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5F6F71" w14:textId="77777777" w:rsidR="00AC7399" w:rsidRDefault="00AC7399" w:rsidP="009E4EDD">
      <w:pPr>
        <w:widowControl w:val="0"/>
        <w:pBdr>
          <w:top w:val="nil"/>
          <w:left w:val="nil"/>
          <w:bottom w:val="nil"/>
          <w:right w:val="nil"/>
          <w:between w:val="nil"/>
        </w:pBdr>
        <w:spacing w:after="0" w:line="276" w:lineRule="auto"/>
        <w:jc w:val="left"/>
      </w:pPr>
    </w:p>
    <w:p w14:paraId="18432E66" w14:textId="77777777" w:rsidR="00AC7399" w:rsidRDefault="00AC7399" w:rsidP="009E4EDD">
      <w:pPr>
        <w:tabs>
          <w:tab w:val="left" w:pos="8931"/>
        </w:tabs>
        <w:spacing w:after="0" w:line="360" w:lineRule="auto"/>
      </w:pPr>
    </w:p>
    <w:p w14:paraId="172EB1A1" w14:textId="459606F3" w:rsidR="00AC7399" w:rsidRPr="005C46C8" w:rsidRDefault="00FE4724" w:rsidP="00F55439">
      <w:pPr>
        <w:keepNext/>
        <w:keepLines/>
        <w:pBdr>
          <w:top w:val="nil"/>
          <w:left w:val="nil"/>
          <w:bottom w:val="nil"/>
          <w:right w:val="nil"/>
          <w:between w:val="nil"/>
        </w:pBdr>
        <w:spacing w:after="0" w:line="360" w:lineRule="auto"/>
        <w:jc w:val="center"/>
        <w:rPr>
          <w:color w:val="000000"/>
        </w:rPr>
      </w:pPr>
      <w:r w:rsidRPr="005C46C8">
        <w:rPr>
          <w:color w:val="000000"/>
        </w:rPr>
        <w:t>RESOLUCI</w:t>
      </w:r>
      <w:r w:rsidR="004C1CA2" w:rsidRPr="005C46C8">
        <w:rPr>
          <w:color w:val="000000"/>
        </w:rPr>
        <w:t>ÓN DEL RECURSO DE REVISIÓN 0</w:t>
      </w:r>
      <w:r w:rsidR="0040465E" w:rsidRPr="005C46C8">
        <w:rPr>
          <w:color w:val="000000"/>
        </w:rPr>
        <w:t>5</w:t>
      </w:r>
      <w:r w:rsidR="00F55439" w:rsidRPr="005C46C8">
        <w:rPr>
          <w:color w:val="000000"/>
        </w:rPr>
        <w:t>166</w:t>
      </w:r>
      <w:r w:rsidR="00747AF4" w:rsidRPr="005C46C8">
        <w:rPr>
          <w:color w:val="000000"/>
        </w:rPr>
        <w:t>/INFOEM/IP/RR/2026</w:t>
      </w:r>
    </w:p>
    <w:sdt>
      <w:sdtPr>
        <w:rPr>
          <w:rFonts w:ascii="Palatino Linotype" w:eastAsia="Palatino Linotype" w:hAnsi="Palatino Linotype" w:cs="Palatino Linotype"/>
          <w:color w:val="auto"/>
          <w:sz w:val="22"/>
          <w:szCs w:val="22"/>
          <w:lang w:val="es-ES"/>
        </w:rPr>
        <w:id w:val="1798720180"/>
        <w:docPartObj>
          <w:docPartGallery w:val="Table of Contents"/>
          <w:docPartUnique/>
        </w:docPartObj>
      </w:sdtPr>
      <w:sdtEndPr>
        <w:rPr>
          <w:b/>
          <w:bCs/>
        </w:rPr>
      </w:sdtEndPr>
      <w:sdtContent>
        <w:p w14:paraId="515A2B86" w14:textId="1AF18615" w:rsidR="00C80061" w:rsidRPr="00E97852" w:rsidRDefault="00C80061">
          <w:pPr>
            <w:pStyle w:val="TtulodeTDC"/>
          </w:pPr>
        </w:p>
        <w:p w14:paraId="7BCBF064" w14:textId="77777777" w:rsidR="00E97852" w:rsidRPr="00E97852" w:rsidRDefault="00C80061">
          <w:pPr>
            <w:pStyle w:val="TDC1"/>
            <w:tabs>
              <w:tab w:val="right" w:leader="dot" w:pos="8921"/>
            </w:tabs>
            <w:rPr>
              <w:rFonts w:asciiTheme="minorHAnsi" w:eastAsiaTheme="minorEastAsia" w:hAnsiTheme="minorHAnsi" w:cstheme="minorBidi"/>
              <w:noProof/>
            </w:rPr>
          </w:pPr>
          <w:r w:rsidRPr="00E97852">
            <w:rPr>
              <w:bCs/>
              <w:lang w:val="es-ES"/>
            </w:rPr>
            <w:fldChar w:fldCharType="begin"/>
          </w:r>
          <w:r w:rsidRPr="00E97852">
            <w:rPr>
              <w:bCs/>
              <w:lang w:val="es-ES"/>
            </w:rPr>
            <w:instrText xml:space="preserve"> TOC \o "1-3" \h \z \u </w:instrText>
          </w:r>
          <w:r w:rsidRPr="00E97852">
            <w:rPr>
              <w:bCs/>
              <w:lang w:val="es-ES"/>
            </w:rPr>
            <w:fldChar w:fldCharType="separate"/>
          </w:r>
          <w:hyperlink w:anchor="_Toc233902389" w:history="1">
            <w:r w:rsidR="00E97852" w:rsidRPr="00E97852">
              <w:rPr>
                <w:rStyle w:val="Hipervnculo"/>
                <w:noProof/>
              </w:rPr>
              <w:t>A N T E C E D E N T E S</w:t>
            </w:r>
            <w:r w:rsidR="00E97852" w:rsidRPr="00E97852">
              <w:rPr>
                <w:noProof/>
                <w:webHidden/>
              </w:rPr>
              <w:tab/>
            </w:r>
            <w:r w:rsidR="00E97852" w:rsidRPr="00E97852">
              <w:rPr>
                <w:noProof/>
                <w:webHidden/>
              </w:rPr>
              <w:fldChar w:fldCharType="begin"/>
            </w:r>
            <w:r w:rsidR="00E97852" w:rsidRPr="00E97852">
              <w:rPr>
                <w:noProof/>
                <w:webHidden/>
              </w:rPr>
              <w:instrText xml:space="preserve"> PAGEREF _Toc233902389 \h </w:instrText>
            </w:r>
            <w:r w:rsidR="00E97852" w:rsidRPr="00E97852">
              <w:rPr>
                <w:noProof/>
                <w:webHidden/>
              </w:rPr>
            </w:r>
            <w:r w:rsidR="00E97852" w:rsidRPr="00E97852">
              <w:rPr>
                <w:noProof/>
                <w:webHidden/>
              </w:rPr>
              <w:fldChar w:fldCharType="separate"/>
            </w:r>
            <w:r w:rsidR="001A3D64">
              <w:rPr>
                <w:noProof/>
                <w:webHidden/>
              </w:rPr>
              <w:t>2</w:t>
            </w:r>
            <w:r w:rsidR="00E97852" w:rsidRPr="00E97852">
              <w:rPr>
                <w:noProof/>
                <w:webHidden/>
              </w:rPr>
              <w:fldChar w:fldCharType="end"/>
            </w:r>
          </w:hyperlink>
        </w:p>
        <w:p w14:paraId="59D22D6E" w14:textId="77777777" w:rsidR="00E97852" w:rsidRPr="00E97852" w:rsidRDefault="00326175">
          <w:pPr>
            <w:pStyle w:val="TDC2"/>
            <w:tabs>
              <w:tab w:val="right" w:leader="dot" w:pos="8921"/>
            </w:tabs>
            <w:rPr>
              <w:rFonts w:asciiTheme="minorHAnsi" w:eastAsiaTheme="minorEastAsia" w:hAnsiTheme="minorHAnsi" w:cstheme="minorBidi"/>
              <w:noProof/>
            </w:rPr>
          </w:pPr>
          <w:hyperlink w:anchor="_Toc233902390" w:history="1">
            <w:r w:rsidR="00E97852" w:rsidRPr="00E97852">
              <w:rPr>
                <w:rStyle w:val="Hipervnculo"/>
                <w:noProof/>
              </w:rPr>
              <w:t>I. Presentación de la solicitud de información</w:t>
            </w:r>
            <w:r w:rsidR="00E97852" w:rsidRPr="00E97852">
              <w:rPr>
                <w:noProof/>
                <w:webHidden/>
              </w:rPr>
              <w:tab/>
            </w:r>
            <w:r w:rsidR="00E97852" w:rsidRPr="00E97852">
              <w:rPr>
                <w:noProof/>
                <w:webHidden/>
              </w:rPr>
              <w:fldChar w:fldCharType="begin"/>
            </w:r>
            <w:r w:rsidR="00E97852" w:rsidRPr="00E97852">
              <w:rPr>
                <w:noProof/>
                <w:webHidden/>
              </w:rPr>
              <w:instrText xml:space="preserve"> PAGEREF _Toc233902390 \h </w:instrText>
            </w:r>
            <w:r w:rsidR="00E97852" w:rsidRPr="00E97852">
              <w:rPr>
                <w:noProof/>
                <w:webHidden/>
              </w:rPr>
            </w:r>
            <w:r w:rsidR="00E97852" w:rsidRPr="00E97852">
              <w:rPr>
                <w:noProof/>
                <w:webHidden/>
              </w:rPr>
              <w:fldChar w:fldCharType="separate"/>
            </w:r>
            <w:r w:rsidR="001A3D64">
              <w:rPr>
                <w:noProof/>
                <w:webHidden/>
              </w:rPr>
              <w:t>2</w:t>
            </w:r>
            <w:r w:rsidR="00E97852" w:rsidRPr="00E97852">
              <w:rPr>
                <w:noProof/>
                <w:webHidden/>
              </w:rPr>
              <w:fldChar w:fldCharType="end"/>
            </w:r>
          </w:hyperlink>
        </w:p>
        <w:p w14:paraId="6F25AD99" w14:textId="77777777" w:rsidR="00E97852" w:rsidRPr="00E97852" w:rsidRDefault="00326175">
          <w:pPr>
            <w:pStyle w:val="TDC2"/>
            <w:tabs>
              <w:tab w:val="right" w:leader="dot" w:pos="8921"/>
            </w:tabs>
            <w:rPr>
              <w:rFonts w:asciiTheme="minorHAnsi" w:eastAsiaTheme="minorEastAsia" w:hAnsiTheme="minorHAnsi" w:cstheme="minorBidi"/>
              <w:noProof/>
            </w:rPr>
          </w:pPr>
          <w:hyperlink w:anchor="_Toc233902391" w:history="1">
            <w:r w:rsidR="00E97852" w:rsidRPr="00E97852">
              <w:rPr>
                <w:rStyle w:val="Hipervnculo"/>
                <w:rFonts w:cs="Segoe UI"/>
                <w:bCs/>
                <w:noProof/>
              </w:rPr>
              <w:t>II. Requerimiento de aclaración a la solicitud de acceso a la información</w:t>
            </w:r>
            <w:r w:rsidR="00E97852" w:rsidRPr="00E97852">
              <w:rPr>
                <w:noProof/>
                <w:webHidden/>
              </w:rPr>
              <w:tab/>
            </w:r>
            <w:r w:rsidR="00E97852" w:rsidRPr="00E97852">
              <w:rPr>
                <w:noProof/>
                <w:webHidden/>
              </w:rPr>
              <w:fldChar w:fldCharType="begin"/>
            </w:r>
            <w:r w:rsidR="00E97852" w:rsidRPr="00E97852">
              <w:rPr>
                <w:noProof/>
                <w:webHidden/>
              </w:rPr>
              <w:instrText xml:space="preserve"> PAGEREF _Toc233902391 \h </w:instrText>
            </w:r>
            <w:r w:rsidR="00E97852" w:rsidRPr="00E97852">
              <w:rPr>
                <w:noProof/>
                <w:webHidden/>
              </w:rPr>
            </w:r>
            <w:r w:rsidR="00E97852" w:rsidRPr="00E97852">
              <w:rPr>
                <w:noProof/>
                <w:webHidden/>
              </w:rPr>
              <w:fldChar w:fldCharType="separate"/>
            </w:r>
            <w:r w:rsidR="001A3D64">
              <w:rPr>
                <w:noProof/>
                <w:webHidden/>
              </w:rPr>
              <w:t>3</w:t>
            </w:r>
            <w:r w:rsidR="00E97852" w:rsidRPr="00E97852">
              <w:rPr>
                <w:noProof/>
                <w:webHidden/>
              </w:rPr>
              <w:fldChar w:fldCharType="end"/>
            </w:r>
          </w:hyperlink>
        </w:p>
        <w:p w14:paraId="1381C237" w14:textId="77777777" w:rsidR="00E97852" w:rsidRPr="00E97852" w:rsidRDefault="00326175">
          <w:pPr>
            <w:pStyle w:val="TDC2"/>
            <w:tabs>
              <w:tab w:val="right" w:leader="dot" w:pos="8921"/>
            </w:tabs>
            <w:rPr>
              <w:rFonts w:asciiTheme="minorHAnsi" w:eastAsiaTheme="minorEastAsia" w:hAnsiTheme="minorHAnsi" w:cstheme="minorBidi"/>
              <w:noProof/>
            </w:rPr>
          </w:pPr>
          <w:hyperlink w:anchor="_Toc233902392" w:history="1">
            <w:r w:rsidR="00E97852" w:rsidRPr="00E97852">
              <w:rPr>
                <w:rStyle w:val="Hipervnculo"/>
                <w:rFonts w:eastAsia="Yu Gothic Light" w:cs="Times New Roman"/>
                <w:noProof/>
                <w:lang w:eastAsia="es-ES"/>
              </w:rPr>
              <w:t>III. Contestación al requerimiento de aclaración</w:t>
            </w:r>
            <w:r w:rsidR="00E97852" w:rsidRPr="00E97852">
              <w:rPr>
                <w:noProof/>
                <w:webHidden/>
              </w:rPr>
              <w:tab/>
            </w:r>
            <w:r w:rsidR="00E97852" w:rsidRPr="00E97852">
              <w:rPr>
                <w:noProof/>
                <w:webHidden/>
              </w:rPr>
              <w:fldChar w:fldCharType="begin"/>
            </w:r>
            <w:r w:rsidR="00E97852" w:rsidRPr="00E97852">
              <w:rPr>
                <w:noProof/>
                <w:webHidden/>
              </w:rPr>
              <w:instrText xml:space="preserve"> PAGEREF _Toc233902392 \h </w:instrText>
            </w:r>
            <w:r w:rsidR="00E97852" w:rsidRPr="00E97852">
              <w:rPr>
                <w:noProof/>
                <w:webHidden/>
              </w:rPr>
            </w:r>
            <w:r w:rsidR="00E97852" w:rsidRPr="00E97852">
              <w:rPr>
                <w:noProof/>
                <w:webHidden/>
              </w:rPr>
              <w:fldChar w:fldCharType="separate"/>
            </w:r>
            <w:r w:rsidR="001A3D64">
              <w:rPr>
                <w:noProof/>
                <w:webHidden/>
              </w:rPr>
              <w:t>3</w:t>
            </w:r>
            <w:r w:rsidR="00E97852" w:rsidRPr="00E97852">
              <w:rPr>
                <w:noProof/>
                <w:webHidden/>
              </w:rPr>
              <w:fldChar w:fldCharType="end"/>
            </w:r>
          </w:hyperlink>
        </w:p>
        <w:p w14:paraId="740486BA" w14:textId="77777777" w:rsidR="00E97852" w:rsidRPr="00E97852" w:rsidRDefault="00326175">
          <w:pPr>
            <w:pStyle w:val="TDC2"/>
            <w:tabs>
              <w:tab w:val="right" w:leader="dot" w:pos="8921"/>
            </w:tabs>
            <w:rPr>
              <w:rFonts w:asciiTheme="minorHAnsi" w:eastAsiaTheme="minorEastAsia" w:hAnsiTheme="minorHAnsi" w:cstheme="minorBidi"/>
              <w:noProof/>
            </w:rPr>
          </w:pPr>
          <w:hyperlink w:anchor="_Toc233902393" w:history="1">
            <w:r w:rsidR="00E97852" w:rsidRPr="00E97852">
              <w:rPr>
                <w:rStyle w:val="Hipervnculo"/>
                <w:noProof/>
              </w:rPr>
              <w:t>IV. Respuesta del Sujeto Obligado</w:t>
            </w:r>
            <w:r w:rsidR="00E97852" w:rsidRPr="00E97852">
              <w:rPr>
                <w:noProof/>
                <w:webHidden/>
              </w:rPr>
              <w:tab/>
            </w:r>
            <w:r w:rsidR="00E97852" w:rsidRPr="00E97852">
              <w:rPr>
                <w:noProof/>
                <w:webHidden/>
              </w:rPr>
              <w:fldChar w:fldCharType="begin"/>
            </w:r>
            <w:r w:rsidR="00E97852" w:rsidRPr="00E97852">
              <w:rPr>
                <w:noProof/>
                <w:webHidden/>
              </w:rPr>
              <w:instrText xml:space="preserve"> PAGEREF _Toc233902393 \h </w:instrText>
            </w:r>
            <w:r w:rsidR="00E97852" w:rsidRPr="00E97852">
              <w:rPr>
                <w:noProof/>
                <w:webHidden/>
              </w:rPr>
            </w:r>
            <w:r w:rsidR="00E97852" w:rsidRPr="00E97852">
              <w:rPr>
                <w:noProof/>
                <w:webHidden/>
              </w:rPr>
              <w:fldChar w:fldCharType="separate"/>
            </w:r>
            <w:r w:rsidR="001A3D64">
              <w:rPr>
                <w:noProof/>
                <w:webHidden/>
              </w:rPr>
              <w:t>4</w:t>
            </w:r>
            <w:r w:rsidR="00E97852" w:rsidRPr="00E97852">
              <w:rPr>
                <w:noProof/>
                <w:webHidden/>
              </w:rPr>
              <w:fldChar w:fldCharType="end"/>
            </w:r>
          </w:hyperlink>
        </w:p>
        <w:p w14:paraId="6CB18A19" w14:textId="77777777" w:rsidR="00E97852" w:rsidRPr="00E97852" w:rsidRDefault="00326175">
          <w:pPr>
            <w:pStyle w:val="TDC2"/>
            <w:tabs>
              <w:tab w:val="right" w:leader="dot" w:pos="8921"/>
            </w:tabs>
            <w:rPr>
              <w:rFonts w:asciiTheme="minorHAnsi" w:eastAsiaTheme="minorEastAsia" w:hAnsiTheme="minorHAnsi" w:cstheme="minorBidi"/>
              <w:noProof/>
            </w:rPr>
          </w:pPr>
          <w:hyperlink w:anchor="_Toc233902394" w:history="1">
            <w:r w:rsidR="00E97852" w:rsidRPr="00E97852">
              <w:rPr>
                <w:rStyle w:val="Hipervnculo"/>
                <w:noProof/>
              </w:rPr>
              <w:t>V. Interposición del Recurso de Revisión</w:t>
            </w:r>
            <w:r w:rsidR="00E97852" w:rsidRPr="00E97852">
              <w:rPr>
                <w:noProof/>
                <w:webHidden/>
              </w:rPr>
              <w:tab/>
            </w:r>
            <w:r w:rsidR="00E97852" w:rsidRPr="00E97852">
              <w:rPr>
                <w:noProof/>
                <w:webHidden/>
              </w:rPr>
              <w:fldChar w:fldCharType="begin"/>
            </w:r>
            <w:r w:rsidR="00E97852" w:rsidRPr="00E97852">
              <w:rPr>
                <w:noProof/>
                <w:webHidden/>
              </w:rPr>
              <w:instrText xml:space="preserve"> PAGEREF _Toc233902394 \h </w:instrText>
            </w:r>
            <w:r w:rsidR="00E97852" w:rsidRPr="00E97852">
              <w:rPr>
                <w:noProof/>
                <w:webHidden/>
              </w:rPr>
            </w:r>
            <w:r w:rsidR="00E97852" w:rsidRPr="00E97852">
              <w:rPr>
                <w:noProof/>
                <w:webHidden/>
              </w:rPr>
              <w:fldChar w:fldCharType="separate"/>
            </w:r>
            <w:r w:rsidR="001A3D64">
              <w:rPr>
                <w:noProof/>
                <w:webHidden/>
              </w:rPr>
              <w:t>4</w:t>
            </w:r>
            <w:r w:rsidR="00E97852" w:rsidRPr="00E97852">
              <w:rPr>
                <w:noProof/>
                <w:webHidden/>
              </w:rPr>
              <w:fldChar w:fldCharType="end"/>
            </w:r>
          </w:hyperlink>
        </w:p>
        <w:p w14:paraId="720BDD16" w14:textId="77777777" w:rsidR="00E97852" w:rsidRPr="00E97852" w:rsidRDefault="00326175">
          <w:pPr>
            <w:pStyle w:val="TDC2"/>
            <w:tabs>
              <w:tab w:val="right" w:leader="dot" w:pos="8921"/>
            </w:tabs>
            <w:rPr>
              <w:rFonts w:asciiTheme="minorHAnsi" w:eastAsiaTheme="minorEastAsia" w:hAnsiTheme="minorHAnsi" w:cstheme="minorBidi"/>
              <w:noProof/>
            </w:rPr>
          </w:pPr>
          <w:hyperlink w:anchor="_Toc233902395" w:history="1">
            <w:r w:rsidR="00E97852" w:rsidRPr="00E97852">
              <w:rPr>
                <w:rStyle w:val="Hipervnculo"/>
                <w:noProof/>
              </w:rPr>
              <w:t>VI. Trámite del Recurso de Revisión ante este Instituto</w:t>
            </w:r>
            <w:r w:rsidR="00E97852" w:rsidRPr="00E97852">
              <w:rPr>
                <w:noProof/>
                <w:webHidden/>
              </w:rPr>
              <w:tab/>
            </w:r>
            <w:r w:rsidR="00E97852" w:rsidRPr="00E97852">
              <w:rPr>
                <w:noProof/>
                <w:webHidden/>
              </w:rPr>
              <w:fldChar w:fldCharType="begin"/>
            </w:r>
            <w:r w:rsidR="00E97852" w:rsidRPr="00E97852">
              <w:rPr>
                <w:noProof/>
                <w:webHidden/>
              </w:rPr>
              <w:instrText xml:space="preserve"> PAGEREF _Toc233902395 \h </w:instrText>
            </w:r>
            <w:r w:rsidR="00E97852" w:rsidRPr="00E97852">
              <w:rPr>
                <w:noProof/>
                <w:webHidden/>
              </w:rPr>
            </w:r>
            <w:r w:rsidR="00E97852" w:rsidRPr="00E97852">
              <w:rPr>
                <w:noProof/>
                <w:webHidden/>
              </w:rPr>
              <w:fldChar w:fldCharType="separate"/>
            </w:r>
            <w:r w:rsidR="001A3D64">
              <w:rPr>
                <w:noProof/>
                <w:webHidden/>
              </w:rPr>
              <w:t>5</w:t>
            </w:r>
            <w:r w:rsidR="00E97852" w:rsidRPr="00E97852">
              <w:rPr>
                <w:noProof/>
                <w:webHidden/>
              </w:rPr>
              <w:fldChar w:fldCharType="end"/>
            </w:r>
          </w:hyperlink>
        </w:p>
        <w:p w14:paraId="4C2D8682" w14:textId="77777777" w:rsidR="00E97852" w:rsidRPr="00E97852" w:rsidRDefault="00326175">
          <w:pPr>
            <w:pStyle w:val="TDC1"/>
            <w:tabs>
              <w:tab w:val="right" w:leader="dot" w:pos="8921"/>
            </w:tabs>
            <w:rPr>
              <w:rFonts w:asciiTheme="minorHAnsi" w:eastAsiaTheme="minorEastAsia" w:hAnsiTheme="minorHAnsi" w:cstheme="minorBidi"/>
              <w:noProof/>
            </w:rPr>
          </w:pPr>
          <w:hyperlink w:anchor="_Toc233902396" w:history="1">
            <w:r w:rsidR="00E97852" w:rsidRPr="00E97852">
              <w:rPr>
                <w:rStyle w:val="Hipervnculo"/>
                <w:noProof/>
              </w:rPr>
              <w:t>C O N S I D E R A N D O S</w:t>
            </w:r>
            <w:r w:rsidR="00E97852" w:rsidRPr="00E97852">
              <w:rPr>
                <w:noProof/>
                <w:webHidden/>
              </w:rPr>
              <w:tab/>
            </w:r>
            <w:r w:rsidR="00E97852" w:rsidRPr="00E97852">
              <w:rPr>
                <w:noProof/>
                <w:webHidden/>
              </w:rPr>
              <w:fldChar w:fldCharType="begin"/>
            </w:r>
            <w:r w:rsidR="00E97852" w:rsidRPr="00E97852">
              <w:rPr>
                <w:noProof/>
                <w:webHidden/>
              </w:rPr>
              <w:instrText xml:space="preserve"> PAGEREF _Toc233902396 \h </w:instrText>
            </w:r>
            <w:r w:rsidR="00E97852" w:rsidRPr="00E97852">
              <w:rPr>
                <w:noProof/>
                <w:webHidden/>
              </w:rPr>
            </w:r>
            <w:r w:rsidR="00E97852" w:rsidRPr="00E97852">
              <w:rPr>
                <w:noProof/>
                <w:webHidden/>
              </w:rPr>
              <w:fldChar w:fldCharType="separate"/>
            </w:r>
            <w:r w:rsidR="001A3D64">
              <w:rPr>
                <w:noProof/>
                <w:webHidden/>
              </w:rPr>
              <w:t>7</w:t>
            </w:r>
            <w:r w:rsidR="00E97852" w:rsidRPr="00E97852">
              <w:rPr>
                <w:noProof/>
                <w:webHidden/>
              </w:rPr>
              <w:fldChar w:fldCharType="end"/>
            </w:r>
          </w:hyperlink>
        </w:p>
        <w:p w14:paraId="098E0A43" w14:textId="77777777" w:rsidR="00E97852" w:rsidRPr="00E97852" w:rsidRDefault="00326175">
          <w:pPr>
            <w:pStyle w:val="TDC2"/>
            <w:tabs>
              <w:tab w:val="right" w:leader="dot" w:pos="8921"/>
            </w:tabs>
            <w:rPr>
              <w:rFonts w:asciiTheme="minorHAnsi" w:eastAsiaTheme="minorEastAsia" w:hAnsiTheme="minorHAnsi" w:cstheme="minorBidi"/>
              <w:noProof/>
            </w:rPr>
          </w:pPr>
          <w:hyperlink w:anchor="_Toc233902397" w:history="1">
            <w:r w:rsidR="00E97852" w:rsidRPr="00E97852">
              <w:rPr>
                <w:rStyle w:val="Hipervnculo"/>
                <w:noProof/>
              </w:rPr>
              <w:t>PRIMERO. Competencia</w:t>
            </w:r>
            <w:r w:rsidR="00E97852" w:rsidRPr="00E97852">
              <w:rPr>
                <w:noProof/>
                <w:webHidden/>
              </w:rPr>
              <w:tab/>
            </w:r>
            <w:r w:rsidR="00E97852" w:rsidRPr="00E97852">
              <w:rPr>
                <w:noProof/>
                <w:webHidden/>
              </w:rPr>
              <w:fldChar w:fldCharType="begin"/>
            </w:r>
            <w:r w:rsidR="00E97852" w:rsidRPr="00E97852">
              <w:rPr>
                <w:noProof/>
                <w:webHidden/>
              </w:rPr>
              <w:instrText xml:space="preserve"> PAGEREF _Toc233902397 \h </w:instrText>
            </w:r>
            <w:r w:rsidR="00E97852" w:rsidRPr="00E97852">
              <w:rPr>
                <w:noProof/>
                <w:webHidden/>
              </w:rPr>
            </w:r>
            <w:r w:rsidR="00E97852" w:rsidRPr="00E97852">
              <w:rPr>
                <w:noProof/>
                <w:webHidden/>
              </w:rPr>
              <w:fldChar w:fldCharType="separate"/>
            </w:r>
            <w:r w:rsidR="001A3D64">
              <w:rPr>
                <w:noProof/>
                <w:webHidden/>
              </w:rPr>
              <w:t>7</w:t>
            </w:r>
            <w:r w:rsidR="00E97852" w:rsidRPr="00E97852">
              <w:rPr>
                <w:noProof/>
                <w:webHidden/>
              </w:rPr>
              <w:fldChar w:fldCharType="end"/>
            </w:r>
          </w:hyperlink>
        </w:p>
        <w:p w14:paraId="292C686F" w14:textId="77777777" w:rsidR="00E97852" w:rsidRPr="00E97852" w:rsidRDefault="00326175">
          <w:pPr>
            <w:pStyle w:val="TDC2"/>
            <w:tabs>
              <w:tab w:val="right" w:leader="dot" w:pos="8921"/>
            </w:tabs>
            <w:rPr>
              <w:rFonts w:asciiTheme="minorHAnsi" w:eastAsiaTheme="minorEastAsia" w:hAnsiTheme="minorHAnsi" w:cstheme="minorBidi"/>
              <w:noProof/>
            </w:rPr>
          </w:pPr>
          <w:hyperlink w:anchor="_Toc233902398" w:history="1">
            <w:r w:rsidR="00E97852" w:rsidRPr="00E97852">
              <w:rPr>
                <w:rStyle w:val="Hipervnculo"/>
                <w:noProof/>
              </w:rPr>
              <w:t>SEGUNDO. Causales de improcedencia y sobreseimiento</w:t>
            </w:r>
            <w:r w:rsidR="00E97852" w:rsidRPr="00E97852">
              <w:rPr>
                <w:noProof/>
                <w:webHidden/>
              </w:rPr>
              <w:tab/>
            </w:r>
            <w:r w:rsidR="00E97852" w:rsidRPr="00E97852">
              <w:rPr>
                <w:noProof/>
                <w:webHidden/>
              </w:rPr>
              <w:fldChar w:fldCharType="begin"/>
            </w:r>
            <w:r w:rsidR="00E97852" w:rsidRPr="00E97852">
              <w:rPr>
                <w:noProof/>
                <w:webHidden/>
              </w:rPr>
              <w:instrText xml:space="preserve"> PAGEREF _Toc233902398 \h </w:instrText>
            </w:r>
            <w:r w:rsidR="00E97852" w:rsidRPr="00E97852">
              <w:rPr>
                <w:noProof/>
                <w:webHidden/>
              </w:rPr>
            </w:r>
            <w:r w:rsidR="00E97852" w:rsidRPr="00E97852">
              <w:rPr>
                <w:noProof/>
                <w:webHidden/>
              </w:rPr>
              <w:fldChar w:fldCharType="separate"/>
            </w:r>
            <w:r w:rsidR="001A3D64">
              <w:rPr>
                <w:noProof/>
                <w:webHidden/>
              </w:rPr>
              <w:t>8</w:t>
            </w:r>
            <w:r w:rsidR="00E97852" w:rsidRPr="00E97852">
              <w:rPr>
                <w:noProof/>
                <w:webHidden/>
              </w:rPr>
              <w:fldChar w:fldCharType="end"/>
            </w:r>
          </w:hyperlink>
        </w:p>
        <w:p w14:paraId="27AF37BA" w14:textId="77777777" w:rsidR="00E97852" w:rsidRPr="00E97852" w:rsidRDefault="00326175">
          <w:pPr>
            <w:pStyle w:val="TDC2"/>
            <w:tabs>
              <w:tab w:val="right" w:leader="dot" w:pos="8921"/>
            </w:tabs>
            <w:rPr>
              <w:rFonts w:asciiTheme="minorHAnsi" w:eastAsiaTheme="minorEastAsia" w:hAnsiTheme="minorHAnsi" w:cstheme="minorBidi"/>
              <w:noProof/>
            </w:rPr>
          </w:pPr>
          <w:hyperlink w:anchor="_Toc233902399" w:history="1">
            <w:r w:rsidR="00E97852" w:rsidRPr="00E97852">
              <w:rPr>
                <w:rStyle w:val="Hipervnculo"/>
                <w:noProof/>
              </w:rPr>
              <w:t>TERCERO. Determinación de la Controversia</w:t>
            </w:r>
            <w:r w:rsidR="00E97852" w:rsidRPr="00E97852">
              <w:rPr>
                <w:noProof/>
                <w:webHidden/>
              </w:rPr>
              <w:tab/>
            </w:r>
            <w:r w:rsidR="00E97852" w:rsidRPr="00E97852">
              <w:rPr>
                <w:noProof/>
                <w:webHidden/>
              </w:rPr>
              <w:fldChar w:fldCharType="begin"/>
            </w:r>
            <w:r w:rsidR="00E97852" w:rsidRPr="00E97852">
              <w:rPr>
                <w:noProof/>
                <w:webHidden/>
              </w:rPr>
              <w:instrText xml:space="preserve"> PAGEREF _Toc233902399 \h </w:instrText>
            </w:r>
            <w:r w:rsidR="00E97852" w:rsidRPr="00E97852">
              <w:rPr>
                <w:noProof/>
                <w:webHidden/>
              </w:rPr>
            </w:r>
            <w:r w:rsidR="00E97852" w:rsidRPr="00E97852">
              <w:rPr>
                <w:noProof/>
                <w:webHidden/>
              </w:rPr>
              <w:fldChar w:fldCharType="separate"/>
            </w:r>
            <w:r w:rsidR="001A3D64">
              <w:rPr>
                <w:noProof/>
                <w:webHidden/>
              </w:rPr>
              <w:t>9</w:t>
            </w:r>
            <w:r w:rsidR="00E97852" w:rsidRPr="00E97852">
              <w:rPr>
                <w:noProof/>
                <w:webHidden/>
              </w:rPr>
              <w:fldChar w:fldCharType="end"/>
            </w:r>
          </w:hyperlink>
        </w:p>
        <w:p w14:paraId="07F9A667" w14:textId="77777777" w:rsidR="00E97852" w:rsidRPr="00E97852" w:rsidRDefault="00326175">
          <w:pPr>
            <w:pStyle w:val="TDC2"/>
            <w:tabs>
              <w:tab w:val="right" w:leader="dot" w:pos="8921"/>
            </w:tabs>
            <w:rPr>
              <w:rFonts w:asciiTheme="minorHAnsi" w:eastAsiaTheme="minorEastAsia" w:hAnsiTheme="minorHAnsi" w:cstheme="minorBidi"/>
              <w:noProof/>
            </w:rPr>
          </w:pPr>
          <w:hyperlink w:anchor="_Toc233902400" w:history="1">
            <w:r w:rsidR="00E97852" w:rsidRPr="00E97852">
              <w:rPr>
                <w:rStyle w:val="Hipervnculo"/>
                <w:noProof/>
              </w:rPr>
              <w:t>CUARTO. Marco normativo aplicable en materia de transparencia y acceso a la información pública</w:t>
            </w:r>
            <w:r w:rsidR="00E97852" w:rsidRPr="00E97852">
              <w:rPr>
                <w:noProof/>
                <w:webHidden/>
              </w:rPr>
              <w:tab/>
            </w:r>
            <w:r w:rsidR="00E97852" w:rsidRPr="00E97852">
              <w:rPr>
                <w:noProof/>
                <w:webHidden/>
              </w:rPr>
              <w:fldChar w:fldCharType="begin"/>
            </w:r>
            <w:r w:rsidR="00E97852" w:rsidRPr="00E97852">
              <w:rPr>
                <w:noProof/>
                <w:webHidden/>
              </w:rPr>
              <w:instrText xml:space="preserve"> PAGEREF _Toc233902400 \h </w:instrText>
            </w:r>
            <w:r w:rsidR="00E97852" w:rsidRPr="00E97852">
              <w:rPr>
                <w:noProof/>
                <w:webHidden/>
              </w:rPr>
            </w:r>
            <w:r w:rsidR="00E97852" w:rsidRPr="00E97852">
              <w:rPr>
                <w:noProof/>
                <w:webHidden/>
              </w:rPr>
              <w:fldChar w:fldCharType="separate"/>
            </w:r>
            <w:r w:rsidR="001A3D64">
              <w:rPr>
                <w:noProof/>
                <w:webHidden/>
              </w:rPr>
              <w:t>10</w:t>
            </w:r>
            <w:r w:rsidR="00E97852" w:rsidRPr="00E97852">
              <w:rPr>
                <w:noProof/>
                <w:webHidden/>
              </w:rPr>
              <w:fldChar w:fldCharType="end"/>
            </w:r>
          </w:hyperlink>
        </w:p>
        <w:p w14:paraId="0F716A01" w14:textId="77777777" w:rsidR="00E97852" w:rsidRPr="00E97852" w:rsidRDefault="00326175">
          <w:pPr>
            <w:pStyle w:val="TDC2"/>
            <w:tabs>
              <w:tab w:val="right" w:leader="dot" w:pos="8921"/>
            </w:tabs>
            <w:rPr>
              <w:rFonts w:asciiTheme="minorHAnsi" w:eastAsiaTheme="minorEastAsia" w:hAnsiTheme="minorHAnsi" w:cstheme="minorBidi"/>
              <w:noProof/>
            </w:rPr>
          </w:pPr>
          <w:hyperlink w:anchor="_Toc233902401" w:history="1">
            <w:r w:rsidR="00E97852" w:rsidRPr="00E97852">
              <w:rPr>
                <w:rStyle w:val="Hipervnculo"/>
                <w:noProof/>
              </w:rPr>
              <w:t>QUINTO. Estudio de Fondo</w:t>
            </w:r>
            <w:r w:rsidR="00E97852" w:rsidRPr="00E97852">
              <w:rPr>
                <w:noProof/>
                <w:webHidden/>
              </w:rPr>
              <w:tab/>
            </w:r>
            <w:r w:rsidR="00E97852" w:rsidRPr="00E97852">
              <w:rPr>
                <w:noProof/>
                <w:webHidden/>
              </w:rPr>
              <w:fldChar w:fldCharType="begin"/>
            </w:r>
            <w:r w:rsidR="00E97852" w:rsidRPr="00E97852">
              <w:rPr>
                <w:noProof/>
                <w:webHidden/>
              </w:rPr>
              <w:instrText xml:space="preserve"> PAGEREF _Toc233902401 \h </w:instrText>
            </w:r>
            <w:r w:rsidR="00E97852" w:rsidRPr="00E97852">
              <w:rPr>
                <w:noProof/>
                <w:webHidden/>
              </w:rPr>
            </w:r>
            <w:r w:rsidR="00E97852" w:rsidRPr="00E97852">
              <w:rPr>
                <w:noProof/>
                <w:webHidden/>
              </w:rPr>
              <w:fldChar w:fldCharType="separate"/>
            </w:r>
            <w:r w:rsidR="001A3D64">
              <w:rPr>
                <w:noProof/>
                <w:webHidden/>
              </w:rPr>
              <w:t>11</w:t>
            </w:r>
            <w:r w:rsidR="00E97852" w:rsidRPr="00E97852">
              <w:rPr>
                <w:noProof/>
                <w:webHidden/>
              </w:rPr>
              <w:fldChar w:fldCharType="end"/>
            </w:r>
          </w:hyperlink>
        </w:p>
        <w:p w14:paraId="0CFC5EC4" w14:textId="77777777" w:rsidR="00E97852" w:rsidRPr="00E97852" w:rsidRDefault="00326175">
          <w:pPr>
            <w:pStyle w:val="TDC2"/>
            <w:tabs>
              <w:tab w:val="right" w:leader="dot" w:pos="8921"/>
            </w:tabs>
            <w:rPr>
              <w:rFonts w:asciiTheme="minorHAnsi" w:eastAsiaTheme="minorEastAsia" w:hAnsiTheme="minorHAnsi" w:cstheme="minorBidi"/>
              <w:noProof/>
            </w:rPr>
          </w:pPr>
          <w:hyperlink w:anchor="_Toc233902402" w:history="1">
            <w:r w:rsidR="00E97852" w:rsidRPr="00E97852">
              <w:rPr>
                <w:rStyle w:val="Hipervnculo"/>
                <w:noProof/>
              </w:rPr>
              <w:t>SEXTO. Decisión</w:t>
            </w:r>
            <w:r w:rsidR="00E97852" w:rsidRPr="00E97852">
              <w:rPr>
                <w:noProof/>
                <w:webHidden/>
              </w:rPr>
              <w:tab/>
            </w:r>
            <w:r w:rsidR="00E97852" w:rsidRPr="00E97852">
              <w:rPr>
                <w:noProof/>
                <w:webHidden/>
              </w:rPr>
              <w:fldChar w:fldCharType="begin"/>
            </w:r>
            <w:r w:rsidR="00E97852" w:rsidRPr="00E97852">
              <w:rPr>
                <w:noProof/>
                <w:webHidden/>
              </w:rPr>
              <w:instrText xml:space="preserve"> PAGEREF _Toc233902402 \h </w:instrText>
            </w:r>
            <w:r w:rsidR="00E97852" w:rsidRPr="00E97852">
              <w:rPr>
                <w:noProof/>
                <w:webHidden/>
              </w:rPr>
            </w:r>
            <w:r w:rsidR="00E97852" w:rsidRPr="00E97852">
              <w:rPr>
                <w:noProof/>
                <w:webHidden/>
              </w:rPr>
              <w:fldChar w:fldCharType="separate"/>
            </w:r>
            <w:r w:rsidR="001A3D64">
              <w:rPr>
                <w:noProof/>
                <w:webHidden/>
              </w:rPr>
              <w:t>22</w:t>
            </w:r>
            <w:r w:rsidR="00E97852" w:rsidRPr="00E97852">
              <w:rPr>
                <w:noProof/>
                <w:webHidden/>
              </w:rPr>
              <w:fldChar w:fldCharType="end"/>
            </w:r>
          </w:hyperlink>
        </w:p>
        <w:p w14:paraId="48CC33BC" w14:textId="77777777" w:rsidR="00E97852" w:rsidRPr="00E97852" w:rsidRDefault="00326175">
          <w:pPr>
            <w:pStyle w:val="TDC1"/>
            <w:tabs>
              <w:tab w:val="right" w:leader="dot" w:pos="8921"/>
            </w:tabs>
            <w:rPr>
              <w:rFonts w:asciiTheme="minorHAnsi" w:eastAsiaTheme="minorEastAsia" w:hAnsiTheme="minorHAnsi" w:cstheme="minorBidi"/>
              <w:noProof/>
            </w:rPr>
          </w:pPr>
          <w:hyperlink w:anchor="_Toc233902403" w:history="1">
            <w:r w:rsidR="00E97852" w:rsidRPr="00E97852">
              <w:rPr>
                <w:rStyle w:val="Hipervnculo"/>
                <w:noProof/>
              </w:rPr>
              <w:t>R E S U E L V E</w:t>
            </w:r>
            <w:r w:rsidR="00E97852" w:rsidRPr="00E97852">
              <w:rPr>
                <w:noProof/>
                <w:webHidden/>
              </w:rPr>
              <w:tab/>
            </w:r>
            <w:r w:rsidR="00E97852" w:rsidRPr="00E97852">
              <w:rPr>
                <w:noProof/>
                <w:webHidden/>
              </w:rPr>
              <w:fldChar w:fldCharType="begin"/>
            </w:r>
            <w:r w:rsidR="00E97852" w:rsidRPr="00E97852">
              <w:rPr>
                <w:noProof/>
                <w:webHidden/>
              </w:rPr>
              <w:instrText xml:space="preserve"> PAGEREF _Toc233902403 \h </w:instrText>
            </w:r>
            <w:r w:rsidR="00E97852" w:rsidRPr="00E97852">
              <w:rPr>
                <w:noProof/>
                <w:webHidden/>
              </w:rPr>
            </w:r>
            <w:r w:rsidR="00E97852" w:rsidRPr="00E97852">
              <w:rPr>
                <w:noProof/>
                <w:webHidden/>
              </w:rPr>
              <w:fldChar w:fldCharType="separate"/>
            </w:r>
            <w:r w:rsidR="001A3D64">
              <w:rPr>
                <w:noProof/>
                <w:webHidden/>
              </w:rPr>
              <w:t>22</w:t>
            </w:r>
            <w:r w:rsidR="00E97852" w:rsidRPr="00E97852">
              <w:rPr>
                <w:noProof/>
                <w:webHidden/>
              </w:rPr>
              <w:fldChar w:fldCharType="end"/>
            </w:r>
          </w:hyperlink>
        </w:p>
        <w:p w14:paraId="0B449B75" w14:textId="5A4390CB" w:rsidR="00C80061" w:rsidRPr="005C46C8" w:rsidRDefault="00C80061">
          <w:r w:rsidRPr="00E97852">
            <w:rPr>
              <w:bCs/>
              <w:lang w:val="es-ES"/>
            </w:rPr>
            <w:fldChar w:fldCharType="end"/>
          </w:r>
        </w:p>
      </w:sdtContent>
    </w:sdt>
    <w:p w14:paraId="0E62765E" w14:textId="77777777" w:rsidR="00AC7399" w:rsidRPr="005C46C8" w:rsidRDefault="00AC7399" w:rsidP="009E4EDD">
      <w:pPr>
        <w:tabs>
          <w:tab w:val="left" w:pos="8931"/>
        </w:tabs>
        <w:spacing w:after="0" w:line="360" w:lineRule="auto"/>
      </w:pPr>
    </w:p>
    <w:p w14:paraId="7263A6B9" w14:textId="77777777" w:rsidR="00AC7399" w:rsidRPr="005C46C8" w:rsidRDefault="00AC7399" w:rsidP="009E4EDD">
      <w:pPr>
        <w:tabs>
          <w:tab w:val="left" w:pos="8931"/>
        </w:tabs>
        <w:spacing w:after="0" w:line="360" w:lineRule="auto"/>
      </w:pPr>
    </w:p>
    <w:p w14:paraId="73FFF859" w14:textId="77777777" w:rsidR="00AC7399" w:rsidRPr="005C46C8" w:rsidRDefault="00AC7399" w:rsidP="009E4EDD">
      <w:pPr>
        <w:tabs>
          <w:tab w:val="left" w:pos="8931"/>
        </w:tabs>
        <w:spacing w:after="0" w:line="360" w:lineRule="auto"/>
      </w:pPr>
      <w:bookmarkStart w:id="0" w:name="_heading=h.ixu7h8r700s9" w:colFirst="0" w:colLast="0"/>
      <w:bookmarkEnd w:id="0"/>
    </w:p>
    <w:p w14:paraId="3DE752F6" w14:textId="77777777" w:rsidR="00AC7399" w:rsidRPr="005C46C8" w:rsidRDefault="00AC7399" w:rsidP="009E4EDD">
      <w:pPr>
        <w:tabs>
          <w:tab w:val="left" w:pos="8931"/>
        </w:tabs>
        <w:spacing w:after="0" w:line="360" w:lineRule="auto"/>
      </w:pPr>
    </w:p>
    <w:p w14:paraId="6E667F1B" w14:textId="77777777" w:rsidR="00AC7399" w:rsidRPr="005C46C8" w:rsidRDefault="00AC7399" w:rsidP="009E4EDD">
      <w:pPr>
        <w:tabs>
          <w:tab w:val="left" w:pos="8931"/>
        </w:tabs>
        <w:spacing w:after="0" w:line="360" w:lineRule="auto"/>
      </w:pPr>
    </w:p>
    <w:p w14:paraId="6D27238B" w14:textId="77777777" w:rsidR="00AC7399" w:rsidRPr="005C46C8" w:rsidRDefault="00AC7399" w:rsidP="009E4EDD">
      <w:pPr>
        <w:tabs>
          <w:tab w:val="left" w:pos="8931"/>
        </w:tabs>
        <w:spacing w:after="0" w:line="360" w:lineRule="auto"/>
      </w:pPr>
    </w:p>
    <w:p w14:paraId="118B8BB4" w14:textId="77777777" w:rsidR="00AC7399" w:rsidRPr="005C46C8" w:rsidRDefault="00AC7399" w:rsidP="009E4EDD">
      <w:pPr>
        <w:tabs>
          <w:tab w:val="left" w:pos="8931"/>
        </w:tabs>
        <w:spacing w:after="0" w:line="360" w:lineRule="auto"/>
      </w:pPr>
    </w:p>
    <w:p w14:paraId="317B23C6" w14:textId="77777777" w:rsidR="00AC7399" w:rsidRPr="005C46C8" w:rsidRDefault="00AC7399" w:rsidP="009E4EDD">
      <w:pPr>
        <w:tabs>
          <w:tab w:val="left" w:pos="8931"/>
        </w:tabs>
        <w:spacing w:after="0" w:line="360" w:lineRule="auto"/>
      </w:pPr>
    </w:p>
    <w:p w14:paraId="33A2B10A" w14:textId="43AD9756" w:rsidR="00AC7399" w:rsidRPr="005C46C8" w:rsidRDefault="00FE4724" w:rsidP="009E4EDD">
      <w:pPr>
        <w:tabs>
          <w:tab w:val="left" w:pos="8931"/>
        </w:tabs>
        <w:spacing w:after="0" w:line="360" w:lineRule="auto"/>
      </w:pPr>
      <w:r w:rsidRPr="005C46C8">
        <w:t xml:space="preserve">Resolución del Pleno del Instituto de Transparencia, Acceso a la Información Pública y Protección de Datos Personales del Estado de México y Municipios, con domicilio en Metepec, Estado de </w:t>
      </w:r>
      <w:r w:rsidR="00747AF4" w:rsidRPr="005C46C8">
        <w:t xml:space="preserve">México, de fecha </w:t>
      </w:r>
      <w:r w:rsidR="00F55439" w:rsidRPr="005C46C8">
        <w:t>primero de julio</w:t>
      </w:r>
      <w:r w:rsidRPr="005C46C8">
        <w:t xml:space="preserve"> de dos mil veintiséis. </w:t>
      </w:r>
    </w:p>
    <w:p w14:paraId="036E9518" w14:textId="77777777" w:rsidR="00AC7399" w:rsidRPr="005C46C8" w:rsidRDefault="00AC7399" w:rsidP="009E4EDD">
      <w:pPr>
        <w:spacing w:after="0" w:line="360" w:lineRule="auto"/>
        <w:rPr>
          <w:b/>
          <w:bCs/>
        </w:rPr>
      </w:pPr>
    </w:p>
    <w:p w14:paraId="445A5FA2" w14:textId="2546EA74" w:rsidR="00AC7399" w:rsidRPr="005C46C8" w:rsidRDefault="00FE4724" w:rsidP="009E4EDD">
      <w:pPr>
        <w:spacing w:after="0" w:line="360" w:lineRule="auto"/>
        <w:rPr>
          <w:color w:val="0D0D0D"/>
        </w:rPr>
      </w:pPr>
      <w:r w:rsidRPr="005C46C8">
        <w:rPr>
          <w:b/>
          <w:bCs/>
        </w:rPr>
        <w:t xml:space="preserve">VISTO </w:t>
      </w:r>
      <w:r w:rsidRPr="005C46C8">
        <w:t>el expediente electrónico conformado con moti</w:t>
      </w:r>
      <w:r w:rsidR="00500CD6" w:rsidRPr="005C46C8">
        <w:t xml:space="preserve">vo del Recurso de Revisión </w:t>
      </w:r>
      <w:r w:rsidR="00500CD6" w:rsidRPr="00621B08">
        <w:rPr>
          <w:b/>
        </w:rPr>
        <w:t>0</w:t>
      </w:r>
      <w:r w:rsidR="0040465E" w:rsidRPr="00621B08">
        <w:rPr>
          <w:b/>
        </w:rPr>
        <w:t>5</w:t>
      </w:r>
      <w:r w:rsidR="00F55439" w:rsidRPr="00621B08">
        <w:rPr>
          <w:b/>
        </w:rPr>
        <w:t>166</w:t>
      </w:r>
      <w:r w:rsidR="00747AF4" w:rsidRPr="00621B08">
        <w:rPr>
          <w:b/>
        </w:rPr>
        <w:t>/INFOEM/IP/RR/2026</w:t>
      </w:r>
      <w:r w:rsidRPr="005C46C8">
        <w:t>,</w:t>
      </w:r>
      <w:r w:rsidR="00747AF4" w:rsidRPr="005C46C8">
        <w:t xml:space="preserve"> interpuesto por</w:t>
      </w:r>
      <w:r w:rsidR="00605990" w:rsidRPr="005C46C8">
        <w:t xml:space="preserve"> </w:t>
      </w:r>
      <w:r w:rsidRPr="005C46C8">
        <w:t xml:space="preserve">la persona </w:t>
      </w:r>
      <w:r w:rsidRPr="005C46C8">
        <w:rPr>
          <w:color w:val="0D0D0D"/>
        </w:rPr>
        <w:t xml:space="preserve">Recurrente o Particular, en contra de la respuesta del Sujeto </w:t>
      </w:r>
      <w:r w:rsidR="00747AF4" w:rsidRPr="005C46C8">
        <w:rPr>
          <w:color w:val="0D0D0D"/>
        </w:rPr>
        <w:t xml:space="preserve">Obligado, </w:t>
      </w:r>
      <w:r w:rsidR="00F55439" w:rsidRPr="00621B08">
        <w:rPr>
          <w:b/>
          <w:color w:val="0D0D0D"/>
        </w:rPr>
        <w:t>Oficialía Mayor</w:t>
      </w:r>
      <w:r w:rsidRPr="005C46C8">
        <w:t>,</w:t>
      </w:r>
      <w:r w:rsidRPr="005C46C8">
        <w:rPr>
          <w:color w:val="0D0D0D"/>
        </w:rPr>
        <w:t xml:space="preserve"> a la solicitu</w:t>
      </w:r>
      <w:bookmarkStart w:id="1" w:name="_GoBack"/>
      <w:bookmarkEnd w:id="1"/>
      <w:r w:rsidRPr="005C46C8">
        <w:rPr>
          <w:color w:val="0D0D0D"/>
        </w:rPr>
        <w:t xml:space="preserve">d de acceso a la información pública </w:t>
      </w:r>
      <w:r w:rsidR="00500CD6" w:rsidRPr="005C46C8">
        <w:t>00</w:t>
      </w:r>
      <w:r w:rsidR="00F55439" w:rsidRPr="005C46C8">
        <w:t>067</w:t>
      </w:r>
      <w:r w:rsidR="0079385F" w:rsidRPr="005C46C8">
        <w:t>/</w:t>
      </w:r>
      <w:r w:rsidR="00F55439" w:rsidRPr="005C46C8">
        <w:t>OFICIALIA</w:t>
      </w:r>
      <w:r w:rsidR="00747AF4" w:rsidRPr="005C46C8">
        <w:t>/IP/202</w:t>
      </w:r>
      <w:r w:rsidR="0040465E" w:rsidRPr="005C46C8">
        <w:t>6</w:t>
      </w:r>
      <w:r w:rsidRPr="005C46C8">
        <w:rPr>
          <w:color w:val="000000"/>
        </w:rPr>
        <w:t xml:space="preserve">, </w:t>
      </w:r>
      <w:r w:rsidRPr="005C46C8">
        <w:rPr>
          <w:color w:val="0D0D0D"/>
        </w:rPr>
        <w:t>se emite la presente Resolución, con base en los Antecedentes y Considerandos que se exponen a continuación:</w:t>
      </w:r>
    </w:p>
    <w:p w14:paraId="5A13A03E" w14:textId="77777777" w:rsidR="00AC7399" w:rsidRPr="005C46C8" w:rsidRDefault="00AC7399" w:rsidP="009E4EDD">
      <w:pPr>
        <w:spacing w:after="0" w:line="360" w:lineRule="auto"/>
        <w:rPr>
          <w:b/>
          <w:bCs/>
        </w:rPr>
      </w:pPr>
    </w:p>
    <w:p w14:paraId="3DF754EC" w14:textId="77777777" w:rsidR="00AC7399" w:rsidRPr="005C46C8" w:rsidRDefault="00FE4724" w:rsidP="009E4EDD">
      <w:pPr>
        <w:pStyle w:val="Ttulo1"/>
        <w:spacing w:before="0" w:after="0" w:line="360" w:lineRule="auto"/>
        <w:jc w:val="center"/>
        <w:rPr>
          <w:sz w:val="22"/>
          <w:szCs w:val="22"/>
        </w:rPr>
      </w:pPr>
      <w:bookmarkStart w:id="2" w:name="_Toc233902389"/>
      <w:r w:rsidRPr="005C46C8">
        <w:rPr>
          <w:sz w:val="22"/>
          <w:szCs w:val="22"/>
        </w:rPr>
        <w:t>A N T E C E D E N T E S</w:t>
      </w:r>
      <w:bookmarkEnd w:id="2"/>
    </w:p>
    <w:p w14:paraId="5481B8E0" w14:textId="77777777" w:rsidR="00AC7399" w:rsidRPr="005C46C8" w:rsidRDefault="00AC7399" w:rsidP="009E4EDD">
      <w:pPr>
        <w:spacing w:after="0" w:line="360" w:lineRule="auto"/>
        <w:jc w:val="center"/>
        <w:rPr>
          <w:b/>
          <w:bCs/>
        </w:rPr>
      </w:pPr>
    </w:p>
    <w:p w14:paraId="0F9E4CBC" w14:textId="77777777" w:rsidR="00AC7399" w:rsidRPr="005C46C8" w:rsidRDefault="00FE4724" w:rsidP="009E4EDD">
      <w:pPr>
        <w:pStyle w:val="Ttulo2"/>
        <w:spacing w:before="0" w:after="0" w:line="360" w:lineRule="auto"/>
        <w:rPr>
          <w:sz w:val="22"/>
          <w:szCs w:val="22"/>
        </w:rPr>
      </w:pPr>
      <w:bookmarkStart w:id="3" w:name="_Toc233902390"/>
      <w:r w:rsidRPr="005C46C8">
        <w:rPr>
          <w:sz w:val="22"/>
          <w:szCs w:val="22"/>
        </w:rPr>
        <w:t>I. Presentación de la solicitud de información</w:t>
      </w:r>
      <w:bookmarkEnd w:id="3"/>
    </w:p>
    <w:p w14:paraId="46F2763A" w14:textId="77777777" w:rsidR="00AC7399" w:rsidRPr="005C46C8" w:rsidRDefault="00AC7399" w:rsidP="009E4EDD">
      <w:pPr>
        <w:tabs>
          <w:tab w:val="left" w:pos="567"/>
        </w:tabs>
        <w:spacing w:after="0" w:line="360" w:lineRule="auto"/>
      </w:pPr>
    </w:p>
    <w:p w14:paraId="5EAE762C" w14:textId="04CD97B9" w:rsidR="00AC7399" w:rsidRPr="005C46C8" w:rsidRDefault="00983F59" w:rsidP="009E4EDD">
      <w:pPr>
        <w:spacing w:after="0" w:line="360" w:lineRule="auto"/>
      </w:pPr>
      <w:r w:rsidRPr="005C46C8">
        <w:t xml:space="preserve">El </w:t>
      </w:r>
      <w:r w:rsidR="00975288" w:rsidRPr="005C46C8">
        <w:t>siete</w:t>
      </w:r>
      <w:r w:rsidR="0040465E" w:rsidRPr="005C46C8">
        <w:t xml:space="preserve"> de abril de dos mil veintiséis</w:t>
      </w:r>
      <w:r w:rsidR="00FE4724" w:rsidRPr="005C46C8">
        <w:t>, el Particular presentó una solicitud de acceso a la información pública, a través del Sistema de Acceso a la Información Mexiquense (SAIMEX), an</w:t>
      </w:r>
      <w:r w:rsidR="00500CD6" w:rsidRPr="005C46C8">
        <w:t>te</w:t>
      </w:r>
      <w:r w:rsidR="004A7929" w:rsidRPr="005C46C8">
        <w:t xml:space="preserve"> </w:t>
      </w:r>
      <w:r w:rsidR="00975288" w:rsidRPr="005C46C8">
        <w:t xml:space="preserve">la </w:t>
      </w:r>
      <w:r w:rsidR="00975288" w:rsidRPr="005C46C8">
        <w:rPr>
          <w:color w:val="0D0D0D"/>
        </w:rPr>
        <w:t>Oficialía Mayor</w:t>
      </w:r>
      <w:r w:rsidR="00FE4724" w:rsidRPr="005C46C8">
        <w:rPr>
          <w:color w:val="000000"/>
        </w:rPr>
        <w:t>,</w:t>
      </w:r>
      <w:r w:rsidR="00FE4724" w:rsidRPr="005C46C8">
        <w:t xml:space="preserve"> en los siguientes términos: </w:t>
      </w:r>
    </w:p>
    <w:p w14:paraId="65F84D6C" w14:textId="77777777" w:rsidR="00AC7399" w:rsidRPr="005C46C8" w:rsidRDefault="00AC7399" w:rsidP="009E4EDD">
      <w:pPr>
        <w:spacing w:after="0" w:line="360" w:lineRule="auto"/>
      </w:pPr>
    </w:p>
    <w:p w14:paraId="01BF2777" w14:textId="77777777" w:rsidR="00AC7399" w:rsidRPr="005C46C8" w:rsidRDefault="00FE4724" w:rsidP="009E4EDD">
      <w:pPr>
        <w:tabs>
          <w:tab w:val="left" w:pos="4667"/>
        </w:tabs>
        <w:spacing w:after="0" w:line="360" w:lineRule="auto"/>
        <w:ind w:left="567" w:right="567"/>
        <w:rPr>
          <w:b/>
          <w:bCs/>
          <w:i/>
          <w:iCs/>
          <w:sz w:val="20"/>
          <w:szCs w:val="20"/>
        </w:rPr>
      </w:pPr>
      <w:r w:rsidRPr="005C46C8">
        <w:rPr>
          <w:b/>
          <w:bCs/>
          <w:i/>
          <w:iCs/>
          <w:sz w:val="20"/>
          <w:szCs w:val="20"/>
        </w:rPr>
        <w:t>“DESCRIPCIÓN CLARA Y PRECISA DE LA INFORMACIÓN SOLICITADA</w:t>
      </w:r>
    </w:p>
    <w:p w14:paraId="17C29C3D" w14:textId="207EA395" w:rsidR="00AC7399" w:rsidRPr="005C46C8" w:rsidRDefault="00975288" w:rsidP="009E4EDD">
      <w:pPr>
        <w:tabs>
          <w:tab w:val="left" w:pos="4667"/>
        </w:tabs>
        <w:spacing w:after="0" w:line="360" w:lineRule="auto"/>
        <w:ind w:left="567" w:right="567"/>
        <w:rPr>
          <w:i/>
          <w:iCs/>
          <w:sz w:val="20"/>
          <w:szCs w:val="20"/>
        </w:rPr>
      </w:pPr>
      <w:r w:rsidRPr="005C46C8">
        <w:rPr>
          <w:i/>
          <w:iCs/>
          <w:sz w:val="20"/>
          <w:szCs w:val="20"/>
        </w:rPr>
        <w:t>Proporcione oficios de autorización de prorrogas de licencias sin goce de sueldo para ocupar puesto de confianza y motivos/asuntos personales (sin datos personales de los trabajadores), que se hayan emitido de julio a noviembre de 2025.</w:t>
      </w:r>
      <w:r w:rsidR="00FE4724" w:rsidRPr="005C46C8">
        <w:rPr>
          <w:i/>
          <w:iCs/>
          <w:sz w:val="20"/>
          <w:szCs w:val="20"/>
        </w:rPr>
        <w:t>” (Sic.)</w:t>
      </w:r>
    </w:p>
    <w:p w14:paraId="7E388A11" w14:textId="77777777" w:rsidR="00E85E0D" w:rsidRPr="005C46C8" w:rsidRDefault="00E85E0D" w:rsidP="00975288">
      <w:pPr>
        <w:tabs>
          <w:tab w:val="left" w:pos="4667"/>
        </w:tabs>
        <w:spacing w:after="0" w:line="360" w:lineRule="auto"/>
        <w:ind w:right="567"/>
        <w:rPr>
          <w:b/>
          <w:bCs/>
          <w:i/>
          <w:iCs/>
          <w:sz w:val="20"/>
          <w:szCs w:val="20"/>
        </w:rPr>
      </w:pPr>
    </w:p>
    <w:p w14:paraId="1FF08A28" w14:textId="77777777" w:rsidR="00AC7399" w:rsidRPr="005C46C8" w:rsidRDefault="00FE4724" w:rsidP="009E4EDD">
      <w:pPr>
        <w:tabs>
          <w:tab w:val="left" w:pos="4667"/>
        </w:tabs>
        <w:spacing w:after="0" w:line="360" w:lineRule="auto"/>
        <w:ind w:left="567" w:right="567"/>
        <w:rPr>
          <w:b/>
          <w:bCs/>
          <w:i/>
          <w:iCs/>
          <w:sz w:val="20"/>
          <w:szCs w:val="20"/>
        </w:rPr>
      </w:pPr>
      <w:r w:rsidRPr="005C46C8">
        <w:rPr>
          <w:b/>
          <w:bCs/>
          <w:i/>
          <w:iCs/>
          <w:sz w:val="20"/>
          <w:szCs w:val="20"/>
        </w:rPr>
        <w:t>“MODALIDAD DE ENTREGA</w:t>
      </w:r>
    </w:p>
    <w:p w14:paraId="69F0EAA2" w14:textId="77777777" w:rsidR="00AC7399" w:rsidRPr="005C46C8" w:rsidRDefault="00FE4724" w:rsidP="009E4EDD">
      <w:pPr>
        <w:tabs>
          <w:tab w:val="left" w:pos="4667"/>
        </w:tabs>
        <w:spacing w:after="0" w:line="360" w:lineRule="auto"/>
        <w:ind w:left="567" w:right="567"/>
        <w:rPr>
          <w:b/>
          <w:bCs/>
          <w:i/>
          <w:iCs/>
          <w:sz w:val="20"/>
          <w:szCs w:val="20"/>
        </w:rPr>
      </w:pPr>
      <w:r w:rsidRPr="005C46C8">
        <w:rPr>
          <w:i/>
          <w:iCs/>
          <w:sz w:val="20"/>
          <w:szCs w:val="20"/>
        </w:rPr>
        <w:t>A través del SAIMEX”</w:t>
      </w:r>
    </w:p>
    <w:p w14:paraId="4DD10CE2" w14:textId="77777777" w:rsidR="004A7929" w:rsidRPr="005C46C8" w:rsidRDefault="004A7929" w:rsidP="009E4EDD">
      <w:pPr>
        <w:spacing w:after="0" w:line="360" w:lineRule="auto"/>
        <w:ind w:right="567"/>
      </w:pPr>
    </w:p>
    <w:p w14:paraId="7DE0374E" w14:textId="77777777" w:rsidR="002E44A7" w:rsidRPr="005C46C8" w:rsidRDefault="002E44A7" w:rsidP="002E44A7">
      <w:pPr>
        <w:keepNext/>
        <w:keepLines/>
        <w:spacing w:after="0" w:line="360" w:lineRule="auto"/>
        <w:outlineLvl w:val="1"/>
        <w:rPr>
          <w:rFonts w:cs="Segoe UI"/>
          <w:b/>
          <w:bCs/>
        </w:rPr>
      </w:pPr>
      <w:bookmarkStart w:id="4" w:name="_Toc189042479"/>
      <w:bookmarkStart w:id="5" w:name="_Toc228454464"/>
      <w:bookmarkStart w:id="6" w:name="_Toc233902391"/>
      <w:bookmarkStart w:id="7" w:name="_Toc210123981"/>
      <w:r w:rsidRPr="005C46C8">
        <w:rPr>
          <w:rFonts w:cs="Segoe UI"/>
          <w:b/>
          <w:bCs/>
        </w:rPr>
        <w:lastRenderedPageBreak/>
        <w:t>II. Requerimiento de aclaración a la solicitud de acceso a la información</w:t>
      </w:r>
      <w:bookmarkEnd w:id="4"/>
      <w:bookmarkEnd w:id="5"/>
      <w:bookmarkEnd w:id="6"/>
      <w:r w:rsidRPr="005C46C8">
        <w:rPr>
          <w:rFonts w:cs="Segoe UI"/>
          <w:b/>
          <w:bCs/>
        </w:rPr>
        <w:t xml:space="preserve"> </w:t>
      </w:r>
      <w:bookmarkEnd w:id="7"/>
    </w:p>
    <w:p w14:paraId="1DB6A21A" w14:textId="77777777" w:rsidR="002E44A7" w:rsidRPr="005C46C8" w:rsidRDefault="002E44A7" w:rsidP="002E44A7">
      <w:pPr>
        <w:spacing w:after="0" w:line="360" w:lineRule="auto"/>
        <w:contextualSpacing/>
        <w:textAlignment w:val="baseline"/>
        <w:rPr>
          <w:rFonts w:eastAsia="Times New Roman" w:cs="Segoe UI"/>
          <w:color w:val="000000" w:themeColor="text1"/>
        </w:rPr>
      </w:pPr>
    </w:p>
    <w:p w14:paraId="02756F2E" w14:textId="37417C8F" w:rsidR="002E44A7" w:rsidRPr="005C46C8" w:rsidRDefault="002E44A7" w:rsidP="002E44A7">
      <w:pPr>
        <w:spacing w:after="0" w:line="360" w:lineRule="auto"/>
        <w:rPr>
          <w:rFonts w:cs="Segoe UI"/>
          <w:color w:val="000000" w:themeColor="text1"/>
        </w:rPr>
      </w:pPr>
      <w:r w:rsidRPr="005C46C8">
        <w:rPr>
          <w:rFonts w:cs="Segoe UI"/>
          <w:color w:val="000000" w:themeColor="text1"/>
        </w:rPr>
        <w:t xml:space="preserve">El </w:t>
      </w:r>
      <w:r w:rsidR="002C0727" w:rsidRPr="005C46C8">
        <w:rPr>
          <w:rFonts w:cs="Segoe UI"/>
          <w:color w:val="000000" w:themeColor="text1"/>
        </w:rPr>
        <w:t>catorce de abril</w:t>
      </w:r>
      <w:r w:rsidRPr="005C46C8">
        <w:rPr>
          <w:rFonts w:cs="Segoe UI"/>
          <w:color w:val="000000" w:themeColor="text1"/>
        </w:rPr>
        <w:t xml:space="preserve"> de dos mil veintiséis, la Unidad de Transparencia del</w:t>
      </w:r>
      <w:r w:rsidRPr="005C46C8">
        <w:rPr>
          <w:color w:val="000000" w:themeColor="text1"/>
        </w:rPr>
        <w:t xml:space="preserve"> Sujeto Obligado</w:t>
      </w:r>
      <w:r w:rsidRPr="005C46C8">
        <w:rPr>
          <w:rFonts w:cs="Segoe UI"/>
          <w:color w:val="000000" w:themeColor="text1"/>
        </w:rPr>
        <w:t>, notificó al Particular, mediante el Sistema de Acceso a la Información Mexiquense (SAIMEX), un requerimiento de información adicional a la solicitud de información previamente referida, en los términos similares siguientes:</w:t>
      </w:r>
    </w:p>
    <w:p w14:paraId="6E36DFDF" w14:textId="77777777" w:rsidR="002E44A7" w:rsidRPr="005C46C8" w:rsidRDefault="002E44A7" w:rsidP="002E44A7">
      <w:pPr>
        <w:spacing w:after="0" w:line="360" w:lineRule="auto"/>
        <w:rPr>
          <w:rFonts w:cs="Segoe UI"/>
          <w:color w:val="000000" w:themeColor="text1"/>
        </w:rPr>
      </w:pPr>
    </w:p>
    <w:p w14:paraId="20F44503" w14:textId="77777777" w:rsidR="002C0727" w:rsidRPr="005C46C8" w:rsidRDefault="002E44A7" w:rsidP="002C0727">
      <w:pPr>
        <w:spacing w:after="0" w:line="360" w:lineRule="auto"/>
        <w:ind w:left="720"/>
        <w:rPr>
          <w:rFonts w:cs="Segoe UI"/>
          <w:i/>
          <w:color w:val="000000" w:themeColor="text1"/>
          <w:sz w:val="20"/>
        </w:rPr>
      </w:pPr>
      <w:r w:rsidRPr="005C46C8">
        <w:rPr>
          <w:rFonts w:cs="Segoe UI"/>
          <w:i/>
          <w:color w:val="000000" w:themeColor="text1"/>
          <w:sz w:val="20"/>
        </w:rPr>
        <w:t>“</w:t>
      </w:r>
      <w:r w:rsidR="002C0727" w:rsidRPr="005C46C8">
        <w:rPr>
          <w:rFonts w:cs="Segoe UI"/>
          <w:i/>
          <w:color w:val="000000" w:themeColor="text1"/>
          <w:sz w:val="20"/>
        </w:rPr>
        <w:t>…Se solicita aclaración</w:t>
      </w:r>
    </w:p>
    <w:p w14:paraId="149343FD" w14:textId="77777777" w:rsidR="002C0727" w:rsidRPr="005C46C8" w:rsidRDefault="002C0727" w:rsidP="002C0727">
      <w:pPr>
        <w:spacing w:after="0" w:line="360" w:lineRule="auto"/>
        <w:ind w:left="720"/>
        <w:rPr>
          <w:rFonts w:cs="Segoe UI"/>
          <w:i/>
          <w:color w:val="000000" w:themeColor="text1"/>
          <w:sz w:val="20"/>
        </w:rPr>
      </w:pPr>
    </w:p>
    <w:p w14:paraId="430EC919" w14:textId="576569CA" w:rsidR="002E44A7" w:rsidRPr="005C46C8" w:rsidRDefault="002C0727" w:rsidP="002C0727">
      <w:pPr>
        <w:spacing w:after="0" w:line="360" w:lineRule="auto"/>
        <w:ind w:left="720"/>
        <w:rPr>
          <w:rFonts w:cs="Segoe UI"/>
          <w:i/>
          <w:color w:val="000000" w:themeColor="text1"/>
          <w:sz w:val="20"/>
        </w:rPr>
      </w:pPr>
      <w:r w:rsidRPr="005C46C8">
        <w:rPr>
          <w:rFonts w:cs="Segoe UI"/>
          <w:i/>
          <w:color w:val="000000" w:themeColor="text1"/>
          <w:sz w:val="20"/>
        </w:rPr>
        <w:t>En caso de que no se desahogue el requerimiento señalado dentro del plazo citado se tendrá por no presentada la solicitud de información, quedando a salvo sus derechos para volver a presentar la solicitud, lo anterior con fundamento en el artículo 159 de la Ley invocada.</w:t>
      </w:r>
      <w:r w:rsidR="002E44A7" w:rsidRPr="005C46C8">
        <w:rPr>
          <w:rFonts w:cs="Segoe UI"/>
          <w:i/>
          <w:color w:val="000000" w:themeColor="text1"/>
          <w:sz w:val="20"/>
        </w:rPr>
        <w:t xml:space="preserve"> </w:t>
      </w:r>
    </w:p>
    <w:p w14:paraId="4A2418DF" w14:textId="0252F1B1" w:rsidR="00975288" w:rsidRPr="005C46C8" w:rsidRDefault="002E44A7" w:rsidP="002E44A7">
      <w:pPr>
        <w:spacing w:after="0" w:line="360" w:lineRule="auto"/>
        <w:ind w:left="720"/>
        <w:rPr>
          <w:rFonts w:cs="Segoe UI"/>
          <w:i/>
          <w:color w:val="000000" w:themeColor="text1"/>
          <w:sz w:val="20"/>
        </w:rPr>
      </w:pPr>
      <w:r w:rsidRPr="005C46C8">
        <w:rPr>
          <w:rFonts w:cs="Segoe UI"/>
          <w:i/>
          <w:color w:val="000000" w:themeColor="text1"/>
          <w:sz w:val="20"/>
        </w:rPr>
        <w:t>…”</w:t>
      </w:r>
    </w:p>
    <w:p w14:paraId="712F73BB" w14:textId="77777777" w:rsidR="002E44A7" w:rsidRPr="005C46C8" w:rsidRDefault="002E44A7" w:rsidP="002E44A7">
      <w:pPr>
        <w:spacing w:after="0" w:line="360" w:lineRule="auto"/>
        <w:rPr>
          <w:rFonts w:cs="Segoe UI"/>
          <w:i/>
          <w:color w:val="000000" w:themeColor="text1"/>
          <w:sz w:val="20"/>
        </w:rPr>
      </w:pPr>
    </w:p>
    <w:p w14:paraId="4E1EA836" w14:textId="77777777" w:rsidR="002E44A7" w:rsidRPr="005C46C8" w:rsidRDefault="002E44A7" w:rsidP="002E44A7">
      <w:pPr>
        <w:keepNext/>
        <w:keepLines/>
        <w:spacing w:after="0" w:line="360" w:lineRule="auto"/>
        <w:jc w:val="left"/>
        <w:outlineLvl w:val="1"/>
        <w:rPr>
          <w:rFonts w:eastAsia="Yu Gothic Light" w:cs="Times New Roman"/>
          <w:b/>
          <w:color w:val="000000"/>
          <w:szCs w:val="26"/>
          <w:lang w:eastAsia="es-ES"/>
        </w:rPr>
      </w:pPr>
      <w:bookmarkStart w:id="8" w:name="_Toc207282067"/>
      <w:bookmarkStart w:id="9" w:name="_Toc233902392"/>
      <w:r w:rsidRPr="005C46C8">
        <w:rPr>
          <w:rFonts w:eastAsia="Yu Gothic Light" w:cs="Times New Roman"/>
          <w:b/>
          <w:color w:val="000000"/>
          <w:szCs w:val="26"/>
          <w:lang w:eastAsia="es-ES"/>
        </w:rPr>
        <w:t>III. Contestación al requerimiento de aclaración</w:t>
      </w:r>
      <w:bookmarkEnd w:id="8"/>
      <w:bookmarkEnd w:id="9"/>
      <w:r w:rsidRPr="005C46C8">
        <w:rPr>
          <w:rFonts w:eastAsia="Yu Gothic Light" w:cs="Times New Roman"/>
          <w:b/>
          <w:color w:val="000000"/>
          <w:szCs w:val="26"/>
          <w:lang w:eastAsia="es-ES"/>
        </w:rPr>
        <w:t xml:space="preserve"> </w:t>
      </w:r>
    </w:p>
    <w:p w14:paraId="09280A2B" w14:textId="77777777" w:rsidR="002E44A7" w:rsidRPr="005C46C8" w:rsidRDefault="002E44A7" w:rsidP="002E44A7">
      <w:pPr>
        <w:spacing w:after="0" w:line="360" w:lineRule="auto"/>
        <w:rPr>
          <w:rFonts w:eastAsia="Times New Roman" w:cs="Times New Roman"/>
          <w:lang w:eastAsia="es-ES"/>
        </w:rPr>
      </w:pPr>
      <w:r w:rsidRPr="005C46C8">
        <w:rPr>
          <w:rFonts w:eastAsia="Times New Roman" w:cs="Times New Roman"/>
          <w:lang w:eastAsia="es-ES"/>
        </w:rPr>
        <w:t xml:space="preserve"> </w:t>
      </w:r>
    </w:p>
    <w:p w14:paraId="601AD256" w14:textId="011DB1A5" w:rsidR="002E44A7" w:rsidRPr="005C46C8" w:rsidRDefault="002E44A7" w:rsidP="002E44A7">
      <w:pPr>
        <w:spacing w:after="0" w:line="360" w:lineRule="auto"/>
        <w:rPr>
          <w:rFonts w:eastAsia="Times New Roman" w:cs="Times New Roman"/>
          <w:lang w:eastAsia="es-ES"/>
        </w:rPr>
      </w:pPr>
      <w:r w:rsidRPr="005C46C8">
        <w:rPr>
          <w:rFonts w:eastAsia="Times New Roman" w:cs="Times New Roman"/>
          <w:lang w:eastAsia="es-ES"/>
        </w:rPr>
        <w:t xml:space="preserve">El </w:t>
      </w:r>
      <w:r w:rsidR="002C0727" w:rsidRPr="005C46C8">
        <w:rPr>
          <w:rFonts w:eastAsia="Times New Roman" w:cs="Times New Roman"/>
          <w:lang w:eastAsia="es-ES"/>
        </w:rPr>
        <w:t>dieciséis de abril</w:t>
      </w:r>
      <w:r w:rsidRPr="005C46C8">
        <w:rPr>
          <w:rFonts w:eastAsia="Times New Roman" w:cs="Times New Roman"/>
          <w:lang w:eastAsia="es-ES"/>
        </w:rPr>
        <w:t xml:space="preserve"> de dos mil veinti</w:t>
      </w:r>
      <w:r w:rsidR="002C0727" w:rsidRPr="005C46C8">
        <w:rPr>
          <w:rFonts w:eastAsia="Times New Roman" w:cs="Times New Roman"/>
          <w:lang w:eastAsia="es-ES"/>
        </w:rPr>
        <w:t>séis</w:t>
      </w:r>
      <w:r w:rsidRPr="005C46C8">
        <w:rPr>
          <w:rFonts w:eastAsia="Times New Roman" w:cs="Times New Roman"/>
          <w:lang w:eastAsia="es-ES"/>
        </w:rPr>
        <w:t xml:space="preserve">, el Particular respondió al requerimiento de aclaración referido, mediante el Sistema de Acceso a la Información Mexiquense (SAIMEX), en los términos siguientes: </w:t>
      </w:r>
    </w:p>
    <w:p w14:paraId="0004085C" w14:textId="77777777" w:rsidR="002E44A7" w:rsidRPr="005C46C8" w:rsidRDefault="002E44A7" w:rsidP="002E44A7">
      <w:pPr>
        <w:spacing w:after="0" w:line="360" w:lineRule="auto"/>
        <w:rPr>
          <w:rFonts w:eastAsia="Times New Roman" w:cs="Times New Roman"/>
          <w:lang w:eastAsia="es-ES"/>
        </w:rPr>
      </w:pPr>
      <w:r w:rsidRPr="005C46C8">
        <w:rPr>
          <w:rFonts w:eastAsia="Times New Roman" w:cs="Times New Roman"/>
          <w:lang w:eastAsia="es-ES"/>
        </w:rPr>
        <w:t xml:space="preserve"> </w:t>
      </w:r>
    </w:p>
    <w:p w14:paraId="7BC599C2" w14:textId="77777777" w:rsidR="002E44A7" w:rsidRPr="005C46C8" w:rsidRDefault="002E44A7" w:rsidP="002E44A7">
      <w:pPr>
        <w:spacing w:after="0" w:line="360" w:lineRule="auto"/>
        <w:ind w:left="708"/>
        <w:rPr>
          <w:rFonts w:eastAsia="Times New Roman" w:cs="Times New Roman"/>
          <w:i/>
          <w:sz w:val="20"/>
          <w:lang w:eastAsia="es-ES"/>
        </w:rPr>
      </w:pPr>
      <w:r w:rsidRPr="005C46C8">
        <w:rPr>
          <w:rFonts w:eastAsia="Times New Roman" w:cs="Times New Roman"/>
          <w:lang w:eastAsia="es-ES"/>
        </w:rPr>
        <w:t xml:space="preserve"> </w:t>
      </w:r>
      <w:r w:rsidRPr="005C46C8">
        <w:rPr>
          <w:rFonts w:eastAsia="Times New Roman" w:cs="Times New Roman"/>
          <w:i/>
          <w:sz w:val="20"/>
          <w:lang w:eastAsia="es-ES"/>
        </w:rPr>
        <w:t xml:space="preserve">“DATOS A COMPLETAR, CORREGIR, AMPLIAR O ACLARAR </w:t>
      </w:r>
    </w:p>
    <w:p w14:paraId="72016CD5" w14:textId="1B2B3149" w:rsidR="002E44A7" w:rsidRPr="005C46C8" w:rsidRDefault="00724896" w:rsidP="002E44A7">
      <w:pPr>
        <w:spacing w:after="0" w:line="360" w:lineRule="auto"/>
        <w:ind w:left="708"/>
        <w:rPr>
          <w:rFonts w:eastAsia="Times New Roman" w:cs="Times New Roman"/>
          <w:i/>
          <w:sz w:val="20"/>
          <w:lang w:eastAsia="es-ES"/>
        </w:rPr>
      </w:pPr>
      <w:r w:rsidRPr="005C46C8">
        <w:rPr>
          <w:rFonts w:eastAsia="Times New Roman" w:cs="Times New Roman"/>
          <w:i/>
          <w:sz w:val="20"/>
          <w:lang w:eastAsia="es-ES"/>
        </w:rPr>
        <w:t xml:space="preserve">Se aclara que la información que se solicita es la siguiente: Todos y cada uno de los </w:t>
      </w:r>
      <w:r w:rsidRPr="005C46C8">
        <w:rPr>
          <w:rFonts w:eastAsia="Times New Roman" w:cs="Times New Roman"/>
          <w:b/>
          <w:i/>
          <w:sz w:val="20"/>
          <w:lang w:eastAsia="es-ES"/>
        </w:rPr>
        <w:t>oficios</w:t>
      </w:r>
      <w:r w:rsidRPr="005C46C8">
        <w:rPr>
          <w:rFonts w:eastAsia="Times New Roman" w:cs="Times New Roman"/>
          <w:i/>
          <w:sz w:val="20"/>
          <w:lang w:eastAsia="es-ES"/>
        </w:rPr>
        <w:t xml:space="preserve"> de </w:t>
      </w:r>
      <w:r w:rsidRPr="005C46C8">
        <w:rPr>
          <w:rFonts w:eastAsia="Times New Roman" w:cs="Times New Roman"/>
          <w:b/>
          <w:i/>
          <w:sz w:val="20"/>
          <w:lang w:eastAsia="es-ES"/>
        </w:rPr>
        <w:t>autorización de prorrogas de licencias sin goce de sueldo</w:t>
      </w:r>
      <w:r w:rsidRPr="005C46C8">
        <w:rPr>
          <w:rFonts w:eastAsia="Times New Roman" w:cs="Times New Roman"/>
          <w:i/>
          <w:sz w:val="20"/>
          <w:lang w:eastAsia="es-ES"/>
        </w:rPr>
        <w:t xml:space="preserve"> para ocupar puesto de confianza y motivos/asuntos personales (sin datos personales de los trabajadores), que se hayan emitido de julio a noviembre de 2025, conforme al MANUAL DE NORMAS Y PROCEDIMIENTOS DE DESARROLLO Y ADMINISTRACIÓN DE PERSONAL, normas 20301/061-02 y 20301/061-03 del PROCEDIMIENTO: 061 LICENCIAS POR TRÁMITE DE PENSIÓN ANTE ISSEMYM, GRAVIDEZ, NACIMIENTO, ADOPCIÓN, ASUNTOS PERSONALES Y OTRAS.</w:t>
      </w:r>
      <w:r w:rsidR="002E44A7" w:rsidRPr="005C46C8">
        <w:rPr>
          <w:rFonts w:eastAsia="Times New Roman" w:cs="Times New Roman"/>
          <w:i/>
          <w:sz w:val="20"/>
          <w:lang w:eastAsia="es-ES"/>
        </w:rPr>
        <w:t>” (Sic.)</w:t>
      </w:r>
    </w:p>
    <w:p w14:paraId="24D02DA6" w14:textId="77777777" w:rsidR="002E44A7" w:rsidRPr="005C46C8" w:rsidRDefault="002E44A7" w:rsidP="002E44A7">
      <w:pPr>
        <w:spacing w:after="0" w:line="360" w:lineRule="auto"/>
        <w:rPr>
          <w:rFonts w:cs="Segoe UI"/>
          <w:i/>
          <w:color w:val="000000" w:themeColor="text1"/>
          <w:sz w:val="20"/>
        </w:rPr>
      </w:pPr>
    </w:p>
    <w:p w14:paraId="1EFF676D" w14:textId="6EC86069" w:rsidR="00AC7399" w:rsidRPr="005C46C8" w:rsidRDefault="00FE4724" w:rsidP="009E4EDD">
      <w:pPr>
        <w:pStyle w:val="Ttulo2"/>
        <w:spacing w:before="0" w:after="0" w:line="360" w:lineRule="auto"/>
        <w:rPr>
          <w:sz w:val="22"/>
          <w:szCs w:val="22"/>
        </w:rPr>
      </w:pPr>
      <w:bookmarkStart w:id="10" w:name="_Toc233902393"/>
      <w:r w:rsidRPr="005C46C8">
        <w:rPr>
          <w:sz w:val="22"/>
          <w:szCs w:val="22"/>
        </w:rPr>
        <w:t>I</w:t>
      </w:r>
      <w:r w:rsidR="002E44A7" w:rsidRPr="005C46C8">
        <w:rPr>
          <w:sz w:val="22"/>
          <w:szCs w:val="22"/>
        </w:rPr>
        <w:t>V</w:t>
      </w:r>
      <w:r w:rsidRPr="005C46C8">
        <w:rPr>
          <w:sz w:val="22"/>
          <w:szCs w:val="22"/>
        </w:rPr>
        <w:t>. Respuesta del Sujeto Obligado</w:t>
      </w:r>
      <w:bookmarkEnd w:id="10"/>
    </w:p>
    <w:p w14:paraId="472F8CE0" w14:textId="77777777" w:rsidR="00AC7399" w:rsidRPr="005C46C8" w:rsidRDefault="00AC7399" w:rsidP="009E4EDD">
      <w:pPr>
        <w:spacing w:after="0" w:line="360" w:lineRule="auto"/>
        <w:rPr>
          <w:b/>
          <w:bCs/>
        </w:rPr>
      </w:pPr>
    </w:p>
    <w:p w14:paraId="409D5DCF" w14:textId="2F912389" w:rsidR="00CC6FCC" w:rsidRPr="005C46C8" w:rsidRDefault="0040465E" w:rsidP="009E4EDD">
      <w:pPr>
        <w:spacing w:after="0" w:line="360" w:lineRule="auto"/>
      </w:pPr>
      <w:r w:rsidRPr="005C46C8">
        <w:t xml:space="preserve">El </w:t>
      </w:r>
      <w:r w:rsidR="00CC6FCC" w:rsidRPr="005C46C8">
        <w:t>once</w:t>
      </w:r>
      <w:r w:rsidRPr="005C46C8">
        <w:t xml:space="preserve"> de mayo</w:t>
      </w:r>
      <w:r w:rsidR="00BD6161" w:rsidRPr="005C46C8">
        <w:t xml:space="preserve"> de dos mil veintiséis</w:t>
      </w:r>
      <w:r w:rsidR="00FE4724" w:rsidRPr="005C46C8">
        <w:t xml:space="preserve">, el Sujeto Obligado notificó, a través del Sistema de Acceso a la Información Mexiquense (SAIMEX), la respuesta a la solicitud de acceso a la información pública, a través </w:t>
      </w:r>
      <w:r w:rsidR="00500CD6" w:rsidRPr="005C46C8">
        <w:t>de</w:t>
      </w:r>
      <w:r w:rsidR="00CC6FCC" w:rsidRPr="005C46C8">
        <w:t xml:space="preserve"> los documentos siguientes:</w:t>
      </w:r>
    </w:p>
    <w:p w14:paraId="04E3A7F7" w14:textId="77777777" w:rsidR="00CC6FCC" w:rsidRPr="005C46C8" w:rsidRDefault="00CC6FCC" w:rsidP="009E4EDD">
      <w:pPr>
        <w:spacing w:after="0" w:line="360" w:lineRule="auto"/>
      </w:pPr>
    </w:p>
    <w:p w14:paraId="5CFBB815" w14:textId="36CC2F9D" w:rsidR="00CC6FCC" w:rsidRPr="005C46C8" w:rsidRDefault="00CC6FCC" w:rsidP="009E4EDD">
      <w:pPr>
        <w:spacing w:after="0" w:line="360" w:lineRule="auto"/>
      </w:pPr>
      <w:r w:rsidRPr="005C46C8">
        <w:t xml:space="preserve">i. Oficio número </w:t>
      </w:r>
      <w:r w:rsidR="0023092D" w:rsidRPr="005C46C8">
        <w:t>23400000030300S-075/2026, del veintinueve de abril de dos mil veintiséis, suscrito por la Coordinación Administrativa de la Oficialía Mayor y dirigido al Titular de la Unidad de Transparencia, por medio del cual mencionó lo siguiente:</w:t>
      </w:r>
    </w:p>
    <w:p w14:paraId="2FFA5478" w14:textId="77777777" w:rsidR="0023092D" w:rsidRPr="005C46C8" w:rsidRDefault="0023092D" w:rsidP="009E4EDD">
      <w:pPr>
        <w:spacing w:after="0" w:line="360" w:lineRule="auto"/>
      </w:pPr>
    </w:p>
    <w:p w14:paraId="2C06BC78" w14:textId="32660F03" w:rsidR="0023092D" w:rsidRPr="005C46C8" w:rsidRDefault="0023092D" w:rsidP="0023092D">
      <w:pPr>
        <w:spacing w:after="0" w:line="360" w:lineRule="auto"/>
        <w:ind w:left="720"/>
        <w:rPr>
          <w:i/>
          <w:iCs/>
          <w:sz w:val="20"/>
          <w:szCs w:val="20"/>
        </w:rPr>
      </w:pPr>
      <w:r w:rsidRPr="005C46C8">
        <w:rPr>
          <w:i/>
          <w:iCs/>
          <w:sz w:val="20"/>
          <w:szCs w:val="20"/>
        </w:rPr>
        <w:t>“…se informa que, después de llevar a cabo un análisis a la solicitud que nos ocupa, así como de realizar una búsqueda exhaustiva dentro de los archivos que obran en esta Coordinación Administrativa, me permito informarle que esta Unidad Administrativa no cuenta con oficios de esa naturaleza, dado que no se han solicitado esos procesos para el personal que labora dentro de las áreas que gestiona esta Coordinación Administrativa.</w:t>
      </w:r>
    </w:p>
    <w:p w14:paraId="00828D2D" w14:textId="4B168C77" w:rsidR="0023092D" w:rsidRPr="005C46C8" w:rsidRDefault="0023092D" w:rsidP="0023092D">
      <w:pPr>
        <w:spacing w:after="0" w:line="360" w:lineRule="auto"/>
        <w:ind w:left="720"/>
        <w:rPr>
          <w:i/>
          <w:iCs/>
          <w:sz w:val="20"/>
          <w:szCs w:val="20"/>
        </w:rPr>
      </w:pPr>
      <w:r w:rsidRPr="005C46C8">
        <w:rPr>
          <w:i/>
          <w:iCs/>
          <w:sz w:val="20"/>
          <w:szCs w:val="20"/>
        </w:rPr>
        <w:t>…”</w:t>
      </w:r>
    </w:p>
    <w:p w14:paraId="0FA6D594" w14:textId="77777777" w:rsidR="0023092D" w:rsidRPr="005C46C8" w:rsidRDefault="0023092D" w:rsidP="009E4EDD">
      <w:pPr>
        <w:spacing w:after="0" w:line="360" w:lineRule="auto"/>
      </w:pPr>
    </w:p>
    <w:p w14:paraId="05CA862A" w14:textId="022C5FB1" w:rsidR="0023092D" w:rsidRPr="005C46C8" w:rsidRDefault="0023092D" w:rsidP="009E4EDD">
      <w:pPr>
        <w:spacing w:after="0" w:line="360" w:lineRule="auto"/>
      </w:pPr>
      <w:r w:rsidRPr="005C46C8">
        <w:t>ii. Oficio número 234A00000/UT-0247/2026, del siete de mayo de dos mil veintiséis, suscrito por el Titular de la Unidad de Transparencia y dirigido al Solicitante, por medio del cual informó que se da respuesta a través del oficio número 23400000030300S-075/2026, emitido por el Servidor Público Habilitado de la Coordinación Administrativa de la Oficialía Mayor</w:t>
      </w:r>
      <w:r w:rsidR="00DD4FA7" w:rsidRPr="005C46C8">
        <w:t>.</w:t>
      </w:r>
    </w:p>
    <w:p w14:paraId="0549C2BF" w14:textId="77777777" w:rsidR="00291949" w:rsidRPr="005C46C8" w:rsidRDefault="00291949" w:rsidP="0040465E">
      <w:pPr>
        <w:spacing w:after="0" w:line="360" w:lineRule="auto"/>
        <w:rPr>
          <w:i/>
          <w:sz w:val="20"/>
        </w:rPr>
      </w:pPr>
    </w:p>
    <w:p w14:paraId="648AEB74" w14:textId="09A844A0" w:rsidR="00AC7399" w:rsidRPr="005C46C8" w:rsidRDefault="002E44A7" w:rsidP="009E4EDD">
      <w:pPr>
        <w:pStyle w:val="Ttulo2"/>
        <w:spacing w:before="0" w:after="0" w:line="360" w:lineRule="auto"/>
        <w:rPr>
          <w:sz w:val="22"/>
          <w:szCs w:val="22"/>
        </w:rPr>
      </w:pPr>
      <w:bookmarkStart w:id="11" w:name="_Toc233902394"/>
      <w:r w:rsidRPr="005C46C8">
        <w:rPr>
          <w:sz w:val="22"/>
          <w:szCs w:val="22"/>
        </w:rPr>
        <w:t>V</w:t>
      </w:r>
      <w:r w:rsidR="00FE4724" w:rsidRPr="005C46C8">
        <w:rPr>
          <w:sz w:val="22"/>
          <w:szCs w:val="22"/>
        </w:rPr>
        <w:t>. Interposición del Recurso de Revisión</w:t>
      </w:r>
      <w:bookmarkEnd w:id="11"/>
    </w:p>
    <w:p w14:paraId="4077AB77" w14:textId="77777777" w:rsidR="00AC7399" w:rsidRPr="005C46C8" w:rsidRDefault="00AC7399" w:rsidP="009E4EDD">
      <w:pPr>
        <w:spacing w:after="0" w:line="360" w:lineRule="auto"/>
        <w:rPr>
          <w:b/>
          <w:bCs/>
        </w:rPr>
      </w:pPr>
    </w:p>
    <w:p w14:paraId="49F9C467" w14:textId="510E769E" w:rsidR="00AC7399" w:rsidRPr="005C46C8" w:rsidRDefault="00A6492B" w:rsidP="009E4EDD">
      <w:pPr>
        <w:spacing w:after="0" w:line="360" w:lineRule="auto"/>
      </w:pPr>
      <w:r w:rsidRPr="005C46C8">
        <w:t xml:space="preserve">El </w:t>
      </w:r>
      <w:r w:rsidR="00DD4FA7" w:rsidRPr="005C46C8">
        <w:t>trece</w:t>
      </w:r>
      <w:r w:rsidR="0002115B" w:rsidRPr="005C46C8">
        <w:t xml:space="preserve"> de mayo</w:t>
      </w:r>
      <w:r w:rsidR="00D363A3" w:rsidRPr="005C46C8">
        <w:t xml:space="preserve"> de dos mil veintiséis</w:t>
      </w:r>
      <w:r w:rsidR="00FE4724" w:rsidRPr="005C46C8">
        <w:t xml:space="preserve">, se recibió en este Instituto, a través del Sistema de Acceso a la Información Mexiquense (SAIMEX), el Recurso de Revisión interpuesto por la </w:t>
      </w:r>
      <w:r w:rsidR="00FE4724" w:rsidRPr="005C46C8">
        <w:lastRenderedPageBreak/>
        <w:t>persona Recurrente, en contra de la respuesta por el Sujeto Obligado, a la solicitud de información, en los siguientes términos:</w:t>
      </w:r>
    </w:p>
    <w:p w14:paraId="0DF08AE6" w14:textId="77777777" w:rsidR="00AC7399" w:rsidRPr="005C46C8" w:rsidRDefault="00AC7399" w:rsidP="009E4EDD">
      <w:pPr>
        <w:spacing w:after="0" w:line="360" w:lineRule="auto"/>
        <w:ind w:left="567" w:right="567"/>
        <w:rPr>
          <w:b/>
          <w:bCs/>
          <w:i/>
          <w:iCs/>
          <w:sz w:val="20"/>
          <w:szCs w:val="20"/>
        </w:rPr>
      </w:pPr>
    </w:p>
    <w:p w14:paraId="600D471C" w14:textId="77777777" w:rsidR="00AC7399" w:rsidRPr="005C46C8" w:rsidRDefault="00FE4724" w:rsidP="009E4EDD">
      <w:pPr>
        <w:spacing w:after="0" w:line="360" w:lineRule="auto"/>
        <w:ind w:left="567" w:right="567"/>
        <w:rPr>
          <w:i/>
          <w:iCs/>
          <w:sz w:val="20"/>
          <w:szCs w:val="20"/>
        </w:rPr>
      </w:pPr>
      <w:r w:rsidRPr="005C46C8">
        <w:rPr>
          <w:b/>
          <w:bCs/>
          <w:i/>
          <w:iCs/>
          <w:sz w:val="20"/>
          <w:szCs w:val="20"/>
        </w:rPr>
        <w:t>‘’ACTO IMPUGNADO</w:t>
      </w:r>
    </w:p>
    <w:p w14:paraId="786DE7CB" w14:textId="0C431DF7" w:rsidR="00AC7399" w:rsidRPr="005C46C8" w:rsidRDefault="00AD2E6E" w:rsidP="009E4EDD">
      <w:pPr>
        <w:spacing w:after="0" w:line="360" w:lineRule="auto"/>
        <w:ind w:left="567" w:right="567"/>
        <w:rPr>
          <w:i/>
          <w:iCs/>
          <w:sz w:val="20"/>
          <w:szCs w:val="20"/>
        </w:rPr>
      </w:pPr>
      <w:r w:rsidRPr="005C46C8">
        <w:rPr>
          <w:i/>
          <w:iCs/>
          <w:sz w:val="20"/>
          <w:szCs w:val="20"/>
        </w:rPr>
        <w:t>La Dependencia no entrega la información solicitada.</w:t>
      </w:r>
      <w:r w:rsidR="00FE4724" w:rsidRPr="005C46C8">
        <w:rPr>
          <w:i/>
          <w:iCs/>
          <w:sz w:val="20"/>
          <w:szCs w:val="20"/>
        </w:rPr>
        <w:t>” (Sic.)</w:t>
      </w:r>
    </w:p>
    <w:p w14:paraId="2B6242CB" w14:textId="77777777" w:rsidR="00AC7399" w:rsidRPr="005C46C8" w:rsidRDefault="00AC7399" w:rsidP="009E4EDD">
      <w:pPr>
        <w:spacing w:after="0" w:line="360" w:lineRule="auto"/>
        <w:ind w:left="567" w:right="567"/>
        <w:rPr>
          <w:i/>
          <w:iCs/>
          <w:sz w:val="20"/>
          <w:szCs w:val="20"/>
        </w:rPr>
      </w:pPr>
    </w:p>
    <w:p w14:paraId="73A93CE3" w14:textId="77777777" w:rsidR="00AC7399" w:rsidRPr="005C46C8" w:rsidRDefault="00FE4724" w:rsidP="009E4EDD">
      <w:pPr>
        <w:spacing w:after="0" w:line="360" w:lineRule="auto"/>
        <w:ind w:left="567" w:right="567"/>
        <w:rPr>
          <w:b/>
          <w:bCs/>
          <w:i/>
          <w:iCs/>
          <w:sz w:val="20"/>
          <w:szCs w:val="20"/>
        </w:rPr>
      </w:pPr>
      <w:r w:rsidRPr="005C46C8">
        <w:rPr>
          <w:b/>
          <w:bCs/>
          <w:i/>
          <w:iCs/>
          <w:sz w:val="20"/>
          <w:szCs w:val="20"/>
        </w:rPr>
        <w:t>‘’RAZONES O MOTIVOS DE LA INCONFORMIDAD</w:t>
      </w:r>
    </w:p>
    <w:p w14:paraId="3E91B3D2" w14:textId="47617DE5" w:rsidR="00AC7399" w:rsidRPr="005C46C8" w:rsidRDefault="00AD2E6E" w:rsidP="009E4EDD">
      <w:pPr>
        <w:spacing w:after="0" w:line="360" w:lineRule="auto"/>
        <w:ind w:left="567" w:right="567"/>
        <w:rPr>
          <w:i/>
          <w:iCs/>
          <w:sz w:val="20"/>
          <w:szCs w:val="20"/>
        </w:rPr>
      </w:pPr>
      <w:r w:rsidRPr="005C46C8">
        <w:rPr>
          <w:i/>
          <w:iCs/>
          <w:sz w:val="20"/>
          <w:szCs w:val="20"/>
        </w:rPr>
        <w:t>La información es competencia de la Dirección General de Personal y sin embargo la Dependencia niega la información solicitada.</w:t>
      </w:r>
      <w:r w:rsidR="00FE4724" w:rsidRPr="005C46C8">
        <w:rPr>
          <w:i/>
          <w:iCs/>
          <w:sz w:val="20"/>
          <w:szCs w:val="20"/>
        </w:rPr>
        <w:t>” (Sic.)</w:t>
      </w:r>
    </w:p>
    <w:p w14:paraId="59450FB9" w14:textId="77777777" w:rsidR="00583CE4" w:rsidRPr="005C46C8" w:rsidRDefault="00583CE4" w:rsidP="009E4EDD">
      <w:pPr>
        <w:spacing w:after="0" w:line="360" w:lineRule="auto"/>
        <w:ind w:right="567"/>
      </w:pPr>
    </w:p>
    <w:p w14:paraId="4C1521F9" w14:textId="7505DC26" w:rsidR="00AC7399" w:rsidRPr="005C46C8" w:rsidRDefault="00FE4724" w:rsidP="009E4EDD">
      <w:pPr>
        <w:pStyle w:val="Ttulo2"/>
        <w:spacing w:before="0" w:after="0" w:line="360" w:lineRule="auto"/>
        <w:rPr>
          <w:sz w:val="22"/>
          <w:szCs w:val="22"/>
        </w:rPr>
      </w:pPr>
      <w:bookmarkStart w:id="12" w:name="_Toc233902395"/>
      <w:r w:rsidRPr="005C46C8">
        <w:rPr>
          <w:sz w:val="22"/>
          <w:szCs w:val="22"/>
        </w:rPr>
        <w:t>V</w:t>
      </w:r>
      <w:r w:rsidR="002E44A7" w:rsidRPr="005C46C8">
        <w:rPr>
          <w:sz w:val="22"/>
          <w:szCs w:val="22"/>
        </w:rPr>
        <w:t>I</w:t>
      </w:r>
      <w:r w:rsidRPr="005C46C8">
        <w:rPr>
          <w:sz w:val="22"/>
          <w:szCs w:val="22"/>
        </w:rPr>
        <w:t>. Trámite del Recurso de Revisión ante este Instituto</w:t>
      </w:r>
      <w:bookmarkEnd w:id="12"/>
    </w:p>
    <w:p w14:paraId="61C51CCE" w14:textId="77777777" w:rsidR="00AC7399" w:rsidRPr="005C46C8" w:rsidRDefault="00AC7399" w:rsidP="009E4EDD">
      <w:pPr>
        <w:spacing w:after="0" w:line="360" w:lineRule="auto"/>
        <w:rPr>
          <w:b/>
          <w:bCs/>
        </w:rPr>
      </w:pPr>
    </w:p>
    <w:p w14:paraId="61EEF263" w14:textId="6B143D92" w:rsidR="00AC7399" w:rsidRPr="005C46C8" w:rsidRDefault="00FE4724" w:rsidP="009E4EDD">
      <w:pPr>
        <w:spacing w:after="0" w:line="360" w:lineRule="auto"/>
      </w:pPr>
      <w:r w:rsidRPr="005C46C8">
        <w:rPr>
          <w:b/>
          <w:bCs/>
        </w:rPr>
        <w:t>a) Turno del Medio de Impugnación.</w:t>
      </w:r>
      <w:r w:rsidRPr="005C46C8">
        <w:t xml:space="preserve"> El</w:t>
      </w:r>
      <w:r w:rsidR="00E921E1" w:rsidRPr="005C46C8">
        <w:t xml:space="preserve"> </w:t>
      </w:r>
      <w:r w:rsidR="00606443" w:rsidRPr="005C46C8">
        <w:t>trece</w:t>
      </w:r>
      <w:r w:rsidR="0082052C" w:rsidRPr="005C46C8">
        <w:t xml:space="preserve"> de mayo</w:t>
      </w:r>
      <w:r w:rsidR="00464D74" w:rsidRPr="005C46C8">
        <w:t xml:space="preserve"> de dos mil veintiséis</w:t>
      </w:r>
      <w:r w:rsidRPr="005C46C8">
        <w:t xml:space="preserve">, el Sistema de Acceso a la Información Mexiquense (SAIMEX), asignó el número de expediente </w:t>
      </w:r>
      <w:r w:rsidR="00291949" w:rsidRPr="005C46C8">
        <w:rPr>
          <w:b/>
          <w:bCs/>
        </w:rPr>
        <w:t>0</w:t>
      </w:r>
      <w:r w:rsidR="0082052C" w:rsidRPr="005C46C8">
        <w:rPr>
          <w:b/>
          <w:bCs/>
        </w:rPr>
        <w:t>5</w:t>
      </w:r>
      <w:r w:rsidR="00606443" w:rsidRPr="005C46C8">
        <w:rPr>
          <w:b/>
          <w:bCs/>
        </w:rPr>
        <w:t>166</w:t>
      </w:r>
      <w:r w:rsidR="00464D74" w:rsidRPr="005C46C8">
        <w:rPr>
          <w:b/>
          <w:bCs/>
        </w:rPr>
        <w:t>/INFOEM/IP/RR/2026</w:t>
      </w:r>
      <w:r w:rsidRPr="005C46C8">
        <w:t>, al medio de impugnación que nos ocupa, con base en el sistema aprobado por el Pleno de este Organismo Garante y lo turnó al Comisionado Ponente Luis Gustavo Parra Noriega, para los efectos del artículo 185, fracción I de la Ley de Transparencia y Acceso a la Información Pública del Estado de México y Municipios.</w:t>
      </w:r>
    </w:p>
    <w:p w14:paraId="26D59ADB" w14:textId="77777777" w:rsidR="00AC7399" w:rsidRPr="005C46C8" w:rsidRDefault="00AC7399" w:rsidP="009E4EDD">
      <w:pPr>
        <w:spacing w:after="0" w:line="360" w:lineRule="auto"/>
        <w:rPr>
          <w:b/>
          <w:bCs/>
        </w:rPr>
      </w:pPr>
    </w:p>
    <w:p w14:paraId="6BA283B2" w14:textId="2DAA2747" w:rsidR="00AC7399" w:rsidRPr="005C46C8" w:rsidRDefault="00FE4724" w:rsidP="009E4EDD">
      <w:pPr>
        <w:spacing w:after="0" w:line="360" w:lineRule="auto"/>
      </w:pPr>
      <w:r w:rsidRPr="005C46C8">
        <w:rPr>
          <w:b/>
          <w:bCs/>
        </w:rPr>
        <w:t xml:space="preserve">b) Admisión del Recurso de Revisión. </w:t>
      </w:r>
      <w:r w:rsidR="00E921E1" w:rsidRPr="005C46C8">
        <w:t xml:space="preserve">El </w:t>
      </w:r>
      <w:r w:rsidR="00606443" w:rsidRPr="005C46C8">
        <w:t>dieciocho</w:t>
      </w:r>
      <w:r w:rsidR="0082052C" w:rsidRPr="005C46C8">
        <w:t xml:space="preserve"> de mayo</w:t>
      </w:r>
      <w:r w:rsidR="00464D74" w:rsidRPr="005C46C8">
        <w:t xml:space="preserve"> de dos mil veintiséis</w:t>
      </w:r>
      <w:r w:rsidRPr="005C46C8">
        <w:t>, se acordó la admisión del Recurso de Revisión interpuesto por la persona Recurrente en contra del Sujeto Obligado, en términos del artículo 185, fracciones I y II de la Ley de Transparencia y 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w:t>
      </w:r>
    </w:p>
    <w:p w14:paraId="54A33016" w14:textId="77777777" w:rsidR="00AC7399" w:rsidRPr="005C46C8" w:rsidRDefault="00AC7399" w:rsidP="009E4EDD">
      <w:pPr>
        <w:spacing w:after="0" w:line="360" w:lineRule="auto"/>
      </w:pPr>
    </w:p>
    <w:p w14:paraId="082819BE" w14:textId="3824B0C4" w:rsidR="00D9188E" w:rsidRPr="005C46C8" w:rsidRDefault="00E805D3" w:rsidP="008346FF">
      <w:pPr>
        <w:spacing w:after="0" w:line="360" w:lineRule="auto"/>
      </w:pPr>
      <w:r w:rsidRPr="005C46C8">
        <w:rPr>
          <w:b/>
          <w:bCs/>
        </w:rPr>
        <w:lastRenderedPageBreak/>
        <w:t xml:space="preserve">c) Informe Justificado. </w:t>
      </w:r>
      <w:r w:rsidRPr="005C46C8">
        <w:t xml:space="preserve">El </w:t>
      </w:r>
      <w:r w:rsidR="0082052C" w:rsidRPr="005C46C8">
        <w:t>veinti</w:t>
      </w:r>
      <w:r w:rsidR="006055F5" w:rsidRPr="005C46C8">
        <w:t>siete</w:t>
      </w:r>
      <w:r w:rsidR="0082052C" w:rsidRPr="005C46C8">
        <w:t xml:space="preserve"> de mayo</w:t>
      </w:r>
      <w:r w:rsidR="005E023F" w:rsidRPr="005C46C8">
        <w:t xml:space="preserve"> de dos mil veintiséis</w:t>
      </w:r>
      <w:r w:rsidRPr="005C46C8">
        <w:t>, se recibió, a través del Sistema de Acceso a la Información Mexiquense (SAIMEX), el Informe Justificado del Sujeto Obligado, a través de</w:t>
      </w:r>
      <w:r w:rsidR="00DF78DB" w:rsidRPr="005C46C8">
        <w:t>l o</w:t>
      </w:r>
      <w:r w:rsidR="00BF3154" w:rsidRPr="005C46C8">
        <w:t xml:space="preserve">ficio número </w:t>
      </w:r>
      <w:r w:rsidR="00411BF2" w:rsidRPr="005C46C8">
        <w:t>23400000030300S-098/2026, del veintidós de mayo de dos mil veintiséis, suscrito por la Coordinación Administrativa de la Oficialía Mayor y dirigido al Titular de la Unidad de Transparencia, por medio del cual mencionó lo siguiente:</w:t>
      </w:r>
    </w:p>
    <w:p w14:paraId="37FE23A7" w14:textId="77777777" w:rsidR="00411BF2" w:rsidRPr="005C46C8" w:rsidRDefault="00411BF2" w:rsidP="008346FF">
      <w:pPr>
        <w:spacing w:after="0" w:line="360" w:lineRule="auto"/>
      </w:pPr>
    </w:p>
    <w:p w14:paraId="494CB5DE" w14:textId="41B2D602" w:rsidR="00411BF2" w:rsidRPr="005C46C8" w:rsidRDefault="00411BF2" w:rsidP="00806C4A">
      <w:pPr>
        <w:spacing w:after="0" w:line="360" w:lineRule="auto"/>
        <w:ind w:left="720"/>
        <w:rPr>
          <w:i/>
          <w:iCs/>
          <w:sz w:val="20"/>
          <w:szCs w:val="20"/>
        </w:rPr>
      </w:pPr>
      <w:r w:rsidRPr="005C46C8">
        <w:rPr>
          <w:i/>
          <w:iCs/>
          <w:sz w:val="20"/>
          <w:szCs w:val="20"/>
        </w:rPr>
        <w:t>“…se informa que, después de llevar a cabo un análisis a la solicitud que nos ocupa, así como de realizar una búsqueda exhaustiva dentro de los archivos que obran en esta Coordinación Administrativa, así como de las áreas staff que conforman la Oficialía Mayor, me permito informarle que dentro de estas Unidades Administrativas no cuenta con oficios de autorización de prorrogas de licencias sin goce de sueldo para ocupar puesto de confianza y motivos/asuntos personales que se hayan emitido de julio a noviembre de 2025.</w:t>
      </w:r>
    </w:p>
    <w:p w14:paraId="27BC39F5" w14:textId="1D379569" w:rsidR="00411BF2" w:rsidRPr="005C46C8" w:rsidRDefault="00411BF2" w:rsidP="00806C4A">
      <w:pPr>
        <w:spacing w:after="0" w:line="360" w:lineRule="auto"/>
        <w:ind w:left="720"/>
        <w:rPr>
          <w:i/>
          <w:iCs/>
          <w:sz w:val="20"/>
          <w:szCs w:val="20"/>
        </w:rPr>
      </w:pPr>
      <w:r w:rsidRPr="005C46C8">
        <w:rPr>
          <w:i/>
          <w:iCs/>
          <w:sz w:val="20"/>
          <w:szCs w:val="20"/>
        </w:rPr>
        <w:t>…”</w:t>
      </w:r>
    </w:p>
    <w:p w14:paraId="02AD8F8F" w14:textId="77777777" w:rsidR="00DF78DB" w:rsidRPr="005C46C8" w:rsidRDefault="00DF78DB" w:rsidP="009E4EDD">
      <w:pPr>
        <w:spacing w:after="0" w:line="360" w:lineRule="auto"/>
        <w:rPr>
          <w:b/>
        </w:rPr>
      </w:pPr>
    </w:p>
    <w:p w14:paraId="69F0B34B" w14:textId="7250B218" w:rsidR="00AC7399" w:rsidRPr="005C46C8" w:rsidRDefault="0082052C" w:rsidP="009E4EDD">
      <w:pPr>
        <w:spacing w:after="0" w:line="360" w:lineRule="auto"/>
      </w:pPr>
      <w:r w:rsidRPr="005C46C8">
        <w:rPr>
          <w:b/>
          <w:bCs/>
        </w:rPr>
        <w:t>d</w:t>
      </w:r>
      <w:r w:rsidR="00FE4724" w:rsidRPr="005C46C8">
        <w:rPr>
          <w:b/>
          <w:bCs/>
        </w:rPr>
        <w:t xml:space="preserve">) </w:t>
      </w:r>
      <w:r w:rsidR="00E805D3" w:rsidRPr="005C46C8">
        <w:rPr>
          <w:b/>
        </w:rPr>
        <w:t>Vista del Informe Justificado.</w:t>
      </w:r>
      <w:r w:rsidR="00E805D3" w:rsidRPr="005C46C8">
        <w:t xml:space="preserve"> El </w:t>
      </w:r>
      <w:r w:rsidR="00E236A4" w:rsidRPr="005C46C8">
        <w:t>veintitrés</w:t>
      </w:r>
      <w:r w:rsidRPr="005C46C8">
        <w:t xml:space="preserve"> de junio</w:t>
      </w:r>
      <w:r w:rsidR="00E805D3" w:rsidRPr="005C46C8">
        <w:t xml:space="preserve"> de dos mil veintiséis, se dictó acuerdo mediante el cual se puso a la vista del Particular el Informe Justificado, entregado por el Sujeto Obligado, así como los documentos adjuntos, el cual fue notificado a las partes, a través del Sistema de Acceso a la Información Mexiquense (SAIMEX). Cabe señalar que el Particular fue omiso en realizar manifestación alguna.</w:t>
      </w:r>
    </w:p>
    <w:p w14:paraId="05B615B7" w14:textId="77777777" w:rsidR="00E236A4" w:rsidRPr="005C46C8" w:rsidRDefault="00E236A4" w:rsidP="009E4EDD">
      <w:pPr>
        <w:spacing w:after="0" w:line="360" w:lineRule="auto"/>
      </w:pPr>
    </w:p>
    <w:p w14:paraId="014F2EC2" w14:textId="597534A6" w:rsidR="00E236A4" w:rsidRPr="005C46C8" w:rsidRDefault="00E236A4" w:rsidP="009E4EDD">
      <w:pPr>
        <w:spacing w:after="0" w:line="360" w:lineRule="auto"/>
      </w:pPr>
      <w:r w:rsidRPr="005C46C8">
        <w:rPr>
          <w:b/>
        </w:rPr>
        <w:t>e) Ampliación de plazo para resolver.</w:t>
      </w:r>
      <w:r w:rsidRPr="005C46C8">
        <w:t xml:space="preserve"> El veintitrés de junio de dos mil veintiséis, el Comisionado Ponente, con fundamento en lo dispuesto por el artículo 181, párrafo tercero, de la Ley de Transparencia y Acceso a la Información Pública del Estado de México y Municipios, acordó ampliar por un </w:t>
      </w:r>
      <w:r w:rsidRPr="005C46C8">
        <w:rPr>
          <w:b/>
          <w:bCs/>
        </w:rPr>
        <w:t>periodo de quince días hábiles</w:t>
      </w:r>
      <w:r w:rsidRPr="005C46C8">
        <w:t>, el plazo para resolver el Recurso de Revisión que nos ocupa; acto que fue notificado a las partes el mismo día, mediante el Sistema de Acceso a la Información Mexiquense (SAIMEX).</w:t>
      </w:r>
    </w:p>
    <w:p w14:paraId="521B3FBA" w14:textId="77777777" w:rsidR="00AC7399" w:rsidRPr="005C46C8" w:rsidRDefault="00AC7399" w:rsidP="009E4EDD">
      <w:pPr>
        <w:spacing w:after="0" w:line="360" w:lineRule="auto"/>
        <w:rPr>
          <w:color w:val="000000"/>
        </w:rPr>
      </w:pPr>
    </w:p>
    <w:p w14:paraId="7A68A998" w14:textId="39C7F564" w:rsidR="00AC7399" w:rsidRPr="005C46C8" w:rsidRDefault="00E236A4" w:rsidP="009E4EDD">
      <w:pPr>
        <w:spacing w:after="0" w:line="360" w:lineRule="auto"/>
      </w:pPr>
      <w:bookmarkStart w:id="13" w:name="_heading=h.cepj0o9biwh4" w:colFirst="0" w:colLast="0"/>
      <w:bookmarkEnd w:id="13"/>
      <w:r w:rsidRPr="005C46C8">
        <w:rPr>
          <w:b/>
          <w:bCs/>
        </w:rPr>
        <w:lastRenderedPageBreak/>
        <w:t>f</w:t>
      </w:r>
      <w:r w:rsidR="00FE4724" w:rsidRPr="005C46C8">
        <w:rPr>
          <w:b/>
          <w:bCs/>
        </w:rPr>
        <w:t>) Cierre de instrucción.</w:t>
      </w:r>
      <w:r w:rsidR="005E023F" w:rsidRPr="005C46C8">
        <w:t xml:space="preserve"> El </w:t>
      </w:r>
      <w:r w:rsidRPr="005C46C8">
        <w:t>treinta</w:t>
      </w:r>
      <w:r w:rsidR="0082052C" w:rsidRPr="005C46C8">
        <w:t xml:space="preserve"> de junio</w:t>
      </w:r>
      <w:r w:rsidR="00FE4724" w:rsidRPr="005C46C8">
        <w:t xml:space="preserve">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Sistema de Acceso a la Información Mexiquense (SAIMEX), el mismo día.</w:t>
      </w:r>
    </w:p>
    <w:p w14:paraId="1C3F230F" w14:textId="77777777" w:rsidR="00AC7399" w:rsidRPr="005C46C8" w:rsidRDefault="00AC7399" w:rsidP="009E4EDD">
      <w:pPr>
        <w:spacing w:after="0" w:line="360" w:lineRule="auto"/>
        <w:rPr>
          <w:b/>
          <w:bCs/>
        </w:rPr>
      </w:pPr>
    </w:p>
    <w:p w14:paraId="3D30AD39" w14:textId="77777777" w:rsidR="00AC7399" w:rsidRPr="005C46C8" w:rsidRDefault="00FE4724" w:rsidP="009E4EDD">
      <w:pPr>
        <w:spacing w:after="0" w:line="360" w:lineRule="auto"/>
        <w:rPr>
          <w:color w:val="000000"/>
        </w:rPr>
      </w:pPr>
      <w:r w:rsidRPr="005C46C8">
        <w:rPr>
          <w:color w:val="000000"/>
        </w:rPr>
        <w:t>En razón de que fue debidamente sustanciado e integrado el expediente electrónico y no existe diligencia pendiente de desahogo, se emite la resolución que conforme a Derecho proceda, de acuerdo a los siguientes:</w:t>
      </w:r>
    </w:p>
    <w:p w14:paraId="0F723515" w14:textId="77777777" w:rsidR="00AC7399" w:rsidRPr="005C46C8" w:rsidRDefault="00AC7399" w:rsidP="009E4EDD">
      <w:pPr>
        <w:spacing w:after="0" w:line="360" w:lineRule="auto"/>
        <w:rPr>
          <w:color w:val="000000"/>
        </w:rPr>
      </w:pPr>
    </w:p>
    <w:p w14:paraId="2B6B2426" w14:textId="77777777" w:rsidR="00AC7399" w:rsidRPr="005C46C8" w:rsidRDefault="00FE4724" w:rsidP="009E4EDD">
      <w:pPr>
        <w:pStyle w:val="Ttulo1"/>
        <w:spacing w:before="0" w:after="0" w:line="360" w:lineRule="auto"/>
        <w:jc w:val="center"/>
        <w:rPr>
          <w:sz w:val="22"/>
          <w:szCs w:val="22"/>
        </w:rPr>
      </w:pPr>
      <w:bookmarkStart w:id="14" w:name="_Toc233902396"/>
      <w:r w:rsidRPr="005C46C8">
        <w:rPr>
          <w:sz w:val="22"/>
          <w:szCs w:val="22"/>
        </w:rPr>
        <w:t>C O N S I D E R A N D O S</w:t>
      </w:r>
      <w:bookmarkEnd w:id="14"/>
    </w:p>
    <w:p w14:paraId="48567E27" w14:textId="77777777" w:rsidR="00AC7399" w:rsidRPr="005C46C8" w:rsidRDefault="00AC7399" w:rsidP="009E4EDD">
      <w:pPr>
        <w:spacing w:after="0" w:line="360" w:lineRule="auto"/>
        <w:jc w:val="center"/>
        <w:rPr>
          <w:b/>
          <w:bCs/>
          <w:color w:val="000000"/>
        </w:rPr>
      </w:pPr>
    </w:p>
    <w:p w14:paraId="3932686C" w14:textId="77777777" w:rsidR="00AC7399" w:rsidRPr="005C46C8" w:rsidRDefault="00FE4724" w:rsidP="009E4EDD">
      <w:pPr>
        <w:pStyle w:val="Ttulo2"/>
        <w:spacing w:before="0" w:after="0" w:line="360" w:lineRule="auto"/>
        <w:rPr>
          <w:sz w:val="22"/>
          <w:szCs w:val="22"/>
        </w:rPr>
      </w:pPr>
      <w:bookmarkStart w:id="15" w:name="_Toc233902397"/>
      <w:r w:rsidRPr="005C46C8">
        <w:rPr>
          <w:sz w:val="22"/>
          <w:szCs w:val="22"/>
        </w:rPr>
        <w:t>PRIMERO. Competencia</w:t>
      </w:r>
      <w:bookmarkEnd w:id="15"/>
    </w:p>
    <w:p w14:paraId="5DDCD14C" w14:textId="77777777" w:rsidR="00AC7399" w:rsidRPr="005C46C8" w:rsidRDefault="00AC7399" w:rsidP="009E4EDD">
      <w:pPr>
        <w:spacing w:after="0" w:line="360" w:lineRule="auto"/>
      </w:pPr>
      <w:bookmarkStart w:id="16" w:name="_heading=h.30j0zll" w:colFirst="0" w:colLast="0"/>
      <w:bookmarkEnd w:id="16"/>
    </w:p>
    <w:p w14:paraId="7B56372F" w14:textId="77777777" w:rsidR="00AC7399" w:rsidRPr="005C46C8" w:rsidRDefault="00FE4724" w:rsidP="009E4EDD">
      <w:pPr>
        <w:spacing w:after="0" w:line="360" w:lineRule="auto"/>
      </w:pPr>
      <w:r w:rsidRPr="005C46C8">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358FF977" w14:textId="77777777" w:rsidR="00AC7399" w:rsidRPr="005C46C8" w:rsidRDefault="00AC7399" w:rsidP="009E4EDD">
      <w:pPr>
        <w:spacing w:after="0" w:line="360" w:lineRule="auto"/>
        <w:rPr>
          <w:b/>
          <w:bCs/>
          <w:color w:val="000000"/>
        </w:rPr>
      </w:pPr>
    </w:p>
    <w:p w14:paraId="6F621994" w14:textId="77777777" w:rsidR="00AC7399" w:rsidRPr="005C46C8" w:rsidRDefault="00FE4724" w:rsidP="009E4EDD">
      <w:pPr>
        <w:pStyle w:val="Ttulo2"/>
        <w:spacing w:before="0" w:after="0" w:line="360" w:lineRule="auto"/>
        <w:rPr>
          <w:sz w:val="22"/>
          <w:szCs w:val="22"/>
        </w:rPr>
      </w:pPr>
      <w:bookmarkStart w:id="17" w:name="_Toc233902398"/>
      <w:r w:rsidRPr="005C46C8">
        <w:rPr>
          <w:sz w:val="22"/>
          <w:szCs w:val="22"/>
        </w:rPr>
        <w:lastRenderedPageBreak/>
        <w:t>SEGUNDO. Causales de improcedencia y sobreseimiento</w:t>
      </w:r>
      <w:bookmarkEnd w:id="17"/>
    </w:p>
    <w:p w14:paraId="217C2A52" w14:textId="77777777" w:rsidR="00AC7399" w:rsidRPr="005C46C8" w:rsidRDefault="00AC7399" w:rsidP="009E4EDD">
      <w:pPr>
        <w:spacing w:after="0" w:line="360" w:lineRule="auto"/>
        <w:rPr>
          <w:color w:val="000000"/>
        </w:rPr>
      </w:pPr>
    </w:p>
    <w:p w14:paraId="33704077" w14:textId="77777777" w:rsidR="00AC7399" w:rsidRPr="005C46C8" w:rsidRDefault="00FE4724" w:rsidP="009E4EDD">
      <w:pPr>
        <w:spacing w:after="0" w:line="360" w:lineRule="auto"/>
        <w:rPr>
          <w:color w:val="000000"/>
        </w:rPr>
      </w:pPr>
      <w:r w:rsidRPr="005C46C8">
        <w:rPr>
          <w:color w:val="000000"/>
        </w:rPr>
        <w:t xml:space="preserve">De las constancias que forma parte del Recurso de Revisión que se analiza, se advierte que previo al estudio del fondo de la </w:t>
      </w:r>
      <w:proofErr w:type="spellStart"/>
      <w:r w:rsidRPr="005C46C8">
        <w:rPr>
          <w:i/>
          <w:iCs/>
          <w:color w:val="000000"/>
        </w:rPr>
        <w:t>litis</w:t>
      </w:r>
      <w:proofErr w:type="spellEnd"/>
      <w:r w:rsidRPr="005C46C8">
        <w:rPr>
          <w:color w:val="000000"/>
        </w:rPr>
        <w:t>, es necesario estudiar las causales de improcedencia y sobreseimiento que se adviertan, para determinar lo que en Derecho proceda.</w:t>
      </w:r>
    </w:p>
    <w:p w14:paraId="7465E34E" w14:textId="77777777" w:rsidR="00AC7399" w:rsidRPr="005C46C8" w:rsidRDefault="00AC7399" w:rsidP="009E4EDD">
      <w:pPr>
        <w:spacing w:after="0" w:line="360" w:lineRule="auto"/>
        <w:rPr>
          <w:color w:val="000000"/>
        </w:rPr>
      </w:pPr>
    </w:p>
    <w:p w14:paraId="03CE0B85" w14:textId="77777777" w:rsidR="00AC7399" w:rsidRPr="005C46C8" w:rsidRDefault="00FE4724" w:rsidP="009E4EDD">
      <w:pPr>
        <w:spacing w:after="0" w:line="360" w:lineRule="auto"/>
        <w:rPr>
          <w:b/>
          <w:bCs/>
        </w:rPr>
      </w:pPr>
      <w:r w:rsidRPr="005C46C8">
        <w:rPr>
          <w:b/>
          <w:bCs/>
        </w:rPr>
        <w:t>Causales de improcedencia</w:t>
      </w:r>
    </w:p>
    <w:p w14:paraId="129C9B40" w14:textId="77777777" w:rsidR="00AC7399" w:rsidRPr="005C46C8" w:rsidRDefault="00AC7399" w:rsidP="009E4EDD">
      <w:pPr>
        <w:spacing w:after="0" w:line="360" w:lineRule="auto"/>
        <w:rPr>
          <w:b/>
          <w:bCs/>
        </w:rPr>
      </w:pPr>
    </w:p>
    <w:p w14:paraId="1CFCA6FE" w14:textId="77777777" w:rsidR="00AC7399" w:rsidRPr="005C46C8" w:rsidRDefault="00FE4724" w:rsidP="009E4EDD">
      <w:pPr>
        <w:spacing w:after="0" w:line="360" w:lineRule="auto"/>
        <w:rPr>
          <w:color w:val="000000"/>
        </w:rPr>
      </w:pPr>
      <w:r w:rsidRPr="005C46C8">
        <w:rPr>
          <w:color w:val="000000"/>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239F0F5B" w14:textId="77777777" w:rsidR="00AC7399" w:rsidRPr="005C46C8" w:rsidRDefault="00AC7399" w:rsidP="009E4EDD">
      <w:pPr>
        <w:spacing w:after="0" w:line="360" w:lineRule="auto"/>
        <w:rPr>
          <w:color w:val="000000"/>
        </w:rPr>
      </w:pPr>
    </w:p>
    <w:p w14:paraId="281CC890" w14:textId="77777777" w:rsidR="00AC7399" w:rsidRPr="005C46C8" w:rsidRDefault="00FE4724" w:rsidP="009E4EDD">
      <w:pPr>
        <w:spacing w:after="0" w:line="360" w:lineRule="auto"/>
        <w:rPr>
          <w:color w:val="000000"/>
        </w:rPr>
      </w:pPr>
      <w:r w:rsidRPr="005C46C8">
        <w:rPr>
          <w:color w:val="000000"/>
        </w:rPr>
        <w:t>En el presente caso, </w:t>
      </w:r>
      <w:r w:rsidRPr="005C46C8">
        <w:rPr>
          <w:b/>
          <w:bCs/>
          <w:color w:val="000000"/>
        </w:rPr>
        <w:t>no se actualiza ninguna de las causales de improcedencia</w:t>
      </w:r>
      <w:r w:rsidRPr="005C46C8">
        <w:rPr>
          <w:color w:val="000000"/>
        </w:rPr>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7347001F" w14:textId="77777777" w:rsidR="00AC7399" w:rsidRPr="005C46C8" w:rsidRDefault="00AC7399" w:rsidP="009E4EDD">
      <w:pPr>
        <w:spacing w:after="0" w:line="360" w:lineRule="auto"/>
        <w:rPr>
          <w:color w:val="000000"/>
        </w:rPr>
      </w:pPr>
    </w:p>
    <w:p w14:paraId="6C3ED95A" w14:textId="2B258853" w:rsidR="00E35367" w:rsidRPr="005C46C8" w:rsidRDefault="00FE4724" w:rsidP="009E4EDD">
      <w:pPr>
        <w:spacing w:after="0" w:line="360" w:lineRule="auto"/>
      </w:pPr>
      <w:r w:rsidRPr="005C46C8">
        <w:t>Por lo cual, se actualiza la causal de procedencia del Recurso de Revisión señalada</w:t>
      </w:r>
      <w:r w:rsidR="001C22E7" w:rsidRPr="005C46C8">
        <w:t xml:space="preserve"> en el artículo 179, fracción </w:t>
      </w:r>
      <w:r w:rsidR="00192540" w:rsidRPr="005C46C8">
        <w:t>V</w:t>
      </w:r>
      <w:r w:rsidR="003129C3" w:rsidRPr="005C46C8">
        <w:t>I</w:t>
      </w:r>
      <w:r w:rsidRPr="005C46C8">
        <w:t>, de la Ley en cita, pues la persona Recurre</w:t>
      </w:r>
      <w:r w:rsidR="00FF1567" w:rsidRPr="005C46C8">
        <w:t>nte se inconformó de la</w:t>
      </w:r>
      <w:r w:rsidR="00192540" w:rsidRPr="005C46C8">
        <w:t xml:space="preserve"> entrega de información </w:t>
      </w:r>
      <w:r w:rsidR="003129C3" w:rsidRPr="005C46C8">
        <w:t>que no corresponde con lo solicitado</w:t>
      </w:r>
      <w:r w:rsidR="00C44E89" w:rsidRPr="005C46C8">
        <w:t>.</w:t>
      </w:r>
    </w:p>
    <w:p w14:paraId="793B20A3" w14:textId="77777777" w:rsidR="00AC7399" w:rsidRPr="005C46C8" w:rsidRDefault="00AC7399" w:rsidP="009E4EDD">
      <w:pPr>
        <w:spacing w:after="0" w:line="360" w:lineRule="auto"/>
      </w:pPr>
    </w:p>
    <w:p w14:paraId="6C6006BF" w14:textId="77777777" w:rsidR="00AC7399" w:rsidRPr="005C46C8" w:rsidRDefault="00FE4724" w:rsidP="009E4EDD">
      <w:pPr>
        <w:spacing w:after="0" w:line="360" w:lineRule="auto"/>
        <w:rPr>
          <w:color w:val="0D0D0D"/>
        </w:rPr>
      </w:pPr>
      <w:r w:rsidRPr="005C46C8">
        <w:rPr>
          <w:b/>
          <w:bCs/>
          <w:color w:val="0D0D0D"/>
        </w:rPr>
        <w:t>Causales de sobreseimiento</w:t>
      </w:r>
    </w:p>
    <w:p w14:paraId="3AEFBF34" w14:textId="77777777" w:rsidR="00AC7399" w:rsidRPr="005C46C8" w:rsidRDefault="00AC7399" w:rsidP="009E4EDD">
      <w:pPr>
        <w:spacing w:after="0" w:line="360" w:lineRule="auto"/>
        <w:rPr>
          <w:color w:val="0D0D0D"/>
        </w:rPr>
      </w:pPr>
    </w:p>
    <w:p w14:paraId="1A87046F" w14:textId="77777777" w:rsidR="00AC7399" w:rsidRPr="005C46C8" w:rsidRDefault="00FE4724" w:rsidP="009E4EDD">
      <w:pPr>
        <w:spacing w:after="0" w:line="360" w:lineRule="auto"/>
        <w:rPr>
          <w:color w:val="0D0D0D"/>
        </w:rPr>
      </w:pPr>
      <w:r w:rsidRPr="005C46C8">
        <w:rPr>
          <w:color w:val="0D0D0D"/>
        </w:rPr>
        <w:t>Por ser de previo y especial pronunciamiento, este Instituto analiza si se actualiza alguna causal de sobreseimiento.</w:t>
      </w:r>
    </w:p>
    <w:p w14:paraId="1197E7BD" w14:textId="77777777" w:rsidR="00407851" w:rsidRPr="005C46C8" w:rsidRDefault="00407851" w:rsidP="009E4EDD">
      <w:pPr>
        <w:spacing w:after="0" w:line="360" w:lineRule="auto"/>
        <w:rPr>
          <w:color w:val="0D0D0D"/>
        </w:rPr>
      </w:pPr>
    </w:p>
    <w:p w14:paraId="2C349E67" w14:textId="77777777" w:rsidR="0004023B" w:rsidRPr="005C46C8" w:rsidRDefault="0004023B" w:rsidP="0004023B">
      <w:pPr>
        <w:spacing w:after="0" w:line="360" w:lineRule="auto"/>
        <w:rPr>
          <w:color w:val="0D0D0D"/>
        </w:rPr>
      </w:pPr>
      <w:r w:rsidRPr="005C46C8">
        <w:rPr>
          <w:color w:val="0D0D0D"/>
        </w:rPr>
        <w:t>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79ADA703" w14:textId="77777777" w:rsidR="0004023B" w:rsidRPr="005C46C8" w:rsidRDefault="0004023B" w:rsidP="0004023B">
      <w:pPr>
        <w:spacing w:after="0" w:line="360" w:lineRule="auto"/>
        <w:rPr>
          <w:color w:val="0D0D0D"/>
        </w:rPr>
      </w:pPr>
    </w:p>
    <w:p w14:paraId="684EB80E" w14:textId="15ED16E1" w:rsidR="00E50724" w:rsidRPr="005C46C8" w:rsidRDefault="0004023B" w:rsidP="0004023B">
      <w:pPr>
        <w:spacing w:after="0" w:line="360" w:lineRule="auto"/>
        <w:rPr>
          <w:color w:val="0D0D0D"/>
        </w:rPr>
      </w:pPr>
      <w:r w:rsidRPr="005C46C8">
        <w:rPr>
          <w:color w:val="0D0D0D"/>
        </w:rPr>
        <w:t>Por tales motivos, se considera procedente entrar al fondo del presente asunto.</w:t>
      </w:r>
    </w:p>
    <w:p w14:paraId="5B85DFCF" w14:textId="77777777" w:rsidR="00E50724" w:rsidRPr="005C46C8" w:rsidRDefault="00E50724" w:rsidP="00E50724">
      <w:pPr>
        <w:spacing w:after="0" w:line="360" w:lineRule="auto"/>
        <w:rPr>
          <w:color w:val="0D0D0D"/>
        </w:rPr>
      </w:pPr>
    </w:p>
    <w:p w14:paraId="59E39295" w14:textId="77777777" w:rsidR="00AC7399" w:rsidRPr="005C46C8" w:rsidRDefault="00FE4724" w:rsidP="009E4EDD">
      <w:pPr>
        <w:pStyle w:val="Ttulo2"/>
        <w:spacing w:before="0" w:after="0" w:line="360" w:lineRule="auto"/>
        <w:rPr>
          <w:sz w:val="22"/>
          <w:szCs w:val="22"/>
        </w:rPr>
      </w:pPr>
      <w:bookmarkStart w:id="18" w:name="_Toc233902399"/>
      <w:r w:rsidRPr="005C46C8">
        <w:rPr>
          <w:sz w:val="22"/>
          <w:szCs w:val="22"/>
        </w:rPr>
        <w:t>TERCERO. Determinación de la Controversia</w:t>
      </w:r>
      <w:bookmarkEnd w:id="18"/>
    </w:p>
    <w:p w14:paraId="0A7B3606" w14:textId="77777777" w:rsidR="00AC7399" w:rsidRPr="005C46C8" w:rsidRDefault="00AC7399" w:rsidP="009E4EDD">
      <w:pPr>
        <w:spacing w:after="0" w:line="360" w:lineRule="auto"/>
        <w:rPr>
          <w:b/>
          <w:bCs/>
          <w:color w:val="000000"/>
        </w:rPr>
      </w:pPr>
    </w:p>
    <w:p w14:paraId="22F518AC" w14:textId="2C4869E9" w:rsidR="00C6233C" w:rsidRPr="005C46C8" w:rsidRDefault="00FE4724" w:rsidP="00C6233C">
      <w:pPr>
        <w:spacing w:after="0" w:line="360" w:lineRule="auto"/>
      </w:pPr>
      <w:r w:rsidRPr="005C46C8">
        <w:t>Con el objetivo de ilustrar la controversia planteada, resulta conveniente precisar, que una vez realizado el estudio de las constancias que integran el expediente en el que se actúa, se desprende que el Particular</w:t>
      </w:r>
      <w:r w:rsidR="00C654C6" w:rsidRPr="005C46C8">
        <w:t xml:space="preserve"> requirió, </w:t>
      </w:r>
      <w:r w:rsidR="00C6233C" w:rsidRPr="005C46C8">
        <w:t>los oficios de autorización de prórrogas de licencias sin goce de sueldo a su plaza, para ocupar cargos de confianza y los motivos o asuntos personales (sin datos personales de los trabajadores) que se hayan emitido de conformidad con el Procedimiento 061  “Licencias por trámite de pensión ante ISSEMYM, gravidez, nacimiento, adopción, asuntos personales y otras”, del primero de julio al treinta de noviembre de dos mil veinticinco.</w:t>
      </w:r>
    </w:p>
    <w:p w14:paraId="645745F6" w14:textId="36F67138" w:rsidR="00C6233C" w:rsidRPr="005C46C8" w:rsidRDefault="00C6233C" w:rsidP="00C6233C">
      <w:pPr>
        <w:spacing w:after="0" w:line="360" w:lineRule="auto"/>
      </w:pPr>
    </w:p>
    <w:p w14:paraId="39F6EE2C" w14:textId="1F283541" w:rsidR="00AC7399" w:rsidRPr="005C46C8" w:rsidRDefault="00FE4724" w:rsidP="009E4EDD">
      <w:pPr>
        <w:spacing w:after="0" w:line="360" w:lineRule="auto"/>
        <w:rPr>
          <w:color w:val="000000"/>
        </w:rPr>
      </w:pPr>
      <w:r w:rsidRPr="005C46C8">
        <w:rPr>
          <w:color w:val="000000"/>
        </w:rPr>
        <w:t xml:space="preserve">En respuesta, el </w:t>
      </w:r>
      <w:r w:rsidR="00FF1567" w:rsidRPr="005C46C8">
        <w:rPr>
          <w:color w:val="000000"/>
        </w:rPr>
        <w:t>Sujeto Obligado, a través de</w:t>
      </w:r>
      <w:r w:rsidR="00840408" w:rsidRPr="005C46C8">
        <w:rPr>
          <w:color w:val="000000"/>
        </w:rPr>
        <w:t xml:space="preserve"> </w:t>
      </w:r>
      <w:r w:rsidR="00E308D6" w:rsidRPr="005C46C8">
        <w:rPr>
          <w:color w:val="000000"/>
        </w:rPr>
        <w:t xml:space="preserve">la </w:t>
      </w:r>
      <w:r w:rsidR="00C6233C" w:rsidRPr="005C46C8">
        <w:rPr>
          <w:color w:val="000000"/>
        </w:rPr>
        <w:t xml:space="preserve">Coordinación Administrativa mencionó que después de una búsqueda en sus archivos </w:t>
      </w:r>
      <w:r w:rsidR="00700209" w:rsidRPr="005C46C8">
        <w:rPr>
          <w:color w:val="000000"/>
        </w:rPr>
        <w:t xml:space="preserve">no cuenta con </w:t>
      </w:r>
      <w:r w:rsidR="00C6233C" w:rsidRPr="005C46C8">
        <w:rPr>
          <w:color w:val="000000"/>
        </w:rPr>
        <w:t>oficios de esa naturaleza, dado que no se han solicitado esos procesos para el personal que labora dentro de las áreas que gestiona e</w:t>
      </w:r>
      <w:r w:rsidR="00700209" w:rsidRPr="005C46C8">
        <w:rPr>
          <w:color w:val="000000"/>
        </w:rPr>
        <w:t>sta Coordinación Administrativa</w:t>
      </w:r>
      <w:r w:rsidR="00C654C6" w:rsidRPr="005C46C8">
        <w:rPr>
          <w:color w:val="000000"/>
        </w:rPr>
        <w:t xml:space="preserve">; </w:t>
      </w:r>
      <w:r w:rsidRPr="005C46C8">
        <w:t>ante dicha circunstancia, el Particular se inconformó de la</w:t>
      </w:r>
      <w:r w:rsidR="00325B83" w:rsidRPr="005C46C8">
        <w:t xml:space="preserve"> entrega de información </w:t>
      </w:r>
      <w:r w:rsidR="00C654C6" w:rsidRPr="005C46C8">
        <w:t>que no corresponde con lo solicitado</w:t>
      </w:r>
      <w:r w:rsidR="00700209" w:rsidRPr="005C46C8">
        <w:t>, al mencionar que no respondió la Dirección General de Personal que es el área competente</w:t>
      </w:r>
      <w:r w:rsidR="00C654C6" w:rsidRPr="005C46C8">
        <w:t xml:space="preserve">, </w:t>
      </w:r>
      <w:r w:rsidRPr="005C46C8">
        <w:t>lo cual actualiza la causal de proced</w:t>
      </w:r>
      <w:r w:rsidR="00DA03D0" w:rsidRPr="005C46C8">
        <w:t>encia prevista en la fracción V</w:t>
      </w:r>
      <w:r w:rsidR="00C654C6" w:rsidRPr="005C46C8">
        <w:t>I</w:t>
      </w:r>
      <w:r w:rsidRPr="005C46C8">
        <w:t>, del artículo 179 de la Ley de Transparencia y Acceso a la Información Pública del Estado de México y Municipios</w:t>
      </w:r>
      <w:r w:rsidRPr="005C46C8">
        <w:rPr>
          <w:color w:val="0D0D0D"/>
        </w:rPr>
        <w:t xml:space="preserve">. </w:t>
      </w:r>
      <w:r w:rsidRPr="005C46C8">
        <w:t xml:space="preserve">Así, las cosas, una vez admitido y notificado el Recurso de Revisión a las partes, </w:t>
      </w:r>
      <w:r w:rsidR="0068552C" w:rsidRPr="005C46C8">
        <w:t>el Sujeto</w:t>
      </w:r>
      <w:r w:rsidR="00352979" w:rsidRPr="005C46C8">
        <w:t xml:space="preserve"> Obligado </w:t>
      </w:r>
      <w:r w:rsidR="0000112F" w:rsidRPr="005C46C8">
        <w:t>ratifico su respuesta.</w:t>
      </w:r>
    </w:p>
    <w:p w14:paraId="5F9E4F3A" w14:textId="77777777" w:rsidR="00AC7399" w:rsidRPr="005C46C8" w:rsidRDefault="00AC7399" w:rsidP="009E4EDD">
      <w:pPr>
        <w:spacing w:after="0" w:line="360" w:lineRule="auto"/>
        <w:rPr>
          <w:color w:val="000000"/>
        </w:rPr>
      </w:pPr>
    </w:p>
    <w:p w14:paraId="57525D27" w14:textId="5A524D30" w:rsidR="00AC7399" w:rsidRPr="005C46C8" w:rsidRDefault="00FE4724" w:rsidP="009E4EDD">
      <w:pPr>
        <w:tabs>
          <w:tab w:val="left" w:pos="4962"/>
        </w:tabs>
        <w:spacing w:after="0" w:line="360" w:lineRule="auto"/>
      </w:pPr>
      <w:r w:rsidRPr="005C46C8">
        <w:t>Lo anterior, se desprende de las documentales que obran en el expediente de referencia, materia de la presente resolución, consistente en: la solicitud de acceso a la inform</w:t>
      </w:r>
      <w:r w:rsidR="00DA03D0" w:rsidRPr="005C46C8">
        <w:t xml:space="preserve">ación; la respuesta entregada, </w:t>
      </w:r>
      <w:r w:rsidRPr="005C46C8">
        <w:t xml:space="preserve">el escrito </w:t>
      </w:r>
      <w:proofErr w:type="spellStart"/>
      <w:r w:rsidRPr="005C46C8">
        <w:t>recursal</w:t>
      </w:r>
      <w:proofErr w:type="spellEnd"/>
      <w:r w:rsidR="00DA03D0" w:rsidRPr="005C46C8">
        <w:t xml:space="preserve"> y el Informe Justificado</w:t>
      </w:r>
      <w:r w:rsidRPr="005C46C8">
        <w:t>; instrumentales que se toman en cuenta a efecto de resolver el presente medio de impugnación, conforme a lo dispuesto por el artículo 185, fracción IV, de la Ley de Transparencia y Acceso a la Información Pública del Estado de México y Municipios.</w:t>
      </w:r>
    </w:p>
    <w:p w14:paraId="0DCC8F64" w14:textId="77777777" w:rsidR="00AC7399" w:rsidRPr="005C46C8" w:rsidRDefault="00AC7399" w:rsidP="009E4EDD">
      <w:pPr>
        <w:tabs>
          <w:tab w:val="left" w:pos="4962"/>
        </w:tabs>
        <w:spacing w:after="0" w:line="360" w:lineRule="auto"/>
      </w:pPr>
    </w:p>
    <w:p w14:paraId="7BA5AA38" w14:textId="77777777" w:rsidR="00AC7399" w:rsidRPr="005C46C8" w:rsidRDefault="00FE4724" w:rsidP="009E4EDD">
      <w:pPr>
        <w:pStyle w:val="Ttulo2"/>
        <w:spacing w:before="0" w:after="0" w:line="360" w:lineRule="auto"/>
        <w:rPr>
          <w:sz w:val="22"/>
          <w:szCs w:val="22"/>
        </w:rPr>
      </w:pPr>
      <w:bookmarkStart w:id="19" w:name="_Toc233902400"/>
      <w:r w:rsidRPr="005C46C8">
        <w:rPr>
          <w:sz w:val="22"/>
          <w:szCs w:val="22"/>
        </w:rPr>
        <w:t>CUARTO. Marco normativo aplicable en materia de transparencia y acceso a la información pública</w:t>
      </w:r>
      <w:bookmarkEnd w:id="19"/>
    </w:p>
    <w:p w14:paraId="1D801DB5" w14:textId="77777777" w:rsidR="00AC7399" w:rsidRPr="005C46C8" w:rsidRDefault="00AC7399" w:rsidP="009E4EDD">
      <w:pPr>
        <w:spacing w:after="0" w:line="360" w:lineRule="auto"/>
        <w:rPr>
          <w:color w:val="000000"/>
        </w:rPr>
      </w:pPr>
    </w:p>
    <w:p w14:paraId="570069DE" w14:textId="77777777" w:rsidR="00AC7399" w:rsidRPr="005C46C8" w:rsidRDefault="00FE4724" w:rsidP="009E4EDD">
      <w:pPr>
        <w:spacing w:after="0" w:line="360" w:lineRule="auto"/>
        <w:rPr>
          <w:color w:val="000000"/>
        </w:rPr>
      </w:pPr>
      <w:r w:rsidRPr="005C46C8">
        <w:rPr>
          <w:color w:val="000000"/>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45EA3D91" w14:textId="77777777" w:rsidR="00AC7399" w:rsidRPr="005C46C8" w:rsidRDefault="00AC7399" w:rsidP="009E4EDD">
      <w:pPr>
        <w:spacing w:after="0" w:line="360" w:lineRule="auto"/>
        <w:rPr>
          <w:color w:val="000000"/>
        </w:rPr>
      </w:pPr>
    </w:p>
    <w:p w14:paraId="4648CE4C" w14:textId="77777777" w:rsidR="00AC7399" w:rsidRPr="005C46C8" w:rsidRDefault="00FE4724" w:rsidP="009E4EDD">
      <w:pPr>
        <w:spacing w:after="0" w:line="360" w:lineRule="auto"/>
        <w:rPr>
          <w:color w:val="000000"/>
        </w:rPr>
      </w:pPr>
      <w:r w:rsidRPr="005C46C8">
        <w:rPr>
          <w:color w:val="000000"/>
        </w:rPr>
        <w:lastRenderedPageBreak/>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721F25A7" w14:textId="77777777" w:rsidR="00AC7399" w:rsidRPr="005C46C8" w:rsidRDefault="00AC7399" w:rsidP="009E4EDD">
      <w:pPr>
        <w:spacing w:after="0" w:line="360" w:lineRule="auto"/>
        <w:rPr>
          <w:color w:val="000000"/>
        </w:rPr>
      </w:pPr>
    </w:p>
    <w:p w14:paraId="2FF47506" w14:textId="77777777" w:rsidR="00AC7399" w:rsidRPr="005C46C8" w:rsidRDefault="00FE4724" w:rsidP="009E4EDD">
      <w:pPr>
        <w:spacing w:after="0" w:line="360" w:lineRule="auto"/>
        <w:rPr>
          <w:color w:val="000000"/>
        </w:rPr>
      </w:pPr>
      <w:r w:rsidRPr="005C46C8">
        <w:rPr>
          <w:color w:val="000000"/>
        </w:rPr>
        <w:t>Por su parte, la Ley de Transparencia y Acceso a la Información Pública del Estado de México y Municipios (Reglamentaria del artículo 5° de la Constitución Local), establece lo siguiente:</w:t>
      </w:r>
    </w:p>
    <w:p w14:paraId="503A3CAC" w14:textId="77777777" w:rsidR="00AC7399" w:rsidRPr="005C46C8" w:rsidRDefault="00AC7399" w:rsidP="009E4EDD">
      <w:pPr>
        <w:spacing w:after="0" w:line="360" w:lineRule="auto"/>
        <w:rPr>
          <w:color w:val="000000"/>
        </w:rPr>
      </w:pPr>
    </w:p>
    <w:p w14:paraId="653675FD" w14:textId="77777777" w:rsidR="00AC7399" w:rsidRPr="005C46C8" w:rsidRDefault="00FE4724" w:rsidP="009E4EDD">
      <w:pPr>
        <w:spacing w:after="0" w:line="360" w:lineRule="auto"/>
        <w:rPr>
          <w:color w:val="000000"/>
        </w:rPr>
      </w:pPr>
      <w:r w:rsidRPr="005C46C8">
        <w:rPr>
          <w:color w:val="000000"/>
        </w:rPr>
        <w:t>El artículo 12, que, quienes generen, recopilen, administren, manejen, procesen, archiven o conserven información pública serán responsables de la misma.</w:t>
      </w:r>
    </w:p>
    <w:p w14:paraId="75594D23" w14:textId="77777777" w:rsidR="00AC7399" w:rsidRPr="005C46C8" w:rsidRDefault="00AC7399" w:rsidP="009E4EDD">
      <w:pPr>
        <w:spacing w:after="0" w:line="360" w:lineRule="auto"/>
        <w:rPr>
          <w:color w:val="000000"/>
        </w:rPr>
      </w:pPr>
    </w:p>
    <w:p w14:paraId="7DF13CEF" w14:textId="77777777" w:rsidR="00AC7399" w:rsidRPr="005C46C8" w:rsidRDefault="00FE4724" w:rsidP="009E4EDD">
      <w:pPr>
        <w:widowControl w:val="0"/>
        <w:spacing w:after="0" w:line="360" w:lineRule="auto"/>
        <w:rPr>
          <w:color w:val="000000"/>
        </w:rPr>
      </w:pPr>
      <w:r w:rsidRPr="005C46C8">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14:paraId="2ABB9B88" w14:textId="77777777" w:rsidR="00AC7399" w:rsidRPr="005C46C8" w:rsidRDefault="00AC7399" w:rsidP="009E4EDD">
      <w:pPr>
        <w:widowControl w:val="0"/>
        <w:spacing w:after="0" w:line="360" w:lineRule="auto"/>
        <w:rPr>
          <w:color w:val="000000"/>
        </w:rPr>
      </w:pPr>
    </w:p>
    <w:p w14:paraId="7A4A69DF" w14:textId="77777777" w:rsidR="00AC7399" w:rsidRPr="005C46C8" w:rsidRDefault="00FE4724" w:rsidP="009E4EDD">
      <w:pPr>
        <w:spacing w:after="0" w:line="360" w:lineRule="auto"/>
        <w:rPr>
          <w:color w:val="000000"/>
        </w:rPr>
      </w:pPr>
      <w:r w:rsidRPr="005C46C8">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13CC9C6E" w14:textId="77777777" w:rsidR="00AC7399" w:rsidRPr="005C46C8" w:rsidRDefault="00AC7399" w:rsidP="009E4EDD">
      <w:pPr>
        <w:spacing w:after="0" w:line="360" w:lineRule="auto"/>
      </w:pPr>
    </w:p>
    <w:p w14:paraId="2B99EAB9" w14:textId="77777777" w:rsidR="00AC7399" w:rsidRPr="005C46C8" w:rsidRDefault="00FE4724" w:rsidP="009E4EDD">
      <w:pPr>
        <w:pStyle w:val="Ttulo2"/>
        <w:spacing w:before="0" w:after="0" w:line="360" w:lineRule="auto"/>
        <w:rPr>
          <w:sz w:val="22"/>
          <w:szCs w:val="22"/>
        </w:rPr>
      </w:pPr>
      <w:bookmarkStart w:id="20" w:name="_Toc233902401"/>
      <w:r w:rsidRPr="005C46C8">
        <w:rPr>
          <w:sz w:val="22"/>
          <w:szCs w:val="22"/>
        </w:rPr>
        <w:t>QUINTO. Estudio de Fondo</w:t>
      </w:r>
      <w:bookmarkEnd w:id="20"/>
    </w:p>
    <w:p w14:paraId="4ACE8EFA" w14:textId="77777777" w:rsidR="00AC7399" w:rsidRPr="005C46C8" w:rsidRDefault="00AC7399" w:rsidP="009E4EDD">
      <w:pPr>
        <w:spacing w:after="0" w:line="360" w:lineRule="auto"/>
        <w:rPr>
          <w:b/>
          <w:bCs/>
          <w:color w:val="000000"/>
        </w:rPr>
      </w:pPr>
    </w:p>
    <w:p w14:paraId="714FE981" w14:textId="77777777" w:rsidR="00AC7399" w:rsidRPr="005C46C8" w:rsidRDefault="00FE4724" w:rsidP="009E4EDD">
      <w:pPr>
        <w:spacing w:after="0" w:line="360" w:lineRule="auto"/>
      </w:pPr>
      <w:r w:rsidRPr="005C46C8">
        <w:rPr>
          <w:color w:val="000000"/>
        </w:rPr>
        <w:t>Expuestas las posturas de las partes, se procede al análisis de los agravios hechos valer por la persona Recurrente</w:t>
      </w:r>
      <w:r w:rsidRPr="005C46C8">
        <w:t>, por lo que, en principio es necesario contextualizar la solicitud de información.</w:t>
      </w:r>
    </w:p>
    <w:p w14:paraId="2955775D" w14:textId="77777777" w:rsidR="00D97F6F" w:rsidRPr="005C46C8" w:rsidRDefault="00D97F6F" w:rsidP="009E4EDD">
      <w:pPr>
        <w:spacing w:after="0" w:line="360" w:lineRule="auto"/>
      </w:pPr>
    </w:p>
    <w:p w14:paraId="10356E6F" w14:textId="30C9EF0F" w:rsidR="00D97F6F" w:rsidRPr="005C46C8" w:rsidRDefault="00D97F6F" w:rsidP="00D97F6F">
      <w:pPr>
        <w:spacing w:after="0" w:line="360" w:lineRule="auto"/>
      </w:pPr>
      <w:r w:rsidRPr="005C46C8">
        <w:lastRenderedPageBreak/>
        <w:t>Al respecto, el artículo 86 de la Ley del Trabajo de los Servidores públicos del Estado y Municipios, establece que, dentro de  los derechos de los servidores públicos podrán obtener licencias en los términos establecidos en esta ley o en las condiciones generales de trabajo y disfrutar de licencias o permisos para desempeñar una comisión accidental o permanente del Estado, de carácter sindical o por motivos particulares, siempre que se soliciten con la anticipación debida y que el número de trabajadores no sea tal que perjudique la buena marcha de la dependencia o entidad, dichas licencias o permisos podrán ser con goce o sin goce de sueldo, sin menoscabo de sus derechos y antigüedad.</w:t>
      </w:r>
    </w:p>
    <w:p w14:paraId="4DE4E552" w14:textId="77777777" w:rsidR="00D97F6F" w:rsidRPr="005C46C8" w:rsidRDefault="00D97F6F" w:rsidP="00D97F6F">
      <w:pPr>
        <w:spacing w:after="0" w:line="360" w:lineRule="auto"/>
      </w:pPr>
    </w:p>
    <w:p w14:paraId="448EF3E2" w14:textId="3981E133" w:rsidR="00D97F6F" w:rsidRPr="005C46C8" w:rsidRDefault="00D97F6F" w:rsidP="00D97F6F">
      <w:pPr>
        <w:spacing w:after="0" w:line="360" w:lineRule="auto"/>
      </w:pPr>
      <w:r w:rsidRPr="005C46C8">
        <w:t>En ese sentido, el artículo 98 de la Ley del Trabajo referida, precisa las obligaciones de las instituciones públicas, entre ellas, la de conceder licencias a los servidores públicos generales para el desempeño de las comisiones sindicales que se les confieran, o cuando ocupen cargos de elección popular, las licencias abarcarán todo el período para el que hayan sido electos y éste se computará como efec</w:t>
      </w:r>
      <w:r w:rsidR="005B5FBF" w:rsidRPr="005C46C8">
        <w:t>tivo en el escalafón.</w:t>
      </w:r>
    </w:p>
    <w:p w14:paraId="46A93945" w14:textId="77777777" w:rsidR="005B5FBF" w:rsidRPr="005C46C8" w:rsidRDefault="005B5FBF" w:rsidP="00D97F6F">
      <w:pPr>
        <w:spacing w:after="0" w:line="360" w:lineRule="auto"/>
      </w:pPr>
    </w:p>
    <w:p w14:paraId="6506DA71" w14:textId="54AD1C87" w:rsidR="005B5FBF" w:rsidRPr="005C46C8" w:rsidRDefault="005B5FBF" w:rsidP="00D97F6F">
      <w:pPr>
        <w:spacing w:after="0" w:line="360" w:lineRule="auto"/>
      </w:pPr>
      <w:r w:rsidRPr="005C46C8">
        <w:t>Ahora bien, de conformidad con el Manual de Normas y Procedimientos de Desarrollo y Administración del Personal, específicamente el Procedimiento 061  “Licencias por trámite de pensión ante ISSEMYM, gravidez, nacimiento, adopción, asuntos personales y otras”, establece que, se deberá atender oportunamente las solicitudes de licencia que presenten las personas servidoras públicas, así como verificar que éstas se otorguen dentro del marco legal y normativo vigente conforme a lo siguiente:</w:t>
      </w:r>
    </w:p>
    <w:p w14:paraId="102C4395" w14:textId="77777777" w:rsidR="005B5FBF" w:rsidRPr="005C46C8" w:rsidRDefault="005B5FBF" w:rsidP="00D97F6F">
      <w:pPr>
        <w:spacing w:after="0" w:line="360" w:lineRule="auto"/>
      </w:pPr>
    </w:p>
    <w:p w14:paraId="514E7775" w14:textId="77777777" w:rsidR="00FF5643" w:rsidRPr="005C46C8" w:rsidRDefault="005B5FBF" w:rsidP="00FF5643">
      <w:pPr>
        <w:pStyle w:val="Prrafodelista"/>
        <w:numPr>
          <w:ilvl w:val="0"/>
          <w:numId w:val="27"/>
        </w:numPr>
        <w:spacing w:line="360" w:lineRule="auto"/>
      </w:pPr>
      <w:r w:rsidRPr="005C46C8">
        <w:t xml:space="preserve">La persona servidora pública presentará la solicitud de licencia por lo menos diez días hábiles antes del inicio de la licencia, ante la coordinación administrativa o equivalente de su dependencia, debiendo ésta resolver en un máximo de cinco días hábiles a partir de la recepción de la solicitud, y de ser autorizada, deberá </w:t>
      </w:r>
      <w:proofErr w:type="spellStart"/>
      <w:r w:rsidRPr="005C46C8">
        <w:t>requisitar</w:t>
      </w:r>
      <w:proofErr w:type="spellEnd"/>
      <w:r w:rsidRPr="005C46C8">
        <w:t xml:space="preserve"> el Formato Único de Movimiento de P</w:t>
      </w:r>
      <w:r w:rsidR="00FF5643" w:rsidRPr="005C46C8">
        <w:t xml:space="preserve">ersonal con firma electrónica. </w:t>
      </w:r>
    </w:p>
    <w:p w14:paraId="0D296B1F" w14:textId="75941469" w:rsidR="005B5FBF" w:rsidRPr="005C46C8" w:rsidRDefault="00FF5643" w:rsidP="00FF5643">
      <w:pPr>
        <w:pStyle w:val="Prrafodelista"/>
        <w:numPr>
          <w:ilvl w:val="0"/>
          <w:numId w:val="27"/>
        </w:numPr>
        <w:spacing w:line="360" w:lineRule="auto"/>
      </w:pPr>
      <w:r w:rsidRPr="005C46C8">
        <w:lastRenderedPageBreak/>
        <w:t xml:space="preserve">La persona servidora pública podrá presentar solicitud de prórroga en las licencias que proceda debidamente justificadas, por lo menos diez días hábiles antes del vencimiento de la licencia que en su caso se le haya otorgado ante la coordinación administrativa o equivalente de su dependencia, debiendo esta última remitirla en un plazo máximo de cinco días hábiles a la Dirección General de Personal para su autorización y en su caso, la coordinación administrativa o equivalente de la dependencia deberá </w:t>
      </w:r>
      <w:proofErr w:type="spellStart"/>
      <w:r w:rsidRPr="005C46C8">
        <w:t>requisitar</w:t>
      </w:r>
      <w:proofErr w:type="spellEnd"/>
      <w:r w:rsidRPr="005C46C8">
        <w:t xml:space="preserve"> el Formato Único de Movimiento de Personal con firma electrónica.</w:t>
      </w:r>
    </w:p>
    <w:p w14:paraId="07FFC0DC" w14:textId="7EF858A2" w:rsidR="00FF5643" w:rsidRPr="005C46C8" w:rsidRDefault="00FF5643" w:rsidP="00FF5643">
      <w:pPr>
        <w:pStyle w:val="Prrafodelista"/>
        <w:numPr>
          <w:ilvl w:val="0"/>
          <w:numId w:val="27"/>
        </w:numPr>
        <w:spacing w:line="360" w:lineRule="auto"/>
      </w:pPr>
      <w:r w:rsidRPr="005C46C8">
        <w:t xml:space="preserve">Las personas </w:t>
      </w:r>
      <w:r w:rsidRPr="005C46C8">
        <w:rPr>
          <w:b/>
        </w:rPr>
        <w:t>servidoras públicas</w:t>
      </w:r>
      <w:r w:rsidRPr="005C46C8">
        <w:t xml:space="preserve"> </w:t>
      </w:r>
      <w:r w:rsidRPr="005C46C8">
        <w:rPr>
          <w:b/>
        </w:rPr>
        <w:t>generales y docentes</w:t>
      </w:r>
      <w:r w:rsidRPr="005C46C8">
        <w:t xml:space="preserve"> podrán solicitar </w:t>
      </w:r>
      <w:r w:rsidRPr="005C46C8">
        <w:rPr>
          <w:b/>
        </w:rPr>
        <w:t>licencia sin goce de sueldo a su plaza</w:t>
      </w:r>
      <w:r w:rsidRPr="005C46C8">
        <w:t xml:space="preserve">, </w:t>
      </w:r>
      <w:r w:rsidRPr="005C46C8">
        <w:rPr>
          <w:b/>
        </w:rPr>
        <w:t>para ocupar cargos de confianza</w:t>
      </w:r>
      <w:r w:rsidRPr="005C46C8">
        <w:t xml:space="preserve">, hasta por doce meses, ésta podrá renovarse, de ser el caso, </w:t>
      </w:r>
      <w:r w:rsidRPr="005C46C8">
        <w:rPr>
          <w:b/>
        </w:rPr>
        <w:t>la Dirección General de Personal es la única unidad administrativa facultada para autorizar la prórroga de las licencias</w:t>
      </w:r>
      <w:r w:rsidRPr="005C46C8">
        <w:t>, así como de autorizar excepciones a los términos de las mismas, cuando las dependencias hagan la solicitud debidamente justificada.</w:t>
      </w:r>
    </w:p>
    <w:p w14:paraId="51A150EC" w14:textId="77777777" w:rsidR="00EB03E5" w:rsidRPr="005C46C8" w:rsidRDefault="00EB03E5" w:rsidP="00EB03E5">
      <w:pPr>
        <w:spacing w:after="0" w:line="360" w:lineRule="auto"/>
        <w:rPr>
          <w:rFonts w:eastAsia="Times New Roman" w:cs="Tahoma"/>
          <w:bCs/>
          <w:iCs/>
          <w:color w:val="000000" w:themeColor="text1"/>
          <w:lang w:eastAsia="es-ES"/>
        </w:rPr>
      </w:pPr>
    </w:p>
    <w:p w14:paraId="16EC3DF2" w14:textId="2BB292AE" w:rsidR="00522080" w:rsidRPr="005C46C8" w:rsidRDefault="00522080" w:rsidP="00EB03E5">
      <w:pPr>
        <w:spacing w:after="0" w:line="360" w:lineRule="auto"/>
        <w:rPr>
          <w:rFonts w:eastAsia="Times New Roman" w:cs="Tahoma"/>
          <w:bCs/>
          <w:iCs/>
          <w:color w:val="000000" w:themeColor="text1"/>
          <w:lang w:eastAsia="es-ES"/>
        </w:rPr>
      </w:pPr>
      <w:r w:rsidRPr="005C46C8">
        <w:rPr>
          <w:rFonts w:eastAsia="Times New Roman" w:cs="Tahoma"/>
          <w:bCs/>
          <w:iCs/>
          <w:color w:val="000000" w:themeColor="text1"/>
          <w:lang w:eastAsia="es-ES"/>
        </w:rPr>
        <w:t>Ahora bien, de conformidad con el Manual General de Organización de la Oficialía Mayor, a través de la Coordinación Administrativa y de la Dirección General de Personal, realizará las funciones y atribuciones siguientes:</w:t>
      </w:r>
    </w:p>
    <w:p w14:paraId="7CB1DFBE" w14:textId="77777777" w:rsidR="00522080" w:rsidRPr="005C46C8" w:rsidRDefault="00522080" w:rsidP="00EB03E5">
      <w:pPr>
        <w:spacing w:after="0" w:line="360" w:lineRule="auto"/>
        <w:rPr>
          <w:rFonts w:eastAsia="Times New Roman" w:cs="Tahoma"/>
          <w:bCs/>
          <w:iCs/>
          <w:color w:val="000000" w:themeColor="text1"/>
          <w:lang w:eastAsia="es-ES"/>
        </w:rPr>
      </w:pPr>
    </w:p>
    <w:p w14:paraId="4EE1879D" w14:textId="38A05AE8" w:rsidR="00522080" w:rsidRPr="005C46C8" w:rsidRDefault="001B368F" w:rsidP="00522080">
      <w:pPr>
        <w:pStyle w:val="Prrafodelista"/>
        <w:numPr>
          <w:ilvl w:val="0"/>
          <w:numId w:val="28"/>
        </w:numPr>
        <w:spacing w:line="360" w:lineRule="auto"/>
        <w:rPr>
          <w:rFonts w:cs="Tahoma"/>
          <w:bCs/>
          <w:iCs/>
          <w:color w:val="000000" w:themeColor="text1"/>
        </w:rPr>
      </w:pPr>
      <w:r w:rsidRPr="005C46C8">
        <w:rPr>
          <w:rFonts w:cs="Tahoma"/>
          <w:b/>
          <w:bCs/>
          <w:iCs/>
          <w:color w:val="000000" w:themeColor="text1"/>
        </w:rPr>
        <w:t>Coordinación Administrativa</w:t>
      </w:r>
      <w:r w:rsidRPr="005C46C8">
        <w:rPr>
          <w:rFonts w:cs="Tahoma"/>
          <w:bCs/>
          <w:iCs/>
          <w:color w:val="000000" w:themeColor="text1"/>
        </w:rPr>
        <w:t>: A través de la Subdirección de Recursos Humanos se deberá de g</w:t>
      </w:r>
      <w:r w:rsidR="00522080" w:rsidRPr="005C46C8">
        <w:rPr>
          <w:rFonts w:cs="Tahoma"/>
          <w:bCs/>
          <w:iCs/>
          <w:color w:val="000000" w:themeColor="text1"/>
        </w:rPr>
        <w:t>estionar las altas, bajas, licencias, vacaciones, permisos económicos y demás incidencias del personal adscrito a la Oficialía Mayor, a fin de dar cumplimiento a la normatividad establecida en la materia.</w:t>
      </w:r>
    </w:p>
    <w:p w14:paraId="737625B3" w14:textId="77777777" w:rsidR="0089250C" w:rsidRPr="005C46C8" w:rsidRDefault="001B368F" w:rsidP="000767A0">
      <w:pPr>
        <w:pStyle w:val="Prrafodelista"/>
        <w:numPr>
          <w:ilvl w:val="0"/>
          <w:numId w:val="28"/>
        </w:numPr>
        <w:spacing w:line="360" w:lineRule="auto"/>
        <w:rPr>
          <w:rFonts w:cs="Tahoma"/>
          <w:bCs/>
          <w:iCs/>
          <w:color w:val="000000" w:themeColor="text1"/>
        </w:rPr>
      </w:pPr>
      <w:r w:rsidRPr="005C46C8">
        <w:rPr>
          <w:rFonts w:cs="Tahoma"/>
          <w:b/>
          <w:bCs/>
          <w:iCs/>
          <w:color w:val="000000" w:themeColor="text1"/>
        </w:rPr>
        <w:t>Dirección General de Personal</w:t>
      </w:r>
      <w:r w:rsidRPr="005C46C8">
        <w:rPr>
          <w:rFonts w:cs="Tahoma"/>
          <w:bCs/>
          <w:iCs/>
          <w:color w:val="000000" w:themeColor="text1"/>
        </w:rPr>
        <w:t xml:space="preserve">: A través de la </w:t>
      </w:r>
      <w:r w:rsidR="00522080" w:rsidRPr="005C46C8">
        <w:rPr>
          <w:rFonts w:cs="Tahoma"/>
          <w:bCs/>
          <w:iCs/>
          <w:color w:val="000000" w:themeColor="text1"/>
        </w:rPr>
        <w:t>Subdirección de Relaciones Laborales</w:t>
      </w:r>
      <w:r w:rsidRPr="005C46C8">
        <w:rPr>
          <w:rFonts w:cs="Tahoma"/>
          <w:bCs/>
          <w:iCs/>
          <w:color w:val="000000" w:themeColor="text1"/>
        </w:rPr>
        <w:t xml:space="preserve"> se encargará de a</w:t>
      </w:r>
      <w:r w:rsidR="00522080" w:rsidRPr="005C46C8">
        <w:rPr>
          <w:rFonts w:cs="Tahoma"/>
          <w:bCs/>
          <w:iCs/>
          <w:color w:val="000000" w:themeColor="text1"/>
        </w:rPr>
        <w:t>tender y en su caso, autorizar las solicitudes de prórrogas de licencias conforme a la normativa vigente y aplicable.</w:t>
      </w:r>
    </w:p>
    <w:p w14:paraId="3A0E26DA" w14:textId="77777777" w:rsidR="0089250C" w:rsidRPr="005C46C8" w:rsidRDefault="0089250C" w:rsidP="0089250C">
      <w:pPr>
        <w:spacing w:line="360" w:lineRule="auto"/>
      </w:pPr>
    </w:p>
    <w:p w14:paraId="02511C5D" w14:textId="75882413" w:rsidR="000A3122" w:rsidRPr="005C46C8" w:rsidRDefault="00FE4724" w:rsidP="0089250C">
      <w:pPr>
        <w:spacing w:line="360" w:lineRule="auto"/>
      </w:pPr>
      <w:r w:rsidRPr="005C46C8">
        <w:lastRenderedPageBreak/>
        <w:t xml:space="preserve">Así, se logra vislumbrar que la pretensión de la </w:t>
      </w:r>
      <w:r w:rsidR="00567887" w:rsidRPr="005C46C8">
        <w:t>persona Recurrente es obtener</w:t>
      </w:r>
      <w:r w:rsidR="000767A0" w:rsidRPr="005C46C8">
        <w:t xml:space="preserve">, </w:t>
      </w:r>
      <w:r w:rsidR="0089250C" w:rsidRPr="005C46C8">
        <w:t>de conformidad con el Procedimiento 061  “Licencias por trámite de pensión ante ISSEMYM, gravidez, nacimiento, adopción, asuntos personales y otras”, del primero de julio al treinta de noviembre de dos mil veinticinco, lo siguiente:</w:t>
      </w:r>
    </w:p>
    <w:p w14:paraId="02DCF2BA" w14:textId="77777777" w:rsidR="0089250C" w:rsidRPr="005C46C8" w:rsidRDefault="0089250C" w:rsidP="0089250C">
      <w:pPr>
        <w:spacing w:line="360" w:lineRule="auto"/>
      </w:pPr>
    </w:p>
    <w:p w14:paraId="010C51CA" w14:textId="77777777" w:rsidR="0089250C" w:rsidRPr="005C46C8" w:rsidRDefault="0089250C" w:rsidP="0089250C">
      <w:pPr>
        <w:pStyle w:val="Prrafodelista"/>
        <w:numPr>
          <w:ilvl w:val="0"/>
          <w:numId w:val="29"/>
        </w:numPr>
        <w:spacing w:line="360" w:lineRule="auto"/>
        <w:rPr>
          <w:rFonts w:cs="Tahoma"/>
          <w:bCs/>
          <w:iCs/>
          <w:color w:val="000000" w:themeColor="text1"/>
        </w:rPr>
      </w:pPr>
      <w:r w:rsidRPr="005C46C8">
        <w:t>Los oficios de autorización de prórrogas de licencias sin goce de sueldo a su plaza, para ocupar cargos de confianza, y</w:t>
      </w:r>
    </w:p>
    <w:p w14:paraId="49CA0EC6" w14:textId="4E5DBD97" w:rsidR="0089250C" w:rsidRPr="005C46C8" w:rsidRDefault="0089250C" w:rsidP="0089250C">
      <w:pPr>
        <w:pStyle w:val="Prrafodelista"/>
        <w:numPr>
          <w:ilvl w:val="0"/>
          <w:numId w:val="29"/>
        </w:numPr>
        <w:spacing w:line="360" w:lineRule="auto"/>
        <w:rPr>
          <w:rFonts w:cs="Tahoma"/>
          <w:bCs/>
          <w:iCs/>
          <w:color w:val="000000" w:themeColor="text1"/>
        </w:rPr>
      </w:pPr>
      <w:r w:rsidRPr="005C46C8">
        <w:t xml:space="preserve"> El documento que contenga los motivos.</w:t>
      </w:r>
    </w:p>
    <w:p w14:paraId="6FEE2934" w14:textId="77777777" w:rsidR="0089250C" w:rsidRPr="005C46C8" w:rsidRDefault="0089250C" w:rsidP="0089250C">
      <w:pPr>
        <w:spacing w:line="360" w:lineRule="auto"/>
      </w:pPr>
    </w:p>
    <w:p w14:paraId="4E6F9262" w14:textId="66426BA0" w:rsidR="00B10663" w:rsidRPr="005C46C8" w:rsidRDefault="00FE4724" w:rsidP="0089250C">
      <w:pPr>
        <w:spacing w:line="360" w:lineRule="auto"/>
        <w:rPr>
          <w:rFonts w:cs="Tahoma"/>
          <w:bCs/>
          <w:iCs/>
          <w:color w:val="000000" w:themeColor="text1"/>
        </w:rPr>
      </w:pPr>
      <w:r w:rsidRPr="005C46C8">
        <w:t xml:space="preserve">Establecida dicha circunstancia, </w:t>
      </w:r>
      <w:r w:rsidR="00B10663" w:rsidRPr="005C46C8">
        <w:rPr>
          <w:rFonts w:cs="Tahoma"/>
          <w:bCs/>
          <w:iCs/>
          <w:color w:val="000000" w:themeColor="text1"/>
        </w:rPr>
        <w:t>de las constancias que obran en el expediente electrónico, se advierte que el Sujeto Obligado, turnó la solicitud de información a la</w:t>
      </w:r>
      <w:r w:rsidR="006471C1" w:rsidRPr="005C46C8">
        <w:rPr>
          <w:rFonts w:cs="Tahoma"/>
          <w:bCs/>
          <w:iCs/>
          <w:color w:val="000000" w:themeColor="text1"/>
        </w:rPr>
        <w:t xml:space="preserve"> Coordinación Administrativa</w:t>
      </w:r>
      <w:r w:rsidR="00B10663" w:rsidRPr="005C46C8">
        <w:rPr>
          <w:rFonts w:cs="Tahoma"/>
          <w:bCs/>
          <w:iCs/>
          <w:color w:val="000000" w:themeColor="text1"/>
        </w:rPr>
        <w:t>; por lo que, es oportuno hacer referencia al procedimiento de búsqueda que deben de seguir los Sujetos Obligados para localizar la información,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294F9D1C" w14:textId="77777777" w:rsidR="00B10663" w:rsidRPr="005C46C8" w:rsidRDefault="00B10663" w:rsidP="009E4EDD">
      <w:pPr>
        <w:spacing w:after="0" w:line="360" w:lineRule="auto"/>
        <w:rPr>
          <w:rFonts w:eastAsia="Times New Roman" w:cs="Tahoma"/>
          <w:bCs/>
          <w:iCs/>
          <w:color w:val="000000" w:themeColor="text1"/>
          <w:lang w:eastAsia="es-ES"/>
        </w:rPr>
      </w:pPr>
    </w:p>
    <w:p w14:paraId="34580AC1" w14:textId="03F24239" w:rsidR="00E6382B" w:rsidRPr="005C46C8" w:rsidRDefault="00B10663" w:rsidP="009E4EDD">
      <w:pPr>
        <w:spacing w:after="0" w:line="360" w:lineRule="auto"/>
        <w:rPr>
          <w:rFonts w:eastAsia="Times New Roman" w:cs="Tahoma"/>
          <w:bCs/>
          <w:iCs/>
          <w:color w:val="000000" w:themeColor="text1"/>
          <w:lang w:eastAsia="es-ES"/>
        </w:rPr>
      </w:pPr>
      <w:r w:rsidRPr="005C46C8">
        <w:rPr>
          <w:rFonts w:eastAsia="Times New Roman" w:cs="Tahoma"/>
          <w:bCs/>
          <w:iCs/>
          <w:color w:val="000000" w:themeColor="text1"/>
          <w:lang w:eastAsia="es-ES"/>
        </w:rPr>
        <w:t xml:space="preserve">Así y de lo plasmado en párrafos anteriores, se logra colegir que el Sujeto Obligado </w:t>
      </w:r>
      <w:r w:rsidR="006471C1" w:rsidRPr="005C46C8">
        <w:rPr>
          <w:rFonts w:eastAsia="Times New Roman" w:cs="Tahoma"/>
          <w:bCs/>
          <w:iCs/>
          <w:color w:val="000000" w:themeColor="text1"/>
          <w:lang w:eastAsia="es-ES"/>
        </w:rPr>
        <w:t xml:space="preserve">no </w:t>
      </w:r>
      <w:r w:rsidRPr="005C46C8">
        <w:rPr>
          <w:rFonts w:eastAsia="Times New Roman" w:cs="Tahoma"/>
          <w:bCs/>
          <w:iCs/>
          <w:color w:val="000000" w:themeColor="text1"/>
          <w:lang w:eastAsia="es-ES"/>
        </w:rPr>
        <w:t xml:space="preserve">cumplió con el procedimiento de búsqueda establecido en el artículo 162 de la Ley de Transparencia y Acceso a la Información Pública del Estado de México y Municipios, toda vez que </w:t>
      </w:r>
      <w:r w:rsidR="006471C1" w:rsidRPr="005C46C8">
        <w:rPr>
          <w:rFonts w:eastAsia="Times New Roman" w:cs="Tahoma"/>
          <w:bCs/>
          <w:iCs/>
          <w:color w:val="000000" w:themeColor="text1"/>
          <w:lang w:eastAsia="es-ES"/>
        </w:rPr>
        <w:t xml:space="preserve">no </w:t>
      </w:r>
      <w:r w:rsidRPr="005C46C8">
        <w:rPr>
          <w:rFonts w:eastAsia="Times New Roman" w:cs="Tahoma"/>
          <w:bCs/>
          <w:iCs/>
          <w:color w:val="000000" w:themeColor="text1"/>
          <w:lang w:eastAsia="es-ES"/>
        </w:rPr>
        <w:t>turn</w:t>
      </w:r>
      <w:r w:rsidR="000A3122" w:rsidRPr="005C46C8">
        <w:rPr>
          <w:rFonts w:eastAsia="Times New Roman" w:cs="Tahoma"/>
          <w:bCs/>
          <w:iCs/>
          <w:color w:val="000000" w:themeColor="text1"/>
          <w:lang w:eastAsia="es-ES"/>
        </w:rPr>
        <w:t>o la solicitud de información a las</w:t>
      </w:r>
      <w:r w:rsidRPr="005C46C8">
        <w:rPr>
          <w:rFonts w:eastAsia="Times New Roman" w:cs="Tahoma"/>
          <w:bCs/>
          <w:iCs/>
          <w:color w:val="000000" w:themeColor="text1"/>
          <w:lang w:eastAsia="es-ES"/>
        </w:rPr>
        <w:t xml:space="preserve"> área</w:t>
      </w:r>
      <w:r w:rsidR="000A3122" w:rsidRPr="005C46C8">
        <w:rPr>
          <w:rFonts w:eastAsia="Times New Roman" w:cs="Tahoma"/>
          <w:bCs/>
          <w:iCs/>
          <w:color w:val="000000" w:themeColor="text1"/>
          <w:lang w:eastAsia="es-ES"/>
        </w:rPr>
        <w:t>s</w:t>
      </w:r>
      <w:r w:rsidRPr="005C46C8">
        <w:rPr>
          <w:rFonts w:eastAsia="Times New Roman" w:cs="Tahoma"/>
          <w:bCs/>
          <w:iCs/>
          <w:color w:val="000000" w:themeColor="text1"/>
          <w:lang w:eastAsia="es-ES"/>
        </w:rPr>
        <w:t xml:space="preserve"> competente</w:t>
      </w:r>
      <w:r w:rsidR="000A3122" w:rsidRPr="005C46C8">
        <w:rPr>
          <w:rFonts w:eastAsia="Times New Roman" w:cs="Tahoma"/>
          <w:bCs/>
          <w:iCs/>
          <w:color w:val="000000" w:themeColor="text1"/>
          <w:lang w:eastAsia="es-ES"/>
        </w:rPr>
        <w:t>s</w:t>
      </w:r>
      <w:r w:rsidRPr="005C46C8">
        <w:rPr>
          <w:rFonts w:eastAsia="Times New Roman" w:cs="Tahoma"/>
          <w:bCs/>
          <w:iCs/>
          <w:color w:val="000000" w:themeColor="text1"/>
          <w:lang w:eastAsia="es-ES"/>
        </w:rPr>
        <w:t xml:space="preserve"> de conocer de la información solicitada. </w:t>
      </w:r>
    </w:p>
    <w:p w14:paraId="588FCE5C" w14:textId="77777777" w:rsidR="00E6382B" w:rsidRPr="005C46C8" w:rsidRDefault="00E6382B" w:rsidP="009E4EDD">
      <w:pPr>
        <w:spacing w:after="0" w:line="360" w:lineRule="auto"/>
        <w:rPr>
          <w:rFonts w:eastAsia="Times New Roman" w:cs="Tahoma"/>
          <w:bCs/>
          <w:iCs/>
          <w:color w:val="000000" w:themeColor="text1"/>
          <w:lang w:eastAsia="es-ES"/>
        </w:rPr>
      </w:pPr>
    </w:p>
    <w:p w14:paraId="672D718F" w14:textId="2FC23F16" w:rsidR="001E2D80" w:rsidRPr="005C46C8" w:rsidRDefault="00B10663" w:rsidP="001E2D80">
      <w:pPr>
        <w:spacing w:after="0" w:line="360" w:lineRule="auto"/>
        <w:rPr>
          <w:rFonts w:eastAsia="Times New Roman" w:cs="Tahoma"/>
          <w:bCs/>
          <w:iCs/>
          <w:color w:val="000000" w:themeColor="text1"/>
          <w:lang w:eastAsia="es-ES"/>
        </w:rPr>
      </w:pPr>
      <w:r w:rsidRPr="005C46C8">
        <w:rPr>
          <w:rFonts w:eastAsia="Times New Roman" w:cs="Tahoma"/>
          <w:bCs/>
          <w:iCs/>
          <w:color w:val="000000" w:themeColor="text1"/>
          <w:lang w:eastAsia="es-ES"/>
        </w:rPr>
        <w:t xml:space="preserve">Ahora bien, </w:t>
      </w:r>
      <w:r w:rsidR="00E6382B" w:rsidRPr="005C46C8">
        <w:rPr>
          <w:rFonts w:eastAsia="Times New Roman" w:cs="Tahoma"/>
          <w:bCs/>
          <w:iCs/>
          <w:color w:val="000000" w:themeColor="text1"/>
          <w:lang w:eastAsia="es-ES"/>
        </w:rPr>
        <w:t xml:space="preserve">en respuesta como en Informe Justificado, la </w:t>
      </w:r>
      <w:r w:rsidR="006471C1" w:rsidRPr="005C46C8">
        <w:rPr>
          <w:rFonts w:eastAsia="Times New Roman" w:cs="Tahoma"/>
          <w:bCs/>
          <w:iCs/>
          <w:color w:val="000000" w:themeColor="text1"/>
          <w:lang w:eastAsia="es-ES"/>
        </w:rPr>
        <w:t>Coordinación Administrativa mencionó que después de una búsqueda en sus archivos no cuent</w:t>
      </w:r>
      <w:r w:rsidR="001E2D80" w:rsidRPr="005C46C8">
        <w:rPr>
          <w:rFonts w:eastAsia="Times New Roman" w:cs="Tahoma"/>
          <w:bCs/>
          <w:iCs/>
          <w:color w:val="000000" w:themeColor="text1"/>
          <w:lang w:eastAsia="es-ES"/>
        </w:rPr>
        <w:t>a con oficios de esa naturaleza</w:t>
      </w:r>
      <w:r w:rsidR="006471C1" w:rsidRPr="005C46C8">
        <w:rPr>
          <w:rFonts w:eastAsia="Times New Roman" w:cs="Tahoma"/>
          <w:bCs/>
          <w:iCs/>
          <w:color w:val="000000" w:themeColor="text1"/>
          <w:lang w:eastAsia="es-ES"/>
        </w:rPr>
        <w:t xml:space="preserve"> dado que no se han solicitado esos procesos </w:t>
      </w:r>
      <w:r w:rsidR="001E2D80" w:rsidRPr="005C46C8">
        <w:rPr>
          <w:rFonts w:eastAsia="Times New Roman" w:cs="Tahoma"/>
          <w:bCs/>
          <w:iCs/>
          <w:color w:val="000000" w:themeColor="text1"/>
          <w:lang w:eastAsia="es-ES"/>
        </w:rPr>
        <w:t>dentro de esta área; s</w:t>
      </w:r>
      <w:r w:rsidR="001E2D80" w:rsidRPr="005C46C8">
        <w:rPr>
          <w:color w:val="000000"/>
        </w:rPr>
        <w:t xml:space="preserve">obre el tema, el Criterio orientador, con clave de control SO/014/2017, emitido por el entonces Instituto Nacional de Transparencia, Acceso a la Información Pública y Protección de Datos Personales en el Estado de México y Municipios, vigente a la fecha de la solicitud, se desprende que la inexistencia de la información, es una cuestión de hecho que se le atribuye a la misma, cuando ésta no se encuentra en los archivos del sujeto obligado. </w:t>
      </w:r>
    </w:p>
    <w:p w14:paraId="556A6067" w14:textId="77777777" w:rsidR="001E2D80" w:rsidRPr="005C46C8" w:rsidRDefault="001E2D80" w:rsidP="001E2D80">
      <w:pPr>
        <w:spacing w:after="0" w:line="360" w:lineRule="auto"/>
        <w:rPr>
          <w:color w:val="000000"/>
        </w:rPr>
      </w:pPr>
    </w:p>
    <w:p w14:paraId="6D012702" w14:textId="77777777" w:rsidR="001E2D80" w:rsidRPr="005C46C8" w:rsidRDefault="001E2D80" w:rsidP="001E2D80">
      <w:pPr>
        <w:spacing w:after="0" w:line="360" w:lineRule="auto"/>
        <w:rPr>
          <w:color w:val="000000"/>
        </w:rPr>
      </w:pPr>
      <w:r w:rsidRPr="005C46C8">
        <w:rPr>
          <w:color w:val="000000"/>
        </w:rPr>
        <w:t>En ese orden de ideas, según Trujillo, Humberto (2019), en el “Diccionario de Transparencia y Acceso a la Información Pública” (p. 171), la inexistencia de la información, es cuando la información requerida no se encuentra en los archivos públicos, reservados o clasificados, de los sujetos obligados.</w:t>
      </w:r>
    </w:p>
    <w:p w14:paraId="60425E87" w14:textId="77777777" w:rsidR="001E2D80" w:rsidRPr="005C46C8" w:rsidRDefault="001E2D80" w:rsidP="001E2D80">
      <w:pPr>
        <w:spacing w:after="0" w:line="360" w:lineRule="auto"/>
        <w:rPr>
          <w:color w:val="000000"/>
        </w:rPr>
      </w:pPr>
    </w:p>
    <w:p w14:paraId="6D3142F9" w14:textId="77777777" w:rsidR="001E2D80" w:rsidRPr="005C46C8" w:rsidRDefault="001E2D80" w:rsidP="001E2D80">
      <w:pPr>
        <w:spacing w:after="0" w:line="360" w:lineRule="auto"/>
        <w:rPr>
          <w:color w:val="000000"/>
        </w:rPr>
      </w:pPr>
      <w:r w:rsidRPr="005C46C8">
        <w:rPr>
          <w:color w:val="000000"/>
        </w:rPr>
        <w:t>Así, es posible concluir que la inexistencia presupone la competencia del sujeto obligado para conocer de la información, pero por alguna circunstancia, la documentación solicitada no obra en sus archivos; sin embargo, para poder acreditar dicha circunstancia, se considera que los Sujetos Obligados, primero deben realizar una indagación en todos los archivos de las áreas con funciones para conocer de lo peticionado.</w:t>
      </w:r>
    </w:p>
    <w:p w14:paraId="15E333CF" w14:textId="77777777" w:rsidR="001E2D80" w:rsidRPr="005C46C8" w:rsidRDefault="001E2D80" w:rsidP="001E2D80">
      <w:pPr>
        <w:spacing w:after="0" w:line="360" w:lineRule="auto"/>
        <w:rPr>
          <w:color w:val="000000"/>
        </w:rPr>
      </w:pPr>
    </w:p>
    <w:p w14:paraId="48474EA9" w14:textId="77777777" w:rsidR="001E2D80" w:rsidRPr="005C46C8" w:rsidRDefault="001E2D80" w:rsidP="001E2D80">
      <w:pPr>
        <w:spacing w:after="0" w:line="360" w:lineRule="auto"/>
        <w:rPr>
          <w:color w:val="000000"/>
        </w:rPr>
      </w:pPr>
      <w:r w:rsidRPr="005C46C8">
        <w:rPr>
          <w:color w:val="000000"/>
        </w:rPr>
        <w:t>En ese sentido, según Jarquín, Soledad (2019), en el “Diccionario de Transparencia y Acceso a la Información Pública” (p. 68), la búsqueda exhaustiva es la obligación del área administrativa del Sujeto Obligado que cuenta o puede contar con la información requerida, la cual consiste en localizar toda aquella que atienda la solicitud, hasta agotar por completo las posibilidades de indagación.</w:t>
      </w:r>
    </w:p>
    <w:p w14:paraId="72A187A7" w14:textId="77777777" w:rsidR="001E2D80" w:rsidRPr="005C46C8" w:rsidRDefault="001E2D80" w:rsidP="001E2D80">
      <w:pPr>
        <w:spacing w:after="0" w:line="360" w:lineRule="auto"/>
        <w:rPr>
          <w:color w:val="000000"/>
        </w:rPr>
      </w:pPr>
    </w:p>
    <w:p w14:paraId="39DDFED7" w14:textId="77777777" w:rsidR="001E2D80" w:rsidRPr="005C46C8" w:rsidRDefault="001E2D80" w:rsidP="001E2D80">
      <w:pPr>
        <w:spacing w:after="0" w:line="360" w:lineRule="auto"/>
        <w:rPr>
          <w:color w:val="000000"/>
        </w:rPr>
      </w:pPr>
      <w:r w:rsidRPr="005C46C8">
        <w:rPr>
          <w:color w:val="000000"/>
        </w:rPr>
        <w:lastRenderedPageBreak/>
        <w:t xml:space="preserve">Además, según Calero, Natalia (2016), en la “Ley General de Transparencia y Acceso a la Información Pública Comentada” (p. 408), para que exista una búsqueda exhaustiva y razonable, se debe hacer una indagación consiente y minuciosa en sus archivos físicos y electrónicos. </w:t>
      </w:r>
    </w:p>
    <w:p w14:paraId="14864A9C" w14:textId="77777777" w:rsidR="001E2D80" w:rsidRPr="005C46C8" w:rsidRDefault="001E2D80" w:rsidP="001E2D80">
      <w:pPr>
        <w:spacing w:after="0" w:line="360" w:lineRule="auto"/>
        <w:rPr>
          <w:color w:val="000000"/>
        </w:rPr>
      </w:pPr>
    </w:p>
    <w:p w14:paraId="7EE9079A" w14:textId="77777777" w:rsidR="001E2D80" w:rsidRPr="005C46C8" w:rsidRDefault="001E2D80" w:rsidP="001E2D80">
      <w:pPr>
        <w:spacing w:after="0" w:line="360" w:lineRule="auto"/>
        <w:rPr>
          <w:color w:val="000000"/>
        </w:rPr>
      </w:pPr>
      <w:r w:rsidRPr="005C46C8">
        <w:rPr>
          <w:color w:val="000000"/>
        </w:rPr>
        <w:t>Conforme a lo anterior, para poder acreditar el carácter exhaustivo de la búsqueda realizada por los Sujetos Obligados, se deben motivar las razones por las que se buscó la información en determinadas áreas, los criterios de búsqueda utilizados y demás circunstancias que fueron tomadas en cuenta.</w:t>
      </w:r>
    </w:p>
    <w:p w14:paraId="4CD5A358" w14:textId="77777777" w:rsidR="001E2D80" w:rsidRPr="005C46C8" w:rsidRDefault="001E2D80" w:rsidP="001E2D80">
      <w:pPr>
        <w:spacing w:after="0" w:line="360" w:lineRule="auto"/>
        <w:rPr>
          <w:color w:val="000000"/>
        </w:rPr>
      </w:pPr>
    </w:p>
    <w:p w14:paraId="3AE83F4F" w14:textId="77777777" w:rsidR="001E2D80" w:rsidRPr="005C46C8" w:rsidRDefault="001E2D80" w:rsidP="001E2D80">
      <w:pPr>
        <w:spacing w:after="0" w:line="360" w:lineRule="auto"/>
        <w:rPr>
          <w:color w:val="000000"/>
        </w:rPr>
      </w:pPr>
      <w:r w:rsidRPr="005C46C8">
        <w:rPr>
          <w:color w:val="000000"/>
        </w:rPr>
        <w:t>En ese contexto, de conformidad con los criterios orientadores con clave de control SO/012/2010 y SO/004/2019, emitidos por el entonces Instituto Nacional de Transparencia, Acceso a la Información y Protección de Datos Personales, traídos por analogía, vigentes a la fecha de la solicitud, se colige que los sujetos obligados para acreditar que se realizó una búsqueda exhaustiva y razonable, deben de proporcionar los elementos suficientes del carácter exhaustivo de la indagación realizada, a saber, los siguientes:</w:t>
      </w:r>
    </w:p>
    <w:p w14:paraId="7AD19974" w14:textId="77777777" w:rsidR="001E2D80" w:rsidRPr="005C46C8" w:rsidRDefault="001E2D80" w:rsidP="001E2D80">
      <w:pPr>
        <w:spacing w:after="0" w:line="360" w:lineRule="auto"/>
        <w:rPr>
          <w:color w:val="000000"/>
        </w:rPr>
      </w:pPr>
    </w:p>
    <w:p w14:paraId="55F8FC96" w14:textId="77777777" w:rsidR="001E2D80" w:rsidRPr="005C46C8" w:rsidRDefault="001E2D80" w:rsidP="001E2D80">
      <w:pPr>
        <w:numPr>
          <w:ilvl w:val="0"/>
          <w:numId w:val="30"/>
        </w:numPr>
        <w:spacing w:after="0" w:line="360" w:lineRule="auto"/>
        <w:jc w:val="left"/>
        <w:rPr>
          <w:color w:val="000000"/>
        </w:rPr>
      </w:pPr>
      <w:r w:rsidRPr="005C46C8">
        <w:rPr>
          <w:color w:val="000000"/>
        </w:rPr>
        <w:t>Motivación por las que se buscó la información, en determinadas unidades administrativas;</w:t>
      </w:r>
    </w:p>
    <w:p w14:paraId="4BFEF3AA" w14:textId="77777777" w:rsidR="001E2D80" w:rsidRPr="005C46C8" w:rsidRDefault="001E2D80" w:rsidP="001E2D80">
      <w:pPr>
        <w:numPr>
          <w:ilvl w:val="0"/>
          <w:numId w:val="30"/>
        </w:numPr>
        <w:spacing w:after="0" w:line="360" w:lineRule="auto"/>
        <w:jc w:val="left"/>
        <w:rPr>
          <w:color w:val="000000"/>
        </w:rPr>
      </w:pPr>
      <w:r w:rsidRPr="005C46C8">
        <w:rPr>
          <w:color w:val="000000"/>
        </w:rPr>
        <w:t>Los criterios de búsqueda utilizados, y</w:t>
      </w:r>
    </w:p>
    <w:p w14:paraId="0ED68D30" w14:textId="77777777" w:rsidR="001E2D80" w:rsidRPr="005C46C8" w:rsidRDefault="001E2D80" w:rsidP="001E2D80">
      <w:pPr>
        <w:numPr>
          <w:ilvl w:val="0"/>
          <w:numId w:val="30"/>
        </w:numPr>
        <w:spacing w:after="0" w:line="360" w:lineRule="auto"/>
        <w:jc w:val="left"/>
        <w:rPr>
          <w:color w:val="000000"/>
        </w:rPr>
      </w:pPr>
      <w:r w:rsidRPr="005C46C8">
        <w:rPr>
          <w:color w:val="000000"/>
        </w:rPr>
        <w:t>Las circunstancias que fueron tomadas en cuenta.</w:t>
      </w:r>
    </w:p>
    <w:p w14:paraId="57F32867" w14:textId="77777777" w:rsidR="001E2D80" w:rsidRPr="005C46C8" w:rsidRDefault="001E2D80" w:rsidP="001E2D80">
      <w:pPr>
        <w:spacing w:after="0" w:line="360" w:lineRule="auto"/>
        <w:rPr>
          <w:color w:val="000000"/>
        </w:rPr>
      </w:pPr>
    </w:p>
    <w:p w14:paraId="2661D993" w14:textId="77777777" w:rsidR="001E2D80" w:rsidRPr="005C46C8" w:rsidRDefault="001E2D80" w:rsidP="001E2D80">
      <w:pPr>
        <w:spacing w:after="0" w:line="360" w:lineRule="auto"/>
        <w:rPr>
          <w:color w:val="000000"/>
        </w:rPr>
      </w:pPr>
      <w:r w:rsidRPr="005C46C8">
        <w:rPr>
          <w:color w:val="000000"/>
        </w:rPr>
        <w:t>De tales circunstancias, se considera que para que los Sujetos Obligado justifiquen que realizaron una búsqueda exhaustiva y razonable, deben indicar de manera clara, lo siguiente:</w:t>
      </w:r>
    </w:p>
    <w:p w14:paraId="12E4B44C" w14:textId="77777777" w:rsidR="001E2D80" w:rsidRPr="005C46C8" w:rsidRDefault="001E2D80" w:rsidP="001E2D80">
      <w:pPr>
        <w:spacing w:after="0" w:line="360" w:lineRule="auto"/>
        <w:rPr>
          <w:color w:val="000000"/>
        </w:rPr>
      </w:pPr>
    </w:p>
    <w:p w14:paraId="6AE57D8E" w14:textId="77777777" w:rsidR="001E2D80" w:rsidRPr="005C46C8" w:rsidRDefault="001E2D80" w:rsidP="001E2D80">
      <w:pPr>
        <w:numPr>
          <w:ilvl w:val="0"/>
          <w:numId w:val="31"/>
        </w:numPr>
        <w:spacing w:after="0" w:line="360" w:lineRule="auto"/>
        <w:jc w:val="left"/>
        <w:rPr>
          <w:color w:val="000000"/>
        </w:rPr>
      </w:pPr>
      <w:r w:rsidRPr="005C46C8">
        <w:rPr>
          <w:color w:val="000000"/>
        </w:rPr>
        <w:t>Las áreas donde se buscó la información;</w:t>
      </w:r>
    </w:p>
    <w:p w14:paraId="010EA867" w14:textId="77777777" w:rsidR="001E2D80" w:rsidRPr="005C46C8" w:rsidRDefault="001E2D80" w:rsidP="001E2D80">
      <w:pPr>
        <w:numPr>
          <w:ilvl w:val="0"/>
          <w:numId w:val="31"/>
        </w:numPr>
        <w:spacing w:after="0" w:line="360" w:lineRule="auto"/>
        <w:jc w:val="left"/>
        <w:rPr>
          <w:color w:val="000000"/>
        </w:rPr>
      </w:pPr>
      <w:r w:rsidRPr="005C46C8">
        <w:rPr>
          <w:color w:val="000000"/>
        </w:rPr>
        <w:t>Tipo de archivos buscados (físicos o electrónicos);</w:t>
      </w:r>
    </w:p>
    <w:p w14:paraId="2A5F159E" w14:textId="77777777" w:rsidR="001E2D80" w:rsidRPr="005C46C8" w:rsidRDefault="001E2D80" w:rsidP="001E2D80">
      <w:pPr>
        <w:numPr>
          <w:ilvl w:val="0"/>
          <w:numId w:val="31"/>
        </w:numPr>
        <w:spacing w:after="0" w:line="360" w:lineRule="auto"/>
        <w:jc w:val="left"/>
        <w:rPr>
          <w:color w:val="000000"/>
        </w:rPr>
      </w:pPr>
      <w:r w:rsidRPr="005C46C8">
        <w:rPr>
          <w:color w:val="000000"/>
        </w:rPr>
        <w:lastRenderedPageBreak/>
        <w:t xml:space="preserve">Los criterios de búsqueda utilizados, y </w:t>
      </w:r>
    </w:p>
    <w:p w14:paraId="1CCD0998" w14:textId="77777777" w:rsidR="001E2D80" w:rsidRPr="005C46C8" w:rsidRDefault="001E2D80" w:rsidP="001E2D80">
      <w:pPr>
        <w:numPr>
          <w:ilvl w:val="0"/>
          <w:numId w:val="31"/>
        </w:numPr>
        <w:spacing w:after="0" w:line="360" w:lineRule="auto"/>
        <w:jc w:val="left"/>
        <w:rPr>
          <w:color w:val="000000"/>
        </w:rPr>
      </w:pPr>
      <w:r w:rsidRPr="005C46C8">
        <w:rPr>
          <w:color w:val="000000"/>
        </w:rPr>
        <w:t>Las circunstancias que fueron tomadas en cuenta.</w:t>
      </w:r>
    </w:p>
    <w:p w14:paraId="00F5DE3B" w14:textId="77777777" w:rsidR="001E2D80" w:rsidRPr="005C46C8" w:rsidRDefault="001E2D80" w:rsidP="001E2D80">
      <w:pPr>
        <w:spacing w:after="0" w:line="360" w:lineRule="auto"/>
        <w:rPr>
          <w:color w:val="000000"/>
        </w:rPr>
      </w:pPr>
    </w:p>
    <w:p w14:paraId="0E320815" w14:textId="19F22029" w:rsidR="001E2D80" w:rsidRPr="005C46C8" w:rsidRDefault="001E2D80" w:rsidP="001E2D80">
      <w:pPr>
        <w:spacing w:after="0" w:line="360" w:lineRule="auto"/>
        <w:rPr>
          <w:color w:val="000000"/>
        </w:rPr>
      </w:pPr>
      <w:r w:rsidRPr="005C46C8">
        <w:rPr>
          <w:color w:val="000000"/>
        </w:rPr>
        <w:t xml:space="preserve">En ese contexto a efecto de verificar si se cumplió con el procedimiento de búsqueda, es necesario precisar que no </w:t>
      </w:r>
      <w:r w:rsidR="007F62DE" w:rsidRPr="005C46C8">
        <w:rPr>
          <w:color w:val="000000"/>
        </w:rPr>
        <w:t>turno la solicitud a todas las áreas competentes de tener la información pues la Dirección General de Personal a través de la Subdirección de Relaciones Laborales se encargará de atender y en su caso, autorizar las solicitudes de prórrogas de licencias sin goce de sueldo a su plaza, para ocupar cargos de confianza, mientras que la Coordinación Administrativa solo se encarga de gestionar dichas licencias.</w:t>
      </w:r>
    </w:p>
    <w:p w14:paraId="46696C20" w14:textId="77777777" w:rsidR="001E2D80" w:rsidRPr="005C46C8" w:rsidRDefault="001E2D80" w:rsidP="001E2D80">
      <w:pPr>
        <w:spacing w:after="0" w:line="360" w:lineRule="auto"/>
        <w:rPr>
          <w:color w:val="000000"/>
        </w:rPr>
      </w:pPr>
    </w:p>
    <w:p w14:paraId="0017F153" w14:textId="77777777" w:rsidR="007F62DE" w:rsidRPr="005C46C8" w:rsidRDefault="001E2D80" w:rsidP="001E2D80">
      <w:pPr>
        <w:spacing w:after="0" w:line="360" w:lineRule="auto"/>
        <w:rPr>
          <w:color w:val="000000"/>
        </w:rPr>
      </w:pPr>
      <w:r w:rsidRPr="005C46C8">
        <w:rPr>
          <w:color w:val="000000"/>
        </w:rPr>
        <w:t>Por ende, el Sujeto Obligado no acreditó que se haya realizado una búsqueda exhaustiva y razonable en sus archivos</w:t>
      </w:r>
      <w:r w:rsidR="007F62DE" w:rsidRPr="005C46C8">
        <w:rPr>
          <w:color w:val="000000"/>
        </w:rPr>
        <w:t xml:space="preserve"> y en las áreas competentes</w:t>
      </w:r>
      <w:r w:rsidRPr="005C46C8">
        <w:rPr>
          <w:color w:val="000000"/>
        </w:rPr>
        <w:t>, pues solo se limitó a mencionar que</w:t>
      </w:r>
      <w:r w:rsidRPr="005C46C8">
        <w:t xml:space="preserve"> no contaba con </w:t>
      </w:r>
      <w:r w:rsidR="007F62DE" w:rsidRPr="005C46C8">
        <w:t>los oficios requeridos, sin embargo, es competencia de la Dirección General de Personal autorizar las solicitudes de prórrogas de licencias sin goce de sueldo a su plaza, para ocupar cargos de confianza</w:t>
      </w:r>
      <w:r w:rsidRPr="005C46C8">
        <w:rPr>
          <w:color w:val="000000"/>
        </w:rPr>
        <w:t xml:space="preserve">, lo cual da como resultado que el agravio sea </w:t>
      </w:r>
      <w:r w:rsidRPr="005C46C8">
        <w:rPr>
          <w:b/>
          <w:bCs/>
          <w:color w:val="000000"/>
        </w:rPr>
        <w:t>FUNDADO</w:t>
      </w:r>
      <w:r w:rsidR="007F62DE" w:rsidRPr="005C46C8">
        <w:rPr>
          <w:color w:val="000000"/>
        </w:rPr>
        <w:t>.</w:t>
      </w:r>
    </w:p>
    <w:p w14:paraId="3E373E8B" w14:textId="77777777" w:rsidR="001E2D80" w:rsidRPr="005C46C8" w:rsidRDefault="001E2D80" w:rsidP="001E2D80">
      <w:pPr>
        <w:spacing w:after="0" w:line="360" w:lineRule="auto"/>
        <w:rPr>
          <w:rFonts w:eastAsia="Times New Roman" w:cs="Tahoma"/>
          <w:bCs/>
          <w:iCs/>
          <w:color w:val="000000" w:themeColor="text1"/>
          <w:lang w:eastAsia="es-ES"/>
        </w:rPr>
      </w:pPr>
    </w:p>
    <w:p w14:paraId="3E8EB686" w14:textId="391B1A40" w:rsidR="007F62DE" w:rsidRPr="005C46C8" w:rsidRDefault="001E2D80" w:rsidP="007F62DE">
      <w:pPr>
        <w:spacing w:after="0" w:line="360" w:lineRule="auto"/>
      </w:pPr>
      <w:r w:rsidRPr="005C46C8">
        <w:rPr>
          <w:color w:val="000000"/>
        </w:rPr>
        <w:t xml:space="preserve">Así, para atender el requerimiento de información, el Sujeto Obligado deberá realizar una búsqueda exhaustiva y razonable en los archivos de sus áreas competentes, a efecto de que proporcione, </w:t>
      </w:r>
      <w:r w:rsidR="007F62DE" w:rsidRPr="005C46C8">
        <w:t>de conformidad con el Procedimiento 061  “Licencias por trámite de pensión ante ISSEMYM, gravidez, nacimiento, adopción, asuntos personales y otras”, del primero de julio al treinta de noviembre de dos mil veinticinco, lo siguiente:</w:t>
      </w:r>
    </w:p>
    <w:p w14:paraId="5FCAE57C" w14:textId="77777777" w:rsidR="007F62DE" w:rsidRPr="005C46C8" w:rsidRDefault="007F62DE" w:rsidP="007F62DE">
      <w:pPr>
        <w:spacing w:after="0" w:line="360" w:lineRule="auto"/>
      </w:pPr>
    </w:p>
    <w:p w14:paraId="41CE849C" w14:textId="77777777" w:rsidR="007F62DE" w:rsidRPr="005C46C8" w:rsidRDefault="007F62DE" w:rsidP="007F62DE">
      <w:pPr>
        <w:pStyle w:val="Prrafodelista"/>
        <w:numPr>
          <w:ilvl w:val="0"/>
          <w:numId w:val="32"/>
        </w:numPr>
        <w:spacing w:line="360" w:lineRule="auto"/>
        <w:rPr>
          <w:rFonts w:cs="Tahoma"/>
          <w:bCs/>
          <w:iCs/>
          <w:color w:val="000000" w:themeColor="text1"/>
        </w:rPr>
      </w:pPr>
      <w:r w:rsidRPr="005C46C8">
        <w:t>Los oficios de autorización de prórrogas de licencias sin goce de sueldo a su plaza, para ocupar cargos de confianza, y</w:t>
      </w:r>
    </w:p>
    <w:p w14:paraId="686738D4" w14:textId="697F4456" w:rsidR="001E2D80" w:rsidRPr="005C46C8" w:rsidRDefault="007F62DE" w:rsidP="007F62DE">
      <w:pPr>
        <w:pStyle w:val="Prrafodelista"/>
        <w:numPr>
          <w:ilvl w:val="0"/>
          <w:numId w:val="32"/>
        </w:numPr>
        <w:spacing w:line="360" w:lineRule="auto"/>
        <w:rPr>
          <w:rFonts w:cs="Tahoma"/>
          <w:bCs/>
          <w:iCs/>
          <w:color w:val="000000" w:themeColor="text1"/>
        </w:rPr>
      </w:pPr>
      <w:r w:rsidRPr="005C46C8">
        <w:t xml:space="preserve"> </w:t>
      </w:r>
      <w:r w:rsidR="000B60D0" w:rsidRPr="005C46C8">
        <w:t>Los</w:t>
      </w:r>
      <w:r w:rsidRPr="005C46C8">
        <w:t xml:space="preserve"> documento</w:t>
      </w:r>
      <w:r w:rsidR="000B60D0" w:rsidRPr="005C46C8">
        <w:t>s</w:t>
      </w:r>
      <w:r w:rsidRPr="005C46C8">
        <w:t xml:space="preserve"> que contenga los motivos.</w:t>
      </w:r>
    </w:p>
    <w:p w14:paraId="4FD887A4" w14:textId="77777777" w:rsidR="001E2D80" w:rsidRPr="005C46C8" w:rsidRDefault="001E2D80" w:rsidP="009E4EDD">
      <w:pPr>
        <w:spacing w:after="0" w:line="360" w:lineRule="auto"/>
        <w:rPr>
          <w:rFonts w:eastAsia="Times New Roman" w:cs="Tahoma"/>
          <w:bCs/>
          <w:iCs/>
          <w:color w:val="000000" w:themeColor="text1"/>
          <w:lang w:eastAsia="es-ES"/>
        </w:rPr>
      </w:pPr>
    </w:p>
    <w:p w14:paraId="58AAF3B5" w14:textId="77777777" w:rsidR="00DD051A" w:rsidRPr="005C46C8" w:rsidRDefault="00DD051A" w:rsidP="00DD051A">
      <w:pPr>
        <w:spacing w:after="0" w:line="360" w:lineRule="auto"/>
        <w:rPr>
          <w:color w:val="000000"/>
        </w:rPr>
      </w:pPr>
      <w:r w:rsidRPr="005C46C8">
        <w:rPr>
          <w:color w:val="000000"/>
        </w:rPr>
        <w:lastRenderedPageBreak/>
        <w:t>Dicha determinación toma relevancia, pues 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315456EC" w14:textId="77777777" w:rsidR="00DD051A" w:rsidRPr="005C46C8" w:rsidRDefault="00DD051A" w:rsidP="00DD051A">
      <w:pPr>
        <w:spacing w:after="0" w:line="360" w:lineRule="auto"/>
        <w:rPr>
          <w:color w:val="000000"/>
        </w:rPr>
      </w:pPr>
    </w:p>
    <w:p w14:paraId="0B97725B" w14:textId="77777777" w:rsidR="00DD051A" w:rsidRPr="005C46C8" w:rsidRDefault="00DD051A" w:rsidP="00DD051A">
      <w:pPr>
        <w:spacing w:after="0" w:line="360" w:lineRule="auto"/>
        <w:rPr>
          <w:color w:val="000000" w:themeColor="text1"/>
        </w:rPr>
      </w:pPr>
      <w:r w:rsidRPr="005C46C8">
        <w:rPr>
          <w:color w:val="000000" w:themeColor="text1"/>
        </w:rPr>
        <w:t>De esta manera, el derecho de acceso a la información pública se satisface en aquellos casos en que se entregue el soporte documental en el que conste la información solicitada, sin necesidad de elaborar documentos ad hoc; lo cual, toma sustento en el artículo 160 de la Ley de Transparencia y Acceso a la Información Pública del Estado de México y Municipios, el cual refiere que los sujetos obligados deberán entregar la información que obre en sus archivos.</w:t>
      </w:r>
    </w:p>
    <w:p w14:paraId="4C0ABFA3" w14:textId="77777777" w:rsidR="00DD051A" w:rsidRPr="005C46C8" w:rsidRDefault="00DD051A" w:rsidP="00DD051A">
      <w:pPr>
        <w:spacing w:after="0" w:line="360" w:lineRule="auto"/>
        <w:rPr>
          <w:color w:val="000000" w:themeColor="text1"/>
        </w:rPr>
      </w:pPr>
    </w:p>
    <w:p w14:paraId="40D88814" w14:textId="53669AFE" w:rsidR="001E2D80" w:rsidRPr="005C46C8" w:rsidRDefault="00DD051A" w:rsidP="00DD051A">
      <w:pPr>
        <w:spacing w:after="0" w:line="360" w:lineRule="auto"/>
        <w:rPr>
          <w:color w:val="000000" w:themeColor="text1"/>
        </w:rPr>
      </w:pPr>
      <w:r w:rsidRPr="005C46C8">
        <w:rPr>
          <w:color w:val="000000" w:themeColor="text1"/>
        </w:rPr>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el Sujeto Obligado deberá entregar la información solicitada.</w:t>
      </w:r>
    </w:p>
    <w:p w14:paraId="2254E6C1" w14:textId="77777777" w:rsidR="00DD051A" w:rsidRPr="005C46C8" w:rsidRDefault="00DD051A" w:rsidP="00DD051A">
      <w:pPr>
        <w:spacing w:after="0" w:line="360" w:lineRule="auto"/>
        <w:rPr>
          <w:color w:val="000000" w:themeColor="text1"/>
        </w:rPr>
      </w:pPr>
    </w:p>
    <w:p w14:paraId="02143F20" w14:textId="5804509C" w:rsidR="006471C1" w:rsidRPr="005C46C8" w:rsidRDefault="00DD051A" w:rsidP="009E4EDD">
      <w:pPr>
        <w:spacing w:after="0" w:line="360" w:lineRule="auto"/>
        <w:rPr>
          <w:rFonts w:eastAsia="Times New Roman" w:cs="Tahoma"/>
          <w:bCs/>
          <w:lang w:eastAsia="es-ES"/>
        </w:rPr>
      </w:pPr>
      <w:r w:rsidRPr="005C46C8">
        <w:rPr>
          <w:rFonts w:eastAsia="Times New Roman" w:cs="Tahoma"/>
          <w:bCs/>
          <w:lang w:eastAsia="es-ES"/>
        </w:rPr>
        <w:t xml:space="preserve">Para el caso de que, no se haya generado </w:t>
      </w:r>
      <w:r w:rsidR="00C36672" w:rsidRPr="005C46C8">
        <w:rPr>
          <w:rFonts w:eastAsia="Times New Roman" w:cs="Tahoma"/>
          <w:bCs/>
          <w:lang w:eastAsia="es-ES"/>
        </w:rPr>
        <w:t>la información del punto 1 y 2 por no haberse solicitado prórrogas de licencias sin goce de sueldo para ocupar cargos de confianza</w:t>
      </w:r>
      <w:r w:rsidRPr="005C46C8">
        <w:rPr>
          <w:rFonts w:eastAsia="Times New Roman" w:cs="Tahoma"/>
          <w:bCs/>
          <w:iCs/>
          <w:lang w:eastAsia="es-ES"/>
        </w:rPr>
        <w:t>, deberá hacerlo del conocimiento a la persona Recurrente de manera clara y precisa</w:t>
      </w:r>
      <w:r w:rsidRPr="005C46C8">
        <w:rPr>
          <w:rFonts w:eastAsia="Calibri" w:cs="Times New Roman"/>
          <w:bCs/>
          <w:iCs/>
          <w:color w:val="000000"/>
          <w:lang w:eastAsia="en-US"/>
        </w:rPr>
        <w:t>, en términos del artículo 19, párrafo segundo de la Ley de Transparencia y Acceso a la Información Pública del Estado de México y Municipios.</w:t>
      </w:r>
    </w:p>
    <w:p w14:paraId="5DC6501E" w14:textId="77777777" w:rsidR="006471C1" w:rsidRPr="005C46C8" w:rsidRDefault="006471C1" w:rsidP="009E4EDD">
      <w:pPr>
        <w:spacing w:after="0" w:line="360" w:lineRule="auto"/>
        <w:rPr>
          <w:rFonts w:eastAsia="Times New Roman" w:cs="Tahoma"/>
          <w:bCs/>
          <w:iCs/>
          <w:color w:val="000000" w:themeColor="text1"/>
          <w:lang w:eastAsia="es-ES"/>
        </w:rPr>
      </w:pPr>
    </w:p>
    <w:p w14:paraId="7B454538" w14:textId="5E050E3C" w:rsidR="000767A0" w:rsidRPr="005C46C8" w:rsidRDefault="00C36672" w:rsidP="009E4EDD">
      <w:pPr>
        <w:spacing w:after="0" w:line="360" w:lineRule="auto"/>
        <w:rPr>
          <w:rFonts w:eastAsia="Times New Roman" w:cs="Tahoma"/>
          <w:bCs/>
          <w:iCs/>
          <w:color w:val="000000" w:themeColor="text1"/>
          <w:lang w:eastAsia="es-ES"/>
        </w:rPr>
      </w:pPr>
      <w:r w:rsidRPr="005C46C8">
        <w:rPr>
          <w:rFonts w:eastAsia="Times New Roman" w:cs="Tahoma"/>
          <w:bCs/>
          <w:iCs/>
          <w:color w:val="000000" w:themeColor="text1"/>
          <w:lang w:eastAsia="es-ES"/>
        </w:rPr>
        <w:t>Ahora bien, del documento que contenga los motivos, pudiera ser que sean motivos personales, por lo que, se procede a su análisis.</w:t>
      </w:r>
    </w:p>
    <w:p w14:paraId="327F9308" w14:textId="77777777" w:rsidR="00C36672" w:rsidRPr="005C46C8" w:rsidRDefault="00C36672" w:rsidP="009E4EDD">
      <w:pPr>
        <w:spacing w:after="0" w:line="360" w:lineRule="auto"/>
        <w:rPr>
          <w:rFonts w:eastAsia="Times New Roman" w:cs="Tahoma"/>
          <w:bCs/>
          <w:iCs/>
          <w:color w:val="000000" w:themeColor="text1"/>
          <w:lang w:eastAsia="es-ES"/>
        </w:rPr>
      </w:pPr>
    </w:p>
    <w:p w14:paraId="1568EBF9" w14:textId="77777777" w:rsidR="00C36672" w:rsidRPr="005C46C8" w:rsidRDefault="00C36672" w:rsidP="00C36672">
      <w:pPr>
        <w:spacing w:after="0" w:line="360" w:lineRule="auto"/>
        <w:ind w:right="-28"/>
        <w:rPr>
          <w:color w:val="000000"/>
        </w:rPr>
      </w:pPr>
      <w:r w:rsidRPr="005C46C8">
        <w:rPr>
          <w:color w:val="000000"/>
        </w:rPr>
        <w:t>De lo anterior, resulta procedente analizar si dichos datos son públicos o privados; para lo cual, el artículo 143, fracción I, de la Ley previamente citada, establece que la información privada y los datos personales, concernientes a una persona física o jurídica colectiva identificada o identificable son confidenciales.</w:t>
      </w:r>
    </w:p>
    <w:p w14:paraId="75315E0F" w14:textId="77777777" w:rsidR="00C36672" w:rsidRPr="005C46C8" w:rsidRDefault="00C36672" w:rsidP="00C36672">
      <w:pPr>
        <w:spacing w:after="0" w:line="360" w:lineRule="auto"/>
        <w:rPr>
          <w:color w:val="000000"/>
        </w:rPr>
      </w:pPr>
    </w:p>
    <w:p w14:paraId="01F264E8" w14:textId="77777777" w:rsidR="00C36672" w:rsidRPr="005C46C8" w:rsidRDefault="00C36672" w:rsidP="00C36672">
      <w:pPr>
        <w:spacing w:after="0" w:line="360" w:lineRule="auto"/>
        <w:rPr>
          <w:color w:val="000000"/>
        </w:rPr>
      </w:pPr>
      <w:r w:rsidRPr="005C46C8">
        <w:rPr>
          <w:color w:val="000000"/>
        </w:rPr>
        <w:t>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14:paraId="4B15CAB5" w14:textId="77777777" w:rsidR="00C36672" w:rsidRPr="005C46C8" w:rsidRDefault="00C36672" w:rsidP="00C36672">
      <w:pPr>
        <w:spacing w:after="0" w:line="360" w:lineRule="auto"/>
        <w:rPr>
          <w:color w:val="000000"/>
        </w:rPr>
      </w:pPr>
    </w:p>
    <w:p w14:paraId="1E0E64F7" w14:textId="77777777" w:rsidR="00C36672" w:rsidRPr="005C46C8" w:rsidRDefault="00C36672" w:rsidP="00C36672">
      <w:pPr>
        <w:spacing w:after="0" w:line="360" w:lineRule="auto"/>
        <w:rPr>
          <w:color w:val="000000"/>
        </w:rPr>
      </w:pPr>
      <w:r w:rsidRPr="005C46C8">
        <w:rPr>
          <w:color w:val="000000"/>
        </w:rPr>
        <w:t>En términos de lo expuesto, la documentación y aquellos datos que se consideren confidenciales, serán una limitante del derecho de acceso a la información, siempre y cuando:</w:t>
      </w:r>
    </w:p>
    <w:p w14:paraId="29440EBB" w14:textId="77777777" w:rsidR="00C36672" w:rsidRPr="005C46C8" w:rsidRDefault="00C36672" w:rsidP="00C36672">
      <w:pPr>
        <w:spacing w:after="0" w:line="360" w:lineRule="auto"/>
        <w:rPr>
          <w:color w:val="000000"/>
        </w:rPr>
      </w:pPr>
    </w:p>
    <w:p w14:paraId="32F5DBD9" w14:textId="77777777" w:rsidR="00C36672" w:rsidRPr="005C46C8" w:rsidRDefault="00C36672" w:rsidP="00C36672">
      <w:pPr>
        <w:numPr>
          <w:ilvl w:val="0"/>
          <w:numId w:val="33"/>
        </w:numPr>
        <w:pBdr>
          <w:top w:val="nil"/>
          <w:left w:val="nil"/>
          <w:bottom w:val="nil"/>
          <w:right w:val="nil"/>
          <w:between w:val="nil"/>
        </w:pBdr>
        <w:spacing w:after="0" w:line="360" w:lineRule="auto"/>
        <w:rPr>
          <w:color w:val="000000"/>
        </w:rPr>
      </w:pPr>
      <w:r w:rsidRPr="005C46C8">
        <w:rPr>
          <w:color w:val="000000"/>
        </w:rPr>
        <w:t xml:space="preserve">Se trate de datos personales o información privada; esto es, información concerniente a una persona física o jurídico colectiva y que esta sea identificada o identificable. </w:t>
      </w:r>
    </w:p>
    <w:p w14:paraId="1CFFEB5A" w14:textId="77777777" w:rsidR="00C36672" w:rsidRPr="005C46C8" w:rsidRDefault="00C36672" w:rsidP="00C36672">
      <w:pPr>
        <w:pBdr>
          <w:top w:val="nil"/>
          <w:left w:val="nil"/>
          <w:bottom w:val="nil"/>
          <w:right w:val="nil"/>
          <w:between w:val="nil"/>
        </w:pBdr>
        <w:spacing w:after="0" w:line="360" w:lineRule="auto"/>
        <w:ind w:left="720"/>
        <w:rPr>
          <w:color w:val="000000"/>
        </w:rPr>
      </w:pPr>
    </w:p>
    <w:p w14:paraId="20F4952B" w14:textId="77777777" w:rsidR="00C36672" w:rsidRPr="005C46C8" w:rsidRDefault="00C36672" w:rsidP="00C36672">
      <w:pPr>
        <w:numPr>
          <w:ilvl w:val="0"/>
          <w:numId w:val="33"/>
        </w:numPr>
        <w:pBdr>
          <w:top w:val="nil"/>
          <w:left w:val="nil"/>
          <w:bottom w:val="nil"/>
          <w:right w:val="nil"/>
          <w:between w:val="nil"/>
        </w:pBdr>
        <w:spacing w:after="0" w:line="360" w:lineRule="auto"/>
        <w:jc w:val="left"/>
        <w:rPr>
          <w:color w:val="000000"/>
        </w:rPr>
      </w:pPr>
      <w:r w:rsidRPr="005C46C8">
        <w:rPr>
          <w:color w:val="000000"/>
        </w:rPr>
        <w:t xml:space="preserve">Para la difusión de los datos, se requiera el consentimiento del titular. </w:t>
      </w:r>
    </w:p>
    <w:p w14:paraId="620B524F" w14:textId="77777777" w:rsidR="00C36672" w:rsidRPr="005C46C8" w:rsidRDefault="00C36672" w:rsidP="00C36672">
      <w:pPr>
        <w:spacing w:after="0" w:line="360" w:lineRule="auto"/>
        <w:rPr>
          <w:color w:val="000000"/>
        </w:rPr>
      </w:pPr>
    </w:p>
    <w:p w14:paraId="676189AC" w14:textId="77777777" w:rsidR="00C36672" w:rsidRPr="005C46C8" w:rsidRDefault="00C36672" w:rsidP="00C36672">
      <w:pPr>
        <w:spacing w:after="0" w:line="360" w:lineRule="auto"/>
        <w:rPr>
          <w:color w:val="000000"/>
        </w:rPr>
      </w:pPr>
      <w:r w:rsidRPr="005C46C8">
        <w:rPr>
          <w:color w:val="000000"/>
        </w:rPr>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w:t>
      </w:r>
      <w:r w:rsidRPr="005C46C8">
        <w:rPr>
          <w:color w:val="000000"/>
        </w:rPr>
        <w:lastRenderedPageBreak/>
        <w:t xml:space="preserve">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w:t>
      </w:r>
    </w:p>
    <w:p w14:paraId="23EB77AF" w14:textId="77777777" w:rsidR="00C36672" w:rsidRPr="005C46C8" w:rsidRDefault="00C36672" w:rsidP="00C36672">
      <w:pPr>
        <w:spacing w:after="0" w:line="360" w:lineRule="auto"/>
        <w:rPr>
          <w:color w:val="000000"/>
        </w:rPr>
      </w:pPr>
    </w:p>
    <w:p w14:paraId="1B5B3324" w14:textId="77777777" w:rsidR="00C36672" w:rsidRPr="005C46C8" w:rsidRDefault="00C36672" w:rsidP="00C36672">
      <w:pPr>
        <w:spacing w:after="0" w:line="360" w:lineRule="auto"/>
        <w:rPr>
          <w:color w:val="000000"/>
        </w:rPr>
      </w:pPr>
      <w:r w:rsidRPr="005C46C8">
        <w:rPr>
          <w:color w:val="000000"/>
        </w:rPr>
        <w:t>Además, en el artículo 5° de dicho ordenamiento jurídico, establece que es la Ley aplicable para todo tratamiento de datos personales.</w:t>
      </w:r>
    </w:p>
    <w:p w14:paraId="14C5B942" w14:textId="77777777" w:rsidR="00C36672" w:rsidRPr="005C46C8" w:rsidRDefault="00C36672" w:rsidP="00C36672">
      <w:pPr>
        <w:spacing w:after="0" w:line="360" w:lineRule="auto"/>
        <w:rPr>
          <w:color w:val="000000"/>
        </w:rPr>
      </w:pPr>
    </w:p>
    <w:p w14:paraId="0060CFE7" w14:textId="77777777" w:rsidR="00C36672" w:rsidRPr="005C46C8" w:rsidRDefault="00C36672" w:rsidP="00C36672">
      <w:pPr>
        <w:spacing w:after="0" w:line="360" w:lineRule="auto"/>
        <w:rPr>
          <w:color w:val="000000"/>
        </w:rPr>
      </w:pPr>
      <w:r w:rsidRPr="005C46C8">
        <w:rPr>
          <w:color w:val="000000"/>
        </w:rPr>
        <w:t>En ese orden de ideas, los artículos 6°, 7°, 8°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consentimiento de su titular, además de que debe estar justificado en ley (principio de finalidad).</w:t>
      </w:r>
    </w:p>
    <w:p w14:paraId="1D1489DE" w14:textId="77777777" w:rsidR="00C36672" w:rsidRPr="005C46C8" w:rsidRDefault="00C36672" w:rsidP="00C36672">
      <w:pPr>
        <w:spacing w:after="0" w:line="360" w:lineRule="auto"/>
        <w:rPr>
          <w:color w:val="000000"/>
        </w:rPr>
      </w:pPr>
    </w:p>
    <w:p w14:paraId="63385BB2" w14:textId="37F9BEED" w:rsidR="00C36672" w:rsidRPr="005C46C8" w:rsidRDefault="00C36672" w:rsidP="00C36672">
      <w:pPr>
        <w:spacing w:after="0" w:line="360" w:lineRule="auto"/>
        <w:rPr>
          <w:color w:val="000000"/>
        </w:rPr>
      </w:pPr>
      <w:r w:rsidRPr="005C46C8">
        <w:rPr>
          <w:color w:val="000000"/>
        </w:rPr>
        <w:t>En este sentido, un dato personal es cualquier información que pueda hacer a una persona física o jurídica colectiva identificada e identificable; por lo que, bajo dicha circunstancia, se analizarán si los datos mencionados, deben ser considerados confidenciales, en términos del artículo 143, fracción I, de la Ley de Transparencia y Acceso a la Información Pública del Estado de México y Municipios, o públicos.</w:t>
      </w:r>
    </w:p>
    <w:p w14:paraId="031E5195" w14:textId="77777777" w:rsidR="00C36672" w:rsidRPr="005C46C8" w:rsidRDefault="00C36672" w:rsidP="00C36672">
      <w:pPr>
        <w:spacing w:after="0" w:line="360" w:lineRule="auto"/>
        <w:rPr>
          <w:color w:val="000000"/>
        </w:rPr>
      </w:pPr>
    </w:p>
    <w:p w14:paraId="514BB35A" w14:textId="0D1E8BEA" w:rsidR="00C36672" w:rsidRPr="005C46C8" w:rsidRDefault="00C36672" w:rsidP="00C36672">
      <w:pPr>
        <w:pStyle w:val="Prrafodelista"/>
        <w:numPr>
          <w:ilvl w:val="0"/>
          <w:numId w:val="34"/>
        </w:numPr>
        <w:spacing w:line="360" w:lineRule="auto"/>
        <w:rPr>
          <w:b/>
          <w:color w:val="000000"/>
        </w:rPr>
      </w:pPr>
      <w:r w:rsidRPr="005C46C8">
        <w:rPr>
          <w:b/>
          <w:color w:val="000000"/>
        </w:rPr>
        <w:t>Motivos personales</w:t>
      </w:r>
    </w:p>
    <w:p w14:paraId="67EA3E63" w14:textId="77777777" w:rsidR="00C36672" w:rsidRPr="005C46C8" w:rsidRDefault="00C36672" w:rsidP="00C36672">
      <w:pPr>
        <w:pStyle w:val="Prrafodelista"/>
        <w:spacing w:line="360" w:lineRule="auto"/>
        <w:rPr>
          <w:color w:val="000000"/>
        </w:rPr>
      </w:pPr>
    </w:p>
    <w:p w14:paraId="5B65F4AB" w14:textId="1152E549" w:rsidR="00C36672" w:rsidRPr="005C46C8" w:rsidRDefault="00C36672" w:rsidP="00C36672">
      <w:pPr>
        <w:spacing w:after="0" w:line="360" w:lineRule="auto"/>
        <w:rPr>
          <w:rFonts w:eastAsia="Calibri" w:cs="Tahoma"/>
          <w:bCs/>
          <w:iCs/>
          <w:color w:val="000000" w:themeColor="text1"/>
          <w:lang w:eastAsia="en-US"/>
        </w:rPr>
      </w:pPr>
      <w:r w:rsidRPr="005C46C8">
        <w:rPr>
          <w:rFonts w:eastAsia="Calibri" w:cs="Tahoma"/>
          <w:bCs/>
          <w:iCs/>
          <w:color w:val="000000" w:themeColor="text1"/>
          <w:lang w:eastAsia="en-US"/>
        </w:rPr>
        <w:t xml:space="preserve">Los motivos personales constituyen expresiones o circunstancias particulares de una persona que explican una decisión, solicitud, actuación o situación administrativa, pero que </w:t>
      </w:r>
      <w:r w:rsidRPr="005C46C8">
        <w:rPr>
          <w:rFonts w:eastAsia="Calibri" w:cs="Tahoma"/>
          <w:bCs/>
          <w:iCs/>
          <w:color w:val="000000" w:themeColor="text1"/>
          <w:lang w:eastAsia="en-US"/>
        </w:rPr>
        <w:lastRenderedPageBreak/>
        <w:t>pertenecen al ámbito de su vida privada y no necesariamente guardan relación directa con el ejercicio de una función pública.</w:t>
      </w:r>
    </w:p>
    <w:p w14:paraId="3432EBD9" w14:textId="77777777" w:rsidR="00C36672" w:rsidRPr="005C46C8" w:rsidRDefault="00C36672" w:rsidP="00C36672">
      <w:pPr>
        <w:spacing w:after="0" w:line="360" w:lineRule="auto"/>
        <w:rPr>
          <w:rFonts w:eastAsia="Calibri" w:cs="Tahoma"/>
          <w:bCs/>
          <w:iCs/>
          <w:color w:val="000000" w:themeColor="text1"/>
          <w:lang w:eastAsia="en-US"/>
        </w:rPr>
      </w:pPr>
    </w:p>
    <w:p w14:paraId="208EC4DE" w14:textId="2250A30B" w:rsidR="00C36672" w:rsidRPr="005C46C8" w:rsidRDefault="00C36672" w:rsidP="00C36672">
      <w:pPr>
        <w:spacing w:after="0" w:line="360" w:lineRule="auto"/>
        <w:rPr>
          <w:rFonts w:eastAsia="Calibri" w:cs="Tahoma"/>
          <w:bCs/>
          <w:iCs/>
          <w:color w:val="000000" w:themeColor="text1"/>
          <w:lang w:eastAsia="en-US"/>
        </w:rPr>
      </w:pPr>
      <w:r w:rsidRPr="005C46C8">
        <w:rPr>
          <w:rFonts w:eastAsia="Calibri" w:cs="Tahoma"/>
          <w:bCs/>
          <w:iCs/>
          <w:color w:val="000000" w:themeColor="text1"/>
          <w:lang w:eastAsia="en-US"/>
        </w:rPr>
        <w:t>En ese sentido, si bien el documento que contenga los motivos que podría ser una licencia</w:t>
      </w:r>
      <w:r w:rsidR="005F3E62" w:rsidRPr="005C46C8">
        <w:rPr>
          <w:rFonts w:eastAsia="Calibri" w:cs="Tahoma"/>
          <w:bCs/>
          <w:iCs/>
          <w:color w:val="000000" w:themeColor="text1"/>
          <w:lang w:eastAsia="en-US"/>
        </w:rPr>
        <w:t xml:space="preserve"> es información de naturaleza pública, sin embargo, el contenido que tiene sobre los motivos personales para solicitarla se considera información confidencial pues revela aspectos privados del servidor público.</w:t>
      </w:r>
    </w:p>
    <w:p w14:paraId="0ABB7006" w14:textId="77777777" w:rsidR="00C36672" w:rsidRPr="005C46C8" w:rsidRDefault="00C36672" w:rsidP="00C36672">
      <w:pPr>
        <w:spacing w:after="0" w:line="360" w:lineRule="auto"/>
        <w:rPr>
          <w:rFonts w:eastAsia="Calibri" w:cs="Tahoma"/>
          <w:bCs/>
          <w:iCs/>
          <w:color w:val="000000" w:themeColor="text1"/>
          <w:lang w:eastAsia="en-US"/>
        </w:rPr>
      </w:pPr>
    </w:p>
    <w:p w14:paraId="3D2C7F8B" w14:textId="078ECD4C" w:rsidR="00C36672" w:rsidRPr="005C46C8" w:rsidRDefault="00C36672" w:rsidP="00C36672">
      <w:pPr>
        <w:spacing w:after="0" w:line="360" w:lineRule="auto"/>
        <w:rPr>
          <w:rFonts w:eastAsiaTheme="minorHAnsi" w:cs="Tahoma"/>
          <w:color w:val="000000" w:themeColor="text1"/>
          <w:lang w:val="es-ES" w:eastAsia="en-US"/>
        </w:rPr>
      </w:pPr>
      <w:r w:rsidRPr="005C46C8">
        <w:rPr>
          <w:rFonts w:eastAsia="Calibri" w:cs="Tahoma"/>
          <w:bCs/>
          <w:iCs/>
          <w:color w:val="000000" w:themeColor="text1"/>
          <w:lang w:eastAsia="en-US"/>
        </w:rPr>
        <w:t xml:space="preserve">Por lo que, se considera que </w:t>
      </w:r>
      <w:r w:rsidR="005F3E62" w:rsidRPr="005C46C8">
        <w:rPr>
          <w:rFonts w:eastAsia="Calibri" w:cs="Tahoma"/>
          <w:bCs/>
          <w:iCs/>
          <w:color w:val="000000" w:themeColor="text1"/>
          <w:lang w:eastAsia="en-US"/>
        </w:rPr>
        <w:t xml:space="preserve">los motivos personales </w:t>
      </w:r>
      <w:r w:rsidRPr="005C46C8">
        <w:rPr>
          <w:rFonts w:eastAsia="Calibri" w:cs="Tahoma"/>
          <w:bCs/>
          <w:iCs/>
          <w:color w:val="000000" w:themeColor="text1"/>
          <w:lang w:eastAsia="en-US"/>
        </w:rPr>
        <w:t xml:space="preserve">actualizan la clasificación, de la causal establecida en el artículo 143, fracción I, de la </w:t>
      </w:r>
      <w:r w:rsidRPr="005C46C8">
        <w:rPr>
          <w:rFonts w:eastAsiaTheme="minorHAnsi" w:cs="Tahoma"/>
          <w:color w:val="000000" w:themeColor="text1"/>
          <w:lang w:val="es-ES" w:eastAsia="en-US"/>
        </w:rPr>
        <w:t>Ley de Transparencia y Acceso a la Información Pública del Estado de México y Municipios.</w:t>
      </w:r>
    </w:p>
    <w:p w14:paraId="0C669117" w14:textId="77777777" w:rsidR="005F3E62" w:rsidRPr="005C46C8" w:rsidRDefault="005F3E62" w:rsidP="00C36672">
      <w:pPr>
        <w:spacing w:after="0" w:line="360" w:lineRule="auto"/>
        <w:rPr>
          <w:rFonts w:eastAsiaTheme="minorHAnsi" w:cs="Tahoma"/>
          <w:color w:val="000000" w:themeColor="text1"/>
          <w:lang w:val="es-ES" w:eastAsia="en-US"/>
        </w:rPr>
      </w:pPr>
    </w:p>
    <w:p w14:paraId="5B4C138A" w14:textId="77777777" w:rsidR="005F3E62" w:rsidRPr="005C46C8" w:rsidRDefault="005F3E62" w:rsidP="005F3E62">
      <w:pPr>
        <w:spacing w:after="0" w:line="360" w:lineRule="auto"/>
        <w:rPr>
          <w:color w:val="000000"/>
        </w:rPr>
      </w:pPr>
      <w:r w:rsidRPr="005C46C8">
        <w:rPr>
          <w:color w:val="000000"/>
        </w:rPr>
        <w:t xml:space="preserve">Finalmente, el Sujeto Obligado, deberá elaborar la versión pública respectiva, tomando en consideración los datos analizados; al respecto, conforme al artículo 3°, fracción XLV, relacionado con el 137, ambos de la Ley de Transparencia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10966935" w14:textId="77777777" w:rsidR="005F3E62" w:rsidRPr="005C46C8" w:rsidRDefault="005F3E62" w:rsidP="005F3E62">
      <w:pPr>
        <w:spacing w:after="0" w:line="360" w:lineRule="auto"/>
        <w:rPr>
          <w:color w:val="000000"/>
        </w:rPr>
      </w:pPr>
    </w:p>
    <w:p w14:paraId="55D8DFEF" w14:textId="754EC216" w:rsidR="005F3E62" w:rsidRPr="005C46C8" w:rsidRDefault="005F3E62" w:rsidP="005F3E62">
      <w:pPr>
        <w:spacing w:after="0" w:line="360" w:lineRule="auto"/>
        <w:rPr>
          <w:color w:val="000000"/>
        </w:rPr>
      </w:pPr>
      <w:r w:rsidRPr="005C46C8">
        <w:rPr>
          <w:color w:val="000000"/>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6978A9CB" w14:textId="77777777" w:rsidR="005F3E62" w:rsidRPr="005C46C8" w:rsidRDefault="005F3E62" w:rsidP="005F3E62">
      <w:pPr>
        <w:spacing w:after="0" w:line="360" w:lineRule="auto"/>
        <w:rPr>
          <w:color w:val="000000"/>
        </w:rPr>
      </w:pPr>
    </w:p>
    <w:p w14:paraId="34795F69" w14:textId="77777777" w:rsidR="005F3E62" w:rsidRPr="005C46C8" w:rsidRDefault="005F3E62" w:rsidP="005F3E62">
      <w:pPr>
        <w:keepNext/>
        <w:keepLines/>
        <w:spacing w:after="0" w:line="360" w:lineRule="auto"/>
        <w:outlineLvl w:val="1"/>
        <w:rPr>
          <w:b/>
          <w:color w:val="000000" w:themeColor="text1"/>
        </w:rPr>
      </w:pPr>
      <w:bookmarkStart w:id="21" w:name="_Toc230258920"/>
      <w:bookmarkStart w:id="22" w:name="_Toc233902402"/>
      <w:r w:rsidRPr="005C46C8">
        <w:rPr>
          <w:b/>
          <w:color w:val="000000" w:themeColor="text1"/>
        </w:rPr>
        <w:lastRenderedPageBreak/>
        <w:t>SEXTO. Decisión</w:t>
      </w:r>
      <w:bookmarkEnd w:id="21"/>
      <w:bookmarkEnd w:id="22"/>
    </w:p>
    <w:p w14:paraId="2F4E0B6C" w14:textId="77777777" w:rsidR="005F3E62" w:rsidRPr="005C46C8" w:rsidRDefault="005F3E62" w:rsidP="005F3E62">
      <w:pPr>
        <w:spacing w:after="0" w:line="360" w:lineRule="auto"/>
        <w:contextualSpacing/>
        <w:rPr>
          <w:rFonts w:eastAsia="Calibri" w:cs="Tahoma"/>
          <w:b/>
          <w:color w:val="000000" w:themeColor="text1"/>
        </w:rPr>
      </w:pPr>
    </w:p>
    <w:p w14:paraId="601904A0" w14:textId="09F3082C" w:rsidR="005F3E62" w:rsidRPr="005C46C8" w:rsidRDefault="005F3E62" w:rsidP="005F3E62">
      <w:pPr>
        <w:spacing w:after="0" w:line="360" w:lineRule="auto"/>
        <w:contextualSpacing/>
        <w:rPr>
          <w:color w:val="000000" w:themeColor="text1"/>
        </w:rPr>
      </w:pPr>
      <w:r w:rsidRPr="005C46C8">
        <w:rPr>
          <w:color w:val="000000" w:themeColor="text1"/>
        </w:rPr>
        <w:t xml:space="preserve">De acuerdo con lo expuesto y, con fundamento en el artículo 186, fracción III, de la Ley de Transparencia y Acceso a la Información Pública del Estado de México y Municipios, este Instituto considera procedente </w:t>
      </w:r>
      <w:r w:rsidRPr="005C46C8">
        <w:rPr>
          <w:b/>
          <w:color w:val="000000" w:themeColor="text1"/>
        </w:rPr>
        <w:t xml:space="preserve">MODIFICAR </w:t>
      </w:r>
      <w:r w:rsidRPr="005C46C8">
        <w:rPr>
          <w:color w:val="000000" w:themeColor="text1"/>
        </w:rPr>
        <w:t>la respuesta de la Oficialía Mayor</w:t>
      </w:r>
      <w:r w:rsidRPr="005C46C8">
        <w:rPr>
          <w:b/>
          <w:color w:val="000000" w:themeColor="text1"/>
        </w:rPr>
        <w:t>, a</w:t>
      </w:r>
      <w:r w:rsidRPr="005C46C8">
        <w:rPr>
          <w:bCs/>
          <w:color w:val="000000" w:themeColor="text1"/>
        </w:rPr>
        <w:t xml:space="preserve"> efecto</w:t>
      </w:r>
      <w:r w:rsidRPr="005C46C8">
        <w:rPr>
          <w:b/>
          <w:color w:val="000000" w:themeColor="text1"/>
        </w:rPr>
        <w:t xml:space="preserve"> </w:t>
      </w:r>
      <w:r w:rsidRPr="005C46C8">
        <w:rPr>
          <w:color w:val="000000" w:themeColor="text1"/>
        </w:rPr>
        <w:t>de que entregue la información faltante solicitada.</w:t>
      </w:r>
    </w:p>
    <w:p w14:paraId="3AD35886" w14:textId="77777777" w:rsidR="005F3E62" w:rsidRPr="005C46C8" w:rsidRDefault="005F3E62" w:rsidP="005F3E62">
      <w:pPr>
        <w:spacing w:after="0" w:line="360" w:lineRule="auto"/>
        <w:contextualSpacing/>
        <w:rPr>
          <w:color w:val="000000" w:themeColor="text1"/>
        </w:rPr>
      </w:pPr>
    </w:p>
    <w:p w14:paraId="58F7E3D2" w14:textId="77777777" w:rsidR="005F3E62" w:rsidRPr="005C46C8" w:rsidRDefault="005F3E62" w:rsidP="005F3E62">
      <w:pPr>
        <w:spacing w:after="0" w:line="360" w:lineRule="auto"/>
        <w:contextualSpacing/>
        <w:rPr>
          <w:rFonts w:eastAsia="Calibri" w:cs="Tahoma"/>
          <w:b/>
          <w:bCs/>
          <w:color w:val="000000" w:themeColor="text1"/>
        </w:rPr>
      </w:pPr>
      <w:r w:rsidRPr="005C46C8">
        <w:rPr>
          <w:rFonts w:eastAsia="Calibri" w:cs="Tahoma"/>
          <w:b/>
          <w:bCs/>
          <w:color w:val="000000" w:themeColor="text1"/>
        </w:rPr>
        <w:t>Términos de la Resolución para conocimiento del Particular</w:t>
      </w:r>
    </w:p>
    <w:p w14:paraId="38EBD2A5" w14:textId="77777777" w:rsidR="005F3E62" w:rsidRPr="005C46C8" w:rsidRDefault="005F3E62" w:rsidP="005F3E62">
      <w:pPr>
        <w:spacing w:after="0" w:line="360" w:lineRule="auto"/>
        <w:rPr>
          <w:rFonts w:eastAsia="Calibri" w:cs="Tahoma"/>
          <w:b/>
          <w:bCs/>
          <w:color w:val="000000" w:themeColor="text1"/>
        </w:rPr>
      </w:pPr>
    </w:p>
    <w:p w14:paraId="49FCD83C" w14:textId="5890E307" w:rsidR="005F3E62" w:rsidRPr="005C46C8" w:rsidRDefault="005F3E62" w:rsidP="005F3E62">
      <w:pPr>
        <w:spacing w:after="0" w:line="360" w:lineRule="auto"/>
        <w:rPr>
          <w:rFonts w:eastAsia="Times New Roman" w:cs="Tahoma"/>
          <w:bCs/>
          <w:iCs/>
          <w:szCs w:val="24"/>
          <w:lang w:val="es-ES" w:eastAsia="es-ES"/>
        </w:rPr>
      </w:pPr>
      <w:r w:rsidRPr="005C46C8">
        <w:rPr>
          <w:rFonts w:eastAsia="Times New Roman" w:cs="Tahoma"/>
          <w:bCs/>
          <w:iCs/>
          <w:szCs w:val="24"/>
          <w:lang w:val="es-ES" w:eastAsia="es-ES"/>
        </w:rPr>
        <w:t xml:space="preserve">Se le hace del conocimiento al Particular, que, se le da la razón, pues el Sujeto Obligado si bien se pronunció respecto de lo solicitado, no turno la solicitud a todas las áreas competentes de tener la información, por lo que, deberá entregar los documentos solicitados. </w:t>
      </w:r>
      <w:r w:rsidRPr="005C46C8">
        <w:rPr>
          <w:color w:val="000000"/>
        </w:rPr>
        <w:t>Además, se le informa que la labor del Instituto, es apoyar a la población a acceder a la información pública y garantizar la protección de sus datos personales.</w:t>
      </w:r>
    </w:p>
    <w:p w14:paraId="04005CE7" w14:textId="77777777" w:rsidR="005F3E62" w:rsidRPr="005C46C8" w:rsidRDefault="005F3E62" w:rsidP="005F3E62">
      <w:pPr>
        <w:spacing w:after="0" w:line="360" w:lineRule="auto"/>
        <w:contextualSpacing/>
        <w:rPr>
          <w:rFonts w:eastAsia="Calibri"/>
          <w:color w:val="000000" w:themeColor="text1"/>
        </w:rPr>
      </w:pPr>
      <w:r w:rsidRPr="005C46C8">
        <w:rPr>
          <w:rFonts w:eastAsia="Calibri"/>
          <w:color w:val="000000" w:themeColor="text1"/>
        </w:rPr>
        <w:t>Por lo expuesto y fundado, este Pleno:</w:t>
      </w:r>
    </w:p>
    <w:p w14:paraId="1CF8BB00" w14:textId="77777777" w:rsidR="005F3E62" w:rsidRPr="005C46C8" w:rsidRDefault="005F3E62" w:rsidP="005F3E62">
      <w:pPr>
        <w:spacing w:after="0" w:line="360" w:lineRule="auto"/>
        <w:contextualSpacing/>
        <w:rPr>
          <w:rFonts w:eastAsia="Calibri"/>
          <w:color w:val="000000" w:themeColor="text1"/>
        </w:rPr>
      </w:pPr>
    </w:p>
    <w:p w14:paraId="0D2AA181" w14:textId="77777777" w:rsidR="005F3E62" w:rsidRPr="005C46C8" w:rsidRDefault="005F3E62" w:rsidP="005F3E62">
      <w:pPr>
        <w:keepNext/>
        <w:keepLines/>
        <w:spacing w:after="0" w:line="360" w:lineRule="auto"/>
        <w:jc w:val="center"/>
        <w:outlineLvl w:val="0"/>
        <w:rPr>
          <w:b/>
          <w:color w:val="000000" w:themeColor="text1"/>
        </w:rPr>
      </w:pPr>
      <w:bookmarkStart w:id="23" w:name="_Toc230258921"/>
      <w:bookmarkStart w:id="24" w:name="_Toc233902403"/>
      <w:r w:rsidRPr="005C46C8">
        <w:rPr>
          <w:b/>
          <w:color w:val="000000" w:themeColor="text1"/>
        </w:rPr>
        <w:t>R E S U E L V E</w:t>
      </w:r>
      <w:bookmarkEnd w:id="23"/>
      <w:bookmarkEnd w:id="24"/>
    </w:p>
    <w:p w14:paraId="378295AD" w14:textId="77777777" w:rsidR="005F3E62" w:rsidRPr="005C46C8" w:rsidRDefault="005F3E62" w:rsidP="005F3E62">
      <w:pPr>
        <w:spacing w:after="0" w:line="360" w:lineRule="auto"/>
        <w:contextualSpacing/>
        <w:rPr>
          <w:rFonts w:eastAsia="Calibri"/>
          <w:b/>
          <w:bCs/>
          <w:color w:val="000000" w:themeColor="text1"/>
        </w:rPr>
      </w:pPr>
    </w:p>
    <w:p w14:paraId="27B4D016" w14:textId="6B22A84D" w:rsidR="005F3E62" w:rsidRPr="005C46C8" w:rsidRDefault="005F3E62" w:rsidP="005F3E62">
      <w:pPr>
        <w:spacing w:after="0" w:line="360" w:lineRule="auto"/>
        <w:contextualSpacing/>
        <w:rPr>
          <w:rFonts w:eastAsia="Calibri" w:cs="Tahoma"/>
          <w:bCs/>
          <w:color w:val="000000" w:themeColor="text1"/>
        </w:rPr>
      </w:pPr>
      <w:r w:rsidRPr="005C46C8">
        <w:rPr>
          <w:b/>
          <w:color w:val="000000" w:themeColor="text1"/>
        </w:rPr>
        <w:t xml:space="preserve">PRIMERO. </w:t>
      </w:r>
      <w:r w:rsidRPr="005C46C8">
        <w:rPr>
          <w:rFonts w:cs="Tahoma"/>
          <w:bCs/>
          <w:color w:val="000000" w:themeColor="text1"/>
        </w:rPr>
        <w:t xml:space="preserve">Se </w:t>
      </w:r>
      <w:r w:rsidRPr="005C46C8">
        <w:rPr>
          <w:rFonts w:cs="Tahoma"/>
          <w:b/>
          <w:bCs/>
          <w:color w:val="000000" w:themeColor="text1"/>
        </w:rPr>
        <w:t xml:space="preserve">MODIFICA </w:t>
      </w:r>
      <w:r w:rsidRPr="005C46C8">
        <w:rPr>
          <w:rFonts w:cs="Tahoma"/>
          <w:bCs/>
          <w:color w:val="000000" w:themeColor="text1"/>
        </w:rPr>
        <w:t>la respuesta entregada por la Oficialía Mayor, a la solicitud de información</w:t>
      </w:r>
      <w:r w:rsidRPr="005C46C8">
        <w:rPr>
          <w:color w:val="000000" w:themeColor="text1"/>
        </w:rPr>
        <w:t xml:space="preserve"> 00067/OFICIALIA/IP/2026</w:t>
      </w:r>
      <w:r w:rsidRPr="005C46C8">
        <w:rPr>
          <w:bCs/>
          <w:color w:val="000000" w:themeColor="text1"/>
        </w:rPr>
        <w:t xml:space="preserve">, por resultar </w:t>
      </w:r>
      <w:r w:rsidRPr="005C46C8">
        <w:rPr>
          <w:b/>
          <w:bCs/>
          <w:color w:val="000000" w:themeColor="text1"/>
        </w:rPr>
        <w:t>FUNDADAS</w:t>
      </w:r>
      <w:r w:rsidRPr="005C46C8">
        <w:rPr>
          <w:rFonts w:cs="Tahoma"/>
          <w:b/>
          <w:bCs/>
          <w:color w:val="000000" w:themeColor="text1"/>
        </w:rPr>
        <w:t xml:space="preserve"> </w:t>
      </w:r>
      <w:r w:rsidRPr="005C46C8">
        <w:rPr>
          <w:rFonts w:eastAsia="Calibri" w:cs="Tahoma"/>
          <w:bCs/>
          <w:color w:val="000000" w:themeColor="text1"/>
        </w:rPr>
        <w:t>las razones o motivos de inconformidad hechos valer por el Recurrente</w:t>
      </w:r>
      <w:r w:rsidRPr="005C46C8">
        <w:rPr>
          <w:rFonts w:cs="Tahoma"/>
          <w:bCs/>
          <w:color w:val="000000" w:themeColor="text1"/>
        </w:rPr>
        <w:t xml:space="preserve">, </w:t>
      </w:r>
      <w:r w:rsidRPr="005C46C8">
        <w:rPr>
          <w:rFonts w:eastAsia="Calibri" w:cs="Tahoma"/>
          <w:bCs/>
          <w:color w:val="000000" w:themeColor="text1"/>
        </w:rPr>
        <w:t>en términos de los considerandos QUINTO y SEXTO de la presente Resolución.</w:t>
      </w:r>
    </w:p>
    <w:p w14:paraId="5E9FA558" w14:textId="77777777" w:rsidR="005F3E62" w:rsidRPr="005C46C8" w:rsidRDefault="005F3E62" w:rsidP="005F3E62">
      <w:pPr>
        <w:spacing w:after="0" w:line="360" w:lineRule="auto"/>
        <w:contextualSpacing/>
        <w:rPr>
          <w:bCs/>
          <w:color w:val="000000" w:themeColor="text1"/>
        </w:rPr>
      </w:pPr>
    </w:p>
    <w:p w14:paraId="667954B0" w14:textId="77777777" w:rsidR="00A662B6" w:rsidRPr="005C46C8" w:rsidRDefault="005F3E62" w:rsidP="00A662B6">
      <w:pPr>
        <w:spacing w:after="0" w:line="360" w:lineRule="auto"/>
      </w:pPr>
      <w:r w:rsidRPr="005C46C8">
        <w:rPr>
          <w:rFonts w:cs="Tahoma"/>
          <w:b/>
          <w:bCs/>
          <w:color w:val="000000" w:themeColor="text1"/>
        </w:rPr>
        <w:t xml:space="preserve">SEGUNDO. </w:t>
      </w:r>
      <w:r w:rsidRPr="005C46C8">
        <w:rPr>
          <w:color w:val="000000" w:themeColor="text1"/>
        </w:rPr>
        <w:t xml:space="preserve">Se </w:t>
      </w:r>
      <w:r w:rsidRPr="005C46C8">
        <w:rPr>
          <w:b/>
          <w:color w:val="000000" w:themeColor="text1"/>
        </w:rPr>
        <w:t>ORDENA</w:t>
      </w:r>
      <w:r w:rsidRPr="005C46C8">
        <w:rPr>
          <w:color w:val="000000" w:themeColor="text1"/>
        </w:rPr>
        <w:t xml:space="preserve"> al Ente Recurrido</w:t>
      </w:r>
      <w:r w:rsidRPr="005C46C8">
        <w:rPr>
          <w:b/>
          <w:color w:val="000000" w:themeColor="text1"/>
        </w:rPr>
        <w:t xml:space="preserve">, </w:t>
      </w:r>
      <w:r w:rsidRPr="005C46C8">
        <w:rPr>
          <w:color w:val="000000" w:themeColor="text1"/>
        </w:rPr>
        <w:t xml:space="preserve">a efecto de que entregue a través del Sistema de Acceso a la Información Mexiquense (SAIMEX), en </w:t>
      </w:r>
      <w:r w:rsidR="00A662B6" w:rsidRPr="005C46C8">
        <w:rPr>
          <w:color w:val="000000" w:themeColor="text1"/>
        </w:rPr>
        <w:t xml:space="preserve">su caso, en </w:t>
      </w:r>
      <w:r w:rsidRPr="005C46C8">
        <w:rPr>
          <w:color w:val="000000" w:themeColor="text1"/>
        </w:rPr>
        <w:t>versión pública</w:t>
      </w:r>
      <w:r w:rsidRPr="005C46C8">
        <w:rPr>
          <w:rFonts w:cs="Tahoma"/>
          <w:color w:val="000000" w:themeColor="text1"/>
        </w:rPr>
        <w:t>,</w:t>
      </w:r>
      <w:r w:rsidRPr="005C46C8">
        <w:rPr>
          <w:color w:val="000000" w:themeColor="text1"/>
        </w:rPr>
        <w:t xml:space="preserve"> </w:t>
      </w:r>
      <w:r w:rsidR="00A662B6" w:rsidRPr="005C46C8">
        <w:t xml:space="preserve">de conformidad con el Procedimiento 061  “Licencias por trámite de pensión ante ISSEMYM, </w:t>
      </w:r>
      <w:r w:rsidR="00A662B6" w:rsidRPr="005C46C8">
        <w:lastRenderedPageBreak/>
        <w:t>gravidez, nacimiento, adopción, asuntos personales y otras”, del primero de julio al treinta de noviembre de dos mil veinticinco, lo siguiente:</w:t>
      </w:r>
    </w:p>
    <w:p w14:paraId="57B2C618" w14:textId="77777777" w:rsidR="00A662B6" w:rsidRPr="005C46C8" w:rsidRDefault="00A662B6" w:rsidP="00A662B6">
      <w:pPr>
        <w:spacing w:after="0" w:line="360" w:lineRule="auto"/>
      </w:pPr>
    </w:p>
    <w:p w14:paraId="00665E9D" w14:textId="77777777" w:rsidR="00A662B6" w:rsidRPr="005C46C8" w:rsidRDefault="00A662B6" w:rsidP="00A662B6">
      <w:pPr>
        <w:pStyle w:val="Prrafodelista"/>
        <w:numPr>
          <w:ilvl w:val="0"/>
          <w:numId w:val="37"/>
        </w:numPr>
        <w:spacing w:line="360" w:lineRule="auto"/>
        <w:rPr>
          <w:rFonts w:cs="Tahoma"/>
          <w:bCs/>
          <w:iCs/>
          <w:color w:val="000000" w:themeColor="text1"/>
        </w:rPr>
      </w:pPr>
      <w:r w:rsidRPr="005C46C8">
        <w:t>Los oficios de autorización de prórrogas de licencias sin goce de sueldo a su plaza, para ocupar cargos de confianza, y</w:t>
      </w:r>
    </w:p>
    <w:p w14:paraId="724862FB" w14:textId="77777777" w:rsidR="00A662B6" w:rsidRPr="005C46C8" w:rsidRDefault="00A662B6" w:rsidP="00A662B6">
      <w:pPr>
        <w:pStyle w:val="Prrafodelista"/>
        <w:numPr>
          <w:ilvl w:val="0"/>
          <w:numId w:val="37"/>
        </w:numPr>
        <w:spacing w:line="360" w:lineRule="auto"/>
        <w:rPr>
          <w:rFonts w:cs="Tahoma"/>
          <w:bCs/>
          <w:iCs/>
          <w:color w:val="000000" w:themeColor="text1"/>
        </w:rPr>
      </w:pPr>
      <w:r w:rsidRPr="005C46C8">
        <w:t xml:space="preserve"> Los documentos que contenga los motivos.</w:t>
      </w:r>
    </w:p>
    <w:p w14:paraId="34A437DB" w14:textId="77777777" w:rsidR="005F3E62" w:rsidRPr="005C46C8" w:rsidRDefault="005F3E62" w:rsidP="00A662B6">
      <w:pPr>
        <w:spacing w:after="0" w:line="360" w:lineRule="auto"/>
        <w:ind w:right="-28"/>
        <w:contextualSpacing/>
        <w:rPr>
          <w:rFonts w:eastAsia="Times New Roman" w:cs="Tahoma"/>
          <w:bCs/>
          <w:iCs/>
          <w:color w:val="000000" w:themeColor="text1"/>
          <w:szCs w:val="24"/>
          <w:lang w:eastAsia="es-ES"/>
        </w:rPr>
      </w:pPr>
    </w:p>
    <w:p w14:paraId="1AFF97F0" w14:textId="77777777" w:rsidR="005F3E62" w:rsidRPr="005C46C8" w:rsidRDefault="005F3E62" w:rsidP="005F3E62">
      <w:pPr>
        <w:spacing w:after="0" w:line="360" w:lineRule="auto"/>
        <w:ind w:right="-28"/>
        <w:contextualSpacing/>
        <w:rPr>
          <w:rFonts w:eastAsia="Times New Roman" w:cs="Tahoma"/>
          <w:bCs/>
          <w:iCs/>
          <w:color w:val="000000" w:themeColor="text1"/>
          <w:lang w:eastAsia="es-ES"/>
        </w:rPr>
      </w:pPr>
      <w:r w:rsidRPr="005C46C8">
        <w:rPr>
          <w:rFonts w:eastAsia="Times New Roman" w:cs="Tahoma"/>
          <w:bCs/>
          <w:iCs/>
          <w:color w:val="000000" w:themeColor="text1"/>
          <w:lang w:eastAsia="es-ES"/>
        </w:rPr>
        <w:t>Además, deberá proporcionar el Acuerdo de Clasificación donde el Comité de Transparencia, confirme la eliminación de los datos o documentos, de conformidad con los artículos 49, fracciones II y VIII y 132, fracción II de la Ley de Transparencia y Acceso a la Información Pública del Estado de México y Municipios.</w:t>
      </w:r>
    </w:p>
    <w:p w14:paraId="7EFE9953" w14:textId="77777777" w:rsidR="00A662B6" w:rsidRPr="005C46C8" w:rsidRDefault="00A662B6" w:rsidP="005F3E62">
      <w:pPr>
        <w:spacing w:after="0" w:line="360" w:lineRule="auto"/>
        <w:ind w:right="-28"/>
        <w:contextualSpacing/>
        <w:rPr>
          <w:rFonts w:eastAsia="Times New Roman" w:cs="Tahoma"/>
          <w:bCs/>
          <w:iCs/>
          <w:color w:val="000000" w:themeColor="text1"/>
          <w:lang w:eastAsia="es-ES"/>
        </w:rPr>
      </w:pPr>
    </w:p>
    <w:p w14:paraId="084D085B" w14:textId="4C116061" w:rsidR="00A662B6" w:rsidRPr="005C46C8" w:rsidRDefault="00A662B6" w:rsidP="005F3E62">
      <w:pPr>
        <w:spacing w:after="0" w:line="360" w:lineRule="auto"/>
        <w:ind w:right="-28"/>
        <w:contextualSpacing/>
        <w:rPr>
          <w:rFonts w:eastAsia="Times New Roman" w:cs="Tahoma"/>
          <w:bCs/>
          <w:iCs/>
          <w:color w:val="000000" w:themeColor="text1"/>
          <w:lang w:eastAsia="es-ES"/>
        </w:rPr>
      </w:pPr>
      <w:r w:rsidRPr="005C46C8">
        <w:rPr>
          <w:rFonts w:eastAsia="Times New Roman" w:cs="Tahoma"/>
          <w:bCs/>
          <w:lang w:eastAsia="es-ES"/>
        </w:rPr>
        <w:t>Para el caso de que, no se haya generado la información del punto 1 y 2 por no haberse solicitado prórrogas de licencias sin goce de sueldo para ocupar cargos de confianza</w:t>
      </w:r>
      <w:r w:rsidRPr="005C46C8">
        <w:rPr>
          <w:rFonts w:eastAsia="Times New Roman" w:cs="Tahoma"/>
          <w:bCs/>
          <w:iCs/>
          <w:lang w:eastAsia="es-ES"/>
        </w:rPr>
        <w:t>, deberá hacerlo del conocimiento a la persona Recurrente de manera clara y precisa.</w:t>
      </w:r>
    </w:p>
    <w:p w14:paraId="5A74A1AF" w14:textId="77777777" w:rsidR="005F3E62" w:rsidRPr="005C46C8" w:rsidRDefault="005F3E62" w:rsidP="005F3E62">
      <w:pPr>
        <w:spacing w:after="0" w:line="360" w:lineRule="auto"/>
        <w:ind w:right="-91"/>
        <w:rPr>
          <w:rFonts w:eastAsia="Calibri" w:cs="Tahoma"/>
          <w:bCs/>
          <w:color w:val="000000" w:themeColor="text1"/>
        </w:rPr>
      </w:pPr>
    </w:p>
    <w:p w14:paraId="476BAC10" w14:textId="77777777" w:rsidR="005F3E62" w:rsidRPr="005C46C8" w:rsidRDefault="005F3E62" w:rsidP="005F3E62">
      <w:pPr>
        <w:spacing w:after="0" w:line="360" w:lineRule="auto"/>
        <w:ind w:right="-28"/>
        <w:contextualSpacing/>
        <w:rPr>
          <w:rFonts w:cs="Tahoma"/>
          <w:bCs/>
          <w:iCs/>
          <w:color w:val="000000" w:themeColor="text1"/>
        </w:rPr>
      </w:pPr>
      <w:r w:rsidRPr="005C46C8">
        <w:rPr>
          <w:rFonts w:eastAsia="Calibri" w:cs="Tahoma"/>
          <w:b/>
          <w:bCs/>
          <w:color w:val="000000" w:themeColor="text1"/>
        </w:rPr>
        <w:t xml:space="preserve">TERCERO. </w:t>
      </w:r>
      <w:r w:rsidRPr="005C46C8">
        <w:rPr>
          <w:rFonts w:cs="Tahoma"/>
          <w:b/>
          <w:bCs/>
          <w:iCs/>
          <w:color w:val="000000" w:themeColor="text1"/>
        </w:rPr>
        <w:t xml:space="preserve">NOTIFÍQUESE POR SAIMEX </w:t>
      </w:r>
      <w:r w:rsidRPr="005C46C8">
        <w:rPr>
          <w:rFonts w:cs="Tahoma"/>
          <w:bCs/>
          <w:iCs/>
          <w:color w:val="000000" w:themeColor="text1"/>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08B4B476" w14:textId="77777777" w:rsidR="005F3E62" w:rsidRPr="005C46C8" w:rsidRDefault="005F3E62" w:rsidP="005F3E62">
      <w:pPr>
        <w:spacing w:after="0" w:line="360" w:lineRule="auto"/>
        <w:ind w:right="-28"/>
        <w:contextualSpacing/>
        <w:rPr>
          <w:rFonts w:cs="Tahoma"/>
          <w:bCs/>
          <w:iCs/>
          <w:color w:val="000000" w:themeColor="text1"/>
        </w:rPr>
      </w:pPr>
    </w:p>
    <w:p w14:paraId="177BD3C2" w14:textId="77777777" w:rsidR="005F3E62" w:rsidRPr="005C46C8" w:rsidRDefault="005F3E62" w:rsidP="005F3E62">
      <w:pPr>
        <w:spacing w:after="0" w:line="360" w:lineRule="auto"/>
        <w:ind w:right="-28"/>
        <w:contextualSpacing/>
        <w:rPr>
          <w:rFonts w:eastAsia="Calibri" w:cs="Tahoma"/>
          <w:iCs/>
          <w:color w:val="000000"/>
        </w:rPr>
      </w:pPr>
      <w:r w:rsidRPr="005C46C8">
        <w:rPr>
          <w:rFonts w:eastAsia="Calibri" w:cs="Tahoma"/>
          <w:iCs/>
          <w:color w:val="000000"/>
        </w:rPr>
        <w:lastRenderedPageBreak/>
        <w:t xml:space="preserve">De conformidad con el artículo 198 de la </w:t>
      </w:r>
      <w:r w:rsidRPr="005C46C8">
        <w:rPr>
          <w:rFonts w:cs="Tahoma"/>
          <w:bCs/>
          <w:iCs/>
          <w:color w:val="000000" w:themeColor="text1"/>
        </w:rPr>
        <w:t>Ley de Transparencia y Acceso a la Información Pública del Estado de México y Municipios</w:t>
      </w:r>
      <w:r w:rsidRPr="005C46C8">
        <w:rPr>
          <w:rFonts w:eastAsia="Calibri" w:cs="Tahoma"/>
          <w:iCs/>
          <w:color w:val="000000"/>
        </w:rPr>
        <w:t>, de considerarlo procedente, el Sujeto Obligado de manera fundada y motivada, podrá solicitar una ampliación de plazo para el cumplimiento de la presente resolución.</w:t>
      </w:r>
    </w:p>
    <w:p w14:paraId="0477787F" w14:textId="77777777" w:rsidR="005F3E62" w:rsidRPr="005C46C8" w:rsidRDefault="005F3E62" w:rsidP="005F3E62">
      <w:pPr>
        <w:spacing w:after="0" w:line="360" w:lineRule="auto"/>
        <w:ind w:right="-28"/>
        <w:contextualSpacing/>
        <w:rPr>
          <w:rFonts w:cs="Tahoma"/>
          <w:bCs/>
          <w:iCs/>
          <w:color w:val="000000" w:themeColor="text1"/>
        </w:rPr>
      </w:pPr>
    </w:p>
    <w:p w14:paraId="5516CED9" w14:textId="76564A65" w:rsidR="005F3E62" w:rsidRPr="005C46C8" w:rsidRDefault="005F3E62" w:rsidP="005F3E62">
      <w:pPr>
        <w:spacing w:after="0" w:line="360" w:lineRule="auto"/>
        <w:rPr>
          <w:rFonts w:eastAsia="Times New Roman" w:cs="Tahoma"/>
          <w:bCs/>
          <w:iCs/>
          <w:color w:val="000000" w:themeColor="text1"/>
          <w:lang w:eastAsia="es-ES"/>
        </w:rPr>
      </w:pPr>
      <w:r w:rsidRPr="005C46C8">
        <w:rPr>
          <w:rFonts w:eastAsia="Calibri" w:cs="Tahoma"/>
          <w:b/>
          <w:color w:val="000000" w:themeColor="text1"/>
        </w:rPr>
        <w:t>CUARTO</w:t>
      </w:r>
      <w:r w:rsidRPr="005C46C8">
        <w:rPr>
          <w:rFonts w:eastAsia="Calibri" w:cs="Tahoma"/>
          <w:b/>
          <w:bCs/>
          <w:color w:val="000000" w:themeColor="text1"/>
        </w:rPr>
        <w:t xml:space="preserve">. </w:t>
      </w:r>
      <w:r w:rsidRPr="005C46C8">
        <w:rPr>
          <w:rFonts w:cs="Tahoma"/>
          <w:b/>
          <w:color w:val="000000" w:themeColor="text1"/>
        </w:rPr>
        <w:t>NOTIFÍQUESE POR SAIMEX</w:t>
      </w:r>
      <w:r w:rsidRPr="005C46C8">
        <w:rPr>
          <w:rFonts w:cs="Tahoma"/>
          <w:color w:val="000000" w:themeColor="text1"/>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1972D9B7" w14:textId="77777777" w:rsidR="007F1FC3" w:rsidRPr="005C46C8" w:rsidRDefault="007F1FC3" w:rsidP="009E4EDD">
      <w:pPr>
        <w:spacing w:after="0" w:line="360" w:lineRule="auto"/>
        <w:contextualSpacing/>
        <w:rPr>
          <w:rFonts w:cs="Arial"/>
          <w:b/>
          <w:bCs/>
          <w:color w:val="000000" w:themeColor="text1"/>
        </w:rPr>
      </w:pPr>
    </w:p>
    <w:p w14:paraId="4C9D7906" w14:textId="4A6139DA" w:rsidR="007F1FC3" w:rsidRDefault="007F1FC3" w:rsidP="009E4EDD">
      <w:pPr>
        <w:spacing w:after="0" w:line="360" w:lineRule="auto"/>
        <w:rPr>
          <w:rFonts w:eastAsia="Calibri" w:cs="Tahoma"/>
          <w:bCs/>
          <w:color w:val="000000" w:themeColor="text1"/>
        </w:rPr>
      </w:pPr>
      <w:r w:rsidRPr="005C46C8">
        <w:rPr>
          <w:rFonts w:eastAsia="Calibri" w:cs="Tahoma"/>
          <w:bCs/>
          <w:color w:val="000000" w:themeColor="text1"/>
        </w:rPr>
        <w:t>ASÍ LO RESUELVE, POR </w:t>
      </w:r>
      <w:r w:rsidRPr="005C46C8">
        <w:rPr>
          <w:rFonts w:eastAsia="Calibri" w:cs="Tahoma"/>
          <w:b/>
          <w:bCs/>
          <w:color w:val="000000" w:themeColor="text1"/>
        </w:rPr>
        <w:t>UNANIMIDAD</w:t>
      </w:r>
      <w:r w:rsidRPr="005C46C8">
        <w:rPr>
          <w:rFonts w:eastAsia="Calibri" w:cs="Tahoma"/>
          <w:bCs/>
          <w:color w:val="000000" w:themeColor="text1"/>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9D42EF" w:rsidRPr="005C46C8">
        <w:rPr>
          <w:rFonts w:eastAsia="Calibri" w:cs="Tahoma"/>
          <w:bCs/>
          <w:color w:val="000000" w:themeColor="text1"/>
        </w:rPr>
        <w:t>VIGÉSIMA CUARTA</w:t>
      </w:r>
      <w:r w:rsidR="00965421" w:rsidRPr="005C46C8">
        <w:rPr>
          <w:rFonts w:eastAsia="Calibri" w:cs="Tahoma"/>
          <w:bCs/>
          <w:color w:val="000000" w:themeColor="text1"/>
        </w:rPr>
        <w:t xml:space="preserve"> </w:t>
      </w:r>
      <w:r w:rsidRPr="005C46C8">
        <w:rPr>
          <w:rFonts w:eastAsia="Calibri" w:cs="Tahoma"/>
          <w:bCs/>
          <w:color w:val="000000" w:themeColor="text1"/>
        </w:rPr>
        <w:t xml:space="preserve">SESIÓN ORDINARIA, CELEBRADA EL </w:t>
      </w:r>
      <w:r w:rsidR="009D42EF" w:rsidRPr="005C46C8">
        <w:rPr>
          <w:rFonts w:eastAsia="Calibri" w:cs="Tahoma"/>
          <w:bCs/>
          <w:color w:val="000000" w:themeColor="text1"/>
        </w:rPr>
        <w:t>PRIMERO DE JULIO</w:t>
      </w:r>
      <w:r w:rsidRPr="005C46C8">
        <w:rPr>
          <w:rFonts w:eastAsia="Calibri" w:cs="Tahoma"/>
          <w:bCs/>
          <w:color w:val="000000" w:themeColor="text1"/>
        </w:rPr>
        <w:t xml:space="preserve"> DE DOS MIL VEINTISÉIS, ANTE EL SECRETARIO TÉCNICO DEL PLENO, ALEXIS TAPIA RAMÍREZ.</w:t>
      </w:r>
    </w:p>
    <w:p w14:paraId="1B04FE11" w14:textId="77777777" w:rsidR="007F1FC3" w:rsidRDefault="007F1FC3" w:rsidP="009E4EDD">
      <w:pPr>
        <w:spacing w:after="0" w:line="360" w:lineRule="auto"/>
        <w:rPr>
          <w:rFonts w:eastAsia="Calibri" w:cs="Tahoma"/>
          <w:bCs/>
          <w:color w:val="000000" w:themeColor="text1"/>
        </w:rPr>
      </w:pPr>
    </w:p>
    <w:p w14:paraId="29937FE2" w14:textId="77777777" w:rsidR="007F1FC3" w:rsidRPr="007C4183" w:rsidRDefault="007F1FC3" w:rsidP="009E4EDD">
      <w:pPr>
        <w:spacing w:after="0" w:line="360" w:lineRule="auto"/>
        <w:rPr>
          <w:b/>
          <w:bCs/>
        </w:rPr>
      </w:pPr>
    </w:p>
    <w:p w14:paraId="25971142" w14:textId="77777777" w:rsidR="00AC7399" w:rsidRDefault="00AC7399" w:rsidP="009E4EDD">
      <w:pPr>
        <w:spacing w:after="0" w:line="360" w:lineRule="auto"/>
        <w:ind w:right="-28"/>
        <w:rPr>
          <w:color w:val="000000"/>
        </w:rPr>
      </w:pPr>
    </w:p>
    <w:p w14:paraId="2F7DE785" w14:textId="77777777" w:rsidR="00AC7399" w:rsidRDefault="00AC7399" w:rsidP="009E4EDD">
      <w:pPr>
        <w:spacing w:after="0" w:line="360" w:lineRule="auto"/>
        <w:rPr>
          <w:b/>
          <w:bCs/>
        </w:rPr>
      </w:pPr>
    </w:p>
    <w:p w14:paraId="0C27AB4B" w14:textId="77777777" w:rsidR="00AC7399" w:rsidRDefault="00AC7399" w:rsidP="009E4EDD">
      <w:pPr>
        <w:spacing w:after="0" w:line="360" w:lineRule="auto"/>
        <w:rPr>
          <w:b/>
          <w:bCs/>
        </w:rPr>
      </w:pPr>
    </w:p>
    <w:p w14:paraId="68E304C8" w14:textId="77777777" w:rsidR="00AC7399" w:rsidRDefault="00AC7399" w:rsidP="009E4EDD">
      <w:pPr>
        <w:spacing w:after="0" w:line="360" w:lineRule="auto"/>
        <w:rPr>
          <w:color w:val="000000"/>
        </w:rPr>
      </w:pPr>
    </w:p>
    <w:p w14:paraId="683B50C2" w14:textId="77777777" w:rsidR="00AC7399" w:rsidRDefault="00AC7399" w:rsidP="009E4EDD">
      <w:pPr>
        <w:spacing w:after="0" w:line="360" w:lineRule="auto"/>
        <w:rPr>
          <w:color w:val="000000"/>
        </w:rPr>
      </w:pPr>
    </w:p>
    <w:p w14:paraId="46961617" w14:textId="77777777" w:rsidR="00AC7399" w:rsidRDefault="00AC7399" w:rsidP="009E4EDD">
      <w:pPr>
        <w:spacing w:after="0" w:line="360" w:lineRule="auto"/>
      </w:pPr>
    </w:p>
    <w:p w14:paraId="06DA549D" w14:textId="77777777" w:rsidR="00AC7399" w:rsidRDefault="00AC7399" w:rsidP="009E4EDD">
      <w:pPr>
        <w:spacing w:after="0" w:line="360" w:lineRule="auto"/>
      </w:pPr>
    </w:p>
    <w:p w14:paraId="00ECBFDD" w14:textId="77777777" w:rsidR="00AC7399" w:rsidRDefault="00AC7399" w:rsidP="009E4EDD">
      <w:pPr>
        <w:spacing w:after="0" w:line="360" w:lineRule="auto"/>
        <w:rPr>
          <w:color w:val="000000"/>
        </w:rPr>
      </w:pPr>
    </w:p>
    <w:p w14:paraId="158936F0" w14:textId="77777777" w:rsidR="00AC7399" w:rsidRDefault="00AC7399" w:rsidP="009E4EDD">
      <w:pPr>
        <w:spacing w:after="0" w:line="360" w:lineRule="auto"/>
        <w:rPr>
          <w:color w:val="000000"/>
        </w:rPr>
      </w:pPr>
    </w:p>
    <w:p w14:paraId="4C0D4AC3" w14:textId="77777777" w:rsidR="00AC7399" w:rsidRDefault="00AC7399" w:rsidP="009E4EDD">
      <w:pPr>
        <w:tabs>
          <w:tab w:val="right" w:pos="8931"/>
        </w:tabs>
        <w:spacing w:after="0" w:line="360" w:lineRule="auto"/>
      </w:pPr>
    </w:p>
    <w:p w14:paraId="34F9FB50" w14:textId="77777777" w:rsidR="00AC7399" w:rsidRDefault="00AC7399" w:rsidP="009E4EDD">
      <w:pPr>
        <w:tabs>
          <w:tab w:val="right" w:pos="8931"/>
        </w:tabs>
        <w:spacing w:after="0" w:line="360" w:lineRule="auto"/>
      </w:pPr>
    </w:p>
    <w:p w14:paraId="752AED66" w14:textId="77777777" w:rsidR="00AC7399" w:rsidRDefault="00AC7399" w:rsidP="009E4EDD">
      <w:pPr>
        <w:spacing w:after="0" w:line="360" w:lineRule="auto"/>
      </w:pPr>
    </w:p>
    <w:p w14:paraId="0AE24AE2" w14:textId="77777777" w:rsidR="00AC7399" w:rsidRDefault="00AC7399" w:rsidP="009E4EDD">
      <w:pPr>
        <w:spacing w:after="0" w:line="360" w:lineRule="auto"/>
      </w:pPr>
    </w:p>
    <w:sectPr w:rsidR="00AC7399">
      <w:headerReference w:type="even" r:id="rId9"/>
      <w:headerReference w:type="default" r:id="rId10"/>
      <w:footerReference w:type="even" r:id="rId11"/>
      <w:footerReference w:type="default" r:id="rId12"/>
      <w:headerReference w:type="first" r:id="rId13"/>
      <w:footerReference w:type="first" r:id="rId14"/>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2C5639" w14:textId="77777777" w:rsidR="00326175" w:rsidRDefault="00326175">
      <w:pPr>
        <w:spacing w:after="0" w:line="240" w:lineRule="auto"/>
      </w:pPr>
      <w:r>
        <w:separator/>
      </w:r>
    </w:p>
  </w:endnote>
  <w:endnote w:type="continuationSeparator" w:id="0">
    <w:p w14:paraId="56853597" w14:textId="77777777" w:rsidR="00326175" w:rsidRDefault="00326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7EB10" w14:textId="77777777" w:rsidR="00C36672" w:rsidRDefault="00C36672">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sidR="001A3D64">
      <w:rPr>
        <w:b/>
        <w:bCs/>
        <w:color w:val="000000"/>
        <w:sz w:val="24"/>
        <w:szCs w:val="24"/>
      </w:rPr>
      <w:fldChar w:fldCharType="separate"/>
    </w:r>
    <w:r w:rsidR="001A3D64">
      <w:rPr>
        <w:b/>
        <w:bCs/>
        <w:noProof/>
        <w:color w:val="000000"/>
        <w:sz w:val="24"/>
        <w:szCs w:val="24"/>
      </w:rPr>
      <w:t>25</w:t>
    </w:r>
    <w:r>
      <w:rPr>
        <w:b/>
        <w:bCs/>
        <w:color w:val="000000"/>
        <w:sz w:val="24"/>
        <w:szCs w:val="24"/>
      </w:rPr>
      <w:fldChar w:fldCharType="end"/>
    </w:r>
  </w:p>
  <w:p w14:paraId="51B1CBFB" w14:textId="77777777" w:rsidR="00C36672" w:rsidRDefault="00C36672">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CA8D8" w14:textId="77777777" w:rsidR="00C36672" w:rsidRDefault="00C36672">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1A3D64">
      <w:rPr>
        <w:b/>
        <w:bCs/>
        <w:noProof/>
        <w:color w:val="000000"/>
        <w:sz w:val="24"/>
        <w:szCs w:val="24"/>
      </w:rPr>
      <w:t>24</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1A3D64">
      <w:rPr>
        <w:b/>
        <w:bCs/>
        <w:noProof/>
        <w:color w:val="000000"/>
        <w:sz w:val="24"/>
        <w:szCs w:val="24"/>
      </w:rPr>
      <w:t>25</w:t>
    </w:r>
    <w:r>
      <w:rPr>
        <w:b/>
        <w:bCs/>
        <w:color w:val="000000"/>
        <w:sz w:val="24"/>
        <w:szCs w:val="24"/>
      </w:rPr>
      <w:fldChar w:fldCharType="end"/>
    </w:r>
  </w:p>
  <w:p w14:paraId="1596578A" w14:textId="77777777" w:rsidR="00C36672" w:rsidRDefault="00C36672">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9BBF8" w14:textId="77777777" w:rsidR="00C36672" w:rsidRDefault="00C36672">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1A3D64">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1A3D64">
      <w:rPr>
        <w:b/>
        <w:bCs/>
        <w:noProof/>
        <w:color w:val="000000"/>
        <w:sz w:val="24"/>
        <w:szCs w:val="24"/>
      </w:rPr>
      <w:t>25</w:t>
    </w:r>
    <w:r>
      <w:rPr>
        <w:b/>
        <w:bCs/>
        <w:color w:val="000000"/>
        <w:sz w:val="24"/>
        <w:szCs w:val="24"/>
      </w:rPr>
      <w:fldChar w:fldCharType="end"/>
    </w:r>
  </w:p>
  <w:p w14:paraId="307CE226" w14:textId="77777777" w:rsidR="00C36672" w:rsidRDefault="00C36672">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EC1E0" w14:textId="77777777" w:rsidR="00326175" w:rsidRDefault="00326175">
      <w:pPr>
        <w:spacing w:after="0" w:line="240" w:lineRule="auto"/>
      </w:pPr>
      <w:r>
        <w:separator/>
      </w:r>
    </w:p>
  </w:footnote>
  <w:footnote w:type="continuationSeparator" w:id="0">
    <w:p w14:paraId="7D345039" w14:textId="77777777" w:rsidR="00326175" w:rsidRDefault="003261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99078" w14:textId="77777777" w:rsidR="00C36672" w:rsidRDefault="00C36672">
    <w:pPr>
      <w:widowControl w:val="0"/>
      <w:pBdr>
        <w:top w:val="nil"/>
        <w:left w:val="nil"/>
        <w:bottom w:val="nil"/>
        <w:right w:val="nil"/>
        <w:between w:val="nil"/>
      </w:pBdr>
      <w:spacing w:after="0" w:line="276" w:lineRule="auto"/>
      <w:jc w:val="left"/>
      <w:rPr>
        <w:color w:val="000000"/>
      </w:rPr>
    </w:pPr>
  </w:p>
  <w:tbl>
    <w:tblPr>
      <w:tblStyle w:val="a"/>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C36672" w14:paraId="76AF76BA" w14:textId="77777777">
      <w:trPr>
        <w:trHeight w:val="132"/>
      </w:trPr>
      <w:tc>
        <w:tcPr>
          <w:tcW w:w="2691" w:type="dxa"/>
        </w:tcPr>
        <w:p w14:paraId="50680AE8" w14:textId="77777777" w:rsidR="00C36672" w:rsidRDefault="00C36672">
          <w:pPr>
            <w:tabs>
              <w:tab w:val="right" w:pos="8838"/>
            </w:tabs>
            <w:ind w:right="-105"/>
            <w:rPr>
              <w:b/>
              <w:bCs/>
            </w:rPr>
          </w:pPr>
          <w:r>
            <w:rPr>
              <w:b/>
              <w:bCs/>
            </w:rPr>
            <w:t>Recurso de Revisión:</w:t>
          </w:r>
        </w:p>
      </w:tc>
      <w:tc>
        <w:tcPr>
          <w:tcW w:w="3405" w:type="dxa"/>
        </w:tcPr>
        <w:p w14:paraId="427752C7" w14:textId="77777777" w:rsidR="00C36672" w:rsidRDefault="00C36672">
          <w:pPr>
            <w:tabs>
              <w:tab w:val="right" w:pos="8838"/>
            </w:tabs>
            <w:ind w:left="-28" w:right="-32"/>
          </w:pPr>
          <w:r>
            <w:t>03846/INFOEM/IP/RR/2020</w:t>
          </w:r>
        </w:p>
      </w:tc>
    </w:tr>
    <w:tr w:rsidR="00C36672" w14:paraId="4C535BA1" w14:textId="77777777">
      <w:trPr>
        <w:trHeight w:val="261"/>
      </w:trPr>
      <w:tc>
        <w:tcPr>
          <w:tcW w:w="2691" w:type="dxa"/>
        </w:tcPr>
        <w:p w14:paraId="446AC6FD" w14:textId="77777777" w:rsidR="00C36672" w:rsidRDefault="00C36672">
          <w:pPr>
            <w:tabs>
              <w:tab w:val="right" w:pos="8838"/>
            </w:tabs>
            <w:ind w:right="-105"/>
            <w:rPr>
              <w:b/>
              <w:bCs/>
            </w:rPr>
          </w:pPr>
          <w:r>
            <w:rPr>
              <w:b/>
              <w:bCs/>
            </w:rPr>
            <w:t>Sujeto Obligado:</w:t>
          </w:r>
        </w:p>
      </w:tc>
      <w:tc>
        <w:tcPr>
          <w:tcW w:w="3405" w:type="dxa"/>
        </w:tcPr>
        <w:p w14:paraId="4F60B6D8" w14:textId="77777777" w:rsidR="00C36672" w:rsidRDefault="00C36672">
          <w:pPr>
            <w:tabs>
              <w:tab w:val="right" w:pos="8838"/>
            </w:tabs>
            <w:ind w:right="-32"/>
          </w:pPr>
          <w:r>
            <w:t xml:space="preserve">Ayuntamiento de </w:t>
          </w:r>
          <w:proofErr w:type="spellStart"/>
          <w:r>
            <w:t>Temascalcingo</w:t>
          </w:r>
          <w:proofErr w:type="spellEnd"/>
        </w:p>
      </w:tc>
    </w:tr>
    <w:tr w:rsidR="00C36672" w14:paraId="3082E18A" w14:textId="77777777">
      <w:trPr>
        <w:trHeight w:val="261"/>
      </w:trPr>
      <w:tc>
        <w:tcPr>
          <w:tcW w:w="2691" w:type="dxa"/>
        </w:tcPr>
        <w:p w14:paraId="34EEFD31" w14:textId="77777777" w:rsidR="00C36672" w:rsidRDefault="00C36672">
          <w:pPr>
            <w:tabs>
              <w:tab w:val="right" w:pos="8838"/>
            </w:tabs>
            <w:ind w:right="-105"/>
            <w:rPr>
              <w:b/>
              <w:bCs/>
            </w:rPr>
          </w:pPr>
          <w:r>
            <w:rPr>
              <w:b/>
              <w:bCs/>
            </w:rPr>
            <w:t>Comisionado Ponente:</w:t>
          </w:r>
        </w:p>
      </w:tc>
      <w:tc>
        <w:tcPr>
          <w:tcW w:w="3405" w:type="dxa"/>
        </w:tcPr>
        <w:p w14:paraId="4F740223" w14:textId="77777777" w:rsidR="00C36672" w:rsidRDefault="00C36672">
          <w:pPr>
            <w:tabs>
              <w:tab w:val="right" w:pos="8838"/>
            </w:tabs>
            <w:ind w:right="-32"/>
            <w:rPr>
              <w:b/>
              <w:bCs/>
            </w:rPr>
          </w:pPr>
          <w:r>
            <w:t>Luis Gustavo Parra Noriega</w:t>
          </w:r>
        </w:p>
      </w:tc>
    </w:tr>
  </w:tbl>
  <w:p w14:paraId="28134965" w14:textId="77777777" w:rsidR="00C36672" w:rsidRDefault="00326175">
    <w:pPr>
      <w:pBdr>
        <w:top w:val="nil"/>
        <w:left w:val="nil"/>
        <w:bottom w:val="nil"/>
        <w:right w:val="nil"/>
        <w:between w:val="nil"/>
      </w:pBdr>
      <w:tabs>
        <w:tab w:val="center" w:pos="4419"/>
        <w:tab w:val="right" w:pos="8838"/>
      </w:tabs>
      <w:spacing w:after="0" w:line="240" w:lineRule="auto"/>
      <w:rPr>
        <w:color w:val="000000"/>
      </w:rPr>
    </w:pPr>
    <w:r>
      <w:rPr>
        <w:color w:val="000000"/>
      </w:rPr>
      <w:pict w14:anchorId="729F84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MARCA DE AGUA - HOJA RESOLUCIÓN" style="position:absolute;left:0;text-align:left;margin-left:0;margin-top:0;width:663.5pt;height:12in;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2F0ED" w14:textId="77777777" w:rsidR="00C36672" w:rsidRDefault="00326175">
    <w:pPr>
      <w:widowControl w:val="0"/>
      <w:pBdr>
        <w:top w:val="nil"/>
        <w:left w:val="nil"/>
        <w:bottom w:val="nil"/>
        <w:right w:val="nil"/>
        <w:between w:val="nil"/>
      </w:pBdr>
      <w:spacing w:after="0" w:line="276" w:lineRule="auto"/>
      <w:jc w:val="left"/>
    </w:pPr>
    <w:r>
      <w:rPr>
        <w:color w:val="000000"/>
      </w:rPr>
      <w:pict w14:anchorId="6CB85A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MARCA DE AGUA - HOJA RESOLUCIÓN" style="position:absolute;margin-left:-84.3pt;margin-top:-138.75pt;width:663.5pt;height:12in;z-index:-251659776;mso-position-horizontal:absolute;mso-position-horizontal-relative:margin;mso-position-vertical:absolute;mso-position-vertical-relative:margin">
          <v:imagedata r:id="rId1" o:title="image1"/>
          <w10:wrap anchorx="margin" anchory="margin"/>
        </v:shape>
      </w:pict>
    </w:r>
  </w:p>
  <w:tbl>
    <w:tblPr>
      <w:tblStyle w:val="a0"/>
      <w:tblW w:w="6946" w:type="dxa"/>
      <w:tblInd w:w="3261" w:type="dxa"/>
      <w:tblBorders>
        <w:top w:val="nil"/>
        <w:left w:val="nil"/>
        <w:bottom w:val="nil"/>
        <w:right w:val="nil"/>
        <w:insideH w:val="nil"/>
        <w:insideV w:val="nil"/>
      </w:tblBorders>
      <w:tblLayout w:type="fixed"/>
      <w:tblLook w:val="0400" w:firstRow="0" w:lastRow="0" w:firstColumn="0" w:lastColumn="0" w:noHBand="0" w:noVBand="1"/>
    </w:tblPr>
    <w:tblGrid>
      <w:gridCol w:w="2693"/>
      <w:gridCol w:w="4253"/>
    </w:tblGrid>
    <w:tr w:rsidR="00C36672" w14:paraId="1C775B14" w14:textId="77777777" w:rsidTr="00F55439">
      <w:trPr>
        <w:trHeight w:val="138"/>
      </w:trPr>
      <w:tc>
        <w:tcPr>
          <w:tcW w:w="2693" w:type="dxa"/>
          <w:vAlign w:val="center"/>
        </w:tcPr>
        <w:p w14:paraId="7441986C" w14:textId="77777777" w:rsidR="00C36672" w:rsidRDefault="00C36672">
          <w:pPr>
            <w:tabs>
              <w:tab w:val="right" w:pos="8838"/>
            </w:tabs>
            <w:ind w:left="-108" w:right="-105"/>
            <w:jc w:val="left"/>
            <w:rPr>
              <w:b/>
              <w:bCs/>
            </w:rPr>
          </w:pPr>
        </w:p>
        <w:p w14:paraId="13816FC2" w14:textId="77777777" w:rsidR="00C36672" w:rsidRDefault="00C36672">
          <w:pPr>
            <w:tabs>
              <w:tab w:val="right" w:pos="8838"/>
            </w:tabs>
            <w:ind w:left="-108" w:right="-105"/>
            <w:jc w:val="left"/>
            <w:rPr>
              <w:b/>
              <w:bCs/>
            </w:rPr>
          </w:pPr>
          <w:r>
            <w:rPr>
              <w:b/>
              <w:bCs/>
            </w:rPr>
            <w:t>Recurso de Revisión:</w:t>
          </w:r>
        </w:p>
      </w:tc>
      <w:tc>
        <w:tcPr>
          <w:tcW w:w="4253" w:type="dxa"/>
        </w:tcPr>
        <w:p w14:paraId="67A91727" w14:textId="77777777" w:rsidR="00C36672" w:rsidRDefault="00C36672">
          <w:pPr>
            <w:tabs>
              <w:tab w:val="right" w:pos="8838"/>
            </w:tabs>
            <w:ind w:right="57"/>
          </w:pPr>
        </w:p>
        <w:p w14:paraId="5CEA1D6A" w14:textId="53FAC5E1" w:rsidR="00C36672" w:rsidRDefault="00C36672">
          <w:pPr>
            <w:tabs>
              <w:tab w:val="right" w:pos="8838"/>
            </w:tabs>
            <w:ind w:right="57"/>
          </w:pPr>
          <w:r>
            <w:t>05166/INFOEM/IP/RR/2026</w:t>
          </w:r>
        </w:p>
      </w:tc>
    </w:tr>
    <w:tr w:rsidR="00C36672" w14:paraId="237CF925" w14:textId="77777777" w:rsidTr="00F55439">
      <w:trPr>
        <w:trHeight w:val="273"/>
      </w:trPr>
      <w:tc>
        <w:tcPr>
          <w:tcW w:w="2693" w:type="dxa"/>
        </w:tcPr>
        <w:p w14:paraId="29EDD380" w14:textId="77777777" w:rsidR="00C36672" w:rsidRDefault="00C36672">
          <w:pPr>
            <w:tabs>
              <w:tab w:val="right" w:pos="8838"/>
            </w:tabs>
            <w:ind w:left="-108" w:right="-105"/>
            <w:rPr>
              <w:b/>
              <w:bCs/>
            </w:rPr>
          </w:pPr>
          <w:r>
            <w:rPr>
              <w:b/>
              <w:bCs/>
            </w:rPr>
            <w:t>Sujeto Obligado:</w:t>
          </w:r>
        </w:p>
      </w:tc>
      <w:tc>
        <w:tcPr>
          <w:tcW w:w="4253" w:type="dxa"/>
        </w:tcPr>
        <w:p w14:paraId="23D7A90C" w14:textId="24AFFDC8" w:rsidR="00C36672" w:rsidRPr="00F55439" w:rsidRDefault="00C36672" w:rsidP="004C1CA2">
          <w:pPr>
            <w:tabs>
              <w:tab w:val="right" w:pos="8838"/>
            </w:tabs>
            <w:ind w:right="180"/>
          </w:pPr>
          <w:r w:rsidRPr="00F55439">
            <w:t>Oficialía Mayor</w:t>
          </w:r>
        </w:p>
      </w:tc>
    </w:tr>
    <w:tr w:rsidR="00C36672" w14:paraId="73613867" w14:textId="77777777" w:rsidTr="00F55439">
      <w:trPr>
        <w:trHeight w:val="273"/>
      </w:trPr>
      <w:tc>
        <w:tcPr>
          <w:tcW w:w="2693" w:type="dxa"/>
        </w:tcPr>
        <w:p w14:paraId="0C6EB45F" w14:textId="77777777" w:rsidR="00C36672" w:rsidRDefault="00C36672">
          <w:pPr>
            <w:tabs>
              <w:tab w:val="right" w:pos="8838"/>
            </w:tabs>
            <w:ind w:left="-108" w:right="-105"/>
            <w:rPr>
              <w:b/>
              <w:bCs/>
            </w:rPr>
          </w:pPr>
          <w:r>
            <w:rPr>
              <w:b/>
              <w:bCs/>
            </w:rPr>
            <w:t>Comisionado Ponente:</w:t>
          </w:r>
        </w:p>
      </w:tc>
      <w:tc>
        <w:tcPr>
          <w:tcW w:w="4253" w:type="dxa"/>
        </w:tcPr>
        <w:p w14:paraId="0E0A4F45" w14:textId="77777777" w:rsidR="00C36672" w:rsidRDefault="00C36672">
          <w:pPr>
            <w:tabs>
              <w:tab w:val="right" w:pos="8838"/>
            </w:tabs>
            <w:ind w:right="-170"/>
          </w:pPr>
          <w:r>
            <w:t>Luis Gustavo Parra Noriega</w:t>
          </w:r>
        </w:p>
        <w:p w14:paraId="3C8FCABB" w14:textId="77777777" w:rsidR="00C36672" w:rsidRDefault="00C36672">
          <w:pPr>
            <w:tabs>
              <w:tab w:val="right" w:pos="8838"/>
            </w:tabs>
            <w:ind w:right="-170"/>
            <w:rPr>
              <w:b/>
              <w:bCs/>
            </w:rPr>
          </w:pPr>
        </w:p>
      </w:tc>
    </w:tr>
  </w:tbl>
  <w:p w14:paraId="73BDCAC4" w14:textId="77777777" w:rsidR="00C36672" w:rsidRDefault="00C36672">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C9802" w14:textId="77777777" w:rsidR="00C36672" w:rsidRDefault="00326175">
    <w:pPr>
      <w:widowControl w:val="0"/>
      <w:pBdr>
        <w:top w:val="nil"/>
        <w:left w:val="nil"/>
        <w:bottom w:val="nil"/>
        <w:right w:val="nil"/>
        <w:between w:val="nil"/>
      </w:pBdr>
      <w:spacing w:after="0" w:line="276" w:lineRule="auto"/>
      <w:jc w:val="left"/>
      <w:rPr>
        <w:color w:val="000000"/>
      </w:rPr>
    </w:pPr>
    <w:r>
      <w:rPr>
        <w:color w:val="000000"/>
      </w:rPr>
      <w:pict w14:anchorId="7767D5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MARCA DE AGUA - HOJA RESOLUCIÓN" style="position:absolute;margin-left:-79.65pt;margin-top:-127.1pt;width:663.5pt;height:12in;z-index:-251658752;mso-position-horizontal-relative:margin;mso-position-vertical-relative:margin">
          <v:imagedata r:id="rId1" o:title="image1"/>
          <w10:wrap anchorx="margin" anchory="margin"/>
        </v:shape>
      </w:pict>
    </w:r>
  </w:p>
  <w:tbl>
    <w:tblPr>
      <w:tblStyle w:val="a1"/>
      <w:tblW w:w="6804" w:type="dxa"/>
      <w:tblInd w:w="3402" w:type="dxa"/>
      <w:tblBorders>
        <w:top w:val="nil"/>
        <w:left w:val="nil"/>
        <w:bottom w:val="nil"/>
        <w:right w:val="nil"/>
        <w:insideH w:val="nil"/>
        <w:insideV w:val="nil"/>
      </w:tblBorders>
      <w:tblLayout w:type="fixed"/>
      <w:tblLook w:val="0400" w:firstRow="0" w:lastRow="0" w:firstColumn="0" w:lastColumn="0" w:noHBand="0" w:noVBand="1"/>
    </w:tblPr>
    <w:tblGrid>
      <w:gridCol w:w="2551"/>
      <w:gridCol w:w="4253"/>
    </w:tblGrid>
    <w:tr w:rsidR="00C36672" w14:paraId="21368724" w14:textId="77777777" w:rsidTr="00F55439">
      <w:trPr>
        <w:trHeight w:val="132"/>
      </w:trPr>
      <w:tc>
        <w:tcPr>
          <w:tcW w:w="2551" w:type="dxa"/>
        </w:tcPr>
        <w:p w14:paraId="57E05400" w14:textId="77777777" w:rsidR="00C36672" w:rsidRDefault="00C36672">
          <w:pPr>
            <w:tabs>
              <w:tab w:val="right" w:pos="8838"/>
            </w:tabs>
            <w:ind w:right="-105"/>
            <w:rPr>
              <w:b/>
              <w:bCs/>
            </w:rPr>
          </w:pPr>
          <w:r>
            <w:rPr>
              <w:b/>
              <w:bCs/>
            </w:rPr>
            <w:t>Recurso de Revisión:</w:t>
          </w:r>
        </w:p>
      </w:tc>
      <w:tc>
        <w:tcPr>
          <w:tcW w:w="4253" w:type="dxa"/>
        </w:tcPr>
        <w:p w14:paraId="54036495" w14:textId="4CAE8008" w:rsidR="00C36672" w:rsidRDefault="00C36672">
          <w:r>
            <w:t>05166/INFOEM/IP/RR/2026</w:t>
          </w:r>
        </w:p>
      </w:tc>
    </w:tr>
    <w:tr w:rsidR="00C36672" w14:paraId="34C12370" w14:textId="77777777" w:rsidTr="00F55439">
      <w:trPr>
        <w:trHeight w:val="132"/>
      </w:trPr>
      <w:tc>
        <w:tcPr>
          <w:tcW w:w="2551" w:type="dxa"/>
        </w:tcPr>
        <w:p w14:paraId="43EB2FD8" w14:textId="77777777" w:rsidR="00C36672" w:rsidRDefault="00C36672">
          <w:pPr>
            <w:tabs>
              <w:tab w:val="left" w:pos="1875"/>
            </w:tabs>
            <w:ind w:right="-105"/>
            <w:rPr>
              <w:b/>
              <w:bCs/>
            </w:rPr>
          </w:pPr>
          <w:r>
            <w:rPr>
              <w:b/>
              <w:bCs/>
            </w:rPr>
            <w:t>Recurrente:</w:t>
          </w:r>
          <w:r>
            <w:rPr>
              <w:b/>
              <w:bCs/>
            </w:rPr>
            <w:tab/>
          </w:r>
        </w:p>
      </w:tc>
      <w:tc>
        <w:tcPr>
          <w:tcW w:w="4253" w:type="dxa"/>
        </w:tcPr>
        <w:p w14:paraId="30973B0D" w14:textId="224DA349" w:rsidR="00C36672" w:rsidRDefault="00C36672">
          <w:pPr>
            <w:tabs>
              <w:tab w:val="right" w:pos="8838"/>
            </w:tabs>
            <w:ind w:right="-250"/>
          </w:pPr>
        </w:p>
      </w:tc>
    </w:tr>
    <w:tr w:rsidR="00C36672" w14:paraId="062F0433" w14:textId="77777777" w:rsidTr="00F55439">
      <w:trPr>
        <w:trHeight w:val="261"/>
      </w:trPr>
      <w:tc>
        <w:tcPr>
          <w:tcW w:w="2551" w:type="dxa"/>
        </w:tcPr>
        <w:p w14:paraId="70793EA0" w14:textId="77777777" w:rsidR="00C36672" w:rsidRDefault="00C36672">
          <w:pPr>
            <w:tabs>
              <w:tab w:val="right" w:pos="8838"/>
            </w:tabs>
            <w:ind w:right="-105"/>
            <w:rPr>
              <w:b/>
              <w:bCs/>
            </w:rPr>
          </w:pPr>
          <w:r>
            <w:rPr>
              <w:b/>
              <w:bCs/>
            </w:rPr>
            <w:t>Sujeto Obligado:</w:t>
          </w:r>
        </w:p>
      </w:tc>
      <w:tc>
        <w:tcPr>
          <w:tcW w:w="4253" w:type="dxa"/>
        </w:tcPr>
        <w:p w14:paraId="76647024" w14:textId="17ADE213" w:rsidR="00C36672" w:rsidRPr="00F55439" w:rsidRDefault="00C36672" w:rsidP="00B13A54">
          <w:pPr>
            <w:ind w:right="40"/>
          </w:pPr>
          <w:r w:rsidRPr="00F55439">
            <w:t>Oficialía Mayor</w:t>
          </w:r>
        </w:p>
      </w:tc>
    </w:tr>
    <w:tr w:rsidR="00C36672" w14:paraId="265FE1AB" w14:textId="77777777" w:rsidTr="00F55439">
      <w:trPr>
        <w:trHeight w:val="261"/>
      </w:trPr>
      <w:tc>
        <w:tcPr>
          <w:tcW w:w="2551" w:type="dxa"/>
        </w:tcPr>
        <w:p w14:paraId="54C0DA63" w14:textId="77777777" w:rsidR="00C36672" w:rsidRDefault="00C36672">
          <w:pPr>
            <w:tabs>
              <w:tab w:val="right" w:pos="8838"/>
            </w:tabs>
            <w:ind w:right="-105"/>
            <w:rPr>
              <w:b/>
              <w:bCs/>
            </w:rPr>
          </w:pPr>
          <w:r>
            <w:rPr>
              <w:b/>
              <w:bCs/>
            </w:rPr>
            <w:t>Comisionado Ponente:</w:t>
          </w:r>
        </w:p>
      </w:tc>
      <w:tc>
        <w:tcPr>
          <w:tcW w:w="4253" w:type="dxa"/>
        </w:tcPr>
        <w:p w14:paraId="0586FB35" w14:textId="77777777" w:rsidR="00C36672" w:rsidRDefault="00C36672">
          <w:pPr>
            <w:tabs>
              <w:tab w:val="right" w:pos="8838"/>
            </w:tabs>
            <w:ind w:right="-32"/>
            <w:rPr>
              <w:b/>
              <w:bCs/>
            </w:rPr>
          </w:pPr>
          <w:r>
            <w:t>Luis Gustavo Parra Noriega</w:t>
          </w:r>
        </w:p>
      </w:tc>
    </w:tr>
  </w:tbl>
  <w:p w14:paraId="4761268D" w14:textId="77777777" w:rsidR="00C36672" w:rsidRDefault="00C36672">
    <w:pPr>
      <w:pBdr>
        <w:top w:val="nil"/>
        <w:left w:val="nil"/>
        <w:bottom w:val="nil"/>
        <w:right w:val="nil"/>
        <w:between w:val="nil"/>
      </w:pBdr>
      <w:tabs>
        <w:tab w:val="center" w:pos="4419"/>
        <w:tab w:val="right" w:pos="8838"/>
        <w:tab w:val="left" w:pos="581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E06A9"/>
    <w:multiLevelType w:val="hybridMultilevel"/>
    <w:tmpl w:val="1C486A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B2C40E4"/>
    <w:multiLevelType w:val="hybridMultilevel"/>
    <w:tmpl w:val="3CD631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CA5B0F"/>
    <w:multiLevelType w:val="hybridMultilevel"/>
    <w:tmpl w:val="236C70F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BC87724"/>
    <w:multiLevelType w:val="hybridMultilevel"/>
    <w:tmpl w:val="008693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1C53A68"/>
    <w:multiLevelType w:val="hybridMultilevel"/>
    <w:tmpl w:val="C518E4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B85107"/>
    <w:multiLevelType w:val="multilevel"/>
    <w:tmpl w:val="1610E92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C372C3"/>
    <w:multiLevelType w:val="hybridMultilevel"/>
    <w:tmpl w:val="DB68D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8F16912"/>
    <w:multiLevelType w:val="hybridMultilevel"/>
    <w:tmpl w:val="518257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F44E14"/>
    <w:multiLevelType w:val="hybridMultilevel"/>
    <w:tmpl w:val="3620F37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2AC33AB4"/>
    <w:multiLevelType w:val="multilevel"/>
    <w:tmpl w:val="836C51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DFA109D"/>
    <w:multiLevelType w:val="hybridMultilevel"/>
    <w:tmpl w:val="1CE011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AEB7884"/>
    <w:multiLevelType w:val="multilevel"/>
    <w:tmpl w:val="74044A7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BF723F1"/>
    <w:multiLevelType w:val="hybridMultilevel"/>
    <w:tmpl w:val="1C486A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D1C08AD"/>
    <w:multiLevelType w:val="hybridMultilevel"/>
    <w:tmpl w:val="120A8C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06A735F"/>
    <w:multiLevelType w:val="hybridMultilevel"/>
    <w:tmpl w:val="8A8C7F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5230093"/>
    <w:multiLevelType w:val="multilevel"/>
    <w:tmpl w:val="457625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1E629A4"/>
    <w:multiLevelType w:val="hybridMultilevel"/>
    <w:tmpl w:val="553A16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25A10EE"/>
    <w:multiLevelType w:val="hybridMultilevel"/>
    <w:tmpl w:val="6C4283F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8" w15:restartNumberingAfterBreak="0">
    <w:nsid w:val="53A05DB2"/>
    <w:multiLevelType w:val="hybridMultilevel"/>
    <w:tmpl w:val="6C349F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78E297F"/>
    <w:multiLevelType w:val="hybridMultilevel"/>
    <w:tmpl w:val="4D4CB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83123A3"/>
    <w:multiLevelType w:val="hybridMultilevel"/>
    <w:tmpl w:val="553A16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E0947B9"/>
    <w:multiLevelType w:val="hybridMultilevel"/>
    <w:tmpl w:val="1C486A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02B20F8"/>
    <w:multiLevelType w:val="hybridMultilevel"/>
    <w:tmpl w:val="180499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11B147F"/>
    <w:multiLevelType w:val="hybridMultilevel"/>
    <w:tmpl w:val="DF8A45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15010CA"/>
    <w:multiLevelType w:val="hybridMultilevel"/>
    <w:tmpl w:val="81063196"/>
    <w:lvl w:ilvl="0" w:tplc="FFFFFFF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50B23CB"/>
    <w:multiLevelType w:val="hybridMultilevel"/>
    <w:tmpl w:val="C152E9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7B97F5C"/>
    <w:multiLevelType w:val="hybridMultilevel"/>
    <w:tmpl w:val="AD147936"/>
    <w:lvl w:ilvl="0" w:tplc="6D9A3B1A">
      <w:numFmt w:val="bullet"/>
      <w:lvlText w:val="•"/>
      <w:lvlJc w:val="left"/>
      <w:pPr>
        <w:ind w:left="1080" w:hanging="72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8E02EBA"/>
    <w:multiLevelType w:val="hybridMultilevel"/>
    <w:tmpl w:val="8A8C7F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A7B2E96"/>
    <w:multiLevelType w:val="hybridMultilevel"/>
    <w:tmpl w:val="553A16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D2202E4"/>
    <w:multiLevelType w:val="hybridMultilevel"/>
    <w:tmpl w:val="1C486A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F0A3018"/>
    <w:multiLevelType w:val="hybridMultilevel"/>
    <w:tmpl w:val="A9FCB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FE328BA"/>
    <w:multiLevelType w:val="hybridMultilevel"/>
    <w:tmpl w:val="243A42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29F1158"/>
    <w:multiLevelType w:val="hybridMultilevel"/>
    <w:tmpl w:val="236C70F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3C3555D"/>
    <w:multiLevelType w:val="hybridMultilevel"/>
    <w:tmpl w:val="0B5E607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34" w15:restartNumberingAfterBreak="0">
    <w:nsid w:val="78006840"/>
    <w:multiLevelType w:val="hybridMultilevel"/>
    <w:tmpl w:val="537C53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9921B95"/>
    <w:multiLevelType w:val="multilevel"/>
    <w:tmpl w:val="D35AA8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5"/>
  </w:num>
  <w:num w:numId="3">
    <w:abstractNumId w:val="7"/>
  </w:num>
  <w:num w:numId="4">
    <w:abstractNumId w:val="6"/>
  </w:num>
  <w:num w:numId="5">
    <w:abstractNumId w:val="33"/>
  </w:num>
  <w:num w:numId="6">
    <w:abstractNumId w:val="16"/>
  </w:num>
  <w:num w:numId="7">
    <w:abstractNumId w:val="19"/>
  </w:num>
  <w:num w:numId="8">
    <w:abstractNumId w:val="28"/>
  </w:num>
  <w:num w:numId="9">
    <w:abstractNumId w:val="17"/>
  </w:num>
  <w:num w:numId="10">
    <w:abstractNumId w:val="4"/>
  </w:num>
  <w:num w:numId="11">
    <w:abstractNumId w:val="18"/>
  </w:num>
  <w:num w:numId="12">
    <w:abstractNumId w:val="20"/>
  </w:num>
  <w:num w:numId="13">
    <w:abstractNumId w:val="30"/>
  </w:num>
  <w:num w:numId="14">
    <w:abstractNumId w:val="27"/>
  </w:num>
  <w:num w:numId="15">
    <w:abstractNumId w:val="10"/>
  </w:num>
  <w:num w:numId="16">
    <w:abstractNumId w:val="23"/>
  </w:num>
  <w:num w:numId="17">
    <w:abstractNumId w:val="14"/>
  </w:num>
  <w:num w:numId="18">
    <w:abstractNumId w:val="17"/>
  </w:num>
  <w:num w:numId="19">
    <w:abstractNumId w:val="8"/>
  </w:num>
  <w:num w:numId="20">
    <w:abstractNumId w:val="24"/>
  </w:num>
  <w:num w:numId="21">
    <w:abstractNumId w:val="34"/>
  </w:num>
  <w:num w:numId="22">
    <w:abstractNumId w:val="31"/>
  </w:num>
  <w:num w:numId="23">
    <w:abstractNumId w:val="26"/>
  </w:num>
  <w:num w:numId="24">
    <w:abstractNumId w:val="32"/>
  </w:num>
  <w:num w:numId="25">
    <w:abstractNumId w:val="2"/>
  </w:num>
  <w:num w:numId="26">
    <w:abstractNumId w:val="1"/>
  </w:num>
  <w:num w:numId="27">
    <w:abstractNumId w:val="3"/>
  </w:num>
  <w:num w:numId="28">
    <w:abstractNumId w:val="13"/>
  </w:num>
  <w:num w:numId="29">
    <w:abstractNumId w:val="29"/>
  </w:num>
  <w:num w:numId="30">
    <w:abstractNumId w:val="15"/>
  </w:num>
  <w:num w:numId="31">
    <w:abstractNumId w:val="35"/>
  </w:num>
  <w:num w:numId="32">
    <w:abstractNumId w:val="0"/>
  </w:num>
  <w:num w:numId="33">
    <w:abstractNumId w:val="11"/>
  </w:num>
  <w:num w:numId="34">
    <w:abstractNumId w:val="22"/>
  </w:num>
  <w:num w:numId="35">
    <w:abstractNumId w:val="25"/>
  </w:num>
  <w:num w:numId="36">
    <w:abstractNumId w:val="21"/>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399"/>
    <w:rsid w:val="0000112F"/>
    <w:rsid w:val="0002115B"/>
    <w:rsid w:val="0004023B"/>
    <w:rsid w:val="00045FF4"/>
    <w:rsid w:val="00070941"/>
    <w:rsid w:val="00073CCC"/>
    <w:rsid w:val="000767A0"/>
    <w:rsid w:val="000973E2"/>
    <w:rsid w:val="000A3122"/>
    <w:rsid w:val="000B60D0"/>
    <w:rsid w:val="000F0272"/>
    <w:rsid w:val="000F1E49"/>
    <w:rsid w:val="001148B5"/>
    <w:rsid w:val="00192540"/>
    <w:rsid w:val="001A3D64"/>
    <w:rsid w:val="001B368F"/>
    <w:rsid w:val="001C22E7"/>
    <w:rsid w:val="001D7EF2"/>
    <w:rsid w:val="001E1BA1"/>
    <w:rsid w:val="001E2D80"/>
    <w:rsid w:val="001F0D46"/>
    <w:rsid w:val="00204FEB"/>
    <w:rsid w:val="0020772C"/>
    <w:rsid w:val="0023092D"/>
    <w:rsid w:val="002518AE"/>
    <w:rsid w:val="0027116A"/>
    <w:rsid w:val="00291949"/>
    <w:rsid w:val="002955DA"/>
    <w:rsid w:val="00296584"/>
    <w:rsid w:val="002A5C7D"/>
    <w:rsid w:val="002A6A9D"/>
    <w:rsid w:val="002B7803"/>
    <w:rsid w:val="002C0727"/>
    <w:rsid w:val="002E44A7"/>
    <w:rsid w:val="002F4772"/>
    <w:rsid w:val="003129C3"/>
    <w:rsid w:val="00323D5F"/>
    <w:rsid w:val="00325B83"/>
    <w:rsid w:val="00326175"/>
    <w:rsid w:val="00335679"/>
    <w:rsid w:val="00340F68"/>
    <w:rsid w:val="00352979"/>
    <w:rsid w:val="00353F2C"/>
    <w:rsid w:val="0040465E"/>
    <w:rsid w:val="00407851"/>
    <w:rsid w:val="00411BF2"/>
    <w:rsid w:val="00432428"/>
    <w:rsid w:val="00445050"/>
    <w:rsid w:val="004461E4"/>
    <w:rsid w:val="00460637"/>
    <w:rsid w:val="00464D74"/>
    <w:rsid w:val="004946CD"/>
    <w:rsid w:val="004A7929"/>
    <w:rsid w:val="004C1CA2"/>
    <w:rsid w:val="004D39D4"/>
    <w:rsid w:val="00500CD6"/>
    <w:rsid w:val="00516097"/>
    <w:rsid w:val="005202FF"/>
    <w:rsid w:val="00522080"/>
    <w:rsid w:val="0053434A"/>
    <w:rsid w:val="00551E56"/>
    <w:rsid w:val="00567887"/>
    <w:rsid w:val="00572A39"/>
    <w:rsid w:val="00572E0E"/>
    <w:rsid w:val="00581581"/>
    <w:rsid w:val="00583CE4"/>
    <w:rsid w:val="005B46CB"/>
    <w:rsid w:val="005B47B9"/>
    <w:rsid w:val="005B5FBF"/>
    <w:rsid w:val="005C2A72"/>
    <w:rsid w:val="005C46C8"/>
    <w:rsid w:val="005E023F"/>
    <w:rsid w:val="005F3E62"/>
    <w:rsid w:val="006055F5"/>
    <w:rsid w:val="00605990"/>
    <w:rsid w:val="00606443"/>
    <w:rsid w:val="00621B08"/>
    <w:rsid w:val="006348B1"/>
    <w:rsid w:val="006471C1"/>
    <w:rsid w:val="00680ECF"/>
    <w:rsid w:val="006831A0"/>
    <w:rsid w:val="00683D82"/>
    <w:rsid w:val="0068552C"/>
    <w:rsid w:val="00685E7E"/>
    <w:rsid w:val="006E12F4"/>
    <w:rsid w:val="00700209"/>
    <w:rsid w:val="00720F5B"/>
    <w:rsid w:val="00723586"/>
    <w:rsid w:val="00724896"/>
    <w:rsid w:val="007464FE"/>
    <w:rsid w:val="00746513"/>
    <w:rsid w:val="00747AF4"/>
    <w:rsid w:val="00754BA9"/>
    <w:rsid w:val="00763EF5"/>
    <w:rsid w:val="007712BF"/>
    <w:rsid w:val="007750B7"/>
    <w:rsid w:val="0077552E"/>
    <w:rsid w:val="0079385F"/>
    <w:rsid w:val="007B3D90"/>
    <w:rsid w:val="007C4183"/>
    <w:rsid w:val="007C727E"/>
    <w:rsid w:val="007E6A58"/>
    <w:rsid w:val="007F1FC3"/>
    <w:rsid w:val="007F4543"/>
    <w:rsid w:val="007F62DE"/>
    <w:rsid w:val="00806C4A"/>
    <w:rsid w:val="008152B6"/>
    <w:rsid w:val="008177DB"/>
    <w:rsid w:val="0082052C"/>
    <w:rsid w:val="00826F7C"/>
    <w:rsid w:val="008346FF"/>
    <w:rsid w:val="00840408"/>
    <w:rsid w:val="00850DFD"/>
    <w:rsid w:val="008562B2"/>
    <w:rsid w:val="00881BA8"/>
    <w:rsid w:val="0089250C"/>
    <w:rsid w:val="008E78BA"/>
    <w:rsid w:val="008F1FB5"/>
    <w:rsid w:val="008F592E"/>
    <w:rsid w:val="00965421"/>
    <w:rsid w:val="00975288"/>
    <w:rsid w:val="00983F59"/>
    <w:rsid w:val="009851BD"/>
    <w:rsid w:val="009C56BA"/>
    <w:rsid w:val="009D42EF"/>
    <w:rsid w:val="009E4EDD"/>
    <w:rsid w:val="009E6491"/>
    <w:rsid w:val="00A1469A"/>
    <w:rsid w:val="00A40BC1"/>
    <w:rsid w:val="00A542CF"/>
    <w:rsid w:val="00A60F36"/>
    <w:rsid w:val="00A6492B"/>
    <w:rsid w:val="00A662B6"/>
    <w:rsid w:val="00AC3C4E"/>
    <w:rsid w:val="00AC7399"/>
    <w:rsid w:val="00AD0971"/>
    <w:rsid w:val="00AD2E6E"/>
    <w:rsid w:val="00AF7A31"/>
    <w:rsid w:val="00B06178"/>
    <w:rsid w:val="00B10663"/>
    <w:rsid w:val="00B13A54"/>
    <w:rsid w:val="00B16851"/>
    <w:rsid w:val="00B50F11"/>
    <w:rsid w:val="00B77FF0"/>
    <w:rsid w:val="00BC0709"/>
    <w:rsid w:val="00BC228D"/>
    <w:rsid w:val="00BD4CEC"/>
    <w:rsid w:val="00BD6161"/>
    <w:rsid w:val="00BF3154"/>
    <w:rsid w:val="00C221CE"/>
    <w:rsid w:val="00C27BE0"/>
    <w:rsid w:val="00C36672"/>
    <w:rsid w:val="00C44DC7"/>
    <w:rsid w:val="00C44E89"/>
    <w:rsid w:val="00C6233C"/>
    <w:rsid w:val="00C65093"/>
    <w:rsid w:val="00C654C6"/>
    <w:rsid w:val="00C80061"/>
    <w:rsid w:val="00C865B7"/>
    <w:rsid w:val="00CA1C0F"/>
    <w:rsid w:val="00CA63F7"/>
    <w:rsid w:val="00CC6FCC"/>
    <w:rsid w:val="00CF34CB"/>
    <w:rsid w:val="00D208E0"/>
    <w:rsid w:val="00D363A3"/>
    <w:rsid w:val="00D8317F"/>
    <w:rsid w:val="00D9188E"/>
    <w:rsid w:val="00D97F6F"/>
    <w:rsid w:val="00DA03D0"/>
    <w:rsid w:val="00DD051A"/>
    <w:rsid w:val="00DD3858"/>
    <w:rsid w:val="00DD4FA7"/>
    <w:rsid w:val="00DE395D"/>
    <w:rsid w:val="00DF4A1B"/>
    <w:rsid w:val="00DF78DB"/>
    <w:rsid w:val="00E032C2"/>
    <w:rsid w:val="00E220E6"/>
    <w:rsid w:val="00E236A4"/>
    <w:rsid w:val="00E308D6"/>
    <w:rsid w:val="00E35367"/>
    <w:rsid w:val="00E44447"/>
    <w:rsid w:val="00E50724"/>
    <w:rsid w:val="00E543BC"/>
    <w:rsid w:val="00E60D08"/>
    <w:rsid w:val="00E61563"/>
    <w:rsid w:val="00E6382B"/>
    <w:rsid w:val="00E644CE"/>
    <w:rsid w:val="00E805D3"/>
    <w:rsid w:val="00E81DE9"/>
    <w:rsid w:val="00E85E0D"/>
    <w:rsid w:val="00E921E1"/>
    <w:rsid w:val="00E97852"/>
    <w:rsid w:val="00EB03E5"/>
    <w:rsid w:val="00ED12C1"/>
    <w:rsid w:val="00ED795B"/>
    <w:rsid w:val="00F214DE"/>
    <w:rsid w:val="00F404EE"/>
    <w:rsid w:val="00F55439"/>
    <w:rsid w:val="00F6220E"/>
    <w:rsid w:val="00FA1583"/>
    <w:rsid w:val="00FB2F68"/>
    <w:rsid w:val="00FE4724"/>
    <w:rsid w:val="00FF1567"/>
    <w:rsid w:val="00FF5643"/>
    <w:rsid w:val="00FF7E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239D712"/>
  <w15:docId w15:val="{934DA5E0-360C-4588-8CF5-E89618644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after="160" w:line="254"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724"/>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4">
    <w:name w:val="4"/>
    <w:basedOn w:val="TableNormal0"/>
    <w:pPr>
      <w:spacing w:after="0" w:line="240" w:lineRule="auto"/>
    </w:pPr>
    <w:tblPr>
      <w:tblStyleRowBandSize w:val="1"/>
      <w:tblStyleColBandSize w:val="1"/>
      <w:tblCellMar>
        <w:left w:w="108" w:type="dxa"/>
        <w:right w:w="108" w:type="dxa"/>
      </w:tblCellMar>
    </w:tblPr>
  </w:style>
  <w:style w:type="table" w:customStyle="1" w:styleId="3">
    <w:name w:val="3"/>
    <w:basedOn w:val="TableNormal0"/>
    <w:pPr>
      <w:spacing w:after="0" w:line="240" w:lineRule="auto"/>
    </w:pPr>
    <w:tblPr>
      <w:tblStyleRowBandSize w:val="1"/>
      <w:tblStyleColBandSize w:val="1"/>
      <w:tblCellMar>
        <w:left w:w="108" w:type="dxa"/>
        <w:right w:w="108" w:type="dxa"/>
      </w:tblCellMar>
    </w:tblPr>
  </w:style>
  <w:style w:type="table" w:customStyle="1" w:styleId="2">
    <w:name w:val="2"/>
    <w:basedOn w:val="TableNormal0"/>
    <w:pPr>
      <w:spacing w:after="0" w:line="240" w:lineRule="auto"/>
    </w:pPr>
    <w:tblPr>
      <w:tblStyleRowBandSize w:val="1"/>
      <w:tblStyleColBandSize w:val="1"/>
      <w:tblCellMar>
        <w:left w:w="108" w:type="dxa"/>
        <w:right w:w="108" w:type="dxa"/>
      </w:tblCellMar>
    </w:tblPr>
  </w:style>
  <w:style w:type="table" w:customStyle="1" w:styleId="1">
    <w:name w:val="1"/>
    <w:basedOn w:val="TableNormal0"/>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5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deTDC">
    <w:name w:val="TOC Heading"/>
    <w:next w:val="Normal"/>
    <w:uiPriority w:val="39"/>
    <w:unhideWhenUsed/>
    <w:qFormat/>
    <w:rsid w:val="00C4052B"/>
    <w:pPr>
      <w:spacing w:before="240" w:after="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Mencinsinresolver4">
    <w:name w:val="Mención sin resolver4"/>
    <w:basedOn w:val="Fuentedeprrafopredeter"/>
    <w:uiPriority w:val="99"/>
    <w:semiHidden/>
    <w:unhideWhenUsed/>
    <w:rsid w:val="00C97FC1"/>
    <w:rPr>
      <w:color w:val="605E5C"/>
      <w:shd w:val="clear" w:color="auto" w:fill="E1DFDD"/>
    </w:rPr>
  </w:style>
  <w:style w:type="character" w:customStyle="1" w:styleId="Mencinsinresolver5">
    <w:name w:val="Mención sin resolver5"/>
    <w:basedOn w:val="Fuentedeprrafopredeter"/>
    <w:uiPriority w:val="99"/>
    <w:semiHidden/>
    <w:unhideWhenUsed/>
    <w:rsid w:val="002F0510"/>
    <w:rPr>
      <w:color w:val="605E5C"/>
      <w:shd w:val="clear" w:color="auto" w:fill="E1DFDD"/>
    </w:rPr>
  </w:style>
  <w:style w:type="character" w:customStyle="1" w:styleId="Mencinsinresolver6">
    <w:name w:val="Mención sin resolver6"/>
    <w:basedOn w:val="Fuentedeprrafopredeter"/>
    <w:uiPriority w:val="99"/>
    <w:semiHidden/>
    <w:unhideWhenUsed/>
    <w:rsid w:val="003E4CFD"/>
    <w:rPr>
      <w:color w:val="605E5C"/>
      <w:shd w:val="clear" w:color="auto" w:fill="E1DFDD"/>
    </w:rPr>
  </w:style>
  <w:style w:type="character" w:customStyle="1" w:styleId="Mencinsinresolver7">
    <w:name w:val="Mención sin resolver7"/>
    <w:basedOn w:val="Fuentedeprrafopredeter"/>
    <w:uiPriority w:val="99"/>
    <w:semiHidden/>
    <w:unhideWhenUsed/>
    <w:rsid w:val="001B4144"/>
    <w:rPr>
      <w:color w:val="605E5C"/>
      <w:shd w:val="clear" w:color="auto" w:fill="E1DFDD"/>
    </w:rPr>
  </w:style>
  <w:style w:type="paragraph" w:styleId="Textodeglobo">
    <w:name w:val="Balloon Text"/>
    <w:basedOn w:val="Normal"/>
    <w:link w:val="TextodegloboCar"/>
    <w:uiPriority w:val="99"/>
    <w:semiHidden/>
    <w:unhideWhenUsed/>
    <w:rsid w:val="00EE22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22D7"/>
    <w:rPr>
      <w:rFonts w:ascii="Segoe UI" w:hAnsi="Segoe UI" w:cs="Segoe UI"/>
      <w:color w:val="000000" w:themeColor="text1"/>
      <w:sz w:val="18"/>
      <w:szCs w:val="18"/>
      <w:lang w:eastAsia="es-MX"/>
    </w:rPr>
  </w:style>
  <w:style w:type="character" w:customStyle="1" w:styleId="Ttulo2Car">
    <w:name w:val="Título 2 Car"/>
    <w:basedOn w:val="Fuentedeprrafopredeter"/>
    <w:uiPriority w:val="9"/>
    <w:rsid w:val="00EA0462"/>
    <w:rPr>
      <w:b/>
      <w:color w:val="000000" w:themeColor="text1"/>
      <w:sz w:val="36"/>
      <w:szCs w:val="36"/>
      <w:lang w:eastAsia="es-MX"/>
    </w:rPr>
  </w:style>
  <w:style w:type="character" w:customStyle="1" w:styleId="Mencinsinresolver8">
    <w:name w:val="Mención sin resolver8"/>
    <w:basedOn w:val="Fuentedeprrafopredeter"/>
    <w:uiPriority w:val="99"/>
    <w:semiHidden/>
    <w:unhideWhenUsed/>
    <w:rsid w:val="001D06B4"/>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956794">
      <w:bodyDiv w:val="1"/>
      <w:marLeft w:val="0"/>
      <w:marRight w:val="0"/>
      <w:marTop w:val="0"/>
      <w:marBottom w:val="0"/>
      <w:divBdr>
        <w:top w:val="none" w:sz="0" w:space="0" w:color="auto"/>
        <w:left w:val="none" w:sz="0" w:space="0" w:color="auto"/>
        <w:bottom w:val="none" w:sz="0" w:space="0" w:color="auto"/>
        <w:right w:val="none" w:sz="0" w:space="0" w:color="auto"/>
      </w:divBdr>
    </w:div>
    <w:div w:id="9340924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ngqEsgm4kpwTWleoTMVe6uS1Qw==">CgMxLjAyDmguaXh1N2g4cjcwMHM5Mg1oLnhsdWFnMmhkaHFsMg5oLmxjbTU1bW1jang3YzIOaC51anppNjI4Z250MjUyDmguMjEyMXR1NXFyZ2M4Mg5oLmFnZGJ6aXJkeG90eTIOaC5jZXBqMG85Yml3aDQyDmguOWc5MDd0ajI2azU4Mg5oLmpmcjA4dmNxaHhkMDIJaC4zMGowemxsMg5oLnc1anZwcTExeHNzZTINaC5za2ExYWlydGp5NzIOaC5jeWlubXNkcWJoZXQyDmguejIzd2M2YzZxcWlqMg5oLmJ4Y21nY201cWwyaTIOaC42N3M3Zm1xc3N1eHQ4AHIhMVk2Tk5GQ0JZQmlSb1V5ZXI4ZkIwbFlkcVNaTDUtZWN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3F35DDF-ED02-43B9-AB04-4BE461FE9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6106</Words>
  <Characters>33584</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cp:lastPrinted>2026-07-03T16:35:00Z</cp:lastPrinted>
  <dcterms:created xsi:type="dcterms:W3CDTF">2026-07-03T16:35:00Z</dcterms:created>
  <dcterms:modified xsi:type="dcterms:W3CDTF">2026-07-03T16:35:00Z</dcterms:modified>
</cp:coreProperties>
</file>