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2C373E" w14:textId="77777777" w:rsidR="003268D7" w:rsidRDefault="003268D7">
      <w:pPr>
        <w:widowControl w:val="0"/>
        <w:pBdr>
          <w:top w:val="nil"/>
          <w:left w:val="nil"/>
          <w:bottom w:val="nil"/>
          <w:right w:val="nil"/>
          <w:between w:val="nil"/>
        </w:pBdr>
        <w:spacing w:after="0" w:line="276" w:lineRule="auto"/>
        <w:jc w:val="left"/>
      </w:pPr>
    </w:p>
    <w:p w14:paraId="47505037" w14:textId="77777777" w:rsidR="003268D7" w:rsidRDefault="003268D7">
      <w:pPr>
        <w:widowControl w:val="0"/>
        <w:pBdr>
          <w:top w:val="nil"/>
          <w:left w:val="nil"/>
          <w:bottom w:val="nil"/>
          <w:right w:val="nil"/>
          <w:between w:val="nil"/>
        </w:pBdr>
        <w:tabs>
          <w:tab w:val="left" w:pos="6804"/>
        </w:tabs>
        <w:spacing w:after="0" w:line="360" w:lineRule="auto"/>
        <w:jc w:val="left"/>
      </w:pPr>
    </w:p>
    <w:sdt>
      <w:sdtPr>
        <w:rPr>
          <w:rFonts w:ascii="Palatino Linotype" w:eastAsia="Palatino Linotype" w:hAnsi="Palatino Linotype" w:cs="Palatino Linotype"/>
          <w:color w:val="auto"/>
          <w:sz w:val="22"/>
          <w:szCs w:val="22"/>
          <w:lang w:val="es-ES"/>
        </w:rPr>
        <w:id w:val="-41904743"/>
        <w:docPartObj>
          <w:docPartGallery w:val="Table of Contents"/>
          <w:docPartUnique/>
        </w:docPartObj>
      </w:sdtPr>
      <w:sdtEndPr>
        <w:rPr>
          <w:b/>
          <w:bCs/>
        </w:rPr>
      </w:sdtEndPr>
      <w:sdtContent>
        <w:p w14:paraId="7A1F00D3" w14:textId="55998CF2" w:rsidR="00E722BD" w:rsidRDefault="00E722BD">
          <w:pPr>
            <w:pStyle w:val="TtuloTDC"/>
          </w:pPr>
          <w:r>
            <w:rPr>
              <w:lang w:val="es-ES"/>
            </w:rPr>
            <w:t>Tabla de contenido</w:t>
          </w:r>
        </w:p>
        <w:p w14:paraId="6F23DF7C" w14:textId="28C6B996" w:rsidR="005201A1" w:rsidRDefault="00E722BD">
          <w:pPr>
            <w:pStyle w:val="TDC1"/>
            <w:tabs>
              <w:tab w:val="right" w:leader="dot" w:pos="9204"/>
            </w:tabs>
            <w:rPr>
              <w:rFonts w:asciiTheme="minorHAnsi" w:eastAsiaTheme="minorEastAsia" w:hAnsiTheme="minorHAnsi" w:cstheme="minorBidi"/>
              <w:noProof/>
              <w:kern w:val="2"/>
              <w14:ligatures w14:val="standardContextual"/>
            </w:rPr>
          </w:pPr>
          <w:r>
            <w:fldChar w:fldCharType="begin"/>
          </w:r>
          <w:r>
            <w:instrText xml:space="preserve"> TOC \o "1-3" \h \z \u </w:instrText>
          </w:r>
          <w:r>
            <w:fldChar w:fldCharType="separate"/>
          </w:r>
          <w:hyperlink w:anchor="_Toc223015898" w:history="1">
            <w:r w:rsidR="005201A1" w:rsidRPr="00764A28">
              <w:rPr>
                <w:rStyle w:val="Hipervnculo"/>
                <w:noProof/>
              </w:rPr>
              <w:t>A N T E C E D E N T E S</w:t>
            </w:r>
            <w:r w:rsidR="005201A1">
              <w:rPr>
                <w:noProof/>
                <w:webHidden/>
              </w:rPr>
              <w:tab/>
            </w:r>
            <w:r w:rsidR="005201A1">
              <w:rPr>
                <w:noProof/>
                <w:webHidden/>
              </w:rPr>
              <w:fldChar w:fldCharType="begin"/>
            </w:r>
            <w:r w:rsidR="005201A1">
              <w:rPr>
                <w:noProof/>
                <w:webHidden/>
              </w:rPr>
              <w:instrText xml:space="preserve"> PAGEREF _Toc223015898 \h </w:instrText>
            </w:r>
            <w:r w:rsidR="005201A1">
              <w:rPr>
                <w:noProof/>
                <w:webHidden/>
              </w:rPr>
            </w:r>
            <w:r w:rsidR="005201A1">
              <w:rPr>
                <w:noProof/>
                <w:webHidden/>
              </w:rPr>
              <w:fldChar w:fldCharType="separate"/>
            </w:r>
            <w:r w:rsidR="005201A1">
              <w:rPr>
                <w:noProof/>
                <w:webHidden/>
              </w:rPr>
              <w:t>2</w:t>
            </w:r>
            <w:r w:rsidR="005201A1">
              <w:rPr>
                <w:noProof/>
                <w:webHidden/>
              </w:rPr>
              <w:fldChar w:fldCharType="end"/>
            </w:r>
          </w:hyperlink>
        </w:p>
        <w:p w14:paraId="4E419CE5" w14:textId="3109C01F" w:rsidR="005201A1" w:rsidRDefault="005201A1">
          <w:pPr>
            <w:pStyle w:val="TDC2"/>
            <w:tabs>
              <w:tab w:val="right" w:leader="dot" w:pos="9204"/>
            </w:tabs>
            <w:rPr>
              <w:rFonts w:asciiTheme="minorHAnsi" w:eastAsiaTheme="minorEastAsia" w:hAnsiTheme="minorHAnsi" w:cstheme="minorBidi"/>
              <w:noProof/>
              <w:kern w:val="2"/>
              <w14:ligatures w14:val="standardContextual"/>
            </w:rPr>
          </w:pPr>
          <w:hyperlink w:anchor="_Toc223015899" w:history="1">
            <w:r w:rsidRPr="00764A28">
              <w:rPr>
                <w:rStyle w:val="Hipervnculo"/>
                <w:noProof/>
              </w:rPr>
              <w:t>I. Presentación de la solicitud de información</w:t>
            </w:r>
            <w:r>
              <w:rPr>
                <w:noProof/>
                <w:webHidden/>
              </w:rPr>
              <w:tab/>
            </w:r>
            <w:r>
              <w:rPr>
                <w:noProof/>
                <w:webHidden/>
              </w:rPr>
              <w:fldChar w:fldCharType="begin"/>
            </w:r>
            <w:r>
              <w:rPr>
                <w:noProof/>
                <w:webHidden/>
              </w:rPr>
              <w:instrText xml:space="preserve"> PAGEREF _Toc223015899 \h </w:instrText>
            </w:r>
            <w:r>
              <w:rPr>
                <w:noProof/>
                <w:webHidden/>
              </w:rPr>
            </w:r>
            <w:r>
              <w:rPr>
                <w:noProof/>
                <w:webHidden/>
              </w:rPr>
              <w:fldChar w:fldCharType="separate"/>
            </w:r>
            <w:r>
              <w:rPr>
                <w:noProof/>
                <w:webHidden/>
              </w:rPr>
              <w:t>2</w:t>
            </w:r>
            <w:r>
              <w:rPr>
                <w:noProof/>
                <w:webHidden/>
              </w:rPr>
              <w:fldChar w:fldCharType="end"/>
            </w:r>
          </w:hyperlink>
        </w:p>
        <w:p w14:paraId="462CD8FA" w14:textId="6FFDBEA9" w:rsidR="005201A1" w:rsidRDefault="005201A1">
          <w:pPr>
            <w:pStyle w:val="TDC2"/>
            <w:tabs>
              <w:tab w:val="right" w:leader="dot" w:pos="9204"/>
            </w:tabs>
            <w:rPr>
              <w:rFonts w:asciiTheme="minorHAnsi" w:eastAsiaTheme="minorEastAsia" w:hAnsiTheme="minorHAnsi" w:cstheme="minorBidi"/>
              <w:noProof/>
              <w:kern w:val="2"/>
              <w14:ligatures w14:val="standardContextual"/>
            </w:rPr>
          </w:pPr>
          <w:hyperlink w:anchor="_Toc223015900" w:history="1">
            <w:r w:rsidRPr="00764A28">
              <w:rPr>
                <w:rStyle w:val="Hipervnculo"/>
                <w:noProof/>
              </w:rPr>
              <w:t>II. Respuesta del Sujeto Obligado</w:t>
            </w:r>
            <w:r>
              <w:rPr>
                <w:noProof/>
                <w:webHidden/>
              </w:rPr>
              <w:tab/>
            </w:r>
            <w:r>
              <w:rPr>
                <w:noProof/>
                <w:webHidden/>
              </w:rPr>
              <w:fldChar w:fldCharType="begin"/>
            </w:r>
            <w:r>
              <w:rPr>
                <w:noProof/>
                <w:webHidden/>
              </w:rPr>
              <w:instrText xml:space="preserve"> PAGEREF _Toc223015900 \h </w:instrText>
            </w:r>
            <w:r>
              <w:rPr>
                <w:noProof/>
                <w:webHidden/>
              </w:rPr>
            </w:r>
            <w:r>
              <w:rPr>
                <w:noProof/>
                <w:webHidden/>
              </w:rPr>
              <w:fldChar w:fldCharType="separate"/>
            </w:r>
            <w:r>
              <w:rPr>
                <w:noProof/>
                <w:webHidden/>
              </w:rPr>
              <w:t>3</w:t>
            </w:r>
            <w:r>
              <w:rPr>
                <w:noProof/>
                <w:webHidden/>
              </w:rPr>
              <w:fldChar w:fldCharType="end"/>
            </w:r>
          </w:hyperlink>
        </w:p>
        <w:p w14:paraId="418CDC37" w14:textId="57D44DA7" w:rsidR="005201A1" w:rsidRDefault="005201A1">
          <w:pPr>
            <w:pStyle w:val="TDC2"/>
            <w:tabs>
              <w:tab w:val="right" w:leader="dot" w:pos="9204"/>
            </w:tabs>
            <w:rPr>
              <w:rFonts w:asciiTheme="minorHAnsi" w:eastAsiaTheme="minorEastAsia" w:hAnsiTheme="minorHAnsi" w:cstheme="minorBidi"/>
              <w:noProof/>
              <w:kern w:val="2"/>
              <w14:ligatures w14:val="standardContextual"/>
            </w:rPr>
          </w:pPr>
          <w:hyperlink w:anchor="_Toc223015901" w:history="1">
            <w:r w:rsidRPr="00764A28">
              <w:rPr>
                <w:rStyle w:val="Hipervnculo"/>
                <w:noProof/>
              </w:rPr>
              <w:t>III. Interposición del Recurso de Revisión</w:t>
            </w:r>
            <w:r>
              <w:rPr>
                <w:noProof/>
                <w:webHidden/>
              </w:rPr>
              <w:tab/>
            </w:r>
            <w:r>
              <w:rPr>
                <w:noProof/>
                <w:webHidden/>
              </w:rPr>
              <w:fldChar w:fldCharType="begin"/>
            </w:r>
            <w:r>
              <w:rPr>
                <w:noProof/>
                <w:webHidden/>
              </w:rPr>
              <w:instrText xml:space="preserve"> PAGEREF _Toc223015901 \h </w:instrText>
            </w:r>
            <w:r>
              <w:rPr>
                <w:noProof/>
                <w:webHidden/>
              </w:rPr>
            </w:r>
            <w:r>
              <w:rPr>
                <w:noProof/>
                <w:webHidden/>
              </w:rPr>
              <w:fldChar w:fldCharType="separate"/>
            </w:r>
            <w:r>
              <w:rPr>
                <w:noProof/>
                <w:webHidden/>
              </w:rPr>
              <w:t>5</w:t>
            </w:r>
            <w:r>
              <w:rPr>
                <w:noProof/>
                <w:webHidden/>
              </w:rPr>
              <w:fldChar w:fldCharType="end"/>
            </w:r>
          </w:hyperlink>
        </w:p>
        <w:p w14:paraId="53E90B50" w14:textId="0CE5E658" w:rsidR="005201A1" w:rsidRDefault="005201A1">
          <w:pPr>
            <w:pStyle w:val="TDC2"/>
            <w:tabs>
              <w:tab w:val="right" w:leader="dot" w:pos="9204"/>
            </w:tabs>
            <w:rPr>
              <w:rFonts w:asciiTheme="minorHAnsi" w:eastAsiaTheme="minorEastAsia" w:hAnsiTheme="minorHAnsi" w:cstheme="minorBidi"/>
              <w:noProof/>
              <w:kern w:val="2"/>
              <w14:ligatures w14:val="standardContextual"/>
            </w:rPr>
          </w:pPr>
          <w:hyperlink w:anchor="_Toc223015902" w:history="1">
            <w:r w:rsidRPr="00764A28">
              <w:rPr>
                <w:rStyle w:val="Hipervnculo"/>
                <w:noProof/>
              </w:rPr>
              <w:t>IV. Trámite del Recurso de Revisión ante este Instituto</w:t>
            </w:r>
            <w:r>
              <w:rPr>
                <w:noProof/>
                <w:webHidden/>
              </w:rPr>
              <w:tab/>
            </w:r>
            <w:r>
              <w:rPr>
                <w:noProof/>
                <w:webHidden/>
              </w:rPr>
              <w:fldChar w:fldCharType="begin"/>
            </w:r>
            <w:r>
              <w:rPr>
                <w:noProof/>
                <w:webHidden/>
              </w:rPr>
              <w:instrText xml:space="preserve"> PAGEREF _Toc223015902 \h </w:instrText>
            </w:r>
            <w:r>
              <w:rPr>
                <w:noProof/>
                <w:webHidden/>
              </w:rPr>
            </w:r>
            <w:r>
              <w:rPr>
                <w:noProof/>
                <w:webHidden/>
              </w:rPr>
              <w:fldChar w:fldCharType="separate"/>
            </w:r>
            <w:r>
              <w:rPr>
                <w:noProof/>
                <w:webHidden/>
              </w:rPr>
              <w:t>5</w:t>
            </w:r>
            <w:r>
              <w:rPr>
                <w:noProof/>
                <w:webHidden/>
              </w:rPr>
              <w:fldChar w:fldCharType="end"/>
            </w:r>
          </w:hyperlink>
        </w:p>
        <w:p w14:paraId="2E63D408" w14:textId="0643DE4C" w:rsidR="005201A1" w:rsidRDefault="005201A1">
          <w:pPr>
            <w:pStyle w:val="TDC1"/>
            <w:tabs>
              <w:tab w:val="right" w:leader="dot" w:pos="9204"/>
            </w:tabs>
            <w:rPr>
              <w:rFonts w:asciiTheme="minorHAnsi" w:eastAsiaTheme="minorEastAsia" w:hAnsiTheme="minorHAnsi" w:cstheme="minorBidi"/>
              <w:noProof/>
              <w:kern w:val="2"/>
              <w14:ligatures w14:val="standardContextual"/>
            </w:rPr>
          </w:pPr>
          <w:hyperlink w:anchor="_Toc223015903" w:history="1">
            <w:r w:rsidRPr="00764A28">
              <w:rPr>
                <w:rStyle w:val="Hipervnculo"/>
                <w:noProof/>
              </w:rPr>
              <w:t>C O N S I D E R A N D O S</w:t>
            </w:r>
            <w:r>
              <w:rPr>
                <w:noProof/>
                <w:webHidden/>
              </w:rPr>
              <w:tab/>
            </w:r>
            <w:r>
              <w:rPr>
                <w:noProof/>
                <w:webHidden/>
              </w:rPr>
              <w:fldChar w:fldCharType="begin"/>
            </w:r>
            <w:r>
              <w:rPr>
                <w:noProof/>
                <w:webHidden/>
              </w:rPr>
              <w:instrText xml:space="preserve"> PAGEREF _Toc223015903 \h </w:instrText>
            </w:r>
            <w:r>
              <w:rPr>
                <w:noProof/>
                <w:webHidden/>
              </w:rPr>
            </w:r>
            <w:r>
              <w:rPr>
                <w:noProof/>
                <w:webHidden/>
              </w:rPr>
              <w:fldChar w:fldCharType="separate"/>
            </w:r>
            <w:r>
              <w:rPr>
                <w:noProof/>
                <w:webHidden/>
              </w:rPr>
              <w:t>6</w:t>
            </w:r>
            <w:r>
              <w:rPr>
                <w:noProof/>
                <w:webHidden/>
              </w:rPr>
              <w:fldChar w:fldCharType="end"/>
            </w:r>
          </w:hyperlink>
        </w:p>
        <w:p w14:paraId="46C9F3D3" w14:textId="134AC4B6" w:rsidR="005201A1" w:rsidRDefault="005201A1">
          <w:pPr>
            <w:pStyle w:val="TDC2"/>
            <w:tabs>
              <w:tab w:val="right" w:leader="dot" w:pos="9204"/>
            </w:tabs>
            <w:rPr>
              <w:rFonts w:asciiTheme="minorHAnsi" w:eastAsiaTheme="minorEastAsia" w:hAnsiTheme="minorHAnsi" w:cstheme="minorBidi"/>
              <w:noProof/>
              <w:kern w:val="2"/>
              <w14:ligatures w14:val="standardContextual"/>
            </w:rPr>
          </w:pPr>
          <w:hyperlink w:anchor="_Toc223015904" w:history="1">
            <w:r w:rsidRPr="00764A28">
              <w:rPr>
                <w:rStyle w:val="Hipervnculo"/>
                <w:noProof/>
              </w:rPr>
              <w:t>PRIMERO. Competencia</w:t>
            </w:r>
            <w:r>
              <w:rPr>
                <w:noProof/>
                <w:webHidden/>
              </w:rPr>
              <w:tab/>
            </w:r>
            <w:r>
              <w:rPr>
                <w:noProof/>
                <w:webHidden/>
              </w:rPr>
              <w:fldChar w:fldCharType="begin"/>
            </w:r>
            <w:r>
              <w:rPr>
                <w:noProof/>
                <w:webHidden/>
              </w:rPr>
              <w:instrText xml:space="preserve"> PAGEREF _Toc223015904 \h </w:instrText>
            </w:r>
            <w:r>
              <w:rPr>
                <w:noProof/>
                <w:webHidden/>
              </w:rPr>
            </w:r>
            <w:r>
              <w:rPr>
                <w:noProof/>
                <w:webHidden/>
              </w:rPr>
              <w:fldChar w:fldCharType="separate"/>
            </w:r>
            <w:r>
              <w:rPr>
                <w:noProof/>
                <w:webHidden/>
              </w:rPr>
              <w:t>7</w:t>
            </w:r>
            <w:r>
              <w:rPr>
                <w:noProof/>
                <w:webHidden/>
              </w:rPr>
              <w:fldChar w:fldCharType="end"/>
            </w:r>
          </w:hyperlink>
        </w:p>
        <w:p w14:paraId="4C9BB2FA" w14:textId="060E7D6D" w:rsidR="005201A1" w:rsidRDefault="005201A1">
          <w:pPr>
            <w:pStyle w:val="TDC2"/>
            <w:tabs>
              <w:tab w:val="right" w:leader="dot" w:pos="9204"/>
            </w:tabs>
            <w:rPr>
              <w:rFonts w:asciiTheme="minorHAnsi" w:eastAsiaTheme="minorEastAsia" w:hAnsiTheme="minorHAnsi" w:cstheme="minorBidi"/>
              <w:noProof/>
              <w:kern w:val="2"/>
              <w14:ligatures w14:val="standardContextual"/>
            </w:rPr>
          </w:pPr>
          <w:hyperlink w:anchor="_Toc223015905" w:history="1">
            <w:r w:rsidRPr="00764A28">
              <w:rPr>
                <w:rStyle w:val="Hipervnculo"/>
                <w:noProof/>
              </w:rPr>
              <w:t>SEGUNDO. Causales de improcedencia y sobreseimiento</w:t>
            </w:r>
            <w:r>
              <w:rPr>
                <w:noProof/>
                <w:webHidden/>
              </w:rPr>
              <w:tab/>
            </w:r>
            <w:r>
              <w:rPr>
                <w:noProof/>
                <w:webHidden/>
              </w:rPr>
              <w:fldChar w:fldCharType="begin"/>
            </w:r>
            <w:r>
              <w:rPr>
                <w:noProof/>
                <w:webHidden/>
              </w:rPr>
              <w:instrText xml:space="preserve"> PAGEREF _Toc223015905 \h </w:instrText>
            </w:r>
            <w:r>
              <w:rPr>
                <w:noProof/>
                <w:webHidden/>
              </w:rPr>
            </w:r>
            <w:r>
              <w:rPr>
                <w:noProof/>
                <w:webHidden/>
              </w:rPr>
              <w:fldChar w:fldCharType="separate"/>
            </w:r>
            <w:r>
              <w:rPr>
                <w:noProof/>
                <w:webHidden/>
              </w:rPr>
              <w:t>7</w:t>
            </w:r>
            <w:r>
              <w:rPr>
                <w:noProof/>
                <w:webHidden/>
              </w:rPr>
              <w:fldChar w:fldCharType="end"/>
            </w:r>
          </w:hyperlink>
        </w:p>
        <w:p w14:paraId="0C2E0C0C" w14:textId="693F78B2" w:rsidR="005201A1" w:rsidRDefault="005201A1">
          <w:pPr>
            <w:pStyle w:val="TDC2"/>
            <w:tabs>
              <w:tab w:val="right" w:leader="dot" w:pos="9204"/>
            </w:tabs>
            <w:rPr>
              <w:rFonts w:asciiTheme="minorHAnsi" w:eastAsiaTheme="minorEastAsia" w:hAnsiTheme="minorHAnsi" w:cstheme="minorBidi"/>
              <w:noProof/>
              <w:kern w:val="2"/>
              <w14:ligatures w14:val="standardContextual"/>
            </w:rPr>
          </w:pPr>
          <w:hyperlink w:anchor="_Toc223015906" w:history="1">
            <w:r w:rsidRPr="00764A28">
              <w:rPr>
                <w:rStyle w:val="Hipervnculo"/>
                <w:noProof/>
              </w:rPr>
              <w:t>TERCERO. Determinación de la Controversia</w:t>
            </w:r>
            <w:r>
              <w:rPr>
                <w:noProof/>
                <w:webHidden/>
              </w:rPr>
              <w:tab/>
            </w:r>
            <w:r>
              <w:rPr>
                <w:noProof/>
                <w:webHidden/>
              </w:rPr>
              <w:fldChar w:fldCharType="begin"/>
            </w:r>
            <w:r>
              <w:rPr>
                <w:noProof/>
                <w:webHidden/>
              </w:rPr>
              <w:instrText xml:space="preserve"> PAGEREF _Toc223015906 \h </w:instrText>
            </w:r>
            <w:r>
              <w:rPr>
                <w:noProof/>
                <w:webHidden/>
              </w:rPr>
            </w:r>
            <w:r>
              <w:rPr>
                <w:noProof/>
                <w:webHidden/>
              </w:rPr>
              <w:fldChar w:fldCharType="separate"/>
            </w:r>
            <w:r>
              <w:rPr>
                <w:noProof/>
                <w:webHidden/>
              </w:rPr>
              <w:t>8</w:t>
            </w:r>
            <w:r>
              <w:rPr>
                <w:noProof/>
                <w:webHidden/>
              </w:rPr>
              <w:fldChar w:fldCharType="end"/>
            </w:r>
          </w:hyperlink>
        </w:p>
        <w:p w14:paraId="5D90D910" w14:textId="3767D46A" w:rsidR="005201A1" w:rsidRDefault="005201A1">
          <w:pPr>
            <w:pStyle w:val="TDC2"/>
            <w:tabs>
              <w:tab w:val="right" w:leader="dot" w:pos="9204"/>
            </w:tabs>
            <w:rPr>
              <w:rFonts w:asciiTheme="minorHAnsi" w:eastAsiaTheme="minorEastAsia" w:hAnsiTheme="minorHAnsi" w:cstheme="minorBidi"/>
              <w:noProof/>
              <w:kern w:val="2"/>
              <w14:ligatures w14:val="standardContextual"/>
            </w:rPr>
          </w:pPr>
          <w:hyperlink w:anchor="_Toc223015907" w:history="1">
            <w:r w:rsidRPr="00764A28">
              <w:rPr>
                <w:rStyle w:val="Hipervnculo"/>
                <w:noProof/>
              </w:rPr>
              <w:t>CUARTO. Marco normativo aplicable en materia de transparencia y acceso a la información pública</w:t>
            </w:r>
            <w:r>
              <w:rPr>
                <w:noProof/>
                <w:webHidden/>
              </w:rPr>
              <w:tab/>
            </w:r>
            <w:r>
              <w:rPr>
                <w:noProof/>
                <w:webHidden/>
              </w:rPr>
              <w:fldChar w:fldCharType="begin"/>
            </w:r>
            <w:r>
              <w:rPr>
                <w:noProof/>
                <w:webHidden/>
              </w:rPr>
              <w:instrText xml:space="preserve"> PAGEREF _Toc223015907 \h </w:instrText>
            </w:r>
            <w:r>
              <w:rPr>
                <w:noProof/>
                <w:webHidden/>
              </w:rPr>
            </w:r>
            <w:r>
              <w:rPr>
                <w:noProof/>
                <w:webHidden/>
              </w:rPr>
              <w:fldChar w:fldCharType="separate"/>
            </w:r>
            <w:r>
              <w:rPr>
                <w:noProof/>
                <w:webHidden/>
              </w:rPr>
              <w:t>10</w:t>
            </w:r>
            <w:r>
              <w:rPr>
                <w:noProof/>
                <w:webHidden/>
              </w:rPr>
              <w:fldChar w:fldCharType="end"/>
            </w:r>
          </w:hyperlink>
        </w:p>
        <w:p w14:paraId="18E41734" w14:textId="050FD6F3" w:rsidR="005201A1" w:rsidRDefault="005201A1">
          <w:pPr>
            <w:pStyle w:val="TDC2"/>
            <w:tabs>
              <w:tab w:val="right" w:leader="dot" w:pos="9204"/>
            </w:tabs>
            <w:rPr>
              <w:rFonts w:asciiTheme="minorHAnsi" w:eastAsiaTheme="minorEastAsia" w:hAnsiTheme="minorHAnsi" w:cstheme="minorBidi"/>
              <w:noProof/>
              <w:kern w:val="2"/>
              <w14:ligatures w14:val="standardContextual"/>
            </w:rPr>
          </w:pPr>
          <w:hyperlink w:anchor="_Toc223015908" w:history="1">
            <w:r w:rsidRPr="00764A28">
              <w:rPr>
                <w:rStyle w:val="Hipervnculo"/>
                <w:smallCaps/>
                <w:noProof/>
              </w:rPr>
              <w:t>QUINTO.</w:t>
            </w:r>
            <w:r w:rsidRPr="00764A28">
              <w:rPr>
                <w:rStyle w:val="Hipervnculo"/>
                <w:noProof/>
              </w:rPr>
              <w:t xml:space="preserve"> Estudio de Fondo</w:t>
            </w:r>
            <w:r>
              <w:rPr>
                <w:noProof/>
                <w:webHidden/>
              </w:rPr>
              <w:tab/>
            </w:r>
            <w:r>
              <w:rPr>
                <w:noProof/>
                <w:webHidden/>
              </w:rPr>
              <w:fldChar w:fldCharType="begin"/>
            </w:r>
            <w:r>
              <w:rPr>
                <w:noProof/>
                <w:webHidden/>
              </w:rPr>
              <w:instrText xml:space="preserve"> PAGEREF _Toc223015908 \h </w:instrText>
            </w:r>
            <w:r>
              <w:rPr>
                <w:noProof/>
                <w:webHidden/>
              </w:rPr>
            </w:r>
            <w:r>
              <w:rPr>
                <w:noProof/>
                <w:webHidden/>
              </w:rPr>
              <w:fldChar w:fldCharType="separate"/>
            </w:r>
            <w:r>
              <w:rPr>
                <w:noProof/>
                <w:webHidden/>
              </w:rPr>
              <w:t>11</w:t>
            </w:r>
            <w:r>
              <w:rPr>
                <w:noProof/>
                <w:webHidden/>
              </w:rPr>
              <w:fldChar w:fldCharType="end"/>
            </w:r>
          </w:hyperlink>
        </w:p>
        <w:p w14:paraId="015AD7F2" w14:textId="15819B62" w:rsidR="005201A1" w:rsidRDefault="005201A1">
          <w:pPr>
            <w:pStyle w:val="TDC2"/>
            <w:tabs>
              <w:tab w:val="right" w:leader="dot" w:pos="9204"/>
            </w:tabs>
            <w:rPr>
              <w:rFonts w:asciiTheme="minorHAnsi" w:eastAsiaTheme="minorEastAsia" w:hAnsiTheme="minorHAnsi" w:cstheme="minorBidi"/>
              <w:noProof/>
              <w:kern w:val="2"/>
              <w14:ligatures w14:val="standardContextual"/>
            </w:rPr>
          </w:pPr>
          <w:hyperlink w:anchor="_Toc223015909" w:history="1">
            <w:r w:rsidRPr="00764A28">
              <w:rPr>
                <w:rStyle w:val="Hipervnculo"/>
                <w:noProof/>
              </w:rPr>
              <w:t>SEXTO. Decisión</w:t>
            </w:r>
            <w:r>
              <w:rPr>
                <w:noProof/>
                <w:webHidden/>
              </w:rPr>
              <w:tab/>
            </w:r>
            <w:r>
              <w:rPr>
                <w:noProof/>
                <w:webHidden/>
              </w:rPr>
              <w:fldChar w:fldCharType="begin"/>
            </w:r>
            <w:r>
              <w:rPr>
                <w:noProof/>
                <w:webHidden/>
              </w:rPr>
              <w:instrText xml:space="preserve"> PAGEREF _Toc223015909 \h </w:instrText>
            </w:r>
            <w:r>
              <w:rPr>
                <w:noProof/>
                <w:webHidden/>
              </w:rPr>
            </w:r>
            <w:r>
              <w:rPr>
                <w:noProof/>
                <w:webHidden/>
              </w:rPr>
              <w:fldChar w:fldCharType="separate"/>
            </w:r>
            <w:r>
              <w:rPr>
                <w:noProof/>
                <w:webHidden/>
              </w:rPr>
              <w:t>40</w:t>
            </w:r>
            <w:r>
              <w:rPr>
                <w:noProof/>
                <w:webHidden/>
              </w:rPr>
              <w:fldChar w:fldCharType="end"/>
            </w:r>
          </w:hyperlink>
        </w:p>
        <w:p w14:paraId="151B1F48" w14:textId="62A82860" w:rsidR="005201A1" w:rsidRDefault="005201A1">
          <w:pPr>
            <w:pStyle w:val="TDC1"/>
            <w:tabs>
              <w:tab w:val="right" w:leader="dot" w:pos="9204"/>
            </w:tabs>
            <w:rPr>
              <w:rFonts w:asciiTheme="minorHAnsi" w:eastAsiaTheme="minorEastAsia" w:hAnsiTheme="minorHAnsi" w:cstheme="minorBidi"/>
              <w:noProof/>
              <w:kern w:val="2"/>
              <w14:ligatures w14:val="standardContextual"/>
            </w:rPr>
          </w:pPr>
          <w:hyperlink w:anchor="_Toc223015910" w:history="1">
            <w:r w:rsidRPr="00764A28">
              <w:rPr>
                <w:rStyle w:val="Hipervnculo"/>
                <w:noProof/>
              </w:rPr>
              <w:t>R E S U E L V E</w:t>
            </w:r>
            <w:r>
              <w:rPr>
                <w:noProof/>
                <w:webHidden/>
              </w:rPr>
              <w:tab/>
            </w:r>
            <w:r>
              <w:rPr>
                <w:noProof/>
                <w:webHidden/>
              </w:rPr>
              <w:fldChar w:fldCharType="begin"/>
            </w:r>
            <w:r>
              <w:rPr>
                <w:noProof/>
                <w:webHidden/>
              </w:rPr>
              <w:instrText xml:space="preserve"> PAGEREF _Toc223015910 \h </w:instrText>
            </w:r>
            <w:r>
              <w:rPr>
                <w:noProof/>
                <w:webHidden/>
              </w:rPr>
            </w:r>
            <w:r>
              <w:rPr>
                <w:noProof/>
                <w:webHidden/>
              </w:rPr>
              <w:fldChar w:fldCharType="separate"/>
            </w:r>
            <w:r>
              <w:rPr>
                <w:noProof/>
                <w:webHidden/>
              </w:rPr>
              <w:t>41</w:t>
            </w:r>
            <w:r>
              <w:rPr>
                <w:noProof/>
                <w:webHidden/>
              </w:rPr>
              <w:fldChar w:fldCharType="end"/>
            </w:r>
          </w:hyperlink>
        </w:p>
        <w:p w14:paraId="126FA78D" w14:textId="4C8BC1C2" w:rsidR="00E722BD" w:rsidRDefault="00E722BD">
          <w:r>
            <w:rPr>
              <w:b/>
              <w:bCs/>
              <w:lang w:val="es-ES"/>
            </w:rPr>
            <w:fldChar w:fldCharType="end"/>
          </w:r>
        </w:p>
      </w:sdtContent>
    </w:sdt>
    <w:p w14:paraId="40ECECE7" w14:textId="77777777" w:rsidR="003268D7" w:rsidRPr="00E722BD" w:rsidRDefault="003268D7">
      <w:pPr>
        <w:spacing w:after="0" w:line="360" w:lineRule="auto"/>
      </w:pPr>
    </w:p>
    <w:p w14:paraId="5C493EEB" w14:textId="77777777" w:rsidR="003268D7" w:rsidRPr="00E722BD" w:rsidRDefault="00DF0513">
      <w:pPr>
        <w:spacing w:after="0" w:line="360" w:lineRule="auto"/>
      </w:pPr>
      <w:r w:rsidRPr="00E722BD">
        <w:br w:type="page"/>
      </w:r>
    </w:p>
    <w:p w14:paraId="00FFB7E2" w14:textId="77777777" w:rsidR="003268D7" w:rsidRPr="00E722BD" w:rsidRDefault="00DF0513">
      <w:pPr>
        <w:spacing w:after="0" w:line="360" w:lineRule="auto"/>
      </w:pPr>
      <w:r w:rsidRPr="00E722BD">
        <w:lastRenderedPageBreak/>
        <w:t>Resolución del Pleno del Instituto de Transparencia, Acceso a la Información Pública y Protección de Datos Personales del Estado de México y Municipios, con domicilio en Metepec, Estado de México, de fecha veinticinco de febrero de dos mil veintiséis.</w:t>
      </w:r>
    </w:p>
    <w:p w14:paraId="6D3E0BE7" w14:textId="77777777" w:rsidR="003268D7" w:rsidRPr="00E722BD" w:rsidRDefault="003268D7">
      <w:pPr>
        <w:spacing w:after="0" w:line="360" w:lineRule="auto"/>
        <w:rPr>
          <w:b/>
          <w:bCs/>
        </w:rPr>
      </w:pPr>
    </w:p>
    <w:p w14:paraId="005B7C9B" w14:textId="77777777" w:rsidR="003268D7" w:rsidRPr="00E722BD" w:rsidRDefault="00DF0513">
      <w:pPr>
        <w:spacing w:after="0" w:line="360" w:lineRule="auto"/>
      </w:pPr>
      <w:r w:rsidRPr="00E722BD">
        <w:rPr>
          <w:b/>
          <w:bCs/>
        </w:rPr>
        <w:t>VISTO</w:t>
      </w:r>
      <w:r w:rsidRPr="00E722BD">
        <w:t xml:space="preserve"> el expediente conformado con motivo del Recurso de Revisión </w:t>
      </w:r>
      <w:r w:rsidRPr="005537FB">
        <w:rPr>
          <w:b/>
          <w:bCs/>
        </w:rPr>
        <w:t>14401/INFOEM/IP/RR/2025</w:t>
      </w:r>
      <w:r w:rsidRPr="00E722BD">
        <w:t xml:space="preserve">, interpuesto por un Particular, en lo sucesivo, la persona Recurrente o Particular, en contra de la respuesta del Sujeto Obligado, </w:t>
      </w:r>
      <w:r w:rsidRPr="005537FB">
        <w:rPr>
          <w:b/>
          <w:bCs/>
        </w:rPr>
        <w:t xml:space="preserve">Ayuntamiento de Acambay de Ruíz Castañeda, </w:t>
      </w:r>
      <w:r w:rsidRPr="00E722BD">
        <w:t>se emite la presente Resolución, con base en los antecedentes y considerandos que se exponen a continuación:</w:t>
      </w:r>
    </w:p>
    <w:p w14:paraId="50C803AD" w14:textId="77777777" w:rsidR="003268D7" w:rsidRPr="00E722BD" w:rsidRDefault="003268D7">
      <w:pPr>
        <w:spacing w:after="0" w:line="360" w:lineRule="auto"/>
      </w:pPr>
    </w:p>
    <w:p w14:paraId="2441D4A0" w14:textId="77777777" w:rsidR="003268D7" w:rsidRPr="00E722BD" w:rsidRDefault="00DF0513">
      <w:pPr>
        <w:pStyle w:val="Ttulo1"/>
        <w:spacing w:before="0" w:after="0"/>
        <w:rPr>
          <w:sz w:val="22"/>
          <w:szCs w:val="22"/>
        </w:rPr>
      </w:pPr>
      <w:bookmarkStart w:id="0" w:name="_Toc223015898"/>
      <w:r w:rsidRPr="00E722BD">
        <w:rPr>
          <w:sz w:val="22"/>
          <w:szCs w:val="22"/>
        </w:rPr>
        <w:t>A N T E C E D E N T E S</w:t>
      </w:r>
      <w:bookmarkEnd w:id="0"/>
    </w:p>
    <w:p w14:paraId="0C86B8A6" w14:textId="77777777" w:rsidR="003268D7" w:rsidRPr="00E722BD" w:rsidRDefault="003268D7">
      <w:pPr>
        <w:spacing w:after="0" w:line="360" w:lineRule="auto"/>
      </w:pPr>
      <w:bookmarkStart w:id="1" w:name="_heading=h.gjdgxs" w:colFirst="0" w:colLast="0"/>
      <w:bookmarkEnd w:id="1"/>
    </w:p>
    <w:p w14:paraId="27666676" w14:textId="77777777" w:rsidR="003268D7" w:rsidRPr="00E722BD" w:rsidRDefault="00DF0513">
      <w:pPr>
        <w:pStyle w:val="Ttulo2"/>
        <w:spacing w:before="0" w:after="0"/>
      </w:pPr>
      <w:bookmarkStart w:id="2" w:name="_Toc223015899"/>
      <w:r w:rsidRPr="00E722BD">
        <w:t>I. Presentación de la solicitud de información</w:t>
      </w:r>
      <w:bookmarkEnd w:id="2"/>
    </w:p>
    <w:p w14:paraId="1E759283" w14:textId="77777777" w:rsidR="003268D7" w:rsidRPr="00E722BD" w:rsidRDefault="003268D7">
      <w:pPr>
        <w:tabs>
          <w:tab w:val="left" w:pos="567"/>
        </w:tabs>
        <w:spacing w:after="0" w:line="360" w:lineRule="auto"/>
      </w:pPr>
    </w:p>
    <w:p w14:paraId="1F8276AC" w14:textId="77777777" w:rsidR="003268D7" w:rsidRPr="00E722BD" w:rsidRDefault="00DF0513">
      <w:pPr>
        <w:spacing w:after="0" w:line="360" w:lineRule="auto"/>
      </w:pPr>
      <w:bookmarkStart w:id="3" w:name="_heading=h.7z2hm1dstc2n" w:colFirst="0" w:colLast="0"/>
      <w:bookmarkEnd w:id="3"/>
      <w:r w:rsidRPr="00E722BD">
        <w:t>Con fecha veintiuno de noviembre de dos mil veinticinco, la parte Solicitante presentó una solicitud de acceso a la información pública, a través del Sistema de Acceso a la Información Mexiquense, en lo sucesivo el SAIMEX; ante el Ayuntamiento de Acambay de Ruíz Castañeda, en la que requirió lo siguiente:</w:t>
      </w:r>
    </w:p>
    <w:p w14:paraId="6B0F581C" w14:textId="77777777" w:rsidR="003268D7" w:rsidRPr="00E722BD" w:rsidRDefault="003268D7">
      <w:pPr>
        <w:spacing w:after="0" w:line="360" w:lineRule="auto"/>
      </w:pPr>
    </w:p>
    <w:p w14:paraId="46B409C8" w14:textId="77777777" w:rsidR="003268D7" w:rsidRPr="00E722BD" w:rsidRDefault="00DF0513">
      <w:pPr>
        <w:tabs>
          <w:tab w:val="left" w:pos="567"/>
        </w:tabs>
        <w:spacing w:after="0" w:line="360" w:lineRule="auto"/>
        <w:ind w:left="567" w:right="709"/>
        <w:rPr>
          <w:b/>
          <w:bCs/>
          <w:sz w:val="20"/>
          <w:szCs w:val="20"/>
        </w:rPr>
      </w:pPr>
      <w:r w:rsidRPr="00E722BD">
        <w:rPr>
          <w:b/>
          <w:bCs/>
          <w:sz w:val="20"/>
          <w:szCs w:val="20"/>
        </w:rPr>
        <w:t>Folio de la solicitud: 00337/ACAMBAY/IP/2025</w:t>
      </w:r>
    </w:p>
    <w:p w14:paraId="03E80ECF" w14:textId="77777777" w:rsidR="003268D7" w:rsidRPr="00E722BD" w:rsidRDefault="00DF0513">
      <w:pPr>
        <w:tabs>
          <w:tab w:val="left" w:pos="567"/>
        </w:tabs>
        <w:spacing w:after="0" w:line="360" w:lineRule="auto"/>
        <w:ind w:left="567" w:right="709"/>
        <w:rPr>
          <w:b/>
          <w:bCs/>
          <w:sz w:val="20"/>
          <w:szCs w:val="20"/>
        </w:rPr>
      </w:pPr>
      <w:r w:rsidRPr="00E722BD">
        <w:rPr>
          <w:b/>
          <w:bCs/>
          <w:sz w:val="20"/>
          <w:szCs w:val="20"/>
        </w:rPr>
        <w:t>DESCRIPCIÓN CLARA Y PRECISA DE LA INFORMACIÓN SOLICITADA</w:t>
      </w:r>
    </w:p>
    <w:p w14:paraId="4B40C745" w14:textId="77777777" w:rsidR="003268D7" w:rsidRPr="00E722BD" w:rsidRDefault="00DF0513">
      <w:pPr>
        <w:tabs>
          <w:tab w:val="left" w:pos="4667"/>
        </w:tabs>
        <w:spacing w:after="0" w:line="360" w:lineRule="auto"/>
        <w:ind w:left="567" w:right="709"/>
        <w:rPr>
          <w:i/>
          <w:iCs/>
          <w:sz w:val="20"/>
          <w:szCs w:val="20"/>
        </w:rPr>
      </w:pPr>
      <w:r w:rsidRPr="00E722BD">
        <w:rPr>
          <w:i/>
          <w:iCs/>
          <w:sz w:val="20"/>
          <w:szCs w:val="20"/>
        </w:rPr>
        <w:t xml:space="preserve">“Solicito el horario de trabajo de la sexta y séptima regidora, así como curricular laboral, las acciones que han generado en el cabildo municipal, las comisiones que tiene cada regidora, </w:t>
      </w:r>
      <w:proofErr w:type="spellStart"/>
      <w:r w:rsidRPr="00E722BD">
        <w:rPr>
          <w:i/>
          <w:iCs/>
          <w:sz w:val="20"/>
          <w:szCs w:val="20"/>
        </w:rPr>
        <w:t>asi</w:t>
      </w:r>
      <w:proofErr w:type="spellEnd"/>
      <w:r w:rsidRPr="00E722BD">
        <w:rPr>
          <w:i/>
          <w:iCs/>
          <w:sz w:val="20"/>
          <w:szCs w:val="20"/>
        </w:rPr>
        <w:t xml:space="preserve"> mismo solicito el salario neto y todo el personal que labora en dichas regidurías y salarios.” (Sic.)</w:t>
      </w:r>
    </w:p>
    <w:p w14:paraId="0F2991A3" w14:textId="77777777" w:rsidR="003268D7" w:rsidRPr="00E722BD" w:rsidRDefault="003268D7">
      <w:pPr>
        <w:tabs>
          <w:tab w:val="left" w:pos="4667"/>
        </w:tabs>
        <w:spacing w:after="0" w:line="360" w:lineRule="auto"/>
        <w:ind w:left="567" w:right="709"/>
        <w:rPr>
          <w:b/>
          <w:bCs/>
          <w:sz w:val="20"/>
          <w:szCs w:val="20"/>
        </w:rPr>
      </w:pPr>
    </w:p>
    <w:p w14:paraId="48C4DF73" w14:textId="77777777" w:rsidR="003268D7" w:rsidRPr="00E722BD" w:rsidRDefault="00DF0513">
      <w:pPr>
        <w:tabs>
          <w:tab w:val="left" w:pos="4667"/>
        </w:tabs>
        <w:spacing w:after="0" w:line="360" w:lineRule="auto"/>
        <w:ind w:left="567" w:right="709"/>
        <w:rPr>
          <w:b/>
          <w:bCs/>
          <w:sz w:val="20"/>
          <w:szCs w:val="20"/>
        </w:rPr>
      </w:pPr>
      <w:r w:rsidRPr="00E722BD">
        <w:rPr>
          <w:b/>
          <w:bCs/>
          <w:sz w:val="20"/>
          <w:szCs w:val="20"/>
        </w:rPr>
        <w:t xml:space="preserve">MODALIDAD DE ENTREGA </w:t>
      </w:r>
    </w:p>
    <w:p w14:paraId="43BD1253" w14:textId="77777777" w:rsidR="003268D7" w:rsidRPr="00E722BD" w:rsidRDefault="00DF0513">
      <w:pPr>
        <w:tabs>
          <w:tab w:val="left" w:pos="4667"/>
        </w:tabs>
        <w:spacing w:after="0" w:line="360" w:lineRule="auto"/>
        <w:ind w:left="567" w:right="709"/>
        <w:rPr>
          <w:i/>
          <w:iCs/>
        </w:rPr>
      </w:pPr>
      <w:r w:rsidRPr="00E722BD">
        <w:rPr>
          <w:i/>
          <w:iCs/>
          <w:sz w:val="20"/>
          <w:szCs w:val="20"/>
        </w:rPr>
        <w:t>“A través del SAIMEX.”</w:t>
      </w:r>
    </w:p>
    <w:p w14:paraId="6540C81C" w14:textId="77777777" w:rsidR="003268D7" w:rsidRPr="00E722BD" w:rsidRDefault="00DF0513">
      <w:pPr>
        <w:pStyle w:val="Ttulo2"/>
        <w:spacing w:before="0" w:after="0"/>
      </w:pPr>
      <w:bookmarkStart w:id="4" w:name="_heading=h.sdvusn65wkjp" w:colFirst="0" w:colLast="0"/>
      <w:bookmarkStart w:id="5" w:name="_Toc223015900"/>
      <w:bookmarkEnd w:id="4"/>
      <w:r w:rsidRPr="00E722BD">
        <w:lastRenderedPageBreak/>
        <w:t>II. Respuesta del Sujeto Obligado</w:t>
      </w:r>
      <w:bookmarkEnd w:id="5"/>
      <w:r w:rsidRPr="00E722BD">
        <w:t xml:space="preserve"> </w:t>
      </w:r>
    </w:p>
    <w:p w14:paraId="0149D5A8" w14:textId="77777777" w:rsidR="003268D7" w:rsidRPr="00E722BD" w:rsidRDefault="003268D7">
      <w:pPr>
        <w:spacing w:after="0" w:line="360" w:lineRule="auto"/>
      </w:pPr>
    </w:p>
    <w:p w14:paraId="08964EB3" w14:textId="77777777" w:rsidR="003268D7" w:rsidRPr="00E722BD" w:rsidRDefault="00DF0513">
      <w:pPr>
        <w:spacing w:after="0" w:line="360" w:lineRule="auto"/>
      </w:pPr>
      <w:r w:rsidRPr="00E722BD">
        <w:t>El quince de diciembre de dos mil veinticinco, el Sujeto Obligado a través de SAIMEX, dio respuesta en los siguientes términos:</w:t>
      </w:r>
    </w:p>
    <w:p w14:paraId="0955D324" w14:textId="77777777" w:rsidR="003268D7" w:rsidRPr="00E722BD" w:rsidRDefault="003268D7">
      <w:pPr>
        <w:spacing w:after="0" w:line="360" w:lineRule="auto"/>
      </w:pPr>
    </w:p>
    <w:p w14:paraId="3C91CE34" w14:textId="77777777" w:rsidR="003268D7" w:rsidRPr="00E722BD" w:rsidRDefault="00DF0513">
      <w:pPr>
        <w:numPr>
          <w:ilvl w:val="0"/>
          <w:numId w:val="15"/>
        </w:numPr>
        <w:pBdr>
          <w:top w:val="nil"/>
          <w:left w:val="nil"/>
          <w:bottom w:val="nil"/>
          <w:right w:val="nil"/>
          <w:between w:val="nil"/>
        </w:pBdr>
        <w:spacing w:after="0" w:line="360" w:lineRule="auto"/>
        <w:rPr>
          <w:b/>
          <w:bCs/>
          <w:i/>
          <w:iCs/>
          <w:color w:val="000000"/>
        </w:rPr>
      </w:pPr>
      <w:proofErr w:type="spellStart"/>
      <w:r w:rsidRPr="00E722BD">
        <w:rPr>
          <w:b/>
          <w:bCs/>
          <w:i/>
          <w:iCs/>
          <w:color w:val="000000"/>
        </w:rPr>
        <w:t>Resp</w:t>
      </w:r>
      <w:proofErr w:type="spellEnd"/>
      <w:r w:rsidRPr="00E722BD">
        <w:rPr>
          <w:b/>
          <w:bCs/>
          <w:i/>
          <w:iCs/>
          <w:color w:val="000000"/>
        </w:rPr>
        <w:t xml:space="preserve">. Sol. 337.pdf; </w:t>
      </w:r>
      <w:r w:rsidRPr="00E722BD">
        <w:rPr>
          <w:color w:val="000000"/>
        </w:rPr>
        <w:t>del que se desprenden los siguientes:</w:t>
      </w:r>
    </w:p>
    <w:p w14:paraId="40A072FA" w14:textId="77777777" w:rsidR="003268D7" w:rsidRPr="00E722BD" w:rsidRDefault="00DF0513">
      <w:pPr>
        <w:numPr>
          <w:ilvl w:val="1"/>
          <w:numId w:val="15"/>
        </w:numPr>
        <w:pBdr>
          <w:top w:val="nil"/>
          <w:left w:val="nil"/>
          <w:bottom w:val="nil"/>
          <w:right w:val="nil"/>
          <w:between w:val="nil"/>
        </w:pBdr>
        <w:spacing w:after="0" w:line="360" w:lineRule="auto"/>
        <w:rPr>
          <w:i/>
          <w:iCs/>
          <w:color w:val="000000"/>
        </w:rPr>
      </w:pPr>
      <w:r w:rsidRPr="00E722BD">
        <w:rPr>
          <w:color w:val="000000"/>
        </w:rPr>
        <w:t xml:space="preserve">Oficios suscritos por la Titular de la Unidad de Transparencia en el que turnó la solicitud de información a la </w:t>
      </w:r>
      <w:proofErr w:type="gramStart"/>
      <w:r w:rsidRPr="00E722BD">
        <w:rPr>
          <w:color w:val="000000"/>
        </w:rPr>
        <w:t>Directora</w:t>
      </w:r>
      <w:proofErr w:type="gramEnd"/>
      <w:r w:rsidRPr="00E722BD">
        <w:rPr>
          <w:color w:val="000000"/>
        </w:rPr>
        <w:t xml:space="preserve"> de Administración, al Tesorero Municipal, a la Secta Regidora y al Séptimo Regidor.</w:t>
      </w:r>
    </w:p>
    <w:p w14:paraId="6667A6F4" w14:textId="77777777" w:rsidR="003268D7" w:rsidRPr="00E722BD" w:rsidRDefault="00DF0513">
      <w:pPr>
        <w:numPr>
          <w:ilvl w:val="1"/>
          <w:numId w:val="15"/>
        </w:numPr>
        <w:pBdr>
          <w:top w:val="nil"/>
          <w:left w:val="nil"/>
          <w:bottom w:val="nil"/>
          <w:right w:val="nil"/>
          <w:between w:val="nil"/>
        </w:pBdr>
        <w:spacing w:after="0" w:line="360" w:lineRule="auto"/>
        <w:rPr>
          <w:b/>
          <w:bCs/>
          <w:i/>
          <w:iCs/>
          <w:color w:val="000000"/>
        </w:rPr>
      </w:pPr>
      <w:r w:rsidRPr="00E722BD">
        <w:rPr>
          <w:color w:val="000000"/>
        </w:rPr>
        <w:t xml:space="preserve">Oficio suscrito por la </w:t>
      </w:r>
      <w:proofErr w:type="gramStart"/>
      <w:r w:rsidRPr="00E722BD">
        <w:rPr>
          <w:color w:val="000000"/>
        </w:rPr>
        <w:t>Directora</w:t>
      </w:r>
      <w:proofErr w:type="gramEnd"/>
      <w:r w:rsidRPr="00E722BD">
        <w:rPr>
          <w:color w:val="000000"/>
        </w:rPr>
        <w:t xml:space="preserve"> de Administración en el que informó lo siguiente:</w:t>
      </w:r>
    </w:p>
    <w:p w14:paraId="317CB915" w14:textId="77777777" w:rsidR="003268D7" w:rsidRPr="00E722BD" w:rsidRDefault="003268D7">
      <w:pPr>
        <w:pBdr>
          <w:top w:val="nil"/>
          <w:left w:val="nil"/>
          <w:bottom w:val="nil"/>
          <w:right w:val="nil"/>
          <w:between w:val="nil"/>
        </w:pBdr>
        <w:spacing w:after="0" w:line="360" w:lineRule="auto"/>
        <w:ind w:left="1440"/>
        <w:rPr>
          <w:b/>
          <w:bCs/>
          <w:i/>
          <w:iCs/>
          <w:color w:val="000000"/>
        </w:rPr>
      </w:pPr>
    </w:p>
    <w:p w14:paraId="18D51753" w14:textId="77777777" w:rsidR="003268D7" w:rsidRPr="00E722BD" w:rsidRDefault="00DF0513">
      <w:pPr>
        <w:spacing w:after="0" w:line="360" w:lineRule="auto"/>
        <w:ind w:left="567" w:right="709"/>
        <w:rPr>
          <w:i/>
          <w:iCs/>
          <w:sz w:val="20"/>
          <w:szCs w:val="20"/>
        </w:rPr>
      </w:pPr>
      <w:r w:rsidRPr="00E722BD">
        <w:rPr>
          <w:i/>
          <w:iCs/>
          <w:sz w:val="20"/>
          <w:szCs w:val="20"/>
        </w:rPr>
        <w:t>“Referente a lo solicitado: "Solicito el horario de trabajo de la sexta y séptima regidora, así como curricular laboral" (sic), y después de verificar detalladamente en los archivos que obran dentro de la Dirección de Administración, manifiesto lo siguiente:</w:t>
      </w:r>
    </w:p>
    <w:p w14:paraId="41EC8393" w14:textId="77777777" w:rsidR="003268D7" w:rsidRPr="00E722BD" w:rsidRDefault="00DF0513">
      <w:pPr>
        <w:spacing w:after="0" w:line="360" w:lineRule="auto"/>
        <w:ind w:left="567" w:right="709"/>
        <w:rPr>
          <w:i/>
          <w:iCs/>
          <w:sz w:val="20"/>
          <w:szCs w:val="20"/>
        </w:rPr>
      </w:pPr>
      <w:r w:rsidRPr="00E722BD">
        <w:rPr>
          <w:i/>
          <w:iCs/>
          <w:sz w:val="20"/>
          <w:szCs w:val="20"/>
        </w:rPr>
        <w:t xml:space="preserve">1) El </w:t>
      </w:r>
      <w:r w:rsidRPr="00E722BD">
        <w:rPr>
          <w:b/>
          <w:bCs/>
          <w:i/>
          <w:iCs/>
          <w:sz w:val="20"/>
          <w:szCs w:val="20"/>
        </w:rPr>
        <w:t>horario laboral de la Administración Pública Municipal 2025-2027 es de 09:00 a 16:00 horas</w:t>
      </w:r>
      <w:r w:rsidRPr="00E722BD">
        <w:rPr>
          <w:i/>
          <w:iCs/>
          <w:sz w:val="20"/>
          <w:szCs w:val="20"/>
        </w:rPr>
        <w:t xml:space="preserve"> </w:t>
      </w:r>
      <w:r w:rsidRPr="00E722BD">
        <w:rPr>
          <w:b/>
          <w:bCs/>
          <w:i/>
          <w:iCs/>
          <w:sz w:val="20"/>
          <w:szCs w:val="20"/>
        </w:rPr>
        <w:t>de lunes a viernes,</w:t>
      </w:r>
      <w:r w:rsidRPr="00E722BD">
        <w:rPr>
          <w:i/>
          <w:iCs/>
          <w:sz w:val="20"/>
          <w:szCs w:val="20"/>
        </w:rPr>
        <w:t xml:space="preserve"> sin embargo, para los integrantes de Cabildo por ser Servidores Públicos que dentro de sus atribuciones se encuentra realizar comisiones conferidas por el Ayuntamiento y/o designadas en forma concreta por la </w:t>
      </w:r>
      <w:proofErr w:type="gramStart"/>
      <w:r w:rsidRPr="00E722BD">
        <w:rPr>
          <w:i/>
          <w:iCs/>
          <w:sz w:val="20"/>
          <w:szCs w:val="20"/>
        </w:rPr>
        <w:t>Presidenta</w:t>
      </w:r>
      <w:proofErr w:type="gramEnd"/>
      <w:r w:rsidRPr="00E722BD">
        <w:rPr>
          <w:i/>
          <w:iCs/>
          <w:sz w:val="20"/>
          <w:szCs w:val="20"/>
        </w:rPr>
        <w:t xml:space="preserve"> Municipal, así como asistir puntualmente a las Sesiones de Cabildo, cabe </w:t>
      </w:r>
      <w:r w:rsidRPr="00E722BD">
        <w:rPr>
          <w:b/>
          <w:bCs/>
          <w:i/>
          <w:iCs/>
          <w:sz w:val="20"/>
          <w:szCs w:val="20"/>
        </w:rPr>
        <w:t>destacar que no existe un horario fijo</w:t>
      </w:r>
      <w:r w:rsidRPr="00E722BD">
        <w:rPr>
          <w:i/>
          <w:iCs/>
          <w:sz w:val="20"/>
          <w:szCs w:val="20"/>
        </w:rPr>
        <w:t xml:space="preserve">, para dar cumplimiento a sus responsabilidades. </w:t>
      </w:r>
    </w:p>
    <w:p w14:paraId="29806FA0" w14:textId="77777777" w:rsidR="003268D7" w:rsidRPr="00E722BD" w:rsidRDefault="00DF0513">
      <w:pPr>
        <w:spacing w:after="0" w:line="360" w:lineRule="auto"/>
        <w:ind w:left="567" w:right="709"/>
        <w:rPr>
          <w:i/>
          <w:iCs/>
          <w:sz w:val="20"/>
          <w:szCs w:val="20"/>
        </w:rPr>
      </w:pPr>
      <w:r w:rsidRPr="00E722BD">
        <w:rPr>
          <w:i/>
          <w:iCs/>
          <w:sz w:val="20"/>
          <w:szCs w:val="20"/>
        </w:rPr>
        <w:t xml:space="preserve">2) Con respecto a la ficha curricular de la Sexta Regidora, </w:t>
      </w:r>
      <w:r w:rsidRPr="00E722BD">
        <w:rPr>
          <w:b/>
          <w:bCs/>
          <w:i/>
          <w:iCs/>
          <w:sz w:val="20"/>
          <w:szCs w:val="20"/>
        </w:rPr>
        <w:t>anexo al presente</w:t>
      </w:r>
      <w:r w:rsidRPr="00E722BD">
        <w:rPr>
          <w:i/>
          <w:iCs/>
          <w:sz w:val="20"/>
          <w:szCs w:val="20"/>
        </w:rPr>
        <w:t xml:space="preserve"> de manera digital la información que obra dentro del archivo de la Dirección de Administración. </w:t>
      </w:r>
    </w:p>
    <w:p w14:paraId="3F472311" w14:textId="77777777" w:rsidR="003268D7" w:rsidRPr="00E722BD" w:rsidRDefault="00DF0513">
      <w:pPr>
        <w:spacing w:after="0" w:line="360" w:lineRule="auto"/>
        <w:ind w:left="567" w:right="709"/>
        <w:rPr>
          <w:i/>
          <w:iCs/>
          <w:sz w:val="20"/>
          <w:szCs w:val="20"/>
        </w:rPr>
      </w:pPr>
      <w:r w:rsidRPr="00E722BD">
        <w:rPr>
          <w:i/>
          <w:iCs/>
          <w:sz w:val="20"/>
          <w:szCs w:val="20"/>
        </w:rPr>
        <w:t xml:space="preserve">3) Con respecto a la ficha curricular de la Séptima Regidora, se informa al recurrente que dentro de la Estructura Municipal de Acambay de Ruíz Castañeda 2025-2025 se encuentra un Séptimo Regidor, de quien </w:t>
      </w:r>
      <w:r w:rsidRPr="00E722BD">
        <w:rPr>
          <w:b/>
          <w:bCs/>
          <w:i/>
          <w:iCs/>
          <w:sz w:val="20"/>
          <w:szCs w:val="20"/>
        </w:rPr>
        <w:t>remito de manera digital la información</w:t>
      </w:r>
      <w:r w:rsidRPr="00E722BD">
        <w:rPr>
          <w:i/>
          <w:iCs/>
          <w:sz w:val="20"/>
          <w:szCs w:val="20"/>
        </w:rPr>
        <w:t xml:space="preserve"> que obra dentro del archivo de la Dirección a mi cargo.</w:t>
      </w:r>
    </w:p>
    <w:p w14:paraId="27192A21" w14:textId="77777777" w:rsidR="003268D7" w:rsidRPr="00E722BD" w:rsidRDefault="00DF0513">
      <w:pPr>
        <w:spacing w:after="0" w:line="360" w:lineRule="auto"/>
        <w:ind w:left="567" w:right="709"/>
        <w:rPr>
          <w:i/>
          <w:iCs/>
          <w:sz w:val="20"/>
          <w:szCs w:val="20"/>
        </w:rPr>
      </w:pPr>
      <w:r w:rsidRPr="00E722BD">
        <w:rPr>
          <w:i/>
          <w:iCs/>
          <w:sz w:val="20"/>
          <w:szCs w:val="20"/>
        </w:rPr>
        <w:t>…” (Énfasis añadido)</w:t>
      </w:r>
    </w:p>
    <w:p w14:paraId="2F16ABE2" w14:textId="77777777" w:rsidR="003268D7" w:rsidRPr="00E722BD" w:rsidRDefault="00DF0513">
      <w:pPr>
        <w:numPr>
          <w:ilvl w:val="1"/>
          <w:numId w:val="15"/>
        </w:numPr>
        <w:pBdr>
          <w:top w:val="nil"/>
          <w:left w:val="nil"/>
          <w:bottom w:val="nil"/>
          <w:right w:val="nil"/>
          <w:between w:val="nil"/>
        </w:pBdr>
        <w:spacing w:after="0" w:line="360" w:lineRule="auto"/>
        <w:rPr>
          <w:b/>
          <w:bCs/>
          <w:i/>
          <w:iCs/>
          <w:color w:val="000000"/>
        </w:rPr>
      </w:pPr>
      <w:r w:rsidRPr="00E722BD">
        <w:rPr>
          <w:color w:val="000000"/>
        </w:rPr>
        <w:lastRenderedPageBreak/>
        <w:t xml:space="preserve">Oficio suscrito por el Tesorero Municipal en el que informó que derivado a que los datos requeridos no especifican un periodo, ejercicio fiscal o administración municipal al que corresponde el personal, no podía ser atendido el requerimiento de forma favorable. </w:t>
      </w:r>
    </w:p>
    <w:p w14:paraId="13CCC02A" w14:textId="77777777" w:rsidR="003268D7" w:rsidRPr="00E722BD" w:rsidRDefault="00DF0513">
      <w:pPr>
        <w:numPr>
          <w:ilvl w:val="1"/>
          <w:numId w:val="15"/>
        </w:numPr>
        <w:pBdr>
          <w:top w:val="nil"/>
          <w:left w:val="nil"/>
          <w:bottom w:val="nil"/>
          <w:right w:val="nil"/>
          <w:between w:val="nil"/>
        </w:pBdr>
        <w:spacing w:after="0" w:line="360" w:lineRule="auto"/>
        <w:rPr>
          <w:b/>
          <w:bCs/>
          <w:i/>
          <w:iCs/>
          <w:color w:val="000000"/>
        </w:rPr>
      </w:pPr>
      <w:r w:rsidRPr="00E722BD">
        <w:rPr>
          <w:color w:val="000000"/>
        </w:rPr>
        <w:t>Oficio suscrito por la Sexta Regidora, en el que informó lo siguiente:</w:t>
      </w:r>
    </w:p>
    <w:p w14:paraId="30F4D48A" w14:textId="77777777" w:rsidR="003268D7" w:rsidRPr="00E722BD" w:rsidRDefault="003268D7">
      <w:pPr>
        <w:spacing w:after="0" w:line="360" w:lineRule="auto"/>
        <w:rPr>
          <w:b/>
          <w:bCs/>
          <w:i/>
          <w:iCs/>
        </w:rPr>
      </w:pPr>
    </w:p>
    <w:p w14:paraId="3B8A7E56" w14:textId="77777777" w:rsidR="003268D7" w:rsidRPr="00E722BD" w:rsidRDefault="00DF0513">
      <w:pPr>
        <w:spacing w:after="0" w:line="360" w:lineRule="auto"/>
        <w:ind w:left="567" w:right="709"/>
        <w:rPr>
          <w:b/>
          <w:bCs/>
          <w:i/>
          <w:iCs/>
          <w:sz w:val="20"/>
          <w:szCs w:val="20"/>
        </w:rPr>
      </w:pPr>
      <w:r w:rsidRPr="00E722BD">
        <w:rPr>
          <w:b/>
          <w:bCs/>
          <w:i/>
          <w:iCs/>
          <w:sz w:val="20"/>
          <w:szCs w:val="20"/>
        </w:rPr>
        <w:t xml:space="preserve">“ACCIONES GENERADAS EN CABILDO: </w:t>
      </w:r>
    </w:p>
    <w:p w14:paraId="4B1D78AA" w14:textId="77777777" w:rsidR="003268D7" w:rsidRPr="00E722BD" w:rsidRDefault="00DF0513">
      <w:pPr>
        <w:spacing w:after="0" w:line="360" w:lineRule="auto"/>
        <w:ind w:left="567" w:right="709"/>
        <w:rPr>
          <w:i/>
          <w:iCs/>
          <w:sz w:val="20"/>
          <w:szCs w:val="20"/>
        </w:rPr>
      </w:pPr>
      <w:r w:rsidRPr="00E722BD">
        <w:rPr>
          <w:i/>
          <w:iCs/>
          <w:sz w:val="20"/>
          <w:szCs w:val="20"/>
        </w:rPr>
        <w:t xml:space="preserve">*Solicitar un Informe de las actividades y eventos que cada una de las diferentes áreas administrativas tiene de manera trimestral o semestral. </w:t>
      </w:r>
    </w:p>
    <w:p w14:paraId="44AB0047" w14:textId="77777777" w:rsidR="003268D7" w:rsidRPr="00E722BD" w:rsidRDefault="00DF0513">
      <w:pPr>
        <w:spacing w:after="0" w:line="360" w:lineRule="auto"/>
        <w:ind w:left="567" w:right="709"/>
        <w:rPr>
          <w:i/>
          <w:iCs/>
          <w:sz w:val="20"/>
          <w:szCs w:val="20"/>
        </w:rPr>
      </w:pPr>
      <w:r w:rsidRPr="00E722BD">
        <w:rPr>
          <w:i/>
          <w:iCs/>
          <w:sz w:val="20"/>
          <w:szCs w:val="20"/>
        </w:rPr>
        <w:t xml:space="preserve">*Pedir el cambio de lámparas en las comunidades de la Caridad, San Ildefonso y Pathe. </w:t>
      </w:r>
    </w:p>
    <w:p w14:paraId="6F367A8F" w14:textId="77777777" w:rsidR="003268D7" w:rsidRPr="00E722BD" w:rsidRDefault="00DF0513">
      <w:pPr>
        <w:spacing w:after="0" w:line="360" w:lineRule="auto"/>
        <w:ind w:left="567" w:right="709"/>
        <w:rPr>
          <w:i/>
          <w:iCs/>
          <w:sz w:val="20"/>
          <w:szCs w:val="20"/>
        </w:rPr>
      </w:pPr>
      <w:r w:rsidRPr="00E722BD">
        <w:rPr>
          <w:i/>
          <w:iCs/>
          <w:sz w:val="20"/>
          <w:szCs w:val="20"/>
        </w:rPr>
        <w:t xml:space="preserve">*Solicitar la recolección de basura de manera constante en las comunidades de San Ildefonso, Pathe y la Caridad. </w:t>
      </w:r>
    </w:p>
    <w:p w14:paraId="1808A6D4" w14:textId="77777777" w:rsidR="003268D7" w:rsidRPr="00E722BD" w:rsidRDefault="00DF0513">
      <w:pPr>
        <w:spacing w:after="0" w:line="360" w:lineRule="auto"/>
        <w:ind w:left="567" w:right="709"/>
        <w:rPr>
          <w:i/>
          <w:iCs/>
          <w:sz w:val="20"/>
          <w:szCs w:val="20"/>
        </w:rPr>
      </w:pPr>
      <w:r w:rsidRPr="00E722BD">
        <w:rPr>
          <w:i/>
          <w:iCs/>
          <w:sz w:val="20"/>
          <w:szCs w:val="20"/>
        </w:rPr>
        <w:t xml:space="preserve">*Solicitar el bacheo y repavimentación de la carretera Pathe- San Nicolás. </w:t>
      </w:r>
    </w:p>
    <w:p w14:paraId="1EF4D5A1" w14:textId="77777777" w:rsidR="003268D7" w:rsidRPr="00E722BD" w:rsidRDefault="00DF0513">
      <w:pPr>
        <w:spacing w:after="0" w:line="360" w:lineRule="auto"/>
        <w:ind w:left="567" w:right="709"/>
        <w:rPr>
          <w:b/>
          <w:bCs/>
          <w:i/>
          <w:iCs/>
          <w:sz w:val="20"/>
          <w:szCs w:val="20"/>
        </w:rPr>
      </w:pPr>
      <w:r w:rsidRPr="00E722BD">
        <w:rPr>
          <w:b/>
          <w:bCs/>
          <w:i/>
          <w:iCs/>
          <w:sz w:val="20"/>
          <w:szCs w:val="20"/>
        </w:rPr>
        <w:t xml:space="preserve">COMISIONES: </w:t>
      </w:r>
    </w:p>
    <w:p w14:paraId="31B44753" w14:textId="77777777" w:rsidR="003268D7" w:rsidRPr="00E722BD" w:rsidRDefault="00DF0513">
      <w:pPr>
        <w:spacing w:after="0" w:line="360" w:lineRule="auto"/>
        <w:ind w:left="567" w:right="709"/>
        <w:rPr>
          <w:i/>
          <w:iCs/>
          <w:sz w:val="20"/>
          <w:szCs w:val="20"/>
        </w:rPr>
      </w:pPr>
      <w:r w:rsidRPr="00E722BD">
        <w:rPr>
          <w:i/>
          <w:iCs/>
          <w:sz w:val="20"/>
          <w:szCs w:val="20"/>
        </w:rPr>
        <w:t xml:space="preserve">*Embellecimiento y Conservación de Poblados. </w:t>
      </w:r>
    </w:p>
    <w:p w14:paraId="6C20F9B7" w14:textId="77777777" w:rsidR="003268D7" w:rsidRPr="00E722BD" w:rsidRDefault="00DF0513">
      <w:pPr>
        <w:spacing w:after="0" w:line="360" w:lineRule="auto"/>
        <w:ind w:left="567" w:right="709"/>
        <w:rPr>
          <w:i/>
          <w:iCs/>
          <w:sz w:val="20"/>
          <w:szCs w:val="20"/>
        </w:rPr>
      </w:pPr>
      <w:r w:rsidRPr="00E722BD">
        <w:rPr>
          <w:i/>
          <w:iCs/>
          <w:sz w:val="20"/>
          <w:szCs w:val="20"/>
        </w:rPr>
        <w:t xml:space="preserve">*Juventud y Deporte </w:t>
      </w:r>
    </w:p>
    <w:p w14:paraId="4818D505" w14:textId="77777777" w:rsidR="003268D7" w:rsidRPr="00E722BD" w:rsidRDefault="00DF0513">
      <w:pPr>
        <w:spacing w:after="0" w:line="360" w:lineRule="auto"/>
        <w:ind w:left="567" w:right="709"/>
        <w:rPr>
          <w:i/>
          <w:iCs/>
          <w:sz w:val="20"/>
          <w:szCs w:val="20"/>
        </w:rPr>
      </w:pPr>
      <w:r w:rsidRPr="00E722BD">
        <w:rPr>
          <w:i/>
          <w:iCs/>
          <w:sz w:val="20"/>
          <w:szCs w:val="20"/>
        </w:rPr>
        <w:t>*Atención a Niñas, Niños y Adolescentes.</w:t>
      </w:r>
    </w:p>
    <w:p w14:paraId="7BB0FE40" w14:textId="77777777" w:rsidR="003268D7" w:rsidRPr="00E722BD" w:rsidRDefault="00DF0513">
      <w:pPr>
        <w:spacing w:after="0" w:line="360" w:lineRule="auto"/>
        <w:ind w:left="567" w:right="709"/>
        <w:rPr>
          <w:i/>
          <w:iCs/>
          <w:sz w:val="20"/>
          <w:szCs w:val="20"/>
        </w:rPr>
      </w:pPr>
      <w:r w:rsidRPr="00E722BD">
        <w:rPr>
          <w:i/>
          <w:iCs/>
          <w:sz w:val="20"/>
          <w:szCs w:val="20"/>
        </w:rPr>
        <w:t>…”</w:t>
      </w:r>
    </w:p>
    <w:p w14:paraId="5016CA7F" w14:textId="77777777" w:rsidR="003268D7" w:rsidRPr="00E722BD" w:rsidRDefault="003268D7">
      <w:pPr>
        <w:spacing w:after="0" w:line="360" w:lineRule="auto"/>
        <w:ind w:left="567" w:right="709"/>
        <w:rPr>
          <w:i/>
          <w:iCs/>
          <w:sz w:val="20"/>
          <w:szCs w:val="20"/>
        </w:rPr>
      </w:pPr>
    </w:p>
    <w:p w14:paraId="15633DAF" w14:textId="77777777" w:rsidR="003268D7" w:rsidRPr="00E722BD" w:rsidRDefault="00DF0513">
      <w:pPr>
        <w:numPr>
          <w:ilvl w:val="1"/>
          <w:numId w:val="15"/>
        </w:numPr>
        <w:pBdr>
          <w:top w:val="nil"/>
          <w:left w:val="nil"/>
          <w:bottom w:val="nil"/>
          <w:right w:val="nil"/>
          <w:between w:val="nil"/>
        </w:pBdr>
        <w:spacing w:after="0" w:line="360" w:lineRule="auto"/>
        <w:rPr>
          <w:b/>
          <w:bCs/>
          <w:i/>
          <w:iCs/>
          <w:color w:val="000000"/>
        </w:rPr>
      </w:pPr>
      <w:r w:rsidRPr="00E722BD">
        <w:rPr>
          <w:color w:val="000000"/>
        </w:rPr>
        <w:t>Oficio suscrito por el Séptimo Regidor, en el que informó lo siguiente:</w:t>
      </w:r>
    </w:p>
    <w:p w14:paraId="1B422A5C" w14:textId="77777777" w:rsidR="003268D7" w:rsidRPr="00E722BD" w:rsidRDefault="00DF0513">
      <w:pPr>
        <w:spacing w:after="0" w:line="360" w:lineRule="auto"/>
        <w:ind w:left="567" w:right="709"/>
        <w:rPr>
          <w:b/>
          <w:bCs/>
          <w:i/>
          <w:iCs/>
          <w:sz w:val="20"/>
          <w:szCs w:val="20"/>
        </w:rPr>
      </w:pPr>
      <w:r w:rsidRPr="00E722BD">
        <w:rPr>
          <w:i/>
          <w:iCs/>
          <w:sz w:val="20"/>
          <w:szCs w:val="20"/>
        </w:rPr>
        <w:t xml:space="preserve">“Las </w:t>
      </w:r>
      <w:r w:rsidRPr="00E722BD">
        <w:rPr>
          <w:b/>
          <w:bCs/>
          <w:i/>
          <w:iCs/>
          <w:sz w:val="20"/>
          <w:szCs w:val="20"/>
        </w:rPr>
        <w:t>comisiones edilicias a mi cargo son:</w:t>
      </w:r>
    </w:p>
    <w:p w14:paraId="545FBF59" w14:textId="77777777" w:rsidR="003268D7" w:rsidRPr="00E722BD" w:rsidRDefault="00DF0513">
      <w:pPr>
        <w:spacing w:after="0" w:line="360" w:lineRule="auto"/>
        <w:ind w:left="567" w:right="709"/>
        <w:rPr>
          <w:i/>
          <w:iCs/>
          <w:sz w:val="20"/>
          <w:szCs w:val="20"/>
        </w:rPr>
      </w:pPr>
      <w:r w:rsidRPr="00E722BD">
        <w:rPr>
          <w:i/>
          <w:iCs/>
          <w:sz w:val="20"/>
          <w:szCs w:val="20"/>
        </w:rPr>
        <w:t xml:space="preserve">1. Agua potable, alcantarillado, y aguas residuales; </w:t>
      </w:r>
    </w:p>
    <w:p w14:paraId="783C8E73" w14:textId="77777777" w:rsidR="003268D7" w:rsidRPr="00E722BD" w:rsidRDefault="00DF0513">
      <w:pPr>
        <w:spacing w:after="0" w:line="360" w:lineRule="auto"/>
        <w:ind w:left="567" w:right="709"/>
        <w:rPr>
          <w:i/>
          <w:iCs/>
          <w:sz w:val="20"/>
          <w:szCs w:val="20"/>
        </w:rPr>
      </w:pPr>
      <w:r w:rsidRPr="00E722BD">
        <w:rPr>
          <w:i/>
          <w:iCs/>
          <w:sz w:val="20"/>
          <w:szCs w:val="20"/>
        </w:rPr>
        <w:t xml:space="preserve">2. Salud Pública; y </w:t>
      </w:r>
    </w:p>
    <w:p w14:paraId="4631B8CE" w14:textId="77777777" w:rsidR="003268D7" w:rsidRPr="00E722BD" w:rsidRDefault="00DF0513">
      <w:pPr>
        <w:spacing w:after="0" w:line="360" w:lineRule="auto"/>
        <w:ind w:left="567" w:right="709"/>
        <w:rPr>
          <w:i/>
          <w:iCs/>
          <w:sz w:val="20"/>
          <w:szCs w:val="20"/>
        </w:rPr>
      </w:pPr>
      <w:r w:rsidRPr="00E722BD">
        <w:rPr>
          <w:i/>
          <w:iCs/>
          <w:sz w:val="20"/>
          <w:szCs w:val="20"/>
        </w:rPr>
        <w:t>3. Desarrollo Económico.</w:t>
      </w:r>
    </w:p>
    <w:p w14:paraId="7C8B8761" w14:textId="77777777" w:rsidR="003268D7" w:rsidRPr="00E722BD" w:rsidRDefault="00DF0513">
      <w:pPr>
        <w:spacing w:after="0" w:line="360" w:lineRule="auto"/>
        <w:ind w:left="567" w:right="709"/>
        <w:rPr>
          <w:i/>
          <w:iCs/>
          <w:sz w:val="20"/>
          <w:szCs w:val="20"/>
        </w:rPr>
      </w:pPr>
      <w:r w:rsidRPr="00E722BD">
        <w:rPr>
          <w:i/>
          <w:iCs/>
          <w:sz w:val="20"/>
          <w:szCs w:val="20"/>
        </w:rPr>
        <w:t xml:space="preserve">Hasta el momento se han realizado en total 47 sesiones ordinarias de cabildo a las cuales he asistido y participado activamente, sin embargo, no se ha tenido a bien subir un punto de cabildo por parte de la séptima regiduría a la secretaria del Ayuntamiento, haciendo hincapié en que de manera </w:t>
      </w:r>
      <w:r w:rsidRPr="00E722BD">
        <w:rPr>
          <w:i/>
          <w:iCs/>
          <w:sz w:val="20"/>
          <w:szCs w:val="20"/>
        </w:rPr>
        <w:lastRenderedPageBreak/>
        <w:t>personal n</w:t>
      </w:r>
      <w:r w:rsidRPr="00E722BD">
        <w:rPr>
          <w:b/>
          <w:bCs/>
          <w:i/>
          <w:iCs/>
          <w:sz w:val="20"/>
          <w:szCs w:val="20"/>
        </w:rPr>
        <w:t>o se han generado acciones dentro del cabildo municipal</w:t>
      </w:r>
      <w:r w:rsidRPr="00E722BD">
        <w:rPr>
          <w:i/>
          <w:iCs/>
          <w:sz w:val="20"/>
          <w:szCs w:val="20"/>
        </w:rPr>
        <w:t>, pero sí de manera activa para aprobar acciones que contribuyen a mejoramiento de nuestro municipio.” (Énfasis añadido)</w:t>
      </w:r>
    </w:p>
    <w:p w14:paraId="0FD59E8F" w14:textId="77777777" w:rsidR="003268D7" w:rsidRPr="00E722BD" w:rsidRDefault="003268D7">
      <w:pPr>
        <w:spacing w:after="0" w:line="360" w:lineRule="auto"/>
        <w:ind w:left="567" w:right="709"/>
        <w:rPr>
          <w:i/>
          <w:iCs/>
        </w:rPr>
      </w:pPr>
    </w:p>
    <w:p w14:paraId="1130936B" w14:textId="77777777" w:rsidR="003268D7" w:rsidRPr="00E722BD" w:rsidRDefault="00DF0513">
      <w:pPr>
        <w:pStyle w:val="Ttulo2"/>
        <w:spacing w:before="0" w:after="0"/>
      </w:pPr>
      <w:bookmarkStart w:id="6" w:name="_Toc223015901"/>
      <w:r w:rsidRPr="00E722BD">
        <w:t>III. Interposición del Recurso de Revisión</w:t>
      </w:r>
      <w:bookmarkEnd w:id="6"/>
    </w:p>
    <w:p w14:paraId="0F941D95" w14:textId="77777777" w:rsidR="003268D7" w:rsidRPr="00E722BD" w:rsidRDefault="003268D7">
      <w:pPr>
        <w:spacing w:after="0" w:line="360" w:lineRule="auto"/>
        <w:rPr>
          <w:b/>
          <w:bCs/>
        </w:rPr>
      </w:pPr>
    </w:p>
    <w:p w14:paraId="403F88F6" w14:textId="77777777" w:rsidR="003268D7" w:rsidRPr="00E722BD" w:rsidRDefault="00DF0513">
      <w:pPr>
        <w:spacing w:after="0" w:line="360" w:lineRule="auto"/>
      </w:pPr>
      <w:bookmarkStart w:id="7" w:name="_heading=h.2et92p0" w:colFirst="0" w:colLast="0"/>
      <w:bookmarkEnd w:id="7"/>
      <w:r w:rsidRPr="00E722BD">
        <w:t>Con fecha dieciséis de diciembre de dos mil veinticinco, se recibió a través del SAIMEX, el Recurso de Revisión interpuesto por la persona Recurrente; en los siguientes términos:</w:t>
      </w:r>
    </w:p>
    <w:p w14:paraId="6076292C" w14:textId="77777777" w:rsidR="003268D7" w:rsidRPr="00E722BD" w:rsidRDefault="003268D7">
      <w:pPr>
        <w:spacing w:after="0" w:line="360" w:lineRule="auto"/>
      </w:pPr>
    </w:p>
    <w:p w14:paraId="301654BA" w14:textId="77777777" w:rsidR="003268D7" w:rsidRPr="00E722BD" w:rsidRDefault="00DF0513">
      <w:pPr>
        <w:spacing w:after="0" w:line="360" w:lineRule="auto"/>
        <w:ind w:left="567" w:right="709"/>
        <w:rPr>
          <w:b/>
          <w:bCs/>
          <w:sz w:val="20"/>
          <w:szCs w:val="20"/>
        </w:rPr>
      </w:pPr>
      <w:r w:rsidRPr="00E722BD">
        <w:rPr>
          <w:b/>
          <w:bCs/>
          <w:sz w:val="20"/>
          <w:szCs w:val="20"/>
        </w:rPr>
        <w:t>ACTO IMPUGNADO</w:t>
      </w:r>
      <w:r w:rsidRPr="00E722BD">
        <w:rPr>
          <w:b/>
          <w:bCs/>
          <w:sz w:val="20"/>
          <w:szCs w:val="20"/>
        </w:rPr>
        <w:tab/>
      </w:r>
    </w:p>
    <w:p w14:paraId="63BD31F2" w14:textId="77777777" w:rsidR="003268D7" w:rsidRPr="00E722BD" w:rsidRDefault="00DF0513">
      <w:pPr>
        <w:spacing w:after="0" w:line="360" w:lineRule="auto"/>
        <w:ind w:left="567" w:right="709"/>
        <w:rPr>
          <w:b/>
          <w:bCs/>
          <w:sz w:val="20"/>
          <w:szCs w:val="20"/>
        </w:rPr>
      </w:pPr>
      <w:r w:rsidRPr="00E722BD">
        <w:rPr>
          <w:i/>
          <w:iCs/>
          <w:sz w:val="20"/>
          <w:szCs w:val="20"/>
        </w:rPr>
        <w:t>“ME ENVIARON LA RESPUESTA INCOMPLETA” (Sic.)</w:t>
      </w:r>
    </w:p>
    <w:p w14:paraId="6C31EA9A" w14:textId="77777777" w:rsidR="003268D7" w:rsidRPr="00E722BD" w:rsidRDefault="003268D7">
      <w:pPr>
        <w:spacing w:after="0" w:line="360" w:lineRule="auto"/>
        <w:ind w:left="567" w:right="709"/>
        <w:rPr>
          <w:sz w:val="20"/>
          <w:szCs w:val="20"/>
        </w:rPr>
      </w:pPr>
    </w:p>
    <w:p w14:paraId="5202000B" w14:textId="77777777" w:rsidR="003268D7" w:rsidRPr="00E722BD" w:rsidRDefault="00DF0513">
      <w:pPr>
        <w:spacing w:after="0" w:line="360" w:lineRule="auto"/>
        <w:ind w:left="567" w:right="709"/>
        <w:rPr>
          <w:b/>
          <w:bCs/>
          <w:sz w:val="20"/>
          <w:szCs w:val="20"/>
        </w:rPr>
      </w:pPr>
      <w:r w:rsidRPr="00E722BD">
        <w:rPr>
          <w:b/>
          <w:bCs/>
          <w:sz w:val="20"/>
          <w:szCs w:val="20"/>
        </w:rPr>
        <w:t>RAZONES O MOTIVOS DE LA INCONFORMIDAD</w:t>
      </w:r>
      <w:r w:rsidRPr="00E722BD">
        <w:rPr>
          <w:b/>
          <w:bCs/>
          <w:sz w:val="20"/>
          <w:szCs w:val="20"/>
        </w:rPr>
        <w:tab/>
      </w:r>
    </w:p>
    <w:p w14:paraId="31C887A1" w14:textId="77777777" w:rsidR="003268D7" w:rsidRPr="00E722BD" w:rsidRDefault="00DF0513">
      <w:pPr>
        <w:tabs>
          <w:tab w:val="left" w:pos="4667"/>
        </w:tabs>
        <w:spacing w:after="0" w:line="360" w:lineRule="auto"/>
        <w:ind w:left="567" w:right="709"/>
        <w:rPr>
          <w:i/>
          <w:iCs/>
          <w:sz w:val="20"/>
          <w:szCs w:val="20"/>
        </w:rPr>
      </w:pPr>
      <w:r w:rsidRPr="00E722BD">
        <w:rPr>
          <w:i/>
          <w:iCs/>
          <w:sz w:val="20"/>
          <w:szCs w:val="20"/>
        </w:rPr>
        <w:t>“ME ENVIARON LA RESPUESTA INCOMPLETA” (Sic.)</w:t>
      </w:r>
    </w:p>
    <w:p w14:paraId="7507F8F6" w14:textId="77777777" w:rsidR="003268D7" w:rsidRPr="00E722BD" w:rsidRDefault="003268D7">
      <w:pPr>
        <w:tabs>
          <w:tab w:val="left" w:pos="4667"/>
        </w:tabs>
        <w:spacing w:after="0" w:line="360" w:lineRule="auto"/>
      </w:pPr>
    </w:p>
    <w:p w14:paraId="4DE6EE87" w14:textId="77777777" w:rsidR="003268D7" w:rsidRPr="00E722BD" w:rsidRDefault="00DF0513">
      <w:pPr>
        <w:pStyle w:val="Ttulo2"/>
        <w:spacing w:before="0" w:after="0"/>
      </w:pPr>
      <w:bookmarkStart w:id="8" w:name="_Toc223015902"/>
      <w:r w:rsidRPr="00E722BD">
        <w:t>IV. Trámite del Recurso de Revisión ante este Instituto</w:t>
      </w:r>
      <w:bookmarkEnd w:id="8"/>
    </w:p>
    <w:p w14:paraId="2F597FF2" w14:textId="77777777" w:rsidR="003268D7" w:rsidRPr="00E722BD" w:rsidRDefault="003268D7">
      <w:pPr>
        <w:spacing w:after="0" w:line="360" w:lineRule="auto"/>
        <w:rPr>
          <w:b/>
          <w:bCs/>
        </w:rPr>
      </w:pPr>
    </w:p>
    <w:p w14:paraId="178E24A8" w14:textId="77777777" w:rsidR="003268D7" w:rsidRPr="00E722BD" w:rsidRDefault="00DF0513">
      <w:pPr>
        <w:spacing w:after="0" w:line="360" w:lineRule="auto"/>
      </w:pPr>
      <w:r w:rsidRPr="00E722BD">
        <w:rPr>
          <w:b/>
          <w:bCs/>
        </w:rPr>
        <w:t>a) Turno del Medio de Impugnación.</w:t>
      </w:r>
      <w:r w:rsidRPr="00E722BD">
        <w:t xml:space="preserve"> El dieciséis de diciembre de dos mil veinticinco, el SAIMEX, asignó el número de expediente</w:t>
      </w:r>
      <w:r w:rsidRPr="00E722BD">
        <w:rPr>
          <w:b/>
          <w:bCs/>
        </w:rPr>
        <w:t xml:space="preserve"> 14401/INFOEM/IP/RR/2025, </w:t>
      </w:r>
      <w:r w:rsidRPr="00E722BD">
        <w:t>al medio de impugnación que nos ocupan, con base en el sistema aprobado por el Pleno de este Órgano Garante y se turnó al Comisionado Ponente Luis Gustavo Parra Noriega, para los efectos del artículo 185, fracción I de la Ley de Transparencia y Acceso a la Información Pública del Estado de México y Municipios.</w:t>
      </w:r>
    </w:p>
    <w:p w14:paraId="43210E48" w14:textId="77777777" w:rsidR="003268D7" w:rsidRPr="00E722BD" w:rsidRDefault="003268D7">
      <w:pPr>
        <w:spacing w:after="0" w:line="360" w:lineRule="auto"/>
      </w:pPr>
    </w:p>
    <w:p w14:paraId="662DC469" w14:textId="77777777" w:rsidR="003268D7" w:rsidRPr="00E722BD" w:rsidRDefault="00DF0513">
      <w:pPr>
        <w:spacing w:after="0" w:line="360" w:lineRule="auto"/>
      </w:pPr>
      <w:r w:rsidRPr="00E722BD">
        <w:rPr>
          <w:b/>
          <w:bCs/>
        </w:rPr>
        <w:t>b) Admisión del Recurso de Revisión.</w:t>
      </w:r>
      <w:r w:rsidRPr="00E722BD">
        <w:t xml:space="preserve"> El diecinueve de diciembre de dos mil veinticinco, se notificó vía SAIMEX el acuerdo de la admisión del Recurso de Revisión interpuesto por la persona Recurrente en contra del Sujeto Obligado, en términos del artículo 185, fracciones I y II de la Ley de Transparencia y Acceso a la Información Pública del Estado de México y </w:t>
      </w:r>
      <w:r w:rsidRPr="00E722BD">
        <w:lastRenderedPageBreak/>
        <w:t>Municipios, en el que se les otorgó un plazo de siete días hábiles posteriores a la misma, para que manifestara lo que a su derecho conviniera y formularán alegatos.</w:t>
      </w:r>
    </w:p>
    <w:p w14:paraId="04D4CB56" w14:textId="77777777" w:rsidR="003268D7" w:rsidRPr="00E722BD" w:rsidRDefault="003268D7">
      <w:pPr>
        <w:spacing w:after="0" w:line="360" w:lineRule="auto"/>
        <w:rPr>
          <w:color w:val="000000"/>
        </w:rPr>
      </w:pPr>
    </w:p>
    <w:p w14:paraId="728957E3" w14:textId="77777777" w:rsidR="003268D7" w:rsidRPr="00E722BD" w:rsidRDefault="00DF0513">
      <w:pPr>
        <w:spacing w:after="0" w:line="360" w:lineRule="auto"/>
      </w:pPr>
      <w:r w:rsidRPr="00E722BD">
        <w:rPr>
          <w:b/>
          <w:bCs/>
        </w:rPr>
        <w:t xml:space="preserve">c) </w:t>
      </w:r>
      <w:r w:rsidRPr="00E722BD">
        <w:rPr>
          <w:b/>
          <w:bCs/>
          <w:color w:val="000000"/>
        </w:rPr>
        <w:t xml:space="preserve">Informe Justificado y </w:t>
      </w:r>
      <w:r w:rsidRPr="00E722BD">
        <w:rPr>
          <w:b/>
          <w:bCs/>
        </w:rPr>
        <w:t xml:space="preserve">Manifestaciones de la parte Recurrente. </w:t>
      </w:r>
      <w:r w:rsidRPr="00E722BD">
        <w:t xml:space="preserve">De las constancias que obran en SAIMEX se aprecia que el Sujeto Obligado fue omiso en rendir informe justificado y la parte Recurrente no añadió manifestaciones. </w:t>
      </w:r>
    </w:p>
    <w:p w14:paraId="19FDA1C5" w14:textId="77777777" w:rsidR="003268D7" w:rsidRPr="00E722BD" w:rsidRDefault="003268D7">
      <w:pPr>
        <w:spacing w:after="0" w:line="360" w:lineRule="auto"/>
      </w:pPr>
    </w:p>
    <w:p w14:paraId="3233B13F" w14:textId="77777777" w:rsidR="003268D7" w:rsidRPr="00E722BD" w:rsidRDefault="00DF0513">
      <w:pPr>
        <w:spacing w:after="0" w:line="360" w:lineRule="auto"/>
        <w:rPr>
          <w:b/>
          <w:bCs/>
        </w:rPr>
      </w:pPr>
      <w:r w:rsidRPr="00E722BD">
        <w:rPr>
          <w:b/>
          <w:bCs/>
        </w:rPr>
        <w:t xml:space="preserve">d) Ampliación de plazo para resolver. </w:t>
      </w:r>
      <w:r w:rsidRPr="00E722BD">
        <w:t>El diecisiete de febrero de dos mil veintiséis, se notificó vía SAIMEX el acuerdo mediante el cual, el Comisionado Ponente, con fundamento en lo dispuesto por el artículo 181, párrafo tercero, de la Ley de Transparencia y Acceso a la Información Pública del Estado de México y Municipios, acordó ampliar por un periodo de quince días hábiles, el plazo para resolver el Recurso de Revisión que nos ocupa.</w:t>
      </w:r>
    </w:p>
    <w:p w14:paraId="04239DF3" w14:textId="77777777" w:rsidR="003268D7" w:rsidRPr="00E722BD" w:rsidRDefault="003268D7">
      <w:pPr>
        <w:spacing w:after="0" w:line="360" w:lineRule="auto"/>
        <w:rPr>
          <w:b/>
          <w:bCs/>
        </w:rPr>
      </w:pPr>
    </w:p>
    <w:p w14:paraId="656F2182" w14:textId="77777777" w:rsidR="003268D7" w:rsidRPr="00E722BD" w:rsidRDefault="00DF0513">
      <w:pPr>
        <w:spacing w:after="0" w:line="360" w:lineRule="auto"/>
      </w:pPr>
      <w:r w:rsidRPr="00E722BD">
        <w:rPr>
          <w:b/>
          <w:bCs/>
        </w:rPr>
        <w:t>e) Cierre de instrucción.</w:t>
      </w:r>
      <w:r w:rsidRPr="00E722BD">
        <w:t xml:space="preserve"> El diecisiete de febrero de dos mil veintiséis, fue notificado a las partes mediante SAIMEX, en el que se señaló que,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w:t>
      </w:r>
    </w:p>
    <w:p w14:paraId="736554D6" w14:textId="77777777" w:rsidR="003268D7" w:rsidRPr="00E722BD" w:rsidRDefault="003268D7">
      <w:pPr>
        <w:spacing w:after="0" w:line="360" w:lineRule="auto"/>
      </w:pPr>
    </w:p>
    <w:p w14:paraId="11748311" w14:textId="77777777" w:rsidR="003268D7" w:rsidRPr="00E722BD" w:rsidRDefault="00DF0513">
      <w:pPr>
        <w:spacing w:after="0" w:line="360" w:lineRule="auto"/>
      </w:pPr>
      <w:proofErr w:type="gramStart"/>
      <w:r w:rsidRPr="00E722BD">
        <w:t>En razón de</w:t>
      </w:r>
      <w:proofErr w:type="gramEnd"/>
      <w:r w:rsidRPr="00E722BD">
        <w:t xml:space="preserve"> que fue debidamente sustanciado e integrado el expediente electrónico y no existir diligencia pendiente de desahogo, se emite la resolución que conforme a Derecho proceda, </w:t>
      </w:r>
      <w:proofErr w:type="gramStart"/>
      <w:r w:rsidRPr="00E722BD">
        <w:t>de acuerdo a</w:t>
      </w:r>
      <w:proofErr w:type="gramEnd"/>
      <w:r w:rsidRPr="00E722BD">
        <w:t xml:space="preserve"> los siguientes: </w:t>
      </w:r>
    </w:p>
    <w:p w14:paraId="3DD4D740" w14:textId="77777777" w:rsidR="003268D7" w:rsidRPr="00E722BD" w:rsidRDefault="003268D7">
      <w:pPr>
        <w:spacing w:after="0" w:line="360" w:lineRule="auto"/>
      </w:pPr>
    </w:p>
    <w:p w14:paraId="2952954F" w14:textId="77777777" w:rsidR="003268D7" w:rsidRPr="00E722BD" w:rsidRDefault="00DF0513">
      <w:pPr>
        <w:pStyle w:val="Ttulo1"/>
        <w:spacing w:before="0" w:after="0"/>
        <w:rPr>
          <w:sz w:val="22"/>
          <w:szCs w:val="22"/>
        </w:rPr>
      </w:pPr>
      <w:bookmarkStart w:id="9" w:name="_Toc223015903"/>
      <w:r w:rsidRPr="00E722BD">
        <w:rPr>
          <w:sz w:val="22"/>
          <w:szCs w:val="22"/>
        </w:rPr>
        <w:t>C O N S I D E R A N D O S</w:t>
      </w:r>
      <w:bookmarkEnd w:id="9"/>
    </w:p>
    <w:p w14:paraId="6036B01E" w14:textId="77777777" w:rsidR="003268D7" w:rsidRPr="00E722BD" w:rsidRDefault="003268D7">
      <w:pPr>
        <w:spacing w:after="0" w:line="360" w:lineRule="auto"/>
        <w:rPr>
          <w:b/>
          <w:bCs/>
        </w:rPr>
      </w:pPr>
    </w:p>
    <w:p w14:paraId="2D0F667C" w14:textId="77777777" w:rsidR="003268D7" w:rsidRPr="00E722BD" w:rsidRDefault="00DF0513">
      <w:pPr>
        <w:pStyle w:val="Ttulo2"/>
        <w:spacing w:before="0" w:after="0"/>
      </w:pPr>
      <w:bookmarkStart w:id="10" w:name="_Toc223015904"/>
      <w:r w:rsidRPr="00E722BD">
        <w:lastRenderedPageBreak/>
        <w:t>PRIMERO. Competencia</w:t>
      </w:r>
      <w:bookmarkEnd w:id="10"/>
    </w:p>
    <w:p w14:paraId="42DB78FD" w14:textId="77777777" w:rsidR="003268D7" w:rsidRPr="00E722BD" w:rsidRDefault="003268D7">
      <w:pPr>
        <w:spacing w:after="0" w:line="360" w:lineRule="auto"/>
      </w:pPr>
    </w:p>
    <w:p w14:paraId="78BD68DC" w14:textId="46BEF341" w:rsidR="003268D7" w:rsidRPr="00E722BD" w:rsidRDefault="00E722BD">
      <w:pPr>
        <w:spacing w:after="0" w:line="360" w:lineRule="auto"/>
      </w:pPr>
      <w:r w:rsidRPr="00E722BD">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r w:rsidR="00DF0513" w:rsidRPr="00E722BD">
        <w:t>.</w:t>
      </w:r>
    </w:p>
    <w:p w14:paraId="156CAFCB" w14:textId="77777777" w:rsidR="003268D7" w:rsidRPr="00E722BD" w:rsidRDefault="003268D7">
      <w:pPr>
        <w:spacing w:after="0" w:line="360" w:lineRule="auto"/>
      </w:pPr>
    </w:p>
    <w:p w14:paraId="05A0B992" w14:textId="77777777" w:rsidR="003268D7" w:rsidRPr="00E722BD" w:rsidRDefault="00DF0513">
      <w:pPr>
        <w:pStyle w:val="Ttulo2"/>
        <w:spacing w:before="0" w:after="0"/>
      </w:pPr>
      <w:bookmarkStart w:id="11" w:name="_Toc223015905"/>
      <w:r w:rsidRPr="00E722BD">
        <w:t>SEGUNDO. Causales de improcedencia y sobreseimiento</w:t>
      </w:r>
      <w:bookmarkEnd w:id="11"/>
    </w:p>
    <w:p w14:paraId="01FBB9B6" w14:textId="77777777" w:rsidR="003268D7" w:rsidRPr="00E722BD" w:rsidRDefault="003268D7">
      <w:pPr>
        <w:spacing w:after="0" w:line="360" w:lineRule="auto"/>
      </w:pPr>
    </w:p>
    <w:p w14:paraId="311019EA" w14:textId="77777777" w:rsidR="003268D7" w:rsidRPr="00E722BD" w:rsidRDefault="00DF0513">
      <w:pPr>
        <w:spacing w:after="0" w:line="360" w:lineRule="auto"/>
      </w:pPr>
      <w:r w:rsidRPr="00E722BD">
        <w:t xml:space="preserve">De las constancias que forman parte del Recurso de Revisión que se analiza, se advierte que previo al estudio del fondo de la </w:t>
      </w:r>
      <w:r w:rsidRPr="00E722BD">
        <w:rPr>
          <w:i/>
          <w:iCs/>
        </w:rPr>
        <w:t>litis</w:t>
      </w:r>
      <w:r w:rsidRPr="00E722BD">
        <w:t>, es necesario estudiar las causales de improcedencia y sobreseimiento que se adviertan, para determinar lo que en Derecho proceda.</w:t>
      </w:r>
    </w:p>
    <w:p w14:paraId="51BEF296" w14:textId="77777777" w:rsidR="003268D7" w:rsidRPr="00E722BD" w:rsidRDefault="003268D7">
      <w:pPr>
        <w:spacing w:after="0" w:line="360" w:lineRule="auto"/>
      </w:pPr>
    </w:p>
    <w:p w14:paraId="256D4766" w14:textId="77777777" w:rsidR="003268D7" w:rsidRPr="00E722BD" w:rsidRDefault="00DF0513">
      <w:pPr>
        <w:spacing w:after="0" w:line="360" w:lineRule="auto"/>
        <w:rPr>
          <w:b/>
          <w:bCs/>
        </w:rPr>
      </w:pPr>
      <w:r w:rsidRPr="00E722BD">
        <w:rPr>
          <w:b/>
          <w:bCs/>
        </w:rPr>
        <w:t>Causales de improcedencia</w:t>
      </w:r>
    </w:p>
    <w:p w14:paraId="6C58E4E6" w14:textId="77777777" w:rsidR="003268D7" w:rsidRPr="00E722BD" w:rsidRDefault="003268D7">
      <w:pPr>
        <w:spacing w:after="0" w:line="360" w:lineRule="auto"/>
      </w:pPr>
    </w:p>
    <w:p w14:paraId="29524B62" w14:textId="77777777" w:rsidR="003268D7" w:rsidRPr="00E722BD" w:rsidRDefault="00DF0513">
      <w:pPr>
        <w:spacing w:after="0" w:line="360" w:lineRule="auto"/>
      </w:pPr>
      <w:r w:rsidRPr="00E722BD">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1a./J. 163/2005</w:t>
      </w:r>
      <w:r w:rsidRPr="00E722BD">
        <w:rPr>
          <w:b/>
          <w:bCs/>
        </w:rPr>
        <w:t xml:space="preserve"> </w:t>
      </w:r>
      <w:r w:rsidRPr="00E722BD">
        <w:t xml:space="preserve">(Semanario Judicial de la Federación y su Gaceta, Novena Época, 2006, página 319), toda vez que, si de las constancias que obran en el expediente electrónico, se actualiza una </w:t>
      </w:r>
      <w:r w:rsidRPr="00E722BD">
        <w:lastRenderedPageBreak/>
        <w:t xml:space="preserve">causal de improcedencia establecidas en el artículo 191 de la Ley de Transparencia y Acceso a la Información Pública del Estado de México y Municipios, dará lugar a que el presente Recurso de Revisión sea sobreseído. </w:t>
      </w:r>
    </w:p>
    <w:p w14:paraId="5522C3F2" w14:textId="77777777" w:rsidR="003268D7" w:rsidRPr="00E722BD" w:rsidRDefault="003268D7">
      <w:pPr>
        <w:spacing w:after="0" w:line="360" w:lineRule="auto"/>
      </w:pPr>
    </w:p>
    <w:p w14:paraId="31C3F07C" w14:textId="77777777" w:rsidR="003268D7" w:rsidRPr="00E722BD" w:rsidRDefault="00DF0513">
      <w:pPr>
        <w:spacing w:after="0" w:line="360" w:lineRule="auto"/>
      </w:pPr>
      <w:r w:rsidRPr="00E722BD">
        <w:t xml:space="preserve">En el presente caso, </w:t>
      </w:r>
      <w:r w:rsidRPr="00E722BD">
        <w:rPr>
          <w:b/>
          <w:bCs/>
        </w:rPr>
        <w:t>no se actualiza ninguna de las causales de improcedencia</w:t>
      </w:r>
      <w:r w:rsidRPr="00E722BD">
        <w:t xml:space="preserve">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44ED8928" w14:textId="77777777" w:rsidR="003268D7" w:rsidRPr="00E722BD" w:rsidRDefault="003268D7">
      <w:pPr>
        <w:spacing w:after="0" w:line="360" w:lineRule="auto"/>
        <w:rPr>
          <w:b/>
          <w:bCs/>
        </w:rPr>
      </w:pPr>
    </w:p>
    <w:p w14:paraId="67B3A1A4" w14:textId="77777777" w:rsidR="003268D7" w:rsidRPr="00E722BD" w:rsidRDefault="00DF0513">
      <w:pPr>
        <w:spacing w:after="0" w:line="360" w:lineRule="auto"/>
        <w:ind w:right="-28"/>
        <w:rPr>
          <w:b/>
          <w:bCs/>
        </w:rPr>
      </w:pPr>
      <w:r w:rsidRPr="00E722BD">
        <w:rPr>
          <w:b/>
          <w:bCs/>
        </w:rPr>
        <w:t>Causales de sobreseimiento</w:t>
      </w:r>
    </w:p>
    <w:p w14:paraId="714CEFCF" w14:textId="77777777" w:rsidR="003268D7" w:rsidRPr="00E722BD" w:rsidRDefault="003268D7">
      <w:pPr>
        <w:spacing w:after="0" w:line="360" w:lineRule="auto"/>
        <w:ind w:right="-28"/>
      </w:pPr>
    </w:p>
    <w:p w14:paraId="2F98D33C" w14:textId="77777777" w:rsidR="003268D7" w:rsidRPr="00E722BD" w:rsidRDefault="00DF0513">
      <w:pPr>
        <w:spacing w:after="0" w:line="360" w:lineRule="auto"/>
      </w:pPr>
      <w:r w:rsidRPr="00E722BD">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configuran las causales establecidas en las fracciones I, II, III, IV y V,</w:t>
      </w:r>
      <w:r w:rsidRPr="00E722BD">
        <w:rPr>
          <w:b/>
          <w:bCs/>
        </w:rPr>
        <w:t xml:space="preserve"> </w:t>
      </w:r>
      <w:r w:rsidRPr="00E722BD">
        <w:t>toda vez que no hay constancias en el expediente en que se actúa, de que la persona Recurrente se haya desistido, fallecido, que el Sujeto Obligado hubiese modificado o revocado el acto impugnado o bien, que admitido una vez admitido el Recurso de Revisión, aparezca alguna causal de improcedencia o haya quedado sin materia.</w:t>
      </w:r>
    </w:p>
    <w:p w14:paraId="14EC622B" w14:textId="77777777" w:rsidR="003268D7" w:rsidRPr="00E722BD" w:rsidRDefault="003268D7">
      <w:pPr>
        <w:spacing w:after="0" w:line="360" w:lineRule="auto"/>
      </w:pPr>
    </w:p>
    <w:p w14:paraId="4B7EB608" w14:textId="77777777" w:rsidR="003268D7" w:rsidRPr="00E722BD" w:rsidRDefault="00DF0513">
      <w:pPr>
        <w:pStyle w:val="Ttulo2"/>
        <w:spacing w:before="0" w:after="0"/>
        <w:rPr>
          <w:b w:val="0"/>
          <w:bCs w:val="0"/>
        </w:rPr>
      </w:pPr>
      <w:bookmarkStart w:id="12" w:name="_Toc223015906"/>
      <w:r w:rsidRPr="00E722BD">
        <w:t>TERCERO. Determinación de la Controversia</w:t>
      </w:r>
      <w:bookmarkEnd w:id="12"/>
    </w:p>
    <w:p w14:paraId="571A2367" w14:textId="77777777" w:rsidR="003268D7" w:rsidRPr="00E722BD" w:rsidRDefault="003268D7">
      <w:pPr>
        <w:spacing w:after="0" w:line="360" w:lineRule="auto"/>
      </w:pPr>
    </w:p>
    <w:p w14:paraId="674B9575" w14:textId="605EE4D5" w:rsidR="003268D7" w:rsidRPr="00E722BD" w:rsidRDefault="00DF0513" w:rsidP="001E13A8">
      <w:pPr>
        <w:spacing w:after="0" w:line="360" w:lineRule="auto"/>
      </w:pPr>
      <w:r w:rsidRPr="00E722BD">
        <w:t xml:space="preserve">Así, se realizará la relatoría de las actuaciones efectuadas por las partes durante el procedimiento de acceso a la información pública con el propósito de dar claridad en el </w:t>
      </w:r>
      <w:r w:rsidRPr="00E722BD">
        <w:lastRenderedPageBreak/>
        <w:t xml:space="preserve">tratamiento del tema en estudio; por lo que en primer término tenemos que la parte Recurrente solicitó </w:t>
      </w:r>
      <w:r w:rsidR="001E13A8" w:rsidRPr="00E722BD">
        <w:t>r</w:t>
      </w:r>
      <w:r w:rsidRPr="00E722BD">
        <w:t>especto a la Sexta y Séptima Regiduría, lo siguiente:</w:t>
      </w:r>
    </w:p>
    <w:p w14:paraId="78375F4D" w14:textId="77777777" w:rsidR="001E13A8" w:rsidRPr="00E722BD" w:rsidRDefault="001E13A8" w:rsidP="001E13A8">
      <w:pPr>
        <w:spacing w:after="0" w:line="360" w:lineRule="auto"/>
        <w:rPr>
          <w:b/>
          <w:bCs/>
        </w:rPr>
      </w:pPr>
    </w:p>
    <w:p w14:paraId="59B19B9E" w14:textId="77777777" w:rsidR="003268D7" w:rsidRPr="00E722BD" w:rsidRDefault="00DF0513">
      <w:pPr>
        <w:numPr>
          <w:ilvl w:val="0"/>
          <w:numId w:val="1"/>
        </w:numPr>
        <w:pBdr>
          <w:top w:val="nil"/>
          <w:left w:val="nil"/>
          <w:bottom w:val="nil"/>
          <w:right w:val="nil"/>
          <w:between w:val="nil"/>
        </w:pBdr>
        <w:spacing w:after="0" w:line="360" w:lineRule="auto"/>
        <w:rPr>
          <w:color w:val="000000"/>
        </w:rPr>
      </w:pPr>
      <w:r w:rsidRPr="00E722BD">
        <w:rPr>
          <w:color w:val="000000"/>
        </w:rPr>
        <w:t>De las personas titulares:</w:t>
      </w:r>
    </w:p>
    <w:p w14:paraId="0DABEEBE" w14:textId="7105FCD1" w:rsidR="003268D7" w:rsidRPr="00E722BD" w:rsidRDefault="00DF0513">
      <w:pPr>
        <w:numPr>
          <w:ilvl w:val="1"/>
          <w:numId w:val="1"/>
        </w:numPr>
        <w:pBdr>
          <w:top w:val="nil"/>
          <w:left w:val="nil"/>
          <w:bottom w:val="nil"/>
          <w:right w:val="nil"/>
          <w:between w:val="nil"/>
        </w:pBdr>
        <w:spacing w:after="0" w:line="360" w:lineRule="auto"/>
        <w:rPr>
          <w:color w:val="000000"/>
        </w:rPr>
      </w:pPr>
      <w:r w:rsidRPr="00E722BD">
        <w:rPr>
          <w:color w:val="000000"/>
        </w:rPr>
        <w:t>Horario de trabajo</w:t>
      </w:r>
      <w:r w:rsidR="001E13A8" w:rsidRPr="00E722BD">
        <w:rPr>
          <w:color w:val="000000"/>
        </w:rPr>
        <w:t>;</w:t>
      </w:r>
    </w:p>
    <w:p w14:paraId="17F2A98C" w14:textId="3A2D9449" w:rsidR="003268D7" w:rsidRPr="00E722BD" w:rsidRDefault="00DF0513">
      <w:pPr>
        <w:numPr>
          <w:ilvl w:val="1"/>
          <w:numId w:val="1"/>
        </w:numPr>
        <w:pBdr>
          <w:top w:val="nil"/>
          <w:left w:val="nil"/>
          <w:bottom w:val="nil"/>
          <w:right w:val="nil"/>
          <w:between w:val="nil"/>
        </w:pBdr>
        <w:spacing w:after="0" w:line="360" w:lineRule="auto"/>
        <w:rPr>
          <w:color w:val="000000"/>
        </w:rPr>
      </w:pPr>
      <w:proofErr w:type="spellStart"/>
      <w:r w:rsidRPr="00E722BD">
        <w:rPr>
          <w:i/>
          <w:iCs/>
          <w:color w:val="000000"/>
        </w:rPr>
        <w:t>Curriculum</w:t>
      </w:r>
      <w:proofErr w:type="spellEnd"/>
      <w:r w:rsidRPr="00E722BD">
        <w:rPr>
          <w:i/>
          <w:iCs/>
          <w:color w:val="000000"/>
        </w:rPr>
        <w:t xml:space="preserve"> Vitae</w:t>
      </w:r>
      <w:r w:rsidR="001E13A8" w:rsidRPr="00E722BD">
        <w:rPr>
          <w:i/>
          <w:iCs/>
          <w:color w:val="000000"/>
        </w:rPr>
        <w:t>;</w:t>
      </w:r>
    </w:p>
    <w:p w14:paraId="535F0E04" w14:textId="4E7D6A28" w:rsidR="003268D7" w:rsidRPr="00E722BD" w:rsidRDefault="00DF0513">
      <w:pPr>
        <w:numPr>
          <w:ilvl w:val="1"/>
          <w:numId w:val="1"/>
        </w:numPr>
        <w:pBdr>
          <w:top w:val="nil"/>
          <w:left w:val="nil"/>
          <w:bottom w:val="nil"/>
          <w:right w:val="nil"/>
          <w:between w:val="nil"/>
        </w:pBdr>
        <w:spacing w:after="0" w:line="360" w:lineRule="auto"/>
        <w:rPr>
          <w:color w:val="000000"/>
        </w:rPr>
      </w:pPr>
      <w:r w:rsidRPr="00E722BD">
        <w:rPr>
          <w:color w:val="000000"/>
        </w:rPr>
        <w:t>Las acciones que generaron en el Cabildo Municipal</w:t>
      </w:r>
      <w:r w:rsidR="001E13A8" w:rsidRPr="00E722BD">
        <w:rPr>
          <w:color w:val="000000"/>
        </w:rPr>
        <w:t>, y</w:t>
      </w:r>
    </w:p>
    <w:p w14:paraId="00A9851A" w14:textId="3C5E6456" w:rsidR="003268D7" w:rsidRPr="00E722BD" w:rsidRDefault="00DF0513">
      <w:pPr>
        <w:numPr>
          <w:ilvl w:val="1"/>
          <w:numId w:val="1"/>
        </w:numPr>
        <w:pBdr>
          <w:top w:val="nil"/>
          <w:left w:val="nil"/>
          <w:bottom w:val="nil"/>
          <w:right w:val="nil"/>
          <w:between w:val="nil"/>
        </w:pBdr>
        <w:spacing w:after="0" w:line="360" w:lineRule="auto"/>
        <w:rPr>
          <w:color w:val="000000"/>
        </w:rPr>
      </w:pPr>
      <w:r w:rsidRPr="00E722BD">
        <w:rPr>
          <w:color w:val="000000"/>
        </w:rPr>
        <w:t>Comisiones que tienen a su cargo</w:t>
      </w:r>
      <w:r w:rsidR="001E13A8" w:rsidRPr="00E722BD">
        <w:rPr>
          <w:color w:val="000000"/>
        </w:rPr>
        <w:t>.</w:t>
      </w:r>
    </w:p>
    <w:p w14:paraId="0263DB2A" w14:textId="77777777" w:rsidR="003268D7" w:rsidRPr="00E722BD" w:rsidRDefault="00DF0513">
      <w:pPr>
        <w:numPr>
          <w:ilvl w:val="0"/>
          <w:numId w:val="1"/>
        </w:numPr>
        <w:pBdr>
          <w:top w:val="nil"/>
          <w:left w:val="nil"/>
          <w:bottom w:val="nil"/>
          <w:right w:val="nil"/>
          <w:between w:val="nil"/>
        </w:pBdr>
        <w:spacing w:after="0" w:line="360" w:lineRule="auto"/>
        <w:rPr>
          <w:color w:val="000000"/>
        </w:rPr>
      </w:pPr>
      <w:r w:rsidRPr="00E722BD">
        <w:rPr>
          <w:color w:val="000000"/>
        </w:rPr>
        <w:t xml:space="preserve">El salario neto de todo el personal que labora en dichas Regidurías. </w:t>
      </w:r>
    </w:p>
    <w:p w14:paraId="4BDB8DE2" w14:textId="77777777" w:rsidR="003268D7" w:rsidRPr="00E722BD" w:rsidRDefault="003268D7">
      <w:pPr>
        <w:spacing w:after="0" w:line="360" w:lineRule="auto"/>
        <w:rPr>
          <w:b/>
          <w:bCs/>
        </w:rPr>
      </w:pPr>
    </w:p>
    <w:p w14:paraId="40DF0236" w14:textId="77777777" w:rsidR="003268D7" w:rsidRPr="00E722BD" w:rsidRDefault="00DF0513">
      <w:pPr>
        <w:spacing w:after="0" w:line="360" w:lineRule="auto"/>
      </w:pPr>
      <w:r w:rsidRPr="00E722BD">
        <w:t xml:space="preserve">Cabe señalar que la parte Recurrente no señaló temporalidad respecto al punto 2; sin embargo, es dable considerar que pretende conocer la información actualizada, por tanto, se considera pertinente que atienda al salario bruto y neto mensual vigente a la fecha de la solicitud. </w:t>
      </w:r>
    </w:p>
    <w:p w14:paraId="46649A73" w14:textId="77777777" w:rsidR="003268D7" w:rsidRPr="00E722BD" w:rsidRDefault="003268D7">
      <w:pPr>
        <w:spacing w:after="0" w:line="360" w:lineRule="auto"/>
        <w:rPr>
          <w:b/>
          <w:bCs/>
        </w:rPr>
      </w:pPr>
    </w:p>
    <w:p w14:paraId="1C85F689" w14:textId="77777777" w:rsidR="003268D7" w:rsidRPr="00E722BD" w:rsidRDefault="00DF0513">
      <w:pPr>
        <w:spacing w:after="0" w:line="360" w:lineRule="auto"/>
      </w:pPr>
      <w:r w:rsidRPr="00E722BD">
        <w:t>En respuesta, el Sujeto Obligado dio respuesta de la siguiente forma:</w:t>
      </w:r>
    </w:p>
    <w:p w14:paraId="5A4FA78E" w14:textId="77777777" w:rsidR="003268D7" w:rsidRPr="00E722BD" w:rsidRDefault="003268D7">
      <w:pPr>
        <w:spacing w:after="0" w:line="360" w:lineRule="auto"/>
      </w:pPr>
    </w:p>
    <w:p w14:paraId="3CDBDEDC" w14:textId="77777777" w:rsidR="003268D7" w:rsidRPr="00E722BD" w:rsidRDefault="00DF0513">
      <w:pPr>
        <w:numPr>
          <w:ilvl w:val="0"/>
          <w:numId w:val="2"/>
        </w:numPr>
        <w:pBdr>
          <w:top w:val="nil"/>
          <w:left w:val="nil"/>
          <w:bottom w:val="nil"/>
          <w:right w:val="nil"/>
          <w:between w:val="nil"/>
        </w:pBdr>
        <w:spacing w:after="0" w:line="360" w:lineRule="auto"/>
        <w:rPr>
          <w:color w:val="000000"/>
        </w:rPr>
      </w:pPr>
      <w:r w:rsidRPr="00E722BD">
        <w:rPr>
          <w:color w:val="000000"/>
        </w:rPr>
        <w:t xml:space="preserve">La </w:t>
      </w:r>
      <w:proofErr w:type="gramStart"/>
      <w:r w:rsidRPr="00E722BD">
        <w:rPr>
          <w:color w:val="000000"/>
        </w:rPr>
        <w:t>Directora</w:t>
      </w:r>
      <w:proofErr w:type="gramEnd"/>
      <w:r w:rsidRPr="00E722BD">
        <w:rPr>
          <w:color w:val="000000"/>
        </w:rPr>
        <w:t xml:space="preserve"> de Administración indicó que el horario laboral de la administración pública municipal es de 09:00 a 16:00 horas de lunes a viernes y que los integrantes de Cabildo pueden realizar comisiones y asistir a las Sesiones de Cabildo por lo que no existe para ellos, un horario fijo y dijo remitir las fichas curriculares de los titulares de la Sexta y Séptima Regiduría, sin embargo, no </w:t>
      </w:r>
      <w:r w:rsidRPr="00E722BD">
        <w:t>adjuntó</w:t>
      </w:r>
      <w:r w:rsidRPr="00E722BD">
        <w:rPr>
          <w:color w:val="000000"/>
        </w:rPr>
        <w:t xml:space="preserve"> ningún otro documento. </w:t>
      </w:r>
    </w:p>
    <w:p w14:paraId="7717A7EB" w14:textId="77777777" w:rsidR="001E13A8" w:rsidRPr="00E722BD" w:rsidRDefault="001E13A8" w:rsidP="001E13A8">
      <w:pPr>
        <w:pBdr>
          <w:top w:val="nil"/>
          <w:left w:val="nil"/>
          <w:bottom w:val="nil"/>
          <w:right w:val="nil"/>
          <w:between w:val="nil"/>
        </w:pBdr>
        <w:spacing w:after="0" w:line="360" w:lineRule="auto"/>
        <w:ind w:left="720"/>
        <w:rPr>
          <w:color w:val="000000"/>
        </w:rPr>
      </w:pPr>
    </w:p>
    <w:p w14:paraId="5A016374" w14:textId="77777777" w:rsidR="003268D7" w:rsidRPr="00E722BD" w:rsidRDefault="00DF0513">
      <w:pPr>
        <w:numPr>
          <w:ilvl w:val="0"/>
          <w:numId w:val="2"/>
        </w:numPr>
        <w:pBdr>
          <w:top w:val="nil"/>
          <w:left w:val="nil"/>
          <w:bottom w:val="nil"/>
          <w:right w:val="nil"/>
          <w:between w:val="nil"/>
        </w:pBdr>
        <w:spacing w:after="0" w:line="360" w:lineRule="auto"/>
        <w:rPr>
          <w:color w:val="000000"/>
        </w:rPr>
      </w:pPr>
      <w:r w:rsidRPr="00E722BD">
        <w:rPr>
          <w:color w:val="000000"/>
        </w:rPr>
        <w:t>El Tesorero Municipal señaló que en virtud de que no se proporcionó una temporalidad no era posible atender la solicitud</w:t>
      </w:r>
    </w:p>
    <w:p w14:paraId="34A83369" w14:textId="77777777" w:rsidR="001E13A8" w:rsidRPr="00E722BD" w:rsidRDefault="001E13A8" w:rsidP="001E13A8">
      <w:pPr>
        <w:pBdr>
          <w:top w:val="nil"/>
          <w:left w:val="nil"/>
          <w:bottom w:val="nil"/>
          <w:right w:val="nil"/>
          <w:between w:val="nil"/>
        </w:pBdr>
        <w:spacing w:after="0" w:line="360" w:lineRule="auto"/>
        <w:ind w:left="720"/>
        <w:rPr>
          <w:color w:val="000000"/>
        </w:rPr>
      </w:pPr>
    </w:p>
    <w:p w14:paraId="02514890" w14:textId="77777777" w:rsidR="003268D7" w:rsidRPr="00E722BD" w:rsidRDefault="00DF0513">
      <w:pPr>
        <w:numPr>
          <w:ilvl w:val="0"/>
          <w:numId w:val="2"/>
        </w:numPr>
        <w:pBdr>
          <w:top w:val="nil"/>
          <w:left w:val="nil"/>
          <w:bottom w:val="nil"/>
          <w:right w:val="nil"/>
          <w:between w:val="nil"/>
        </w:pBdr>
        <w:spacing w:after="0" w:line="360" w:lineRule="auto"/>
        <w:rPr>
          <w:color w:val="000000"/>
        </w:rPr>
      </w:pPr>
      <w:r w:rsidRPr="00E722BD">
        <w:rPr>
          <w:color w:val="000000"/>
        </w:rPr>
        <w:lastRenderedPageBreak/>
        <w:t>La Sexta Regidora informó de las acciones generadas en Cabildo y las Comisiones que tiene a su cargo.</w:t>
      </w:r>
    </w:p>
    <w:p w14:paraId="54820F2C" w14:textId="77777777" w:rsidR="001E13A8" w:rsidRPr="00E722BD" w:rsidRDefault="001E13A8" w:rsidP="001E13A8">
      <w:pPr>
        <w:pStyle w:val="Prrafodelista"/>
        <w:rPr>
          <w:color w:val="000000"/>
        </w:rPr>
      </w:pPr>
    </w:p>
    <w:p w14:paraId="0359739D" w14:textId="77777777" w:rsidR="003268D7" w:rsidRPr="00E722BD" w:rsidRDefault="00DF0513">
      <w:pPr>
        <w:numPr>
          <w:ilvl w:val="0"/>
          <w:numId w:val="2"/>
        </w:numPr>
        <w:pBdr>
          <w:top w:val="nil"/>
          <w:left w:val="nil"/>
          <w:bottom w:val="nil"/>
          <w:right w:val="nil"/>
          <w:between w:val="nil"/>
        </w:pBdr>
        <w:spacing w:after="0" w:line="360" w:lineRule="auto"/>
        <w:rPr>
          <w:color w:val="000000"/>
        </w:rPr>
      </w:pPr>
      <w:r w:rsidRPr="00E722BD">
        <w:rPr>
          <w:color w:val="000000"/>
        </w:rPr>
        <w:t>El Séptimo Regidor informó que no ha generado acciones en Cabildo y precisó las Comisiones que tiene a su cargo.</w:t>
      </w:r>
    </w:p>
    <w:p w14:paraId="19B50377" w14:textId="77777777" w:rsidR="003268D7" w:rsidRPr="00E722BD" w:rsidRDefault="003268D7">
      <w:pPr>
        <w:spacing w:after="0" w:line="360" w:lineRule="auto"/>
      </w:pPr>
    </w:p>
    <w:p w14:paraId="5052A3E4" w14:textId="77777777" w:rsidR="003268D7" w:rsidRPr="00E722BD" w:rsidRDefault="00DF0513">
      <w:pPr>
        <w:spacing w:after="0" w:line="360" w:lineRule="auto"/>
        <w:rPr>
          <w:color w:val="000000"/>
        </w:rPr>
      </w:pPr>
      <w:r w:rsidRPr="00E722BD">
        <w:rPr>
          <w:color w:val="000000"/>
        </w:rPr>
        <w:t xml:space="preserve">Derivado de la respuesta a la parte Recurrente se inconformó por la entrega de información incompleta. Durante la sustanciación del Recurso de Revisión ambas partes fueron omisas en añadir elementos de análisis.  </w:t>
      </w:r>
    </w:p>
    <w:p w14:paraId="0D665136" w14:textId="77777777" w:rsidR="003268D7" w:rsidRPr="00E722BD" w:rsidRDefault="003268D7">
      <w:pPr>
        <w:spacing w:after="0" w:line="360" w:lineRule="auto"/>
      </w:pPr>
    </w:p>
    <w:p w14:paraId="29464BA7" w14:textId="77777777" w:rsidR="003268D7" w:rsidRPr="00E722BD" w:rsidRDefault="00DF0513">
      <w:pPr>
        <w:tabs>
          <w:tab w:val="left" w:pos="4962"/>
        </w:tabs>
        <w:spacing w:after="0" w:line="360" w:lineRule="auto"/>
      </w:pPr>
      <w:r w:rsidRPr="00E722BD">
        <w:t>Así pues, de las constancias que integran el expediente, se advierte que en el asunto que nos ocupa se actualiza la causal de procedencia señalada en el artículo 179, fracción V, de la Ley de la materia; por la entrega de información incompleta.</w:t>
      </w:r>
    </w:p>
    <w:p w14:paraId="08D100A4" w14:textId="77777777" w:rsidR="003268D7" w:rsidRPr="00E722BD" w:rsidRDefault="003268D7">
      <w:pPr>
        <w:tabs>
          <w:tab w:val="left" w:pos="4962"/>
        </w:tabs>
        <w:spacing w:after="0" w:line="360" w:lineRule="auto"/>
      </w:pPr>
    </w:p>
    <w:p w14:paraId="5512452E" w14:textId="77777777" w:rsidR="003268D7" w:rsidRPr="00E722BD" w:rsidRDefault="00DF0513">
      <w:pPr>
        <w:tabs>
          <w:tab w:val="left" w:pos="4962"/>
        </w:tabs>
        <w:spacing w:after="0" w:line="360" w:lineRule="auto"/>
      </w:pPr>
      <w:r w:rsidRPr="00E722BD">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 que se resuelve.</w:t>
      </w:r>
    </w:p>
    <w:p w14:paraId="38F4D8FE" w14:textId="77777777" w:rsidR="003268D7" w:rsidRPr="00E722BD" w:rsidRDefault="003268D7">
      <w:pPr>
        <w:spacing w:after="0" w:line="360" w:lineRule="auto"/>
      </w:pPr>
    </w:p>
    <w:p w14:paraId="2435559A" w14:textId="77777777" w:rsidR="003268D7" w:rsidRPr="00E722BD" w:rsidRDefault="00DF0513">
      <w:pPr>
        <w:pStyle w:val="Ttulo2"/>
        <w:spacing w:before="0" w:after="0"/>
      </w:pPr>
      <w:bookmarkStart w:id="13" w:name="_Toc223015907"/>
      <w:r w:rsidRPr="00E722BD">
        <w:t>CUARTO. Marco normativo aplicable en materia de transparencia y acceso a la información pública</w:t>
      </w:r>
      <w:bookmarkEnd w:id="13"/>
    </w:p>
    <w:p w14:paraId="2D21B9CE" w14:textId="77777777" w:rsidR="003268D7" w:rsidRPr="00E722BD" w:rsidRDefault="003268D7">
      <w:pPr>
        <w:spacing w:after="0" w:line="360" w:lineRule="auto"/>
      </w:pPr>
    </w:p>
    <w:p w14:paraId="01E1EAE8" w14:textId="77777777" w:rsidR="003268D7" w:rsidRPr="00E722BD" w:rsidRDefault="00DF0513">
      <w:pPr>
        <w:spacing w:after="0" w:line="360" w:lineRule="auto"/>
      </w:pPr>
      <w:r w:rsidRPr="00E722BD">
        <w:t xml:space="preserve">El artículo 6°, Apartado A), fracción I, de la Constitución Política de los Estados Unidos Mexicanos, establece que toda la información en posesión de cualquier </w:t>
      </w:r>
      <w:proofErr w:type="gramStart"/>
      <w:r w:rsidRPr="00E722BD">
        <w:t>autoridad,</w:t>
      </w:r>
      <w:proofErr w:type="gramEnd"/>
      <w:r w:rsidRPr="00E722BD">
        <w:t xml:space="preserve"> es pública y sólo podrá ser reservada temporalmente por razones de interés público.</w:t>
      </w:r>
    </w:p>
    <w:p w14:paraId="52FD7C4E" w14:textId="77777777" w:rsidR="003268D7" w:rsidRPr="00E722BD" w:rsidRDefault="003268D7">
      <w:pPr>
        <w:spacing w:after="0" w:line="360" w:lineRule="auto"/>
      </w:pPr>
    </w:p>
    <w:p w14:paraId="619694C0" w14:textId="77777777" w:rsidR="003268D7" w:rsidRPr="00E722BD" w:rsidRDefault="00DF0513">
      <w:pPr>
        <w:spacing w:after="0" w:line="360" w:lineRule="auto"/>
      </w:pPr>
      <w:r w:rsidRPr="00E722BD">
        <w:lastRenderedPageBreak/>
        <w:t>En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68D5877A" w14:textId="77777777" w:rsidR="003268D7" w:rsidRPr="00E722BD" w:rsidRDefault="003268D7">
      <w:pPr>
        <w:spacing w:after="0" w:line="360" w:lineRule="auto"/>
      </w:pPr>
    </w:p>
    <w:p w14:paraId="62BB4B94" w14:textId="77777777" w:rsidR="003268D7" w:rsidRPr="00E722BD" w:rsidRDefault="00DF0513">
      <w:pPr>
        <w:spacing w:after="0" w:line="360" w:lineRule="auto"/>
      </w:pPr>
      <w:r w:rsidRPr="00E722BD">
        <w:t>Por su parte, la Ley de Transparencia y Acceso a la Información Pública del Estado de México y Municipios (Reglamentaria del artículo 5° de la Constitución Local), establece lo siguiente:</w:t>
      </w:r>
    </w:p>
    <w:p w14:paraId="464F5B0F" w14:textId="77777777" w:rsidR="003268D7" w:rsidRPr="00E722BD" w:rsidRDefault="003268D7">
      <w:pPr>
        <w:spacing w:after="0" w:line="360" w:lineRule="auto"/>
      </w:pPr>
    </w:p>
    <w:p w14:paraId="6D6536AC" w14:textId="77777777" w:rsidR="003268D7" w:rsidRPr="00E722BD" w:rsidRDefault="00DF0513">
      <w:pPr>
        <w:spacing w:after="0" w:line="360" w:lineRule="auto"/>
      </w:pPr>
      <w:r w:rsidRPr="00E722BD">
        <w:t>El artículo 12 dice que, quienes generen, recopilen, administren, manejen, procesen, archiven o conserven información pública serán responsables de la misma.</w:t>
      </w:r>
    </w:p>
    <w:p w14:paraId="5EEF57B9" w14:textId="77777777" w:rsidR="003268D7" w:rsidRPr="00E722BD" w:rsidRDefault="003268D7">
      <w:pPr>
        <w:spacing w:after="0" w:line="360" w:lineRule="auto"/>
      </w:pPr>
    </w:p>
    <w:p w14:paraId="1F053C23" w14:textId="77777777" w:rsidR="003268D7" w:rsidRPr="00E722BD" w:rsidRDefault="00DF0513">
      <w:pPr>
        <w:spacing w:after="0" w:line="360" w:lineRule="auto"/>
      </w:pPr>
      <w:r w:rsidRPr="00E722BD">
        <w:t>El artículo 18, que, los Sujetos Obligados deberán documentar todo acto que derive del ejercicio de sus facultades, competencias o funciones, considerando desde su origen la eventual publicidad y reutilización de la información que generen.</w:t>
      </w:r>
    </w:p>
    <w:p w14:paraId="26E0BBB8" w14:textId="77777777" w:rsidR="003268D7" w:rsidRPr="00E722BD" w:rsidRDefault="003268D7">
      <w:pPr>
        <w:spacing w:after="0" w:line="360" w:lineRule="auto"/>
      </w:pPr>
    </w:p>
    <w:p w14:paraId="168E53BE" w14:textId="77777777" w:rsidR="003268D7" w:rsidRPr="00E722BD" w:rsidRDefault="00DF0513">
      <w:pPr>
        <w:spacing w:after="0" w:line="360" w:lineRule="auto"/>
      </w:pPr>
      <w:r w:rsidRPr="00E722BD">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6D2F67F4" w14:textId="77777777" w:rsidR="003268D7" w:rsidRPr="00E722BD" w:rsidRDefault="003268D7">
      <w:pPr>
        <w:pStyle w:val="Ttulo2"/>
        <w:spacing w:before="0" w:after="0"/>
        <w:rPr>
          <w:smallCaps/>
        </w:rPr>
      </w:pPr>
    </w:p>
    <w:p w14:paraId="4EB3E3DE" w14:textId="77777777" w:rsidR="003268D7" w:rsidRPr="00E722BD" w:rsidRDefault="00DF0513">
      <w:pPr>
        <w:pStyle w:val="Ttulo2"/>
        <w:spacing w:before="0" w:after="0"/>
      </w:pPr>
      <w:bookmarkStart w:id="14" w:name="_Toc223015908"/>
      <w:r w:rsidRPr="00E722BD">
        <w:rPr>
          <w:smallCaps/>
        </w:rPr>
        <w:t>QUINTO.</w:t>
      </w:r>
      <w:r w:rsidRPr="00E722BD">
        <w:t xml:space="preserve"> Estudio de Fondo</w:t>
      </w:r>
      <w:bookmarkEnd w:id="14"/>
    </w:p>
    <w:p w14:paraId="66398899" w14:textId="77777777" w:rsidR="003268D7" w:rsidRPr="00E722BD" w:rsidRDefault="003268D7">
      <w:pPr>
        <w:spacing w:after="0" w:line="360" w:lineRule="auto"/>
      </w:pPr>
    </w:p>
    <w:p w14:paraId="483A4453" w14:textId="77777777" w:rsidR="003268D7" w:rsidRPr="00E722BD" w:rsidRDefault="00DF0513">
      <w:pPr>
        <w:spacing w:after="0" w:line="360" w:lineRule="auto"/>
      </w:pPr>
      <w:r w:rsidRPr="00E722BD">
        <w:t>Una vez expuesto lo anterior, es menester contextualizar la solicitud de información, la cual versa sobre horario, información curricular, las acciones que han generado en cabildo, las comisiones y salarios:</w:t>
      </w:r>
    </w:p>
    <w:p w14:paraId="7E5C0FD2" w14:textId="77777777" w:rsidR="003268D7" w:rsidRPr="00E722BD" w:rsidRDefault="003268D7">
      <w:pPr>
        <w:spacing w:after="0" w:line="360" w:lineRule="auto"/>
      </w:pPr>
    </w:p>
    <w:p w14:paraId="2CD7EC2B" w14:textId="77777777" w:rsidR="003268D7" w:rsidRPr="00E722BD" w:rsidRDefault="00DF0513">
      <w:pPr>
        <w:spacing w:after="0" w:line="360" w:lineRule="auto"/>
      </w:pPr>
      <w:r w:rsidRPr="00E722BD">
        <w:t xml:space="preserve">En este sentido se atrae al estudio los artículos 15 y 16 de la Ley Orgánica Municipal del Estado de México, que prevé que cada municipio será gobernado por un ayuntamiento de elección popular directa y se integrará por un </w:t>
      </w:r>
      <w:proofErr w:type="gramStart"/>
      <w:r w:rsidRPr="00E722BD">
        <w:t>Presidente</w:t>
      </w:r>
      <w:proofErr w:type="gramEnd"/>
      <w:r w:rsidRPr="00E722BD">
        <w:t xml:space="preserve">, por Síndico y Regidores cuyo número dependerá de la cantidad de habitantes del Municipio. </w:t>
      </w:r>
    </w:p>
    <w:p w14:paraId="728BF147" w14:textId="77777777" w:rsidR="003268D7" w:rsidRPr="00E722BD" w:rsidRDefault="00DF0513">
      <w:pPr>
        <w:spacing w:after="0" w:line="360" w:lineRule="auto"/>
      </w:pPr>
      <w:r w:rsidRPr="00E722BD">
        <w:t xml:space="preserve"> </w:t>
      </w:r>
    </w:p>
    <w:p w14:paraId="7DB431D1" w14:textId="77777777" w:rsidR="003268D7" w:rsidRPr="00E722BD" w:rsidRDefault="00DF0513">
      <w:pPr>
        <w:spacing w:after="0" w:line="360" w:lineRule="auto"/>
      </w:pPr>
      <w:r w:rsidRPr="00E722BD">
        <w:t>Por su parte, el artículo 55 de la misma Ley prevé que las personas titulares de las Regidurías tienen diversas atribuciones entre ellas, asistir puntualmente a las sesiones que celebre el Ayuntamiento; suplir al Presidente Municipal en faltas temporales; participar responsablemente en las comisiones conferidas por el ayuntamiento y aquéllas que le designe en forma concreta el presidente municipal; y proponer al ayuntamiento, alternativas de solución para la debida atención de los diferentes sectores de la administración municipal.</w:t>
      </w:r>
    </w:p>
    <w:p w14:paraId="04E8170A" w14:textId="77777777" w:rsidR="003268D7" w:rsidRPr="00E722BD" w:rsidRDefault="00DF0513">
      <w:pPr>
        <w:spacing w:after="0" w:line="360" w:lineRule="auto"/>
      </w:pPr>
      <w:r w:rsidRPr="00E722BD">
        <w:br/>
        <w:t>Se trae al estudio la Guía Técnica 9 “La Administración del Personal Municipal”, que establece que son servidores públicos, son todas aquellas personas que prestan su trabajo al servicio del municipio, conformado por las autoridades (</w:t>
      </w:r>
      <w:proofErr w:type="gramStart"/>
      <w:r w:rsidRPr="00E722BD">
        <w:t>Presidente</w:t>
      </w:r>
      <w:proofErr w:type="gramEnd"/>
      <w:r w:rsidRPr="00E722BD">
        <w:t xml:space="preserve"> Municipal, Síndico, Regidores, Comisarios, </w:t>
      </w:r>
      <w:proofErr w:type="gramStart"/>
      <w:r w:rsidRPr="00E722BD">
        <w:t>Delegados</w:t>
      </w:r>
      <w:proofErr w:type="gramEnd"/>
      <w:r w:rsidRPr="00E722BD">
        <w:t xml:space="preserve"> y Agentes Municipales), funcionarios (</w:t>
      </w:r>
      <w:proofErr w:type="gramStart"/>
      <w:r w:rsidRPr="00E722BD">
        <w:t>Secretario</w:t>
      </w:r>
      <w:proofErr w:type="gramEnd"/>
      <w:r w:rsidRPr="00E722BD">
        <w:t xml:space="preserve"> del Ayuntamiento, </w:t>
      </w:r>
      <w:proofErr w:type="gramStart"/>
      <w:r w:rsidRPr="00E722BD">
        <w:t>Directores</w:t>
      </w:r>
      <w:proofErr w:type="gramEnd"/>
      <w:r w:rsidRPr="00E722BD">
        <w:t xml:space="preserve">, Tesoreros, Contralores y </w:t>
      </w:r>
      <w:proofErr w:type="gramStart"/>
      <w:r w:rsidRPr="00E722BD">
        <w:t>Jefes</w:t>
      </w:r>
      <w:proofErr w:type="gramEnd"/>
      <w:r w:rsidRPr="00E722BD">
        <w:t xml:space="preserve"> de Departamento) y empleados (puestos administrativos y técnicos). En ese orden de ideas, el primer párrafo, del artículo 108 de la Constitución Política de los Estados Unidos Mexicanos, establece que, en materia de responsabilidades, serán servidores públicos, los representantes de elección popular, los funcionarios y empleados y, en general, a toda persona que desempeñe un empleo, cargo o comisión de cualquier naturaleza dentro de la Administración Pública. De la misma manera, el artículo 130 de la Constitución Política del Estado Libre y Soberano de México, precisa que son servidores públicos a todas las personas que desempeñen un empleo, cargo o comisión en los Municipios.</w:t>
      </w:r>
    </w:p>
    <w:p w14:paraId="56C894B4" w14:textId="77777777" w:rsidR="003268D7" w:rsidRPr="00E722BD" w:rsidRDefault="003268D7">
      <w:pPr>
        <w:spacing w:after="0" w:line="360" w:lineRule="auto"/>
      </w:pPr>
    </w:p>
    <w:p w14:paraId="67FD8E76" w14:textId="77777777" w:rsidR="003268D7" w:rsidRPr="00E722BD" w:rsidRDefault="00DF0513">
      <w:pPr>
        <w:spacing w:after="0" w:line="360" w:lineRule="auto"/>
      </w:pPr>
      <w:r w:rsidRPr="00E722BD">
        <w:t>Ahora bien, de conformidad con el Bando Municipal 2025 del Sujeto Obligado, vigente al momento de la solicitud, prevé que cuenta con una Sexta y Séptima Regiduría; así pues, se procede a analizar cada uno de los puntos requeridos:</w:t>
      </w:r>
    </w:p>
    <w:p w14:paraId="054F333E" w14:textId="77777777" w:rsidR="003268D7" w:rsidRPr="00E722BD" w:rsidRDefault="003268D7">
      <w:pPr>
        <w:spacing w:after="0" w:line="360" w:lineRule="auto"/>
      </w:pPr>
    </w:p>
    <w:p w14:paraId="4A6D73FD" w14:textId="77777777" w:rsidR="003268D7" w:rsidRPr="00E722BD" w:rsidRDefault="00DF0513">
      <w:pPr>
        <w:numPr>
          <w:ilvl w:val="0"/>
          <w:numId w:val="3"/>
        </w:numPr>
        <w:pBdr>
          <w:top w:val="nil"/>
          <w:left w:val="nil"/>
          <w:bottom w:val="nil"/>
          <w:right w:val="nil"/>
          <w:between w:val="nil"/>
        </w:pBdr>
        <w:spacing w:after="0" w:line="360" w:lineRule="auto"/>
        <w:rPr>
          <w:b/>
          <w:bCs/>
          <w:color w:val="000000"/>
        </w:rPr>
      </w:pPr>
      <w:r w:rsidRPr="00E722BD">
        <w:rPr>
          <w:b/>
          <w:bCs/>
          <w:color w:val="000000"/>
        </w:rPr>
        <w:t>Horario laboral</w:t>
      </w:r>
    </w:p>
    <w:p w14:paraId="6407A007" w14:textId="77777777" w:rsidR="003268D7" w:rsidRPr="00E722BD" w:rsidRDefault="003268D7">
      <w:pPr>
        <w:spacing w:after="0" w:line="360" w:lineRule="auto"/>
        <w:rPr>
          <w:b/>
          <w:bCs/>
        </w:rPr>
      </w:pPr>
    </w:p>
    <w:p w14:paraId="139314B2" w14:textId="77777777" w:rsidR="003268D7" w:rsidRPr="00E722BD" w:rsidRDefault="00DF0513">
      <w:pPr>
        <w:spacing w:after="0" w:line="360" w:lineRule="auto"/>
      </w:pPr>
      <w:r w:rsidRPr="00E722BD">
        <w:t>Al respecto, se debe tener en cuenta que la Ley del Trabajo de los Servidores Públicos del Estado y Municipios, prevé en sus artículos 5, 45, 48, 49 y 53; que la relación de trabajo entre las instituciones públicas y sus servidores públicos se entiende establecida mediante nombramiento, formato único de movimiento de personal, contrato o cualquier otro, en el que se establece la prestación personal subordinada y la percepción de un sueldo, además, los servidores públicos prestarán los servicios conforme a dicho contrato o formato único de movimientos de personal, y es un requisito para iniciar la prestación de servicios; además dichos documentos deben contener el nombre del servidor público, el cargo, la fecha de inicios, el lugar de adscripción, el carácter del nombramiento, la temporalidad, la remuneración</w:t>
      </w:r>
      <w:r w:rsidRPr="00E722BD">
        <w:rPr>
          <w:b/>
          <w:bCs/>
        </w:rPr>
        <w:t xml:space="preserve">, la jornada de trabajo </w:t>
      </w:r>
      <w:r w:rsidRPr="00E722BD">
        <w:t>y la firma de autorización.</w:t>
      </w:r>
    </w:p>
    <w:p w14:paraId="0C8DB693" w14:textId="77777777" w:rsidR="003268D7" w:rsidRPr="00E722BD" w:rsidRDefault="003268D7">
      <w:pPr>
        <w:spacing w:after="0" w:line="360" w:lineRule="auto"/>
      </w:pPr>
    </w:p>
    <w:p w14:paraId="33A1EAF0" w14:textId="77777777" w:rsidR="003268D7" w:rsidRPr="00E722BD" w:rsidRDefault="00DF0513">
      <w:pPr>
        <w:spacing w:after="0" w:line="360" w:lineRule="auto"/>
      </w:pPr>
      <w:r w:rsidRPr="00E722BD">
        <w:t>Por su parte, el artículo 220 K, fracción I, de la misma Ley del Trabajo de los Servidores Públicos del Estado y Municipios, señala que es obligación de la institución pública de conservar los contratos, nombramientos o formatos únicos de movimiento de personal; por tanto, se advierte que el Sujeto Obligado puede conocer de la información solicitada.</w:t>
      </w:r>
    </w:p>
    <w:p w14:paraId="65BEC23E" w14:textId="77777777" w:rsidR="003268D7" w:rsidRPr="00E722BD" w:rsidRDefault="003268D7">
      <w:pPr>
        <w:spacing w:after="0" w:line="360" w:lineRule="auto"/>
        <w:rPr>
          <w:b/>
          <w:bCs/>
        </w:rPr>
      </w:pPr>
    </w:p>
    <w:p w14:paraId="622EA22F" w14:textId="77777777" w:rsidR="003268D7" w:rsidRPr="00E722BD" w:rsidRDefault="00DF0513">
      <w:pPr>
        <w:spacing w:after="0" w:line="360" w:lineRule="auto"/>
      </w:pPr>
      <w:r w:rsidRPr="00E722BD">
        <w:t xml:space="preserve">Por su parte, el Bando Municipal 2025 del Sujeto Obligado, vigente al momento de la solicitud, prevé en su artículo 119 que dentro de su estructura orgánica cuenta con una Dirección de Administración, que tiene entre otras atribuciones, las de dirigir, dar seguimiento y supervisar </w:t>
      </w:r>
      <w:r w:rsidRPr="00E722BD">
        <w:lastRenderedPageBreak/>
        <w:t xml:space="preserve">la integración y actualización de los expedientes laborales de los servidores públicos y la permanente actualización de la plantilla de personal que integra la Administración Pública Municipal; por tanto, la </w:t>
      </w:r>
      <w:r w:rsidRPr="00E722BD">
        <w:rPr>
          <w:b/>
          <w:bCs/>
        </w:rPr>
        <w:t xml:space="preserve">Dirección de Administración resulta competente para conocer del horario de los servidores públicos. </w:t>
      </w:r>
    </w:p>
    <w:p w14:paraId="3210C0DD" w14:textId="77777777" w:rsidR="003268D7" w:rsidRPr="00E722BD" w:rsidRDefault="003268D7">
      <w:pPr>
        <w:spacing w:after="0" w:line="360" w:lineRule="auto"/>
      </w:pPr>
    </w:p>
    <w:p w14:paraId="47C3A551" w14:textId="77777777" w:rsidR="003268D7" w:rsidRPr="00E722BD" w:rsidRDefault="00DF0513">
      <w:pPr>
        <w:numPr>
          <w:ilvl w:val="0"/>
          <w:numId w:val="3"/>
        </w:numPr>
        <w:pBdr>
          <w:top w:val="nil"/>
          <w:left w:val="nil"/>
          <w:bottom w:val="nil"/>
          <w:right w:val="nil"/>
          <w:between w:val="nil"/>
        </w:pBdr>
        <w:spacing w:after="0" w:line="360" w:lineRule="auto"/>
        <w:rPr>
          <w:b/>
          <w:bCs/>
          <w:color w:val="000000"/>
        </w:rPr>
      </w:pPr>
      <w:r w:rsidRPr="00E722BD">
        <w:rPr>
          <w:b/>
          <w:bCs/>
          <w:color w:val="000000"/>
        </w:rPr>
        <w:t>Información curricular</w:t>
      </w:r>
    </w:p>
    <w:p w14:paraId="37A9F5C2" w14:textId="77777777" w:rsidR="003268D7" w:rsidRPr="00E722BD" w:rsidRDefault="003268D7">
      <w:pPr>
        <w:pBdr>
          <w:top w:val="nil"/>
          <w:left w:val="nil"/>
          <w:bottom w:val="nil"/>
          <w:right w:val="nil"/>
          <w:between w:val="nil"/>
        </w:pBdr>
        <w:spacing w:after="0" w:line="360" w:lineRule="auto"/>
        <w:ind w:left="720"/>
        <w:rPr>
          <w:b/>
          <w:bCs/>
          <w:color w:val="000000"/>
        </w:rPr>
      </w:pPr>
    </w:p>
    <w:p w14:paraId="0E45EB72" w14:textId="77777777" w:rsidR="003268D7" w:rsidRPr="00E722BD" w:rsidRDefault="00DF0513">
      <w:pPr>
        <w:spacing w:after="0" w:line="360" w:lineRule="auto"/>
        <w:rPr>
          <w:color w:val="0D0D0D"/>
        </w:rPr>
      </w:pPr>
      <w:r w:rsidRPr="00E722BD">
        <w:rPr>
          <w:color w:val="0D0D0D"/>
        </w:rPr>
        <w:t xml:space="preserve">En ese orden de ideas, el artículo 47 de la Ley de Trabajo de los Servidores Públicos del Estado de México y Municipios, establece que las personas que quieran ingresar al servicio público deben cumplir diversos requisitos, tales como, presentar una solicitud en el formato oficial, ser de nacionalidad mexicana, estar en ejercicio de derechos civiles y políticos, no haber sido separado del servicio, tener buena salud, acreditar los exámenes de conocimientos correspondientes, entre otros. </w:t>
      </w:r>
    </w:p>
    <w:p w14:paraId="2B663155" w14:textId="77777777" w:rsidR="003268D7" w:rsidRPr="00E722BD" w:rsidRDefault="003268D7">
      <w:pPr>
        <w:tabs>
          <w:tab w:val="left" w:pos="1080"/>
        </w:tabs>
        <w:spacing w:after="0" w:line="360" w:lineRule="auto"/>
      </w:pPr>
    </w:p>
    <w:p w14:paraId="0A7F5735" w14:textId="77777777" w:rsidR="003268D7" w:rsidRPr="00E722BD" w:rsidRDefault="00DF0513">
      <w:pPr>
        <w:spacing w:after="0" w:line="360" w:lineRule="auto"/>
        <w:rPr>
          <w:color w:val="000000"/>
        </w:rPr>
      </w:pPr>
      <w:r w:rsidRPr="00E722BD">
        <w:rPr>
          <w:color w:val="000000"/>
        </w:rPr>
        <w:t xml:space="preserve">Ahora bien, </w:t>
      </w:r>
      <w:r w:rsidRPr="00E722BD">
        <w:t xml:space="preserve">el </w:t>
      </w:r>
      <w:r w:rsidRPr="00E722BD">
        <w:rPr>
          <w:b/>
          <w:bCs/>
          <w:i/>
          <w:iCs/>
        </w:rPr>
        <w:t>Currículum Vitae</w:t>
      </w:r>
      <w:r w:rsidRPr="00E722BD">
        <w:t>, es aquel documento que las personas elaboran con los datos de identificación y contacto</w:t>
      </w:r>
      <w:r w:rsidRPr="00E722BD">
        <w:rPr>
          <w:color w:val="000000"/>
        </w:rPr>
        <w:t xml:space="preserve">, </w:t>
      </w:r>
      <w:r w:rsidRPr="00E722BD">
        <w:rPr>
          <w:b/>
          <w:bCs/>
          <w:color w:val="000000"/>
        </w:rPr>
        <w:t>preparación académica</w:t>
      </w:r>
      <w:r w:rsidRPr="00E722BD">
        <w:rPr>
          <w:color w:val="000000"/>
        </w:rPr>
        <w:t xml:space="preserve"> y experiencia profesional, para presentarse ante un posible empleador. Por lo que, dicho documento da cuenta de la preparación académica y la experiencia laboral, lo cual permite identificar el nivel de conocimientos de su titular, así como, su perfil profesional o laboral.</w:t>
      </w:r>
    </w:p>
    <w:p w14:paraId="5241511D" w14:textId="77777777" w:rsidR="003268D7" w:rsidRPr="00E722BD" w:rsidRDefault="003268D7">
      <w:pPr>
        <w:spacing w:after="0" w:line="360" w:lineRule="auto"/>
        <w:ind w:right="-28"/>
        <w:rPr>
          <w:color w:val="000000"/>
        </w:rPr>
      </w:pPr>
    </w:p>
    <w:p w14:paraId="2ED19C9A" w14:textId="77777777" w:rsidR="003268D7" w:rsidRPr="00E722BD" w:rsidRDefault="00DF0513">
      <w:pPr>
        <w:spacing w:after="0" w:line="360" w:lineRule="auto"/>
        <w:ind w:right="-28"/>
        <w:rPr>
          <w:color w:val="000000"/>
        </w:rPr>
      </w:pPr>
      <w:r w:rsidRPr="00E722BD">
        <w:rPr>
          <w:color w:val="000000"/>
        </w:rPr>
        <w:t xml:space="preserve">En ese sentido, si bien el </w:t>
      </w:r>
      <w:r w:rsidRPr="00E722BD">
        <w:rPr>
          <w:i/>
          <w:iCs/>
          <w:color w:val="000000"/>
        </w:rPr>
        <w:t>currículum</w:t>
      </w:r>
      <w:r w:rsidRPr="00E722BD">
        <w:rPr>
          <w:color w:val="000000"/>
        </w:rPr>
        <w:t>, se trata de aquel elaborado por cada persona, sin ninguna validez oficial, también lo es, que tiene por objetivo que las personas puedan conocer la trayectoria de quién lo presenta; por lo que, existe un interés público para dar a conocer dicha información, pues transparenta que el personal que labora para el Sujeto Obligado cuenta con las capacidades, conocimientos y experiencia necesaria para cumplir con sus funciones.</w:t>
      </w:r>
    </w:p>
    <w:p w14:paraId="3A719C55" w14:textId="77777777" w:rsidR="003268D7" w:rsidRPr="00E722BD" w:rsidRDefault="003268D7">
      <w:pPr>
        <w:spacing w:after="0" w:line="360" w:lineRule="auto"/>
        <w:ind w:right="-28"/>
        <w:rPr>
          <w:color w:val="000000"/>
        </w:rPr>
      </w:pPr>
    </w:p>
    <w:p w14:paraId="3387414C" w14:textId="77777777" w:rsidR="003268D7" w:rsidRPr="00E722BD" w:rsidRDefault="00DF0513">
      <w:pPr>
        <w:spacing w:after="0" w:line="360" w:lineRule="auto"/>
        <w:ind w:right="-28"/>
        <w:rPr>
          <w:color w:val="000000"/>
        </w:rPr>
      </w:pPr>
      <w:r w:rsidRPr="00E722BD">
        <w:rPr>
          <w:color w:val="000000"/>
        </w:rPr>
        <w:lastRenderedPageBreak/>
        <w:t xml:space="preserve">Lo anterior, se robustece con la fracción XXI, del artículo 92 de la Ley de Transparencia y Acceso a la Información Pública del Estado de México y Municipios, que establece que la </w:t>
      </w:r>
      <w:r w:rsidRPr="00E722BD">
        <w:rPr>
          <w:b/>
          <w:bCs/>
          <w:color w:val="000000"/>
        </w:rPr>
        <w:t>información curricular</w:t>
      </w:r>
      <w:r w:rsidRPr="00E722BD">
        <w:rPr>
          <w:color w:val="000000"/>
        </w:rPr>
        <w:t xml:space="preserve"> es información que deben de poner a disposición del público los sujetos obligados.</w:t>
      </w:r>
    </w:p>
    <w:p w14:paraId="66E0C0F9" w14:textId="77777777" w:rsidR="003268D7" w:rsidRPr="00E722BD" w:rsidRDefault="003268D7">
      <w:pPr>
        <w:spacing w:after="0" w:line="360" w:lineRule="auto"/>
        <w:ind w:right="-28"/>
        <w:rPr>
          <w:color w:val="000000"/>
        </w:rPr>
      </w:pPr>
    </w:p>
    <w:p w14:paraId="5757EB6B" w14:textId="77777777" w:rsidR="003268D7" w:rsidRPr="00E722BD" w:rsidRDefault="00DF0513">
      <w:pPr>
        <w:widowControl w:val="0"/>
        <w:spacing w:after="0" w:line="360" w:lineRule="auto"/>
        <w:ind w:right="-28"/>
        <w:rPr>
          <w:color w:val="000000"/>
        </w:rPr>
      </w:pPr>
      <w:r w:rsidRPr="00E722BD">
        <w:rPr>
          <w:color w:val="000000"/>
        </w:rPr>
        <w:t xml:space="preserve">Asimismo, toma relevancia, pues conforme al formato 17 LGT_Art_70_Fr_XVII (Información curricular y las sanciones administrativas definitivas de los(as) servidores(as) públicas(os) y/o personas que desempeñen un empleo, cargo o comisión) de los Lineamientos técnicos generales para la publicación, homologación y estandarización de la información de las obligaciones establecidas en el título quinto y en la fracción IV del artículo 31 de la Ley General de Transparencia y Acceso a la Información Pública –Lineamientos Generales-, que deben de difundir los sujetos obligados en los portales de Internet y en la Plataforma Nacional de Transparencia, establece como datos a publicar, de los servidores públicos, el </w:t>
      </w:r>
      <w:r w:rsidRPr="00E722BD">
        <w:rPr>
          <w:b/>
          <w:bCs/>
          <w:color w:val="000000"/>
        </w:rPr>
        <w:t>nivel máximo de estudios concluido y comprobable, así como la experiencia laboral</w:t>
      </w:r>
      <w:r w:rsidRPr="00E722BD">
        <w:rPr>
          <w:color w:val="000000"/>
        </w:rPr>
        <w:t xml:space="preserve">, concerniente a los tres últimos empleos, tal como se muestra a continuación: </w:t>
      </w:r>
    </w:p>
    <w:p w14:paraId="62EF5557" w14:textId="77777777" w:rsidR="003268D7" w:rsidRPr="00E722BD" w:rsidRDefault="003268D7">
      <w:pPr>
        <w:widowControl w:val="0"/>
        <w:spacing w:after="0" w:line="360" w:lineRule="auto"/>
        <w:ind w:right="-28"/>
        <w:rPr>
          <w:color w:val="000000"/>
        </w:rPr>
      </w:pPr>
    </w:p>
    <w:p w14:paraId="12A9D2E9" w14:textId="77777777" w:rsidR="003268D7" w:rsidRPr="00E722BD" w:rsidRDefault="00DF0513">
      <w:pPr>
        <w:widowControl w:val="0"/>
        <w:spacing w:after="0" w:line="360" w:lineRule="auto"/>
        <w:ind w:right="-28"/>
        <w:jc w:val="center"/>
        <w:rPr>
          <w:color w:val="000000"/>
        </w:rPr>
      </w:pPr>
      <w:r w:rsidRPr="00E722BD">
        <w:rPr>
          <w:noProof/>
        </w:rPr>
        <w:drawing>
          <wp:inline distT="0" distB="0" distL="0" distR="0" wp14:anchorId="7877C43C" wp14:editId="25B01FA5">
            <wp:extent cx="5290185" cy="1885950"/>
            <wp:effectExtent l="0" t="0" r="0" b="0"/>
            <wp:docPr id="8" name="image1.png" descr="Interfaz de usuario gráfica, Aplicación, 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Interfaz de usuario gráfica, Aplicación, Tabla&#10;&#10;Descripción generada automáticamente"/>
                    <pic:cNvPicPr preferRelativeResize="0"/>
                  </pic:nvPicPr>
                  <pic:blipFill>
                    <a:blip r:embed="rId9"/>
                    <a:srcRect/>
                    <a:stretch>
                      <a:fillRect/>
                    </a:stretch>
                  </pic:blipFill>
                  <pic:spPr>
                    <a:xfrm>
                      <a:off x="0" y="0"/>
                      <a:ext cx="5290185" cy="1885950"/>
                    </a:xfrm>
                    <a:prstGeom prst="rect">
                      <a:avLst/>
                    </a:prstGeom>
                    <a:ln/>
                  </pic:spPr>
                </pic:pic>
              </a:graphicData>
            </a:graphic>
          </wp:inline>
        </w:drawing>
      </w:r>
    </w:p>
    <w:p w14:paraId="180CE221" w14:textId="77777777" w:rsidR="003268D7" w:rsidRPr="00E722BD" w:rsidRDefault="003268D7">
      <w:pPr>
        <w:spacing w:after="0" w:line="360" w:lineRule="auto"/>
        <w:ind w:right="-28"/>
        <w:rPr>
          <w:color w:val="000000"/>
        </w:rPr>
      </w:pPr>
    </w:p>
    <w:p w14:paraId="414BC948" w14:textId="77777777" w:rsidR="003268D7" w:rsidRPr="00E722BD" w:rsidRDefault="00DF0513">
      <w:pPr>
        <w:spacing w:after="0" w:line="360" w:lineRule="auto"/>
        <w:ind w:right="-28"/>
        <w:rPr>
          <w:color w:val="000000"/>
        </w:rPr>
      </w:pPr>
      <w:r w:rsidRPr="00E722BD">
        <w:rPr>
          <w:color w:val="000000"/>
        </w:rPr>
        <w:t xml:space="preserve">En ese contexto, según Islas, Jorge (2016), en la “Ley General de Transparencia y Acceso a la Información Pública Comentada” (p. 244), refirió que el </w:t>
      </w:r>
      <w:r w:rsidRPr="00E722BD">
        <w:rPr>
          <w:b/>
          <w:bCs/>
          <w:color w:val="000000"/>
        </w:rPr>
        <w:t xml:space="preserve">currículum vitae </w:t>
      </w:r>
      <w:r w:rsidRPr="00E722BD">
        <w:rPr>
          <w:color w:val="000000"/>
        </w:rPr>
        <w:t>d</w:t>
      </w:r>
      <w:r w:rsidRPr="00E722BD">
        <w:rPr>
          <w:b/>
          <w:bCs/>
          <w:color w:val="000000"/>
        </w:rPr>
        <w:t xml:space="preserve">e un servidor público, justifica que su formación académica resulta viable para el desempeño eficiente y </w:t>
      </w:r>
      <w:r w:rsidRPr="00E722BD">
        <w:rPr>
          <w:b/>
          <w:bCs/>
          <w:color w:val="000000"/>
        </w:rPr>
        <w:lastRenderedPageBreak/>
        <w:t>correcto de su encargo; lo anterior, con el fin de acreditar que dichos trabajadores sean los más capacitados acordes al área solicitada.</w:t>
      </w:r>
    </w:p>
    <w:p w14:paraId="137598F7" w14:textId="77777777" w:rsidR="003268D7" w:rsidRPr="00E722BD" w:rsidRDefault="003268D7">
      <w:pPr>
        <w:spacing w:after="0" w:line="360" w:lineRule="auto"/>
        <w:ind w:right="-28"/>
        <w:rPr>
          <w:color w:val="000000"/>
        </w:rPr>
      </w:pPr>
    </w:p>
    <w:p w14:paraId="2179EBFD" w14:textId="77777777" w:rsidR="003268D7" w:rsidRPr="00E722BD" w:rsidRDefault="00DF0513">
      <w:pPr>
        <w:spacing w:after="0" w:line="360" w:lineRule="auto"/>
        <w:ind w:right="-28"/>
        <w:rPr>
          <w:color w:val="000000"/>
        </w:rPr>
      </w:pPr>
      <w:r w:rsidRPr="00E722BD">
        <w:rPr>
          <w:color w:val="000000"/>
        </w:rPr>
        <w:t xml:space="preserve">En el mismo sentido, el Criterio de Interpretación, de la Tercera de Época, con número de registro </w:t>
      </w:r>
      <w:r w:rsidRPr="00E722BD">
        <w:rPr>
          <w:color w:val="222222"/>
        </w:rPr>
        <w:t>SO/007/2023</w:t>
      </w:r>
      <w:r w:rsidRPr="00E722BD">
        <w:rPr>
          <w:color w:val="000000"/>
        </w:rPr>
        <w:t xml:space="preserve">, emitido por el Instituto Nacional de Transparencia, Acceso a la Información y Protección de Datos Personales, establece que una de las formas en que los ciudadanos pueden evaluar las aptitudes para desempeñar un cargo público determinado, es mediante la </w:t>
      </w:r>
      <w:r w:rsidRPr="00E722BD">
        <w:rPr>
          <w:b/>
          <w:bCs/>
          <w:color w:val="000000"/>
        </w:rPr>
        <w:t xml:space="preserve">publicidad de ciertos datos contenidos en el </w:t>
      </w:r>
      <w:r w:rsidRPr="00E722BD">
        <w:rPr>
          <w:color w:val="000000"/>
        </w:rPr>
        <w:t>currículum vitae</w:t>
      </w:r>
      <w:r w:rsidRPr="00E722BD">
        <w:rPr>
          <w:i/>
          <w:iCs/>
          <w:color w:val="000000"/>
        </w:rPr>
        <w:t xml:space="preserve">, </w:t>
      </w:r>
      <w:r w:rsidRPr="00E722BD">
        <w:rPr>
          <w:color w:val="000000"/>
        </w:rPr>
        <w:t>tales como,</w:t>
      </w:r>
      <w:r w:rsidRPr="00E722BD">
        <w:rPr>
          <w:b/>
          <w:bCs/>
          <w:color w:val="000000"/>
        </w:rPr>
        <w:t xml:space="preserve"> la trayectoria académica, profesional, laboral, así como todos aquellos que acrediten su capacidad, habilidades pericia para ocupar el puesto público. </w:t>
      </w:r>
      <w:r w:rsidRPr="00E722BD">
        <w:rPr>
          <w:color w:val="000000"/>
        </w:rPr>
        <w:t>Lo anterior, para favorecer la rendición de cuentas, pues la publicidad de lo anterior tiene como fin verificar el correcto desempeño de los sujetos obligados.</w:t>
      </w:r>
    </w:p>
    <w:p w14:paraId="5D5EFB7C" w14:textId="77777777" w:rsidR="003268D7" w:rsidRPr="00E722BD" w:rsidRDefault="003268D7">
      <w:pPr>
        <w:spacing w:after="0" w:line="360" w:lineRule="auto"/>
        <w:ind w:right="-28"/>
        <w:rPr>
          <w:color w:val="000000"/>
        </w:rPr>
      </w:pPr>
    </w:p>
    <w:p w14:paraId="1FE2B531" w14:textId="77777777" w:rsidR="003268D7" w:rsidRPr="00E722BD" w:rsidRDefault="00DF0513">
      <w:pPr>
        <w:pBdr>
          <w:top w:val="nil"/>
          <w:left w:val="nil"/>
          <w:bottom w:val="nil"/>
          <w:right w:val="nil"/>
          <w:between w:val="nil"/>
        </w:pBdr>
        <w:spacing w:after="0" w:line="360" w:lineRule="auto"/>
        <w:ind w:right="-30"/>
        <w:rPr>
          <w:color w:val="000000"/>
        </w:rPr>
      </w:pPr>
      <w:r w:rsidRPr="00E722BD">
        <w:rPr>
          <w:color w:val="000000"/>
        </w:rPr>
        <w:t>Ahora bien, el artículo 98, fracción XVII de la Ley del trabajo de los servidores públicos del Estado y Municipios, establece que son obligaciones de las instituciones públicas integrar los expedientes de los servidores públicos.</w:t>
      </w:r>
    </w:p>
    <w:p w14:paraId="574DD6EA" w14:textId="77777777" w:rsidR="003268D7" w:rsidRPr="00E722BD" w:rsidRDefault="003268D7">
      <w:pPr>
        <w:pBdr>
          <w:top w:val="nil"/>
          <w:left w:val="nil"/>
          <w:bottom w:val="nil"/>
          <w:right w:val="nil"/>
          <w:between w:val="nil"/>
        </w:pBdr>
        <w:spacing w:after="0" w:line="360" w:lineRule="auto"/>
        <w:ind w:right="-30"/>
        <w:rPr>
          <w:color w:val="000000"/>
        </w:rPr>
      </w:pPr>
    </w:p>
    <w:p w14:paraId="603ABF19" w14:textId="77777777" w:rsidR="003268D7" w:rsidRPr="00E722BD" w:rsidRDefault="00DF0513">
      <w:pPr>
        <w:pBdr>
          <w:top w:val="nil"/>
          <w:left w:val="nil"/>
          <w:bottom w:val="nil"/>
          <w:right w:val="nil"/>
          <w:between w:val="nil"/>
        </w:pBdr>
        <w:spacing w:after="0" w:line="360" w:lineRule="auto"/>
        <w:ind w:right="-30"/>
        <w:rPr>
          <w:color w:val="000000"/>
        </w:rPr>
      </w:pPr>
      <w:r w:rsidRPr="00E722BD">
        <w:rPr>
          <w:color w:val="000000"/>
        </w:rPr>
        <w:t>En ese orden de ideas, la Guía Técnica 9 “La Administración del Personal Municipal”, emitida por el Instituto Nacional para el Federalismo y el Desarrollo Municipal, establece que el área o servidor público responsable de la administración del personal, debe llevar un control de todo el personal que ingresa al Ayuntamiento, así como integrar sus respectivos expedientes.</w:t>
      </w:r>
    </w:p>
    <w:p w14:paraId="48C21818" w14:textId="77777777" w:rsidR="003268D7" w:rsidRPr="00E722BD" w:rsidRDefault="003268D7">
      <w:pPr>
        <w:spacing w:after="0" w:line="360" w:lineRule="auto"/>
      </w:pPr>
    </w:p>
    <w:p w14:paraId="59232DC7" w14:textId="77777777" w:rsidR="003268D7" w:rsidRPr="00E722BD" w:rsidRDefault="00DF0513">
      <w:pPr>
        <w:spacing w:after="0" w:line="360" w:lineRule="auto"/>
      </w:pPr>
      <w:r w:rsidRPr="00E722BD">
        <w:t xml:space="preserve">En este entendido, el Bando Municipal 2025 del Sujeto Obligado, vigente al momento de la solicitud, prevé en su artículo 119 que dentro de su estructura orgánica cuenta con una Dirección de Administración, que tiene entre otras atribuciones, las de dirigir, dar seguimiento y supervisar la integración y actualización de los expedientes laborales de los servidores públicos </w:t>
      </w:r>
      <w:r w:rsidRPr="00E722BD">
        <w:lastRenderedPageBreak/>
        <w:t xml:space="preserve">y la permanente actualización de la plantilla de personal que integra la Administración Pública Municipal; por tanto, la </w:t>
      </w:r>
      <w:r w:rsidRPr="00E722BD">
        <w:rPr>
          <w:b/>
          <w:bCs/>
        </w:rPr>
        <w:t>Dirección de Administración</w:t>
      </w:r>
      <w:r w:rsidRPr="00E722BD">
        <w:t xml:space="preserve"> </w:t>
      </w:r>
      <w:r w:rsidRPr="00E722BD">
        <w:rPr>
          <w:b/>
          <w:bCs/>
        </w:rPr>
        <w:t>resulta competente para conocer de la información curricular de los servidores públicos</w:t>
      </w:r>
      <w:r w:rsidRPr="00E722BD">
        <w:t xml:space="preserve">. </w:t>
      </w:r>
    </w:p>
    <w:p w14:paraId="35A01C10" w14:textId="77777777" w:rsidR="003268D7" w:rsidRPr="00E722BD" w:rsidRDefault="003268D7">
      <w:pPr>
        <w:spacing w:after="0" w:line="360" w:lineRule="auto"/>
      </w:pPr>
    </w:p>
    <w:p w14:paraId="5A615373" w14:textId="77777777" w:rsidR="003268D7" w:rsidRPr="00E722BD" w:rsidRDefault="00DF0513">
      <w:pPr>
        <w:numPr>
          <w:ilvl w:val="0"/>
          <w:numId w:val="3"/>
        </w:numPr>
        <w:pBdr>
          <w:top w:val="nil"/>
          <w:left w:val="nil"/>
          <w:bottom w:val="nil"/>
          <w:right w:val="nil"/>
          <w:between w:val="nil"/>
        </w:pBdr>
        <w:spacing w:after="0" w:line="360" w:lineRule="auto"/>
        <w:rPr>
          <w:b/>
          <w:bCs/>
          <w:color w:val="000000"/>
        </w:rPr>
      </w:pPr>
      <w:r w:rsidRPr="00E722BD">
        <w:rPr>
          <w:b/>
          <w:bCs/>
          <w:color w:val="000000"/>
        </w:rPr>
        <w:t>De las acciones generadas ante Cabildo y de las Comisiones a su cargo</w:t>
      </w:r>
    </w:p>
    <w:p w14:paraId="62CB411C" w14:textId="77777777" w:rsidR="003268D7" w:rsidRPr="00E722BD" w:rsidRDefault="003268D7">
      <w:pPr>
        <w:spacing w:after="0" w:line="360" w:lineRule="auto"/>
        <w:rPr>
          <w:b/>
          <w:bCs/>
        </w:rPr>
      </w:pPr>
    </w:p>
    <w:p w14:paraId="2A8DC350" w14:textId="77777777" w:rsidR="003268D7" w:rsidRPr="00E722BD" w:rsidRDefault="00DF0513">
      <w:pPr>
        <w:spacing w:after="0" w:line="360" w:lineRule="auto"/>
      </w:pPr>
      <w:r w:rsidRPr="00E722BD">
        <w:t>Sobre las acciones generadas ante Cabildo, se debe reiterar</w:t>
      </w:r>
      <w:r w:rsidRPr="00E722BD">
        <w:rPr>
          <w:b/>
          <w:bCs/>
        </w:rPr>
        <w:t xml:space="preserve"> que </w:t>
      </w:r>
      <w:r w:rsidRPr="00E722BD">
        <w:t xml:space="preserve">el artículo 55 de la misma Ley prevé que las personas titulares de las Regidurías tienen diversas atribuciones entre ellas, proponer al ayuntamiento, alternativas de solución para la debida atención de los diferentes sectores de la administración municipal; lo cual coincide con lo dispuesto en el artículo 36 fracción V del Bando Municipal del Sujeto Obligado vigente al momento de la solicitud, por tanto las </w:t>
      </w:r>
      <w:r w:rsidRPr="00E722BD">
        <w:rPr>
          <w:b/>
          <w:bCs/>
        </w:rPr>
        <w:t>Regidurías pueden conocer de las acciones propuestas o generadas ante Cabildo.</w:t>
      </w:r>
      <w:r w:rsidRPr="00E722BD">
        <w:t xml:space="preserve"> </w:t>
      </w:r>
    </w:p>
    <w:p w14:paraId="1B8A9C5F" w14:textId="77777777" w:rsidR="003268D7" w:rsidRPr="00E722BD" w:rsidRDefault="003268D7">
      <w:pPr>
        <w:spacing w:after="0" w:line="360" w:lineRule="auto"/>
        <w:rPr>
          <w:b/>
          <w:bCs/>
        </w:rPr>
      </w:pPr>
    </w:p>
    <w:p w14:paraId="2F9DA6DA" w14:textId="77777777" w:rsidR="003268D7" w:rsidRPr="00E722BD" w:rsidRDefault="00DF0513">
      <w:pPr>
        <w:spacing w:after="0" w:line="360" w:lineRule="auto"/>
      </w:pPr>
      <w:r w:rsidRPr="00E722BD">
        <w:t>Respecto a las Comisiones que tienen encomendadas las personas Titulares de las Regidurías Sexta y Séptima, se debe tener en consideración que de conformidad con lo analizado previamente en el artículo 55 de la Ley Orgánica Municipal del Estado de México prevé que las personas titulares de las Regidurías tienen diversas atribuciones entre ellas participar responsablemente en las comisiones conferidas por el ayuntamiento y aquéllas que le designe en forma concreta el presidente municipal.</w:t>
      </w:r>
    </w:p>
    <w:p w14:paraId="4E16D7D4" w14:textId="77777777" w:rsidR="003268D7" w:rsidRPr="00E722BD" w:rsidRDefault="003268D7">
      <w:pPr>
        <w:spacing w:after="0" w:line="360" w:lineRule="auto"/>
      </w:pPr>
    </w:p>
    <w:p w14:paraId="5D62C9AA" w14:textId="77777777" w:rsidR="003268D7" w:rsidRPr="00E722BD" w:rsidRDefault="00DF0513">
      <w:pPr>
        <w:spacing w:after="0" w:line="360" w:lineRule="auto"/>
      </w:pPr>
      <w:r w:rsidRPr="00E722BD">
        <w:t>Asimismo, el Bando Municipal del Sujeto Obligado vigente al momento de la solicitud, prevé en su artículo 37 que Ayuntamiento tenderá, supervisará, vigilará y dará seguimiento a los sectores de la Administración Pública Municipal, de manera colegiada o a través de las comisiones edilicias y especifica lo siguiente:</w:t>
      </w:r>
    </w:p>
    <w:p w14:paraId="31DF5CF2" w14:textId="77777777" w:rsidR="003268D7" w:rsidRPr="00E722BD" w:rsidRDefault="003268D7">
      <w:pPr>
        <w:spacing w:after="0" w:line="360" w:lineRule="auto"/>
      </w:pPr>
    </w:p>
    <w:p w14:paraId="60FD6FC0" w14:textId="77777777" w:rsidR="003268D7" w:rsidRPr="00E722BD" w:rsidRDefault="00DF0513">
      <w:pPr>
        <w:numPr>
          <w:ilvl w:val="0"/>
          <w:numId w:val="15"/>
        </w:numPr>
        <w:pBdr>
          <w:top w:val="nil"/>
          <w:left w:val="nil"/>
          <w:bottom w:val="nil"/>
          <w:right w:val="nil"/>
          <w:between w:val="nil"/>
        </w:pBdr>
        <w:spacing w:after="0" w:line="360" w:lineRule="auto"/>
        <w:rPr>
          <w:color w:val="000000"/>
        </w:rPr>
      </w:pPr>
      <w:r w:rsidRPr="00E722BD">
        <w:rPr>
          <w:color w:val="000000"/>
        </w:rPr>
        <w:lastRenderedPageBreak/>
        <w:t xml:space="preserve">(Fracción VIII.) Las Comisiones de Embellecimiento y Conservación de Poblado, Juventud, Deporte y Atención a Niñas, Niños y Adolescentes; presididas por la Lic. Rebeca Sámano Jiménez, Sexta Regidora. </w:t>
      </w:r>
    </w:p>
    <w:p w14:paraId="75B50FA9" w14:textId="77777777" w:rsidR="003268D7" w:rsidRPr="00E722BD" w:rsidRDefault="00DF0513">
      <w:pPr>
        <w:numPr>
          <w:ilvl w:val="0"/>
          <w:numId w:val="15"/>
        </w:numPr>
        <w:pBdr>
          <w:top w:val="nil"/>
          <w:left w:val="nil"/>
          <w:bottom w:val="nil"/>
          <w:right w:val="nil"/>
          <w:between w:val="nil"/>
        </w:pBdr>
        <w:spacing w:after="0" w:line="360" w:lineRule="auto"/>
        <w:rPr>
          <w:color w:val="000000"/>
        </w:rPr>
      </w:pPr>
      <w:r w:rsidRPr="00E722BD">
        <w:rPr>
          <w:color w:val="000000"/>
        </w:rPr>
        <w:t>(Fracción IX.) Las Comisiones de Agua potable, Alcantarillado, Aguas Residuales, Salud Pública y Desarrollo Económico; presididas por el Lic. Jerónimo Julián Luna, Séptimo Regidor.</w:t>
      </w:r>
    </w:p>
    <w:p w14:paraId="3E26AA59" w14:textId="77777777" w:rsidR="003268D7" w:rsidRPr="00E722BD" w:rsidRDefault="003268D7">
      <w:pPr>
        <w:pBdr>
          <w:top w:val="nil"/>
          <w:left w:val="nil"/>
          <w:bottom w:val="nil"/>
          <w:right w:val="nil"/>
          <w:between w:val="nil"/>
        </w:pBdr>
        <w:spacing w:after="0" w:line="360" w:lineRule="auto"/>
        <w:ind w:left="720"/>
        <w:rPr>
          <w:color w:val="000000"/>
        </w:rPr>
      </w:pPr>
    </w:p>
    <w:p w14:paraId="6C61FE28" w14:textId="77777777" w:rsidR="003268D7" w:rsidRPr="00E722BD" w:rsidRDefault="00DF0513">
      <w:pPr>
        <w:spacing w:after="0" w:line="360" w:lineRule="auto"/>
      </w:pPr>
      <w:r w:rsidRPr="00E722BD">
        <w:t xml:space="preserve">En atención a lo anterior, se advierte que las personas Titulares de las </w:t>
      </w:r>
      <w:r w:rsidRPr="00E722BD">
        <w:rPr>
          <w:b/>
          <w:bCs/>
        </w:rPr>
        <w:t>Regidurías Sexta y Séptima conocen de las comisiones que tienen a su cargo</w:t>
      </w:r>
      <w:r w:rsidRPr="00E722BD">
        <w:t xml:space="preserve">. </w:t>
      </w:r>
    </w:p>
    <w:p w14:paraId="06603EF8" w14:textId="77777777" w:rsidR="003268D7" w:rsidRPr="00E722BD" w:rsidRDefault="003268D7">
      <w:pPr>
        <w:spacing w:after="0" w:line="360" w:lineRule="auto"/>
      </w:pPr>
    </w:p>
    <w:p w14:paraId="355C5C14" w14:textId="77777777" w:rsidR="003268D7" w:rsidRPr="00E722BD" w:rsidRDefault="00DF0513">
      <w:pPr>
        <w:numPr>
          <w:ilvl w:val="0"/>
          <w:numId w:val="3"/>
        </w:numPr>
        <w:pBdr>
          <w:top w:val="nil"/>
          <w:left w:val="nil"/>
          <w:bottom w:val="nil"/>
          <w:right w:val="nil"/>
          <w:between w:val="nil"/>
        </w:pBdr>
        <w:spacing w:after="0" w:line="360" w:lineRule="auto"/>
        <w:rPr>
          <w:b/>
          <w:bCs/>
          <w:color w:val="000000"/>
        </w:rPr>
      </w:pPr>
      <w:r w:rsidRPr="00E722BD">
        <w:rPr>
          <w:b/>
          <w:bCs/>
          <w:color w:val="000000"/>
        </w:rPr>
        <w:t>Salarios del personal</w:t>
      </w:r>
    </w:p>
    <w:p w14:paraId="334536A5" w14:textId="77777777" w:rsidR="003268D7" w:rsidRPr="00E722BD" w:rsidRDefault="003268D7">
      <w:pPr>
        <w:spacing w:after="0" w:line="360" w:lineRule="auto"/>
      </w:pPr>
    </w:p>
    <w:p w14:paraId="014E2772" w14:textId="77777777" w:rsidR="003268D7" w:rsidRPr="00E722BD" w:rsidRDefault="00DF0513">
      <w:pPr>
        <w:spacing w:after="0" w:line="360" w:lineRule="auto"/>
        <w:rPr>
          <w:b/>
          <w:bCs/>
        </w:rPr>
      </w:pPr>
      <w:r w:rsidRPr="00E722BD">
        <w:rPr>
          <w:color w:val="000000"/>
        </w:rPr>
        <w:t xml:space="preserve">Al respecto </w:t>
      </w:r>
      <w:r w:rsidRPr="00E722BD">
        <w:rPr>
          <w:b/>
          <w:bCs/>
          <w:color w:val="000000"/>
        </w:rPr>
        <w:t>de la información solicitada</w:t>
      </w:r>
      <w:r w:rsidRPr="00E722BD">
        <w:rPr>
          <w:color w:val="000000"/>
        </w:rPr>
        <w:t xml:space="preserve">, se insiste en que el </w:t>
      </w:r>
      <w:r w:rsidRPr="00E722BD">
        <w:t xml:space="preserve">artículo 108 de la Constitución Política de los Estados Unidos Mexicanos, establece que, en materia de responsabilidades, serán servidores públicos, los representantes de elección popular, los funcionarios y empleados y, en general, a toda persona que desempeñe un empleo, cargo o comisión de cualquier naturaleza dentro de la Administración Pública. De la misma manera, el artículo 130 de la Constitución Política del Estado Libre y Soberano de México, precisa que son </w:t>
      </w:r>
      <w:r w:rsidRPr="00E722BD">
        <w:rPr>
          <w:b/>
          <w:bCs/>
        </w:rPr>
        <w:t>servidores públicos a todas las personas que desempeñen un empleo, cargo o comisión en los Municipios.</w:t>
      </w:r>
    </w:p>
    <w:p w14:paraId="2E4BE92D" w14:textId="77777777" w:rsidR="003268D7" w:rsidRPr="00E722BD" w:rsidRDefault="003268D7">
      <w:pPr>
        <w:spacing w:after="0" w:line="360" w:lineRule="auto"/>
        <w:rPr>
          <w:b/>
          <w:bCs/>
        </w:rPr>
      </w:pPr>
    </w:p>
    <w:p w14:paraId="313D35FF" w14:textId="77777777" w:rsidR="003268D7" w:rsidRPr="00E722BD" w:rsidRDefault="00DF0513">
      <w:pPr>
        <w:spacing w:after="0" w:line="360" w:lineRule="auto"/>
        <w:rPr>
          <w:color w:val="000000"/>
        </w:rPr>
      </w:pPr>
      <w:r w:rsidRPr="00E722BD">
        <w:t xml:space="preserve">Además, el artículo 4°, fracción VI, de la Ley del Trabajo de los servidores públicos del Estado y Municipios, precisa que son </w:t>
      </w:r>
      <w:r w:rsidRPr="00E722BD">
        <w:rPr>
          <w:b/>
          <w:bCs/>
        </w:rPr>
        <w:t>servidores públicos,</w:t>
      </w:r>
      <w:r w:rsidRPr="00E722BD">
        <w:t xml:space="preserve"> todas las personas físicas que presten a una institución pública un trabajo personal subordinado, mediante el pago de un sueldo.</w:t>
      </w:r>
    </w:p>
    <w:p w14:paraId="144D4407" w14:textId="77777777" w:rsidR="003268D7" w:rsidRPr="00E722BD" w:rsidRDefault="003268D7">
      <w:pPr>
        <w:widowControl w:val="0"/>
        <w:spacing w:after="0" w:line="360" w:lineRule="auto"/>
        <w:rPr>
          <w:color w:val="FF0000"/>
        </w:rPr>
      </w:pPr>
    </w:p>
    <w:p w14:paraId="73378E34" w14:textId="77777777" w:rsidR="003268D7" w:rsidRPr="00E722BD" w:rsidRDefault="00DF0513">
      <w:pPr>
        <w:widowControl w:val="0"/>
        <w:spacing w:after="0" w:line="360" w:lineRule="auto"/>
      </w:pPr>
      <w:r w:rsidRPr="00E722BD">
        <w:t xml:space="preserve">En orden de ideas, el artículo 3°, fracción LXVIII, del Código Financiero del Estado de México y Municipios establece que la remuneración consiste en los pagos hechos por concepto de sueldo, </w:t>
      </w:r>
      <w:r w:rsidRPr="00E722BD">
        <w:lastRenderedPageBreak/>
        <w:t>compensaciones, gratificaciones, habitación, primas, comisiones, prestaciones, en especie y cualquier otra percepción o prestación que se entregue al servidor por su trabajo.</w:t>
      </w:r>
    </w:p>
    <w:p w14:paraId="3557584A" w14:textId="77777777" w:rsidR="003268D7" w:rsidRPr="00E722BD" w:rsidRDefault="003268D7">
      <w:pPr>
        <w:widowControl w:val="0"/>
        <w:spacing w:after="0" w:line="360" w:lineRule="auto"/>
      </w:pPr>
    </w:p>
    <w:p w14:paraId="72E2E69F" w14:textId="77777777" w:rsidR="003268D7" w:rsidRPr="00E722BD" w:rsidRDefault="00DF0513">
      <w:pPr>
        <w:widowControl w:val="0"/>
        <w:spacing w:after="0" w:line="360" w:lineRule="auto"/>
      </w:pPr>
      <w:r w:rsidRPr="00E722BD">
        <w:t>En ese contexto, el artículo 92, fracción VIII, de la Ley de Transparencia y Acceso a la Información Pública del Estado de México y Municipios, establece que los Sujetos Obligados deberán poner a disposición del público de manera permanente y actualizada, las remuneraciones brutas y netas de todos los servidores públicos, que incluya todas las percepciones, entre las cuales, se encuentran los sueldos, prestaciones, gratificaciones, primas, comisiones, dietas, bonos, estímulos, ingresos, entre otros.</w:t>
      </w:r>
    </w:p>
    <w:p w14:paraId="05B65681" w14:textId="77777777" w:rsidR="003268D7" w:rsidRPr="00E722BD" w:rsidRDefault="003268D7">
      <w:pPr>
        <w:widowControl w:val="0"/>
        <w:spacing w:after="0" w:line="360" w:lineRule="auto"/>
        <w:rPr>
          <w:color w:val="FF0000"/>
        </w:rPr>
      </w:pPr>
    </w:p>
    <w:p w14:paraId="3F214657" w14:textId="77777777" w:rsidR="003268D7" w:rsidRPr="00E722BD" w:rsidRDefault="00DF0513">
      <w:pPr>
        <w:widowControl w:val="0"/>
        <w:spacing w:after="0" w:line="360" w:lineRule="auto"/>
      </w:pPr>
      <w:r w:rsidRPr="00E722BD">
        <w:t xml:space="preserve">Ahora bien, respecto de los recibos de nómina, la Ley del Trabajo de los Servidores Públicos del Estado y Municipios, en su artículo 220 K, fracciones II y IV, establece los documentos que tiene la obligación de conservar el Sujeto Obligado, entre los que se encuentra los </w:t>
      </w:r>
      <w:r w:rsidRPr="00E722BD">
        <w:rPr>
          <w:b/>
          <w:bCs/>
        </w:rPr>
        <w:t>recibos de pago de salarios o las constancias documentales del pago de sueldos,</w:t>
      </w:r>
      <w:r w:rsidRPr="00E722BD">
        <w:t xml:space="preserve"> cuando sea por depósito o mediante información electrónica; así como los recibos o constancias de depósito o del medio de información magnética o electrónica que sean utilizadas para el pago de salarios, prima vacacional, aguinaldo y demás prestaciones.</w:t>
      </w:r>
    </w:p>
    <w:p w14:paraId="7A944946" w14:textId="77777777" w:rsidR="003268D7" w:rsidRPr="00E722BD" w:rsidRDefault="003268D7">
      <w:pPr>
        <w:widowControl w:val="0"/>
        <w:spacing w:after="0" w:line="360" w:lineRule="auto"/>
      </w:pPr>
    </w:p>
    <w:p w14:paraId="25CC022F" w14:textId="77777777" w:rsidR="003268D7" w:rsidRPr="00E722BD" w:rsidRDefault="00DF0513">
      <w:pPr>
        <w:widowControl w:val="0"/>
        <w:spacing w:after="0" w:line="360" w:lineRule="auto"/>
      </w:pPr>
      <w:r w:rsidRPr="00E722BD">
        <w:t>Lo anterior, toma sustento en la Tesis aislada número I.6o.T.154 L (10a.), emitida por los Tribunales Colegiados de Circuito, publicada el abril de dos mil dieciséis, en la Gaceta del Semanario Judicial de la Federación, en su Libro 29, Tomo III, misma que señala lo siguiente:</w:t>
      </w:r>
    </w:p>
    <w:p w14:paraId="1E7C9360" w14:textId="77777777" w:rsidR="003268D7" w:rsidRPr="00E722BD" w:rsidRDefault="003268D7">
      <w:pPr>
        <w:widowControl w:val="0"/>
        <w:spacing w:after="0" w:line="360" w:lineRule="auto"/>
        <w:rPr>
          <w:color w:val="FF0000"/>
        </w:rPr>
      </w:pPr>
    </w:p>
    <w:p w14:paraId="2C2E9C99" w14:textId="77777777" w:rsidR="003268D7" w:rsidRPr="00E722BD" w:rsidRDefault="00DF0513">
      <w:pPr>
        <w:tabs>
          <w:tab w:val="left" w:pos="4667"/>
        </w:tabs>
        <w:spacing w:after="0" w:line="360" w:lineRule="auto"/>
        <w:ind w:left="567" w:right="567"/>
        <w:rPr>
          <w:i/>
          <w:iCs/>
          <w:color w:val="000000"/>
          <w:sz w:val="20"/>
          <w:szCs w:val="20"/>
        </w:rPr>
      </w:pPr>
      <w:r w:rsidRPr="00E722BD">
        <w:rPr>
          <w:b/>
          <w:bCs/>
          <w:i/>
          <w:iCs/>
          <w:color w:val="000000"/>
          <w:sz w:val="20"/>
          <w:szCs w:val="20"/>
        </w:rPr>
        <w:t xml:space="preserve">“RECIBOS DE PAGO EMITIDOS POR MEDIOS ELECTRÓNICOS SIN FIRMA DEL TRABAJADOR. SON VÁLIDOS PARA ACREDITAR LOS CONCEPTOS Y MONTOS QUE EN ELLOS SE INSERTAN (APLICACIÓN SUPLETORIA DEL ARTÍCULO 776, FRACCIONES II Y VIII, DE LA LEY FEDERAL DEL TRABAJO, A LA LEY FEDERAL DE </w:t>
      </w:r>
      <w:r w:rsidRPr="00E722BD">
        <w:rPr>
          <w:b/>
          <w:bCs/>
          <w:i/>
          <w:iCs/>
          <w:color w:val="000000"/>
          <w:sz w:val="20"/>
          <w:szCs w:val="20"/>
        </w:rPr>
        <w:lastRenderedPageBreak/>
        <w:t>LOS TRABAJADORES AL SERVICIO DEL ESTADO).</w:t>
      </w:r>
      <w:r w:rsidRPr="00E722BD">
        <w:rPr>
          <w:i/>
          <w:iCs/>
          <w:color w:val="000000"/>
          <w:sz w:val="20"/>
          <w:szCs w:val="20"/>
        </w:rPr>
        <w:t xml:space="preserve"> En materia burocrática los recibos de pago que se obtienen por medios electrónicos son válidos para acreditar los conceptos y montos que en ellos se insertan, en términos del artículo 776, fracciones II y VIII, de la Ley Federal del Trabajo, aplicada supletoriamente a la Ley Federal de los Trabajadores al Servicio del Estado; lo anterior por no ser contrarios a la moral ni al derecho, por lo que la falta de firma de esos documentos, no les resta convicción plena, porque el avance de la ciencia y la necesidad propia de evitar pagos en efectivo, han impuesto al patrón-Estado pagar a sus trabajadores por la vía electrónica; por tanto si para demostrar las percepciones y montos los recibos correspondientes se exhiben de esta forma sin prueba en contrario que los desvirtúe, entonces no hay razón jurídica para condicionar su eficacia probatoria a que deban adminicularse con otras pruebas; resolver en contrario, implicaría desatender el artículo 137 de la referida Ley Federal de los Trabajadores al Servicio del Estado.”</w:t>
      </w:r>
    </w:p>
    <w:p w14:paraId="133A6171" w14:textId="77777777" w:rsidR="003268D7" w:rsidRPr="00E722BD" w:rsidRDefault="003268D7">
      <w:pPr>
        <w:widowControl w:val="0"/>
        <w:spacing w:after="0" w:line="360" w:lineRule="auto"/>
      </w:pPr>
    </w:p>
    <w:p w14:paraId="41B8E6F2" w14:textId="77777777" w:rsidR="003268D7" w:rsidRPr="00E722BD" w:rsidRDefault="00DF0513">
      <w:pPr>
        <w:widowControl w:val="0"/>
        <w:spacing w:after="0" w:line="360" w:lineRule="auto"/>
      </w:pPr>
      <w:r w:rsidRPr="00E722BD">
        <w:t>De la tesis transcrita, se desprende que en materia burocrática los recibos de pago acreditan los conceptos y montos que en ellos se insertan, y constituyen prueba para demostrar las percepciones y montos que reciben los servidores públicos.</w:t>
      </w:r>
    </w:p>
    <w:p w14:paraId="6D80A2E9" w14:textId="77777777" w:rsidR="003268D7" w:rsidRPr="00E722BD" w:rsidRDefault="003268D7">
      <w:pPr>
        <w:spacing w:after="0" w:line="360" w:lineRule="auto"/>
        <w:rPr>
          <w:b/>
          <w:bCs/>
        </w:rPr>
      </w:pPr>
    </w:p>
    <w:p w14:paraId="7AF6AC0B" w14:textId="77777777" w:rsidR="003268D7" w:rsidRPr="00E722BD" w:rsidRDefault="00DF0513">
      <w:pPr>
        <w:spacing w:after="0" w:line="360" w:lineRule="auto"/>
      </w:pPr>
      <w:r w:rsidRPr="00E722BD">
        <w:t>Da la misma manera, el Anexo 4.5 Glosario de Términos, del Manual para la Planeación, Programación y Presupuesto de Egresos Municipal para el ejercicio fiscal dos mil veinticinco, establece que la remuneración es la percepción de un trabajador o retribución monetaria que se da en pago por su servicio o actividad desarrollada.</w:t>
      </w:r>
    </w:p>
    <w:p w14:paraId="6433154F" w14:textId="77777777" w:rsidR="003268D7" w:rsidRPr="00E722BD" w:rsidRDefault="003268D7">
      <w:pPr>
        <w:widowControl w:val="0"/>
        <w:spacing w:after="0" w:line="360" w:lineRule="auto"/>
        <w:rPr>
          <w:color w:val="000000"/>
        </w:rPr>
      </w:pPr>
    </w:p>
    <w:p w14:paraId="16C56685" w14:textId="77777777" w:rsidR="003268D7" w:rsidRPr="00E722BD" w:rsidRDefault="00DF0513">
      <w:pPr>
        <w:spacing w:after="0" w:line="360" w:lineRule="auto"/>
        <w:rPr>
          <w:b/>
          <w:bCs/>
        </w:rPr>
      </w:pPr>
      <w:r w:rsidRPr="00E722BD">
        <w:t xml:space="preserve">Además, el 4.2 Clasificador por Objeto del Gasto Estatal y Municipal 2025, del Manual para la Planeación, Programación y Presupuesto de Egresos Municipal para el ejercicio fiscal dos mil veinticinco, establece que los Presupuestos de Egresos Municipales, se tendrán que generar, conforme al “Clasificador por Objeto del Gasto”, el cual se conforma de diversos capítulos, entre los cuales, se encuentra el 1000 Servicios Personales, que agrupa las remuneraciones del personal al servicio de los entes públicos, tales como el sueldo, salarios, dietas, honorarios, </w:t>
      </w:r>
      <w:r w:rsidRPr="00E722BD">
        <w:lastRenderedPageBreak/>
        <w:t>prestaciones, obligaciones laborales, entre otras, y define al sueldo base como una</w:t>
      </w:r>
      <w:r w:rsidRPr="00E722BD">
        <w:rPr>
          <w:b/>
          <w:bCs/>
        </w:rPr>
        <w:t xml:space="preserve"> </w:t>
      </w:r>
      <w:r w:rsidRPr="00E722BD">
        <w:t>remuneración al servidor público de base o de confianza que preste sus servicios a la Administración Pública Municipal.</w:t>
      </w:r>
    </w:p>
    <w:p w14:paraId="2DFAC898" w14:textId="77777777" w:rsidR="003268D7" w:rsidRPr="00E722BD" w:rsidRDefault="003268D7">
      <w:pPr>
        <w:spacing w:after="0" w:line="360" w:lineRule="auto"/>
        <w:rPr>
          <w:b/>
          <w:bCs/>
        </w:rPr>
      </w:pPr>
    </w:p>
    <w:p w14:paraId="08EE459D" w14:textId="77777777" w:rsidR="003268D7" w:rsidRPr="00E722BD" w:rsidRDefault="00DF0513">
      <w:pPr>
        <w:spacing w:after="0" w:line="360" w:lineRule="auto"/>
        <w:rPr>
          <w:color w:val="000000"/>
        </w:rPr>
      </w:pPr>
      <w:r w:rsidRPr="00E722BD">
        <w:t>Ahora bien, los Lineamientos para la integración y presentación de los Informes Trimestrales Estatales y Municipales del Ejercicio Fiscal 2025</w:t>
      </w:r>
      <w:r w:rsidRPr="00E722BD">
        <w:rPr>
          <w:color w:val="000000"/>
        </w:rPr>
        <w:t xml:space="preserve"> emitidos por el Órgano Superior de Fiscalización del Estado de México, establecen que deberán de proporcionar, para su fiscalización, diversos documentos, entre los cuales se encuentran aquellos del Módulo 4, que contienen la Conciliación de Nómina.</w:t>
      </w:r>
    </w:p>
    <w:p w14:paraId="37F15C12" w14:textId="77777777" w:rsidR="003268D7" w:rsidRPr="00E722BD" w:rsidRDefault="003268D7">
      <w:pPr>
        <w:spacing w:after="0" w:line="360" w:lineRule="auto"/>
        <w:rPr>
          <w:color w:val="000000"/>
        </w:rPr>
      </w:pPr>
    </w:p>
    <w:p w14:paraId="4165F5AE" w14:textId="77777777" w:rsidR="003268D7" w:rsidRPr="00E722BD" w:rsidRDefault="00DF0513">
      <w:pPr>
        <w:spacing w:after="0" w:line="360" w:lineRule="auto"/>
      </w:pPr>
      <w:r w:rsidRPr="00E722BD">
        <w:t xml:space="preserve">En ese contexto, el artículo 92, fracción III y VIII, de la Ley de Transparencia y Acceso a la Información Pública del Estado de México y Municipios, establece que los Sujetos Obligados deberán poner a disposición del público de manera permanente y actualizada, las </w:t>
      </w:r>
      <w:r w:rsidRPr="00E722BD">
        <w:rPr>
          <w:b/>
          <w:bCs/>
        </w:rPr>
        <w:t>remuneraciones brutas y netas de todos los servidores públicos</w:t>
      </w:r>
      <w:r w:rsidRPr="00E722BD">
        <w:t xml:space="preserve">, que incluya todas las percepciones, entre las cuales, se encuentran los </w:t>
      </w:r>
      <w:r w:rsidRPr="00E722BD">
        <w:rPr>
          <w:b/>
          <w:bCs/>
        </w:rPr>
        <w:t>sueldos</w:t>
      </w:r>
      <w:r w:rsidRPr="00E722BD">
        <w:t>, prestaciones, gratificaciones, primas, comisiones, dietas, bonos, estímulos, ingresos, entre otros, así como, nombre completo, denominación del puesto y cargo y área de adscripción de los servidores públicos, asimismo, las facultades de cada área.</w:t>
      </w:r>
    </w:p>
    <w:p w14:paraId="7F8EF790" w14:textId="77777777" w:rsidR="003268D7" w:rsidRPr="00E722BD" w:rsidRDefault="003268D7">
      <w:pPr>
        <w:spacing w:after="0" w:line="360" w:lineRule="auto"/>
      </w:pPr>
    </w:p>
    <w:p w14:paraId="2ABC49F9" w14:textId="77777777" w:rsidR="003268D7" w:rsidRPr="00E722BD" w:rsidRDefault="00DF0513">
      <w:pPr>
        <w:spacing w:after="0" w:line="360" w:lineRule="auto"/>
      </w:pPr>
      <w:r w:rsidRPr="00E722BD">
        <w:t>Asimismo, cabe precisar que el artículo 93 y 95 fracción IV de la Ley Orgánica Municipal del Estado de México prevé que la Tesorería Municipal es el órgano encargado de la recaudación de los ingresos municipales y de llevar los registros contables, financieros y administrativos de los ingresos, por tanto, se advierte que es el área competente para conocer de la información relacionada con los ingresos, egresos y cheques, así como con los documentos comprobatorios.</w:t>
      </w:r>
    </w:p>
    <w:p w14:paraId="146E9646" w14:textId="77777777" w:rsidR="003268D7" w:rsidRPr="00E722BD" w:rsidRDefault="003268D7">
      <w:pPr>
        <w:spacing w:after="0" w:line="360" w:lineRule="auto"/>
      </w:pPr>
    </w:p>
    <w:p w14:paraId="7187B379" w14:textId="77777777" w:rsidR="003268D7" w:rsidRPr="00E722BD" w:rsidRDefault="00DF0513">
      <w:pPr>
        <w:spacing w:after="0" w:line="360" w:lineRule="auto"/>
      </w:pPr>
      <w:r w:rsidRPr="00E722BD">
        <w:lastRenderedPageBreak/>
        <w:t xml:space="preserve">Lo anterior se corrobora con lo dispuesto en el Bando Municipal del Sujeto Obligado 2025, que establece en sus artículos 89 y 90 que la Tesorería Municipal es el órgano responsable de realizar las erogaciones del Ayuntamiento; y tiene dentro de sus atribuciones las de llevar los registros contables, financieros y administrativos de los ingresos, egresos, e inventarios; y elaborar la nómina del personal, por tanto, </w:t>
      </w:r>
      <w:r w:rsidRPr="00E722BD">
        <w:rPr>
          <w:b/>
          <w:bCs/>
        </w:rPr>
        <w:t>la Tesorería Municipal es el área competente para conocer de la información solicitada.</w:t>
      </w:r>
      <w:r w:rsidRPr="00E722BD">
        <w:t xml:space="preserve"> </w:t>
      </w:r>
    </w:p>
    <w:p w14:paraId="7DFD2410" w14:textId="77777777" w:rsidR="003268D7" w:rsidRPr="00E722BD" w:rsidRDefault="003268D7">
      <w:pPr>
        <w:spacing w:after="0" w:line="360" w:lineRule="auto"/>
        <w:rPr>
          <w:u w:val="single"/>
        </w:rPr>
      </w:pPr>
    </w:p>
    <w:p w14:paraId="735D646F" w14:textId="77777777" w:rsidR="003268D7" w:rsidRPr="00E722BD" w:rsidRDefault="00DF0513">
      <w:pPr>
        <w:spacing w:after="0" w:line="360" w:lineRule="auto"/>
      </w:pPr>
      <w:r w:rsidRPr="00E722BD">
        <w:t>Conforme a lo anterior, se logra advertir subsiste la pretensión de la parte Recurrente para conocer lo siguiente:</w:t>
      </w:r>
    </w:p>
    <w:p w14:paraId="60E2E272" w14:textId="77777777" w:rsidR="003268D7" w:rsidRPr="00E722BD" w:rsidRDefault="003268D7">
      <w:pPr>
        <w:spacing w:after="0" w:line="360" w:lineRule="auto"/>
      </w:pPr>
    </w:p>
    <w:p w14:paraId="7B160D72" w14:textId="77777777" w:rsidR="003268D7" w:rsidRPr="00E722BD" w:rsidRDefault="00DF0513">
      <w:pPr>
        <w:spacing w:after="0" w:line="360" w:lineRule="auto"/>
        <w:rPr>
          <w:b/>
          <w:bCs/>
        </w:rPr>
      </w:pPr>
      <w:r w:rsidRPr="00E722BD">
        <w:rPr>
          <w:b/>
          <w:bCs/>
        </w:rPr>
        <w:t>Respecto a la Sexta y Séptima Regiduría, lo siguiente:</w:t>
      </w:r>
    </w:p>
    <w:p w14:paraId="180ECD0C" w14:textId="77777777" w:rsidR="003268D7" w:rsidRPr="00E722BD" w:rsidRDefault="00DF0513">
      <w:pPr>
        <w:numPr>
          <w:ilvl w:val="0"/>
          <w:numId w:val="4"/>
        </w:numPr>
        <w:pBdr>
          <w:top w:val="nil"/>
          <w:left w:val="nil"/>
          <w:bottom w:val="nil"/>
          <w:right w:val="nil"/>
          <w:between w:val="nil"/>
        </w:pBdr>
        <w:spacing w:after="0" w:line="360" w:lineRule="auto"/>
        <w:rPr>
          <w:b/>
          <w:bCs/>
          <w:color w:val="000000"/>
        </w:rPr>
      </w:pPr>
      <w:r w:rsidRPr="00E722BD">
        <w:rPr>
          <w:b/>
          <w:bCs/>
          <w:color w:val="000000"/>
        </w:rPr>
        <w:t>De las personas titulares:</w:t>
      </w:r>
    </w:p>
    <w:p w14:paraId="0ADCF7F1" w14:textId="77777777" w:rsidR="003268D7" w:rsidRPr="00E722BD" w:rsidRDefault="00DF0513">
      <w:pPr>
        <w:numPr>
          <w:ilvl w:val="1"/>
          <w:numId w:val="4"/>
        </w:numPr>
        <w:pBdr>
          <w:top w:val="nil"/>
          <w:left w:val="nil"/>
          <w:bottom w:val="nil"/>
          <w:right w:val="nil"/>
          <w:between w:val="nil"/>
        </w:pBdr>
        <w:spacing w:after="0" w:line="360" w:lineRule="auto"/>
        <w:rPr>
          <w:b/>
          <w:bCs/>
          <w:color w:val="000000"/>
        </w:rPr>
      </w:pPr>
      <w:r w:rsidRPr="00E722BD">
        <w:rPr>
          <w:b/>
          <w:bCs/>
          <w:color w:val="000000"/>
        </w:rPr>
        <w:t xml:space="preserve">Horario de trabajo </w:t>
      </w:r>
    </w:p>
    <w:p w14:paraId="5A207CF7" w14:textId="77777777" w:rsidR="003268D7" w:rsidRPr="00E722BD" w:rsidRDefault="00DF0513">
      <w:pPr>
        <w:numPr>
          <w:ilvl w:val="1"/>
          <w:numId w:val="4"/>
        </w:numPr>
        <w:pBdr>
          <w:top w:val="nil"/>
          <w:left w:val="nil"/>
          <w:bottom w:val="nil"/>
          <w:right w:val="nil"/>
          <w:between w:val="nil"/>
        </w:pBdr>
        <w:spacing w:after="0" w:line="360" w:lineRule="auto"/>
        <w:rPr>
          <w:b/>
          <w:bCs/>
          <w:color w:val="000000"/>
        </w:rPr>
      </w:pPr>
      <w:proofErr w:type="spellStart"/>
      <w:r w:rsidRPr="00E722BD">
        <w:rPr>
          <w:b/>
          <w:bCs/>
          <w:i/>
          <w:iCs/>
          <w:color w:val="000000"/>
        </w:rPr>
        <w:t>Curriculum</w:t>
      </w:r>
      <w:proofErr w:type="spellEnd"/>
      <w:r w:rsidRPr="00E722BD">
        <w:rPr>
          <w:b/>
          <w:bCs/>
          <w:i/>
          <w:iCs/>
          <w:color w:val="000000"/>
        </w:rPr>
        <w:t xml:space="preserve"> Vitae </w:t>
      </w:r>
    </w:p>
    <w:p w14:paraId="2B66F436" w14:textId="77777777" w:rsidR="003268D7" w:rsidRPr="00E722BD" w:rsidRDefault="00DF0513">
      <w:pPr>
        <w:numPr>
          <w:ilvl w:val="1"/>
          <w:numId w:val="4"/>
        </w:numPr>
        <w:pBdr>
          <w:top w:val="nil"/>
          <w:left w:val="nil"/>
          <w:bottom w:val="nil"/>
          <w:right w:val="nil"/>
          <w:between w:val="nil"/>
        </w:pBdr>
        <w:spacing w:after="0" w:line="360" w:lineRule="auto"/>
        <w:rPr>
          <w:b/>
          <w:bCs/>
          <w:color w:val="000000"/>
        </w:rPr>
      </w:pPr>
      <w:r w:rsidRPr="00E722BD">
        <w:rPr>
          <w:b/>
          <w:bCs/>
          <w:color w:val="000000"/>
        </w:rPr>
        <w:t>Las acciones que generaron en el Cabildo Municipal</w:t>
      </w:r>
    </w:p>
    <w:p w14:paraId="27B38559" w14:textId="77777777" w:rsidR="003268D7" w:rsidRPr="00E722BD" w:rsidRDefault="00DF0513">
      <w:pPr>
        <w:numPr>
          <w:ilvl w:val="1"/>
          <w:numId w:val="4"/>
        </w:numPr>
        <w:pBdr>
          <w:top w:val="nil"/>
          <w:left w:val="nil"/>
          <w:bottom w:val="nil"/>
          <w:right w:val="nil"/>
          <w:between w:val="nil"/>
        </w:pBdr>
        <w:spacing w:after="0" w:line="360" w:lineRule="auto"/>
        <w:rPr>
          <w:b/>
          <w:bCs/>
          <w:color w:val="000000"/>
        </w:rPr>
      </w:pPr>
      <w:r w:rsidRPr="00E722BD">
        <w:rPr>
          <w:b/>
          <w:bCs/>
          <w:color w:val="000000"/>
        </w:rPr>
        <w:t>Comisiones que tienen a su cargo</w:t>
      </w:r>
    </w:p>
    <w:p w14:paraId="2D0F76FB" w14:textId="77777777" w:rsidR="003268D7" w:rsidRPr="00E722BD" w:rsidRDefault="00DF0513">
      <w:pPr>
        <w:numPr>
          <w:ilvl w:val="0"/>
          <w:numId w:val="4"/>
        </w:numPr>
        <w:pBdr>
          <w:top w:val="nil"/>
          <w:left w:val="nil"/>
          <w:bottom w:val="nil"/>
          <w:right w:val="nil"/>
          <w:between w:val="nil"/>
        </w:pBdr>
        <w:spacing w:after="0" w:line="360" w:lineRule="auto"/>
        <w:rPr>
          <w:b/>
          <w:bCs/>
          <w:color w:val="000000"/>
        </w:rPr>
      </w:pPr>
      <w:r w:rsidRPr="00E722BD">
        <w:rPr>
          <w:b/>
          <w:bCs/>
          <w:color w:val="000000"/>
        </w:rPr>
        <w:t xml:space="preserve">El salario neto de todo el personal que labora en dichas Regidurías. </w:t>
      </w:r>
    </w:p>
    <w:p w14:paraId="4554583F" w14:textId="77777777" w:rsidR="003268D7" w:rsidRPr="00E722BD" w:rsidRDefault="003268D7">
      <w:pPr>
        <w:pBdr>
          <w:top w:val="nil"/>
          <w:left w:val="nil"/>
          <w:bottom w:val="nil"/>
          <w:right w:val="nil"/>
          <w:between w:val="nil"/>
        </w:pBdr>
        <w:spacing w:after="0" w:line="360" w:lineRule="auto"/>
        <w:ind w:left="720"/>
        <w:rPr>
          <w:b/>
          <w:bCs/>
          <w:color w:val="000000"/>
        </w:rPr>
      </w:pPr>
    </w:p>
    <w:p w14:paraId="4FCA334A" w14:textId="77777777" w:rsidR="003268D7" w:rsidRPr="00E722BD" w:rsidRDefault="00DF0513">
      <w:pPr>
        <w:spacing w:after="0" w:line="360" w:lineRule="auto"/>
        <w:rPr>
          <w:color w:val="000000"/>
        </w:rPr>
      </w:pPr>
      <w:r w:rsidRPr="00E722BD">
        <w:rPr>
          <w:color w:val="000000"/>
        </w:rPr>
        <w:t xml:space="preserve">Ante dicha circunstancia, es necesario precisar que de las constancias que obran en el expediente electrónico en SAIMEX, se logra advertir que el Sujeto Obligado dio respuesta a través </w:t>
      </w:r>
      <w:r w:rsidRPr="00E722BD">
        <w:t>de la Directora de Administración, el Tesorero Municipal, la Sexta y Séptimo Regidor,</w:t>
      </w:r>
      <w:r w:rsidRPr="00E722BD">
        <w:rPr>
          <w:color w:val="000000"/>
        </w:rPr>
        <w:t xml:space="preserve"> por lo que, resulta necesario hacer referencia al </w:t>
      </w:r>
      <w:r w:rsidRPr="00E722BD">
        <w:rPr>
          <w:b/>
          <w:bCs/>
          <w:color w:val="000000"/>
        </w:rPr>
        <w:t>procedimiento de búsqueda que deben seguir los Sujetos Obligados para localizar la información,</w:t>
      </w:r>
      <w:r w:rsidRPr="00E722BD">
        <w:rPr>
          <w:color w:val="000000"/>
        </w:rPr>
        <w:t xml:space="preserve">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w:t>
      </w:r>
      <w:r w:rsidRPr="00E722BD">
        <w:rPr>
          <w:color w:val="000000"/>
        </w:rPr>
        <w:lastRenderedPageBreak/>
        <w:t>tenerla  de acuerdo con las facultades, competencias y funciones, con el objeto de que dichas áreas realicen una búsqueda exhaustiva y razonable de la información requerida.</w:t>
      </w:r>
    </w:p>
    <w:p w14:paraId="1B1E85E3" w14:textId="77777777" w:rsidR="003268D7" w:rsidRPr="00E722BD" w:rsidRDefault="003268D7">
      <w:pPr>
        <w:spacing w:after="0" w:line="360" w:lineRule="auto"/>
        <w:rPr>
          <w:color w:val="FF0000"/>
        </w:rPr>
      </w:pPr>
    </w:p>
    <w:p w14:paraId="7D030D6F" w14:textId="77777777" w:rsidR="003268D7" w:rsidRPr="00E722BD" w:rsidRDefault="00DF0513">
      <w:pPr>
        <w:spacing w:after="0" w:line="360" w:lineRule="auto"/>
        <w:rPr>
          <w:b/>
          <w:bCs/>
          <w:color w:val="000000"/>
        </w:rPr>
      </w:pPr>
      <w:bookmarkStart w:id="15" w:name="_heading=h.2b8zdt7vox7" w:colFirst="0" w:colLast="0"/>
      <w:bookmarkEnd w:id="15"/>
      <w:r w:rsidRPr="00E722BD">
        <w:rPr>
          <w:color w:val="000000"/>
        </w:rPr>
        <w:t xml:space="preserve">Así, con la finalidad de determinar si el Sujeto Obligado </w:t>
      </w:r>
      <w:r w:rsidRPr="00E722BD">
        <w:rPr>
          <w:b/>
          <w:bCs/>
          <w:color w:val="000000"/>
        </w:rPr>
        <w:t>cumplió con el procedimiento de búsqueda</w:t>
      </w:r>
      <w:r w:rsidRPr="00E722BD">
        <w:rPr>
          <w:color w:val="000000"/>
        </w:rPr>
        <w:t xml:space="preserve"> previsto en el artículo 162 de la Ley de Transparencia y Acceso a la Información Pública del Estado de México y Municipio</w:t>
      </w:r>
      <w:r w:rsidRPr="00E722BD">
        <w:t xml:space="preserve">. </w:t>
      </w:r>
      <w:r w:rsidRPr="00E722BD">
        <w:rPr>
          <w:b/>
          <w:bCs/>
          <w:color w:val="000000"/>
        </w:rPr>
        <w:t xml:space="preserve">  </w:t>
      </w:r>
    </w:p>
    <w:p w14:paraId="79274F76" w14:textId="77777777" w:rsidR="003268D7" w:rsidRPr="00E722BD" w:rsidRDefault="003268D7">
      <w:pPr>
        <w:spacing w:after="0" w:line="360" w:lineRule="auto"/>
      </w:pPr>
    </w:p>
    <w:p w14:paraId="742050AF" w14:textId="77777777" w:rsidR="003268D7" w:rsidRPr="00E722BD" w:rsidRDefault="00DF0513">
      <w:pPr>
        <w:spacing w:after="0" w:line="360" w:lineRule="auto"/>
      </w:pPr>
      <w:r w:rsidRPr="00E722BD">
        <w:t>Ahora bien, en atención a que se trata de diversos requerimientos, se procede a insertar una tabla de relación de columnas que permita advertir la contraposición de lo entregado en respuesta con los solicitado y determinar si colmó el requerimiento en los siguientes términos:</w:t>
      </w:r>
    </w:p>
    <w:p w14:paraId="16C43C4B" w14:textId="77777777" w:rsidR="003268D7" w:rsidRPr="00E722BD" w:rsidRDefault="003268D7">
      <w:pPr>
        <w:spacing w:after="0" w:line="360" w:lineRule="auto"/>
      </w:pPr>
    </w:p>
    <w:tbl>
      <w:tblPr>
        <w:tblStyle w:val="a"/>
        <w:tblW w:w="920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4111"/>
        <w:gridCol w:w="2263"/>
      </w:tblGrid>
      <w:tr w:rsidR="003268D7" w:rsidRPr="00E722BD" w14:paraId="4ED88871" w14:textId="77777777">
        <w:tc>
          <w:tcPr>
            <w:tcW w:w="2830" w:type="dxa"/>
            <w:shd w:val="clear" w:color="auto" w:fill="CCCCFF"/>
            <w:vAlign w:val="center"/>
          </w:tcPr>
          <w:p w14:paraId="0149C053" w14:textId="77777777" w:rsidR="003268D7" w:rsidRPr="00E722BD" w:rsidRDefault="00DF0513">
            <w:pPr>
              <w:jc w:val="center"/>
              <w:rPr>
                <w:b/>
                <w:bCs/>
                <w:sz w:val="20"/>
                <w:szCs w:val="20"/>
              </w:rPr>
            </w:pPr>
            <w:r w:rsidRPr="00E722BD">
              <w:rPr>
                <w:b/>
                <w:bCs/>
                <w:sz w:val="20"/>
                <w:szCs w:val="20"/>
              </w:rPr>
              <w:t>SOLICITUD</w:t>
            </w:r>
          </w:p>
        </w:tc>
        <w:tc>
          <w:tcPr>
            <w:tcW w:w="4111" w:type="dxa"/>
            <w:shd w:val="clear" w:color="auto" w:fill="CCCCFF"/>
            <w:vAlign w:val="center"/>
          </w:tcPr>
          <w:p w14:paraId="0563D0AD" w14:textId="77777777" w:rsidR="003268D7" w:rsidRPr="00E722BD" w:rsidRDefault="00DF0513">
            <w:pPr>
              <w:jc w:val="center"/>
              <w:rPr>
                <w:b/>
                <w:bCs/>
                <w:sz w:val="20"/>
                <w:szCs w:val="20"/>
              </w:rPr>
            </w:pPr>
            <w:r w:rsidRPr="00E722BD">
              <w:rPr>
                <w:b/>
                <w:bCs/>
                <w:sz w:val="20"/>
                <w:szCs w:val="20"/>
              </w:rPr>
              <w:t xml:space="preserve">RESPUESTA </w:t>
            </w:r>
          </w:p>
        </w:tc>
        <w:tc>
          <w:tcPr>
            <w:tcW w:w="2263" w:type="dxa"/>
            <w:shd w:val="clear" w:color="auto" w:fill="CCCCFF"/>
            <w:vAlign w:val="center"/>
          </w:tcPr>
          <w:p w14:paraId="614929E1" w14:textId="77777777" w:rsidR="003268D7" w:rsidRPr="00E722BD" w:rsidRDefault="00DF0513">
            <w:pPr>
              <w:jc w:val="center"/>
              <w:rPr>
                <w:b/>
                <w:bCs/>
                <w:sz w:val="20"/>
                <w:szCs w:val="20"/>
              </w:rPr>
            </w:pPr>
            <w:r w:rsidRPr="00E722BD">
              <w:rPr>
                <w:b/>
                <w:bCs/>
                <w:sz w:val="20"/>
                <w:szCs w:val="20"/>
              </w:rPr>
              <w:t>OBSERVACIONES</w:t>
            </w:r>
          </w:p>
        </w:tc>
      </w:tr>
      <w:tr w:rsidR="003268D7" w:rsidRPr="00E722BD" w14:paraId="1F771158" w14:textId="77777777">
        <w:tc>
          <w:tcPr>
            <w:tcW w:w="9204" w:type="dxa"/>
            <w:gridSpan w:val="3"/>
          </w:tcPr>
          <w:p w14:paraId="63F7409F" w14:textId="77777777" w:rsidR="003268D7" w:rsidRPr="00E722BD" w:rsidRDefault="00DF0513">
            <w:pPr>
              <w:rPr>
                <w:sz w:val="20"/>
                <w:szCs w:val="20"/>
              </w:rPr>
            </w:pPr>
            <w:r w:rsidRPr="00E722BD">
              <w:rPr>
                <w:b/>
                <w:bCs/>
                <w:sz w:val="20"/>
                <w:szCs w:val="20"/>
              </w:rPr>
              <w:t>Respecto a la Sexta y Séptima Regiduría, lo siguiente:</w:t>
            </w:r>
          </w:p>
        </w:tc>
      </w:tr>
      <w:tr w:rsidR="003268D7" w:rsidRPr="00E722BD" w14:paraId="73F68A6F" w14:textId="77777777">
        <w:tc>
          <w:tcPr>
            <w:tcW w:w="2830" w:type="dxa"/>
          </w:tcPr>
          <w:p w14:paraId="35E120EE" w14:textId="77777777" w:rsidR="003268D7" w:rsidRPr="00E722BD" w:rsidRDefault="00DF0513">
            <w:pPr>
              <w:rPr>
                <w:b/>
                <w:bCs/>
                <w:sz w:val="20"/>
                <w:szCs w:val="20"/>
              </w:rPr>
            </w:pPr>
            <w:r w:rsidRPr="00E722BD">
              <w:rPr>
                <w:b/>
                <w:bCs/>
                <w:sz w:val="20"/>
                <w:szCs w:val="20"/>
              </w:rPr>
              <w:t>1. De las personas titulares:</w:t>
            </w:r>
          </w:p>
        </w:tc>
        <w:tc>
          <w:tcPr>
            <w:tcW w:w="4111" w:type="dxa"/>
          </w:tcPr>
          <w:p w14:paraId="18B91AA3" w14:textId="77777777" w:rsidR="003268D7" w:rsidRPr="00E722BD" w:rsidRDefault="003268D7">
            <w:pPr>
              <w:rPr>
                <w:sz w:val="20"/>
                <w:szCs w:val="20"/>
              </w:rPr>
            </w:pPr>
          </w:p>
        </w:tc>
        <w:tc>
          <w:tcPr>
            <w:tcW w:w="2263" w:type="dxa"/>
          </w:tcPr>
          <w:p w14:paraId="103FA055" w14:textId="77777777" w:rsidR="003268D7" w:rsidRPr="00E722BD" w:rsidRDefault="003268D7">
            <w:pPr>
              <w:rPr>
                <w:sz w:val="20"/>
                <w:szCs w:val="20"/>
              </w:rPr>
            </w:pPr>
          </w:p>
        </w:tc>
      </w:tr>
      <w:tr w:rsidR="003268D7" w:rsidRPr="00E722BD" w14:paraId="410C69BE" w14:textId="77777777">
        <w:tc>
          <w:tcPr>
            <w:tcW w:w="2830" w:type="dxa"/>
          </w:tcPr>
          <w:p w14:paraId="5429AEF2" w14:textId="77777777" w:rsidR="003268D7" w:rsidRPr="00E722BD" w:rsidRDefault="00DF0513">
            <w:pPr>
              <w:rPr>
                <w:b/>
                <w:bCs/>
                <w:sz w:val="20"/>
                <w:szCs w:val="20"/>
              </w:rPr>
            </w:pPr>
            <w:r w:rsidRPr="00E722BD">
              <w:rPr>
                <w:b/>
                <w:bCs/>
                <w:sz w:val="20"/>
                <w:szCs w:val="20"/>
              </w:rPr>
              <w:t xml:space="preserve">a. Horario de trabajo </w:t>
            </w:r>
          </w:p>
          <w:p w14:paraId="5E296609" w14:textId="77777777" w:rsidR="003268D7" w:rsidRPr="00E722BD" w:rsidRDefault="003268D7">
            <w:pPr>
              <w:rPr>
                <w:b/>
                <w:bCs/>
                <w:sz w:val="20"/>
                <w:szCs w:val="20"/>
              </w:rPr>
            </w:pPr>
          </w:p>
        </w:tc>
        <w:tc>
          <w:tcPr>
            <w:tcW w:w="4111" w:type="dxa"/>
          </w:tcPr>
          <w:p w14:paraId="753C453A" w14:textId="77777777" w:rsidR="003268D7" w:rsidRPr="00E722BD" w:rsidRDefault="00DF0513">
            <w:pPr>
              <w:rPr>
                <w:sz w:val="20"/>
                <w:szCs w:val="20"/>
              </w:rPr>
            </w:pPr>
            <w:r w:rsidRPr="00E722BD">
              <w:rPr>
                <w:sz w:val="20"/>
                <w:szCs w:val="20"/>
              </w:rPr>
              <w:t xml:space="preserve">La </w:t>
            </w:r>
            <w:proofErr w:type="gramStart"/>
            <w:r w:rsidRPr="00E722BD">
              <w:rPr>
                <w:sz w:val="20"/>
                <w:szCs w:val="20"/>
              </w:rPr>
              <w:t>Directora</w:t>
            </w:r>
            <w:proofErr w:type="gramEnd"/>
            <w:r w:rsidRPr="00E722BD">
              <w:rPr>
                <w:sz w:val="20"/>
                <w:szCs w:val="20"/>
              </w:rPr>
              <w:t xml:space="preserve"> de Administración indicó que el horario laboral de la administración pública municipal es de 09:00 a 16:00 horas de lunes a viernes y que los integrantes de Cabildo pueden realizar comisiones y asistir a las Sesiones de Cabildo por lo que no existe para ellos, un horario fijo</w:t>
            </w:r>
          </w:p>
        </w:tc>
        <w:tc>
          <w:tcPr>
            <w:tcW w:w="2263" w:type="dxa"/>
          </w:tcPr>
          <w:p w14:paraId="2438B9BC" w14:textId="77777777" w:rsidR="003268D7" w:rsidRPr="00E722BD" w:rsidRDefault="00DF0513">
            <w:pPr>
              <w:jc w:val="center"/>
              <w:rPr>
                <w:b/>
                <w:bCs/>
                <w:sz w:val="20"/>
                <w:szCs w:val="20"/>
              </w:rPr>
            </w:pPr>
            <w:r w:rsidRPr="00E722BD">
              <w:rPr>
                <w:b/>
                <w:bCs/>
                <w:sz w:val="20"/>
                <w:szCs w:val="20"/>
              </w:rPr>
              <w:t>Colma</w:t>
            </w:r>
          </w:p>
          <w:p w14:paraId="2F3A17EC" w14:textId="77777777" w:rsidR="003268D7" w:rsidRPr="00E722BD" w:rsidRDefault="003268D7">
            <w:pPr>
              <w:jc w:val="center"/>
              <w:rPr>
                <w:b/>
                <w:bCs/>
                <w:sz w:val="20"/>
                <w:szCs w:val="20"/>
              </w:rPr>
            </w:pPr>
          </w:p>
          <w:p w14:paraId="62B47C2B" w14:textId="77777777" w:rsidR="003268D7" w:rsidRPr="00E722BD" w:rsidRDefault="00DF0513">
            <w:pPr>
              <w:jc w:val="center"/>
              <w:rPr>
                <w:sz w:val="20"/>
                <w:szCs w:val="20"/>
              </w:rPr>
            </w:pPr>
            <w:r w:rsidRPr="00E722BD">
              <w:rPr>
                <w:b/>
                <w:bCs/>
                <w:sz w:val="20"/>
                <w:szCs w:val="20"/>
              </w:rPr>
              <w:t xml:space="preserve">Señaló que toda la administración tiene un horario y que los miembros del Cabildo no tienen un horario fijo. </w:t>
            </w:r>
          </w:p>
        </w:tc>
      </w:tr>
      <w:tr w:rsidR="003268D7" w:rsidRPr="00E722BD" w14:paraId="552CAF75" w14:textId="77777777">
        <w:tc>
          <w:tcPr>
            <w:tcW w:w="2830" w:type="dxa"/>
          </w:tcPr>
          <w:p w14:paraId="14417BFD" w14:textId="77777777" w:rsidR="003268D7" w:rsidRPr="00E722BD" w:rsidRDefault="00DF0513">
            <w:pPr>
              <w:rPr>
                <w:b/>
                <w:bCs/>
                <w:sz w:val="20"/>
                <w:szCs w:val="20"/>
              </w:rPr>
            </w:pPr>
            <w:r w:rsidRPr="00E722BD">
              <w:rPr>
                <w:b/>
                <w:bCs/>
                <w:sz w:val="20"/>
                <w:szCs w:val="20"/>
              </w:rPr>
              <w:t xml:space="preserve">b. </w:t>
            </w:r>
            <w:proofErr w:type="spellStart"/>
            <w:r w:rsidRPr="00E722BD">
              <w:rPr>
                <w:b/>
                <w:bCs/>
                <w:i/>
                <w:iCs/>
                <w:sz w:val="20"/>
                <w:szCs w:val="20"/>
              </w:rPr>
              <w:t>Curriculum</w:t>
            </w:r>
            <w:proofErr w:type="spellEnd"/>
            <w:r w:rsidRPr="00E722BD">
              <w:rPr>
                <w:b/>
                <w:bCs/>
                <w:i/>
                <w:iCs/>
                <w:sz w:val="20"/>
                <w:szCs w:val="20"/>
              </w:rPr>
              <w:t xml:space="preserve"> Vitae </w:t>
            </w:r>
          </w:p>
        </w:tc>
        <w:tc>
          <w:tcPr>
            <w:tcW w:w="4111" w:type="dxa"/>
          </w:tcPr>
          <w:p w14:paraId="2F3E43D8" w14:textId="77777777" w:rsidR="003268D7" w:rsidRPr="00E722BD" w:rsidRDefault="00DF0513">
            <w:pPr>
              <w:rPr>
                <w:b/>
                <w:bCs/>
                <w:color w:val="000000"/>
                <w:sz w:val="20"/>
                <w:szCs w:val="20"/>
              </w:rPr>
            </w:pPr>
            <w:r w:rsidRPr="00E722BD">
              <w:rPr>
                <w:sz w:val="20"/>
                <w:szCs w:val="20"/>
              </w:rPr>
              <w:t xml:space="preserve">La </w:t>
            </w:r>
            <w:proofErr w:type="gramStart"/>
            <w:r w:rsidRPr="00E722BD">
              <w:rPr>
                <w:sz w:val="20"/>
                <w:szCs w:val="20"/>
              </w:rPr>
              <w:t>Directora</w:t>
            </w:r>
            <w:proofErr w:type="gramEnd"/>
            <w:r w:rsidRPr="00E722BD">
              <w:rPr>
                <w:sz w:val="20"/>
                <w:szCs w:val="20"/>
              </w:rPr>
              <w:t xml:space="preserve"> de Administración dijo remitir las fichas curriculares de los titulares de la Sexta y Séptima Regiduría, sin embargo, no adjunto algún documento.</w:t>
            </w:r>
          </w:p>
        </w:tc>
        <w:tc>
          <w:tcPr>
            <w:tcW w:w="2263" w:type="dxa"/>
          </w:tcPr>
          <w:p w14:paraId="02BD9262" w14:textId="77777777" w:rsidR="003268D7" w:rsidRPr="00E722BD" w:rsidRDefault="00DF0513">
            <w:pPr>
              <w:jc w:val="center"/>
              <w:rPr>
                <w:b/>
                <w:bCs/>
                <w:sz w:val="20"/>
                <w:szCs w:val="20"/>
                <w:u w:val="single"/>
              </w:rPr>
            </w:pPr>
            <w:r w:rsidRPr="00E722BD">
              <w:rPr>
                <w:b/>
                <w:bCs/>
                <w:sz w:val="20"/>
                <w:szCs w:val="20"/>
                <w:u w:val="single"/>
              </w:rPr>
              <w:t>No colma</w:t>
            </w:r>
          </w:p>
          <w:p w14:paraId="3DA57612" w14:textId="77777777" w:rsidR="003268D7" w:rsidRPr="00E722BD" w:rsidRDefault="003268D7">
            <w:pPr>
              <w:jc w:val="center"/>
              <w:rPr>
                <w:b/>
                <w:bCs/>
                <w:sz w:val="20"/>
                <w:szCs w:val="20"/>
                <w:u w:val="single"/>
              </w:rPr>
            </w:pPr>
          </w:p>
          <w:p w14:paraId="0FAF5A6D" w14:textId="77777777" w:rsidR="003268D7" w:rsidRPr="00E722BD" w:rsidRDefault="00DF0513">
            <w:pPr>
              <w:jc w:val="center"/>
              <w:rPr>
                <w:b/>
                <w:bCs/>
                <w:sz w:val="20"/>
                <w:szCs w:val="20"/>
              </w:rPr>
            </w:pPr>
            <w:r w:rsidRPr="00E722BD">
              <w:rPr>
                <w:b/>
                <w:bCs/>
                <w:sz w:val="20"/>
                <w:szCs w:val="20"/>
              </w:rPr>
              <w:t>No adjuntó las fichas curriculares</w:t>
            </w:r>
          </w:p>
        </w:tc>
      </w:tr>
      <w:tr w:rsidR="003268D7" w:rsidRPr="00E722BD" w14:paraId="31052744" w14:textId="77777777">
        <w:tc>
          <w:tcPr>
            <w:tcW w:w="2830" w:type="dxa"/>
          </w:tcPr>
          <w:p w14:paraId="2E540D9F" w14:textId="77777777" w:rsidR="003268D7" w:rsidRPr="00E722BD" w:rsidRDefault="00DF0513">
            <w:pPr>
              <w:rPr>
                <w:b/>
                <w:bCs/>
                <w:sz w:val="20"/>
                <w:szCs w:val="20"/>
              </w:rPr>
            </w:pPr>
            <w:r w:rsidRPr="00E722BD">
              <w:rPr>
                <w:b/>
                <w:bCs/>
                <w:sz w:val="20"/>
                <w:szCs w:val="20"/>
              </w:rPr>
              <w:t xml:space="preserve">c. Las acciones que generaron en Cabildo Municipal </w:t>
            </w:r>
          </w:p>
        </w:tc>
        <w:tc>
          <w:tcPr>
            <w:tcW w:w="4111" w:type="dxa"/>
            <w:vMerge w:val="restart"/>
          </w:tcPr>
          <w:p w14:paraId="699B58BD" w14:textId="77777777" w:rsidR="003268D7" w:rsidRPr="00E722BD" w:rsidRDefault="00DF0513">
            <w:pPr>
              <w:rPr>
                <w:sz w:val="20"/>
                <w:szCs w:val="20"/>
              </w:rPr>
            </w:pPr>
            <w:r w:rsidRPr="00E722BD">
              <w:rPr>
                <w:sz w:val="20"/>
                <w:szCs w:val="20"/>
              </w:rPr>
              <w:t>La Sexta Regidora informó de las acciones generadas en Cabildo y las Comisiones que tiene a su cargo.</w:t>
            </w:r>
          </w:p>
          <w:p w14:paraId="07A82B8C" w14:textId="77777777" w:rsidR="003268D7" w:rsidRPr="00E722BD" w:rsidRDefault="003268D7">
            <w:pPr>
              <w:rPr>
                <w:sz w:val="20"/>
                <w:szCs w:val="20"/>
              </w:rPr>
            </w:pPr>
          </w:p>
          <w:p w14:paraId="599B4804" w14:textId="77777777" w:rsidR="003268D7" w:rsidRPr="00E722BD" w:rsidRDefault="00DF0513">
            <w:pPr>
              <w:rPr>
                <w:sz w:val="20"/>
                <w:szCs w:val="20"/>
              </w:rPr>
            </w:pPr>
            <w:r w:rsidRPr="00E722BD">
              <w:rPr>
                <w:sz w:val="20"/>
                <w:szCs w:val="20"/>
              </w:rPr>
              <w:t>El Séptimo Regidor informó que no ha generado acciones en Cabildo y precisó las Comisiones que tiene a su cargo.</w:t>
            </w:r>
          </w:p>
          <w:p w14:paraId="35269719" w14:textId="77777777" w:rsidR="003268D7" w:rsidRPr="00E722BD" w:rsidRDefault="003268D7">
            <w:pPr>
              <w:rPr>
                <w:sz w:val="20"/>
                <w:szCs w:val="20"/>
              </w:rPr>
            </w:pPr>
          </w:p>
        </w:tc>
        <w:tc>
          <w:tcPr>
            <w:tcW w:w="2263" w:type="dxa"/>
            <w:vMerge w:val="restart"/>
          </w:tcPr>
          <w:p w14:paraId="247F652A" w14:textId="77777777" w:rsidR="003268D7" w:rsidRPr="00E722BD" w:rsidRDefault="00DF0513">
            <w:pPr>
              <w:jc w:val="center"/>
              <w:rPr>
                <w:b/>
                <w:bCs/>
                <w:sz w:val="20"/>
                <w:szCs w:val="20"/>
              </w:rPr>
            </w:pPr>
            <w:r w:rsidRPr="00E722BD">
              <w:rPr>
                <w:b/>
                <w:bCs/>
                <w:sz w:val="20"/>
                <w:szCs w:val="20"/>
              </w:rPr>
              <w:t>Colma</w:t>
            </w:r>
          </w:p>
          <w:p w14:paraId="4658AFE2" w14:textId="77777777" w:rsidR="003268D7" w:rsidRPr="00E722BD" w:rsidRDefault="003268D7">
            <w:pPr>
              <w:jc w:val="center"/>
              <w:rPr>
                <w:b/>
                <w:bCs/>
                <w:sz w:val="20"/>
                <w:szCs w:val="20"/>
              </w:rPr>
            </w:pPr>
          </w:p>
          <w:p w14:paraId="536050B6" w14:textId="77777777" w:rsidR="003268D7" w:rsidRPr="00E722BD" w:rsidRDefault="00DF0513">
            <w:pPr>
              <w:jc w:val="center"/>
              <w:rPr>
                <w:b/>
                <w:bCs/>
                <w:sz w:val="20"/>
                <w:szCs w:val="20"/>
                <w:u w:val="single"/>
              </w:rPr>
            </w:pPr>
            <w:r w:rsidRPr="00E722BD">
              <w:rPr>
                <w:b/>
                <w:bCs/>
                <w:sz w:val="20"/>
                <w:szCs w:val="20"/>
              </w:rPr>
              <w:t xml:space="preserve">Señaló las acciones generadas, el Séptimo Regidor informó de la inexistencia y ambos precisaron las Comisiones a su cargo. </w:t>
            </w:r>
          </w:p>
        </w:tc>
      </w:tr>
      <w:tr w:rsidR="003268D7" w:rsidRPr="00E722BD" w14:paraId="0D90F5AD" w14:textId="77777777">
        <w:tc>
          <w:tcPr>
            <w:tcW w:w="2830" w:type="dxa"/>
          </w:tcPr>
          <w:p w14:paraId="2DC02AAE" w14:textId="77777777" w:rsidR="003268D7" w:rsidRPr="00E722BD" w:rsidRDefault="003268D7">
            <w:pPr>
              <w:rPr>
                <w:b/>
                <w:bCs/>
                <w:sz w:val="20"/>
                <w:szCs w:val="20"/>
              </w:rPr>
            </w:pPr>
          </w:p>
          <w:p w14:paraId="403219EC" w14:textId="77777777" w:rsidR="003268D7" w:rsidRPr="00E722BD" w:rsidRDefault="00DF0513">
            <w:pPr>
              <w:rPr>
                <w:b/>
                <w:bCs/>
                <w:sz w:val="20"/>
                <w:szCs w:val="20"/>
              </w:rPr>
            </w:pPr>
            <w:r w:rsidRPr="00E722BD">
              <w:rPr>
                <w:b/>
                <w:bCs/>
                <w:sz w:val="20"/>
                <w:szCs w:val="20"/>
              </w:rPr>
              <w:t>c. Comisiones que tienen a su cargo</w:t>
            </w:r>
          </w:p>
        </w:tc>
        <w:tc>
          <w:tcPr>
            <w:tcW w:w="4111" w:type="dxa"/>
            <w:vMerge/>
          </w:tcPr>
          <w:p w14:paraId="5D193BDD" w14:textId="77777777" w:rsidR="003268D7" w:rsidRPr="00E722BD" w:rsidRDefault="003268D7">
            <w:pPr>
              <w:widowControl w:val="0"/>
              <w:pBdr>
                <w:top w:val="nil"/>
                <w:left w:val="nil"/>
                <w:bottom w:val="nil"/>
                <w:right w:val="nil"/>
                <w:between w:val="nil"/>
              </w:pBdr>
              <w:spacing w:line="276" w:lineRule="auto"/>
              <w:jc w:val="left"/>
              <w:rPr>
                <w:b/>
                <w:bCs/>
                <w:sz w:val="20"/>
                <w:szCs w:val="20"/>
              </w:rPr>
            </w:pPr>
          </w:p>
        </w:tc>
        <w:tc>
          <w:tcPr>
            <w:tcW w:w="2263" w:type="dxa"/>
            <w:vMerge/>
          </w:tcPr>
          <w:p w14:paraId="2C1A71EA" w14:textId="77777777" w:rsidR="003268D7" w:rsidRPr="00E722BD" w:rsidRDefault="003268D7">
            <w:pPr>
              <w:widowControl w:val="0"/>
              <w:pBdr>
                <w:top w:val="nil"/>
                <w:left w:val="nil"/>
                <w:bottom w:val="nil"/>
                <w:right w:val="nil"/>
                <w:between w:val="nil"/>
              </w:pBdr>
              <w:spacing w:line="276" w:lineRule="auto"/>
              <w:jc w:val="left"/>
              <w:rPr>
                <w:b/>
                <w:bCs/>
                <w:sz w:val="20"/>
                <w:szCs w:val="20"/>
              </w:rPr>
            </w:pPr>
          </w:p>
        </w:tc>
      </w:tr>
      <w:tr w:rsidR="003268D7" w:rsidRPr="00E722BD" w14:paraId="3C96B638" w14:textId="77777777">
        <w:tc>
          <w:tcPr>
            <w:tcW w:w="2830" w:type="dxa"/>
          </w:tcPr>
          <w:p w14:paraId="0D2DB542" w14:textId="77777777" w:rsidR="003268D7" w:rsidRPr="00E722BD" w:rsidRDefault="00DF0513">
            <w:pPr>
              <w:rPr>
                <w:b/>
                <w:bCs/>
                <w:sz w:val="20"/>
                <w:szCs w:val="20"/>
              </w:rPr>
            </w:pPr>
            <w:r w:rsidRPr="00E722BD">
              <w:rPr>
                <w:b/>
                <w:bCs/>
                <w:sz w:val="20"/>
                <w:szCs w:val="20"/>
              </w:rPr>
              <w:lastRenderedPageBreak/>
              <w:t>2. El salario neto de todo el personal que labora en dichas Regidurías.</w:t>
            </w:r>
          </w:p>
        </w:tc>
        <w:tc>
          <w:tcPr>
            <w:tcW w:w="4111" w:type="dxa"/>
          </w:tcPr>
          <w:p w14:paraId="2D8F5C6D" w14:textId="77777777" w:rsidR="003268D7" w:rsidRPr="00E722BD" w:rsidRDefault="00DF0513">
            <w:pPr>
              <w:rPr>
                <w:sz w:val="20"/>
                <w:szCs w:val="20"/>
              </w:rPr>
            </w:pPr>
            <w:r w:rsidRPr="00E722BD">
              <w:rPr>
                <w:sz w:val="20"/>
                <w:szCs w:val="20"/>
              </w:rPr>
              <w:t>El Tesorero Municipal señaló que en virtud de que no se proporcionó una temporalidad no era posible atender la solicitud</w:t>
            </w:r>
          </w:p>
          <w:p w14:paraId="6FD984F5" w14:textId="77777777" w:rsidR="003268D7" w:rsidRPr="00E722BD" w:rsidRDefault="003268D7">
            <w:pPr>
              <w:rPr>
                <w:b/>
                <w:bCs/>
                <w:color w:val="000000"/>
                <w:sz w:val="20"/>
                <w:szCs w:val="20"/>
              </w:rPr>
            </w:pPr>
          </w:p>
        </w:tc>
        <w:tc>
          <w:tcPr>
            <w:tcW w:w="2263" w:type="dxa"/>
          </w:tcPr>
          <w:p w14:paraId="06CE9029" w14:textId="77777777" w:rsidR="003268D7" w:rsidRPr="00E722BD" w:rsidRDefault="00DF0513">
            <w:pPr>
              <w:jc w:val="center"/>
              <w:rPr>
                <w:b/>
                <w:bCs/>
                <w:sz w:val="20"/>
                <w:szCs w:val="20"/>
                <w:u w:val="single"/>
              </w:rPr>
            </w:pPr>
            <w:r w:rsidRPr="00E722BD">
              <w:rPr>
                <w:b/>
                <w:bCs/>
                <w:sz w:val="20"/>
                <w:szCs w:val="20"/>
                <w:u w:val="single"/>
              </w:rPr>
              <w:t>No colma</w:t>
            </w:r>
          </w:p>
          <w:p w14:paraId="3D7D30C3" w14:textId="77777777" w:rsidR="003268D7" w:rsidRPr="00E722BD" w:rsidRDefault="003268D7">
            <w:pPr>
              <w:jc w:val="center"/>
              <w:rPr>
                <w:b/>
                <w:bCs/>
                <w:sz w:val="20"/>
                <w:szCs w:val="20"/>
                <w:u w:val="single"/>
              </w:rPr>
            </w:pPr>
          </w:p>
          <w:p w14:paraId="06C487B4" w14:textId="77777777" w:rsidR="003268D7" w:rsidRPr="00E722BD" w:rsidRDefault="00DF0513">
            <w:pPr>
              <w:jc w:val="center"/>
              <w:rPr>
                <w:b/>
                <w:bCs/>
                <w:sz w:val="20"/>
                <w:szCs w:val="20"/>
              </w:rPr>
            </w:pPr>
            <w:r w:rsidRPr="00E722BD">
              <w:rPr>
                <w:b/>
                <w:bCs/>
                <w:sz w:val="20"/>
                <w:szCs w:val="20"/>
              </w:rPr>
              <w:t>Debió entregar el salario bruto y neto mensual vigente</w:t>
            </w:r>
          </w:p>
        </w:tc>
      </w:tr>
    </w:tbl>
    <w:p w14:paraId="7CD95429" w14:textId="77777777" w:rsidR="003268D7" w:rsidRPr="00E722BD" w:rsidRDefault="003268D7">
      <w:pPr>
        <w:spacing w:after="0" w:line="360" w:lineRule="auto"/>
      </w:pPr>
    </w:p>
    <w:p w14:paraId="387EB696" w14:textId="77777777" w:rsidR="003268D7" w:rsidRPr="00E722BD" w:rsidRDefault="00DF0513">
      <w:pPr>
        <w:spacing w:after="0" w:line="360" w:lineRule="auto"/>
      </w:pPr>
      <w:r w:rsidRPr="00E722BD">
        <w:t>De lo antes expuesto, se procede a analizar de forma particular cada uno de los requerimientos en los siguientes términos:</w:t>
      </w:r>
    </w:p>
    <w:p w14:paraId="702F5E8C" w14:textId="77777777" w:rsidR="003268D7" w:rsidRPr="00E722BD" w:rsidRDefault="003268D7">
      <w:pPr>
        <w:spacing w:after="0" w:line="360" w:lineRule="auto"/>
      </w:pPr>
    </w:p>
    <w:p w14:paraId="644B1AB1" w14:textId="77777777" w:rsidR="003268D7" w:rsidRPr="00E722BD" w:rsidRDefault="00DF0513">
      <w:pPr>
        <w:numPr>
          <w:ilvl w:val="0"/>
          <w:numId w:val="6"/>
        </w:numPr>
        <w:pBdr>
          <w:top w:val="nil"/>
          <w:left w:val="nil"/>
          <w:bottom w:val="nil"/>
          <w:right w:val="nil"/>
          <w:between w:val="nil"/>
        </w:pBdr>
        <w:spacing w:after="0" w:line="360" w:lineRule="auto"/>
        <w:rPr>
          <w:b/>
          <w:bCs/>
          <w:color w:val="000000"/>
        </w:rPr>
      </w:pPr>
      <w:r w:rsidRPr="00E722BD">
        <w:rPr>
          <w:b/>
          <w:bCs/>
          <w:color w:val="000000"/>
        </w:rPr>
        <w:t>De las personas Titulares de las Regidurías:</w:t>
      </w:r>
    </w:p>
    <w:p w14:paraId="304BDFA1" w14:textId="77777777" w:rsidR="003268D7" w:rsidRPr="00E722BD" w:rsidRDefault="00DF0513">
      <w:pPr>
        <w:numPr>
          <w:ilvl w:val="0"/>
          <w:numId w:val="5"/>
        </w:numPr>
        <w:pBdr>
          <w:top w:val="nil"/>
          <w:left w:val="nil"/>
          <w:bottom w:val="nil"/>
          <w:right w:val="nil"/>
          <w:between w:val="nil"/>
        </w:pBdr>
        <w:spacing w:after="0" w:line="360" w:lineRule="auto"/>
        <w:rPr>
          <w:b/>
          <w:bCs/>
          <w:color w:val="000000"/>
        </w:rPr>
      </w:pPr>
      <w:r w:rsidRPr="00E722BD">
        <w:rPr>
          <w:b/>
          <w:bCs/>
          <w:color w:val="000000"/>
        </w:rPr>
        <w:t>Del horario laboral</w:t>
      </w:r>
    </w:p>
    <w:p w14:paraId="69CEE978" w14:textId="77777777" w:rsidR="003268D7" w:rsidRPr="00E722BD" w:rsidRDefault="003268D7">
      <w:pPr>
        <w:spacing w:after="0" w:line="360" w:lineRule="auto"/>
      </w:pPr>
    </w:p>
    <w:p w14:paraId="41DF9376" w14:textId="77777777" w:rsidR="003268D7" w:rsidRPr="00E722BD" w:rsidRDefault="00DF0513">
      <w:pPr>
        <w:spacing w:after="0" w:line="360" w:lineRule="auto"/>
      </w:pPr>
      <w:r w:rsidRPr="00E722BD">
        <w:t>Respecto al horario laboral el área competente señaló que el horario de la administración pública municipal es de 09:00 a 16:00 horas de lunes a viernes y que los integrantes de Cabildo pueden realizar comisiones y asistir a las Sesiones de Cabildo por lo que no existe para ellos, un horario fijo; así pues, se advierte que señaló un horario, pero especificó que no tienen un horario fijo.</w:t>
      </w:r>
    </w:p>
    <w:p w14:paraId="3928DACD" w14:textId="77777777" w:rsidR="003268D7" w:rsidRPr="00E722BD" w:rsidRDefault="003268D7">
      <w:pPr>
        <w:spacing w:after="0" w:line="360" w:lineRule="auto"/>
      </w:pPr>
    </w:p>
    <w:p w14:paraId="6F5EC881" w14:textId="77777777" w:rsidR="003268D7" w:rsidRPr="00E722BD" w:rsidRDefault="00DF0513">
      <w:pPr>
        <w:spacing w:after="0" w:line="360" w:lineRule="auto"/>
      </w:pPr>
      <w:r w:rsidRPr="00E722BD">
        <w:t xml:space="preserve">Así pues, se advierte que el Sujeto Obligado expresó claramente un horario laboral, pero también indicó que debido a sus funciones no cuentan con un horario fijo por lo que puede variar, así pues, es dable considerar </w:t>
      </w:r>
      <w:r w:rsidRPr="00E722BD">
        <w:rPr>
          <w:b/>
          <w:bCs/>
        </w:rPr>
        <w:t>que colmó lo solicitado al entregar el horario y señalar una inexistencia de un horario fijo.</w:t>
      </w:r>
      <w:r w:rsidRPr="00E722BD">
        <w:t xml:space="preserve"> </w:t>
      </w:r>
    </w:p>
    <w:p w14:paraId="223EFB7F" w14:textId="77777777" w:rsidR="003268D7" w:rsidRPr="00E722BD" w:rsidRDefault="003268D7">
      <w:pPr>
        <w:spacing w:after="0" w:line="360" w:lineRule="auto"/>
      </w:pPr>
    </w:p>
    <w:p w14:paraId="6542E9B6" w14:textId="77777777" w:rsidR="003268D7" w:rsidRPr="00E722BD" w:rsidRDefault="00DF0513">
      <w:pPr>
        <w:spacing w:after="0" w:line="360" w:lineRule="auto"/>
      </w:pPr>
      <w:r w:rsidRPr="00E722BD">
        <w:t xml:space="preserve">Sobre el tema, el Criterio orientador, con clave de control SO/014/2017, emitido por el entonces Instituto Nacional de Transparencia, Acceso a la Información Pública y Protección de Datos Personales en el Estado de México y Municipios, vigente a la fecha de la solicitud, se desprende que la inexistencia de la </w:t>
      </w:r>
      <w:proofErr w:type="gramStart"/>
      <w:r w:rsidRPr="00E722BD">
        <w:t>información,</w:t>
      </w:r>
      <w:proofErr w:type="gramEnd"/>
      <w:r w:rsidRPr="00E722BD">
        <w:t xml:space="preserve"> es una cuestión de hecho que se le atribuye a la misma, cuando ésta no se encuentra en los archivos del sujeto obligado. </w:t>
      </w:r>
    </w:p>
    <w:p w14:paraId="530CDC42" w14:textId="77777777" w:rsidR="003268D7" w:rsidRPr="00E722BD" w:rsidRDefault="003268D7">
      <w:pPr>
        <w:spacing w:after="0" w:line="360" w:lineRule="auto"/>
      </w:pPr>
    </w:p>
    <w:p w14:paraId="2F6AB475" w14:textId="77777777" w:rsidR="003268D7" w:rsidRPr="00E722BD" w:rsidRDefault="00DF0513">
      <w:pPr>
        <w:spacing w:after="0" w:line="360" w:lineRule="auto"/>
      </w:pPr>
      <w:r w:rsidRPr="00E722BD">
        <w:lastRenderedPageBreak/>
        <w:t xml:space="preserve">En ese orden de ideas, según Trujillo, Humberto (2019), en el “Diccionario de Transparencia y Acceso a la Información Pública” (p. 171), la inexistencia de la </w:t>
      </w:r>
      <w:proofErr w:type="gramStart"/>
      <w:r w:rsidRPr="00E722BD">
        <w:t>información,</w:t>
      </w:r>
      <w:proofErr w:type="gramEnd"/>
      <w:r w:rsidRPr="00E722BD">
        <w:t xml:space="preserve"> es cuando la información requerida no se encuentra en los archivos públicos, reservados o clasificados, de los sujetos obligados.</w:t>
      </w:r>
    </w:p>
    <w:p w14:paraId="2B99B63C" w14:textId="77777777" w:rsidR="003268D7" w:rsidRPr="00E722BD" w:rsidRDefault="003268D7">
      <w:pPr>
        <w:spacing w:after="0" w:line="360" w:lineRule="auto"/>
      </w:pPr>
    </w:p>
    <w:p w14:paraId="42F0EB72" w14:textId="77777777" w:rsidR="003268D7" w:rsidRPr="00E722BD" w:rsidRDefault="00DF0513">
      <w:pPr>
        <w:spacing w:after="0" w:line="360" w:lineRule="auto"/>
      </w:pPr>
      <w:r w:rsidRPr="00E722BD">
        <w:t xml:space="preserve">Así, es posible concluir que la </w:t>
      </w:r>
      <w:r w:rsidRPr="00E722BD">
        <w:rPr>
          <w:b/>
          <w:bCs/>
        </w:rPr>
        <w:t>inexistencia</w:t>
      </w:r>
      <w:r w:rsidRPr="00E722BD">
        <w:t xml:space="preserve"> presupone la competencia del sujeto obligado para conocer de la información, pero por alguna circunstancia, la documentación solicitada no obra en sus archivos; para tal situación, no basta con que los sujetos obligados precisen dicha circunstancia, sino que también debe de señalar las razones por las cuales no cuentan con lo peticionado, es decir, las circunstancias que dan lugar a la inexistencia.</w:t>
      </w:r>
    </w:p>
    <w:p w14:paraId="2F85517A" w14:textId="77777777" w:rsidR="003268D7" w:rsidRPr="00E722BD" w:rsidRDefault="003268D7">
      <w:pPr>
        <w:spacing w:after="0" w:line="360" w:lineRule="auto"/>
      </w:pPr>
    </w:p>
    <w:p w14:paraId="28937FBA" w14:textId="77777777" w:rsidR="003268D7" w:rsidRPr="00E722BD" w:rsidRDefault="003268D7">
      <w:pPr>
        <w:spacing w:after="0" w:line="360" w:lineRule="auto"/>
      </w:pPr>
    </w:p>
    <w:p w14:paraId="3D97C435" w14:textId="77777777" w:rsidR="003268D7" w:rsidRPr="00E722BD" w:rsidRDefault="00DF0513">
      <w:pPr>
        <w:spacing w:after="0" w:line="360" w:lineRule="auto"/>
      </w:pPr>
      <w:r w:rsidRPr="00E722BD">
        <w:t>En ese sentido, se logra colegir que la información solicitada por el ahora Recurrente es inexistente, pues el Sujeto Obligado, realizó una búsqueda exhaustiva y razonable en sus archivos y señaló los motivos por los cuales no contaba con lo peticionado; al respecto, se trae a colación, el artículo 19, segundo párrafo, de la Ley de Transparencia y Acceso a la Información Pública del Estado de México y Municipios, que establece que en el caso de que ciertas facultades, competencias o funciones no se hayan ejercido, se debe motivar la respuesta en función de las causas que motiven tal circunstancia.</w:t>
      </w:r>
    </w:p>
    <w:p w14:paraId="024F0398" w14:textId="77777777" w:rsidR="003268D7" w:rsidRPr="00E722BD" w:rsidRDefault="003268D7">
      <w:pPr>
        <w:spacing w:after="0" w:line="360" w:lineRule="auto"/>
      </w:pPr>
    </w:p>
    <w:p w14:paraId="2C4985A2" w14:textId="77777777" w:rsidR="003268D7" w:rsidRPr="00E722BD" w:rsidRDefault="00DF0513">
      <w:pPr>
        <w:spacing w:after="0" w:line="360" w:lineRule="auto"/>
      </w:pPr>
      <w:r w:rsidRPr="00E722BD">
        <w:t>De la misma manera, el Criterio Orientador con clave de registro SO/007/2017, de la Segunda Época, emitido por el entonces Instituto Nacional de Transparencia, Acceso a la Información y Protección de Datos Personales, establece que no será necesario que el Comité de Transparencia declare formalmente la inexistencia, cuando del análisis a la normatividad aplicables no se desprenda obligación alguna de contar con la información solicitada, ni se advierta algún otro elemento de convicción que apuntó a su existencia.</w:t>
      </w:r>
    </w:p>
    <w:p w14:paraId="1B98602A" w14:textId="77777777" w:rsidR="003268D7" w:rsidRPr="00E722BD" w:rsidRDefault="003268D7">
      <w:pPr>
        <w:spacing w:after="0" w:line="360" w:lineRule="auto"/>
      </w:pPr>
    </w:p>
    <w:p w14:paraId="3FADDA3D" w14:textId="77777777" w:rsidR="003268D7" w:rsidRPr="00E722BD" w:rsidRDefault="00DF0513">
      <w:pPr>
        <w:spacing w:after="0" w:line="360" w:lineRule="auto"/>
      </w:pPr>
      <w:r w:rsidRPr="00E722BD">
        <w:t xml:space="preserve">Al respecto, dicho criterio aplica al caso en concreto, ya que, no se localizó algún indicio de que el Sujeto Obligado cuente con la información requerida; por lo cual, se considera que el Sujeto Obligado señaló las razones por las cuales no contaba con lo requerido y cumplió con el segundo párrafo, del artículo 19 de la Ley de Transparencia y Acceso a la Información Pública del Estado de México y Municipios. Así pues, </w:t>
      </w:r>
      <w:r w:rsidRPr="00E722BD">
        <w:rPr>
          <w:b/>
          <w:bCs/>
        </w:rPr>
        <w:t>se da por atendido el horario de los Regidores al referir que no se cuenta con un horario fijo, pero también señalar un horario general de la administración</w:t>
      </w:r>
      <w:r w:rsidRPr="00E722BD">
        <w:t>.</w:t>
      </w:r>
    </w:p>
    <w:p w14:paraId="0B9A2BBB" w14:textId="77777777" w:rsidR="003268D7" w:rsidRPr="00E722BD" w:rsidRDefault="003268D7">
      <w:pPr>
        <w:spacing w:after="0" w:line="360" w:lineRule="auto"/>
      </w:pPr>
    </w:p>
    <w:p w14:paraId="348C690B" w14:textId="61530E3F" w:rsidR="003268D7" w:rsidRPr="00E722BD" w:rsidRDefault="001E13A8">
      <w:pPr>
        <w:numPr>
          <w:ilvl w:val="0"/>
          <w:numId w:val="5"/>
        </w:numPr>
        <w:pBdr>
          <w:top w:val="nil"/>
          <w:left w:val="nil"/>
          <w:bottom w:val="nil"/>
          <w:right w:val="nil"/>
          <w:between w:val="nil"/>
        </w:pBdr>
        <w:spacing w:after="0" w:line="360" w:lineRule="auto"/>
        <w:rPr>
          <w:b/>
          <w:bCs/>
          <w:color w:val="000000"/>
        </w:rPr>
      </w:pPr>
      <w:r w:rsidRPr="00E722BD">
        <w:rPr>
          <w:b/>
          <w:bCs/>
          <w:color w:val="000000"/>
        </w:rPr>
        <w:t>Información curricular</w:t>
      </w:r>
    </w:p>
    <w:p w14:paraId="09A6A91C" w14:textId="77777777" w:rsidR="003268D7" w:rsidRPr="00E722BD" w:rsidRDefault="003268D7">
      <w:pPr>
        <w:spacing w:after="0" w:line="360" w:lineRule="auto"/>
        <w:rPr>
          <w:b/>
          <w:bCs/>
        </w:rPr>
      </w:pPr>
    </w:p>
    <w:p w14:paraId="59B2500B" w14:textId="77777777" w:rsidR="003268D7" w:rsidRPr="00E722BD" w:rsidRDefault="00DF0513">
      <w:pPr>
        <w:spacing w:after="0" w:line="360" w:lineRule="auto"/>
      </w:pPr>
      <w:r w:rsidRPr="00E722BD">
        <w:t xml:space="preserve">Respecto a la información curricular el área competente anunció que remitirá las fichas curriculares; sin embargo, no remitió la información, por tanto, se advierte que no entregó el documento que dé cuenta de lo solicitado y, en consecuencia, </w:t>
      </w:r>
      <w:r w:rsidRPr="00E722BD">
        <w:rPr>
          <w:b/>
          <w:bCs/>
        </w:rPr>
        <w:t>no es dable tener por colmado y será necesario que entregue la información correspondiente.</w:t>
      </w:r>
    </w:p>
    <w:p w14:paraId="28B58AAB" w14:textId="77777777" w:rsidR="003268D7" w:rsidRPr="00E722BD" w:rsidRDefault="003268D7">
      <w:pPr>
        <w:spacing w:after="0" w:line="360" w:lineRule="auto"/>
      </w:pPr>
    </w:p>
    <w:p w14:paraId="57957F56" w14:textId="77777777" w:rsidR="003268D7" w:rsidRPr="00E722BD" w:rsidRDefault="00DF0513">
      <w:pPr>
        <w:numPr>
          <w:ilvl w:val="0"/>
          <w:numId w:val="5"/>
        </w:numPr>
        <w:pBdr>
          <w:top w:val="nil"/>
          <w:left w:val="nil"/>
          <w:bottom w:val="nil"/>
          <w:right w:val="nil"/>
          <w:between w:val="nil"/>
        </w:pBdr>
        <w:spacing w:after="0" w:line="360" w:lineRule="auto"/>
        <w:rPr>
          <w:b/>
          <w:bCs/>
          <w:color w:val="000000"/>
        </w:rPr>
      </w:pPr>
      <w:r w:rsidRPr="00E722BD">
        <w:rPr>
          <w:b/>
          <w:bCs/>
          <w:color w:val="000000"/>
        </w:rPr>
        <w:t xml:space="preserve">Las acciones generadas en Cabildo y  </w:t>
      </w:r>
    </w:p>
    <w:p w14:paraId="1D42EF72" w14:textId="77777777" w:rsidR="003268D7" w:rsidRPr="00E722BD" w:rsidRDefault="00DF0513">
      <w:pPr>
        <w:numPr>
          <w:ilvl w:val="0"/>
          <w:numId w:val="5"/>
        </w:numPr>
        <w:pBdr>
          <w:top w:val="nil"/>
          <w:left w:val="nil"/>
          <w:bottom w:val="nil"/>
          <w:right w:val="nil"/>
          <w:between w:val="nil"/>
        </w:pBdr>
        <w:spacing w:after="0" w:line="360" w:lineRule="auto"/>
        <w:rPr>
          <w:b/>
          <w:bCs/>
          <w:color w:val="000000"/>
        </w:rPr>
      </w:pPr>
      <w:r w:rsidRPr="00E722BD">
        <w:rPr>
          <w:b/>
          <w:bCs/>
          <w:color w:val="000000"/>
        </w:rPr>
        <w:t>Comisiones que tienen a su cargo.</w:t>
      </w:r>
    </w:p>
    <w:p w14:paraId="2BE89CCA" w14:textId="77777777" w:rsidR="003268D7" w:rsidRPr="00E722BD" w:rsidRDefault="003268D7">
      <w:pPr>
        <w:spacing w:after="0" w:line="360" w:lineRule="auto"/>
        <w:rPr>
          <w:b/>
          <w:bCs/>
        </w:rPr>
      </w:pPr>
    </w:p>
    <w:p w14:paraId="15D3C9F3" w14:textId="77777777" w:rsidR="003268D7" w:rsidRPr="00E722BD" w:rsidRDefault="00DF0513">
      <w:pPr>
        <w:spacing w:after="0" w:line="360" w:lineRule="auto"/>
        <w:rPr>
          <w:b/>
          <w:bCs/>
        </w:rPr>
      </w:pPr>
      <w:r w:rsidRPr="00E722BD">
        <w:t xml:space="preserve">En este sentido vale la pena señalar que en respuesta la </w:t>
      </w:r>
      <w:r w:rsidRPr="00E722BD">
        <w:rPr>
          <w:b/>
          <w:bCs/>
        </w:rPr>
        <w:t>Sexta Regiduría indicó las acciones que generó en Cabildo</w:t>
      </w:r>
      <w:r w:rsidRPr="00E722BD">
        <w:t xml:space="preserve">, ante lo cual este Organismo Garante no cuenta con facultades para pronunciarse sobre la veracidad de lo manifestado por el Sujeto Obligado, y se tienen por </w:t>
      </w:r>
      <w:r w:rsidRPr="00E722BD">
        <w:rPr>
          <w:b/>
          <w:bCs/>
        </w:rPr>
        <w:t>atendidas.</w:t>
      </w:r>
    </w:p>
    <w:p w14:paraId="78F73D93" w14:textId="77777777" w:rsidR="003268D7" w:rsidRPr="00E722BD" w:rsidRDefault="003268D7">
      <w:pPr>
        <w:spacing w:after="0" w:line="360" w:lineRule="auto"/>
      </w:pPr>
    </w:p>
    <w:p w14:paraId="4002297D" w14:textId="77777777" w:rsidR="003268D7" w:rsidRPr="00E722BD" w:rsidRDefault="00DF0513">
      <w:pPr>
        <w:spacing w:after="0" w:line="360" w:lineRule="auto"/>
      </w:pPr>
      <w:r w:rsidRPr="00E722BD">
        <w:lastRenderedPageBreak/>
        <w:t xml:space="preserve">Por su parte el </w:t>
      </w:r>
      <w:r w:rsidRPr="00E722BD">
        <w:rPr>
          <w:b/>
          <w:bCs/>
        </w:rPr>
        <w:t>Séptimo Regidor indicó que no había generado acciones ante Cabildo, por lo que expresó una inexistencia de la información</w:t>
      </w:r>
      <w:r w:rsidRPr="00E722BD">
        <w:t xml:space="preserve">, sobre el tema, se debe tener en cuenta el análisis sobre la inexistencia dispuesto en el estudio al inciso a. que consta en líneas anteriores. </w:t>
      </w:r>
    </w:p>
    <w:p w14:paraId="2DFE6845" w14:textId="77777777" w:rsidR="003268D7" w:rsidRPr="00E722BD" w:rsidRDefault="003268D7">
      <w:pPr>
        <w:spacing w:after="0" w:line="360" w:lineRule="auto"/>
      </w:pPr>
    </w:p>
    <w:p w14:paraId="13F2D9F7" w14:textId="77777777" w:rsidR="003268D7" w:rsidRPr="00E722BD" w:rsidRDefault="00DF0513">
      <w:pPr>
        <w:spacing w:after="0" w:line="360" w:lineRule="auto"/>
      </w:pPr>
      <w:r w:rsidRPr="00E722BD">
        <w:t>En ese sentido, se logra colegir que la información solicitada por el ahora Recurrente es inexistente, pues el Sujeto Obligado, realizó una búsqueda exhaustiva y razonable en sus archivos y señaló los motivos por los cuales no contaba con lo peticionado; al respecto, se trae a colación, el artículo 19, segundo párrafo, de la Ley de Transparencia y Acceso a la Información Pública del Estado de México y Municipios, que establece que en el caso de que ciertas facultades, competencias o funciones no se hayan ejercido, se debe motivar la respuesta en función de las causas que motiven tal circunstancia.</w:t>
      </w:r>
    </w:p>
    <w:p w14:paraId="66A0835D" w14:textId="77777777" w:rsidR="003268D7" w:rsidRPr="00E722BD" w:rsidRDefault="003268D7">
      <w:pPr>
        <w:spacing w:after="0" w:line="360" w:lineRule="auto"/>
      </w:pPr>
    </w:p>
    <w:p w14:paraId="36DC6E30" w14:textId="77777777" w:rsidR="003268D7" w:rsidRPr="00E722BD" w:rsidRDefault="00DF0513">
      <w:pPr>
        <w:spacing w:after="0" w:line="360" w:lineRule="auto"/>
      </w:pPr>
      <w:r w:rsidRPr="00E722BD">
        <w:t xml:space="preserve">Por lo cual, se considera que el Sujeto Obligado señaló las razones por las cuales no contaba con lo requerido y cumplió con el segundo párrafo, del artículo 19 de la Ley de Transparencia y Acceso a la Información Pública del Estado de México y Municipios. Así pues, </w:t>
      </w:r>
      <w:r w:rsidRPr="00E722BD">
        <w:rPr>
          <w:b/>
          <w:bCs/>
        </w:rPr>
        <w:t>se tienen por atendidas las acciones generadas por el Séptimo Regidor</w:t>
      </w:r>
      <w:r w:rsidRPr="00E722BD">
        <w:t xml:space="preserve"> al referir que no ha generado ninguna ante Cabildo.</w:t>
      </w:r>
    </w:p>
    <w:p w14:paraId="417BF464" w14:textId="77777777" w:rsidR="003268D7" w:rsidRPr="00E722BD" w:rsidRDefault="003268D7">
      <w:pPr>
        <w:spacing w:after="0" w:line="360" w:lineRule="auto"/>
      </w:pPr>
    </w:p>
    <w:p w14:paraId="4B5B68B5" w14:textId="77777777" w:rsidR="003268D7" w:rsidRPr="00E722BD" w:rsidRDefault="00DF0513">
      <w:pPr>
        <w:spacing w:after="0" w:line="360" w:lineRule="auto"/>
      </w:pPr>
      <w:r w:rsidRPr="00E722BD">
        <w:t>Respecto a las Comisiones que tienen a su cargo, tanto la Sexta Regidora como el Séptimo Regidor informaron las Comisiones que tienen a su cargo, las cuales coinciden con lo dispuesto en el artículo 37 fracciones VII y IX del Bando Municipal del Sujeto Obligado vigente a la fecha de la solicitud, por tanto</w:t>
      </w:r>
      <w:r w:rsidRPr="00E722BD">
        <w:rPr>
          <w:b/>
          <w:bCs/>
        </w:rPr>
        <w:t>, se tienen por atendidas las Comisiones a su cargo.</w:t>
      </w:r>
      <w:r w:rsidRPr="00E722BD">
        <w:t xml:space="preserve"> </w:t>
      </w:r>
    </w:p>
    <w:p w14:paraId="0CCCD36E" w14:textId="77777777" w:rsidR="003268D7" w:rsidRPr="00E722BD" w:rsidRDefault="003268D7">
      <w:pPr>
        <w:spacing w:after="0" w:line="360" w:lineRule="auto"/>
      </w:pPr>
    </w:p>
    <w:p w14:paraId="28D7D71D" w14:textId="77777777" w:rsidR="003268D7" w:rsidRPr="00E722BD" w:rsidRDefault="00DF0513">
      <w:pPr>
        <w:numPr>
          <w:ilvl w:val="0"/>
          <w:numId w:val="6"/>
        </w:numPr>
        <w:pBdr>
          <w:top w:val="nil"/>
          <w:left w:val="nil"/>
          <w:bottom w:val="nil"/>
          <w:right w:val="nil"/>
          <w:between w:val="nil"/>
        </w:pBdr>
        <w:spacing w:after="0" w:line="360" w:lineRule="auto"/>
        <w:rPr>
          <w:b/>
          <w:bCs/>
          <w:color w:val="000000"/>
        </w:rPr>
      </w:pPr>
      <w:r w:rsidRPr="00E722BD">
        <w:rPr>
          <w:b/>
          <w:bCs/>
          <w:color w:val="000000"/>
        </w:rPr>
        <w:t>El salario neto de todo el personal que labora en dichas Regidurías.</w:t>
      </w:r>
    </w:p>
    <w:p w14:paraId="7B643731" w14:textId="77777777" w:rsidR="003268D7" w:rsidRPr="00E722BD" w:rsidRDefault="003268D7">
      <w:pPr>
        <w:spacing w:after="0" w:line="360" w:lineRule="auto"/>
      </w:pPr>
    </w:p>
    <w:p w14:paraId="4EA653D4" w14:textId="77777777" w:rsidR="003268D7" w:rsidRPr="00E722BD" w:rsidRDefault="00DF0513">
      <w:pPr>
        <w:spacing w:after="0" w:line="360" w:lineRule="auto"/>
      </w:pPr>
      <w:r w:rsidRPr="00E722BD">
        <w:lastRenderedPageBreak/>
        <w:t xml:space="preserve">En cuanto al salario del personal, cabe precisar que en respuesta el Tesorero Municipal indicó que derivado a que no cuenta con una temporalidad de la información, no era posible la entrega de </w:t>
      </w:r>
      <w:proofErr w:type="gramStart"/>
      <w:r w:rsidRPr="00E722BD">
        <w:t>la misma</w:t>
      </w:r>
      <w:proofErr w:type="gramEnd"/>
      <w:r w:rsidRPr="00E722BD">
        <w:t>, al respecto, es menester señalar que el Sujeto Obligado debió atender a proporcionar la información de la temporalidad más actual, es decir, del mes vigente o bien de las últimas dos quincenas.</w:t>
      </w:r>
    </w:p>
    <w:p w14:paraId="5DEABDC3" w14:textId="77777777" w:rsidR="003268D7" w:rsidRPr="00E722BD" w:rsidRDefault="003268D7">
      <w:pPr>
        <w:spacing w:after="0" w:line="360" w:lineRule="auto"/>
      </w:pPr>
    </w:p>
    <w:p w14:paraId="117EC233" w14:textId="77777777" w:rsidR="003268D7" w:rsidRPr="00E722BD" w:rsidRDefault="00DF0513">
      <w:pPr>
        <w:spacing w:after="0" w:line="360" w:lineRule="auto"/>
        <w:rPr>
          <w:color w:val="000000"/>
        </w:rPr>
      </w:pPr>
      <w:r w:rsidRPr="00E722BD">
        <w:t xml:space="preserve">Además no se pierde de vista que </w:t>
      </w:r>
      <w:r w:rsidRPr="00E722BD">
        <w:rPr>
          <w:color w:val="000000"/>
        </w:rPr>
        <w:t>el artículo 159 de la Ley de Transparencia y Acceso a la Información Pública del Estado de México y Municipios, prevé la posibilidad de solicitar una aclaración por una sola vez y dentro de un plazo que no podrá exceder de cinco días hábiles, siempre y cuando los detalles proporcionados para localizar los documentos resulten insuficientes, incompletos o sean erróneos; así pues, apura el caso, el Sujeto Obligado pudo generar la aclaración a fin de que la persona Recurrente señalar algún elemento mayor que permitiera definir la temporalidad de lo requerido, lo cual no sucedió en el presente asunto.</w:t>
      </w:r>
    </w:p>
    <w:p w14:paraId="46ECE8A2" w14:textId="77777777" w:rsidR="003268D7" w:rsidRPr="00E722BD" w:rsidRDefault="003268D7">
      <w:pPr>
        <w:spacing w:after="0" w:line="360" w:lineRule="auto"/>
        <w:rPr>
          <w:color w:val="000000"/>
        </w:rPr>
      </w:pPr>
    </w:p>
    <w:p w14:paraId="09A55AFB" w14:textId="77777777" w:rsidR="003268D7" w:rsidRPr="00E722BD" w:rsidRDefault="00DF0513">
      <w:pPr>
        <w:spacing w:after="0" w:line="360" w:lineRule="auto"/>
      </w:pPr>
      <w:r w:rsidRPr="00E722BD">
        <w:rPr>
          <w:color w:val="000000"/>
        </w:rPr>
        <w:t>Así pues, se aprecia que el Sujeto Obligado debió atender a la temporalidad reciente a la solicitud y entregar la información que obrará en sus archivos, por tanto</w:t>
      </w:r>
      <w:r w:rsidRPr="00E722BD">
        <w:rPr>
          <w:b/>
          <w:bCs/>
          <w:color w:val="000000"/>
        </w:rPr>
        <w:t>, la respuesta no colma lo solicitado y se deberá entregar la documentación correspondiente.</w:t>
      </w:r>
    </w:p>
    <w:p w14:paraId="27A017A4" w14:textId="77777777" w:rsidR="003268D7" w:rsidRPr="00E722BD" w:rsidRDefault="003268D7">
      <w:pPr>
        <w:spacing w:after="0" w:line="360" w:lineRule="auto"/>
      </w:pPr>
    </w:p>
    <w:p w14:paraId="43B7BADB" w14:textId="77777777" w:rsidR="003268D7" w:rsidRPr="00E722BD" w:rsidRDefault="00DF0513">
      <w:pPr>
        <w:spacing w:after="0" w:line="360" w:lineRule="auto"/>
      </w:pPr>
      <w:r w:rsidRPr="00E722BD">
        <w:t xml:space="preserve">En atención a lo anterior resultan </w:t>
      </w:r>
      <w:r w:rsidRPr="00E722BD">
        <w:rPr>
          <w:b/>
          <w:bCs/>
        </w:rPr>
        <w:t>FUNDADOS</w:t>
      </w:r>
      <w:r w:rsidRPr="00E722BD">
        <w:t xml:space="preserve"> los motivos de inconformidad planteados por la parte Recurrente, dado que la información se entregó de forma incompleta y es procedente </w:t>
      </w:r>
      <w:r w:rsidRPr="00E722BD">
        <w:rPr>
          <w:b/>
          <w:bCs/>
        </w:rPr>
        <w:t xml:space="preserve">MODIFICAR </w:t>
      </w:r>
      <w:r w:rsidRPr="00E722BD">
        <w:t>la respuesta inicial a fin de que el Sujeto Obligado entregue la documentación faltante.</w:t>
      </w:r>
    </w:p>
    <w:p w14:paraId="7A8839F3" w14:textId="77777777" w:rsidR="003268D7" w:rsidRPr="00E722BD" w:rsidRDefault="003268D7">
      <w:pPr>
        <w:spacing w:after="0" w:line="360" w:lineRule="auto"/>
        <w:rPr>
          <w:color w:val="000000"/>
        </w:rPr>
      </w:pPr>
    </w:p>
    <w:p w14:paraId="572409AD" w14:textId="77777777" w:rsidR="003268D7" w:rsidRPr="00E722BD" w:rsidRDefault="00DF0513">
      <w:pPr>
        <w:spacing w:after="0" w:line="360" w:lineRule="auto"/>
        <w:rPr>
          <w:color w:val="000000"/>
        </w:rPr>
      </w:pPr>
      <w:r w:rsidRPr="00E722BD">
        <w:rPr>
          <w:color w:val="000000"/>
        </w:rPr>
        <w:t xml:space="preserve">En caso de que la documentación que dé </w:t>
      </w:r>
      <w:proofErr w:type="gramStart"/>
      <w:r w:rsidRPr="00E722BD">
        <w:rPr>
          <w:color w:val="000000"/>
        </w:rPr>
        <w:t>cuenta,</w:t>
      </w:r>
      <w:proofErr w:type="gramEnd"/>
      <w:r w:rsidRPr="00E722BD">
        <w:rPr>
          <w:color w:val="000000"/>
        </w:rPr>
        <w:t xml:space="preserve"> tenga datos personales confidenciales se deberá proporcionar el Acuerdo de Clasificación donde el Comité de Transparencia, confirme la eliminación de los datos confidenciales de acuerdo con los artículos 49, fracciones II y VIII, 132, </w:t>
      </w:r>
      <w:r w:rsidRPr="00E722BD">
        <w:rPr>
          <w:color w:val="000000"/>
        </w:rPr>
        <w:lastRenderedPageBreak/>
        <w:t xml:space="preserve">fracción II, 143, fracción I y 149 de la Ley de Transparencia y Acceso a la Información Pública del Estado de México y Municipios. </w:t>
      </w:r>
    </w:p>
    <w:p w14:paraId="1C9408FE" w14:textId="77777777" w:rsidR="003268D7" w:rsidRPr="00E722BD" w:rsidRDefault="003268D7">
      <w:pPr>
        <w:spacing w:after="0" w:line="360" w:lineRule="auto"/>
        <w:rPr>
          <w:b/>
          <w:bCs/>
          <w:color w:val="000000"/>
        </w:rPr>
      </w:pPr>
    </w:p>
    <w:p w14:paraId="7629B543" w14:textId="77777777" w:rsidR="003268D7" w:rsidRPr="00E722BD" w:rsidRDefault="00DF0513">
      <w:pPr>
        <w:spacing w:after="0" w:line="360" w:lineRule="auto"/>
        <w:rPr>
          <w:color w:val="000000"/>
        </w:rPr>
      </w:pPr>
      <w:bookmarkStart w:id="16" w:name="_heading=h.uujbw3ttr9zg" w:colFirst="0" w:colLast="0"/>
      <w:bookmarkEnd w:id="16"/>
      <w:r w:rsidRPr="00E722BD">
        <w:rPr>
          <w:color w:val="000000"/>
        </w:rPr>
        <w:t>Ahora bien, no pasa desapercibido que los documentos que den cuenta de lo solicitado pudieran contener de manera enunciativa más no limitativa los siguientes datos:</w:t>
      </w:r>
    </w:p>
    <w:p w14:paraId="391BC600" w14:textId="77777777" w:rsidR="003268D7" w:rsidRPr="00E722BD" w:rsidRDefault="003268D7">
      <w:pPr>
        <w:spacing w:after="0" w:line="360" w:lineRule="auto"/>
        <w:rPr>
          <w:color w:val="000000"/>
        </w:rPr>
      </w:pPr>
    </w:p>
    <w:p w14:paraId="7987AECF" w14:textId="77777777" w:rsidR="003268D7" w:rsidRPr="00E722BD" w:rsidRDefault="00DF0513">
      <w:pPr>
        <w:numPr>
          <w:ilvl w:val="0"/>
          <w:numId w:val="12"/>
        </w:numPr>
        <w:pBdr>
          <w:top w:val="nil"/>
          <w:left w:val="nil"/>
          <w:bottom w:val="nil"/>
          <w:right w:val="nil"/>
          <w:between w:val="nil"/>
        </w:pBdr>
        <w:spacing w:after="0" w:line="360" w:lineRule="auto"/>
        <w:rPr>
          <w:color w:val="000000"/>
        </w:rPr>
      </w:pPr>
      <w:r w:rsidRPr="00E722BD">
        <w:rPr>
          <w:color w:val="000000"/>
        </w:rPr>
        <w:t xml:space="preserve">RFC </w:t>
      </w:r>
    </w:p>
    <w:p w14:paraId="654A3FF8" w14:textId="77777777" w:rsidR="003268D7" w:rsidRPr="00E722BD" w:rsidRDefault="00DF0513">
      <w:pPr>
        <w:numPr>
          <w:ilvl w:val="0"/>
          <w:numId w:val="12"/>
        </w:numPr>
        <w:spacing w:after="0" w:line="360" w:lineRule="auto"/>
        <w:rPr>
          <w:color w:val="000000"/>
        </w:rPr>
      </w:pPr>
      <w:r w:rsidRPr="00E722BD">
        <w:rPr>
          <w:color w:val="000000"/>
        </w:rPr>
        <w:t>CURP</w:t>
      </w:r>
    </w:p>
    <w:p w14:paraId="6C850833" w14:textId="77777777" w:rsidR="003268D7" w:rsidRPr="00E722BD" w:rsidRDefault="00DF0513">
      <w:pPr>
        <w:numPr>
          <w:ilvl w:val="0"/>
          <w:numId w:val="12"/>
        </w:numPr>
        <w:spacing w:after="0" w:line="360" w:lineRule="auto"/>
        <w:rPr>
          <w:color w:val="000000"/>
        </w:rPr>
      </w:pPr>
      <w:r w:rsidRPr="00E722BD">
        <w:rPr>
          <w:color w:val="000000"/>
        </w:rPr>
        <w:t>Número de seguridad social</w:t>
      </w:r>
    </w:p>
    <w:p w14:paraId="46987713" w14:textId="77777777" w:rsidR="003268D7" w:rsidRPr="00E722BD" w:rsidRDefault="00DF0513">
      <w:pPr>
        <w:numPr>
          <w:ilvl w:val="0"/>
          <w:numId w:val="12"/>
        </w:numPr>
        <w:spacing w:after="0" w:line="360" w:lineRule="auto"/>
        <w:rPr>
          <w:color w:val="000000"/>
        </w:rPr>
      </w:pPr>
      <w:r w:rsidRPr="00E722BD">
        <w:rPr>
          <w:color w:val="000000"/>
        </w:rPr>
        <w:t>Deducciones personales</w:t>
      </w:r>
    </w:p>
    <w:p w14:paraId="621CF921" w14:textId="77777777" w:rsidR="003268D7" w:rsidRPr="00E722BD" w:rsidRDefault="00DF0513">
      <w:pPr>
        <w:numPr>
          <w:ilvl w:val="0"/>
          <w:numId w:val="12"/>
        </w:numPr>
        <w:spacing w:after="0" w:line="360" w:lineRule="auto"/>
        <w:rPr>
          <w:color w:val="000000"/>
        </w:rPr>
      </w:pPr>
      <w:r w:rsidRPr="00E722BD">
        <w:rPr>
          <w:color w:val="000000"/>
        </w:rPr>
        <w:t xml:space="preserve">Cuentas bancarias particulares </w:t>
      </w:r>
    </w:p>
    <w:p w14:paraId="046776A2" w14:textId="297C7F51" w:rsidR="00C06EA3" w:rsidRPr="00E722BD" w:rsidRDefault="00C06EA3">
      <w:pPr>
        <w:numPr>
          <w:ilvl w:val="0"/>
          <w:numId w:val="12"/>
        </w:numPr>
        <w:spacing w:after="0" w:line="360" w:lineRule="auto"/>
        <w:rPr>
          <w:color w:val="000000"/>
        </w:rPr>
      </w:pPr>
      <w:r w:rsidRPr="00E722BD">
        <w:rPr>
          <w:color w:val="000000"/>
        </w:rPr>
        <w:t xml:space="preserve">Fotografía </w:t>
      </w:r>
    </w:p>
    <w:p w14:paraId="0C8E500B" w14:textId="77777777" w:rsidR="003268D7" w:rsidRPr="00E722BD" w:rsidRDefault="003268D7">
      <w:pPr>
        <w:pBdr>
          <w:top w:val="nil"/>
          <w:left w:val="nil"/>
          <w:bottom w:val="nil"/>
          <w:right w:val="nil"/>
          <w:between w:val="nil"/>
        </w:pBdr>
        <w:spacing w:after="0" w:line="360" w:lineRule="auto"/>
        <w:ind w:left="720"/>
        <w:rPr>
          <w:color w:val="FF0000"/>
        </w:rPr>
      </w:pPr>
    </w:p>
    <w:p w14:paraId="4AA15C6F" w14:textId="77777777" w:rsidR="003268D7" w:rsidRPr="00E722BD" w:rsidRDefault="00DF0513">
      <w:pPr>
        <w:tabs>
          <w:tab w:val="left" w:pos="4962"/>
        </w:tabs>
        <w:spacing w:after="0" w:line="360" w:lineRule="auto"/>
      </w:pPr>
      <w:r w:rsidRPr="00E722BD">
        <w:t>Al respecto, resulta procedente analizar si dichos datos son públicos o privados; en principio, cabe mencionar que el artículo 143, fracción I, de la Ley de Transparencia y Acceso a la Información Pública del Estado de México y Municipios, establece que la información privada y los datos personales, concernientes a una persona física o jurídica colectiva identificada o identificable son confidenciales.</w:t>
      </w:r>
    </w:p>
    <w:p w14:paraId="2B63EF22" w14:textId="77777777" w:rsidR="003268D7" w:rsidRPr="00E722BD" w:rsidRDefault="003268D7">
      <w:pPr>
        <w:spacing w:after="0" w:line="360" w:lineRule="auto"/>
        <w:ind w:right="-93"/>
      </w:pPr>
    </w:p>
    <w:p w14:paraId="33D9B8E7" w14:textId="77777777" w:rsidR="003268D7" w:rsidRPr="00E722BD" w:rsidRDefault="00DF0513">
      <w:pPr>
        <w:spacing w:after="0" w:line="360" w:lineRule="auto"/>
        <w:ind w:right="-93"/>
      </w:pPr>
      <w:r w:rsidRPr="00E722BD">
        <w:t xml:space="preserve">Asimismo, el artículo 145 de la Ley previamente citada,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w:t>
      </w:r>
      <w:proofErr w:type="spellStart"/>
      <w:r w:rsidRPr="00E722BD">
        <w:t>ii</w:t>
      </w:r>
      <w:proofErr w:type="spellEnd"/>
      <w:r w:rsidRPr="00E722BD">
        <w:t xml:space="preserve">) por ley tenga el carácter de pública, </w:t>
      </w:r>
      <w:proofErr w:type="spellStart"/>
      <w:r w:rsidRPr="00E722BD">
        <w:t>iii</w:t>
      </w:r>
      <w:proofErr w:type="spellEnd"/>
      <w:r w:rsidRPr="00E722BD">
        <w:t xml:space="preserve">) exista una orden judicial, </w:t>
      </w:r>
      <w:proofErr w:type="spellStart"/>
      <w:r w:rsidRPr="00E722BD">
        <w:t>iv</w:t>
      </w:r>
      <w:proofErr w:type="spellEnd"/>
      <w:r w:rsidRPr="00E722BD">
        <w:t>) por razones de seguridad nacional y salubridad general o v) para proteger los derechos de terceros o cuando se transmita entre sujetos obligados en términos de los tratados y los acuerdos interinstitucionales.</w:t>
      </w:r>
    </w:p>
    <w:p w14:paraId="42974FAF" w14:textId="77777777" w:rsidR="003268D7" w:rsidRPr="00E722BD" w:rsidRDefault="003268D7">
      <w:pPr>
        <w:spacing w:after="0" w:line="360" w:lineRule="auto"/>
        <w:ind w:right="-93"/>
      </w:pPr>
    </w:p>
    <w:p w14:paraId="41D8B747" w14:textId="77777777" w:rsidR="003268D7" w:rsidRPr="00E722BD" w:rsidRDefault="00DF0513">
      <w:pPr>
        <w:spacing w:after="0" w:line="360" w:lineRule="auto"/>
        <w:ind w:right="-93"/>
      </w:pPr>
      <w:r w:rsidRPr="00E722BD">
        <w:t>En términos de lo expuesto, la documentación y aquellos datos que se consideren confidenciales, serán una limitante del derecho de acceso a la información, siempre y cuando:</w:t>
      </w:r>
    </w:p>
    <w:p w14:paraId="31FBFC4E" w14:textId="77777777" w:rsidR="003268D7" w:rsidRPr="00E722BD" w:rsidRDefault="003268D7">
      <w:pPr>
        <w:spacing w:after="0" w:line="360" w:lineRule="auto"/>
        <w:ind w:right="-93"/>
      </w:pPr>
    </w:p>
    <w:p w14:paraId="2B0B0A30" w14:textId="77777777" w:rsidR="003268D7" w:rsidRPr="00E722BD" w:rsidRDefault="00DF0513">
      <w:pPr>
        <w:numPr>
          <w:ilvl w:val="0"/>
          <w:numId w:val="13"/>
        </w:numPr>
        <w:spacing w:after="0" w:line="360" w:lineRule="auto"/>
        <w:ind w:right="-93"/>
      </w:pPr>
      <w:r w:rsidRPr="00E722BD">
        <w:t xml:space="preserve">Se trate de datos personales o información privada; esto es, información concerniente a una persona física o jurídica colectiva y que esta sea identificada o identificable. </w:t>
      </w:r>
    </w:p>
    <w:p w14:paraId="6192A2B6" w14:textId="77777777" w:rsidR="003268D7" w:rsidRPr="00E722BD" w:rsidRDefault="003268D7">
      <w:pPr>
        <w:spacing w:after="0" w:line="360" w:lineRule="auto"/>
        <w:ind w:right="-93"/>
      </w:pPr>
    </w:p>
    <w:p w14:paraId="517900B3" w14:textId="77777777" w:rsidR="003268D7" w:rsidRPr="00E722BD" w:rsidRDefault="00DF0513">
      <w:pPr>
        <w:numPr>
          <w:ilvl w:val="0"/>
          <w:numId w:val="13"/>
        </w:numPr>
        <w:spacing w:after="0" w:line="360" w:lineRule="auto"/>
        <w:ind w:right="-93"/>
      </w:pPr>
      <w:r w:rsidRPr="00E722BD">
        <w:t>Para la difusión de los datos, se requiere el consentimiento del titular.</w:t>
      </w:r>
    </w:p>
    <w:p w14:paraId="2A1CB20A" w14:textId="77777777" w:rsidR="003268D7" w:rsidRPr="00E722BD" w:rsidRDefault="003268D7">
      <w:pPr>
        <w:spacing w:after="0" w:line="360" w:lineRule="auto"/>
        <w:ind w:right="-93"/>
      </w:pPr>
    </w:p>
    <w:p w14:paraId="29E6E966" w14:textId="77777777" w:rsidR="003268D7" w:rsidRPr="00E722BD" w:rsidRDefault="00DF0513">
      <w:pPr>
        <w:spacing w:after="0" w:line="360" w:lineRule="auto"/>
        <w:ind w:right="-93"/>
      </w:pPr>
      <w:r w:rsidRPr="00E722BD">
        <w:t>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w:t>
      </w:r>
    </w:p>
    <w:p w14:paraId="1A94B7A3" w14:textId="77777777" w:rsidR="003268D7" w:rsidRPr="00E722BD" w:rsidRDefault="003268D7">
      <w:pPr>
        <w:spacing w:after="0" w:line="360" w:lineRule="auto"/>
        <w:ind w:right="-93"/>
      </w:pPr>
    </w:p>
    <w:p w14:paraId="5655A9ED" w14:textId="77777777" w:rsidR="003268D7" w:rsidRPr="00E722BD" w:rsidRDefault="00DF0513">
      <w:pPr>
        <w:spacing w:after="0" w:line="360" w:lineRule="auto"/>
        <w:ind w:right="-93"/>
      </w:pPr>
      <w:r w:rsidRPr="00E722BD">
        <w:t>Además, en el artículo 5° de dicho ordenamiento jurídico, establece que es la Ley aplicable para todo tratamiento de datos personales.</w:t>
      </w:r>
    </w:p>
    <w:p w14:paraId="2F64CE67" w14:textId="77777777" w:rsidR="003268D7" w:rsidRPr="00E722BD" w:rsidRDefault="003268D7">
      <w:pPr>
        <w:spacing w:after="0" w:line="360" w:lineRule="auto"/>
        <w:ind w:right="-93"/>
      </w:pPr>
    </w:p>
    <w:p w14:paraId="494F0F12" w14:textId="77777777" w:rsidR="003268D7" w:rsidRPr="00E722BD" w:rsidRDefault="00DF0513">
      <w:pPr>
        <w:spacing w:after="0" w:line="360" w:lineRule="auto"/>
        <w:ind w:right="-93"/>
      </w:pPr>
      <w:r w:rsidRPr="00E722BD">
        <w:t xml:space="preserve">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  Bajo ese </w:t>
      </w:r>
      <w:r w:rsidRPr="00E722BD">
        <w:lastRenderedPageBreak/>
        <w:t xml:space="preserve">contexto, se analizará si los datos mencionados de manera </w:t>
      </w:r>
      <w:proofErr w:type="gramStart"/>
      <w:r w:rsidRPr="00E722BD">
        <w:t>enunciativa,</w:t>
      </w:r>
      <w:proofErr w:type="gramEnd"/>
      <w:r w:rsidRPr="00E722BD">
        <w:t xml:space="preserve"> son confidenciales o públicos.</w:t>
      </w:r>
    </w:p>
    <w:p w14:paraId="79021494" w14:textId="77777777" w:rsidR="003268D7" w:rsidRPr="00E722BD" w:rsidRDefault="003268D7">
      <w:pPr>
        <w:spacing w:after="0" w:line="360" w:lineRule="auto"/>
        <w:ind w:right="-93"/>
      </w:pPr>
    </w:p>
    <w:p w14:paraId="5FDC794F" w14:textId="77777777" w:rsidR="003268D7" w:rsidRPr="00E722BD" w:rsidRDefault="00DF0513">
      <w:pPr>
        <w:numPr>
          <w:ilvl w:val="0"/>
          <w:numId w:val="7"/>
        </w:numPr>
        <w:pBdr>
          <w:top w:val="nil"/>
          <w:left w:val="nil"/>
          <w:bottom w:val="nil"/>
          <w:right w:val="nil"/>
          <w:between w:val="nil"/>
        </w:pBdr>
        <w:spacing w:after="0" w:line="360" w:lineRule="auto"/>
        <w:rPr>
          <w:color w:val="000000"/>
        </w:rPr>
      </w:pPr>
      <w:r w:rsidRPr="00E722BD">
        <w:rPr>
          <w:b/>
          <w:bCs/>
          <w:color w:val="000000"/>
        </w:rPr>
        <w:t>Registro Federal de Contribuyentes (RFC)</w:t>
      </w:r>
      <w:r w:rsidRPr="00E722BD">
        <w:rPr>
          <w:color w:val="000000"/>
        </w:rPr>
        <w:t xml:space="preserve">. </w:t>
      </w:r>
    </w:p>
    <w:p w14:paraId="2826BC2B" w14:textId="77777777" w:rsidR="003268D7" w:rsidRPr="00E722BD" w:rsidRDefault="003268D7">
      <w:pPr>
        <w:spacing w:after="0" w:line="360" w:lineRule="auto"/>
        <w:rPr>
          <w:color w:val="000000"/>
        </w:rPr>
      </w:pPr>
    </w:p>
    <w:p w14:paraId="710D89BF" w14:textId="77777777" w:rsidR="003268D7" w:rsidRPr="00E722BD" w:rsidRDefault="00DF0513">
      <w:pPr>
        <w:spacing w:after="0" w:line="360" w:lineRule="auto"/>
        <w:rPr>
          <w:color w:val="000000"/>
        </w:rPr>
      </w:pPr>
      <w:r w:rsidRPr="00E722BD">
        <w:rPr>
          <w:color w:val="000000"/>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2F6A5335" w14:textId="77777777" w:rsidR="003268D7" w:rsidRPr="00E722BD" w:rsidRDefault="003268D7">
      <w:pPr>
        <w:spacing w:after="0" w:line="360" w:lineRule="auto"/>
        <w:rPr>
          <w:color w:val="000000"/>
        </w:rPr>
      </w:pPr>
    </w:p>
    <w:p w14:paraId="1D06E49C" w14:textId="77777777" w:rsidR="003268D7" w:rsidRPr="00E722BD" w:rsidRDefault="00DF0513">
      <w:pPr>
        <w:spacing w:after="0" w:line="360" w:lineRule="auto"/>
        <w:rPr>
          <w:color w:val="000000"/>
        </w:rPr>
      </w:pPr>
      <w:proofErr w:type="gramStart"/>
      <w:r w:rsidRPr="00E722BD">
        <w:rPr>
          <w:color w:val="000000"/>
        </w:rPr>
        <w:t>De acuerdo a</w:t>
      </w:r>
      <w:proofErr w:type="gramEnd"/>
      <w:r w:rsidRPr="00E722BD">
        <w:rPr>
          <w:color w:val="000000"/>
        </w:rPr>
        <w:t xml:space="preserve"> lo establecido en el artículo en comento, esta clave se compone de trece caracteres alfanuméricos, con datos obtenidos de los apellidos, nombre (s), fecha de nacimiento del titular, más una </w:t>
      </w:r>
      <w:proofErr w:type="spellStart"/>
      <w:r w:rsidRPr="00E722BD">
        <w:rPr>
          <w:color w:val="000000"/>
        </w:rPr>
        <w:t>homoclave</w:t>
      </w:r>
      <w:proofErr w:type="spellEnd"/>
      <w:r w:rsidRPr="00E722BD">
        <w:rPr>
          <w:color w:val="000000"/>
        </w:rPr>
        <w:t xml:space="preserve"> que establece el sistema automático del Servicio de Administración Tributaria.</w:t>
      </w:r>
    </w:p>
    <w:p w14:paraId="2C7CEBAC" w14:textId="77777777" w:rsidR="003268D7" w:rsidRPr="00E722BD" w:rsidRDefault="003268D7">
      <w:pPr>
        <w:spacing w:after="0" w:line="360" w:lineRule="auto"/>
        <w:rPr>
          <w:color w:val="000000"/>
        </w:rPr>
      </w:pPr>
    </w:p>
    <w:p w14:paraId="4F69E566" w14:textId="77777777" w:rsidR="003268D7" w:rsidRPr="00E722BD" w:rsidRDefault="00DF0513">
      <w:pPr>
        <w:spacing w:after="0" w:line="360" w:lineRule="auto"/>
        <w:rPr>
          <w:color w:val="000000"/>
        </w:rPr>
      </w:pPr>
      <w:r w:rsidRPr="00E722BD">
        <w:rPr>
          <w:color w:val="000000"/>
        </w:rPr>
        <w:t xml:space="preserve">Ahora bien, la clave del Registro Federal de </w:t>
      </w:r>
      <w:proofErr w:type="gramStart"/>
      <w:r w:rsidRPr="00E722BD">
        <w:rPr>
          <w:color w:val="000000"/>
        </w:rPr>
        <w:t>Contribuyentes,</w:t>
      </w:r>
      <w:proofErr w:type="gramEnd"/>
      <w:r w:rsidRPr="00E722BD">
        <w:rPr>
          <w:color w:val="000000"/>
        </w:rPr>
        <w:t xml:space="preserve">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2C925193" w14:textId="77777777" w:rsidR="003268D7" w:rsidRPr="00E722BD" w:rsidRDefault="003268D7">
      <w:pPr>
        <w:spacing w:after="0" w:line="360" w:lineRule="auto"/>
        <w:rPr>
          <w:color w:val="000000"/>
        </w:rPr>
      </w:pPr>
    </w:p>
    <w:p w14:paraId="04502DE0" w14:textId="77777777" w:rsidR="003268D7" w:rsidRPr="00E722BD" w:rsidRDefault="00DF0513">
      <w:pPr>
        <w:spacing w:after="0" w:line="360" w:lineRule="auto"/>
        <w:rPr>
          <w:color w:val="000000"/>
        </w:rPr>
      </w:pPr>
      <w:r w:rsidRPr="00E722BD">
        <w:rPr>
          <w:color w:val="000000"/>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w:t>
      </w:r>
      <w:r w:rsidRPr="00E722BD">
        <w:rPr>
          <w:color w:val="000000"/>
        </w:rPr>
        <w:lastRenderedPageBreak/>
        <w:t xml:space="preserve">de contribuciones, por lo que se trata de un dato relevante únicamente para las personas involucradas en el pago de estos, en el presente caso, del pago del Impuesto Sobre el Producto del Trabajo. </w:t>
      </w:r>
    </w:p>
    <w:p w14:paraId="12FCAA11" w14:textId="77777777" w:rsidR="003268D7" w:rsidRPr="00E722BD" w:rsidRDefault="003268D7">
      <w:pPr>
        <w:spacing w:after="0" w:line="360" w:lineRule="auto"/>
        <w:rPr>
          <w:color w:val="000000"/>
        </w:rPr>
      </w:pPr>
    </w:p>
    <w:p w14:paraId="021510CB" w14:textId="77777777" w:rsidR="003268D7" w:rsidRPr="00E722BD" w:rsidRDefault="00DF0513">
      <w:pPr>
        <w:spacing w:after="0" w:line="360" w:lineRule="auto"/>
        <w:rPr>
          <w:color w:val="000000"/>
        </w:rPr>
      </w:pPr>
      <w:r w:rsidRPr="00E722BD">
        <w:rPr>
          <w:color w:val="000000"/>
        </w:rPr>
        <w:t>Lo anterior, resulta congruente con el Criterio 19/17 emitido por el Instituto Nacional de Transparencia, Acceso a la Información y Protección de Datos Personales, en el cual se señala lo siguiente:</w:t>
      </w:r>
    </w:p>
    <w:p w14:paraId="7D31DB36" w14:textId="77777777" w:rsidR="003268D7" w:rsidRPr="00E722BD" w:rsidRDefault="003268D7">
      <w:pPr>
        <w:spacing w:after="0" w:line="360" w:lineRule="auto"/>
        <w:rPr>
          <w:color w:val="000000"/>
        </w:rPr>
      </w:pPr>
    </w:p>
    <w:p w14:paraId="7CB3B1E8" w14:textId="77777777" w:rsidR="003268D7" w:rsidRPr="00E722BD" w:rsidRDefault="00DF0513">
      <w:pPr>
        <w:spacing w:after="0" w:line="360" w:lineRule="auto"/>
        <w:ind w:left="567" w:right="709"/>
        <w:rPr>
          <w:i/>
          <w:iCs/>
          <w:color w:val="000000"/>
          <w:sz w:val="20"/>
          <w:szCs w:val="20"/>
        </w:rPr>
      </w:pPr>
      <w:r w:rsidRPr="00E722BD">
        <w:rPr>
          <w:i/>
          <w:iCs/>
          <w:color w:val="000000"/>
          <w:sz w:val="20"/>
          <w:szCs w:val="20"/>
        </w:rPr>
        <w:t>“</w:t>
      </w:r>
      <w:r w:rsidRPr="00E722BD">
        <w:rPr>
          <w:b/>
          <w:bCs/>
          <w:i/>
          <w:iCs/>
          <w:color w:val="000000"/>
          <w:sz w:val="20"/>
          <w:szCs w:val="20"/>
        </w:rPr>
        <w:t>Registro Federal de Contribuyentes (RFC) de personas físicas</w:t>
      </w:r>
      <w:r w:rsidRPr="00E722BD">
        <w:rPr>
          <w:i/>
          <w:iCs/>
          <w:color w:val="000000"/>
          <w:sz w:val="20"/>
          <w:szCs w:val="20"/>
        </w:rPr>
        <w:t>. El RFC es una clave de carácter fiscal, única e irrepetible, que permite identificar al titular, su edad y fecha de nacimiento, por lo que es un dato personal de carácter confidencial.”</w:t>
      </w:r>
    </w:p>
    <w:p w14:paraId="14BD1BD4" w14:textId="77777777" w:rsidR="003268D7" w:rsidRPr="00E722BD" w:rsidRDefault="003268D7">
      <w:pPr>
        <w:spacing w:after="0" w:line="360" w:lineRule="auto"/>
        <w:rPr>
          <w:i/>
          <w:iCs/>
          <w:color w:val="000000"/>
        </w:rPr>
      </w:pPr>
    </w:p>
    <w:p w14:paraId="35E141F3" w14:textId="77777777" w:rsidR="003268D7" w:rsidRPr="00E722BD" w:rsidRDefault="00DF0513">
      <w:pPr>
        <w:spacing w:after="0" w:line="360" w:lineRule="auto"/>
        <w:rPr>
          <w:color w:val="000000"/>
        </w:rPr>
      </w:pPr>
      <w:r w:rsidRPr="00E722BD">
        <w:rPr>
          <w:color w:val="000000"/>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1DABC805" w14:textId="77777777" w:rsidR="003268D7" w:rsidRPr="00E722BD" w:rsidRDefault="003268D7">
      <w:pPr>
        <w:spacing w:after="0" w:line="360" w:lineRule="auto"/>
        <w:rPr>
          <w:b/>
          <w:bCs/>
          <w:color w:val="000000"/>
        </w:rPr>
      </w:pPr>
    </w:p>
    <w:p w14:paraId="622518E5" w14:textId="77777777" w:rsidR="003268D7" w:rsidRPr="00E722BD" w:rsidRDefault="00DF0513">
      <w:pPr>
        <w:numPr>
          <w:ilvl w:val="0"/>
          <w:numId w:val="9"/>
        </w:numPr>
        <w:spacing w:after="0" w:line="360" w:lineRule="auto"/>
        <w:rPr>
          <w:b/>
          <w:bCs/>
          <w:color w:val="000000"/>
        </w:rPr>
      </w:pPr>
      <w:r w:rsidRPr="00E722BD">
        <w:rPr>
          <w:b/>
          <w:bCs/>
          <w:color w:val="000000"/>
        </w:rPr>
        <w:t>Clave Única de Registro de Población (CURP)</w:t>
      </w:r>
    </w:p>
    <w:p w14:paraId="4438E20E" w14:textId="77777777" w:rsidR="003268D7" w:rsidRPr="00E722BD" w:rsidRDefault="003268D7">
      <w:pPr>
        <w:spacing w:after="0" w:line="360" w:lineRule="auto"/>
        <w:ind w:left="720"/>
        <w:rPr>
          <w:b/>
          <w:bCs/>
          <w:color w:val="000000"/>
        </w:rPr>
      </w:pPr>
    </w:p>
    <w:p w14:paraId="55451D42" w14:textId="77777777" w:rsidR="003268D7" w:rsidRPr="00E722BD" w:rsidRDefault="00DF0513">
      <w:pPr>
        <w:spacing w:after="0" w:line="360" w:lineRule="auto"/>
        <w:rPr>
          <w:color w:val="000000"/>
        </w:rPr>
      </w:pPr>
      <w:r w:rsidRPr="00E722BD">
        <w:rPr>
          <w:color w:val="000000"/>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57805593" w14:textId="77777777" w:rsidR="003268D7" w:rsidRPr="00E722BD" w:rsidRDefault="003268D7">
      <w:pPr>
        <w:spacing w:after="0" w:line="360" w:lineRule="auto"/>
        <w:rPr>
          <w:color w:val="000000"/>
        </w:rPr>
      </w:pPr>
    </w:p>
    <w:p w14:paraId="715FD81E" w14:textId="77777777" w:rsidR="003268D7" w:rsidRPr="00E722BD" w:rsidRDefault="00DF0513">
      <w:pPr>
        <w:spacing w:after="0" w:line="360" w:lineRule="auto"/>
        <w:rPr>
          <w:color w:val="000000"/>
        </w:rPr>
      </w:pPr>
      <w:r w:rsidRPr="00E722BD">
        <w:rPr>
          <w:color w:val="000000"/>
        </w:rPr>
        <w:lastRenderedPageBreak/>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04F2F070" w14:textId="77777777" w:rsidR="003268D7" w:rsidRPr="00E722BD" w:rsidRDefault="003268D7">
      <w:pPr>
        <w:spacing w:after="0" w:line="360" w:lineRule="auto"/>
        <w:rPr>
          <w:color w:val="000000"/>
        </w:rPr>
      </w:pPr>
    </w:p>
    <w:p w14:paraId="76FE9DC6" w14:textId="77777777" w:rsidR="003268D7" w:rsidRPr="00E722BD" w:rsidRDefault="00DF0513">
      <w:pPr>
        <w:spacing w:after="0" w:line="360" w:lineRule="auto"/>
        <w:rPr>
          <w:color w:val="000000"/>
        </w:rPr>
      </w:pPr>
      <w:r w:rsidRPr="00E722BD">
        <w:rPr>
          <w:color w:val="000000"/>
        </w:rPr>
        <w:t xml:space="preserve">En ese orden de ideas, la Secretaría de Gobernación en las direcciones </w:t>
      </w:r>
      <w:hyperlink r:id="rId10">
        <w:r w:rsidR="003268D7" w:rsidRPr="00E722BD">
          <w:rPr>
            <w:color w:val="000000"/>
            <w:u w:val="single"/>
          </w:rPr>
          <w:t>https://consultas.curp.gob.mx/CurpSP/html/informacionecurpPS.html</w:t>
        </w:r>
      </w:hyperlink>
      <w:r w:rsidRPr="00E722BD">
        <w:rPr>
          <w:color w:val="000000"/>
        </w:rPr>
        <w:t xml:space="preserve"> y </w:t>
      </w:r>
      <w:hyperlink r:id="rId11">
        <w:r w:rsidR="003268D7" w:rsidRPr="00E722BD">
          <w:rPr>
            <w:color w:val="000000"/>
            <w:u w:val="single"/>
          </w:rPr>
          <w:t>https://www.gob.mx/segob/renapo/acciones-y-programas/clave-unica-de-registro-de-poblacion-curp-142226</w:t>
        </w:r>
      </w:hyperlink>
      <w:r w:rsidRPr="00E722BD">
        <w:rPr>
          <w:color w:val="000000"/>
        </w:rPr>
        <w:t xml:space="preserve"> (consultadas el seis de junio de dos mil veintidós),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sidRPr="00E722BD">
        <w:rPr>
          <w:b/>
          <w:bCs/>
          <w:color w:val="000000"/>
        </w:rPr>
        <w:t>se generan a partir de los datos contenidos en el documento probatorio de la identidad</w:t>
      </w:r>
      <w:r w:rsidRPr="00E722BD">
        <w:rPr>
          <w:color w:val="000000"/>
        </w:rPr>
        <w:t xml:space="preserve"> </w:t>
      </w:r>
      <w:r w:rsidRPr="00E722BD">
        <w:rPr>
          <w:b/>
          <w:bCs/>
          <w:color w:val="000000"/>
        </w:rPr>
        <w:t xml:space="preserve">del interesado </w:t>
      </w:r>
      <w:r w:rsidRPr="00E722BD">
        <w:rPr>
          <w:color w:val="000000"/>
        </w:rPr>
        <w:t>(acta de nacimiento, carta de naturalización o documento migratorio) de la siguiente forma:</w:t>
      </w:r>
    </w:p>
    <w:p w14:paraId="20F7B1C3" w14:textId="77777777" w:rsidR="003268D7" w:rsidRPr="00E722BD" w:rsidRDefault="003268D7">
      <w:pPr>
        <w:spacing w:after="0" w:line="360" w:lineRule="auto"/>
        <w:rPr>
          <w:color w:val="000000"/>
        </w:rPr>
      </w:pPr>
    </w:p>
    <w:p w14:paraId="596B50FE" w14:textId="77777777" w:rsidR="003268D7" w:rsidRPr="00E722BD" w:rsidRDefault="00DF0513">
      <w:pPr>
        <w:numPr>
          <w:ilvl w:val="0"/>
          <w:numId w:val="8"/>
        </w:numPr>
        <w:spacing w:after="0" w:line="360" w:lineRule="auto"/>
        <w:rPr>
          <w:color w:val="000000"/>
        </w:rPr>
      </w:pPr>
      <w:r w:rsidRPr="00E722BD">
        <w:rPr>
          <w:color w:val="000000"/>
        </w:rPr>
        <w:t>El primero y segundo apellidos, así como al nombre de pila;</w:t>
      </w:r>
    </w:p>
    <w:p w14:paraId="050F013C" w14:textId="77777777" w:rsidR="003268D7" w:rsidRPr="00E722BD" w:rsidRDefault="00DF0513">
      <w:pPr>
        <w:numPr>
          <w:ilvl w:val="0"/>
          <w:numId w:val="8"/>
        </w:numPr>
        <w:spacing w:after="0" w:line="360" w:lineRule="auto"/>
        <w:rPr>
          <w:color w:val="000000"/>
        </w:rPr>
      </w:pPr>
      <w:r w:rsidRPr="00E722BD">
        <w:rPr>
          <w:color w:val="000000"/>
        </w:rPr>
        <w:t>La fecha de nacimiento;</w:t>
      </w:r>
    </w:p>
    <w:p w14:paraId="2BAF0FEC" w14:textId="77777777" w:rsidR="003268D7" w:rsidRPr="00E722BD" w:rsidRDefault="00DF0513">
      <w:pPr>
        <w:numPr>
          <w:ilvl w:val="0"/>
          <w:numId w:val="8"/>
        </w:numPr>
        <w:spacing w:after="0" w:line="360" w:lineRule="auto"/>
        <w:rPr>
          <w:color w:val="000000"/>
        </w:rPr>
      </w:pPr>
      <w:r w:rsidRPr="00E722BD">
        <w:rPr>
          <w:color w:val="000000"/>
        </w:rPr>
        <w:t>El sexo, y</w:t>
      </w:r>
    </w:p>
    <w:p w14:paraId="7602A241" w14:textId="77777777" w:rsidR="003268D7" w:rsidRPr="00E722BD" w:rsidRDefault="00DF0513">
      <w:pPr>
        <w:numPr>
          <w:ilvl w:val="0"/>
          <w:numId w:val="8"/>
        </w:numPr>
        <w:spacing w:after="0" w:line="360" w:lineRule="auto"/>
        <w:rPr>
          <w:color w:val="000000"/>
        </w:rPr>
      </w:pPr>
      <w:r w:rsidRPr="00E722BD">
        <w:rPr>
          <w:color w:val="000000"/>
        </w:rPr>
        <w:t>La entidad federativa de nacimiento.</w:t>
      </w:r>
    </w:p>
    <w:p w14:paraId="5E17896E" w14:textId="77777777" w:rsidR="003268D7" w:rsidRPr="00E722BD" w:rsidRDefault="003268D7">
      <w:pPr>
        <w:spacing w:after="0" w:line="360" w:lineRule="auto"/>
        <w:rPr>
          <w:color w:val="000000"/>
        </w:rPr>
      </w:pPr>
    </w:p>
    <w:p w14:paraId="48001781" w14:textId="77777777" w:rsidR="003268D7" w:rsidRPr="00E722BD" w:rsidRDefault="00DF0513">
      <w:pPr>
        <w:spacing w:after="0" w:line="360" w:lineRule="auto"/>
        <w:rPr>
          <w:color w:val="000000"/>
        </w:rPr>
      </w:pPr>
      <w:r w:rsidRPr="00E722BD">
        <w:rPr>
          <w:color w:val="000000"/>
        </w:rPr>
        <w:t>Los dos últimos elementos de la Clave Única de Registro de Población evitan la duplicidad de la Clave y garantizan su correcta integración.</w:t>
      </w:r>
    </w:p>
    <w:p w14:paraId="469281D6" w14:textId="77777777" w:rsidR="003268D7" w:rsidRPr="00E722BD" w:rsidRDefault="003268D7">
      <w:pPr>
        <w:spacing w:after="0" w:line="360" w:lineRule="auto"/>
        <w:rPr>
          <w:color w:val="000000"/>
        </w:rPr>
      </w:pPr>
    </w:p>
    <w:p w14:paraId="7D8BBDA3" w14:textId="77777777" w:rsidR="003268D7" w:rsidRPr="00E722BD" w:rsidRDefault="00DF0513">
      <w:pPr>
        <w:spacing w:after="0" w:line="360" w:lineRule="auto"/>
        <w:rPr>
          <w:color w:val="000000"/>
        </w:rPr>
      </w:pPr>
      <w:r w:rsidRPr="00E722BD">
        <w:rPr>
          <w:color w:val="000000"/>
        </w:rPr>
        <w:lastRenderedPageBreak/>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74F720AE" w14:textId="77777777" w:rsidR="003268D7" w:rsidRPr="00E722BD" w:rsidRDefault="003268D7">
      <w:pPr>
        <w:spacing w:after="0" w:line="360" w:lineRule="auto"/>
        <w:rPr>
          <w:color w:val="000000"/>
        </w:rPr>
      </w:pPr>
    </w:p>
    <w:p w14:paraId="47ADA6D3" w14:textId="77777777" w:rsidR="003268D7" w:rsidRPr="00E722BD" w:rsidRDefault="00DF0513">
      <w:pPr>
        <w:spacing w:after="0" w:line="360" w:lineRule="auto"/>
        <w:rPr>
          <w:color w:val="000000"/>
        </w:rPr>
      </w:pPr>
      <w:r w:rsidRPr="00E722BD">
        <w:rPr>
          <w:color w:val="000000"/>
        </w:rPr>
        <w:t>Situación que se robustece, con el Criterio Orientador, de la Segunda Época, con número de registro SO/018/2017, emitido por el entonces Instituto Nacional de Transparencia, Acceso a la Información y Protección de Datos Personales, vigente a la fecha de la solicitud, que establece lo siguiente:</w:t>
      </w:r>
    </w:p>
    <w:p w14:paraId="6BE5D0FB" w14:textId="77777777" w:rsidR="003268D7" w:rsidRPr="00E722BD" w:rsidRDefault="003268D7">
      <w:pPr>
        <w:spacing w:after="0" w:line="360" w:lineRule="auto"/>
        <w:ind w:left="567" w:right="567"/>
        <w:rPr>
          <w:color w:val="000000"/>
        </w:rPr>
      </w:pPr>
    </w:p>
    <w:p w14:paraId="6A8F0F56" w14:textId="77777777" w:rsidR="003268D7" w:rsidRPr="00E722BD" w:rsidRDefault="00DF0513">
      <w:pPr>
        <w:spacing w:after="0" w:line="360" w:lineRule="auto"/>
        <w:ind w:left="567" w:right="567"/>
        <w:rPr>
          <w:i/>
          <w:iCs/>
          <w:color w:val="000000"/>
          <w:sz w:val="20"/>
          <w:szCs w:val="20"/>
        </w:rPr>
      </w:pPr>
      <w:r w:rsidRPr="00E722BD">
        <w:rPr>
          <w:b/>
          <w:bCs/>
          <w:i/>
          <w:iCs/>
          <w:color w:val="000000"/>
          <w:sz w:val="20"/>
          <w:szCs w:val="20"/>
        </w:rPr>
        <w:t xml:space="preserve">“Clave Única de Registro de Población (CURP). </w:t>
      </w:r>
      <w:r w:rsidRPr="00E722BD">
        <w:rPr>
          <w:i/>
          <w:iCs/>
          <w:color w:val="000000"/>
          <w:sz w:val="20"/>
          <w:szCs w:val="20"/>
        </w:rPr>
        <w:t xml:space="preserve">La Clave Única de Registro de Población se integra por datos personales que sólo conciernen al particular titular de </w:t>
      </w:r>
      <w:proofErr w:type="gramStart"/>
      <w:r w:rsidRPr="00E722BD">
        <w:rPr>
          <w:i/>
          <w:iCs/>
          <w:color w:val="000000"/>
          <w:sz w:val="20"/>
          <w:szCs w:val="20"/>
        </w:rPr>
        <w:t>la misma</w:t>
      </w:r>
      <w:proofErr w:type="gramEnd"/>
      <w:r w:rsidRPr="00E722BD">
        <w:rPr>
          <w:i/>
          <w:iCs/>
          <w:color w:val="000000"/>
          <w:sz w:val="20"/>
          <w:szCs w:val="20"/>
        </w:rPr>
        <w:t xml:space="preserve">,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0D4C54A6" w14:textId="77777777" w:rsidR="003268D7" w:rsidRPr="00E722BD" w:rsidRDefault="003268D7">
      <w:pPr>
        <w:spacing w:after="0" w:line="360" w:lineRule="auto"/>
        <w:rPr>
          <w:color w:val="000000"/>
        </w:rPr>
      </w:pPr>
    </w:p>
    <w:p w14:paraId="44582831" w14:textId="77777777" w:rsidR="003268D7" w:rsidRPr="00E722BD" w:rsidRDefault="00DF0513">
      <w:pPr>
        <w:spacing w:after="0" w:line="360" w:lineRule="auto"/>
        <w:rPr>
          <w:color w:val="000000"/>
        </w:rPr>
      </w:pPr>
      <w:r w:rsidRPr="00E722BD">
        <w:rPr>
          <w:color w:val="000000"/>
        </w:rPr>
        <w:t xml:space="preserve">De acuerdo con lo anterior, resulta procedente la clasificación de la Clave Única de Registro de Población, por tratarse de un dato personal confidencial, en términos del artículo 143, fracción I, de la Ley de Transparencia y Acceso a la Información Pública del Estado de México y Municipios. </w:t>
      </w:r>
    </w:p>
    <w:p w14:paraId="050AA902" w14:textId="77777777" w:rsidR="003268D7" w:rsidRPr="00E722BD" w:rsidRDefault="003268D7">
      <w:pPr>
        <w:tabs>
          <w:tab w:val="center" w:pos="4522"/>
        </w:tabs>
        <w:spacing w:after="0" w:line="360" w:lineRule="auto"/>
        <w:rPr>
          <w:color w:val="000000"/>
        </w:rPr>
      </w:pPr>
    </w:p>
    <w:p w14:paraId="050276F7" w14:textId="77777777" w:rsidR="003268D7" w:rsidRPr="00E722BD" w:rsidRDefault="00DF0513">
      <w:pPr>
        <w:numPr>
          <w:ilvl w:val="0"/>
          <w:numId w:val="10"/>
        </w:numPr>
        <w:spacing w:after="0" w:line="360" w:lineRule="auto"/>
        <w:rPr>
          <w:b/>
          <w:bCs/>
          <w:color w:val="000000"/>
        </w:rPr>
      </w:pPr>
      <w:r w:rsidRPr="00E722BD">
        <w:rPr>
          <w:b/>
          <w:bCs/>
          <w:color w:val="000000"/>
        </w:rPr>
        <w:t>Número de seguridad social del Instituto de Seguridad Social del Estado de México y Municipios</w:t>
      </w:r>
    </w:p>
    <w:p w14:paraId="4A9A8EE9" w14:textId="77777777" w:rsidR="003268D7" w:rsidRPr="00E722BD" w:rsidRDefault="003268D7">
      <w:pPr>
        <w:spacing w:after="0" w:line="360" w:lineRule="auto"/>
        <w:rPr>
          <w:b/>
          <w:bCs/>
          <w:color w:val="000000"/>
        </w:rPr>
      </w:pPr>
    </w:p>
    <w:p w14:paraId="26696ECA" w14:textId="77777777" w:rsidR="003268D7" w:rsidRPr="00E722BD" w:rsidRDefault="00DF0513">
      <w:pPr>
        <w:spacing w:after="0" w:line="360" w:lineRule="auto"/>
        <w:rPr>
          <w:color w:val="000000"/>
        </w:rPr>
      </w:pPr>
      <w:r w:rsidRPr="00E722BD">
        <w:rPr>
          <w:color w:val="000000"/>
        </w:rPr>
        <w:lastRenderedPageBreak/>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35CC15AC" w14:textId="77777777" w:rsidR="003268D7" w:rsidRPr="00E722BD" w:rsidRDefault="003268D7">
      <w:pPr>
        <w:spacing w:after="0" w:line="360" w:lineRule="auto"/>
        <w:rPr>
          <w:color w:val="000000"/>
        </w:rPr>
      </w:pPr>
    </w:p>
    <w:p w14:paraId="71683C9A" w14:textId="77777777" w:rsidR="003268D7" w:rsidRPr="00E722BD" w:rsidRDefault="00DF0513">
      <w:pPr>
        <w:spacing w:after="0" w:line="360" w:lineRule="auto"/>
        <w:rPr>
          <w:color w:val="000000"/>
        </w:rPr>
      </w:pPr>
      <w:r w:rsidRPr="00E722BD">
        <w:rPr>
          <w:color w:val="000000"/>
        </w:rPr>
        <w:t>En ese contexto, el artículo 9° del mismo ordenamiento, dispone que el Instituto de Seguridad Social del Estado de México y Municipios expedirá documentos de identificación para facilitar el acceso a las prestaciones a que tengan derecho; así,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Instituto de Seguridad Social del Estado de México y Municipios.</w:t>
      </w:r>
    </w:p>
    <w:p w14:paraId="46E9C6F9" w14:textId="77777777" w:rsidR="003268D7" w:rsidRPr="00E722BD" w:rsidRDefault="003268D7">
      <w:pPr>
        <w:spacing w:after="0" w:line="360" w:lineRule="auto"/>
        <w:rPr>
          <w:color w:val="000000"/>
        </w:rPr>
      </w:pPr>
    </w:p>
    <w:p w14:paraId="11830F02" w14:textId="77777777" w:rsidR="003268D7" w:rsidRPr="00E722BD" w:rsidRDefault="00DF0513">
      <w:pPr>
        <w:spacing w:after="0" w:line="360" w:lineRule="auto"/>
        <w:rPr>
          <w:color w:val="000000"/>
        </w:rPr>
      </w:pPr>
      <w:r w:rsidRPr="00E722BD">
        <w:rPr>
          <w:color w:val="000000"/>
        </w:rPr>
        <w:t>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a esta prestación de seguridad social; además, es de destacar que dicho dato no cambia, aunque el trabajador se dé de baja y alta en diversas ocasiones, con motivo de haber trabajado en diferentes instituciones gubernamentales de la Entidad.</w:t>
      </w:r>
    </w:p>
    <w:p w14:paraId="6BE37D51" w14:textId="77777777" w:rsidR="003268D7" w:rsidRPr="00E722BD" w:rsidRDefault="003268D7">
      <w:pPr>
        <w:spacing w:after="0" w:line="360" w:lineRule="auto"/>
        <w:rPr>
          <w:color w:val="000000"/>
        </w:rPr>
      </w:pPr>
    </w:p>
    <w:p w14:paraId="114B721B" w14:textId="77777777" w:rsidR="003268D7" w:rsidRPr="00E722BD" w:rsidRDefault="00DF0513">
      <w:pPr>
        <w:spacing w:after="0" w:line="360" w:lineRule="auto"/>
        <w:rPr>
          <w:color w:val="000000"/>
        </w:rPr>
      </w:pPr>
      <w:r w:rsidRPr="00E722BD">
        <w:rPr>
          <w:color w:val="000000"/>
        </w:rPr>
        <w:t xml:space="preserve">En ese sentido, contar con la prestación de seguridad social que brinda el Instituto de Seguridad Social del Estado de México y Municipios no es una obligación para entrar a trabajar, por el contrario, es un derecho que se adquiere cuando se ingresa al servicio público, por tal motivo, </w:t>
      </w:r>
      <w:r w:rsidRPr="00E722BD">
        <w:rPr>
          <w:color w:val="000000"/>
        </w:rPr>
        <w:lastRenderedPageBreak/>
        <w:t>es un dato personal confidencial, que actualiza el supuesto de confidencialidad, establecido en el artículo 143, fracción I, de la Ley de Transparencia y Acceso a la Información Pública del Estado de México y Municipios</w:t>
      </w:r>
    </w:p>
    <w:p w14:paraId="16653C05" w14:textId="77777777" w:rsidR="003268D7" w:rsidRPr="00E722BD" w:rsidRDefault="003268D7">
      <w:pPr>
        <w:spacing w:after="0" w:line="360" w:lineRule="auto"/>
        <w:rPr>
          <w:color w:val="000000"/>
        </w:rPr>
      </w:pPr>
    </w:p>
    <w:p w14:paraId="44BC46DC" w14:textId="77777777" w:rsidR="003268D7" w:rsidRPr="00E722BD" w:rsidRDefault="00DF0513">
      <w:pPr>
        <w:numPr>
          <w:ilvl w:val="0"/>
          <w:numId w:val="11"/>
        </w:numPr>
        <w:spacing w:after="0" w:line="360" w:lineRule="auto"/>
        <w:jc w:val="left"/>
        <w:rPr>
          <w:b/>
          <w:bCs/>
          <w:color w:val="000000"/>
        </w:rPr>
      </w:pPr>
      <w:r w:rsidRPr="00E722BD">
        <w:rPr>
          <w:b/>
          <w:bCs/>
          <w:color w:val="000000"/>
        </w:rPr>
        <w:t>Deducciones personales</w:t>
      </w:r>
    </w:p>
    <w:p w14:paraId="05F744DC" w14:textId="77777777" w:rsidR="003268D7" w:rsidRPr="00E722BD" w:rsidRDefault="003268D7">
      <w:pPr>
        <w:spacing w:after="0" w:line="360" w:lineRule="auto"/>
        <w:ind w:left="720"/>
        <w:rPr>
          <w:b/>
          <w:bCs/>
          <w:color w:val="000000"/>
        </w:rPr>
      </w:pPr>
    </w:p>
    <w:p w14:paraId="7A1964B7" w14:textId="77777777" w:rsidR="003268D7" w:rsidRPr="00E722BD" w:rsidRDefault="00DF0513">
      <w:pPr>
        <w:spacing w:after="0" w:line="360" w:lineRule="auto"/>
        <w:rPr>
          <w:color w:val="000000"/>
        </w:rPr>
      </w:pPr>
      <w:r w:rsidRPr="00E722BD">
        <w:rPr>
          <w:color w:val="000000"/>
        </w:rPr>
        <w:t>Es necesario precisar que existen deducciones que se generan con motivo de una decisión libre y voluntaria de los servidores públicos, como son: créditos personales, cuotas sindicales y fondo de resistencia del Sindicato Único de Trabajadores de los Poderes, Municipios e Institución Descentralizadas del Estado de México, seguro de vida, accidentes y enfermedades.</w:t>
      </w:r>
    </w:p>
    <w:p w14:paraId="3B39B48C" w14:textId="77777777" w:rsidR="003268D7" w:rsidRPr="00E722BD" w:rsidRDefault="003268D7">
      <w:pPr>
        <w:spacing w:after="0" w:line="360" w:lineRule="auto"/>
        <w:rPr>
          <w:color w:val="000000"/>
        </w:rPr>
      </w:pPr>
    </w:p>
    <w:p w14:paraId="2FD02046" w14:textId="77777777" w:rsidR="003268D7" w:rsidRPr="00E722BD" w:rsidRDefault="00DF0513">
      <w:pPr>
        <w:spacing w:after="0" w:line="360" w:lineRule="auto"/>
        <w:rPr>
          <w:color w:val="000000"/>
        </w:rPr>
      </w:pPr>
      <w:r w:rsidRPr="00E722BD">
        <w:rPr>
          <w:color w:val="000000"/>
        </w:rPr>
        <w:t xml:space="preserve">Asimismo, hay otras que se generan con motivo de una sentencia judicial, como es la pensión alimenticia que periódicamente se retira de la cuenta de un empleado, a efecto de que sea entregado a un tercero.  </w:t>
      </w:r>
    </w:p>
    <w:p w14:paraId="5E72E6DC" w14:textId="77777777" w:rsidR="003268D7" w:rsidRPr="00E722BD" w:rsidRDefault="003268D7">
      <w:pPr>
        <w:spacing w:after="0" w:line="360" w:lineRule="auto"/>
        <w:rPr>
          <w:color w:val="000000"/>
        </w:rPr>
      </w:pPr>
    </w:p>
    <w:p w14:paraId="790F600F" w14:textId="77777777" w:rsidR="003268D7" w:rsidRPr="00E722BD" w:rsidRDefault="00DF0513">
      <w:pPr>
        <w:spacing w:after="0" w:line="360" w:lineRule="auto"/>
        <w:rPr>
          <w:color w:val="000000"/>
        </w:rPr>
      </w:pPr>
      <w:r w:rsidRPr="00E722BD">
        <w:rPr>
          <w:color w:val="000000"/>
        </w:rPr>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 </w:t>
      </w:r>
    </w:p>
    <w:p w14:paraId="5DE50CFE" w14:textId="77777777" w:rsidR="003268D7" w:rsidRPr="00E722BD" w:rsidRDefault="003268D7">
      <w:pPr>
        <w:spacing w:after="0" w:line="360" w:lineRule="auto"/>
        <w:rPr>
          <w:color w:val="000000"/>
        </w:rPr>
      </w:pPr>
    </w:p>
    <w:p w14:paraId="37305BB1" w14:textId="77777777" w:rsidR="003268D7" w:rsidRPr="00E722BD" w:rsidRDefault="00DF0513">
      <w:pPr>
        <w:spacing w:after="0" w:line="360" w:lineRule="auto"/>
        <w:rPr>
          <w:color w:val="000000"/>
        </w:rPr>
      </w:pPr>
      <w:r w:rsidRPr="00E722BD">
        <w:rPr>
          <w:color w:val="000000"/>
        </w:rPr>
        <w:t xml:space="preserve">Así, dichas deducciones reflejan el destino que un servidor público da a su patrimonio y, por lo tanto, resulta procedente clasificar dichos datos, en el caso, que obren, en los documentos que dan cuenta de lo requerido, en términos del artículo 143, fracción I de la Ley de Transparencia y Acceso a la Información Pública del Estado de México y Municipios. </w:t>
      </w:r>
    </w:p>
    <w:p w14:paraId="553A72F6" w14:textId="77777777" w:rsidR="003268D7" w:rsidRPr="00E722BD" w:rsidRDefault="003268D7">
      <w:pPr>
        <w:spacing w:after="0" w:line="360" w:lineRule="auto"/>
        <w:rPr>
          <w:color w:val="000000"/>
        </w:rPr>
      </w:pPr>
    </w:p>
    <w:p w14:paraId="3E592328" w14:textId="77777777" w:rsidR="003268D7" w:rsidRPr="00E722BD" w:rsidRDefault="00DF0513">
      <w:pPr>
        <w:numPr>
          <w:ilvl w:val="0"/>
          <w:numId w:val="7"/>
        </w:numPr>
        <w:pBdr>
          <w:top w:val="nil"/>
          <w:left w:val="nil"/>
          <w:bottom w:val="nil"/>
          <w:right w:val="nil"/>
          <w:between w:val="nil"/>
        </w:pBdr>
        <w:spacing w:after="0" w:line="360" w:lineRule="auto"/>
        <w:rPr>
          <w:color w:val="000000"/>
        </w:rPr>
      </w:pPr>
      <w:r w:rsidRPr="00E722BD">
        <w:rPr>
          <w:b/>
          <w:bCs/>
          <w:color w:val="000000"/>
        </w:rPr>
        <w:lastRenderedPageBreak/>
        <w:t>Datos Bancarios:</w:t>
      </w:r>
    </w:p>
    <w:p w14:paraId="7CA67C8F" w14:textId="77777777" w:rsidR="003268D7" w:rsidRPr="00E722BD" w:rsidRDefault="003268D7">
      <w:pPr>
        <w:spacing w:after="0" w:line="360" w:lineRule="auto"/>
        <w:rPr>
          <w:color w:val="000000"/>
        </w:rPr>
      </w:pPr>
    </w:p>
    <w:p w14:paraId="1A0581A6" w14:textId="77777777" w:rsidR="003268D7" w:rsidRPr="00E722BD" w:rsidRDefault="00DF0513">
      <w:pPr>
        <w:spacing w:after="0" w:line="360" w:lineRule="auto"/>
        <w:rPr>
          <w:color w:val="000000"/>
        </w:rPr>
      </w:pPr>
      <w:r w:rsidRPr="00E722BD">
        <w:rPr>
          <w:color w:val="000000"/>
        </w:rPr>
        <w:t xml:space="preserve">Al respecto, se estima que dichos datos se relacionan con hechos y actos de carácter económico, pues los mismos darían cuenta, de la relación que tiene una institución financiero con un particular, inclusive dichos datos pudieran conformarse de las cuentas bancarias con las que cuenta un Particular, o bien, la </w:t>
      </w:r>
      <w:proofErr w:type="spellStart"/>
      <w:r w:rsidRPr="00E722BD">
        <w:rPr>
          <w:color w:val="000000"/>
        </w:rPr>
        <w:t>clabe</w:t>
      </w:r>
      <w:proofErr w:type="spellEnd"/>
      <w:r w:rsidRPr="00E722BD">
        <w:rPr>
          <w:color w:val="000000"/>
        </w:rPr>
        <w:t xml:space="preserve"> interbancaria; además, que con dicha información se podría obtener los recursos enviados a las órdenes de cargo, pago de nómina o a las transferencias electrónicas </w:t>
      </w:r>
      <w:r w:rsidRPr="00E722BD">
        <w:t>de fondos</w:t>
      </w:r>
      <w:r w:rsidRPr="00E722BD">
        <w:rPr>
          <w:color w:val="000000"/>
        </w:rPr>
        <w:t xml:space="preserve"> interbancarios, entre otros movimientos que sean utilizados exclusivamente en la cuenta señalada por el cliente y por lo tanto, los datos bancarios corresponden a información que se encuentra relacionada con el patrimonio de la persona titular de la cuenta.</w:t>
      </w:r>
    </w:p>
    <w:p w14:paraId="604B6EFB" w14:textId="77777777" w:rsidR="003268D7" w:rsidRPr="00E722BD" w:rsidRDefault="00DF0513">
      <w:pPr>
        <w:spacing w:after="0" w:line="360" w:lineRule="auto"/>
        <w:rPr>
          <w:color w:val="000000"/>
        </w:rPr>
      </w:pPr>
      <w:r w:rsidRPr="00E722BD">
        <w:rPr>
          <w:color w:val="000000"/>
        </w:rPr>
        <w:t xml:space="preserve"> </w:t>
      </w:r>
    </w:p>
    <w:p w14:paraId="48ED7D6F" w14:textId="77777777" w:rsidR="003268D7" w:rsidRPr="00E722BD" w:rsidRDefault="00DF0513">
      <w:pPr>
        <w:spacing w:after="0" w:line="360" w:lineRule="auto"/>
        <w:rPr>
          <w:color w:val="000000"/>
        </w:rPr>
      </w:pPr>
      <w:r w:rsidRPr="00E722BD">
        <w:rPr>
          <w:color w:val="000000"/>
        </w:rPr>
        <w:t>A mayor abundamiento, resulta necesario traer a colación el Criterio 10/17 emitido por el Instituto Nacional de Transparencia, Acceso a la Información y Protección de Datos Personales, mismo que establece lo siguiente:</w:t>
      </w:r>
    </w:p>
    <w:p w14:paraId="59F1D487" w14:textId="77777777" w:rsidR="003268D7" w:rsidRPr="00E722BD" w:rsidRDefault="003268D7">
      <w:pPr>
        <w:spacing w:after="0" w:line="360" w:lineRule="auto"/>
        <w:rPr>
          <w:color w:val="000000"/>
        </w:rPr>
      </w:pPr>
    </w:p>
    <w:p w14:paraId="2D732AA4" w14:textId="77777777" w:rsidR="003268D7" w:rsidRPr="00E722BD" w:rsidRDefault="00DF0513">
      <w:pPr>
        <w:spacing w:after="0" w:line="360" w:lineRule="auto"/>
        <w:ind w:left="567" w:right="709"/>
        <w:rPr>
          <w:i/>
          <w:iCs/>
          <w:color w:val="000000"/>
          <w:sz w:val="20"/>
          <w:szCs w:val="20"/>
        </w:rPr>
      </w:pPr>
      <w:r w:rsidRPr="00E722BD">
        <w:rPr>
          <w:i/>
          <w:iCs/>
          <w:color w:val="000000"/>
          <w:sz w:val="20"/>
          <w:szCs w:val="20"/>
        </w:rPr>
        <w:t>“</w:t>
      </w:r>
      <w:r w:rsidRPr="00E722BD">
        <w:rPr>
          <w:b/>
          <w:bCs/>
          <w:i/>
          <w:iCs/>
          <w:color w:val="000000"/>
          <w:sz w:val="20"/>
          <w:szCs w:val="20"/>
        </w:rPr>
        <w:t>Cuentas bancarias y/o CLABE interbancaria de personas físicas y morales privadas.</w:t>
      </w:r>
      <w:r w:rsidRPr="00E722BD">
        <w:rPr>
          <w:i/>
          <w:iCs/>
          <w:color w:val="000000"/>
          <w:sz w:val="20"/>
          <w:szCs w:val="20"/>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3637A920" w14:textId="77777777" w:rsidR="003268D7" w:rsidRPr="00E722BD" w:rsidRDefault="003268D7">
      <w:pPr>
        <w:spacing w:after="0" w:line="360" w:lineRule="auto"/>
        <w:rPr>
          <w:color w:val="000000"/>
        </w:rPr>
      </w:pPr>
    </w:p>
    <w:p w14:paraId="105FF869" w14:textId="77777777" w:rsidR="003268D7" w:rsidRPr="00E722BD" w:rsidRDefault="00DF0513">
      <w:pPr>
        <w:spacing w:after="0" w:line="360" w:lineRule="auto"/>
        <w:rPr>
          <w:color w:val="000000"/>
        </w:rPr>
      </w:pPr>
      <w:r w:rsidRPr="00E722BD">
        <w:rPr>
          <w:color w:val="000000"/>
        </w:rPr>
        <w:t xml:space="preserve">Por lo cual, se puede colegir que dichos datos no guardan relación con el servicio público ni con los recursos públicos, pues </w:t>
      </w:r>
      <w:r w:rsidRPr="00E722BD">
        <w:t>sólo</w:t>
      </w:r>
      <w:r w:rsidRPr="00E722BD">
        <w:rPr>
          <w:color w:val="000000"/>
        </w:rPr>
        <w:t xml:space="preserve"> corresponde a información, que le atañe a la institución financiera y al cliente; por lo que este número constituye información confidencial al pertenecer </w:t>
      </w:r>
      <w:r w:rsidRPr="00E722BD">
        <w:rPr>
          <w:color w:val="000000"/>
        </w:rPr>
        <w:lastRenderedPageBreak/>
        <w:t>exclusivamente al ámbito de la vida privada del Particular y procede su clasificación de conformidad con el artículo 143, fracción I, de la Ley de Transparencia y Acceso a la Información Pública del Estado de México y Municipios.</w:t>
      </w:r>
    </w:p>
    <w:p w14:paraId="4CC98812" w14:textId="77777777" w:rsidR="003268D7" w:rsidRPr="00E722BD" w:rsidRDefault="003268D7">
      <w:pPr>
        <w:spacing w:after="0" w:line="360" w:lineRule="auto"/>
        <w:rPr>
          <w:b/>
          <w:bCs/>
        </w:rPr>
      </w:pPr>
    </w:p>
    <w:p w14:paraId="7438C79C" w14:textId="77777777" w:rsidR="00C06EA3" w:rsidRPr="00E722BD" w:rsidRDefault="00C06EA3" w:rsidP="00C06EA3">
      <w:pPr>
        <w:numPr>
          <w:ilvl w:val="0"/>
          <w:numId w:val="17"/>
        </w:numPr>
        <w:spacing w:after="0" w:line="360" w:lineRule="auto"/>
        <w:contextualSpacing/>
        <w:rPr>
          <w:b/>
          <w:color w:val="000000"/>
        </w:rPr>
      </w:pPr>
      <w:r w:rsidRPr="00E722BD">
        <w:rPr>
          <w:b/>
          <w:color w:val="000000"/>
        </w:rPr>
        <w:t>Fotografía</w:t>
      </w:r>
    </w:p>
    <w:p w14:paraId="414EA56E" w14:textId="77777777" w:rsidR="00C06EA3" w:rsidRPr="00E722BD" w:rsidRDefault="00C06EA3" w:rsidP="00C06EA3">
      <w:pPr>
        <w:spacing w:line="360" w:lineRule="auto"/>
        <w:ind w:right="-93"/>
        <w:contextualSpacing/>
        <w:rPr>
          <w:color w:val="000000" w:themeColor="text1"/>
        </w:rPr>
      </w:pPr>
    </w:p>
    <w:p w14:paraId="012D4D3F" w14:textId="77777777" w:rsidR="00C06EA3" w:rsidRPr="00E722BD" w:rsidRDefault="00C06EA3" w:rsidP="00C06EA3">
      <w:pPr>
        <w:tabs>
          <w:tab w:val="left" w:pos="4962"/>
        </w:tabs>
        <w:spacing w:line="360" w:lineRule="auto"/>
        <w:contextualSpacing/>
        <w:rPr>
          <w:color w:val="000000" w:themeColor="text1"/>
        </w:rPr>
      </w:pPr>
      <w:r w:rsidRPr="00E722BD">
        <w:rPr>
          <w:color w:val="000000" w:themeColor="text1"/>
        </w:rPr>
        <w:t>Por lo que hace a las fotografías, 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14:paraId="41F92D06" w14:textId="77777777" w:rsidR="00C06EA3" w:rsidRPr="00E722BD" w:rsidRDefault="00C06EA3" w:rsidP="00C06EA3">
      <w:pPr>
        <w:tabs>
          <w:tab w:val="left" w:pos="4962"/>
        </w:tabs>
        <w:spacing w:line="360" w:lineRule="auto"/>
        <w:contextualSpacing/>
        <w:rPr>
          <w:color w:val="000000" w:themeColor="text1"/>
        </w:rPr>
      </w:pPr>
    </w:p>
    <w:p w14:paraId="0F410F6F" w14:textId="77777777" w:rsidR="00C06EA3" w:rsidRPr="00E722BD" w:rsidRDefault="00C06EA3" w:rsidP="00C06EA3">
      <w:pPr>
        <w:tabs>
          <w:tab w:val="left" w:pos="4962"/>
        </w:tabs>
        <w:spacing w:line="360" w:lineRule="auto"/>
        <w:contextualSpacing/>
        <w:rPr>
          <w:color w:val="000000" w:themeColor="text1"/>
        </w:rPr>
      </w:pPr>
      <w:r w:rsidRPr="00E722BD">
        <w:rPr>
          <w:color w:val="000000" w:themeColor="text1"/>
        </w:rPr>
        <w:t>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como servidor público, por lo que es posible advertir que existe cierto interés público, cuando la fotografía obra en documentos de servidores públicos vinculados con el cumplimiento de disposiciones legales.</w:t>
      </w:r>
    </w:p>
    <w:p w14:paraId="4DF9C281" w14:textId="77777777" w:rsidR="00C06EA3" w:rsidRPr="00E722BD" w:rsidRDefault="00C06EA3" w:rsidP="00C06EA3">
      <w:pPr>
        <w:tabs>
          <w:tab w:val="left" w:pos="4962"/>
        </w:tabs>
        <w:spacing w:line="360" w:lineRule="auto"/>
        <w:contextualSpacing/>
        <w:rPr>
          <w:color w:val="000000" w:themeColor="text1"/>
        </w:rPr>
      </w:pPr>
    </w:p>
    <w:p w14:paraId="01A7BD03" w14:textId="77777777" w:rsidR="00C06EA3" w:rsidRPr="00E722BD" w:rsidRDefault="00C06EA3" w:rsidP="00C06EA3">
      <w:pPr>
        <w:tabs>
          <w:tab w:val="left" w:pos="4962"/>
        </w:tabs>
        <w:spacing w:line="360" w:lineRule="auto"/>
        <w:contextualSpacing/>
        <w:rPr>
          <w:color w:val="000000" w:themeColor="text1"/>
        </w:rPr>
      </w:pPr>
      <w:r w:rsidRPr="00E722BD">
        <w:rPr>
          <w:color w:val="000000" w:themeColor="text1"/>
        </w:rPr>
        <w:t xml:space="preserve">Además, existen documentos que contienen la fotografía con los cuales se permite identificar que una persona que se acredita como trabajador gubernamental, realmente tiene el cargo con el que se ostenta, otros documentos con los cuales se rinde cuentas a la ciudadanía, por ejemplo cuando se cubre el perfil de puesto; además cuando se brinda servicios a la ciudadanía, es de relevancia conocer e identificar a todos sus trabajadores, no importa el nivel o rango (con excepción del personal operativo en materia de seguridad, respecto del cual el Pleno de este </w:t>
      </w:r>
      <w:r w:rsidRPr="00E722BD">
        <w:rPr>
          <w:color w:val="000000" w:themeColor="text1"/>
        </w:rPr>
        <w:lastRenderedPageBreak/>
        <w:t>Instituto ya se ha pronunciado en el sentido de que la información que los haga identificados o identificables debe clasificarse como reservada).</w:t>
      </w:r>
    </w:p>
    <w:p w14:paraId="1B0AD005" w14:textId="77777777" w:rsidR="00C06EA3" w:rsidRPr="00E722BD" w:rsidRDefault="00C06EA3" w:rsidP="00C06EA3">
      <w:pPr>
        <w:tabs>
          <w:tab w:val="left" w:pos="4962"/>
        </w:tabs>
        <w:spacing w:line="360" w:lineRule="auto"/>
        <w:contextualSpacing/>
        <w:rPr>
          <w:color w:val="000000" w:themeColor="text1"/>
        </w:rPr>
      </w:pPr>
    </w:p>
    <w:p w14:paraId="08DAFE94" w14:textId="77777777" w:rsidR="00C06EA3" w:rsidRPr="00E722BD" w:rsidRDefault="00C06EA3" w:rsidP="00C06EA3">
      <w:pPr>
        <w:tabs>
          <w:tab w:val="left" w:pos="4962"/>
        </w:tabs>
        <w:spacing w:line="360" w:lineRule="auto"/>
        <w:contextualSpacing/>
        <w:rPr>
          <w:color w:val="000000" w:themeColor="text1"/>
        </w:rPr>
      </w:pPr>
      <w:r w:rsidRPr="00E722BD">
        <w:rPr>
          <w:color w:val="000000" w:themeColor="text1"/>
        </w:rPr>
        <w:t>En este sentido, resultan aplicables por analogía, los Criterios de Interpretación, con clave de control SO/015/2017 y SO/001/2013, emitidos por el entonces del Instituto Nacional de Transparencia y Acceso a la Información Pública y Protección de Datos Personales, en los cuales se esgrimen argumentos, que, si bien no refieren de manera específica a fotografías de servidores públicos, sí establecen un criterio para que este dato personal pueda ser considerado como público, cuando se pretende acreditar que una persona es servidor público.</w:t>
      </w:r>
    </w:p>
    <w:p w14:paraId="54651991" w14:textId="77777777" w:rsidR="00C06EA3" w:rsidRPr="00E722BD" w:rsidRDefault="00C06EA3" w:rsidP="00C06EA3">
      <w:pPr>
        <w:tabs>
          <w:tab w:val="left" w:pos="4962"/>
        </w:tabs>
        <w:spacing w:line="360" w:lineRule="auto"/>
        <w:contextualSpacing/>
        <w:rPr>
          <w:color w:val="000000" w:themeColor="text1"/>
        </w:rPr>
      </w:pPr>
    </w:p>
    <w:p w14:paraId="4592AECC" w14:textId="77777777" w:rsidR="00C06EA3" w:rsidRPr="00E722BD" w:rsidRDefault="00C06EA3" w:rsidP="00C06EA3">
      <w:pPr>
        <w:tabs>
          <w:tab w:val="left" w:pos="4962"/>
        </w:tabs>
        <w:spacing w:line="360" w:lineRule="auto"/>
        <w:contextualSpacing/>
        <w:rPr>
          <w:color w:val="000000" w:themeColor="text1"/>
        </w:rPr>
      </w:pPr>
      <w:r w:rsidRPr="00E722BD">
        <w:rPr>
          <w:color w:val="000000" w:themeColor="text1"/>
        </w:rPr>
        <w:t xml:space="preserve">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 </w:t>
      </w:r>
    </w:p>
    <w:p w14:paraId="2748A579" w14:textId="77777777" w:rsidR="00C06EA3" w:rsidRPr="00E722BD" w:rsidRDefault="00C06EA3" w:rsidP="00C06EA3">
      <w:pPr>
        <w:tabs>
          <w:tab w:val="left" w:pos="4962"/>
        </w:tabs>
        <w:spacing w:line="360" w:lineRule="auto"/>
        <w:contextualSpacing/>
        <w:rPr>
          <w:color w:val="000000" w:themeColor="text1"/>
        </w:rPr>
      </w:pPr>
    </w:p>
    <w:p w14:paraId="2900D2DF" w14:textId="77777777" w:rsidR="00C06EA3" w:rsidRPr="00E722BD" w:rsidRDefault="00C06EA3" w:rsidP="00C06EA3">
      <w:pPr>
        <w:tabs>
          <w:tab w:val="left" w:pos="4962"/>
        </w:tabs>
        <w:spacing w:line="360" w:lineRule="auto"/>
        <w:contextualSpacing/>
        <w:rPr>
          <w:color w:val="000000" w:themeColor="text1"/>
        </w:rPr>
      </w:pPr>
      <w:r w:rsidRPr="00E722BD">
        <w:rPr>
          <w:color w:val="000000" w:themeColor="text1"/>
        </w:rPr>
        <w:t>Por lo anterior, todas las fotografías de los servidores públicos, deben ser consideradas un dato personal, que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14:paraId="1FA68C88" w14:textId="77777777" w:rsidR="00C06EA3" w:rsidRPr="00E722BD" w:rsidRDefault="00C06EA3" w:rsidP="00C06EA3">
      <w:pPr>
        <w:tabs>
          <w:tab w:val="left" w:pos="4962"/>
        </w:tabs>
        <w:spacing w:line="360" w:lineRule="auto"/>
        <w:contextualSpacing/>
        <w:rPr>
          <w:color w:val="000000" w:themeColor="text1"/>
        </w:rPr>
      </w:pPr>
    </w:p>
    <w:p w14:paraId="5369F6E0" w14:textId="77777777" w:rsidR="00C06EA3" w:rsidRPr="00E722BD" w:rsidRDefault="00C06EA3" w:rsidP="00C06EA3">
      <w:pPr>
        <w:tabs>
          <w:tab w:val="left" w:pos="4962"/>
        </w:tabs>
        <w:spacing w:line="360" w:lineRule="auto"/>
        <w:contextualSpacing/>
        <w:rPr>
          <w:color w:val="000000" w:themeColor="text1"/>
        </w:rPr>
      </w:pPr>
      <w:r w:rsidRPr="00E722BD">
        <w:rPr>
          <w:color w:val="000000" w:themeColor="text1"/>
        </w:rPr>
        <w:lastRenderedPageBreak/>
        <w:t>Conforme a lo anterior, las fotografías de servidores públicos sin importar el nivel o rango guardan la naturaleza de públicas y no procede su clasificación, en términos del artículo 143, fracción I, de la Ley de Transparencia y Acceso a la Información Pública del Estado de México y Municipios.</w:t>
      </w:r>
    </w:p>
    <w:p w14:paraId="191921F7" w14:textId="77777777" w:rsidR="00C06EA3" w:rsidRPr="00E722BD" w:rsidRDefault="00C06EA3">
      <w:pPr>
        <w:spacing w:after="0" w:line="360" w:lineRule="auto"/>
        <w:rPr>
          <w:b/>
          <w:bCs/>
        </w:rPr>
      </w:pPr>
    </w:p>
    <w:p w14:paraId="6A75EFA8" w14:textId="77777777" w:rsidR="003268D7" w:rsidRPr="00E722BD" w:rsidRDefault="00DF0513">
      <w:pPr>
        <w:spacing w:after="0" w:line="360" w:lineRule="auto"/>
      </w:pPr>
      <w:r w:rsidRPr="00E722BD">
        <w:t>Conforme a lo anterior, el Sujeto Obligado deberá a poner a disposición de la parte Recurrente, la versión pública de la información requerida, para tal circunstancia,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4977E70F" w14:textId="77777777" w:rsidR="003268D7" w:rsidRPr="00E722BD" w:rsidRDefault="003268D7">
      <w:pPr>
        <w:spacing w:after="0" w:line="360" w:lineRule="auto"/>
      </w:pPr>
    </w:p>
    <w:p w14:paraId="17E7FAED" w14:textId="77777777" w:rsidR="003268D7" w:rsidRPr="00E722BD" w:rsidRDefault="00DF0513">
      <w:pPr>
        <w:spacing w:after="0" w:line="360" w:lineRule="auto"/>
        <w:ind w:right="-28"/>
        <w:rPr>
          <w:color w:val="000000"/>
        </w:rPr>
      </w:pPr>
      <w:r w:rsidRPr="00E722BD">
        <w:t>Por lo que, para atender el requerimiento deberá proporcionar los documentos solicitados en versión pública; p</w:t>
      </w:r>
      <w:r w:rsidRPr="00E722BD">
        <w:rPr>
          <w:color w:val="000000"/>
        </w:rPr>
        <w:t>ara tal situación, el Sujeto Obligado deberá seguir el procedimiento establecido en el artículo 168 de dicho ordenamiento jurídico; esto es, que el área competente deberá elaborar la versión pública en los términos planteados en la presente Resolución, así como emitir el Acuerdo, por parte del Comité de Transparencia, donde confirme la clasificación de manera enunciativa más no limitativa los datos previamente señalados, fundando y motivando la clasificación.</w:t>
      </w:r>
    </w:p>
    <w:p w14:paraId="39920CB9" w14:textId="77777777" w:rsidR="003268D7" w:rsidRPr="00E722BD" w:rsidRDefault="003268D7">
      <w:pPr>
        <w:spacing w:after="0" w:line="360" w:lineRule="auto"/>
      </w:pPr>
    </w:p>
    <w:p w14:paraId="32FED8A5" w14:textId="77777777" w:rsidR="003268D7" w:rsidRPr="00E722BD" w:rsidRDefault="00DF0513">
      <w:pPr>
        <w:pStyle w:val="Ttulo2"/>
        <w:spacing w:before="0" w:after="0"/>
        <w:rPr>
          <w:b w:val="0"/>
          <w:bCs w:val="0"/>
        </w:rPr>
      </w:pPr>
      <w:bookmarkStart w:id="17" w:name="_Toc223015909"/>
      <w:r w:rsidRPr="00E722BD">
        <w:t>SEXTO. Decisión</w:t>
      </w:r>
      <w:bookmarkEnd w:id="17"/>
    </w:p>
    <w:p w14:paraId="75C9F7B2" w14:textId="77777777" w:rsidR="003268D7" w:rsidRPr="00E722BD" w:rsidRDefault="003268D7">
      <w:pPr>
        <w:spacing w:after="0" w:line="360" w:lineRule="auto"/>
        <w:rPr>
          <w:b/>
          <w:bCs/>
        </w:rPr>
      </w:pPr>
    </w:p>
    <w:p w14:paraId="60306BFC" w14:textId="77777777" w:rsidR="003268D7" w:rsidRPr="00E722BD" w:rsidRDefault="00DF0513">
      <w:pPr>
        <w:spacing w:after="0" w:line="360" w:lineRule="auto"/>
      </w:pPr>
      <w:r w:rsidRPr="00E722BD">
        <w:t xml:space="preserve">Con fundamento en el artículo 186, fracción III, de la Ley de Transparencia y Acceso a la Información Pública del Estado de México y Municipios, este Instituto considera procedente </w:t>
      </w:r>
      <w:r w:rsidRPr="00E722BD">
        <w:rPr>
          <w:b/>
          <w:bCs/>
        </w:rPr>
        <w:t xml:space="preserve">MODIFICAR </w:t>
      </w:r>
      <w:r w:rsidRPr="00E722BD">
        <w:t xml:space="preserve">la respuesta otorgada por el Sujeto Obligado a la solicitud de información </w:t>
      </w:r>
      <w:r w:rsidRPr="00E722BD">
        <w:rPr>
          <w:b/>
          <w:bCs/>
        </w:rPr>
        <w:t>00337/ACAMBAY/IP/2025</w:t>
      </w:r>
      <w:r w:rsidRPr="00E722BD">
        <w:t xml:space="preserve">, por resultar fundadas las razones o motivos de inconformidad </w:t>
      </w:r>
      <w:r w:rsidRPr="00E722BD">
        <w:lastRenderedPageBreak/>
        <w:t xml:space="preserve">hechos valer por la parte Recurrente, en el Recurso de Revisión </w:t>
      </w:r>
      <w:r w:rsidRPr="00E722BD">
        <w:rPr>
          <w:b/>
          <w:bCs/>
        </w:rPr>
        <w:t>14401/INFOEM/IP/RR/2025</w:t>
      </w:r>
      <w:r w:rsidRPr="00E722BD">
        <w:t xml:space="preserve">, en consecuencia procede </w:t>
      </w:r>
      <w:r w:rsidRPr="00E722BD">
        <w:rPr>
          <w:b/>
          <w:bCs/>
        </w:rPr>
        <w:t xml:space="preserve">ORDENAR, </w:t>
      </w:r>
      <w:r w:rsidRPr="00E722BD">
        <w:t xml:space="preserve">la entrega de la información faltante en los términos antes expuestos. </w:t>
      </w:r>
    </w:p>
    <w:p w14:paraId="3CAB9A5C" w14:textId="77777777" w:rsidR="003268D7" w:rsidRPr="00E722BD" w:rsidRDefault="003268D7">
      <w:pPr>
        <w:tabs>
          <w:tab w:val="left" w:pos="4962"/>
        </w:tabs>
        <w:spacing w:after="0" w:line="360" w:lineRule="auto"/>
        <w:rPr>
          <w:color w:val="000000"/>
        </w:rPr>
      </w:pPr>
    </w:p>
    <w:p w14:paraId="1E4D7FE9" w14:textId="44CE2373" w:rsidR="003268D7" w:rsidRPr="00E722BD" w:rsidRDefault="00DF0513">
      <w:pPr>
        <w:spacing w:after="0" w:line="360" w:lineRule="auto"/>
        <w:rPr>
          <w:b/>
          <w:bCs/>
          <w:u w:val="single"/>
        </w:rPr>
      </w:pPr>
      <w:r w:rsidRPr="00E722BD">
        <w:rPr>
          <w:b/>
          <w:bCs/>
          <w:u w:val="single"/>
        </w:rPr>
        <w:t>Términos de la Resolución para la parte Recurrente</w:t>
      </w:r>
    </w:p>
    <w:p w14:paraId="1E30C1DF" w14:textId="77777777" w:rsidR="003268D7" w:rsidRPr="00E722BD" w:rsidRDefault="003268D7">
      <w:pPr>
        <w:spacing w:after="0" w:line="360" w:lineRule="auto"/>
      </w:pPr>
    </w:p>
    <w:p w14:paraId="4F8A52A4" w14:textId="77777777" w:rsidR="003268D7" w:rsidRPr="00E722BD" w:rsidRDefault="00DF0513">
      <w:pPr>
        <w:spacing w:after="0" w:line="360" w:lineRule="auto"/>
        <w:rPr>
          <w:u w:val="single"/>
        </w:rPr>
      </w:pPr>
      <w:r w:rsidRPr="00E722BD">
        <w:rPr>
          <w:u w:val="single"/>
        </w:rPr>
        <w:t xml:space="preserve">Se hace del conocimiento de parte Recurrente que este Organismo Garante determinó concederle la razón, dado que no se entregó la información completa, por lo que se ordenó lo faltante que corresponde a la información curricular y el salario solicitado. </w:t>
      </w:r>
    </w:p>
    <w:p w14:paraId="08913420" w14:textId="77777777" w:rsidR="003268D7" w:rsidRPr="00E722BD" w:rsidRDefault="003268D7">
      <w:pPr>
        <w:spacing w:after="0" w:line="360" w:lineRule="auto"/>
        <w:rPr>
          <w:u w:val="single"/>
        </w:rPr>
      </w:pPr>
    </w:p>
    <w:p w14:paraId="45895B3C" w14:textId="77777777" w:rsidR="003268D7" w:rsidRPr="00E722BD" w:rsidRDefault="00DF0513">
      <w:pPr>
        <w:spacing w:after="0" w:line="360" w:lineRule="auto"/>
        <w:rPr>
          <w:u w:val="single"/>
        </w:rPr>
      </w:pPr>
      <w:r w:rsidRPr="00E722BD">
        <w:rPr>
          <w:u w:val="single"/>
        </w:rPr>
        <w:t>Es necesario mencionar que para el caso de que la información tenga datos personales será necesaria su entrega en versión pública, lo que significa que se testan los datos personales y se entrega acompañada de un acuerdo en el que se expresen las razones por las que se protegen dichos datos.</w:t>
      </w:r>
    </w:p>
    <w:p w14:paraId="417DDBB2" w14:textId="77777777" w:rsidR="003268D7" w:rsidRPr="00E722BD" w:rsidRDefault="003268D7">
      <w:pPr>
        <w:spacing w:after="0" w:line="360" w:lineRule="auto"/>
        <w:rPr>
          <w:u w:val="single"/>
        </w:rPr>
      </w:pPr>
    </w:p>
    <w:p w14:paraId="14621FC5" w14:textId="77777777" w:rsidR="003268D7" w:rsidRPr="00E722BD" w:rsidRDefault="00DF0513">
      <w:pPr>
        <w:spacing w:after="0" w:line="360" w:lineRule="auto"/>
        <w:rPr>
          <w:u w:val="single"/>
        </w:rPr>
      </w:pPr>
      <w:r w:rsidRPr="00E722BD">
        <w:rPr>
          <w:u w:val="single"/>
        </w:rPr>
        <w:t>La labor del INFOEM, es apoyar a la población para acceder a la información pública y garantizar la protección de sus datos personales.</w:t>
      </w:r>
    </w:p>
    <w:p w14:paraId="136995D2" w14:textId="77777777" w:rsidR="003268D7" w:rsidRPr="00E722BD" w:rsidRDefault="003268D7">
      <w:pPr>
        <w:spacing w:after="0" w:line="360" w:lineRule="auto"/>
        <w:rPr>
          <w:u w:val="single"/>
        </w:rPr>
      </w:pPr>
    </w:p>
    <w:p w14:paraId="54A5572E" w14:textId="77777777" w:rsidR="003268D7" w:rsidRPr="00E722BD" w:rsidRDefault="00DF0513">
      <w:pPr>
        <w:pStyle w:val="Ttulo1"/>
        <w:spacing w:before="0" w:after="0"/>
        <w:rPr>
          <w:b w:val="0"/>
          <w:bCs w:val="0"/>
          <w:sz w:val="22"/>
          <w:szCs w:val="22"/>
        </w:rPr>
      </w:pPr>
      <w:bookmarkStart w:id="18" w:name="_Toc223015910"/>
      <w:r w:rsidRPr="00E722BD">
        <w:rPr>
          <w:sz w:val="22"/>
          <w:szCs w:val="22"/>
        </w:rPr>
        <w:t>R E S U E L V E</w:t>
      </w:r>
      <w:bookmarkEnd w:id="18"/>
    </w:p>
    <w:p w14:paraId="660E5AE6" w14:textId="77777777" w:rsidR="003268D7" w:rsidRPr="00E722BD" w:rsidRDefault="003268D7">
      <w:pPr>
        <w:spacing w:after="0" w:line="360" w:lineRule="auto"/>
        <w:rPr>
          <w:b/>
          <w:bCs/>
        </w:rPr>
      </w:pPr>
    </w:p>
    <w:p w14:paraId="4FC20591" w14:textId="77777777" w:rsidR="003268D7" w:rsidRPr="00E722BD" w:rsidRDefault="00DF0513">
      <w:pPr>
        <w:spacing w:after="0" w:line="360" w:lineRule="auto"/>
      </w:pPr>
      <w:r w:rsidRPr="00E722BD">
        <w:rPr>
          <w:b/>
          <w:bCs/>
        </w:rPr>
        <w:t xml:space="preserve">PRIMERO. </w:t>
      </w:r>
      <w:r w:rsidRPr="00E722BD">
        <w:t xml:space="preserve">Se </w:t>
      </w:r>
      <w:r w:rsidRPr="00E722BD">
        <w:rPr>
          <w:b/>
          <w:bCs/>
        </w:rPr>
        <w:t>MODIFICA</w:t>
      </w:r>
      <w:r w:rsidRPr="00E722BD">
        <w:t xml:space="preserve"> la respuesta entregada por el Ayuntamiento de Acambay de Ruíz Castañeda a la solicitud de información 00337/ACAMBAY/IP/2025 por resultar fundadas las razones o motivos de inconformidad hechos valer por la persona Recurrente en el Recurso de Revisión 14401/INFOEM/IP/RR/2025, en términos de los considerandos QUINTO y SEXTO de la presente Resolución.</w:t>
      </w:r>
    </w:p>
    <w:p w14:paraId="615C679C" w14:textId="77777777" w:rsidR="003268D7" w:rsidRPr="00E722BD" w:rsidRDefault="003268D7">
      <w:pPr>
        <w:spacing w:after="0" w:line="360" w:lineRule="auto"/>
      </w:pPr>
    </w:p>
    <w:p w14:paraId="709E2A8C" w14:textId="11C4373E" w:rsidR="001E13A8" w:rsidRPr="00E722BD" w:rsidRDefault="00DF0513">
      <w:pPr>
        <w:spacing w:after="0" w:line="360" w:lineRule="auto"/>
      </w:pPr>
      <w:bookmarkStart w:id="19" w:name="_heading=h.argy21qnkmhr" w:colFirst="0" w:colLast="0"/>
      <w:bookmarkEnd w:id="19"/>
      <w:r w:rsidRPr="00E722BD">
        <w:rPr>
          <w:b/>
          <w:bCs/>
        </w:rPr>
        <w:lastRenderedPageBreak/>
        <w:t xml:space="preserve">SEGUNDO. </w:t>
      </w:r>
      <w:r w:rsidRPr="00E722BD">
        <w:t xml:space="preserve">Se </w:t>
      </w:r>
      <w:r w:rsidRPr="00E722BD">
        <w:rPr>
          <w:b/>
          <w:bCs/>
        </w:rPr>
        <w:t>ORDENA</w:t>
      </w:r>
      <w:r w:rsidRPr="00E722BD">
        <w:t xml:space="preserve"> al Sujeto Obligado a efecto de entregue a través del SAIMEX, previa búsqueda exhaustiva y razonable en las unidades administrativas competentes, </w:t>
      </w:r>
      <w:r w:rsidR="005F19A1" w:rsidRPr="00E722BD">
        <w:t xml:space="preserve">respecto a la Sexta y Séptima Regidora, los documentos que obren en sus </w:t>
      </w:r>
      <w:r w:rsidR="00C06EA3" w:rsidRPr="00E722BD">
        <w:t>archivos, en su caso en versión pública,</w:t>
      </w:r>
      <w:r w:rsidR="005F19A1" w:rsidRPr="00E722BD">
        <w:t xml:space="preserve"> al veintiuno de noviembre de dos mil veinticinco, donde conste lo siguiente:</w:t>
      </w:r>
    </w:p>
    <w:p w14:paraId="0522EB4C" w14:textId="77777777" w:rsidR="001E13A8" w:rsidRPr="00E722BD" w:rsidRDefault="001E13A8">
      <w:pPr>
        <w:spacing w:after="0" w:line="360" w:lineRule="auto"/>
      </w:pPr>
    </w:p>
    <w:p w14:paraId="55B2D9CB" w14:textId="704A4FE9" w:rsidR="003268D7" w:rsidRPr="00E722BD" w:rsidRDefault="005F19A1">
      <w:pPr>
        <w:numPr>
          <w:ilvl w:val="0"/>
          <w:numId w:val="14"/>
        </w:numPr>
        <w:pBdr>
          <w:top w:val="nil"/>
          <w:left w:val="nil"/>
          <w:bottom w:val="nil"/>
          <w:right w:val="nil"/>
          <w:between w:val="nil"/>
        </w:pBdr>
        <w:spacing w:after="0" w:line="360" w:lineRule="auto"/>
        <w:rPr>
          <w:color w:val="000000"/>
        </w:rPr>
      </w:pPr>
      <w:r w:rsidRPr="00E722BD">
        <w:rPr>
          <w:color w:val="000000"/>
        </w:rPr>
        <w:t>La información curricular, y</w:t>
      </w:r>
    </w:p>
    <w:p w14:paraId="495A3196" w14:textId="3A912A43" w:rsidR="003268D7" w:rsidRPr="00E722BD" w:rsidRDefault="00DF0513">
      <w:pPr>
        <w:numPr>
          <w:ilvl w:val="0"/>
          <w:numId w:val="14"/>
        </w:numPr>
        <w:pBdr>
          <w:top w:val="nil"/>
          <w:left w:val="nil"/>
          <w:bottom w:val="nil"/>
          <w:right w:val="nil"/>
          <w:between w:val="nil"/>
        </w:pBdr>
        <w:spacing w:after="0" w:line="360" w:lineRule="auto"/>
        <w:rPr>
          <w:color w:val="000000"/>
        </w:rPr>
      </w:pPr>
      <w:r w:rsidRPr="00E722BD">
        <w:rPr>
          <w:color w:val="000000"/>
        </w:rPr>
        <w:t>El salario bruto y neto mensual</w:t>
      </w:r>
      <w:r w:rsidR="005F19A1" w:rsidRPr="00E722BD">
        <w:rPr>
          <w:color w:val="000000"/>
        </w:rPr>
        <w:t xml:space="preserve"> vigente</w:t>
      </w:r>
      <w:r w:rsidRPr="00E722BD">
        <w:rPr>
          <w:color w:val="000000"/>
        </w:rPr>
        <w:t xml:space="preserve"> de todo el personal que labora en dichas Regidurías. </w:t>
      </w:r>
    </w:p>
    <w:p w14:paraId="242D3677" w14:textId="77777777" w:rsidR="003268D7" w:rsidRPr="00E722BD" w:rsidRDefault="003268D7">
      <w:pPr>
        <w:spacing w:after="0" w:line="360" w:lineRule="auto"/>
        <w:rPr>
          <w:b/>
          <w:bCs/>
        </w:rPr>
      </w:pPr>
    </w:p>
    <w:p w14:paraId="758F2714" w14:textId="696B2582" w:rsidR="003268D7" w:rsidRPr="00E722BD" w:rsidRDefault="00DF0513">
      <w:pPr>
        <w:spacing w:after="0" w:line="360" w:lineRule="auto"/>
        <w:rPr>
          <w:color w:val="000000"/>
        </w:rPr>
      </w:pPr>
      <w:r w:rsidRPr="00E722BD">
        <w:rPr>
          <w:color w:val="000000"/>
        </w:rPr>
        <w:t>Para el caso de que la información tenga datos personales confidenciales, deberá realizar la versión pública correspondiente y proporcionar el Acuerdo de Clasificación donde el Comité de Transparencia, confirme la eliminación de los datos confidenciales de acuerdo con los artículos 49, fracciones II y VIII, 132, fracción II, 143, fracción I y 149 de la Ley de Transparencia y Acceso a la Información Pública del Estado de México y Municipios.</w:t>
      </w:r>
    </w:p>
    <w:p w14:paraId="0FDB1EC8" w14:textId="77777777" w:rsidR="003268D7" w:rsidRPr="00E722BD" w:rsidRDefault="003268D7">
      <w:pPr>
        <w:spacing w:after="0" w:line="360" w:lineRule="auto"/>
        <w:rPr>
          <w:b/>
          <w:bCs/>
        </w:rPr>
      </w:pPr>
    </w:p>
    <w:p w14:paraId="6438A383" w14:textId="77777777" w:rsidR="003268D7" w:rsidRPr="00E722BD" w:rsidRDefault="00DF0513">
      <w:pPr>
        <w:spacing w:after="0" w:line="360" w:lineRule="auto"/>
      </w:pPr>
      <w:r w:rsidRPr="00E722BD">
        <w:rPr>
          <w:b/>
          <w:bCs/>
        </w:rPr>
        <w:t xml:space="preserve">TERCERO. NOTIFÍQUESE POR SAIMEX </w:t>
      </w:r>
      <w:r w:rsidRPr="00E722BD">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referida.</w:t>
      </w:r>
    </w:p>
    <w:p w14:paraId="6BE5D604" w14:textId="77777777" w:rsidR="003268D7" w:rsidRPr="00E722BD" w:rsidRDefault="003268D7">
      <w:pPr>
        <w:spacing w:after="0" w:line="360" w:lineRule="auto"/>
      </w:pPr>
    </w:p>
    <w:p w14:paraId="6B505A33" w14:textId="77777777" w:rsidR="003268D7" w:rsidRPr="00E722BD" w:rsidRDefault="00DF0513">
      <w:pPr>
        <w:spacing w:after="0" w:line="360" w:lineRule="auto"/>
      </w:pPr>
      <w:r w:rsidRPr="00E722BD">
        <w:t xml:space="preserve">De conformidad con el artículo 198 de la Ley de Transparencia y Acceso a la Información Pública del Estado de México y Municipios, de considerarlo procedente, el Sujeto Obligado de manera </w:t>
      </w:r>
      <w:r w:rsidRPr="00E722BD">
        <w:lastRenderedPageBreak/>
        <w:t>fundada y motivada, podrá solicitar una ampliación de plazo para el cumplimiento de la presente resolución.</w:t>
      </w:r>
    </w:p>
    <w:p w14:paraId="04A15563" w14:textId="77777777" w:rsidR="003268D7" w:rsidRPr="00E722BD" w:rsidRDefault="003268D7">
      <w:pPr>
        <w:spacing w:after="0" w:line="360" w:lineRule="auto"/>
      </w:pPr>
    </w:p>
    <w:p w14:paraId="3C555802" w14:textId="77777777" w:rsidR="003268D7" w:rsidRPr="00E722BD" w:rsidRDefault="00DF0513">
      <w:pPr>
        <w:spacing w:after="0" w:line="360" w:lineRule="auto"/>
      </w:pPr>
      <w:r w:rsidRPr="00E722BD">
        <w:rPr>
          <w:b/>
          <w:bCs/>
        </w:rPr>
        <w:t>CUARTO. NOTIFÍQUESE</w:t>
      </w:r>
      <w:r w:rsidRPr="00E722BD">
        <w:t xml:space="preserve"> </w:t>
      </w:r>
      <w:r w:rsidRPr="00E722BD">
        <w:rPr>
          <w:b/>
          <w:bCs/>
        </w:rPr>
        <w:t xml:space="preserve">POR SAIMEX </w:t>
      </w:r>
      <w:r w:rsidRPr="00E722BD">
        <w:t>a la parte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311E228A" w14:textId="77777777" w:rsidR="003268D7" w:rsidRPr="00E722BD" w:rsidRDefault="003268D7">
      <w:pPr>
        <w:spacing w:after="0" w:line="360" w:lineRule="auto"/>
      </w:pPr>
    </w:p>
    <w:p w14:paraId="6C1FCB7E" w14:textId="0ED928BD" w:rsidR="003268D7" w:rsidRDefault="00DF0513">
      <w:pPr>
        <w:spacing w:after="0" w:line="360" w:lineRule="auto"/>
      </w:pPr>
      <w:r w:rsidRPr="00E722BD">
        <w:t xml:space="preserve">ASÍ LO RESUELVE, POR </w:t>
      </w:r>
      <w:r w:rsidRPr="00E722BD">
        <w:rPr>
          <w:b/>
          <w:bCs/>
        </w:rPr>
        <w:t>UNANIMIDAD</w:t>
      </w:r>
      <w:r w:rsidRPr="00E722BD">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sidR="00E722BD">
        <w:t xml:space="preserve"> CON VOTO PARTICULAR</w:t>
      </w:r>
      <w:r w:rsidRPr="00E722BD">
        <w:t>, EN LA SÉPTIMA SESIÓN ORDINARIA, CELEBRADA EL VEINTICINCO DE FEBRERO DE DOS MIL VEINTISÉIS, ANTE EL SECRETARIO TÉCNICO DEL PLENO, ALEXIS TAPIA RAMÍREZ.</w:t>
      </w:r>
    </w:p>
    <w:p w14:paraId="1ACE85EE" w14:textId="77777777" w:rsidR="003268D7" w:rsidRDefault="003268D7">
      <w:pPr>
        <w:pStyle w:val="Ttulo2"/>
        <w:spacing w:before="0" w:after="0"/>
        <w:rPr>
          <w:b w:val="0"/>
          <w:bCs w:val="0"/>
        </w:rPr>
      </w:pPr>
    </w:p>
    <w:p w14:paraId="7FF4B753" w14:textId="77777777" w:rsidR="003268D7" w:rsidRDefault="003268D7">
      <w:pPr>
        <w:spacing w:after="0" w:line="360" w:lineRule="auto"/>
      </w:pPr>
    </w:p>
    <w:p w14:paraId="6A29F05F" w14:textId="77777777" w:rsidR="003268D7" w:rsidRDefault="003268D7">
      <w:pPr>
        <w:spacing w:after="0" w:line="360" w:lineRule="auto"/>
      </w:pPr>
    </w:p>
    <w:p w14:paraId="65F76B37" w14:textId="77777777" w:rsidR="003268D7" w:rsidRDefault="003268D7">
      <w:pPr>
        <w:spacing w:after="0" w:line="360" w:lineRule="auto"/>
      </w:pPr>
    </w:p>
    <w:p w14:paraId="5FD8FCBD" w14:textId="77777777" w:rsidR="003268D7" w:rsidRDefault="003268D7">
      <w:pPr>
        <w:spacing w:after="0" w:line="360" w:lineRule="auto"/>
      </w:pPr>
    </w:p>
    <w:p w14:paraId="2264BDBF" w14:textId="77777777" w:rsidR="003268D7" w:rsidRDefault="003268D7">
      <w:pPr>
        <w:spacing w:after="0" w:line="360" w:lineRule="auto"/>
      </w:pPr>
    </w:p>
    <w:p w14:paraId="0DD00F1F" w14:textId="77777777" w:rsidR="003268D7" w:rsidRDefault="003268D7">
      <w:pPr>
        <w:spacing w:after="0" w:line="360" w:lineRule="auto"/>
      </w:pPr>
    </w:p>
    <w:p w14:paraId="01E0DDB9" w14:textId="77777777" w:rsidR="003268D7" w:rsidRDefault="003268D7">
      <w:pPr>
        <w:spacing w:after="0" w:line="360" w:lineRule="auto"/>
      </w:pPr>
    </w:p>
    <w:p w14:paraId="2AA6C44C" w14:textId="77777777" w:rsidR="003268D7" w:rsidRDefault="003268D7">
      <w:pPr>
        <w:spacing w:after="0" w:line="360" w:lineRule="auto"/>
      </w:pPr>
    </w:p>
    <w:p w14:paraId="5AC55307" w14:textId="77777777" w:rsidR="003268D7" w:rsidRDefault="003268D7">
      <w:pPr>
        <w:spacing w:after="0" w:line="360" w:lineRule="auto"/>
      </w:pPr>
    </w:p>
    <w:p w14:paraId="5F0F25F5" w14:textId="77777777" w:rsidR="003268D7" w:rsidRDefault="003268D7">
      <w:pPr>
        <w:spacing w:after="0" w:line="360" w:lineRule="auto"/>
      </w:pPr>
    </w:p>
    <w:p w14:paraId="63300FDA" w14:textId="77777777" w:rsidR="003268D7" w:rsidRDefault="003268D7">
      <w:pPr>
        <w:spacing w:after="0" w:line="360" w:lineRule="auto"/>
      </w:pPr>
    </w:p>
    <w:p w14:paraId="45DD14F5" w14:textId="77777777" w:rsidR="003268D7" w:rsidRDefault="003268D7">
      <w:pPr>
        <w:spacing w:after="0" w:line="360" w:lineRule="auto"/>
      </w:pPr>
    </w:p>
    <w:p w14:paraId="4D79D105" w14:textId="77777777" w:rsidR="003268D7" w:rsidRDefault="003268D7">
      <w:pPr>
        <w:spacing w:after="0" w:line="360" w:lineRule="auto"/>
      </w:pPr>
    </w:p>
    <w:p w14:paraId="55549ABC" w14:textId="77777777" w:rsidR="003268D7" w:rsidRDefault="003268D7">
      <w:pPr>
        <w:spacing w:after="0" w:line="360" w:lineRule="auto"/>
      </w:pPr>
    </w:p>
    <w:p w14:paraId="29C10A0C" w14:textId="77777777" w:rsidR="003268D7" w:rsidRDefault="003268D7">
      <w:pPr>
        <w:spacing w:after="0" w:line="360" w:lineRule="auto"/>
      </w:pPr>
    </w:p>
    <w:p w14:paraId="6DAB297A" w14:textId="77777777" w:rsidR="003268D7" w:rsidRDefault="003268D7">
      <w:pPr>
        <w:spacing w:after="0" w:line="360" w:lineRule="auto"/>
      </w:pPr>
    </w:p>
    <w:p w14:paraId="5A631339" w14:textId="77777777" w:rsidR="003268D7" w:rsidRDefault="003268D7">
      <w:pPr>
        <w:spacing w:after="0" w:line="360" w:lineRule="auto"/>
      </w:pPr>
    </w:p>
    <w:p w14:paraId="25E54CBF" w14:textId="77777777" w:rsidR="003268D7" w:rsidRDefault="003268D7">
      <w:pPr>
        <w:spacing w:after="0" w:line="360" w:lineRule="auto"/>
      </w:pPr>
    </w:p>
    <w:p w14:paraId="68BE0976" w14:textId="77777777" w:rsidR="003268D7" w:rsidRDefault="003268D7">
      <w:pPr>
        <w:spacing w:after="0" w:line="360" w:lineRule="auto"/>
      </w:pPr>
    </w:p>
    <w:p w14:paraId="5D7DD80B" w14:textId="77777777" w:rsidR="003268D7" w:rsidRDefault="003268D7">
      <w:pPr>
        <w:spacing w:after="0" w:line="360" w:lineRule="auto"/>
      </w:pPr>
    </w:p>
    <w:p w14:paraId="3FD61894" w14:textId="77777777" w:rsidR="003268D7" w:rsidRDefault="003268D7">
      <w:pPr>
        <w:spacing w:after="0" w:line="360" w:lineRule="auto"/>
      </w:pPr>
    </w:p>
    <w:p w14:paraId="1379C5E7" w14:textId="77777777" w:rsidR="003268D7" w:rsidRDefault="003268D7">
      <w:pPr>
        <w:spacing w:after="0" w:line="360" w:lineRule="auto"/>
      </w:pPr>
    </w:p>
    <w:p w14:paraId="41A9E41E" w14:textId="77777777" w:rsidR="003268D7" w:rsidRDefault="003268D7">
      <w:pPr>
        <w:spacing w:after="0" w:line="360" w:lineRule="auto"/>
      </w:pPr>
    </w:p>
    <w:p w14:paraId="2DA12B64" w14:textId="77777777" w:rsidR="003268D7" w:rsidRDefault="003268D7">
      <w:pPr>
        <w:spacing w:after="0" w:line="360" w:lineRule="auto"/>
      </w:pPr>
    </w:p>
    <w:p w14:paraId="1B0A62AA" w14:textId="77777777" w:rsidR="003268D7" w:rsidRDefault="003268D7">
      <w:pPr>
        <w:spacing w:after="0" w:line="360" w:lineRule="auto"/>
      </w:pPr>
    </w:p>
    <w:sectPr w:rsidR="003268D7">
      <w:headerReference w:type="even" r:id="rId12"/>
      <w:headerReference w:type="default" r:id="rId13"/>
      <w:footerReference w:type="even" r:id="rId14"/>
      <w:footerReference w:type="default" r:id="rId15"/>
      <w:headerReference w:type="first" r:id="rId16"/>
      <w:footerReference w:type="first" r:id="rId17"/>
      <w:pgSz w:w="12240" w:h="15840"/>
      <w:pgMar w:top="1418" w:right="1325" w:bottom="1134"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316821" w14:textId="77777777" w:rsidR="00662439" w:rsidRDefault="00662439">
      <w:pPr>
        <w:spacing w:after="0" w:line="240" w:lineRule="auto"/>
      </w:pPr>
      <w:r>
        <w:separator/>
      </w:r>
    </w:p>
  </w:endnote>
  <w:endnote w:type="continuationSeparator" w:id="0">
    <w:p w14:paraId="68F81CE5" w14:textId="77777777" w:rsidR="00662439" w:rsidRDefault="006624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7473A420-146B-4012-986E-A333FFB1A27F}"/>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1D686914-5E9D-4717-B2BD-6FBF7D3B0E89}"/>
    <w:embedBold r:id="rId3" w:fontKey="{8D07E63D-4D71-4A4C-A276-054151EC195E}"/>
    <w:embedItalic r:id="rId4" w:fontKey="{7EBC737A-8690-4ECB-A181-0ED77CEA97A1}"/>
    <w:embedBoldItalic r:id="rId5" w:fontKey="{72A2A288-62F4-4090-9D75-4780CBD581FB}"/>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6" w:fontKey="{0CB93D5D-EDC9-4CA8-8359-6BDC192FAA70}"/>
  </w:font>
  <w:font w:name="Georgia">
    <w:panose1 w:val="02040502050405020303"/>
    <w:charset w:val="00"/>
    <w:family w:val="roman"/>
    <w:pitch w:val="variable"/>
    <w:sig w:usb0="00000287" w:usb1="00000000" w:usb2="00000000" w:usb3="00000000" w:csb0="0000009F" w:csb1="00000000"/>
    <w:embedItalic r:id="rId7" w:fontKey="{F859FA30-EB3A-42DB-B0B4-6EFD1DDE9465}"/>
  </w:font>
  <w:font w:name="Calibri">
    <w:panose1 w:val="020F0502020204030204"/>
    <w:charset w:val="00"/>
    <w:family w:val="swiss"/>
    <w:pitch w:val="variable"/>
    <w:sig w:usb0="E4002EFF" w:usb1="C000247B" w:usb2="00000009" w:usb3="00000000" w:csb0="000001FF" w:csb1="00000000"/>
    <w:embedRegular r:id="rId8" w:fontKey="{3FEBBCB1-2F2C-4D94-973E-3F94F610888B}"/>
  </w:font>
  <w:font w:name="Garamond">
    <w:panose1 w:val="02020404030301010803"/>
    <w:charset w:val="00"/>
    <w:family w:val="roman"/>
    <w:pitch w:val="variable"/>
    <w:sig w:usb0="00000287" w:usb1="00000000" w:usb2="00000000" w:usb3="00000000" w:csb0="0000009F" w:csb1="00000000"/>
    <w:embedRegular r:id="rId9" w:fontKey="{D559C5A5-6742-4104-95A0-BD6025EFC29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8053D" w14:textId="77777777" w:rsidR="003268D7" w:rsidRDefault="00DF0513">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end"/>
    </w:r>
  </w:p>
  <w:p w14:paraId="402DBAEB" w14:textId="77777777" w:rsidR="003268D7" w:rsidRDefault="003268D7">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8392E" w14:textId="77777777" w:rsidR="003268D7" w:rsidRDefault="00DF0513">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5F3CCE">
      <w:rPr>
        <w:b/>
        <w:bCs/>
        <w:noProof/>
        <w:color w:val="000000"/>
        <w:sz w:val="24"/>
        <w:szCs w:val="24"/>
      </w:rPr>
      <w:t>43</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5F3CCE">
      <w:rPr>
        <w:b/>
        <w:bCs/>
        <w:noProof/>
        <w:color w:val="000000"/>
        <w:sz w:val="24"/>
        <w:szCs w:val="24"/>
      </w:rPr>
      <w:t>44</w:t>
    </w:r>
    <w:r>
      <w:rPr>
        <w:b/>
        <w:bCs/>
        <w:color w:val="000000"/>
        <w:sz w:val="24"/>
        <w:szCs w:val="24"/>
      </w:rPr>
      <w:fldChar w:fldCharType="end"/>
    </w:r>
  </w:p>
  <w:p w14:paraId="09E65043" w14:textId="77777777" w:rsidR="003268D7" w:rsidRDefault="003268D7">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79274" w14:textId="77777777" w:rsidR="003268D7" w:rsidRDefault="00DF0513">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Pr>
        <w:b/>
        <w:bCs/>
        <w:noProof/>
        <w:color w:val="000000"/>
        <w:sz w:val="24"/>
        <w:szCs w:val="24"/>
      </w:rPr>
      <w:t>1</w:t>
    </w:r>
    <w:r>
      <w:rPr>
        <w:b/>
        <w:bCs/>
        <w:color w:val="000000"/>
        <w:sz w:val="24"/>
        <w:szCs w:val="24"/>
      </w:rPr>
      <w:fldChar w:fldCharType="end"/>
    </w:r>
  </w:p>
  <w:p w14:paraId="23FA386B" w14:textId="77777777" w:rsidR="003268D7" w:rsidRDefault="003268D7">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031DD6" w14:textId="77777777" w:rsidR="00662439" w:rsidRDefault="00662439">
      <w:pPr>
        <w:spacing w:after="0" w:line="240" w:lineRule="auto"/>
      </w:pPr>
      <w:r>
        <w:separator/>
      </w:r>
    </w:p>
  </w:footnote>
  <w:footnote w:type="continuationSeparator" w:id="0">
    <w:p w14:paraId="20B80CB4" w14:textId="77777777" w:rsidR="00662439" w:rsidRDefault="006624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1650DF" w14:textId="77777777" w:rsidR="003268D7" w:rsidRDefault="003268D7">
    <w:pPr>
      <w:widowControl w:val="0"/>
      <w:pBdr>
        <w:top w:val="nil"/>
        <w:left w:val="nil"/>
        <w:bottom w:val="nil"/>
        <w:right w:val="nil"/>
        <w:between w:val="nil"/>
      </w:pBdr>
      <w:spacing w:after="0" w:line="276" w:lineRule="auto"/>
      <w:jc w:val="left"/>
      <w:rPr>
        <w:color w:val="000000"/>
      </w:rPr>
    </w:pPr>
  </w:p>
  <w:tbl>
    <w:tblPr>
      <w:tblStyle w:val="a0"/>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3268D7" w14:paraId="081E4EF2" w14:textId="77777777">
      <w:trPr>
        <w:trHeight w:val="141"/>
      </w:trPr>
      <w:tc>
        <w:tcPr>
          <w:tcW w:w="2404" w:type="dxa"/>
        </w:tcPr>
        <w:p w14:paraId="42294C02" w14:textId="77777777" w:rsidR="003268D7" w:rsidRDefault="00DF0513">
          <w:pPr>
            <w:tabs>
              <w:tab w:val="right" w:pos="8838"/>
            </w:tabs>
            <w:ind w:right="-105"/>
            <w:rPr>
              <w:b/>
              <w:bCs/>
            </w:rPr>
          </w:pPr>
          <w:r>
            <w:rPr>
              <w:b/>
              <w:bCs/>
            </w:rPr>
            <w:t>Recurso de Revisión:</w:t>
          </w:r>
        </w:p>
      </w:tc>
      <w:tc>
        <w:tcPr>
          <w:tcW w:w="3587" w:type="dxa"/>
        </w:tcPr>
        <w:p w14:paraId="4555D021" w14:textId="77777777" w:rsidR="003268D7" w:rsidRDefault="00DF0513">
          <w:pPr>
            <w:tabs>
              <w:tab w:val="right" w:pos="8838"/>
            </w:tabs>
            <w:ind w:left="-28" w:right="683"/>
          </w:pPr>
          <w:r>
            <w:t>04196/INFOEM/IP/RR/2020</w:t>
          </w:r>
        </w:p>
      </w:tc>
    </w:tr>
    <w:tr w:rsidR="003268D7" w14:paraId="1EF8C3DE" w14:textId="77777777">
      <w:trPr>
        <w:trHeight w:val="276"/>
      </w:trPr>
      <w:tc>
        <w:tcPr>
          <w:tcW w:w="2404" w:type="dxa"/>
        </w:tcPr>
        <w:p w14:paraId="0DC73BEF" w14:textId="77777777" w:rsidR="003268D7" w:rsidRDefault="00DF0513">
          <w:pPr>
            <w:tabs>
              <w:tab w:val="right" w:pos="8838"/>
            </w:tabs>
            <w:ind w:right="-105"/>
            <w:rPr>
              <w:b/>
              <w:bCs/>
            </w:rPr>
          </w:pPr>
          <w:r>
            <w:rPr>
              <w:b/>
              <w:bCs/>
            </w:rPr>
            <w:t>Sujeto Obligado:</w:t>
          </w:r>
        </w:p>
      </w:tc>
      <w:tc>
        <w:tcPr>
          <w:tcW w:w="3587" w:type="dxa"/>
        </w:tcPr>
        <w:p w14:paraId="2F530522" w14:textId="77777777" w:rsidR="003268D7" w:rsidRDefault="00DF0513">
          <w:pPr>
            <w:tabs>
              <w:tab w:val="right" w:pos="8838"/>
            </w:tabs>
            <w:ind w:right="116"/>
          </w:pPr>
          <w:r>
            <w:t>Ayuntamiento de Chapultepec</w:t>
          </w:r>
        </w:p>
      </w:tc>
    </w:tr>
    <w:tr w:rsidR="003268D7" w14:paraId="14992563" w14:textId="77777777">
      <w:trPr>
        <w:trHeight w:val="276"/>
      </w:trPr>
      <w:tc>
        <w:tcPr>
          <w:tcW w:w="2404" w:type="dxa"/>
        </w:tcPr>
        <w:p w14:paraId="487EDF4F" w14:textId="77777777" w:rsidR="003268D7" w:rsidRDefault="00DF0513">
          <w:pPr>
            <w:tabs>
              <w:tab w:val="right" w:pos="8838"/>
            </w:tabs>
            <w:ind w:right="-105"/>
            <w:rPr>
              <w:b/>
              <w:bCs/>
            </w:rPr>
          </w:pPr>
          <w:r>
            <w:rPr>
              <w:b/>
              <w:bCs/>
            </w:rPr>
            <w:t>Comisionado Ponente:</w:t>
          </w:r>
        </w:p>
      </w:tc>
      <w:tc>
        <w:tcPr>
          <w:tcW w:w="3587" w:type="dxa"/>
        </w:tcPr>
        <w:p w14:paraId="4649B45D" w14:textId="77777777" w:rsidR="003268D7" w:rsidRDefault="00DF0513">
          <w:pPr>
            <w:tabs>
              <w:tab w:val="right" w:pos="8838"/>
            </w:tabs>
            <w:ind w:right="-32"/>
          </w:pPr>
          <w:r>
            <w:t>Luis Gustavo Parra Noriega</w:t>
          </w:r>
        </w:p>
      </w:tc>
    </w:tr>
  </w:tbl>
  <w:p w14:paraId="523BF306" w14:textId="77777777" w:rsidR="003268D7" w:rsidRDefault="00000000">
    <w:pPr>
      <w:pBdr>
        <w:top w:val="nil"/>
        <w:left w:val="nil"/>
        <w:bottom w:val="nil"/>
        <w:right w:val="nil"/>
        <w:between w:val="nil"/>
      </w:pBdr>
      <w:tabs>
        <w:tab w:val="center" w:pos="4419"/>
        <w:tab w:val="right" w:pos="8838"/>
      </w:tabs>
      <w:spacing w:after="0" w:line="240" w:lineRule="auto"/>
      <w:rPr>
        <w:color w:val="000000"/>
      </w:rPr>
    </w:pPr>
    <w:r>
      <w:rPr>
        <w:color w:val="000000"/>
      </w:rPr>
      <w:pict w14:anchorId="2DA8FC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5A96C" w14:textId="77777777" w:rsidR="003268D7" w:rsidRDefault="003268D7">
    <w:pPr>
      <w:rPr>
        <w:sz w:val="16"/>
        <w:szCs w:val="16"/>
      </w:rPr>
    </w:pPr>
  </w:p>
  <w:tbl>
    <w:tblPr>
      <w:tblStyle w:val="a1"/>
      <w:tblW w:w="6200" w:type="dxa"/>
      <w:tblInd w:w="2972" w:type="dxa"/>
      <w:tblLayout w:type="fixed"/>
      <w:tblLook w:val="0400" w:firstRow="0" w:lastRow="0" w:firstColumn="0" w:lastColumn="0" w:noHBand="0" w:noVBand="1"/>
    </w:tblPr>
    <w:tblGrid>
      <w:gridCol w:w="2552"/>
      <w:gridCol w:w="3648"/>
    </w:tblGrid>
    <w:tr w:rsidR="003268D7" w14:paraId="750FEBE1" w14:textId="77777777">
      <w:trPr>
        <w:trHeight w:val="156"/>
      </w:trPr>
      <w:tc>
        <w:tcPr>
          <w:tcW w:w="2552" w:type="dxa"/>
        </w:tcPr>
        <w:p w14:paraId="3DA163BC" w14:textId="77777777" w:rsidR="003268D7" w:rsidRDefault="00DF0513">
          <w:pPr>
            <w:tabs>
              <w:tab w:val="right" w:pos="8838"/>
            </w:tabs>
            <w:ind w:left="-395" w:right="-105" w:firstLine="395"/>
            <w:rPr>
              <w:b/>
              <w:bCs/>
            </w:rPr>
          </w:pPr>
          <w:r>
            <w:rPr>
              <w:b/>
              <w:bCs/>
            </w:rPr>
            <w:t>Recurso de Revisión:</w:t>
          </w:r>
        </w:p>
      </w:tc>
      <w:tc>
        <w:tcPr>
          <w:tcW w:w="3648" w:type="dxa"/>
        </w:tcPr>
        <w:p w14:paraId="737BF26B" w14:textId="77777777" w:rsidR="003268D7" w:rsidRDefault="00DF0513">
          <w:pPr>
            <w:tabs>
              <w:tab w:val="right" w:pos="8838"/>
            </w:tabs>
            <w:ind w:right="176"/>
          </w:pPr>
          <w:r>
            <w:t>14401/INFOEM/IP/RR/2025</w:t>
          </w:r>
        </w:p>
      </w:tc>
    </w:tr>
    <w:tr w:rsidR="003268D7" w14:paraId="03B80959" w14:textId="77777777">
      <w:trPr>
        <w:trHeight w:val="295"/>
      </w:trPr>
      <w:tc>
        <w:tcPr>
          <w:tcW w:w="2552" w:type="dxa"/>
        </w:tcPr>
        <w:p w14:paraId="7ED8FE10" w14:textId="77777777" w:rsidR="003268D7" w:rsidRDefault="00DF0513">
          <w:pPr>
            <w:tabs>
              <w:tab w:val="right" w:pos="8838"/>
            </w:tabs>
            <w:ind w:right="-105"/>
            <w:rPr>
              <w:b/>
              <w:bCs/>
            </w:rPr>
          </w:pPr>
          <w:r>
            <w:rPr>
              <w:b/>
              <w:bCs/>
            </w:rPr>
            <w:t>Sujeto Obligado:</w:t>
          </w:r>
        </w:p>
      </w:tc>
      <w:tc>
        <w:tcPr>
          <w:tcW w:w="3648" w:type="dxa"/>
        </w:tcPr>
        <w:p w14:paraId="6597983B" w14:textId="77777777" w:rsidR="003268D7" w:rsidRDefault="00DF0513">
          <w:pPr>
            <w:tabs>
              <w:tab w:val="left" w:pos="3158"/>
              <w:tab w:val="left" w:pos="4292"/>
              <w:tab w:val="right" w:pos="8838"/>
            </w:tabs>
            <w:ind w:right="176"/>
          </w:pPr>
          <w:r>
            <w:t>Ayuntamiento de Acambay de Ruíz Castañeda</w:t>
          </w:r>
        </w:p>
      </w:tc>
    </w:tr>
    <w:tr w:rsidR="003268D7" w14:paraId="18FCFCC7" w14:textId="77777777">
      <w:trPr>
        <w:trHeight w:val="306"/>
      </w:trPr>
      <w:tc>
        <w:tcPr>
          <w:tcW w:w="2552" w:type="dxa"/>
        </w:tcPr>
        <w:p w14:paraId="464B3CC0" w14:textId="77777777" w:rsidR="003268D7" w:rsidRDefault="00DF0513">
          <w:pPr>
            <w:tabs>
              <w:tab w:val="right" w:pos="8838"/>
            </w:tabs>
            <w:ind w:right="-105"/>
            <w:rPr>
              <w:b/>
              <w:bCs/>
            </w:rPr>
          </w:pPr>
          <w:r>
            <w:rPr>
              <w:b/>
              <w:bCs/>
            </w:rPr>
            <w:t>Comisionado Ponente:</w:t>
          </w:r>
        </w:p>
      </w:tc>
      <w:tc>
        <w:tcPr>
          <w:tcW w:w="3648" w:type="dxa"/>
        </w:tcPr>
        <w:p w14:paraId="4F666C0A" w14:textId="77777777" w:rsidR="003268D7" w:rsidRDefault="00DF0513">
          <w:pPr>
            <w:tabs>
              <w:tab w:val="right" w:pos="8838"/>
            </w:tabs>
            <w:ind w:right="176"/>
          </w:pPr>
          <w:r>
            <w:t>Luis Gustavo Parra Noriega</w:t>
          </w:r>
        </w:p>
        <w:p w14:paraId="274B90C1" w14:textId="77777777" w:rsidR="003268D7" w:rsidRDefault="003268D7">
          <w:pPr>
            <w:tabs>
              <w:tab w:val="right" w:pos="8838"/>
            </w:tabs>
            <w:ind w:right="176"/>
          </w:pPr>
        </w:p>
      </w:tc>
    </w:tr>
  </w:tbl>
  <w:p w14:paraId="3C7A2EC4" w14:textId="77777777" w:rsidR="003268D7" w:rsidRDefault="00000000">
    <w:pPr>
      <w:pBdr>
        <w:top w:val="nil"/>
        <w:left w:val="nil"/>
        <w:bottom w:val="nil"/>
        <w:right w:val="nil"/>
        <w:between w:val="nil"/>
      </w:pBdr>
      <w:tabs>
        <w:tab w:val="center" w:pos="4419"/>
        <w:tab w:val="right" w:pos="8838"/>
      </w:tabs>
      <w:spacing w:after="0" w:line="240" w:lineRule="auto"/>
      <w:rPr>
        <w:color w:val="000000"/>
      </w:rPr>
    </w:pPr>
    <w:r>
      <w:rPr>
        <w:color w:val="000000"/>
      </w:rPr>
      <w:pict w14:anchorId="46F727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MARCA DE AGUA - HOJA RESOLUCIÓN" style="position:absolute;left:0;text-align:left;margin-left:0;margin-top:0;width:663.5pt;height:12in;z-index:-251659776;mso-position-horizontal:center;mso-position-horizontal-relative:margin;mso-position-vertical:center;mso-position-vertical-relative:margin">
          <v:imagedata r:id="rId1" o:title="image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A8D14" w14:textId="77777777" w:rsidR="003268D7" w:rsidRDefault="00000000">
    <w:pPr>
      <w:widowControl w:val="0"/>
      <w:pBdr>
        <w:top w:val="nil"/>
        <w:left w:val="nil"/>
        <w:bottom w:val="nil"/>
        <w:right w:val="nil"/>
        <w:between w:val="nil"/>
      </w:pBdr>
      <w:spacing w:after="0" w:line="276" w:lineRule="auto"/>
      <w:jc w:val="left"/>
      <w:rPr>
        <w:color w:val="000000"/>
      </w:rPr>
    </w:pPr>
    <w:r>
      <w:rPr>
        <w:color w:val="000000"/>
      </w:rPr>
      <w:pict w14:anchorId="12BFCF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MARCA DE AGUA - HOJA RESOLUCIÓN" style="position:absolute;margin-left:-97.1pt;margin-top:-123.85pt;width:663.5pt;height:12in;z-index:-251658752;mso-position-horizontal:absolute;mso-position-horizontal-relative:margin;mso-position-vertical:absolute;mso-position-vertical-relative:margin">
          <v:imagedata r:id="rId1" o:title="image2"/>
          <w10:wrap anchorx="margin" anchory="margin"/>
        </v:shape>
      </w:pict>
    </w:r>
  </w:p>
  <w:tbl>
    <w:tblPr>
      <w:tblStyle w:val="a2"/>
      <w:tblW w:w="9214" w:type="dxa"/>
      <w:tblInd w:w="0" w:type="dxa"/>
      <w:tblLayout w:type="fixed"/>
      <w:tblLook w:val="0400" w:firstRow="0" w:lastRow="0" w:firstColumn="0" w:lastColumn="0" w:noHBand="0" w:noVBand="1"/>
    </w:tblPr>
    <w:tblGrid>
      <w:gridCol w:w="2127"/>
      <w:gridCol w:w="7087"/>
    </w:tblGrid>
    <w:tr w:rsidR="003268D7" w14:paraId="10A35AC3" w14:textId="77777777">
      <w:trPr>
        <w:trHeight w:val="1546"/>
      </w:trPr>
      <w:tc>
        <w:tcPr>
          <w:tcW w:w="2127" w:type="dxa"/>
        </w:tcPr>
        <w:p w14:paraId="59C315DA" w14:textId="77777777" w:rsidR="003268D7" w:rsidRDefault="003268D7">
          <w:pPr>
            <w:tabs>
              <w:tab w:val="right" w:pos="4273"/>
            </w:tabs>
            <w:rPr>
              <w:rFonts w:ascii="Garamond" w:eastAsia="Garamond" w:hAnsi="Garamond" w:cs="Garamond"/>
              <w:sz w:val="16"/>
              <w:szCs w:val="16"/>
            </w:rPr>
          </w:pPr>
        </w:p>
      </w:tc>
      <w:tc>
        <w:tcPr>
          <w:tcW w:w="7087" w:type="dxa"/>
        </w:tcPr>
        <w:p w14:paraId="2C2A2104" w14:textId="77777777" w:rsidR="003268D7" w:rsidRDefault="003268D7">
          <w:pPr>
            <w:rPr>
              <w:sz w:val="10"/>
              <w:szCs w:val="10"/>
            </w:rPr>
          </w:pPr>
        </w:p>
        <w:tbl>
          <w:tblPr>
            <w:tblStyle w:val="a3"/>
            <w:tblW w:w="5812" w:type="dxa"/>
            <w:tblInd w:w="1167" w:type="dxa"/>
            <w:tblLayout w:type="fixed"/>
            <w:tblLook w:val="0400" w:firstRow="0" w:lastRow="0" w:firstColumn="0" w:lastColumn="0" w:noHBand="0" w:noVBand="1"/>
          </w:tblPr>
          <w:tblGrid>
            <w:gridCol w:w="2410"/>
            <w:gridCol w:w="3402"/>
          </w:tblGrid>
          <w:tr w:rsidR="003268D7" w14:paraId="05929D54" w14:textId="77777777">
            <w:trPr>
              <w:trHeight w:val="427"/>
            </w:trPr>
            <w:tc>
              <w:tcPr>
                <w:tcW w:w="2410" w:type="dxa"/>
                <w:vAlign w:val="bottom"/>
              </w:tcPr>
              <w:p w14:paraId="6741619B" w14:textId="77777777" w:rsidR="003268D7" w:rsidRDefault="00DF0513">
                <w:pPr>
                  <w:tabs>
                    <w:tab w:val="right" w:pos="8838"/>
                  </w:tabs>
                  <w:ind w:right="-105"/>
                  <w:rPr>
                    <w:b/>
                    <w:bCs/>
                  </w:rPr>
                </w:pPr>
                <w:r>
                  <w:rPr>
                    <w:b/>
                    <w:bCs/>
                  </w:rPr>
                  <w:t>Recurso de Revisión:</w:t>
                </w:r>
              </w:p>
            </w:tc>
            <w:tc>
              <w:tcPr>
                <w:tcW w:w="3402" w:type="dxa"/>
              </w:tcPr>
              <w:p w14:paraId="524A5844" w14:textId="77777777" w:rsidR="003268D7" w:rsidRDefault="003268D7">
                <w:pPr>
                  <w:tabs>
                    <w:tab w:val="right" w:pos="8838"/>
                  </w:tabs>
                  <w:ind w:left="-28" w:right="-107"/>
                  <w:rPr>
                    <w:b/>
                    <w:bCs/>
                  </w:rPr>
                </w:pPr>
              </w:p>
              <w:p w14:paraId="09290432" w14:textId="77777777" w:rsidR="003268D7" w:rsidRDefault="00DF0513">
                <w:pPr>
                  <w:tabs>
                    <w:tab w:val="right" w:pos="8838"/>
                  </w:tabs>
                  <w:ind w:left="-28" w:right="-107"/>
                </w:pPr>
                <w:r>
                  <w:t>14401/INFOEM/IP/RR/2025</w:t>
                </w:r>
              </w:p>
            </w:tc>
          </w:tr>
          <w:tr w:rsidR="003268D7" w14:paraId="4B87D14C" w14:textId="77777777">
            <w:trPr>
              <w:trHeight w:val="141"/>
            </w:trPr>
            <w:tc>
              <w:tcPr>
                <w:tcW w:w="2410" w:type="dxa"/>
              </w:tcPr>
              <w:p w14:paraId="64AA449A" w14:textId="77777777" w:rsidR="003268D7" w:rsidRDefault="00DF0513">
                <w:pPr>
                  <w:tabs>
                    <w:tab w:val="right" w:pos="8838"/>
                  </w:tabs>
                  <w:ind w:right="-105"/>
                  <w:rPr>
                    <w:b/>
                    <w:bCs/>
                  </w:rPr>
                </w:pPr>
                <w:r>
                  <w:rPr>
                    <w:b/>
                    <w:bCs/>
                  </w:rPr>
                  <w:t>Recurrente:</w:t>
                </w:r>
              </w:p>
            </w:tc>
            <w:tc>
              <w:tcPr>
                <w:tcW w:w="3402" w:type="dxa"/>
              </w:tcPr>
              <w:p w14:paraId="7316C4C6" w14:textId="77777777" w:rsidR="003268D7" w:rsidRDefault="00DF0513">
                <w:pPr>
                  <w:tabs>
                    <w:tab w:val="right" w:pos="8838"/>
                  </w:tabs>
                  <w:ind w:right="-107"/>
                </w:pPr>
                <w:r>
                  <w:t xml:space="preserve"> </w:t>
                </w:r>
              </w:p>
            </w:tc>
          </w:tr>
          <w:tr w:rsidR="003268D7" w14:paraId="2C358E02" w14:textId="77777777">
            <w:trPr>
              <w:trHeight w:val="276"/>
            </w:trPr>
            <w:tc>
              <w:tcPr>
                <w:tcW w:w="2410" w:type="dxa"/>
              </w:tcPr>
              <w:p w14:paraId="347523B5" w14:textId="77777777" w:rsidR="003268D7" w:rsidRDefault="00DF0513">
                <w:pPr>
                  <w:tabs>
                    <w:tab w:val="right" w:pos="8838"/>
                  </w:tabs>
                  <w:ind w:right="-105"/>
                  <w:rPr>
                    <w:b/>
                    <w:bCs/>
                  </w:rPr>
                </w:pPr>
                <w:r>
                  <w:rPr>
                    <w:b/>
                    <w:bCs/>
                  </w:rPr>
                  <w:t>Sujeto Obligado:</w:t>
                </w:r>
              </w:p>
            </w:tc>
            <w:tc>
              <w:tcPr>
                <w:tcW w:w="3402" w:type="dxa"/>
              </w:tcPr>
              <w:p w14:paraId="0CE79B18" w14:textId="77777777" w:rsidR="003268D7" w:rsidRDefault="00DF0513">
                <w:pPr>
                  <w:tabs>
                    <w:tab w:val="right" w:pos="8838"/>
                  </w:tabs>
                  <w:ind w:right="33"/>
                </w:pPr>
                <w:r>
                  <w:t>Ayuntamiento de Acambay de Ruíz Castañeda</w:t>
                </w:r>
              </w:p>
            </w:tc>
          </w:tr>
          <w:tr w:rsidR="003268D7" w14:paraId="12372FE5" w14:textId="77777777">
            <w:trPr>
              <w:trHeight w:val="276"/>
            </w:trPr>
            <w:tc>
              <w:tcPr>
                <w:tcW w:w="2410" w:type="dxa"/>
              </w:tcPr>
              <w:p w14:paraId="1D95B59A" w14:textId="77777777" w:rsidR="003268D7" w:rsidRDefault="00DF0513">
                <w:pPr>
                  <w:tabs>
                    <w:tab w:val="right" w:pos="8838"/>
                  </w:tabs>
                  <w:ind w:right="-105"/>
                  <w:rPr>
                    <w:b/>
                    <w:bCs/>
                  </w:rPr>
                </w:pPr>
                <w:r>
                  <w:rPr>
                    <w:b/>
                    <w:bCs/>
                  </w:rPr>
                  <w:t>Comisionado Ponente:</w:t>
                </w:r>
              </w:p>
            </w:tc>
            <w:tc>
              <w:tcPr>
                <w:tcW w:w="3402" w:type="dxa"/>
              </w:tcPr>
              <w:p w14:paraId="13648461" w14:textId="77777777" w:rsidR="003268D7" w:rsidRDefault="00DF0513">
                <w:pPr>
                  <w:tabs>
                    <w:tab w:val="right" w:pos="8838"/>
                  </w:tabs>
                  <w:ind w:right="-107"/>
                </w:pPr>
                <w:r>
                  <w:t>Luis Gustavo Parra Noriega</w:t>
                </w:r>
              </w:p>
            </w:tc>
          </w:tr>
        </w:tbl>
        <w:p w14:paraId="6A350F93" w14:textId="77777777" w:rsidR="003268D7" w:rsidRDefault="003268D7">
          <w:pPr>
            <w:tabs>
              <w:tab w:val="right" w:pos="8838"/>
            </w:tabs>
            <w:ind w:left="-28"/>
            <w:rPr>
              <w:rFonts w:ascii="Arial" w:eastAsia="Arial" w:hAnsi="Arial" w:cs="Arial"/>
              <w:b/>
              <w:bCs/>
            </w:rPr>
          </w:pPr>
        </w:p>
      </w:tc>
    </w:tr>
  </w:tbl>
  <w:p w14:paraId="65DDB4F1" w14:textId="77777777" w:rsidR="003268D7" w:rsidRDefault="003268D7">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C2033"/>
    <w:multiLevelType w:val="multilevel"/>
    <w:tmpl w:val="DC2036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679336B"/>
    <w:multiLevelType w:val="multilevel"/>
    <w:tmpl w:val="A8EE27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75B0920"/>
    <w:multiLevelType w:val="multilevel"/>
    <w:tmpl w:val="872E6C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86C603A"/>
    <w:multiLevelType w:val="multilevel"/>
    <w:tmpl w:val="93F822A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925308F"/>
    <w:multiLevelType w:val="multilevel"/>
    <w:tmpl w:val="1228CB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FD5428D"/>
    <w:multiLevelType w:val="multilevel"/>
    <w:tmpl w:val="CA5CB3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0AA3079"/>
    <w:multiLevelType w:val="multilevel"/>
    <w:tmpl w:val="745ECB1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F0B5B8F"/>
    <w:multiLevelType w:val="multilevel"/>
    <w:tmpl w:val="70C841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91701A5"/>
    <w:multiLevelType w:val="multilevel"/>
    <w:tmpl w:val="8E92F97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097454B"/>
    <w:multiLevelType w:val="multilevel"/>
    <w:tmpl w:val="08C241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31E2F8D"/>
    <w:multiLevelType w:val="multilevel"/>
    <w:tmpl w:val="DCDEC7AE"/>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4E73675"/>
    <w:multiLevelType w:val="multilevel"/>
    <w:tmpl w:val="C87A90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55A6B52"/>
    <w:multiLevelType w:val="multilevel"/>
    <w:tmpl w:val="E9E0C2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BF02756"/>
    <w:multiLevelType w:val="multilevel"/>
    <w:tmpl w:val="7360B1C8"/>
    <w:lvl w:ilvl="0">
      <w:start w:val="2"/>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36667AD"/>
    <w:multiLevelType w:val="multilevel"/>
    <w:tmpl w:val="635C56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A8A5CB2"/>
    <w:multiLevelType w:val="multilevel"/>
    <w:tmpl w:val="B726BB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DDD505A"/>
    <w:multiLevelType w:val="multilevel"/>
    <w:tmpl w:val="C1BCDA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74044179">
    <w:abstractNumId w:val="5"/>
  </w:num>
  <w:num w:numId="2" w16cid:durableId="1306936860">
    <w:abstractNumId w:val="4"/>
  </w:num>
  <w:num w:numId="3" w16cid:durableId="1687293195">
    <w:abstractNumId w:val="12"/>
  </w:num>
  <w:num w:numId="4" w16cid:durableId="375592487">
    <w:abstractNumId w:val="0"/>
  </w:num>
  <w:num w:numId="5" w16cid:durableId="1449081225">
    <w:abstractNumId w:val="8"/>
  </w:num>
  <w:num w:numId="6" w16cid:durableId="28530040">
    <w:abstractNumId w:val="14"/>
  </w:num>
  <w:num w:numId="7" w16cid:durableId="245193035">
    <w:abstractNumId w:val="16"/>
  </w:num>
  <w:num w:numId="8" w16cid:durableId="754933848">
    <w:abstractNumId w:val="11"/>
  </w:num>
  <w:num w:numId="9" w16cid:durableId="1180774156">
    <w:abstractNumId w:val="2"/>
  </w:num>
  <w:num w:numId="10" w16cid:durableId="319771670">
    <w:abstractNumId w:val="7"/>
  </w:num>
  <w:num w:numId="11" w16cid:durableId="990863526">
    <w:abstractNumId w:val="1"/>
  </w:num>
  <w:num w:numId="12" w16cid:durableId="1473673151">
    <w:abstractNumId w:val="9"/>
  </w:num>
  <w:num w:numId="13" w16cid:durableId="916475029">
    <w:abstractNumId w:val="3"/>
  </w:num>
  <w:num w:numId="14" w16cid:durableId="1457677183">
    <w:abstractNumId w:val="15"/>
  </w:num>
  <w:num w:numId="15" w16cid:durableId="1532449271">
    <w:abstractNumId w:val="13"/>
  </w:num>
  <w:num w:numId="16" w16cid:durableId="1714429553">
    <w:abstractNumId w:val="10"/>
  </w:num>
  <w:num w:numId="17" w16cid:durableId="555140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68D7"/>
    <w:rsid w:val="00002D39"/>
    <w:rsid w:val="0000330F"/>
    <w:rsid w:val="000078A7"/>
    <w:rsid w:val="00045D80"/>
    <w:rsid w:val="0007614A"/>
    <w:rsid w:val="001E13A8"/>
    <w:rsid w:val="003268D7"/>
    <w:rsid w:val="00342B23"/>
    <w:rsid w:val="005201A1"/>
    <w:rsid w:val="005537FB"/>
    <w:rsid w:val="005B0E0F"/>
    <w:rsid w:val="005F19A1"/>
    <w:rsid w:val="005F3CCE"/>
    <w:rsid w:val="0060679E"/>
    <w:rsid w:val="00662439"/>
    <w:rsid w:val="00A35F1B"/>
    <w:rsid w:val="00C06EA3"/>
    <w:rsid w:val="00DF0513"/>
    <w:rsid w:val="00DF4253"/>
    <w:rsid w:val="00E722BD"/>
    <w:rsid w:val="00FA05E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B50B11"/>
  <w15:docId w15:val="{96A80488-548D-453E-83E5-B367B54AF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line="360" w:lineRule="auto"/>
      <w:jc w:val="center"/>
      <w:outlineLvl w:val="0"/>
    </w:pPr>
    <w:rPr>
      <w:b/>
      <w:bCs/>
      <w:sz w:val="24"/>
      <w:szCs w:val="24"/>
    </w:rPr>
  </w:style>
  <w:style w:type="paragraph" w:styleId="Ttulo2">
    <w:name w:val="heading 2"/>
    <w:basedOn w:val="Normal"/>
    <w:next w:val="Normal"/>
    <w:uiPriority w:val="9"/>
    <w:unhideWhenUsed/>
    <w:qFormat/>
    <w:pPr>
      <w:keepNext/>
      <w:keepLines/>
      <w:spacing w:before="360" w:after="80" w:line="360" w:lineRule="auto"/>
      <w:jc w:val="left"/>
      <w:outlineLvl w:val="1"/>
    </w:pPr>
    <w:rPr>
      <w:b/>
      <w:bCs/>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1"/>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16">
    <w:name w:val="Table Normal16"/>
    <w:tblPr>
      <w:tblCellMar>
        <w:top w:w="0" w:type="dxa"/>
        <w:left w:w="0" w:type="dxa"/>
        <w:bottom w:w="0" w:type="dxa"/>
        <w:right w:w="0" w:type="dxa"/>
      </w:tblCellMar>
    </w:tblPr>
  </w:style>
  <w:style w:type="table" w:customStyle="1" w:styleId="TableNormal15">
    <w:name w:val="Table Normal15"/>
    <w:tblPr>
      <w:tblCellMar>
        <w:top w:w="0" w:type="dxa"/>
        <w:left w:w="0" w:type="dxa"/>
        <w:bottom w:w="0" w:type="dxa"/>
        <w:right w:w="0" w:type="dxa"/>
      </w:tblCellMar>
    </w:tblPr>
  </w:style>
  <w:style w:type="table" w:customStyle="1" w:styleId="TableNormal14">
    <w:name w:val="Table Normal14"/>
    <w:tblPr>
      <w:tblCellMar>
        <w:top w:w="0" w:type="dxa"/>
        <w:left w:w="0" w:type="dxa"/>
        <w:bottom w:w="0" w:type="dxa"/>
        <w:right w:w="0" w:type="dxa"/>
      </w:tblCellMar>
    </w:tblPr>
  </w:style>
  <w:style w:type="table" w:customStyle="1" w:styleId="TableNormal13">
    <w:name w:val="Table Normal13"/>
    <w:tblPr>
      <w:tblCellMar>
        <w:top w:w="0" w:type="dxa"/>
        <w:left w:w="0" w:type="dxa"/>
        <w:bottom w:w="0" w:type="dxa"/>
        <w:right w:w="0" w:type="dxa"/>
      </w:tblCellMar>
    </w:tblPr>
  </w:style>
  <w:style w:type="table" w:customStyle="1" w:styleId="TableNormal12">
    <w:name w:val="Table Normal12"/>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7">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qFormat/>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sz w:val="24"/>
      <w:szCs w:val="24"/>
      <w:lang w:eastAsia="es-ES_tradnl"/>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AC67FF"/>
    <w:rPr>
      <w:color w:val="605E5C"/>
      <w:shd w:val="clear" w:color="auto" w:fill="E1DFDD"/>
    </w:rPr>
  </w:style>
  <w:style w:type="table" w:customStyle="1" w:styleId="97">
    <w:name w:val="97"/>
    <w:basedOn w:val="TableNormal17"/>
    <w:pPr>
      <w:spacing w:after="0" w:line="240" w:lineRule="auto"/>
    </w:pPr>
    <w:tblPr>
      <w:tblStyleRowBandSize w:val="1"/>
      <w:tblStyleColBandSize w:val="1"/>
      <w:tblCellMar>
        <w:left w:w="108" w:type="dxa"/>
        <w:right w:w="108" w:type="dxa"/>
      </w:tblCellMar>
    </w:tblPr>
  </w:style>
  <w:style w:type="table" w:customStyle="1" w:styleId="96">
    <w:name w:val="96"/>
    <w:basedOn w:val="TableNormal17"/>
    <w:pPr>
      <w:spacing w:after="0" w:line="240" w:lineRule="auto"/>
    </w:pPr>
    <w:tblPr>
      <w:tblStyleRowBandSize w:val="1"/>
      <w:tblStyleColBandSize w:val="1"/>
      <w:tblCellMar>
        <w:left w:w="108" w:type="dxa"/>
        <w:right w:w="108" w:type="dxa"/>
      </w:tblCellMar>
    </w:tblPr>
  </w:style>
  <w:style w:type="table" w:customStyle="1" w:styleId="95">
    <w:name w:val="95"/>
    <w:basedOn w:val="TableNormal17"/>
    <w:tblPr>
      <w:tblStyleRowBandSize w:val="1"/>
      <w:tblStyleColBandSize w:val="1"/>
      <w:tblCellMar>
        <w:left w:w="115" w:type="dxa"/>
        <w:right w:w="115" w:type="dxa"/>
      </w:tblCellMar>
    </w:tblPr>
  </w:style>
  <w:style w:type="table" w:customStyle="1" w:styleId="94">
    <w:name w:val="94"/>
    <w:basedOn w:val="TableNormal17"/>
    <w:pPr>
      <w:spacing w:after="0" w:line="240" w:lineRule="auto"/>
    </w:pPr>
    <w:tblPr>
      <w:tblStyleRowBandSize w:val="1"/>
      <w:tblStyleColBandSize w:val="1"/>
      <w:tblCellMar>
        <w:left w:w="108" w:type="dxa"/>
        <w:right w:w="108" w:type="dxa"/>
      </w:tblCellMar>
    </w:tblPr>
  </w:style>
  <w:style w:type="paragraph" w:styleId="TtuloTDC">
    <w:name w:val="TOC Heading"/>
    <w:next w:val="Normal"/>
    <w:uiPriority w:val="39"/>
    <w:unhideWhenUsed/>
    <w:qFormat/>
    <w:rsid w:val="00A50615"/>
    <w:pPr>
      <w:spacing w:before="240" w:after="0"/>
      <w:jc w:val="left"/>
    </w:pPr>
    <w:rPr>
      <w:rFonts w:asciiTheme="majorHAnsi" w:eastAsiaTheme="majorEastAsia" w:hAnsiTheme="majorHAnsi" w:cstheme="majorBidi"/>
      <w:color w:val="2F5496" w:themeColor="accent1" w:themeShade="BF"/>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basedOn w:val="Fuentedeprrafopredeter"/>
    <w:uiPriority w:val="99"/>
    <w:semiHidden/>
    <w:unhideWhenUsed/>
    <w:rsid w:val="00BE1DC0"/>
    <w:rPr>
      <w:color w:val="605E5C"/>
      <w:shd w:val="clear" w:color="auto" w:fill="E1DFDD"/>
    </w:rPr>
  </w:style>
  <w:style w:type="table" w:customStyle="1" w:styleId="93">
    <w:name w:val="93"/>
    <w:basedOn w:val="TableNormal17"/>
    <w:pPr>
      <w:spacing w:after="0" w:line="240" w:lineRule="auto"/>
    </w:pPr>
    <w:tblPr>
      <w:tblStyleRowBandSize w:val="1"/>
      <w:tblStyleColBandSize w:val="1"/>
      <w:tblCellMar>
        <w:left w:w="108" w:type="dxa"/>
        <w:right w:w="108" w:type="dxa"/>
      </w:tblCellMar>
    </w:tblPr>
  </w:style>
  <w:style w:type="table" w:customStyle="1" w:styleId="92">
    <w:name w:val="92"/>
    <w:basedOn w:val="TableNormal17"/>
    <w:pPr>
      <w:spacing w:after="0" w:line="240" w:lineRule="auto"/>
    </w:pPr>
    <w:tblPr>
      <w:tblStyleRowBandSize w:val="1"/>
      <w:tblStyleColBandSize w:val="1"/>
      <w:tblCellMar>
        <w:left w:w="108" w:type="dxa"/>
        <w:right w:w="108" w:type="dxa"/>
      </w:tblCellMar>
    </w:tblPr>
  </w:style>
  <w:style w:type="table" w:customStyle="1" w:styleId="91">
    <w:name w:val="91"/>
    <w:basedOn w:val="TableNormal17"/>
    <w:pPr>
      <w:spacing w:after="0" w:line="240" w:lineRule="auto"/>
    </w:pPr>
    <w:tblPr>
      <w:tblStyleRowBandSize w:val="1"/>
      <w:tblStyleColBandSize w:val="1"/>
      <w:tblCellMar>
        <w:left w:w="108" w:type="dxa"/>
        <w:right w:w="108" w:type="dxa"/>
      </w:tblCellMar>
    </w:tblPr>
  </w:style>
  <w:style w:type="table" w:customStyle="1" w:styleId="90">
    <w:name w:val="90"/>
    <w:basedOn w:val="TableNormal17"/>
    <w:pPr>
      <w:spacing w:after="0" w:line="240" w:lineRule="auto"/>
    </w:pPr>
    <w:tblPr>
      <w:tblStyleRowBandSize w:val="1"/>
      <w:tblStyleColBandSize w:val="1"/>
      <w:tblCellMar>
        <w:left w:w="108" w:type="dxa"/>
        <w:right w:w="108" w:type="dxa"/>
      </w:tblCellMar>
    </w:tblPr>
  </w:style>
  <w:style w:type="table" w:customStyle="1" w:styleId="89">
    <w:name w:val="89"/>
    <w:basedOn w:val="TableNormal20"/>
    <w:pPr>
      <w:spacing w:after="0" w:line="240" w:lineRule="auto"/>
    </w:pPr>
    <w:tblPr>
      <w:tblStyleRowBandSize w:val="1"/>
      <w:tblStyleColBandSize w:val="1"/>
      <w:tblCellMar>
        <w:left w:w="108" w:type="dxa"/>
        <w:right w:w="108" w:type="dxa"/>
      </w:tblCellMar>
    </w:tblPr>
  </w:style>
  <w:style w:type="table" w:customStyle="1" w:styleId="88">
    <w:name w:val="88"/>
    <w:basedOn w:val="TableNormal20"/>
    <w:pPr>
      <w:spacing w:after="0" w:line="240" w:lineRule="auto"/>
    </w:pPr>
    <w:tblPr>
      <w:tblStyleRowBandSize w:val="1"/>
      <w:tblStyleColBandSize w:val="1"/>
      <w:tblCellMar>
        <w:left w:w="108" w:type="dxa"/>
        <w:right w:w="108" w:type="dxa"/>
      </w:tblCellMar>
    </w:tblPr>
  </w:style>
  <w:style w:type="table" w:customStyle="1" w:styleId="87">
    <w:name w:val="87"/>
    <w:basedOn w:val="TableNormal20"/>
    <w:pPr>
      <w:spacing w:after="0" w:line="240" w:lineRule="auto"/>
    </w:pPr>
    <w:tblPr>
      <w:tblStyleRowBandSize w:val="1"/>
      <w:tblStyleColBandSize w:val="1"/>
      <w:tblCellMar>
        <w:left w:w="108" w:type="dxa"/>
        <w:right w:w="108" w:type="dxa"/>
      </w:tblCellMar>
    </w:tblPr>
  </w:style>
  <w:style w:type="table" w:customStyle="1" w:styleId="86">
    <w:name w:val="86"/>
    <w:basedOn w:val="TableNormal20"/>
    <w:pPr>
      <w:spacing w:after="0" w:line="240" w:lineRule="auto"/>
    </w:pPr>
    <w:tblPr>
      <w:tblStyleRowBandSize w:val="1"/>
      <w:tblStyleColBandSize w:val="1"/>
      <w:tblCellMar>
        <w:left w:w="108" w:type="dxa"/>
        <w:right w:w="108" w:type="dxa"/>
      </w:tblCellMar>
    </w:tblPr>
  </w:style>
  <w:style w:type="table" w:customStyle="1" w:styleId="85">
    <w:name w:val="85"/>
    <w:basedOn w:val="TableNormal3"/>
    <w:pPr>
      <w:spacing w:after="0" w:line="240" w:lineRule="auto"/>
    </w:pPr>
    <w:tblPr>
      <w:tblStyleRowBandSize w:val="1"/>
      <w:tblStyleColBandSize w:val="1"/>
      <w:tblCellMar>
        <w:left w:w="108" w:type="dxa"/>
        <w:right w:w="108" w:type="dxa"/>
      </w:tblCellMar>
    </w:tblPr>
  </w:style>
  <w:style w:type="table" w:customStyle="1" w:styleId="84">
    <w:name w:val="84"/>
    <w:basedOn w:val="TableNormal3"/>
    <w:pPr>
      <w:spacing w:after="0" w:line="240" w:lineRule="auto"/>
    </w:pPr>
    <w:tblPr>
      <w:tblStyleRowBandSize w:val="1"/>
      <w:tblStyleColBandSize w:val="1"/>
      <w:tblCellMar>
        <w:left w:w="108" w:type="dxa"/>
        <w:right w:w="108" w:type="dxa"/>
      </w:tblCellMar>
    </w:tblPr>
  </w:style>
  <w:style w:type="table" w:customStyle="1" w:styleId="83">
    <w:name w:val="83"/>
    <w:basedOn w:val="TableNormal3"/>
    <w:pPr>
      <w:spacing w:after="0" w:line="240" w:lineRule="auto"/>
    </w:pPr>
    <w:tblPr>
      <w:tblStyleRowBandSize w:val="1"/>
      <w:tblStyleColBandSize w:val="1"/>
      <w:tblCellMar>
        <w:left w:w="108" w:type="dxa"/>
        <w:right w:w="108" w:type="dxa"/>
      </w:tblCellMar>
    </w:tblPr>
  </w:style>
  <w:style w:type="table" w:customStyle="1" w:styleId="82">
    <w:name w:val="82"/>
    <w:basedOn w:val="TableNormal3"/>
    <w:pPr>
      <w:spacing w:after="0" w:line="240" w:lineRule="auto"/>
    </w:pPr>
    <w:tblPr>
      <w:tblStyleRowBandSize w:val="1"/>
      <w:tblStyleColBandSize w:val="1"/>
      <w:tblCellMar>
        <w:left w:w="108" w:type="dxa"/>
        <w:right w:w="108" w:type="dxa"/>
      </w:tblCellMar>
    </w:tblPr>
  </w:style>
  <w:style w:type="table" w:customStyle="1" w:styleId="81">
    <w:name w:val="81"/>
    <w:basedOn w:val="TableNormal4"/>
    <w:pPr>
      <w:spacing w:after="0" w:line="240" w:lineRule="auto"/>
    </w:pPr>
    <w:tblPr>
      <w:tblStyleRowBandSize w:val="1"/>
      <w:tblStyleColBandSize w:val="1"/>
      <w:tblCellMar>
        <w:left w:w="108" w:type="dxa"/>
        <w:right w:w="108" w:type="dxa"/>
      </w:tblCellMar>
    </w:tblPr>
  </w:style>
  <w:style w:type="table" w:customStyle="1" w:styleId="80">
    <w:name w:val="80"/>
    <w:basedOn w:val="TableNormal4"/>
    <w:pPr>
      <w:spacing w:after="0" w:line="240" w:lineRule="auto"/>
    </w:pPr>
    <w:tblPr>
      <w:tblStyleRowBandSize w:val="1"/>
      <w:tblStyleColBandSize w:val="1"/>
      <w:tblCellMar>
        <w:left w:w="108" w:type="dxa"/>
        <w:right w:w="108" w:type="dxa"/>
      </w:tblCellMar>
    </w:tblPr>
  </w:style>
  <w:style w:type="table" w:customStyle="1" w:styleId="79">
    <w:name w:val="79"/>
    <w:basedOn w:val="TableNormal4"/>
    <w:pPr>
      <w:spacing w:after="0" w:line="240" w:lineRule="auto"/>
    </w:pPr>
    <w:tblPr>
      <w:tblStyleRowBandSize w:val="1"/>
      <w:tblStyleColBandSize w:val="1"/>
      <w:tblCellMar>
        <w:left w:w="108" w:type="dxa"/>
        <w:right w:w="108" w:type="dxa"/>
      </w:tblCellMar>
    </w:tblPr>
  </w:style>
  <w:style w:type="table" w:customStyle="1" w:styleId="78">
    <w:name w:val="78"/>
    <w:basedOn w:val="TableNormal4"/>
    <w:pPr>
      <w:spacing w:after="0" w:line="240" w:lineRule="auto"/>
    </w:pPr>
    <w:tblPr>
      <w:tblStyleRowBandSize w:val="1"/>
      <w:tblStyleColBandSize w:val="1"/>
      <w:tblCellMar>
        <w:left w:w="108" w:type="dxa"/>
        <w:right w:w="108" w:type="dxa"/>
      </w:tblCellMar>
    </w:tblPr>
  </w:style>
  <w:style w:type="table" w:customStyle="1" w:styleId="77">
    <w:name w:val="77"/>
    <w:basedOn w:val="TableNormal5"/>
    <w:pPr>
      <w:spacing w:after="0" w:line="240" w:lineRule="auto"/>
    </w:pPr>
    <w:tblPr>
      <w:tblStyleRowBandSize w:val="1"/>
      <w:tblStyleColBandSize w:val="1"/>
      <w:tblCellMar>
        <w:left w:w="108" w:type="dxa"/>
        <w:right w:w="108" w:type="dxa"/>
      </w:tblCellMar>
    </w:tblPr>
  </w:style>
  <w:style w:type="table" w:customStyle="1" w:styleId="76">
    <w:name w:val="76"/>
    <w:basedOn w:val="TableNormal5"/>
    <w:pPr>
      <w:spacing w:after="0" w:line="240" w:lineRule="auto"/>
    </w:pPr>
    <w:tblPr>
      <w:tblStyleRowBandSize w:val="1"/>
      <w:tblStyleColBandSize w:val="1"/>
      <w:tblCellMar>
        <w:left w:w="108" w:type="dxa"/>
        <w:right w:w="108" w:type="dxa"/>
      </w:tblCellMar>
    </w:tblPr>
  </w:style>
  <w:style w:type="table" w:customStyle="1" w:styleId="75">
    <w:name w:val="75"/>
    <w:basedOn w:val="TableNormal5"/>
    <w:pPr>
      <w:spacing w:after="0" w:line="240" w:lineRule="auto"/>
    </w:pPr>
    <w:tblPr>
      <w:tblStyleRowBandSize w:val="1"/>
      <w:tblStyleColBandSize w:val="1"/>
      <w:tblCellMar>
        <w:left w:w="108" w:type="dxa"/>
        <w:right w:w="108" w:type="dxa"/>
      </w:tblCellMar>
    </w:tblPr>
  </w:style>
  <w:style w:type="table" w:customStyle="1" w:styleId="74">
    <w:name w:val="74"/>
    <w:basedOn w:val="TableNormal5"/>
    <w:pPr>
      <w:spacing w:after="0" w:line="240" w:lineRule="auto"/>
    </w:pPr>
    <w:tblPr>
      <w:tblStyleRowBandSize w:val="1"/>
      <w:tblStyleColBandSize w:val="1"/>
      <w:tblCellMar>
        <w:left w:w="108" w:type="dxa"/>
        <w:right w:w="108" w:type="dxa"/>
      </w:tblCellMar>
    </w:tblPr>
  </w:style>
  <w:style w:type="table" w:customStyle="1" w:styleId="73">
    <w:name w:val="73"/>
    <w:basedOn w:val="TableNormal6"/>
    <w:pPr>
      <w:spacing w:after="0" w:line="240" w:lineRule="auto"/>
    </w:pPr>
    <w:tblPr>
      <w:tblStyleRowBandSize w:val="1"/>
      <w:tblStyleColBandSize w:val="1"/>
      <w:tblCellMar>
        <w:left w:w="108" w:type="dxa"/>
        <w:right w:w="108" w:type="dxa"/>
      </w:tblCellMar>
    </w:tblPr>
  </w:style>
  <w:style w:type="table" w:customStyle="1" w:styleId="72">
    <w:name w:val="72"/>
    <w:basedOn w:val="TableNormal6"/>
    <w:pPr>
      <w:spacing w:after="0" w:line="240" w:lineRule="auto"/>
    </w:pPr>
    <w:tblPr>
      <w:tblStyleRowBandSize w:val="1"/>
      <w:tblStyleColBandSize w:val="1"/>
      <w:tblCellMar>
        <w:left w:w="108" w:type="dxa"/>
        <w:right w:w="108" w:type="dxa"/>
      </w:tblCellMar>
    </w:tblPr>
  </w:style>
  <w:style w:type="table" w:customStyle="1" w:styleId="71">
    <w:name w:val="71"/>
    <w:basedOn w:val="TableNormal6"/>
    <w:pPr>
      <w:spacing w:after="0" w:line="240" w:lineRule="auto"/>
    </w:pPr>
    <w:tblPr>
      <w:tblStyleRowBandSize w:val="1"/>
      <w:tblStyleColBandSize w:val="1"/>
      <w:tblCellMar>
        <w:left w:w="108" w:type="dxa"/>
        <w:right w:w="108" w:type="dxa"/>
      </w:tblCellMar>
    </w:tblPr>
  </w:style>
  <w:style w:type="table" w:customStyle="1" w:styleId="70">
    <w:name w:val="70"/>
    <w:basedOn w:val="TableNormal6"/>
    <w:pPr>
      <w:spacing w:after="0" w:line="240" w:lineRule="auto"/>
    </w:pPr>
    <w:tblPr>
      <w:tblStyleRowBandSize w:val="1"/>
      <w:tblStyleColBandSize w:val="1"/>
      <w:tblCellMar>
        <w:left w:w="108" w:type="dxa"/>
        <w:right w:w="108" w:type="dxa"/>
      </w:tblCellMar>
    </w:tblPr>
  </w:style>
  <w:style w:type="table" w:customStyle="1" w:styleId="69">
    <w:name w:val="69"/>
    <w:basedOn w:val="TableNormal7"/>
    <w:pPr>
      <w:spacing w:after="0" w:line="240" w:lineRule="auto"/>
    </w:pPr>
    <w:tblPr>
      <w:tblStyleRowBandSize w:val="1"/>
      <w:tblStyleColBandSize w:val="1"/>
      <w:tblCellMar>
        <w:left w:w="108" w:type="dxa"/>
        <w:right w:w="108" w:type="dxa"/>
      </w:tblCellMar>
    </w:tblPr>
  </w:style>
  <w:style w:type="table" w:customStyle="1" w:styleId="68">
    <w:name w:val="68"/>
    <w:basedOn w:val="TableNormal7"/>
    <w:pPr>
      <w:spacing w:after="0" w:line="240" w:lineRule="auto"/>
    </w:pPr>
    <w:tblPr>
      <w:tblStyleRowBandSize w:val="1"/>
      <w:tblStyleColBandSize w:val="1"/>
      <w:tblCellMar>
        <w:left w:w="108" w:type="dxa"/>
        <w:right w:w="108" w:type="dxa"/>
      </w:tblCellMar>
    </w:tblPr>
  </w:style>
  <w:style w:type="table" w:customStyle="1" w:styleId="67">
    <w:name w:val="67"/>
    <w:basedOn w:val="TableNormal7"/>
    <w:pPr>
      <w:spacing w:after="0" w:line="240" w:lineRule="auto"/>
    </w:pPr>
    <w:tblPr>
      <w:tblStyleRowBandSize w:val="1"/>
      <w:tblStyleColBandSize w:val="1"/>
      <w:tblCellMar>
        <w:left w:w="108" w:type="dxa"/>
        <w:right w:w="108" w:type="dxa"/>
      </w:tblCellMar>
    </w:tblPr>
  </w:style>
  <w:style w:type="table" w:customStyle="1" w:styleId="66">
    <w:name w:val="66"/>
    <w:basedOn w:val="TableNormal7"/>
    <w:pPr>
      <w:spacing w:after="0" w:line="240" w:lineRule="auto"/>
    </w:pPr>
    <w:tblPr>
      <w:tblStyleRowBandSize w:val="1"/>
      <w:tblStyleColBandSize w:val="1"/>
      <w:tblCellMar>
        <w:left w:w="108" w:type="dxa"/>
        <w:right w:w="108" w:type="dxa"/>
      </w:tblCellMar>
    </w:tblPr>
  </w:style>
  <w:style w:type="table" w:customStyle="1" w:styleId="65">
    <w:name w:val="65"/>
    <w:basedOn w:val="TableNormal8"/>
    <w:pPr>
      <w:spacing w:after="0" w:line="240" w:lineRule="auto"/>
    </w:pPr>
    <w:tblPr>
      <w:tblStyleRowBandSize w:val="1"/>
      <w:tblStyleColBandSize w:val="1"/>
      <w:tblCellMar>
        <w:left w:w="108" w:type="dxa"/>
        <w:right w:w="108" w:type="dxa"/>
      </w:tblCellMar>
    </w:tblPr>
  </w:style>
  <w:style w:type="table" w:customStyle="1" w:styleId="64">
    <w:name w:val="64"/>
    <w:basedOn w:val="TableNormal8"/>
    <w:pPr>
      <w:spacing w:after="0" w:line="240" w:lineRule="auto"/>
    </w:pPr>
    <w:tblPr>
      <w:tblStyleRowBandSize w:val="1"/>
      <w:tblStyleColBandSize w:val="1"/>
      <w:tblCellMar>
        <w:left w:w="108" w:type="dxa"/>
        <w:right w:w="108" w:type="dxa"/>
      </w:tblCellMar>
    </w:tblPr>
  </w:style>
  <w:style w:type="table" w:customStyle="1" w:styleId="63">
    <w:name w:val="63"/>
    <w:basedOn w:val="TableNormal8"/>
    <w:pPr>
      <w:spacing w:after="0" w:line="240" w:lineRule="auto"/>
    </w:pPr>
    <w:tblPr>
      <w:tblStyleRowBandSize w:val="1"/>
      <w:tblStyleColBandSize w:val="1"/>
      <w:tblCellMar>
        <w:left w:w="108" w:type="dxa"/>
        <w:right w:w="108" w:type="dxa"/>
      </w:tblCellMar>
    </w:tblPr>
  </w:style>
  <w:style w:type="table" w:customStyle="1" w:styleId="62">
    <w:name w:val="62"/>
    <w:basedOn w:val="TableNormal8"/>
    <w:pPr>
      <w:spacing w:after="0" w:line="240" w:lineRule="auto"/>
    </w:pPr>
    <w:tblPr>
      <w:tblStyleRowBandSize w:val="1"/>
      <w:tblStyleColBandSize w:val="1"/>
      <w:tblCellMar>
        <w:left w:w="108" w:type="dxa"/>
        <w:right w:w="108" w:type="dxa"/>
      </w:tblCellMar>
    </w:tblPr>
  </w:style>
  <w:style w:type="table" w:customStyle="1" w:styleId="61">
    <w:name w:val="61"/>
    <w:basedOn w:val="TableNormal9"/>
    <w:pPr>
      <w:spacing w:after="0" w:line="240" w:lineRule="auto"/>
    </w:pPr>
    <w:tblPr>
      <w:tblStyleRowBandSize w:val="1"/>
      <w:tblStyleColBandSize w:val="1"/>
      <w:tblCellMar>
        <w:left w:w="108" w:type="dxa"/>
        <w:right w:w="108" w:type="dxa"/>
      </w:tblCellMar>
    </w:tblPr>
  </w:style>
  <w:style w:type="table" w:customStyle="1" w:styleId="60">
    <w:name w:val="60"/>
    <w:basedOn w:val="TableNormal9"/>
    <w:pPr>
      <w:spacing w:after="0" w:line="240" w:lineRule="auto"/>
    </w:pPr>
    <w:tblPr>
      <w:tblStyleRowBandSize w:val="1"/>
      <w:tblStyleColBandSize w:val="1"/>
      <w:tblCellMar>
        <w:left w:w="108" w:type="dxa"/>
        <w:right w:w="108" w:type="dxa"/>
      </w:tblCellMar>
    </w:tblPr>
  </w:style>
  <w:style w:type="table" w:customStyle="1" w:styleId="59">
    <w:name w:val="59"/>
    <w:basedOn w:val="TableNormal9"/>
    <w:pPr>
      <w:spacing w:after="0" w:line="240" w:lineRule="auto"/>
    </w:pPr>
    <w:tblPr>
      <w:tblStyleRowBandSize w:val="1"/>
      <w:tblStyleColBandSize w:val="1"/>
      <w:tblCellMar>
        <w:left w:w="108" w:type="dxa"/>
        <w:right w:w="108" w:type="dxa"/>
      </w:tblCellMar>
    </w:tblPr>
  </w:style>
  <w:style w:type="table" w:customStyle="1" w:styleId="58">
    <w:name w:val="58"/>
    <w:basedOn w:val="TableNormal9"/>
    <w:pPr>
      <w:spacing w:after="0" w:line="240" w:lineRule="auto"/>
    </w:pPr>
    <w:tblPr>
      <w:tblStyleRowBandSize w:val="1"/>
      <w:tblStyleColBandSize w:val="1"/>
      <w:tblCellMar>
        <w:left w:w="108" w:type="dxa"/>
        <w:right w:w="108" w:type="dxa"/>
      </w:tblCellMar>
    </w:tblPr>
  </w:style>
  <w:style w:type="table" w:customStyle="1" w:styleId="57">
    <w:name w:val="57"/>
    <w:basedOn w:val="TableNormal10"/>
    <w:pPr>
      <w:spacing w:after="0" w:line="240" w:lineRule="auto"/>
    </w:pPr>
    <w:tblPr>
      <w:tblStyleRowBandSize w:val="1"/>
      <w:tblStyleColBandSize w:val="1"/>
      <w:tblCellMar>
        <w:left w:w="108" w:type="dxa"/>
        <w:right w:w="108" w:type="dxa"/>
      </w:tblCellMar>
    </w:tblPr>
  </w:style>
  <w:style w:type="table" w:customStyle="1" w:styleId="56">
    <w:name w:val="56"/>
    <w:basedOn w:val="TableNormal10"/>
    <w:pPr>
      <w:spacing w:after="0" w:line="240" w:lineRule="auto"/>
    </w:pPr>
    <w:tblPr>
      <w:tblStyleRowBandSize w:val="1"/>
      <w:tblStyleColBandSize w:val="1"/>
      <w:tblCellMar>
        <w:left w:w="108" w:type="dxa"/>
        <w:right w:w="108" w:type="dxa"/>
      </w:tblCellMar>
    </w:tblPr>
  </w:style>
  <w:style w:type="table" w:customStyle="1" w:styleId="55">
    <w:name w:val="55"/>
    <w:basedOn w:val="TableNormal10"/>
    <w:pPr>
      <w:spacing w:after="0" w:line="240" w:lineRule="auto"/>
    </w:pPr>
    <w:tblPr>
      <w:tblStyleRowBandSize w:val="1"/>
      <w:tblStyleColBandSize w:val="1"/>
      <w:tblCellMar>
        <w:left w:w="108" w:type="dxa"/>
        <w:right w:w="108" w:type="dxa"/>
      </w:tblCellMar>
    </w:tblPr>
  </w:style>
  <w:style w:type="table" w:customStyle="1" w:styleId="54">
    <w:name w:val="54"/>
    <w:basedOn w:val="TableNormal10"/>
    <w:pPr>
      <w:spacing w:after="0" w:line="240" w:lineRule="auto"/>
    </w:pPr>
    <w:tblPr>
      <w:tblStyleRowBandSize w:val="1"/>
      <w:tblStyleColBandSize w:val="1"/>
      <w:tblCellMar>
        <w:left w:w="108" w:type="dxa"/>
        <w:right w:w="108" w:type="dxa"/>
      </w:tblCellMar>
    </w:tblPr>
  </w:style>
  <w:style w:type="table" w:customStyle="1" w:styleId="53">
    <w:name w:val="53"/>
    <w:basedOn w:val="TableNormal10"/>
    <w:pPr>
      <w:spacing w:after="0" w:line="240" w:lineRule="auto"/>
    </w:pPr>
    <w:tblPr>
      <w:tblStyleRowBandSize w:val="1"/>
      <w:tblStyleColBandSize w:val="1"/>
      <w:tblCellMar>
        <w:left w:w="108" w:type="dxa"/>
        <w:right w:w="108" w:type="dxa"/>
      </w:tblCellMar>
    </w:tblPr>
  </w:style>
  <w:style w:type="table" w:customStyle="1" w:styleId="52">
    <w:name w:val="52"/>
    <w:basedOn w:val="TableNormal10"/>
    <w:pPr>
      <w:spacing w:after="0" w:line="240" w:lineRule="auto"/>
    </w:pPr>
    <w:tblPr>
      <w:tblStyleRowBandSize w:val="1"/>
      <w:tblStyleColBandSize w:val="1"/>
      <w:tblCellMar>
        <w:left w:w="108" w:type="dxa"/>
        <w:right w:w="108" w:type="dxa"/>
      </w:tblCellMar>
    </w:tblPr>
  </w:style>
  <w:style w:type="table" w:customStyle="1" w:styleId="51">
    <w:name w:val="51"/>
    <w:basedOn w:val="TableNormal10"/>
    <w:pPr>
      <w:spacing w:after="0" w:line="240" w:lineRule="auto"/>
    </w:pPr>
    <w:tblPr>
      <w:tblStyleRowBandSize w:val="1"/>
      <w:tblStyleColBandSize w:val="1"/>
      <w:tblCellMar>
        <w:left w:w="108" w:type="dxa"/>
        <w:right w:w="108" w:type="dxa"/>
      </w:tblCellMar>
    </w:tblPr>
  </w:style>
  <w:style w:type="table" w:customStyle="1" w:styleId="50">
    <w:name w:val="50"/>
    <w:basedOn w:val="TableNormal10"/>
    <w:pPr>
      <w:spacing w:after="0" w:line="240" w:lineRule="auto"/>
    </w:pPr>
    <w:tblPr>
      <w:tblStyleRowBandSize w:val="1"/>
      <w:tblStyleColBandSize w:val="1"/>
      <w:tblCellMar>
        <w:left w:w="108" w:type="dxa"/>
        <w:right w:w="108" w:type="dxa"/>
      </w:tblCellMar>
    </w:tblPr>
  </w:style>
  <w:style w:type="table" w:customStyle="1" w:styleId="49">
    <w:name w:val="49"/>
    <w:basedOn w:val="TableNormal10"/>
    <w:pPr>
      <w:spacing w:after="0" w:line="240" w:lineRule="auto"/>
    </w:pPr>
    <w:tblPr>
      <w:tblStyleRowBandSize w:val="1"/>
      <w:tblStyleColBandSize w:val="1"/>
      <w:tblCellMar>
        <w:left w:w="108" w:type="dxa"/>
        <w:right w:w="108" w:type="dxa"/>
      </w:tblCellMar>
    </w:tblPr>
  </w:style>
  <w:style w:type="table" w:customStyle="1" w:styleId="48">
    <w:name w:val="48"/>
    <w:basedOn w:val="TableNormal10"/>
    <w:pPr>
      <w:spacing w:after="0" w:line="240" w:lineRule="auto"/>
    </w:pPr>
    <w:tblPr>
      <w:tblStyleRowBandSize w:val="1"/>
      <w:tblStyleColBandSize w:val="1"/>
      <w:tblCellMar>
        <w:left w:w="108" w:type="dxa"/>
        <w:right w:w="108" w:type="dxa"/>
      </w:tblCellMar>
    </w:tblPr>
  </w:style>
  <w:style w:type="table" w:customStyle="1" w:styleId="47">
    <w:name w:val="47"/>
    <w:basedOn w:val="TableNormal10"/>
    <w:pPr>
      <w:spacing w:after="0" w:line="240" w:lineRule="auto"/>
    </w:pPr>
    <w:tblPr>
      <w:tblStyleRowBandSize w:val="1"/>
      <w:tblStyleColBandSize w:val="1"/>
      <w:tblCellMar>
        <w:left w:w="108" w:type="dxa"/>
        <w:right w:w="108" w:type="dxa"/>
      </w:tblCellMar>
    </w:tblPr>
  </w:style>
  <w:style w:type="table" w:customStyle="1" w:styleId="46">
    <w:name w:val="46"/>
    <w:basedOn w:val="TableNormal10"/>
    <w:pPr>
      <w:spacing w:after="0" w:line="240" w:lineRule="auto"/>
    </w:pPr>
    <w:tblPr>
      <w:tblStyleRowBandSize w:val="1"/>
      <w:tblStyleColBandSize w:val="1"/>
      <w:tblCellMar>
        <w:left w:w="108" w:type="dxa"/>
        <w:right w:w="108" w:type="dxa"/>
      </w:tblCellMar>
    </w:tblPr>
  </w:style>
  <w:style w:type="table" w:customStyle="1" w:styleId="45">
    <w:name w:val="45"/>
    <w:basedOn w:val="TableNormal10"/>
    <w:pPr>
      <w:spacing w:after="0" w:line="240" w:lineRule="auto"/>
    </w:pPr>
    <w:tblPr>
      <w:tblStyleRowBandSize w:val="1"/>
      <w:tblStyleColBandSize w:val="1"/>
      <w:tblCellMar>
        <w:left w:w="108" w:type="dxa"/>
        <w:right w:w="108" w:type="dxa"/>
      </w:tblCellMar>
    </w:tblPr>
  </w:style>
  <w:style w:type="table" w:customStyle="1" w:styleId="44">
    <w:name w:val="44"/>
    <w:basedOn w:val="TableNormal10"/>
    <w:pPr>
      <w:spacing w:after="0" w:line="240" w:lineRule="auto"/>
    </w:pPr>
    <w:tblPr>
      <w:tblStyleRowBandSize w:val="1"/>
      <w:tblStyleColBandSize w:val="1"/>
      <w:tblCellMar>
        <w:left w:w="108" w:type="dxa"/>
        <w:right w:w="108" w:type="dxa"/>
      </w:tblCellMar>
    </w:tblPr>
  </w:style>
  <w:style w:type="table" w:customStyle="1" w:styleId="43">
    <w:name w:val="43"/>
    <w:basedOn w:val="TableNormal10"/>
    <w:pPr>
      <w:spacing w:after="0" w:line="240" w:lineRule="auto"/>
    </w:pPr>
    <w:tblPr>
      <w:tblStyleRowBandSize w:val="1"/>
      <w:tblStyleColBandSize w:val="1"/>
      <w:tblCellMar>
        <w:left w:w="108" w:type="dxa"/>
        <w:right w:w="108" w:type="dxa"/>
      </w:tblCellMar>
    </w:tblPr>
  </w:style>
  <w:style w:type="table" w:customStyle="1" w:styleId="42">
    <w:name w:val="42"/>
    <w:basedOn w:val="TableNormal10"/>
    <w:pPr>
      <w:spacing w:after="0" w:line="240" w:lineRule="auto"/>
    </w:pPr>
    <w:tblPr>
      <w:tblStyleRowBandSize w:val="1"/>
      <w:tblStyleColBandSize w:val="1"/>
      <w:tblCellMar>
        <w:left w:w="108" w:type="dxa"/>
        <w:right w:w="108" w:type="dxa"/>
      </w:tblCellMar>
    </w:tblPr>
  </w:style>
  <w:style w:type="table" w:customStyle="1" w:styleId="41">
    <w:name w:val="41"/>
    <w:basedOn w:val="TableNormal10"/>
    <w:pPr>
      <w:spacing w:after="0" w:line="240" w:lineRule="auto"/>
    </w:pPr>
    <w:tblPr>
      <w:tblStyleRowBandSize w:val="1"/>
      <w:tblStyleColBandSize w:val="1"/>
      <w:tblCellMar>
        <w:left w:w="108" w:type="dxa"/>
        <w:right w:w="108" w:type="dxa"/>
      </w:tblCellMar>
    </w:tblPr>
  </w:style>
  <w:style w:type="table" w:customStyle="1" w:styleId="40">
    <w:name w:val="40"/>
    <w:basedOn w:val="TableNormal10"/>
    <w:pPr>
      <w:spacing w:after="0" w:line="240" w:lineRule="auto"/>
    </w:pPr>
    <w:tblPr>
      <w:tblStyleRowBandSize w:val="1"/>
      <w:tblStyleColBandSize w:val="1"/>
      <w:tblCellMar>
        <w:left w:w="108" w:type="dxa"/>
        <w:right w:w="108" w:type="dxa"/>
      </w:tblCellMar>
    </w:tblPr>
  </w:style>
  <w:style w:type="table" w:customStyle="1" w:styleId="39">
    <w:name w:val="39"/>
    <w:basedOn w:val="TableNormal10"/>
    <w:pPr>
      <w:spacing w:after="0" w:line="240" w:lineRule="auto"/>
    </w:pPr>
    <w:tblPr>
      <w:tblStyleRowBandSize w:val="1"/>
      <w:tblStyleColBandSize w:val="1"/>
      <w:tblCellMar>
        <w:left w:w="108" w:type="dxa"/>
        <w:right w:w="108" w:type="dxa"/>
      </w:tblCellMar>
    </w:tblPr>
  </w:style>
  <w:style w:type="table" w:customStyle="1" w:styleId="38">
    <w:name w:val="38"/>
    <w:basedOn w:val="TableNormal10"/>
    <w:pPr>
      <w:spacing w:after="0" w:line="240" w:lineRule="auto"/>
    </w:pPr>
    <w:tblPr>
      <w:tblStyleRowBandSize w:val="1"/>
      <w:tblStyleColBandSize w:val="1"/>
      <w:tblCellMar>
        <w:left w:w="108" w:type="dxa"/>
        <w:right w:w="108" w:type="dxa"/>
      </w:tblCellMar>
    </w:tblPr>
  </w:style>
  <w:style w:type="table" w:customStyle="1" w:styleId="37">
    <w:name w:val="37"/>
    <w:basedOn w:val="TableNormal10"/>
    <w:pPr>
      <w:spacing w:after="0" w:line="240" w:lineRule="auto"/>
    </w:pPr>
    <w:tblPr>
      <w:tblStyleRowBandSize w:val="1"/>
      <w:tblStyleColBandSize w:val="1"/>
      <w:tblCellMar>
        <w:left w:w="108" w:type="dxa"/>
        <w:right w:w="108" w:type="dxa"/>
      </w:tblCellMar>
    </w:tblPr>
  </w:style>
  <w:style w:type="table" w:customStyle="1" w:styleId="36">
    <w:name w:val="36"/>
    <w:basedOn w:val="TableNormal10"/>
    <w:pPr>
      <w:spacing w:after="0" w:line="240" w:lineRule="auto"/>
    </w:pPr>
    <w:tblPr>
      <w:tblStyleRowBandSize w:val="1"/>
      <w:tblStyleColBandSize w:val="1"/>
      <w:tblCellMar>
        <w:left w:w="108" w:type="dxa"/>
        <w:right w:w="108" w:type="dxa"/>
      </w:tblCellMar>
    </w:tblPr>
  </w:style>
  <w:style w:type="table" w:customStyle="1" w:styleId="35">
    <w:name w:val="35"/>
    <w:basedOn w:val="TableNormal11"/>
    <w:pPr>
      <w:spacing w:after="0" w:line="240" w:lineRule="auto"/>
    </w:pPr>
    <w:tblPr>
      <w:tblStyleRowBandSize w:val="1"/>
      <w:tblStyleColBandSize w:val="1"/>
      <w:tblCellMar>
        <w:left w:w="108" w:type="dxa"/>
        <w:right w:w="108" w:type="dxa"/>
      </w:tblCellMar>
    </w:tblPr>
  </w:style>
  <w:style w:type="table" w:customStyle="1" w:styleId="34">
    <w:name w:val="34"/>
    <w:basedOn w:val="TableNormal11"/>
    <w:pPr>
      <w:spacing w:after="0" w:line="240" w:lineRule="auto"/>
    </w:pPr>
    <w:tblPr>
      <w:tblStyleRowBandSize w:val="1"/>
      <w:tblStyleColBandSize w:val="1"/>
      <w:tblCellMar>
        <w:left w:w="108" w:type="dxa"/>
        <w:right w:w="108" w:type="dxa"/>
      </w:tblCellMar>
    </w:tblPr>
  </w:style>
  <w:style w:type="table" w:customStyle="1" w:styleId="33">
    <w:name w:val="33"/>
    <w:basedOn w:val="TableNormal11"/>
    <w:pPr>
      <w:spacing w:after="0" w:line="240" w:lineRule="auto"/>
    </w:pPr>
    <w:tblPr>
      <w:tblStyleRowBandSize w:val="1"/>
      <w:tblStyleColBandSize w:val="1"/>
      <w:tblCellMar>
        <w:left w:w="108" w:type="dxa"/>
        <w:right w:w="108" w:type="dxa"/>
      </w:tblCellMar>
    </w:tblPr>
  </w:style>
  <w:style w:type="table" w:customStyle="1" w:styleId="32">
    <w:name w:val="32"/>
    <w:basedOn w:val="TableNormal11"/>
    <w:pPr>
      <w:spacing w:after="0" w:line="240" w:lineRule="auto"/>
    </w:pPr>
    <w:tblPr>
      <w:tblStyleRowBandSize w:val="1"/>
      <w:tblStyleColBandSize w:val="1"/>
      <w:tblCellMar>
        <w:left w:w="108" w:type="dxa"/>
        <w:right w:w="108" w:type="dxa"/>
      </w:tblCellMar>
    </w:tblPr>
  </w:style>
  <w:style w:type="table" w:customStyle="1" w:styleId="31">
    <w:name w:val="31"/>
    <w:basedOn w:val="TableNormal11"/>
    <w:pPr>
      <w:spacing w:after="0" w:line="240" w:lineRule="auto"/>
    </w:pPr>
    <w:tblPr>
      <w:tblStyleRowBandSize w:val="1"/>
      <w:tblStyleColBandSize w:val="1"/>
      <w:tblCellMar>
        <w:left w:w="108" w:type="dxa"/>
        <w:right w:w="108" w:type="dxa"/>
      </w:tblCellMar>
    </w:tblPr>
  </w:style>
  <w:style w:type="character" w:customStyle="1" w:styleId="Mencinsinresolver4">
    <w:name w:val="Mención sin resolver4"/>
    <w:basedOn w:val="Fuentedeprrafopredeter"/>
    <w:uiPriority w:val="99"/>
    <w:semiHidden/>
    <w:unhideWhenUsed/>
    <w:rsid w:val="001C2C58"/>
    <w:rPr>
      <w:color w:val="605E5C"/>
      <w:shd w:val="clear" w:color="auto" w:fill="E1DFDD"/>
    </w:rPr>
  </w:style>
  <w:style w:type="table" w:customStyle="1" w:styleId="30">
    <w:name w:val="30"/>
    <w:basedOn w:val="TableNormal12"/>
    <w:pPr>
      <w:spacing w:after="0" w:line="240" w:lineRule="auto"/>
    </w:pPr>
    <w:tblPr>
      <w:tblStyleRowBandSize w:val="1"/>
      <w:tblStyleColBandSize w:val="1"/>
      <w:tblCellMar>
        <w:left w:w="108" w:type="dxa"/>
        <w:right w:w="108" w:type="dxa"/>
      </w:tblCellMar>
    </w:tblPr>
  </w:style>
  <w:style w:type="table" w:customStyle="1" w:styleId="29">
    <w:name w:val="29"/>
    <w:basedOn w:val="TableNormal12"/>
    <w:pPr>
      <w:spacing w:after="0" w:line="240" w:lineRule="auto"/>
    </w:pPr>
    <w:tblPr>
      <w:tblStyleRowBandSize w:val="1"/>
      <w:tblStyleColBandSize w:val="1"/>
      <w:tblCellMar>
        <w:left w:w="108" w:type="dxa"/>
        <w:right w:w="108" w:type="dxa"/>
      </w:tblCellMar>
    </w:tblPr>
  </w:style>
  <w:style w:type="table" w:customStyle="1" w:styleId="28">
    <w:name w:val="28"/>
    <w:basedOn w:val="TableNormal12"/>
    <w:pPr>
      <w:spacing w:after="0" w:line="240" w:lineRule="auto"/>
    </w:pPr>
    <w:tblPr>
      <w:tblStyleRowBandSize w:val="1"/>
      <w:tblStyleColBandSize w:val="1"/>
      <w:tblCellMar>
        <w:left w:w="108" w:type="dxa"/>
        <w:right w:w="108" w:type="dxa"/>
      </w:tblCellMar>
    </w:tblPr>
  </w:style>
  <w:style w:type="table" w:customStyle="1" w:styleId="27">
    <w:name w:val="27"/>
    <w:basedOn w:val="TableNormal12"/>
    <w:pPr>
      <w:spacing w:after="0" w:line="240" w:lineRule="auto"/>
    </w:pPr>
    <w:tblPr>
      <w:tblStyleRowBandSize w:val="1"/>
      <w:tblStyleColBandSize w:val="1"/>
      <w:tblCellMar>
        <w:left w:w="108" w:type="dxa"/>
        <w:right w:w="108" w:type="dxa"/>
      </w:tblCellMar>
    </w:tblPr>
  </w:style>
  <w:style w:type="character" w:customStyle="1" w:styleId="Mencinsinresolver5">
    <w:name w:val="Mención sin resolver5"/>
    <w:basedOn w:val="Fuentedeprrafopredeter"/>
    <w:uiPriority w:val="99"/>
    <w:semiHidden/>
    <w:unhideWhenUsed/>
    <w:rsid w:val="0058145F"/>
    <w:rPr>
      <w:color w:val="605E5C"/>
      <w:shd w:val="clear" w:color="auto" w:fill="E1DFDD"/>
    </w:rPr>
  </w:style>
  <w:style w:type="table" w:customStyle="1" w:styleId="26">
    <w:name w:val="26"/>
    <w:basedOn w:val="TableNormal13"/>
    <w:pPr>
      <w:spacing w:after="0" w:line="240" w:lineRule="auto"/>
    </w:pPr>
    <w:tblPr>
      <w:tblStyleRowBandSize w:val="1"/>
      <w:tblStyleColBandSize w:val="1"/>
      <w:tblCellMar>
        <w:left w:w="108" w:type="dxa"/>
        <w:right w:w="108" w:type="dxa"/>
      </w:tblCellMar>
    </w:tblPr>
  </w:style>
  <w:style w:type="table" w:customStyle="1" w:styleId="25">
    <w:name w:val="25"/>
    <w:basedOn w:val="TableNormal13"/>
    <w:pPr>
      <w:spacing w:after="0" w:line="240" w:lineRule="auto"/>
    </w:pPr>
    <w:tblPr>
      <w:tblStyleRowBandSize w:val="1"/>
      <w:tblStyleColBandSize w:val="1"/>
      <w:tblCellMar>
        <w:left w:w="108" w:type="dxa"/>
        <w:right w:w="108" w:type="dxa"/>
      </w:tblCellMar>
    </w:tblPr>
  </w:style>
  <w:style w:type="table" w:customStyle="1" w:styleId="24">
    <w:name w:val="24"/>
    <w:basedOn w:val="TableNormal13"/>
    <w:pPr>
      <w:spacing w:after="0" w:line="240" w:lineRule="auto"/>
    </w:pPr>
    <w:tblPr>
      <w:tblStyleRowBandSize w:val="1"/>
      <w:tblStyleColBandSize w:val="1"/>
      <w:tblCellMar>
        <w:left w:w="108" w:type="dxa"/>
        <w:right w:w="108" w:type="dxa"/>
      </w:tblCellMar>
    </w:tblPr>
  </w:style>
  <w:style w:type="table" w:customStyle="1" w:styleId="23">
    <w:name w:val="23"/>
    <w:basedOn w:val="TableNormal13"/>
    <w:pPr>
      <w:spacing w:after="0" w:line="240" w:lineRule="auto"/>
    </w:pPr>
    <w:tblPr>
      <w:tblStyleRowBandSize w:val="1"/>
      <w:tblStyleColBandSize w:val="1"/>
      <w:tblCellMar>
        <w:left w:w="108" w:type="dxa"/>
        <w:right w:w="108" w:type="dxa"/>
      </w:tblCellMar>
    </w:tblPr>
  </w:style>
  <w:style w:type="table" w:customStyle="1" w:styleId="22">
    <w:name w:val="22"/>
    <w:basedOn w:val="TableNormal13"/>
    <w:pPr>
      <w:spacing w:after="0" w:line="240" w:lineRule="auto"/>
    </w:pPr>
    <w:tblPr>
      <w:tblStyleRowBandSize w:val="1"/>
      <w:tblStyleColBandSize w:val="1"/>
      <w:tblCellMar>
        <w:left w:w="108" w:type="dxa"/>
        <w:right w:w="108" w:type="dxa"/>
      </w:tblCellMar>
    </w:tblPr>
  </w:style>
  <w:style w:type="character" w:customStyle="1" w:styleId="Mencinsinresolver6">
    <w:name w:val="Mención sin resolver6"/>
    <w:basedOn w:val="Fuentedeprrafopredeter"/>
    <w:uiPriority w:val="99"/>
    <w:semiHidden/>
    <w:unhideWhenUsed/>
    <w:rsid w:val="00745900"/>
    <w:rPr>
      <w:color w:val="605E5C"/>
      <w:shd w:val="clear" w:color="auto" w:fill="E1DFDD"/>
    </w:rPr>
  </w:style>
  <w:style w:type="table" w:customStyle="1" w:styleId="21">
    <w:name w:val="21"/>
    <w:basedOn w:val="TableNormal14"/>
    <w:pPr>
      <w:spacing w:after="0" w:line="240" w:lineRule="auto"/>
    </w:pPr>
    <w:tblPr>
      <w:tblStyleRowBandSize w:val="1"/>
      <w:tblStyleColBandSize w:val="1"/>
      <w:tblCellMar>
        <w:left w:w="108" w:type="dxa"/>
        <w:right w:w="108" w:type="dxa"/>
      </w:tblCellMar>
    </w:tblPr>
  </w:style>
  <w:style w:type="table" w:customStyle="1" w:styleId="20">
    <w:name w:val="20"/>
    <w:basedOn w:val="TableNormal14"/>
    <w:pPr>
      <w:spacing w:after="0" w:line="240" w:lineRule="auto"/>
    </w:pPr>
    <w:tblPr>
      <w:tblStyleRowBandSize w:val="1"/>
      <w:tblStyleColBandSize w:val="1"/>
      <w:tblCellMar>
        <w:left w:w="108" w:type="dxa"/>
        <w:right w:w="108" w:type="dxa"/>
      </w:tblCellMar>
    </w:tblPr>
  </w:style>
  <w:style w:type="table" w:customStyle="1" w:styleId="19">
    <w:name w:val="19"/>
    <w:basedOn w:val="TableNormal14"/>
    <w:pPr>
      <w:spacing w:after="0" w:line="240" w:lineRule="auto"/>
    </w:pPr>
    <w:tblPr>
      <w:tblStyleRowBandSize w:val="1"/>
      <w:tblStyleColBandSize w:val="1"/>
      <w:tblCellMar>
        <w:left w:w="108" w:type="dxa"/>
        <w:right w:w="108" w:type="dxa"/>
      </w:tblCellMar>
    </w:tblPr>
  </w:style>
  <w:style w:type="table" w:customStyle="1" w:styleId="18">
    <w:name w:val="18"/>
    <w:basedOn w:val="TableNormal14"/>
    <w:pPr>
      <w:spacing w:after="0" w:line="240" w:lineRule="auto"/>
    </w:pPr>
    <w:tblPr>
      <w:tblStyleRowBandSize w:val="1"/>
      <w:tblStyleColBandSize w:val="1"/>
      <w:tblCellMar>
        <w:left w:w="108" w:type="dxa"/>
        <w:right w:w="108" w:type="dxa"/>
      </w:tblCellMar>
    </w:tblPr>
  </w:style>
  <w:style w:type="table" w:customStyle="1" w:styleId="17">
    <w:name w:val="17"/>
    <w:basedOn w:val="TableNormal15"/>
    <w:pPr>
      <w:spacing w:after="0" w:line="240" w:lineRule="auto"/>
    </w:pPr>
    <w:tblPr>
      <w:tblStyleRowBandSize w:val="1"/>
      <w:tblStyleColBandSize w:val="1"/>
      <w:tblCellMar>
        <w:left w:w="108" w:type="dxa"/>
        <w:right w:w="108" w:type="dxa"/>
      </w:tblCellMar>
    </w:tblPr>
  </w:style>
  <w:style w:type="table" w:customStyle="1" w:styleId="16">
    <w:name w:val="16"/>
    <w:basedOn w:val="TableNormal15"/>
    <w:pPr>
      <w:spacing w:after="0" w:line="240" w:lineRule="auto"/>
    </w:pPr>
    <w:tblPr>
      <w:tblStyleRowBandSize w:val="1"/>
      <w:tblStyleColBandSize w:val="1"/>
      <w:tblCellMar>
        <w:left w:w="108" w:type="dxa"/>
        <w:right w:w="108" w:type="dxa"/>
      </w:tblCellMar>
    </w:tblPr>
  </w:style>
  <w:style w:type="table" w:customStyle="1" w:styleId="15">
    <w:name w:val="15"/>
    <w:basedOn w:val="TableNormal15"/>
    <w:pPr>
      <w:spacing w:after="0" w:line="240" w:lineRule="auto"/>
    </w:pPr>
    <w:tblPr>
      <w:tblStyleRowBandSize w:val="1"/>
      <w:tblStyleColBandSize w:val="1"/>
      <w:tblCellMar>
        <w:left w:w="108" w:type="dxa"/>
        <w:right w:w="108" w:type="dxa"/>
      </w:tblCellMar>
    </w:tblPr>
  </w:style>
  <w:style w:type="table" w:customStyle="1" w:styleId="14">
    <w:name w:val="14"/>
    <w:basedOn w:val="TableNormal15"/>
    <w:pPr>
      <w:spacing w:after="0" w:line="240" w:lineRule="auto"/>
    </w:pPr>
    <w:tblPr>
      <w:tblStyleRowBandSize w:val="1"/>
      <w:tblStyleColBandSize w:val="1"/>
      <w:tblCellMar>
        <w:left w:w="108" w:type="dxa"/>
        <w:right w:w="108" w:type="dxa"/>
      </w:tblCellMar>
    </w:tblPr>
  </w:style>
  <w:style w:type="table" w:customStyle="1" w:styleId="13">
    <w:name w:val="13"/>
    <w:basedOn w:val="TableNormal15"/>
    <w:pPr>
      <w:spacing w:after="0" w:line="240" w:lineRule="auto"/>
    </w:pPr>
    <w:tblPr>
      <w:tblStyleRowBandSize w:val="1"/>
      <w:tblStyleColBandSize w:val="1"/>
      <w:tblCellMar>
        <w:left w:w="108" w:type="dxa"/>
        <w:right w:w="108" w:type="dxa"/>
      </w:tblCellMar>
    </w:tblPr>
  </w:style>
  <w:style w:type="table" w:customStyle="1" w:styleId="12">
    <w:name w:val="12"/>
    <w:basedOn w:val="TableNormal16"/>
    <w:pPr>
      <w:spacing w:after="0" w:line="240" w:lineRule="auto"/>
    </w:pPr>
    <w:tblPr>
      <w:tblStyleRowBandSize w:val="1"/>
      <w:tblStyleColBandSize w:val="1"/>
      <w:tblCellMar>
        <w:left w:w="108" w:type="dxa"/>
        <w:right w:w="108" w:type="dxa"/>
      </w:tblCellMar>
    </w:tblPr>
  </w:style>
  <w:style w:type="table" w:customStyle="1" w:styleId="11">
    <w:name w:val="11"/>
    <w:basedOn w:val="TableNormal16"/>
    <w:pPr>
      <w:spacing w:after="0" w:line="240" w:lineRule="auto"/>
    </w:pPr>
    <w:tblPr>
      <w:tblStyleRowBandSize w:val="1"/>
      <w:tblStyleColBandSize w:val="1"/>
      <w:tblCellMar>
        <w:left w:w="108" w:type="dxa"/>
        <w:right w:w="108" w:type="dxa"/>
      </w:tblCellMar>
    </w:tblPr>
  </w:style>
  <w:style w:type="table" w:customStyle="1" w:styleId="10">
    <w:name w:val="10"/>
    <w:basedOn w:val="TableNormal16"/>
    <w:pPr>
      <w:spacing w:after="0" w:line="240" w:lineRule="auto"/>
    </w:pPr>
    <w:tblPr>
      <w:tblStyleRowBandSize w:val="1"/>
      <w:tblStyleColBandSize w:val="1"/>
      <w:tblCellMar>
        <w:left w:w="108" w:type="dxa"/>
        <w:right w:w="108" w:type="dxa"/>
      </w:tblCellMar>
    </w:tblPr>
  </w:style>
  <w:style w:type="table" w:customStyle="1" w:styleId="9">
    <w:name w:val="9"/>
    <w:basedOn w:val="TableNormal16"/>
    <w:pPr>
      <w:spacing w:after="0" w:line="240" w:lineRule="auto"/>
    </w:pPr>
    <w:tblPr>
      <w:tblStyleRowBandSize w:val="1"/>
      <w:tblStyleColBandSize w:val="1"/>
      <w:tblCellMar>
        <w:left w:w="108" w:type="dxa"/>
        <w:right w:w="108" w:type="dxa"/>
      </w:tblCellMar>
    </w:tblPr>
  </w:style>
  <w:style w:type="character" w:customStyle="1" w:styleId="Mencinsinresolver7">
    <w:name w:val="Mención sin resolver7"/>
    <w:basedOn w:val="Fuentedeprrafopredeter"/>
    <w:uiPriority w:val="99"/>
    <w:semiHidden/>
    <w:unhideWhenUsed/>
    <w:rsid w:val="00D82F25"/>
    <w:rPr>
      <w:color w:val="605E5C"/>
      <w:shd w:val="clear" w:color="auto" w:fill="E1DFDD"/>
    </w:rPr>
  </w:style>
  <w:style w:type="character" w:customStyle="1" w:styleId="Mencinsinresolver8">
    <w:name w:val="Mención sin resolver8"/>
    <w:basedOn w:val="Fuentedeprrafopredeter"/>
    <w:uiPriority w:val="99"/>
    <w:semiHidden/>
    <w:unhideWhenUsed/>
    <w:rsid w:val="006F079B"/>
    <w:rPr>
      <w:color w:val="605E5C"/>
      <w:shd w:val="clear" w:color="auto" w:fill="E1DFDD"/>
    </w:rPr>
  </w:style>
  <w:style w:type="table" w:customStyle="1" w:styleId="8">
    <w:name w:val="8"/>
    <w:basedOn w:val="TableNormal2"/>
    <w:pPr>
      <w:spacing w:after="0" w:line="240" w:lineRule="auto"/>
    </w:pPr>
    <w:tblPr>
      <w:tblStyleRowBandSize w:val="1"/>
      <w:tblStyleColBandSize w:val="1"/>
      <w:tblCellMar>
        <w:left w:w="108" w:type="dxa"/>
        <w:right w:w="108" w:type="dxa"/>
      </w:tblCellMar>
    </w:tblPr>
  </w:style>
  <w:style w:type="table" w:customStyle="1" w:styleId="7">
    <w:name w:val="7"/>
    <w:basedOn w:val="TableNormal2"/>
    <w:pPr>
      <w:spacing w:after="0" w:line="240" w:lineRule="auto"/>
    </w:pPr>
    <w:tblPr>
      <w:tblStyleRowBandSize w:val="1"/>
      <w:tblStyleColBandSize w:val="1"/>
      <w:tblCellMar>
        <w:left w:w="108" w:type="dxa"/>
        <w:right w:w="108" w:type="dxa"/>
      </w:tblCellMar>
    </w:tblPr>
  </w:style>
  <w:style w:type="table" w:customStyle="1" w:styleId="6">
    <w:name w:val="6"/>
    <w:basedOn w:val="TableNormal2"/>
    <w:pPr>
      <w:spacing w:after="0" w:line="240" w:lineRule="auto"/>
    </w:pPr>
    <w:tblPr>
      <w:tblStyleRowBandSize w:val="1"/>
      <w:tblStyleColBandSize w:val="1"/>
      <w:tblCellMar>
        <w:left w:w="108" w:type="dxa"/>
        <w:right w:w="108" w:type="dxa"/>
      </w:tblCellMar>
    </w:tblPr>
  </w:style>
  <w:style w:type="table" w:customStyle="1" w:styleId="5">
    <w:name w:val="5"/>
    <w:basedOn w:val="TableNormal2"/>
    <w:pPr>
      <w:spacing w:after="0" w:line="240" w:lineRule="auto"/>
    </w:pPr>
    <w:tblPr>
      <w:tblStyleRowBandSize w:val="1"/>
      <w:tblStyleColBandSize w:val="1"/>
      <w:tblCellMar>
        <w:left w:w="108" w:type="dxa"/>
        <w:right w:w="108" w:type="dxa"/>
      </w:tblCellMar>
    </w:tblPr>
  </w:style>
  <w:style w:type="character" w:customStyle="1" w:styleId="Mencinsinresolver9">
    <w:name w:val="Mención sin resolver9"/>
    <w:basedOn w:val="Fuentedeprrafopredeter"/>
    <w:uiPriority w:val="99"/>
    <w:semiHidden/>
    <w:unhideWhenUsed/>
    <w:rsid w:val="004C0D23"/>
    <w:rPr>
      <w:color w:val="605E5C"/>
      <w:shd w:val="clear" w:color="auto" w:fill="E1DFDD"/>
    </w:rPr>
  </w:style>
  <w:style w:type="character" w:customStyle="1" w:styleId="Mencinsinresolver10">
    <w:name w:val="Mención sin resolver10"/>
    <w:basedOn w:val="Fuentedeprrafopredeter"/>
    <w:uiPriority w:val="99"/>
    <w:semiHidden/>
    <w:unhideWhenUsed/>
    <w:rsid w:val="00DF5460"/>
    <w:rPr>
      <w:color w:val="605E5C"/>
      <w:shd w:val="clear" w:color="auto" w:fill="E1DFDD"/>
    </w:rPr>
  </w:style>
  <w:style w:type="character" w:customStyle="1" w:styleId="Mencinsinresolver11">
    <w:name w:val="Mención sin resolver11"/>
    <w:basedOn w:val="Fuentedeprrafopredeter"/>
    <w:uiPriority w:val="99"/>
    <w:semiHidden/>
    <w:unhideWhenUsed/>
    <w:rsid w:val="00BF6967"/>
    <w:rPr>
      <w:color w:val="605E5C"/>
      <w:shd w:val="clear" w:color="auto" w:fill="E1DFDD"/>
    </w:rPr>
  </w:style>
  <w:style w:type="character" w:styleId="Refdecomentario">
    <w:name w:val="annotation reference"/>
    <w:basedOn w:val="Fuentedeprrafopredeter"/>
    <w:uiPriority w:val="99"/>
    <w:semiHidden/>
    <w:unhideWhenUsed/>
    <w:rsid w:val="00397770"/>
    <w:rPr>
      <w:sz w:val="16"/>
      <w:szCs w:val="16"/>
    </w:rPr>
  </w:style>
  <w:style w:type="paragraph" w:styleId="Textocomentario">
    <w:name w:val="annotation text"/>
    <w:basedOn w:val="Normal"/>
    <w:link w:val="TextocomentarioCar"/>
    <w:uiPriority w:val="99"/>
    <w:semiHidden/>
    <w:unhideWhenUsed/>
    <w:rsid w:val="0039777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97770"/>
    <w:rPr>
      <w:sz w:val="20"/>
      <w:szCs w:val="20"/>
    </w:rPr>
  </w:style>
  <w:style w:type="paragraph" w:styleId="Asuntodelcomentario">
    <w:name w:val="annotation subject"/>
    <w:basedOn w:val="Textocomentario"/>
    <w:next w:val="Textocomentario"/>
    <w:link w:val="AsuntodelcomentarioCar"/>
    <w:uiPriority w:val="99"/>
    <w:semiHidden/>
    <w:unhideWhenUsed/>
    <w:rsid w:val="00397770"/>
    <w:rPr>
      <w:b/>
      <w:bCs/>
    </w:rPr>
  </w:style>
  <w:style w:type="character" w:customStyle="1" w:styleId="AsuntodelcomentarioCar">
    <w:name w:val="Asunto del comentario Car"/>
    <w:basedOn w:val="TextocomentarioCar"/>
    <w:link w:val="Asuntodelcomentario"/>
    <w:uiPriority w:val="99"/>
    <w:semiHidden/>
    <w:rsid w:val="00397770"/>
    <w:rPr>
      <w:b/>
      <w:bCs/>
      <w:sz w:val="20"/>
      <w:szCs w:val="20"/>
    </w:rPr>
  </w:style>
  <w:style w:type="table" w:customStyle="1" w:styleId="4">
    <w:name w:val="4"/>
    <w:basedOn w:val="TableNormal1"/>
    <w:pPr>
      <w:spacing w:after="0" w:line="240" w:lineRule="auto"/>
    </w:pPr>
    <w:tblPr>
      <w:tblStyleRowBandSize w:val="1"/>
      <w:tblStyleColBandSize w:val="1"/>
      <w:tblCellMar>
        <w:left w:w="108" w:type="dxa"/>
        <w:right w:w="108" w:type="dxa"/>
      </w:tblCellMar>
    </w:tblPr>
  </w:style>
  <w:style w:type="table" w:customStyle="1" w:styleId="3">
    <w:name w:val="3"/>
    <w:basedOn w:val="TableNormal1"/>
    <w:pPr>
      <w:spacing w:after="0" w:line="240" w:lineRule="auto"/>
    </w:pPr>
    <w:tblPr>
      <w:tblStyleRowBandSize w:val="1"/>
      <w:tblStyleColBandSize w:val="1"/>
      <w:tblCellMar>
        <w:left w:w="108" w:type="dxa"/>
        <w:right w:w="108" w:type="dxa"/>
      </w:tblCellMar>
    </w:tblPr>
  </w:style>
  <w:style w:type="table" w:customStyle="1" w:styleId="2">
    <w:name w:val="2"/>
    <w:basedOn w:val="TableNormal1"/>
    <w:pPr>
      <w:spacing w:after="0" w:line="240" w:lineRule="auto"/>
    </w:pPr>
    <w:tblPr>
      <w:tblStyleRowBandSize w:val="1"/>
      <w:tblStyleColBandSize w:val="1"/>
      <w:tblCellMar>
        <w:left w:w="108" w:type="dxa"/>
        <w:right w:w="108" w:type="dxa"/>
      </w:tblCellMar>
    </w:tblPr>
  </w:style>
  <w:style w:type="table" w:customStyle="1" w:styleId="1">
    <w:name w:val="1"/>
    <w:basedOn w:val="TableNormal1"/>
    <w:pPr>
      <w:spacing w:after="0" w:line="240" w:lineRule="auto"/>
    </w:pPr>
    <w:tblPr>
      <w:tblStyleRowBandSize w:val="1"/>
      <w:tblStyleColBandSize w:val="1"/>
      <w:tblCellMar>
        <w:left w:w="108" w:type="dxa"/>
        <w:right w:w="108" w:type="dxa"/>
      </w:tblCellMar>
    </w:tblPr>
  </w:style>
  <w:style w:type="character" w:styleId="Fuerte">
    <w:name w:val="Strong"/>
    <w:basedOn w:val="Fuentedeprrafopredeter"/>
    <w:uiPriority w:val="22"/>
    <w:qFormat/>
    <w:rsid w:val="0022749E"/>
    <w:rPr>
      <w:b/>
      <w:bCs/>
    </w:rPr>
  </w:style>
  <w:style w:type="character" w:customStyle="1" w:styleId="Mencinsinresolver12">
    <w:name w:val="Mención sin resolver12"/>
    <w:basedOn w:val="Fuentedeprrafopredeter"/>
    <w:uiPriority w:val="99"/>
    <w:semiHidden/>
    <w:unhideWhenUsed/>
    <w:rsid w:val="008132E0"/>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b.mx/segob/renapo/acciones-y-programas/clave-unica-de-registro-de-poblacion-curp-142226"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s://consultas.curp.gob.mx/CurpSP/html/informacionecurpPS.html"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PjYX49bt0OqbRAvTkIKYC2QnYA==">CgMxLjAyDmguczZ3M2g3dnA5enhoMghoLmdqZGd4czIOaC5oM2xzdmV2Y2EycmgyDmguN3oyaG0xZHN0YzJuMg5oLnNkdnVzbjY1d2tqcDIOaC5oNjl6azJydTdmNzIyDmguNWg3aXJkeHp1aHY0MgloLjJldDkycDAyDmguZnYyeHIyeGs1ZXp2Mg5oLjNuMjBvbmtqaWtzNDINaC56eWJxMXcxaWc0ZzIOaC5lczhmZTFpa3V1cGkyDmguYnU4MGlqc3Fpa3A5Mg5oLmNzejRnZHYxemRiaTIOaC40cml3aDBnazdsaHEyDWguMmI4emR0N3ZveDcyDmgudXVqYnczdHRyOXpnMg5oLmw3N20zNnoya2V0dDIOaC5uZjhid3Nsa2l3bnUyDmguYXJneTIxcW5rbWhyOAByITFZcjBGaWdtSmNlZE1rR3hkSDcxWXRYRFkyMV9rTC1WT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B263C65-9A9E-41C3-9AA9-EDD4980590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11336</Words>
  <Characters>60195</Characters>
  <Application>Microsoft Office Word</Application>
  <DocSecurity>0</DocSecurity>
  <Lines>1203</Lines>
  <Paragraphs>335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oswaldo</dc:creator>
  <cp:lastModifiedBy>Office</cp:lastModifiedBy>
  <cp:revision>2</cp:revision>
  <dcterms:created xsi:type="dcterms:W3CDTF">2026-02-27T03:19:00Z</dcterms:created>
  <dcterms:modified xsi:type="dcterms:W3CDTF">2026-02-27T03:19:00Z</dcterms:modified>
</cp:coreProperties>
</file>