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4D3" w:rsidRPr="00AC638A" w:rsidRDefault="006544D3" w:rsidP="006544D3">
      <w:pPr>
        <w:spacing w:line="360" w:lineRule="auto"/>
        <w:jc w:val="both"/>
        <w:rPr>
          <w:rFonts w:ascii="Palatino Linotype" w:eastAsia="Palatino Linotype" w:hAnsi="Palatino Linotype" w:cs="Palatino Linotype"/>
        </w:rPr>
      </w:pPr>
      <w:bookmarkStart w:id="0" w:name="_GoBack"/>
      <w:bookmarkEnd w:id="0"/>
      <w:r w:rsidRPr="00AC638A">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quince</w:t>
      </w:r>
      <w:r w:rsidR="00AC638A">
        <w:rPr>
          <w:rFonts w:ascii="Palatino Linotype" w:eastAsia="Palatino Linotype" w:hAnsi="Palatino Linotype" w:cs="Palatino Linotype"/>
        </w:rPr>
        <w:t xml:space="preserve"> (15)</w:t>
      </w:r>
      <w:r w:rsidRPr="00AC638A">
        <w:rPr>
          <w:rFonts w:ascii="Palatino Linotype" w:eastAsia="Palatino Linotype" w:hAnsi="Palatino Linotype" w:cs="Palatino Linotype"/>
        </w:rPr>
        <w:t xml:space="preserve"> de abril de dos mil veintiséis.</w:t>
      </w:r>
    </w:p>
    <w:p w:rsidR="006544D3" w:rsidRPr="00AC638A" w:rsidRDefault="006544D3" w:rsidP="006544D3">
      <w:pPr>
        <w:spacing w:line="360" w:lineRule="auto"/>
        <w:jc w:val="both"/>
        <w:rPr>
          <w:rFonts w:ascii="Palatino Linotype" w:eastAsia="Palatino Linotype" w:hAnsi="Palatino Linotype" w:cs="Palatino Linotype"/>
        </w:rPr>
      </w:pPr>
    </w:p>
    <w:p w:rsidR="006544D3" w:rsidRPr="00AC638A" w:rsidRDefault="006544D3" w:rsidP="006544D3">
      <w:pPr>
        <w:spacing w:line="360" w:lineRule="auto"/>
        <w:jc w:val="both"/>
        <w:rPr>
          <w:rFonts w:ascii="Palatino Linotype" w:eastAsia="Palatino Linotype" w:hAnsi="Palatino Linotype" w:cs="Palatino Linotype"/>
        </w:rPr>
      </w:pPr>
      <w:r w:rsidRPr="00AC638A">
        <w:rPr>
          <w:rFonts w:ascii="Palatino Linotype" w:eastAsia="Palatino Linotype" w:hAnsi="Palatino Linotype" w:cs="Palatino Linotype"/>
          <w:b/>
          <w:bCs/>
        </w:rPr>
        <w:t>VISTO</w:t>
      </w:r>
      <w:r w:rsidRPr="00AC638A">
        <w:rPr>
          <w:rFonts w:ascii="Palatino Linotype" w:eastAsia="Palatino Linotype" w:hAnsi="Palatino Linotype" w:cs="Palatino Linotype"/>
        </w:rPr>
        <w:t xml:space="preserve"> el expediente electrónico formado con motivo del recurso de revisión </w:t>
      </w:r>
      <w:r w:rsidRPr="00AC638A">
        <w:rPr>
          <w:rFonts w:ascii="Palatino Linotype" w:eastAsia="Palatino Linotype" w:hAnsi="Palatino Linotype" w:cs="Palatino Linotype"/>
          <w:b/>
          <w:bCs/>
        </w:rPr>
        <w:t xml:space="preserve">13903/INFOEM/IP/RR/2025, </w:t>
      </w:r>
      <w:r w:rsidRPr="00AC638A">
        <w:rPr>
          <w:rFonts w:ascii="Palatino Linotype" w:eastAsia="Palatino Linotype" w:hAnsi="Palatino Linotype" w:cs="Palatino Linotype"/>
        </w:rPr>
        <w:t xml:space="preserve">promovido por </w:t>
      </w:r>
      <w:r w:rsidR="00DB6350">
        <w:rPr>
          <w:rFonts w:ascii="Palatino Linotype" w:eastAsia="Palatino Linotype" w:hAnsi="Palatino Linotype" w:cs="Palatino Linotype"/>
          <w:b/>
          <w:bCs/>
        </w:rPr>
        <w:t>XXXX</w:t>
      </w:r>
      <w:r w:rsidRPr="00AC638A">
        <w:rPr>
          <w:rFonts w:ascii="Palatino Linotype" w:eastAsia="Palatino Linotype" w:hAnsi="Palatino Linotype" w:cs="Palatino Linotype"/>
          <w:b/>
          <w:bCs/>
        </w:rPr>
        <w:t>,</w:t>
      </w:r>
      <w:r w:rsidRPr="00AC638A">
        <w:rPr>
          <w:rFonts w:ascii="Palatino Linotype" w:eastAsia="Palatino Linotype" w:hAnsi="Palatino Linotype" w:cs="Palatino Linotype"/>
        </w:rPr>
        <w:t xml:space="preserve"> </w:t>
      </w:r>
      <w:r w:rsidR="00AC638A">
        <w:rPr>
          <w:rFonts w:ascii="Palatino Linotype" w:eastAsia="Palatino Linotype" w:hAnsi="Palatino Linotype" w:cs="Palatino Linotype"/>
        </w:rPr>
        <w:t xml:space="preserve">a </w:t>
      </w:r>
      <w:r w:rsidRPr="00AC638A">
        <w:rPr>
          <w:rFonts w:ascii="Palatino Linotype" w:eastAsia="Palatino Linotype" w:hAnsi="Palatino Linotype" w:cs="Palatino Linotype"/>
        </w:rPr>
        <w:t xml:space="preserve">quien en lo sucesivo se identificará como </w:t>
      </w:r>
      <w:r w:rsidRPr="00AC638A">
        <w:rPr>
          <w:rFonts w:ascii="Palatino Linotype" w:eastAsia="Palatino Linotype" w:hAnsi="Palatino Linotype" w:cs="Palatino Linotype"/>
          <w:b/>
          <w:bCs/>
        </w:rPr>
        <w:t>EL RECURRENTE</w:t>
      </w:r>
      <w:r w:rsidRPr="00AC638A">
        <w:rPr>
          <w:rFonts w:ascii="Palatino Linotype" w:eastAsia="Palatino Linotype" w:hAnsi="Palatino Linotype" w:cs="Palatino Linotype"/>
        </w:rPr>
        <w:t xml:space="preserve">, en contra de la respuesta del </w:t>
      </w:r>
      <w:r w:rsidRPr="00AC638A">
        <w:rPr>
          <w:rFonts w:ascii="Palatino Linotype" w:eastAsia="Palatino Linotype" w:hAnsi="Palatino Linotype" w:cs="Palatino Linotype"/>
          <w:b/>
          <w:bCs/>
        </w:rPr>
        <w:t xml:space="preserve">Ayuntamiento de Tequixquiac, </w:t>
      </w:r>
      <w:r w:rsidRPr="00AC638A">
        <w:rPr>
          <w:rFonts w:ascii="Palatino Linotype" w:eastAsia="Palatino Linotype" w:hAnsi="Palatino Linotype" w:cs="Palatino Linotype"/>
        </w:rPr>
        <w:t>en adelante el</w:t>
      </w:r>
      <w:r w:rsidRPr="00AC638A">
        <w:rPr>
          <w:rFonts w:ascii="Palatino Linotype" w:eastAsia="Palatino Linotype" w:hAnsi="Palatino Linotype" w:cs="Palatino Linotype"/>
          <w:b/>
          <w:bCs/>
        </w:rPr>
        <w:t xml:space="preserve"> SUJETO OBLIGADO</w:t>
      </w:r>
      <w:r w:rsidRPr="00AC638A">
        <w:rPr>
          <w:rFonts w:ascii="Palatino Linotype" w:eastAsia="Palatino Linotype" w:hAnsi="Palatino Linotype" w:cs="Palatino Linotype"/>
        </w:rPr>
        <w:t>, por lo que se procede a dictar la presente resolución, con base en los siguientes:</w:t>
      </w:r>
    </w:p>
    <w:p w:rsidR="006544D3" w:rsidRPr="00AC638A" w:rsidRDefault="006544D3" w:rsidP="006544D3">
      <w:pPr>
        <w:spacing w:line="360" w:lineRule="auto"/>
        <w:jc w:val="both"/>
        <w:rPr>
          <w:rFonts w:ascii="Palatino Linotype" w:eastAsia="Palatino Linotype" w:hAnsi="Palatino Linotype" w:cs="Palatino Linotype"/>
          <w:b/>
          <w:bCs/>
        </w:rPr>
      </w:pPr>
    </w:p>
    <w:p w:rsidR="006544D3" w:rsidRPr="00AC638A" w:rsidRDefault="006544D3" w:rsidP="006544D3">
      <w:pPr>
        <w:keepNext/>
        <w:keepLines/>
        <w:spacing w:line="360" w:lineRule="auto"/>
        <w:jc w:val="center"/>
        <w:rPr>
          <w:rFonts w:ascii="Palatino Linotype" w:eastAsia="Palatino Linotype" w:hAnsi="Palatino Linotype" w:cs="Palatino Linotype"/>
          <w:b/>
          <w:bCs/>
        </w:rPr>
      </w:pPr>
      <w:bookmarkStart w:id="1" w:name="_heading=h.gjdgxs" w:colFirst="0" w:colLast="0"/>
      <w:bookmarkEnd w:id="1"/>
      <w:r w:rsidRPr="00AC638A">
        <w:rPr>
          <w:rFonts w:ascii="Palatino Linotype" w:eastAsia="Palatino Linotype" w:hAnsi="Palatino Linotype" w:cs="Palatino Linotype"/>
          <w:b/>
          <w:bCs/>
        </w:rPr>
        <w:t>A N T E C E D E N T E S</w:t>
      </w:r>
    </w:p>
    <w:p w:rsidR="006544D3" w:rsidRPr="00AC638A" w:rsidRDefault="006544D3" w:rsidP="006544D3">
      <w:pPr>
        <w:spacing w:line="360" w:lineRule="auto"/>
        <w:rPr>
          <w:rFonts w:ascii="Palatino Linotype" w:eastAsia="Palatino Linotype" w:hAnsi="Palatino Linotype" w:cs="Palatino Linotype"/>
        </w:rPr>
      </w:pPr>
    </w:p>
    <w:p w:rsidR="006544D3" w:rsidRPr="00AC638A" w:rsidRDefault="006544D3" w:rsidP="006544D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C638A">
        <w:rPr>
          <w:rFonts w:ascii="Palatino Linotype" w:eastAsia="Palatino Linotype" w:hAnsi="Palatino Linotype" w:cs="Palatino Linotype"/>
          <w:color w:val="000000"/>
        </w:rPr>
        <w:t xml:space="preserve">El </w:t>
      </w:r>
      <w:r w:rsidRPr="00AC638A">
        <w:rPr>
          <w:rFonts w:ascii="Palatino Linotype" w:eastAsia="Palatino Linotype" w:hAnsi="Palatino Linotype" w:cs="Palatino Linotype"/>
          <w:b/>
          <w:bCs/>
          <w:color w:val="000000"/>
        </w:rPr>
        <w:t>diecinueve de noviembre de dos mil veinticinco</w:t>
      </w:r>
      <w:r w:rsidRPr="00AC638A">
        <w:rPr>
          <w:rFonts w:ascii="Palatino Linotype" w:eastAsia="Palatino Linotype" w:hAnsi="Palatino Linotype" w:cs="Palatino Linotype"/>
          <w:color w:val="000000"/>
        </w:rPr>
        <w:t xml:space="preserve">, </w:t>
      </w:r>
      <w:r w:rsidRPr="00AC638A">
        <w:rPr>
          <w:rFonts w:ascii="Palatino Linotype" w:eastAsia="Palatino Linotype" w:hAnsi="Palatino Linotype" w:cs="Palatino Linotype"/>
          <w:b/>
          <w:bCs/>
          <w:color w:val="000000"/>
        </w:rPr>
        <w:t>EL RECURRENTE,</w:t>
      </w:r>
      <w:r w:rsidRPr="00AC638A">
        <w:rPr>
          <w:rFonts w:ascii="Palatino Linotype" w:eastAsia="Palatino Linotype" w:hAnsi="Palatino Linotype" w:cs="Palatino Linotype"/>
          <w:color w:val="000000"/>
        </w:rPr>
        <w:t xml:space="preserve"> ante el </w:t>
      </w:r>
      <w:r w:rsidRPr="00AC638A">
        <w:rPr>
          <w:rFonts w:ascii="Palatino Linotype" w:eastAsia="Palatino Linotype" w:hAnsi="Palatino Linotype" w:cs="Palatino Linotype"/>
          <w:b/>
          <w:bCs/>
          <w:color w:val="000000"/>
        </w:rPr>
        <w:t>SUJETO OBLIGADO</w:t>
      </w:r>
      <w:r w:rsidRPr="00AC638A">
        <w:rPr>
          <w:rFonts w:ascii="Palatino Linotype" w:eastAsia="Palatino Linotype" w:hAnsi="Palatino Linotype" w:cs="Palatino Linotype"/>
          <w:color w:val="000000"/>
        </w:rPr>
        <w:t xml:space="preserve"> a través del Sistema de Acceso a la Información Mexiquense (SAIMEX), presentó una solicitud de información registrada con el número </w:t>
      </w:r>
      <w:r w:rsidRPr="00AC638A">
        <w:rPr>
          <w:rFonts w:ascii="Palatino Linotype" w:eastAsia="Palatino Linotype" w:hAnsi="Palatino Linotype" w:cs="Palatino Linotype"/>
          <w:b/>
          <w:bCs/>
          <w:color w:val="000000"/>
        </w:rPr>
        <w:t xml:space="preserve"> 00091/TEQUIXQU/IP/2025, </w:t>
      </w:r>
      <w:r w:rsidRPr="00AC638A">
        <w:rPr>
          <w:rFonts w:ascii="Palatino Linotype" w:eastAsia="Palatino Linotype" w:hAnsi="Palatino Linotype" w:cs="Palatino Linotype"/>
        </w:rPr>
        <w:t>en la que se</w:t>
      </w:r>
      <w:r w:rsidRPr="00AC638A">
        <w:rPr>
          <w:rFonts w:ascii="Palatino Linotype" w:eastAsia="Palatino Linotype" w:hAnsi="Palatino Linotype" w:cs="Palatino Linotype"/>
          <w:color w:val="000000"/>
        </w:rPr>
        <w:t xml:space="preserve"> solicitó lo siguiente:</w:t>
      </w:r>
    </w:p>
    <w:p w:rsidR="006544D3" w:rsidRPr="00AC638A" w:rsidRDefault="006544D3" w:rsidP="006544D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544D3" w:rsidRPr="00AC638A" w:rsidRDefault="006544D3" w:rsidP="006544D3">
      <w:pPr>
        <w:pBdr>
          <w:top w:val="nil"/>
          <w:left w:val="nil"/>
          <w:bottom w:val="nil"/>
          <w:right w:val="nil"/>
          <w:between w:val="nil"/>
        </w:pBdr>
        <w:spacing w:line="360" w:lineRule="auto"/>
        <w:ind w:left="720" w:right="822"/>
        <w:jc w:val="both"/>
        <w:rPr>
          <w:rFonts w:ascii="Palatino Linotype" w:eastAsia="Palatino Linotype" w:hAnsi="Palatino Linotype" w:cs="Palatino Linotype"/>
          <w:i/>
          <w:iCs/>
          <w:color w:val="000000"/>
        </w:rPr>
      </w:pPr>
      <w:r w:rsidRPr="00AC638A">
        <w:rPr>
          <w:rFonts w:ascii="Palatino Linotype" w:eastAsia="Palatino Linotype" w:hAnsi="Palatino Linotype" w:cs="Palatino Linotype"/>
          <w:i/>
          <w:iCs/>
          <w:color w:val="000000"/>
        </w:rPr>
        <w:t xml:space="preserve">“Solicito el acta de la sesión ordinaria de cabildo 46 de fecha dos de febrero del año 2024. El expediente administrativo de compra de los materiales de construcción que se indican en el punto 7 del acta de cabildo ordinario del dos de febrero del 2024. Todos los documentos relacionados con el procedimiento de adquisición de los materiales de construcción en mención (4 viajes de grava, 4 viajes de arena, 3 toneladas de cemento, 1 tonelada de varilla y 1.5 millares de block). El/Los contrato (s) que amparan la compra de los materiales de construcción multimencionados. La factura y demás documentos fiscales/contables donde consta el pago de dichas materiales de </w:t>
      </w:r>
      <w:r w:rsidRPr="00AC638A">
        <w:rPr>
          <w:rFonts w:ascii="Palatino Linotype" w:eastAsia="Palatino Linotype" w:hAnsi="Palatino Linotype" w:cs="Palatino Linotype"/>
          <w:i/>
          <w:iCs/>
          <w:color w:val="000000"/>
        </w:rPr>
        <w:lastRenderedPageBreak/>
        <w:t xml:space="preserve">construcción. La póliza de egresos junto con el soporte documental de la adquisición de materiales de construcción de referencia. El documento que acredita la solicitud de material de construcción entrega recepción de los materiales de construcción multireferidos, al Comité Autónomo del Agua Potable de la Colonia ejidal Adolfo López Mateos. En caso que los materiales de construcción mencionados en esta solicitud de información, se hayan adquirido por adjudicación directa solicito el dictámen o documentos que avale tal adjudicación directa para la compra de esos materiales. Por último es documento completo que avala la suficiencia presupuestal para adquirir los materiales de construcción referidos.” (Sic) </w:t>
      </w:r>
    </w:p>
    <w:p w:rsidR="006544D3" w:rsidRPr="00AC638A" w:rsidRDefault="006544D3" w:rsidP="006544D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544D3" w:rsidRPr="00AC638A" w:rsidRDefault="006544D3" w:rsidP="006544D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C638A">
        <w:rPr>
          <w:rFonts w:ascii="Palatino Linotype" w:eastAsia="Palatino Linotype" w:hAnsi="Palatino Linotype" w:cs="Palatino Linotype"/>
          <w:color w:val="000000"/>
        </w:rPr>
        <w:t xml:space="preserve">Se señaló como modalidad de entrega a través de SAIMEX.  </w:t>
      </w:r>
    </w:p>
    <w:p w:rsidR="006544D3" w:rsidRPr="00AC638A" w:rsidRDefault="006544D3" w:rsidP="006544D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544D3" w:rsidRPr="00AC638A" w:rsidRDefault="006544D3" w:rsidP="006544D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C638A">
        <w:rPr>
          <w:rFonts w:ascii="Palatino Linotype" w:eastAsia="Palatino Linotype" w:hAnsi="Palatino Linotype" w:cs="Palatino Linotype"/>
          <w:color w:val="000000"/>
        </w:rPr>
        <w:t xml:space="preserve">El veintiuno de noviembre de dos mil veinticinco, se realizó un requerimiento al servidor público habilitado. </w:t>
      </w:r>
    </w:p>
    <w:p w:rsidR="006544D3" w:rsidRPr="00AC638A" w:rsidRDefault="006544D3" w:rsidP="006544D3">
      <w:pPr>
        <w:rPr>
          <w:rFonts w:ascii="Palatino Linotype" w:eastAsia="Palatino Linotype" w:hAnsi="Palatino Linotype" w:cs="Palatino Linotype"/>
          <w:color w:val="000000"/>
        </w:rPr>
      </w:pPr>
    </w:p>
    <w:p w:rsidR="006544D3" w:rsidRPr="00AC638A" w:rsidRDefault="006544D3" w:rsidP="006544D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C638A">
        <w:rPr>
          <w:rFonts w:ascii="Palatino Linotype" w:eastAsia="Palatino Linotype" w:hAnsi="Palatino Linotype" w:cs="Palatino Linotype"/>
          <w:color w:val="000000"/>
        </w:rPr>
        <w:t xml:space="preserve">El </w:t>
      </w:r>
      <w:r w:rsidRPr="00AC638A">
        <w:rPr>
          <w:rFonts w:ascii="Palatino Linotype" w:eastAsia="Palatino Linotype" w:hAnsi="Palatino Linotype" w:cs="Palatino Linotype"/>
          <w:b/>
          <w:bCs/>
          <w:color w:val="000000"/>
        </w:rPr>
        <w:t>dos de diciembre de dos mil veinticinco</w:t>
      </w:r>
      <w:r w:rsidRPr="00AC638A">
        <w:rPr>
          <w:rFonts w:ascii="Palatino Linotype" w:eastAsia="Palatino Linotype" w:hAnsi="Palatino Linotype" w:cs="Palatino Linotype"/>
          <w:color w:val="000000"/>
        </w:rPr>
        <w:t>, el Sujeto Obligado dio respuesta a la solicitud de información en los siguientes términos:</w:t>
      </w:r>
    </w:p>
    <w:tbl>
      <w:tblPr>
        <w:tblW w:w="7218" w:type="dxa"/>
        <w:jc w:val="center"/>
        <w:tblCellSpacing w:w="0" w:type="dxa"/>
        <w:tblCellMar>
          <w:left w:w="0" w:type="dxa"/>
          <w:right w:w="0" w:type="dxa"/>
        </w:tblCellMar>
        <w:tblLook w:val="04A0" w:firstRow="1" w:lastRow="0" w:firstColumn="1" w:lastColumn="0" w:noHBand="0" w:noVBand="1"/>
      </w:tblPr>
      <w:tblGrid>
        <w:gridCol w:w="7218"/>
      </w:tblGrid>
      <w:tr w:rsidR="006544D3" w:rsidRPr="00AC638A" w:rsidTr="006544D3">
        <w:trPr>
          <w:trHeight w:val="602"/>
          <w:tblCellSpacing w:w="0" w:type="dxa"/>
          <w:jc w:val="center"/>
        </w:trPr>
        <w:tc>
          <w:tcPr>
            <w:tcW w:w="0" w:type="auto"/>
            <w:vAlign w:val="center"/>
            <w:hideMark/>
          </w:tcPr>
          <w:p w:rsidR="006544D3" w:rsidRPr="00AC638A" w:rsidRDefault="006544D3" w:rsidP="006544D3">
            <w:pPr>
              <w:jc w:val="right"/>
              <w:rPr>
                <w:rFonts w:ascii="Palatino Linotype" w:hAnsi="Palatino Linotype"/>
                <w:i/>
              </w:rPr>
            </w:pPr>
            <w:r w:rsidRPr="00AC638A">
              <w:rPr>
                <w:rFonts w:ascii="Palatino Linotype" w:hAnsi="Palatino Linotype"/>
                <w:i/>
              </w:rPr>
              <w:t>Tequixquiac, México a 02 de Diciembre de 2025</w:t>
            </w:r>
          </w:p>
        </w:tc>
      </w:tr>
      <w:tr w:rsidR="006544D3" w:rsidRPr="00AC638A" w:rsidTr="006544D3">
        <w:trPr>
          <w:trHeight w:val="602"/>
          <w:tblCellSpacing w:w="0" w:type="dxa"/>
          <w:jc w:val="center"/>
        </w:trPr>
        <w:tc>
          <w:tcPr>
            <w:tcW w:w="0" w:type="auto"/>
            <w:vAlign w:val="center"/>
            <w:hideMark/>
          </w:tcPr>
          <w:p w:rsidR="006544D3" w:rsidRPr="00AC638A" w:rsidRDefault="006544D3" w:rsidP="006544D3">
            <w:pPr>
              <w:jc w:val="right"/>
              <w:rPr>
                <w:rFonts w:ascii="Palatino Linotype" w:hAnsi="Palatino Linotype"/>
                <w:i/>
              </w:rPr>
            </w:pPr>
            <w:r w:rsidRPr="00AC638A">
              <w:rPr>
                <w:rFonts w:ascii="Palatino Linotype" w:hAnsi="Palatino Linotype"/>
                <w:i/>
              </w:rPr>
              <w:t>Nombre del solicitante: C. Solicitante</w:t>
            </w:r>
          </w:p>
        </w:tc>
      </w:tr>
      <w:tr w:rsidR="006544D3" w:rsidRPr="00AC638A" w:rsidTr="006544D3">
        <w:trPr>
          <w:trHeight w:val="602"/>
          <w:tblCellSpacing w:w="0" w:type="dxa"/>
          <w:jc w:val="center"/>
        </w:trPr>
        <w:tc>
          <w:tcPr>
            <w:tcW w:w="0" w:type="auto"/>
            <w:vAlign w:val="center"/>
            <w:hideMark/>
          </w:tcPr>
          <w:p w:rsidR="006544D3" w:rsidRPr="00AC638A" w:rsidRDefault="006544D3" w:rsidP="006544D3">
            <w:pPr>
              <w:jc w:val="right"/>
              <w:rPr>
                <w:rFonts w:ascii="Palatino Linotype" w:hAnsi="Palatino Linotype"/>
                <w:i/>
              </w:rPr>
            </w:pPr>
            <w:r w:rsidRPr="00AC638A">
              <w:rPr>
                <w:rFonts w:ascii="Palatino Linotype" w:hAnsi="Palatino Linotype"/>
                <w:i/>
              </w:rPr>
              <w:t>Folio de la solicitud: 00091/TEQUIXQU/IP/2025</w:t>
            </w:r>
          </w:p>
        </w:tc>
      </w:tr>
      <w:tr w:rsidR="006544D3" w:rsidRPr="00AC638A" w:rsidTr="006544D3">
        <w:trPr>
          <w:trHeight w:val="301"/>
          <w:tblCellSpacing w:w="0" w:type="dxa"/>
          <w:jc w:val="center"/>
        </w:trPr>
        <w:tc>
          <w:tcPr>
            <w:tcW w:w="0" w:type="auto"/>
            <w:vAlign w:val="center"/>
            <w:hideMark/>
          </w:tcPr>
          <w:p w:rsidR="006544D3" w:rsidRPr="00AC638A" w:rsidRDefault="006544D3" w:rsidP="006544D3">
            <w:pPr>
              <w:jc w:val="both"/>
              <w:rPr>
                <w:rFonts w:ascii="Palatino Linotype" w:hAnsi="Palatino Linotype"/>
                <w:i/>
              </w:rPr>
            </w:pPr>
            <w:r w:rsidRPr="00AC638A">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544D3" w:rsidRPr="00AC638A" w:rsidTr="006544D3">
        <w:trPr>
          <w:trHeight w:val="301"/>
          <w:tblCellSpacing w:w="0" w:type="dxa"/>
          <w:jc w:val="center"/>
        </w:trPr>
        <w:tc>
          <w:tcPr>
            <w:tcW w:w="0" w:type="auto"/>
            <w:vAlign w:val="center"/>
            <w:hideMark/>
          </w:tcPr>
          <w:p w:rsidR="006544D3" w:rsidRPr="00AC638A" w:rsidRDefault="006544D3" w:rsidP="006544D3">
            <w:pPr>
              <w:jc w:val="both"/>
              <w:rPr>
                <w:rFonts w:ascii="Palatino Linotype" w:hAnsi="Palatino Linotype"/>
                <w:i/>
              </w:rPr>
            </w:pPr>
          </w:p>
          <w:p w:rsidR="006544D3" w:rsidRPr="00AC638A" w:rsidRDefault="006544D3" w:rsidP="006544D3">
            <w:pPr>
              <w:jc w:val="both"/>
              <w:rPr>
                <w:rFonts w:ascii="Palatino Linotype" w:hAnsi="Palatino Linotype"/>
                <w:i/>
              </w:rPr>
            </w:pPr>
            <w:r w:rsidRPr="00AC638A">
              <w:rPr>
                <w:rFonts w:ascii="Palatino Linotype" w:hAnsi="Palatino Linotype"/>
                <w:i/>
              </w:rPr>
              <w:lastRenderedPageBreak/>
              <w:t>TEQUIXQUIAC, ESTADO DE MÉXICO DEL 2025. C. SOLICITANTE DE INFORMACIÓN P r e s e n t e De conformidad con los artículos 1, 2, 3, fracción XLIV, 4, 12, 16, 23, fracción IV, 24, fracción XI y último párrafo, 50, 51, 53, fracciones II, IV, V, y VI de la Ley de Transparencia y Acceso a la Información Pública del Estado de México y Municipios; y en atención a la solicitud de acceso a la información pública, registrada bajo el folio número, 00091/TEQUIXQU/IP/2025, a través del Sistema de Acceso a la Información Mexiquense (SAIMEX); le comento lo siguiente: Primeramente, es importante señalar que la Ley de Transparencia y Acceso a la Información Pública del Estado de México y Municipios, en sus los artículos 12 y 24 último párrafo, establece lo siguiente: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tc>
      </w:tr>
      <w:tr w:rsidR="006544D3" w:rsidRPr="00AC638A" w:rsidTr="006544D3">
        <w:trPr>
          <w:trHeight w:val="301"/>
          <w:tblCellSpacing w:w="0" w:type="dxa"/>
          <w:jc w:val="center"/>
        </w:trPr>
        <w:tc>
          <w:tcPr>
            <w:tcW w:w="0" w:type="auto"/>
            <w:vAlign w:val="center"/>
            <w:hideMark/>
          </w:tcPr>
          <w:p w:rsidR="006544D3" w:rsidRPr="00AC638A" w:rsidRDefault="006544D3" w:rsidP="006544D3">
            <w:pPr>
              <w:rPr>
                <w:rFonts w:ascii="Palatino Linotype" w:hAnsi="Palatino Linotype"/>
                <w:i/>
              </w:rPr>
            </w:pPr>
          </w:p>
        </w:tc>
      </w:tr>
      <w:tr w:rsidR="006544D3" w:rsidRPr="00AC638A" w:rsidTr="006544D3">
        <w:trPr>
          <w:trHeight w:val="301"/>
          <w:tblCellSpacing w:w="0" w:type="dxa"/>
          <w:jc w:val="center"/>
        </w:trPr>
        <w:tc>
          <w:tcPr>
            <w:tcW w:w="0" w:type="auto"/>
            <w:vAlign w:val="center"/>
            <w:hideMark/>
          </w:tcPr>
          <w:p w:rsidR="006544D3" w:rsidRPr="00AC638A" w:rsidRDefault="006544D3" w:rsidP="006544D3">
            <w:pPr>
              <w:rPr>
                <w:rFonts w:ascii="Palatino Linotype" w:hAnsi="Palatino Linotype"/>
                <w:i/>
              </w:rPr>
            </w:pPr>
            <w:r w:rsidRPr="00AC638A">
              <w:rPr>
                <w:rFonts w:ascii="Palatino Linotype" w:hAnsi="Palatino Linotype"/>
                <w:i/>
              </w:rPr>
              <w:t>ATENTAMENTE</w:t>
            </w:r>
          </w:p>
        </w:tc>
      </w:tr>
      <w:tr w:rsidR="006544D3" w:rsidRPr="00AC638A" w:rsidTr="006544D3">
        <w:trPr>
          <w:trHeight w:val="301"/>
          <w:tblCellSpacing w:w="0" w:type="dxa"/>
          <w:jc w:val="center"/>
        </w:trPr>
        <w:tc>
          <w:tcPr>
            <w:tcW w:w="0" w:type="auto"/>
            <w:vAlign w:val="center"/>
            <w:hideMark/>
          </w:tcPr>
          <w:p w:rsidR="006544D3" w:rsidRPr="00AC638A" w:rsidRDefault="006544D3" w:rsidP="006544D3">
            <w:pPr>
              <w:rPr>
                <w:rFonts w:ascii="Palatino Linotype" w:hAnsi="Palatino Linotype"/>
                <w:i/>
              </w:rPr>
            </w:pPr>
            <w:r w:rsidRPr="00AC638A">
              <w:rPr>
                <w:rFonts w:ascii="Palatino Linotype" w:hAnsi="Palatino Linotype"/>
                <w:i/>
              </w:rPr>
              <w:t>LIC JULISSA PAULINA GUTIÉRREZ VÁZQUEZ</w:t>
            </w:r>
          </w:p>
        </w:tc>
      </w:tr>
    </w:tbl>
    <w:p w:rsidR="006544D3" w:rsidRPr="00AC638A" w:rsidRDefault="006544D3" w:rsidP="006544D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544D3" w:rsidRPr="00AC638A" w:rsidRDefault="006544D3" w:rsidP="006544D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C638A">
        <w:rPr>
          <w:rFonts w:ascii="Palatino Linotype" w:eastAsia="Palatino Linotype" w:hAnsi="Palatino Linotype" w:cs="Palatino Linotype"/>
          <w:color w:val="000000"/>
        </w:rPr>
        <w:t>A la respuesta se adjuntaron los archivos que se describen enseguida:</w:t>
      </w:r>
    </w:p>
    <w:p w:rsidR="006544D3" w:rsidRPr="00AC638A" w:rsidRDefault="006544D3" w:rsidP="006544D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544D3" w:rsidRPr="00AC638A" w:rsidRDefault="001A384E" w:rsidP="006544D3">
      <w:pPr>
        <w:pStyle w:val="Prrafodelista"/>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hyperlink r:id="rId7" w:tgtFrame="_blank" w:history="1">
        <w:r w:rsidR="006544D3" w:rsidRPr="00AC638A">
          <w:rPr>
            <w:rStyle w:val="Hipervnculo"/>
            <w:rFonts w:ascii="Palatino Linotype" w:eastAsia="Calibri" w:hAnsi="Palatino Linotype" w:cs="Arial"/>
            <w:b/>
            <w:bCs/>
            <w:color w:val="auto"/>
          </w:rPr>
          <w:t>secretaria.pdf</w:t>
        </w:r>
      </w:hyperlink>
      <w:r w:rsidR="006544D3" w:rsidRPr="00AC638A">
        <w:rPr>
          <w:rFonts w:ascii="Palatino Linotype" w:hAnsi="Palatino Linotype"/>
        </w:rPr>
        <w:t xml:space="preserve">: oficio número SA/631/2025 de fecha </w:t>
      </w:r>
      <w:r w:rsidR="00683F99" w:rsidRPr="00AC638A">
        <w:rPr>
          <w:rFonts w:ascii="Palatino Linotype" w:hAnsi="Palatino Linotype"/>
        </w:rPr>
        <w:t>veintiuno de noviembre de dos mil veinticinco, sucrito por el Secretario del Ayuntamiento quien señalo “</w:t>
      </w:r>
      <w:r w:rsidR="00683F99" w:rsidRPr="00AC638A">
        <w:rPr>
          <w:rFonts w:ascii="Palatino Linotype" w:hAnsi="Palatino Linotype"/>
          <w:i/>
        </w:rPr>
        <w:t>Derivado de una búsqueda exhaustiva de los archivos que obran en la Secretaría del Ayuntamiento, me permito informar que, si bien existe un acta de Sesión Ordinaria de Cabildo número 46, esta no corresponde a la fecha señalada (dos de febrero del año 2024), tal y como lo refiere la solicitud antes precitada…</w:t>
      </w:r>
      <w:r w:rsidR="00683F99" w:rsidRPr="00AC638A">
        <w:rPr>
          <w:rFonts w:ascii="Palatino Linotype" w:hAnsi="Palatino Linotype"/>
        </w:rPr>
        <w:t xml:space="preserve">”. </w:t>
      </w:r>
    </w:p>
    <w:p w:rsidR="006544D3" w:rsidRPr="00AC638A" w:rsidRDefault="001A384E" w:rsidP="006544D3">
      <w:pPr>
        <w:pStyle w:val="Prrafodelista"/>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hyperlink r:id="rId8" w:tgtFrame="_blank" w:history="1">
        <w:r w:rsidR="006544D3" w:rsidRPr="00AC638A">
          <w:rPr>
            <w:rStyle w:val="Hipervnculo"/>
            <w:rFonts w:ascii="Palatino Linotype" w:eastAsia="Calibri" w:hAnsi="Palatino Linotype" w:cs="Arial"/>
            <w:b/>
            <w:bCs/>
            <w:color w:val="auto"/>
          </w:rPr>
          <w:t>adquisiciones.pdf</w:t>
        </w:r>
      </w:hyperlink>
      <w:r w:rsidR="006544D3" w:rsidRPr="00AC638A">
        <w:rPr>
          <w:rFonts w:ascii="Palatino Linotype" w:hAnsi="Palatino Linotype"/>
        </w:rPr>
        <w:t>:</w:t>
      </w:r>
      <w:r w:rsidR="00683F99" w:rsidRPr="00AC638A">
        <w:rPr>
          <w:rFonts w:ascii="Palatino Linotype" w:hAnsi="Palatino Linotype"/>
        </w:rPr>
        <w:t xml:space="preserve"> oficio número ADQ/11/25 de fecha primero de diciembre de dos mil veinticinco, suscrito por el Jefe de Adquisiciones y Recursos Materiales, quien señaló “…</w:t>
      </w:r>
      <w:r w:rsidR="00683F99" w:rsidRPr="00AC638A">
        <w:rPr>
          <w:rFonts w:ascii="Palatino Linotype" w:hAnsi="Palatino Linotype"/>
          <w:i/>
        </w:rPr>
        <w:t>una vez realizada una búsqueda exhaustiva y minuciosa de los expedientes que obran en esta Jefatura no se ha encontrado procedimiento de adquisición de los materiales de construcción manifestados en el oficio enviado a SAIMEX por parte del ciudadano solicitante</w:t>
      </w:r>
      <w:r w:rsidR="00683F99" w:rsidRPr="00AC638A">
        <w:rPr>
          <w:rFonts w:ascii="Palatino Linotype" w:hAnsi="Palatino Linotype"/>
        </w:rPr>
        <w:t xml:space="preserve">”. </w:t>
      </w:r>
    </w:p>
    <w:p w:rsidR="006544D3" w:rsidRPr="00AC638A" w:rsidRDefault="001A384E" w:rsidP="006544D3">
      <w:pPr>
        <w:pStyle w:val="Prrafodelista"/>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hyperlink r:id="rId9" w:tgtFrame="_blank" w:history="1">
        <w:r w:rsidR="006544D3" w:rsidRPr="00AC638A">
          <w:rPr>
            <w:rStyle w:val="Hipervnculo"/>
            <w:rFonts w:ascii="Palatino Linotype" w:eastAsia="Calibri" w:hAnsi="Palatino Linotype" w:cs="Arial"/>
            <w:b/>
            <w:bCs/>
            <w:color w:val="auto"/>
          </w:rPr>
          <w:t>tesoreria.pdf</w:t>
        </w:r>
      </w:hyperlink>
      <w:r w:rsidR="006544D3" w:rsidRPr="00AC638A">
        <w:rPr>
          <w:rFonts w:ascii="Palatino Linotype" w:hAnsi="Palatino Linotype"/>
        </w:rPr>
        <w:t>:</w:t>
      </w:r>
      <w:r w:rsidR="00683F99" w:rsidRPr="00AC638A">
        <w:rPr>
          <w:rFonts w:ascii="Palatino Linotype" w:hAnsi="Palatino Linotype"/>
        </w:rPr>
        <w:t xml:space="preserve"> oficio número TM/343/001/2025 de fecha veintiuno de noviembre de dos mil veinticinco, suscrito por el Tesorero Municipal, quien señaló “…</w:t>
      </w:r>
      <w:r w:rsidR="00683F99" w:rsidRPr="00AC638A">
        <w:rPr>
          <w:rFonts w:ascii="Palatino Linotype" w:hAnsi="Palatino Linotype"/>
          <w:i/>
        </w:rPr>
        <w:t>al respecto me permito informar que en los registros contables que obran en esta Tesorería Municipal no se encontró documentación relacionada con dicha compra a nombre del comité antes mencionado</w:t>
      </w:r>
      <w:r w:rsidR="00683F99" w:rsidRPr="00AC638A">
        <w:rPr>
          <w:rFonts w:ascii="Palatino Linotype" w:hAnsi="Palatino Linotype"/>
        </w:rPr>
        <w:t xml:space="preserve">…”. </w:t>
      </w:r>
    </w:p>
    <w:p w:rsidR="006544D3" w:rsidRPr="00AC638A" w:rsidRDefault="006544D3" w:rsidP="006544D3">
      <w:pPr>
        <w:pBdr>
          <w:top w:val="nil"/>
          <w:left w:val="nil"/>
          <w:bottom w:val="nil"/>
          <w:right w:val="nil"/>
          <w:between w:val="nil"/>
        </w:pBdr>
        <w:spacing w:line="360" w:lineRule="auto"/>
        <w:jc w:val="both"/>
        <w:rPr>
          <w:rFonts w:ascii="Palatino Linotype" w:eastAsia="Palatino Linotype" w:hAnsi="Palatino Linotype" w:cs="Palatino Linotype"/>
        </w:rPr>
      </w:pPr>
    </w:p>
    <w:p w:rsidR="006544D3" w:rsidRPr="00AC638A" w:rsidRDefault="006544D3" w:rsidP="006544D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C638A">
        <w:rPr>
          <w:rFonts w:ascii="Palatino Linotype" w:eastAsia="Palatino Linotype" w:hAnsi="Palatino Linotype" w:cs="Palatino Linotype"/>
          <w:color w:val="000000"/>
        </w:rPr>
        <w:t xml:space="preserve">El </w:t>
      </w:r>
      <w:r w:rsidR="00683F99" w:rsidRPr="00AC638A">
        <w:rPr>
          <w:rFonts w:ascii="Palatino Linotype" w:eastAsia="Palatino Linotype" w:hAnsi="Palatino Linotype" w:cs="Palatino Linotype"/>
          <w:b/>
          <w:bCs/>
          <w:color w:val="000000"/>
        </w:rPr>
        <w:t>seis de diciembre</w:t>
      </w:r>
      <w:r w:rsidRPr="00AC638A">
        <w:rPr>
          <w:rFonts w:ascii="Palatino Linotype" w:eastAsia="Palatino Linotype" w:hAnsi="Palatino Linotype" w:cs="Palatino Linotype"/>
          <w:b/>
          <w:bCs/>
          <w:color w:val="000000"/>
        </w:rPr>
        <w:t xml:space="preserve"> de dos mil veinticinco</w:t>
      </w:r>
      <w:r w:rsidRPr="00AC638A">
        <w:rPr>
          <w:rFonts w:ascii="Palatino Linotype" w:eastAsia="Palatino Linotype" w:hAnsi="Palatino Linotype" w:cs="Palatino Linotype"/>
          <w:color w:val="000000"/>
        </w:rPr>
        <w:t xml:space="preserve">, </w:t>
      </w:r>
      <w:r w:rsidRPr="00AC638A">
        <w:rPr>
          <w:rFonts w:ascii="Palatino Linotype" w:eastAsia="Palatino Linotype" w:hAnsi="Palatino Linotype" w:cs="Palatino Linotype"/>
          <w:b/>
          <w:bCs/>
          <w:color w:val="000000"/>
        </w:rPr>
        <w:t>El Recurrente</w:t>
      </w:r>
      <w:r w:rsidRPr="00AC638A">
        <w:rPr>
          <w:rFonts w:ascii="Palatino Linotype" w:eastAsia="Palatino Linotype" w:hAnsi="Palatino Linotype" w:cs="Palatino Linotype"/>
          <w:color w:val="000000"/>
        </w:rPr>
        <w:t xml:space="preserve"> interpuso el recurso de revisión, en contra de la respuesta, señalando como:</w:t>
      </w:r>
    </w:p>
    <w:p w:rsidR="006544D3" w:rsidRPr="00AC638A" w:rsidRDefault="006544D3" w:rsidP="006544D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544D3" w:rsidRPr="00AC638A" w:rsidRDefault="006544D3" w:rsidP="006544D3">
      <w:pPr>
        <w:numPr>
          <w:ilvl w:val="0"/>
          <w:numId w:val="1"/>
        </w:numPr>
        <w:spacing w:line="360" w:lineRule="auto"/>
        <w:ind w:left="851" w:right="822" w:firstLine="0"/>
        <w:jc w:val="both"/>
        <w:rPr>
          <w:rFonts w:ascii="Palatino Linotype" w:eastAsia="Palatino Linotype" w:hAnsi="Palatino Linotype" w:cs="Palatino Linotype"/>
        </w:rPr>
      </w:pPr>
      <w:r w:rsidRPr="00AC638A">
        <w:rPr>
          <w:rFonts w:ascii="Palatino Linotype" w:eastAsia="Palatino Linotype" w:hAnsi="Palatino Linotype" w:cs="Palatino Linotype"/>
          <w:b/>
          <w:bCs/>
        </w:rPr>
        <w:t>Acto impugnado</w:t>
      </w:r>
      <w:r w:rsidRPr="00AC638A">
        <w:rPr>
          <w:rFonts w:ascii="Palatino Linotype" w:eastAsia="Palatino Linotype" w:hAnsi="Palatino Linotype" w:cs="Palatino Linotype"/>
          <w:b/>
          <w:bCs/>
          <w:i/>
          <w:iCs/>
        </w:rPr>
        <w:t>:</w:t>
      </w:r>
      <w:r w:rsidRPr="00AC638A">
        <w:rPr>
          <w:rFonts w:ascii="Palatino Linotype" w:eastAsia="Palatino Linotype" w:hAnsi="Palatino Linotype" w:cs="Palatino Linotype"/>
          <w:i/>
          <w:iCs/>
          <w:color w:val="000000"/>
        </w:rPr>
        <w:t xml:space="preserve"> “</w:t>
      </w:r>
      <w:r w:rsidR="00683F99" w:rsidRPr="00AC638A">
        <w:rPr>
          <w:rFonts w:ascii="Palatino Linotype" w:eastAsia="Palatino Linotype" w:hAnsi="Palatino Linotype" w:cs="Palatino Linotype"/>
          <w:i/>
          <w:iCs/>
          <w:color w:val="000000"/>
        </w:rPr>
        <w:t>La respuesta que dió el sujeto obligado a mi petición de información de fecha 19 de noviembre de 2025 ya que la información que entrega es diferente a la que solicité y que explico b los motivos de mi inconformidad</w:t>
      </w:r>
      <w:r w:rsidRPr="00AC638A">
        <w:rPr>
          <w:rFonts w:ascii="Palatino Linotype" w:eastAsia="Palatino Linotype" w:hAnsi="Palatino Linotype" w:cs="Palatino Linotype"/>
          <w:i/>
          <w:iCs/>
          <w:color w:val="000000"/>
        </w:rPr>
        <w:t>" (Sic)</w:t>
      </w:r>
    </w:p>
    <w:p w:rsidR="006544D3" w:rsidRPr="00AC638A" w:rsidRDefault="006544D3" w:rsidP="006544D3">
      <w:pPr>
        <w:spacing w:line="360" w:lineRule="auto"/>
        <w:ind w:left="851" w:right="822"/>
        <w:jc w:val="both"/>
        <w:rPr>
          <w:rFonts w:ascii="Palatino Linotype" w:eastAsia="Palatino Linotype" w:hAnsi="Palatino Linotype" w:cs="Palatino Linotype"/>
        </w:rPr>
      </w:pPr>
    </w:p>
    <w:p w:rsidR="006544D3" w:rsidRPr="00AC638A" w:rsidRDefault="006544D3" w:rsidP="006544D3">
      <w:pPr>
        <w:numPr>
          <w:ilvl w:val="0"/>
          <w:numId w:val="1"/>
        </w:numPr>
        <w:spacing w:line="360" w:lineRule="auto"/>
        <w:ind w:left="851" w:right="822" w:firstLine="0"/>
        <w:jc w:val="both"/>
        <w:rPr>
          <w:rFonts w:ascii="Palatino Linotype" w:eastAsia="Palatino Linotype" w:hAnsi="Palatino Linotype" w:cs="Palatino Linotype"/>
        </w:rPr>
      </w:pPr>
      <w:r w:rsidRPr="00AC638A">
        <w:rPr>
          <w:rFonts w:ascii="Palatino Linotype" w:eastAsia="Palatino Linotype" w:hAnsi="Palatino Linotype" w:cs="Palatino Linotype"/>
          <w:b/>
          <w:bCs/>
        </w:rPr>
        <w:t xml:space="preserve">Razones o Motivos de inconformidad: </w:t>
      </w:r>
      <w:r w:rsidRPr="00AC638A">
        <w:rPr>
          <w:rFonts w:ascii="Palatino Linotype" w:eastAsia="Palatino Linotype" w:hAnsi="Palatino Linotype" w:cs="Palatino Linotype"/>
          <w:i/>
          <w:iCs/>
        </w:rPr>
        <w:t>"</w:t>
      </w:r>
      <w:r w:rsidR="00683F99" w:rsidRPr="00AC638A">
        <w:rPr>
          <w:rFonts w:ascii="Palatino Linotype" w:eastAsia="Palatino Linotype" w:hAnsi="Palatino Linotype" w:cs="Palatino Linotype"/>
          <w:i/>
          <w:iCs/>
        </w:rPr>
        <w:t xml:space="preserve">Antecedentes El día 19 de noviembre del 2025 ingresé a la Plataforma SAIMEX la siguiente petición de información: - Acta de la sesión ordinaria de Cabildo número 46, de fecha 2 de febrero de 2024. - Expediente administrativo de compra de los materiales de construcción señalados en el punto 7 del acta de Cabildo ordinario del 2 de febrero de 2024. - Todos los documentos relacionados con el procedimiento de adquisición de dichos materiales (4 viajes de grava, 4 viajes de arena, 3 toneladas de cemento, 1 tonelada de varilla y </w:t>
      </w:r>
      <w:r w:rsidR="00683F99" w:rsidRPr="00AC638A">
        <w:rPr>
          <w:rFonts w:ascii="Palatino Linotype" w:eastAsia="Palatino Linotype" w:hAnsi="Palatino Linotype" w:cs="Palatino Linotype"/>
          <w:i/>
          <w:iCs/>
        </w:rPr>
        <w:lastRenderedPageBreak/>
        <w:t xml:space="preserve">1.5 millares de block). - Contrato(s) que amparen la compra de los materiales mencionados. - Factura(s) y demás documentos fiscales/contables donde conste el pago de los materiales. - Póliza de egresos junto con el soporte documental de la adquisición. - Documento que acredite la solicitud y entrega-recepción de los materiales al Comité Autónomo del Agua Potable de la Colonia Ejidal Adolfo López Mateos. - En caso de adjudicación directa, el dictamen o documentos que avalen tal procedimiento. Sin embargo, la información entregada por el sujeto obligado resultó totalmente distinta a lo solicitado, sin atender de manera específica, clara y completa los puntos requeridos. Fundamentos 1. El artículo 6 de la Constitución Política de los Estados Unidos Mexicanos reconoce el derecho de acceso a la información pública. 2. El artículo 4 de la LTAIPEMyM establece que toda persona tiene derecho a acceder a la información pública sin necesidad de acreditar interés alguno. 3. El artículo 133 de la LTAIPEMyM señala que las respuestas deben ser completas, veraces y congruentes con lo solicitado. 4. El artículo 139 de la misma Ley faculta al solicitante a interponer recurso de inconformidad cuando la respuesta sea incompleta, imprecisa o no corresponda a lo solicitado. Motivos de Inconformidad - La respuesta proporcionada no contiene el acta de Cabildo número 46 de fecha 2 de febrero de 2024. - No se entregó el expediente administrativo ni los documentos relacionados con la adquisición de los materiales de construcción referidos. - No se proporcionaron contratos, facturas, pólizas de egresos ni documentos de entrega-recepción. - No se entregó dictamen alguno que avale una posible adjudicación directa. En consecuencia, la respuesta vulnera mi derecho de acceso a la información pública, al no ser congruente ni atender de manera puntual lo solicitado. Petición Solicito a este Órgano Garante que, en ejercicio de sus atribuciones, requiera al sujeto obligado a: - Entregar de manera íntegra y precisa la información solicitada en los términos </w:t>
      </w:r>
      <w:r w:rsidR="00683F99" w:rsidRPr="00AC638A">
        <w:rPr>
          <w:rFonts w:ascii="Palatino Linotype" w:eastAsia="Palatino Linotype" w:hAnsi="Palatino Linotype" w:cs="Palatino Linotype"/>
          <w:i/>
          <w:iCs/>
        </w:rPr>
        <w:lastRenderedPageBreak/>
        <w:t>planteados en mi solicitud inicial. - Garantizar el cumplimiento de los principios de máxima publicidad, transparencia y rendición de cuentas previstos en la LTAIPEMyM.</w:t>
      </w:r>
      <w:r w:rsidRPr="00AC638A">
        <w:rPr>
          <w:rFonts w:ascii="Palatino Linotype" w:eastAsia="Palatino Linotype" w:hAnsi="Palatino Linotype" w:cs="Palatino Linotype"/>
          <w:i/>
          <w:iCs/>
        </w:rPr>
        <w:t>" (Sic)</w:t>
      </w:r>
    </w:p>
    <w:p w:rsidR="00AC638A" w:rsidRPr="00AC638A" w:rsidRDefault="00AC638A" w:rsidP="00AC638A">
      <w:pPr>
        <w:spacing w:line="360" w:lineRule="auto"/>
        <w:ind w:left="851" w:right="822"/>
        <w:jc w:val="both"/>
        <w:rPr>
          <w:rFonts w:ascii="Palatino Linotype" w:eastAsia="Palatino Linotype" w:hAnsi="Palatino Linotype" w:cs="Palatino Linotype"/>
        </w:rPr>
      </w:pPr>
    </w:p>
    <w:p w:rsidR="006544D3" w:rsidRPr="00AC638A" w:rsidRDefault="006544D3" w:rsidP="006544D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C638A">
        <w:rPr>
          <w:rFonts w:ascii="Palatino Linotype" w:eastAsia="Palatino Linotype" w:hAnsi="Palatino Linotype" w:cs="Palatino Linotype"/>
          <w:color w:val="000000"/>
        </w:rPr>
        <w:t xml:space="preserve">Se registró el recurso de revisión bajo el número de expediente al rubro indicado, asimismo con fundamento en lo dispuesto por el artículo 185 fracción I de la </w:t>
      </w:r>
      <w:r w:rsidRPr="00AC638A">
        <w:rPr>
          <w:rFonts w:ascii="Palatino Linotype" w:eastAsia="Palatino Linotype" w:hAnsi="Palatino Linotype" w:cs="Palatino Linotype"/>
          <w:b/>
          <w:bCs/>
          <w:color w:val="000000"/>
        </w:rPr>
        <w:t xml:space="preserve">Ley de Transparencia y Acceso a la Información Pública del Estado de México y Municipios </w:t>
      </w:r>
      <w:r w:rsidRPr="00AC638A">
        <w:rPr>
          <w:rFonts w:ascii="Palatino Linotype" w:eastAsia="Palatino Linotype" w:hAnsi="Palatino Linotype" w:cs="Palatino Linotype"/>
          <w:color w:val="000000"/>
        </w:rPr>
        <w:t xml:space="preserve">se </w:t>
      </w:r>
      <w:r w:rsidRPr="00AC638A">
        <w:rPr>
          <w:rFonts w:ascii="Palatino Linotype" w:eastAsia="Palatino Linotype" w:hAnsi="Palatino Linotype" w:cs="Palatino Linotype"/>
        </w:rPr>
        <w:t>turna</w:t>
      </w:r>
      <w:r w:rsidRPr="00AC638A">
        <w:rPr>
          <w:rFonts w:ascii="Palatino Linotype" w:eastAsia="Palatino Linotype" w:hAnsi="Palatino Linotype" w:cs="Palatino Linotype"/>
          <w:color w:val="000000"/>
        </w:rPr>
        <w:t xml:space="preserve"> a la </w:t>
      </w:r>
      <w:r w:rsidRPr="00AC638A">
        <w:rPr>
          <w:rFonts w:ascii="Palatino Linotype" w:eastAsia="Palatino Linotype" w:hAnsi="Palatino Linotype" w:cs="Palatino Linotype"/>
          <w:b/>
          <w:bCs/>
          <w:color w:val="000000"/>
        </w:rPr>
        <w:t xml:space="preserve">Comisionada María del Rosario Mejía Ayala, </w:t>
      </w:r>
      <w:r w:rsidRPr="00AC638A">
        <w:rPr>
          <w:rFonts w:ascii="Palatino Linotype" w:eastAsia="Palatino Linotype" w:hAnsi="Palatino Linotype" w:cs="Palatino Linotype"/>
        </w:rPr>
        <w:t xml:space="preserve">para </w:t>
      </w:r>
      <w:r w:rsidRPr="00AC638A">
        <w:rPr>
          <w:rFonts w:ascii="Palatino Linotype" w:eastAsia="Palatino Linotype" w:hAnsi="Palatino Linotype" w:cs="Palatino Linotype"/>
          <w:color w:val="000000"/>
        </w:rPr>
        <w:t xml:space="preserve">su análisis. </w:t>
      </w:r>
    </w:p>
    <w:p w:rsidR="006544D3" w:rsidRPr="00AC638A" w:rsidRDefault="006544D3" w:rsidP="006544D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544D3" w:rsidRPr="00AC638A" w:rsidRDefault="006544D3" w:rsidP="006544D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C638A">
        <w:rPr>
          <w:rFonts w:ascii="Palatino Linotype" w:eastAsia="Palatino Linotype" w:hAnsi="Palatino Linotype" w:cs="Palatino Linotype"/>
        </w:rPr>
        <w:t>La</w:t>
      </w:r>
      <w:r w:rsidRPr="00AC638A">
        <w:rPr>
          <w:rFonts w:ascii="Palatino Linotype" w:eastAsia="Palatino Linotype" w:hAnsi="Palatino Linotype" w:cs="Palatino Linotype"/>
          <w:color w:val="000000"/>
        </w:rPr>
        <w:t xml:space="preserve"> Comisionad</w:t>
      </w:r>
      <w:r w:rsidRPr="00AC638A">
        <w:rPr>
          <w:rFonts w:ascii="Palatino Linotype" w:eastAsia="Palatino Linotype" w:hAnsi="Palatino Linotype" w:cs="Palatino Linotype"/>
        </w:rPr>
        <w:t>a</w:t>
      </w:r>
      <w:r w:rsidRPr="00AC638A">
        <w:rPr>
          <w:rFonts w:ascii="Palatino Linotype" w:eastAsia="Palatino Linotype" w:hAnsi="Palatino Linotype" w:cs="Palatino Linotype"/>
          <w:color w:val="000000"/>
        </w:rPr>
        <w:t xml:space="preserve"> Ponente con fundamento en lo dispuesto por el artículo 185 fracción II de la ley de la materia, a través del acuerdo de admisión del </w:t>
      </w:r>
      <w:r w:rsidR="00683F99" w:rsidRPr="00AC638A">
        <w:rPr>
          <w:rFonts w:ascii="Palatino Linotype" w:eastAsia="Palatino Linotype" w:hAnsi="Palatino Linotype" w:cs="Palatino Linotype"/>
          <w:b/>
          <w:bCs/>
          <w:color w:val="000000"/>
        </w:rPr>
        <w:t>once de diciembre</w:t>
      </w:r>
      <w:r w:rsidRPr="00AC638A">
        <w:rPr>
          <w:rFonts w:ascii="Palatino Linotype" w:eastAsia="Palatino Linotype" w:hAnsi="Palatino Linotype" w:cs="Palatino Linotype"/>
          <w:b/>
          <w:bCs/>
          <w:color w:val="000000"/>
        </w:rPr>
        <w:t xml:space="preserve"> de dos mil veinticinco</w:t>
      </w:r>
      <w:r w:rsidRPr="00AC638A">
        <w:rPr>
          <w:rFonts w:ascii="Palatino Linotype" w:eastAsia="Palatino Linotype" w:hAnsi="Palatino Linotype" w:cs="Palatino Linotype"/>
          <w:color w:val="000000"/>
        </w:rPr>
        <w:t xml:space="preserve">, puso a disposición de las partes el expediente electrónico vía </w:t>
      </w:r>
      <w:r w:rsidRPr="00AC638A">
        <w:rPr>
          <w:rFonts w:ascii="Palatino Linotype" w:eastAsia="Palatino Linotype" w:hAnsi="Palatino Linotype" w:cs="Palatino Linotype"/>
          <w:b/>
          <w:bCs/>
          <w:color w:val="000000"/>
        </w:rPr>
        <w:t xml:space="preserve">SAIMEX </w:t>
      </w:r>
      <w:r w:rsidRPr="00AC638A">
        <w:rPr>
          <w:rFonts w:ascii="Palatino Linotype" w:eastAsia="Palatino Linotype" w:hAnsi="Palatino Linotype" w:cs="Palatino Linotype"/>
          <w:color w:val="000000"/>
        </w:rPr>
        <w:t xml:space="preserve">a efecto de que en un plazo máximo de siete días </w:t>
      </w:r>
      <w:r w:rsidRPr="00AC638A">
        <w:rPr>
          <w:rFonts w:ascii="Palatino Linotype" w:eastAsia="Palatino Linotype" w:hAnsi="Palatino Linotype" w:cs="Palatino Linotype"/>
        </w:rPr>
        <w:t>manifestara</w:t>
      </w:r>
      <w:r w:rsidRPr="00AC638A">
        <w:rPr>
          <w:rFonts w:ascii="Palatino Linotype" w:eastAsia="Palatino Linotype" w:hAnsi="Palatino Linotype" w:cs="Palatino Linotype"/>
          <w:color w:val="000000"/>
        </w:rPr>
        <w:t xml:space="preserve"> lo que a derecho </w:t>
      </w:r>
      <w:r w:rsidRPr="00AC638A">
        <w:rPr>
          <w:rFonts w:ascii="Palatino Linotype" w:eastAsia="Palatino Linotype" w:hAnsi="Palatino Linotype" w:cs="Palatino Linotype"/>
        </w:rPr>
        <w:t>conviniera</w:t>
      </w:r>
      <w:r w:rsidRPr="00AC638A">
        <w:rPr>
          <w:rFonts w:ascii="Palatino Linotype" w:eastAsia="Palatino Linotype" w:hAnsi="Palatino Linotype" w:cs="Palatino Linotype"/>
          <w:color w:val="000000"/>
        </w:rPr>
        <w:t xml:space="preserve">, </w:t>
      </w:r>
      <w:r w:rsidRPr="00AC638A">
        <w:rPr>
          <w:rFonts w:ascii="Palatino Linotype" w:eastAsia="Palatino Linotype" w:hAnsi="Palatino Linotype" w:cs="Palatino Linotype"/>
        </w:rPr>
        <w:t>ofreciera</w:t>
      </w:r>
      <w:r w:rsidRPr="00AC638A">
        <w:rPr>
          <w:rFonts w:ascii="Palatino Linotype" w:eastAsia="Palatino Linotype" w:hAnsi="Palatino Linotype" w:cs="Palatino Linotype"/>
          <w:color w:val="000000"/>
        </w:rPr>
        <w:t xml:space="preserve"> pruebas y alegatos según corresponda al caso concreto, de esta forma para que el </w:t>
      </w:r>
      <w:r w:rsidRPr="00AC638A">
        <w:rPr>
          <w:rFonts w:ascii="Palatino Linotype" w:eastAsia="Palatino Linotype" w:hAnsi="Palatino Linotype" w:cs="Palatino Linotype"/>
          <w:b/>
          <w:bCs/>
          <w:color w:val="000000"/>
        </w:rPr>
        <w:t>SUJETO OBLIGADO</w:t>
      </w:r>
      <w:r w:rsidRPr="00AC638A">
        <w:rPr>
          <w:rFonts w:ascii="Palatino Linotype" w:eastAsia="Palatino Linotype" w:hAnsi="Palatino Linotype" w:cs="Palatino Linotype"/>
          <w:color w:val="000000"/>
        </w:rPr>
        <w:t xml:space="preserve"> </w:t>
      </w:r>
      <w:r w:rsidRPr="00AC638A">
        <w:rPr>
          <w:rFonts w:ascii="Palatino Linotype" w:eastAsia="Palatino Linotype" w:hAnsi="Palatino Linotype" w:cs="Palatino Linotype"/>
        </w:rPr>
        <w:t>presentará</w:t>
      </w:r>
      <w:r w:rsidRPr="00AC638A">
        <w:rPr>
          <w:rFonts w:ascii="Palatino Linotype" w:eastAsia="Palatino Linotype" w:hAnsi="Palatino Linotype" w:cs="Palatino Linotype"/>
          <w:color w:val="000000"/>
        </w:rPr>
        <w:t xml:space="preserve"> el informe justificado procedente. </w:t>
      </w:r>
    </w:p>
    <w:p w:rsidR="006544D3" w:rsidRPr="00AC638A" w:rsidRDefault="006544D3" w:rsidP="006544D3">
      <w:pPr>
        <w:pBdr>
          <w:top w:val="nil"/>
          <w:left w:val="nil"/>
          <w:bottom w:val="nil"/>
          <w:right w:val="nil"/>
          <w:between w:val="nil"/>
        </w:pBdr>
        <w:ind w:left="720"/>
        <w:rPr>
          <w:rFonts w:ascii="Palatino Linotype" w:eastAsia="Palatino Linotype" w:hAnsi="Palatino Linotype" w:cs="Palatino Linotype"/>
          <w:color w:val="000000"/>
        </w:rPr>
      </w:pPr>
    </w:p>
    <w:p w:rsidR="006544D3" w:rsidRPr="00AC638A" w:rsidRDefault="006544D3" w:rsidP="006544D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i/>
          <w:iCs/>
          <w:color w:val="000000"/>
        </w:rPr>
      </w:pPr>
      <w:r w:rsidRPr="00AC638A">
        <w:rPr>
          <w:rFonts w:ascii="Palatino Linotype" w:eastAsia="Palatino Linotype" w:hAnsi="Palatino Linotype" w:cs="Palatino Linotype"/>
          <w:color w:val="000000"/>
        </w:rPr>
        <w:t>De las constancias del expediente electrónico SAIMEX se advierte que el Recurrente no realizó manifestaciones</w:t>
      </w:r>
      <w:r w:rsidR="00683F99" w:rsidRPr="00AC638A">
        <w:rPr>
          <w:rFonts w:ascii="Palatino Linotype" w:eastAsia="Palatino Linotype" w:hAnsi="Palatino Linotype" w:cs="Palatino Linotype"/>
          <w:color w:val="000000"/>
        </w:rPr>
        <w:t xml:space="preserve"> que a su derecho </w:t>
      </w:r>
      <w:r w:rsidR="00EF10D4" w:rsidRPr="00AC638A">
        <w:rPr>
          <w:rFonts w:ascii="Palatino Linotype" w:eastAsia="Palatino Linotype" w:hAnsi="Palatino Linotype" w:cs="Palatino Linotype"/>
          <w:color w:val="000000"/>
        </w:rPr>
        <w:t>conviniera</w:t>
      </w:r>
      <w:r w:rsidRPr="00AC638A">
        <w:rPr>
          <w:rFonts w:ascii="Palatino Linotype" w:eastAsia="Palatino Linotype" w:hAnsi="Palatino Linotype" w:cs="Palatino Linotype"/>
          <w:color w:val="000000"/>
        </w:rPr>
        <w:t xml:space="preserve">; por su parte, el Sujeto Obligado </w:t>
      </w:r>
      <w:r w:rsidR="00683F99" w:rsidRPr="00AC638A">
        <w:rPr>
          <w:rFonts w:ascii="Palatino Linotype" w:eastAsia="Palatino Linotype" w:hAnsi="Palatino Linotype" w:cs="Palatino Linotype"/>
          <w:color w:val="000000"/>
        </w:rPr>
        <w:t>no entregó informe justificado.</w:t>
      </w:r>
    </w:p>
    <w:p w:rsidR="006544D3" w:rsidRPr="00AC638A" w:rsidRDefault="006544D3" w:rsidP="006544D3">
      <w:pPr>
        <w:rPr>
          <w:rFonts w:ascii="Palatino Linotype" w:eastAsia="Palatino Linotype" w:hAnsi="Palatino Linotype" w:cs="Palatino Linotype"/>
          <w:color w:val="000000"/>
        </w:rPr>
      </w:pPr>
    </w:p>
    <w:p w:rsidR="006544D3" w:rsidRDefault="006544D3" w:rsidP="00683F9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C638A">
        <w:rPr>
          <w:rFonts w:ascii="Palatino Linotype" w:eastAsia="Palatino Linotype" w:hAnsi="Palatino Linotype" w:cs="Palatino Linotype"/>
          <w:color w:val="000000"/>
        </w:rPr>
        <w:t xml:space="preserve">El </w:t>
      </w:r>
      <w:r w:rsidR="00683F99" w:rsidRPr="00AC638A">
        <w:rPr>
          <w:rFonts w:ascii="Palatino Linotype" w:eastAsia="Palatino Linotype" w:hAnsi="Palatino Linotype" w:cs="Palatino Linotype"/>
          <w:b/>
          <w:bCs/>
          <w:color w:val="000000"/>
        </w:rPr>
        <w:t>siete de abril</w:t>
      </w:r>
      <w:r w:rsidRPr="00AC638A">
        <w:rPr>
          <w:rFonts w:ascii="Palatino Linotype" w:eastAsia="Palatino Linotype" w:hAnsi="Palatino Linotype" w:cs="Palatino Linotype"/>
          <w:b/>
          <w:bCs/>
          <w:color w:val="000000"/>
        </w:rPr>
        <w:t xml:space="preserve"> de dos mil veintiséis</w:t>
      </w:r>
      <w:r w:rsidRPr="00AC638A">
        <w:rPr>
          <w:rFonts w:ascii="Palatino Linotype" w:eastAsia="Palatino Linotype" w:hAnsi="Palatino Linotype" w:cs="Palatino Linotype"/>
          <w:color w:val="000000"/>
        </w:rPr>
        <w:t xml:space="preserve">, se notificó el acuerdo mediante el cual se aprobó la ampliación </w:t>
      </w:r>
      <w:r w:rsidR="00683F99" w:rsidRPr="00AC638A">
        <w:rPr>
          <w:rFonts w:ascii="Palatino Linotype" w:eastAsia="Palatino Linotype" w:hAnsi="Palatino Linotype" w:cs="Palatino Linotype"/>
          <w:color w:val="000000"/>
        </w:rPr>
        <w:t xml:space="preserve">de plazo para emitir resolución y </w:t>
      </w:r>
      <w:r w:rsidRPr="00AC638A">
        <w:rPr>
          <w:rFonts w:ascii="Palatino Linotype" w:eastAsia="Palatino Linotype" w:hAnsi="Palatino Linotype" w:cs="Palatino Linotype"/>
          <w:color w:val="000000"/>
        </w:rPr>
        <w:t xml:space="preserve">se notificó el acuerdo mediante el cual se decretó el cierre de instrucción. </w:t>
      </w:r>
      <w:r w:rsidR="00AC638A">
        <w:rPr>
          <w:rFonts w:ascii="Palatino Linotype" w:eastAsia="Palatino Linotype" w:hAnsi="Palatino Linotype" w:cs="Palatino Linotype"/>
          <w:color w:val="000000"/>
        </w:rPr>
        <w:t>--------------------------------------------------------------------------------</w:t>
      </w:r>
    </w:p>
    <w:p w:rsidR="00AC638A" w:rsidRDefault="00AC638A" w:rsidP="00AC638A">
      <w:pPr>
        <w:pStyle w:val="Prrafodelista"/>
        <w:rPr>
          <w:rFonts w:ascii="Palatino Linotype" w:eastAsia="Palatino Linotype" w:hAnsi="Palatino Linotype" w:cs="Palatino Linotype"/>
          <w:color w:val="000000"/>
        </w:rPr>
      </w:pPr>
    </w:p>
    <w:p w:rsidR="00AC638A" w:rsidRPr="00AC638A" w:rsidRDefault="00AC638A" w:rsidP="00AC638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544D3" w:rsidRPr="00AC638A" w:rsidRDefault="006544D3" w:rsidP="006544D3">
      <w:pPr>
        <w:spacing w:line="360" w:lineRule="auto"/>
        <w:rPr>
          <w:rFonts w:ascii="Palatino Linotype" w:eastAsia="Palatino Linotype" w:hAnsi="Palatino Linotype" w:cs="Palatino Linotype"/>
        </w:rPr>
      </w:pPr>
    </w:p>
    <w:p w:rsidR="006544D3" w:rsidRPr="00AC638A" w:rsidRDefault="006544D3" w:rsidP="006544D3">
      <w:pPr>
        <w:spacing w:line="360" w:lineRule="auto"/>
        <w:jc w:val="center"/>
        <w:rPr>
          <w:rFonts w:ascii="Palatino Linotype" w:eastAsia="Palatino Linotype" w:hAnsi="Palatino Linotype" w:cs="Palatino Linotype"/>
        </w:rPr>
      </w:pPr>
      <w:bookmarkStart w:id="2" w:name="_heading=h.1fob9te" w:colFirst="0" w:colLast="0"/>
      <w:bookmarkEnd w:id="2"/>
      <w:r w:rsidRPr="00AC638A">
        <w:rPr>
          <w:rFonts w:ascii="Palatino Linotype" w:eastAsia="Palatino Linotype" w:hAnsi="Palatino Linotype" w:cs="Palatino Linotype"/>
          <w:b/>
          <w:bCs/>
        </w:rPr>
        <w:lastRenderedPageBreak/>
        <w:t>C O N S I D E R A N D O</w:t>
      </w:r>
    </w:p>
    <w:p w:rsidR="006544D3" w:rsidRPr="00AC638A" w:rsidRDefault="006544D3" w:rsidP="006544D3">
      <w:pPr>
        <w:spacing w:line="360" w:lineRule="auto"/>
        <w:jc w:val="center"/>
        <w:rPr>
          <w:rFonts w:ascii="Palatino Linotype" w:eastAsia="Palatino Linotype" w:hAnsi="Palatino Linotype" w:cs="Palatino Linotype"/>
        </w:rPr>
      </w:pPr>
    </w:p>
    <w:p w:rsidR="006544D3" w:rsidRPr="00AC638A" w:rsidRDefault="006544D3" w:rsidP="006544D3">
      <w:pPr>
        <w:spacing w:line="360" w:lineRule="auto"/>
        <w:jc w:val="both"/>
        <w:rPr>
          <w:rFonts w:ascii="Palatino Linotype" w:eastAsia="Palatino Linotype" w:hAnsi="Palatino Linotype" w:cs="Palatino Linotype"/>
          <w:b/>
          <w:bCs/>
        </w:rPr>
      </w:pPr>
      <w:bookmarkStart w:id="3" w:name="_heading=h.3znysh7" w:colFirst="0" w:colLast="0"/>
      <w:bookmarkEnd w:id="3"/>
      <w:r w:rsidRPr="00AC638A">
        <w:rPr>
          <w:rFonts w:ascii="Palatino Linotype" w:eastAsia="Palatino Linotype" w:hAnsi="Palatino Linotype" w:cs="Palatino Linotype"/>
          <w:b/>
          <w:bCs/>
        </w:rPr>
        <w:t>PRIMERO. De la competencia</w:t>
      </w:r>
    </w:p>
    <w:p w:rsidR="006544D3" w:rsidRPr="00AC638A" w:rsidRDefault="006544D3" w:rsidP="006544D3">
      <w:pPr>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rPr>
      </w:pPr>
      <w:r w:rsidRPr="00AC638A">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6544D3" w:rsidRPr="00AC638A" w:rsidRDefault="006544D3" w:rsidP="006544D3">
      <w:pPr>
        <w:keepNext/>
        <w:keepLines/>
        <w:spacing w:line="360" w:lineRule="auto"/>
        <w:rPr>
          <w:rFonts w:ascii="Palatino Linotype" w:eastAsia="Palatino Linotype" w:hAnsi="Palatino Linotype" w:cs="Palatino Linotype"/>
          <w:color w:val="000000"/>
        </w:rPr>
      </w:pPr>
      <w:bookmarkStart w:id="4" w:name="_heading=h.2et92p0" w:colFirst="0" w:colLast="0"/>
      <w:bookmarkEnd w:id="4"/>
    </w:p>
    <w:p w:rsidR="006544D3" w:rsidRPr="00AC638A" w:rsidRDefault="006544D3" w:rsidP="006544D3">
      <w:pPr>
        <w:keepNext/>
        <w:keepLines/>
        <w:spacing w:line="360" w:lineRule="auto"/>
        <w:rPr>
          <w:rFonts w:ascii="Palatino Linotype" w:eastAsia="Palatino Linotype" w:hAnsi="Palatino Linotype" w:cs="Palatino Linotype"/>
          <w:b/>
          <w:bCs/>
        </w:rPr>
      </w:pPr>
      <w:r w:rsidRPr="00AC638A">
        <w:rPr>
          <w:rFonts w:ascii="Palatino Linotype" w:eastAsia="Palatino Linotype" w:hAnsi="Palatino Linotype" w:cs="Palatino Linotype"/>
          <w:b/>
          <w:bCs/>
        </w:rPr>
        <w:t>SEGUNDO. De la oportunidad y procedencia.</w:t>
      </w:r>
    </w:p>
    <w:p w:rsidR="006544D3" w:rsidRPr="00AC638A" w:rsidRDefault="006544D3" w:rsidP="00AC638A">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C638A">
        <w:rPr>
          <w:rFonts w:ascii="Palatino Linotype" w:eastAsia="Palatino Linotype" w:hAnsi="Palatino Linotype" w:cs="Palatino Linotype"/>
          <w:color w:val="000000"/>
        </w:rPr>
        <w:t xml:space="preserve">El medio de impugnación fue presentado a través del </w:t>
      </w:r>
      <w:r w:rsidRPr="00AC638A">
        <w:rPr>
          <w:rFonts w:ascii="Palatino Linotype" w:eastAsia="Palatino Linotype" w:hAnsi="Palatino Linotype" w:cs="Palatino Linotype"/>
          <w:b/>
          <w:bCs/>
          <w:color w:val="000000"/>
        </w:rPr>
        <w:t>SAIMEX,</w:t>
      </w:r>
      <w:r w:rsidRPr="00AC638A">
        <w:rPr>
          <w:rFonts w:ascii="Palatino Linotype" w:eastAsia="Palatino Linotype" w:hAnsi="Palatino Linotype" w:cs="Palatino Linotype"/>
          <w:color w:val="000000"/>
        </w:rPr>
        <w:t xml:space="preserve"> en el formato previamente aprobado para tal efecto y dentro del plazo legal de quince días hábiles otorgados; siendo así que el </w:t>
      </w:r>
      <w:r w:rsidRPr="00AC638A">
        <w:rPr>
          <w:rFonts w:ascii="Palatino Linotype" w:eastAsia="Palatino Linotype" w:hAnsi="Palatino Linotype" w:cs="Palatino Linotype"/>
          <w:b/>
          <w:bCs/>
          <w:color w:val="000000"/>
        </w:rPr>
        <w:t>SUJETO OBLIGADO</w:t>
      </w:r>
      <w:r w:rsidRPr="00AC638A">
        <w:rPr>
          <w:rFonts w:ascii="Palatino Linotype" w:eastAsia="Palatino Linotype" w:hAnsi="Palatino Linotype" w:cs="Palatino Linotype"/>
          <w:color w:val="000000"/>
        </w:rPr>
        <w:t xml:space="preserve"> entregó respuesta a la solicitud el día</w:t>
      </w:r>
      <w:r w:rsidRPr="00AC638A">
        <w:rPr>
          <w:rFonts w:ascii="Palatino Linotype" w:eastAsia="Palatino Linotype" w:hAnsi="Palatino Linotype" w:cs="Palatino Linotype"/>
          <w:b/>
          <w:bCs/>
          <w:color w:val="000000"/>
        </w:rPr>
        <w:t xml:space="preserve"> </w:t>
      </w:r>
      <w:r w:rsidR="00683F99" w:rsidRPr="00AC638A">
        <w:rPr>
          <w:rFonts w:ascii="Palatino Linotype" w:eastAsia="Palatino Linotype" w:hAnsi="Palatino Linotype" w:cs="Palatino Linotype"/>
          <w:b/>
          <w:bCs/>
          <w:color w:val="000000"/>
        </w:rPr>
        <w:t>dos de diciembre</w:t>
      </w:r>
      <w:r w:rsidRPr="00AC638A">
        <w:rPr>
          <w:rFonts w:ascii="Palatino Linotype" w:eastAsia="Palatino Linotype" w:hAnsi="Palatino Linotype" w:cs="Palatino Linotype"/>
          <w:b/>
          <w:bCs/>
          <w:color w:val="000000"/>
        </w:rPr>
        <w:t xml:space="preserve"> de dos mil veinticinco</w:t>
      </w:r>
      <w:r w:rsidRPr="00AC638A">
        <w:rPr>
          <w:rFonts w:ascii="Palatino Linotype" w:eastAsia="Palatino Linotype" w:hAnsi="Palatino Linotype" w:cs="Palatino Linotype"/>
          <w:color w:val="000000"/>
        </w:rPr>
        <w:t>, de tal forma que el plazo para interponer el recurso de revisión transcurrió del</w:t>
      </w:r>
      <w:r w:rsidRPr="00AC638A">
        <w:rPr>
          <w:rFonts w:ascii="Palatino Linotype" w:eastAsia="Palatino Linotype" w:hAnsi="Palatino Linotype" w:cs="Palatino Linotype"/>
          <w:b/>
          <w:bCs/>
          <w:color w:val="000000"/>
        </w:rPr>
        <w:t xml:space="preserve"> </w:t>
      </w:r>
      <w:r w:rsidR="00683F99" w:rsidRPr="00AC638A">
        <w:rPr>
          <w:rFonts w:ascii="Palatino Linotype" w:eastAsia="Palatino Linotype" w:hAnsi="Palatino Linotype" w:cs="Palatino Linotype"/>
          <w:b/>
          <w:bCs/>
          <w:color w:val="000000"/>
        </w:rPr>
        <w:t>tres de dic</w:t>
      </w:r>
      <w:r w:rsidR="003647F0" w:rsidRPr="00AC638A">
        <w:rPr>
          <w:rFonts w:ascii="Palatino Linotype" w:eastAsia="Palatino Linotype" w:hAnsi="Palatino Linotype" w:cs="Palatino Linotype"/>
          <w:b/>
          <w:bCs/>
          <w:color w:val="000000"/>
        </w:rPr>
        <w:t>iembre de dos mil veinticinco</w:t>
      </w:r>
      <w:r w:rsidR="00A42603" w:rsidRPr="00AC638A">
        <w:rPr>
          <w:rFonts w:ascii="Palatino Linotype" w:eastAsia="Palatino Linotype" w:hAnsi="Palatino Linotype" w:cs="Palatino Linotype"/>
          <w:b/>
          <w:bCs/>
          <w:color w:val="000000"/>
        </w:rPr>
        <w:t xml:space="preserve"> al trece de enero de dos mil veintiséis</w:t>
      </w:r>
      <w:r w:rsidRPr="00AC638A">
        <w:rPr>
          <w:rFonts w:ascii="Palatino Linotype" w:eastAsia="Palatino Linotype" w:hAnsi="Palatino Linotype" w:cs="Palatino Linotype"/>
          <w:color w:val="000000"/>
        </w:rPr>
        <w:t xml:space="preserve">; en consecuencia, presentó su inconformidad el día </w:t>
      </w:r>
      <w:r w:rsidR="00A42603" w:rsidRPr="00AC638A">
        <w:rPr>
          <w:rFonts w:ascii="Palatino Linotype" w:eastAsia="Palatino Linotype" w:hAnsi="Palatino Linotype" w:cs="Palatino Linotype"/>
          <w:b/>
          <w:bCs/>
          <w:color w:val="000000"/>
        </w:rPr>
        <w:t>seis de diciembre</w:t>
      </w:r>
      <w:r w:rsidRPr="00AC638A">
        <w:rPr>
          <w:rFonts w:ascii="Palatino Linotype" w:eastAsia="Palatino Linotype" w:hAnsi="Palatino Linotype" w:cs="Palatino Linotype"/>
          <w:b/>
          <w:bCs/>
          <w:color w:val="000000"/>
        </w:rPr>
        <w:t xml:space="preserve"> de dos mil veinticinco</w:t>
      </w:r>
      <w:r w:rsidRPr="00AC638A">
        <w:rPr>
          <w:rFonts w:ascii="Palatino Linotype" w:eastAsia="Palatino Linotype" w:hAnsi="Palatino Linotype" w:cs="Palatino Linotype"/>
          <w:color w:val="000000"/>
        </w:rPr>
        <w:t xml:space="preserve">, por lo que se encuentra dentro de los márgenes temporales previstos en el artículo 178 de la </w:t>
      </w:r>
      <w:r w:rsidRPr="00AC638A">
        <w:rPr>
          <w:rFonts w:ascii="Palatino Linotype" w:eastAsia="Palatino Linotype" w:hAnsi="Palatino Linotype" w:cs="Palatino Linotype"/>
          <w:b/>
          <w:bCs/>
          <w:color w:val="000000"/>
        </w:rPr>
        <w:t xml:space="preserve">Ley de Transparencia y Acceso a la Información Pública del Estado de México y Municipios </w:t>
      </w:r>
      <w:r w:rsidRPr="00AC638A">
        <w:rPr>
          <w:rFonts w:ascii="Palatino Linotype" w:eastAsia="Palatino Linotype" w:hAnsi="Palatino Linotype" w:cs="Palatino Linotype"/>
          <w:color w:val="000000"/>
        </w:rPr>
        <w:t>vigente.</w:t>
      </w:r>
    </w:p>
    <w:p w:rsidR="006544D3" w:rsidRPr="00AC638A" w:rsidRDefault="006544D3" w:rsidP="00AC638A">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C638A">
        <w:rPr>
          <w:rFonts w:ascii="Palatino Linotype" w:eastAsia="Palatino Linotype" w:hAnsi="Palatino Linotype" w:cs="Palatino Linotype"/>
          <w:color w:val="000000"/>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544D3" w:rsidRPr="00AC638A" w:rsidRDefault="006544D3" w:rsidP="006544D3">
      <w:pPr>
        <w:pStyle w:val="Ttulo1"/>
        <w:rPr>
          <w:rFonts w:ascii="Palatino Linotype" w:eastAsia="Palatino Linotype" w:hAnsi="Palatino Linotype" w:cs="Palatino Linotype"/>
          <w:b/>
          <w:bCs/>
          <w:color w:val="000000"/>
          <w:sz w:val="24"/>
          <w:szCs w:val="24"/>
        </w:rPr>
      </w:pPr>
      <w:r w:rsidRPr="00AC638A">
        <w:rPr>
          <w:rFonts w:ascii="Palatino Linotype" w:eastAsia="Palatino Linotype" w:hAnsi="Palatino Linotype" w:cs="Palatino Linotype"/>
          <w:b/>
          <w:bCs/>
          <w:color w:val="000000"/>
          <w:sz w:val="24"/>
          <w:szCs w:val="24"/>
        </w:rPr>
        <w:t xml:space="preserve">TERCERO. Planteamiento de la Litis </w:t>
      </w:r>
    </w:p>
    <w:p w:rsidR="004F79D2" w:rsidRPr="00AC638A" w:rsidRDefault="00A42603" w:rsidP="00AC638A">
      <w:pPr>
        <w:numPr>
          <w:ilvl w:val="0"/>
          <w:numId w:val="8"/>
        </w:numPr>
        <w:pBdr>
          <w:top w:val="nil"/>
          <w:left w:val="nil"/>
          <w:bottom w:val="nil"/>
          <w:right w:val="nil"/>
          <w:between w:val="nil"/>
        </w:pBdr>
        <w:spacing w:before="240" w:line="360" w:lineRule="auto"/>
        <w:ind w:left="0" w:right="49" w:firstLine="0"/>
        <w:jc w:val="both"/>
        <w:rPr>
          <w:rFonts w:ascii="Palatino Linotype" w:eastAsia="Palatino Linotype" w:hAnsi="Palatino Linotype" w:cs="Palatino Linotype"/>
          <w:i/>
          <w:iCs/>
          <w:color w:val="000000"/>
        </w:rPr>
      </w:pPr>
      <w:r w:rsidRPr="00AC638A">
        <w:rPr>
          <w:rFonts w:ascii="Palatino Linotype" w:eastAsia="Palatino Linotype" w:hAnsi="Palatino Linotype" w:cs="Palatino Linotype"/>
          <w:color w:val="000000"/>
        </w:rPr>
        <w:t>El recurrente solicitó</w:t>
      </w:r>
      <w:r w:rsidR="004F79D2" w:rsidRPr="00AC638A">
        <w:rPr>
          <w:rFonts w:ascii="Palatino Linotype" w:eastAsia="Palatino Linotype" w:hAnsi="Palatino Linotype" w:cs="Palatino Linotype"/>
          <w:color w:val="000000"/>
        </w:rPr>
        <w:t>:</w:t>
      </w:r>
    </w:p>
    <w:p w:rsidR="004F79D2" w:rsidRPr="00AC638A" w:rsidRDefault="004F79D2" w:rsidP="004F79D2">
      <w:pPr>
        <w:pStyle w:val="Prrafodelista"/>
        <w:numPr>
          <w:ilvl w:val="0"/>
          <w:numId w:val="5"/>
        </w:numPr>
        <w:pBdr>
          <w:top w:val="nil"/>
          <w:left w:val="nil"/>
          <w:bottom w:val="nil"/>
          <w:right w:val="nil"/>
          <w:between w:val="nil"/>
        </w:pBdr>
        <w:spacing w:before="240" w:line="360" w:lineRule="auto"/>
        <w:ind w:right="49"/>
        <w:jc w:val="both"/>
        <w:rPr>
          <w:rFonts w:ascii="Palatino Linotype" w:eastAsia="Palatino Linotype" w:hAnsi="Palatino Linotype" w:cs="Palatino Linotype"/>
          <w:i/>
          <w:iCs/>
          <w:color w:val="000000"/>
        </w:rPr>
      </w:pPr>
      <w:r w:rsidRPr="00AC638A">
        <w:rPr>
          <w:rFonts w:ascii="Palatino Linotype" w:hAnsi="Palatino Linotype"/>
          <w:color w:val="000000"/>
        </w:rPr>
        <w:t>A</w:t>
      </w:r>
      <w:r w:rsidR="00A42603" w:rsidRPr="00AC638A">
        <w:rPr>
          <w:rFonts w:ascii="Palatino Linotype" w:hAnsi="Palatino Linotype"/>
          <w:color w:val="000000"/>
        </w:rPr>
        <w:t>cta de la sesión ordinaria de cabildo 46 de fec</w:t>
      </w:r>
      <w:r w:rsidRPr="00AC638A">
        <w:rPr>
          <w:rFonts w:ascii="Palatino Linotype" w:hAnsi="Palatino Linotype"/>
          <w:color w:val="000000"/>
        </w:rPr>
        <w:t>ha dos de febrero del año 2024;</w:t>
      </w:r>
    </w:p>
    <w:p w:rsidR="004F79D2" w:rsidRPr="00AC638A" w:rsidRDefault="00A42603" w:rsidP="004F79D2">
      <w:pPr>
        <w:pStyle w:val="Prrafodelista"/>
        <w:numPr>
          <w:ilvl w:val="0"/>
          <w:numId w:val="5"/>
        </w:numPr>
        <w:pBdr>
          <w:top w:val="nil"/>
          <w:left w:val="nil"/>
          <w:bottom w:val="nil"/>
          <w:right w:val="nil"/>
          <w:between w:val="nil"/>
        </w:pBdr>
        <w:spacing w:before="240" w:line="360" w:lineRule="auto"/>
        <w:ind w:right="49"/>
        <w:jc w:val="both"/>
        <w:rPr>
          <w:rFonts w:ascii="Palatino Linotype" w:eastAsia="Palatino Linotype" w:hAnsi="Palatino Linotype" w:cs="Palatino Linotype"/>
          <w:i/>
          <w:iCs/>
          <w:color w:val="000000"/>
        </w:rPr>
      </w:pPr>
      <w:r w:rsidRPr="00AC638A">
        <w:rPr>
          <w:rFonts w:ascii="Palatino Linotype" w:hAnsi="Palatino Linotype"/>
          <w:color w:val="000000"/>
        </w:rPr>
        <w:t>El expediente administrativo de compra de los materiales de construcción que se indican en el punto 7 del acta de cabildo ordinar</w:t>
      </w:r>
      <w:r w:rsidR="004F79D2" w:rsidRPr="00AC638A">
        <w:rPr>
          <w:rFonts w:ascii="Palatino Linotype" w:hAnsi="Palatino Linotype"/>
          <w:color w:val="000000"/>
        </w:rPr>
        <w:t>io del dos de febrero del 2024;</w:t>
      </w:r>
    </w:p>
    <w:p w:rsidR="004F79D2" w:rsidRPr="00AC638A" w:rsidRDefault="00A42603" w:rsidP="004F79D2">
      <w:pPr>
        <w:pStyle w:val="Prrafodelista"/>
        <w:numPr>
          <w:ilvl w:val="0"/>
          <w:numId w:val="5"/>
        </w:numPr>
        <w:pBdr>
          <w:top w:val="nil"/>
          <w:left w:val="nil"/>
          <w:bottom w:val="nil"/>
          <w:right w:val="nil"/>
          <w:between w:val="nil"/>
        </w:pBdr>
        <w:spacing w:before="240" w:line="360" w:lineRule="auto"/>
        <w:ind w:right="49"/>
        <w:jc w:val="both"/>
        <w:rPr>
          <w:rFonts w:ascii="Palatino Linotype" w:eastAsia="Palatino Linotype" w:hAnsi="Palatino Linotype" w:cs="Palatino Linotype"/>
          <w:i/>
          <w:iCs/>
          <w:color w:val="000000"/>
        </w:rPr>
      </w:pPr>
      <w:r w:rsidRPr="00AC638A">
        <w:rPr>
          <w:rFonts w:ascii="Palatino Linotype" w:hAnsi="Palatino Linotype"/>
          <w:color w:val="000000"/>
        </w:rPr>
        <w:t>Todos los documentos relacionados con el procedimiento de adquisición de los materiales de construcción en mención (4 viajes de grava, 4 viajes de arena, 3 toneladas de cemento, 1 tonelada de va</w:t>
      </w:r>
      <w:r w:rsidR="004F79D2" w:rsidRPr="00AC638A">
        <w:rPr>
          <w:rFonts w:ascii="Palatino Linotype" w:hAnsi="Palatino Linotype"/>
          <w:color w:val="000000"/>
        </w:rPr>
        <w:t>rilla y 1.5 millares de block);</w:t>
      </w:r>
    </w:p>
    <w:p w:rsidR="004F79D2" w:rsidRPr="00AC638A" w:rsidRDefault="004F79D2" w:rsidP="004F79D2">
      <w:pPr>
        <w:pStyle w:val="Prrafodelista"/>
        <w:numPr>
          <w:ilvl w:val="0"/>
          <w:numId w:val="5"/>
        </w:numPr>
        <w:pBdr>
          <w:top w:val="nil"/>
          <w:left w:val="nil"/>
          <w:bottom w:val="nil"/>
          <w:right w:val="nil"/>
          <w:between w:val="nil"/>
        </w:pBdr>
        <w:spacing w:before="240" w:line="360" w:lineRule="auto"/>
        <w:ind w:right="49"/>
        <w:jc w:val="both"/>
        <w:rPr>
          <w:rFonts w:ascii="Palatino Linotype" w:eastAsia="Palatino Linotype" w:hAnsi="Palatino Linotype" w:cs="Palatino Linotype"/>
          <w:i/>
          <w:iCs/>
          <w:color w:val="000000"/>
        </w:rPr>
      </w:pPr>
      <w:r w:rsidRPr="00AC638A">
        <w:rPr>
          <w:rFonts w:ascii="Palatino Linotype" w:hAnsi="Palatino Linotype"/>
          <w:color w:val="000000"/>
        </w:rPr>
        <w:t>El o los</w:t>
      </w:r>
      <w:r w:rsidR="00A42603" w:rsidRPr="00AC638A">
        <w:rPr>
          <w:rFonts w:ascii="Palatino Linotype" w:hAnsi="Palatino Linotype"/>
          <w:color w:val="000000"/>
        </w:rPr>
        <w:t xml:space="preserve"> contrato</w:t>
      </w:r>
      <w:r w:rsidRPr="00AC638A">
        <w:rPr>
          <w:rFonts w:ascii="Palatino Linotype" w:hAnsi="Palatino Linotype"/>
          <w:color w:val="000000"/>
        </w:rPr>
        <w:t>s</w:t>
      </w:r>
      <w:r w:rsidR="00A42603" w:rsidRPr="00AC638A">
        <w:rPr>
          <w:rFonts w:ascii="Palatino Linotype" w:hAnsi="Palatino Linotype"/>
          <w:color w:val="000000"/>
        </w:rPr>
        <w:t xml:space="preserve"> que amparan la compra de los materiales de</w:t>
      </w:r>
      <w:r w:rsidRPr="00AC638A">
        <w:rPr>
          <w:rFonts w:ascii="Palatino Linotype" w:hAnsi="Palatino Linotype"/>
          <w:color w:val="000000"/>
        </w:rPr>
        <w:t xml:space="preserve"> construcción mencionados;</w:t>
      </w:r>
    </w:p>
    <w:p w:rsidR="004F79D2" w:rsidRPr="00AC638A" w:rsidRDefault="00A42603" w:rsidP="004F79D2">
      <w:pPr>
        <w:pStyle w:val="Prrafodelista"/>
        <w:numPr>
          <w:ilvl w:val="0"/>
          <w:numId w:val="5"/>
        </w:numPr>
        <w:pBdr>
          <w:top w:val="nil"/>
          <w:left w:val="nil"/>
          <w:bottom w:val="nil"/>
          <w:right w:val="nil"/>
          <w:between w:val="nil"/>
        </w:pBdr>
        <w:spacing w:before="240" w:line="360" w:lineRule="auto"/>
        <w:ind w:right="49"/>
        <w:jc w:val="both"/>
        <w:rPr>
          <w:rFonts w:ascii="Palatino Linotype" w:eastAsia="Palatino Linotype" w:hAnsi="Palatino Linotype" w:cs="Palatino Linotype"/>
          <w:i/>
          <w:iCs/>
          <w:color w:val="000000"/>
        </w:rPr>
      </w:pPr>
      <w:r w:rsidRPr="00AC638A">
        <w:rPr>
          <w:rFonts w:ascii="Palatino Linotype" w:hAnsi="Palatino Linotype"/>
          <w:color w:val="000000"/>
        </w:rPr>
        <w:t>La factura y demás documentos fiscales/contables donde consta el pago de dichas materiales de construcción</w:t>
      </w:r>
      <w:r w:rsidR="004F79D2" w:rsidRPr="00AC638A">
        <w:rPr>
          <w:rFonts w:ascii="Palatino Linotype" w:hAnsi="Palatino Linotype"/>
          <w:color w:val="000000"/>
        </w:rPr>
        <w:t>;</w:t>
      </w:r>
    </w:p>
    <w:p w:rsidR="004F79D2" w:rsidRPr="00AC638A" w:rsidRDefault="00A42603" w:rsidP="004F79D2">
      <w:pPr>
        <w:pStyle w:val="Prrafodelista"/>
        <w:numPr>
          <w:ilvl w:val="0"/>
          <w:numId w:val="5"/>
        </w:numPr>
        <w:pBdr>
          <w:top w:val="nil"/>
          <w:left w:val="nil"/>
          <w:bottom w:val="nil"/>
          <w:right w:val="nil"/>
          <w:between w:val="nil"/>
        </w:pBdr>
        <w:spacing w:before="240" w:line="360" w:lineRule="auto"/>
        <w:ind w:right="49"/>
        <w:jc w:val="both"/>
        <w:rPr>
          <w:rFonts w:ascii="Palatino Linotype" w:eastAsia="Palatino Linotype" w:hAnsi="Palatino Linotype" w:cs="Palatino Linotype"/>
          <w:i/>
          <w:iCs/>
          <w:color w:val="000000"/>
        </w:rPr>
      </w:pPr>
      <w:r w:rsidRPr="00AC638A">
        <w:rPr>
          <w:rFonts w:ascii="Palatino Linotype" w:hAnsi="Palatino Linotype"/>
          <w:color w:val="000000"/>
        </w:rPr>
        <w:t>La póliza de egresos junto con el soporte documental de la adquisición de materiales</w:t>
      </w:r>
      <w:r w:rsidR="004F79D2" w:rsidRPr="00AC638A">
        <w:rPr>
          <w:rFonts w:ascii="Palatino Linotype" w:hAnsi="Palatino Linotype"/>
          <w:color w:val="000000"/>
        </w:rPr>
        <w:t xml:space="preserve"> de construcción de referencia;</w:t>
      </w:r>
    </w:p>
    <w:p w:rsidR="004F79D2" w:rsidRPr="00AC638A" w:rsidRDefault="004F79D2" w:rsidP="004F79D2">
      <w:pPr>
        <w:pStyle w:val="Prrafodelista"/>
        <w:numPr>
          <w:ilvl w:val="0"/>
          <w:numId w:val="5"/>
        </w:numPr>
        <w:pBdr>
          <w:top w:val="nil"/>
          <w:left w:val="nil"/>
          <w:bottom w:val="nil"/>
          <w:right w:val="nil"/>
          <w:between w:val="nil"/>
        </w:pBdr>
        <w:spacing w:before="240" w:line="360" w:lineRule="auto"/>
        <w:ind w:right="49"/>
        <w:jc w:val="both"/>
        <w:rPr>
          <w:rFonts w:ascii="Palatino Linotype" w:eastAsia="Palatino Linotype" w:hAnsi="Palatino Linotype" w:cs="Palatino Linotype"/>
          <w:i/>
          <w:iCs/>
          <w:color w:val="000000"/>
        </w:rPr>
      </w:pPr>
      <w:r w:rsidRPr="00AC638A">
        <w:rPr>
          <w:rFonts w:ascii="Palatino Linotype" w:hAnsi="Palatino Linotype"/>
          <w:color w:val="000000"/>
        </w:rPr>
        <w:t xml:space="preserve"> </w:t>
      </w:r>
      <w:r w:rsidR="00A42603" w:rsidRPr="00AC638A">
        <w:rPr>
          <w:rFonts w:ascii="Palatino Linotype" w:hAnsi="Palatino Linotype"/>
          <w:color w:val="000000"/>
        </w:rPr>
        <w:t>El documento que acredita la solicitud de material de construcción entrega recepción de los materiales de construcción multireferidos, al Comité Autónomo del Agua Potable de la Colo</w:t>
      </w:r>
      <w:r w:rsidRPr="00AC638A">
        <w:rPr>
          <w:rFonts w:ascii="Palatino Linotype" w:hAnsi="Palatino Linotype"/>
          <w:color w:val="000000"/>
        </w:rPr>
        <w:t>nia ejidal Adolfo López Mateos;</w:t>
      </w:r>
    </w:p>
    <w:p w:rsidR="004F79D2" w:rsidRPr="00AC638A" w:rsidRDefault="00A42603" w:rsidP="004F79D2">
      <w:pPr>
        <w:pStyle w:val="Prrafodelista"/>
        <w:numPr>
          <w:ilvl w:val="0"/>
          <w:numId w:val="5"/>
        </w:numPr>
        <w:pBdr>
          <w:top w:val="nil"/>
          <w:left w:val="nil"/>
          <w:bottom w:val="nil"/>
          <w:right w:val="nil"/>
          <w:between w:val="nil"/>
        </w:pBdr>
        <w:spacing w:before="240" w:line="360" w:lineRule="auto"/>
        <w:ind w:right="49"/>
        <w:jc w:val="both"/>
        <w:rPr>
          <w:rFonts w:ascii="Palatino Linotype" w:eastAsia="Palatino Linotype" w:hAnsi="Palatino Linotype" w:cs="Palatino Linotype"/>
          <w:i/>
          <w:iCs/>
          <w:color w:val="000000"/>
        </w:rPr>
      </w:pPr>
      <w:r w:rsidRPr="00AC638A">
        <w:rPr>
          <w:rFonts w:ascii="Palatino Linotype" w:hAnsi="Palatino Linotype"/>
          <w:color w:val="000000"/>
        </w:rPr>
        <w:t>En caso que los materiales de construcción mencionados, se hayan adquirido po</w:t>
      </w:r>
      <w:r w:rsidR="004F79D2" w:rsidRPr="00AC638A">
        <w:rPr>
          <w:rFonts w:ascii="Palatino Linotype" w:hAnsi="Palatino Linotype"/>
          <w:color w:val="000000"/>
        </w:rPr>
        <w:t xml:space="preserve">r adjudicación directa, </w:t>
      </w:r>
      <w:r w:rsidRPr="00AC638A">
        <w:rPr>
          <w:rFonts w:ascii="Palatino Linotype" w:hAnsi="Palatino Linotype"/>
          <w:color w:val="000000"/>
        </w:rPr>
        <w:t xml:space="preserve">el </w:t>
      </w:r>
      <w:r w:rsidR="004F79D2" w:rsidRPr="00AC638A">
        <w:rPr>
          <w:rFonts w:ascii="Palatino Linotype" w:hAnsi="Palatino Linotype"/>
          <w:color w:val="000000"/>
        </w:rPr>
        <w:t>dictamen</w:t>
      </w:r>
      <w:r w:rsidRPr="00AC638A">
        <w:rPr>
          <w:rFonts w:ascii="Palatino Linotype" w:hAnsi="Palatino Linotype"/>
          <w:color w:val="000000"/>
        </w:rPr>
        <w:t xml:space="preserve"> o documentos que avale tal adjudicación directa par</w:t>
      </w:r>
      <w:r w:rsidR="004F79D2" w:rsidRPr="00AC638A">
        <w:rPr>
          <w:rFonts w:ascii="Palatino Linotype" w:hAnsi="Palatino Linotype"/>
          <w:color w:val="000000"/>
        </w:rPr>
        <w:t>a la compra de esos materiales; y</w:t>
      </w:r>
    </w:p>
    <w:p w:rsidR="00A42603" w:rsidRPr="00AC638A" w:rsidRDefault="004F79D2" w:rsidP="004F79D2">
      <w:pPr>
        <w:pStyle w:val="Prrafodelista"/>
        <w:numPr>
          <w:ilvl w:val="0"/>
          <w:numId w:val="5"/>
        </w:numPr>
        <w:pBdr>
          <w:top w:val="nil"/>
          <w:left w:val="nil"/>
          <w:bottom w:val="nil"/>
          <w:right w:val="nil"/>
          <w:between w:val="nil"/>
        </w:pBdr>
        <w:spacing w:before="240" w:line="360" w:lineRule="auto"/>
        <w:ind w:right="49"/>
        <w:jc w:val="both"/>
        <w:rPr>
          <w:rFonts w:ascii="Palatino Linotype" w:eastAsia="Palatino Linotype" w:hAnsi="Palatino Linotype" w:cs="Palatino Linotype"/>
          <w:i/>
          <w:iCs/>
          <w:color w:val="000000"/>
        </w:rPr>
      </w:pPr>
      <w:r w:rsidRPr="00AC638A">
        <w:rPr>
          <w:rFonts w:ascii="Palatino Linotype" w:hAnsi="Palatino Linotype"/>
          <w:color w:val="000000"/>
        </w:rPr>
        <w:lastRenderedPageBreak/>
        <w:t>El</w:t>
      </w:r>
      <w:r w:rsidR="00A42603" w:rsidRPr="00AC638A">
        <w:rPr>
          <w:rFonts w:ascii="Palatino Linotype" w:hAnsi="Palatino Linotype"/>
          <w:color w:val="000000"/>
        </w:rPr>
        <w:t xml:space="preserve"> documento completo que avala la suficiencia presupuestal para adquirir los materiales de construcción referidos.</w:t>
      </w:r>
    </w:p>
    <w:p w:rsidR="006544D3" w:rsidRPr="00AC638A" w:rsidRDefault="006544D3" w:rsidP="006544D3">
      <w:pPr>
        <w:pBdr>
          <w:top w:val="nil"/>
          <w:left w:val="nil"/>
          <w:bottom w:val="nil"/>
          <w:right w:val="nil"/>
          <w:between w:val="nil"/>
        </w:pBdr>
        <w:spacing w:line="360" w:lineRule="auto"/>
        <w:ind w:right="49"/>
        <w:jc w:val="both"/>
        <w:rPr>
          <w:rFonts w:ascii="Palatino Linotype" w:eastAsia="Palatino Linotype" w:hAnsi="Palatino Linotype" w:cs="Palatino Linotype"/>
          <w:i/>
          <w:iCs/>
          <w:color w:val="000000"/>
        </w:rPr>
      </w:pPr>
    </w:p>
    <w:p w:rsidR="00B270AA" w:rsidRPr="00AC638A" w:rsidRDefault="006544D3" w:rsidP="00AC638A">
      <w:pPr>
        <w:numPr>
          <w:ilvl w:val="0"/>
          <w:numId w:val="8"/>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iCs/>
          <w:color w:val="000000"/>
        </w:rPr>
      </w:pPr>
      <w:r w:rsidRPr="00AC638A">
        <w:rPr>
          <w:rFonts w:ascii="Palatino Linotype" w:eastAsia="Palatino Linotype" w:hAnsi="Palatino Linotype" w:cs="Palatino Linotype"/>
          <w:color w:val="000000"/>
        </w:rPr>
        <w:t>En respuesta, el Sujeto Ob</w:t>
      </w:r>
      <w:r w:rsidR="00C941DF" w:rsidRPr="00AC638A">
        <w:rPr>
          <w:rFonts w:ascii="Palatino Linotype" w:eastAsia="Palatino Linotype" w:hAnsi="Palatino Linotype" w:cs="Palatino Linotype"/>
          <w:color w:val="000000"/>
        </w:rPr>
        <w:t xml:space="preserve">ligado señaló a través del Secretario del Ayuntamiento que si hay una acta ordinaria de cabildo número 46, pero no corresponde al 2 de febrero de 2024, por su parte el Jefe de Adquisidores y Recursos Materiales, así como el Tesorero Municipal señalaron que derivado de la búsqueda exhaustiva en sus archivos, no se localizó información referente a lo solicitado. </w:t>
      </w:r>
      <w:r w:rsidR="00BF4370" w:rsidRPr="00AC638A">
        <w:rPr>
          <w:rFonts w:ascii="Palatino Linotype" w:eastAsia="Palatino Linotype" w:hAnsi="Palatino Linotype" w:cs="Palatino Linotype"/>
          <w:color w:val="000000"/>
        </w:rPr>
        <w:t xml:space="preserve"> </w:t>
      </w:r>
      <w:r w:rsidR="00B270AA" w:rsidRPr="00AC638A">
        <w:rPr>
          <w:rFonts w:ascii="Palatino Linotype" w:eastAsia="Palatino Linotype" w:hAnsi="Palatino Linotype" w:cs="Palatino Linotype"/>
          <w:color w:val="000000"/>
        </w:rPr>
        <w:t xml:space="preserve">Posteriormente, el Recurrente se inconformó, de forma medular, por la negativa de la información. </w:t>
      </w:r>
    </w:p>
    <w:p w:rsidR="006544D3" w:rsidRPr="00AC638A" w:rsidRDefault="006544D3" w:rsidP="006544D3">
      <w:pPr>
        <w:pBdr>
          <w:top w:val="nil"/>
          <w:left w:val="nil"/>
          <w:bottom w:val="nil"/>
          <w:right w:val="nil"/>
          <w:between w:val="nil"/>
        </w:pBdr>
        <w:spacing w:line="360" w:lineRule="auto"/>
        <w:ind w:right="49"/>
        <w:jc w:val="both"/>
        <w:rPr>
          <w:rFonts w:ascii="Palatino Linotype" w:eastAsia="Palatino Linotype" w:hAnsi="Palatino Linotype" w:cs="Palatino Linotype"/>
          <w:i/>
          <w:iCs/>
          <w:color w:val="000000"/>
        </w:rPr>
      </w:pPr>
    </w:p>
    <w:p w:rsidR="006544D3" w:rsidRPr="00AC638A" w:rsidRDefault="006544D3" w:rsidP="00AC638A">
      <w:pPr>
        <w:numPr>
          <w:ilvl w:val="0"/>
          <w:numId w:val="8"/>
        </w:numPr>
        <w:pBdr>
          <w:top w:val="nil"/>
          <w:left w:val="nil"/>
          <w:bottom w:val="nil"/>
          <w:right w:val="nil"/>
          <w:between w:val="nil"/>
        </w:pBdr>
        <w:spacing w:after="240" w:line="360" w:lineRule="auto"/>
        <w:ind w:left="0" w:right="49" w:firstLine="0"/>
        <w:jc w:val="both"/>
        <w:rPr>
          <w:rFonts w:ascii="Palatino Linotype" w:eastAsia="Palatino Linotype" w:hAnsi="Palatino Linotype" w:cs="Palatino Linotype"/>
          <w:i/>
          <w:iCs/>
          <w:color w:val="000000"/>
        </w:rPr>
      </w:pPr>
      <w:r w:rsidRPr="00AC638A">
        <w:rPr>
          <w:rFonts w:ascii="Palatino Linotype" w:eastAsia="Palatino Linotype" w:hAnsi="Palatino Linotype" w:cs="Palatino Linotype"/>
          <w:color w:val="000000"/>
        </w:rPr>
        <w:t>Por lo tanto, el presente recurso de revisión se circunscribe en determinar si se actualiza la causal de procedencia</w:t>
      </w:r>
      <w:r w:rsidRPr="00AC638A">
        <w:rPr>
          <w:rFonts w:ascii="Palatino Linotype" w:eastAsia="Palatino Linotype" w:hAnsi="Palatino Linotype" w:cs="Palatino Linotype"/>
          <w:b/>
          <w:bCs/>
          <w:color w:val="000000"/>
        </w:rPr>
        <w:t xml:space="preserve"> </w:t>
      </w:r>
      <w:r w:rsidRPr="00AC638A">
        <w:rPr>
          <w:rFonts w:ascii="Palatino Linotype" w:eastAsia="Palatino Linotype" w:hAnsi="Palatino Linotype" w:cs="Palatino Linotype"/>
          <w:color w:val="000000"/>
        </w:rPr>
        <w:t xml:space="preserve">contenida en el artículo 179 fracción I, de la </w:t>
      </w:r>
      <w:r w:rsidRPr="00AC638A">
        <w:rPr>
          <w:rFonts w:ascii="Palatino Linotype" w:eastAsia="Palatino Linotype" w:hAnsi="Palatino Linotype" w:cs="Palatino Linotype"/>
          <w:b/>
          <w:bCs/>
          <w:color w:val="000000"/>
        </w:rPr>
        <w:t>Ley de Transparencia y Acceso a la Información Pública del Estado de México y Municipios</w:t>
      </w:r>
      <w:r w:rsidRPr="00AC638A">
        <w:rPr>
          <w:rFonts w:ascii="Palatino Linotype" w:eastAsia="Palatino Linotype" w:hAnsi="Palatino Linotype" w:cs="Palatino Linotype"/>
          <w:color w:val="000000"/>
        </w:rPr>
        <w:t>, relativo a la negativa de la información.</w:t>
      </w:r>
    </w:p>
    <w:p w:rsidR="006544D3" w:rsidRPr="00AC638A" w:rsidRDefault="006544D3" w:rsidP="006544D3">
      <w:pPr>
        <w:pStyle w:val="Ttulo2"/>
        <w:tabs>
          <w:tab w:val="left" w:pos="426"/>
        </w:tabs>
        <w:rPr>
          <w:rFonts w:ascii="Palatino Linotype" w:eastAsia="Palatino Linotype" w:hAnsi="Palatino Linotype" w:cs="Palatino Linotype"/>
          <w:b/>
          <w:bCs/>
          <w:color w:val="000000"/>
          <w:sz w:val="24"/>
          <w:szCs w:val="24"/>
        </w:rPr>
      </w:pPr>
      <w:bookmarkStart w:id="5" w:name="_heading=h.eel1axueexfk" w:colFirst="0" w:colLast="0"/>
      <w:bookmarkEnd w:id="5"/>
      <w:r w:rsidRPr="00AC638A">
        <w:rPr>
          <w:rFonts w:ascii="Palatino Linotype" w:eastAsia="Palatino Linotype" w:hAnsi="Palatino Linotype" w:cs="Palatino Linotype"/>
          <w:b/>
          <w:bCs/>
          <w:color w:val="000000"/>
          <w:sz w:val="24"/>
          <w:szCs w:val="24"/>
        </w:rPr>
        <w:t>CUARTO. Estudio y Resolución del asunto.</w:t>
      </w:r>
    </w:p>
    <w:p w:rsidR="006544D3" w:rsidRPr="00AC638A" w:rsidRDefault="006544D3" w:rsidP="00AC638A">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C638A">
        <w:rPr>
          <w:rFonts w:ascii="Palatino Linotype" w:eastAsia="Palatino Linotype" w:hAnsi="Palatino Linotype" w:cs="Palatino Linotype"/>
          <w:color w:val="000000"/>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6544D3" w:rsidRPr="00AC638A" w:rsidRDefault="006544D3" w:rsidP="006544D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544D3" w:rsidRPr="00AC638A" w:rsidRDefault="006544D3" w:rsidP="00AC638A">
      <w:pPr>
        <w:numPr>
          <w:ilvl w:val="0"/>
          <w:numId w:val="8"/>
        </w:numPr>
        <w:pBdr>
          <w:top w:val="nil"/>
          <w:left w:val="nil"/>
          <w:bottom w:val="nil"/>
          <w:right w:val="nil"/>
          <w:between w:val="nil"/>
        </w:pBdr>
        <w:spacing w:after="240" w:line="360" w:lineRule="auto"/>
        <w:ind w:left="0" w:right="49" w:firstLine="0"/>
        <w:jc w:val="both"/>
        <w:rPr>
          <w:rFonts w:ascii="Palatino Linotype" w:eastAsia="Palatino Linotype" w:hAnsi="Palatino Linotype" w:cs="Palatino Linotype"/>
          <w:i/>
          <w:iCs/>
          <w:color w:val="000000"/>
        </w:rPr>
      </w:pPr>
      <w:r w:rsidRPr="00AC638A">
        <w:rPr>
          <w:rFonts w:ascii="Palatino Linotype" w:eastAsia="Palatino Linotype" w:hAnsi="Palatino Linotype" w:cs="Palatino Linotype"/>
          <w:color w:val="000000"/>
        </w:rPr>
        <w:t xml:space="preserve">En ese contexto, recordemos que el Recurrente solicitó </w:t>
      </w:r>
      <w:r w:rsidR="00B270AA" w:rsidRPr="00AC638A">
        <w:rPr>
          <w:rFonts w:ascii="Palatino Linotype" w:eastAsia="Palatino Linotype" w:hAnsi="Palatino Linotype" w:cs="Palatino Linotype"/>
          <w:color w:val="000000"/>
        </w:rPr>
        <w:t xml:space="preserve">acta de la sesión de cabildo ordinaria número 46 del 2 de febrero de 2024, y diversa información referente a la adquisición de materiales señalados en el acta referida. </w:t>
      </w:r>
    </w:p>
    <w:p w:rsidR="00B270AA" w:rsidRPr="00AC638A" w:rsidRDefault="005317E3" w:rsidP="00AC638A">
      <w:pPr>
        <w:pStyle w:val="Prrafodelista"/>
        <w:numPr>
          <w:ilvl w:val="0"/>
          <w:numId w:val="8"/>
        </w:numPr>
        <w:spacing w:line="360" w:lineRule="auto"/>
        <w:ind w:left="0" w:firstLine="0"/>
        <w:jc w:val="both"/>
        <w:rPr>
          <w:rFonts w:ascii="Palatino Linotype" w:eastAsia="MS Mincho" w:hAnsi="Palatino Linotype"/>
        </w:rPr>
      </w:pPr>
      <w:r w:rsidRPr="00AC638A">
        <w:rPr>
          <w:rFonts w:ascii="Palatino Linotype" w:eastAsia="MS Mincho" w:hAnsi="Palatino Linotype"/>
        </w:rPr>
        <w:lastRenderedPageBreak/>
        <w:t xml:space="preserve">Ahora bien, d </w:t>
      </w:r>
      <w:r w:rsidR="00EF10D4" w:rsidRPr="00AC638A">
        <w:rPr>
          <w:rFonts w:ascii="Palatino Linotype" w:eastAsia="MS Mincho" w:hAnsi="Palatino Linotype"/>
        </w:rPr>
        <w:t>debemos</w:t>
      </w:r>
      <w:r w:rsidR="00B270AA" w:rsidRPr="00AC638A">
        <w:rPr>
          <w:rFonts w:ascii="Palatino Linotype" w:eastAsia="MS Mincho" w:hAnsi="Palatino Linotype"/>
        </w:rPr>
        <w:t xml:space="preserve"> mencionar que el acceso a la información es un derecho humano constitucional y convencionalmente reconocido y para tal efecto </w:t>
      </w:r>
      <w:r w:rsidR="00B270AA" w:rsidRPr="00AC638A">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00B270AA" w:rsidRPr="00AC638A">
        <w:rPr>
          <w:rFonts w:ascii="Palatino Linotype" w:eastAsia="Calibri" w:hAnsi="Palatino Linotype"/>
          <w:i/>
          <w:lang w:val="es-ES"/>
        </w:rPr>
        <w:t xml:space="preserve">en el ámbito de sus atribuciones, de promover, respetar, proteger y </w:t>
      </w:r>
      <w:r w:rsidR="00B270AA" w:rsidRPr="00AC638A">
        <w:rPr>
          <w:rFonts w:ascii="Palatino Linotype" w:eastAsia="Calibri" w:hAnsi="Palatino Linotype"/>
          <w:b/>
          <w:i/>
          <w:lang w:val="es-ES"/>
        </w:rPr>
        <w:t>garantizar</w:t>
      </w:r>
      <w:r w:rsidR="00B270AA" w:rsidRPr="00AC638A">
        <w:rPr>
          <w:rFonts w:ascii="Palatino Linotype" w:eastAsia="Calibri" w:hAnsi="Palatino Linotype"/>
          <w:i/>
          <w:lang w:val="es-ES"/>
        </w:rPr>
        <w:t xml:space="preserve"> los derechos humanos. </w:t>
      </w:r>
      <w:r w:rsidR="00B270AA" w:rsidRPr="00AC638A">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00B270AA" w:rsidRPr="00AC638A">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00B270AA" w:rsidRPr="00AC638A">
        <w:rPr>
          <w:rStyle w:val="Refdenotaalpie"/>
          <w:i/>
        </w:rPr>
        <w:footnoteReference w:id="1"/>
      </w:r>
      <w:r w:rsidR="00B270AA" w:rsidRPr="00AC638A">
        <w:rPr>
          <w:rFonts w:ascii="Palatino Linotype" w:hAnsi="Palatino Linotype"/>
          <w:i/>
        </w:rPr>
        <w:t xml:space="preserve">, </w:t>
      </w:r>
      <w:r w:rsidR="00B270AA" w:rsidRPr="00AC638A">
        <w:rPr>
          <w:rFonts w:ascii="Palatino Linotype" w:hAnsi="Palatino Linotype"/>
        </w:rPr>
        <w:t>asimismo establece</w:t>
      </w:r>
      <w:r w:rsidR="00B270AA" w:rsidRPr="00AC638A">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B270AA" w:rsidRPr="00AC638A" w:rsidRDefault="00B270AA" w:rsidP="00B270AA">
      <w:pPr>
        <w:pStyle w:val="Prrafodelista"/>
        <w:ind w:left="0"/>
        <w:rPr>
          <w:rFonts w:ascii="Palatino Linotype" w:eastAsia="Calibri" w:hAnsi="Palatino Linotype" w:cs="Arial"/>
        </w:rPr>
      </w:pPr>
    </w:p>
    <w:p w:rsidR="00B270AA" w:rsidRPr="00AC638A" w:rsidRDefault="00B270AA" w:rsidP="00AC638A">
      <w:pPr>
        <w:pStyle w:val="Prrafodelista"/>
        <w:numPr>
          <w:ilvl w:val="0"/>
          <w:numId w:val="8"/>
        </w:numPr>
        <w:spacing w:line="360" w:lineRule="auto"/>
        <w:ind w:left="0" w:firstLine="0"/>
        <w:jc w:val="both"/>
        <w:rPr>
          <w:rFonts w:ascii="Palatino Linotype" w:eastAsia="Calibri" w:hAnsi="Palatino Linotype" w:cs="Arial"/>
        </w:rPr>
      </w:pPr>
      <w:r w:rsidRPr="00AC638A">
        <w:rPr>
          <w:rFonts w:ascii="Palatino Linotype" w:hAnsi="Palatino Linotype"/>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B270AA" w:rsidRPr="00AC638A" w:rsidRDefault="00B270AA" w:rsidP="00B270AA">
      <w:pPr>
        <w:pStyle w:val="Prrafodelista"/>
        <w:ind w:left="0"/>
        <w:rPr>
          <w:rFonts w:ascii="Palatino Linotype" w:hAnsi="Palatino Linotype"/>
        </w:rPr>
      </w:pPr>
    </w:p>
    <w:p w:rsidR="00B270AA" w:rsidRPr="00AC638A" w:rsidRDefault="00B270AA" w:rsidP="00AC638A">
      <w:pPr>
        <w:pStyle w:val="Prrafodelista"/>
        <w:numPr>
          <w:ilvl w:val="0"/>
          <w:numId w:val="8"/>
        </w:numPr>
        <w:spacing w:line="360" w:lineRule="auto"/>
        <w:ind w:left="0" w:firstLine="0"/>
        <w:jc w:val="both"/>
        <w:rPr>
          <w:rFonts w:ascii="Palatino Linotype" w:eastAsia="Calibri" w:hAnsi="Palatino Linotype" w:cs="Arial"/>
        </w:rPr>
      </w:pPr>
      <w:r w:rsidRPr="00AC638A">
        <w:rPr>
          <w:rFonts w:ascii="Palatino Linotype" w:hAnsi="Palatino Linotype"/>
        </w:rPr>
        <w:lastRenderedPageBreak/>
        <w:t xml:space="preserve">Es así que, su obligación es </w:t>
      </w:r>
      <w:r w:rsidRPr="00AC638A">
        <w:rPr>
          <w:rFonts w:ascii="Palatino Linotype" w:hAnsi="Palatino Linotype"/>
          <w:i/>
        </w:rPr>
        <w:t>realizar, con efectividad, los trámites internos necesarios para la atención de las solicitudes de información</w:t>
      </w:r>
      <w:r w:rsidRPr="00AC638A">
        <w:rPr>
          <w:rStyle w:val="Refdenotaalpie"/>
        </w:rPr>
        <w:footnoteReference w:id="2"/>
      </w:r>
      <w:r w:rsidRPr="00AC638A">
        <w:rPr>
          <w:rFonts w:ascii="Palatino Linotype" w:hAnsi="Palatino Linotype"/>
        </w:rPr>
        <w:t>, es decir, deben otorgar respuestas concisas, contundentes y sobre todo que den la certeza de los actos que realizan.</w:t>
      </w:r>
    </w:p>
    <w:p w:rsidR="00B270AA" w:rsidRPr="00AC638A" w:rsidRDefault="00B270AA" w:rsidP="00B270AA">
      <w:pPr>
        <w:pStyle w:val="Prrafodelista"/>
        <w:ind w:left="0"/>
        <w:rPr>
          <w:rFonts w:ascii="Palatino Linotype" w:eastAsia="Calibri" w:hAnsi="Palatino Linotype" w:cs="Arial"/>
        </w:rPr>
      </w:pPr>
    </w:p>
    <w:p w:rsidR="00B270AA" w:rsidRPr="00AC638A" w:rsidRDefault="00B270AA" w:rsidP="00AC638A">
      <w:pPr>
        <w:pStyle w:val="Prrafodelista"/>
        <w:numPr>
          <w:ilvl w:val="0"/>
          <w:numId w:val="8"/>
        </w:numPr>
        <w:spacing w:line="360" w:lineRule="auto"/>
        <w:ind w:left="0" w:firstLine="0"/>
        <w:jc w:val="both"/>
        <w:rPr>
          <w:rFonts w:ascii="Palatino Linotype" w:eastAsia="MS Mincho" w:hAnsi="Palatino Linotype"/>
        </w:rPr>
      </w:pPr>
      <w:r w:rsidRPr="00AC638A">
        <w:rPr>
          <w:rFonts w:ascii="Palatino Linotype" w:eastAsia="Palatino Linotype" w:hAnsi="Palatino Linotype" w:cs="Palatino Linotype"/>
        </w:rPr>
        <w:t xml:space="preserve">Al respecto, es menester hacer referencia a lo establecido en los artículos 50, 53 fracciones II, IV y V, 58, 59 fracciones I y II, y 162 </w:t>
      </w:r>
      <w:r w:rsidRPr="00AC638A">
        <w:rPr>
          <w:rFonts w:ascii="Palatino Linotype" w:eastAsia="Arial Unicode MS" w:hAnsi="Palatino Linotype" w:cs="Arial"/>
          <w:lang w:eastAsia="en-US"/>
        </w:rPr>
        <w:t>de la Ley de Transparencia y Acceso a la Información del Estado de México y Municipios, que a la letra estipulan lo siguiente:</w:t>
      </w:r>
    </w:p>
    <w:p w:rsidR="00B270AA" w:rsidRPr="00AC638A" w:rsidRDefault="00B270AA" w:rsidP="00B270AA">
      <w:pPr>
        <w:spacing w:line="276" w:lineRule="auto"/>
        <w:ind w:left="851" w:right="822"/>
        <w:jc w:val="both"/>
        <w:rPr>
          <w:rFonts w:ascii="Palatino Linotype" w:eastAsia="Arial Unicode MS" w:hAnsi="Palatino Linotype" w:cs="Arial"/>
          <w:lang w:eastAsia="en-US"/>
        </w:rPr>
      </w:pPr>
    </w:p>
    <w:p w:rsidR="00B270AA" w:rsidRPr="00AC638A" w:rsidRDefault="00B270AA" w:rsidP="00B270AA">
      <w:pPr>
        <w:spacing w:line="276" w:lineRule="auto"/>
        <w:ind w:left="851" w:right="822"/>
        <w:jc w:val="both"/>
        <w:rPr>
          <w:rFonts w:ascii="Palatino Linotype" w:eastAsia="Palatino Linotype" w:hAnsi="Palatino Linotype" w:cs="Palatino Linotype"/>
          <w:i/>
          <w:iCs/>
        </w:rPr>
      </w:pPr>
      <w:r w:rsidRPr="00AC638A">
        <w:rPr>
          <w:rFonts w:ascii="Palatino Linotype" w:eastAsia="Palatino Linotype" w:hAnsi="Palatino Linotype" w:cs="Palatino Linotype"/>
          <w:b/>
          <w:i/>
          <w:iCs/>
        </w:rPr>
        <w:t xml:space="preserve">Artículo 50. </w:t>
      </w:r>
      <w:r w:rsidRPr="00AC638A">
        <w:rPr>
          <w:rFonts w:ascii="Palatino Linotype" w:eastAsia="Palatino Linotype" w:hAnsi="Palatino Linotype" w:cs="Palatino Linotype"/>
          <w:i/>
          <w:iCs/>
        </w:rPr>
        <w:t>Los sujetos obligados contarán con un área responsable para la atención de las solicitudes de información, a la que se le denominará Unidad de Transparencia.</w:t>
      </w:r>
    </w:p>
    <w:p w:rsidR="00B270AA" w:rsidRPr="00AC638A" w:rsidRDefault="00B270AA" w:rsidP="00B270AA">
      <w:pPr>
        <w:spacing w:line="276" w:lineRule="auto"/>
        <w:ind w:left="851" w:right="822"/>
        <w:jc w:val="both"/>
        <w:rPr>
          <w:rFonts w:ascii="Palatino Linotype" w:eastAsia="Palatino Linotype" w:hAnsi="Palatino Linotype" w:cs="Palatino Linotype"/>
          <w:i/>
          <w:iCs/>
        </w:rPr>
      </w:pPr>
    </w:p>
    <w:p w:rsidR="00B270AA" w:rsidRPr="00AC638A" w:rsidRDefault="00B270AA" w:rsidP="00B270AA">
      <w:pPr>
        <w:spacing w:line="276" w:lineRule="auto"/>
        <w:ind w:left="851" w:right="822"/>
        <w:jc w:val="both"/>
        <w:rPr>
          <w:rFonts w:ascii="Palatino Linotype" w:eastAsia="Palatino Linotype" w:hAnsi="Palatino Linotype" w:cs="Palatino Linotype"/>
          <w:i/>
          <w:iCs/>
        </w:rPr>
      </w:pPr>
      <w:r w:rsidRPr="00AC638A">
        <w:rPr>
          <w:rFonts w:ascii="Palatino Linotype" w:eastAsia="Palatino Linotype" w:hAnsi="Palatino Linotype" w:cs="Palatino Linotype"/>
          <w:b/>
          <w:i/>
          <w:iCs/>
        </w:rPr>
        <w:t xml:space="preserve">Artículo 53. </w:t>
      </w:r>
      <w:r w:rsidRPr="00AC638A">
        <w:rPr>
          <w:rFonts w:ascii="Palatino Linotype" w:eastAsia="Palatino Linotype" w:hAnsi="Palatino Linotype" w:cs="Palatino Linotype"/>
          <w:i/>
          <w:iCs/>
        </w:rPr>
        <w:t>Las Unidades de Transparencia tendrán las siguientes funciones:</w:t>
      </w:r>
    </w:p>
    <w:p w:rsidR="00B270AA" w:rsidRPr="00AC638A" w:rsidRDefault="00B270AA" w:rsidP="00B270AA">
      <w:pPr>
        <w:spacing w:line="276" w:lineRule="auto"/>
        <w:ind w:left="851" w:right="822"/>
        <w:jc w:val="both"/>
        <w:rPr>
          <w:rFonts w:ascii="Palatino Linotype" w:eastAsia="Palatino Linotype" w:hAnsi="Palatino Linotype" w:cs="Palatino Linotype"/>
          <w:i/>
          <w:iCs/>
        </w:rPr>
      </w:pPr>
      <w:r w:rsidRPr="00AC638A">
        <w:rPr>
          <w:rFonts w:ascii="Palatino Linotype" w:eastAsia="Palatino Linotype" w:hAnsi="Palatino Linotype" w:cs="Palatino Linotype"/>
          <w:i/>
          <w:iCs/>
        </w:rPr>
        <w:t>(…)</w:t>
      </w:r>
    </w:p>
    <w:p w:rsidR="00B270AA" w:rsidRPr="00AC638A" w:rsidRDefault="00B270AA" w:rsidP="00B270AA">
      <w:pPr>
        <w:spacing w:line="276" w:lineRule="auto"/>
        <w:ind w:left="851" w:right="822"/>
        <w:jc w:val="both"/>
        <w:rPr>
          <w:rFonts w:ascii="Palatino Linotype" w:eastAsia="Palatino Linotype" w:hAnsi="Palatino Linotype" w:cs="Palatino Linotype"/>
          <w:i/>
          <w:iCs/>
        </w:rPr>
      </w:pPr>
      <w:r w:rsidRPr="00AC638A">
        <w:rPr>
          <w:rFonts w:ascii="Palatino Linotype" w:eastAsia="Palatino Linotype" w:hAnsi="Palatino Linotype" w:cs="Palatino Linotype"/>
          <w:b/>
          <w:bCs/>
          <w:i/>
          <w:iCs/>
        </w:rPr>
        <w:t>II.</w:t>
      </w:r>
      <w:r w:rsidRPr="00AC638A">
        <w:rPr>
          <w:rFonts w:ascii="Palatino Linotype" w:eastAsia="Palatino Linotype" w:hAnsi="Palatino Linotype" w:cs="Palatino Linotype"/>
          <w:i/>
          <w:iCs/>
        </w:rPr>
        <w:t xml:space="preserve"> Recibir, tramitar y dar respuesta a las solicitudes de acceso a la información;</w:t>
      </w:r>
    </w:p>
    <w:p w:rsidR="00B270AA" w:rsidRPr="00AC638A" w:rsidRDefault="00B270AA" w:rsidP="00B270AA">
      <w:pPr>
        <w:spacing w:line="276" w:lineRule="auto"/>
        <w:ind w:left="851" w:right="822"/>
        <w:jc w:val="both"/>
        <w:rPr>
          <w:rFonts w:ascii="Palatino Linotype" w:eastAsia="Palatino Linotype" w:hAnsi="Palatino Linotype" w:cs="Palatino Linotype"/>
          <w:i/>
          <w:iCs/>
        </w:rPr>
      </w:pPr>
      <w:r w:rsidRPr="00AC638A">
        <w:rPr>
          <w:rFonts w:ascii="Palatino Linotype" w:eastAsia="Palatino Linotype" w:hAnsi="Palatino Linotype" w:cs="Palatino Linotype"/>
          <w:i/>
          <w:iCs/>
        </w:rPr>
        <w:t>(…)</w:t>
      </w:r>
    </w:p>
    <w:p w:rsidR="00B270AA" w:rsidRPr="00AC638A" w:rsidRDefault="00B270AA" w:rsidP="00B270AA">
      <w:pPr>
        <w:spacing w:line="276" w:lineRule="auto"/>
        <w:ind w:left="851" w:right="822"/>
        <w:jc w:val="both"/>
        <w:rPr>
          <w:rFonts w:ascii="Palatino Linotype" w:eastAsia="Palatino Linotype" w:hAnsi="Palatino Linotype" w:cs="Palatino Linotype"/>
          <w:i/>
          <w:iCs/>
        </w:rPr>
      </w:pPr>
      <w:r w:rsidRPr="00AC638A">
        <w:rPr>
          <w:rFonts w:ascii="Palatino Linotype" w:eastAsia="Palatino Linotype" w:hAnsi="Palatino Linotype" w:cs="Palatino Linotype"/>
          <w:b/>
          <w:bCs/>
          <w:i/>
          <w:iCs/>
        </w:rPr>
        <w:t>IV.</w:t>
      </w:r>
      <w:r w:rsidRPr="00AC638A">
        <w:rPr>
          <w:rFonts w:ascii="Palatino Linotype" w:eastAsia="Palatino Linotype" w:hAnsi="Palatino Linotype" w:cs="Palatino Linotype"/>
          <w:i/>
          <w:iCs/>
        </w:rPr>
        <w:t xml:space="preserve"> Realizar, con efectividad, los trámites internos necesarios para la atención de las solicitudes de acceso a la información;</w:t>
      </w:r>
    </w:p>
    <w:p w:rsidR="00B270AA" w:rsidRPr="00AC638A" w:rsidRDefault="00B270AA" w:rsidP="00B270AA">
      <w:pPr>
        <w:spacing w:line="276" w:lineRule="auto"/>
        <w:ind w:left="851" w:right="822"/>
        <w:jc w:val="both"/>
        <w:rPr>
          <w:rFonts w:ascii="Palatino Linotype" w:eastAsia="Palatino Linotype" w:hAnsi="Palatino Linotype" w:cs="Palatino Linotype"/>
          <w:i/>
          <w:iCs/>
        </w:rPr>
      </w:pPr>
      <w:r w:rsidRPr="00AC638A">
        <w:rPr>
          <w:rFonts w:ascii="Palatino Linotype" w:eastAsia="Palatino Linotype" w:hAnsi="Palatino Linotype" w:cs="Palatino Linotype"/>
          <w:b/>
          <w:bCs/>
          <w:i/>
          <w:iCs/>
        </w:rPr>
        <w:t>V.</w:t>
      </w:r>
      <w:r w:rsidRPr="00AC638A">
        <w:rPr>
          <w:rFonts w:ascii="Palatino Linotype" w:eastAsia="Palatino Linotype" w:hAnsi="Palatino Linotype" w:cs="Palatino Linotype"/>
          <w:i/>
          <w:iCs/>
        </w:rPr>
        <w:t xml:space="preserve"> Entregar, en su caso, a los particulares la información solicitada;</w:t>
      </w:r>
    </w:p>
    <w:p w:rsidR="00B270AA" w:rsidRPr="00AC638A" w:rsidRDefault="00B270AA" w:rsidP="00B270AA">
      <w:pPr>
        <w:spacing w:line="276" w:lineRule="auto"/>
        <w:ind w:left="851" w:right="822"/>
        <w:jc w:val="both"/>
        <w:rPr>
          <w:rFonts w:ascii="Palatino Linotype" w:eastAsia="Palatino Linotype" w:hAnsi="Palatino Linotype" w:cs="Palatino Linotype"/>
          <w:i/>
          <w:iCs/>
        </w:rPr>
      </w:pPr>
      <w:r w:rsidRPr="00AC638A">
        <w:rPr>
          <w:rFonts w:ascii="Palatino Linotype" w:eastAsia="Palatino Linotype" w:hAnsi="Palatino Linotype" w:cs="Palatino Linotype"/>
          <w:i/>
          <w:iCs/>
        </w:rPr>
        <w:t>(…)</w:t>
      </w:r>
    </w:p>
    <w:p w:rsidR="00B270AA" w:rsidRPr="00AC638A" w:rsidRDefault="00B270AA" w:rsidP="00B270AA">
      <w:pPr>
        <w:spacing w:line="276" w:lineRule="auto"/>
        <w:ind w:left="851" w:right="822"/>
        <w:jc w:val="both"/>
        <w:rPr>
          <w:rFonts w:ascii="Palatino Linotype" w:eastAsia="Palatino Linotype" w:hAnsi="Palatino Linotype" w:cs="Palatino Linotype"/>
          <w:i/>
          <w:iCs/>
        </w:rPr>
      </w:pPr>
    </w:p>
    <w:p w:rsidR="00B270AA" w:rsidRPr="00AC638A" w:rsidRDefault="00B270AA" w:rsidP="00B270AA">
      <w:pPr>
        <w:spacing w:line="276" w:lineRule="auto"/>
        <w:ind w:left="851" w:right="822"/>
        <w:jc w:val="both"/>
        <w:rPr>
          <w:rFonts w:ascii="Palatino Linotype" w:eastAsia="Palatino Linotype" w:hAnsi="Palatino Linotype" w:cs="Palatino Linotype"/>
          <w:i/>
          <w:iCs/>
        </w:rPr>
      </w:pPr>
      <w:r w:rsidRPr="00AC638A">
        <w:rPr>
          <w:rFonts w:ascii="Palatino Linotype" w:eastAsia="Palatino Linotype" w:hAnsi="Palatino Linotype" w:cs="Palatino Linotype"/>
          <w:b/>
          <w:i/>
          <w:iCs/>
        </w:rPr>
        <w:t xml:space="preserve">Artículo 58. </w:t>
      </w:r>
      <w:r w:rsidRPr="00AC638A">
        <w:rPr>
          <w:rFonts w:ascii="Palatino Linotype" w:eastAsia="Palatino Linotype" w:hAnsi="Palatino Linotype" w:cs="Palatino Linotype"/>
          <w:i/>
          <w:iCs/>
        </w:rPr>
        <w:t>Los servidores públicos habilitados serán designados por el titular del sujeto obligado a propuesta del responsable de la Unidad de Transparencia.</w:t>
      </w:r>
    </w:p>
    <w:p w:rsidR="00B270AA" w:rsidRPr="00AC638A" w:rsidRDefault="00B270AA" w:rsidP="00B270AA">
      <w:pPr>
        <w:spacing w:line="276" w:lineRule="auto"/>
        <w:ind w:left="851" w:right="822"/>
        <w:jc w:val="both"/>
        <w:rPr>
          <w:rFonts w:ascii="Palatino Linotype" w:eastAsia="Palatino Linotype" w:hAnsi="Palatino Linotype" w:cs="Palatino Linotype"/>
          <w:i/>
          <w:iCs/>
        </w:rPr>
      </w:pPr>
    </w:p>
    <w:p w:rsidR="00B270AA" w:rsidRPr="00AC638A" w:rsidRDefault="00B270AA" w:rsidP="00B270AA">
      <w:pPr>
        <w:spacing w:line="276" w:lineRule="auto"/>
        <w:ind w:left="851" w:right="822"/>
        <w:jc w:val="both"/>
        <w:rPr>
          <w:rFonts w:ascii="Palatino Linotype" w:eastAsia="Palatino Linotype" w:hAnsi="Palatino Linotype" w:cs="Palatino Linotype"/>
          <w:i/>
          <w:iCs/>
        </w:rPr>
      </w:pPr>
      <w:r w:rsidRPr="00AC638A">
        <w:rPr>
          <w:rFonts w:ascii="Palatino Linotype" w:eastAsia="Palatino Linotype" w:hAnsi="Palatino Linotype" w:cs="Palatino Linotype"/>
          <w:b/>
          <w:i/>
          <w:iCs/>
        </w:rPr>
        <w:t xml:space="preserve">Artículo 59. </w:t>
      </w:r>
      <w:r w:rsidRPr="00AC638A">
        <w:rPr>
          <w:rFonts w:ascii="Palatino Linotype" w:eastAsia="Palatino Linotype" w:hAnsi="Palatino Linotype" w:cs="Palatino Linotype"/>
          <w:i/>
          <w:iCs/>
        </w:rPr>
        <w:t>Los servidores públicos habilitados tendrán las funciones siguientes:</w:t>
      </w:r>
    </w:p>
    <w:p w:rsidR="00B270AA" w:rsidRPr="00AC638A" w:rsidRDefault="00B270AA" w:rsidP="00B270AA">
      <w:pPr>
        <w:spacing w:line="276" w:lineRule="auto"/>
        <w:ind w:left="851" w:right="822"/>
        <w:jc w:val="both"/>
        <w:rPr>
          <w:rFonts w:ascii="Palatino Linotype" w:eastAsia="Palatino Linotype" w:hAnsi="Palatino Linotype" w:cs="Palatino Linotype"/>
          <w:i/>
          <w:iCs/>
        </w:rPr>
      </w:pPr>
    </w:p>
    <w:p w:rsidR="00B270AA" w:rsidRPr="00AC638A" w:rsidRDefault="00B270AA" w:rsidP="00B270AA">
      <w:pPr>
        <w:spacing w:line="276" w:lineRule="auto"/>
        <w:ind w:left="851" w:right="822"/>
        <w:jc w:val="both"/>
        <w:rPr>
          <w:rFonts w:ascii="Palatino Linotype" w:eastAsia="Palatino Linotype" w:hAnsi="Palatino Linotype" w:cs="Palatino Linotype"/>
          <w:i/>
          <w:iCs/>
        </w:rPr>
      </w:pPr>
      <w:r w:rsidRPr="00AC638A">
        <w:rPr>
          <w:rFonts w:ascii="Palatino Linotype" w:eastAsia="Palatino Linotype" w:hAnsi="Palatino Linotype" w:cs="Palatino Linotype"/>
          <w:b/>
          <w:bCs/>
          <w:i/>
          <w:iCs/>
        </w:rPr>
        <w:t>I.</w:t>
      </w:r>
      <w:r w:rsidRPr="00AC638A">
        <w:rPr>
          <w:rFonts w:ascii="Palatino Linotype" w:eastAsia="Palatino Linotype" w:hAnsi="Palatino Linotype" w:cs="Palatino Linotype"/>
          <w:i/>
          <w:iCs/>
        </w:rPr>
        <w:t xml:space="preserve"> Localizar la información que le solicite la Unidad de Transparencia;</w:t>
      </w:r>
    </w:p>
    <w:p w:rsidR="00B270AA" w:rsidRPr="00AC638A" w:rsidRDefault="00B270AA" w:rsidP="00B270AA">
      <w:pPr>
        <w:spacing w:line="276" w:lineRule="auto"/>
        <w:ind w:left="851" w:right="822"/>
        <w:jc w:val="both"/>
        <w:rPr>
          <w:rFonts w:ascii="Palatino Linotype" w:eastAsia="Palatino Linotype" w:hAnsi="Palatino Linotype" w:cs="Palatino Linotype"/>
          <w:i/>
          <w:iCs/>
        </w:rPr>
      </w:pPr>
      <w:r w:rsidRPr="00AC638A">
        <w:rPr>
          <w:rFonts w:ascii="Palatino Linotype" w:eastAsia="Palatino Linotype" w:hAnsi="Palatino Linotype" w:cs="Palatino Linotype"/>
          <w:b/>
          <w:bCs/>
          <w:i/>
          <w:iCs/>
        </w:rPr>
        <w:t>II.</w:t>
      </w:r>
      <w:r w:rsidRPr="00AC638A">
        <w:rPr>
          <w:rFonts w:ascii="Palatino Linotype" w:eastAsia="Palatino Linotype" w:hAnsi="Palatino Linotype" w:cs="Palatino Linotype"/>
          <w:i/>
          <w:iCs/>
        </w:rPr>
        <w:t xml:space="preserve"> Proporcionar la información que obre en los archivos y que le sea solicitada por la Unidad de Transparencia;</w:t>
      </w:r>
    </w:p>
    <w:p w:rsidR="00B270AA" w:rsidRPr="00AC638A" w:rsidRDefault="00B270AA" w:rsidP="00B270AA">
      <w:pPr>
        <w:spacing w:line="276" w:lineRule="auto"/>
        <w:ind w:left="851" w:right="822"/>
        <w:jc w:val="both"/>
        <w:rPr>
          <w:rFonts w:ascii="Palatino Linotype" w:eastAsia="Palatino Linotype" w:hAnsi="Palatino Linotype" w:cs="Palatino Linotype"/>
          <w:i/>
          <w:iCs/>
        </w:rPr>
      </w:pPr>
      <w:r w:rsidRPr="00AC638A">
        <w:rPr>
          <w:rFonts w:ascii="Palatino Linotype" w:eastAsia="Palatino Linotype" w:hAnsi="Palatino Linotype" w:cs="Palatino Linotype"/>
          <w:i/>
          <w:iCs/>
        </w:rPr>
        <w:t>(...)</w:t>
      </w:r>
    </w:p>
    <w:p w:rsidR="00B270AA" w:rsidRPr="00AC638A" w:rsidRDefault="00B270AA" w:rsidP="00B270AA">
      <w:pPr>
        <w:spacing w:line="276" w:lineRule="auto"/>
        <w:ind w:left="851" w:right="822"/>
        <w:jc w:val="both"/>
        <w:rPr>
          <w:rFonts w:ascii="Palatino Linotype" w:eastAsia="Palatino Linotype" w:hAnsi="Palatino Linotype" w:cs="Palatino Linotype"/>
          <w:i/>
          <w:iCs/>
        </w:rPr>
      </w:pPr>
    </w:p>
    <w:p w:rsidR="00B270AA" w:rsidRPr="00AC638A" w:rsidRDefault="00B270AA" w:rsidP="00B270AA">
      <w:pPr>
        <w:spacing w:line="276" w:lineRule="auto"/>
        <w:ind w:left="851" w:right="822"/>
        <w:jc w:val="both"/>
        <w:rPr>
          <w:rFonts w:ascii="Palatino Linotype" w:eastAsia="Palatino Linotype" w:hAnsi="Palatino Linotype" w:cs="Palatino Linotype"/>
          <w:i/>
          <w:iCs/>
        </w:rPr>
      </w:pPr>
      <w:r w:rsidRPr="00AC638A">
        <w:rPr>
          <w:rFonts w:ascii="Palatino Linotype" w:eastAsia="Palatino Linotype" w:hAnsi="Palatino Linotype" w:cs="Palatino Linotype"/>
          <w:b/>
          <w:i/>
          <w:iCs/>
        </w:rPr>
        <w:t xml:space="preserve">Artículo 162. </w:t>
      </w:r>
      <w:r w:rsidRPr="00AC638A">
        <w:rPr>
          <w:rFonts w:ascii="Palatino Linotype" w:eastAsia="Palatino Linotype" w:hAnsi="Palatino Linotype" w:cs="Palatino Linotype"/>
          <w:i/>
          <w:iCs/>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B270AA" w:rsidRPr="00AC638A" w:rsidRDefault="00B270AA" w:rsidP="00B270AA">
      <w:pPr>
        <w:spacing w:line="360" w:lineRule="auto"/>
        <w:jc w:val="both"/>
        <w:rPr>
          <w:rFonts w:ascii="Palatino Linotype" w:eastAsia="Palatino Linotype" w:hAnsi="Palatino Linotype" w:cs="Palatino Linotype"/>
        </w:rPr>
      </w:pPr>
    </w:p>
    <w:p w:rsidR="00B270AA" w:rsidRPr="00AC638A" w:rsidRDefault="00B270AA" w:rsidP="00AC638A">
      <w:pPr>
        <w:pStyle w:val="Prrafodelista"/>
        <w:numPr>
          <w:ilvl w:val="0"/>
          <w:numId w:val="8"/>
        </w:numPr>
        <w:spacing w:line="360" w:lineRule="auto"/>
        <w:ind w:left="0" w:firstLine="0"/>
        <w:jc w:val="both"/>
        <w:rPr>
          <w:rFonts w:ascii="Palatino Linotype" w:eastAsia="Arial Unicode MS" w:hAnsi="Palatino Linotype" w:cs="Arial"/>
          <w:lang w:eastAsia="en-US"/>
        </w:rPr>
      </w:pPr>
      <w:r w:rsidRPr="00AC638A">
        <w:rPr>
          <w:rFonts w:ascii="Palatino Linotype" w:eastAsia="Palatino Linotype" w:hAnsi="Palatino Linotype" w:cs="Palatino Linotype"/>
        </w:rPr>
        <w:t xml:space="preserve">De los artículos citados se desprende que las Unidades de Transparencia de los sujetos obligados son las encargadas de tramitar internamente </w:t>
      </w:r>
      <w:r w:rsidRPr="00AC638A">
        <w:rPr>
          <w:rFonts w:ascii="Palatino Linotype" w:eastAsia="Arial Unicode MS" w:hAnsi="Palatino Linotype" w:cs="Arial"/>
          <w:lang w:eastAsia="en-US"/>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w:t>
      </w:r>
      <w:r w:rsidR="005317E3" w:rsidRPr="00AC638A">
        <w:rPr>
          <w:rFonts w:ascii="Palatino Linotype" w:eastAsia="Arial Unicode MS" w:hAnsi="Palatino Linotype" w:cs="Arial"/>
          <w:lang w:eastAsia="en-US"/>
        </w:rPr>
        <w:t>s</w:t>
      </w:r>
      <w:r w:rsidRPr="00AC638A">
        <w:rPr>
          <w:rFonts w:ascii="Palatino Linotype" w:eastAsia="Arial Unicode MS" w:hAnsi="Palatino Linotype" w:cs="Arial"/>
          <w:lang w:eastAsia="en-US"/>
        </w:rPr>
        <w:t xml:space="preserve"> Unidades de Transparencia turnar a todas las áreas que se consideren competentes para que realicen una búsqueda exhaustiva y razonable de la información solicitada a fin de que ésta sea entregada a los solicitantes.</w:t>
      </w:r>
    </w:p>
    <w:p w:rsidR="00B270AA" w:rsidRPr="00AC638A" w:rsidRDefault="00B270AA" w:rsidP="00B270AA">
      <w:pPr>
        <w:pStyle w:val="Prrafodelista"/>
        <w:spacing w:line="360" w:lineRule="auto"/>
        <w:ind w:left="0"/>
        <w:jc w:val="both"/>
        <w:rPr>
          <w:rFonts w:ascii="Palatino Linotype" w:eastAsia="Arial Unicode MS" w:hAnsi="Palatino Linotype" w:cs="Arial"/>
          <w:lang w:eastAsia="en-US"/>
        </w:rPr>
      </w:pPr>
    </w:p>
    <w:p w:rsidR="00B270AA" w:rsidRPr="00AC638A" w:rsidRDefault="00B270AA" w:rsidP="00AC638A">
      <w:pPr>
        <w:pStyle w:val="Prrafodelista"/>
        <w:numPr>
          <w:ilvl w:val="0"/>
          <w:numId w:val="8"/>
        </w:numPr>
        <w:spacing w:line="360" w:lineRule="auto"/>
        <w:ind w:left="0" w:firstLine="0"/>
        <w:jc w:val="both"/>
        <w:rPr>
          <w:rFonts w:ascii="Palatino Linotype" w:eastAsia="Arial Unicode MS" w:hAnsi="Palatino Linotype" w:cs="Arial"/>
          <w:lang w:eastAsia="en-US"/>
        </w:rPr>
      </w:pPr>
      <w:r w:rsidRPr="00AC638A">
        <w:rPr>
          <w:rFonts w:ascii="Palatino Linotype" w:eastAsia="Arial Unicode MS" w:hAnsi="Palatino Linotype" w:cs="Arial"/>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B270AA" w:rsidRPr="00AC638A" w:rsidRDefault="00B270AA" w:rsidP="00B270AA">
      <w:pPr>
        <w:pStyle w:val="Prrafodelista"/>
        <w:ind w:left="0"/>
        <w:rPr>
          <w:rFonts w:ascii="Palatino Linotype" w:eastAsia="Arial Unicode MS" w:hAnsi="Palatino Linotype" w:cs="Arial"/>
          <w:lang w:eastAsia="en-US"/>
        </w:rPr>
      </w:pPr>
    </w:p>
    <w:p w:rsidR="00B270AA" w:rsidRPr="00AC638A" w:rsidRDefault="00B270AA" w:rsidP="00AC638A">
      <w:pPr>
        <w:pStyle w:val="Prrafodelista"/>
        <w:numPr>
          <w:ilvl w:val="0"/>
          <w:numId w:val="8"/>
        </w:numPr>
        <w:spacing w:line="360" w:lineRule="auto"/>
        <w:ind w:left="0" w:firstLine="0"/>
        <w:jc w:val="both"/>
        <w:rPr>
          <w:rFonts w:ascii="Palatino Linotype" w:eastAsia="Arial Unicode MS" w:hAnsi="Palatino Linotype" w:cs="Arial"/>
          <w:lang w:eastAsia="en-US"/>
        </w:rPr>
      </w:pPr>
      <w:r w:rsidRPr="00AC638A">
        <w:rPr>
          <w:rFonts w:ascii="Palatino Linotype" w:eastAsia="Arial Unicode MS" w:hAnsi="Palatino Linotype" w:cs="Arial"/>
          <w:lang w:eastAsia="en-US"/>
        </w:rPr>
        <w:t xml:space="preserve">En el caso que se resuelve, </w:t>
      </w:r>
      <w:r w:rsidR="005317E3" w:rsidRPr="00AC638A">
        <w:rPr>
          <w:rFonts w:ascii="Palatino Linotype" w:eastAsia="Arial Unicode MS" w:hAnsi="Palatino Linotype" w:cs="Arial"/>
          <w:lang w:eastAsia="en-US"/>
        </w:rPr>
        <w:t>la respuesta fue emitida por el Secretario del Ayuntamiento, el Jefe de Adquisiciones y Recursos Materiales y el Tesorero M</w:t>
      </w:r>
      <w:r w:rsidR="00892E83" w:rsidRPr="00AC638A">
        <w:rPr>
          <w:rFonts w:ascii="Palatino Linotype" w:eastAsia="Arial Unicode MS" w:hAnsi="Palatino Linotype" w:cs="Arial"/>
          <w:lang w:eastAsia="en-US"/>
        </w:rPr>
        <w:t xml:space="preserve">unicipal, quienes de acuerdo </w:t>
      </w:r>
      <w:r w:rsidR="00892E83" w:rsidRPr="00AC638A">
        <w:rPr>
          <w:rFonts w:ascii="Palatino Linotype" w:eastAsia="Arial Unicode MS" w:hAnsi="Palatino Linotype" w:cs="Arial"/>
          <w:lang w:eastAsia="en-US"/>
        </w:rPr>
        <w:lastRenderedPageBreak/>
        <w:t>a la Ley Orgánica</w:t>
      </w:r>
      <w:r w:rsidR="00C458F4" w:rsidRPr="00AC638A">
        <w:rPr>
          <w:rFonts w:ascii="Palatino Linotype" w:eastAsia="Arial Unicode MS" w:hAnsi="Palatino Linotype" w:cs="Arial"/>
          <w:lang w:eastAsia="en-US"/>
        </w:rPr>
        <w:t xml:space="preserve"> Municipal del Estado de México y</w:t>
      </w:r>
      <w:r w:rsidR="00892E83" w:rsidRPr="00AC638A">
        <w:rPr>
          <w:rFonts w:ascii="Palatino Linotype" w:eastAsia="Arial Unicode MS" w:hAnsi="Palatino Linotype" w:cs="Arial"/>
          <w:lang w:eastAsia="en-US"/>
        </w:rPr>
        <w:t xml:space="preserve"> el </w:t>
      </w:r>
      <w:r w:rsidR="002902E8" w:rsidRPr="00AC638A">
        <w:rPr>
          <w:rFonts w:ascii="Palatino Linotype" w:eastAsia="Arial Unicode MS" w:hAnsi="Palatino Linotype" w:cs="Arial"/>
          <w:lang w:eastAsia="en-US"/>
        </w:rPr>
        <w:t>Bando Municipal del Ayunta</w:t>
      </w:r>
      <w:r w:rsidR="00C458F4" w:rsidRPr="00AC638A">
        <w:rPr>
          <w:rFonts w:ascii="Palatino Linotype" w:eastAsia="Arial Unicode MS" w:hAnsi="Palatino Linotype" w:cs="Arial"/>
          <w:lang w:eastAsia="en-US"/>
        </w:rPr>
        <w:t xml:space="preserve">miento de Tequixquiac, </w:t>
      </w:r>
      <w:r w:rsidR="00892E83" w:rsidRPr="00AC638A">
        <w:rPr>
          <w:rFonts w:ascii="Palatino Linotype" w:eastAsia="Arial Unicode MS" w:hAnsi="Palatino Linotype" w:cs="Arial"/>
          <w:lang w:eastAsia="en-US"/>
        </w:rPr>
        <w:t>tienen las siguientes atribuciones:</w:t>
      </w:r>
    </w:p>
    <w:p w:rsidR="00892E83" w:rsidRPr="00AC638A" w:rsidRDefault="00892E83" w:rsidP="00892E83">
      <w:pPr>
        <w:pStyle w:val="Prrafodelista"/>
        <w:spacing w:line="360" w:lineRule="auto"/>
        <w:ind w:left="851" w:right="822"/>
        <w:jc w:val="center"/>
        <w:rPr>
          <w:rFonts w:ascii="Palatino Linotype" w:eastAsia="Arial Unicode MS" w:hAnsi="Palatino Linotype" w:cs="Arial"/>
          <w:b/>
          <w:i/>
          <w:lang w:eastAsia="en-US"/>
        </w:rPr>
      </w:pPr>
      <w:r w:rsidRPr="00AC638A">
        <w:rPr>
          <w:rFonts w:ascii="Palatino Linotype" w:eastAsia="Arial Unicode MS" w:hAnsi="Palatino Linotype" w:cs="Arial"/>
          <w:b/>
          <w:i/>
          <w:lang w:eastAsia="en-US"/>
        </w:rPr>
        <w:t>Ley Orgánica Municipal del Estado de México</w:t>
      </w:r>
    </w:p>
    <w:p w:rsidR="00892E83" w:rsidRPr="00AC638A" w:rsidRDefault="00892E83" w:rsidP="00892E83">
      <w:pPr>
        <w:pStyle w:val="Prrafodelista"/>
        <w:spacing w:line="360" w:lineRule="auto"/>
        <w:ind w:left="851" w:right="822"/>
        <w:jc w:val="both"/>
        <w:rPr>
          <w:rFonts w:ascii="Palatino Linotype" w:eastAsia="Arial Unicode MS" w:hAnsi="Palatino Linotype" w:cs="Arial"/>
          <w:i/>
          <w:lang w:eastAsia="en-US"/>
        </w:rPr>
      </w:pPr>
      <w:r w:rsidRPr="00AC638A">
        <w:rPr>
          <w:rFonts w:ascii="Palatino Linotype" w:eastAsia="Arial Unicode MS" w:hAnsi="Palatino Linotype" w:cs="Arial"/>
          <w:i/>
          <w:lang w:eastAsia="en-US"/>
        </w:rPr>
        <w:t xml:space="preserve">“Artículo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rsidR="00892E83" w:rsidRPr="00AC638A" w:rsidRDefault="00892E83" w:rsidP="00892E83">
      <w:pPr>
        <w:pStyle w:val="Prrafodelista"/>
        <w:spacing w:line="360" w:lineRule="auto"/>
        <w:ind w:left="851" w:right="822"/>
        <w:jc w:val="both"/>
        <w:rPr>
          <w:rFonts w:ascii="Palatino Linotype" w:eastAsia="Arial Unicode MS" w:hAnsi="Palatino Linotype" w:cs="Arial"/>
          <w:i/>
          <w:lang w:eastAsia="en-US"/>
        </w:rPr>
      </w:pPr>
      <w:r w:rsidRPr="00AC638A">
        <w:rPr>
          <w:rFonts w:ascii="Palatino Linotype" w:eastAsia="Arial Unicode MS" w:hAnsi="Palatino Linotype" w:cs="Arial"/>
          <w:i/>
          <w:lang w:eastAsia="en-US"/>
        </w:rPr>
        <w:t xml:space="preserve">I. Asistir a las sesiones del ayuntamiento y levantar las actas correspondientes; </w:t>
      </w:r>
    </w:p>
    <w:p w:rsidR="00892E83" w:rsidRPr="00AC638A" w:rsidRDefault="00892E83" w:rsidP="00892E83">
      <w:pPr>
        <w:pStyle w:val="Prrafodelista"/>
        <w:spacing w:line="360" w:lineRule="auto"/>
        <w:ind w:left="851" w:right="822"/>
        <w:jc w:val="both"/>
        <w:rPr>
          <w:rFonts w:ascii="Palatino Linotype" w:eastAsia="Arial Unicode MS" w:hAnsi="Palatino Linotype" w:cs="Arial"/>
          <w:i/>
          <w:lang w:eastAsia="en-US"/>
        </w:rPr>
      </w:pPr>
      <w:r w:rsidRPr="00AC638A">
        <w:rPr>
          <w:rFonts w:ascii="Palatino Linotype" w:eastAsia="Arial Unicode MS" w:hAnsi="Palatino Linotype" w:cs="Arial"/>
          <w:i/>
          <w:lang w:eastAsia="en-US"/>
        </w:rPr>
        <w:t xml:space="preserve">II. Emitir los citatorios para la celebración de las sesiones de cabildo, convocadas legalmente; </w:t>
      </w:r>
    </w:p>
    <w:p w:rsidR="00892E83" w:rsidRPr="00AC638A" w:rsidRDefault="00892E83" w:rsidP="00892E83">
      <w:pPr>
        <w:pStyle w:val="Prrafodelista"/>
        <w:spacing w:line="360" w:lineRule="auto"/>
        <w:ind w:left="851" w:right="822"/>
        <w:jc w:val="both"/>
        <w:rPr>
          <w:rFonts w:ascii="Palatino Linotype" w:eastAsia="Arial Unicode MS" w:hAnsi="Palatino Linotype" w:cs="Arial"/>
          <w:i/>
          <w:lang w:eastAsia="en-US"/>
        </w:rPr>
      </w:pPr>
      <w:r w:rsidRPr="00AC638A">
        <w:rPr>
          <w:rFonts w:ascii="Palatino Linotype" w:eastAsia="Arial Unicode MS" w:hAnsi="Palatino Linotype" w:cs="Arial"/>
          <w:i/>
          <w:lang w:eastAsia="en-US"/>
        </w:rPr>
        <w:t xml:space="preserve">III. Dar cuenta en la primera sesión de cada mes, del número y contenido de los expedientes pasados a comisión, con mención de los que hayan sido resueltos y de los pendientes; </w:t>
      </w:r>
    </w:p>
    <w:p w:rsidR="00892E83" w:rsidRPr="00AC638A" w:rsidRDefault="00892E83" w:rsidP="00892E83">
      <w:pPr>
        <w:pStyle w:val="Prrafodelista"/>
        <w:spacing w:line="360" w:lineRule="auto"/>
        <w:ind w:left="851" w:right="822"/>
        <w:jc w:val="both"/>
        <w:rPr>
          <w:rFonts w:ascii="Palatino Linotype" w:eastAsia="Arial Unicode MS" w:hAnsi="Palatino Linotype" w:cs="Arial"/>
          <w:i/>
          <w:lang w:eastAsia="en-US"/>
        </w:rPr>
      </w:pPr>
      <w:r w:rsidRPr="00AC638A">
        <w:rPr>
          <w:rFonts w:ascii="Palatino Linotype" w:eastAsia="Arial Unicode MS" w:hAnsi="Palatino Linotype" w:cs="Arial"/>
          <w:i/>
          <w:lang w:eastAsia="en-US"/>
        </w:rPr>
        <w:t>IV. Llevar y conservar los libros de actas de cabildo, obteniendo las firmas de los asistentes a las sesiones;</w:t>
      </w:r>
    </w:p>
    <w:p w:rsidR="00B270AA" w:rsidRPr="00AC638A" w:rsidRDefault="00892E83" w:rsidP="00892E83">
      <w:pPr>
        <w:pStyle w:val="Prrafodelista"/>
        <w:spacing w:line="360" w:lineRule="auto"/>
        <w:ind w:left="851" w:right="822"/>
        <w:jc w:val="both"/>
        <w:rPr>
          <w:rFonts w:ascii="Palatino Linotype" w:eastAsia="Arial Unicode MS" w:hAnsi="Palatino Linotype" w:cs="Arial"/>
          <w:i/>
          <w:lang w:eastAsia="en-US"/>
        </w:rPr>
      </w:pPr>
      <w:r w:rsidRPr="00AC638A">
        <w:rPr>
          <w:rFonts w:ascii="Palatino Linotype" w:eastAsia="Arial Unicode MS" w:hAnsi="Palatino Linotype" w:cs="Arial"/>
          <w:i/>
          <w:lang w:eastAsia="en-US"/>
        </w:rPr>
        <w:t>…”</w:t>
      </w:r>
    </w:p>
    <w:p w:rsidR="00892E83" w:rsidRPr="00AC638A" w:rsidRDefault="00892E83" w:rsidP="00892E83">
      <w:pPr>
        <w:pStyle w:val="Prrafodelista"/>
        <w:spacing w:line="360" w:lineRule="auto"/>
        <w:ind w:left="851" w:right="822"/>
        <w:jc w:val="center"/>
        <w:rPr>
          <w:rFonts w:ascii="Palatino Linotype" w:eastAsia="Arial Unicode MS" w:hAnsi="Palatino Linotype" w:cs="Arial"/>
          <w:i/>
          <w:lang w:eastAsia="en-US"/>
        </w:rPr>
      </w:pPr>
    </w:p>
    <w:p w:rsidR="00892E83" w:rsidRPr="00AC638A" w:rsidRDefault="00892E83" w:rsidP="00892E83">
      <w:pPr>
        <w:pStyle w:val="Prrafodelista"/>
        <w:spacing w:line="360" w:lineRule="auto"/>
        <w:ind w:left="851" w:right="822"/>
        <w:jc w:val="center"/>
        <w:rPr>
          <w:rFonts w:ascii="Palatino Linotype" w:eastAsia="Arial Unicode MS" w:hAnsi="Palatino Linotype" w:cs="Arial"/>
          <w:b/>
          <w:i/>
          <w:lang w:eastAsia="en-US"/>
        </w:rPr>
      </w:pPr>
      <w:r w:rsidRPr="00AC638A">
        <w:rPr>
          <w:rFonts w:ascii="Palatino Linotype" w:eastAsia="Arial Unicode MS" w:hAnsi="Palatino Linotype" w:cs="Arial"/>
          <w:b/>
          <w:i/>
          <w:lang w:eastAsia="en-US"/>
        </w:rPr>
        <w:t>Bando Municipal del Ayuntamiento de Tequixquiac</w:t>
      </w:r>
    </w:p>
    <w:p w:rsidR="00892E83" w:rsidRPr="00AC638A" w:rsidRDefault="00892E83" w:rsidP="00892E83">
      <w:pPr>
        <w:pStyle w:val="Prrafodelista"/>
        <w:spacing w:line="360" w:lineRule="auto"/>
        <w:ind w:left="851" w:right="822"/>
        <w:jc w:val="center"/>
        <w:rPr>
          <w:rFonts w:ascii="Palatino Linotype" w:eastAsia="Arial Unicode MS" w:hAnsi="Palatino Linotype" w:cs="Arial"/>
          <w:b/>
          <w:i/>
          <w:lang w:eastAsia="en-US"/>
        </w:rPr>
      </w:pPr>
    </w:p>
    <w:p w:rsidR="00892E83" w:rsidRPr="00AC638A" w:rsidRDefault="00892E83" w:rsidP="00892E83">
      <w:pPr>
        <w:pStyle w:val="Prrafodelista"/>
        <w:spacing w:line="360" w:lineRule="auto"/>
        <w:ind w:left="851" w:right="822"/>
        <w:jc w:val="both"/>
        <w:rPr>
          <w:rFonts w:ascii="Palatino Linotype" w:eastAsia="Arial Unicode MS" w:hAnsi="Palatino Linotype" w:cs="Arial"/>
          <w:i/>
          <w:lang w:eastAsia="en-US"/>
        </w:rPr>
      </w:pPr>
      <w:r w:rsidRPr="00AC638A">
        <w:rPr>
          <w:rFonts w:ascii="Palatino Linotype" w:eastAsia="Arial Unicode MS" w:hAnsi="Palatino Linotype" w:cs="Arial"/>
          <w:i/>
          <w:lang w:eastAsia="en-US"/>
        </w:rPr>
        <w:t>“Artículo 50. La Tesorería Municipal es la dependencia encargada de la recaudación de los ingresos municipales y la administración de la Hacienda Pública Municipal, responsable de  realizar  las  erogaciones  y  funciones  requeridas  por  el  Ayuntamiento,  la  Presidenta  Municipal Constitucional y demás dependencias de la Administración Pública Municipal…”</w:t>
      </w:r>
    </w:p>
    <w:p w:rsidR="00892E83" w:rsidRPr="00AC638A" w:rsidRDefault="00892E83" w:rsidP="00892E83">
      <w:pPr>
        <w:pStyle w:val="Prrafodelista"/>
        <w:spacing w:line="360" w:lineRule="auto"/>
        <w:ind w:left="851" w:right="822"/>
        <w:jc w:val="both"/>
        <w:rPr>
          <w:rFonts w:ascii="Palatino Linotype" w:eastAsia="Arial Unicode MS" w:hAnsi="Palatino Linotype" w:cs="Arial"/>
          <w:i/>
          <w:lang w:eastAsia="en-US"/>
        </w:rPr>
      </w:pPr>
    </w:p>
    <w:p w:rsidR="00892E83" w:rsidRPr="00AC638A" w:rsidRDefault="00892E83" w:rsidP="00892E83">
      <w:pPr>
        <w:pStyle w:val="Prrafodelista"/>
        <w:spacing w:line="360" w:lineRule="auto"/>
        <w:ind w:left="851" w:right="822"/>
        <w:jc w:val="both"/>
        <w:rPr>
          <w:rFonts w:ascii="Palatino Linotype" w:eastAsia="Arial Unicode MS" w:hAnsi="Palatino Linotype" w:cs="Arial"/>
          <w:i/>
          <w:lang w:eastAsia="en-US"/>
        </w:rPr>
      </w:pPr>
      <w:r w:rsidRPr="00AC638A">
        <w:rPr>
          <w:rFonts w:ascii="Palatino Linotype" w:eastAsia="Arial Unicode MS" w:hAnsi="Palatino Linotype" w:cs="Arial"/>
          <w:i/>
          <w:lang w:eastAsia="en-US"/>
        </w:rPr>
        <w:t>“Artículo 79. La Dirección de Administración es la dependencia encargada de planificar, coordinar,  establecer  y  difundir  entre  las  dependencias  de  la  Administración  Pública  Municipal,  las  políticas  y  procedimientos  en  apego  a  los  ordenamientos  legales  en  la  materia, para el control eficiente de los recursos humanos, materiales, tecnológicos y de servicios, para el cumplimiento de los programas y proyectos del Gobierno Municipal</w:t>
      </w:r>
      <w:r w:rsidR="003F4E76" w:rsidRPr="00AC638A">
        <w:rPr>
          <w:rFonts w:ascii="Palatino Linotype" w:eastAsia="Arial Unicode MS" w:hAnsi="Palatino Linotype" w:cs="Arial"/>
          <w:i/>
          <w:lang w:eastAsia="en-US"/>
        </w:rPr>
        <w:t>…”</w:t>
      </w:r>
    </w:p>
    <w:p w:rsidR="003F4E76" w:rsidRPr="00AC638A" w:rsidRDefault="003F4E76" w:rsidP="00892E83">
      <w:pPr>
        <w:pStyle w:val="Prrafodelista"/>
        <w:spacing w:line="360" w:lineRule="auto"/>
        <w:ind w:left="851" w:right="822"/>
        <w:jc w:val="both"/>
        <w:rPr>
          <w:rFonts w:ascii="Palatino Linotype" w:eastAsia="Arial Unicode MS" w:hAnsi="Palatino Linotype" w:cs="Arial"/>
          <w:i/>
          <w:lang w:eastAsia="en-US"/>
        </w:rPr>
      </w:pPr>
      <w:r w:rsidRPr="00AC638A">
        <w:rPr>
          <w:rFonts w:ascii="Palatino Linotype" w:eastAsia="Arial Unicode MS" w:hAnsi="Palatino Linotype" w:cs="Arial"/>
          <w:i/>
          <w:lang w:eastAsia="en-US"/>
        </w:rPr>
        <w:t xml:space="preserve">“Artículo  81.  Para  el  ejercicio  de  sus  atribuciones  la  Dirección  de  Administración  contará  con  las  siguientes  unidades  administrativas  quienes  tendrán  las  facultades  y  atribuciones que le confiere el Reglamento Orgánico y demás disposiciones jurídicas y administrativas: </w:t>
      </w:r>
    </w:p>
    <w:p w:rsidR="003F4E76" w:rsidRPr="00AC638A" w:rsidRDefault="003F4E76" w:rsidP="00892E83">
      <w:pPr>
        <w:pStyle w:val="Prrafodelista"/>
        <w:spacing w:line="360" w:lineRule="auto"/>
        <w:ind w:left="851" w:right="822"/>
        <w:jc w:val="both"/>
        <w:rPr>
          <w:rFonts w:ascii="Palatino Linotype" w:eastAsia="Arial Unicode MS" w:hAnsi="Palatino Linotype" w:cs="Arial"/>
          <w:i/>
          <w:lang w:eastAsia="en-US"/>
        </w:rPr>
      </w:pPr>
      <w:r w:rsidRPr="00AC638A">
        <w:rPr>
          <w:rFonts w:ascii="Palatino Linotype" w:eastAsia="Arial Unicode MS" w:hAnsi="Palatino Linotype" w:cs="Arial"/>
          <w:i/>
          <w:lang w:eastAsia="en-US"/>
        </w:rPr>
        <w:t>I. Jefatura de Adquisiciones y Recursos Materiales;</w:t>
      </w:r>
    </w:p>
    <w:p w:rsidR="003F4E76" w:rsidRPr="00AC638A" w:rsidRDefault="003F4E76" w:rsidP="00892E83">
      <w:pPr>
        <w:pStyle w:val="Prrafodelista"/>
        <w:spacing w:line="360" w:lineRule="auto"/>
        <w:ind w:left="851" w:right="822"/>
        <w:jc w:val="both"/>
        <w:rPr>
          <w:rFonts w:ascii="Palatino Linotype" w:eastAsia="Arial Unicode MS" w:hAnsi="Palatino Linotype" w:cs="Arial"/>
          <w:i/>
          <w:lang w:eastAsia="en-US"/>
        </w:rPr>
      </w:pPr>
      <w:r w:rsidRPr="00AC638A">
        <w:rPr>
          <w:rFonts w:ascii="Palatino Linotype" w:eastAsia="Arial Unicode MS" w:hAnsi="Palatino Linotype" w:cs="Arial"/>
          <w:i/>
          <w:lang w:eastAsia="en-US"/>
        </w:rPr>
        <w:t>II. Jefatura de Recursos Humanos;</w:t>
      </w:r>
    </w:p>
    <w:p w:rsidR="003F4E76" w:rsidRPr="00AC638A" w:rsidRDefault="003F4E76" w:rsidP="00892E83">
      <w:pPr>
        <w:pStyle w:val="Prrafodelista"/>
        <w:spacing w:line="360" w:lineRule="auto"/>
        <w:ind w:left="851" w:right="822"/>
        <w:jc w:val="both"/>
        <w:rPr>
          <w:rFonts w:ascii="Palatino Linotype" w:eastAsia="Arial Unicode MS" w:hAnsi="Palatino Linotype" w:cs="Arial"/>
          <w:i/>
          <w:lang w:eastAsia="en-US"/>
        </w:rPr>
      </w:pPr>
      <w:r w:rsidRPr="00AC638A">
        <w:rPr>
          <w:rFonts w:ascii="Palatino Linotype" w:eastAsia="Arial Unicode MS" w:hAnsi="Palatino Linotype" w:cs="Arial"/>
          <w:i/>
          <w:lang w:eastAsia="en-US"/>
        </w:rPr>
        <w:t>…”</w:t>
      </w:r>
    </w:p>
    <w:p w:rsidR="00B270AA" w:rsidRPr="00AC638A" w:rsidRDefault="00B270AA" w:rsidP="003F4E76">
      <w:pPr>
        <w:rPr>
          <w:rFonts w:ascii="Palatino Linotype" w:eastAsia="Palatino Linotype" w:hAnsi="Palatino Linotype" w:cs="Palatino Linotype"/>
          <w:color w:val="000000"/>
        </w:rPr>
      </w:pPr>
    </w:p>
    <w:p w:rsidR="00B270AA" w:rsidRPr="00AC638A" w:rsidRDefault="003F4E76" w:rsidP="00AC638A">
      <w:pPr>
        <w:numPr>
          <w:ilvl w:val="0"/>
          <w:numId w:val="8"/>
        </w:numPr>
        <w:pBdr>
          <w:top w:val="nil"/>
          <w:left w:val="nil"/>
          <w:bottom w:val="nil"/>
          <w:right w:val="nil"/>
          <w:between w:val="nil"/>
        </w:pBdr>
        <w:tabs>
          <w:tab w:val="left" w:pos="0"/>
        </w:tabs>
        <w:spacing w:line="360" w:lineRule="auto"/>
        <w:ind w:left="0" w:right="51" w:firstLine="0"/>
        <w:jc w:val="both"/>
        <w:rPr>
          <w:rFonts w:ascii="Palatino Linotype" w:eastAsia="Palatino Linotype" w:hAnsi="Palatino Linotype" w:cs="Palatino Linotype"/>
          <w:color w:val="000000"/>
        </w:rPr>
      </w:pPr>
      <w:r w:rsidRPr="00AC638A">
        <w:rPr>
          <w:rFonts w:ascii="Palatino Linotype" w:eastAsia="Palatino Linotype" w:hAnsi="Palatino Linotype" w:cs="Palatino Linotype"/>
          <w:color w:val="000000"/>
        </w:rPr>
        <w:t xml:space="preserve">Como se desprende de los preceptos legales señalados las áreas que dieron respuesta a la solicitud, son las que de acuerdo a sus atribuciones generan, poseen y administran la información solicitada, es decir, que se dio cumplimiento al proceso de búsqueda establecido en la legislación. </w:t>
      </w:r>
    </w:p>
    <w:p w:rsidR="00B270AA" w:rsidRPr="00AC638A" w:rsidRDefault="00B270AA" w:rsidP="003F4E76">
      <w:p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rPr>
      </w:pPr>
    </w:p>
    <w:p w:rsidR="00B270AA" w:rsidRPr="00AC638A" w:rsidRDefault="003F4E76" w:rsidP="00AC638A">
      <w:pPr>
        <w:numPr>
          <w:ilvl w:val="0"/>
          <w:numId w:val="8"/>
        </w:numPr>
        <w:pBdr>
          <w:top w:val="nil"/>
          <w:left w:val="nil"/>
          <w:bottom w:val="nil"/>
          <w:right w:val="nil"/>
          <w:between w:val="nil"/>
        </w:pBdr>
        <w:tabs>
          <w:tab w:val="left" w:pos="0"/>
        </w:tabs>
        <w:spacing w:line="360" w:lineRule="auto"/>
        <w:ind w:left="0" w:right="51" w:firstLine="0"/>
        <w:jc w:val="both"/>
        <w:rPr>
          <w:rFonts w:ascii="Palatino Linotype" w:eastAsia="Palatino Linotype" w:hAnsi="Palatino Linotype" w:cs="Palatino Linotype"/>
          <w:color w:val="000000"/>
        </w:rPr>
      </w:pPr>
      <w:r w:rsidRPr="00AC638A">
        <w:rPr>
          <w:rFonts w:ascii="Palatino Linotype" w:eastAsia="Palatino Linotype" w:hAnsi="Palatino Linotype" w:cs="Palatino Linotype"/>
          <w:color w:val="000000"/>
        </w:rPr>
        <w:t xml:space="preserve">Ahora bien, recordemos que el Recurrente solicitó el acta de la sesión ordinaria de cabildo número 46 de fecha dos de febrero de 2024 y con ello, diversa información que </w:t>
      </w:r>
      <w:r w:rsidR="00052422" w:rsidRPr="00AC638A">
        <w:rPr>
          <w:rFonts w:ascii="Palatino Linotype" w:eastAsia="Palatino Linotype" w:hAnsi="Palatino Linotype" w:cs="Palatino Linotype"/>
          <w:color w:val="000000"/>
        </w:rPr>
        <w:t xml:space="preserve">refiere se aprobó en dicha en acta, sin embargo, el Sujeto Obligado, a través de la Jefatura de Adquisiciones y Recursos Materiales y la Tesorería Municipal señaló que, no se localizó </w:t>
      </w:r>
      <w:r w:rsidR="00052422" w:rsidRPr="00AC638A">
        <w:rPr>
          <w:rFonts w:ascii="Palatino Linotype" w:eastAsia="Palatino Linotype" w:hAnsi="Palatino Linotype" w:cs="Palatino Linotype"/>
          <w:color w:val="000000"/>
        </w:rPr>
        <w:lastRenderedPageBreak/>
        <w:t>información referente a lo solicitado, aunado a ello, la Secretaría del Ayuntamiento señaló que si hay una acta número 46, pero que no es de la fecha solicitada.</w:t>
      </w:r>
    </w:p>
    <w:p w:rsidR="00052422" w:rsidRPr="00AC638A" w:rsidRDefault="00052422" w:rsidP="00052422">
      <w:pPr>
        <w:pStyle w:val="Prrafodelista"/>
        <w:rPr>
          <w:rFonts w:ascii="Palatino Linotype" w:eastAsia="Palatino Linotype" w:hAnsi="Palatino Linotype" w:cs="Palatino Linotype"/>
          <w:color w:val="000000"/>
        </w:rPr>
      </w:pPr>
    </w:p>
    <w:p w:rsidR="00052422" w:rsidRPr="00AC638A" w:rsidRDefault="00052422" w:rsidP="00AC638A">
      <w:pPr>
        <w:numPr>
          <w:ilvl w:val="0"/>
          <w:numId w:val="8"/>
        </w:numPr>
        <w:pBdr>
          <w:top w:val="nil"/>
          <w:left w:val="nil"/>
          <w:bottom w:val="nil"/>
          <w:right w:val="nil"/>
          <w:between w:val="nil"/>
        </w:pBdr>
        <w:tabs>
          <w:tab w:val="left" w:pos="0"/>
        </w:tabs>
        <w:spacing w:line="360" w:lineRule="auto"/>
        <w:ind w:left="0" w:right="51" w:firstLine="0"/>
        <w:jc w:val="both"/>
        <w:rPr>
          <w:rFonts w:ascii="Palatino Linotype" w:eastAsia="Palatino Linotype" w:hAnsi="Palatino Linotype" w:cs="Palatino Linotype"/>
          <w:color w:val="000000"/>
        </w:rPr>
      </w:pPr>
      <w:r w:rsidRPr="00AC638A">
        <w:rPr>
          <w:rFonts w:ascii="Palatino Linotype" w:eastAsia="Palatino Linotype" w:hAnsi="Palatino Linotype" w:cs="Palatino Linotype"/>
          <w:color w:val="000000"/>
        </w:rPr>
        <w:t xml:space="preserve">Ante tal contexto, </w:t>
      </w:r>
      <w:r w:rsidR="0018224A" w:rsidRPr="00AC638A">
        <w:rPr>
          <w:rFonts w:ascii="Palatino Linotype" w:eastAsia="Palatino Linotype" w:hAnsi="Palatino Linotype" w:cs="Palatino Linotype"/>
          <w:color w:val="000000"/>
        </w:rPr>
        <w:t xml:space="preserve">si bien el Sujeto Obligado ya señaló que no se localizó la información solicitada, </w:t>
      </w:r>
      <w:r w:rsidRPr="00AC638A">
        <w:rPr>
          <w:rFonts w:ascii="Palatino Linotype" w:eastAsia="Palatino Linotype" w:hAnsi="Palatino Linotype" w:cs="Palatino Linotype"/>
          <w:color w:val="000000"/>
        </w:rPr>
        <w:t>este Órgano Garante se dio a la tarea de realizar la búsqueda de la acta de la sesión ordinaria de cabildo número 46 de 2024</w:t>
      </w:r>
      <w:r w:rsidR="001642B7" w:rsidRPr="00AC638A">
        <w:rPr>
          <w:rFonts w:ascii="Palatino Linotype" w:eastAsia="Palatino Linotype" w:hAnsi="Palatino Linotype" w:cs="Palatino Linotype"/>
          <w:color w:val="000000"/>
        </w:rPr>
        <w:t>,</w:t>
      </w:r>
      <w:r w:rsidRPr="00AC638A">
        <w:rPr>
          <w:rFonts w:ascii="Palatino Linotype" w:eastAsia="Palatino Linotype" w:hAnsi="Palatino Linotype" w:cs="Palatino Linotype"/>
          <w:color w:val="000000"/>
        </w:rPr>
        <w:t xml:space="preserve"> en la página de Información Pública de Oficio Mexiquense (IPOMEX</w:t>
      </w:r>
      <w:r w:rsidR="001642B7" w:rsidRPr="00AC638A">
        <w:rPr>
          <w:rFonts w:ascii="Palatino Linotype" w:eastAsia="Palatino Linotype" w:hAnsi="Palatino Linotype" w:cs="Palatino Linotype"/>
          <w:color w:val="000000"/>
        </w:rPr>
        <w:t>) del Sujeto Obligado</w:t>
      </w:r>
      <w:r w:rsidR="0018224A" w:rsidRPr="00AC638A">
        <w:rPr>
          <w:rFonts w:ascii="Palatino Linotype" w:eastAsia="Palatino Linotype" w:hAnsi="Palatino Linotype" w:cs="Palatino Linotype"/>
          <w:color w:val="000000"/>
        </w:rPr>
        <w:t xml:space="preserve">, mismas que deben ser publicadas de acuerdo a los establecido en la Ley de Transparencia y Acceso a la Información Pública del Estado de México y Municipios, </w:t>
      </w:r>
      <w:r w:rsidR="001642B7" w:rsidRPr="00AC638A">
        <w:rPr>
          <w:rFonts w:ascii="Palatino Linotype" w:eastAsia="Palatino Linotype" w:hAnsi="Palatino Linotype" w:cs="Palatino Linotype"/>
          <w:color w:val="000000"/>
        </w:rPr>
        <w:t>y se encontró lo siguiente:</w:t>
      </w:r>
    </w:p>
    <w:p w:rsidR="001642B7" w:rsidRPr="00AC638A" w:rsidRDefault="001642B7" w:rsidP="001642B7">
      <w:pPr>
        <w:pStyle w:val="Prrafodelista"/>
        <w:rPr>
          <w:rFonts w:ascii="Palatino Linotype" w:eastAsia="Palatino Linotype" w:hAnsi="Palatino Linotype" w:cs="Palatino Linotype"/>
          <w:color w:val="000000"/>
        </w:rPr>
      </w:pPr>
    </w:p>
    <w:p w:rsidR="001642B7" w:rsidRPr="00AC638A" w:rsidRDefault="001642B7" w:rsidP="001642B7">
      <w:pPr>
        <w:pStyle w:val="Prrafodelista"/>
        <w:numPr>
          <w:ilvl w:val="0"/>
          <w:numId w:val="5"/>
        </w:num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rPr>
      </w:pPr>
      <w:r w:rsidRPr="00AC638A">
        <w:rPr>
          <w:rFonts w:ascii="Palatino Linotype" w:eastAsia="Palatino Linotype" w:hAnsi="Palatino Linotype" w:cs="Palatino Linotype"/>
          <w:color w:val="000000"/>
        </w:rPr>
        <w:t>En el año 2024 se llevaron a</w:t>
      </w:r>
      <w:r w:rsidR="0018224A" w:rsidRPr="00AC638A">
        <w:rPr>
          <w:rFonts w:ascii="Palatino Linotype" w:eastAsia="Palatino Linotype" w:hAnsi="Palatino Linotype" w:cs="Palatino Linotype"/>
          <w:color w:val="000000"/>
        </w:rPr>
        <w:t xml:space="preserve"> cabo</w:t>
      </w:r>
      <w:r w:rsidRPr="00AC638A">
        <w:rPr>
          <w:rFonts w:ascii="Palatino Linotype" w:eastAsia="Palatino Linotype" w:hAnsi="Palatino Linotype" w:cs="Palatino Linotype"/>
          <w:color w:val="000000"/>
        </w:rPr>
        <w:t xml:space="preserve"> cuatro sesiones ordinarias de cabildo, la primera el 01 de febrero, la segunda el 08 de febrero, la tercera el 15 de febrero y la cuarta el 22 de febrero, es decir, que ninguna corresponde a la fecha solicitada;</w:t>
      </w:r>
    </w:p>
    <w:p w:rsidR="001642B7" w:rsidRPr="00AC638A" w:rsidRDefault="001642B7" w:rsidP="001642B7">
      <w:pPr>
        <w:pStyle w:val="Prrafodelista"/>
        <w:numPr>
          <w:ilvl w:val="0"/>
          <w:numId w:val="5"/>
        </w:num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rPr>
      </w:pPr>
      <w:r w:rsidRPr="00AC638A">
        <w:rPr>
          <w:rFonts w:ascii="Palatino Linotype" w:eastAsia="Palatino Linotype" w:hAnsi="Palatino Linotype" w:cs="Palatino Linotype"/>
          <w:color w:val="000000"/>
        </w:rPr>
        <w:t>De las actas localizadas en febrero de 2024, ninguna corresponde a la número 46 solicitada, es decir, se llevaron a cabo las sesiones 104, 105, 106 y 107;</w:t>
      </w:r>
    </w:p>
    <w:p w:rsidR="001642B7" w:rsidRPr="00AC638A" w:rsidRDefault="001642B7" w:rsidP="001642B7">
      <w:pPr>
        <w:pStyle w:val="Prrafodelista"/>
        <w:numPr>
          <w:ilvl w:val="0"/>
          <w:numId w:val="5"/>
        </w:num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rPr>
      </w:pPr>
      <w:r w:rsidRPr="00AC638A">
        <w:rPr>
          <w:rFonts w:ascii="Palatino Linotype" w:eastAsia="Palatino Linotype" w:hAnsi="Palatino Linotype" w:cs="Palatino Linotype"/>
          <w:color w:val="000000"/>
        </w:rPr>
        <w:t>De la revisión a las actas de las sesiones ordinarias de cabildo llevadas a cabo en febrero de 2024, ninguna hace referencia a la información solicitada por el particular;</w:t>
      </w:r>
    </w:p>
    <w:p w:rsidR="001642B7" w:rsidRPr="00AC638A" w:rsidRDefault="001642B7" w:rsidP="001642B7">
      <w:pPr>
        <w:pStyle w:val="Prrafodelista"/>
        <w:numPr>
          <w:ilvl w:val="0"/>
          <w:numId w:val="5"/>
        </w:num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rPr>
      </w:pPr>
      <w:r w:rsidRPr="00AC638A">
        <w:rPr>
          <w:rFonts w:ascii="Palatino Linotype" w:eastAsia="Palatino Linotype" w:hAnsi="Palatino Linotype" w:cs="Palatino Linotype"/>
          <w:color w:val="000000"/>
        </w:rPr>
        <w:t xml:space="preserve">El acta número 46 localizada, se llevó a cabo el 17 de noviembre de 2022 y en ninguno de los puntos se localizó la información requerida. </w:t>
      </w:r>
    </w:p>
    <w:p w:rsidR="001642B7" w:rsidRPr="00AC638A" w:rsidRDefault="001642B7" w:rsidP="001642B7">
      <w:p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rPr>
      </w:pPr>
    </w:p>
    <w:p w:rsidR="0018224A" w:rsidRPr="00AC638A" w:rsidRDefault="0018224A" w:rsidP="00AC638A">
      <w:pPr>
        <w:numPr>
          <w:ilvl w:val="0"/>
          <w:numId w:val="8"/>
        </w:numPr>
        <w:pBdr>
          <w:top w:val="nil"/>
          <w:left w:val="nil"/>
          <w:bottom w:val="nil"/>
          <w:right w:val="nil"/>
          <w:between w:val="nil"/>
        </w:pBdr>
        <w:tabs>
          <w:tab w:val="left" w:pos="0"/>
        </w:tabs>
        <w:spacing w:line="360" w:lineRule="auto"/>
        <w:ind w:left="0" w:right="51" w:firstLine="0"/>
        <w:jc w:val="both"/>
        <w:rPr>
          <w:rFonts w:ascii="Palatino Linotype" w:eastAsia="Palatino Linotype" w:hAnsi="Palatino Linotype" w:cs="Palatino Linotype"/>
          <w:color w:val="000000"/>
        </w:rPr>
      </w:pPr>
      <w:r w:rsidRPr="00AC638A">
        <w:rPr>
          <w:rFonts w:ascii="Palatino Linotype" w:eastAsia="Palatino Linotype" w:hAnsi="Palatino Linotype" w:cs="Palatino Linotype"/>
          <w:color w:val="000000"/>
        </w:rPr>
        <w:t>Aunado a lo ya referido y a la respuesta emitida por el Sujeto Obligado</w:t>
      </w:r>
      <w:r w:rsidR="001642B7" w:rsidRPr="00AC638A">
        <w:rPr>
          <w:rFonts w:ascii="Palatino Linotype" w:eastAsia="Palatino Linotype" w:hAnsi="Palatino Linotype" w:cs="Palatino Linotype"/>
          <w:color w:val="000000"/>
        </w:rPr>
        <w:t>,</w:t>
      </w:r>
      <w:r w:rsidRPr="00AC638A">
        <w:rPr>
          <w:rFonts w:ascii="Palatino Linotype" w:eastAsia="Palatino Linotype" w:hAnsi="Palatino Linotype" w:cs="Palatino Linotype"/>
          <w:color w:val="000000"/>
        </w:rPr>
        <w:t xml:space="preserve"> </w:t>
      </w:r>
      <w:r w:rsidRPr="00AC638A">
        <w:rPr>
          <w:rFonts w:ascii="Palatino Linotype" w:hAnsi="Palatino Linotype"/>
        </w:rPr>
        <w:t xml:space="preserve">la </w:t>
      </w:r>
      <w:r w:rsidRPr="00AC638A">
        <w:rPr>
          <w:rFonts w:ascii="Palatino Linotype" w:hAnsi="Palatino Linotype"/>
          <w:b/>
        </w:rPr>
        <w:t>Ley de Transparencia y Acceso a la Información Pública del Estado de México y Municipios</w:t>
      </w:r>
      <w:r w:rsidRPr="00AC638A">
        <w:rPr>
          <w:rFonts w:ascii="Palatino Linotype" w:hAnsi="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w:t>
      </w:r>
      <w:r w:rsidRPr="00AC638A">
        <w:rPr>
          <w:rFonts w:ascii="Palatino Linotype" w:hAnsi="Palatino Linotype"/>
        </w:rPr>
        <w:lastRenderedPageBreak/>
        <w:t xml:space="preserve">deberán apegarse en todo momento a los criterios de publicidad, </w:t>
      </w:r>
      <w:r w:rsidRPr="00AC638A">
        <w:rPr>
          <w:rFonts w:ascii="Palatino Linotype" w:hAnsi="Palatino Linotype"/>
          <w:b/>
        </w:rPr>
        <w:t>veracidad</w:t>
      </w:r>
      <w:r w:rsidRPr="00AC638A">
        <w:rPr>
          <w:rFonts w:ascii="Palatino Linotype" w:hAnsi="Palatino Linotype"/>
        </w:rPr>
        <w:t>, oportunidad entre otros, numeral en comento que a la letra señala:</w:t>
      </w:r>
    </w:p>
    <w:p w:rsidR="0018224A" w:rsidRPr="00AC638A" w:rsidRDefault="0018224A" w:rsidP="0018224A">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18224A" w:rsidRPr="00AC638A" w:rsidRDefault="0018224A" w:rsidP="0018224A">
      <w:pPr>
        <w:pStyle w:val="Prrafodelista"/>
        <w:spacing w:line="276" w:lineRule="auto"/>
        <w:ind w:left="851" w:right="822"/>
        <w:jc w:val="both"/>
        <w:rPr>
          <w:rFonts w:ascii="Palatino Linotype" w:hAnsi="Palatino Linotype" w:cs="Arial"/>
          <w:i/>
        </w:rPr>
      </w:pPr>
      <w:r w:rsidRPr="00AC638A">
        <w:rPr>
          <w:rFonts w:ascii="Palatino Linotype" w:hAnsi="Palatino Linotype" w:cs="Arial"/>
          <w:i/>
        </w:rPr>
        <w:t xml:space="preserve">“Artículo 4.- </w:t>
      </w:r>
    </w:p>
    <w:p w:rsidR="0018224A" w:rsidRPr="00AC638A" w:rsidRDefault="0018224A" w:rsidP="0018224A">
      <w:pPr>
        <w:pStyle w:val="Prrafodelista"/>
        <w:spacing w:line="276" w:lineRule="auto"/>
        <w:ind w:left="851" w:right="822"/>
        <w:jc w:val="both"/>
        <w:rPr>
          <w:rFonts w:ascii="Palatino Linotype" w:hAnsi="Palatino Linotype" w:cs="Arial"/>
          <w:i/>
        </w:rPr>
      </w:pPr>
      <w:r w:rsidRPr="00AC638A">
        <w:rPr>
          <w:rFonts w:ascii="Palatino Linotype" w:hAnsi="Palatino Linotype" w:cs="Arial"/>
          <w:i/>
        </w:rPr>
        <w:t>..</w:t>
      </w:r>
    </w:p>
    <w:p w:rsidR="0018224A" w:rsidRPr="00AC638A" w:rsidRDefault="0018224A" w:rsidP="0018224A">
      <w:pPr>
        <w:pStyle w:val="Prrafodelista"/>
        <w:spacing w:line="276" w:lineRule="auto"/>
        <w:ind w:left="851" w:right="822"/>
        <w:jc w:val="both"/>
        <w:rPr>
          <w:rFonts w:ascii="Palatino Linotype" w:hAnsi="Palatino Linotype" w:cs="Arial"/>
          <w:i/>
        </w:rPr>
      </w:pPr>
      <w:r w:rsidRPr="00AC638A">
        <w:rPr>
          <w:rFonts w:ascii="Palatino Linotype" w:hAnsi="Palatino Linotype" w:cs="Arial"/>
          <w:i/>
        </w:rPr>
        <w:t xml:space="preserve">Los sujetos obligados deben poner en práctica, políticas y programas de acceso a la información que se apeguen a criterios de publicidad, </w:t>
      </w:r>
      <w:r w:rsidRPr="00AC638A">
        <w:rPr>
          <w:rFonts w:ascii="Palatino Linotype" w:hAnsi="Palatino Linotype" w:cs="Arial"/>
          <w:b/>
          <w:i/>
          <w:u w:val="single"/>
        </w:rPr>
        <w:t>veracidad,</w:t>
      </w:r>
      <w:r w:rsidRPr="00AC638A">
        <w:rPr>
          <w:rFonts w:ascii="Palatino Linotype" w:hAnsi="Palatino Linotype" w:cs="Arial"/>
          <w:i/>
        </w:rPr>
        <w:t xml:space="preserve"> oportunidad, precisión y suficiencia en beneficio de los solicitantes.</w:t>
      </w:r>
    </w:p>
    <w:p w:rsidR="0018224A" w:rsidRPr="00AC638A" w:rsidRDefault="0018224A" w:rsidP="0018224A">
      <w:pPr>
        <w:pStyle w:val="Prrafodelista"/>
        <w:spacing w:line="276" w:lineRule="auto"/>
        <w:ind w:left="851" w:right="822"/>
        <w:jc w:val="both"/>
        <w:rPr>
          <w:rFonts w:ascii="Palatino Linotype" w:hAnsi="Palatino Linotype" w:cs="Arial"/>
          <w:b/>
          <w:i/>
        </w:rPr>
      </w:pPr>
      <w:r w:rsidRPr="00AC638A">
        <w:rPr>
          <w:rFonts w:ascii="Palatino Linotype" w:hAnsi="Palatino Linotype" w:cs="Arial"/>
          <w:i/>
        </w:rPr>
        <w:t>…”</w:t>
      </w:r>
    </w:p>
    <w:p w:rsidR="0018224A" w:rsidRPr="00AC638A" w:rsidRDefault="0018224A" w:rsidP="0018224A">
      <w:pPr>
        <w:pStyle w:val="Prrafodelista"/>
        <w:tabs>
          <w:tab w:val="left" w:pos="709"/>
        </w:tabs>
        <w:spacing w:line="360" w:lineRule="auto"/>
        <w:ind w:right="51"/>
        <w:jc w:val="both"/>
        <w:rPr>
          <w:rFonts w:ascii="Palatino Linotype" w:hAnsi="Palatino Linotype" w:cs="Arial"/>
          <w:noProof/>
        </w:rPr>
      </w:pPr>
    </w:p>
    <w:p w:rsidR="0018224A" w:rsidRPr="00AC638A" w:rsidRDefault="0018224A" w:rsidP="00AC638A">
      <w:pPr>
        <w:pStyle w:val="Prrafodelista"/>
        <w:numPr>
          <w:ilvl w:val="0"/>
          <w:numId w:val="8"/>
        </w:numPr>
        <w:tabs>
          <w:tab w:val="left" w:pos="0"/>
        </w:tabs>
        <w:spacing w:line="360" w:lineRule="auto"/>
        <w:ind w:left="0" w:right="51" w:firstLine="0"/>
        <w:jc w:val="both"/>
        <w:rPr>
          <w:rFonts w:ascii="Palatino Linotype" w:hAnsi="Palatino Linotype" w:cs="Arial"/>
          <w:noProof/>
        </w:rPr>
      </w:pPr>
      <w:r w:rsidRPr="00AC638A">
        <w:rPr>
          <w:rFonts w:ascii="Palatino Linotype" w:hAnsi="Palatino Linotype" w:cs="Arial"/>
          <w:noProof/>
        </w:rPr>
        <w:t xml:space="preserve">Numerales que compelen al </w:t>
      </w:r>
      <w:r w:rsidRPr="00AC638A">
        <w:rPr>
          <w:rFonts w:ascii="Palatino Linotype" w:hAnsi="Palatino Linotype" w:cs="Arial"/>
          <w:b/>
          <w:noProof/>
        </w:rPr>
        <w:t>SUJETO OBLIGADO</w:t>
      </w:r>
      <w:r w:rsidRPr="00AC638A">
        <w:rPr>
          <w:rFonts w:ascii="Palatino Linotype" w:hAnsi="Palatino Linotype" w:cs="Arial"/>
          <w:noProof/>
        </w:rPr>
        <w:t xml:space="preserve"> a apegarse en todo momento a los criterios ya expuestos, imipidiendo a este Órgano Colegiado cuestionar </w:t>
      </w:r>
      <w:r w:rsidRPr="00AC638A">
        <w:rPr>
          <w:rFonts w:ascii="Palatino Linotype" w:hAnsi="Palatino Linotype" w:cs="Arial"/>
          <w:b/>
          <w:noProof/>
          <w:u w:val="single"/>
        </w:rPr>
        <w:t>la veracidad</w:t>
      </w:r>
      <w:r w:rsidRPr="00AC638A">
        <w:rPr>
          <w:rFonts w:ascii="Palatino Linotype" w:hAnsi="Palatino Linotype" w:cs="Arial"/>
          <w:noProof/>
        </w:rPr>
        <w:t xml:space="preserve"> de la información.</w:t>
      </w:r>
    </w:p>
    <w:p w:rsidR="00B270AA" w:rsidRPr="00AC638A" w:rsidRDefault="00B270AA" w:rsidP="0018224A">
      <w:p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rPr>
      </w:pPr>
    </w:p>
    <w:p w:rsidR="006544D3" w:rsidRPr="00AC638A" w:rsidRDefault="006544D3" w:rsidP="00AC638A">
      <w:pPr>
        <w:numPr>
          <w:ilvl w:val="0"/>
          <w:numId w:val="8"/>
        </w:numPr>
        <w:pBdr>
          <w:top w:val="nil"/>
          <w:left w:val="nil"/>
          <w:bottom w:val="nil"/>
          <w:right w:val="nil"/>
          <w:between w:val="nil"/>
        </w:pBdr>
        <w:tabs>
          <w:tab w:val="left" w:pos="0"/>
        </w:tabs>
        <w:spacing w:line="360" w:lineRule="auto"/>
        <w:ind w:left="0" w:right="51" w:firstLine="0"/>
        <w:jc w:val="both"/>
        <w:rPr>
          <w:rFonts w:ascii="Palatino Linotype" w:eastAsia="Palatino Linotype" w:hAnsi="Palatino Linotype" w:cs="Palatino Linotype"/>
          <w:color w:val="000000"/>
        </w:rPr>
      </w:pPr>
      <w:r w:rsidRPr="00AC638A">
        <w:rPr>
          <w:rFonts w:ascii="Palatino Linotype" w:eastAsia="Palatino Linotype" w:hAnsi="Palatino Linotype" w:cs="Palatino Linotype"/>
          <w:color w:val="000000"/>
        </w:rPr>
        <w:t xml:space="preserve">En conclusión, el </w:t>
      </w:r>
      <w:r w:rsidRPr="00AC638A">
        <w:rPr>
          <w:rFonts w:ascii="Palatino Linotype" w:eastAsia="Palatino Linotype" w:hAnsi="Palatino Linotype" w:cs="Palatino Linotype"/>
          <w:b/>
          <w:bCs/>
          <w:color w:val="000000"/>
        </w:rPr>
        <w:t xml:space="preserve">SUJETO OBLIGADO </w:t>
      </w:r>
      <w:r w:rsidRPr="00AC638A">
        <w:rPr>
          <w:rFonts w:ascii="Palatino Linotype" w:eastAsia="Palatino Linotype" w:hAnsi="Palatino Linotype" w:cs="Palatino Linotype"/>
          <w:color w:val="000000"/>
        </w:rPr>
        <w:t>emitió</w:t>
      </w:r>
      <w:r w:rsidRPr="00AC638A">
        <w:rPr>
          <w:rFonts w:ascii="Palatino Linotype" w:eastAsia="Palatino Linotype" w:hAnsi="Palatino Linotype" w:cs="Palatino Linotype"/>
          <w:b/>
          <w:bCs/>
          <w:color w:val="000000"/>
        </w:rPr>
        <w:t xml:space="preserve"> </w:t>
      </w:r>
      <w:r w:rsidRPr="00AC638A">
        <w:rPr>
          <w:rFonts w:ascii="Palatino Linotype" w:eastAsia="Palatino Linotype" w:hAnsi="Palatino Linotype" w:cs="Palatino Linotype"/>
          <w:color w:val="000000"/>
        </w:rPr>
        <w:t xml:space="preserve">la respuesta correspondiente en tiempo y forma, por lo que la información remitida satisface el derecho de acceso a la información pública y lo procedente es </w:t>
      </w:r>
      <w:r w:rsidRPr="00AC638A">
        <w:rPr>
          <w:rFonts w:ascii="Palatino Linotype" w:eastAsia="Palatino Linotype" w:hAnsi="Palatino Linotype" w:cs="Palatino Linotype"/>
          <w:b/>
          <w:bCs/>
          <w:color w:val="000000"/>
        </w:rPr>
        <w:t xml:space="preserve">CONFIRMAR </w:t>
      </w:r>
      <w:r w:rsidRPr="00AC638A">
        <w:rPr>
          <w:rFonts w:ascii="Palatino Linotype" w:eastAsia="Palatino Linotype" w:hAnsi="Palatino Linotype" w:cs="Palatino Linotype"/>
          <w:color w:val="000000"/>
        </w:rPr>
        <w:t>la respuesta.</w:t>
      </w:r>
    </w:p>
    <w:p w:rsidR="006544D3" w:rsidRPr="00AC638A" w:rsidRDefault="006544D3" w:rsidP="006544D3">
      <w:pPr>
        <w:pBdr>
          <w:top w:val="nil"/>
          <w:left w:val="nil"/>
          <w:bottom w:val="nil"/>
          <w:right w:val="nil"/>
          <w:between w:val="nil"/>
        </w:pBdr>
        <w:ind w:left="720"/>
        <w:rPr>
          <w:rFonts w:ascii="Palatino Linotype" w:eastAsia="Palatino Linotype" w:hAnsi="Palatino Linotype" w:cs="Palatino Linotype"/>
          <w:color w:val="222222"/>
        </w:rPr>
      </w:pPr>
    </w:p>
    <w:p w:rsidR="006544D3" w:rsidRPr="00AC638A" w:rsidRDefault="006544D3" w:rsidP="00AC638A">
      <w:pPr>
        <w:numPr>
          <w:ilvl w:val="0"/>
          <w:numId w:val="8"/>
        </w:numPr>
        <w:pBdr>
          <w:top w:val="nil"/>
          <w:left w:val="nil"/>
          <w:bottom w:val="nil"/>
          <w:right w:val="nil"/>
          <w:between w:val="nil"/>
        </w:pBdr>
        <w:tabs>
          <w:tab w:val="left" w:pos="0"/>
        </w:tabs>
        <w:spacing w:line="360" w:lineRule="auto"/>
        <w:ind w:left="0" w:right="51" w:firstLine="0"/>
        <w:jc w:val="both"/>
        <w:rPr>
          <w:rFonts w:ascii="Palatino Linotype" w:eastAsia="Palatino Linotype" w:hAnsi="Palatino Linotype" w:cs="Palatino Linotype"/>
          <w:color w:val="000000"/>
        </w:rPr>
      </w:pPr>
      <w:r w:rsidRPr="00AC638A">
        <w:rPr>
          <w:rFonts w:ascii="Palatino Linotype" w:eastAsia="Palatino Linotype" w:hAnsi="Palatino Linotype" w:cs="Palatino Linotype"/>
          <w:color w:val="222222"/>
        </w:rPr>
        <w:t xml:space="preserve">Por lo anteriormente expuesto y fundado, este </w:t>
      </w:r>
      <w:r w:rsidRPr="00AC638A">
        <w:rPr>
          <w:rFonts w:ascii="Palatino Linotype" w:eastAsia="Palatino Linotype" w:hAnsi="Palatino Linotype" w:cs="Palatino Linotype"/>
          <w:b/>
          <w:bCs/>
          <w:color w:val="222222"/>
        </w:rPr>
        <w:t>ÓRGANO GARANTE</w:t>
      </w:r>
      <w:r w:rsidRPr="00AC638A">
        <w:rPr>
          <w:rFonts w:ascii="Palatino Linotype" w:eastAsia="Palatino Linotype" w:hAnsi="Palatino Linotype" w:cs="Palatino Linotype"/>
          <w:color w:val="222222"/>
        </w:rPr>
        <w:t xml:space="preserve"> emite los siguientes:</w:t>
      </w:r>
    </w:p>
    <w:p w:rsidR="006544D3" w:rsidRPr="00AC638A" w:rsidRDefault="006544D3" w:rsidP="006544D3">
      <w:pPr>
        <w:pStyle w:val="Ttulo1"/>
        <w:jc w:val="center"/>
        <w:rPr>
          <w:rFonts w:ascii="Palatino Linotype" w:eastAsia="Palatino Linotype" w:hAnsi="Palatino Linotype" w:cs="Palatino Linotype"/>
          <w:b/>
          <w:bCs/>
          <w:color w:val="000000"/>
          <w:sz w:val="24"/>
          <w:szCs w:val="24"/>
        </w:rPr>
      </w:pPr>
      <w:bookmarkStart w:id="6" w:name="_heading=h.3xoaqth21433" w:colFirst="0" w:colLast="0"/>
      <w:bookmarkEnd w:id="6"/>
      <w:r w:rsidRPr="00AC638A">
        <w:rPr>
          <w:rFonts w:ascii="Palatino Linotype" w:eastAsia="Palatino Linotype" w:hAnsi="Palatino Linotype" w:cs="Palatino Linotype"/>
          <w:b/>
          <w:bCs/>
          <w:color w:val="000000"/>
          <w:sz w:val="24"/>
          <w:szCs w:val="24"/>
        </w:rPr>
        <w:t>R E S O L U T I V O S</w:t>
      </w:r>
    </w:p>
    <w:p w:rsidR="006544D3" w:rsidRPr="00AC638A" w:rsidRDefault="006544D3" w:rsidP="006544D3">
      <w:pPr>
        <w:keepNext/>
        <w:keepLines/>
        <w:spacing w:line="360" w:lineRule="auto"/>
        <w:jc w:val="center"/>
        <w:rPr>
          <w:rFonts w:ascii="Palatino Linotype" w:eastAsia="Palatino Linotype" w:hAnsi="Palatino Linotype" w:cs="Palatino Linotype"/>
          <w:b/>
          <w:bCs/>
        </w:rPr>
      </w:pPr>
    </w:p>
    <w:p w:rsidR="006544D3" w:rsidRPr="00AC638A" w:rsidRDefault="006544D3" w:rsidP="006544D3">
      <w:pPr>
        <w:spacing w:line="360" w:lineRule="auto"/>
        <w:jc w:val="both"/>
        <w:rPr>
          <w:rFonts w:ascii="Palatino Linotype" w:eastAsia="Palatino Linotype" w:hAnsi="Palatino Linotype" w:cs="Palatino Linotype"/>
        </w:rPr>
      </w:pPr>
      <w:r w:rsidRPr="00AC638A">
        <w:rPr>
          <w:rFonts w:ascii="Palatino Linotype" w:eastAsia="Palatino Linotype" w:hAnsi="Palatino Linotype" w:cs="Palatino Linotype"/>
          <w:b/>
          <w:bCs/>
        </w:rPr>
        <w:t xml:space="preserve">PRIMERO. </w:t>
      </w:r>
      <w:r w:rsidRPr="00AC638A">
        <w:rPr>
          <w:rFonts w:ascii="Palatino Linotype" w:eastAsia="Palatino Linotype" w:hAnsi="Palatino Linotype" w:cs="Palatino Linotype"/>
        </w:rPr>
        <w:t>Resultan infundadas las</w:t>
      </w:r>
      <w:r w:rsidRPr="00AC638A">
        <w:rPr>
          <w:rFonts w:ascii="Palatino Linotype" w:eastAsia="Palatino Linotype" w:hAnsi="Palatino Linotype" w:cs="Palatino Linotype"/>
          <w:b/>
          <w:bCs/>
        </w:rPr>
        <w:t xml:space="preserve"> </w:t>
      </w:r>
      <w:r w:rsidRPr="00AC638A">
        <w:rPr>
          <w:rFonts w:ascii="Palatino Linotype" w:eastAsia="Palatino Linotype" w:hAnsi="Palatino Linotype" w:cs="Palatino Linotype"/>
        </w:rPr>
        <w:t xml:space="preserve">razones o motivos de inconformidad hechos valer en el recurso de revisión </w:t>
      </w:r>
      <w:r w:rsidR="0018224A" w:rsidRPr="00AC638A">
        <w:rPr>
          <w:rFonts w:ascii="Palatino Linotype" w:eastAsia="Palatino Linotype" w:hAnsi="Palatino Linotype" w:cs="Palatino Linotype"/>
          <w:b/>
          <w:bCs/>
        </w:rPr>
        <w:t>13903</w:t>
      </w:r>
      <w:r w:rsidRPr="00AC638A">
        <w:rPr>
          <w:rFonts w:ascii="Palatino Linotype" w:eastAsia="Palatino Linotype" w:hAnsi="Palatino Linotype" w:cs="Palatino Linotype"/>
          <w:b/>
          <w:bCs/>
        </w:rPr>
        <w:t xml:space="preserve">/INFOEM/IP/RR/2025 </w:t>
      </w:r>
      <w:r w:rsidRPr="00AC638A">
        <w:rPr>
          <w:rFonts w:ascii="Palatino Linotype" w:eastAsia="Palatino Linotype" w:hAnsi="Palatino Linotype" w:cs="Palatino Linotype"/>
        </w:rPr>
        <w:t>en términos del</w:t>
      </w:r>
      <w:r w:rsidRPr="00AC638A">
        <w:rPr>
          <w:rFonts w:ascii="Palatino Linotype" w:eastAsia="Palatino Linotype" w:hAnsi="Palatino Linotype" w:cs="Palatino Linotype"/>
          <w:b/>
          <w:bCs/>
        </w:rPr>
        <w:t xml:space="preserve"> Considerando</w:t>
      </w:r>
      <w:r w:rsidRPr="00AC638A">
        <w:rPr>
          <w:rFonts w:ascii="Palatino Linotype" w:eastAsia="Palatino Linotype" w:hAnsi="Palatino Linotype" w:cs="Palatino Linotype"/>
        </w:rPr>
        <w:t xml:space="preserve"> </w:t>
      </w:r>
      <w:r w:rsidRPr="00AC638A">
        <w:rPr>
          <w:rFonts w:ascii="Palatino Linotype" w:eastAsia="Palatino Linotype" w:hAnsi="Palatino Linotype" w:cs="Palatino Linotype"/>
          <w:b/>
          <w:bCs/>
        </w:rPr>
        <w:t>CUARTO</w:t>
      </w:r>
      <w:r w:rsidRPr="00AC638A">
        <w:rPr>
          <w:rFonts w:ascii="Palatino Linotype" w:eastAsia="Palatino Linotype" w:hAnsi="Palatino Linotype" w:cs="Palatino Linotype"/>
        </w:rPr>
        <w:t xml:space="preserve"> de la presente resolución.</w:t>
      </w:r>
    </w:p>
    <w:p w:rsidR="006544D3" w:rsidRPr="00AC638A" w:rsidRDefault="006544D3" w:rsidP="006544D3">
      <w:pPr>
        <w:spacing w:line="360" w:lineRule="auto"/>
        <w:jc w:val="both"/>
        <w:rPr>
          <w:rFonts w:ascii="Palatino Linotype" w:eastAsia="Palatino Linotype" w:hAnsi="Palatino Linotype" w:cs="Palatino Linotype"/>
          <w:b/>
          <w:bCs/>
        </w:rPr>
      </w:pPr>
    </w:p>
    <w:p w:rsidR="006544D3" w:rsidRPr="00AC638A" w:rsidRDefault="006544D3" w:rsidP="006544D3">
      <w:pPr>
        <w:spacing w:line="360" w:lineRule="auto"/>
        <w:jc w:val="both"/>
        <w:rPr>
          <w:rFonts w:ascii="Palatino Linotype" w:eastAsia="Palatino Linotype" w:hAnsi="Palatino Linotype" w:cs="Palatino Linotype"/>
          <w:b/>
          <w:bCs/>
          <w:highlight w:val="yellow"/>
        </w:rPr>
      </w:pPr>
      <w:bookmarkStart w:id="7" w:name="_heading=h.p4dftvz0ho8w" w:colFirst="0" w:colLast="0"/>
      <w:bookmarkEnd w:id="7"/>
      <w:r w:rsidRPr="00AC638A">
        <w:rPr>
          <w:rFonts w:ascii="Palatino Linotype" w:eastAsia="Palatino Linotype" w:hAnsi="Palatino Linotype" w:cs="Palatino Linotype"/>
          <w:b/>
          <w:bCs/>
        </w:rPr>
        <w:lastRenderedPageBreak/>
        <w:t xml:space="preserve">SEGUNDO. </w:t>
      </w:r>
      <w:r w:rsidRPr="00AC638A">
        <w:rPr>
          <w:rFonts w:ascii="Palatino Linotype" w:eastAsia="Palatino Linotype" w:hAnsi="Palatino Linotype" w:cs="Palatino Linotype"/>
        </w:rPr>
        <w:t xml:space="preserve">Se </w:t>
      </w:r>
      <w:r w:rsidRPr="00AC638A">
        <w:rPr>
          <w:rFonts w:ascii="Palatino Linotype" w:eastAsia="Palatino Linotype" w:hAnsi="Palatino Linotype" w:cs="Palatino Linotype"/>
          <w:b/>
          <w:bCs/>
        </w:rPr>
        <w:t>CONFIRMA</w:t>
      </w:r>
      <w:r w:rsidRPr="00AC638A">
        <w:rPr>
          <w:rFonts w:ascii="Palatino Linotype" w:eastAsia="Palatino Linotype" w:hAnsi="Palatino Linotype" w:cs="Palatino Linotype"/>
        </w:rPr>
        <w:t xml:space="preserve"> la respuesta emitida por el</w:t>
      </w:r>
      <w:r w:rsidRPr="00AC638A">
        <w:rPr>
          <w:rFonts w:ascii="Palatino Linotype" w:eastAsia="Palatino Linotype" w:hAnsi="Palatino Linotype" w:cs="Palatino Linotype"/>
          <w:b/>
          <w:bCs/>
        </w:rPr>
        <w:t xml:space="preserve"> </w:t>
      </w:r>
      <w:r w:rsidR="0018224A" w:rsidRPr="00AC638A">
        <w:rPr>
          <w:rFonts w:ascii="Palatino Linotype" w:eastAsia="Palatino Linotype" w:hAnsi="Palatino Linotype" w:cs="Palatino Linotype"/>
          <w:b/>
          <w:bCs/>
        </w:rPr>
        <w:t>Ayuntamiento de Tequixquiac</w:t>
      </w:r>
      <w:r w:rsidRPr="00AC638A">
        <w:rPr>
          <w:rFonts w:ascii="Palatino Linotype" w:eastAsia="Palatino Linotype" w:hAnsi="Palatino Linotype" w:cs="Palatino Linotype"/>
          <w:b/>
          <w:bCs/>
        </w:rPr>
        <w:t xml:space="preserve"> </w:t>
      </w:r>
      <w:r w:rsidRPr="00AC638A">
        <w:rPr>
          <w:rFonts w:ascii="Palatino Linotype" w:eastAsia="Palatino Linotype" w:hAnsi="Palatino Linotype" w:cs="Palatino Linotype"/>
        </w:rPr>
        <w:t xml:space="preserve">a la solicitud </w:t>
      </w:r>
      <w:r w:rsidR="0018224A" w:rsidRPr="00AC638A">
        <w:rPr>
          <w:rFonts w:ascii="Palatino Linotype" w:eastAsia="Palatino Linotype" w:hAnsi="Palatino Linotype" w:cs="Palatino Linotype"/>
          <w:b/>
          <w:bCs/>
        </w:rPr>
        <w:t>00091/TEQUIXQU/IP/2025</w:t>
      </w:r>
      <w:r w:rsidRPr="00AC638A">
        <w:rPr>
          <w:rFonts w:ascii="Palatino Linotype" w:eastAsia="Palatino Linotype" w:hAnsi="Palatino Linotype" w:cs="Palatino Linotype"/>
        </w:rPr>
        <w:t>.</w:t>
      </w:r>
    </w:p>
    <w:p w:rsidR="006544D3" w:rsidRPr="00AC638A" w:rsidRDefault="006544D3" w:rsidP="006544D3">
      <w:pPr>
        <w:tabs>
          <w:tab w:val="left" w:pos="993"/>
        </w:tabs>
        <w:spacing w:line="360" w:lineRule="auto"/>
        <w:ind w:right="567"/>
        <w:jc w:val="both"/>
        <w:rPr>
          <w:rFonts w:ascii="Palatino Linotype" w:eastAsia="Palatino Linotype" w:hAnsi="Palatino Linotype" w:cs="Palatino Linotype"/>
        </w:rPr>
      </w:pPr>
    </w:p>
    <w:p w:rsidR="006544D3" w:rsidRPr="00AC638A" w:rsidRDefault="006544D3" w:rsidP="006544D3">
      <w:pPr>
        <w:tabs>
          <w:tab w:val="left" w:pos="8080"/>
        </w:tabs>
        <w:spacing w:line="360" w:lineRule="auto"/>
        <w:ind w:right="49"/>
        <w:jc w:val="both"/>
        <w:rPr>
          <w:rFonts w:ascii="Palatino Linotype" w:eastAsia="Palatino Linotype" w:hAnsi="Palatino Linotype" w:cs="Palatino Linotype"/>
          <w:b/>
          <w:bCs/>
        </w:rPr>
      </w:pPr>
      <w:r w:rsidRPr="00AC638A">
        <w:rPr>
          <w:rFonts w:ascii="Palatino Linotype" w:eastAsia="Palatino Linotype" w:hAnsi="Palatino Linotype" w:cs="Palatino Linotype"/>
          <w:b/>
          <w:bCs/>
          <w:color w:val="000000"/>
        </w:rPr>
        <w:t>TERCERO.</w:t>
      </w:r>
      <w:r w:rsidRPr="00AC638A">
        <w:rPr>
          <w:rFonts w:ascii="Palatino Linotype" w:eastAsia="Palatino Linotype" w:hAnsi="Palatino Linotype" w:cs="Palatino Linotype"/>
          <w:color w:val="000000"/>
        </w:rPr>
        <w:t xml:space="preserve"> </w:t>
      </w:r>
      <w:r w:rsidRPr="00AC638A">
        <w:rPr>
          <w:rFonts w:ascii="Palatino Linotype" w:eastAsia="Palatino Linotype" w:hAnsi="Palatino Linotype" w:cs="Palatino Linotype"/>
          <w:b/>
          <w:bCs/>
        </w:rPr>
        <w:t xml:space="preserve">Notifíquese, </w:t>
      </w:r>
      <w:r w:rsidRPr="00AC638A">
        <w:rPr>
          <w:rFonts w:ascii="Palatino Linotype" w:eastAsia="Palatino Linotype" w:hAnsi="Palatino Linotype" w:cs="Palatino Linotype"/>
        </w:rPr>
        <w:t xml:space="preserve">vía Sistema de Acceso a la Información Mexiquense (SAIMEX), la presente resolución a la Titular de la Unidad de Transparencia del </w:t>
      </w:r>
      <w:r w:rsidRPr="00AC638A">
        <w:rPr>
          <w:rFonts w:ascii="Palatino Linotype" w:eastAsia="Palatino Linotype" w:hAnsi="Palatino Linotype" w:cs="Palatino Linotype"/>
          <w:b/>
          <w:bCs/>
        </w:rPr>
        <w:t>SUJETO OBLIGADO.</w:t>
      </w:r>
    </w:p>
    <w:p w:rsidR="006544D3" w:rsidRPr="00AC638A" w:rsidRDefault="006544D3" w:rsidP="006544D3">
      <w:pPr>
        <w:tabs>
          <w:tab w:val="left" w:pos="8080"/>
        </w:tabs>
        <w:spacing w:line="360" w:lineRule="auto"/>
        <w:ind w:right="49"/>
        <w:jc w:val="both"/>
        <w:rPr>
          <w:rFonts w:ascii="Palatino Linotype" w:eastAsia="Palatino Linotype" w:hAnsi="Palatino Linotype" w:cs="Palatino Linotype"/>
          <w:b/>
          <w:bCs/>
        </w:rPr>
      </w:pPr>
    </w:p>
    <w:p w:rsidR="006544D3" w:rsidRPr="00AC638A" w:rsidRDefault="006544D3" w:rsidP="006544D3">
      <w:pPr>
        <w:shd w:val="clear" w:color="auto" w:fill="FFFFFF"/>
        <w:spacing w:line="360" w:lineRule="auto"/>
        <w:jc w:val="both"/>
        <w:rPr>
          <w:rFonts w:ascii="Palatino Linotype" w:eastAsia="Palatino Linotype" w:hAnsi="Palatino Linotype" w:cs="Palatino Linotype"/>
        </w:rPr>
      </w:pPr>
      <w:r w:rsidRPr="00AC638A">
        <w:rPr>
          <w:rFonts w:ascii="Palatino Linotype" w:eastAsia="Palatino Linotype" w:hAnsi="Palatino Linotype" w:cs="Palatino Linotype"/>
          <w:b/>
          <w:bCs/>
        </w:rPr>
        <w:t xml:space="preserve">CUARTO. </w:t>
      </w:r>
      <w:r w:rsidRPr="00AC638A">
        <w:rPr>
          <w:rFonts w:ascii="Palatino Linotype" w:eastAsia="Palatino Linotype" w:hAnsi="Palatino Linotype" w:cs="Palatino Linotype"/>
          <w:b/>
          <w:bCs/>
          <w:color w:val="222222"/>
        </w:rPr>
        <w:t>Notifíquese al</w:t>
      </w:r>
      <w:r w:rsidRPr="00AC638A">
        <w:rPr>
          <w:rFonts w:ascii="Palatino Linotype" w:eastAsia="Palatino Linotype" w:hAnsi="Palatino Linotype" w:cs="Palatino Linotype"/>
          <w:b/>
          <w:bCs/>
        </w:rPr>
        <w:t xml:space="preserve"> RECURRENTE</w:t>
      </w:r>
      <w:r w:rsidRPr="00AC638A">
        <w:rPr>
          <w:rFonts w:ascii="Palatino Linotype" w:eastAsia="Palatino Linotype" w:hAnsi="Palatino Linotype" w:cs="Palatino Linotype"/>
        </w:rPr>
        <w:t xml:space="preserve"> la presente resolución, vía Sistema de Acceso a la Información Mexiquense (SAIMEX).</w:t>
      </w:r>
    </w:p>
    <w:p w:rsidR="006544D3" w:rsidRPr="00AC638A" w:rsidRDefault="006544D3" w:rsidP="006544D3">
      <w:pPr>
        <w:shd w:val="clear" w:color="auto" w:fill="FFFFFF"/>
        <w:spacing w:line="360" w:lineRule="auto"/>
        <w:jc w:val="both"/>
        <w:rPr>
          <w:rFonts w:ascii="Palatino Linotype" w:eastAsia="Palatino Linotype" w:hAnsi="Palatino Linotype" w:cs="Palatino Linotype"/>
        </w:rPr>
      </w:pPr>
    </w:p>
    <w:p w:rsidR="006544D3" w:rsidRPr="00AC638A" w:rsidRDefault="006544D3" w:rsidP="006544D3">
      <w:pPr>
        <w:spacing w:line="360" w:lineRule="auto"/>
        <w:jc w:val="both"/>
        <w:rPr>
          <w:rFonts w:ascii="Palatino Linotype" w:eastAsia="Palatino Linotype" w:hAnsi="Palatino Linotype" w:cs="Palatino Linotype"/>
        </w:rPr>
      </w:pPr>
      <w:r w:rsidRPr="00AC638A">
        <w:rPr>
          <w:rFonts w:ascii="Palatino Linotype" w:eastAsia="Palatino Linotype" w:hAnsi="Palatino Linotype" w:cs="Palatino Linotype"/>
          <w:b/>
          <w:bCs/>
        </w:rPr>
        <w:t>QUINTO.</w:t>
      </w:r>
      <w:r w:rsidRPr="00AC638A">
        <w:rPr>
          <w:rFonts w:ascii="Palatino Linotype" w:eastAsia="Palatino Linotype" w:hAnsi="Palatino Linotype" w:cs="Palatino Linotype"/>
        </w:rPr>
        <w:t xml:space="preserve"> Se hace del conocimiento del </w:t>
      </w:r>
      <w:r w:rsidRPr="00AC638A">
        <w:rPr>
          <w:rFonts w:ascii="Palatino Linotype" w:eastAsia="Palatino Linotype" w:hAnsi="Palatino Linotype" w:cs="Palatino Linotype"/>
          <w:b/>
          <w:bCs/>
        </w:rPr>
        <w:t>RECURRENTE</w:t>
      </w:r>
      <w:r w:rsidRPr="00AC638A">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EF10D4" w:rsidRPr="00AC638A" w:rsidRDefault="00EF10D4" w:rsidP="006544D3">
      <w:pPr>
        <w:spacing w:line="360" w:lineRule="auto"/>
        <w:jc w:val="both"/>
        <w:rPr>
          <w:rFonts w:ascii="Palatino Linotype" w:eastAsia="Palatino Linotype" w:hAnsi="Palatino Linotype" w:cs="Palatino Linotype"/>
        </w:rPr>
      </w:pPr>
    </w:p>
    <w:p w:rsidR="00EF10D4" w:rsidRPr="00AC638A" w:rsidRDefault="00EF10D4" w:rsidP="00EF10D4">
      <w:pPr>
        <w:spacing w:before="240" w:after="240" w:line="360" w:lineRule="auto"/>
        <w:ind w:firstLine="1"/>
        <w:jc w:val="both"/>
        <w:rPr>
          <w:rFonts w:ascii="Palatino Linotype" w:hAnsi="Palatino Linotype"/>
        </w:rPr>
      </w:pPr>
      <w:bookmarkStart w:id="8" w:name="_Hlk99014733"/>
      <w:r w:rsidRPr="00AC638A">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QUINCE (15) DE ABRIL DE DOS MIL VEINTISÉIS, ANTE EL SECRETARIO TÉCNICO DEL PLENO </w:t>
      </w:r>
      <w:r w:rsidRPr="00AC638A">
        <w:rPr>
          <w:rFonts w:ascii="Palatino Linotype" w:hAnsi="Palatino Linotype" w:cs="Palatino Linotype"/>
          <w:color w:val="000000" w:themeColor="text1"/>
        </w:rPr>
        <w:t>ALEXIS TAPIA RAMÍREZ.</w:t>
      </w:r>
    </w:p>
    <w:bookmarkEnd w:id="8"/>
    <w:p w:rsidR="006544D3" w:rsidRPr="00AC638A" w:rsidRDefault="006544D3" w:rsidP="006544D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544D3" w:rsidRPr="00AC638A" w:rsidRDefault="006544D3" w:rsidP="006544D3">
      <w:pPr>
        <w:rPr>
          <w:rFonts w:ascii="Palatino Linotype" w:eastAsia="Palatino Linotype" w:hAnsi="Palatino Linotype" w:cs="Palatino Linotype"/>
        </w:rPr>
      </w:pPr>
    </w:p>
    <w:p w:rsidR="006544D3" w:rsidRPr="00AC638A" w:rsidRDefault="006544D3" w:rsidP="006544D3">
      <w:pPr>
        <w:rPr>
          <w:rFonts w:ascii="Palatino Linotype" w:eastAsia="Palatino Linotype" w:hAnsi="Palatino Linotype" w:cs="Palatino Linotype"/>
        </w:rPr>
      </w:pPr>
    </w:p>
    <w:p w:rsidR="006544D3" w:rsidRPr="00AC638A" w:rsidRDefault="006544D3" w:rsidP="006544D3">
      <w:pPr>
        <w:rPr>
          <w:rFonts w:ascii="Palatino Linotype" w:eastAsia="Palatino Linotype" w:hAnsi="Palatino Linotype" w:cs="Palatino Linotype"/>
        </w:rPr>
      </w:pPr>
    </w:p>
    <w:p w:rsidR="006544D3" w:rsidRPr="00AC638A" w:rsidRDefault="006544D3" w:rsidP="006544D3">
      <w:pPr>
        <w:rPr>
          <w:rFonts w:ascii="Palatino Linotype" w:eastAsia="Palatino Linotype" w:hAnsi="Palatino Linotype" w:cs="Palatino Linotype"/>
        </w:rPr>
      </w:pPr>
    </w:p>
    <w:p w:rsidR="006544D3" w:rsidRPr="00AC638A" w:rsidRDefault="006544D3" w:rsidP="006544D3">
      <w:pPr>
        <w:rPr>
          <w:rFonts w:ascii="Palatino Linotype" w:eastAsia="Palatino Linotype" w:hAnsi="Palatino Linotype" w:cs="Palatino Linotype"/>
        </w:rPr>
      </w:pPr>
    </w:p>
    <w:p w:rsidR="006544D3" w:rsidRPr="00AC638A" w:rsidRDefault="006544D3" w:rsidP="006544D3">
      <w:pPr>
        <w:rPr>
          <w:rFonts w:ascii="Palatino Linotype" w:eastAsia="Palatino Linotype" w:hAnsi="Palatino Linotype" w:cs="Palatino Linotype"/>
        </w:rPr>
      </w:pPr>
    </w:p>
    <w:p w:rsidR="006544D3" w:rsidRPr="00AC638A" w:rsidRDefault="006544D3" w:rsidP="006544D3">
      <w:pPr>
        <w:rPr>
          <w:rFonts w:ascii="Palatino Linotype" w:eastAsia="Palatino Linotype" w:hAnsi="Palatino Linotype" w:cs="Palatino Linotype"/>
        </w:rPr>
      </w:pPr>
    </w:p>
    <w:p w:rsidR="006544D3" w:rsidRPr="00AC638A" w:rsidRDefault="006544D3" w:rsidP="006544D3">
      <w:pPr>
        <w:rPr>
          <w:rFonts w:ascii="Palatino Linotype" w:eastAsia="Palatino Linotype" w:hAnsi="Palatino Linotype" w:cs="Palatino Linotype"/>
        </w:rPr>
      </w:pPr>
    </w:p>
    <w:p w:rsidR="006544D3" w:rsidRPr="00AC638A" w:rsidRDefault="006544D3" w:rsidP="006544D3"/>
    <w:p w:rsidR="006544D3" w:rsidRPr="00AC638A" w:rsidRDefault="006544D3" w:rsidP="006544D3"/>
    <w:p w:rsidR="002725CF" w:rsidRPr="00AC638A" w:rsidRDefault="002725CF"/>
    <w:p w:rsidR="005804B2" w:rsidRPr="00AC638A" w:rsidRDefault="005804B2"/>
    <w:p w:rsidR="005804B2" w:rsidRPr="00AC638A" w:rsidRDefault="005804B2"/>
    <w:p w:rsidR="005804B2" w:rsidRPr="00AC638A" w:rsidRDefault="005804B2"/>
    <w:p w:rsidR="005804B2" w:rsidRPr="00AC638A" w:rsidRDefault="005804B2"/>
    <w:p w:rsidR="005804B2" w:rsidRPr="00AC638A" w:rsidRDefault="005804B2"/>
    <w:p w:rsidR="005804B2" w:rsidRPr="00AC638A" w:rsidRDefault="005804B2"/>
    <w:sectPr w:rsidR="005804B2" w:rsidRPr="00AC638A" w:rsidSect="00AC638A">
      <w:headerReference w:type="even" r:id="rId10"/>
      <w:headerReference w:type="default" r:id="rId11"/>
      <w:footerReference w:type="default" r:id="rId12"/>
      <w:headerReference w:type="first" r:id="rId13"/>
      <w:footerReference w:type="first" r:id="rId14"/>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84E" w:rsidRDefault="001A384E" w:rsidP="006544D3">
      <w:r>
        <w:separator/>
      </w:r>
    </w:p>
  </w:endnote>
  <w:endnote w:type="continuationSeparator" w:id="0">
    <w:p w:rsidR="001A384E" w:rsidRDefault="001A384E" w:rsidP="00654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422" w:rsidRDefault="00052422">
    <w:pPr>
      <w:pBdr>
        <w:top w:val="nil"/>
        <w:left w:val="nil"/>
        <w:bottom w:val="nil"/>
        <w:right w:val="nil"/>
        <w:between w:val="nil"/>
      </w:pBdr>
      <w:tabs>
        <w:tab w:val="center" w:pos="4419"/>
        <w:tab w:val="right" w:pos="8838"/>
      </w:tabs>
      <w:jc w:val="right"/>
      <w:rPr>
        <w:color w:val="000000"/>
      </w:rPr>
    </w:pPr>
    <w:r>
      <w:rPr>
        <w:color w:val="000000"/>
      </w:rPr>
      <w:t xml:space="preserve">Página </w:t>
    </w:r>
    <w:r>
      <w:rPr>
        <w:b/>
        <w:bCs/>
        <w:color w:val="000000"/>
      </w:rPr>
      <w:fldChar w:fldCharType="begin"/>
    </w:r>
    <w:r>
      <w:rPr>
        <w:b/>
        <w:bCs/>
        <w:color w:val="000000"/>
      </w:rPr>
      <w:instrText>PAGE</w:instrText>
    </w:r>
    <w:r>
      <w:rPr>
        <w:b/>
        <w:bCs/>
        <w:color w:val="000000"/>
      </w:rPr>
      <w:fldChar w:fldCharType="separate"/>
    </w:r>
    <w:r w:rsidR="00DB6350">
      <w:rPr>
        <w:b/>
        <w:bCs/>
        <w:noProof/>
        <w:color w:val="000000"/>
      </w:rPr>
      <w:t>18</w:t>
    </w:r>
    <w:r>
      <w:rPr>
        <w:b/>
        <w:bCs/>
        <w:color w:val="000000"/>
      </w:rPr>
      <w:fldChar w:fldCharType="end"/>
    </w:r>
    <w:r>
      <w:rPr>
        <w:color w:val="000000"/>
      </w:rPr>
      <w:t xml:space="preserve"> de </w:t>
    </w:r>
    <w:r>
      <w:rPr>
        <w:b/>
        <w:bCs/>
        <w:color w:val="000000"/>
      </w:rPr>
      <w:fldChar w:fldCharType="begin"/>
    </w:r>
    <w:r>
      <w:rPr>
        <w:b/>
        <w:bCs/>
        <w:color w:val="000000"/>
      </w:rPr>
      <w:instrText>NUMPAGES</w:instrText>
    </w:r>
    <w:r>
      <w:rPr>
        <w:b/>
        <w:bCs/>
        <w:color w:val="000000"/>
      </w:rPr>
      <w:fldChar w:fldCharType="separate"/>
    </w:r>
    <w:r w:rsidR="00DB6350">
      <w:rPr>
        <w:b/>
        <w:bCs/>
        <w:noProof/>
        <w:color w:val="000000"/>
      </w:rPr>
      <w:t>18</w:t>
    </w:r>
    <w:r>
      <w:rPr>
        <w:b/>
        <w:bCs/>
        <w:color w:val="000000"/>
      </w:rPr>
      <w:fldChar w:fldCharType="end"/>
    </w:r>
  </w:p>
  <w:p w:rsidR="00052422" w:rsidRDefault="0005242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422" w:rsidRDefault="00052422">
    <w:pPr>
      <w:pBdr>
        <w:top w:val="nil"/>
        <w:left w:val="nil"/>
        <w:bottom w:val="nil"/>
        <w:right w:val="nil"/>
        <w:between w:val="nil"/>
      </w:pBdr>
      <w:tabs>
        <w:tab w:val="center" w:pos="4419"/>
        <w:tab w:val="right" w:pos="8838"/>
      </w:tabs>
      <w:jc w:val="right"/>
      <w:rPr>
        <w:color w:val="000000"/>
      </w:rPr>
    </w:pPr>
    <w:r>
      <w:rPr>
        <w:color w:val="000000"/>
      </w:rPr>
      <w:t xml:space="preserve">Página </w:t>
    </w:r>
    <w:r>
      <w:rPr>
        <w:b/>
        <w:bCs/>
        <w:color w:val="000000"/>
      </w:rPr>
      <w:fldChar w:fldCharType="begin"/>
    </w:r>
    <w:r>
      <w:rPr>
        <w:b/>
        <w:bCs/>
        <w:color w:val="000000"/>
      </w:rPr>
      <w:instrText>PAGE</w:instrText>
    </w:r>
    <w:r>
      <w:rPr>
        <w:b/>
        <w:bCs/>
        <w:color w:val="000000"/>
      </w:rPr>
      <w:fldChar w:fldCharType="separate"/>
    </w:r>
    <w:r w:rsidR="00DB6350">
      <w:rPr>
        <w:b/>
        <w:bCs/>
        <w:noProof/>
        <w:color w:val="000000"/>
      </w:rPr>
      <w:t>1</w:t>
    </w:r>
    <w:r>
      <w:rPr>
        <w:b/>
        <w:bCs/>
        <w:color w:val="000000"/>
      </w:rPr>
      <w:fldChar w:fldCharType="end"/>
    </w:r>
    <w:r>
      <w:rPr>
        <w:color w:val="000000"/>
      </w:rPr>
      <w:t xml:space="preserve"> de </w:t>
    </w:r>
    <w:r>
      <w:rPr>
        <w:b/>
        <w:bCs/>
        <w:color w:val="000000"/>
      </w:rPr>
      <w:fldChar w:fldCharType="begin"/>
    </w:r>
    <w:r>
      <w:rPr>
        <w:b/>
        <w:bCs/>
        <w:color w:val="000000"/>
      </w:rPr>
      <w:instrText>NUMPAGES</w:instrText>
    </w:r>
    <w:r>
      <w:rPr>
        <w:b/>
        <w:bCs/>
        <w:color w:val="000000"/>
      </w:rPr>
      <w:fldChar w:fldCharType="separate"/>
    </w:r>
    <w:r w:rsidR="00DB6350">
      <w:rPr>
        <w:b/>
        <w:bCs/>
        <w:noProof/>
        <w:color w:val="000000"/>
      </w:rPr>
      <w:t>18</w:t>
    </w:r>
    <w:r>
      <w:rPr>
        <w:b/>
        <w:bCs/>
        <w:color w:val="000000"/>
      </w:rPr>
      <w:fldChar w:fldCharType="end"/>
    </w:r>
  </w:p>
  <w:p w:rsidR="00052422" w:rsidRDefault="0005242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84E" w:rsidRDefault="001A384E" w:rsidP="006544D3">
      <w:r>
        <w:separator/>
      </w:r>
    </w:p>
  </w:footnote>
  <w:footnote w:type="continuationSeparator" w:id="0">
    <w:p w:rsidR="001A384E" w:rsidRDefault="001A384E" w:rsidP="006544D3">
      <w:r>
        <w:continuationSeparator/>
      </w:r>
    </w:p>
  </w:footnote>
  <w:footnote w:id="1">
    <w:p w:rsidR="00052422" w:rsidRDefault="00052422" w:rsidP="00B270AA">
      <w:pPr>
        <w:pStyle w:val="Textonotapie"/>
      </w:pPr>
      <w:r>
        <w:rPr>
          <w:rStyle w:val="Refdenotaalpie"/>
        </w:rPr>
        <w:footnoteRef/>
      </w:r>
      <w:r>
        <w:t xml:space="preserve"> Artículo 150. Ley de Transparencia y Acceso a la Información Pública del Estado de México y Municipios.</w:t>
      </w:r>
    </w:p>
    <w:p w:rsidR="00052422" w:rsidRDefault="00052422" w:rsidP="00B270AA">
      <w:pPr>
        <w:pStyle w:val="Textonotapie"/>
      </w:pPr>
      <w:r>
        <w:t>Artículo 151. Ibídem.</w:t>
      </w:r>
    </w:p>
  </w:footnote>
  <w:footnote w:id="2">
    <w:p w:rsidR="00052422" w:rsidRDefault="00052422" w:rsidP="00B270AA">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422" w:rsidRDefault="001A384E">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0;margin-top:0;width:589.8pt;height:768pt;z-index:-25165516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00" w:firstRow="0" w:lastRow="0" w:firstColumn="0" w:lastColumn="0" w:noHBand="0" w:noVBand="1"/>
    </w:tblPr>
    <w:tblGrid>
      <w:gridCol w:w="2268"/>
      <w:gridCol w:w="7938"/>
    </w:tblGrid>
    <w:tr w:rsidR="00052422" w:rsidTr="00AC638A">
      <w:trPr>
        <w:trHeight w:val="1435"/>
      </w:trPr>
      <w:tc>
        <w:tcPr>
          <w:tcW w:w="2268" w:type="dxa"/>
          <w:shd w:val="clear" w:color="auto" w:fill="auto"/>
        </w:tcPr>
        <w:p w:rsidR="00052422" w:rsidRDefault="00052422">
          <w:pPr>
            <w:tabs>
              <w:tab w:val="right" w:pos="4273"/>
            </w:tabs>
            <w:rPr>
              <w:rFonts w:ascii="Garamond" w:eastAsia="Garamond" w:hAnsi="Garamond" w:cs="Garamond"/>
              <w:sz w:val="16"/>
              <w:szCs w:val="16"/>
            </w:rPr>
          </w:pPr>
        </w:p>
      </w:tc>
      <w:tc>
        <w:tcPr>
          <w:tcW w:w="7938" w:type="dxa"/>
          <w:shd w:val="clear" w:color="auto" w:fill="auto"/>
        </w:tcPr>
        <w:tbl>
          <w:tblPr>
            <w:tblW w:w="7371" w:type="dxa"/>
            <w:tblInd w:w="1026" w:type="dxa"/>
            <w:tblLayout w:type="fixed"/>
            <w:tblLook w:val="0400" w:firstRow="0" w:lastRow="0" w:firstColumn="0" w:lastColumn="0" w:noHBand="0" w:noVBand="1"/>
          </w:tblPr>
          <w:tblGrid>
            <w:gridCol w:w="2829"/>
            <w:gridCol w:w="4542"/>
          </w:tblGrid>
          <w:tr w:rsidR="00052422" w:rsidTr="00AC638A">
            <w:trPr>
              <w:trHeight w:val="150"/>
            </w:trPr>
            <w:tc>
              <w:tcPr>
                <w:tcW w:w="2829" w:type="dxa"/>
                <w:shd w:val="clear" w:color="auto" w:fill="auto"/>
              </w:tcPr>
              <w:p w:rsidR="00052422" w:rsidRPr="00AC638A" w:rsidRDefault="00052422">
                <w:pPr>
                  <w:tabs>
                    <w:tab w:val="right" w:pos="8838"/>
                  </w:tabs>
                  <w:ind w:right="-105"/>
                  <w:rPr>
                    <w:rFonts w:ascii="Palatino Linotype" w:eastAsia="Palatino Linotype" w:hAnsi="Palatino Linotype" w:cs="Palatino Linotype"/>
                    <w:b/>
                    <w:bCs/>
                    <w:szCs w:val="22"/>
                  </w:rPr>
                </w:pPr>
                <w:r w:rsidRPr="00AC638A">
                  <w:rPr>
                    <w:rFonts w:ascii="Palatino Linotype" w:eastAsia="Palatino Linotype" w:hAnsi="Palatino Linotype" w:cs="Palatino Linotype"/>
                    <w:b/>
                    <w:bCs/>
                    <w:szCs w:val="22"/>
                  </w:rPr>
                  <w:t>Recurso de Revisión:</w:t>
                </w:r>
              </w:p>
            </w:tc>
            <w:tc>
              <w:tcPr>
                <w:tcW w:w="4542" w:type="dxa"/>
                <w:shd w:val="clear" w:color="auto" w:fill="auto"/>
              </w:tcPr>
              <w:p w:rsidR="00052422" w:rsidRPr="00AC638A" w:rsidRDefault="00052422">
                <w:pPr>
                  <w:tabs>
                    <w:tab w:val="right" w:pos="8838"/>
                  </w:tabs>
                  <w:ind w:left="-108" w:right="-1090"/>
                  <w:jc w:val="both"/>
                  <w:rPr>
                    <w:rFonts w:ascii="Palatino Linotype" w:eastAsia="Palatino Linotype" w:hAnsi="Palatino Linotype" w:cs="Palatino Linotype"/>
                    <w:szCs w:val="22"/>
                  </w:rPr>
                </w:pPr>
                <w:r w:rsidRPr="00AC638A">
                  <w:rPr>
                    <w:rFonts w:ascii="Palatino Linotype" w:eastAsia="Palatino Linotype" w:hAnsi="Palatino Linotype" w:cs="Palatino Linotype"/>
                    <w:szCs w:val="22"/>
                  </w:rPr>
                  <w:t>13903/INFOEM/IP/RR/2025</w:t>
                </w:r>
                <w:r w:rsidRPr="00AC638A">
                  <w:rPr>
                    <w:rFonts w:ascii="Palatino Linotype" w:eastAsia="Palatino Linotype" w:hAnsi="Palatino Linotype" w:cs="Palatino Linotype"/>
                    <w:b/>
                    <w:bCs/>
                    <w:szCs w:val="22"/>
                  </w:rPr>
                  <w:t xml:space="preserve"> </w:t>
                </w:r>
              </w:p>
            </w:tc>
          </w:tr>
          <w:tr w:rsidR="00052422" w:rsidTr="00AC638A">
            <w:trPr>
              <w:trHeight w:val="295"/>
            </w:trPr>
            <w:tc>
              <w:tcPr>
                <w:tcW w:w="2829" w:type="dxa"/>
                <w:shd w:val="clear" w:color="auto" w:fill="auto"/>
              </w:tcPr>
              <w:p w:rsidR="00052422" w:rsidRPr="00AC638A" w:rsidRDefault="00052422">
                <w:pPr>
                  <w:tabs>
                    <w:tab w:val="right" w:pos="8838"/>
                  </w:tabs>
                  <w:ind w:right="-105"/>
                  <w:rPr>
                    <w:rFonts w:ascii="Palatino Linotype" w:eastAsia="Palatino Linotype" w:hAnsi="Palatino Linotype" w:cs="Palatino Linotype"/>
                    <w:b/>
                    <w:bCs/>
                    <w:szCs w:val="22"/>
                  </w:rPr>
                </w:pPr>
                <w:r w:rsidRPr="00AC638A">
                  <w:rPr>
                    <w:rFonts w:ascii="Palatino Linotype" w:eastAsia="Palatino Linotype" w:hAnsi="Palatino Linotype" w:cs="Palatino Linotype"/>
                    <w:b/>
                    <w:bCs/>
                    <w:szCs w:val="22"/>
                  </w:rPr>
                  <w:t>Sujeto Obligado:</w:t>
                </w:r>
              </w:p>
            </w:tc>
            <w:tc>
              <w:tcPr>
                <w:tcW w:w="4542" w:type="dxa"/>
                <w:shd w:val="clear" w:color="auto" w:fill="auto"/>
              </w:tcPr>
              <w:p w:rsidR="00052422" w:rsidRPr="00AC638A" w:rsidRDefault="00052422">
                <w:pPr>
                  <w:tabs>
                    <w:tab w:val="left" w:pos="2834"/>
                    <w:tab w:val="right" w:pos="8838"/>
                  </w:tabs>
                  <w:ind w:right="-1090"/>
                  <w:jc w:val="both"/>
                  <w:rPr>
                    <w:rFonts w:ascii="Palatino Linotype" w:eastAsia="Palatino Linotype" w:hAnsi="Palatino Linotype" w:cs="Palatino Linotype"/>
                    <w:szCs w:val="22"/>
                  </w:rPr>
                </w:pPr>
                <w:r w:rsidRPr="00AC638A">
                  <w:rPr>
                    <w:rFonts w:ascii="Palatino Linotype" w:eastAsia="Palatino Linotype" w:hAnsi="Palatino Linotype" w:cs="Palatino Linotype"/>
                    <w:bCs/>
                    <w:szCs w:val="22"/>
                  </w:rPr>
                  <w:t>Ayuntamiento de Tequixquiac</w:t>
                </w:r>
              </w:p>
            </w:tc>
          </w:tr>
          <w:tr w:rsidR="00052422" w:rsidTr="00AC638A">
            <w:trPr>
              <w:trHeight w:val="295"/>
            </w:trPr>
            <w:tc>
              <w:tcPr>
                <w:tcW w:w="2829" w:type="dxa"/>
                <w:shd w:val="clear" w:color="auto" w:fill="auto"/>
              </w:tcPr>
              <w:p w:rsidR="00052422" w:rsidRPr="00AC638A" w:rsidRDefault="00052422">
                <w:pPr>
                  <w:tabs>
                    <w:tab w:val="right" w:pos="8838"/>
                  </w:tabs>
                  <w:ind w:right="-105"/>
                  <w:rPr>
                    <w:rFonts w:ascii="Palatino Linotype" w:eastAsia="Palatino Linotype" w:hAnsi="Palatino Linotype" w:cs="Palatino Linotype"/>
                    <w:b/>
                    <w:bCs/>
                    <w:szCs w:val="22"/>
                  </w:rPr>
                </w:pPr>
                <w:r w:rsidRPr="00AC638A">
                  <w:rPr>
                    <w:rFonts w:ascii="Palatino Linotype" w:eastAsia="Palatino Linotype" w:hAnsi="Palatino Linotype" w:cs="Palatino Linotype"/>
                    <w:b/>
                    <w:bCs/>
                    <w:szCs w:val="22"/>
                  </w:rPr>
                  <w:t>Comisionado ponente:</w:t>
                </w:r>
              </w:p>
            </w:tc>
            <w:tc>
              <w:tcPr>
                <w:tcW w:w="4542" w:type="dxa"/>
                <w:shd w:val="clear" w:color="auto" w:fill="auto"/>
              </w:tcPr>
              <w:p w:rsidR="00052422" w:rsidRPr="00AC638A" w:rsidRDefault="00052422">
                <w:pPr>
                  <w:tabs>
                    <w:tab w:val="right" w:pos="8838"/>
                  </w:tabs>
                  <w:ind w:left="-108" w:right="-1090"/>
                  <w:jc w:val="both"/>
                  <w:rPr>
                    <w:rFonts w:ascii="Palatino Linotype" w:eastAsia="Palatino Linotype" w:hAnsi="Palatino Linotype" w:cs="Palatino Linotype"/>
                    <w:szCs w:val="22"/>
                  </w:rPr>
                </w:pPr>
                <w:r w:rsidRPr="00AC638A">
                  <w:rPr>
                    <w:rFonts w:ascii="Palatino Linotype" w:eastAsia="Palatino Linotype" w:hAnsi="Palatino Linotype" w:cs="Palatino Linotype"/>
                    <w:szCs w:val="22"/>
                  </w:rPr>
                  <w:t>María del Rosario Mejía Ayala</w:t>
                </w:r>
              </w:p>
              <w:p w:rsidR="00052422" w:rsidRPr="00AC638A" w:rsidRDefault="00052422">
                <w:pPr>
                  <w:tabs>
                    <w:tab w:val="right" w:pos="8838"/>
                  </w:tabs>
                  <w:ind w:left="-108" w:right="-1090"/>
                  <w:jc w:val="both"/>
                  <w:rPr>
                    <w:rFonts w:ascii="Palatino Linotype" w:eastAsia="Palatino Linotype" w:hAnsi="Palatino Linotype" w:cs="Palatino Linotype"/>
                    <w:b/>
                    <w:bCs/>
                    <w:szCs w:val="22"/>
                  </w:rPr>
                </w:pPr>
              </w:p>
            </w:tc>
          </w:tr>
        </w:tbl>
        <w:p w:rsidR="00052422" w:rsidRDefault="00052422">
          <w:pPr>
            <w:tabs>
              <w:tab w:val="right" w:pos="8838"/>
            </w:tabs>
            <w:ind w:left="-28"/>
            <w:jc w:val="both"/>
            <w:rPr>
              <w:rFonts w:ascii="Arial" w:eastAsia="Arial" w:hAnsi="Arial" w:cs="Arial"/>
              <w:b/>
              <w:bCs/>
              <w:sz w:val="22"/>
              <w:szCs w:val="22"/>
            </w:rPr>
          </w:pPr>
        </w:p>
      </w:tc>
    </w:tr>
  </w:tbl>
  <w:p w:rsidR="00052422" w:rsidRDefault="001A384E">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68.8pt;margin-top:-120.5pt;width:589.8pt;height:768pt;z-index:-25165721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20" w:type="dxa"/>
      <w:tblLayout w:type="fixed"/>
      <w:tblLook w:val="0400" w:firstRow="0" w:lastRow="0" w:firstColumn="0" w:lastColumn="0" w:noHBand="0" w:noVBand="1"/>
    </w:tblPr>
    <w:tblGrid>
      <w:gridCol w:w="2265"/>
      <w:gridCol w:w="7755"/>
    </w:tblGrid>
    <w:tr w:rsidR="00052422">
      <w:trPr>
        <w:trHeight w:val="1435"/>
      </w:trPr>
      <w:tc>
        <w:tcPr>
          <w:tcW w:w="2265" w:type="dxa"/>
          <w:shd w:val="clear" w:color="auto" w:fill="auto"/>
        </w:tcPr>
        <w:p w:rsidR="00052422" w:rsidRDefault="00052422">
          <w:pPr>
            <w:tabs>
              <w:tab w:val="right" w:pos="4273"/>
            </w:tabs>
            <w:rPr>
              <w:rFonts w:ascii="Garamond" w:eastAsia="Garamond" w:hAnsi="Garamond" w:cs="Garamond"/>
              <w:sz w:val="22"/>
              <w:szCs w:val="22"/>
            </w:rPr>
          </w:pPr>
        </w:p>
      </w:tc>
      <w:tc>
        <w:tcPr>
          <w:tcW w:w="7755" w:type="dxa"/>
          <w:shd w:val="clear" w:color="auto" w:fill="auto"/>
        </w:tcPr>
        <w:tbl>
          <w:tblPr>
            <w:tblW w:w="7797" w:type="dxa"/>
            <w:tblInd w:w="1171" w:type="dxa"/>
            <w:tblLayout w:type="fixed"/>
            <w:tblLook w:val="0400" w:firstRow="0" w:lastRow="0" w:firstColumn="0" w:lastColumn="0" w:noHBand="0" w:noVBand="1"/>
          </w:tblPr>
          <w:tblGrid>
            <w:gridCol w:w="2832"/>
            <w:gridCol w:w="4965"/>
          </w:tblGrid>
          <w:tr w:rsidR="00052422" w:rsidTr="00AC638A">
            <w:trPr>
              <w:trHeight w:val="144"/>
            </w:trPr>
            <w:tc>
              <w:tcPr>
                <w:tcW w:w="2832" w:type="dxa"/>
                <w:shd w:val="clear" w:color="auto" w:fill="auto"/>
              </w:tcPr>
              <w:p w:rsidR="00052422" w:rsidRPr="00AC638A" w:rsidRDefault="00052422">
                <w:pPr>
                  <w:tabs>
                    <w:tab w:val="right" w:pos="8838"/>
                  </w:tabs>
                  <w:ind w:left="-264" w:right="-105" w:firstLine="195"/>
                  <w:rPr>
                    <w:rFonts w:ascii="Palatino Linotype" w:eastAsia="Palatino Linotype" w:hAnsi="Palatino Linotype" w:cs="Palatino Linotype"/>
                    <w:b/>
                    <w:bCs/>
                    <w:szCs w:val="22"/>
                  </w:rPr>
                </w:pPr>
                <w:r w:rsidRPr="00AC638A">
                  <w:rPr>
                    <w:rFonts w:ascii="Palatino Linotype" w:eastAsia="Palatino Linotype" w:hAnsi="Palatino Linotype" w:cs="Palatino Linotype"/>
                    <w:b/>
                    <w:bCs/>
                    <w:szCs w:val="22"/>
                  </w:rPr>
                  <w:t>Recurso de Revisión:</w:t>
                </w:r>
              </w:p>
            </w:tc>
            <w:tc>
              <w:tcPr>
                <w:tcW w:w="4965" w:type="dxa"/>
                <w:shd w:val="clear" w:color="auto" w:fill="auto"/>
              </w:tcPr>
              <w:p w:rsidR="00052422" w:rsidRPr="00AC638A" w:rsidRDefault="00052422">
                <w:pPr>
                  <w:tabs>
                    <w:tab w:val="right" w:pos="8838"/>
                  </w:tabs>
                  <w:ind w:left="-74" w:right="-1269"/>
                  <w:rPr>
                    <w:rFonts w:ascii="Palatino Linotype" w:eastAsia="Palatino Linotype" w:hAnsi="Palatino Linotype" w:cs="Palatino Linotype"/>
                    <w:szCs w:val="22"/>
                  </w:rPr>
                </w:pPr>
                <w:r w:rsidRPr="00AC638A">
                  <w:rPr>
                    <w:rFonts w:ascii="Palatino Linotype" w:eastAsia="Palatino Linotype" w:hAnsi="Palatino Linotype" w:cs="Palatino Linotype"/>
                    <w:szCs w:val="22"/>
                  </w:rPr>
                  <w:t>13903/INFOEM/IP/RR/2025</w:t>
                </w:r>
              </w:p>
            </w:tc>
          </w:tr>
          <w:tr w:rsidR="00052422" w:rsidTr="00AC638A">
            <w:trPr>
              <w:trHeight w:val="144"/>
            </w:trPr>
            <w:tc>
              <w:tcPr>
                <w:tcW w:w="2832" w:type="dxa"/>
                <w:shd w:val="clear" w:color="auto" w:fill="auto"/>
              </w:tcPr>
              <w:p w:rsidR="00052422" w:rsidRPr="00AC638A" w:rsidRDefault="00052422">
                <w:pPr>
                  <w:tabs>
                    <w:tab w:val="right" w:pos="8838"/>
                  </w:tabs>
                  <w:ind w:left="-74" w:right="-105"/>
                  <w:rPr>
                    <w:rFonts w:ascii="Palatino Linotype" w:eastAsia="Palatino Linotype" w:hAnsi="Palatino Linotype" w:cs="Palatino Linotype"/>
                    <w:b/>
                    <w:bCs/>
                    <w:szCs w:val="22"/>
                  </w:rPr>
                </w:pPr>
                <w:r w:rsidRPr="00AC638A">
                  <w:rPr>
                    <w:rFonts w:ascii="Palatino Linotype" w:eastAsia="Palatino Linotype" w:hAnsi="Palatino Linotype" w:cs="Palatino Linotype"/>
                    <w:b/>
                    <w:bCs/>
                    <w:szCs w:val="22"/>
                  </w:rPr>
                  <w:t>Recurrente:</w:t>
                </w:r>
              </w:p>
            </w:tc>
            <w:tc>
              <w:tcPr>
                <w:tcW w:w="4965" w:type="dxa"/>
                <w:shd w:val="clear" w:color="auto" w:fill="auto"/>
              </w:tcPr>
              <w:p w:rsidR="00052422" w:rsidRPr="00AC638A" w:rsidRDefault="00DB6350">
                <w:pPr>
                  <w:tabs>
                    <w:tab w:val="left" w:pos="3122"/>
                    <w:tab w:val="right" w:pos="8838"/>
                  </w:tabs>
                  <w:ind w:left="-74" w:right="-1269"/>
                  <w:rPr>
                    <w:rFonts w:ascii="Palatino Linotype" w:eastAsia="Palatino Linotype" w:hAnsi="Palatino Linotype" w:cs="Palatino Linotype"/>
                    <w:szCs w:val="22"/>
                  </w:rPr>
                </w:pPr>
                <w:r>
                  <w:rPr>
                    <w:rFonts w:ascii="Palatino Linotype" w:eastAsia="Palatino Linotype" w:hAnsi="Palatino Linotype" w:cs="Palatino Linotype"/>
                    <w:bCs/>
                    <w:szCs w:val="22"/>
                  </w:rPr>
                  <w:t>XXXX</w:t>
                </w:r>
              </w:p>
            </w:tc>
          </w:tr>
          <w:tr w:rsidR="00052422" w:rsidTr="00AC638A">
            <w:trPr>
              <w:trHeight w:val="283"/>
            </w:trPr>
            <w:tc>
              <w:tcPr>
                <w:tcW w:w="2832" w:type="dxa"/>
                <w:shd w:val="clear" w:color="auto" w:fill="auto"/>
              </w:tcPr>
              <w:p w:rsidR="00052422" w:rsidRPr="00AC638A" w:rsidRDefault="00052422">
                <w:pPr>
                  <w:tabs>
                    <w:tab w:val="right" w:pos="8838"/>
                  </w:tabs>
                  <w:ind w:left="-74" w:right="-105"/>
                  <w:rPr>
                    <w:rFonts w:ascii="Palatino Linotype" w:eastAsia="Palatino Linotype" w:hAnsi="Palatino Linotype" w:cs="Palatino Linotype"/>
                    <w:b/>
                    <w:bCs/>
                    <w:szCs w:val="22"/>
                  </w:rPr>
                </w:pPr>
                <w:r w:rsidRPr="00AC638A">
                  <w:rPr>
                    <w:rFonts w:ascii="Palatino Linotype" w:eastAsia="Palatino Linotype" w:hAnsi="Palatino Linotype" w:cs="Palatino Linotype"/>
                    <w:b/>
                    <w:bCs/>
                    <w:szCs w:val="22"/>
                  </w:rPr>
                  <w:t>Sujeto Obligado:</w:t>
                </w:r>
              </w:p>
            </w:tc>
            <w:tc>
              <w:tcPr>
                <w:tcW w:w="4965" w:type="dxa"/>
                <w:shd w:val="clear" w:color="auto" w:fill="auto"/>
              </w:tcPr>
              <w:p w:rsidR="00052422" w:rsidRPr="00AC638A" w:rsidRDefault="00052422" w:rsidP="00AC638A">
                <w:pPr>
                  <w:tabs>
                    <w:tab w:val="right" w:pos="8838"/>
                  </w:tabs>
                  <w:ind w:left="-74" w:right="-1269"/>
                  <w:rPr>
                    <w:rFonts w:ascii="Palatino Linotype" w:eastAsia="Palatino Linotype" w:hAnsi="Palatino Linotype" w:cs="Palatino Linotype"/>
                    <w:szCs w:val="22"/>
                  </w:rPr>
                </w:pPr>
                <w:r w:rsidRPr="00AC638A">
                  <w:rPr>
                    <w:rFonts w:ascii="Palatino Linotype" w:eastAsia="Palatino Linotype" w:hAnsi="Palatino Linotype" w:cs="Palatino Linotype"/>
                    <w:bCs/>
                    <w:szCs w:val="22"/>
                  </w:rPr>
                  <w:t>Ayuntamiento de Tequixquiac</w:t>
                </w:r>
              </w:p>
            </w:tc>
          </w:tr>
          <w:tr w:rsidR="00052422" w:rsidTr="00AC638A">
            <w:trPr>
              <w:trHeight w:val="283"/>
            </w:trPr>
            <w:tc>
              <w:tcPr>
                <w:tcW w:w="2832" w:type="dxa"/>
                <w:shd w:val="clear" w:color="auto" w:fill="auto"/>
              </w:tcPr>
              <w:p w:rsidR="00052422" w:rsidRPr="00AC638A" w:rsidRDefault="00052422">
                <w:pPr>
                  <w:tabs>
                    <w:tab w:val="right" w:pos="8838"/>
                  </w:tabs>
                  <w:ind w:left="-74" w:right="-105"/>
                  <w:rPr>
                    <w:rFonts w:ascii="Palatino Linotype" w:eastAsia="Palatino Linotype" w:hAnsi="Palatino Linotype" w:cs="Palatino Linotype"/>
                    <w:b/>
                    <w:bCs/>
                    <w:szCs w:val="22"/>
                  </w:rPr>
                </w:pPr>
                <w:r w:rsidRPr="00AC638A">
                  <w:rPr>
                    <w:rFonts w:ascii="Palatino Linotype" w:eastAsia="Palatino Linotype" w:hAnsi="Palatino Linotype" w:cs="Palatino Linotype"/>
                    <w:b/>
                    <w:bCs/>
                    <w:szCs w:val="22"/>
                  </w:rPr>
                  <w:t>Comisionado ponente:</w:t>
                </w:r>
              </w:p>
            </w:tc>
            <w:tc>
              <w:tcPr>
                <w:tcW w:w="4965" w:type="dxa"/>
                <w:shd w:val="clear" w:color="auto" w:fill="auto"/>
              </w:tcPr>
              <w:p w:rsidR="00052422" w:rsidRPr="00AC638A" w:rsidRDefault="00052422">
                <w:pPr>
                  <w:tabs>
                    <w:tab w:val="right" w:pos="8838"/>
                  </w:tabs>
                  <w:ind w:left="-74" w:right="-1269"/>
                  <w:rPr>
                    <w:rFonts w:ascii="Palatino Linotype" w:eastAsia="Palatino Linotype" w:hAnsi="Palatino Linotype" w:cs="Palatino Linotype"/>
                    <w:szCs w:val="22"/>
                  </w:rPr>
                </w:pPr>
                <w:r w:rsidRPr="00AC638A">
                  <w:rPr>
                    <w:rFonts w:ascii="Palatino Linotype" w:eastAsia="Palatino Linotype" w:hAnsi="Palatino Linotype" w:cs="Palatino Linotype"/>
                    <w:szCs w:val="22"/>
                  </w:rPr>
                  <w:t>María del Rosario Mejía Ayala</w:t>
                </w:r>
              </w:p>
              <w:p w:rsidR="00052422" w:rsidRPr="00AC638A" w:rsidRDefault="00052422">
                <w:pPr>
                  <w:tabs>
                    <w:tab w:val="right" w:pos="8838"/>
                  </w:tabs>
                  <w:ind w:left="-74" w:right="-1269"/>
                  <w:rPr>
                    <w:rFonts w:ascii="Palatino Linotype" w:eastAsia="Palatino Linotype" w:hAnsi="Palatino Linotype" w:cs="Palatino Linotype"/>
                    <w:b/>
                    <w:bCs/>
                    <w:szCs w:val="22"/>
                  </w:rPr>
                </w:pPr>
              </w:p>
            </w:tc>
          </w:tr>
        </w:tbl>
        <w:p w:rsidR="00052422" w:rsidRDefault="00052422">
          <w:pPr>
            <w:tabs>
              <w:tab w:val="right" w:pos="8838"/>
            </w:tabs>
            <w:ind w:left="-28"/>
            <w:jc w:val="both"/>
            <w:rPr>
              <w:rFonts w:ascii="Arial" w:eastAsia="Arial" w:hAnsi="Arial" w:cs="Arial"/>
              <w:b/>
              <w:bCs/>
              <w:sz w:val="22"/>
              <w:szCs w:val="22"/>
            </w:rPr>
          </w:pPr>
        </w:p>
      </w:tc>
    </w:tr>
  </w:tbl>
  <w:p w:rsidR="00052422" w:rsidRDefault="001A384E">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619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87C6C"/>
    <w:multiLevelType w:val="multilevel"/>
    <w:tmpl w:val="0F941742"/>
    <w:lvl w:ilvl="0">
      <w:start w:val="1"/>
      <w:numFmt w:val="decimal"/>
      <w:lvlText w:val="%1."/>
      <w:lvlJc w:val="left"/>
      <w:pPr>
        <w:ind w:left="360" w:hanging="360"/>
      </w:pPr>
      <w:rPr>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5778BE"/>
    <w:multiLevelType w:val="multilevel"/>
    <w:tmpl w:val="A1666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7E601D"/>
    <w:multiLevelType w:val="hybridMultilevel"/>
    <w:tmpl w:val="E1A644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C1C1803"/>
    <w:multiLevelType w:val="hybridMultilevel"/>
    <w:tmpl w:val="0A9A022C"/>
    <w:lvl w:ilvl="0" w:tplc="FB84C1D2">
      <w:numFmt w:val="bullet"/>
      <w:lvlText w:val="-"/>
      <w:lvlJc w:val="left"/>
      <w:pPr>
        <w:ind w:left="720" w:hanging="360"/>
      </w:pPr>
      <w:rPr>
        <w:rFonts w:ascii="Palatino Linotype" w:eastAsia="Times New Roman" w:hAnsi="Palatino Linotype" w:cs="Times New Roman" w:hint="default"/>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DBE3717"/>
    <w:multiLevelType w:val="multilevel"/>
    <w:tmpl w:val="78B8BE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DD95CB9"/>
    <w:multiLevelType w:val="multilevel"/>
    <w:tmpl w:val="DD72E26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8A65D8E"/>
    <w:multiLevelType w:val="hybridMultilevel"/>
    <w:tmpl w:val="AE00E012"/>
    <w:lvl w:ilvl="0" w:tplc="98AC824C">
      <w:start w:val="12"/>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2"/>
  </w:num>
  <w:num w:numId="5">
    <w:abstractNumId w:val="4"/>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4D3"/>
    <w:rsid w:val="00022640"/>
    <w:rsid w:val="00052422"/>
    <w:rsid w:val="000F28A6"/>
    <w:rsid w:val="001642B7"/>
    <w:rsid w:val="0018224A"/>
    <w:rsid w:val="001A384E"/>
    <w:rsid w:val="002725CF"/>
    <w:rsid w:val="002902E8"/>
    <w:rsid w:val="003647F0"/>
    <w:rsid w:val="003F4E76"/>
    <w:rsid w:val="004F79D2"/>
    <w:rsid w:val="005317E3"/>
    <w:rsid w:val="00567D91"/>
    <w:rsid w:val="005804B2"/>
    <w:rsid w:val="00592D73"/>
    <w:rsid w:val="005A2EA6"/>
    <w:rsid w:val="005C0A99"/>
    <w:rsid w:val="005E7007"/>
    <w:rsid w:val="006544D3"/>
    <w:rsid w:val="00683F99"/>
    <w:rsid w:val="00892E83"/>
    <w:rsid w:val="00A42603"/>
    <w:rsid w:val="00AC638A"/>
    <w:rsid w:val="00B270AA"/>
    <w:rsid w:val="00BF4370"/>
    <w:rsid w:val="00C458F4"/>
    <w:rsid w:val="00C941DF"/>
    <w:rsid w:val="00DB6350"/>
    <w:rsid w:val="00E41E3F"/>
    <w:rsid w:val="00EF10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480A193-7F9C-4D38-9836-206E8F85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544D3"/>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rsid w:val="006544D3"/>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link w:val="Ttulo2Car"/>
    <w:rsid w:val="006544D3"/>
    <w:pPr>
      <w:keepNext/>
      <w:keepLines/>
      <w:spacing w:before="40"/>
      <w:outlineLvl w:val="1"/>
    </w:pPr>
    <w:rPr>
      <w:rFonts w:ascii="Calibri" w:eastAsia="Calibri" w:hAnsi="Calibri" w:cs="Calibri"/>
      <w:color w:val="2E75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544D3"/>
    <w:rPr>
      <w:rFonts w:ascii="Calibri" w:eastAsia="Calibri" w:hAnsi="Calibri" w:cs="Calibri"/>
      <w:color w:val="2E75B5"/>
      <w:sz w:val="32"/>
      <w:szCs w:val="32"/>
      <w:lang w:eastAsia="es-MX"/>
    </w:rPr>
  </w:style>
  <w:style w:type="character" w:customStyle="1" w:styleId="Ttulo2Car">
    <w:name w:val="Título 2 Car"/>
    <w:basedOn w:val="Fuentedeprrafopredeter"/>
    <w:link w:val="Ttulo2"/>
    <w:rsid w:val="006544D3"/>
    <w:rPr>
      <w:rFonts w:ascii="Calibri" w:eastAsia="Calibri" w:hAnsi="Calibri" w:cs="Calibri"/>
      <w:color w:val="2E75B5"/>
      <w:sz w:val="26"/>
      <w:szCs w:val="26"/>
      <w:lang w:eastAsia="es-MX"/>
    </w:rPr>
  </w:style>
  <w:style w:type="paragraph" w:styleId="Piedepgina">
    <w:name w:val="footer"/>
    <w:basedOn w:val="Normal"/>
    <w:link w:val="PiedepginaCar"/>
    <w:uiPriority w:val="99"/>
    <w:unhideWhenUsed/>
    <w:rsid w:val="006544D3"/>
    <w:pPr>
      <w:tabs>
        <w:tab w:val="center" w:pos="4419"/>
        <w:tab w:val="right" w:pos="8838"/>
      </w:tabs>
    </w:pPr>
  </w:style>
  <w:style w:type="character" w:customStyle="1" w:styleId="PiedepginaCar">
    <w:name w:val="Pie de página Car"/>
    <w:basedOn w:val="Fuentedeprrafopredeter"/>
    <w:link w:val="Piedepgina"/>
    <w:uiPriority w:val="99"/>
    <w:rsid w:val="006544D3"/>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6544D3"/>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544D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270AA"/>
    <w:rPr>
      <w:rFonts w:ascii="Times New Roman" w:eastAsia="Times New Roman" w:hAnsi="Times New Roman" w:cs="Times New Roman"/>
      <w:sz w:val="24"/>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270A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270A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B270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71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635656.pa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aimex.org.mx/saimex/solicitud/downloadAttach/2635655.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imex.org.mx/saimex/solicitud/downloadAttach/2635657.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18</Pages>
  <Words>4235</Words>
  <Characters>23293</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10</cp:revision>
  <cp:lastPrinted>2026-04-17T17:27:00Z</cp:lastPrinted>
  <dcterms:created xsi:type="dcterms:W3CDTF">2026-04-07T18:00:00Z</dcterms:created>
  <dcterms:modified xsi:type="dcterms:W3CDTF">2026-04-23T18:59:00Z</dcterms:modified>
</cp:coreProperties>
</file>