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2171B9" w14:textId="2228B400" w:rsidR="00841865" w:rsidRPr="00870E5C" w:rsidRDefault="00841865" w:rsidP="00841865">
      <w:pPr>
        <w:tabs>
          <w:tab w:val="left" w:pos="0"/>
        </w:tabs>
        <w:spacing w:line="360" w:lineRule="auto"/>
        <w:jc w:val="both"/>
        <w:rPr>
          <w:rFonts w:ascii="Palatino Linotype" w:hAnsi="Palatino Linotype"/>
        </w:rPr>
      </w:pPr>
      <w:r w:rsidRPr="00870E5C">
        <w:rPr>
          <w:rFonts w:ascii="Palatino Linotype" w:hAnsi="Palatino Linotype"/>
        </w:rPr>
        <w:t>Resolución del Pleno del Instituto de Transparencia, Acceso a la Información Pública y Protección de Datos Personales del Estado de México y Municipios, con domicilio en Metepec, Estado de México; de</w:t>
      </w:r>
      <w:r w:rsidR="00870E5C" w:rsidRPr="00870E5C">
        <w:rPr>
          <w:rFonts w:ascii="Palatino Linotype" w:hAnsi="Palatino Linotype"/>
        </w:rPr>
        <w:t xml:space="preserve"> fecha</w:t>
      </w:r>
      <w:r w:rsidRPr="00870E5C">
        <w:rPr>
          <w:rFonts w:ascii="Palatino Linotype" w:hAnsi="Palatino Linotype"/>
        </w:rPr>
        <w:t xml:space="preserve"> </w:t>
      </w:r>
      <w:r w:rsidR="002C3F96" w:rsidRPr="00870E5C">
        <w:rPr>
          <w:rFonts w:ascii="Palatino Linotype" w:hAnsi="Palatino Linotype"/>
          <w:b/>
        </w:rPr>
        <w:t xml:space="preserve">diecisiete </w:t>
      </w:r>
      <w:r w:rsidR="00870E5C" w:rsidRPr="00870E5C">
        <w:rPr>
          <w:rFonts w:ascii="Palatino Linotype" w:hAnsi="Palatino Linotype"/>
          <w:b/>
        </w:rPr>
        <w:t xml:space="preserve">(17) </w:t>
      </w:r>
      <w:r w:rsidR="00A11FCD" w:rsidRPr="00870E5C">
        <w:rPr>
          <w:rFonts w:ascii="Palatino Linotype" w:hAnsi="Palatino Linotype"/>
          <w:b/>
        </w:rPr>
        <w:t>de junio de dos mil veintiséis</w:t>
      </w:r>
      <w:r w:rsidRPr="00870E5C">
        <w:rPr>
          <w:rFonts w:ascii="Palatino Linotype" w:hAnsi="Palatino Linotype"/>
          <w:b/>
        </w:rPr>
        <w:t>.</w:t>
      </w:r>
      <w:r w:rsidRPr="00870E5C">
        <w:rPr>
          <w:rFonts w:ascii="Palatino Linotype" w:hAnsi="Palatino Linotype"/>
        </w:rPr>
        <w:t xml:space="preserve"> </w:t>
      </w:r>
    </w:p>
    <w:p w14:paraId="551493FB" w14:textId="77777777" w:rsidR="00841865" w:rsidRPr="00870E5C" w:rsidRDefault="00841865" w:rsidP="00841865">
      <w:pPr>
        <w:tabs>
          <w:tab w:val="left" w:pos="0"/>
        </w:tabs>
        <w:spacing w:line="360" w:lineRule="auto"/>
        <w:jc w:val="both"/>
        <w:rPr>
          <w:rFonts w:ascii="Palatino Linotype" w:hAnsi="Palatino Linotype"/>
        </w:rPr>
      </w:pPr>
    </w:p>
    <w:p w14:paraId="117DF2DB" w14:textId="04FE29DF" w:rsidR="007721BA" w:rsidRPr="00870E5C" w:rsidRDefault="00841865" w:rsidP="007721BA">
      <w:pPr>
        <w:pStyle w:val="Prrafodelista"/>
        <w:spacing w:line="360" w:lineRule="auto"/>
        <w:ind w:left="0"/>
        <w:jc w:val="both"/>
        <w:rPr>
          <w:rFonts w:ascii="Palatino Linotype" w:eastAsia="Calibri" w:hAnsi="Palatino Linotype" w:cs="Arial"/>
          <w:sz w:val="24"/>
        </w:rPr>
      </w:pPr>
      <w:r w:rsidRPr="00870E5C">
        <w:rPr>
          <w:rFonts w:ascii="Palatino Linotype" w:hAnsi="Palatino Linotype"/>
          <w:b/>
          <w:sz w:val="24"/>
        </w:rPr>
        <w:t>VISTO</w:t>
      </w:r>
      <w:r w:rsidRPr="00870E5C">
        <w:rPr>
          <w:rFonts w:ascii="Palatino Linotype" w:hAnsi="Palatino Linotype"/>
          <w:sz w:val="24"/>
        </w:rPr>
        <w:t xml:space="preserve"> el expediente electrónico formado con motivo de</w:t>
      </w:r>
      <w:r w:rsidR="00E20CE2" w:rsidRPr="00870E5C">
        <w:rPr>
          <w:rFonts w:ascii="Palatino Linotype" w:hAnsi="Palatino Linotype"/>
          <w:sz w:val="24"/>
        </w:rPr>
        <w:t xml:space="preserve"> </w:t>
      </w:r>
      <w:r w:rsidRPr="00870E5C">
        <w:rPr>
          <w:rFonts w:ascii="Palatino Linotype" w:hAnsi="Palatino Linotype"/>
          <w:sz w:val="24"/>
        </w:rPr>
        <w:t>l</w:t>
      </w:r>
      <w:r w:rsidR="00E20CE2" w:rsidRPr="00870E5C">
        <w:rPr>
          <w:rFonts w:ascii="Palatino Linotype" w:hAnsi="Palatino Linotype"/>
          <w:sz w:val="24"/>
        </w:rPr>
        <w:t>os</w:t>
      </w:r>
      <w:r w:rsidRPr="00870E5C">
        <w:rPr>
          <w:rFonts w:ascii="Palatino Linotype" w:hAnsi="Palatino Linotype"/>
          <w:sz w:val="24"/>
        </w:rPr>
        <w:t xml:space="preserve"> recurso</w:t>
      </w:r>
      <w:r w:rsidR="00E20CE2" w:rsidRPr="00870E5C">
        <w:rPr>
          <w:rFonts w:ascii="Palatino Linotype" w:hAnsi="Palatino Linotype"/>
          <w:sz w:val="24"/>
        </w:rPr>
        <w:t>s</w:t>
      </w:r>
      <w:r w:rsidRPr="00870E5C">
        <w:rPr>
          <w:rFonts w:ascii="Palatino Linotype" w:hAnsi="Palatino Linotype"/>
          <w:sz w:val="24"/>
        </w:rPr>
        <w:t xml:space="preserve"> de revisión </w:t>
      </w:r>
      <w:r w:rsidR="00A11FCD" w:rsidRPr="00870E5C">
        <w:rPr>
          <w:rFonts w:ascii="Palatino Linotype" w:hAnsi="Palatino Linotype"/>
          <w:b/>
          <w:sz w:val="24"/>
        </w:rPr>
        <w:t>0</w:t>
      </w:r>
      <w:r w:rsidR="00A11FCD" w:rsidRPr="00870E5C">
        <w:rPr>
          <w:rFonts w:ascii="Palatino Linotype" w:eastAsia="Calibri" w:hAnsi="Palatino Linotype" w:cs="Arial"/>
          <w:b/>
          <w:sz w:val="24"/>
        </w:rPr>
        <w:t>5068</w:t>
      </w:r>
      <w:r w:rsidR="00E20CE2" w:rsidRPr="00870E5C">
        <w:rPr>
          <w:rFonts w:ascii="Palatino Linotype" w:eastAsia="Calibri" w:hAnsi="Palatino Linotype" w:cs="Arial"/>
          <w:b/>
          <w:sz w:val="24"/>
        </w:rPr>
        <w:t>/INFOEM/IP/RR/202</w:t>
      </w:r>
      <w:r w:rsidR="00A11FCD" w:rsidRPr="00870E5C">
        <w:rPr>
          <w:rFonts w:ascii="Palatino Linotype" w:eastAsia="Calibri" w:hAnsi="Palatino Linotype" w:cs="Arial"/>
          <w:b/>
          <w:sz w:val="24"/>
        </w:rPr>
        <w:t xml:space="preserve">6, </w:t>
      </w:r>
      <w:r w:rsidR="00A11FCD" w:rsidRPr="00870E5C">
        <w:rPr>
          <w:rFonts w:ascii="Palatino Linotype" w:hAnsi="Palatino Linotype"/>
          <w:b/>
          <w:sz w:val="24"/>
        </w:rPr>
        <w:t>0</w:t>
      </w:r>
      <w:r w:rsidR="00A11FCD" w:rsidRPr="00870E5C">
        <w:rPr>
          <w:rFonts w:ascii="Palatino Linotype" w:eastAsia="Calibri" w:hAnsi="Palatino Linotype" w:cs="Arial"/>
          <w:b/>
          <w:sz w:val="24"/>
        </w:rPr>
        <w:t xml:space="preserve">5069/INFOEM/IP/RR/2026, </w:t>
      </w:r>
      <w:r w:rsidR="00A11FCD" w:rsidRPr="00870E5C">
        <w:rPr>
          <w:rFonts w:ascii="Palatino Linotype" w:hAnsi="Palatino Linotype"/>
          <w:b/>
          <w:sz w:val="24"/>
        </w:rPr>
        <w:t>0</w:t>
      </w:r>
      <w:r w:rsidR="00A11FCD" w:rsidRPr="00870E5C">
        <w:rPr>
          <w:rFonts w:ascii="Palatino Linotype" w:eastAsia="Calibri" w:hAnsi="Palatino Linotype" w:cs="Arial"/>
          <w:b/>
          <w:sz w:val="24"/>
        </w:rPr>
        <w:t xml:space="preserve">5070/INFOEM/IP/RR/2026, </w:t>
      </w:r>
      <w:r w:rsidR="00A11FCD" w:rsidRPr="00870E5C">
        <w:rPr>
          <w:rFonts w:ascii="Palatino Linotype" w:hAnsi="Palatino Linotype"/>
          <w:b/>
          <w:sz w:val="24"/>
        </w:rPr>
        <w:t>0</w:t>
      </w:r>
      <w:r w:rsidR="00A11FCD" w:rsidRPr="00870E5C">
        <w:rPr>
          <w:rFonts w:ascii="Palatino Linotype" w:eastAsia="Calibri" w:hAnsi="Palatino Linotype" w:cs="Arial"/>
          <w:b/>
          <w:sz w:val="24"/>
        </w:rPr>
        <w:t xml:space="preserve">5071/INFOEM/IP/RR/2026, </w:t>
      </w:r>
      <w:r w:rsidR="00A11FCD" w:rsidRPr="00870E5C">
        <w:rPr>
          <w:rFonts w:ascii="Palatino Linotype" w:hAnsi="Palatino Linotype"/>
          <w:b/>
          <w:sz w:val="24"/>
        </w:rPr>
        <w:t>0</w:t>
      </w:r>
      <w:r w:rsidR="00A11FCD" w:rsidRPr="00870E5C">
        <w:rPr>
          <w:rFonts w:ascii="Palatino Linotype" w:eastAsia="Calibri" w:hAnsi="Palatino Linotype" w:cs="Arial"/>
          <w:b/>
          <w:sz w:val="24"/>
        </w:rPr>
        <w:t xml:space="preserve">5072/INFOEM/IP/RR/2026 </w:t>
      </w:r>
      <w:r w:rsidR="00E20CE2" w:rsidRPr="00870E5C">
        <w:rPr>
          <w:rFonts w:ascii="Palatino Linotype" w:eastAsia="Calibri" w:hAnsi="Palatino Linotype" w:cs="Arial"/>
          <w:b/>
          <w:sz w:val="24"/>
        </w:rPr>
        <w:t>y 0</w:t>
      </w:r>
      <w:r w:rsidR="00A11FCD" w:rsidRPr="00870E5C">
        <w:rPr>
          <w:rFonts w:ascii="Palatino Linotype" w:eastAsia="Calibri" w:hAnsi="Palatino Linotype" w:cs="Arial"/>
          <w:b/>
          <w:sz w:val="24"/>
        </w:rPr>
        <w:t>5073</w:t>
      </w:r>
      <w:r w:rsidR="00E20CE2" w:rsidRPr="00870E5C">
        <w:rPr>
          <w:rFonts w:ascii="Palatino Linotype" w:eastAsia="Calibri" w:hAnsi="Palatino Linotype" w:cs="Arial"/>
          <w:b/>
          <w:sz w:val="24"/>
        </w:rPr>
        <w:t>/INFOEM/IP/RR/202</w:t>
      </w:r>
      <w:r w:rsidR="00A11FCD" w:rsidRPr="00870E5C">
        <w:rPr>
          <w:rFonts w:ascii="Palatino Linotype" w:eastAsia="Calibri" w:hAnsi="Palatino Linotype" w:cs="Arial"/>
          <w:b/>
          <w:sz w:val="24"/>
        </w:rPr>
        <w:t>6</w:t>
      </w:r>
      <w:r w:rsidRPr="00870E5C">
        <w:rPr>
          <w:rFonts w:ascii="Palatino Linotype" w:hAnsi="Palatino Linotype" w:cs="Arial"/>
          <w:b/>
          <w:bCs/>
          <w:sz w:val="24"/>
        </w:rPr>
        <w:t xml:space="preserve">, </w:t>
      </w:r>
      <w:r w:rsidRPr="00870E5C">
        <w:rPr>
          <w:rFonts w:ascii="Palatino Linotype" w:hAnsi="Palatino Linotype"/>
          <w:sz w:val="24"/>
        </w:rPr>
        <w:t xml:space="preserve">promovido por </w:t>
      </w:r>
      <w:r w:rsidR="00137104">
        <w:rPr>
          <w:rFonts w:ascii="Palatino Linotype" w:eastAsia="Calibri" w:hAnsi="Palatino Linotype" w:cs="Arial"/>
          <w:b/>
          <w:sz w:val="24"/>
        </w:rPr>
        <w:t>XXXX</w:t>
      </w:r>
      <w:r w:rsidRPr="00870E5C">
        <w:rPr>
          <w:rFonts w:ascii="Palatino Linotype" w:hAnsi="Palatino Linotype"/>
          <w:sz w:val="24"/>
        </w:rPr>
        <w:t xml:space="preserve">, </w:t>
      </w:r>
      <w:r w:rsidR="007721BA" w:rsidRPr="00870E5C">
        <w:rPr>
          <w:rFonts w:ascii="Palatino Linotype" w:eastAsia="Calibri" w:hAnsi="Palatino Linotype" w:cs="Arial"/>
          <w:sz w:val="24"/>
        </w:rPr>
        <w:t xml:space="preserve">a través del Sistema de Acceso a la Información Mexiquense (SAIMEX), a quien en lo sucesivo se le identificará como </w:t>
      </w:r>
      <w:r w:rsidR="007721BA" w:rsidRPr="00870E5C">
        <w:rPr>
          <w:rFonts w:ascii="Palatino Linotype" w:eastAsia="Calibri" w:hAnsi="Palatino Linotype" w:cs="Arial"/>
          <w:b/>
          <w:sz w:val="24"/>
        </w:rPr>
        <w:t>EL RECURRENTE</w:t>
      </w:r>
      <w:r w:rsidR="007721BA" w:rsidRPr="00870E5C">
        <w:rPr>
          <w:rFonts w:ascii="Palatino Linotype" w:eastAsia="Calibri" w:hAnsi="Palatino Linotype" w:cs="Arial"/>
          <w:sz w:val="24"/>
        </w:rPr>
        <w:t xml:space="preserve">, en contra de las respuestas del </w:t>
      </w:r>
      <w:r w:rsidR="00A11FCD" w:rsidRPr="00870E5C">
        <w:rPr>
          <w:rFonts w:ascii="Palatino Linotype" w:eastAsia="Calibri" w:hAnsi="Palatino Linotype" w:cs="Arial"/>
          <w:b/>
          <w:sz w:val="24"/>
        </w:rPr>
        <w:t>Ayuntamiento de Juchitepec</w:t>
      </w:r>
      <w:r w:rsidR="007721BA" w:rsidRPr="00870E5C">
        <w:rPr>
          <w:rFonts w:ascii="Palatino Linotype" w:eastAsia="Calibri" w:hAnsi="Palatino Linotype" w:cs="Arial"/>
          <w:sz w:val="24"/>
        </w:rPr>
        <w:t xml:space="preserve">, en </w:t>
      </w:r>
      <w:r w:rsidR="00870E5C" w:rsidRPr="00870E5C">
        <w:rPr>
          <w:rFonts w:ascii="Palatino Linotype" w:eastAsia="Calibri" w:hAnsi="Palatino Linotype" w:cs="Arial"/>
          <w:sz w:val="24"/>
        </w:rPr>
        <w:t>adelante</w:t>
      </w:r>
      <w:r w:rsidR="007721BA" w:rsidRPr="00870E5C">
        <w:rPr>
          <w:rFonts w:ascii="Palatino Linotype" w:eastAsia="Calibri" w:hAnsi="Palatino Linotype" w:cs="Arial"/>
          <w:sz w:val="24"/>
        </w:rPr>
        <w:t xml:space="preserve"> </w:t>
      </w:r>
      <w:r w:rsidR="007721BA" w:rsidRPr="00870E5C">
        <w:rPr>
          <w:rFonts w:ascii="Palatino Linotype" w:eastAsia="Calibri" w:hAnsi="Palatino Linotype" w:cs="Arial"/>
          <w:b/>
          <w:sz w:val="24"/>
        </w:rPr>
        <w:t>EL SUJETO OBLIGADO</w:t>
      </w:r>
      <w:r w:rsidR="007721BA" w:rsidRPr="00870E5C">
        <w:rPr>
          <w:rFonts w:ascii="Palatino Linotype" w:eastAsia="Calibri" w:hAnsi="Palatino Linotype" w:cs="Arial"/>
          <w:sz w:val="24"/>
        </w:rPr>
        <w:t>, se procede a dictar la presente resolución, con base en los siguientes:</w:t>
      </w:r>
    </w:p>
    <w:p w14:paraId="27DA79E7" w14:textId="77777777" w:rsidR="00841865" w:rsidRPr="00870E5C" w:rsidRDefault="00841865" w:rsidP="00841865">
      <w:pPr>
        <w:spacing w:line="360" w:lineRule="auto"/>
        <w:jc w:val="both"/>
        <w:rPr>
          <w:rFonts w:ascii="Palatino Linotype" w:hAnsi="Palatino Linotype"/>
        </w:rPr>
      </w:pPr>
    </w:p>
    <w:p w14:paraId="03834B31" w14:textId="63B21B99" w:rsidR="00841865" w:rsidRPr="00870E5C" w:rsidRDefault="00841865" w:rsidP="00841865">
      <w:pPr>
        <w:keepNext/>
        <w:keepLines/>
        <w:tabs>
          <w:tab w:val="left" w:pos="0"/>
        </w:tabs>
        <w:spacing w:line="360" w:lineRule="auto"/>
        <w:jc w:val="center"/>
        <w:outlineLvl w:val="0"/>
        <w:rPr>
          <w:rFonts w:ascii="Palatino Linotype" w:hAnsi="Palatino Linotype"/>
          <w:b/>
          <w:lang w:eastAsia="en-US"/>
        </w:rPr>
      </w:pPr>
      <w:bookmarkStart w:id="0" w:name="_Toc496274633"/>
      <w:bookmarkStart w:id="1" w:name="_Toc490060616"/>
      <w:bookmarkStart w:id="2" w:name="_Toc499727165"/>
      <w:bookmarkStart w:id="3" w:name="_Toc94119610"/>
      <w:r w:rsidRPr="00870E5C">
        <w:rPr>
          <w:rFonts w:ascii="Palatino Linotype" w:hAnsi="Palatino Linotype"/>
          <w:b/>
          <w:lang w:eastAsia="en-US"/>
        </w:rPr>
        <w:t>A</w:t>
      </w:r>
      <w:r w:rsidR="00870E5C" w:rsidRPr="00870E5C">
        <w:rPr>
          <w:rFonts w:ascii="Palatino Linotype" w:hAnsi="Palatino Linotype"/>
          <w:b/>
          <w:lang w:eastAsia="en-US"/>
        </w:rPr>
        <w:t xml:space="preserve"> </w:t>
      </w:r>
      <w:r w:rsidRPr="00870E5C">
        <w:rPr>
          <w:rFonts w:ascii="Palatino Linotype" w:hAnsi="Palatino Linotype"/>
          <w:b/>
          <w:lang w:eastAsia="en-US"/>
        </w:rPr>
        <w:t>N</w:t>
      </w:r>
      <w:r w:rsidR="00870E5C" w:rsidRPr="00870E5C">
        <w:rPr>
          <w:rFonts w:ascii="Palatino Linotype" w:hAnsi="Palatino Linotype"/>
          <w:b/>
          <w:lang w:eastAsia="en-US"/>
        </w:rPr>
        <w:t xml:space="preserve"> </w:t>
      </w:r>
      <w:r w:rsidRPr="00870E5C">
        <w:rPr>
          <w:rFonts w:ascii="Palatino Linotype" w:hAnsi="Palatino Linotype"/>
          <w:b/>
          <w:lang w:eastAsia="en-US"/>
        </w:rPr>
        <w:t>T</w:t>
      </w:r>
      <w:r w:rsidR="00870E5C" w:rsidRPr="00870E5C">
        <w:rPr>
          <w:rFonts w:ascii="Palatino Linotype" w:hAnsi="Palatino Linotype"/>
          <w:b/>
          <w:lang w:eastAsia="en-US"/>
        </w:rPr>
        <w:t xml:space="preserve"> </w:t>
      </w:r>
      <w:r w:rsidRPr="00870E5C">
        <w:rPr>
          <w:rFonts w:ascii="Palatino Linotype" w:hAnsi="Palatino Linotype"/>
          <w:b/>
          <w:lang w:eastAsia="en-US"/>
        </w:rPr>
        <w:t>E</w:t>
      </w:r>
      <w:r w:rsidR="00870E5C" w:rsidRPr="00870E5C">
        <w:rPr>
          <w:rFonts w:ascii="Palatino Linotype" w:hAnsi="Palatino Linotype"/>
          <w:b/>
          <w:lang w:eastAsia="en-US"/>
        </w:rPr>
        <w:t xml:space="preserve"> </w:t>
      </w:r>
      <w:r w:rsidRPr="00870E5C">
        <w:rPr>
          <w:rFonts w:ascii="Palatino Linotype" w:hAnsi="Palatino Linotype"/>
          <w:b/>
          <w:lang w:eastAsia="en-US"/>
        </w:rPr>
        <w:t>C</w:t>
      </w:r>
      <w:r w:rsidR="00870E5C" w:rsidRPr="00870E5C">
        <w:rPr>
          <w:rFonts w:ascii="Palatino Linotype" w:hAnsi="Palatino Linotype"/>
          <w:b/>
          <w:lang w:eastAsia="en-US"/>
        </w:rPr>
        <w:t xml:space="preserve"> </w:t>
      </w:r>
      <w:r w:rsidRPr="00870E5C">
        <w:rPr>
          <w:rFonts w:ascii="Palatino Linotype" w:hAnsi="Palatino Linotype"/>
          <w:b/>
          <w:lang w:eastAsia="en-US"/>
        </w:rPr>
        <w:t>E</w:t>
      </w:r>
      <w:r w:rsidR="00870E5C" w:rsidRPr="00870E5C">
        <w:rPr>
          <w:rFonts w:ascii="Palatino Linotype" w:hAnsi="Palatino Linotype"/>
          <w:b/>
          <w:lang w:eastAsia="en-US"/>
        </w:rPr>
        <w:t xml:space="preserve"> </w:t>
      </w:r>
      <w:r w:rsidRPr="00870E5C">
        <w:rPr>
          <w:rFonts w:ascii="Palatino Linotype" w:hAnsi="Palatino Linotype"/>
          <w:b/>
          <w:lang w:eastAsia="en-US"/>
        </w:rPr>
        <w:t>D</w:t>
      </w:r>
      <w:r w:rsidR="00870E5C" w:rsidRPr="00870E5C">
        <w:rPr>
          <w:rFonts w:ascii="Palatino Linotype" w:hAnsi="Palatino Linotype"/>
          <w:b/>
          <w:lang w:eastAsia="en-US"/>
        </w:rPr>
        <w:t xml:space="preserve"> </w:t>
      </w:r>
      <w:r w:rsidRPr="00870E5C">
        <w:rPr>
          <w:rFonts w:ascii="Palatino Linotype" w:hAnsi="Palatino Linotype"/>
          <w:b/>
          <w:lang w:eastAsia="en-US"/>
        </w:rPr>
        <w:t>E</w:t>
      </w:r>
      <w:r w:rsidR="00870E5C" w:rsidRPr="00870E5C">
        <w:rPr>
          <w:rFonts w:ascii="Palatino Linotype" w:hAnsi="Palatino Linotype"/>
          <w:b/>
          <w:lang w:eastAsia="en-US"/>
        </w:rPr>
        <w:t xml:space="preserve"> </w:t>
      </w:r>
      <w:r w:rsidRPr="00870E5C">
        <w:rPr>
          <w:rFonts w:ascii="Palatino Linotype" w:hAnsi="Palatino Linotype"/>
          <w:b/>
          <w:lang w:eastAsia="en-US"/>
        </w:rPr>
        <w:t>N</w:t>
      </w:r>
      <w:r w:rsidR="00870E5C" w:rsidRPr="00870E5C">
        <w:rPr>
          <w:rFonts w:ascii="Palatino Linotype" w:hAnsi="Palatino Linotype"/>
          <w:b/>
          <w:lang w:eastAsia="en-US"/>
        </w:rPr>
        <w:t xml:space="preserve"> </w:t>
      </w:r>
      <w:r w:rsidRPr="00870E5C">
        <w:rPr>
          <w:rFonts w:ascii="Palatino Linotype" w:hAnsi="Palatino Linotype"/>
          <w:b/>
          <w:lang w:eastAsia="en-US"/>
        </w:rPr>
        <w:t>T</w:t>
      </w:r>
      <w:r w:rsidR="00870E5C" w:rsidRPr="00870E5C">
        <w:rPr>
          <w:rFonts w:ascii="Palatino Linotype" w:hAnsi="Palatino Linotype"/>
          <w:b/>
          <w:lang w:eastAsia="en-US"/>
        </w:rPr>
        <w:t xml:space="preserve"> </w:t>
      </w:r>
      <w:r w:rsidRPr="00870E5C">
        <w:rPr>
          <w:rFonts w:ascii="Palatino Linotype" w:hAnsi="Palatino Linotype"/>
          <w:b/>
          <w:lang w:eastAsia="en-US"/>
        </w:rPr>
        <w:t>E</w:t>
      </w:r>
      <w:r w:rsidR="00870E5C" w:rsidRPr="00870E5C">
        <w:rPr>
          <w:rFonts w:ascii="Palatino Linotype" w:hAnsi="Palatino Linotype"/>
          <w:b/>
          <w:lang w:eastAsia="en-US"/>
        </w:rPr>
        <w:t xml:space="preserve"> </w:t>
      </w:r>
      <w:r w:rsidRPr="00870E5C">
        <w:rPr>
          <w:rFonts w:ascii="Palatino Linotype" w:hAnsi="Palatino Linotype"/>
          <w:b/>
          <w:lang w:eastAsia="en-US"/>
        </w:rPr>
        <w:t>S</w:t>
      </w:r>
      <w:bookmarkEnd w:id="0"/>
      <w:bookmarkEnd w:id="1"/>
      <w:bookmarkEnd w:id="2"/>
      <w:bookmarkEnd w:id="3"/>
    </w:p>
    <w:p w14:paraId="5EE85A16" w14:textId="77777777" w:rsidR="00841865" w:rsidRPr="00870E5C" w:rsidRDefault="00841865" w:rsidP="00841865">
      <w:pPr>
        <w:keepNext/>
        <w:keepLines/>
        <w:tabs>
          <w:tab w:val="left" w:pos="0"/>
        </w:tabs>
        <w:spacing w:line="360" w:lineRule="auto"/>
        <w:jc w:val="center"/>
        <w:outlineLvl w:val="0"/>
        <w:rPr>
          <w:rFonts w:ascii="Palatino Linotype" w:hAnsi="Palatino Linotype"/>
          <w:b/>
          <w:lang w:eastAsia="en-US"/>
        </w:rPr>
      </w:pPr>
    </w:p>
    <w:p w14:paraId="12D4DC2E" w14:textId="789CDDBF" w:rsidR="00841865" w:rsidRPr="00870E5C" w:rsidRDefault="00841865" w:rsidP="00841865">
      <w:pPr>
        <w:numPr>
          <w:ilvl w:val="0"/>
          <w:numId w:val="1"/>
        </w:numPr>
        <w:tabs>
          <w:tab w:val="left" w:pos="0"/>
        </w:tabs>
        <w:spacing w:line="360" w:lineRule="auto"/>
        <w:ind w:left="0" w:firstLine="0"/>
        <w:contextualSpacing/>
        <w:jc w:val="both"/>
        <w:rPr>
          <w:rFonts w:ascii="Palatino Linotype" w:eastAsia="Calibri" w:hAnsi="Palatino Linotype" w:cs="Arial"/>
          <w:lang w:val="es-ES"/>
        </w:rPr>
      </w:pPr>
      <w:r w:rsidRPr="00870E5C">
        <w:rPr>
          <w:rFonts w:ascii="Palatino Linotype" w:eastAsia="Calibri" w:hAnsi="Palatino Linotype" w:cs="Arial"/>
          <w:lang w:val="es-ES"/>
        </w:rPr>
        <w:t xml:space="preserve">El </w:t>
      </w:r>
      <w:r w:rsidR="00504198" w:rsidRPr="00870E5C">
        <w:rPr>
          <w:rFonts w:ascii="Palatino Linotype" w:eastAsia="Calibri" w:hAnsi="Palatino Linotype" w:cs="Arial"/>
          <w:b/>
        </w:rPr>
        <w:t>trece de abril de dos mil veintiséis</w:t>
      </w:r>
      <w:r w:rsidRPr="00870E5C">
        <w:rPr>
          <w:rFonts w:ascii="Palatino Linotype" w:eastAsia="Calibri" w:hAnsi="Palatino Linotype" w:cs="Arial"/>
          <w:lang w:val="es-ES"/>
        </w:rPr>
        <w:t>,</w:t>
      </w:r>
      <w:r w:rsidRPr="00870E5C">
        <w:rPr>
          <w:rFonts w:ascii="Palatino Linotype" w:eastAsia="Calibri" w:hAnsi="Palatino Linotype"/>
          <w:lang w:val="es-ES"/>
        </w:rPr>
        <w:t xml:space="preserve"> </w:t>
      </w:r>
      <w:r w:rsidRPr="00870E5C">
        <w:rPr>
          <w:rFonts w:ascii="Palatino Linotype" w:hAnsi="Palatino Linotype"/>
        </w:rPr>
        <w:t>el</w:t>
      </w:r>
      <w:r w:rsidRPr="00870E5C">
        <w:rPr>
          <w:rFonts w:ascii="Palatino Linotype" w:hAnsi="Palatino Linotype"/>
          <w:b/>
        </w:rPr>
        <w:t xml:space="preserve"> </w:t>
      </w:r>
      <w:r w:rsidRPr="00870E5C">
        <w:rPr>
          <w:rFonts w:ascii="Palatino Linotype" w:hAnsi="Palatino Linotype"/>
        </w:rPr>
        <w:t>solicitante</w:t>
      </w:r>
      <w:r w:rsidR="004F06DC" w:rsidRPr="00870E5C">
        <w:rPr>
          <w:rFonts w:ascii="Palatino Linotype" w:hAnsi="Palatino Linotype"/>
          <w:b/>
        </w:rPr>
        <w:t xml:space="preserve"> </w:t>
      </w:r>
      <w:r w:rsidRPr="00870E5C">
        <w:rPr>
          <w:rFonts w:ascii="Palatino Linotype" w:hAnsi="Palatino Linotype"/>
        </w:rPr>
        <w:t>presentó</w:t>
      </w:r>
      <w:r w:rsidRPr="00870E5C">
        <w:rPr>
          <w:rFonts w:ascii="Palatino Linotype" w:hAnsi="Palatino Linotype"/>
          <w:b/>
        </w:rPr>
        <w:t xml:space="preserve"> </w:t>
      </w:r>
      <w:r w:rsidRPr="00870E5C">
        <w:rPr>
          <w:rFonts w:ascii="Palatino Linotype" w:eastAsia="Calibri" w:hAnsi="Palatino Linotype" w:cs="Arial"/>
          <w:lang w:val="es-ES"/>
        </w:rPr>
        <w:t xml:space="preserve">ante el </w:t>
      </w:r>
      <w:r w:rsidRPr="00870E5C">
        <w:rPr>
          <w:rFonts w:ascii="Palatino Linotype" w:eastAsia="Calibri" w:hAnsi="Palatino Linotype" w:cs="Arial"/>
          <w:b/>
          <w:lang w:val="es-ES"/>
        </w:rPr>
        <w:t>SUJETO OBLIGADO,</w:t>
      </w:r>
      <w:r w:rsidRPr="00870E5C">
        <w:rPr>
          <w:rFonts w:ascii="Palatino Linotype" w:eastAsia="Calibri" w:hAnsi="Palatino Linotype" w:cs="Arial"/>
        </w:rPr>
        <w:t xml:space="preserve"> a través del Sistema de Acceso a la Información Mexiquense (SAIMEX),</w:t>
      </w:r>
      <w:r w:rsidRPr="00870E5C">
        <w:rPr>
          <w:rFonts w:ascii="Palatino Linotype" w:eastAsia="Calibri" w:hAnsi="Palatino Linotype" w:cs="Arial"/>
          <w:lang w:val="es-ES"/>
        </w:rPr>
        <w:t xml:space="preserve"> la</w:t>
      </w:r>
      <w:r w:rsidR="00E20CE2" w:rsidRPr="00870E5C">
        <w:rPr>
          <w:rFonts w:ascii="Palatino Linotype" w:eastAsia="Calibri" w:hAnsi="Palatino Linotype" w:cs="Arial"/>
          <w:lang w:val="es-ES"/>
        </w:rPr>
        <w:t>s</w:t>
      </w:r>
      <w:r w:rsidRPr="00870E5C">
        <w:rPr>
          <w:rFonts w:ascii="Palatino Linotype" w:eastAsia="Calibri" w:hAnsi="Palatino Linotype" w:cs="Arial"/>
          <w:lang w:val="es-ES"/>
        </w:rPr>
        <w:t xml:space="preserve"> solicitud</w:t>
      </w:r>
      <w:r w:rsidR="00E20CE2" w:rsidRPr="00870E5C">
        <w:rPr>
          <w:rFonts w:ascii="Palatino Linotype" w:eastAsia="Calibri" w:hAnsi="Palatino Linotype" w:cs="Arial"/>
          <w:lang w:val="es-ES"/>
        </w:rPr>
        <w:t>es</w:t>
      </w:r>
      <w:r w:rsidRPr="00870E5C">
        <w:rPr>
          <w:rFonts w:ascii="Palatino Linotype" w:eastAsia="Calibri" w:hAnsi="Palatino Linotype" w:cs="Arial"/>
          <w:lang w:val="es-ES"/>
        </w:rPr>
        <w:t xml:space="preserve"> de info</w:t>
      </w:r>
      <w:r w:rsidR="00E20CE2" w:rsidRPr="00870E5C">
        <w:rPr>
          <w:rFonts w:ascii="Palatino Linotype" w:eastAsia="Calibri" w:hAnsi="Palatino Linotype" w:cs="Arial"/>
          <w:lang w:val="es-ES"/>
        </w:rPr>
        <w:t>rmación pública registrada</w:t>
      </w:r>
      <w:r w:rsidR="00504198" w:rsidRPr="00870E5C">
        <w:rPr>
          <w:rFonts w:ascii="Palatino Linotype" w:eastAsia="Calibri" w:hAnsi="Palatino Linotype" w:cs="Arial"/>
          <w:lang w:val="es-ES"/>
        </w:rPr>
        <w:t>s</w:t>
      </w:r>
      <w:r w:rsidR="00E20CE2" w:rsidRPr="00870E5C">
        <w:rPr>
          <w:rFonts w:ascii="Palatino Linotype" w:eastAsia="Calibri" w:hAnsi="Palatino Linotype" w:cs="Arial"/>
          <w:lang w:val="es-ES"/>
        </w:rPr>
        <w:t xml:space="preserve"> con los</w:t>
      </w:r>
      <w:r w:rsidRPr="00870E5C">
        <w:rPr>
          <w:rFonts w:ascii="Palatino Linotype" w:eastAsia="Calibri" w:hAnsi="Palatino Linotype" w:cs="Arial"/>
          <w:lang w:val="es-ES"/>
        </w:rPr>
        <w:t xml:space="preserve"> número</w:t>
      </w:r>
      <w:r w:rsidR="00E20CE2" w:rsidRPr="00870E5C">
        <w:rPr>
          <w:rFonts w:ascii="Palatino Linotype" w:eastAsia="Calibri" w:hAnsi="Palatino Linotype" w:cs="Arial"/>
          <w:lang w:val="es-ES"/>
        </w:rPr>
        <w:t>s</w:t>
      </w:r>
      <w:r w:rsidRPr="00870E5C">
        <w:rPr>
          <w:rFonts w:ascii="Palatino Linotype" w:eastAsia="Calibri" w:hAnsi="Palatino Linotype" w:cs="Arial"/>
          <w:lang w:val="es-ES"/>
        </w:rPr>
        <w:t xml:space="preserve"> </w:t>
      </w:r>
      <w:r w:rsidR="00504198" w:rsidRPr="00870E5C">
        <w:rPr>
          <w:rFonts w:ascii="Palatino Linotype" w:hAnsi="Palatino Linotype"/>
          <w:b/>
          <w:bCs/>
        </w:rPr>
        <w:t>00479</w:t>
      </w:r>
      <w:r w:rsidR="007721BA" w:rsidRPr="00870E5C">
        <w:rPr>
          <w:rFonts w:ascii="Palatino Linotype" w:hAnsi="Palatino Linotype"/>
          <w:b/>
          <w:bCs/>
        </w:rPr>
        <w:t>/</w:t>
      </w:r>
      <w:r w:rsidR="00504198" w:rsidRPr="00870E5C">
        <w:rPr>
          <w:rFonts w:ascii="Palatino Linotype" w:hAnsi="Palatino Linotype"/>
          <w:b/>
          <w:bCs/>
        </w:rPr>
        <w:t>JUCHITE</w:t>
      </w:r>
      <w:r w:rsidR="007721BA" w:rsidRPr="00870E5C">
        <w:rPr>
          <w:rFonts w:ascii="Palatino Linotype" w:hAnsi="Palatino Linotype"/>
          <w:b/>
          <w:bCs/>
        </w:rPr>
        <w:t>/IP/202</w:t>
      </w:r>
      <w:r w:rsidR="00504198" w:rsidRPr="00870E5C">
        <w:rPr>
          <w:rFonts w:ascii="Palatino Linotype" w:hAnsi="Palatino Linotype"/>
          <w:b/>
          <w:bCs/>
        </w:rPr>
        <w:t>6, 00480/JUCHITE/IP/2026, 00481/JUCHITE/IP/2026, 00482/JUCHITE/IP/2026, 00483/JUCHITE/IP/2026</w:t>
      </w:r>
      <w:r w:rsidR="00E20CE2" w:rsidRPr="00870E5C">
        <w:rPr>
          <w:rFonts w:ascii="Palatino Linotype" w:hAnsi="Palatino Linotype"/>
          <w:b/>
          <w:bCs/>
        </w:rPr>
        <w:t xml:space="preserve"> y </w:t>
      </w:r>
      <w:r w:rsidR="00504198" w:rsidRPr="00870E5C">
        <w:rPr>
          <w:rFonts w:ascii="Palatino Linotype" w:hAnsi="Palatino Linotype"/>
          <w:b/>
          <w:bCs/>
        </w:rPr>
        <w:t>00484/JUCHITE/IP/2026</w:t>
      </w:r>
      <w:r w:rsidRPr="00870E5C">
        <w:rPr>
          <w:rFonts w:ascii="Palatino Linotype" w:eastAsia="Calibri" w:hAnsi="Palatino Linotype" w:cs="Arial"/>
          <w:lang w:val="es-ES"/>
        </w:rPr>
        <w:t xml:space="preserve">, </w:t>
      </w:r>
      <w:r w:rsidR="00870E5C" w:rsidRPr="00870E5C">
        <w:rPr>
          <w:rFonts w:ascii="Palatino Linotype" w:eastAsia="Calibri" w:hAnsi="Palatino Linotype" w:cs="Arial"/>
          <w:lang w:val="es-ES"/>
        </w:rPr>
        <w:t>en la que se</w:t>
      </w:r>
      <w:r w:rsidRPr="00870E5C">
        <w:rPr>
          <w:rFonts w:ascii="Palatino Linotype" w:eastAsia="Calibri" w:hAnsi="Palatino Linotype" w:cs="Arial"/>
          <w:lang w:val="es-ES"/>
        </w:rPr>
        <w:t xml:space="preserve"> solicitó:</w:t>
      </w:r>
    </w:p>
    <w:p w14:paraId="3EEC7933" w14:textId="77777777" w:rsidR="00E20CE2" w:rsidRPr="00870E5C" w:rsidRDefault="00E20CE2" w:rsidP="007721BA">
      <w:pPr>
        <w:pStyle w:val="Prrafodelista"/>
        <w:ind w:left="567" w:right="567"/>
        <w:jc w:val="both"/>
        <w:rPr>
          <w:rFonts w:ascii="Palatino Linotype" w:eastAsia="Calibri" w:hAnsi="Palatino Linotype" w:cs="Arial"/>
          <w:b/>
          <w:i/>
          <w:sz w:val="24"/>
        </w:rPr>
      </w:pPr>
    </w:p>
    <w:p w14:paraId="3F9156B6" w14:textId="7B0720A0" w:rsidR="00E20CE2" w:rsidRPr="00870E5C" w:rsidRDefault="00504198" w:rsidP="007721BA">
      <w:pPr>
        <w:pStyle w:val="Prrafodelista"/>
        <w:ind w:left="567" w:right="567"/>
        <w:jc w:val="both"/>
        <w:rPr>
          <w:rFonts w:ascii="Palatino Linotype" w:eastAsia="Calibri" w:hAnsi="Palatino Linotype" w:cs="Arial"/>
          <w:b/>
          <w:i/>
          <w:sz w:val="24"/>
        </w:rPr>
      </w:pPr>
      <w:r w:rsidRPr="00870E5C">
        <w:rPr>
          <w:rFonts w:ascii="Palatino Linotype" w:hAnsi="Palatino Linotype"/>
          <w:b/>
          <w:bCs/>
          <w:sz w:val="24"/>
        </w:rPr>
        <w:t>00479/JUCHITE/IP/2026</w:t>
      </w:r>
    </w:p>
    <w:p w14:paraId="1CCD0686" w14:textId="7AB9820D" w:rsidR="007721BA" w:rsidRPr="00870E5C" w:rsidRDefault="007721BA" w:rsidP="007721BA">
      <w:pPr>
        <w:pStyle w:val="Prrafodelista"/>
        <w:ind w:left="567" w:right="567"/>
        <w:jc w:val="both"/>
        <w:rPr>
          <w:rFonts w:ascii="Palatino Linotype" w:eastAsia="Calibri" w:hAnsi="Palatino Linotype" w:cs="Arial"/>
          <w:bCs/>
          <w:i/>
          <w:sz w:val="24"/>
        </w:rPr>
      </w:pPr>
      <w:r w:rsidRPr="00870E5C">
        <w:rPr>
          <w:rFonts w:ascii="Palatino Linotype" w:eastAsia="Calibri" w:hAnsi="Palatino Linotype" w:cs="Arial"/>
          <w:bCs/>
          <w:i/>
          <w:sz w:val="24"/>
        </w:rPr>
        <w:t>“</w:t>
      </w:r>
      <w:r w:rsidR="00504198" w:rsidRPr="00870E5C">
        <w:rPr>
          <w:rFonts w:ascii="Palatino Linotype" w:eastAsia="Calibri" w:hAnsi="Palatino Linotype" w:cs="Arial"/>
          <w:bCs/>
          <w:i/>
          <w:sz w:val="24"/>
        </w:rPr>
        <w:t xml:space="preserve">Reporte de plazas ocupadas por remuneraciones al trabajo personal que se entrego a OSFEM de la cuenta pública </w:t>
      </w:r>
      <w:r w:rsidR="00504198" w:rsidRPr="00870E5C">
        <w:rPr>
          <w:rFonts w:ascii="Palatino Linotype" w:eastAsia="Calibri" w:hAnsi="Palatino Linotype" w:cs="Arial"/>
          <w:b/>
          <w:bCs/>
          <w:i/>
          <w:sz w:val="24"/>
        </w:rPr>
        <w:t>2020,</w:t>
      </w:r>
      <w:r w:rsidR="00504198" w:rsidRPr="00870E5C">
        <w:rPr>
          <w:rFonts w:ascii="Palatino Linotype" w:eastAsia="Calibri" w:hAnsi="Palatino Linotype" w:cs="Arial"/>
          <w:bCs/>
          <w:i/>
          <w:sz w:val="24"/>
        </w:rPr>
        <w:t xml:space="preserve"> así como el link donde se encuentra publicada la información para poder verificar</w:t>
      </w:r>
      <w:r w:rsidRPr="00870E5C">
        <w:rPr>
          <w:rFonts w:ascii="Palatino Linotype" w:eastAsia="Calibri" w:hAnsi="Palatino Linotype" w:cs="Arial"/>
          <w:bCs/>
          <w:i/>
          <w:sz w:val="24"/>
        </w:rPr>
        <w:t>”. (Sic.)</w:t>
      </w:r>
    </w:p>
    <w:p w14:paraId="565DCB06" w14:textId="77777777" w:rsidR="00E20CE2" w:rsidRPr="00870E5C" w:rsidRDefault="00E20CE2" w:rsidP="007721BA">
      <w:pPr>
        <w:pStyle w:val="Prrafodelista"/>
        <w:ind w:left="567" w:right="567"/>
        <w:jc w:val="both"/>
        <w:rPr>
          <w:rFonts w:ascii="Palatino Linotype" w:eastAsia="Calibri" w:hAnsi="Palatino Linotype" w:cs="Arial"/>
          <w:bCs/>
          <w:i/>
          <w:sz w:val="24"/>
        </w:rPr>
      </w:pPr>
    </w:p>
    <w:p w14:paraId="34F3EE6F" w14:textId="77777777" w:rsidR="00870E5C" w:rsidRPr="00870E5C" w:rsidRDefault="00870E5C" w:rsidP="007721BA">
      <w:pPr>
        <w:pStyle w:val="Prrafodelista"/>
        <w:ind w:left="567" w:right="567"/>
        <w:jc w:val="both"/>
        <w:rPr>
          <w:rFonts w:ascii="Palatino Linotype" w:eastAsia="Calibri" w:hAnsi="Palatino Linotype" w:cs="Arial"/>
          <w:bCs/>
          <w:i/>
          <w:sz w:val="24"/>
        </w:rPr>
      </w:pPr>
    </w:p>
    <w:p w14:paraId="0D0EF085" w14:textId="77777777" w:rsidR="00870E5C" w:rsidRPr="00870E5C" w:rsidRDefault="00870E5C" w:rsidP="007721BA">
      <w:pPr>
        <w:pStyle w:val="Prrafodelista"/>
        <w:ind w:left="567" w:right="567"/>
        <w:jc w:val="both"/>
        <w:rPr>
          <w:rFonts w:ascii="Palatino Linotype" w:eastAsia="Calibri" w:hAnsi="Palatino Linotype" w:cs="Arial"/>
          <w:bCs/>
          <w:i/>
          <w:sz w:val="24"/>
        </w:rPr>
      </w:pPr>
    </w:p>
    <w:p w14:paraId="112DC9C7" w14:textId="77777777" w:rsidR="00870E5C" w:rsidRPr="00870E5C" w:rsidRDefault="00870E5C" w:rsidP="007721BA">
      <w:pPr>
        <w:pStyle w:val="Prrafodelista"/>
        <w:ind w:left="567" w:right="567"/>
        <w:jc w:val="both"/>
        <w:rPr>
          <w:rFonts w:ascii="Palatino Linotype" w:eastAsia="Calibri" w:hAnsi="Palatino Linotype" w:cs="Arial"/>
          <w:bCs/>
          <w:i/>
          <w:sz w:val="24"/>
        </w:rPr>
      </w:pPr>
    </w:p>
    <w:p w14:paraId="6C8DC6BE" w14:textId="22DB13EC" w:rsidR="00E20CE2" w:rsidRPr="00870E5C" w:rsidRDefault="00504198" w:rsidP="00E20CE2">
      <w:pPr>
        <w:pStyle w:val="Prrafodelista"/>
        <w:ind w:left="567" w:right="567"/>
        <w:jc w:val="both"/>
        <w:rPr>
          <w:rFonts w:ascii="Palatino Linotype" w:eastAsia="Calibri" w:hAnsi="Palatino Linotype" w:cs="Arial"/>
          <w:b/>
          <w:i/>
          <w:sz w:val="24"/>
        </w:rPr>
      </w:pPr>
      <w:r w:rsidRPr="00870E5C">
        <w:rPr>
          <w:rFonts w:ascii="Palatino Linotype" w:hAnsi="Palatino Linotype"/>
          <w:b/>
          <w:bCs/>
          <w:sz w:val="24"/>
        </w:rPr>
        <w:t>00480/JUCHITE/IP/2026</w:t>
      </w:r>
    </w:p>
    <w:p w14:paraId="160E53AC" w14:textId="09092702" w:rsidR="00E20CE2" w:rsidRPr="00870E5C" w:rsidRDefault="00E20CE2" w:rsidP="00E20CE2">
      <w:pPr>
        <w:pStyle w:val="Prrafodelista"/>
        <w:ind w:left="567" w:right="567"/>
        <w:jc w:val="both"/>
        <w:rPr>
          <w:rFonts w:ascii="Palatino Linotype" w:eastAsia="Calibri" w:hAnsi="Palatino Linotype" w:cs="Arial"/>
          <w:bCs/>
          <w:i/>
          <w:sz w:val="24"/>
        </w:rPr>
      </w:pPr>
      <w:r w:rsidRPr="00870E5C">
        <w:rPr>
          <w:rFonts w:ascii="Palatino Linotype" w:eastAsia="Calibri" w:hAnsi="Palatino Linotype" w:cs="Arial"/>
          <w:bCs/>
          <w:i/>
          <w:sz w:val="24"/>
        </w:rPr>
        <w:t>“</w:t>
      </w:r>
      <w:r w:rsidR="00504198" w:rsidRPr="00870E5C">
        <w:rPr>
          <w:rFonts w:ascii="Palatino Linotype" w:eastAsia="Calibri" w:hAnsi="Palatino Linotype" w:cs="Arial"/>
          <w:bCs/>
          <w:i/>
          <w:sz w:val="24"/>
        </w:rPr>
        <w:t xml:space="preserve">Reporte de plazas ocupadas por remuneraciones al trabajo personal que se entrego a OSFEM de la cuenta pública </w:t>
      </w:r>
      <w:r w:rsidR="00504198" w:rsidRPr="00870E5C">
        <w:rPr>
          <w:rFonts w:ascii="Palatino Linotype" w:eastAsia="Calibri" w:hAnsi="Palatino Linotype" w:cs="Arial"/>
          <w:b/>
          <w:bCs/>
          <w:i/>
          <w:sz w:val="24"/>
        </w:rPr>
        <w:t>2021</w:t>
      </w:r>
      <w:r w:rsidR="00504198" w:rsidRPr="00870E5C">
        <w:rPr>
          <w:rFonts w:ascii="Palatino Linotype" w:eastAsia="Calibri" w:hAnsi="Palatino Linotype" w:cs="Arial"/>
          <w:bCs/>
          <w:i/>
          <w:sz w:val="24"/>
        </w:rPr>
        <w:t>, así como el link donde se encuentra publicada la información para poder verificar</w:t>
      </w:r>
      <w:r w:rsidRPr="00870E5C">
        <w:rPr>
          <w:rFonts w:ascii="Palatino Linotype" w:eastAsia="Calibri" w:hAnsi="Palatino Linotype" w:cs="Arial"/>
          <w:bCs/>
          <w:i/>
          <w:sz w:val="24"/>
        </w:rPr>
        <w:t>”. (Sic.)</w:t>
      </w:r>
    </w:p>
    <w:p w14:paraId="3F2A1B3E" w14:textId="77777777" w:rsidR="00504198" w:rsidRPr="00870E5C" w:rsidRDefault="00504198" w:rsidP="00E20CE2">
      <w:pPr>
        <w:pStyle w:val="Prrafodelista"/>
        <w:ind w:left="567" w:right="567"/>
        <w:jc w:val="both"/>
        <w:rPr>
          <w:rFonts w:ascii="Palatino Linotype" w:eastAsia="Calibri" w:hAnsi="Palatino Linotype" w:cs="Arial"/>
          <w:bCs/>
          <w:i/>
          <w:sz w:val="24"/>
        </w:rPr>
      </w:pPr>
    </w:p>
    <w:p w14:paraId="139CA308" w14:textId="2856263B" w:rsidR="00504198" w:rsidRPr="00870E5C" w:rsidRDefault="00504198" w:rsidP="00504198">
      <w:pPr>
        <w:pStyle w:val="Prrafodelista"/>
        <w:ind w:left="567" w:right="567"/>
        <w:jc w:val="both"/>
        <w:rPr>
          <w:rFonts w:ascii="Palatino Linotype" w:eastAsia="Calibri" w:hAnsi="Palatino Linotype" w:cs="Arial"/>
          <w:b/>
          <w:i/>
          <w:sz w:val="24"/>
        </w:rPr>
      </w:pPr>
      <w:r w:rsidRPr="00870E5C">
        <w:rPr>
          <w:rFonts w:ascii="Palatino Linotype" w:hAnsi="Palatino Linotype"/>
          <w:b/>
          <w:bCs/>
          <w:sz w:val="24"/>
        </w:rPr>
        <w:t>00481/JUCHITE/IP/2026</w:t>
      </w:r>
    </w:p>
    <w:p w14:paraId="7B272B8A" w14:textId="5AFBEA31" w:rsidR="00504198" w:rsidRPr="00870E5C" w:rsidRDefault="00504198" w:rsidP="00504198">
      <w:pPr>
        <w:pStyle w:val="Prrafodelista"/>
        <w:ind w:left="567" w:right="567"/>
        <w:jc w:val="both"/>
        <w:rPr>
          <w:rFonts w:ascii="Palatino Linotype" w:eastAsia="Calibri" w:hAnsi="Palatino Linotype" w:cs="Arial"/>
          <w:bCs/>
          <w:i/>
          <w:sz w:val="24"/>
        </w:rPr>
      </w:pPr>
      <w:r w:rsidRPr="00870E5C">
        <w:rPr>
          <w:rFonts w:ascii="Palatino Linotype" w:eastAsia="Calibri" w:hAnsi="Palatino Linotype" w:cs="Arial"/>
          <w:bCs/>
          <w:i/>
          <w:sz w:val="24"/>
        </w:rPr>
        <w:t xml:space="preserve">“Reporte de plazas ocupadas por remuneraciones al trabajo personal que se entrego a OSFEM de la cuenta pública </w:t>
      </w:r>
      <w:r w:rsidRPr="00870E5C">
        <w:rPr>
          <w:rFonts w:ascii="Palatino Linotype" w:eastAsia="Calibri" w:hAnsi="Palatino Linotype" w:cs="Arial"/>
          <w:b/>
          <w:bCs/>
          <w:i/>
          <w:sz w:val="24"/>
        </w:rPr>
        <w:t>2022</w:t>
      </w:r>
      <w:r w:rsidRPr="00870E5C">
        <w:rPr>
          <w:rFonts w:ascii="Palatino Linotype" w:eastAsia="Calibri" w:hAnsi="Palatino Linotype" w:cs="Arial"/>
          <w:bCs/>
          <w:i/>
          <w:sz w:val="24"/>
        </w:rPr>
        <w:t>, así como el link donde se encuentra publicada la información para poder verificar”. (Sic.)</w:t>
      </w:r>
    </w:p>
    <w:p w14:paraId="4D63F71C" w14:textId="77777777" w:rsidR="00504198" w:rsidRPr="00870E5C" w:rsidRDefault="00504198" w:rsidP="00E20CE2">
      <w:pPr>
        <w:pStyle w:val="Prrafodelista"/>
        <w:ind w:left="567" w:right="567"/>
        <w:jc w:val="both"/>
        <w:rPr>
          <w:rFonts w:ascii="Palatino Linotype" w:eastAsia="Calibri" w:hAnsi="Palatino Linotype" w:cs="Arial"/>
          <w:bCs/>
          <w:i/>
          <w:sz w:val="24"/>
        </w:rPr>
      </w:pPr>
    </w:p>
    <w:p w14:paraId="16E6DC02" w14:textId="3033D1E2" w:rsidR="00504198" w:rsidRPr="00870E5C" w:rsidRDefault="00504198" w:rsidP="00504198">
      <w:pPr>
        <w:pStyle w:val="Prrafodelista"/>
        <w:ind w:left="567" w:right="567"/>
        <w:jc w:val="both"/>
        <w:rPr>
          <w:rFonts w:ascii="Palatino Linotype" w:eastAsia="Calibri" w:hAnsi="Palatino Linotype" w:cs="Arial"/>
          <w:b/>
          <w:i/>
          <w:sz w:val="24"/>
        </w:rPr>
      </w:pPr>
      <w:r w:rsidRPr="00870E5C">
        <w:rPr>
          <w:rFonts w:ascii="Palatino Linotype" w:hAnsi="Palatino Linotype"/>
          <w:b/>
          <w:bCs/>
          <w:sz w:val="24"/>
        </w:rPr>
        <w:t>00482/JUCHITE/IP/2026</w:t>
      </w:r>
    </w:p>
    <w:p w14:paraId="3192F86B" w14:textId="7ADF9402" w:rsidR="00504198" w:rsidRPr="00870E5C" w:rsidRDefault="00504198" w:rsidP="00504198">
      <w:pPr>
        <w:pStyle w:val="Prrafodelista"/>
        <w:ind w:left="567" w:right="567"/>
        <w:jc w:val="both"/>
        <w:rPr>
          <w:rFonts w:ascii="Palatino Linotype" w:eastAsia="Calibri" w:hAnsi="Palatino Linotype" w:cs="Arial"/>
          <w:bCs/>
          <w:i/>
          <w:sz w:val="24"/>
        </w:rPr>
      </w:pPr>
      <w:r w:rsidRPr="00870E5C">
        <w:rPr>
          <w:rFonts w:ascii="Palatino Linotype" w:eastAsia="Calibri" w:hAnsi="Palatino Linotype" w:cs="Arial"/>
          <w:bCs/>
          <w:i/>
          <w:sz w:val="24"/>
        </w:rPr>
        <w:t xml:space="preserve">“Reporte de plazas ocupadas por remuneraciones al trabajo personal que se entrego a OSFEM de la cuenta pública </w:t>
      </w:r>
      <w:r w:rsidRPr="00870E5C">
        <w:rPr>
          <w:rFonts w:ascii="Palatino Linotype" w:eastAsia="Calibri" w:hAnsi="Palatino Linotype" w:cs="Arial"/>
          <w:b/>
          <w:bCs/>
          <w:i/>
          <w:sz w:val="24"/>
        </w:rPr>
        <w:t>2023</w:t>
      </w:r>
      <w:r w:rsidRPr="00870E5C">
        <w:rPr>
          <w:rFonts w:ascii="Palatino Linotype" w:eastAsia="Calibri" w:hAnsi="Palatino Linotype" w:cs="Arial"/>
          <w:bCs/>
          <w:i/>
          <w:sz w:val="24"/>
        </w:rPr>
        <w:t>, así como el link donde se encuentra publicada la información para poder verificar”. (Sic.)</w:t>
      </w:r>
    </w:p>
    <w:p w14:paraId="0F0BC1FE" w14:textId="77777777" w:rsidR="00504198" w:rsidRPr="00870E5C" w:rsidRDefault="00504198" w:rsidP="00E20CE2">
      <w:pPr>
        <w:pStyle w:val="Prrafodelista"/>
        <w:ind w:left="567" w:right="567"/>
        <w:jc w:val="both"/>
        <w:rPr>
          <w:rFonts w:ascii="Palatino Linotype" w:eastAsia="Calibri" w:hAnsi="Palatino Linotype" w:cs="Arial"/>
          <w:bCs/>
          <w:i/>
          <w:sz w:val="24"/>
        </w:rPr>
      </w:pPr>
    </w:p>
    <w:p w14:paraId="27A2CD2F" w14:textId="6C6AFF71" w:rsidR="00504198" w:rsidRPr="00870E5C" w:rsidRDefault="00504198" w:rsidP="00504198">
      <w:pPr>
        <w:pStyle w:val="Prrafodelista"/>
        <w:ind w:left="567" w:right="567"/>
        <w:jc w:val="both"/>
        <w:rPr>
          <w:rFonts w:ascii="Palatino Linotype" w:eastAsia="Calibri" w:hAnsi="Palatino Linotype" w:cs="Arial"/>
          <w:b/>
          <w:i/>
          <w:sz w:val="24"/>
        </w:rPr>
      </w:pPr>
      <w:r w:rsidRPr="00870E5C">
        <w:rPr>
          <w:rFonts w:ascii="Palatino Linotype" w:hAnsi="Palatino Linotype"/>
          <w:b/>
          <w:bCs/>
          <w:sz w:val="24"/>
        </w:rPr>
        <w:t>00483/JUCHITE/IP/2026</w:t>
      </w:r>
    </w:p>
    <w:p w14:paraId="2BA63A66" w14:textId="598ECDB3" w:rsidR="00504198" w:rsidRPr="00870E5C" w:rsidRDefault="00504198" w:rsidP="00504198">
      <w:pPr>
        <w:pStyle w:val="Prrafodelista"/>
        <w:ind w:left="567" w:right="567"/>
        <w:jc w:val="both"/>
        <w:rPr>
          <w:rFonts w:ascii="Palatino Linotype" w:eastAsia="Calibri" w:hAnsi="Palatino Linotype" w:cs="Arial"/>
          <w:bCs/>
          <w:i/>
          <w:sz w:val="24"/>
        </w:rPr>
      </w:pPr>
      <w:r w:rsidRPr="00870E5C">
        <w:rPr>
          <w:rFonts w:ascii="Palatino Linotype" w:eastAsia="Calibri" w:hAnsi="Palatino Linotype" w:cs="Arial"/>
          <w:bCs/>
          <w:i/>
          <w:sz w:val="24"/>
        </w:rPr>
        <w:t xml:space="preserve">“Reporte de plazas ocupadas por remuneraciones al trabajo personal que se entrego a OSFEM de la cuenta pública </w:t>
      </w:r>
      <w:r w:rsidRPr="00870E5C">
        <w:rPr>
          <w:rFonts w:ascii="Palatino Linotype" w:eastAsia="Calibri" w:hAnsi="Palatino Linotype" w:cs="Arial"/>
          <w:b/>
          <w:bCs/>
          <w:i/>
          <w:sz w:val="24"/>
        </w:rPr>
        <w:t>2024,</w:t>
      </w:r>
      <w:r w:rsidRPr="00870E5C">
        <w:rPr>
          <w:rFonts w:ascii="Palatino Linotype" w:eastAsia="Calibri" w:hAnsi="Palatino Linotype" w:cs="Arial"/>
          <w:bCs/>
          <w:i/>
          <w:sz w:val="24"/>
        </w:rPr>
        <w:t xml:space="preserve"> así como el link donde se encuentra publicada la información para poder verificar”. (Sic.)</w:t>
      </w:r>
    </w:p>
    <w:p w14:paraId="511DF86D" w14:textId="77777777" w:rsidR="00504198" w:rsidRPr="00870E5C" w:rsidRDefault="00504198" w:rsidP="00E20CE2">
      <w:pPr>
        <w:pStyle w:val="Prrafodelista"/>
        <w:ind w:left="567" w:right="567"/>
        <w:jc w:val="both"/>
        <w:rPr>
          <w:rFonts w:ascii="Palatino Linotype" w:eastAsia="Calibri" w:hAnsi="Palatino Linotype" w:cs="Arial"/>
          <w:bCs/>
          <w:i/>
          <w:sz w:val="24"/>
        </w:rPr>
      </w:pPr>
    </w:p>
    <w:p w14:paraId="70F7EE4E" w14:textId="4873C6B4" w:rsidR="00504198" w:rsidRPr="00870E5C" w:rsidRDefault="00504198" w:rsidP="00504198">
      <w:pPr>
        <w:pStyle w:val="Prrafodelista"/>
        <w:ind w:left="567" w:right="567"/>
        <w:jc w:val="both"/>
        <w:rPr>
          <w:rFonts w:ascii="Palatino Linotype" w:eastAsia="Calibri" w:hAnsi="Palatino Linotype" w:cs="Arial"/>
          <w:b/>
          <w:i/>
          <w:sz w:val="24"/>
        </w:rPr>
      </w:pPr>
      <w:r w:rsidRPr="00870E5C">
        <w:rPr>
          <w:rFonts w:ascii="Palatino Linotype" w:hAnsi="Palatino Linotype"/>
          <w:b/>
          <w:bCs/>
          <w:sz w:val="24"/>
        </w:rPr>
        <w:t>00484/JUCHITE/IP/2026</w:t>
      </w:r>
    </w:p>
    <w:p w14:paraId="727E257D" w14:textId="31D54A39" w:rsidR="00504198" w:rsidRPr="00870E5C" w:rsidRDefault="00504198" w:rsidP="00504198">
      <w:pPr>
        <w:pStyle w:val="Prrafodelista"/>
        <w:ind w:left="567" w:right="567"/>
        <w:jc w:val="both"/>
        <w:rPr>
          <w:rFonts w:ascii="Palatino Linotype" w:eastAsia="Calibri" w:hAnsi="Palatino Linotype" w:cs="Arial"/>
          <w:bCs/>
          <w:i/>
          <w:sz w:val="24"/>
        </w:rPr>
      </w:pPr>
      <w:r w:rsidRPr="00870E5C">
        <w:rPr>
          <w:rFonts w:ascii="Palatino Linotype" w:eastAsia="Calibri" w:hAnsi="Palatino Linotype" w:cs="Arial"/>
          <w:bCs/>
          <w:i/>
          <w:sz w:val="24"/>
        </w:rPr>
        <w:t xml:space="preserve">“Reporte de plazas ocupadas por remuneraciones al trabajo personal que se entrego a OSFEM de la cuenta pública </w:t>
      </w:r>
      <w:r w:rsidRPr="00870E5C">
        <w:rPr>
          <w:rFonts w:ascii="Palatino Linotype" w:eastAsia="Calibri" w:hAnsi="Palatino Linotype" w:cs="Arial"/>
          <w:b/>
          <w:bCs/>
          <w:i/>
          <w:sz w:val="24"/>
        </w:rPr>
        <w:t>2025</w:t>
      </w:r>
      <w:r w:rsidRPr="00870E5C">
        <w:rPr>
          <w:rFonts w:ascii="Palatino Linotype" w:eastAsia="Calibri" w:hAnsi="Palatino Linotype" w:cs="Arial"/>
          <w:bCs/>
          <w:i/>
          <w:sz w:val="24"/>
        </w:rPr>
        <w:t>, así como el link donde se encuentra publicada la información para poder verificar”. (Sic.)</w:t>
      </w:r>
    </w:p>
    <w:p w14:paraId="05D04E8F" w14:textId="77777777" w:rsidR="00504198" w:rsidRPr="00870E5C" w:rsidRDefault="00504198" w:rsidP="00E20CE2">
      <w:pPr>
        <w:pStyle w:val="Prrafodelista"/>
        <w:ind w:left="567" w:right="567"/>
        <w:jc w:val="both"/>
        <w:rPr>
          <w:rFonts w:ascii="Palatino Linotype" w:eastAsia="Calibri" w:hAnsi="Palatino Linotype" w:cs="Arial"/>
          <w:bCs/>
          <w:i/>
          <w:sz w:val="24"/>
        </w:rPr>
      </w:pPr>
    </w:p>
    <w:p w14:paraId="49DF1983" w14:textId="77777777" w:rsidR="00841865" w:rsidRPr="00870E5C" w:rsidRDefault="00841865" w:rsidP="00841865">
      <w:pPr>
        <w:pStyle w:val="Prrafodelista"/>
        <w:numPr>
          <w:ilvl w:val="0"/>
          <w:numId w:val="1"/>
        </w:numPr>
        <w:spacing w:line="360" w:lineRule="auto"/>
        <w:ind w:left="0" w:firstLine="0"/>
        <w:jc w:val="both"/>
        <w:rPr>
          <w:rFonts w:ascii="Palatino Linotype" w:hAnsi="Palatino Linotype" w:cs="Arial"/>
          <w:i/>
          <w:sz w:val="24"/>
        </w:rPr>
      </w:pPr>
      <w:r w:rsidRPr="00870E5C">
        <w:rPr>
          <w:rFonts w:ascii="Palatino Linotype" w:hAnsi="Palatino Linotype" w:cs="Arial"/>
          <w:sz w:val="24"/>
        </w:rPr>
        <w:t>Se hace constar que se señaló como modalidad de entrega de la información a través de SAIMEX.</w:t>
      </w:r>
    </w:p>
    <w:p w14:paraId="0EE288CA" w14:textId="77777777" w:rsidR="00841865" w:rsidRPr="00870E5C" w:rsidRDefault="00841865" w:rsidP="00841865">
      <w:pPr>
        <w:rPr>
          <w:rFonts w:ascii="Palatino Linotype" w:eastAsia="Calibri" w:hAnsi="Palatino Linotype" w:cs="Arial"/>
          <w:lang w:val="es-AR"/>
        </w:rPr>
      </w:pPr>
    </w:p>
    <w:p w14:paraId="23A6764A" w14:textId="4165F1A3" w:rsidR="00841865" w:rsidRPr="00870E5C" w:rsidRDefault="00841865" w:rsidP="00841865">
      <w:pPr>
        <w:numPr>
          <w:ilvl w:val="0"/>
          <w:numId w:val="1"/>
        </w:numPr>
        <w:tabs>
          <w:tab w:val="left" w:pos="0"/>
        </w:tabs>
        <w:spacing w:line="360" w:lineRule="auto"/>
        <w:ind w:left="0" w:right="34" w:firstLine="0"/>
        <w:contextualSpacing/>
        <w:jc w:val="both"/>
        <w:rPr>
          <w:rFonts w:ascii="Palatino Linotype" w:hAnsi="Palatino Linotype" w:cs="Arial"/>
          <w:lang w:val="es-ES"/>
        </w:rPr>
      </w:pPr>
      <w:r w:rsidRPr="00870E5C">
        <w:rPr>
          <w:rFonts w:ascii="Palatino Linotype" w:hAnsi="Palatino Linotype" w:cs="Arial"/>
          <w:lang w:val="es-ES"/>
        </w:rPr>
        <w:t xml:space="preserve">El </w:t>
      </w:r>
      <w:r w:rsidR="00504198" w:rsidRPr="00870E5C">
        <w:rPr>
          <w:rFonts w:ascii="Palatino Linotype" w:eastAsiaTheme="minorEastAsia" w:hAnsi="Palatino Linotype" w:cs="Arial"/>
          <w:b/>
          <w:lang w:val="es-ES_tradnl"/>
        </w:rPr>
        <w:t>cuatro de mayo de dos mil dieciséis</w:t>
      </w:r>
      <w:r w:rsidRPr="00870E5C">
        <w:rPr>
          <w:rFonts w:ascii="Palatino Linotype" w:hAnsi="Palatino Linotype" w:cs="Arial"/>
          <w:lang w:val="es-ES"/>
        </w:rPr>
        <w:t xml:space="preserve">, el Sujeto Obligado dio respuesta a la solicitud de información en </w:t>
      </w:r>
      <w:r w:rsidR="00E20CE2" w:rsidRPr="00870E5C">
        <w:rPr>
          <w:rFonts w:ascii="Palatino Linotype" w:hAnsi="Palatino Linotype" w:cs="Arial"/>
          <w:lang w:val="es-ES"/>
        </w:rPr>
        <w:t>el mismo sentido</w:t>
      </w:r>
      <w:r w:rsidRPr="00870E5C">
        <w:rPr>
          <w:rFonts w:ascii="Palatino Linotype" w:hAnsi="Palatino Linotype" w:cs="Arial"/>
          <w:lang w:val="es-ES"/>
        </w:rPr>
        <w:t>:</w:t>
      </w:r>
    </w:p>
    <w:p w14:paraId="2696536C" w14:textId="74BB3375" w:rsidR="00E20CE2" w:rsidRPr="00870E5C" w:rsidRDefault="007721BA" w:rsidP="007721BA">
      <w:pPr>
        <w:ind w:left="567" w:right="567"/>
        <w:jc w:val="both"/>
        <w:rPr>
          <w:rFonts w:ascii="Palatino Linotype" w:eastAsiaTheme="minorEastAsia" w:hAnsi="Palatino Linotype" w:cs="Arial"/>
          <w:i/>
          <w:lang w:val="es-ES_tradnl"/>
        </w:rPr>
      </w:pPr>
      <w:r w:rsidRPr="00870E5C">
        <w:rPr>
          <w:rFonts w:ascii="Palatino Linotype" w:eastAsiaTheme="minorEastAsia" w:hAnsi="Palatino Linotype" w:cs="Arial"/>
          <w:i/>
          <w:lang w:val="es-ES_tradnl"/>
        </w:rPr>
        <w:t>“</w:t>
      </w:r>
      <w:r w:rsidR="00504198" w:rsidRPr="00870E5C">
        <w:rPr>
          <w:rFonts w:ascii="Palatino Linotype" w:eastAsiaTheme="minorEastAsia" w:hAnsi="Palatino Linotype" w:cs="Arial"/>
          <w:i/>
          <w:lang w:val="es-ES_tradnl"/>
        </w:rPr>
        <w:t>En respuesta a la solicitud recibida, nos permitimos hacer de su conocimiento que con fundamento en el artículo 53, Fracciones: II, V y VI de la Ley de Transparencia y Acceso a la Información Pública del Estado de México y Municipios, le contestamos que</w:t>
      </w:r>
      <w:r w:rsidR="00E20CE2" w:rsidRPr="00870E5C">
        <w:rPr>
          <w:rFonts w:ascii="Palatino Linotype" w:eastAsiaTheme="minorEastAsia" w:hAnsi="Palatino Linotype" w:cs="Arial"/>
          <w:i/>
          <w:lang w:val="es-ES_tradnl"/>
        </w:rPr>
        <w:t>:</w:t>
      </w:r>
    </w:p>
    <w:p w14:paraId="73AB4F56" w14:textId="77777777" w:rsidR="00E20CE2" w:rsidRPr="00870E5C" w:rsidRDefault="00E20CE2" w:rsidP="007721BA">
      <w:pPr>
        <w:ind w:left="567" w:right="567"/>
        <w:jc w:val="both"/>
        <w:rPr>
          <w:rFonts w:ascii="Palatino Linotype" w:eastAsiaTheme="minorEastAsia" w:hAnsi="Palatino Linotype" w:cs="Arial"/>
          <w:i/>
          <w:lang w:val="es-ES_tradnl"/>
        </w:rPr>
      </w:pPr>
    </w:p>
    <w:p w14:paraId="6BC75256" w14:textId="52A3C145" w:rsidR="007721BA" w:rsidRPr="00870E5C" w:rsidRDefault="00504198" w:rsidP="00BF0A98">
      <w:pPr>
        <w:ind w:left="567" w:right="567"/>
        <w:jc w:val="both"/>
        <w:rPr>
          <w:rFonts w:ascii="Palatino Linotype" w:eastAsiaTheme="minorEastAsia" w:hAnsi="Palatino Linotype" w:cs="Arial"/>
          <w:i/>
          <w:lang w:val="es-ES_tradnl"/>
        </w:rPr>
      </w:pPr>
      <w:r w:rsidRPr="00870E5C">
        <w:rPr>
          <w:rFonts w:ascii="Palatino Linotype" w:eastAsiaTheme="minorEastAsia" w:hAnsi="Palatino Linotype" w:cs="Arial"/>
          <w:i/>
          <w:lang w:val="es-ES_tradnl"/>
        </w:rPr>
        <w:lastRenderedPageBreak/>
        <w:t>En apego a lo dispuesto en el artículo 12 de la ley de transparencia y acceso a la información pública del estado de México y municipios donde nos dice “Los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 Asimismo, el C.P. Apolinar Hernández, mediante el acta de entrega-recepción de fecha 01 de enero de 2026, manifestó que al momento de asumir el cargo no le fue proporcionada la información referida. Sin embargo, al respecto le comenta que se realizó la búsqueda física y digital en los archivos correspondientes y no se encontró la información solicitada. En apego a lo dispuesto en el artículo 12 de la ley de transparencia y acceso a la información pública del estado de México y municipios donde nos dice “Los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 Asimismo, el C.P. Apolinar Hernández, mediante el acta de entrega-recepción de fecha 01 de enero de 2026, manifestó que al momento de asumir el cargo no le fue proporcionada la información referida. Sin embargo, al respecto le comenta que se realizó la búsqueda física y digital en los archivos correspondientes y no se encontró la información solicitada</w:t>
      </w:r>
      <w:r w:rsidR="007721BA" w:rsidRPr="00870E5C">
        <w:rPr>
          <w:rFonts w:ascii="Palatino Linotype" w:eastAsiaTheme="minorEastAsia" w:hAnsi="Palatino Linotype" w:cs="Arial"/>
          <w:i/>
          <w:lang w:val="es-ES_tradnl"/>
        </w:rPr>
        <w:t>.” (Sic)</w:t>
      </w:r>
    </w:p>
    <w:p w14:paraId="58AE99E3" w14:textId="77777777" w:rsidR="00841865" w:rsidRPr="00870E5C" w:rsidRDefault="00841865" w:rsidP="00841865">
      <w:pPr>
        <w:tabs>
          <w:tab w:val="left" w:pos="0"/>
        </w:tabs>
        <w:spacing w:line="360" w:lineRule="auto"/>
        <w:ind w:right="34"/>
        <w:contextualSpacing/>
        <w:jc w:val="both"/>
        <w:rPr>
          <w:rFonts w:ascii="Palatino Linotype" w:hAnsi="Palatino Linotype" w:cs="Arial"/>
          <w:lang w:val="es-ES"/>
        </w:rPr>
      </w:pPr>
      <w:bookmarkStart w:id="4" w:name="_Toc472500652"/>
      <w:bookmarkStart w:id="5" w:name="_Toc472427085"/>
      <w:bookmarkStart w:id="6" w:name="_Toc462307683"/>
    </w:p>
    <w:p w14:paraId="50EDB7B3" w14:textId="74086234" w:rsidR="007721BA" w:rsidRPr="00870E5C" w:rsidRDefault="007721BA" w:rsidP="00870E5C">
      <w:pPr>
        <w:pStyle w:val="Prrafodelista"/>
        <w:numPr>
          <w:ilvl w:val="0"/>
          <w:numId w:val="1"/>
        </w:numPr>
        <w:spacing w:line="360" w:lineRule="auto"/>
        <w:ind w:left="0" w:firstLine="0"/>
        <w:contextualSpacing w:val="0"/>
        <w:jc w:val="both"/>
        <w:rPr>
          <w:rFonts w:ascii="Palatino Linotype" w:hAnsi="Palatino Linotype"/>
          <w:sz w:val="24"/>
        </w:rPr>
      </w:pPr>
      <w:r w:rsidRPr="00870E5C">
        <w:rPr>
          <w:rFonts w:ascii="Palatino Linotype" w:eastAsia="Calibri" w:hAnsi="Palatino Linotype" w:cs="Arial"/>
          <w:sz w:val="24"/>
          <w:lang w:val="es-AR"/>
        </w:rPr>
        <w:t xml:space="preserve">El </w:t>
      </w:r>
      <w:r w:rsidR="00D66913" w:rsidRPr="00870E5C">
        <w:rPr>
          <w:rFonts w:ascii="Palatino Linotype" w:eastAsia="Calibri" w:hAnsi="Palatino Linotype" w:cs="Arial"/>
          <w:b/>
          <w:sz w:val="24"/>
          <w:lang w:val="es-AR"/>
        </w:rPr>
        <w:t xml:space="preserve">ocho </w:t>
      </w:r>
      <w:r w:rsidR="00504198" w:rsidRPr="00870E5C">
        <w:rPr>
          <w:rFonts w:ascii="Palatino Linotype" w:eastAsia="Calibri" w:hAnsi="Palatino Linotype" w:cs="Arial"/>
          <w:b/>
          <w:sz w:val="24"/>
          <w:lang w:val="es-AR"/>
        </w:rPr>
        <w:t>de mayo de dos mil veintiséis</w:t>
      </w:r>
      <w:r w:rsidRPr="00870E5C">
        <w:rPr>
          <w:rFonts w:ascii="Palatino Linotype" w:hAnsi="Palatino Linotype"/>
          <w:sz w:val="24"/>
        </w:rPr>
        <w:t>, el solicitante interpuso recurso de revisión en la</w:t>
      </w:r>
      <w:r w:rsidR="00D66913" w:rsidRPr="00870E5C">
        <w:rPr>
          <w:rFonts w:ascii="Palatino Linotype" w:hAnsi="Palatino Linotype"/>
          <w:sz w:val="24"/>
        </w:rPr>
        <w:t>s</w:t>
      </w:r>
      <w:r w:rsidRPr="00870E5C">
        <w:rPr>
          <w:rFonts w:ascii="Palatino Linotype" w:hAnsi="Palatino Linotype"/>
          <w:sz w:val="24"/>
        </w:rPr>
        <w:t xml:space="preserve"> solicitud</w:t>
      </w:r>
      <w:r w:rsidR="00D66913" w:rsidRPr="00870E5C">
        <w:rPr>
          <w:rFonts w:ascii="Palatino Linotype" w:hAnsi="Palatino Linotype"/>
          <w:sz w:val="24"/>
        </w:rPr>
        <w:t>es</w:t>
      </w:r>
      <w:r w:rsidRPr="00870E5C">
        <w:rPr>
          <w:rFonts w:ascii="Palatino Linotype" w:hAnsi="Palatino Linotype"/>
          <w:sz w:val="24"/>
        </w:rPr>
        <w:t xml:space="preserve"> de información </w:t>
      </w:r>
      <w:r w:rsidR="00504198" w:rsidRPr="00870E5C">
        <w:rPr>
          <w:rFonts w:ascii="Palatino Linotype" w:hAnsi="Palatino Linotype"/>
          <w:b/>
          <w:bCs/>
          <w:sz w:val="24"/>
        </w:rPr>
        <w:t>00479/JUCHITE/IP/2026, 00480/JUCHITE/IP/2026, 00481/JUCHITE/IP/2026, 00482/JUCHITE/IP/2026, 00483/JUCHITE/IP/2026 y 00484/JUCHITE/IP/2026</w:t>
      </w:r>
      <w:r w:rsidR="00504198" w:rsidRPr="00870E5C">
        <w:rPr>
          <w:rFonts w:ascii="Palatino Linotype" w:eastAsia="Calibri" w:hAnsi="Palatino Linotype" w:cs="Arial"/>
          <w:sz w:val="24"/>
          <w:lang w:val="es-ES"/>
        </w:rPr>
        <w:t xml:space="preserve">, </w:t>
      </w:r>
      <w:r w:rsidR="00D66913" w:rsidRPr="00870E5C">
        <w:rPr>
          <w:rFonts w:ascii="Palatino Linotype" w:hAnsi="Palatino Linotype"/>
          <w:b/>
          <w:bCs/>
          <w:sz w:val="24"/>
        </w:rPr>
        <w:t xml:space="preserve"> </w:t>
      </w:r>
      <w:r w:rsidRPr="00870E5C">
        <w:rPr>
          <w:rFonts w:ascii="Palatino Linotype" w:hAnsi="Palatino Linotype"/>
          <w:sz w:val="24"/>
        </w:rPr>
        <w:t xml:space="preserve">en contra de las respuestas emitidas por el </w:t>
      </w:r>
      <w:r w:rsidRPr="00870E5C">
        <w:rPr>
          <w:rFonts w:ascii="Palatino Linotype" w:hAnsi="Palatino Linotype"/>
          <w:b/>
          <w:sz w:val="24"/>
        </w:rPr>
        <w:t>SUJETO OBLIGADO</w:t>
      </w:r>
      <w:r w:rsidRPr="00870E5C">
        <w:rPr>
          <w:rFonts w:ascii="Palatino Linotype" w:hAnsi="Palatino Linotype" w:cs="Arial"/>
          <w:sz w:val="24"/>
        </w:rPr>
        <w:t>, señalando las siguientes razones o motivos de inconformidad:</w:t>
      </w:r>
    </w:p>
    <w:bookmarkEnd w:id="4"/>
    <w:bookmarkEnd w:id="5"/>
    <w:bookmarkEnd w:id="6"/>
    <w:p w14:paraId="7919703C" w14:textId="77777777" w:rsidR="00137104" w:rsidRDefault="00137104" w:rsidP="0088471E">
      <w:pPr>
        <w:pStyle w:val="Prrafodelista"/>
        <w:ind w:left="567" w:right="539"/>
        <w:jc w:val="both"/>
        <w:rPr>
          <w:rFonts w:ascii="Palatino Linotype" w:hAnsi="Palatino Linotype"/>
          <w:b/>
          <w:bCs/>
          <w:sz w:val="24"/>
        </w:rPr>
      </w:pPr>
    </w:p>
    <w:p w14:paraId="1514B50C" w14:textId="77777777" w:rsidR="00504198" w:rsidRPr="00870E5C" w:rsidRDefault="00504198" w:rsidP="0088471E">
      <w:pPr>
        <w:pStyle w:val="Prrafodelista"/>
        <w:ind w:left="567" w:right="539"/>
        <w:jc w:val="both"/>
        <w:rPr>
          <w:rFonts w:ascii="Palatino Linotype" w:hAnsi="Palatino Linotype"/>
          <w:b/>
          <w:bCs/>
          <w:sz w:val="24"/>
        </w:rPr>
      </w:pPr>
      <w:r w:rsidRPr="00870E5C">
        <w:rPr>
          <w:rFonts w:ascii="Palatino Linotype" w:hAnsi="Palatino Linotype"/>
          <w:b/>
          <w:bCs/>
          <w:sz w:val="24"/>
        </w:rPr>
        <w:t>00479/JUCHITE/IP/2026</w:t>
      </w:r>
    </w:p>
    <w:p w14:paraId="77482DC2" w14:textId="1C44E92E" w:rsidR="00504198" w:rsidRPr="00870E5C" w:rsidRDefault="00504198" w:rsidP="0088471E">
      <w:pPr>
        <w:pStyle w:val="Prrafodelista"/>
        <w:ind w:left="567" w:right="539"/>
        <w:jc w:val="both"/>
        <w:rPr>
          <w:rFonts w:ascii="Palatino Linotype" w:hAnsi="Palatino Linotype"/>
          <w:b/>
          <w:bCs/>
          <w:sz w:val="24"/>
        </w:rPr>
      </w:pPr>
      <w:r w:rsidRPr="00870E5C">
        <w:rPr>
          <w:rFonts w:ascii="Palatino Linotype" w:hAnsi="Palatino Linotype"/>
          <w:b/>
          <w:bCs/>
          <w:sz w:val="24"/>
        </w:rPr>
        <w:t>05068/INFOEM/IP/RR/2026</w:t>
      </w:r>
    </w:p>
    <w:p w14:paraId="1FB89F48" w14:textId="77777777" w:rsidR="00870E5C" w:rsidRPr="00870E5C" w:rsidRDefault="00870E5C" w:rsidP="0088471E">
      <w:pPr>
        <w:pStyle w:val="Prrafodelista"/>
        <w:ind w:left="567" w:right="539"/>
        <w:jc w:val="both"/>
        <w:rPr>
          <w:rFonts w:ascii="Palatino Linotype" w:hAnsi="Palatino Linotype"/>
          <w:b/>
          <w:bCs/>
          <w:sz w:val="24"/>
        </w:rPr>
      </w:pPr>
    </w:p>
    <w:p w14:paraId="71F8C922" w14:textId="56723AD7" w:rsidR="007721BA" w:rsidRPr="00870E5C" w:rsidRDefault="007721BA" w:rsidP="00870E5C">
      <w:pPr>
        <w:pStyle w:val="Prrafodelista"/>
        <w:numPr>
          <w:ilvl w:val="0"/>
          <w:numId w:val="20"/>
        </w:numPr>
        <w:ind w:right="539"/>
        <w:jc w:val="both"/>
        <w:rPr>
          <w:rFonts w:ascii="Palatino Linotype" w:hAnsi="Palatino Linotype"/>
          <w:b/>
          <w:bCs/>
          <w:sz w:val="24"/>
        </w:rPr>
      </w:pPr>
      <w:r w:rsidRPr="00870E5C">
        <w:rPr>
          <w:rFonts w:ascii="Palatino Linotype" w:hAnsi="Palatino Linotype"/>
          <w:b/>
          <w:bCs/>
          <w:sz w:val="24"/>
        </w:rPr>
        <w:t>Acto Impugnado</w:t>
      </w:r>
    </w:p>
    <w:p w14:paraId="704919BB" w14:textId="1D43748E" w:rsidR="007721BA" w:rsidRDefault="007721BA" w:rsidP="0088471E">
      <w:pPr>
        <w:pStyle w:val="Prrafodelista"/>
        <w:ind w:left="567" w:right="539"/>
        <w:jc w:val="both"/>
        <w:rPr>
          <w:rFonts w:ascii="Palatino Linotype" w:hAnsi="Palatino Linotype"/>
          <w:bCs/>
          <w:i/>
          <w:sz w:val="24"/>
        </w:rPr>
      </w:pPr>
      <w:r w:rsidRPr="00870E5C">
        <w:rPr>
          <w:rFonts w:ascii="Palatino Linotype" w:hAnsi="Palatino Linotype"/>
          <w:bCs/>
          <w:i/>
          <w:sz w:val="24"/>
        </w:rPr>
        <w:t>“</w:t>
      </w:r>
      <w:r w:rsidR="00504198" w:rsidRPr="00870E5C">
        <w:rPr>
          <w:rFonts w:ascii="Palatino Linotype" w:hAnsi="Palatino Linotype"/>
          <w:bCs/>
          <w:i/>
          <w:sz w:val="24"/>
        </w:rPr>
        <w:t>Reporte de plazas ocupadas por remuneraciones al trabajo personal que se entrego a OSFEM de la cuenta pública 2020, así como el link donde se encuentra publicada la información para poder verificar</w:t>
      </w:r>
      <w:r w:rsidRPr="00870E5C">
        <w:rPr>
          <w:rFonts w:ascii="Palatino Linotype" w:hAnsi="Palatino Linotype"/>
          <w:bCs/>
          <w:i/>
          <w:sz w:val="24"/>
        </w:rPr>
        <w:t>”</w:t>
      </w:r>
      <w:r w:rsidR="00D66913" w:rsidRPr="00870E5C">
        <w:rPr>
          <w:rFonts w:ascii="Palatino Linotype" w:hAnsi="Palatino Linotype"/>
          <w:bCs/>
          <w:i/>
          <w:sz w:val="24"/>
        </w:rPr>
        <w:t>(Sic.)</w:t>
      </w:r>
    </w:p>
    <w:p w14:paraId="3F6D08DB" w14:textId="77777777" w:rsidR="007721BA" w:rsidRPr="00870E5C" w:rsidRDefault="007721BA" w:rsidP="00870E5C">
      <w:pPr>
        <w:pStyle w:val="Prrafodelista"/>
        <w:numPr>
          <w:ilvl w:val="0"/>
          <w:numId w:val="20"/>
        </w:numPr>
        <w:ind w:right="539"/>
        <w:jc w:val="both"/>
        <w:rPr>
          <w:rFonts w:ascii="Palatino Linotype" w:hAnsi="Palatino Linotype"/>
          <w:b/>
          <w:bCs/>
          <w:sz w:val="24"/>
        </w:rPr>
      </w:pPr>
      <w:r w:rsidRPr="00870E5C">
        <w:rPr>
          <w:rFonts w:ascii="Palatino Linotype" w:hAnsi="Palatino Linotype"/>
          <w:b/>
          <w:bCs/>
          <w:sz w:val="24"/>
        </w:rPr>
        <w:lastRenderedPageBreak/>
        <w:t>Razones o Motivos de la Inconformidad</w:t>
      </w:r>
    </w:p>
    <w:p w14:paraId="54F97F04" w14:textId="289A9A22" w:rsidR="007721BA" w:rsidRPr="00870E5C" w:rsidRDefault="007721BA" w:rsidP="0088471E">
      <w:pPr>
        <w:pStyle w:val="Prrafodelista"/>
        <w:ind w:left="567" w:right="539"/>
        <w:jc w:val="both"/>
        <w:rPr>
          <w:rFonts w:ascii="Palatino Linotype" w:hAnsi="Palatino Linotype"/>
          <w:bCs/>
          <w:i/>
          <w:sz w:val="24"/>
        </w:rPr>
      </w:pPr>
      <w:r w:rsidRPr="00870E5C">
        <w:rPr>
          <w:rFonts w:ascii="Palatino Linotype" w:hAnsi="Palatino Linotype"/>
          <w:bCs/>
          <w:i/>
          <w:sz w:val="24"/>
        </w:rPr>
        <w:t>“</w:t>
      </w:r>
      <w:r w:rsidR="00504198" w:rsidRPr="00870E5C">
        <w:rPr>
          <w:rFonts w:ascii="Palatino Linotype" w:hAnsi="Palatino Linotype"/>
          <w:bCs/>
          <w:i/>
          <w:sz w:val="24"/>
        </w:rPr>
        <w:t>PRIMERO. La respuesta emitida por el sujeto obligado resulta ilegal e incompleta, ya que pretende justificar la inexistencia de la información únicamente mediante manifestaciones genéricas, sin acreditar una búsqueda exhaustiva, razonable y documentada en todas las unidades administrativas competentes. El sujeto obligado únicamente señala que realizó una “búsqueda física y digital”, sin precisar: qué unidades administrativas participaron; qué archivos fueron revisados; qué sistemas contables o administrativos fueron consultados; qué criterios de búsqueda se utilizaron; ni qué servidores públicos realizaron dichas diligencias. SEGUNDO. El sujeto obligado incumple lo previsto en la Ley de Transparencia y Acceso a la Información Pública del Estado de México y Municipios respecto al procedimiento formal de declaración de inexistencia de información. La respuesta impugnada no adjunta: acta del Comité de Transparencia; resolución fundada y motivada; análisis de competencia; ni elementos que acrediten la inexistencia material y jurídica de la información solicitada. Por tanto, la inexistencia no fue legalmente acreditada. TERCERO. La información solicitada corresponde a documentación relacionada con la Cuenta Pública remitida al Órgano Superior de Fiscalización del Estado de México (OSFEM), específicamente en materia de remuneraciones al trabajo personal y plazas ocupadas, información que forma parte de obligaciones contables, presupuestarias, administrativas y de fiscalización. Resulta materialmente inverosímil que no exista documentación soporte de un reporte entregado al OSFEM, ya que para la integración de la Cuenta Pública debieron generarse y conservarse: CUARTO. El argumento relativo a que la actual administración no recibió la información durante el proceso de entrega-recepción no constituye causa legal válida para negar el acceso a la información pública, ya que las obligaciones de conservación documental y transparencia subsisten independientemente de los cambios administrativos. Además, el sujeto obligado no acredita haber realizado búsqueda en: Tesorería Municipal; Dirección de Administración o Recursos Humanos; archivos históricos; sistemas contables; expedientes de Cuenta Pública; Órgano Interno de Control; PETICIONES Por lo anteriormente expuesto, solicito: PRIMERO. Se revoque la respuesta emitida por el sujeto obligado. SEGUNDO. Se ordene al sujeto obligado realizar una búsqueda exhaustiva, razonable, fundada y motivada en todas las unidades administrativas competentes. TERCERO. Se ordene al sujeto obligado entregar: el reporte de plazas ocupadas por remuneraciones al trabajo personal correspondiente a la Cuenta Pública entregada al OSFEM; y el vínculo electrónico donde, en su caso, se encuentre publicada la información</w:t>
      </w:r>
      <w:r w:rsidR="00D66913" w:rsidRPr="00870E5C">
        <w:rPr>
          <w:rFonts w:ascii="Palatino Linotype" w:hAnsi="Palatino Linotype"/>
          <w:bCs/>
          <w:i/>
          <w:sz w:val="24"/>
        </w:rPr>
        <w:t>.</w:t>
      </w:r>
      <w:r w:rsidRPr="00870E5C">
        <w:rPr>
          <w:rFonts w:ascii="Palatino Linotype" w:hAnsi="Palatino Linotype"/>
          <w:bCs/>
          <w:i/>
          <w:sz w:val="24"/>
        </w:rPr>
        <w:t>”</w:t>
      </w:r>
      <w:r w:rsidR="00D66913" w:rsidRPr="00870E5C">
        <w:rPr>
          <w:rFonts w:ascii="Palatino Linotype" w:hAnsi="Palatino Linotype"/>
          <w:bCs/>
          <w:i/>
          <w:sz w:val="24"/>
        </w:rPr>
        <w:t>(Sic.)</w:t>
      </w:r>
    </w:p>
    <w:p w14:paraId="77C02D47" w14:textId="77777777" w:rsidR="0088471E" w:rsidRDefault="0088471E" w:rsidP="0088471E">
      <w:pPr>
        <w:pStyle w:val="Prrafodelista"/>
        <w:ind w:left="567" w:right="539"/>
        <w:jc w:val="both"/>
        <w:rPr>
          <w:rFonts w:ascii="Palatino Linotype" w:hAnsi="Palatino Linotype"/>
          <w:bCs/>
          <w:i/>
          <w:sz w:val="24"/>
        </w:rPr>
      </w:pPr>
    </w:p>
    <w:p w14:paraId="5FF3B14B" w14:textId="77777777" w:rsidR="00137104" w:rsidRDefault="00137104" w:rsidP="0088471E">
      <w:pPr>
        <w:pStyle w:val="Prrafodelista"/>
        <w:ind w:left="567" w:right="539"/>
        <w:jc w:val="both"/>
        <w:rPr>
          <w:rFonts w:ascii="Palatino Linotype" w:hAnsi="Palatino Linotype"/>
          <w:bCs/>
          <w:i/>
          <w:sz w:val="24"/>
        </w:rPr>
      </w:pPr>
    </w:p>
    <w:p w14:paraId="22E5820F" w14:textId="77777777" w:rsidR="00137104" w:rsidRDefault="00137104" w:rsidP="0088471E">
      <w:pPr>
        <w:pStyle w:val="Prrafodelista"/>
        <w:ind w:left="567" w:right="539"/>
        <w:jc w:val="both"/>
        <w:rPr>
          <w:rFonts w:ascii="Palatino Linotype" w:hAnsi="Palatino Linotype"/>
          <w:bCs/>
          <w:i/>
          <w:sz w:val="24"/>
        </w:rPr>
      </w:pPr>
    </w:p>
    <w:p w14:paraId="59BB3DEF" w14:textId="77777777" w:rsidR="00137104" w:rsidRPr="00870E5C" w:rsidRDefault="00137104" w:rsidP="0088471E">
      <w:pPr>
        <w:pStyle w:val="Prrafodelista"/>
        <w:ind w:left="567" w:right="539"/>
        <w:jc w:val="both"/>
        <w:rPr>
          <w:rFonts w:ascii="Palatino Linotype" w:hAnsi="Palatino Linotype"/>
          <w:bCs/>
          <w:i/>
          <w:sz w:val="24"/>
        </w:rPr>
      </w:pPr>
    </w:p>
    <w:p w14:paraId="229607B6" w14:textId="376C3961" w:rsidR="0088471E" w:rsidRPr="00870E5C" w:rsidRDefault="00504198" w:rsidP="0088471E">
      <w:pPr>
        <w:pStyle w:val="Prrafodelista"/>
        <w:ind w:left="567" w:right="539"/>
        <w:jc w:val="both"/>
        <w:rPr>
          <w:rFonts w:ascii="Palatino Linotype" w:hAnsi="Palatino Linotype"/>
          <w:b/>
          <w:bCs/>
          <w:sz w:val="24"/>
        </w:rPr>
      </w:pPr>
      <w:r w:rsidRPr="00870E5C">
        <w:rPr>
          <w:rFonts w:ascii="Palatino Linotype" w:hAnsi="Palatino Linotype"/>
          <w:b/>
          <w:bCs/>
          <w:sz w:val="24"/>
        </w:rPr>
        <w:lastRenderedPageBreak/>
        <w:t>00480/JUCHITE/IP/2026</w:t>
      </w:r>
    </w:p>
    <w:p w14:paraId="4A78B0FB" w14:textId="132A7350" w:rsidR="00504198" w:rsidRDefault="00504198" w:rsidP="0088471E">
      <w:pPr>
        <w:pStyle w:val="Prrafodelista"/>
        <w:ind w:left="567" w:right="539"/>
        <w:jc w:val="both"/>
        <w:rPr>
          <w:rFonts w:ascii="Palatino Linotype" w:hAnsi="Palatino Linotype"/>
          <w:b/>
          <w:bCs/>
          <w:sz w:val="24"/>
        </w:rPr>
      </w:pPr>
      <w:r w:rsidRPr="00870E5C">
        <w:rPr>
          <w:rFonts w:ascii="Palatino Linotype" w:hAnsi="Palatino Linotype"/>
          <w:b/>
          <w:bCs/>
          <w:sz w:val="24"/>
        </w:rPr>
        <w:t>05069/INFOEM/IP/RR/2026</w:t>
      </w:r>
    </w:p>
    <w:p w14:paraId="7F43D469" w14:textId="77777777" w:rsidR="00137104" w:rsidRPr="00870E5C" w:rsidRDefault="00137104" w:rsidP="0088471E">
      <w:pPr>
        <w:pStyle w:val="Prrafodelista"/>
        <w:ind w:left="567" w:right="539"/>
        <w:jc w:val="both"/>
        <w:rPr>
          <w:rFonts w:ascii="Palatino Linotype" w:hAnsi="Palatino Linotype"/>
          <w:b/>
          <w:bCs/>
          <w:sz w:val="24"/>
        </w:rPr>
      </w:pPr>
    </w:p>
    <w:p w14:paraId="4293AF6F" w14:textId="77777777" w:rsidR="0088471E" w:rsidRPr="00870E5C" w:rsidRDefault="0088471E" w:rsidP="00870E5C">
      <w:pPr>
        <w:pStyle w:val="Prrafodelista"/>
        <w:numPr>
          <w:ilvl w:val="0"/>
          <w:numId w:val="20"/>
        </w:numPr>
        <w:ind w:right="539"/>
        <w:jc w:val="both"/>
        <w:rPr>
          <w:rFonts w:ascii="Palatino Linotype" w:hAnsi="Palatino Linotype"/>
          <w:b/>
          <w:bCs/>
          <w:sz w:val="24"/>
        </w:rPr>
      </w:pPr>
      <w:r w:rsidRPr="00870E5C">
        <w:rPr>
          <w:rFonts w:ascii="Palatino Linotype" w:hAnsi="Palatino Linotype"/>
          <w:b/>
          <w:bCs/>
          <w:sz w:val="24"/>
        </w:rPr>
        <w:t>Acto Impugnado</w:t>
      </w:r>
    </w:p>
    <w:p w14:paraId="36BE1948" w14:textId="0B47434F" w:rsidR="0088471E" w:rsidRDefault="0088471E" w:rsidP="0088471E">
      <w:pPr>
        <w:pStyle w:val="Prrafodelista"/>
        <w:ind w:left="567" w:right="539"/>
        <w:jc w:val="both"/>
        <w:rPr>
          <w:rFonts w:ascii="Palatino Linotype" w:hAnsi="Palatino Linotype"/>
          <w:bCs/>
          <w:i/>
          <w:sz w:val="24"/>
        </w:rPr>
      </w:pPr>
      <w:r w:rsidRPr="00870E5C">
        <w:rPr>
          <w:rFonts w:ascii="Palatino Linotype" w:hAnsi="Palatino Linotype"/>
          <w:bCs/>
          <w:i/>
          <w:sz w:val="24"/>
        </w:rPr>
        <w:t>“En</w:t>
      </w:r>
      <w:r w:rsidR="00504198" w:rsidRPr="00870E5C">
        <w:rPr>
          <w:rFonts w:ascii="Palatino Linotype" w:hAnsi="Palatino Linotype"/>
          <w:bCs/>
          <w:i/>
          <w:sz w:val="24"/>
        </w:rPr>
        <w:t xml:space="preserve"> Reporte de plazas ocupadas por remuneraciones al trabajo personal que se entrego a OSFEM de la cuenta pública 2021, así como el link donde se encuentra publicada la información para poder verificar </w:t>
      </w:r>
      <w:r w:rsidRPr="00870E5C">
        <w:rPr>
          <w:rFonts w:ascii="Palatino Linotype" w:hAnsi="Palatino Linotype"/>
          <w:bCs/>
          <w:i/>
          <w:sz w:val="24"/>
        </w:rPr>
        <w:t>Sic.)</w:t>
      </w:r>
    </w:p>
    <w:p w14:paraId="6838B122" w14:textId="77777777" w:rsidR="00137104" w:rsidRPr="00870E5C" w:rsidRDefault="00137104" w:rsidP="0088471E">
      <w:pPr>
        <w:pStyle w:val="Prrafodelista"/>
        <w:ind w:left="567" w:right="539"/>
        <w:jc w:val="both"/>
        <w:rPr>
          <w:rFonts w:ascii="Palatino Linotype" w:hAnsi="Palatino Linotype"/>
          <w:bCs/>
          <w:i/>
          <w:sz w:val="24"/>
        </w:rPr>
      </w:pPr>
    </w:p>
    <w:p w14:paraId="35DC9E79" w14:textId="77777777" w:rsidR="0088471E" w:rsidRPr="00870E5C" w:rsidRDefault="0088471E" w:rsidP="00870E5C">
      <w:pPr>
        <w:pStyle w:val="Prrafodelista"/>
        <w:numPr>
          <w:ilvl w:val="0"/>
          <w:numId w:val="20"/>
        </w:numPr>
        <w:ind w:right="539"/>
        <w:jc w:val="both"/>
        <w:rPr>
          <w:rFonts w:ascii="Palatino Linotype" w:hAnsi="Palatino Linotype"/>
          <w:b/>
          <w:bCs/>
          <w:sz w:val="24"/>
        </w:rPr>
      </w:pPr>
      <w:r w:rsidRPr="00870E5C">
        <w:rPr>
          <w:rFonts w:ascii="Palatino Linotype" w:hAnsi="Palatino Linotype"/>
          <w:b/>
          <w:bCs/>
          <w:sz w:val="24"/>
        </w:rPr>
        <w:t>Razones o Motivos de la Inconformidad</w:t>
      </w:r>
    </w:p>
    <w:p w14:paraId="6BB84E16" w14:textId="34A53F86" w:rsidR="0088471E" w:rsidRPr="00870E5C" w:rsidRDefault="0088471E" w:rsidP="0088471E">
      <w:pPr>
        <w:pStyle w:val="Prrafodelista"/>
        <w:ind w:left="567" w:right="539"/>
        <w:jc w:val="both"/>
        <w:rPr>
          <w:rFonts w:ascii="Palatino Linotype" w:hAnsi="Palatino Linotype"/>
          <w:bCs/>
          <w:i/>
          <w:sz w:val="24"/>
        </w:rPr>
      </w:pPr>
      <w:r w:rsidRPr="00870E5C">
        <w:rPr>
          <w:rFonts w:ascii="Palatino Linotype" w:hAnsi="Palatino Linotype"/>
          <w:bCs/>
          <w:i/>
          <w:sz w:val="24"/>
        </w:rPr>
        <w:t>“</w:t>
      </w:r>
      <w:r w:rsidR="00504198" w:rsidRPr="00870E5C">
        <w:rPr>
          <w:rFonts w:ascii="Palatino Linotype" w:hAnsi="Palatino Linotype"/>
          <w:bCs/>
          <w:i/>
          <w:sz w:val="24"/>
        </w:rPr>
        <w:t xml:space="preserve">PRIMERO. La respuesta emitida por el sujeto obligado resulta ilegal e incompleta, ya que pretende justificar la inexistencia de la información únicamente mediante manifestaciones genéricas, sin acreditar una búsqueda exhaustiva, razonable y documentada en todas las unidades administrativas competentes. El sujeto obligado únicamente señala que realizó una “búsqueda física y digital”, sin precisar: qué unidades administrativas participaron; qué archivos fueron revisados; qué sistemas contables o administrativos fueron consultados; qué criterios de búsqueda se utilizaron; ni qué servidores públicos realizaron dichas diligencias. SEGUNDO. El sujeto obligado incumple lo previsto en la Ley de Transparencia y Acceso a la Información Pública del Estado de México y Municipios respecto al procedimiento formal de declaración de inexistencia de información. La respuesta impugnada no adjunta: acta del Comité de Transparencia; resolución fundada y motivada; análisis de competencia; ni elementos que acrediten la inexistencia material y jurídica de la información solicitada. Por tanto, la inexistencia no fue legalmente acreditada. TERCERO. La información solicitada corresponde a documentación relacionada con la Cuenta Pública remitida al Órgano Superior de Fiscalización del Estado de México (OSFEM), específicamente en materia de remuneraciones al trabajo personal y plazas ocupadas, información que forma parte de obligaciones contables, presupuestarias, administrativas y de fiscalización. Resulta materialmente inverosímil que no exista documentación soporte de un reporte entregado al OSFEM, ya que para la integración de la Cuenta Pública debieron generarse y conservarse: CUARTO. El argumento relativo a que la actual administración no recibió la información durante el proceso de entrega-recepción no constituye causa legal válida para negar el acceso a la información pública, ya que las obligaciones de conservación documental y transparencia subsisten independientemente de los cambios administrativos. Además, el sujeto obligado no acredita haber realizado búsqueda en: Tesorería Municipal; Dirección de Administración o Recursos Humanos; archivos históricos; sistemas contables; expedientes de Cuenta Pública; Órgano Interno de Control; PETICIONES Por lo anteriormente expuesto, solicito: PRIMERO. Se revoque la respuesta emitida por el sujeto obligado. SEGUNDO. Se ordene al sujeto obligado realizar una búsqueda exhaustiva, razonable, fundada y motivada en todas las </w:t>
      </w:r>
      <w:r w:rsidR="00504198" w:rsidRPr="00870E5C">
        <w:rPr>
          <w:rFonts w:ascii="Palatino Linotype" w:hAnsi="Palatino Linotype"/>
          <w:bCs/>
          <w:i/>
          <w:sz w:val="24"/>
        </w:rPr>
        <w:lastRenderedPageBreak/>
        <w:t>unidades administrativas competentes. TERCERO. Se ordene al sujeto obligado entregar: el reporte de plazas ocupadas por remuneraciones al trabajo personal correspondiente a la Cuenta Pública entregada al OSFEM; y el vínculo electrónico donde, en su caso, se encuentre publicada la información.</w:t>
      </w:r>
      <w:r w:rsidRPr="00870E5C">
        <w:rPr>
          <w:rFonts w:ascii="Palatino Linotype" w:hAnsi="Palatino Linotype"/>
          <w:bCs/>
          <w:i/>
          <w:sz w:val="24"/>
        </w:rPr>
        <w:t>.”(Sic.)</w:t>
      </w:r>
    </w:p>
    <w:p w14:paraId="028AA4E8" w14:textId="77777777" w:rsidR="00841865" w:rsidRPr="00870E5C" w:rsidRDefault="00841865" w:rsidP="00841865">
      <w:pPr>
        <w:pStyle w:val="Prrafodelista"/>
        <w:tabs>
          <w:tab w:val="left" w:pos="851"/>
        </w:tabs>
        <w:spacing w:line="360" w:lineRule="auto"/>
        <w:ind w:right="567"/>
        <w:jc w:val="both"/>
        <w:rPr>
          <w:rFonts w:ascii="Palatino Linotype" w:eastAsia="Calibri" w:hAnsi="Palatino Linotype" w:cs="Arial"/>
          <w:sz w:val="24"/>
          <w:lang w:val="es-ES"/>
        </w:rPr>
      </w:pPr>
    </w:p>
    <w:p w14:paraId="0DF14E74" w14:textId="3F3A8861" w:rsidR="00504198" w:rsidRPr="00870E5C" w:rsidRDefault="00504198" w:rsidP="00504198">
      <w:pPr>
        <w:pStyle w:val="Prrafodelista"/>
        <w:ind w:left="567" w:right="539"/>
        <w:jc w:val="both"/>
        <w:rPr>
          <w:rFonts w:ascii="Palatino Linotype" w:hAnsi="Palatino Linotype"/>
          <w:b/>
          <w:bCs/>
          <w:sz w:val="24"/>
        </w:rPr>
      </w:pPr>
      <w:r w:rsidRPr="00870E5C">
        <w:rPr>
          <w:rFonts w:ascii="Palatino Linotype" w:hAnsi="Palatino Linotype"/>
          <w:b/>
          <w:bCs/>
          <w:sz w:val="24"/>
        </w:rPr>
        <w:t>00481/JUCHITE/IP/2026</w:t>
      </w:r>
    </w:p>
    <w:p w14:paraId="7D5B6EAF" w14:textId="01C9250B" w:rsidR="00504198" w:rsidRPr="00870E5C" w:rsidRDefault="00504198" w:rsidP="00504198">
      <w:pPr>
        <w:pStyle w:val="Prrafodelista"/>
        <w:ind w:left="567" w:right="539"/>
        <w:jc w:val="both"/>
        <w:rPr>
          <w:rFonts w:ascii="Palatino Linotype" w:hAnsi="Palatino Linotype"/>
          <w:b/>
          <w:bCs/>
          <w:sz w:val="24"/>
        </w:rPr>
      </w:pPr>
      <w:r w:rsidRPr="00870E5C">
        <w:rPr>
          <w:rFonts w:ascii="Palatino Linotype" w:hAnsi="Palatino Linotype"/>
          <w:b/>
          <w:bCs/>
          <w:sz w:val="24"/>
        </w:rPr>
        <w:t>05070/INFOEM/IP/RR/2026</w:t>
      </w:r>
    </w:p>
    <w:p w14:paraId="415988E2" w14:textId="77777777" w:rsidR="00870E5C" w:rsidRPr="00870E5C" w:rsidRDefault="00870E5C" w:rsidP="00504198">
      <w:pPr>
        <w:pStyle w:val="Prrafodelista"/>
        <w:ind w:left="567" w:right="539"/>
        <w:jc w:val="both"/>
        <w:rPr>
          <w:rFonts w:ascii="Palatino Linotype" w:hAnsi="Palatino Linotype"/>
          <w:b/>
          <w:bCs/>
          <w:sz w:val="24"/>
        </w:rPr>
      </w:pPr>
    </w:p>
    <w:p w14:paraId="37B238C5" w14:textId="77777777" w:rsidR="00504198" w:rsidRPr="00870E5C" w:rsidRDefault="00504198" w:rsidP="00870E5C">
      <w:pPr>
        <w:pStyle w:val="Prrafodelista"/>
        <w:numPr>
          <w:ilvl w:val="0"/>
          <w:numId w:val="20"/>
        </w:numPr>
        <w:ind w:right="539"/>
        <w:jc w:val="both"/>
        <w:rPr>
          <w:rFonts w:ascii="Palatino Linotype" w:hAnsi="Palatino Linotype"/>
          <w:b/>
          <w:bCs/>
          <w:sz w:val="24"/>
        </w:rPr>
      </w:pPr>
      <w:r w:rsidRPr="00870E5C">
        <w:rPr>
          <w:rFonts w:ascii="Palatino Linotype" w:hAnsi="Palatino Linotype"/>
          <w:b/>
          <w:bCs/>
          <w:sz w:val="24"/>
        </w:rPr>
        <w:t>Acto Impugnado</w:t>
      </w:r>
    </w:p>
    <w:p w14:paraId="4B38A785" w14:textId="1A8C65E3" w:rsidR="00504198" w:rsidRDefault="00504198" w:rsidP="00504198">
      <w:pPr>
        <w:pStyle w:val="Prrafodelista"/>
        <w:ind w:left="567" w:right="539"/>
        <w:jc w:val="both"/>
        <w:rPr>
          <w:rFonts w:ascii="Palatino Linotype" w:hAnsi="Palatino Linotype"/>
          <w:bCs/>
          <w:i/>
          <w:sz w:val="24"/>
        </w:rPr>
      </w:pPr>
      <w:r w:rsidRPr="00870E5C">
        <w:rPr>
          <w:rFonts w:ascii="Palatino Linotype" w:hAnsi="Palatino Linotype"/>
          <w:bCs/>
          <w:i/>
          <w:sz w:val="24"/>
        </w:rPr>
        <w:t>“Reporte de plazas ocupadas por remuneraciones al trabajo personal que se entrego a OSFEM de la cuenta pública 2022, así como el link donde se encuentra publicada la información para poder verificar Sic.)</w:t>
      </w:r>
    </w:p>
    <w:p w14:paraId="61F06241" w14:textId="77777777" w:rsidR="00137104" w:rsidRPr="00870E5C" w:rsidRDefault="00137104" w:rsidP="00504198">
      <w:pPr>
        <w:pStyle w:val="Prrafodelista"/>
        <w:ind w:left="567" w:right="539"/>
        <w:jc w:val="both"/>
        <w:rPr>
          <w:rFonts w:ascii="Palatino Linotype" w:hAnsi="Palatino Linotype"/>
          <w:bCs/>
          <w:i/>
          <w:sz w:val="24"/>
        </w:rPr>
      </w:pPr>
    </w:p>
    <w:p w14:paraId="577F7DDE" w14:textId="77777777" w:rsidR="00504198" w:rsidRPr="00870E5C" w:rsidRDefault="00504198" w:rsidP="00870E5C">
      <w:pPr>
        <w:pStyle w:val="Prrafodelista"/>
        <w:numPr>
          <w:ilvl w:val="0"/>
          <w:numId w:val="20"/>
        </w:numPr>
        <w:ind w:right="539"/>
        <w:jc w:val="both"/>
        <w:rPr>
          <w:rFonts w:ascii="Palatino Linotype" w:hAnsi="Palatino Linotype"/>
          <w:b/>
          <w:bCs/>
          <w:sz w:val="24"/>
        </w:rPr>
      </w:pPr>
      <w:r w:rsidRPr="00870E5C">
        <w:rPr>
          <w:rFonts w:ascii="Palatino Linotype" w:hAnsi="Palatino Linotype"/>
          <w:b/>
          <w:bCs/>
          <w:sz w:val="24"/>
        </w:rPr>
        <w:t>Razones o Motivos de la Inconformidad</w:t>
      </w:r>
    </w:p>
    <w:p w14:paraId="510CA4B5" w14:textId="00146D0A" w:rsidR="00504198" w:rsidRPr="00870E5C" w:rsidRDefault="00504198" w:rsidP="00504198">
      <w:pPr>
        <w:pStyle w:val="Prrafodelista"/>
        <w:ind w:left="567" w:right="539"/>
        <w:jc w:val="both"/>
        <w:rPr>
          <w:rFonts w:ascii="Palatino Linotype" w:hAnsi="Palatino Linotype"/>
          <w:bCs/>
          <w:i/>
          <w:sz w:val="24"/>
        </w:rPr>
      </w:pPr>
      <w:r w:rsidRPr="00870E5C">
        <w:rPr>
          <w:rFonts w:ascii="Palatino Linotype" w:hAnsi="Palatino Linotype"/>
          <w:bCs/>
          <w:i/>
          <w:sz w:val="24"/>
        </w:rPr>
        <w:t xml:space="preserve">“PRIMERO. La respuesta emitida por el sujeto obligado resulta ilegal e incompleta, ya que pretende justificar la inexistencia de la información únicamente mediante manifestaciones genéricas, sin acreditar una búsqueda exhaustiva, razonable y documentada en todas las unidades administrativas competentes. El sujeto obligado únicamente señala que realizó una “búsqueda física y digital”, sin precisar: qué unidades administrativas participaron; qué archivos fueron revisados; qué sistemas contables o administrativos fueron consultados; qué criterios de búsqueda se utilizaron; ni qué servidores públicos realizaron dichas diligencias. SEGUNDO. El sujeto obligado incumple lo previsto en la Ley de Transparencia y Acceso a la Información Pública del Estado de México y Municipios respecto al procedimiento formal de declaración de inexistencia de información. La respuesta impugnada no adjunta: acta del Comité de Transparencia; resolución fundada y motivada; análisis de competencia; ni elementos que acrediten la inexistencia material y jurídica de la información solicitada. Por tanto, la inexistencia no fue legalmente acreditada. TERCERO. La información solicitada corresponde a documentación relacionada con la Cuenta Pública remitida al Órgano Superior de Fiscalización del Estado de México (OSFEM), específicamente en materia de remuneraciones al trabajo personal y plazas ocupadas, información que forma parte de obligaciones contables, presupuestarias, administrativas y de fiscalización. Resulta materialmente inverosímil que no exista documentación soporte de un reporte entregado al OSFEM, ya que para la integración de la Cuenta Pública debieron generarse y conservarse: CUARTO. El argumento relativo a que la actual administración no recibió la información durante el proceso de entrega-recepción no constituye causa legal válida para negar el acceso a la información pública, ya que las obligaciones de conservación documental y transparencia </w:t>
      </w:r>
      <w:r w:rsidRPr="00870E5C">
        <w:rPr>
          <w:rFonts w:ascii="Palatino Linotype" w:hAnsi="Palatino Linotype"/>
          <w:bCs/>
          <w:i/>
          <w:sz w:val="24"/>
        </w:rPr>
        <w:lastRenderedPageBreak/>
        <w:t>subsisten independientemente de los cambios administrativos. Además, el sujeto obligado no acredita haber realizado búsqueda en: Tesorería Municipal; Dirección de Administración o Recursos Humanos; archivos históricos; sistemas contables; expedientes de Cuenta Pública; Órgano Interno de Control; PETICIONES Por lo anteriormente expuesto, solicito: PRIMERO. Se revoque la respuesta emitida por el sujeto obligado. SEGUNDO. Se ordene al sujeto obligado realizar una búsqueda exhaustiva, razonable, fundada y motivada en todas las unidades administrativas competentes. TERCERO. Se ordene al sujeto obligado entregar: el reporte de plazas ocupadas por remuneraciones al trabajo personal correspondiente a la Cuenta Pública entregada al OSFEM; y el vínculo electrónico donde, en su caso, se encuentre publicada la información.”(Sic.)</w:t>
      </w:r>
    </w:p>
    <w:p w14:paraId="0F57B4BA" w14:textId="77777777" w:rsidR="00504198" w:rsidRPr="00870E5C" w:rsidRDefault="00504198" w:rsidP="00841865">
      <w:pPr>
        <w:pStyle w:val="Prrafodelista"/>
        <w:tabs>
          <w:tab w:val="left" w:pos="851"/>
        </w:tabs>
        <w:spacing w:line="360" w:lineRule="auto"/>
        <w:ind w:right="567"/>
        <w:jc w:val="both"/>
        <w:rPr>
          <w:rFonts w:ascii="Palatino Linotype" w:eastAsia="Calibri" w:hAnsi="Palatino Linotype" w:cs="Arial"/>
          <w:sz w:val="24"/>
          <w:lang w:val="es-ES"/>
        </w:rPr>
      </w:pPr>
    </w:p>
    <w:p w14:paraId="0C13EF23" w14:textId="481B9D6E" w:rsidR="00504198" w:rsidRPr="00870E5C" w:rsidRDefault="00504198" w:rsidP="00504198">
      <w:pPr>
        <w:pStyle w:val="Prrafodelista"/>
        <w:ind w:left="567" w:right="539"/>
        <w:jc w:val="both"/>
        <w:rPr>
          <w:rFonts w:ascii="Palatino Linotype" w:hAnsi="Palatino Linotype"/>
          <w:b/>
          <w:bCs/>
          <w:sz w:val="24"/>
        </w:rPr>
      </w:pPr>
      <w:r w:rsidRPr="00870E5C">
        <w:rPr>
          <w:rFonts w:ascii="Palatino Linotype" w:hAnsi="Palatino Linotype"/>
          <w:b/>
          <w:bCs/>
          <w:sz w:val="24"/>
        </w:rPr>
        <w:t>00482/JUCHITE/IP/2026</w:t>
      </w:r>
    </w:p>
    <w:p w14:paraId="73C9D0F4" w14:textId="74A97D64" w:rsidR="00504198" w:rsidRPr="00870E5C" w:rsidRDefault="00504198" w:rsidP="00504198">
      <w:pPr>
        <w:pStyle w:val="Prrafodelista"/>
        <w:ind w:left="567" w:right="539"/>
        <w:jc w:val="both"/>
        <w:rPr>
          <w:rFonts w:ascii="Palatino Linotype" w:hAnsi="Palatino Linotype"/>
          <w:b/>
          <w:bCs/>
          <w:sz w:val="24"/>
        </w:rPr>
      </w:pPr>
      <w:r w:rsidRPr="00870E5C">
        <w:rPr>
          <w:rFonts w:ascii="Palatino Linotype" w:hAnsi="Palatino Linotype"/>
          <w:b/>
          <w:bCs/>
          <w:sz w:val="24"/>
        </w:rPr>
        <w:t>05071/INFOEM/IP/RR/2026</w:t>
      </w:r>
    </w:p>
    <w:p w14:paraId="03A265AB" w14:textId="77777777" w:rsidR="00870E5C" w:rsidRPr="00870E5C" w:rsidRDefault="00870E5C" w:rsidP="00504198">
      <w:pPr>
        <w:pStyle w:val="Prrafodelista"/>
        <w:ind w:left="567" w:right="539"/>
        <w:jc w:val="both"/>
        <w:rPr>
          <w:rFonts w:ascii="Palatino Linotype" w:hAnsi="Palatino Linotype"/>
          <w:b/>
          <w:bCs/>
          <w:sz w:val="24"/>
        </w:rPr>
      </w:pPr>
    </w:p>
    <w:p w14:paraId="2062062C" w14:textId="77777777" w:rsidR="00504198" w:rsidRPr="00870E5C" w:rsidRDefault="00504198" w:rsidP="00870E5C">
      <w:pPr>
        <w:pStyle w:val="Prrafodelista"/>
        <w:numPr>
          <w:ilvl w:val="0"/>
          <w:numId w:val="20"/>
        </w:numPr>
        <w:ind w:right="539"/>
        <w:jc w:val="both"/>
        <w:rPr>
          <w:rFonts w:ascii="Palatino Linotype" w:hAnsi="Palatino Linotype"/>
          <w:b/>
          <w:bCs/>
          <w:sz w:val="24"/>
        </w:rPr>
      </w:pPr>
      <w:r w:rsidRPr="00870E5C">
        <w:rPr>
          <w:rFonts w:ascii="Palatino Linotype" w:hAnsi="Palatino Linotype"/>
          <w:b/>
          <w:bCs/>
          <w:sz w:val="24"/>
        </w:rPr>
        <w:t>Acto Impugnado</w:t>
      </w:r>
    </w:p>
    <w:p w14:paraId="6B937E41" w14:textId="6D06AF6F" w:rsidR="00504198" w:rsidRDefault="00504198" w:rsidP="00504198">
      <w:pPr>
        <w:pStyle w:val="Prrafodelista"/>
        <w:ind w:left="567" w:right="539"/>
        <w:jc w:val="both"/>
        <w:rPr>
          <w:rFonts w:ascii="Palatino Linotype" w:hAnsi="Palatino Linotype"/>
          <w:bCs/>
          <w:i/>
          <w:sz w:val="24"/>
        </w:rPr>
      </w:pPr>
      <w:r w:rsidRPr="00870E5C">
        <w:rPr>
          <w:rFonts w:ascii="Palatino Linotype" w:hAnsi="Palatino Linotype"/>
          <w:bCs/>
          <w:i/>
          <w:sz w:val="24"/>
        </w:rPr>
        <w:t>“Reporte de plazas ocupadas por remuneraciones al trabajo personal que se entrego a OSFEM de la cuenta pública 2023, así como el link donde se encuentra publicada la información para poder verificar. (Sic.)</w:t>
      </w:r>
    </w:p>
    <w:p w14:paraId="5DF64FF2" w14:textId="77777777" w:rsidR="00137104" w:rsidRPr="00870E5C" w:rsidRDefault="00137104" w:rsidP="00504198">
      <w:pPr>
        <w:pStyle w:val="Prrafodelista"/>
        <w:ind w:left="567" w:right="539"/>
        <w:jc w:val="both"/>
        <w:rPr>
          <w:rFonts w:ascii="Palatino Linotype" w:hAnsi="Palatino Linotype"/>
          <w:bCs/>
          <w:i/>
          <w:sz w:val="24"/>
        </w:rPr>
      </w:pPr>
    </w:p>
    <w:p w14:paraId="145F6D44" w14:textId="77777777" w:rsidR="00504198" w:rsidRPr="00870E5C" w:rsidRDefault="00504198" w:rsidP="00870E5C">
      <w:pPr>
        <w:pStyle w:val="Prrafodelista"/>
        <w:numPr>
          <w:ilvl w:val="0"/>
          <w:numId w:val="20"/>
        </w:numPr>
        <w:ind w:right="539"/>
        <w:jc w:val="both"/>
        <w:rPr>
          <w:rFonts w:ascii="Palatino Linotype" w:hAnsi="Palatino Linotype"/>
          <w:b/>
          <w:bCs/>
          <w:sz w:val="24"/>
        </w:rPr>
      </w:pPr>
      <w:r w:rsidRPr="00870E5C">
        <w:rPr>
          <w:rFonts w:ascii="Palatino Linotype" w:hAnsi="Palatino Linotype"/>
          <w:b/>
          <w:bCs/>
          <w:sz w:val="24"/>
        </w:rPr>
        <w:t>Razones o Motivos de la Inconformidad</w:t>
      </w:r>
    </w:p>
    <w:p w14:paraId="2BEF81AD" w14:textId="7F12799B" w:rsidR="00504198" w:rsidRPr="00870E5C" w:rsidRDefault="00504198" w:rsidP="00504198">
      <w:pPr>
        <w:pStyle w:val="Prrafodelista"/>
        <w:ind w:left="567" w:right="539"/>
        <w:jc w:val="both"/>
        <w:rPr>
          <w:rFonts w:ascii="Palatino Linotype" w:hAnsi="Palatino Linotype"/>
          <w:bCs/>
          <w:i/>
          <w:sz w:val="24"/>
        </w:rPr>
      </w:pPr>
      <w:r w:rsidRPr="00870E5C">
        <w:rPr>
          <w:rFonts w:ascii="Palatino Linotype" w:hAnsi="Palatino Linotype"/>
          <w:bCs/>
          <w:i/>
          <w:sz w:val="24"/>
        </w:rPr>
        <w:t xml:space="preserve">“RIMERO. La respuesta emitida por el sujeto obligado resulta ilegal e incompleta, ya que pretende justificar la inexistencia de la información únicamente mediante manifestaciones genéricas, sin acreditar una búsqueda exhaustiva, razonable y documentada en todas las unidades administrativas competentes. El sujeto obligado únicamente señala que realizó una “búsqueda física y digital”, sin precisar: qué unidades administrativas participaron; qué archivos fueron revisados; qué sistemas contables o administrativos fueron consultados; qué criterios de búsqueda se utilizaron; ni qué servidores públicos realizaron dichas diligencias. SEGUNDO. El sujeto obligado incumple lo previsto en la Ley de Transparencia y Acceso a la Información Pública del Estado de México y Municipios respecto al procedimiento formal de declaración de inexistencia de información. La respuesta impugnada no adjunta: acta del Comité de Transparencia; resolución fundada y motivada; análisis de competencia; ni elementos que acrediten la inexistencia material y jurídica de la información solicitada. Por tanto, la inexistencia no fue legalmente acreditada. TERCERO. La información solicitada corresponde a documentación relacionada con la Cuenta Pública remitida al Órgano Superior de Fiscalización del Estado de México (OSFEM), específicamente en materia de remuneraciones al trabajo personal y plazas ocupadas, información que forma parte de </w:t>
      </w:r>
      <w:r w:rsidRPr="00870E5C">
        <w:rPr>
          <w:rFonts w:ascii="Palatino Linotype" w:hAnsi="Palatino Linotype"/>
          <w:bCs/>
          <w:i/>
          <w:sz w:val="24"/>
        </w:rPr>
        <w:lastRenderedPageBreak/>
        <w:t>obligaciones contables, presupuestarias, administrativas y de fiscalización. Resulta materialmente inverosímil que no exista documentación soporte de un reporte entregado al OSFEM, ya que para la integración de la Cuenta Pública debieron generarse y conservarse: CUARTO. El argumento relativo a que la actual administración no recibió la información durante el proceso de entrega-recepción no constituye causa legal válida para negar el acceso a la información pública, ya que las obligaciones de conservación documental y transparencia subsisten independientemente de los cambios administrativos. Además, el sujeto obligado no acredita haber realizado búsqueda en: Tesorería Municipal; Dirección de Administración o Recursos Humanos; archivos históricos; sistemas contables; expedientes de Cuenta Pública; Órgano Interno de Control; PETICIONES Por lo anteriormente expuesto, solicito: PRIMERO. Se revoque la respuesta emitida por el sujeto obligado. SEGUNDO. Se ordene al sujeto obligado realizar una búsqueda exhaustiva, razonable, fundada y motivada en todas las unidades administrativas competentes. TERCERO. Se ordene al sujeto obligado entregar: el reporte de plazas ocupadas por remuneraciones al trabajo personal correspondiente a la Cuenta Pública entregada al OSFEM; y el vínculo electrónico donde, en su caso, se encuentre publicada la información.”(Sic.)</w:t>
      </w:r>
    </w:p>
    <w:p w14:paraId="32BD09B4" w14:textId="77777777" w:rsidR="00504198" w:rsidRPr="00870E5C" w:rsidRDefault="00504198" w:rsidP="00841865">
      <w:pPr>
        <w:pStyle w:val="Prrafodelista"/>
        <w:tabs>
          <w:tab w:val="left" w:pos="851"/>
        </w:tabs>
        <w:spacing w:line="360" w:lineRule="auto"/>
        <w:ind w:right="567"/>
        <w:jc w:val="both"/>
        <w:rPr>
          <w:rFonts w:ascii="Palatino Linotype" w:eastAsia="Calibri" w:hAnsi="Palatino Linotype" w:cs="Arial"/>
          <w:sz w:val="24"/>
          <w:lang w:val="es-ES"/>
        </w:rPr>
      </w:pPr>
    </w:p>
    <w:p w14:paraId="38ABE672" w14:textId="569BDC79" w:rsidR="00504198" w:rsidRPr="00870E5C" w:rsidRDefault="00504198" w:rsidP="00504198">
      <w:pPr>
        <w:pStyle w:val="Prrafodelista"/>
        <w:ind w:left="567" w:right="539"/>
        <w:jc w:val="both"/>
        <w:rPr>
          <w:rFonts w:ascii="Palatino Linotype" w:hAnsi="Palatino Linotype"/>
          <w:b/>
          <w:bCs/>
          <w:sz w:val="24"/>
        </w:rPr>
      </w:pPr>
      <w:r w:rsidRPr="00870E5C">
        <w:rPr>
          <w:rFonts w:ascii="Palatino Linotype" w:hAnsi="Palatino Linotype"/>
          <w:b/>
          <w:bCs/>
          <w:sz w:val="24"/>
        </w:rPr>
        <w:t>00483/JUCHITE/IP/2026</w:t>
      </w:r>
    </w:p>
    <w:p w14:paraId="35B48186" w14:textId="43CAF6AC" w:rsidR="00504198" w:rsidRPr="00870E5C" w:rsidRDefault="00504198" w:rsidP="00504198">
      <w:pPr>
        <w:pStyle w:val="Prrafodelista"/>
        <w:ind w:left="567" w:right="539"/>
        <w:jc w:val="both"/>
        <w:rPr>
          <w:rFonts w:ascii="Palatino Linotype" w:hAnsi="Palatino Linotype"/>
          <w:b/>
          <w:bCs/>
          <w:sz w:val="24"/>
        </w:rPr>
      </w:pPr>
      <w:r w:rsidRPr="00870E5C">
        <w:rPr>
          <w:rFonts w:ascii="Palatino Linotype" w:hAnsi="Palatino Linotype"/>
          <w:b/>
          <w:bCs/>
          <w:sz w:val="24"/>
        </w:rPr>
        <w:t>05072/INFOEM/IP/RR/2026</w:t>
      </w:r>
    </w:p>
    <w:p w14:paraId="1737D035" w14:textId="77777777" w:rsidR="00870E5C" w:rsidRPr="00870E5C" w:rsidRDefault="00870E5C" w:rsidP="00504198">
      <w:pPr>
        <w:pStyle w:val="Prrafodelista"/>
        <w:ind w:left="567" w:right="539"/>
        <w:jc w:val="both"/>
        <w:rPr>
          <w:rFonts w:ascii="Palatino Linotype" w:hAnsi="Palatino Linotype"/>
          <w:b/>
          <w:bCs/>
          <w:sz w:val="24"/>
        </w:rPr>
      </w:pPr>
    </w:p>
    <w:p w14:paraId="68D9D0E9" w14:textId="77777777" w:rsidR="00504198" w:rsidRPr="00870E5C" w:rsidRDefault="00504198" w:rsidP="00870E5C">
      <w:pPr>
        <w:pStyle w:val="Prrafodelista"/>
        <w:numPr>
          <w:ilvl w:val="0"/>
          <w:numId w:val="20"/>
        </w:numPr>
        <w:ind w:right="539"/>
        <w:jc w:val="both"/>
        <w:rPr>
          <w:rFonts w:ascii="Palatino Linotype" w:hAnsi="Palatino Linotype"/>
          <w:b/>
          <w:bCs/>
          <w:sz w:val="24"/>
        </w:rPr>
      </w:pPr>
      <w:r w:rsidRPr="00870E5C">
        <w:rPr>
          <w:rFonts w:ascii="Palatino Linotype" w:hAnsi="Palatino Linotype"/>
          <w:b/>
          <w:bCs/>
          <w:sz w:val="24"/>
        </w:rPr>
        <w:t>Acto Impugnado</w:t>
      </w:r>
    </w:p>
    <w:p w14:paraId="073075AE" w14:textId="498E25B5" w:rsidR="00504198" w:rsidRDefault="00504198" w:rsidP="00504198">
      <w:pPr>
        <w:pStyle w:val="Prrafodelista"/>
        <w:ind w:left="567" w:right="539"/>
        <w:jc w:val="both"/>
        <w:rPr>
          <w:rFonts w:ascii="Palatino Linotype" w:hAnsi="Palatino Linotype"/>
          <w:bCs/>
          <w:i/>
          <w:sz w:val="24"/>
        </w:rPr>
      </w:pPr>
      <w:r w:rsidRPr="00870E5C">
        <w:rPr>
          <w:rFonts w:ascii="Palatino Linotype" w:hAnsi="Palatino Linotype"/>
          <w:bCs/>
          <w:i/>
          <w:sz w:val="24"/>
        </w:rPr>
        <w:t>“Reporte de plazas ocupadas por remuneraciones al trabajo personal que se entrego a OSFEM de la cuenta pública 2024, así como el link donde se encuentra publicada la información para poder verificar. (Sic.)</w:t>
      </w:r>
    </w:p>
    <w:p w14:paraId="4D65EC2D" w14:textId="77777777" w:rsidR="00137104" w:rsidRPr="00870E5C" w:rsidRDefault="00137104" w:rsidP="00504198">
      <w:pPr>
        <w:pStyle w:val="Prrafodelista"/>
        <w:ind w:left="567" w:right="539"/>
        <w:jc w:val="both"/>
        <w:rPr>
          <w:rFonts w:ascii="Palatino Linotype" w:hAnsi="Palatino Linotype"/>
          <w:bCs/>
          <w:i/>
          <w:sz w:val="24"/>
        </w:rPr>
      </w:pPr>
    </w:p>
    <w:p w14:paraId="691F516D" w14:textId="77777777" w:rsidR="00504198" w:rsidRPr="00870E5C" w:rsidRDefault="00504198" w:rsidP="00870E5C">
      <w:pPr>
        <w:pStyle w:val="Prrafodelista"/>
        <w:numPr>
          <w:ilvl w:val="0"/>
          <w:numId w:val="20"/>
        </w:numPr>
        <w:ind w:right="539"/>
        <w:jc w:val="both"/>
        <w:rPr>
          <w:rFonts w:ascii="Palatino Linotype" w:hAnsi="Palatino Linotype"/>
          <w:b/>
          <w:bCs/>
          <w:sz w:val="24"/>
        </w:rPr>
      </w:pPr>
      <w:r w:rsidRPr="00870E5C">
        <w:rPr>
          <w:rFonts w:ascii="Palatino Linotype" w:hAnsi="Palatino Linotype"/>
          <w:b/>
          <w:bCs/>
          <w:sz w:val="24"/>
        </w:rPr>
        <w:t>Razones o Motivos de la Inconformidad</w:t>
      </w:r>
    </w:p>
    <w:p w14:paraId="7183ABCB" w14:textId="63CDC8C0" w:rsidR="00504198" w:rsidRPr="00870E5C" w:rsidRDefault="00504198" w:rsidP="00504198">
      <w:pPr>
        <w:pStyle w:val="Prrafodelista"/>
        <w:ind w:left="567" w:right="539"/>
        <w:jc w:val="both"/>
        <w:rPr>
          <w:rFonts w:ascii="Palatino Linotype" w:hAnsi="Palatino Linotype"/>
          <w:bCs/>
          <w:i/>
          <w:sz w:val="24"/>
        </w:rPr>
      </w:pPr>
      <w:r w:rsidRPr="00870E5C">
        <w:rPr>
          <w:rFonts w:ascii="Palatino Linotype" w:hAnsi="Palatino Linotype"/>
          <w:bCs/>
          <w:i/>
          <w:sz w:val="24"/>
        </w:rPr>
        <w:t xml:space="preserve">“PRIMERO. La respuesta emitida por el sujeto obligado resulta ilegal e incompleta, ya que pretende justificar la inexistencia de la información únicamente mediante manifestaciones genéricas, sin acreditar una búsqueda exhaustiva, razonable y documentada en todas las unidades administrativas competentes. El sujeto obligado únicamente señala que realizó una “búsqueda física y digital”, sin precisar: qué unidades administrativas participaron; qué archivos fueron revisados; qué sistemas contables o administrativos fueron consultados; qué criterios de búsqueda se utilizaron; ni qué servidores públicos realizaron dichas diligencias. SEGUNDO. El sujeto obligado incumple lo previsto en la Ley de Transparencia y Acceso a la Información Pública del Estado de México y Municipios respecto al procedimiento formal de declaración de inexistencia de información. La respuesta impugnada no adjunta: acta del </w:t>
      </w:r>
      <w:r w:rsidRPr="00870E5C">
        <w:rPr>
          <w:rFonts w:ascii="Palatino Linotype" w:hAnsi="Palatino Linotype"/>
          <w:bCs/>
          <w:i/>
          <w:sz w:val="24"/>
        </w:rPr>
        <w:lastRenderedPageBreak/>
        <w:t>Comité de Transparencia; resolución fundada y motivada; análisis de competencia; ni elementos que acrediten la inexistencia material y jurídica de la información solicitada. Por tanto, la inexistencia no fue legalmente acreditada. TERCERO. La información solicitada corresponde a documentación relacionada con la Cuenta Pública remitida al Órgano Superior de Fiscalización del Estado de México (OSFEM), específicamente en materia de remuneraciones al trabajo personal y plazas ocupadas, información que forma parte de obligaciones contables, presupuestarias, administrativas y de fiscalización. Resulta materialmente inverosímil que no exista documentación soporte de un reporte entregado al OSFEM, ya que para la integración de la Cuenta Pública debieron generarse y conservarse: CUARTO. El argumento relativo a que la actual administración no recibió la información durante el proceso de entrega-recepción no constituye causa legal válida para negar el acceso a la información pública, ya que las obligaciones de conservación documental y transparencia subsisten independientemente de los cambios administrativos. Además, el sujeto obligado no acredita haber realizado búsqueda en: Tesorería Municipal; Dirección de Administración o Recursos Humanos; archivos históricos; sistemas contables; expedientes de Cuenta Pública; Órgano Interno de Control; PETICIONES Por lo anteriormente expuesto, solicito: PRIMERO. Se revoque la respuesta emitida por el sujeto obligado. SEGUNDO. Se ordene al sujeto obligado realizar una búsqueda exhaustiva, razonable, fundada y motivada en todas las unidades administrativas competentes. TERCERO. Se ordene al sujeto obligado entregar: el reporte de plazas ocupadas por remuneraciones al trabajo personal correspondiente a la Cuenta Pública entregada al OSFEM; y el vínculo electrónico donde, en su caso, se encuentre publicada la información.”(Sic.)</w:t>
      </w:r>
    </w:p>
    <w:p w14:paraId="192A18D5" w14:textId="77777777" w:rsidR="00504198" w:rsidRPr="00870E5C" w:rsidRDefault="00504198" w:rsidP="00841865">
      <w:pPr>
        <w:pStyle w:val="Prrafodelista"/>
        <w:tabs>
          <w:tab w:val="left" w:pos="851"/>
        </w:tabs>
        <w:spacing w:line="360" w:lineRule="auto"/>
        <w:ind w:right="567"/>
        <w:jc w:val="both"/>
        <w:rPr>
          <w:rFonts w:ascii="Palatino Linotype" w:eastAsia="Calibri" w:hAnsi="Palatino Linotype" w:cs="Arial"/>
          <w:sz w:val="24"/>
          <w:lang w:val="es-ES"/>
        </w:rPr>
      </w:pPr>
    </w:p>
    <w:p w14:paraId="7E02EBC1" w14:textId="7D89F51B" w:rsidR="00504198" w:rsidRPr="00870E5C" w:rsidRDefault="00504198" w:rsidP="00504198">
      <w:pPr>
        <w:pStyle w:val="Prrafodelista"/>
        <w:ind w:left="567" w:right="539"/>
        <w:jc w:val="both"/>
        <w:rPr>
          <w:rFonts w:ascii="Palatino Linotype" w:hAnsi="Palatino Linotype"/>
          <w:b/>
          <w:bCs/>
          <w:sz w:val="24"/>
        </w:rPr>
      </w:pPr>
      <w:r w:rsidRPr="00870E5C">
        <w:rPr>
          <w:rFonts w:ascii="Palatino Linotype" w:hAnsi="Palatino Linotype"/>
          <w:b/>
          <w:bCs/>
          <w:sz w:val="24"/>
        </w:rPr>
        <w:t>00484/JUCHITE/IP/2026</w:t>
      </w:r>
    </w:p>
    <w:p w14:paraId="511B4971" w14:textId="2AF76358" w:rsidR="00504198" w:rsidRPr="00870E5C" w:rsidRDefault="00504198" w:rsidP="00504198">
      <w:pPr>
        <w:pStyle w:val="Prrafodelista"/>
        <w:ind w:left="567" w:right="539"/>
        <w:jc w:val="both"/>
        <w:rPr>
          <w:rFonts w:ascii="Palatino Linotype" w:hAnsi="Palatino Linotype"/>
          <w:b/>
          <w:bCs/>
          <w:sz w:val="24"/>
        </w:rPr>
      </w:pPr>
      <w:r w:rsidRPr="00870E5C">
        <w:rPr>
          <w:rFonts w:ascii="Palatino Linotype" w:hAnsi="Palatino Linotype"/>
          <w:b/>
          <w:bCs/>
          <w:sz w:val="24"/>
        </w:rPr>
        <w:t>05073/INFOEM/IP/RR/2026</w:t>
      </w:r>
    </w:p>
    <w:p w14:paraId="7E268CA4" w14:textId="77777777" w:rsidR="00870E5C" w:rsidRPr="00870E5C" w:rsidRDefault="00870E5C" w:rsidP="00504198">
      <w:pPr>
        <w:pStyle w:val="Prrafodelista"/>
        <w:ind w:left="567" w:right="539"/>
        <w:jc w:val="both"/>
        <w:rPr>
          <w:rFonts w:ascii="Palatino Linotype" w:hAnsi="Palatino Linotype"/>
          <w:b/>
          <w:bCs/>
          <w:sz w:val="24"/>
        </w:rPr>
      </w:pPr>
    </w:p>
    <w:p w14:paraId="1EDD577C" w14:textId="77777777" w:rsidR="00504198" w:rsidRPr="00870E5C" w:rsidRDefault="00504198" w:rsidP="00870E5C">
      <w:pPr>
        <w:pStyle w:val="Prrafodelista"/>
        <w:numPr>
          <w:ilvl w:val="0"/>
          <w:numId w:val="20"/>
        </w:numPr>
        <w:ind w:right="539"/>
        <w:jc w:val="both"/>
        <w:rPr>
          <w:rFonts w:ascii="Palatino Linotype" w:hAnsi="Palatino Linotype"/>
          <w:b/>
          <w:bCs/>
          <w:sz w:val="24"/>
        </w:rPr>
      </w:pPr>
      <w:r w:rsidRPr="00870E5C">
        <w:rPr>
          <w:rFonts w:ascii="Palatino Linotype" w:hAnsi="Palatino Linotype"/>
          <w:b/>
          <w:bCs/>
          <w:sz w:val="24"/>
        </w:rPr>
        <w:t>Acto Impugnado</w:t>
      </w:r>
    </w:p>
    <w:p w14:paraId="2C71E4F3" w14:textId="71C69917" w:rsidR="00504198" w:rsidRDefault="00504198" w:rsidP="00504198">
      <w:pPr>
        <w:pStyle w:val="Prrafodelista"/>
        <w:ind w:left="567" w:right="539"/>
        <w:jc w:val="both"/>
        <w:rPr>
          <w:rFonts w:ascii="Palatino Linotype" w:hAnsi="Palatino Linotype"/>
          <w:bCs/>
          <w:i/>
          <w:sz w:val="24"/>
        </w:rPr>
      </w:pPr>
      <w:r w:rsidRPr="00870E5C">
        <w:rPr>
          <w:rFonts w:ascii="Palatino Linotype" w:hAnsi="Palatino Linotype"/>
          <w:bCs/>
          <w:i/>
          <w:sz w:val="24"/>
        </w:rPr>
        <w:t>“Reporte de plazas ocupadas por remuneraciones al trabajo personal que se entrego a OSFEM de la cuenta pública 2025, así como el link donde se encuentra publicada la información para poder verificar. (Sic.)</w:t>
      </w:r>
    </w:p>
    <w:p w14:paraId="5A225E73" w14:textId="77777777" w:rsidR="00137104" w:rsidRPr="00870E5C" w:rsidRDefault="00137104" w:rsidP="00504198">
      <w:pPr>
        <w:pStyle w:val="Prrafodelista"/>
        <w:ind w:left="567" w:right="539"/>
        <w:jc w:val="both"/>
        <w:rPr>
          <w:rFonts w:ascii="Palatino Linotype" w:hAnsi="Palatino Linotype"/>
          <w:bCs/>
          <w:i/>
          <w:sz w:val="24"/>
        </w:rPr>
      </w:pPr>
    </w:p>
    <w:p w14:paraId="2868FAE5" w14:textId="77777777" w:rsidR="00504198" w:rsidRPr="00870E5C" w:rsidRDefault="00504198" w:rsidP="00870E5C">
      <w:pPr>
        <w:pStyle w:val="Prrafodelista"/>
        <w:numPr>
          <w:ilvl w:val="0"/>
          <w:numId w:val="20"/>
        </w:numPr>
        <w:ind w:right="539"/>
        <w:jc w:val="both"/>
        <w:rPr>
          <w:rFonts w:ascii="Palatino Linotype" w:hAnsi="Palatino Linotype"/>
          <w:b/>
          <w:bCs/>
          <w:sz w:val="24"/>
        </w:rPr>
      </w:pPr>
      <w:r w:rsidRPr="00870E5C">
        <w:rPr>
          <w:rFonts w:ascii="Palatino Linotype" w:hAnsi="Palatino Linotype"/>
          <w:b/>
          <w:bCs/>
          <w:sz w:val="24"/>
        </w:rPr>
        <w:t>Razones o Motivos de la Inconformidad</w:t>
      </w:r>
    </w:p>
    <w:p w14:paraId="5E6DFB01" w14:textId="6442B1DE" w:rsidR="00504198" w:rsidRPr="00870E5C" w:rsidRDefault="00504198" w:rsidP="00504198">
      <w:pPr>
        <w:pStyle w:val="Prrafodelista"/>
        <w:ind w:left="567" w:right="539"/>
        <w:jc w:val="both"/>
        <w:rPr>
          <w:rFonts w:ascii="Palatino Linotype" w:hAnsi="Palatino Linotype"/>
          <w:bCs/>
          <w:i/>
          <w:sz w:val="24"/>
        </w:rPr>
      </w:pPr>
      <w:r w:rsidRPr="00870E5C">
        <w:rPr>
          <w:rFonts w:ascii="Palatino Linotype" w:hAnsi="Palatino Linotype"/>
          <w:bCs/>
          <w:i/>
          <w:sz w:val="24"/>
        </w:rPr>
        <w:t xml:space="preserve">“PRIMERO. La respuesta emitida por el sujeto obligado resulta ilegal e incompleta, ya que pretende justificar la inexistencia de la información únicamente mediante manifestaciones genéricas, sin acreditar una búsqueda exhaustiva, razonable y documentada en todas las unidades administrativas competentes. El sujeto obligado únicamente señala que realizó una </w:t>
      </w:r>
      <w:r w:rsidRPr="00870E5C">
        <w:rPr>
          <w:rFonts w:ascii="Palatino Linotype" w:hAnsi="Palatino Linotype"/>
          <w:bCs/>
          <w:i/>
          <w:sz w:val="24"/>
        </w:rPr>
        <w:lastRenderedPageBreak/>
        <w:t>“búsqueda física y digital”, sin precisar: qué unidades administrativas participaron; qué archivos fueron revisados; qué sistemas contables o administrativos fueron consultados; qué criterios de búsqueda se utilizaron; ni qué servidores públicos realizaron dichas diligencias. SEGUNDO. El sujeto obligado incumple lo previsto en la Ley de Transparencia y Acceso a la Información Pública del Estado de México y Municipios respecto al procedimiento formal de declaración de inexistencia de información. La respuesta impugnada no adjunta: acta del Comité de Transparencia; resolución fundada y motivada; análisis de competencia; ni elementos que acrediten la inexistencia material y jurídica de la información solicitada. Por tanto, la inexistencia no fue legalmente acreditada. TERCERO. La información solicitada corresponde a documentación relacionada con la Cuenta Pública remitida al Órgano Superior de Fiscalización del Estado de México (OSFEM), específicamente en materia de remuneraciones al trabajo personal y plazas ocupadas, información que forma parte de obligaciones contables, presupuestarias, administrativas y de fiscalización. Resulta materialmente inverosímil que no exista documentación soporte de un reporte entregado al OSFEM, ya que para la integración de la Cuenta Pública debieron generarse y conservarse: CUARTO. El argumento relativo a que la actual administración no recibió la información durante el proceso de entrega-recepción no constituye causa legal válida para negar el acceso a la información pública, ya que las obligaciones de conservación documental y transparencia subsisten independientemente de los cambios administrativos. Además, el sujeto obligado no acredita haber realizado búsqueda en: Tesorería Municipal; Dirección de Administración o Recursos Humanos; archivos históricos; sistemas contables; expedientes de Cuenta Pública; Órgano Interno de Control; PETICIONES Por lo anteriormente expuesto, solicito: PRIMERO. Se revoque la respuesta emitida por el sujeto obligado. SEGUNDO. Se ordene al sujeto obligado realizar una búsqueda exhaustiva, razonable, fundada y motivada en todas las unidades administrativas competentes. TERCERO. Se ordene al sujeto obligado entregar: el reporte de plazas ocupadas por remuneraciones al trabajo personal correspondiente a la Cuenta Pública entregada al OSFEM; y el vínculo electrónico donde, en su caso, se encuentre publicada la información.”(Sic.)</w:t>
      </w:r>
    </w:p>
    <w:p w14:paraId="7F076011" w14:textId="77777777" w:rsidR="00504198" w:rsidRPr="00870E5C" w:rsidRDefault="00504198" w:rsidP="00841865">
      <w:pPr>
        <w:pStyle w:val="Prrafodelista"/>
        <w:tabs>
          <w:tab w:val="left" w:pos="851"/>
        </w:tabs>
        <w:spacing w:line="360" w:lineRule="auto"/>
        <w:ind w:right="567"/>
        <w:jc w:val="both"/>
        <w:rPr>
          <w:rFonts w:ascii="Palatino Linotype" w:eastAsia="Calibri" w:hAnsi="Palatino Linotype" w:cs="Arial"/>
          <w:sz w:val="24"/>
          <w:lang w:val="es-ES"/>
        </w:rPr>
      </w:pPr>
    </w:p>
    <w:p w14:paraId="1BE513B4" w14:textId="5949985A" w:rsidR="005F0B19" w:rsidRPr="00870E5C" w:rsidRDefault="0088471E" w:rsidP="005F0B19">
      <w:pPr>
        <w:numPr>
          <w:ilvl w:val="0"/>
          <w:numId w:val="1"/>
        </w:numPr>
        <w:spacing w:line="360" w:lineRule="auto"/>
        <w:ind w:left="0" w:firstLine="0"/>
        <w:contextualSpacing/>
        <w:jc w:val="both"/>
        <w:rPr>
          <w:rFonts w:ascii="Palatino Linotype" w:eastAsia="MS Mincho" w:hAnsi="Palatino Linotype"/>
          <w:i/>
          <w:color w:val="000000"/>
        </w:rPr>
      </w:pPr>
      <w:r w:rsidRPr="00870E5C">
        <w:rPr>
          <w:rFonts w:ascii="Palatino Linotype" w:hAnsi="Palatino Linotype" w:cs="Arial"/>
          <w:lang w:val="es-ES"/>
        </w:rPr>
        <w:t>Se registraron los</w:t>
      </w:r>
      <w:r w:rsidR="00841865" w:rsidRPr="00870E5C">
        <w:rPr>
          <w:rFonts w:ascii="Palatino Linotype" w:hAnsi="Palatino Linotype" w:cs="Arial"/>
          <w:lang w:val="es-ES"/>
        </w:rPr>
        <w:t xml:space="preserve"> recurso</w:t>
      </w:r>
      <w:r w:rsidRPr="00870E5C">
        <w:rPr>
          <w:rFonts w:ascii="Palatino Linotype" w:hAnsi="Palatino Linotype" w:cs="Arial"/>
          <w:lang w:val="es-ES"/>
        </w:rPr>
        <w:t>s</w:t>
      </w:r>
      <w:r w:rsidR="00841865" w:rsidRPr="00870E5C">
        <w:rPr>
          <w:rFonts w:ascii="Palatino Linotype" w:hAnsi="Palatino Linotype" w:cs="Arial"/>
          <w:lang w:val="es-ES"/>
        </w:rPr>
        <w:t xml:space="preserve"> de revisión bajo </w:t>
      </w:r>
      <w:r w:rsidRPr="00870E5C">
        <w:rPr>
          <w:rFonts w:ascii="Palatino Linotype" w:hAnsi="Palatino Linotype" w:cs="Arial"/>
          <w:lang w:val="es-ES"/>
        </w:rPr>
        <w:t>los</w:t>
      </w:r>
      <w:r w:rsidR="00841865" w:rsidRPr="00870E5C">
        <w:rPr>
          <w:rFonts w:ascii="Palatino Linotype" w:hAnsi="Palatino Linotype" w:cs="Arial"/>
          <w:lang w:val="es-ES"/>
        </w:rPr>
        <w:t xml:space="preserve"> número</w:t>
      </w:r>
      <w:r w:rsidRPr="00870E5C">
        <w:rPr>
          <w:rFonts w:ascii="Palatino Linotype" w:hAnsi="Palatino Linotype" w:cs="Arial"/>
          <w:lang w:val="es-ES"/>
        </w:rPr>
        <w:t>s</w:t>
      </w:r>
      <w:r w:rsidR="00841865" w:rsidRPr="00870E5C">
        <w:rPr>
          <w:rFonts w:ascii="Palatino Linotype" w:hAnsi="Palatino Linotype" w:cs="Arial"/>
          <w:lang w:val="es-ES"/>
        </w:rPr>
        <w:t xml:space="preserve"> de expediente</w:t>
      </w:r>
      <w:r w:rsidRPr="00870E5C">
        <w:rPr>
          <w:rFonts w:ascii="Palatino Linotype" w:eastAsia="MS Mincho" w:hAnsi="Palatino Linotype" w:cs="Arial"/>
          <w:bCs/>
        </w:rPr>
        <w:t xml:space="preserve"> </w:t>
      </w:r>
      <w:r w:rsidR="00001BAF" w:rsidRPr="00870E5C">
        <w:rPr>
          <w:rFonts w:ascii="Palatino Linotype" w:hAnsi="Palatino Linotype"/>
          <w:b/>
        </w:rPr>
        <w:t>0</w:t>
      </w:r>
      <w:r w:rsidR="00001BAF" w:rsidRPr="00870E5C">
        <w:rPr>
          <w:rFonts w:ascii="Palatino Linotype" w:eastAsia="Calibri" w:hAnsi="Palatino Linotype" w:cs="Arial"/>
          <w:b/>
        </w:rPr>
        <w:t xml:space="preserve">5068/INFOEM/IP/RR/2026, </w:t>
      </w:r>
      <w:r w:rsidR="00001BAF" w:rsidRPr="00870E5C">
        <w:rPr>
          <w:rFonts w:ascii="Palatino Linotype" w:hAnsi="Palatino Linotype"/>
          <w:b/>
        </w:rPr>
        <w:t>0</w:t>
      </w:r>
      <w:r w:rsidR="00001BAF" w:rsidRPr="00870E5C">
        <w:rPr>
          <w:rFonts w:ascii="Palatino Linotype" w:eastAsia="Calibri" w:hAnsi="Palatino Linotype" w:cs="Arial"/>
          <w:b/>
        </w:rPr>
        <w:t xml:space="preserve">5069/INFOEM/IP/RR/2026, </w:t>
      </w:r>
      <w:r w:rsidR="00001BAF" w:rsidRPr="00870E5C">
        <w:rPr>
          <w:rFonts w:ascii="Palatino Linotype" w:hAnsi="Palatino Linotype"/>
          <w:b/>
        </w:rPr>
        <w:t>0</w:t>
      </w:r>
      <w:r w:rsidR="00001BAF" w:rsidRPr="00870E5C">
        <w:rPr>
          <w:rFonts w:ascii="Palatino Linotype" w:eastAsia="Calibri" w:hAnsi="Palatino Linotype" w:cs="Arial"/>
          <w:b/>
        </w:rPr>
        <w:t xml:space="preserve">5070/INFOEM/IP/RR/2026, </w:t>
      </w:r>
      <w:r w:rsidR="00001BAF" w:rsidRPr="00870E5C">
        <w:rPr>
          <w:rFonts w:ascii="Palatino Linotype" w:hAnsi="Palatino Linotype"/>
          <w:b/>
        </w:rPr>
        <w:t>0</w:t>
      </w:r>
      <w:r w:rsidR="00001BAF" w:rsidRPr="00870E5C">
        <w:rPr>
          <w:rFonts w:ascii="Palatino Linotype" w:eastAsia="Calibri" w:hAnsi="Palatino Linotype" w:cs="Arial"/>
          <w:b/>
        </w:rPr>
        <w:t xml:space="preserve">5071/INFOEM/IP/RR/2026, </w:t>
      </w:r>
      <w:r w:rsidR="00001BAF" w:rsidRPr="00870E5C">
        <w:rPr>
          <w:rFonts w:ascii="Palatino Linotype" w:hAnsi="Palatino Linotype"/>
          <w:b/>
        </w:rPr>
        <w:t>0</w:t>
      </w:r>
      <w:r w:rsidR="00001BAF" w:rsidRPr="00870E5C">
        <w:rPr>
          <w:rFonts w:ascii="Palatino Linotype" w:eastAsia="Calibri" w:hAnsi="Palatino Linotype" w:cs="Arial"/>
          <w:b/>
        </w:rPr>
        <w:t>5072/INFOEM/IP/RR/2026 y 05073/INFOEM/IP/RR/2026</w:t>
      </w:r>
      <w:r w:rsidR="00001BAF" w:rsidRPr="00870E5C">
        <w:rPr>
          <w:rFonts w:ascii="Palatino Linotype" w:hAnsi="Palatino Linotype" w:cs="Arial"/>
          <w:b/>
          <w:bCs/>
        </w:rPr>
        <w:t xml:space="preserve">, </w:t>
      </w:r>
      <w:r w:rsidR="00841865" w:rsidRPr="00870E5C">
        <w:rPr>
          <w:rFonts w:ascii="Palatino Linotype" w:eastAsia="MS Mincho" w:hAnsi="Palatino Linotype" w:cs="Arial"/>
          <w:bCs/>
        </w:rPr>
        <w:t xml:space="preserve">asimismo con fundamento en lo dispuesto por el </w:t>
      </w:r>
      <w:r w:rsidR="00841865" w:rsidRPr="00870E5C">
        <w:rPr>
          <w:rFonts w:ascii="Palatino Linotype" w:eastAsia="Calibri" w:hAnsi="Palatino Linotype" w:cs="Arial"/>
          <w:lang w:val="es-ES"/>
        </w:rPr>
        <w:t xml:space="preserve">artículo 185 fracción I de la Ley de Transparencia y Acceso a la Información Pública del Estado de México y Municipios </w:t>
      </w:r>
      <w:r w:rsidR="00841865" w:rsidRPr="00870E5C">
        <w:rPr>
          <w:rFonts w:ascii="Palatino Linotype" w:hAnsi="Palatino Linotype" w:cs="Arial"/>
          <w:lang w:val="es-ES"/>
        </w:rPr>
        <w:t>se turn</w:t>
      </w:r>
      <w:r w:rsidRPr="00870E5C">
        <w:rPr>
          <w:rFonts w:ascii="Palatino Linotype" w:hAnsi="Palatino Linotype" w:cs="Arial"/>
          <w:lang w:val="es-ES"/>
        </w:rPr>
        <w:t>aron</w:t>
      </w:r>
      <w:r w:rsidR="00001BAF" w:rsidRPr="00870E5C">
        <w:rPr>
          <w:rFonts w:ascii="Palatino Linotype" w:hAnsi="Palatino Linotype" w:cs="Arial"/>
          <w:lang w:val="es-ES"/>
        </w:rPr>
        <w:t xml:space="preserve"> </w:t>
      </w:r>
      <w:r w:rsidR="00001BAF" w:rsidRPr="00870E5C">
        <w:rPr>
          <w:rFonts w:ascii="Palatino Linotype" w:hAnsi="Palatino Linotype" w:cs="Arial"/>
          <w:lang w:val="es-ES"/>
        </w:rPr>
        <w:lastRenderedPageBreak/>
        <w:t>a l</w:t>
      </w:r>
      <w:r w:rsidR="008077F7" w:rsidRPr="00870E5C">
        <w:rPr>
          <w:rFonts w:ascii="Palatino Linotype" w:hAnsi="Palatino Linotype" w:cs="Arial"/>
          <w:lang w:val="es-ES"/>
        </w:rPr>
        <w:t>a</w:t>
      </w:r>
      <w:r w:rsidRPr="00870E5C">
        <w:rPr>
          <w:rFonts w:ascii="Palatino Linotype" w:hAnsi="Palatino Linotype" w:cs="Arial"/>
          <w:lang w:val="es-ES"/>
        </w:rPr>
        <w:t>s</w:t>
      </w:r>
      <w:r w:rsidR="00841865" w:rsidRPr="00870E5C">
        <w:rPr>
          <w:rFonts w:ascii="Palatino Linotype" w:hAnsi="Palatino Linotype" w:cs="Arial"/>
          <w:lang w:val="es-ES"/>
        </w:rPr>
        <w:t xml:space="preserve"> </w:t>
      </w:r>
      <w:r w:rsidR="00841865" w:rsidRPr="00870E5C">
        <w:rPr>
          <w:rFonts w:ascii="Palatino Linotype" w:hAnsi="Palatino Linotype" w:cs="Arial"/>
          <w:b/>
          <w:lang w:val="es-ES"/>
        </w:rPr>
        <w:t>Comisionada</w:t>
      </w:r>
      <w:r w:rsidRPr="00870E5C">
        <w:rPr>
          <w:rFonts w:ascii="Palatino Linotype" w:hAnsi="Palatino Linotype" w:cs="Arial"/>
          <w:b/>
          <w:lang w:val="es-ES"/>
        </w:rPr>
        <w:t>s</w:t>
      </w:r>
      <w:r w:rsidR="00841865" w:rsidRPr="00870E5C">
        <w:rPr>
          <w:rFonts w:ascii="Palatino Linotype" w:hAnsi="Palatino Linotype" w:cs="Arial"/>
          <w:b/>
          <w:lang w:val="es-ES"/>
        </w:rPr>
        <w:t xml:space="preserve"> María del Rosario Mejía Ayala</w:t>
      </w:r>
      <w:r w:rsidR="008077F7" w:rsidRPr="00870E5C">
        <w:rPr>
          <w:rFonts w:ascii="Palatino Linotype" w:hAnsi="Palatino Linotype" w:cs="Arial"/>
          <w:b/>
          <w:lang w:val="es-ES"/>
        </w:rPr>
        <w:t>,</w:t>
      </w:r>
      <w:r w:rsidRPr="00870E5C">
        <w:rPr>
          <w:rFonts w:ascii="Palatino Linotype" w:hAnsi="Palatino Linotype" w:cs="Arial"/>
          <w:b/>
          <w:lang w:val="es-ES"/>
        </w:rPr>
        <w:t xml:space="preserve"> Guadalupe Ramírez Peña</w:t>
      </w:r>
      <w:r w:rsidR="008077F7" w:rsidRPr="00870E5C">
        <w:rPr>
          <w:rFonts w:ascii="Palatino Linotype" w:hAnsi="Palatino Linotype" w:cs="Arial"/>
          <w:b/>
          <w:lang w:val="es-ES"/>
        </w:rPr>
        <w:t xml:space="preserve">, Sharon Morales Martínez; </w:t>
      </w:r>
      <w:r w:rsidR="008077F7" w:rsidRPr="00870E5C">
        <w:rPr>
          <w:rFonts w:ascii="Palatino Linotype" w:hAnsi="Palatino Linotype" w:cs="Arial"/>
          <w:lang w:val="es-ES"/>
        </w:rPr>
        <w:t xml:space="preserve">así como al </w:t>
      </w:r>
      <w:r w:rsidR="008077F7" w:rsidRPr="00870E5C">
        <w:rPr>
          <w:rFonts w:ascii="Palatino Linotype" w:hAnsi="Palatino Linotype" w:cs="Arial"/>
          <w:b/>
          <w:lang w:val="es-ES"/>
        </w:rPr>
        <w:t xml:space="preserve">Comisionado Presidente José Martínez Vilchis y al Comisionado Luis Gustavo Parra Noriega </w:t>
      </w:r>
      <w:r w:rsidR="008077F7" w:rsidRPr="00870E5C">
        <w:rPr>
          <w:rFonts w:ascii="Palatino Linotype" w:hAnsi="Palatino Linotype" w:cs="Arial"/>
          <w:lang w:val="es-ES"/>
        </w:rPr>
        <w:t>respetivamente;</w:t>
      </w:r>
      <w:r w:rsidR="00841865" w:rsidRPr="00870E5C">
        <w:rPr>
          <w:rFonts w:ascii="Palatino Linotype" w:hAnsi="Palatino Linotype" w:cs="Arial"/>
          <w:lang w:val="es-ES"/>
        </w:rPr>
        <w:t xml:space="preserve"> </w:t>
      </w:r>
      <w:r w:rsidR="00870E5C" w:rsidRPr="00870E5C">
        <w:rPr>
          <w:rFonts w:ascii="Palatino Linotype" w:hAnsi="Palatino Linotype" w:cs="Arial"/>
          <w:lang w:val="es-ES"/>
        </w:rPr>
        <w:t xml:space="preserve">para </w:t>
      </w:r>
      <w:r w:rsidR="00841865" w:rsidRPr="00870E5C">
        <w:rPr>
          <w:rFonts w:ascii="Palatino Linotype" w:hAnsi="Palatino Linotype" w:cs="Arial"/>
        </w:rPr>
        <w:t>su análisis.</w:t>
      </w:r>
    </w:p>
    <w:p w14:paraId="3E319571" w14:textId="77777777" w:rsidR="005F0B19" w:rsidRPr="00870E5C" w:rsidRDefault="005F0B19" w:rsidP="005F0B19">
      <w:pPr>
        <w:spacing w:line="360" w:lineRule="auto"/>
        <w:contextualSpacing/>
        <w:jc w:val="both"/>
        <w:rPr>
          <w:rFonts w:ascii="Palatino Linotype" w:eastAsia="MS Mincho" w:hAnsi="Palatino Linotype"/>
          <w:i/>
          <w:color w:val="000000"/>
        </w:rPr>
      </w:pPr>
    </w:p>
    <w:p w14:paraId="285A7C88" w14:textId="24B10FC9" w:rsidR="00B02C3B" w:rsidRPr="00870E5C" w:rsidRDefault="0088471E" w:rsidP="00B02C3B">
      <w:pPr>
        <w:numPr>
          <w:ilvl w:val="0"/>
          <w:numId w:val="1"/>
        </w:numPr>
        <w:pBdr>
          <w:top w:val="nil"/>
          <w:left w:val="nil"/>
          <w:bottom w:val="nil"/>
          <w:right w:val="nil"/>
          <w:between w:val="nil"/>
        </w:pBdr>
        <w:tabs>
          <w:tab w:val="left" w:pos="0"/>
          <w:tab w:val="left" w:pos="567"/>
        </w:tabs>
        <w:spacing w:line="360" w:lineRule="auto"/>
        <w:ind w:left="0" w:right="-144" w:firstLine="0"/>
        <w:jc w:val="both"/>
        <w:rPr>
          <w:rFonts w:ascii="Palatino Linotype" w:eastAsia="Palatino Linotype" w:hAnsi="Palatino Linotype" w:cs="Palatino Linotype"/>
          <w:color w:val="000000"/>
        </w:rPr>
      </w:pPr>
      <w:r w:rsidRPr="00870E5C">
        <w:rPr>
          <w:rFonts w:ascii="Palatino Linotype" w:eastAsia="Palatino Linotype" w:hAnsi="Palatino Linotype" w:cs="Palatino Linotype"/>
          <w:color w:val="000000"/>
        </w:rPr>
        <w:t>Posteriormente, en la</w:t>
      </w:r>
      <w:r w:rsidRPr="00870E5C">
        <w:rPr>
          <w:rFonts w:ascii="Palatino Linotype" w:eastAsia="Palatino Linotype" w:hAnsi="Palatino Linotype" w:cs="Palatino Linotype"/>
          <w:b/>
          <w:color w:val="000000"/>
        </w:rPr>
        <w:t xml:space="preserve"> </w:t>
      </w:r>
      <w:r w:rsidR="008077F7" w:rsidRPr="00870E5C">
        <w:rPr>
          <w:rFonts w:ascii="Palatino Linotype" w:eastAsia="Palatino Linotype" w:hAnsi="Palatino Linotype" w:cs="Palatino Linotype"/>
          <w:b/>
          <w:color w:val="000000"/>
        </w:rPr>
        <w:t xml:space="preserve">Décima Octava </w:t>
      </w:r>
      <w:r w:rsidRPr="00870E5C">
        <w:rPr>
          <w:rFonts w:ascii="Palatino Linotype" w:eastAsia="Palatino Linotype" w:hAnsi="Palatino Linotype" w:cs="Palatino Linotype"/>
          <w:b/>
          <w:color w:val="000000"/>
        </w:rPr>
        <w:t xml:space="preserve">Sesión Ordinaria, </w:t>
      </w:r>
      <w:r w:rsidRPr="00870E5C">
        <w:rPr>
          <w:rFonts w:ascii="Palatino Linotype" w:eastAsia="Palatino Linotype" w:hAnsi="Palatino Linotype" w:cs="Palatino Linotype"/>
          <w:color w:val="000000"/>
        </w:rPr>
        <w:t xml:space="preserve">celebrada el </w:t>
      </w:r>
      <w:r w:rsidR="008077F7" w:rsidRPr="00870E5C">
        <w:rPr>
          <w:rFonts w:ascii="Palatino Linotype" w:eastAsia="Palatino Linotype" w:hAnsi="Palatino Linotype" w:cs="Palatino Linotype"/>
          <w:b/>
          <w:color w:val="000000"/>
        </w:rPr>
        <w:t>veinte de mayo de dos mil veintiséis</w:t>
      </w:r>
      <w:r w:rsidRPr="00870E5C">
        <w:rPr>
          <w:rFonts w:ascii="Palatino Linotype" w:eastAsia="Palatino Linotype" w:hAnsi="Palatino Linotype" w:cs="Palatino Linotype"/>
          <w:color w:val="000000"/>
        </w:rPr>
        <w:t>, el Pleno de este Órgano Autónomo ordenó la acumulación de</w:t>
      </w:r>
      <w:r w:rsidR="008077F7" w:rsidRPr="00870E5C">
        <w:rPr>
          <w:rFonts w:ascii="Palatino Linotype" w:eastAsia="Palatino Linotype" w:hAnsi="Palatino Linotype" w:cs="Palatino Linotype"/>
          <w:color w:val="000000"/>
        </w:rPr>
        <w:t xml:space="preserve"> </w:t>
      </w:r>
      <w:r w:rsidRPr="00870E5C">
        <w:rPr>
          <w:rFonts w:ascii="Palatino Linotype" w:eastAsia="Palatino Linotype" w:hAnsi="Palatino Linotype" w:cs="Palatino Linotype"/>
          <w:color w:val="000000"/>
        </w:rPr>
        <w:t>l</w:t>
      </w:r>
      <w:r w:rsidR="008077F7" w:rsidRPr="00870E5C">
        <w:rPr>
          <w:rFonts w:ascii="Palatino Linotype" w:eastAsia="Palatino Linotype" w:hAnsi="Palatino Linotype" w:cs="Palatino Linotype"/>
          <w:color w:val="000000"/>
        </w:rPr>
        <w:t>os</w:t>
      </w:r>
      <w:r w:rsidRPr="00870E5C">
        <w:rPr>
          <w:rFonts w:ascii="Palatino Linotype" w:eastAsia="Palatino Linotype" w:hAnsi="Palatino Linotype" w:cs="Palatino Linotype"/>
          <w:color w:val="000000"/>
        </w:rPr>
        <w:t xml:space="preserve"> recurso</w:t>
      </w:r>
      <w:r w:rsidR="008077F7" w:rsidRPr="00870E5C">
        <w:rPr>
          <w:rFonts w:ascii="Palatino Linotype" w:eastAsia="Palatino Linotype" w:hAnsi="Palatino Linotype" w:cs="Palatino Linotype"/>
          <w:color w:val="000000"/>
        </w:rPr>
        <w:t>s</w:t>
      </w:r>
      <w:r w:rsidRPr="00870E5C">
        <w:rPr>
          <w:rFonts w:ascii="Palatino Linotype" w:eastAsia="Palatino Linotype" w:hAnsi="Palatino Linotype" w:cs="Palatino Linotype"/>
          <w:color w:val="000000"/>
        </w:rPr>
        <w:t xml:space="preserve"> de revisión</w:t>
      </w:r>
      <w:r w:rsidRPr="00870E5C">
        <w:rPr>
          <w:rFonts w:ascii="Palatino Linotype" w:eastAsia="Palatino Linotype" w:hAnsi="Palatino Linotype" w:cs="Palatino Linotype"/>
          <w:b/>
          <w:color w:val="000000"/>
        </w:rPr>
        <w:t xml:space="preserve"> </w:t>
      </w:r>
      <w:r w:rsidR="008077F7" w:rsidRPr="00870E5C">
        <w:rPr>
          <w:rFonts w:ascii="Palatino Linotype" w:hAnsi="Palatino Linotype"/>
          <w:b/>
        </w:rPr>
        <w:t>0</w:t>
      </w:r>
      <w:r w:rsidR="008077F7" w:rsidRPr="00870E5C">
        <w:rPr>
          <w:rFonts w:ascii="Palatino Linotype" w:eastAsia="Calibri" w:hAnsi="Palatino Linotype" w:cs="Arial"/>
          <w:b/>
        </w:rPr>
        <w:t xml:space="preserve">5069/INFOEM/IP/RR/2026, </w:t>
      </w:r>
      <w:r w:rsidR="008077F7" w:rsidRPr="00870E5C">
        <w:rPr>
          <w:rFonts w:ascii="Palatino Linotype" w:hAnsi="Palatino Linotype"/>
          <w:b/>
        </w:rPr>
        <w:t>0</w:t>
      </w:r>
      <w:r w:rsidR="008077F7" w:rsidRPr="00870E5C">
        <w:rPr>
          <w:rFonts w:ascii="Palatino Linotype" w:eastAsia="Calibri" w:hAnsi="Palatino Linotype" w:cs="Arial"/>
          <w:b/>
        </w:rPr>
        <w:t xml:space="preserve">5070/INFOEM/IP/RR/2026, </w:t>
      </w:r>
      <w:r w:rsidR="008077F7" w:rsidRPr="00870E5C">
        <w:rPr>
          <w:rFonts w:ascii="Palatino Linotype" w:hAnsi="Palatino Linotype"/>
          <w:b/>
        </w:rPr>
        <w:t>0</w:t>
      </w:r>
      <w:r w:rsidR="008077F7" w:rsidRPr="00870E5C">
        <w:rPr>
          <w:rFonts w:ascii="Palatino Linotype" w:eastAsia="Calibri" w:hAnsi="Palatino Linotype" w:cs="Arial"/>
          <w:b/>
        </w:rPr>
        <w:t xml:space="preserve">5071/INFOEM/IP/RR/2026, </w:t>
      </w:r>
      <w:r w:rsidR="008077F7" w:rsidRPr="00870E5C">
        <w:rPr>
          <w:rFonts w:ascii="Palatino Linotype" w:hAnsi="Palatino Linotype"/>
          <w:b/>
        </w:rPr>
        <w:t>0</w:t>
      </w:r>
      <w:r w:rsidR="008077F7" w:rsidRPr="00870E5C">
        <w:rPr>
          <w:rFonts w:ascii="Palatino Linotype" w:eastAsia="Calibri" w:hAnsi="Palatino Linotype" w:cs="Arial"/>
          <w:b/>
        </w:rPr>
        <w:t xml:space="preserve">5072/INFOEM/IP/RR/2026 y 05073/INFOEM/IP/RR/2026 </w:t>
      </w:r>
      <w:r w:rsidRPr="00870E5C">
        <w:rPr>
          <w:rFonts w:ascii="Palatino Linotype" w:eastAsia="Palatino Linotype" w:hAnsi="Palatino Linotype" w:cs="Palatino Linotype"/>
          <w:color w:val="000000"/>
        </w:rPr>
        <w:t xml:space="preserve">al diverso </w:t>
      </w:r>
      <w:r w:rsidR="008077F7" w:rsidRPr="00870E5C">
        <w:rPr>
          <w:rFonts w:ascii="Palatino Linotype" w:hAnsi="Palatino Linotype"/>
          <w:b/>
        </w:rPr>
        <w:t>0</w:t>
      </w:r>
      <w:r w:rsidR="008077F7" w:rsidRPr="00870E5C">
        <w:rPr>
          <w:rFonts w:ascii="Palatino Linotype" w:eastAsia="Calibri" w:hAnsi="Palatino Linotype" w:cs="Arial"/>
          <w:b/>
        </w:rPr>
        <w:t>5068/INFOEM/IP/RR/2026</w:t>
      </w:r>
      <w:r w:rsidRPr="00870E5C">
        <w:rPr>
          <w:rFonts w:ascii="Palatino Linotype" w:eastAsia="Palatino Linotype" w:hAnsi="Palatino Linotype" w:cs="Palatino Linotype"/>
          <w:color w:val="000000"/>
        </w:rPr>
        <w:t>, a efecto de que este Órgano Garante formulará y presentará el proyecto de resolución correspondiente, de conformidad con el numeral ONCE, incisos b) y c), de los Lineamientos para la Recepción, Trámite y Resolución de las Solicitudes de Acceso a la Información Pública.</w:t>
      </w:r>
    </w:p>
    <w:p w14:paraId="64CA15D5" w14:textId="77777777" w:rsidR="00B02C3B" w:rsidRPr="00870E5C" w:rsidRDefault="00B02C3B" w:rsidP="00B02C3B">
      <w:pPr>
        <w:pStyle w:val="Prrafodelista"/>
        <w:rPr>
          <w:rFonts w:ascii="Palatino Linotype" w:eastAsia="Palatino Linotype" w:hAnsi="Palatino Linotype" w:cs="Palatino Linotype"/>
          <w:color w:val="000000"/>
          <w:sz w:val="24"/>
        </w:rPr>
      </w:pPr>
    </w:p>
    <w:p w14:paraId="3F0F6EC9" w14:textId="54D8FA0B" w:rsidR="00B02C3B" w:rsidRPr="00870E5C" w:rsidRDefault="00B02C3B" w:rsidP="00B02C3B">
      <w:pPr>
        <w:numPr>
          <w:ilvl w:val="0"/>
          <w:numId w:val="1"/>
        </w:numPr>
        <w:pBdr>
          <w:top w:val="nil"/>
          <w:left w:val="nil"/>
          <w:bottom w:val="nil"/>
          <w:right w:val="nil"/>
          <w:between w:val="nil"/>
        </w:pBdr>
        <w:tabs>
          <w:tab w:val="left" w:pos="0"/>
          <w:tab w:val="left" w:pos="567"/>
        </w:tabs>
        <w:spacing w:line="360" w:lineRule="auto"/>
        <w:ind w:left="0" w:right="-144" w:firstLine="0"/>
        <w:jc w:val="both"/>
        <w:rPr>
          <w:rFonts w:ascii="Palatino Linotype" w:eastAsia="Palatino Linotype" w:hAnsi="Palatino Linotype" w:cs="Palatino Linotype"/>
          <w:color w:val="000000"/>
        </w:rPr>
      </w:pPr>
      <w:r w:rsidRPr="00870E5C">
        <w:rPr>
          <w:rFonts w:ascii="Palatino Linotype" w:eastAsia="Palatino Linotype" w:hAnsi="Palatino Linotype" w:cs="Palatino Linotype"/>
          <w:color w:val="000000"/>
        </w:rPr>
        <w:t xml:space="preserve">La Comisionada Ponente con fundamento en lo dispuesto por el artículo 185 fracción II de la ley de la materia, a través de los acuerdos de admisión </w:t>
      </w:r>
      <w:r w:rsidRPr="00870E5C">
        <w:rPr>
          <w:rFonts w:ascii="Palatino Linotype" w:eastAsia="Palatino Linotype" w:hAnsi="Palatino Linotype" w:cs="Palatino Linotype"/>
          <w:b/>
          <w:color w:val="000000"/>
        </w:rPr>
        <w:t xml:space="preserve">de fechas </w:t>
      </w:r>
      <w:r w:rsidR="008077F7" w:rsidRPr="00870E5C">
        <w:rPr>
          <w:rFonts w:ascii="Palatino Linotype" w:eastAsia="Palatino Linotype" w:hAnsi="Palatino Linotype" w:cs="Palatino Linotype"/>
          <w:b/>
          <w:color w:val="000000"/>
        </w:rPr>
        <w:t>once, doce y trece de mayo de dos mil veintiséis</w:t>
      </w:r>
      <w:r w:rsidRPr="00870E5C">
        <w:rPr>
          <w:rFonts w:ascii="Palatino Linotype" w:eastAsia="Palatino Linotype" w:hAnsi="Palatino Linotype" w:cs="Palatino Linotype"/>
          <w:b/>
          <w:color w:val="000000"/>
        </w:rPr>
        <w:t>,</w:t>
      </w:r>
      <w:r w:rsidRPr="00870E5C">
        <w:rPr>
          <w:rFonts w:ascii="Palatino Linotype" w:eastAsia="Palatino Linotype" w:hAnsi="Palatino Linotype" w:cs="Palatino Linotype"/>
          <w:color w:val="000000"/>
        </w:rPr>
        <w:t xml:space="preserve"> puso a disposición de las partes el expediente electrónico vía Sistema de Acceso a la Información Mexiquense </w:t>
      </w:r>
      <w:r w:rsidRPr="00870E5C">
        <w:rPr>
          <w:rFonts w:ascii="Palatino Linotype" w:eastAsia="Palatino Linotype" w:hAnsi="Palatino Linotype" w:cs="Palatino Linotype"/>
          <w:b/>
          <w:color w:val="000000"/>
        </w:rPr>
        <w:t xml:space="preserve">SAIMEX, </w:t>
      </w:r>
      <w:r w:rsidRPr="00870E5C">
        <w:rPr>
          <w:rFonts w:ascii="Palatino Linotype" w:eastAsia="Palatino Linotype" w:hAnsi="Palatino Linotype" w:cs="Palatino Linotype"/>
          <w:color w:val="000000"/>
        </w:rPr>
        <w:t xml:space="preserve">a efecto de que en un plazo máximo de siete días </w:t>
      </w:r>
      <w:r w:rsidRPr="00870E5C">
        <w:rPr>
          <w:rFonts w:ascii="Palatino Linotype" w:eastAsia="Palatino Linotype" w:hAnsi="Palatino Linotype" w:cs="Palatino Linotype"/>
        </w:rPr>
        <w:t>manifestaran</w:t>
      </w:r>
      <w:r w:rsidRPr="00870E5C">
        <w:rPr>
          <w:rFonts w:ascii="Palatino Linotype" w:eastAsia="Palatino Linotype" w:hAnsi="Palatino Linotype" w:cs="Palatino Linotype"/>
          <w:color w:val="000000"/>
        </w:rPr>
        <w:t xml:space="preserve"> lo que a su derecho conviniera, </w:t>
      </w:r>
      <w:r w:rsidRPr="00870E5C">
        <w:rPr>
          <w:rFonts w:ascii="Palatino Linotype" w:eastAsia="Palatino Linotype" w:hAnsi="Palatino Linotype" w:cs="Palatino Linotype"/>
        </w:rPr>
        <w:t>ofreciera</w:t>
      </w:r>
      <w:r w:rsidRPr="00870E5C">
        <w:rPr>
          <w:rFonts w:ascii="Palatino Linotype" w:eastAsia="Palatino Linotype" w:hAnsi="Palatino Linotype" w:cs="Palatino Linotype"/>
          <w:color w:val="000000"/>
        </w:rPr>
        <w:t xml:space="preserve"> pruebas y alegatos según corresponda, de esta forma para que el </w:t>
      </w:r>
      <w:r w:rsidRPr="00870E5C">
        <w:rPr>
          <w:rFonts w:ascii="Palatino Linotype" w:eastAsia="Palatino Linotype" w:hAnsi="Palatino Linotype" w:cs="Palatino Linotype"/>
          <w:b/>
          <w:color w:val="000000"/>
        </w:rPr>
        <w:t>SUJETO OBLIGADO</w:t>
      </w:r>
      <w:r w:rsidRPr="00870E5C">
        <w:rPr>
          <w:rFonts w:ascii="Palatino Linotype" w:eastAsia="Palatino Linotype" w:hAnsi="Palatino Linotype" w:cs="Palatino Linotype"/>
          <w:color w:val="000000"/>
        </w:rPr>
        <w:t xml:space="preserve"> presentará el Informe Justificado procedente.</w:t>
      </w:r>
    </w:p>
    <w:p w14:paraId="7CC7B42D" w14:textId="77777777" w:rsidR="005F0B19" w:rsidRPr="00870E5C" w:rsidRDefault="005F0B19" w:rsidP="005F0B19">
      <w:pPr>
        <w:pStyle w:val="Prrafodelista"/>
        <w:rPr>
          <w:rFonts w:ascii="Palatino Linotype" w:hAnsi="Palatino Linotype"/>
          <w:sz w:val="24"/>
        </w:rPr>
      </w:pPr>
    </w:p>
    <w:p w14:paraId="14581FA1" w14:textId="7C97EECB" w:rsidR="005F0B19" w:rsidRPr="00870E5C" w:rsidRDefault="00B02C3B" w:rsidP="005F0B19">
      <w:pPr>
        <w:numPr>
          <w:ilvl w:val="0"/>
          <w:numId w:val="1"/>
        </w:numPr>
        <w:spacing w:line="360" w:lineRule="auto"/>
        <w:ind w:left="0" w:firstLine="0"/>
        <w:contextualSpacing/>
        <w:jc w:val="both"/>
        <w:rPr>
          <w:rFonts w:ascii="Palatino Linotype" w:eastAsia="MS Mincho" w:hAnsi="Palatino Linotype"/>
          <w:i/>
          <w:color w:val="000000"/>
        </w:rPr>
      </w:pPr>
      <w:r w:rsidRPr="00870E5C">
        <w:rPr>
          <w:rFonts w:ascii="Palatino Linotype" w:hAnsi="Palatino Linotype"/>
        </w:rPr>
        <w:t xml:space="preserve">De </w:t>
      </w:r>
      <w:r w:rsidR="005F0B19" w:rsidRPr="00870E5C">
        <w:rPr>
          <w:rFonts w:ascii="Palatino Linotype" w:hAnsi="Palatino Linotype"/>
        </w:rPr>
        <w:t>lo anterior el</w:t>
      </w:r>
      <w:r w:rsidR="008077F7" w:rsidRPr="00870E5C">
        <w:rPr>
          <w:rFonts w:ascii="Palatino Linotype" w:hAnsi="Palatino Linotype"/>
        </w:rPr>
        <w:t xml:space="preserve"> </w:t>
      </w:r>
      <w:r w:rsidR="008077F7" w:rsidRPr="00870E5C">
        <w:rPr>
          <w:rFonts w:ascii="Palatino Linotype" w:hAnsi="Palatino Linotype"/>
          <w:b/>
        </w:rPr>
        <w:t xml:space="preserve">SUJETO OBLIGADO </w:t>
      </w:r>
      <w:r w:rsidR="008077F7" w:rsidRPr="00870E5C">
        <w:rPr>
          <w:rFonts w:ascii="Palatino Linotype" w:hAnsi="Palatino Linotype"/>
        </w:rPr>
        <w:t>y el</w:t>
      </w:r>
      <w:r w:rsidR="005F0B19" w:rsidRPr="00870E5C">
        <w:rPr>
          <w:rFonts w:ascii="Palatino Linotype" w:hAnsi="Palatino Linotype"/>
        </w:rPr>
        <w:t xml:space="preserve"> </w:t>
      </w:r>
      <w:r w:rsidR="005F0B19" w:rsidRPr="00870E5C">
        <w:rPr>
          <w:rFonts w:ascii="Palatino Linotype" w:hAnsi="Palatino Linotype"/>
          <w:b/>
        </w:rPr>
        <w:t xml:space="preserve">RECURRENTE </w:t>
      </w:r>
      <w:r w:rsidR="008077F7" w:rsidRPr="00870E5C">
        <w:rPr>
          <w:rFonts w:ascii="Palatino Linotype" w:hAnsi="Palatino Linotype"/>
        </w:rPr>
        <w:t>dejaron</w:t>
      </w:r>
      <w:r w:rsidR="005F0B19" w:rsidRPr="00870E5C">
        <w:rPr>
          <w:rFonts w:ascii="Palatino Linotype" w:hAnsi="Palatino Linotype"/>
        </w:rPr>
        <w:t xml:space="preserve"> de realizar manifestaciones que a su derecho conviniera y asistiera, respectivamente en cada uno de los recursos de revisión. </w:t>
      </w:r>
    </w:p>
    <w:p w14:paraId="7A57CA5A" w14:textId="77777777" w:rsidR="008077F7" w:rsidRPr="00870E5C" w:rsidRDefault="008077F7" w:rsidP="008077F7">
      <w:pPr>
        <w:pStyle w:val="Prrafodelista"/>
        <w:rPr>
          <w:rFonts w:ascii="Palatino Linotype" w:eastAsia="MS Mincho" w:hAnsi="Palatino Linotype"/>
          <w:i/>
          <w:color w:val="000000"/>
          <w:sz w:val="24"/>
        </w:rPr>
      </w:pPr>
    </w:p>
    <w:p w14:paraId="2E3CB50D" w14:textId="7D64978A" w:rsidR="00841865" w:rsidRPr="00870E5C" w:rsidRDefault="005F0B19" w:rsidP="00841865">
      <w:pPr>
        <w:numPr>
          <w:ilvl w:val="0"/>
          <w:numId w:val="1"/>
        </w:numPr>
        <w:spacing w:line="360" w:lineRule="auto"/>
        <w:ind w:left="0" w:firstLine="0"/>
        <w:contextualSpacing/>
        <w:jc w:val="both"/>
        <w:rPr>
          <w:rFonts w:ascii="Palatino Linotype" w:eastAsia="MS Mincho" w:hAnsi="Palatino Linotype"/>
          <w:i/>
          <w:color w:val="000000"/>
        </w:rPr>
      </w:pPr>
      <w:r w:rsidRPr="00870E5C">
        <w:rPr>
          <w:rFonts w:ascii="Palatino Linotype" w:hAnsi="Palatino Linotype"/>
        </w:rPr>
        <w:lastRenderedPageBreak/>
        <w:t xml:space="preserve">Finalmente, la Comisionada Ponente mediante acuerdo del </w:t>
      </w:r>
      <w:r w:rsidR="008077F7" w:rsidRPr="00870E5C">
        <w:rPr>
          <w:rFonts w:ascii="Palatino Linotype" w:hAnsi="Palatino Linotype"/>
          <w:b/>
        </w:rPr>
        <w:t>ocho de junio de dos mil veintiséis</w:t>
      </w:r>
      <w:r w:rsidRPr="00870E5C">
        <w:rPr>
          <w:rFonts w:ascii="Palatino Linotype" w:hAnsi="Palatino Linotype"/>
        </w:rPr>
        <w:t>, decretó el cierre de instrucción del expediente</w:t>
      </w:r>
      <w:r w:rsidRPr="00870E5C">
        <w:rPr>
          <w:rFonts w:ascii="Palatino Linotype" w:hAnsi="Palatino Linotype" w:cs="Arial"/>
        </w:rPr>
        <w:t>, por lo que no habiendo más que hacer constar, y</w:t>
      </w:r>
    </w:p>
    <w:p w14:paraId="4A43F3EF" w14:textId="155B3499" w:rsidR="00841865" w:rsidRPr="00870E5C" w:rsidRDefault="00841865" w:rsidP="00841865">
      <w:pPr>
        <w:keepNext/>
        <w:keepLines/>
        <w:spacing w:line="360" w:lineRule="auto"/>
        <w:jc w:val="center"/>
        <w:outlineLvl w:val="0"/>
        <w:rPr>
          <w:rFonts w:ascii="Palatino Linotype" w:eastAsia="MS Gothic" w:hAnsi="Palatino Linotype"/>
          <w:b/>
          <w:lang w:eastAsia="en-US"/>
        </w:rPr>
      </w:pPr>
      <w:bookmarkStart w:id="7" w:name="_Toc491791302"/>
      <w:bookmarkStart w:id="8" w:name="_Toc528153788"/>
      <w:bookmarkStart w:id="9" w:name="_Toc94119611"/>
      <w:r w:rsidRPr="00870E5C">
        <w:rPr>
          <w:rFonts w:ascii="Palatino Linotype" w:eastAsia="MS Gothic" w:hAnsi="Palatino Linotype"/>
          <w:b/>
          <w:lang w:eastAsia="en-US"/>
        </w:rPr>
        <w:t>C</w:t>
      </w:r>
      <w:r w:rsidR="00870E5C">
        <w:rPr>
          <w:rFonts w:ascii="Palatino Linotype" w:eastAsia="MS Gothic" w:hAnsi="Palatino Linotype"/>
          <w:b/>
          <w:lang w:eastAsia="en-US"/>
        </w:rPr>
        <w:t xml:space="preserve"> </w:t>
      </w:r>
      <w:r w:rsidRPr="00870E5C">
        <w:rPr>
          <w:rFonts w:ascii="Palatino Linotype" w:eastAsia="MS Gothic" w:hAnsi="Palatino Linotype"/>
          <w:b/>
          <w:lang w:eastAsia="en-US"/>
        </w:rPr>
        <w:t>O</w:t>
      </w:r>
      <w:r w:rsidR="00870E5C">
        <w:rPr>
          <w:rFonts w:ascii="Palatino Linotype" w:eastAsia="MS Gothic" w:hAnsi="Palatino Linotype"/>
          <w:b/>
          <w:lang w:eastAsia="en-US"/>
        </w:rPr>
        <w:t xml:space="preserve"> </w:t>
      </w:r>
      <w:r w:rsidRPr="00870E5C">
        <w:rPr>
          <w:rFonts w:ascii="Palatino Linotype" w:eastAsia="MS Gothic" w:hAnsi="Palatino Linotype"/>
          <w:b/>
          <w:lang w:eastAsia="en-US"/>
        </w:rPr>
        <w:t>N</w:t>
      </w:r>
      <w:r w:rsidR="00870E5C">
        <w:rPr>
          <w:rFonts w:ascii="Palatino Linotype" w:eastAsia="MS Gothic" w:hAnsi="Palatino Linotype"/>
          <w:b/>
          <w:lang w:eastAsia="en-US"/>
        </w:rPr>
        <w:t xml:space="preserve"> </w:t>
      </w:r>
      <w:r w:rsidRPr="00870E5C">
        <w:rPr>
          <w:rFonts w:ascii="Palatino Linotype" w:eastAsia="MS Gothic" w:hAnsi="Palatino Linotype"/>
          <w:b/>
          <w:lang w:eastAsia="en-US"/>
        </w:rPr>
        <w:t>S</w:t>
      </w:r>
      <w:r w:rsidR="00870E5C">
        <w:rPr>
          <w:rFonts w:ascii="Palatino Linotype" w:eastAsia="MS Gothic" w:hAnsi="Palatino Linotype"/>
          <w:b/>
          <w:lang w:eastAsia="en-US"/>
        </w:rPr>
        <w:t xml:space="preserve"> </w:t>
      </w:r>
      <w:r w:rsidRPr="00870E5C">
        <w:rPr>
          <w:rFonts w:ascii="Palatino Linotype" w:eastAsia="MS Gothic" w:hAnsi="Palatino Linotype"/>
          <w:b/>
          <w:lang w:eastAsia="en-US"/>
        </w:rPr>
        <w:t>I</w:t>
      </w:r>
      <w:r w:rsidR="00870E5C">
        <w:rPr>
          <w:rFonts w:ascii="Palatino Linotype" w:eastAsia="MS Gothic" w:hAnsi="Palatino Linotype"/>
          <w:b/>
          <w:lang w:eastAsia="en-US"/>
        </w:rPr>
        <w:t xml:space="preserve"> </w:t>
      </w:r>
      <w:r w:rsidRPr="00870E5C">
        <w:rPr>
          <w:rFonts w:ascii="Palatino Linotype" w:eastAsia="MS Gothic" w:hAnsi="Palatino Linotype"/>
          <w:b/>
          <w:lang w:eastAsia="en-US"/>
        </w:rPr>
        <w:t>D</w:t>
      </w:r>
      <w:r w:rsidR="00870E5C">
        <w:rPr>
          <w:rFonts w:ascii="Palatino Linotype" w:eastAsia="MS Gothic" w:hAnsi="Palatino Linotype"/>
          <w:b/>
          <w:lang w:eastAsia="en-US"/>
        </w:rPr>
        <w:t xml:space="preserve"> </w:t>
      </w:r>
      <w:r w:rsidRPr="00870E5C">
        <w:rPr>
          <w:rFonts w:ascii="Palatino Linotype" w:eastAsia="MS Gothic" w:hAnsi="Palatino Linotype"/>
          <w:b/>
          <w:lang w:eastAsia="en-US"/>
        </w:rPr>
        <w:t>E</w:t>
      </w:r>
      <w:r w:rsidR="00870E5C">
        <w:rPr>
          <w:rFonts w:ascii="Palatino Linotype" w:eastAsia="MS Gothic" w:hAnsi="Palatino Linotype"/>
          <w:b/>
          <w:lang w:eastAsia="en-US"/>
        </w:rPr>
        <w:t xml:space="preserve"> </w:t>
      </w:r>
      <w:r w:rsidRPr="00870E5C">
        <w:rPr>
          <w:rFonts w:ascii="Palatino Linotype" w:eastAsia="MS Gothic" w:hAnsi="Palatino Linotype"/>
          <w:b/>
          <w:lang w:eastAsia="en-US"/>
        </w:rPr>
        <w:t>R</w:t>
      </w:r>
      <w:r w:rsidR="00870E5C">
        <w:rPr>
          <w:rFonts w:ascii="Palatino Linotype" w:eastAsia="MS Gothic" w:hAnsi="Palatino Linotype"/>
          <w:b/>
          <w:lang w:eastAsia="en-US"/>
        </w:rPr>
        <w:t xml:space="preserve"> </w:t>
      </w:r>
      <w:r w:rsidRPr="00870E5C">
        <w:rPr>
          <w:rFonts w:ascii="Palatino Linotype" w:eastAsia="MS Gothic" w:hAnsi="Palatino Linotype"/>
          <w:b/>
          <w:lang w:eastAsia="en-US"/>
        </w:rPr>
        <w:t>A</w:t>
      </w:r>
      <w:r w:rsidR="00870E5C">
        <w:rPr>
          <w:rFonts w:ascii="Palatino Linotype" w:eastAsia="MS Gothic" w:hAnsi="Palatino Linotype"/>
          <w:b/>
          <w:lang w:eastAsia="en-US"/>
        </w:rPr>
        <w:t xml:space="preserve"> </w:t>
      </w:r>
      <w:r w:rsidRPr="00870E5C">
        <w:rPr>
          <w:rFonts w:ascii="Palatino Linotype" w:eastAsia="MS Gothic" w:hAnsi="Palatino Linotype"/>
          <w:b/>
          <w:lang w:eastAsia="en-US"/>
        </w:rPr>
        <w:t>N</w:t>
      </w:r>
      <w:r w:rsidR="00870E5C">
        <w:rPr>
          <w:rFonts w:ascii="Palatino Linotype" w:eastAsia="MS Gothic" w:hAnsi="Palatino Linotype"/>
          <w:b/>
          <w:lang w:eastAsia="en-US"/>
        </w:rPr>
        <w:t xml:space="preserve"> </w:t>
      </w:r>
      <w:r w:rsidRPr="00870E5C">
        <w:rPr>
          <w:rFonts w:ascii="Palatino Linotype" w:eastAsia="MS Gothic" w:hAnsi="Palatino Linotype"/>
          <w:b/>
          <w:lang w:eastAsia="en-US"/>
        </w:rPr>
        <w:t>D</w:t>
      </w:r>
      <w:r w:rsidR="00870E5C">
        <w:rPr>
          <w:rFonts w:ascii="Palatino Linotype" w:eastAsia="MS Gothic" w:hAnsi="Palatino Linotype"/>
          <w:b/>
          <w:lang w:eastAsia="en-US"/>
        </w:rPr>
        <w:t xml:space="preserve"> </w:t>
      </w:r>
      <w:r w:rsidRPr="00870E5C">
        <w:rPr>
          <w:rFonts w:ascii="Palatino Linotype" w:eastAsia="MS Gothic" w:hAnsi="Palatino Linotype"/>
          <w:b/>
          <w:lang w:eastAsia="en-US"/>
        </w:rPr>
        <w:t>O</w:t>
      </w:r>
      <w:bookmarkEnd w:id="7"/>
      <w:bookmarkEnd w:id="8"/>
      <w:bookmarkEnd w:id="9"/>
    </w:p>
    <w:p w14:paraId="2BF200A7" w14:textId="77777777" w:rsidR="00841865" w:rsidRPr="00870E5C" w:rsidRDefault="00841865" w:rsidP="00841865">
      <w:pPr>
        <w:keepNext/>
        <w:keepLines/>
        <w:spacing w:line="360" w:lineRule="auto"/>
        <w:jc w:val="center"/>
        <w:outlineLvl w:val="0"/>
        <w:rPr>
          <w:rFonts w:ascii="Palatino Linotype" w:eastAsia="MS Gothic" w:hAnsi="Palatino Linotype"/>
          <w:b/>
          <w:lang w:eastAsia="en-US"/>
        </w:rPr>
      </w:pPr>
    </w:p>
    <w:p w14:paraId="7E0FBE90" w14:textId="77777777" w:rsidR="00841865" w:rsidRPr="00870E5C" w:rsidRDefault="00841865" w:rsidP="00841865">
      <w:pPr>
        <w:keepNext/>
        <w:keepLines/>
        <w:spacing w:line="360" w:lineRule="auto"/>
        <w:outlineLvl w:val="1"/>
        <w:rPr>
          <w:rFonts w:ascii="Palatino Linotype" w:eastAsia="MS Gothic" w:hAnsi="Palatino Linotype"/>
          <w:b/>
          <w:lang w:eastAsia="en-US"/>
        </w:rPr>
      </w:pPr>
      <w:bookmarkStart w:id="10" w:name="_Toc491791303"/>
      <w:bookmarkStart w:id="11" w:name="_Toc528153789"/>
      <w:bookmarkStart w:id="12" w:name="_Toc94119612"/>
      <w:r w:rsidRPr="00870E5C">
        <w:rPr>
          <w:rFonts w:ascii="Palatino Linotype" w:eastAsia="MS Gothic" w:hAnsi="Palatino Linotype"/>
          <w:b/>
          <w:lang w:eastAsia="en-US"/>
        </w:rPr>
        <w:t>PRIMERO. De la competencia</w:t>
      </w:r>
      <w:bookmarkEnd w:id="10"/>
      <w:bookmarkEnd w:id="11"/>
      <w:r w:rsidRPr="00870E5C">
        <w:rPr>
          <w:rFonts w:ascii="Palatino Linotype" w:eastAsia="MS Gothic" w:hAnsi="Palatino Linotype"/>
          <w:b/>
          <w:lang w:eastAsia="en-US"/>
        </w:rPr>
        <w:t>.</w:t>
      </w:r>
      <w:bookmarkEnd w:id="12"/>
    </w:p>
    <w:p w14:paraId="71706C8C" w14:textId="172E364E" w:rsidR="00841865" w:rsidRPr="00870E5C" w:rsidRDefault="00B02C3B" w:rsidP="00841865">
      <w:pPr>
        <w:pStyle w:val="Prrafodelista"/>
        <w:numPr>
          <w:ilvl w:val="0"/>
          <w:numId w:val="1"/>
        </w:numPr>
        <w:spacing w:before="240" w:after="240" w:line="360" w:lineRule="auto"/>
        <w:ind w:left="0" w:firstLine="0"/>
        <w:jc w:val="both"/>
        <w:rPr>
          <w:rFonts w:ascii="Palatino Linotype" w:hAnsi="Palatino Linotype"/>
          <w:sz w:val="24"/>
        </w:rPr>
      </w:pPr>
      <w:r w:rsidRPr="00870E5C">
        <w:rPr>
          <w:rFonts w:ascii="Palatino Linotype" w:hAnsi="Palatino Linotype"/>
          <w:color w:val="000000"/>
          <w:sz w:val="24"/>
          <w:shd w:val="clear" w:color="auto" w:fill="FFFFFF"/>
        </w:rPr>
        <w:t>Este Instituto de Transparencia, Acceso a la Información Pública y Protección de Datos Personales del Estado de México y Municipios, es competente para conocer y resolver del presente recurso de conformidad con el artículo: 6, apartado A, fracción IV de la </w:t>
      </w:r>
      <w:r w:rsidRPr="00870E5C">
        <w:rPr>
          <w:rFonts w:ascii="Palatino Linotype" w:hAnsi="Palatino Linotype"/>
          <w:b/>
          <w:bCs/>
          <w:color w:val="000000"/>
          <w:sz w:val="24"/>
          <w:shd w:val="clear" w:color="auto" w:fill="FFFFFF"/>
        </w:rPr>
        <w:t>Constitución Política de los Estados Unidos Mexicanos</w:t>
      </w:r>
      <w:r w:rsidRPr="00870E5C">
        <w:rPr>
          <w:rFonts w:ascii="Palatino Linotype" w:hAnsi="Palatino Linotype"/>
          <w:color w:val="000000"/>
          <w:sz w:val="24"/>
          <w:shd w:val="clear" w:color="auto" w:fill="FFFFFF"/>
        </w:rPr>
        <w:t>; 5, párrafos trigésimo segundo, trigésimo tercero y trigésimo cuarto fracciones IV y V de la </w:t>
      </w:r>
      <w:r w:rsidRPr="00870E5C">
        <w:rPr>
          <w:rFonts w:ascii="Palatino Linotype" w:hAnsi="Palatino Linotype"/>
          <w:b/>
          <w:bCs/>
          <w:color w:val="000000"/>
          <w:sz w:val="24"/>
          <w:shd w:val="clear" w:color="auto" w:fill="FFFFFF"/>
        </w:rPr>
        <w:t>Constitución Política del Estado Libre y Soberano de México</w:t>
      </w:r>
      <w:r w:rsidRPr="00870E5C">
        <w:rPr>
          <w:rFonts w:ascii="Palatino Linotype" w:hAnsi="Palatino Linotype"/>
          <w:color w:val="000000"/>
          <w:sz w:val="24"/>
          <w:shd w:val="clear" w:color="auto" w:fill="FFFFFF"/>
        </w:rPr>
        <w:t>; artículos 1, 2 fracción II, 13, 29, 36 fracciones I y II, 176, 178, 179, 181 párrafo tercero y 185 de la </w:t>
      </w:r>
      <w:r w:rsidRPr="00870E5C">
        <w:rPr>
          <w:rFonts w:ascii="Palatino Linotype" w:hAnsi="Palatino Linotype"/>
          <w:b/>
          <w:bCs/>
          <w:color w:val="000000"/>
          <w:sz w:val="24"/>
          <w:shd w:val="clear" w:color="auto" w:fill="FFFFFF"/>
        </w:rPr>
        <w:t>Ley de Transparencia y Acceso a la Información Pública del Estado de México y Municipios</w:t>
      </w:r>
      <w:r w:rsidRPr="00870E5C">
        <w:rPr>
          <w:rFonts w:ascii="Palatino Linotype" w:hAnsi="Palatino Linotype"/>
          <w:color w:val="000000"/>
          <w:sz w:val="24"/>
          <w:shd w:val="clear" w:color="auto" w:fill="FFFFFF"/>
        </w:rPr>
        <w:t>; y 7, 9 fracciones I y XXIII, y 11 del </w:t>
      </w:r>
      <w:r w:rsidRPr="00870E5C">
        <w:rPr>
          <w:rFonts w:ascii="Palatino Linotype" w:hAnsi="Palatino Linotype"/>
          <w:b/>
          <w:bCs/>
          <w:color w:val="000000"/>
          <w:sz w:val="24"/>
          <w:shd w:val="clear" w:color="auto" w:fill="FFFFFF"/>
        </w:rPr>
        <w:t>Reglamento Interior del Instituto de Transparencia, Acceso a la Información Pública y Protección de Datos Personales del Estado de México y Municipios</w:t>
      </w:r>
      <w:r w:rsidRPr="00870E5C">
        <w:rPr>
          <w:rFonts w:ascii="Palatino Linotype" w:hAnsi="Palatino Linotype"/>
          <w:color w:val="000000"/>
          <w:sz w:val="24"/>
          <w:shd w:val="clear" w:color="auto" w:fill="FFFFFF"/>
        </w:rPr>
        <w:t>.</w:t>
      </w:r>
    </w:p>
    <w:p w14:paraId="01012229" w14:textId="77777777" w:rsidR="00841865" w:rsidRPr="00870E5C" w:rsidRDefault="00841865" w:rsidP="00841865">
      <w:pPr>
        <w:keepNext/>
        <w:keepLines/>
        <w:spacing w:line="360" w:lineRule="auto"/>
        <w:outlineLvl w:val="1"/>
        <w:rPr>
          <w:rFonts w:ascii="Palatino Linotype" w:eastAsia="MS Gothic" w:hAnsi="Palatino Linotype"/>
          <w:b/>
          <w:lang w:eastAsia="en-US"/>
        </w:rPr>
      </w:pPr>
      <w:bookmarkStart w:id="13" w:name="_Toc491791304"/>
      <w:bookmarkStart w:id="14" w:name="_Toc528153790"/>
      <w:bookmarkStart w:id="15" w:name="_Toc94119613"/>
      <w:r w:rsidRPr="00870E5C">
        <w:rPr>
          <w:rFonts w:ascii="Palatino Linotype" w:eastAsia="MS Gothic" w:hAnsi="Palatino Linotype"/>
          <w:b/>
          <w:lang w:eastAsia="en-US"/>
        </w:rPr>
        <w:t>SEGUNDO. De la oportunidad y procedencia.</w:t>
      </w:r>
      <w:bookmarkEnd w:id="13"/>
      <w:bookmarkEnd w:id="14"/>
      <w:bookmarkEnd w:id="15"/>
    </w:p>
    <w:p w14:paraId="3BA230F1" w14:textId="04EA34EA" w:rsidR="005F0B19" w:rsidRPr="00870E5C" w:rsidRDefault="00841865" w:rsidP="005F0B19">
      <w:pPr>
        <w:numPr>
          <w:ilvl w:val="0"/>
          <w:numId w:val="1"/>
        </w:numPr>
        <w:spacing w:line="360" w:lineRule="auto"/>
        <w:ind w:left="0" w:right="48" w:firstLine="0"/>
        <w:contextualSpacing/>
        <w:jc w:val="both"/>
        <w:rPr>
          <w:rFonts w:ascii="Palatino Linotype" w:eastAsiaTheme="minorEastAsia" w:hAnsi="Palatino Linotype"/>
          <w:lang w:val="es-ES_tradnl" w:eastAsia="es-ES"/>
        </w:rPr>
      </w:pPr>
      <w:r w:rsidRPr="00870E5C">
        <w:rPr>
          <w:rFonts w:ascii="Palatino Linotype" w:eastAsia="Calibri" w:hAnsi="Palatino Linotype" w:cs="Arial"/>
          <w:lang w:val="es-ES_tradnl" w:eastAsia="es-ES"/>
        </w:rPr>
        <w:t xml:space="preserve">El medio de impugnación fue presentado a través del </w:t>
      </w:r>
      <w:r w:rsidRPr="00870E5C">
        <w:rPr>
          <w:rFonts w:ascii="Palatino Linotype" w:eastAsia="Calibri" w:hAnsi="Palatino Linotype" w:cs="Arial"/>
          <w:b/>
          <w:lang w:val="es-ES_tradnl" w:eastAsia="es-ES"/>
        </w:rPr>
        <w:t>SAIMEX,</w:t>
      </w:r>
      <w:r w:rsidRPr="00870E5C">
        <w:rPr>
          <w:rFonts w:ascii="Palatino Linotype" w:eastAsia="Calibri" w:hAnsi="Palatino Linotype" w:cs="Arial"/>
          <w:lang w:val="es-ES_tradnl" w:eastAsia="es-ES"/>
        </w:rPr>
        <w:t xml:space="preserve"> en el formato previamente aprobado para tal efecto y dentro del plazo legal de quince días hábiles otorgados; para el caso en particular es de señalar que el </w:t>
      </w:r>
      <w:r w:rsidRPr="00870E5C">
        <w:rPr>
          <w:rFonts w:ascii="Palatino Linotype" w:eastAsia="Calibri" w:hAnsi="Palatino Linotype" w:cs="Arial"/>
          <w:b/>
          <w:lang w:val="es-ES_tradnl" w:eastAsia="es-ES"/>
        </w:rPr>
        <w:t>SUJETO OBLIGADO</w:t>
      </w:r>
      <w:r w:rsidRPr="00870E5C">
        <w:rPr>
          <w:rFonts w:ascii="Palatino Linotype" w:eastAsia="Calibri" w:hAnsi="Palatino Linotype" w:cs="Arial"/>
          <w:lang w:val="es-ES_tradnl" w:eastAsia="es-ES"/>
        </w:rPr>
        <w:t xml:space="preserve"> entregó respuesta</w:t>
      </w:r>
      <w:r w:rsidR="00E52EDF" w:rsidRPr="00870E5C">
        <w:rPr>
          <w:rFonts w:ascii="Palatino Linotype" w:eastAsia="Calibri" w:hAnsi="Palatino Linotype" w:cs="Arial"/>
          <w:lang w:val="es-ES_tradnl" w:eastAsia="es-ES"/>
        </w:rPr>
        <w:t>s</w:t>
      </w:r>
      <w:r w:rsidRPr="00870E5C">
        <w:rPr>
          <w:rFonts w:ascii="Palatino Linotype" w:eastAsia="Calibri" w:hAnsi="Palatino Linotype" w:cs="Arial"/>
          <w:lang w:val="es-ES_tradnl" w:eastAsia="es-ES"/>
        </w:rPr>
        <w:t xml:space="preserve"> el día </w:t>
      </w:r>
      <w:r w:rsidR="008077F7" w:rsidRPr="00870E5C">
        <w:rPr>
          <w:rFonts w:ascii="Palatino Linotype" w:eastAsia="Calibri" w:hAnsi="Palatino Linotype" w:cs="Arial"/>
          <w:b/>
        </w:rPr>
        <w:t>cuatro de mayo de dos mil veintiséis</w:t>
      </w:r>
      <w:r w:rsidRPr="00870E5C">
        <w:rPr>
          <w:rFonts w:ascii="Palatino Linotype" w:eastAsia="Calibri" w:hAnsi="Palatino Linotype" w:cs="Arial"/>
          <w:lang w:val="es-ES_tradnl" w:eastAsia="es-ES"/>
        </w:rPr>
        <w:t xml:space="preserve">, </w:t>
      </w:r>
      <w:r w:rsidRPr="00870E5C">
        <w:rPr>
          <w:rFonts w:ascii="Palatino Linotype" w:eastAsiaTheme="minorEastAsia" w:hAnsi="Palatino Linotype" w:cs="Arial"/>
          <w:lang w:val="es-ES_tradnl" w:eastAsia="es-ES"/>
        </w:rPr>
        <w:t xml:space="preserve">de tal forma que el plazo para interponer el recurso transcurrió del </w:t>
      </w:r>
      <w:r w:rsidR="009B6C73" w:rsidRPr="00870E5C">
        <w:rPr>
          <w:rFonts w:ascii="Palatino Linotype" w:eastAsia="Calibri" w:hAnsi="Palatino Linotype" w:cs="Arial"/>
          <w:b/>
        </w:rPr>
        <w:t>seis al veintiséis de mayo de dos mil veintiséis</w:t>
      </w:r>
      <w:r w:rsidRPr="00870E5C">
        <w:rPr>
          <w:rFonts w:ascii="Palatino Linotype" w:eastAsiaTheme="minorEastAsia" w:hAnsi="Palatino Linotype" w:cs="Arial"/>
          <w:lang w:val="es-ES_tradnl" w:eastAsia="es-ES"/>
        </w:rPr>
        <w:t>, de acuerdo al calendario oficial del Instituto de Transparencia del Estado de México y Municipios; en consecuencia, si el particular presentó su</w:t>
      </w:r>
      <w:r w:rsidR="00E52EDF" w:rsidRPr="00870E5C">
        <w:rPr>
          <w:rFonts w:ascii="Palatino Linotype" w:eastAsiaTheme="minorEastAsia" w:hAnsi="Palatino Linotype" w:cs="Arial"/>
          <w:lang w:val="es-ES_tradnl" w:eastAsia="es-ES"/>
        </w:rPr>
        <w:t>s</w:t>
      </w:r>
      <w:r w:rsidRPr="00870E5C">
        <w:rPr>
          <w:rFonts w:ascii="Palatino Linotype" w:eastAsiaTheme="minorEastAsia" w:hAnsi="Palatino Linotype" w:cs="Arial"/>
          <w:lang w:val="es-ES_tradnl" w:eastAsia="es-ES"/>
        </w:rPr>
        <w:t xml:space="preserve"> inconformidad</w:t>
      </w:r>
      <w:r w:rsidR="00E52EDF" w:rsidRPr="00870E5C">
        <w:rPr>
          <w:rFonts w:ascii="Palatino Linotype" w:eastAsiaTheme="minorEastAsia" w:hAnsi="Palatino Linotype" w:cs="Arial"/>
          <w:lang w:val="es-ES_tradnl" w:eastAsia="es-ES"/>
        </w:rPr>
        <w:t>es</w:t>
      </w:r>
      <w:r w:rsidRPr="00870E5C">
        <w:rPr>
          <w:rFonts w:ascii="Palatino Linotype" w:eastAsiaTheme="minorEastAsia" w:hAnsi="Palatino Linotype" w:cs="Arial"/>
          <w:lang w:val="es-ES_tradnl" w:eastAsia="es-ES"/>
        </w:rPr>
        <w:t xml:space="preserve"> el día </w:t>
      </w:r>
      <w:r w:rsidR="00E52EDF" w:rsidRPr="00870E5C">
        <w:rPr>
          <w:rFonts w:ascii="Palatino Linotype" w:hAnsi="Palatino Linotype" w:cs="Arial"/>
          <w:b/>
        </w:rPr>
        <w:t xml:space="preserve">ocho </w:t>
      </w:r>
      <w:r w:rsidR="009B6C73" w:rsidRPr="00870E5C">
        <w:rPr>
          <w:rFonts w:ascii="Palatino Linotype" w:hAnsi="Palatino Linotype" w:cs="Arial"/>
          <w:b/>
        </w:rPr>
        <w:t>de mayo de dos mil veintiséis</w:t>
      </w:r>
      <w:r w:rsidRPr="00870E5C">
        <w:rPr>
          <w:rFonts w:ascii="Palatino Linotype" w:eastAsiaTheme="minorEastAsia" w:hAnsi="Palatino Linotype" w:cs="Arial"/>
          <w:lang w:val="es-ES_tradnl" w:eastAsia="es-ES"/>
        </w:rPr>
        <w:t xml:space="preserve">, se </w:t>
      </w:r>
      <w:r w:rsidRPr="00870E5C">
        <w:rPr>
          <w:rFonts w:ascii="Palatino Linotype" w:eastAsiaTheme="minorEastAsia" w:hAnsi="Palatino Linotype" w:cs="Arial"/>
          <w:lang w:val="es-ES_tradnl" w:eastAsia="es-ES"/>
        </w:rPr>
        <w:lastRenderedPageBreak/>
        <w:t xml:space="preserve">encuentra dentro de los márgenes temporales previstos en el artículo 178 de la </w:t>
      </w:r>
      <w:r w:rsidRPr="00870E5C">
        <w:rPr>
          <w:rFonts w:ascii="Palatino Linotype" w:eastAsiaTheme="minorEastAsia" w:hAnsi="Palatino Linotype" w:cs="Arial"/>
          <w:b/>
          <w:lang w:val="es-ES_tradnl" w:eastAsia="es-ES"/>
        </w:rPr>
        <w:t xml:space="preserve">Ley de Transparencia y Acceso a la Información Pública del Estado de México y Municipios </w:t>
      </w:r>
      <w:r w:rsidRPr="00870E5C">
        <w:rPr>
          <w:rFonts w:ascii="Palatino Linotype" w:eastAsiaTheme="minorEastAsia" w:hAnsi="Palatino Linotype" w:cs="Arial"/>
          <w:lang w:val="es-ES_tradnl" w:eastAsia="es-ES"/>
        </w:rPr>
        <w:t xml:space="preserve">vigente. </w:t>
      </w:r>
    </w:p>
    <w:p w14:paraId="583C71D7" w14:textId="77777777" w:rsidR="005F0B19" w:rsidRPr="00870E5C" w:rsidRDefault="005F0B19" w:rsidP="005F0B19">
      <w:pPr>
        <w:spacing w:line="360" w:lineRule="auto"/>
        <w:ind w:right="48"/>
        <w:contextualSpacing/>
        <w:jc w:val="both"/>
        <w:rPr>
          <w:rFonts w:ascii="Palatino Linotype" w:eastAsiaTheme="minorEastAsia" w:hAnsi="Palatino Linotype"/>
          <w:lang w:val="es-ES_tradnl" w:eastAsia="es-ES"/>
        </w:rPr>
      </w:pPr>
    </w:p>
    <w:p w14:paraId="54537540" w14:textId="77777777" w:rsidR="005F0B19" w:rsidRPr="00870E5C" w:rsidRDefault="00841865" w:rsidP="00E861C9">
      <w:pPr>
        <w:numPr>
          <w:ilvl w:val="0"/>
          <w:numId w:val="1"/>
        </w:numPr>
        <w:spacing w:line="360" w:lineRule="auto"/>
        <w:ind w:left="0" w:right="49" w:firstLine="0"/>
        <w:contextualSpacing/>
        <w:jc w:val="both"/>
        <w:rPr>
          <w:rFonts w:ascii="Palatino Linotype" w:eastAsia="Calibri" w:hAnsi="Palatino Linotype" w:cs="Arial"/>
          <w:b/>
        </w:rPr>
      </w:pPr>
      <w:r w:rsidRPr="00870E5C">
        <w:rPr>
          <w:rFonts w:ascii="Palatino Linotype" w:eastAsia="Calibri" w:hAnsi="Palatino Linotype" w:cs="Arial"/>
        </w:rPr>
        <w:t>Consecuentemente,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14:paraId="20C60D37" w14:textId="77777777" w:rsidR="005F0B19" w:rsidRPr="00870E5C" w:rsidRDefault="005F0B19" w:rsidP="005F0B19">
      <w:pPr>
        <w:pStyle w:val="Prrafodelista"/>
        <w:rPr>
          <w:rFonts w:ascii="Palatino Linotype" w:eastAsia="Calibri" w:hAnsi="Palatino Linotype" w:cs="Arial"/>
          <w:b/>
          <w:sz w:val="24"/>
        </w:rPr>
      </w:pPr>
    </w:p>
    <w:p w14:paraId="36B5585A" w14:textId="77777777" w:rsidR="00841865" w:rsidRPr="00870E5C" w:rsidRDefault="00841865" w:rsidP="00841865">
      <w:pPr>
        <w:keepNext/>
        <w:keepLines/>
        <w:spacing w:line="360" w:lineRule="auto"/>
        <w:ind w:right="48"/>
        <w:outlineLvl w:val="0"/>
        <w:rPr>
          <w:rFonts w:ascii="Palatino Linotype" w:eastAsia="MS Gothic" w:hAnsi="Palatino Linotype"/>
          <w:b/>
        </w:rPr>
      </w:pPr>
      <w:bookmarkStart w:id="16" w:name="_Toc65713731"/>
      <w:bookmarkStart w:id="17" w:name="_Toc94119614"/>
      <w:r w:rsidRPr="00870E5C">
        <w:rPr>
          <w:rFonts w:ascii="Palatino Linotype" w:eastAsia="MS Mincho" w:hAnsi="Palatino Linotype" w:cstheme="majorBidi"/>
          <w:b/>
          <w:lang w:val="es-ES_tradnl" w:eastAsia="es-ES"/>
        </w:rPr>
        <w:t>TERCERO. Planteamiento de la Litis</w:t>
      </w:r>
      <w:r w:rsidRPr="00870E5C">
        <w:rPr>
          <w:rFonts w:ascii="Palatino Linotype" w:eastAsia="MS Gothic" w:hAnsi="Palatino Linotype"/>
          <w:b/>
        </w:rPr>
        <w:t>.</w:t>
      </w:r>
      <w:bookmarkEnd w:id="16"/>
      <w:bookmarkEnd w:id="17"/>
    </w:p>
    <w:p w14:paraId="5C26C00D" w14:textId="6967A8CA" w:rsidR="00841865" w:rsidRPr="00870E5C" w:rsidRDefault="005B620E" w:rsidP="005B620E">
      <w:pPr>
        <w:pStyle w:val="Prrafodelista"/>
        <w:numPr>
          <w:ilvl w:val="0"/>
          <w:numId w:val="1"/>
        </w:numPr>
        <w:spacing w:line="360" w:lineRule="auto"/>
        <w:ind w:left="0" w:right="48" w:firstLine="0"/>
        <w:jc w:val="both"/>
        <w:rPr>
          <w:rFonts w:ascii="Palatino Linotype" w:eastAsia="MS Mincho" w:hAnsi="Palatino Linotype" w:cs="Arial"/>
          <w:i/>
          <w:sz w:val="24"/>
          <w:lang w:val="es-ES_tradnl" w:eastAsia="es-ES"/>
        </w:rPr>
      </w:pPr>
      <w:r w:rsidRPr="00870E5C">
        <w:rPr>
          <w:rFonts w:ascii="Palatino Linotype" w:hAnsi="Palatino Linotype" w:cs="Arial"/>
          <w:color w:val="000000" w:themeColor="text1"/>
          <w:sz w:val="24"/>
        </w:rPr>
        <w:t>El particular solicitó</w:t>
      </w:r>
      <w:r w:rsidR="00680A9D" w:rsidRPr="00870E5C">
        <w:rPr>
          <w:rFonts w:ascii="Palatino Linotype" w:hAnsi="Palatino Linotype" w:cs="Arial"/>
          <w:color w:val="000000" w:themeColor="text1"/>
          <w:sz w:val="24"/>
        </w:rPr>
        <w:t xml:space="preserve"> de </w:t>
      </w:r>
      <w:r w:rsidR="00680A9D" w:rsidRPr="00870E5C">
        <w:rPr>
          <w:rFonts w:ascii="Palatino Linotype" w:eastAsia="MS Mincho" w:hAnsi="Palatino Linotype" w:cs="Arial"/>
          <w:b/>
          <w:sz w:val="24"/>
          <w:lang w:val="es-ES_tradnl" w:eastAsia="es-ES"/>
        </w:rPr>
        <w:t>los ejercicios fiscales 202, 2021, 2022, 2023, 2024 y 2025</w:t>
      </w:r>
      <w:r w:rsidRPr="00870E5C">
        <w:rPr>
          <w:rFonts w:ascii="Palatino Linotype" w:hAnsi="Palatino Linotype" w:cs="Arial"/>
          <w:color w:val="000000" w:themeColor="text1"/>
          <w:sz w:val="24"/>
        </w:rPr>
        <w:t>:</w:t>
      </w:r>
    </w:p>
    <w:p w14:paraId="365A95E0" w14:textId="02851EB8" w:rsidR="00680A9D" w:rsidRPr="00870E5C" w:rsidRDefault="00680A9D" w:rsidP="00680A9D">
      <w:pPr>
        <w:pStyle w:val="Prrafodelista"/>
        <w:numPr>
          <w:ilvl w:val="0"/>
          <w:numId w:val="14"/>
        </w:numPr>
        <w:ind w:right="680"/>
        <w:jc w:val="both"/>
        <w:rPr>
          <w:rFonts w:ascii="Palatino Linotype" w:eastAsia="MS Mincho" w:hAnsi="Palatino Linotype" w:cs="Arial"/>
          <w:b/>
          <w:i/>
          <w:sz w:val="24"/>
          <w:lang w:val="es-ES_tradnl" w:eastAsia="es-ES"/>
        </w:rPr>
      </w:pPr>
      <w:r w:rsidRPr="00870E5C">
        <w:rPr>
          <w:rFonts w:ascii="Palatino Linotype" w:eastAsia="MS Mincho" w:hAnsi="Palatino Linotype" w:cs="Arial"/>
          <w:b/>
          <w:sz w:val="24"/>
          <w:lang w:val="es-ES_tradnl" w:eastAsia="es-ES"/>
        </w:rPr>
        <w:t>Reporte de Plazas Ocupadas por remuneraciones al trabajo personal que se entregó al OSFEM</w:t>
      </w:r>
    </w:p>
    <w:p w14:paraId="47F8244D" w14:textId="77777777" w:rsidR="00680A9D" w:rsidRPr="00870E5C" w:rsidRDefault="00680A9D" w:rsidP="00680A9D">
      <w:pPr>
        <w:pStyle w:val="Prrafodelista"/>
        <w:ind w:left="1287" w:right="680"/>
        <w:jc w:val="both"/>
        <w:rPr>
          <w:rFonts w:ascii="Palatino Linotype" w:eastAsia="MS Mincho" w:hAnsi="Palatino Linotype" w:cs="Arial"/>
          <w:b/>
          <w:i/>
          <w:sz w:val="24"/>
          <w:lang w:val="es-ES_tradnl" w:eastAsia="es-ES"/>
        </w:rPr>
      </w:pPr>
    </w:p>
    <w:p w14:paraId="5DD3933C" w14:textId="4C347E47" w:rsidR="00680A9D" w:rsidRPr="00870E5C" w:rsidRDefault="00680A9D" w:rsidP="00680A9D">
      <w:pPr>
        <w:pStyle w:val="Prrafodelista"/>
        <w:numPr>
          <w:ilvl w:val="0"/>
          <w:numId w:val="14"/>
        </w:numPr>
        <w:ind w:right="680"/>
        <w:jc w:val="both"/>
        <w:rPr>
          <w:rFonts w:ascii="Palatino Linotype" w:eastAsia="MS Mincho" w:hAnsi="Palatino Linotype" w:cs="Arial"/>
          <w:b/>
          <w:i/>
          <w:sz w:val="24"/>
          <w:lang w:val="es-ES_tradnl" w:eastAsia="es-ES"/>
        </w:rPr>
      </w:pPr>
      <w:r w:rsidRPr="00870E5C">
        <w:rPr>
          <w:rFonts w:ascii="Palatino Linotype" w:eastAsia="MS Mincho" w:hAnsi="Palatino Linotype" w:cs="Arial"/>
          <w:b/>
          <w:sz w:val="24"/>
          <w:lang w:val="es-ES_tradnl" w:eastAsia="es-ES"/>
        </w:rPr>
        <w:t>El link en donde se encuentra publicada la información requerida</w:t>
      </w:r>
    </w:p>
    <w:p w14:paraId="18C44981" w14:textId="77777777" w:rsidR="00680A9D" w:rsidRPr="00870E5C" w:rsidRDefault="00680A9D" w:rsidP="00E52EDF">
      <w:pPr>
        <w:pStyle w:val="Prrafodelista"/>
        <w:ind w:left="567" w:right="680"/>
        <w:jc w:val="both"/>
        <w:rPr>
          <w:rFonts w:ascii="Palatino Linotype" w:eastAsia="MS Mincho" w:hAnsi="Palatino Linotype" w:cs="Arial"/>
          <w:b/>
          <w:i/>
          <w:sz w:val="24"/>
          <w:lang w:val="es-ES_tradnl" w:eastAsia="es-ES"/>
        </w:rPr>
      </w:pPr>
    </w:p>
    <w:p w14:paraId="334FFEFA" w14:textId="02D00DC1" w:rsidR="00CD4D44" w:rsidRPr="00870E5C" w:rsidRDefault="00CD4D44" w:rsidP="00680A9D">
      <w:pPr>
        <w:pStyle w:val="Prrafodelista"/>
        <w:numPr>
          <w:ilvl w:val="0"/>
          <w:numId w:val="1"/>
        </w:numPr>
        <w:spacing w:line="360" w:lineRule="auto"/>
        <w:ind w:left="0" w:firstLine="0"/>
        <w:jc w:val="both"/>
        <w:rPr>
          <w:rFonts w:ascii="Palatino Linotype" w:hAnsi="Palatino Linotype" w:cs="Arial"/>
          <w:sz w:val="24"/>
        </w:rPr>
      </w:pPr>
      <w:r w:rsidRPr="00870E5C">
        <w:rPr>
          <w:rFonts w:ascii="Palatino Linotype" w:hAnsi="Palatino Linotype" w:cs="Arial"/>
          <w:sz w:val="24"/>
        </w:rPr>
        <w:t xml:space="preserve">En </w:t>
      </w:r>
      <w:r w:rsidR="00680A9D" w:rsidRPr="00870E5C">
        <w:rPr>
          <w:rFonts w:ascii="Palatino Linotype" w:hAnsi="Palatino Linotype" w:cs="Arial"/>
          <w:sz w:val="24"/>
        </w:rPr>
        <w:t>consecuencia</w:t>
      </w:r>
      <w:r w:rsidRPr="00870E5C">
        <w:rPr>
          <w:rFonts w:ascii="Palatino Linotype" w:hAnsi="Palatino Linotype" w:cs="Arial"/>
          <w:sz w:val="24"/>
        </w:rPr>
        <w:t xml:space="preserve">, el </w:t>
      </w:r>
      <w:r w:rsidR="00680A9D" w:rsidRPr="00870E5C">
        <w:rPr>
          <w:rFonts w:ascii="Palatino Linotype" w:hAnsi="Palatino Linotype" w:cs="Arial"/>
          <w:b/>
          <w:sz w:val="24"/>
        </w:rPr>
        <w:t xml:space="preserve">SUJETO OBLIGADO, </w:t>
      </w:r>
      <w:r w:rsidR="00680A9D" w:rsidRPr="00870E5C">
        <w:rPr>
          <w:rFonts w:ascii="Palatino Linotype" w:hAnsi="Palatino Linotype" w:cs="Arial"/>
          <w:sz w:val="24"/>
        </w:rPr>
        <w:t>brindó respuesta en términos del numeral 3 de la presente resolución.</w:t>
      </w:r>
      <w:r w:rsidR="00680A9D" w:rsidRPr="00870E5C">
        <w:rPr>
          <w:rFonts w:ascii="Palatino Linotype" w:hAnsi="Palatino Linotype" w:cs="Arial"/>
          <w:b/>
          <w:sz w:val="24"/>
        </w:rPr>
        <w:t xml:space="preserve"> </w:t>
      </w:r>
    </w:p>
    <w:p w14:paraId="1EF59CF5" w14:textId="77777777" w:rsidR="004F06DC" w:rsidRPr="00870E5C" w:rsidRDefault="004F06DC" w:rsidP="004F06DC">
      <w:pPr>
        <w:pStyle w:val="Prrafodelista"/>
        <w:spacing w:line="360" w:lineRule="auto"/>
        <w:ind w:left="0"/>
        <w:jc w:val="both"/>
        <w:rPr>
          <w:rFonts w:ascii="Palatino Linotype" w:hAnsi="Palatino Linotype" w:cs="Arial"/>
          <w:sz w:val="24"/>
        </w:rPr>
      </w:pPr>
    </w:p>
    <w:p w14:paraId="7D0285EE" w14:textId="457186AD" w:rsidR="00C1457F" w:rsidRPr="00870E5C" w:rsidRDefault="001C5409" w:rsidP="00C1457F">
      <w:pPr>
        <w:pStyle w:val="Prrafodelista"/>
        <w:numPr>
          <w:ilvl w:val="0"/>
          <w:numId w:val="1"/>
        </w:numPr>
        <w:spacing w:line="360" w:lineRule="auto"/>
        <w:ind w:left="0" w:right="48" w:firstLine="0"/>
        <w:jc w:val="both"/>
        <w:rPr>
          <w:rFonts w:ascii="Palatino Linotype" w:eastAsia="MS Mincho" w:hAnsi="Palatino Linotype" w:cs="Arial"/>
          <w:i/>
          <w:sz w:val="24"/>
          <w:lang w:val="es-ES_tradnl" w:eastAsia="es-ES"/>
        </w:rPr>
      </w:pPr>
      <w:r w:rsidRPr="00870E5C">
        <w:rPr>
          <w:rFonts w:ascii="Palatino Linotype" w:eastAsia="MS Gothic" w:hAnsi="Palatino Linotype"/>
          <w:sz w:val="24"/>
        </w:rPr>
        <w:t xml:space="preserve">Posteriormente, el </w:t>
      </w:r>
      <w:r w:rsidR="00CD4D44" w:rsidRPr="00870E5C">
        <w:rPr>
          <w:rFonts w:ascii="Palatino Linotype" w:eastAsia="MS Gothic" w:hAnsi="Palatino Linotype"/>
          <w:b/>
          <w:sz w:val="24"/>
        </w:rPr>
        <w:t>RECURRENTE</w:t>
      </w:r>
      <w:r w:rsidRPr="00870E5C">
        <w:rPr>
          <w:rFonts w:ascii="Palatino Linotype" w:eastAsia="MS Gothic" w:hAnsi="Palatino Linotype"/>
          <w:sz w:val="24"/>
        </w:rPr>
        <w:t xml:space="preserve"> interpuso </w:t>
      </w:r>
      <w:r w:rsidR="00D906E2" w:rsidRPr="00870E5C">
        <w:rPr>
          <w:rFonts w:ascii="Palatino Linotype" w:eastAsia="MS Gothic" w:hAnsi="Palatino Linotype"/>
          <w:sz w:val="24"/>
        </w:rPr>
        <w:t xml:space="preserve">los </w:t>
      </w:r>
      <w:r w:rsidRPr="00870E5C">
        <w:rPr>
          <w:rFonts w:ascii="Palatino Linotype" w:eastAsia="MS Gothic" w:hAnsi="Palatino Linotype"/>
          <w:sz w:val="24"/>
        </w:rPr>
        <w:t>recurso</w:t>
      </w:r>
      <w:r w:rsidR="00D906E2" w:rsidRPr="00870E5C">
        <w:rPr>
          <w:rFonts w:ascii="Palatino Linotype" w:eastAsia="MS Gothic" w:hAnsi="Palatino Linotype"/>
          <w:sz w:val="24"/>
        </w:rPr>
        <w:t>s</w:t>
      </w:r>
      <w:r w:rsidRPr="00870E5C">
        <w:rPr>
          <w:rFonts w:ascii="Palatino Linotype" w:eastAsia="MS Gothic" w:hAnsi="Palatino Linotype"/>
          <w:sz w:val="24"/>
        </w:rPr>
        <w:t xml:space="preserve"> de revisión </w:t>
      </w:r>
      <w:r w:rsidR="00680A9D" w:rsidRPr="00870E5C">
        <w:rPr>
          <w:rFonts w:ascii="Palatino Linotype" w:hAnsi="Palatino Linotype"/>
          <w:b/>
          <w:sz w:val="24"/>
        </w:rPr>
        <w:t>0</w:t>
      </w:r>
      <w:r w:rsidR="00680A9D" w:rsidRPr="00870E5C">
        <w:rPr>
          <w:rFonts w:ascii="Palatino Linotype" w:eastAsia="Calibri" w:hAnsi="Palatino Linotype" w:cs="Arial"/>
          <w:b/>
          <w:sz w:val="24"/>
        </w:rPr>
        <w:t xml:space="preserve">5068/INFOEM/IP/RR/2026, </w:t>
      </w:r>
      <w:r w:rsidR="00680A9D" w:rsidRPr="00870E5C">
        <w:rPr>
          <w:rFonts w:ascii="Palatino Linotype" w:hAnsi="Palatino Linotype"/>
          <w:b/>
          <w:sz w:val="24"/>
        </w:rPr>
        <w:t>0</w:t>
      </w:r>
      <w:r w:rsidR="00680A9D" w:rsidRPr="00870E5C">
        <w:rPr>
          <w:rFonts w:ascii="Palatino Linotype" w:eastAsia="Calibri" w:hAnsi="Palatino Linotype" w:cs="Arial"/>
          <w:b/>
          <w:sz w:val="24"/>
        </w:rPr>
        <w:t xml:space="preserve">5069/INFOEM/IP/RR/2026, </w:t>
      </w:r>
      <w:r w:rsidR="00680A9D" w:rsidRPr="00870E5C">
        <w:rPr>
          <w:rFonts w:ascii="Palatino Linotype" w:hAnsi="Palatino Linotype"/>
          <w:b/>
          <w:sz w:val="24"/>
        </w:rPr>
        <w:t>0</w:t>
      </w:r>
      <w:r w:rsidR="00680A9D" w:rsidRPr="00870E5C">
        <w:rPr>
          <w:rFonts w:ascii="Palatino Linotype" w:eastAsia="Calibri" w:hAnsi="Palatino Linotype" w:cs="Arial"/>
          <w:b/>
          <w:sz w:val="24"/>
        </w:rPr>
        <w:t xml:space="preserve">5070/INFOEM/IP/RR/2026, </w:t>
      </w:r>
      <w:r w:rsidR="00680A9D" w:rsidRPr="00870E5C">
        <w:rPr>
          <w:rFonts w:ascii="Palatino Linotype" w:hAnsi="Palatino Linotype"/>
          <w:b/>
          <w:sz w:val="24"/>
        </w:rPr>
        <w:t>0</w:t>
      </w:r>
      <w:r w:rsidR="00680A9D" w:rsidRPr="00870E5C">
        <w:rPr>
          <w:rFonts w:ascii="Palatino Linotype" w:eastAsia="Calibri" w:hAnsi="Palatino Linotype" w:cs="Arial"/>
          <w:b/>
          <w:sz w:val="24"/>
        </w:rPr>
        <w:t xml:space="preserve">5071/INFOEM/IP/RR/2026, </w:t>
      </w:r>
      <w:r w:rsidR="00680A9D" w:rsidRPr="00870E5C">
        <w:rPr>
          <w:rFonts w:ascii="Palatino Linotype" w:hAnsi="Palatino Linotype"/>
          <w:b/>
          <w:sz w:val="24"/>
        </w:rPr>
        <w:t>0</w:t>
      </w:r>
      <w:r w:rsidR="00680A9D" w:rsidRPr="00870E5C">
        <w:rPr>
          <w:rFonts w:ascii="Palatino Linotype" w:eastAsia="Calibri" w:hAnsi="Palatino Linotype" w:cs="Arial"/>
          <w:b/>
          <w:sz w:val="24"/>
        </w:rPr>
        <w:t>5072/INFOEM/IP/RR/2026 y 05073/INFOEM/IP/RR/2026,</w:t>
      </w:r>
      <w:r w:rsidR="00D906E2" w:rsidRPr="00870E5C">
        <w:rPr>
          <w:rFonts w:ascii="Palatino Linotype" w:eastAsia="Palatino Linotype" w:hAnsi="Palatino Linotype" w:cs="Palatino Linotype"/>
          <w:b/>
          <w:color w:val="000000"/>
          <w:sz w:val="24"/>
        </w:rPr>
        <w:t xml:space="preserve"> </w:t>
      </w:r>
      <w:r w:rsidR="00680A9D" w:rsidRPr="00870E5C">
        <w:rPr>
          <w:rFonts w:ascii="Palatino Linotype" w:eastAsia="MS Gothic" w:hAnsi="Palatino Linotype"/>
          <w:sz w:val="24"/>
        </w:rPr>
        <w:t>en los</w:t>
      </w:r>
      <w:r w:rsidRPr="00870E5C">
        <w:rPr>
          <w:rFonts w:ascii="Palatino Linotype" w:eastAsia="MS Gothic" w:hAnsi="Palatino Linotype"/>
          <w:sz w:val="24"/>
        </w:rPr>
        <w:t xml:space="preserve"> que señaló su inconformidad por la negativa de la información. </w:t>
      </w:r>
    </w:p>
    <w:p w14:paraId="64D8F8AA" w14:textId="77777777" w:rsidR="00C1457F" w:rsidRPr="00870E5C" w:rsidRDefault="00C1457F" w:rsidP="00C1457F">
      <w:pPr>
        <w:pStyle w:val="Prrafodelista"/>
        <w:rPr>
          <w:rFonts w:ascii="Palatino Linotype" w:eastAsia="MS Mincho" w:hAnsi="Palatino Linotype" w:cs="Arial"/>
          <w:sz w:val="24"/>
        </w:rPr>
      </w:pPr>
    </w:p>
    <w:p w14:paraId="72C87FAD" w14:textId="77777777" w:rsidR="00C1457F" w:rsidRPr="00870E5C" w:rsidRDefault="00C1457F" w:rsidP="00C1457F">
      <w:pPr>
        <w:pStyle w:val="Prrafodelista"/>
        <w:numPr>
          <w:ilvl w:val="0"/>
          <w:numId w:val="1"/>
        </w:numPr>
        <w:spacing w:line="360" w:lineRule="auto"/>
        <w:ind w:left="0" w:right="48" w:firstLine="0"/>
        <w:jc w:val="both"/>
        <w:rPr>
          <w:rFonts w:ascii="Palatino Linotype" w:eastAsia="MS Mincho" w:hAnsi="Palatino Linotype" w:cs="Arial"/>
          <w:i/>
          <w:sz w:val="24"/>
          <w:lang w:val="es-ES_tradnl" w:eastAsia="es-ES"/>
        </w:rPr>
      </w:pPr>
      <w:r w:rsidRPr="00870E5C">
        <w:rPr>
          <w:rFonts w:ascii="Palatino Linotype" w:eastAsia="MS Mincho" w:hAnsi="Palatino Linotype" w:cs="Arial"/>
          <w:sz w:val="24"/>
        </w:rPr>
        <w:t xml:space="preserve">En </w:t>
      </w:r>
      <w:r w:rsidRPr="00870E5C">
        <w:rPr>
          <w:rFonts w:ascii="Palatino Linotype" w:hAnsi="Palatino Linotype" w:cs="Arial"/>
          <w:sz w:val="24"/>
        </w:rPr>
        <w:t xml:space="preserve">dichas condiciones, la </w:t>
      </w:r>
      <w:r w:rsidRPr="00870E5C">
        <w:rPr>
          <w:rFonts w:ascii="Palatino Linotype" w:hAnsi="Palatino Linotype" w:cs="Arial"/>
          <w:i/>
          <w:sz w:val="24"/>
        </w:rPr>
        <w:t>Litis</w:t>
      </w:r>
      <w:r w:rsidRPr="00870E5C">
        <w:rPr>
          <w:rFonts w:ascii="Palatino Linotype" w:hAnsi="Palatino Linotype" w:cs="Arial"/>
          <w:sz w:val="24"/>
        </w:rPr>
        <w:t xml:space="preserve"> a resolver en este recurso se circunscribe a determinar si </w:t>
      </w:r>
      <w:r w:rsidRPr="00870E5C">
        <w:rPr>
          <w:rFonts w:ascii="Palatino Linotype" w:eastAsia="MS Mincho" w:hAnsi="Palatino Linotype" w:cs="Arial"/>
          <w:sz w:val="24"/>
        </w:rPr>
        <w:t xml:space="preserve">se actualizan las causales de procedencia previstas en el artículo 179, </w:t>
      </w:r>
      <w:r w:rsidRPr="00870E5C">
        <w:rPr>
          <w:rFonts w:ascii="Palatino Linotype" w:eastAsia="MS Mincho" w:hAnsi="Palatino Linotype" w:cs="Arial"/>
          <w:b/>
          <w:sz w:val="24"/>
        </w:rPr>
        <w:t xml:space="preserve">fracción I </w:t>
      </w:r>
      <w:r w:rsidRPr="00870E5C">
        <w:rPr>
          <w:rFonts w:ascii="Palatino Linotype" w:eastAsia="MS Mincho" w:hAnsi="Palatino Linotype" w:cs="Arial"/>
          <w:sz w:val="24"/>
        </w:rPr>
        <w:t>de la</w:t>
      </w:r>
      <w:r w:rsidRPr="00870E5C">
        <w:rPr>
          <w:rFonts w:ascii="Palatino Linotype" w:hAnsi="Palatino Linotype" w:cs="Arial"/>
          <w:color w:val="000000" w:themeColor="text1"/>
          <w:sz w:val="24"/>
        </w:rPr>
        <w:t xml:space="preserve"> Ley</w:t>
      </w:r>
      <w:r w:rsidRPr="00870E5C">
        <w:rPr>
          <w:rFonts w:ascii="Palatino Linotype" w:eastAsia="MS Mincho" w:hAnsi="Palatino Linotype" w:cs="Arial"/>
          <w:b/>
          <w:sz w:val="24"/>
        </w:rPr>
        <w:t xml:space="preserve"> de Transparencia y Acceso a la Información Pública del Estado de </w:t>
      </w:r>
      <w:r w:rsidRPr="00870E5C">
        <w:rPr>
          <w:rFonts w:ascii="Palatino Linotype" w:hAnsi="Palatino Linotype" w:cs="Arial"/>
          <w:sz w:val="24"/>
        </w:rPr>
        <w:t>México</w:t>
      </w:r>
      <w:r w:rsidRPr="00870E5C">
        <w:rPr>
          <w:rFonts w:ascii="Palatino Linotype" w:eastAsia="MS Mincho" w:hAnsi="Palatino Linotype" w:cs="Arial"/>
          <w:b/>
          <w:sz w:val="24"/>
        </w:rPr>
        <w:t xml:space="preserve"> y Municipios</w:t>
      </w:r>
      <w:r w:rsidRPr="00870E5C">
        <w:rPr>
          <w:rFonts w:ascii="Palatino Linotype" w:eastAsia="MS Mincho" w:hAnsi="Palatino Linotype" w:cs="Arial"/>
          <w:sz w:val="24"/>
        </w:rPr>
        <w:t xml:space="preserve">; </w:t>
      </w:r>
      <w:r w:rsidRPr="00870E5C">
        <w:rPr>
          <w:rFonts w:ascii="Palatino Linotype" w:hAnsi="Palatino Linotype" w:cs="Arial"/>
          <w:color w:val="000000" w:themeColor="text1"/>
          <w:sz w:val="24"/>
        </w:rPr>
        <w:t xml:space="preserve">fracción que determina la hipótesis jurídica relativa a </w:t>
      </w:r>
      <w:r w:rsidRPr="00870E5C">
        <w:rPr>
          <w:rFonts w:ascii="Palatino Linotype" w:hAnsi="Palatino Linotype" w:cs="Arial"/>
          <w:b/>
          <w:color w:val="000000" w:themeColor="text1"/>
          <w:sz w:val="24"/>
        </w:rPr>
        <w:t xml:space="preserve">la negativa de la información solicitada </w:t>
      </w:r>
      <w:r w:rsidRPr="00870E5C">
        <w:rPr>
          <w:rFonts w:ascii="Palatino Linotype" w:hAnsi="Palatino Linotype" w:cs="Arial"/>
          <w:color w:val="000000" w:themeColor="text1"/>
          <w:sz w:val="24"/>
        </w:rPr>
        <w:t xml:space="preserve">por el </w:t>
      </w:r>
      <w:r w:rsidRPr="00870E5C">
        <w:rPr>
          <w:rFonts w:ascii="Palatino Linotype" w:hAnsi="Palatino Linotype" w:cs="Arial"/>
          <w:b/>
          <w:color w:val="000000" w:themeColor="text1"/>
          <w:sz w:val="24"/>
        </w:rPr>
        <w:lastRenderedPageBreak/>
        <w:t>SUJETO OBLIGADO</w:t>
      </w:r>
      <w:r w:rsidRPr="00870E5C">
        <w:rPr>
          <w:rFonts w:ascii="Palatino Linotype" w:hAnsi="Palatino Linotype" w:cs="Arial"/>
          <w:color w:val="000000" w:themeColor="text1"/>
          <w:sz w:val="24"/>
        </w:rPr>
        <w:t xml:space="preserve">; </w:t>
      </w:r>
      <w:r w:rsidRPr="00870E5C">
        <w:rPr>
          <w:rFonts w:ascii="Palatino Linotype" w:eastAsia="MS Mincho" w:hAnsi="Palatino Linotype" w:cs="Arial"/>
          <w:sz w:val="24"/>
        </w:rPr>
        <w:t xml:space="preserve">contexto del cual se dolió </w:t>
      </w:r>
      <w:r w:rsidRPr="00870E5C">
        <w:rPr>
          <w:rFonts w:ascii="Palatino Linotype" w:eastAsia="MS Mincho" w:hAnsi="Palatino Linotype" w:cs="Arial"/>
          <w:b/>
          <w:sz w:val="24"/>
        </w:rPr>
        <w:t xml:space="preserve">EL RECURRENTE </w:t>
      </w:r>
      <w:r w:rsidRPr="00870E5C">
        <w:rPr>
          <w:rFonts w:ascii="Palatino Linotype" w:eastAsia="MS Mincho" w:hAnsi="Palatino Linotype" w:cs="Arial"/>
          <w:sz w:val="24"/>
        </w:rPr>
        <w:t>al momento de interponer su inconformidad.</w:t>
      </w:r>
    </w:p>
    <w:p w14:paraId="10D6FB99" w14:textId="77777777" w:rsidR="00841865" w:rsidRPr="00870E5C" w:rsidRDefault="00841865" w:rsidP="00841865">
      <w:pPr>
        <w:pStyle w:val="Prrafodelista"/>
        <w:spacing w:line="360" w:lineRule="auto"/>
        <w:ind w:left="0" w:right="48"/>
        <w:jc w:val="both"/>
        <w:rPr>
          <w:rFonts w:ascii="Palatino Linotype" w:eastAsia="MS Gothic" w:hAnsi="Palatino Linotype"/>
          <w:sz w:val="24"/>
        </w:rPr>
      </w:pPr>
    </w:p>
    <w:p w14:paraId="227ED7DA" w14:textId="77777777" w:rsidR="00841865" w:rsidRPr="00870E5C" w:rsidRDefault="00841865" w:rsidP="00841865">
      <w:pPr>
        <w:pStyle w:val="Ttulo1"/>
        <w:spacing w:before="0" w:line="360" w:lineRule="auto"/>
        <w:rPr>
          <w:rFonts w:ascii="Palatino Linotype" w:eastAsia="MS Gothic" w:hAnsi="Palatino Linotype"/>
          <w:b/>
          <w:color w:val="auto"/>
          <w:sz w:val="24"/>
          <w:szCs w:val="24"/>
          <w:lang w:val="es-ES_tradnl"/>
        </w:rPr>
      </w:pPr>
      <w:bookmarkStart w:id="18" w:name="_Toc65713733"/>
      <w:bookmarkStart w:id="19" w:name="_Toc94119615"/>
      <w:r w:rsidRPr="00870E5C">
        <w:rPr>
          <w:rFonts w:ascii="Palatino Linotype" w:eastAsia="MS Gothic" w:hAnsi="Palatino Linotype"/>
          <w:b/>
          <w:color w:val="auto"/>
          <w:sz w:val="24"/>
          <w:szCs w:val="24"/>
          <w:lang w:val="es-ES_tradnl"/>
        </w:rPr>
        <w:t>CUARTO. Del estudio y resolución del recurso de revisión.</w:t>
      </w:r>
      <w:bookmarkEnd w:id="18"/>
      <w:bookmarkEnd w:id="19"/>
    </w:p>
    <w:p w14:paraId="5DCD0047" w14:textId="77777777" w:rsidR="00C1457F" w:rsidRPr="00870E5C" w:rsidRDefault="00C1457F" w:rsidP="00981E98">
      <w:pPr>
        <w:keepNext/>
        <w:keepLines/>
        <w:numPr>
          <w:ilvl w:val="0"/>
          <w:numId w:val="8"/>
        </w:numPr>
        <w:spacing w:after="240" w:line="360" w:lineRule="auto"/>
        <w:ind w:left="786"/>
        <w:rPr>
          <w:rFonts w:ascii="Palatino Linotype" w:eastAsia="Palatino Linotype" w:hAnsi="Palatino Linotype" w:cs="Palatino Linotype"/>
          <w:b/>
        </w:rPr>
      </w:pPr>
      <w:r w:rsidRPr="00870E5C">
        <w:rPr>
          <w:rFonts w:ascii="Palatino Linotype" w:eastAsia="Palatino Linotype" w:hAnsi="Palatino Linotype" w:cs="Palatino Linotype"/>
          <w:b/>
        </w:rPr>
        <w:t>Del derecho de acceso a la información.</w:t>
      </w:r>
    </w:p>
    <w:p w14:paraId="1C90990F" w14:textId="77777777" w:rsidR="00C1457F" w:rsidRPr="00870E5C" w:rsidRDefault="00C1457F" w:rsidP="00C1457F">
      <w:pPr>
        <w:pStyle w:val="Prrafodelista"/>
        <w:numPr>
          <w:ilvl w:val="0"/>
          <w:numId w:val="1"/>
        </w:numPr>
        <w:spacing w:line="360" w:lineRule="auto"/>
        <w:ind w:left="0" w:firstLine="0"/>
        <w:jc w:val="both"/>
        <w:rPr>
          <w:rFonts w:ascii="Palatino Linotype" w:hAnsi="Palatino Linotype" w:cs="Arial"/>
          <w:color w:val="000000" w:themeColor="text1"/>
          <w:sz w:val="24"/>
        </w:rPr>
      </w:pPr>
      <w:r w:rsidRPr="00870E5C">
        <w:rPr>
          <w:rFonts w:ascii="Palatino Linotype" w:hAnsi="Palatino Linotype" w:cs="Arial"/>
          <w:color w:val="000000" w:themeColor="text1"/>
          <w:sz w:val="24"/>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Particular del Estado de México. </w:t>
      </w:r>
    </w:p>
    <w:p w14:paraId="724C9230" w14:textId="77777777" w:rsidR="00C1457F" w:rsidRPr="00870E5C" w:rsidRDefault="00C1457F" w:rsidP="00C1457F">
      <w:pPr>
        <w:pStyle w:val="Prrafodelista"/>
        <w:spacing w:line="360" w:lineRule="auto"/>
        <w:ind w:left="0"/>
        <w:jc w:val="both"/>
        <w:rPr>
          <w:rFonts w:ascii="Palatino Linotype" w:hAnsi="Palatino Linotype" w:cs="Arial"/>
          <w:color w:val="000000" w:themeColor="text1"/>
          <w:sz w:val="24"/>
        </w:rPr>
      </w:pPr>
    </w:p>
    <w:p w14:paraId="7E912F0C" w14:textId="77777777" w:rsidR="00C1457F" w:rsidRPr="00870E5C" w:rsidRDefault="00C1457F" w:rsidP="00C1457F">
      <w:pPr>
        <w:pStyle w:val="Prrafodelista"/>
        <w:numPr>
          <w:ilvl w:val="0"/>
          <w:numId w:val="1"/>
        </w:numPr>
        <w:spacing w:line="360" w:lineRule="auto"/>
        <w:ind w:left="0" w:firstLine="0"/>
        <w:jc w:val="both"/>
        <w:rPr>
          <w:rFonts w:ascii="Palatino Linotype" w:hAnsi="Palatino Linotype" w:cs="Arial"/>
          <w:color w:val="000000" w:themeColor="text1"/>
          <w:sz w:val="24"/>
        </w:rPr>
      </w:pPr>
      <w:r w:rsidRPr="00870E5C">
        <w:rPr>
          <w:rFonts w:ascii="Palatino Linotype" w:eastAsia="Palatino Linotype" w:hAnsi="Palatino Linotype" w:cs="Palatino Linotype"/>
          <w:sz w:val="24"/>
        </w:rPr>
        <w:t xml:space="preserve">Definiendo el Derecho de Acceso a la Información Pública como: </w:t>
      </w:r>
      <w:r w:rsidRPr="00870E5C">
        <w:rPr>
          <w:rFonts w:ascii="Palatino Linotype" w:eastAsia="Palatino Linotype" w:hAnsi="Palatino Linotype" w:cs="Palatino Linotype"/>
          <w:i/>
          <w:color w:val="000000"/>
          <w:sz w:val="24"/>
        </w:rPr>
        <w:t>La igualdad de oportunidades para recibir, buscar e impartir información</w:t>
      </w:r>
      <w:r w:rsidRPr="00870E5C">
        <w:rPr>
          <w:rFonts w:eastAsia="Palatino Linotype" w:cs="Palatino Linotype"/>
          <w:i/>
          <w:sz w:val="24"/>
          <w:vertAlign w:val="superscript"/>
        </w:rPr>
        <w:footnoteReference w:id="1"/>
      </w:r>
      <w:r w:rsidRPr="00870E5C">
        <w:rPr>
          <w:rFonts w:ascii="Palatino Linotype" w:eastAsia="Palatino Linotype" w:hAnsi="Palatino Linotype" w:cs="Palatino Linotype"/>
          <w:i/>
          <w:color w:val="000000"/>
          <w:sz w:val="24"/>
        </w:rPr>
        <w:t>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w:t>
      </w:r>
      <w:r w:rsidRPr="00870E5C">
        <w:rPr>
          <w:rFonts w:eastAsia="Palatino Linotype" w:cs="Palatino Linotype"/>
          <w:i/>
          <w:sz w:val="24"/>
          <w:vertAlign w:val="superscript"/>
        </w:rPr>
        <w:footnoteReference w:id="2"/>
      </w:r>
      <w:r w:rsidRPr="00870E5C">
        <w:rPr>
          <w:rFonts w:ascii="Palatino Linotype" w:eastAsia="Palatino Linotype" w:hAnsi="Palatino Linotype" w:cs="Palatino Linotype"/>
          <w:color w:val="000000"/>
          <w:sz w:val="24"/>
        </w:rPr>
        <w:t>que se constituye como una herramienta fundamental para ejercer</w:t>
      </w:r>
      <w:r w:rsidRPr="00870E5C">
        <w:rPr>
          <w:rFonts w:ascii="Palatino Linotype" w:eastAsia="Palatino Linotype" w:hAnsi="Palatino Linotype" w:cs="Palatino Linotype"/>
          <w:i/>
          <w:color w:val="000000"/>
          <w:sz w:val="24"/>
        </w:rPr>
        <w:t xml:space="preserve"> el control democrático de las gestiones estatales, de forma tal que puedan cuestionar, indagar y considerar si se está dando un adecuado cumplimiento a las funciones públicas,</w:t>
      </w:r>
      <w:r w:rsidRPr="00870E5C">
        <w:rPr>
          <w:rFonts w:eastAsia="Palatino Linotype" w:cs="Palatino Linotype"/>
          <w:i/>
          <w:sz w:val="24"/>
          <w:vertAlign w:val="superscript"/>
        </w:rPr>
        <w:footnoteReference w:id="3"/>
      </w:r>
      <w:r w:rsidRPr="00870E5C">
        <w:rPr>
          <w:rFonts w:ascii="Palatino Linotype" w:eastAsia="Palatino Linotype" w:hAnsi="Palatino Linotype" w:cs="Palatino Linotype"/>
          <w:color w:val="000000"/>
          <w:sz w:val="24"/>
        </w:rPr>
        <w:t>fomentando</w:t>
      </w:r>
      <w:r w:rsidRPr="00870E5C">
        <w:rPr>
          <w:rFonts w:ascii="Palatino Linotype" w:eastAsia="Palatino Linotype" w:hAnsi="Palatino Linotype" w:cs="Palatino Linotype"/>
          <w:i/>
          <w:color w:val="000000"/>
          <w:sz w:val="24"/>
        </w:rPr>
        <w:t xml:space="preserve"> la transparencia de las actividades estatales y </w:t>
      </w:r>
      <w:r w:rsidRPr="00870E5C">
        <w:rPr>
          <w:rFonts w:ascii="Palatino Linotype" w:eastAsia="Palatino Linotype" w:hAnsi="Palatino Linotype" w:cs="Palatino Linotype"/>
          <w:color w:val="000000"/>
          <w:sz w:val="24"/>
        </w:rPr>
        <w:t>promoviendo</w:t>
      </w:r>
      <w:r w:rsidRPr="00870E5C">
        <w:rPr>
          <w:rFonts w:ascii="Palatino Linotype" w:eastAsia="Palatino Linotype" w:hAnsi="Palatino Linotype" w:cs="Palatino Linotype"/>
          <w:i/>
          <w:color w:val="000000"/>
          <w:sz w:val="24"/>
        </w:rPr>
        <w:t xml:space="preserve"> la responsabilidad de los funcionarios sobre su gestión pública,</w:t>
      </w:r>
      <w:r w:rsidRPr="00870E5C">
        <w:rPr>
          <w:rFonts w:eastAsia="Palatino Linotype" w:cs="Palatino Linotype"/>
          <w:i/>
          <w:sz w:val="24"/>
          <w:vertAlign w:val="superscript"/>
        </w:rPr>
        <w:footnoteReference w:id="4"/>
      </w:r>
      <w:r w:rsidRPr="00870E5C">
        <w:rPr>
          <w:rFonts w:ascii="Palatino Linotype" w:eastAsia="Palatino Linotype" w:hAnsi="Palatino Linotype" w:cs="Palatino Linotype"/>
          <w:color w:val="000000"/>
          <w:sz w:val="24"/>
        </w:rPr>
        <w:t>que permite</w:t>
      </w:r>
      <w:r w:rsidRPr="00870E5C">
        <w:rPr>
          <w:rFonts w:ascii="Palatino Linotype" w:eastAsia="Palatino Linotype" w:hAnsi="Palatino Linotype" w:cs="Palatino Linotype"/>
          <w:i/>
          <w:color w:val="000000"/>
          <w:sz w:val="24"/>
        </w:rPr>
        <w:t xml:space="preserve"> saber qué </w:t>
      </w:r>
      <w:r w:rsidRPr="00870E5C">
        <w:rPr>
          <w:rFonts w:ascii="Palatino Linotype" w:eastAsia="Palatino Linotype" w:hAnsi="Palatino Linotype" w:cs="Palatino Linotype"/>
          <w:i/>
          <w:color w:val="000000"/>
          <w:sz w:val="24"/>
        </w:rPr>
        <w:lastRenderedPageBreak/>
        <w:t>están haciendo los gobiernos por sus pueblos, sin lo cual la verdad languidecería y la participación en el gobierno permanecería fragmentada.</w:t>
      </w:r>
    </w:p>
    <w:p w14:paraId="22C6EA0E" w14:textId="77777777" w:rsidR="00C1457F" w:rsidRPr="00870E5C" w:rsidRDefault="00C1457F" w:rsidP="00C1457F">
      <w:pPr>
        <w:pStyle w:val="Prrafodelista"/>
        <w:spacing w:line="360" w:lineRule="auto"/>
        <w:ind w:left="0"/>
        <w:jc w:val="both"/>
        <w:rPr>
          <w:rFonts w:ascii="Palatino Linotype" w:eastAsia="Calibri" w:hAnsi="Palatino Linotype" w:cs="Arial"/>
          <w:sz w:val="24"/>
        </w:rPr>
      </w:pPr>
    </w:p>
    <w:p w14:paraId="440DD6F4" w14:textId="77777777" w:rsidR="00C1457F" w:rsidRPr="00870E5C" w:rsidRDefault="00C1457F" w:rsidP="00C1457F">
      <w:pPr>
        <w:numPr>
          <w:ilvl w:val="0"/>
          <w:numId w:val="1"/>
        </w:numPr>
        <w:spacing w:line="360" w:lineRule="auto"/>
        <w:ind w:left="0" w:right="49" w:firstLine="0"/>
        <w:jc w:val="both"/>
        <w:rPr>
          <w:rFonts w:ascii="Palatino Linotype" w:eastAsia="Palatino Linotype" w:hAnsi="Palatino Linotype" w:cs="Palatino Linotype"/>
        </w:rPr>
      </w:pPr>
      <w:r w:rsidRPr="00870E5C">
        <w:rPr>
          <w:rFonts w:ascii="Palatino Linotype" w:eastAsia="Palatino Linotype" w:hAnsi="Palatino Linotype" w:cs="Palatino Linotype"/>
        </w:rPr>
        <w:t>En México, además de los derechos, están reconocidas las garantías para su protección, en ese sentido el párrafo tercero de artículo primero de la Constitución Política de los Estados Unidos Mexicanos dispone lo siguiente:</w:t>
      </w:r>
    </w:p>
    <w:p w14:paraId="226A5FB1" w14:textId="77777777" w:rsidR="00C1457F" w:rsidRPr="00870E5C" w:rsidRDefault="00C1457F" w:rsidP="00C1457F">
      <w:pPr>
        <w:tabs>
          <w:tab w:val="left" w:pos="7655"/>
        </w:tabs>
        <w:ind w:left="567" w:right="567"/>
        <w:jc w:val="both"/>
        <w:rPr>
          <w:rFonts w:ascii="Palatino Linotype" w:eastAsia="Palatino Linotype" w:hAnsi="Palatino Linotype" w:cs="Palatino Linotype"/>
          <w:i/>
        </w:rPr>
      </w:pPr>
      <w:r w:rsidRPr="00870E5C">
        <w:rPr>
          <w:rFonts w:ascii="Palatino Linotype" w:eastAsia="Palatino Linotype" w:hAnsi="Palatino Linotype" w:cs="Palatino Linotype"/>
          <w:i/>
        </w:rPr>
        <w:t>“</w:t>
      </w:r>
      <w:r w:rsidRPr="00870E5C">
        <w:rPr>
          <w:rFonts w:ascii="Palatino Linotype" w:eastAsia="Palatino Linotype" w:hAnsi="Palatino Linotype" w:cs="Palatino Linotype"/>
          <w:b/>
          <w:i/>
        </w:rPr>
        <w:t>Artículo 1.-</w:t>
      </w:r>
      <w:r w:rsidRPr="00870E5C">
        <w:rPr>
          <w:rFonts w:ascii="Palatino Linotype" w:eastAsia="Palatino Linotype" w:hAnsi="Palatino Linotype" w:cs="Palatino Linotype"/>
          <w:i/>
        </w:rPr>
        <w:t xml:space="preserve"> </w:t>
      </w:r>
    </w:p>
    <w:p w14:paraId="65E5DB1F" w14:textId="77777777" w:rsidR="00C1457F" w:rsidRPr="00870E5C" w:rsidRDefault="00C1457F" w:rsidP="00C1457F">
      <w:pPr>
        <w:tabs>
          <w:tab w:val="left" w:pos="7655"/>
        </w:tabs>
        <w:ind w:left="567" w:right="567"/>
        <w:jc w:val="both"/>
        <w:rPr>
          <w:rFonts w:ascii="Palatino Linotype" w:eastAsia="Palatino Linotype" w:hAnsi="Palatino Linotype" w:cs="Palatino Linotype"/>
          <w:i/>
        </w:rPr>
      </w:pPr>
      <w:r w:rsidRPr="00870E5C">
        <w:rPr>
          <w:rFonts w:ascii="Palatino Linotype" w:eastAsia="Palatino Linotype" w:hAnsi="Palatino Linotype" w:cs="Palatino Linotype"/>
          <w:i/>
        </w:rPr>
        <w:t>(…)</w:t>
      </w:r>
    </w:p>
    <w:p w14:paraId="3E141B97" w14:textId="77777777" w:rsidR="00C1457F" w:rsidRPr="00870E5C" w:rsidRDefault="00C1457F" w:rsidP="00C1457F">
      <w:pPr>
        <w:tabs>
          <w:tab w:val="left" w:pos="7655"/>
        </w:tabs>
        <w:ind w:left="567" w:right="567"/>
        <w:jc w:val="both"/>
        <w:rPr>
          <w:rFonts w:ascii="Palatino Linotype" w:eastAsia="Palatino Linotype" w:hAnsi="Palatino Linotype" w:cs="Palatino Linotype"/>
          <w:i/>
        </w:rPr>
      </w:pPr>
      <w:r w:rsidRPr="00870E5C">
        <w:rPr>
          <w:rFonts w:ascii="Palatino Linotype" w:eastAsia="Palatino Linotype" w:hAnsi="Palatino Linotype" w:cs="Palatino Linotype"/>
          <w:i/>
        </w:rPr>
        <w:t>Todas las</w:t>
      </w:r>
      <w:r w:rsidRPr="00870E5C">
        <w:rPr>
          <w:rFonts w:ascii="Palatino Linotype" w:eastAsia="Palatino Linotype" w:hAnsi="Palatino Linotype" w:cs="Palatino Linotype"/>
        </w:rPr>
        <w:t xml:space="preserve"> </w:t>
      </w:r>
      <w:r w:rsidRPr="00870E5C">
        <w:rPr>
          <w:rFonts w:ascii="Palatino Linotype" w:eastAsia="Palatino Linotype" w:hAnsi="Palatino Linotype" w:cs="Palatino Linotype"/>
          <w:i/>
        </w:rPr>
        <w:t>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14:paraId="247335D7" w14:textId="77777777" w:rsidR="00C1457F" w:rsidRPr="00870E5C" w:rsidRDefault="00C1457F" w:rsidP="00C1457F">
      <w:pPr>
        <w:tabs>
          <w:tab w:val="left" w:pos="7655"/>
        </w:tabs>
        <w:ind w:left="567" w:right="567"/>
        <w:jc w:val="both"/>
        <w:rPr>
          <w:rFonts w:ascii="Palatino Linotype" w:eastAsia="Palatino Linotype" w:hAnsi="Palatino Linotype" w:cs="Palatino Linotype"/>
        </w:rPr>
      </w:pPr>
      <w:r w:rsidRPr="00870E5C">
        <w:rPr>
          <w:rFonts w:ascii="Palatino Linotype" w:eastAsia="Palatino Linotype" w:hAnsi="Palatino Linotype" w:cs="Palatino Linotype"/>
          <w:i/>
        </w:rPr>
        <w:t>(…)</w:t>
      </w:r>
      <w:r w:rsidRPr="00870E5C">
        <w:rPr>
          <w:rFonts w:ascii="Palatino Linotype" w:eastAsia="Palatino Linotype" w:hAnsi="Palatino Linotype" w:cs="Palatino Linotype"/>
        </w:rPr>
        <w:t>”.</w:t>
      </w:r>
    </w:p>
    <w:p w14:paraId="72E5459B" w14:textId="77777777" w:rsidR="00C1457F" w:rsidRPr="00870E5C" w:rsidRDefault="00C1457F" w:rsidP="00C1457F">
      <w:pPr>
        <w:spacing w:line="360" w:lineRule="auto"/>
        <w:jc w:val="both"/>
        <w:rPr>
          <w:rFonts w:ascii="Palatino Linotype" w:eastAsia="Calibri" w:hAnsi="Palatino Linotype" w:cs="Arial"/>
        </w:rPr>
      </w:pPr>
    </w:p>
    <w:p w14:paraId="60AC369B" w14:textId="77777777" w:rsidR="00C1457F" w:rsidRPr="00870E5C" w:rsidRDefault="00C1457F" w:rsidP="00C1457F">
      <w:pPr>
        <w:numPr>
          <w:ilvl w:val="0"/>
          <w:numId w:val="1"/>
        </w:numPr>
        <w:spacing w:line="360" w:lineRule="auto"/>
        <w:ind w:left="0" w:right="49" w:firstLine="0"/>
        <w:jc w:val="both"/>
        <w:rPr>
          <w:rFonts w:ascii="Palatino Linotype" w:eastAsia="Palatino Linotype" w:hAnsi="Palatino Linotype" w:cs="Palatino Linotype"/>
        </w:rPr>
      </w:pPr>
      <w:r w:rsidRPr="00870E5C">
        <w:rPr>
          <w:rFonts w:ascii="Palatino Linotype" w:eastAsia="Palatino Linotype" w:hAnsi="Palatino Linotype" w:cs="Palatino Linotype"/>
        </w:rPr>
        <w:t>Por lo anterior, se deduce que el Derecho de Acceso a la Información Pública es un Derecho Humano de Fuente Internacional y Constitucionalmente reconocido. Además del derecho, también se reconocen garantías para su protección, lo que vincula con el mandato del párrafo tercero del mismo artículo.</w:t>
      </w:r>
    </w:p>
    <w:p w14:paraId="49B7B658" w14:textId="77777777" w:rsidR="00C1457F" w:rsidRPr="00870E5C" w:rsidRDefault="00C1457F" w:rsidP="00C1457F">
      <w:pPr>
        <w:pStyle w:val="Prrafodelista"/>
        <w:spacing w:line="360" w:lineRule="auto"/>
        <w:ind w:left="0"/>
        <w:jc w:val="both"/>
        <w:rPr>
          <w:rFonts w:ascii="Palatino Linotype" w:eastAsia="Calibri" w:hAnsi="Palatino Linotype" w:cs="Arial"/>
          <w:sz w:val="24"/>
        </w:rPr>
      </w:pPr>
    </w:p>
    <w:p w14:paraId="27DB263C" w14:textId="77777777" w:rsidR="00C1457F" w:rsidRPr="00870E5C" w:rsidRDefault="00C1457F" w:rsidP="00C1457F">
      <w:pPr>
        <w:numPr>
          <w:ilvl w:val="0"/>
          <w:numId w:val="1"/>
        </w:numPr>
        <w:spacing w:line="360" w:lineRule="auto"/>
        <w:ind w:left="0" w:right="49" w:firstLine="0"/>
        <w:jc w:val="both"/>
        <w:rPr>
          <w:rFonts w:ascii="Palatino Linotype" w:eastAsia="Palatino Linotype" w:hAnsi="Palatino Linotype" w:cs="Palatino Linotype"/>
        </w:rPr>
      </w:pPr>
      <w:r w:rsidRPr="00870E5C">
        <w:rPr>
          <w:rFonts w:ascii="Palatino Linotype" w:eastAsia="Palatino Linotype" w:hAnsi="Palatino Linotype" w:cs="Palatino Linotype"/>
        </w:rPr>
        <w:t>Así, conforme a la Constitución Política de las Estado Unidos Mexicanos y la Constitución Política del Estado Libre y Soberano de México respectivamente, el cumplimiento de las garantías primarias, entendidas como obligaciones inmediatamente relacionadas con el Derecho de Acceso a la Información Pública, permiten que todas las autoridades, en el ámbito de sus atribuciones lo respeten, protejan y garanticen.</w:t>
      </w:r>
    </w:p>
    <w:p w14:paraId="1FF4F1B3" w14:textId="77777777" w:rsidR="00C1457F" w:rsidRPr="00870E5C" w:rsidRDefault="00C1457F" w:rsidP="00C1457F">
      <w:pPr>
        <w:spacing w:after="240"/>
        <w:ind w:left="567" w:right="567"/>
        <w:jc w:val="both"/>
        <w:rPr>
          <w:rFonts w:ascii="Palatino Linotype" w:eastAsia="Palatino Linotype" w:hAnsi="Palatino Linotype" w:cs="Palatino Linotype"/>
          <w:b/>
          <w:i/>
        </w:rPr>
      </w:pPr>
      <w:r w:rsidRPr="00870E5C">
        <w:rPr>
          <w:rFonts w:ascii="Palatino Linotype" w:eastAsia="Palatino Linotype" w:hAnsi="Palatino Linotype" w:cs="Palatino Linotype"/>
          <w:b/>
          <w:i/>
        </w:rPr>
        <w:t>Constitución Política de los Estados Unidos Mexicanos</w:t>
      </w:r>
    </w:p>
    <w:p w14:paraId="12E92663" w14:textId="77777777" w:rsidR="00C1457F" w:rsidRPr="00870E5C" w:rsidRDefault="00C1457F" w:rsidP="00C1457F">
      <w:pPr>
        <w:spacing w:before="240" w:after="240"/>
        <w:ind w:left="567" w:right="567"/>
        <w:jc w:val="both"/>
        <w:rPr>
          <w:rFonts w:ascii="Palatino Linotype" w:eastAsia="Palatino Linotype" w:hAnsi="Palatino Linotype" w:cs="Palatino Linotype"/>
          <w:b/>
          <w:i/>
        </w:rPr>
      </w:pPr>
      <w:r w:rsidRPr="00870E5C">
        <w:rPr>
          <w:rFonts w:ascii="Palatino Linotype" w:eastAsia="Palatino Linotype" w:hAnsi="Palatino Linotype" w:cs="Palatino Linotype"/>
          <w:b/>
          <w:i/>
        </w:rPr>
        <w:t>“Artículo 6.</w:t>
      </w:r>
    </w:p>
    <w:p w14:paraId="15726CF3" w14:textId="77777777" w:rsidR="00C1457F" w:rsidRPr="00870E5C" w:rsidRDefault="00C1457F" w:rsidP="00C1457F">
      <w:pPr>
        <w:spacing w:before="240" w:after="240"/>
        <w:ind w:left="567" w:right="567"/>
        <w:jc w:val="both"/>
        <w:rPr>
          <w:rFonts w:ascii="Palatino Linotype" w:eastAsia="Palatino Linotype" w:hAnsi="Palatino Linotype" w:cs="Palatino Linotype"/>
          <w:i/>
        </w:rPr>
      </w:pPr>
      <w:r w:rsidRPr="00870E5C">
        <w:rPr>
          <w:rFonts w:ascii="Palatino Linotype" w:eastAsia="Palatino Linotype" w:hAnsi="Palatino Linotype" w:cs="Palatino Linotype"/>
          <w:i/>
        </w:rPr>
        <w:lastRenderedPageBreak/>
        <w:t>(…)</w:t>
      </w:r>
    </w:p>
    <w:p w14:paraId="61CA569B" w14:textId="77777777" w:rsidR="00C1457F" w:rsidRPr="00870E5C" w:rsidRDefault="00C1457F" w:rsidP="00C1457F">
      <w:pPr>
        <w:spacing w:before="240" w:after="240"/>
        <w:ind w:left="567" w:right="567"/>
        <w:jc w:val="both"/>
        <w:rPr>
          <w:rFonts w:ascii="Palatino Linotype" w:eastAsia="Palatino Linotype" w:hAnsi="Palatino Linotype" w:cs="Palatino Linotype"/>
          <w:i/>
        </w:rPr>
      </w:pPr>
      <w:r w:rsidRPr="00870E5C">
        <w:rPr>
          <w:rFonts w:ascii="Palatino Linotype" w:eastAsia="Palatino Linotype" w:hAnsi="Palatino Linotype" w:cs="Palatino Linotype"/>
          <w:i/>
        </w:rPr>
        <w:t>Para efectos de lo dispuesto en el presente artículo se observará lo siguiente:</w:t>
      </w:r>
    </w:p>
    <w:p w14:paraId="2A695838" w14:textId="77777777" w:rsidR="00C1457F" w:rsidRPr="00870E5C" w:rsidRDefault="00C1457F" w:rsidP="00C1457F">
      <w:pPr>
        <w:spacing w:before="240" w:after="240"/>
        <w:ind w:left="567" w:right="567"/>
        <w:jc w:val="both"/>
        <w:rPr>
          <w:rFonts w:ascii="Palatino Linotype" w:eastAsia="Palatino Linotype" w:hAnsi="Palatino Linotype" w:cs="Palatino Linotype"/>
          <w:b/>
          <w:i/>
        </w:rPr>
      </w:pPr>
      <w:r w:rsidRPr="00870E5C">
        <w:rPr>
          <w:rFonts w:ascii="Palatino Linotype" w:eastAsia="Palatino Linotype" w:hAnsi="Palatino Linotype" w:cs="Palatino Linotype"/>
          <w:b/>
          <w:i/>
        </w:rPr>
        <w:t>A</w:t>
      </w:r>
      <w:r w:rsidRPr="00870E5C">
        <w:rPr>
          <w:rFonts w:ascii="Palatino Linotype" w:eastAsia="Palatino Linotype" w:hAnsi="Palatino Linotype" w:cs="Palatino Linotype"/>
          <w:i/>
        </w:rPr>
        <w:t xml:space="preserve">. </w:t>
      </w:r>
      <w:r w:rsidRPr="00870E5C">
        <w:rPr>
          <w:rFonts w:ascii="Palatino Linotype" w:eastAsia="Palatino Linotype" w:hAnsi="Palatino Linotype" w:cs="Palatino Linotype"/>
          <w:b/>
          <w:i/>
        </w:rPr>
        <w:t>Para el ejercicio del derecho de acceso a la información</w:t>
      </w:r>
      <w:r w:rsidRPr="00870E5C">
        <w:rPr>
          <w:rFonts w:ascii="Palatino Linotype" w:eastAsia="Palatino Linotype" w:hAnsi="Palatino Linotype" w:cs="Palatino Linotype"/>
          <w:i/>
        </w:rPr>
        <w:t xml:space="preserve">, la Federación y </w:t>
      </w:r>
      <w:r w:rsidRPr="00870E5C">
        <w:rPr>
          <w:rFonts w:ascii="Palatino Linotype" w:eastAsia="Palatino Linotype" w:hAnsi="Palatino Linotype" w:cs="Palatino Linotype"/>
          <w:b/>
          <w:i/>
        </w:rPr>
        <w:t>las entidades federativas, en el ámbito de sus respectivas competencias, se regirán por los siguientes principios y bases:</w:t>
      </w:r>
    </w:p>
    <w:p w14:paraId="266A2301" w14:textId="77777777" w:rsidR="00C1457F" w:rsidRPr="00870E5C" w:rsidRDefault="00C1457F" w:rsidP="00C1457F">
      <w:pPr>
        <w:spacing w:before="240" w:after="240"/>
        <w:ind w:left="567" w:right="567"/>
        <w:jc w:val="both"/>
        <w:rPr>
          <w:rFonts w:ascii="Palatino Linotype" w:eastAsia="Palatino Linotype" w:hAnsi="Palatino Linotype" w:cs="Palatino Linotype"/>
          <w:i/>
        </w:rPr>
      </w:pPr>
      <w:r w:rsidRPr="00870E5C">
        <w:rPr>
          <w:rFonts w:ascii="Palatino Linotype" w:eastAsia="Palatino Linotype" w:hAnsi="Palatino Linotype" w:cs="Palatino Linotype"/>
          <w:b/>
          <w:i/>
        </w:rPr>
        <w:t>I. Toda la información en posesión de cualquier</w:t>
      </w:r>
      <w:r w:rsidRPr="00870E5C">
        <w:rPr>
          <w:rFonts w:ascii="Palatino Linotype" w:eastAsia="Palatino Linotype" w:hAnsi="Palatino Linotype" w:cs="Palatino Linotype"/>
          <w:i/>
        </w:rPr>
        <w:t xml:space="preserve"> </w:t>
      </w:r>
      <w:r w:rsidRPr="00870E5C">
        <w:rPr>
          <w:rFonts w:ascii="Palatino Linotype" w:eastAsia="Palatino Linotype" w:hAnsi="Palatino Linotype" w:cs="Palatino Linotype"/>
          <w:b/>
          <w:i/>
        </w:rPr>
        <w:t>autoridad</w:t>
      </w:r>
      <w:r w:rsidRPr="00870E5C">
        <w:rPr>
          <w:rFonts w:ascii="Palatino Linotype" w:eastAsia="Palatino Linotype" w:hAnsi="Palatino Linotype" w:cs="Palatino Linotype"/>
          <w:i/>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870E5C">
        <w:rPr>
          <w:rFonts w:ascii="Palatino Linotype" w:eastAsia="Palatino Linotype" w:hAnsi="Palatino Linotype" w:cs="Palatino Linotype"/>
          <w:b/>
          <w:i/>
        </w:rPr>
        <w:t>municipal</w:t>
      </w:r>
      <w:r w:rsidRPr="00870E5C">
        <w:rPr>
          <w:rFonts w:ascii="Palatino Linotype" w:eastAsia="Palatino Linotype" w:hAnsi="Palatino Linotype" w:cs="Palatino Linotype"/>
          <w:i/>
        </w:rPr>
        <w:t xml:space="preserve">, </w:t>
      </w:r>
      <w:r w:rsidRPr="00870E5C">
        <w:rPr>
          <w:rFonts w:ascii="Palatino Linotype" w:eastAsia="Palatino Linotype" w:hAnsi="Palatino Linotype" w:cs="Palatino Linotype"/>
          <w:b/>
          <w:i/>
        </w:rPr>
        <w:t>es pública</w:t>
      </w:r>
      <w:r w:rsidRPr="00870E5C">
        <w:rPr>
          <w:rFonts w:ascii="Palatino Linotype" w:eastAsia="Palatino Linotype" w:hAnsi="Palatino Linotype" w:cs="Palatino Linotype"/>
          <w:i/>
        </w:rPr>
        <w:t xml:space="preserve"> y sólo podrá ser reservada temporalmente por razones de interés público y seguridad nacional, en los términos que fijen las leyes. </w:t>
      </w:r>
      <w:r w:rsidRPr="00870E5C">
        <w:rPr>
          <w:rFonts w:ascii="Palatino Linotype" w:eastAsia="Palatino Linotype" w:hAnsi="Palatino Linotype" w:cs="Palatino Linotype"/>
          <w:b/>
          <w:i/>
        </w:rPr>
        <w:t>En la interpretación de este derecho deberá prevalecer el principio de máxima publicidad. Los sujetos obligados deberán documentar todo acto que derive del ejercicio de sus facultades, competencias o funciones</w:t>
      </w:r>
      <w:r w:rsidRPr="00870E5C">
        <w:rPr>
          <w:rFonts w:ascii="Palatino Linotype" w:eastAsia="Palatino Linotype" w:hAnsi="Palatino Linotype" w:cs="Palatino Linotype"/>
          <w:i/>
        </w:rPr>
        <w:t>, la ley determinará los supuestos específicos bajo los cuales procederá la declaración de inexistencia de la información.”</w:t>
      </w:r>
    </w:p>
    <w:p w14:paraId="50CD9BDA" w14:textId="77777777" w:rsidR="00C1457F" w:rsidRPr="00870E5C" w:rsidRDefault="00C1457F" w:rsidP="00C1457F">
      <w:pPr>
        <w:tabs>
          <w:tab w:val="left" w:pos="567"/>
        </w:tabs>
        <w:spacing w:before="240"/>
        <w:ind w:left="567" w:right="567"/>
        <w:jc w:val="both"/>
        <w:rPr>
          <w:rFonts w:ascii="Palatino Linotype" w:eastAsia="Palatino Linotype" w:hAnsi="Palatino Linotype" w:cs="Palatino Linotype"/>
          <w:b/>
          <w:i/>
        </w:rPr>
      </w:pPr>
    </w:p>
    <w:p w14:paraId="7AE0E6C3" w14:textId="77777777" w:rsidR="00C1457F" w:rsidRPr="00870E5C" w:rsidRDefault="00C1457F" w:rsidP="00C1457F">
      <w:pPr>
        <w:spacing w:after="240"/>
        <w:ind w:left="567" w:right="567"/>
        <w:jc w:val="both"/>
        <w:rPr>
          <w:rFonts w:ascii="Palatino Linotype" w:eastAsia="Palatino Linotype" w:hAnsi="Palatino Linotype" w:cs="Palatino Linotype"/>
          <w:b/>
          <w:i/>
        </w:rPr>
      </w:pPr>
      <w:r w:rsidRPr="00870E5C">
        <w:rPr>
          <w:rFonts w:ascii="Palatino Linotype" w:eastAsia="Palatino Linotype" w:hAnsi="Palatino Linotype" w:cs="Palatino Linotype"/>
          <w:b/>
          <w:i/>
        </w:rPr>
        <w:t>Constitución Política del Estado Libre y Soberano de México</w:t>
      </w:r>
    </w:p>
    <w:p w14:paraId="2101CE9D" w14:textId="77777777" w:rsidR="00C1457F" w:rsidRPr="00870E5C" w:rsidRDefault="00C1457F" w:rsidP="00C1457F">
      <w:pPr>
        <w:spacing w:before="240" w:after="240"/>
        <w:ind w:left="567" w:right="567"/>
        <w:jc w:val="both"/>
        <w:rPr>
          <w:rFonts w:ascii="Palatino Linotype" w:eastAsia="Palatino Linotype" w:hAnsi="Palatino Linotype" w:cs="Palatino Linotype"/>
          <w:i/>
        </w:rPr>
      </w:pPr>
      <w:r w:rsidRPr="00870E5C">
        <w:rPr>
          <w:rFonts w:ascii="Palatino Linotype" w:eastAsia="Palatino Linotype" w:hAnsi="Palatino Linotype" w:cs="Palatino Linotype"/>
          <w:b/>
          <w:i/>
        </w:rPr>
        <w:t>“Artículo 5</w:t>
      </w:r>
      <w:r w:rsidRPr="00870E5C">
        <w:rPr>
          <w:rFonts w:ascii="Palatino Linotype" w:eastAsia="Palatino Linotype" w:hAnsi="Palatino Linotype" w:cs="Palatino Linotype"/>
          <w:i/>
        </w:rPr>
        <w:t xml:space="preserve">.- </w:t>
      </w:r>
    </w:p>
    <w:p w14:paraId="5D60159B" w14:textId="77777777" w:rsidR="00C1457F" w:rsidRPr="00870E5C" w:rsidRDefault="00C1457F" w:rsidP="00C1457F">
      <w:pPr>
        <w:spacing w:before="240" w:after="240"/>
        <w:ind w:left="567" w:right="567"/>
        <w:jc w:val="both"/>
        <w:rPr>
          <w:rFonts w:ascii="Palatino Linotype" w:eastAsia="Palatino Linotype" w:hAnsi="Palatino Linotype" w:cs="Palatino Linotype"/>
          <w:i/>
        </w:rPr>
      </w:pPr>
      <w:r w:rsidRPr="00870E5C">
        <w:rPr>
          <w:rFonts w:ascii="Palatino Linotype" w:eastAsia="Palatino Linotype" w:hAnsi="Palatino Linotype" w:cs="Palatino Linotype"/>
          <w:i/>
        </w:rPr>
        <w:t>(…)</w:t>
      </w:r>
    </w:p>
    <w:p w14:paraId="4A29BA78" w14:textId="77777777" w:rsidR="00C1457F" w:rsidRPr="00870E5C" w:rsidRDefault="00C1457F" w:rsidP="00C1457F">
      <w:pPr>
        <w:spacing w:before="240" w:after="240"/>
        <w:ind w:left="567" w:right="567"/>
        <w:jc w:val="both"/>
        <w:rPr>
          <w:rFonts w:ascii="Palatino Linotype" w:eastAsia="Palatino Linotype" w:hAnsi="Palatino Linotype" w:cs="Palatino Linotype"/>
          <w:i/>
        </w:rPr>
      </w:pPr>
      <w:r w:rsidRPr="00870E5C">
        <w:rPr>
          <w:rFonts w:ascii="Palatino Linotype" w:eastAsia="Palatino Linotype" w:hAnsi="Palatino Linotype" w:cs="Palatino Linotype"/>
          <w:b/>
          <w:i/>
        </w:rPr>
        <w:t>El derecho a la información será garantizado por el Estado. La ley establecerá las previsiones que permitan asegurar la protección, el respeto y la difusión de este derecho</w:t>
      </w:r>
      <w:r w:rsidRPr="00870E5C">
        <w:rPr>
          <w:rFonts w:ascii="Palatino Linotype" w:eastAsia="Palatino Linotype" w:hAnsi="Palatino Linotype" w:cs="Palatino Linotype"/>
          <w:i/>
        </w:rPr>
        <w:t>.</w:t>
      </w:r>
    </w:p>
    <w:p w14:paraId="3DE35B4B" w14:textId="77777777" w:rsidR="00C1457F" w:rsidRPr="00870E5C" w:rsidRDefault="00C1457F" w:rsidP="00C1457F">
      <w:pPr>
        <w:spacing w:before="240" w:after="240"/>
        <w:ind w:left="567" w:right="567"/>
        <w:jc w:val="both"/>
        <w:rPr>
          <w:rFonts w:ascii="Palatino Linotype" w:eastAsia="Palatino Linotype" w:hAnsi="Palatino Linotype" w:cs="Palatino Linotype"/>
          <w:i/>
        </w:rPr>
      </w:pPr>
      <w:r w:rsidRPr="00870E5C">
        <w:rPr>
          <w:rFonts w:ascii="Palatino Linotype" w:eastAsia="Palatino Linotype" w:hAnsi="Palatino Linotype" w:cs="Palatino Linotype"/>
          <w:i/>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563233F2" w14:textId="77777777" w:rsidR="00C1457F" w:rsidRPr="00870E5C" w:rsidRDefault="00C1457F" w:rsidP="00C1457F">
      <w:pPr>
        <w:spacing w:before="240" w:after="240"/>
        <w:ind w:left="567" w:right="567"/>
        <w:jc w:val="both"/>
        <w:rPr>
          <w:rFonts w:ascii="Palatino Linotype" w:eastAsia="Palatino Linotype" w:hAnsi="Palatino Linotype" w:cs="Palatino Linotype"/>
          <w:i/>
        </w:rPr>
      </w:pPr>
      <w:r w:rsidRPr="00870E5C">
        <w:rPr>
          <w:rFonts w:ascii="Palatino Linotype" w:eastAsia="Palatino Linotype" w:hAnsi="Palatino Linotype" w:cs="Palatino Linotype"/>
          <w:b/>
          <w:i/>
        </w:rPr>
        <w:t>Este derecho se regirá por los principios y bases siguientes</w:t>
      </w:r>
      <w:r w:rsidRPr="00870E5C">
        <w:rPr>
          <w:rFonts w:ascii="Palatino Linotype" w:eastAsia="Palatino Linotype" w:hAnsi="Palatino Linotype" w:cs="Palatino Linotype"/>
          <w:i/>
        </w:rPr>
        <w:t>:</w:t>
      </w:r>
    </w:p>
    <w:p w14:paraId="5EFFB3BD" w14:textId="77777777" w:rsidR="00C1457F" w:rsidRPr="00870E5C" w:rsidRDefault="00C1457F" w:rsidP="00C1457F">
      <w:pPr>
        <w:spacing w:before="240" w:after="240"/>
        <w:ind w:left="567" w:right="567"/>
        <w:jc w:val="both"/>
        <w:rPr>
          <w:rFonts w:ascii="Palatino Linotype" w:eastAsia="Palatino Linotype" w:hAnsi="Palatino Linotype" w:cs="Palatino Linotype"/>
          <w:i/>
        </w:rPr>
      </w:pPr>
      <w:r w:rsidRPr="00870E5C">
        <w:rPr>
          <w:rFonts w:ascii="Palatino Linotype" w:eastAsia="Palatino Linotype" w:hAnsi="Palatino Linotype" w:cs="Palatino Linotype"/>
          <w:b/>
          <w:i/>
        </w:rPr>
        <w:t>I. Toda la información en posesión de cualquier autoridad, entidad, órgano y organismos de los</w:t>
      </w:r>
      <w:r w:rsidRPr="00870E5C">
        <w:rPr>
          <w:rFonts w:ascii="Palatino Linotype" w:eastAsia="Palatino Linotype" w:hAnsi="Palatino Linotype" w:cs="Palatino Linotype"/>
          <w:i/>
        </w:rPr>
        <w:t xml:space="preserve"> Poderes Ejecutivo, Legislativo y Judicial, órganos autónomos, partidos </w:t>
      </w:r>
      <w:r w:rsidRPr="00870E5C">
        <w:rPr>
          <w:rFonts w:ascii="Palatino Linotype" w:eastAsia="Palatino Linotype" w:hAnsi="Palatino Linotype" w:cs="Palatino Linotype"/>
          <w:i/>
        </w:rPr>
        <w:lastRenderedPageBreak/>
        <w:t xml:space="preserve">políticos, fideicomisos y fondos públicos estatales y </w:t>
      </w:r>
      <w:r w:rsidRPr="00870E5C">
        <w:rPr>
          <w:rFonts w:ascii="Palatino Linotype" w:eastAsia="Palatino Linotype" w:hAnsi="Palatino Linotype" w:cs="Palatino Linotype"/>
          <w:b/>
          <w:i/>
        </w:rPr>
        <w:t>municipales</w:t>
      </w:r>
      <w:r w:rsidRPr="00870E5C">
        <w:rPr>
          <w:rFonts w:ascii="Palatino Linotype" w:eastAsia="Palatino Linotype" w:hAnsi="Palatino Linotype" w:cs="Palatino Linotype"/>
          <w:i/>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870E5C">
        <w:rPr>
          <w:rFonts w:ascii="Palatino Linotype" w:eastAsia="Palatino Linotype" w:hAnsi="Palatino Linotype" w:cs="Palatino Linotype"/>
          <w:b/>
          <w:i/>
        </w:rPr>
        <w:t>es pública</w:t>
      </w:r>
      <w:r w:rsidRPr="00870E5C">
        <w:rPr>
          <w:rFonts w:ascii="Palatino Linotype" w:eastAsia="Palatino Linotype" w:hAnsi="Palatino Linotype" w:cs="Palatino Linotype"/>
          <w:i/>
        </w:rPr>
        <w:t xml:space="preserve"> y sólo podrá ser reservada temporalmente por razones previstas en la Constitución Política de los Estados Unidos Mexicanos de interés público y seguridad, en los términos que fijen las leyes. </w:t>
      </w:r>
      <w:r w:rsidRPr="00870E5C">
        <w:rPr>
          <w:rFonts w:ascii="Palatino Linotype" w:eastAsia="Palatino Linotype" w:hAnsi="Palatino Linotype" w:cs="Palatino Linotype"/>
          <w:b/>
          <w:i/>
        </w:rPr>
        <w:t>En la interpretación de este derecho deberá prevalecer el principio de máxima publicidad</w:t>
      </w:r>
      <w:r w:rsidRPr="00870E5C">
        <w:rPr>
          <w:rFonts w:ascii="Palatino Linotype" w:eastAsia="Palatino Linotype" w:hAnsi="Palatino Linotype" w:cs="Palatino Linotype"/>
          <w:i/>
        </w:rPr>
        <w:t xml:space="preserve">. </w:t>
      </w:r>
      <w:r w:rsidRPr="00870E5C">
        <w:rPr>
          <w:rFonts w:ascii="Palatino Linotype" w:eastAsia="Palatino Linotype" w:hAnsi="Palatino Linotype" w:cs="Palatino Linotype"/>
          <w:b/>
          <w:i/>
        </w:rPr>
        <w:t>Los sujetos obligados deberán documentar todo acto que derive del ejercicio de sus facultades, competencias o funciones</w:t>
      </w:r>
      <w:r w:rsidRPr="00870E5C">
        <w:rPr>
          <w:rFonts w:ascii="Palatino Linotype" w:eastAsia="Palatino Linotype" w:hAnsi="Palatino Linotype" w:cs="Palatino Linotype"/>
          <w:i/>
        </w:rPr>
        <w:t>, la ley determinará los supuestos específicos bajo los cuales procederá la declaración de inexistencia de la información.”</w:t>
      </w:r>
    </w:p>
    <w:p w14:paraId="66FD897A" w14:textId="29447FD3" w:rsidR="00870E5C" w:rsidRDefault="00C1457F" w:rsidP="00870E5C">
      <w:pPr>
        <w:numPr>
          <w:ilvl w:val="0"/>
          <w:numId w:val="1"/>
        </w:numPr>
        <w:spacing w:before="240" w:line="360" w:lineRule="auto"/>
        <w:ind w:left="0" w:right="49" w:firstLine="0"/>
        <w:jc w:val="both"/>
        <w:rPr>
          <w:rFonts w:ascii="Palatino Linotype" w:eastAsia="Palatino Linotype" w:hAnsi="Palatino Linotype" w:cs="Palatino Linotype"/>
        </w:rPr>
      </w:pPr>
      <w:r w:rsidRPr="00870E5C">
        <w:rPr>
          <w:rFonts w:ascii="Palatino Linotype" w:eastAsia="Palatino Linotype" w:hAnsi="Palatino Linotype" w:cs="Palatino Linotype"/>
        </w:rPr>
        <w:t xml:space="preserve">Según el artículo 150 de la Ley de Transparencia del Estado, la solicitud es la garantía primaria del Derecho de Acceso a la Información, además, establece que se regirá </w:t>
      </w:r>
      <w:r w:rsidRPr="00870E5C">
        <w:rPr>
          <w:rFonts w:ascii="Palatino Linotype" w:eastAsia="Palatino Linotype" w:hAnsi="Palatino Linotype" w:cs="Palatino Linotype"/>
          <w:i/>
        </w:rPr>
        <w:t>por los principios de simplicidad, rapidez gratuidad del procedimiento, auxilio y orientación a los particulares</w:t>
      </w:r>
      <w:r w:rsidRPr="00870E5C">
        <w:rPr>
          <w:rFonts w:ascii="Palatino Linotype" w:eastAsia="Palatino Linotype" w:hAnsi="Palatino Linotype" w:cs="Palatino Linotype"/>
        </w:rPr>
        <w:t>, contemplando el derecho de las personas con discapacidad y hablantes de lengua indígena.</w:t>
      </w:r>
    </w:p>
    <w:p w14:paraId="738E5564" w14:textId="77777777" w:rsidR="00137104" w:rsidRDefault="00137104" w:rsidP="00137104">
      <w:pPr>
        <w:spacing w:before="240" w:line="360" w:lineRule="auto"/>
        <w:ind w:right="49"/>
        <w:jc w:val="both"/>
        <w:rPr>
          <w:rFonts w:ascii="Palatino Linotype" w:eastAsia="Palatino Linotype" w:hAnsi="Palatino Linotype" w:cs="Palatino Linotype"/>
        </w:rPr>
      </w:pPr>
    </w:p>
    <w:p w14:paraId="5493E3EC" w14:textId="77777777" w:rsidR="00C1457F" w:rsidRPr="00870E5C" w:rsidRDefault="00C1457F" w:rsidP="00C1457F">
      <w:pPr>
        <w:numPr>
          <w:ilvl w:val="0"/>
          <w:numId w:val="1"/>
        </w:numPr>
        <w:spacing w:line="360" w:lineRule="auto"/>
        <w:ind w:left="0" w:right="49" w:firstLine="0"/>
        <w:jc w:val="both"/>
        <w:rPr>
          <w:rFonts w:ascii="Palatino Linotype" w:eastAsia="Palatino Linotype" w:hAnsi="Palatino Linotype" w:cs="Palatino Linotype"/>
        </w:rPr>
      </w:pPr>
      <w:r w:rsidRPr="00870E5C">
        <w:rPr>
          <w:rFonts w:ascii="Palatino Linotype" w:eastAsia="Palatino Linotype" w:hAnsi="Palatino Linotype" w:cs="Palatino Linotype"/>
        </w:rPr>
        <w:t xml:space="preserve">El Derecho de Acceso a la Información se garantiza y respeta oportunamente, y según lo que dispone la Ley, las </w:t>
      </w:r>
      <w:r w:rsidRPr="00870E5C">
        <w:rPr>
          <w:rFonts w:ascii="Palatino Linotype" w:eastAsia="Palatino Linotype" w:hAnsi="Palatino Linotype" w:cs="Palatino Linotype"/>
          <w:i/>
        </w:rPr>
        <w:t>solicitudes de acceso a la información</w:t>
      </w:r>
      <w:r w:rsidRPr="00870E5C">
        <w:rPr>
          <w:rFonts w:ascii="Palatino Linotype" w:eastAsia="Palatino Linotype" w:hAnsi="Palatino Linotype" w:cs="Palatino Linotype"/>
        </w:rPr>
        <w:t>.</w:t>
      </w:r>
    </w:p>
    <w:p w14:paraId="489BB910" w14:textId="77777777" w:rsidR="00C1457F" w:rsidRPr="00870E5C" w:rsidRDefault="00C1457F" w:rsidP="00C1457F">
      <w:pPr>
        <w:pStyle w:val="Prrafodelista"/>
        <w:rPr>
          <w:rFonts w:ascii="Palatino Linotype" w:eastAsia="Palatino Linotype" w:hAnsi="Palatino Linotype" w:cs="Palatino Linotype"/>
          <w:sz w:val="24"/>
        </w:rPr>
      </w:pPr>
    </w:p>
    <w:p w14:paraId="1917886F" w14:textId="77777777" w:rsidR="00C1457F" w:rsidRPr="00870E5C" w:rsidRDefault="00C1457F" w:rsidP="00C1457F">
      <w:pPr>
        <w:numPr>
          <w:ilvl w:val="0"/>
          <w:numId w:val="1"/>
        </w:numPr>
        <w:spacing w:line="360" w:lineRule="auto"/>
        <w:ind w:left="0" w:right="49" w:firstLine="0"/>
        <w:jc w:val="both"/>
        <w:rPr>
          <w:rFonts w:ascii="Palatino Linotype" w:eastAsia="Palatino Linotype" w:hAnsi="Palatino Linotype" w:cs="Palatino Linotype"/>
        </w:rPr>
      </w:pPr>
      <w:r w:rsidRPr="00870E5C">
        <w:rPr>
          <w:rFonts w:ascii="Palatino Linotype" w:eastAsia="Palatino Linotype" w:hAnsi="Palatino Linotype" w:cs="Palatino Linotype"/>
        </w:rPr>
        <w:t xml:space="preserve">Así entonces, se procede analizar, en primer lugar, si el </w:t>
      </w:r>
      <w:r w:rsidRPr="00870E5C">
        <w:rPr>
          <w:rFonts w:ascii="Palatino Linotype" w:eastAsia="Palatino Linotype" w:hAnsi="Palatino Linotype" w:cs="Palatino Linotype"/>
          <w:b/>
        </w:rPr>
        <w:t>SUJETO OBLIGADO</w:t>
      </w:r>
      <w:r w:rsidRPr="00870E5C">
        <w:rPr>
          <w:rFonts w:ascii="Palatino Linotype" w:eastAsia="Palatino Linotype" w:hAnsi="Palatino Linotype" w:cs="Palatino Linotype"/>
        </w:rPr>
        <w:t xml:space="preserve"> al atender la solicitud de acceso a la información, satisfizo la garantía primaria del derecho según lo dispuesto por el artículo 150 de la Ley de Transparencia y Acceso a la Información Pública del Estado de México y Municipios y en segundo término si cumplió con su deber de respetar y garantizar el derecho, entregando la información solicitada.</w:t>
      </w:r>
    </w:p>
    <w:p w14:paraId="36D9DA33" w14:textId="77777777" w:rsidR="008E2A12" w:rsidRPr="00870E5C" w:rsidRDefault="008E2A12" w:rsidP="008E2A12">
      <w:pPr>
        <w:pStyle w:val="Prrafodelista"/>
        <w:rPr>
          <w:rFonts w:ascii="Palatino Linotype" w:eastAsia="Palatino Linotype" w:hAnsi="Palatino Linotype" w:cs="Palatino Linotype"/>
          <w:sz w:val="24"/>
        </w:rPr>
      </w:pPr>
    </w:p>
    <w:p w14:paraId="5E94A221" w14:textId="77777777" w:rsidR="008E2A12" w:rsidRPr="00870E5C" w:rsidRDefault="008E2A12" w:rsidP="008E2A12">
      <w:pPr>
        <w:keepNext/>
        <w:keepLines/>
        <w:spacing w:after="240" w:line="360" w:lineRule="auto"/>
        <w:rPr>
          <w:rFonts w:ascii="Palatino Linotype" w:eastAsia="Palatino Linotype" w:hAnsi="Palatino Linotype" w:cs="Palatino Linotype"/>
          <w:b/>
        </w:rPr>
      </w:pPr>
      <w:r w:rsidRPr="00870E5C">
        <w:rPr>
          <w:rFonts w:ascii="Palatino Linotype" w:eastAsia="Palatino Linotype" w:hAnsi="Palatino Linotype" w:cs="Palatino Linotype"/>
          <w:b/>
        </w:rPr>
        <w:t>II. De la información solicitada y la respuesta del SUJETO OBLIGADO</w:t>
      </w:r>
    </w:p>
    <w:p w14:paraId="071CB065" w14:textId="77777777" w:rsidR="008E2A12" w:rsidRPr="00870E5C" w:rsidRDefault="00841865" w:rsidP="008E2A12">
      <w:pPr>
        <w:pStyle w:val="Prrafodelista"/>
        <w:numPr>
          <w:ilvl w:val="0"/>
          <w:numId w:val="1"/>
        </w:numPr>
        <w:spacing w:line="360" w:lineRule="auto"/>
        <w:ind w:left="0" w:firstLine="0"/>
        <w:jc w:val="both"/>
        <w:rPr>
          <w:rFonts w:ascii="Palatino Linotype" w:eastAsia="Calibri" w:hAnsi="Palatino Linotype" w:cs="Arial"/>
          <w:sz w:val="24"/>
        </w:rPr>
      </w:pPr>
      <w:r w:rsidRPr="00870E5C">
        <w:rPr>
          <w:rFonts w:ascii="Palatino Linotype" w:eastAsia="Calibri" w:hAnsi="Palatino Linotype" w:cs="Arial"/>
          <w:sz w:val="24"/>
        </w:rPr>
        <w:t xml:space="preserve">Derivado del Planteamiento de la Litis, se procede a analizar el contenido íntegro de las actuaciones que obran en el expediente electrónico y con ello, este Órgano Garante dicte la </w:t>
      </w:r>
      <w:r w:rsidRPr="00870E5C">
        <w:rPr>
          <w:rFonts w:ascii="Palatino Linotype" w:eastAsia="Calibri" w:hAnsi="Palatino Linotype" w:cs="Arial"/>
          <w:sz w:val="24"/>
        </w:rPr>
        <w:lastRenderedPageBreak/>
        <w:t>resolución correspondiente, tomando en consideración los elementos aportados por las partes y apegándose en todo momento al principio de máxima publicidad, de acuerdo con lo establecido en el artículo 8 de la Ley de Transparencia y Acceso a la Información Pública del Estado de México y Municipios.</w:t>
      </w:r>
    </w:p>
    <w:p w14:paraId="72A7D573" w14:textId="77777777" w:rsidR="008E2A12" w:rsidRPr="00870E5C" w:rsidRDefault="008E2A12" w:rsidP="008E2A12">
      <w:pPr>
        <w:pStyle w:val="Prrafodelista"/>
        <w:spacing w:line="360" w:lineRule="auto"/>
        <w:ind w:left="0"/>
        <w:jc w:val="both"/>
        <w:rPr>
          <w:rFonts w:ascii="Palatino Linotype" w:eastAsia="Calibri" w:hAnsi="Palatino Linotype" w:cs="Arial"/>
          <w:sz w:val="24"/>
        </w:rPr>
      </w:pPr>
    </w:p>
    <w:p w14:paraId="460C9FC7" w14:textId="28C3867B" w:rsidR="007C150A" w:rsidRPr="00870E5C" w:rsidRDefault="002E74E9" w:rsidP="007C150A">
      <w:pPr>
        <w:pStyle w:val="Prrafodelista"/>
        <w:numPr>
          <w:ilvl w:val="0"/>
          <w:numId w:val="1"/>
        </w:numPr>
        <w:spacing w:line="360" w:lineRule="auto"/>
        <w:ind w:left="0" w:right="48" w:firstLine="0"/>
        <w:jc w:val="both"/>
        <w:rPr>
          <w:rFonts w:ascii="Palatino Linotype" w:eastAsia="MS Mincho" w:hAnsi="Palatino Linotype" w:cs="Arial"/>
          <w:i/>
          <w:sz w:val="24"/>
          <w:lang w:val="es-ES_tradnl" w:eastAsia="es-ES"/>
        </w:rPr>
      </w:pPr>
      <w:r w:rsidRPr="00870E5C">
        <w:rPr>
          <w:rFonts w:ascii="Palatino Linotype" w:eastAsia="Calibri" w:hAnsi="Palatino Linotype" w:cs="Arial"/>
          <w:sz w:val="24"/>
        </w:rPr>
        <w:t xml:space="preserve">Para efectos de estudio </w:t>
      </w:r>
      <w:r w:rsidR="008E2A12" w:rsidRPr="00870E5C">
        <w:rPr>
          <w:rFonts w:ascii="Palatino Linotype" w:eastAsia="Palatino Linotype" w:hAnsi="Palatino Linotype" w:cs="Palatino Linotype"/>
          <w:sz w:val="24"/>
        </w:rPr>
        <w:t xml:space="preserve">es conveniente reiterar </w:t>
      </w:r>
      <w:r w:rsidR="00AE2E4C" w:rsidRPr="00870E5C">
        <w:rPr>
          <w:rFonts w:ascii="Palatino Linotype" w:eastAsia="Palatino Linotype" w:hAnsi="Palatino Linotype" w:cs="Palatino Linotype"/>
          <w:sz w:val="24"/>
        </w:rPr>
        <w:t xml:space="preserve">que el </w:t>
      </w:r>
      <w:r w:rsidR="007C150A" w:rsidRPr="00870E5C">
        <w:rPr>
          <w:rFonts w:ascii="Palatino Linotype" w:eastAsia="Palatino Linotype" w:hAnsi="Palatino Linotype" w:cs="Palatino Linotype"/>
          <w:sz w:val="24"/>
        </w:rPr>
        <w:t xml:space="preserve">particular </w:t>
      </w:r>
      <w:r w:rsidR="007C150A" w:rsidRPr="00870E5C">
        <w:rPr>
          <w:rFonts w:ascii="Palatino Linotype" w:hAnsi="Palatino Linotype" w:cs="Arial"/>
          <w:color w:val="000000" w:themeColor="text1"/>
          <w:sz w:val="24"/>
        </w:rPr>
        <w:t xml:space="preserve">solicitó de </w:t>
      </w:r>
      <w:r w:rsidR="007C150A" w:rsidRPr="00870E5C">
        <w:rPr>
          <w:rFonts w:ascii="Palatino Linotype" w:eastAsia="MS Mincho" w:hAnsi="Palatino Linotype" w:cs="Arial"/>
          <w:b/>
          <w:sz w:val="24"/>
          <w:lang w:val="es-ES_tradnl" w:eastAsia="es-ES"/>
        </w:rPr>
        <w:t>los ejercicios fiscales 202, 2021, 2022, 2023, 2024 y 2025, lo siguiente</w:t>
      </w:r>
      <w:r w:rsidR="007C150A" w:rsidRPr="00870E5C">
        <w:rPr>
          <w:rFonts w:ascii="Palatino Linotype" w:hAnsi="Palatino Linotype" w:cs="Arial"/>
          <w:color w:val="000000" w:themeColor="text1"/>
          <w:sz w:val="24"/>
        </w:rPr>
        <w:t>:</w:t>
      </w:r>
    </w:p>
    <w:p w14:paraId="6D5A6D68" w14:textId="77777777" w:rsidR="007C150A" w:rsidRPr="00870E5C" w:rsidRDefault="007C150A" w:rsidP="007C150A">
      <w:pPr>
        <w:pStyle w:val="Prrafodelista"/>
        <w:numPr>
          <w:ilvl w:val="0"/>
          <w:numId w:val="14"/>
        </w:numPr>
        <w:ind w:right="680"/>
        <w:jc w:val="both"/>
        <w:rPr>
          <w:rFonts w:ascii="Palatino Linotype" w:eastAsia="MS Mincho" w:hAnsi="Palatino Linotype" w:cs="Arial"/>
          <w:b/>
          <w:i/>
          <w:sz w:val="24"/>
          <w:lang w:val="es-ES_tradnl" w:eastAsia="es-ES"/>
        </w:rPr>
      </w:pPr>
      <w:r w:rsidRPr="00870E5C">
        <w:rPr>
          <w:rFonts w:ascii="Palatino Linotype" w:eastAsia="MS Mincho" w:hAnsi="Palatino Linotype" w:cs="Arial"/>
          <w:b/>
          <w:sz w:val="24"/>
          <w:lang w:val="es-ES_tradnl" w:eastAsia="es-ES"/>
        </w:rPr>
        <w:t>Reporte de Plazas Ocupadas por remuneraciones al trabajo personal que se entregó al OSFEM</w:t>
      </w:r>
    </w:p>
    <w:p w14:paraId="41242000" w14:textId="77777777" w:rsidR="007C150A" w:rsidRPr="00870E5C" w:rsidRDefault="007C150A" w:rsidP="007C150A">
      <w:pPr>
        <w:pStyle w:val="Prrafodelista"/>
        <w:ind w:left="1287" w:right="680"/>
        <w:jc w:val="both"/>
        <w:rPr>
          <w:rFonts w:ascii="Palatino Linotype" w:eastAsia="MS Mincho" w:hAnsi="Palatino Linotype" w:cs="Arial"/>
          <w:b/>
          <w:i/>
          <w:sz w:val="24"/>
          <w:lang w:val="es-ES_tradnl" w:eastAsia="es-ES"/>
        </w:rPr>
      </w:pPr>
    </w:p>
    <w:p w14:paraId="21EC6529" w14:textId="77777777" w:rsidR="007C150A" w:rsidRPr="00870E5C" w:rsidRDefault="007C150A" w:rsidP="007C150A">
      <w:pPr>
        <w:pStyle w:val="Prrafodelista"/>
        <w:numPr>
          <w:ilvl w:val="0"/>
          <w:numId w:val="14"/>
        </w:numPr>
        <w:ind w:right="680"/>
        <w:jc w:val="both"/>
        <w:rPr>
          <w:rFonts w:ascii="Palatino Linotype" w:eastAsia="MS Mincho" w:hAnsi="Palatino Linotype" w:cs="Arial"/>
          <w:b/>
          <w:i/>
          <w:sz w:val="24"/>
          <w:lang w:val="es-ES_tradnl" w:eastAsia="es-ES"/>
        </w:rPr>
      </w:pPr>
      <w:r w:rsidRPr="00870E5C">
        <w:rPr>
          <w:rFonts w:ascii="Palatino Linotype" w:eastAsia="MS Mincho" w:hAnsi="Palatino Linotype" w:cs="Arial"/>
          <w:b/>
          <w:sz w:val="24"/>
          <w:lang w:val="es-ES_tradnl" w:eastAsia="es-ES"/>
        </w:rPr>
        <w:t>El link en donde se encuentra publicada la información requerida</w:t>
      </w:r>
    </w:p>
    <w:p w14:paraId="700AECEE" w14:textId="77777777" w:rsidR="007C150A" w:rsidRPr="00870E5C" w:rsidRDefault="007C150A" w:rsidP="007C150A">
      <w:pPr>
        <w:pStyle w:val="Prrafodelista"/>
        <w:spacing w:line="360" w:lineRule="auto"/>
        <w:ind w:left="0"/>
        <w:jc w:val="both"/>
        <w:rPr>
          <w:rFonts w:ascii="Palatino Linotype" w:eastAsia="Calibri" w:hAnsi="Palatino Linotype" w:cs="Arial"/>
          <w:sz w:val="24"/>
        </w:rPr>
      </w:pPr>
    </w:p>
    <w:p w14:paraId="7E3198D9" w14:textId="603999DC" w:rsidR="00B03AD4" w:rsidRPr="00870E5C" w:rsidRDefault="008E2A12" w:rsidP="00B03AD4">
      <w:pPr>
        <w:pStyle w:val="Prrafodelista"/>
        <w:numPr>
          <w:ilvl w:val="0"/>
          <w:numId w:val="1"/>
        </w:numPr>
        <w:spacing w:line="360" w:lineRule="auto"/>
        <w:ind w:left="0" w:firstLine="0"/>
        <w:jc w:val="both"/>
        <w:rPr>
          <w:rFonts w:ascii="Palatino Linotype" w:eastAsia="Calibri" w:hAnsi="Palatino Linotype" w:cs="Arial"/>
          <w:sz w:val="24"/>
        </w:rPr>
      </w:pPr>
      <w:r w:rsidRPr="00870E5C">
        <w:rPr>
          <w:rFonts w:ascii="Palatino Linotype" w:eastAsia="Cambria" w:hAnsi="Palatino Linotype"/>
          <w:color w:val="000000" w:themeColor="text1"/>
          <w:sz w:val="24"/>
        </w:rPr>
        <w:t>De</w:t>
      </w:r>
      <w:r w:rsidRPr="00870E5C">
        <w:rPr>
          <w:rFonts w:ascii="Palatino Linotype" w:hAnsi="Palatino Linotype"/>
          <w:color w:val="000000" w:themeColor="text1"/>
          <w:sz w:val="24"/>
        </w:rPr>
        <w:t xml:space="preserve"> lo anterior el</w:t>
      </w:r>
      <w:r w:rsidRPr="00870E5C">
        <w:rPr>
          <w:rFonts w:ascii="Palatino Linotype" w:hAnsi="Palatino Linotype" w:cs="Arial"/>
          <w:color w:val="000000" w:themeColor="text1"/>
          <w:sz w:val="24"/>
        </w:rPr>
        <w:t xml:space="preserve"> </w:t>
      </w:r>
      <w:r w:rsidRPr="00870E5C">
        <w:rPr>
          <w:rFonts w:ascii="Palatino Linotype" w:hAnsi="Palatino Linotype" w:cs="Arial"/>
          <w:b/>
          <w:color w:val="000000" w:themeColor="text1"/>
          <w:sz w:val="24"/>
        </w:rPr>
        <w:t xml:space="preserve">SUJETO OBLIGADO </w:t>
      </w:r>
      <w:r w:rsidRPr="00870E5C">
        <w:rPr>
          <w:rFonts w:ascii="Palatino Linotype" w:hAnsi="Palatino Linotype" w:cs="Arial"/>
          <w:color w:val="000000" w:themeColor="text1"/>
          <w:sz w:val="24"/>
        </w:rPr>
        <w:t xml:space="preserve">indicó, que </w:t>
      </w:r>
      <w:r w:rsidR="00EA3B78" w:rsidRPr="00870E5C">
        <w:rPr>
          <w:rFonts w:ascii="Palatino Linotype" w:hAnsi="Palatino Linotype" w:cs="Arial"/>
          <w:color w:val="000000" w:themeColor="text1"/>
          <w:sz w:val="24"/>
        </w:rPr>
        <w:t xml:space="preserve">el C.P. Apolinar Hernández, mediante Acta de Entrega Recepción </w:t>
      </w:r>
      <w:r w:rsidR="00B03AD4" w:rsidRPr="00870E5C">
        <w:rPr>
          <w:rFonts w:ascii="Palatino Linotype" w:hAnsi="Palatino Linotype" w:cs="Arial"/>
          <w:color w:val="000000" w:themeColor="text1"/>
          <w:sz w:val="24"/>
        </w:rPr>
        <w:t>de fecha 01 de enero de 2026, manifestó que al momento de asumir el cargo no le fue proporcionada la información referida; además informó que de la búsqueda física y digital en los archivos correspondientes, no se encontró la información solicitada; no obstante es de señalar que hace alusión a</w:t>
      </w:r>
      <w:r w:rsidR="00B654C1" w:rsidRPr="00870E5C">
        <w:rPr>
          <w:rFonts w:ascii="Palatino Linotype" w:hAnsi="Palatino Linotype" w:cs="Arial"/>
          <w:color w:val="000000" w:themeColor="text1"/>
          <w:sz w:val="24"/>
        </w:rPr>
        <w:t>l</w:t>
      </w:r>
      <w:r w:rsidR="004720D3" w:rsidRPr="00870E5C">
        <w:rPr>
          <w:rFonts w:ascii="Palatino Linotype" w:hAnsi="Palatino Linotype" w:cs="Arial"/>
          <w:color w:val="000000" w:themeColor="text1"/>
          <w:sz w:val="24"/>
        </w:rPr>
        <w:t xml:space="preserve"> </w:t>
      </w:r>
      <w:r w:rsidR="00B654C1" w:rsidRPr="00870E5C">
        <w:rPr>
          <w:rFonts w:ascii="Palatino Linotype" w:hAnsi="Palatino Linotype" w:cs="Arial"/>
          <w:color w:val="000000" w:themeColor="text1"/>
          <w:sz w:val="24"/>
        </w:rPr>
        <w:t>C. Hernández, empero, no refiere a que Unidad Administrativa pertenece o en su defecto cual es el cargo que ostenta, ni mucho menos se vislumbra si a la fecha de la respuesta a la solicitud, se encuentra adscrito a ese Ayuntamiento, por tanto no se advierte que se haya realizado la búsqueda exhaustiva exigida por la Ley de la Materia.</w:t>
      </w:r>
    </w:p>
    <w:p w14:paraId="01E2677F" w14:textId="77777777" w:rsidR="00B03AD4" w:rsidRPr="00870E5C" w:rsidRDefault="00B03AD4" w:rsidP="00B654C1">
      <w:pPr>
        <w:pStyle w:val="Prrafodelista"/>
        <w:spacing w:line="360" w:lineRule="auto"/>
        <w:ind w:left="0"/>
        <w:jc w:val="both"/>
        <w:rPr>
          <w:rFonts w:ascii="Palatino Linotype" w:eastAsia="Calibri" w:hAnsi="Palatino Linotype" w:cs="Arial"/>
          <w:sz w:val="24"/>
        </w:rPr>
      </w:pPr>
    </w:p>
    <w:p w14:paraId="2D8E4D76" w14:textId="1CD0675D" w:rsidR="00B654C1" w:rsidRPr="00870E5C" w:rsidRDefault="00B654C1" w:rsidP="00B654C1">
      <w:pPr>
        <w:pStyle w:val="Prrafodelista"/>
        <w:numPr>
          <w:ilvl w:val="0"/>
          <w:numId w:val="1"/>
        </w:numPr>
        <w:pBdr>
          <w:top w:val="nil"/>
          <w:left w:val="nil"/>
          <w:bottom w:val="nil"/>
          <w:right w:val="nil"/>
          <w:between w:val="nil"/>
        </w:pBdr>
        <w:tabs>
          <w:tab w:val="left" w:pos="426"/>
          <w:tab w:val="left" w:pos="567"/>
          <w:tab w:val="left" w:pos="8789"/>
        </w:tabs>
        <w:spacing w:line="360" w:lineRule="auto"/>
        <w:ind w:left="0" w:right="-28" w:firstLine="0"/>
        <w:jc w:val="both"/>
        <w:rPr>
          <w:rFonts w:ascii="Palatino Linotype" w:eastAsia="Palatino Linotype" w:hAnsi="Palatino Linotype" w:cs="Palatino Linotype"/>
          <w:sz w:val="24"/>
        </w:rPr>
      </w:pPr>
      <w:r w:rsidRPr="00870E5C">
        <w:rPr>
          <w:rFonts w:ascii="Palatino Linotype" w:eastAsia="Palatino Linotype" w:hAnsi="Palatino Linotype" w:cs="Palatino Linotype"/>
          <w:color w:val="000000"/>
          <w:sz w:val="24"/>
        </w:rPr>
        <w:t xml:space="preserve">Así las cosas, cabe resaltar que, la Ley de Transparencia y Acceso a la Información Pública del Estado de México y Municipios, en su artículo 150, establece que el procedimiento de acceso a la información es la garantía primaria del derecho en cuestión y se rige por los principios de simplicidad, rapidez gratuidad del procedimiento, auxilio y orientación a los particulares, así </w:t>
      </w:r>
      <w:r w:rsidRPr="00870E5C">
        <w:rPr>
          <w:rFonts w:ascii="Palatino Linotype" w:eastAsia="Palatino Linotype" w:hAnsi="Palatino Linotype" w:cs="Palatino Linotype"/>
          <w:color w:val="000000"/>
          <w:sz w:val="24"/>
        </w:rPr>
        <w:lastRenderedPageBreak/>
        <w:t>como, atención adecuada a las personas con discapacidad y a los hablantes de lengua indígena con el objeto de otorgar la protección más amplia del derecho de las personas.</w:t>
      </w:r>
    </w:p>
    <w:p w14:paraId="473E6622" w14:textId="7CBB7818" w:rsidR="00B654C1" w:rsidRPr="00870E5C" w:rsidRDefault="00B654C1" w:rsidP="00B654C1">
      <w:pPr>
        <w:pBdr>
          <w:top w:val="nil"/>
          <w:left w:val="nil"/>
          <w:bottom w:val="nil"/>
          <w:right w:val="nil"/>
          <w:between w:val="nil"/>
        </w:pBdr>
        <w:tabs>
          <w:tab w:val="left" w:pos="2475"/>
        </w:tabs>
        <w:spacing w:line="360" w:lineRule="auto"/>
        <w:ind w:right="-847"/>
        <w:jc w:val="both"/>
        <w:rPr>
          <w:rFonts w:ascii="Palatino Linotype" w:eastAsia="Palatino Linotype" w:hAnsi="Palatino Linotype" w:cs="Palatino Linotype"/>
          <w:color w:val="000000"/>
        </w:rPr>
      </w:pPr>
    </w:p>
    <w:p w14:paraId="3FE0FE05" w14:textId="77777777" w:rsidR="00B654C1" w:rsidRPr="00870E5C" w:rsidRDefault="00B654C1" w:rsidP="00B654C1">
      <w:pPr>
        <w:numPr>
          <w:ilvl w:val="0"/>
          <w:numId w:val="1"/>
        </w:numPr>
        <w:pBdr>
          <w:top w:val="nil"/>
          <w:left w:val="nil"/>
          <w:bottom w:val="nil"/>
          <w:right w:val="nil"/>
          <w:between w:val="nil"/>
        </w:pBdr>
        <w:tabs>
          <w:tab w:val="left" w:pos="426"/>
          <w:tab w:val="left" w:pos="567"/>
        </w:tabs>
        <w:spacing w:line="360" w:lineRule="auto"/>
        <w:ind w:left="0" w:right="-28" w:firstLine="0"/>
        <w:jc w:val="both"/>
        <w:rPr>
          <w:rFonts w:ascii="Palatino Linotype" w:eastAsia="Palatino Linotype" w:hAnsi="Palatino Linotype" w:cs="Palatino Linotype"/>
        </w:rPr>
      </w:pPr>
      <w:r w:rsidRPr="00870E5C">
        <w:rPr>
          <w:rFonts w:ascii="Palatino Linotype" w:eastAsia="Palatino Linotype" w:hAnsi="Palatino Linotype" w:cs="Palatino Linotype"/>
          <w:color w:val="000000"/>
        </w:rPr>
        <w:t>En este sentido, para atender las solicitudes de información, los Sujetos Obligados contarán con un área denominada Unidad de Transparencia</w:t>
      </w:r>
      <w:r w:rsidRPr="00870E5C">
        <w:rPr>
          <w:rFonts w:ascii="Palatino Linotype" w:eastAsia="Palatino Linotype" w:hAnsi="Palatino Linotype" w:cs="Palatino Linotype"/>
          <w:color w:val="000000"/>
          <w:vertAlign w:val="superscript"/>
        </w:rPr>
        <w:footnoteReference w:id="5"/>
      </w:r>
      <w:r w:rsidRPr="00870E5C">
        <w:rPr>
          <w:rFonts w:ascii="Palatino Linotype" w:eastAsia="Palatino Linotype" w:hAnsi="Palatino Linotype" w:cs="Palatino Linotype"/>
          <w:color w:val="000000"/>
        </w:rPr>
        <w:t>, la cual será presidida por un Titular, quien fungirá como enlace entre éstos y los solicitantes. Dicha Unidad será la encargada de tramitar internamente la solicitud de información y tendrá la responsabilidad de verificar en cada caso que la misma no sea confidencial o reservada. Asimismo, contará con las facultades internas necesarias para gestionar la atención a las solicitudes de información</w:t>
      </w:r>
      <w:r w:rsidRPr="00870E5C">
        <w:rPr>
          <w:rFonts w:ascii="Palatino Linotype" w:eastAsia="Palatino Linotype" w:hAnsi="Palatino Linotype" w:cs="Palatino Linotype"/>
          <w:b/>
          <w:color w:val="000000"/>
        </w:rPr>
        <w:t xml:space="preserve"> </w:t>
      </w:r>
      <w:r w:rsidRPr="00870E5C">
        <w:rPr>
          <w:rFonts w:ascii="Palatino Linotype" w:eastAsia="Palatino Linotype" w:hAnsi="Palatino Linotype" w:cs="Palatino Linotype"/>
          <w:color w:val="000000"/>
        </w:rPr>
        <w:t>en los términos de la Ley General y la Ley de Transparencia y Acceso a la Información Pública del Estado de México y Municipios</w:t>
      </w:r>
      <w:r w:rsidRPr="00870E5C">
        <w:rPr>
          <w:rFonts w:ascii="Palatino Linotype" w:eastAsia="Palatino Linotype" w:hAnsi="Palatino Linotype" w:cs="Palatino Linotype"/>
          <w:color w:val="000000"/>
          <w:vertAlign w:val="superscript"/>
        </w:rPr>
        <w:footnoteReference w:id="6"/>
      </w:r>
      <w:r w:rsidRPr="00870E5C">
        <w:rPr>
          <w:rFonts w:ascii="Palatino Linotype" w:eastAsia="Palatino Linotype" w:hAnsi="Palatino Linotype" w:cs="Palatino Linotype"/>
          <w:color w:val="000000"/>
        </w:rPr>
        <w:t>.</w:t>
      </w:r>
    </w:p>
    <w:p w14:paraId="357DCD39" w14:textId="77777777" w:rsidR="00B654C1" w:rsidRPr="00870E5C" w:rsidRDefault="00B654C1" w:rsidP="00B654C1">
      <w:pPr>
        <w:ind w:right="113"/>
        <w:rPr>
          <w:rFonts w:ascii="Palatino Linotype" w:eastAsia="Palatino Linotype" w:hAnsi="Palatino Linotype" w:cs="Palatino Linotype"/>
          <w:color w:val="000000"/>
        </w:rPr>
      </w:pPr>
    </w:p>
    <w:p w14:paraId="3636E185" w14:textId="77777777" w:rsidR="00B654C1" w:rsidRPr="00870E5C" w:rsidRDefault="00B654C1" w:rsidP="00B654C1">
      <w:pPr>
        <w:numPr>
          <w:ilvl w:val="0"/>
          <w:numId w:val="1"/>
        </w:numPr>
        <w:pBdr>
          <w:top w:val="nil"/>
          <w:left w:val="nil"/>
          <w:bottom w:val="nil"/>
          <w:right w:val="nil"/>
          <w:between w:val="nil"/>
        </w:pBdr>
        <w:tabs>
          <w:tab w:val="left" w:pos="426"/>
          <w:tab w:val="left" w:pos="567"/>
        </w:tabs>
        <w:spacing w:line="360" w:lineRule="auto"/>
        <w:ind w:left="0" w:right="-28" w:firstLine="0"/>
        <w:jc w:val="both"/>
        <w:rPr>
          <w:rFonts w:ascii="Palatino Linotype" w:eastAsia="Palatino Linotype" w:hAnsi="Palatino Linotype" w:cs="Palatino Linotype"/>
        </w:rPr>
      </w:pPr>
      <w:r w:rsidRPr="00870E5C">
        <w:rPr>
          <w:rFonts w:ascii="Palatino Linotype" w:eastAsia="Palatino Linotype" w:hAnsi="Palatino Linotype" w:cs="Palatino Linotype"/>
          <w:color w:val="000000"/>
        </w:rPr>
        <w:t>De conformidad con lo dispuesto en la Ley de Transparencia y Acceso a la Información Pública del Estado de México y Municipios, las Unidades de Transparencia tendrán, entre sus atribuciones, las siguientes:</w:t>
      </w:r>
    </w:p>
    <w:p w14:paraId="72766EAD" w14:textId="77777777" w:rsidR="00B654C1" w:rsidRPr="00870E5C" w:rsidRDefault="00B654C1" w:rsidP="00B654C1">
      <w:pPr>
        <w:numPr>
          <w:ilvl w:val="1"/>
          <w:numId w:val="18"/>
        </w:numPr>
        <w:pBdr>
          <w:top w:val="nil"/>
          <w:left w:val="nil"/>
          <w:bottom w:val="nil"/>
          <w:right w:val="nil"/>
          <w:between w:val="nil"/>
        </w:pBdr>
        <w:ind w:left="709" w:right="539" w:hanging="142"/>
        <w:jc w:val="both"/>
        <w:rPr>
          <w:rFonts w:ascii="Palatino Linotype" w:eastAsia="Palatino Linotype" w:hAnsi="Palatino Linotype" w:cs="Palatino Linotype"/>
          <w:color w:val="000000"/>
        </w:rPr>
      </w:pPr>
      <w:r w:rsidRPr="00870E5C">
        <w:rPr>
          <w:rFonts w:ascii="Palatino Linotype" w:eastAsia="Palatino Linotype" w:hAnsi="Palatino Linotype" w:cs="Palatino Linotype"/>
          <w:color w:val="000000"/>
        </w:rPr>
        <w:t>Recibir, tramitar y dar respuesta a las solicitudes de acceso a la información;</w:t>
      </w:r>
    </w:p>
    <w:p w14:paraId="4480C800" w14:textId="77777777" w:rsidR="00B654C1" w:rsidRPr="00870E5C" w:rsidRDefault="00B654C1" w:rsidP="00B654C1">
      <w:pPr>
        <w:numPr>
          <w:ilvl w:val="1"/>
          <w:numId w:val="18"/>
        </w:numPr>
        <w:pBdr>
          <w:top w:val="nil"/>
          <w:left w:val="nil"/>
          <w:bottom w:val="nil"/>
          <w:right w:val="nil"/>
          <w:between w:val="nil"/>
        </w:pBdr>
        <w:ind w:left="709" w:right="539" w:hanging="142"/>
        <w:jc w:val="both"/>
        <w:rPr>
          <w:rFonts w:ascii="Palatino Linotype" w:eastAsia="Palatino Linotype" w:hAnsi="Palatino Linotype" w:cs="Palatino Linotype"/>
          <w:color w:val="000000"/>
        </w:rPr>
      </w:pPr>
      <w:r w:rsidRPr="00870E5C">
        <w:rPr>
          <w:rFonts w:ascii="Palatino Linotype" w:eastAsia="Palatino Linotype" w:hAnsi="Palatino Linotype" w:cs="Palatino Linotype"/>
          <w:color w:val="000000"/>
        </w:rPr>
        <w:t xml:space="preserve">Realizar, con efectividad, los trámites internos necesarios para la atención de las solicitudes de acceso a la información; </w:t>
      </w:r>
    </w:p>
    <w:p w14:paraId="1B858A3C" w14:textId="77777777" w:rsidR="00B654C1" w:rsidRPr="00870E5C" w:rsidRDefault="00B654C1" w:rsidP="00B654C1">
      <w:pPr>
        <w:numPr>
          <w:ilvl w:val="1"/>
          <w:numId w:val="18"/>
        </w:numPr>
        <w:pBdr>
          <w:top w:val="nil"/>
          <w:left w:val="nil"/>
          <w:bottom w:val="nil"/>
          <w:right w:val="nil"/>
          <w:between w:val="nil"/>
        </w:pBdr>
        <w:ind w:left="709" w:right="539" w:hanging="142"/>
        <w:jc w:val="both"/>
        <w:rPr>
          <w:rFonts w:ascii="Palatino Linotype" w:eastAsia="Palatino Linotype" w:hAnsi="Palatino Linotype" w:cs="Palatino Linotype"/>
          <w:color w:val="000000"/>
        </w:rPr>
      </w:pPr>
      <w:r w:rsidRPr="00870E5C">
        <w:rPr>
          <w:rFonts w:ascii="Palatino Linotype" w:eastAsia="Palatino Linotype" w:hAnsi="Palatino Linotype" w:cs="Palatino Linotype"/>
          <w:color w:val="000000"/>
        </w:rPr>
        <w:t xml:space="preserve">Entregar, en su caso, a los particulares la información solicitada; y </w:t>
      </w:r>
    </w:p>
    <w:p w14:paraId="6D14D84A" w14:textId="77777777" w:rsidR="00B654C1" w:rsidRPr="00870E5C" w:rsidRDefault="00B654C1" w:rsidP="00B654C1">
      <w:pPr>
        <w:numPr>
          <w:ilvl w:val="1"/>
          <w:numId w:val="18"/>
        </w:numPr>
        <w:pBdr>
          <w:top w:val="nil"/>
          <w:left w:val="nil"/>
          <w:bottom w:val="nil"/>
          <w:right w:val="nil"/>
          <w:between w:val="nil"/>
        </w:pBdr>
        <w:spacing w:after="240"/>
        <w:ind w:left="709" w:right="539" w:hanging="142"/>
        <w:jc w:val="both"/>
        <w:rPr>
          <w:rFonts w:ascii="Palatino Linotype" w:eastAsia="Palatino Linotype" w:hAnsi="Palatino Linotype" w:cs="Palatino Linotype"/>
          <w:color w:val="000000"/>
        </w:rPr>
      </w:pPr>
      <w:r w:rsidRPr="00870E5C">
        <w:rPr>
          <w:rFonts w:ascii="Palatino Linotype" w:eastAsia="Palatino Linotype" w:hAnsi="Palatino Linotype" w:cs="Palatino Linotype"/>
          <w:color w:val="000000"/>
        </w:rPr>
        <w:t>Efectuar las notificaciones a los solicitantes.</w:t>
      </w:r>
    </w:p>
    <w:p w14:paraId="53BA8D70" w14:textId="77777777" w:rsidR="00B654C1" w:rsidRPr="00870E5C" w:rsidRDefault="00B654C1" w:rsidP="00B654C1">
      <w:pPr>
        <w:spacing w:before="240" w:after="240"/>
        <w:ind w:right="-280"/>
        <w:jc w:val="both"/>
        <w:rPr>
          <w:rFonts w:ascii="Palatino Linotype" w:eastAsia="Palatino Linotype" w:hAnsi="Palatino Linotype" w:cs="Palatino Linotype"/>
          <w:color w:val="000000"/>
        </w:rPr>
      </w:pPr>
    </w:p>
    <w:p w14:paraId="36D0D396" w14:textId="77777777" w:rsidR="00B654C1" w:rsidRPr="00870E5C" w:rsidRDefault="00B654C1" w:rsidP="00B654C1">
      <w:pPr>
        <w:numPr>
          <w:ilvl w:val="0"/>
          <w:numId w:val="1"/>
        </w:numPr>
        <w:pBdr>
          <w:top w:val="nil"/>
          <w:left w:val="nil"/>
          <w:bottom w:val="nil"/>
          <w:right w:val="nil"/>
          <w:between w:val="nil"/>
        </w:pBdr>
        <w:tabs>
          <w:tab w:val="left" w:pos="426"/>
          <w:tab w:val="left" w:pos="567"/>
        </w:tabs>
        <w:spacing w:line="360" w:lineRule="auto"/>
        <w:ind w:left="0" w:right="-28" w:firstLine="0"/>
        <w:jc w:val="both"/>
        <w:rPr>
          <w:rFonts w:ascii="Palatino Linotype" w:eastAsia="Palatino Linotype" w:hAnsi="Palatino Linotype" w:cs="Palatino Linotype"/>
        </w:rPr>
      </w:pPr>
      <w:r w:rsidRPr="00870E5C">
        <w:rPr>
          <w:rFonts w:ascii="Palatino Linotype" w:eastAsia="Palatino Linotype" w:hAnsi="Palatino Linotype" w:cs="Palatino Linotype"/>
          <w:color w:val="000000"/>
        </w:rPr>
        <w:t xml:space="preserve">Otros sujetos del proceso de atención a las solicitudes de información son los servidores públicos habilitados, quienes serán designados por el titular del </w:t>
      </w:r>
      <w:r w:rsidRPr="00870E5C">
        <w:rPr>
          <w:rFonts w:ascii="Palatino Linotype" w:eastAsia="Palatino Linotype" w:hAnsi="Palatino Linotype" w:cs="Palatino Linotype"/>
          <w:b/>
          <w:color w:val="000000"/>
        </w:rPr>
        <w:t xml:space="preserve">SUJETO OBLIGADO </w:t>
      </w:r>
      <w:r w:rsidRPr="00870E5C">
        <w:rPr>
          <w:rFonts w:ascii="Palatino Linotype" w:eastAsia="Palatino Linotype" w:hAnsi="Palatino Linotype" w:cs="Palatino Linotype"/>
          <w:color w:val="000000"/>
        </w:rPr>
        <w:t xml:space="preserve">a </w:t>
      </w:r>
      <w:r w:rsidRPr="00870E5C">
        <w:rPr>
          <w:rFonts w:ascii="Palatino Linotype" w:eastAsia="Palatino Linotype" w:hAnsi="Palatino Linotype" w:cs="Palatino Linotype"/>
          <w:color w:val="000000"/>
        </w:rPr>
        <w:lastRenderedPageBreak/>
        <w:t>propuesta del responsable de la Unidad de Transparencia</w:t>
      </w:r>
      <w:r w:rsidRPr="00870E5C">
        <w:rPr>
          <w:rFonts w:ascii="Palatino Linotype" w:eastAsia="Palatino Linotype" w:hAnsi="Palatino Linotype" w:cs="Palatino Linotype"/>
          <w:color w:val="000000"/>
          <w:vertAlign w:val="superscript"/>
        </w:rPr>
        <w:footnoteReference w:id="7"/>
      </w:r>
      <w:r w:rsidRPr="00870E5C">
        <w:rPr>
          <w:rFonts w:ascii="Palatino Linotype" w:eastAsia="Palatino Linotype" w:hAnsi="Palatino Linotype" w:cs="Palatino Linotype"/>
          <w:color w:val="000000"/>
        </w:rPr>
        <w:t xml:space="preserve"> y tendrán, entre sus atribuciones, las siguientes</w:t>
      </w:r>
      <w:r w:rsidRPr="00870E5C">
        <w:rPr>
          <w:rFonts w:ascii="Palatino Linotype" w:eastAsia="Palatino Linotype" w:hAnsi="Palatino Linotype" w:cs="Palatino Linotype"/>
          <w:color w:val="000000"/>
          <w:vertAlign w:val="superscript"/>
        </w:rPr>
        <w:footnoteReference w:id="8"/>
      </w:r>
      <w:r w:rsidRPr="00870E5C">
        <w:rPr>
          <w:rFonts w:ascii="Palatino Linotype" w:eastAsia="Palatino Linotype" w:hAnsi="Palatino Linotype" w:cs="Palatino Linotype"/>
          <w:color w:val="000000"/>
        </w:rPr>
        <w:t>:</w:t>
      </w:r>
    </w:p>
    <w:p w14:paraId="0451E96D" w14:textId="77777777" w:rsidR="00B654C1" w:rsidRPr="00870E5C" w:rsidRDefault="00B654C1" w:rsidP="00B654C1">
      <w:pPr>
        <w:numPr>
          <w:ilvl w:val="1"/>
          <w:numId w:val="19"/>
        </w:numPr>
        <w:pBdr>
          <w:top w:val="nil"/>
          <w:left w:val="nil"/>
          <w:bottom w:val="nil"/>
          <w:right w:val="nil"/>
          <w:between w:val="nil"/>
        </w:pBdr>
        <w:spacing w:before="240"/>
        <w:ind w:left="709" w:right="539" w:hanging="142"/>
        <w:jc w:val="both"/>
        <w:rPr>
          <w:rFonts w:ascii="Palatino Linotype" w:eastAsia="Palatino Linotype" w:hAnsi="Palatino Linotype" w:cs="Palatino Linotype"/>
          <w:color w:val="000000"/>
        </w:rPr>
      </w:pPr>
      <w:r w:rsidRPr="00870E5C">
        <w:rPr>
          <w:rFonts w:ascii="Palatino Linotype" w:eastAsia="Palatino Linotype" w:hAnsi="Palatino Linotype" w:cs="Palatino Linotype"/>
          <w:color w:val="000000"/>
        </w:rPr>
        <w:t>Localizar la información que le solicite la Unidad de Transparencia; y</w:t>
      </w:r>
    </w:p>
    <w:p w14:paraId="5574BC75" w14:textId="77777777" w:rsidR="00B654C1" w:rsidRPr="00870E5C" w:rsidRDefault="00B654C1" w:rsidP="00B654C1">
      <w:pPr>
        <w:numPr>
          <w:ilvl w:val="1"/>
          <w:numId w:val="19"/>
        </w:numPr>
        <w:pBdr>
          <w:top w:val="nil"/>
          <w:left w:val="nil"/>
          <w:bottom w:val="nil"/>
          <w:right w:val="nil"/>
          <w:between w:val="nil"/>
        </w:pBdr>
        <w:spacing w:after="240"/>
        <w:ind w:left="709" w:right="539" w:hanging="142"/>
        <w:jc w:val="both"/>
        <w:rPr>
          <w:rFonts w:ascii="Palatino Linotype" w:eastAsia="Palatino Linotype" w:hAnsi="Palatino Linotype" w:cs="Palatino Linotype"/>
          <w:color w:val="000000"/>
        </w:rPr>
      </w:pPr>
      <w:r w:rsidRPr="00870E5C">
        <w:rPr>
          <w:rFonts w:ascii="Palatino Linotype" w:eastAsia="Palatino Linotype" w:hAnsi="Palatino Linotype" w:cs="Palatino Linotype"/>
          <w:color w:val="000000"/>
        </w:rPr>
        <w:t>Proporcionar la información que obre en los archivos y que le sea solicitada por la Unidad de Transparencia.</w:t>
      </w:r>
    </w:p>
    <w:p w14:paraId="7A6EC7BE" w14:textId="77777777" w:rsidR="00B654C1" w:rsidRPr="00870E5C" w:rsidRDefault="00B654C1" w:rsidP="00B654C1">
      <w:pPr>
        <w:tabs>
          <w:tab w:val="left" w:pos="426"/>
          <w:tab w:val="left" w:pos="567"/>
        </w:tabs>
        <w:ind w:right="-847"/>
        <w:jc w:val="both"/>
        <w:rPr>
          <w:rFonts w:ascii="Palatino Linotype" w:eastAsia="Palatino Linotype" w:hAnsi="Palatino Linotype" w:cs="Palatino Linotype"/>
          <w:color w:val="000000"/>
        </w:rPr>
      </w:pPr>
    </w:p>
    <w:p w14:paraId="06F1ABCE" w14:textId="77777777" w:rsidR="00B654C1" w:rsidRPr="00870E5C" w:rsidRDefault="00B654C1" w:rsidP="00B654C1">
      <w:pPr>
        <w:numPr>
          <w:ilvl w:val="0"/>
          <w:numId w:val="1"/>
        </w:numPr>
        <w:pBdr>
          <w:top w:val="nil"/>
          <w:left w:val="nil"/>
          <w:bottom w:val="nil"/>
          <w:right w:val="nil"/>
          <w:between w:val="nil"/>
        </w:pBdr>
        <w:tabs>
          <w:tab w:val="left" w:pos="426"/>
          <w:tab w:val="left" w:pos="567"/>
        </w:tabs>
        <w:spacing w:line="360" w:lineRule="auto"/>
        <w:ind w:left="0" w:right="-28" w:firstLine="0"/>
        <w:jc w:val="both"/>
        <w:rPr>
          <w:rFonts w:ascii="Palatino Linotype" w:eastAsia="Palatino Linotype" w:hAnsi="Palatino Linotype" w:cs="Palatino Linotype"/>
        </w:rPr>
      </w:pPr>
      <w:r w:rsidRPr="00870E5C">
        <w:rPr>
          <w:rFonts w:ascii="Palatino Linotype" w:eastAsia="Palatino Linotype" w:hAnsi="Palatino Linotype" w:cs="Palatino Linotype"/>
          <w:color w:val="000000"/>
        </w:rPr>
        <w:t xml:space="preserve">De tal manera que cada una de las áreas administrativas del </w:t>
      </w:r>
      <w:r w:rsidRPr="00870E5C">
        <w:rPr>
          <w:rFonts w:ascii="Palatino Linotype" w:eastAsia="Palatino Linotype" w:hAnsi="Palatino Linotype" w:cs="Palatino Linotype"/>
          <w:b/>
          <w:color w:val="000000"/>
        </w:rPr>
        <w:t>SUJETO OBLIGADO</w:t>
      </w:r>
      <w:r w:rsidRPr="00870E5C">
        <w:rPr>
          <w:rFonts w:ascii="Palatino Linotype" w:eastAsia="Palatino Linotype" w:hAnsi="Palatino Linotype" w:cs="Palatino Linotype"/>
          <w:color w:val="000000"/>
        </w:rPr>
        <w:t xml:space="preserve"> deberá contar con un servidor público habilitado, quien será, a su vez, el enlace entre la Unidad de Transparencia y el área administrativa, y se encargará de buscar, localizar y proporcionar la información que se requiera a través de las solicitudes de acceso a la información.</w:t>
      </w:r>
    </w:p>
    <w:p w14:paraId="0058A0FB" w14:textId="77777777" w:rsidR="00B654C1" w:rsidRPr="00870E5C" w:rsidRDefault="00B654C1" w:rsidP="00B654C1">
      <w:pPr>
        <w:ind w:right="-847"/>
        <w:rPr>
          <w:rFonts w:ascii="Palatino Linotype" w:eastAsia="Palatino Linotype" w:hAnsi="Palatino Linotype" w:cs="Palatino Linotype"/>
          <w:color w:val="000000"/>
        </w:rPr>
      </w:pPr>
    </w:p>
    <w:p w14:paraId="632477ED" w14:textId="77777777" w:rsidR="00B654C1" w:rsidRPr="00870E5C" w:rsidRDefault="00B654C1" w:rsidP="00B654C1">
      <w:pPr>
        <w:numPr>
          <w:ilvl w:val="0"/>
          <w:numId w:val="1"/>
        </w:numPr>
        <w:pBdr>
          <w:top w:val="nil"/>
          <w:left w:val="nil"/>
          <w:bottom w:val="nil"/>
          <w:right w:val="nil"/>
          <w:between w:val="nil"/>
        </w:pBdr>
        <w:tabs>
          <w:tab w:val="left" w:pos="426"/>
          <w:tab w:val="left" w:pos="567"/>
        </w:tabs>
        <w:spacing w:line="360" w:lineRule="auto"/>
        <w:ind w:left="0" w:right="-28" w:firstLine="0"/>
        <w:jc w:val="both"/>
        <w:rPr>
          <w:rFonts w:ascii="Palatino Linotype" w:eastAsia="Palatino Linotype" w:hAnsi="Palatino Linotype" w:cs="Palatino Linotype"/>
        </w:rPr>
      </w:pPr>
      <w:r w:rsidRPr="00870E5C">
        <w:rPr>
          <w:rFonts w:ascii="Palatino Linotype" w:eastAsia="Palatino Linotype" w:hAnsi="Palatino Linotype" w:cs="Palatino Linotype"/>
          <w:color w:val="000000"/>
        </w:rPr>
        <w:t>Aunado a lo anterior, la Ley de Transparencia y Acceso a la Información Pública del Estado de México y Municipios, en su artículo 53, establece las funciones correspondientes a esta Unidad; mismas que se inserta a continuación:</w:t>
      </w:r>
    </w:p>
    <w:p w14:paraId="3862F459" w14:textId="77777777" w:rsidR="00B654C1" w:rsidRPr="00870E5C" w:rsidRDefault="00B654C1" w:rsidP="00B654C1">
      <w:pPr>
        <w:pBdr>
          <w:top w:val="nil"/>
          <w:left w:val="nil"/>
          <w:bottom w:val="nil"/>
          <w:right w:val="nil"/>
          <w:between w:val="nil"/>
        </w:pBdr>
        <w:tabs>
          <w:tab w:val="left" w:pos="426"/>
        </w:tabs>
        <w:ind w:left="567" w:right="-280"/>
        <w:jc w:val="both"/>
        <w:rPr>
          <w:rFonts w:ascii="Palatino Linotype" w:eastAsia="Palatino Linotype" w:hAnsi="Palatino Linotype" w:cs="Palatino Linotype"/>
          <w:i/>
          <w:color w:val="000000"/>
        </w:rPr>
      </w:pPr>
      <w:r w:rsidRPr="00870E5C">
        <w:rPr>
          <w:rFonts w:ascii="Palatino Linotype" w:eastAsia="Palatino Linotype" w:hAnsi="Palatino Linotype" w:cs="Palatino Linotype"/>
          <w:b/>
          <w:i/>
          <w:color w:val="000000"/>
        </w:rPr>
        <w:t>“Artículo 53</w:t>
      </w:r>
      <w:r w:rsidRPr="00870E5C">
        <w:rPr>
          <w:rFonts w:ascii="Palatino Linotype" w:eastAsia="Palatino Linotype" w:hAnsi="Palatino Linotype" w:cs="Palatino Linotype"/>
          <w:i/>
          <w:color w:val="000000"/>
        </w:rPr>
        <w:t xml:space="preserve">. Las Unidades de Transparencia tendrán las siguientes funciones: </w:t>
      </w:r>
    </w:p>
    <w:p w14:paraId="4744C1BD" w14:textId="77777777" w:rsidR="00B654C1" w:rsidRPr="00870E5C" w:rsidRDefault="00B654C1" w:rsidP="00B654C1">
      <w:pPr>
        <w:pBdr>
          <w:top w:val="nil"/>
          <w:left w:val="nil"/>
          <w:bottom w:val="nil"/>
          <w:right w:val="nil"/>
          <w:between w:val="nil"/>
        </w:pBdr>
        <w:tabs>
          <w:tab w:val="left" w:pos="426"/>
        </w:tabs>
        <w:ind w:left="567" w:right="539"/>
        <w:jc w:val="both"/>
        <w:rPr>
          <w:rFonts w:ascii="Palatino Linotype" w:eastAsia="Palatino Linotype" w:hAnsi="Palatino Linotype" w:cs="Palatino Linotype"/>
          <w:i/>
          <w:color w:val="000000"/>
        </w:rPr>
      </w:pPr>
    </w:p>
    <w:p w14:paraId="33C94D79" w14:textId="77777777" w:rsidR="00B654C1" w:rsidRPr="00870E5C" w:rsidRDefault="00B654C1" w:rsidP="00B654C1">
      <w:pPr>
        <w:pBdr>
          <w:top w:val="nil"/>
          <w:left w:val="nil"/>
          <w:bottom w:val="nil"/>
          <w:right w:val="nil"/>
          <w:between w:val="nil"/>
        </w:pBdr>
        <w:tabs>
          <w:tab w:val="left" w:pos="426"/>
        </w:tabs>
        <w:ind w:left="567" w:right="539"/>
        <w:jc w:val="both"/>
        <w:rPr>
          <w:rFonts w:ascii="Palatino Linotype" w:eastAsia="Palatino Linotype" w:hAnsi="Palatino Linotype" w:cs="Palatino Linotype"/>
          <w:i/>
          <w:color w:val="000000"/>
        </w:rPr>
      </w:pPr>
      <w:r w:rsidRPr="00870E5C">
        <w:rPr>
          <w:rFonts w:ascii="Palatino Linotype" w:eastAsia="Palatino Linotype" w:hAnsi="Palatino Linotype" w:cs="Palatino Linotype"/>
          <w:i/>
          <w:color w:val="000000"/>
        </w:rPr>
        <w:t xml:space="preserve">I. Recabar, difundir y actualizar la información relativa a las obligaciones de transparencia comunes y específicas a la que se refiere la Ley General, esta Ley, la que determine el Instituto y las demás disposiciones de la materia, así como propiciar que las áreas la actualicen periódicamente conforme a la normatividad aplicable; </w:t>
      </w:r>
    </w:p>
    <w:p w14:paraId="4CADDE51" w14:textId="77777777" w:rsidR="00B654C1" w:rsidRPr="00870E5C" w:rsidRDefault="00B654C1" w:rsidP="00B654C1">
      <w:pPr>
        <w:pBdr>
          <w:top w:val="nil"/>
          <w:left w:val="nil"/>
          <w:bottom w:val="nil"/>
          <w:right w:val="nil"/>
          <w:between w:val="nil"/>
        </w:pBdr>
        <w:tabs>
          <w:tab w:val="left" w:pos="426"/>
        </w:tabs>
        <w:ind w:left="567" w:right="539"/>
        <w:jc w:val="both"/>
        <w:rPr>
          <w:rFonts w:ascii="Palatino Linotype" w:eastAsia="Palatino Linotype" w:hAnsi="Palatino Linotype" w:cs="Palatino Linotype"/>
          <w:b/>
          <w:i/>
          <w:color w:val="000000"/>
        </w:rPr>
      </w:pPr>
      <w:r w:rsidRPr="00870E5C">
        <w:rPr>
          <w:rFonts w:ascii="Palatino Linotype" w:eastAsia="Palatino Linotype" w:hAnsi="Palatino Linotype" w:cs="Palatino Linotype"/>
          <w:b/>
          <w:i/>
          <w:color w:val="000000"/>
        </w:rPr>
        <w:t xml:space="preserve">II. Recibir, tramitar y dar respuesta a las solicitudes de acceso a la información; </w:t>
      </w:r>
    </w:p>
    <w:p w14:paraId="4536AE94" w14:textId="77777777" w:rsidR="00B654C1" w:rsidRPr="00870E5C" w:rsidRDefault="00B654C1" w:rsidP="00B654C1">
      <w:pPr>
        <w:pBdr>
          <w:top w:val="nil"/>
          <w:left w:val="nil"/>
          <w:bottom w:val="nil"/>
          <w:right w:val="nil"/>
          <w:between w:val="nil"/>
        </w:pBdr>
        <w:tabs>
          <w:tab w:val="left" w:pos="426"/>
        </w:tabs>
        <w:ind w:left="567" w:right="539"/>
        <w:jc w:val="both"/>
        <w:rPr>
          <w:rFonts w:ascii="Palatino Linotype" w:eastAsia="Palatino Linotype" w:hAnsi="Palatino Linotype" w:cs="Palatino Linotype"/>
          <w:i/>
          <w:color w:val="000000"/>
        </w:rPr>
      </w:pPr>
      <w:r w:rsidRPr="00870E5C">
        <w:rPr>
          <w:rFonts w:ascii="Palatino Linotype" w:eastAsia="Palatino Linotype" w:hAnsi="Palatino Linotype" w:cs="Palatino Linotype"/>
          <w:i/>
          <w:color w:val="000000"/>
        </w:rPr>
        <w:t xml:space="preserve">III. Auxiliar a los particulares en la elaboración de solicitudes de acceso a la información y, en su caso, orientarlos sobre los sujetos obligados competentes conforme a la normatividad aplicable; </w:t>
      </w:r>
    </w:p>
    <w:p w14:paraId="5DD445D8" w14:textId="77777777" w:rsidR="00B654C1" w:rsidRPr="00870E5C" w:rsidRDefault="00B654C1" w:rsidP="00B654C1">
      <w:pPr>
        <w:pBdr>
          <w:top w:val="nil"/>
          <w:left w:val="nil"/>
          <w:bottom w:val="nil"/>
          <w:right w:val="nil"/>
          <w:between w:val="nil"/>
        </w:pBdr>
        <w:tabs>
          <w:tab w:val="left" w:pos="426"/>
        </w:tabs>
        <w:ind w:left="567" w:right="539"/>
        <w:jc w:val="both"/>
        <w:rPr>
          <w:rFonts w:ascii="Palatino Linotype" w:eastAsia="Palatino Linotype" w:hAnsi="Palatino Linotype" w:cs="Palatino Linotype"/>
          <w:b/>
          <w:i/>
          <w:color w:val="000000"/>
        </w:rPr>
      </w:pPr>
      <w:r w:rsidRPr="00870E5C">
        <w:rPr>
          <w:rFonts w:ascii="Palatino Linotype" w:eastAsia="Palatino Linotype" w:hAnsi="Palatino Linotype" w:cs="Palatino Linotype"/>
          <w:b/>
          <w:i/>
          <w:color w:val="000000"/>
        </w:rPr>
        <w:t xml:space="preserve">IV. Realizar, con efectividad, los trámites internos necesarios para la atención de las solicitudes de acceso a la información; </w:t>
      </w:r>
    </w:p>
    <w:p w14:paraId="338866C1" w14:textId="77777777" w:rsidR="00B654C1" w:rsidRPr="00870E5C" w:rsidRDefault="00B654C1" w:rsidP="00B654C1">
      <w:pPr>
        <w:pBdr>
          <w:top w:val="nil"/>
          <w:left w:val="nil"/>
          <w:bottom w:val="nil"/>
          <w:right w:val="nil"/>
          <w:between w:val="nil"/>
        </w:pBdr>
        <w:tabs>
          <w:tab w:val="left" w:pos="426"/>
        </w:tabs>
        <w:ind w:left="567" w:right="539"/>
        <w:jc w:val="both"/>
        <w:rPr>
          <w:rFonts w:ascii="Palatino Linotype" w:eastAsia="Palatino Linotype" w:hAnsi="Palatino Linotype" w:cs="Palatino Linotype"/>
          <w:i/>
          <w:color w:val="000000"/>
        </w:rPr>
      </w:pPr>
      <w:r w:rsidRPr="00870E5C">
        <w:rPr>
          <w:rFonts w:ascii="Palatino Linotype" w:eastAsia="Palatino Linotype" w:hAnsi="Palatino Linotype" w:cs="Palatino Linotype"/>
          <w:i/>
          <w:color w:val="000000"/>
        </w:rPr>
        <w:t xml:space="preserve">V. Entregar, en su caso, a los particulares la información solicitada; </w:t>
      </w:r>
    </w:p>
    <w:p w14:paraId="12DADA8D" w14:textId="77777777" w:rsidR="00B654C1" w:rsidRPr="00870E5C" w:rsidRDefault="00B654C1" w:rsidP="00B654C1">
      <w:pPr>
        <w:pBdr>
          <w:top w:val="nil"/>
          <w:left w:val="nil"/>
          <w:bottom w:val="nil"/>
          <w:right w:val="nil"/>
          <w:between w:val="nil"/>
        </w:pBdr>
        <w:tabs>
          <w:tab w:val="left" w:pos="426"/>
        </w:tabs>
        <w:ind w:left="567" w:right="539"/>
        <w:jc w:val="both"/>
        <w:rPr>
          <w:rFonts w:ascii="Palatino Linotype" w:eastAsia="Palatino Linotype" w:hAnsi="Palatino Linotype" w:cs="Palatino Linotype"/>
          <w:i/>
          <w:color w:val="000000"/>
        </w:rPr>
      </w:pPr>
      <w:r w:rsidRPr="00870E5C">
        <w:rPr>
          <w:rFonts w:ascii="Palatino Linotype" w:eastAsia="Palatino Linotype" w:hAnsi="Palatino Linotype" w:cs="Palatino Linotype"/>
          <w:i/>
          <w:color w:val="000000"/>
        </w:rPr>
        <w:t xml:space="preserve">VI. Efectuar las notificaciones a los solicitantes; </w:t>
      </w:r>
    </w:p>
    <w:p w14:paraId="70FEFDEE" w14:textId="77777777" w:rsidR="00B654C1" w:rsidRPr="00870E5C" w:rsidRDefault="00B654C1" w:rsidP="00B654C1">
      <w:pPr>
        <w:pBdr>
          <w:top w:val="nil"/>
          <w:left w:val="nil"/>
          <w:bottom w:val="nil"/>
          <w:right w:val="nil"/>
          <w:between w:val="nil"/>
        </w:pBdr>
        <w:tabs>
          <w:tab w:val="left" w:pos="426"/>
        </w:tabs>
        <w:ind w:left="567" w:right="539"/>
        <w:jc w:val="both"/>
        <w:rPr>
          <w:rFonts w:ascii="Palatino Linotype" w:eastAsia="Palatino Linotype" w:hAnsi="Palatino Linotype" w:cs="Palatino Linotype"/>
          <w:i/>
          <w:color w:val="000000"/>
        </w:rPr>
      </w:pPr>
      <w:r w:rsidRPr="00870E5C">
        <w:rPr>
          <w:rFonts w:ascii="Palatino Linotype" w:eastAsia="Palatino Linotype" w:hAnsi="Palatino Linotype" w:cs="Palatino Linotype"/>
          <w:i/>
          <w:color w:val="000000"/>
        </w:rPr>
        <w:lastRenderedPageBreak/>
        <w:t xml:space="preserve">VII. Proponer al Comité de Transparencia, los procedimientos internos que aseguren la mayor eficiencia en la gestión de las solicitudes de acceso a la información, conforme a la normatividad aplicable; </w:t>
      </w:r>
    </w:p>
    <w:p w14:paraId="016081D6" w14:textId="77777777" w:rsidR="00B654C1" w:rsidRPr="00870E5C" w:rsidRDefault="00B654C1" w:rsidP="00B654C1">
      <w:pPr>
        <w:pBdr>
          <w:top w:val="nil"/>
          <w:left w:val="nil"/>
          <w:bottom w:val="nil"/>
          <w:right w:val="nil"/>
          <w:between w:val="nil"/>
        </w:pBdr>
        <w:tabs>
          <w:tab w:val="left" w:pos="426"/>
        </w:tabs>
        <w:ind w:left="567" w:right="539"/>
        <w:jc w:val="both"/>
        <w:rPr>
          <w:rFonts w:ascii="Palatino Linotype" w:eastAsia="Palatino Linotype" w:hAnsi="Palatino Linotype" w:cs="Palatino Linotype"/>
          <w:i/>
          <w:color w:val="000000"/>
        </w:rPr>
      </w:pPr>
      <w:r w:rsidRPr="00870E5C">
        <w:rPr>
          <w:rFonts w:ascii="Palatino Linotype" w:eastAsia="Palatino Linotype" w:hAnsi="Palatino Linotype" w:cs="Palatino Linotype"/>
          <w:i/>
          <w:color w:val="000000"/>
        </w:rPr>
        <w:t xml:space="preserve">VIII. Proponer a quien preside el Comité de Transparencia, personal habilitado que sea necesario para recibir y dar trámite a las solicitudes de acceso a la información; </w:t>
      </w:r>
    </w:p>
    <w:p w14:paraId="6E619148" w14:textId="77777777" w:rsidR="00B654C1" w:rsidRPr="00870E5C" w:rsidRDefault="00B654C1" w:rsidP="00B654C1">
      <w:pPr>
        <w:pBdr>
          <w:top w:val="nil"/>
          <w:left w:val="nil"/>
          <w:bottom w:val="nil"/>
          <w:right w:val="nil"/>
          <w:between w:val="nil"/>
        </w:pBdr>
        <w:tabs>
          <w:tab w:val="left" w:pos="426"/>
        </w:tabs>
        <w:ind w:left="567" w:right="539"/>
        <w:jc w:val="both"/>
        <w:rPr>
          <w:rFonts w:ascii="Palatino Linotype" w:eastAsia="Palatino Linotype" w:hAnsi="Palatino Linotype" w:cs="Palatino Linotype"/>
          <w:b/>
          <w:i/>
          <w:color w:val="000000"/>
        </w:rPr>
      </w:pPr>
      <w:r w:rsidRPr="00870E5C">
        <w:rPr>
          <w:rFonts w:ascii="Palatino Linotype" w:eastAsia="Palatino Linotype" w:hAnsi="Palatino Linotype" w:cs="Palatino Linotype"/>
          <w:b/>
          <w:i/>
          <w:color w:val="000000"/>
        </w:rPr>
        <w:t xml:space="preserve">IX. Llevar un registro de las solicitudes de acceso a la información, sus respuestas, resultados, costos de reproducción y envío, resolución a los recursos de revisión que se hayan emitido en contra de sus respuestas y del cumplimiento de las mismas; </w:t>
      </w:r>
    </w:p>
    <w:p w14:paraId="300F6D3F" w14:textId="77777777" w:rsidR="00B654C1" w:rsidRPr="00870E5C" w:rsidRDefault="00B654C1" w:rsidP="00B654C1">
      <w:pPr>
        <w:pBdr>
          <w:top w:val="nil"/>
          <w:left w:val="nil"/>
          <w:bottom w:val="nil"/>
          <w:right w:val="nil"/>
          <w:between w:val="nil"/>
        </w:pBdr>
        <w:tabs>
          <w:tab w:val="left" w:pos="426"/>
        </w:tabs>
        <w:ind w:left="567" w:right="539"/>
        <w:jc w:val="both"/>
        <w:rPr>
          <w:rFonts w:ascii="Palatino Linotype" w:eastAsia="Palatino Linotype" w:hAnsi="Palatino Linotype" w:cs="Palatino Linotype"/>
          <w:i/>
          <w:color w:val="000000"/>
        </w:rPr>
      </w:pPr>
      <w:r w:rsidRPr="00870E5C">
        <w:rPr>
          <w:rFonts w:ascii="Palatino Linotype" w:eastAsia="Palatino Linotype" w:hAnsi="Palatino Linotype" w:cs="Palatino Linotype"/>
          <w:i/>
          <w:color w:val="000000"/>
        </w:rPr>
        <w:t xml:space="preserve">X. Presentar ante el Comité, el proyecto de clasificación de información; </w:t>
      </w:r>
    </w:p>
    <w:p w14:paraId="5ADED317" w14:textId="77777777" w:rsidR="00B654C1" w:rsidRPr="00870E5C" w:rsidRDefault="00B654C1" w:rsidP="00B654C1">
      <w:pPr>
        <w:pBdr>
          <w:top w:val="nil"/>
          <w:left w:val="nil"/>
          <w:bottom w:val="nil"/>
          <w:right w:val="nil"/>
          <w:between w:val="nil"/>
        </w:pBdr>
        <w:tabs>
          <w:tab w:val="left" w:pos="426"/>
        </w:tabs>
        <w:ind w:left="567" w:right="539"/>
        <w:jc w:val="both"/>
        <w:rPr>
          <w:rFonts w:ascii="Palatino Linotype" w:eastAsia="Palatino Linotype" w:hAnsi="Palatino Linotype" w:cs="Palatino Linotype"/>
          <w:i/>
          <w:color w:val="000000"/>
        </w:rPr>
      </w:pPr>
      <w:r w:rsidRPr="00870E5C">
        <w:rPr>
          <w:rFonts w:ascii="Palatino Linotype" w:eastAsia="Palatino Linotype" w:hAnsi="Palatino Linotype" w:cs="Palatino Linotype"/>
          <w:i/>
          <w:color w:val="000000"/>
        </w:rPr>
        <w:t xml:space="preserve">XI. Promover e implementar políticas de transparencia proactiva procurando su accesibilidad; </w:t>
      </w:r>
    </w:p>
    <w:p w14:paraId="315504F4" w14:textId="77777777" w:rsidR="00B654C1" w:rsidRPr="00870E5C" w:rsidRDefault="00B654C1" w:rsidP="00B654C1">
      <w:pPr>
        <w:pBdr>
          <w:top w:val="nil"/>
          <w:left w:val="nil"/>
          <w:bottom w:val="nil"/>
          <w:right w:val="nil"/>
          <w:between w:val="nil"/>
        </w:pBdr>
        <w:tabs>
          <w:tab w:val="left" w:pos="426"/>
        </w:tabs>
        <w:ind w:left="567" w:right="539"/>
        <w:jc w:val="both"/>
        <w:rPr>
          <w:rFonts w:ascii="Palatino Linotype" w:eastAsia="Palatino Linotype" w:hAnsi="Palatino Linotype" w:cs="Palatino Linotype"/>
          <w:i/>
          <w:color w:val="000000"/>
        </w:rPr>
      </w:pPr>
      <w:r w:rsidRPr="00870E5C">
        <w:rPr>
          <w:rFonts w:ascii="Palatino Linotype" w:eastAsia="Palatino Linotype" w:hAnsi="Palatino Linotype" w:cs="Palatino Linotype"/>
          <w:i/>
          <w:color w:val="000000"/>
        </w:rPr>
        <w:t xml:space="preserve">XII. Fomentar la transparencia y accesibilidad al interior del sujeto obligado; </w:t>
      </w:r>
    </w:p>
    <w:p w14:paraId="25ABD830" w14:textId="77777777" w:rsidR="00B654C1" w:rsidRPr="00870E5C" w:rsidRDefault="00B654C1" w:rsidP="00B654C1">
      <w:pPr>
        <w:pBdr>
          <w:top w:val="nil"/>
          <w:left w:val="nil"/>
          <w:bottom w:val="nil"/>
          <w:right w:val="nil"/>
          <w:between w:val="nil"/>
        </w:pBdr>
        <w:tabs>
          <w:tab w:val="left" w:pos="426"/>
        </w:tabs>
        <w:ind w:left="567" w:right="539"/>
        <w:jc w:val="both"/>
        <w:rPr>
          <w:rFonts w:ascii="Palatino Linotype" w:eastAsia="Palatino Linotype" w:hAnsi="Palatino Linotype" w:cs="Palatino Linotype"/>
          <w:i/>
          <w:color w:val="000000"/>
        </w:rPr>
      </w:pPr>
      <w:r w:rsidRPr="00870E5C">
        <w:rPr>
          <w:rFonts w:ascii="Palatino Linotype" w:eastAsia="Palatino Linotype" w:hAnsi="Palatino Linotype" w:cs="Palatino Linotype"/>
          <w:i/>
          <w:color w:val="000000"/>
        </w:rPr>
        <w:t>XIII. Hacer del conocimiento de la instancia competente la probable responsabilidad por el incumplimiento de las obligaciones previstas en la presente Ley; y</w:t>
      </w:r>
    </w:p>
    <w:p w14:paraId="4C917138" w14:textId="77777777" w:rsidR="00B654C1" w:rsidRPr="00870E5C" w:rsidRDefault="00B654C1" w:rsidP="00B654C1">
      <w:pPr>
        <w:pBdr>
          <w:top w:val="nil"/>
          <w:left w:val="nil"/>
          <w:bottom w:val="nil"/>
          <w:right w:val="nil"/>
          <w:between w:val="nil"/>
        </w:pBdr>
        <w:tabs>
          <w:tab w:val="left" w:pos="426"/>
        </w:tabs>
        <w:ind w:left="567" w:right="539"/>
        <w:jc w:val="both"/>
        <w:rPr>
          <w:rFonts w:ascii="Palatino Linotype" w:eastAsia="Palatino Linotype" w:hAnsi="Palatino Linotype" w:cs="Palatino Linotype"/>
          <w:i/>
          <w:color w:val="000000"/>
        </w:rPr>
      </w:pPr>
      <w:r w:rsidRPr="00870E5C">
        <w:rPr>
          <w:rFonts w:ascii="Palatino Linotype" w:eastAsia="Palatino Linotype" w:hAnsi="Palatino Linotype" w:cs="Palatino Linotype"/>
          <w:i/>
          <w:color w:val="000000"/>
        </w:rPr>
        <w:t>XIV. Las demás que resulten necesarias para facilitar el acceso a la información y aquellas que se desprenden de la presente Ley y demás disposiciones jurídicas aplicables. (…)</w:t>
      </w:r>
    </w:p>
    <w:p w14:paraId="02B14BA3" w14:textId="77777777" w:rsidR="00B654C1" w:rsidRPr="00870E5C" w:rsidRDefault="00B654C1" w:rsidP="00B654C1">
      <w:pPr>
        <w:pBdr>
          <w:top w:val="nil"/>
          <w:left w:val="nil"/>
          <w:bottom w:val="nil"/>
          <w:right w:val="nil"/>
          <w:between w:val="nil"/>
        </w:pBdr>
        <w:tabs>
          <w:tab w:val="left" w:pos="426"/>
        </w:tabs>
        <w:spacing w:after="240"/>
        <w:ind w:left="567" w:right="539"/>
        <w:jc w:val="both"/>
        <w:rPr>
          <w:rFonts w:ascii="Palatino Linotype" w:eastAsia="Palatino Linotype" w:hAnsi="Palatino Linotype" w:cs="Palatino Linotype"/>
          <w:i/>
          <w:color w:val="000000"/>
        </w:rPr>
      </w:pPr>
      <w:r w:rsidRPr="00870E5C">
        <w:rPr>
          <w:rFonts w:ascii="Palatino Linotype" w:eastAsia="Palatino Linotype" w:hAnsi="Palatino Linotype" w:cs="Palatino Linotype"/>
          <w:i/>
          <w:color w:val="000000"/>
        </w:rPr>
        <w:t xml:space="preserve">Los sujetos obligados deberán implementar a través de las unidades de transparencia, progresivamente y conforme a sus previsiones, las medidas pertinentes para asegurar que el entorno físico de las instalaciones cuente con los ajustes razonables, con el objeto de proporcionar adecuada accesibilidad que otorgue las facilidades necesarias, así como establecer procedimientos para brindar asesoría y atención a las personas con discapacidad, a fin de que puedan consultar los sistemas que integran la Plataforma Nacional de Transparencia, presentar solicitudes de acceso a la información y facilitar su gestión e interponer los recursos que las leyes establezcan.” </w:t>
      </w:r>
    </w:p>
    <w:p w14:paraId="66AF5AF8" w14:textId="77777777" w:rsidR="00B654C1" w:rsidRPr="00870E5C" w:rsidRDefault="00B654C1" w:rsidP="00B654C1">
      <w:pPr>
        <w:tabs>
          <w:tab w:val="left" w:pos="426"/>
        </w:tabs>
        <w:spacing w:before="240" w:after="240"/>
        <w:ind w:right="-847"/>
        <w:jc w:val="both"/>
        <w:rPr>
          <w:rFonts w:ascii="Palatino Linotype" w:eastAsia="Palatino Linotype" w:hAnsi="Palatino Linotype" w:cs="Palatino Linotype"/>
          <w:i/>
        </w:rPr>
      </w:pPr>
    </w:p>
    <w:p w14:paraId="7041C31F" w14:textId="77777777" w:rsidR="00B654C1" w:rsidRPr="00870E5C" w:rsidRDefault="00B654C1" w:rsidP="00B654C1">
      <w:pPr>
        <w:numPr>
          <w:ilvl w:val="0"/>
          <w:numId w:val="1"/>
        </w:numPr>
        <w:pBdr>
          <w:top w:val="nil"/>
          <w:left w:val="nil"/>
          <w:bottom w:val="nil"/>
          <w:right w:val="nil"/>
          <w:between w:val="nil"/>
        </w:pBdr>
        <w:tabs>
          <w:tab w:val="left" w:pos="426"/>
          <w:tab w:val="left" w:pos="567"/>
        </w:tabs>
        <w:spacing w:line="360" w:lineRule="auto"/>
        <w:ind w:left="0" w:right="-28" w:firstLine="0"/>
        <w:jc w:val="both"/>
        <w:rPr>
          <w:rFonts w:ascii="Palatino Linotype" w:eastAsia="Palatino Linotype" w:hAnsi="Palatino Linotype" w:cs="Palatino Linotype"/>
        </w:rPr>
      </w:pPr>
      <w:r w:rsidRPr="00870E5C">
        <w:rPr>
          <w:rFonts w:ascii="Palatino Linotype" w:eastAsia="Palatino Linotype" w:hAnsi="Palatino Linotype" w:cs="Palatino Linotype"/>
          <w:color w:val="000000"/>
        </w:rPr>
        <w:t>De lo expuesto y con relación a lo solicitado, se tiene que, la Unidad de Transparencia es la encargada de recibir, tramitar y dar respuesta a las solicitudes de acceso a la información.</w:t>
      </w:r>
    </w:p>
    <w:p w14:paraId="25E763BD" w14:textId="77777777" w:rsidR="00B654C1" w:rsidRPr="00870E5C" w:rsidRDefault="00B654C1" w:rsidP="00B654C1">
      <w:pPr>
        <w:pBdr>
          <w:top w:val="nil"/>
          <w:left w:val="nil"/>
          <w:bottom w:val="nil"/>
          <w:right w:val="nil"/>
          <w:between w:val="nil"/>
        </w:pBdr>
        <w:tabs>
          <w:tab w:val="left" w:pos="426"/>
          <w:tab w:val="left" w:pos="567"/>
        </w:tabs>
        <w:spacing w:line="360" w:lineRule="auto"/>
        <w:ind w:right="-847"/>
        <w:jc w:val="both"/>
        <w:rPr>
          <w:rFonts w:ascii="Palatino Linotype" w:eastAsia="Palatino Linotype" w:hAnsi="Palatino Linotype" w:cs="Palatino Linotype"/>
          <w:color w:val="000000"/>
        </w:rPr>
      </w:pPr>
    </w:p>
    <w:p w14:paraId="38EA1DA8" w14:textId="091339E6" w:rsidR="00B654C1" w:rsidRPr="00870E5C" w:rsidRDefault="00B654C1" w:rsidP="00B654C1">
      <w:pPr>
        <w:numPr>
          <w:ilvl w:val="0"/>
          <w:numId w:val="1"/>
        </w:numPr>
        <w:pBdr>
          <w:top w:val="nil"/>
          <w:left w:val="nil"/>
          <w:bottom w:val="nil"/>
          <w:right w:val="nil"/>
          <w:between w:val="nil"/>
        </w:pBdr>
        <w:tabs>
          <w:tab w:val="left" w:pos="426"/>
          <w:tab w:val="left" w:pos="567"/>
        </w:tabs>
        <w:spacing w:line="360" w:lineRule="auto"/>
        <w:ind w:left="0" w:right="-28" w:firstLine="0"/>
        <w:jc w:val="both"/>
        <w:rPr>
          <w:rFonts w:ascii="Palatino Linotype" w:eastAsia="Palatino Linotype" w:hAnsi="Palatino Linotype" w:cs="Palatino Linotype"/>
          <w:b/>
        </w:rPr>
      </w:pPr>
      <w:r w:rsidRPr="00870E5C">
        <w:rPr>
          <w:rFonts w:ascii="Palatino Linotype" w:eastAsia="Palatino Linotype" w:hAnsi="Palatino Linotype" w:cs="Palatino Linotype"/>
          <w:color w:val="000000"/>
        </w:rPr>
        <w:t xml:space="preserve">En este sentido, se advierte que, el </w:t>
      </w:r>
      <w:r w:rsidRPr="00870E5C">
        <w:rPr>
          <w:rFonts w:ascii="Palatino Linotype" w:eastAsia="Palatino Linotype" w:hAnsi="Palatino Linotype" w:cs="Palatino Linotype"/>
          <w:b/>
          <w:color w:val="000000"/>
        </w:rPr>
        <w:t>SUJETO OBLIGADO</w:t>
      </w:r>
      <w:r w:rsidRPr="00870E5C">
        <w:rPr>
          <w:rFonts w:ascii="Palatino Linotype" w:eastAsia="Palatino Linotype" w:hAnsi="Palatino Linotype" w:cs="Palatino Linotype"/>
          <w:color w:val="000000"/>
        </w:rPr>
        <w:t xml:space="preserve"> no cumplió con el procedimiento de búsqueda exhaustiva y razonable, pues no se advierte que se hayan pronunciado las unidades en donde </w:t>
      </w:r>
      <w:r w:rsidRPr="00870E5C">
        <w:rPr>
          <w:rFonts w:ascii="Palatino Linotype" w:eastAsia="Palatino Linotype" w:hAnsi="Palatino Linotype" w:cs="Palatino Linotype"/>
          <w:color w:val="000000"/>
          <w:u w:val="single"/>
        </w:rPr>
        <w:t>pudiera</w:t>
      </w:r>
      <w:r w:rsidRPr="00870E5C">
        <w:rPr>
          <w:rFonts w:ascii="Palatino Linotype" w:eastAsia="Palatino Linotype" w:hAnsi="Palatino Linotype" w:cs="Palatino Linotype"/>
          <w:color w:val="000000"/>
        </w:rPr>
        <w:t xml:space="preserve"> obrar la citada información, siendo estas: </w:t>
      </w:r>
      <w:r w:rsidRPr="00870E5C">
        <w:rPr>
          <w:rFonts w:ascii="Palatino Linotype" w:eastAsia="Palatino Linotype" w:hAnsi="Palatino Linotype" w:cs="Palatino Linotype"/>
          <w:b/>
          <w:color w:val="000000"/>
        </w:rPr>
        <w:t>la Tesorería Municipal y el Órgano interno de Control</w:t>
      </w:r>
      <w:r w:rsidRPr="00870E5C">
        <w:rPr>
          <w:rFonts w:ascii="Palatino Linotype" w:eastAsia="Palatino Linotype" w:hAnsi="Palatino Linotype" w:cs="Palatino Linotype"/>
          <w:color w:val="000000"/>
        </w:rPr>
        <w:t xml:space="preserve">; por tal motivo, al informar que se realizó una búsqueda </w:t>
      </w:r>
      <w:r w:rsidRPr="00870E5C">
        <w:rPr>
          <w:rFonts w:ascii="Palatino Linotype" w:eastAsia="Palatino Linotype" w:hAnsi="Palatino Linotype" w:cs="Palatino Linotype"/>
          <w:color w:val="000000"/>
        </w:rPr>
        <w:lastRenderedPageBreak/>
        <w:t>exhaustiva en sus archivos sin localizar la información requerida por no haberse generado, poseído y administrado, no colma la pretensión del particular</w:t>
      </w:r>
      <w:r w:rsidRPr="00870E5C">
        <w:rPr>
          <w:rFonts w:ascii="Palatino Linotype" w:eastAsia="Palatino Linotype" w:hAnsi="Palatino Linotype" w:cs="Palatino Linotype"/>
          <w:b/>
          <w:color w:val="000000"/>
        </w:rPr>
        <w:t>.</w:t>
      </w:r>
    </w:p>
    <w:p w14:paraId="65A92676" w14:textId="77777777" w:rsidR="00B03AD4" w:rsidRPr="00870E5C" w:rsidRDefault="00B03AD4" w:rsidP="00B654C1">
      <w:pPr>
        <w:pStyle w:val="Prrafodelista"/>
        <w:spacing w:line="360" w:lineRule="auto"/>
        <w:ind w:left="0"/>
        <w:jc w:val="both"/>
        <w:rPr>
          <w:rFonts w:ascii="Palatino Linotype" w:eastAsia="Calibri" w:hAnsi="Palatino Linotype" w:cs="Arial"/>
          <w:sz w:val="24"/>
        </w:rPr>
      </w:pPr>
    </w:p>
    <w:p w14:paraId="5E06A540" w14:textId="77777777" w:rsidR="00AA664D" w:rsidRPr="00870E5C" w:rsidRDefault="001B1EE3" w:rsidP="00B03AD4">
      <w:pPr>
        <w:pStyle w:val="Prrafodelista"/>
        <w:numPr>
          <w:ilvl w:val="0"/>
          <w:numId w:val="1"/>
        </w:numPr>
        <w:spacing w:line="360" w:lineRule="auto"/>
        <w:ind w:left="0" w:firstLine="0"/>
        <w:jc w:val="both"/>
        <w:rPr>
          <w:rFonts w:ascii="Palatino Linotype" w:eastAsia="Calibri" w:hAnsi="Palatino Linotype" w:cs="Arial"/>
          <w:sz w:val="24"/>
        </w:rPr>
      </w:pPr>
      <w:r w:rsidRPr="00870E5C">
        <w:rPr>
          <w:rFonts w:ascii="Palatino Linotype" w:eastAsia="Calibri" w:hAnsi="Palatino Linotype" w:cs="Arial"/>
          <w:sz w:val="24"/>
        </w:rPr>
        <w:t>Al respecto, es preciso señalar que el Manual General de Juchitepec, establece como funciones y atribuciones</w:t>
      </w:r>
      <w:r w:rsidR="00AA664D" w:rsidRPr="00870E5C">
        <w:rPr>
          <w:rFonts w:ascii="Palatino Linotype" w:eastAsia="Calibri" w:hAnsi="Palatino Linotype" w:cs="Arial"/>
          <w:sz w:val="24"/>
        </w:rPr>
        <w:t xml:space="preserve"> de la Tesorería Municipal y del Órgano Interno de Control las siguientes:</w:t>
      </w:r>
    </w:p>
    <w:p w14:paraId="2055D7E1" w14:textId="6C980EB0" w:rsidR="00AA664D" w:rsidRPr="00870E5C" w:rsidRDefault="00AA664D" w:rsidP="00AA664D">
      <w:pPr>
        <w:pStyle w:val="Prrafodelista"/>
        <w:ind w:left="567" w:right="539"/>
        <w:jc w:val="center"/>
        <w:rPr>
          <w:rFonts w:ascii="Times New Roman" w:hAnsi="Times New Roman"/>
          <w:b/>
          <w:i/>
          <w:sz w:val="24"/>
        </w:rPr>
      </w:pPr>
      <w:r w:rsidRPr="00870E5C">
        <w:rPr>
          <w:rFonts w:ascii="Times New Roman" w:hAnsi="Times New Roman"/>
          <w:b/>
          <w:i/>
          <w:sz w:val="24"/>
        </w:rPr>
        <w:t>Tesorería Municipal</w:t>
      </w:r>
    </w:p>
    <w:p w14:paraId="25B7BE69" w14:textId="77777777" w:rsidR="00AA664D" w:rsidRPr="00870E5C" w:rsidRDefault="00AA664D" w:rsidP="00AA664D">
      <w:pPr>
        <w:ind w:left="567" w:right="539"/>
        <w:jc w:val="both"/>
        <w:rPr>
          <w:rFonts w:ascii="Palatino Linotype" w:eastAsia="Calibri" w:hAnsi="Palatino Linotype" w:cs="Arial"/>
          <w:i/>
        </w:rPr>
      </w:pPr>
    </w:p>
    <w:p w14:paraId="0E02DE35" w14:textId="77777777" w:rsidR="00AA664D" w:rsidRPr="00870E5C" w:rsidRDefault="00AA664D" w:rsidP="00AA664D">
      <w:pPr>
        <w:ind w:left="567" w:right="539"/>
        <w:jc w:val="both"/>
        <w:rPr>
          <w:b/>
          <w:i/>
        </w:rPr>
      </w:pPr>
      <w:r w:rsidRPr="00870E5C">
        <w:rPr>
          <w:b/>
          <w:i/>
        </w:rPr>
        <w:t xml:space="preserve">Objetivo </w:t>
      </w:r>
    </w:p>
    <w:p w14:paraId="38990B97" w14:textId="1F135E83" w:rsidR="00AA664D" w:rsidRPr="00870E5C" w:rsidRDefault="00AA664D" w:rsidP="00AA664D">
      <w:pPr>
        <w:ind w:left="567" w:right="539"/>
        <w:jc w:val="both"/>
        <w:rPr>
          <w:rFonts w:ascii="Palatino Linotype" w:eastAsia="Calibri" w:hAnsi="Palatino Linotype" w:cs="Arial"/>
          <w:i/>
        </w:rPr>
      </w:pPr>
      <w:r w:rsidRPr="00870E5C">
        <w:rPr>
          <w:i/>
        </w:rPr>
        <w:t>Recaudar, administrar, operar, registrar y glosar los recursos que componen la hacienda pública con la finalidad de mantener finanzas sanas y contar con la suficiencia económica para cumplir con las obligaciones, funciones y atribuciones del gobierno municipal de Juchitepec.</w:t>
      </w:r>
    </w:p>
    <w:p w14:paraId="625E7DF7" w14:textId="133F5773" w:rsidR="00AA664D" w:rsidRPr="00870E5C" w:rsidRDefault="00AA664D" w:rsidP="00AA664D">
      <w:pPr>
        <w:ind w:left="567" w:right="539"/>
        <w:jc w:val="both"/>
        <w:rPr>
          <w:rFonts w:ascii="Palatino Linotype" w:eastAsia="Calibri" w:hAnsi="Palatino Linotype" w:cs="Arial"/>
          <w:i/>
        </w:rPr>
      </w:pPr>
      <w:r w:rsidRPr="00870E5C">
        <w:rPr>
          <w:rFonts w:ascii="Palatino Linotype" w:eastAsia="Calibri" w:hAnsi="Palatino Linotype" w:cs="Arial"/>
          <w:i/>
        </w:rPr>
        <w:t>(…)</w:t>
      </w:r>
    </w:p>
    <w:p w14:paraId="000A86A9" w14:textId="3BB4351D" w:rsidR="00AA664D" w:rsidRPr="00870E5C" w:rsidRDefault="00AA664D" w:rsidP="00AA664D">
      <w:pPr>
        <w:ind w:left="567" w:right="539"/>
        <w:jc w:val="both"/>
        <w:rPr>
          <w:rFonts w:ascii="Palatino Linotype" w:eastAsia="Calibri" w:hAnsi="Palatino Linotype" w:cs="Arial"/>
          <w:b/>
          <w:i/>
        </w:rPr>
      </w:pPr>
      <w:r w:rsidRPr="00870E5C">
        <w:rPr>
          <w:b/>
          <w:i/>
        </w:rPr>
        <w:t>8. Preparar, elaborar, revisar y presentar coordinadamente los informes mensuales de las unidades administrativas y la cuenta pública a fin de que cumplan con lo establecido en las disposiciones emitidas por el Órgano Superior de Fiscalización del Estado de México;</w:t>
      </w:r>
    </w:p>
    <w:p w14:paraId="5E134BF6" w14:textId="5D1F99BC" w:rsidR="00AA664D" w:rsidRPr="00870E5C" w:rsidRDefault="00AA664D" w:rsidP="00AA664D">
      <w:pPr>
        <w:ind w:left="567" w:right="539"/>
        <w:jc w:val="both"/>
        <w:rPr>
          <w:rFonts w:ascii="Palatino Linotype" w:eastAsia="Calibri" w:hAnsi="Palatino Linotype" w:cs="Arial"/>
          <w:i/>
        </w:rPr>
      </w:pPr>
      <w:r w:rsidRPr="00870E5C">
        <w:rPr>
          <w:rFonts w:ascii="Palatino Linotype" w:eastAsia="Calibri" w:hAnsi="Palatino Linotype" w:cs="Arial"/>
          <w:i/>
        </w:rPr>
        <w:t>(…)</w:t>
      </w:r>
    </w:p>
    <w:p w14:paraId="1E47D39D" w14:textId="77777777" w:rsidR="00AA664D" w:rsidRPr="00870E5C" w:rsidRDefault="00AA664D" w:rsidP="00AA664D">
      <w:pPr>
        <w:ind w:left="567" w:right="539"/>
        <w:jc w:val="both"/>
        <w:rPr>
          <w:i/>
        </w:rPr>
      </w:pPr>
      <w:r w:rsidRPr="00870E5C">
        <w:rPr>
          <w:i/>
        </w:rPr>
        <w:t xml:space="preserve">14.Administrar la hacienda pública municipal de conformidad con las disposiciones legales; </w:t>
      </w:r>
    </w:p>
    <w:p w14:paraId="464913C7" w14:textId="09BAF2DC" w:rsidR="00AA664D" w:rsidRPr="00870E5C" w:rsidRDefault="00AA664D" w:rsidP="00AA664D">
      <w:pPr>
        <w:ind w:left="567" w:right="539"/>
        <w:jc w:val="both"/>
        <w:rPr>
          <w:i/>
        </w:rPr>
      </w:pPr>
      <w:r w:rsidRPr="00870E5C">
        <w:rPr>
          <w:i/>
        </w:rPr>
        <w:t>(…)</w:t>
      </w:r>
    </w:p>
    <w:p w14:paraId="797A7EEB" w14:textId="7C8891A1" w:rsidR="00AA664D" w:rsidRPr="00870E5C" w:rsidRDefault="00AA664D" w:rsidP="00AA664D">
      <w:pPr>
        <w:ind w:left="567" w:right="539"/>
        <w:jc w:val="both"/>
        <w:rPr>
          <w:rFonts w:ascii="Palatino Linotype" w:eastAsia="Calibri" w:hAnsi="Palatino Linotype" w:cs="Arial"/>
          <w:i/>
        </w:rPr>
      </w:pPr>
      <w:r w:rsidRPr="00870E5C">
        <w:rPr>
          <w:i/>
        </w:rPr>
        <w:t>16.Integrar, aprobar y expedir los cheques y las transferencias electrónicas de pago para cubrir las erogaciones que sean responsabilidad de la administración pública municipal;</w:t>
      </w:r>
    </w:p>
    <w:p w14:paraId="1AEC3453" w14:textId="6289D132" w:rsidR="001B1EE3" w:rsidRPr="00870E5C" w:rsidRDefault="00AA664D" w:rsidP="00AA664D">
      <w:pPr>
        <w:ind w:left="567" w:right="539"/>
        <w:jc w:val="both"/>
        <w:rPr>
          <w:rFonts w:ascii="Palatino Linotype" w:eastAsia="Calibri" w:hAnsi="Palatino Linotype" w:cs="Arial"/>
          <w:i/>
        </w:rPr>
      </w:pPr>
      <w:r w:rsidRPr="00870E5C">
        <w:rPr>
          <w:rFonts w:ascii="Palatino Linotype" w:eastAsia="Calibri" w:hAnsi="Palatino Linotype" w:cs="Arial"/>
          <w:i/>
        </w:rPr>
        <w:t>(…)</w:t>
      </w:r>
    </w:p>
    <w:p w14:paraId="5C2B6705" w14:textId="537E2185" w:rsidR="00AA664D" w:rsidRPr="00870E5C" w:rsidRDefault="00AA664D" w:rsidP="00AA664D">
      <w:pPr>
        <w:ind w:left="567" w:right="539"/>
        <w:jc w:val="both"/>
        <w:rPr>
          <w:rFonts w:ascii="Palatino Linotype" w:eastAsia="Calibri" w:hAnsi="Palatino Linotype" w:cs="Arial"/>
          <w:i/>
        </w:rPr>
      </w:pPr>
      <w:r w:rsidRPr="00870E5C">
        <w:rPr>
          <w:i/>
        </w:rPr>
        <w:t>24. Formular, instrumentar, verificar, supervisar y validar los estados financieros y presupuestales de los ingresos, egresos e inventarios, de acuerdo con los Principios de Contabilidad Gubernamental Generalmente Aceptados;</w:t>
      </w:r>
    </w:p>
    <w:p w14:paraId="72A01F74" w14:textId="2BB53A4F" w:rsidR="001B1EE3" w:rsidRPr="00870E5C" w:rsidRDefault="00AA664D" w:rsidP="00AA664D">
      <w:pPr>
        <w:ind w:left="567" w:right="539"/>
        <w:jc w:val="both"/>
        <w:rPr>
          <w:rFonts w:ascii="Palatino Linotype" w:hAnsi="Palatino Linotype" w:cs="Arial"/>
          <w:i/>
          <w:color w:val="000000" w:themeColor="text1"/>
        </w:rPr>
      </w:pPr>
      <w:r w:rsidRPr="00870E5C">
        <w:rPr>
          <w:rFonts w:ascii="Palatino Linotype" w:hAnsi="Palatino Linotype" w:cs="Arial"/>
          <w:i/>
          <w:color w:val="000000" w:themeColor="text1"/>
        </w:rPr>
        <w:t>(…)</w:t>
      </w:r>
    </w:p>
    <w:p w14:paraId="67669179" w14:textId="77777777" w:rsidR="00AA664D" w:rsidRPr="00870E5C" w:rsidRDefault="00AA664D" w:rsidP="00AA664D">
      <w:pPr>
        <w:ind w:left="567" w:right="539"/>
        <w:jc w:val="both"/>
        <w:rPr>
          <w:i/>
        </w:rPr>
      </w:pPr>
      <w:r w:rsidRPr="00870E5C">
        <w:rPr>
          <w:i/>
        </w:rPr>
        <w:t xml:space="preserve">31.Elaborar y expedir, previa verificación, copias certificadas de los documentos que amparen el pago de un crédito fiscal y de aquellos que conste el cumplimiento de obligaciones fiscales, cuando se trate de documentación presentada ante el Órgano Superior de Fiscalización del Estado de México previo acuerdo del H. Ayuntamiento; </w:t>
      </w:r>
    </w:p>
    <w:p w14:paraId="2A179FAF" w14:textId="4368B018" w:rsidR="00AA664D" w:rsidRPr="00870E5C" w:rsidRDefault="00AA664D" w:rsidP="00AA664D">
      <w:pPr>
        <w:ind w:left="567" w:right="539"/>
        <w:jc w:val="both"/>
        <w:rPr>
          <w:i/>
        </w:rPr>
      </w:pPr>
      <w:r w:rsidRPr="00870E5C">
        <w:rPr>
          <w:i/>
        </w:rPr>
        <w:t>32. Integrar y presentar, con la colaboración de las unidades ejecutoras del gasto, la contestación oportuna de los pliegos de observaciones y responsabilidad que haga el Órgano Superior de Fiscalización del Estado de México;</w:t>
      </w:r>
    </w:p>
    <w:p w14:paraId="2A1E1213" w14:textId="28377E3A" w:rsidR="00AA664D" w:rsidRPr="00870E5C" w:rsidRDefault="00AA664D" w:rsidP="00AA664D">
      <w:pPr>
        <w:ind w:left="567" w:right="539"/>
        <w:jc w:val="both"/>
        <w:rPr>
          <w:i/>
        </w:rPr>
      </w:pPr>
      <w:r w:rsidRPr="00870E5C">
        <w:rPr>
          <w:i/>
        </w:rPr>
        <w:t xml:space="preserve">33. Gestionar y verificar el pago de nómina de las y los servidores públicos y de pensiones alimenticias; </w:t>
      </w:r>
    </w:p>
    <w:p w14:paraId="7E7BAF24" w14:textId="30D225DB" w:rsidR="00AA664D" w:rsidRPr="00870E5C" w:rsidRDefault="00AA664D" w:rsidP="00AA664D">
      <w:pPr>
        <w:ind w:left="567" w:right="539"/>
        <w:jc w:val="both"/>
        <w:rPr>
          <w:rFonts w:ascii="Palatino Linotype" w:hAnsi="Palatino Linotype" w:cs="Arial"/>
          <w:i/>
          <w:color w:val="000000" w:themeColor="text1"/>
        </w:rPr>
      </w:pPr>
      <w:r w:rsidRPr="00870E5C">
        <w:rPr>
          <w:i/>
        </w:rPr>
        <w:t>34. Remitir las conciliaciones de la nómina pagada a la Dirección de Recursos Humanos, para la reprogramación de pagos y timbrado de nómina;</w:t>
      </w:r>
    </w:p>
    <w:p w14:paraId="0A124817" w14:textId="77777777" w:rsidR="001B1EE3" w:rsidRPr="00870E5C" w:rsidRDefault="001B1EE3" w:rsidP="00AA664D">
      <w:pPr>
        <w:pStyle w:val="Prrafodelista"/>
        <w:ind w:left="567" w:right="539"/>
        <w:jc w:val="both"/>
        <w:rPr>
          <w:rFonts w:ascii="Palatino Linotype" w:eastAsia="Calibri" w:hAnsi="Palatino Linotype" w:cs="Arial"/>
          <w:i/>
          <w:sz w:val="24"/>
        </w:rPr>
      </w:pPr>
    </w:p>
    <w:p w14:paraId="65278431" w14:textId="35067DC2" w:rsidR="00AA664D" w:rsidRPr="00870E5C" w:rsidRDefault="00AA664D" w:rsidP="00AA664D">
      <w:pPr>
        <w:pStyle w:val="Prrafodelista"/>
        <w:ind w:left="567" w:right="539"/>
        <w:jc w:val="center"/>
        <w:rPr>
          <w:rFonts w:ascii="Palatino Linotype" w:eastAsia="Calibri" w:hAnsi="Palatino Linotype" w:cs="Arial"/>
          <w:b/>
          <w:i/>
          <w:sz w:val="24"/>
        </w:rPr>
      </w:pPr>
      <w:r w:rsidRPr="00870E5C">
        <w:rPr>
          <w:rFonts w:ascii="Palatino Linotype" w:hAnsi="Palatino Linotype"/>
          <w:b/>
          <w:i/>
          <w:sz w:val="24"/>
        </w:rPr>
        <w:t>ORGANO INTERNO DE CONTROL</w:t>
      </w:r>
    </w:p>
    <w:p w14:paraId="38073CF1" w14:textId="77777777" w:rsidR="00AA664D" w:rsidRPr="00870E5C" w:rsidRDefault="00AA664D" w:rsidP="00AA664D">
      <w:pPr>
        <w:pStyle w:val="Prrafodelista"/>
        <w:ind w:left="567" w:right="539"/>
        <w:jc w:val="both"/>
        <w:rPr>
          <w:rFonts w:ascii="Palatino Linotype" w:eastAsia="Calibri" w:hAnsi="Palatino Linotype" w:cs="Arial"/>
          <w:i/>
          <w:sz w:val="24"/>
        </w:rPr>
      </w:pPr>
    </w:p>
    <w:p w14:paraId="08B9CE09" w14:textId="30AA1EEE" w:rsidR="00AA664D" w:rsidRPr="00870E5C" w:rsidRDefault="00AA664D" w:rsidP="00870F91">
      <w:pPr>
        <w:pStyle w:val="Prrafodelista"/>
        <w:ind w:left="567" w:right="539"/>
        <w:jc w:val="both"/>
        <w:rPr>
          <w:rFonts w:ascii="Palatino Linotype" w:eastAsia="Calibri" w:hAnsi="Palatino Linotype" w:cs="Arial"/>
          <w:b/>
          <w:i/>
          <w:sz w:val="24"/>
        </w:rPr>
      </w:pPr>
    </w:p>
    <w:p w14:paraId="1926159B" w14:textId="77777777" w:rsidR="00AA664D" w:rsidRPr="00870E5C" w:rsidRDefault="00AA664D" w:rsidP="00870F91">
      <w:pPr>
        <w:pStyle w:val="Prrafodelista"/>
        <w:ind w:left="567" w:right="539"/>
        <w:jc w:val="both"/>
        <w:rPr>
          <w:rFonts w:ascii="Palatino Linotype" w:hAnsi="Palatino Linotype"/>
          <w:i/>
          <w:sz w:val="24"/>
        </w:rPr>
      </w:pPr>
      <w:r w:rsidRPr="00870E5C">
        <w:rPr>
          <w:rFonts w:ascii="Palatino Linotype" w:hAnsi="Palatino Linotype"/>
          <w:b/>
          <w:i/>
          <w:sz w:val="24"/>
        </w:rPr>
        <w:t xml:space="preserve">Objetivo </w:t>
      </w:r>
    </w:p>
    <w:p w14:paraId="5423C2D0" w14:textId="77777777" w:rsidR="00AA664D" w:rsidRPr="00870E5C" w:rsidRDefault="00AA664D" w:rsidP="00870F91">
      <w:pPr>
        <w:pStyle w:val="Prrafodelista"/>
        <w:ind w:left="567" w:right="539"/>
        <w:jc w:val="both"/>
        <w:rPr>
          <w:rFonts w:ascii="Palatino Linotype" w:hAnsi="Palatino Linotype"/>
          <w:i/>
          <w:sz w:val="24"/>
        </w:rPr>
      </w:pPr>
    </w:p>
    <w:p w14:paraId="09715134" w14:textId="65179108" w:rsidR="00AA664D" w:rsidRPr="00870E5C" w:rsidRDefault="00AA664D" w:rsidP="00870F91">
      <w:pPr>
        <w:pStyle w:val="Prrafodelista"/>
        <w:ind w:left="567" w:right="539"/>
        <w:jc w:val="both"/>
        <w:rPr>
          <w:rFonts w:ascii="Palatino Linotype" w:eastAsia="Calibri" w:hAnsi="Palatino Linotype" w:cs="Arial"/>
          <w:i/>
          <w:sz w:val="24"/>
        </w:rPr>
      </w:pPr>
      <w:r w:rsidRPr="00870E5C">
        <w:rPr>
          <w:rFonts w:ascii="Palatino Linotype" w:hAnsi="Palatino Linotype"/>
          <w:i/>
          <w:sz w:val="24"/>
        </w:rPr>
        <w:t>Coordinar el Sistema de Control y Evaluación de la Gestión Pública Municipal y vigilar que se cumplan las disposiciones en materia de recursos materiales y financieros, personal, adquisiciones y obra pública, promoviendo que en el ejercicio de los recursos públicos se acredite la economía, eficacia, eficiencia, imparcialidad, honradez, transparencia y apego a la normatividad aplicable, en el logro de metas y objetivos institucionales. Impulsar esquemas de contraloría social en la vigilancia y evaluación del ejercicio y aplicación del gasto gubernamental y supervisar que los servidores públicos municipales cumplan con la declaración patrimonial y de intereses.</w:t>
      </w:r>
    </w:p>
    <w:p w14:paraId="5B44E8F8" w14:textId="21E7994A" w:rsidR="00AA664D" w:rsidRPr="00870E5C" w:rsidRDefault="00AA664D" w:rsidP="00870F91">
      <w:pPr>
        <w:pStyle w:val="Prrafodelista"/>
        <w:ind w:left="567" w:right="539"/>
        <w:jc w:val="both"/>
        <w:rPr>
          <w:rFonts w:ascii="Palatino Linotype" w:eastAsia="Calibri" w:hAnsi="Palatino Linotype" w:cs="Arial"/>
          <w:b/>
          <w:i/>
          <w:sz w:val="24"/>
        </w:rPr>
      </w:pPr>
      <w:r w:rsidRPr="00870E5C">
        <w:rPr>
          <w:rFonts w:ascii="Palatino Linotype" w:hAnsi="Palatino Linotype"/>
          <w:b/>
          <w:i/>
          <w:sz w:val="24"/>
        </w:rPr>
        <w:t>Funciones:</w:t>
      </w:r>
    </w:p>
    <w:p w14:paraId="7DAA4AF5" w14:textId="2D52B0CB" w:rsidR="00AA664D" w:rsidRPr="00870E5C" w:rsidRDefault="00AA664D" w:rsidP="00870F91">
      <w:pPr>
        <w:pStyle w:val="Prrafodelista"/>
        <w:ind w:left="567" w:right="539"/>
        <w:jc w:val="both"/>
        <w:rPr>
          <w:rFonts w:ascii="Palatino Linotype" w:eastAsia="Calibri" w:hAnsi="Palatino Linotype" w:cs="Arial"/>
          <w:i/>
          <w:sz w:val="24"/>
        </w:rPr>
      </w:pPr>
      <w:r w:rsidRPr="00870E5C">
        <w:rPr>
          <w:rFonts w:ascii="Palatino Linotype" w:eastAsia="Calibri" w:hAnsi="Palatino Linotype" w:cs="Arial"/>
          <w:i/>
          <w:sz w:val="24"/>
        </w:rPr>
        <w:t>(…)</w:t>
      </w:r>
    </w:p>
    <w:p w14:paraId="090A832E" w14:textId="234B1E33" w:rsidR="00AA664D" w:rsidRPr="00870E5C" w:rsidRDefault="00AA664D" w:rsidP="00870F91">
      <w:pPr>
        <w:pStyle w:val="Prrafodelista"/>
        <w:ind w:left="567" w:right="539"/>
        <w:jc w:val="both"/>
        <w:rPr>
          <w:rFonts w:ascii="Palatino Linotype" w:eastAsia="Calibri" w:hAnsi="Palatino Linotype" w:cs="Arial"/>
          <w:i/>
          <w:sz w:val="24"/>
        </w:rPr>
      </w:pPr>
      <w:r w:rsidRPr="00870E5C">
        <w:rPr>
          <w:rFonts w:ascii="Palatino Linotype" w:hAnsi="Palatino Linotype"/>
          <w:i/>
          <w:sz w:val="24"/>
        </w:rPr>
        <w:t>2. Vigilar que la recaudación y la erogación del gasto del municipio cumplan con lo dispuesto en la Ley de Ingresos de los Municipios del Estado de México y el Presupuesto de Egresos aprobado;</w:t>
      </w:r>
    </w:p>
    <w:p w14:paraId="73573E05" w14:textId="084B46B5" w:rsidR="00AA664D" w:rsidRPr="00870E5C" w:rsidRDefault="00AA664D" w:rsidP="00870F91">
      <w:pPr>
        <w:pStyle w:val="Prrafodelista"/>
        <w:ind w:left="567" w:right="539"/>
        <w:jc w:val="both"/>
        <w:rPr>
          <w:rFonts w:ascii="Palatino Linotype" w:eastAsia="Calibri" w:hAnsi="Palatino Linotype" w:cs="Arial"/>
          <w:i/>
          <w:sz w:val="24"/>
        </w:rPr>
      </w:pPr>
      <w:r w:rsidRPr="00870E5C">
        <w:rPr>
          <w:rFonts w:ascii="Palatino Linotype" w:eastAsia="Calibri" w:hAnsi="Palatino Linotype" w:cs="Arial"/>
          <w:i/>
          <w:sz w:val="24"/>
        </w:rPr>
        <w:t>(…)</w:t>
      </w:r>
    </w:p>
    <w:p w14:paraId="5B21D2A2" w14:textId="01313F26" w:rsidR="00AA664D" w:rsidRPr="00870E5C" w:rsidRDefault="00AA664D" w:rsidP="00870F91">
      <w:pPr>
        <w:pStyle w:val="Prrafodelista"/>
        <w:ind w:left="567" w:right="539"/>
        <w:jc w:val="both"/>
        <w:rPr>
          <w:rFonts w:ascii="Palatino Linotype" w:eastAsia="Calibri" w:hAnsi="Palatino Linotype" w:cs="Arial"/>
          <w:i/>
          <w:sz w:val="24"/>
        </w:rPr>
      </w:pPr>
      <w:r w:rsidRPr="00870E5C">
        <w:rPr>
          <w:rFonts w:ascii="Palatino Linotype" w:hAnsi="Palatino Linotype"/>
          <w:i/>
          <w:sz w:val="24"/>
        </w:rPr>
        <w:t>5. Vigilar la entrega de informes de los resultados de las acciones que realiza la administración pública municipal;</w:t>
      </w:r>
    </w:p>
    <w:p w14:paraId="4AE4323E" w14:textId="0B776AD5" w:rsidR="00AA664D" w:rsidRPr="00870E5C" w:rsidRDefault="00AA664D" w:rsidP="00870F91">
      <w:pPr>
        <w:pStyle w:val="Prrafodelista"/>
        <w:ind w:left="567" w:right="539"/>
        <w:jc w:val="both"/>
        <w:rPr>
          <w:rFonts w:ascii="Palatino Linotype" w:eastAsia="Calibri" w:hAnsi="Palatino Linotype" w:cs="Arial"/>
          <w:i/>
          <w:sz w:val="24"/>
        </w:rPr>
      </w:pPr>
      <w:r w:rsidRPr="00870E5C">
        <w:rPr>
          <w:rFonts w:ascii="Palatino Linotype" w:eastAsia="Calibri" w:hAnsi="Palatino Linotype" w:cs="Arial"/>
          <w:i/>
          <w:sz w:val="24"/>
        </w:rPr>
        <w:t>(…)</w:t>
      </w:r>
    </w:p>
    <w:p w14:paraId="7F4A2A71" w14:textId="4AE410BF" w:rsidR="00AA664D" w:rsidRPr="00870E5C" w:rsidRDefault="00AA664D" w:rsidP="00870F91">
      <w:pPr>
        <w:pStyle w:val="Prrafodelista"/>
        <w:ind w:left="567" w:right="539"/>
        <w:jc w:val="both"/>
        <w:rPr>
          <w:rFonts w:ascii="Palatino Linotype" w:eastAsia="Calibri" w:hAnsi="Palatino Linotype" w:cs="Arial"/>
          <w:i/>
          <w:sz w:val="24"/>
        </w:rPr>
      </w:pPr>
      <w:r w:rsidRPr="00870E5C">
        <w:rPr>
          <w:rFonts w:ascii="Palatino Linotype" w:hAnsi="Palatino Linotype"/>
          <w:i/>
          <w:sz w:val="24"/>
        </w:rPr>
        <w:t>9. Establecer coordinación con el Órgano Superior de Fiscalización del Estado de México, la Contraloría del Poder Legislativo y la Secretaría de la Contraloría del Gobierno del Estado de México, a fin de instrumentar mecanismos que permitan el adecuado cumplimiento de las funciones y objetivos;</w:t>
      </w:r>
    </w:p>
    <w:p w14:paraId="2F685FF9" w14:textId="019AC41D" w:rsidR="00AA664D" w:rsidRPr="00870E5C" w:rsidRDefault="00AA664D" w:rsidP="00870F91">
      <w:pPr>
        <w:pStyle w:val="Prrafodelista"/>
        <w:ind w:left="567" w:right="539"/>
        <w:jc w:val="both"/>
        <w:rPr>
          <w:rFonts w:ascii="Palatino Linotype" w:eastAsia="Calibri" w:hAnsi="Palatino Linotype" w:cs="Arial"/>
          <w:i/>
          <w:sz w:val="24"/>
        </w:rPr>
      </w:pPr>
      <w:r w:rsidRPr="00870E5C">
        <w:rPr>
          <w:rFonts w:ascii="Palatino Linotype" w:eastAsia="Calibri" w:hAnsi="Palatino Linotype" w:cs="Arial"/>
          <w:i/>
          <w:sz w:val="24"/>
        </w:rPr>
        <w:t>(…)</w:t>
      </w:r>
    </w:p>
    <w:p w14:paraId="52369911" w14:textId="09581EF8" w:rsidR="00AA664D" w:rsidRPr="00870E5C" w:rsidRDefault="00AA664D" w:rsidP="00870F91">
      <w:pPr>
        <w:pStyle w:val="Prrafodelista"/>
        <w:ind w:left="567" w:right="539"/>
        <w:jc w:val="both"/>
        <w:rPr>
          <w:rFonts w:ascii="Palatino Linotype" w:eastAsia="Calibri" w:hAnsi="Palatino Linotype" w:cs="Arial"/>
          <w:i/>
          <w:sz w:val="24"/>
        </w:rPr>
      </w:pPr>
      <w:r w:rsidRPr="00870E5C">
        <w:rPr>
          <w:rFonts w:ascii="Palatino Linotype" w:hAnsi="Palatino Linotype"/>
          <w:i/>
          <w:sz w:val="24"/>
        </w:rPr>
        <w:t>13.Testificar los actos de entrega-recepción de las unidades administrativas de la administración pública y fideicomisos municipales, de conformidad con lo dispuesto en la normatividad aplicable;</w:t>
      </w:r>
    </w:p>
    <w:p w14:paraId="139AF134" w14:textId="77777777" w:rsidR="00AA664D" w:rsidRPr="00870E5C" w:rsidRDefault="00AA664D" w:rsidP="00AA664D">
      <w:pPr>
        <w:pStyle w:val="Prrafodelista"/>
        <w:ind w:left="567" w:right="539"/>
        <w:jc w:val="both"/>
        <w:rPr>
          <w:rFonts w:ascii="Palatino Linotype" w:eastAsia="Calibri" w:hAnsi="Palatino Linotype" w:cs="Arial"/>
          <w:i/>
          <w:sz w:val="24"/>
        </w:rPr>
      </w:pPr>
    </w:p>
    <w:p w14:paraId="0CBC0A5E" w14:textId="6F934824" w:rsidR="00B03AD4" w:rsidRPr="00870E5C" w:rsidRDefault="00870F91" w:rsidP="00B03AD4">
      <w:pPr>
        <w:pStyle w:val="Prrafodelista"/>
        <w:numPr>
          <w:ilvl w:val="0"/>
          <w:numId w:val="1"/>
        </w:numPr>
        <w:spacing w:line="360" w:lineRule="auto"/>
        <w:ind w:left="0" w:firstLine="0"/>
        <w:jc w:val="both"/>
        <w:rPr>
          <w:rFonts w:ascii="Palatino Linotype" w:eastAsia="Calibri" w:hAnsi="Palatino Linotype" w:cs="Arial"/>
          <w:sz w:val="24"/>
        </w:rPr>
      </w:pPr>
      <w:r w:rsidRPr="00870E5C">
        <w:rPr>
          <w:rFonts w:ascii="Palatino Linotype" w:hAnsi="Palatino Linotype" w:cs="Arial"/>
          <w:color w:val="000000" w:themeColor="text1"/>
          <w:sz w:val="24"/>
        </w:rPr>
        <w:t xml:space="preserve">Al respecto </w:t>
      </w:r>
      <w:r w:rsidR="00B654C1" w:rsidRPr="00870E5C">
        <w:rPr>
          <w:rFonts w:ascii="Palatino Linotype" w:hAnsi="Palatino Linotype" w:cs="Arial"/>
          <w:color w:val="000000" w:themeColor="text1"/>
          <w:sz w:val="24"/>
        </w:rPr>
        <w:t>el Bando Municipal de Juchitepec, nos establece</w:t>
      </w:r>
      <w:r w:rsidRPr="00870E5C">
        <w:rPr>
          <w:rFonts w:ascii="Palatino Linotype" w:hAnsi="Palatino Linotype" w:cs="Arial"/>
          <w:color w:val="000000" w:themeColor="text1"/>
          <w:sz w:val="24"/>
        </w:rPr>
        <w:t xml:space="preserve"> como </w:t>
      </w:r>
      <w:r w:rsidR="00B654C1" w:rsidRPr="00870E5C">
        <w:rPr>
          <w:rFonts w:ascii="Palatino Linotype" w:hAnsi="Palatino Linotype" w:cs="Arial"/>
          <w:color w:val="000000" w:themeColor="text1"/>
          <w:sz w:val="24"/>
        </w:rPr>
        <w:t xml:space="preserve">atribuciones </w:t>
      </w:r>
      <w:r w:rsidRPr="00870E5C">
        <w:rPr>
          <w:rFonts w:ascii="Palatino Linotype" w:hAnsi="Palatino Linotype" w:cs="Arial"/>
          <w:color w:val="000000" w:themeColor="text1"/>
          <w:sz w:val="24"/>
        </w:rPr>
        <w:t xml:space="preserve">de las Unidades Administrativas de referencia, </w:t>
      </w:r>
      <w:r w:rsidR="00B654C1" w:rsidRPr="00870E5C">
        <w:rPr>
          <w:rFonts w:ascii="Palatino Linotype" w:hAnsi="Palatino Linotype" w:cs="Arial"/>
          <w:color w:val="000000" w:themeColor="text1"/>
          <w:sz w:val="24"/>
        </w:rPr>
        <w:t xml:space="preserve">las </w:t>
      </w:r>
      <w:r w:rsidRPr="00870E5C">
        <w:rPr>
          <w:rFonts w:ascii="Palatino Linotype" w:hAnsi="Palatino Linotype" w:cs="Arial"/>
          <w:color w:val="000000" w:themeColor="text1"/>
          <w:sz w:val="24"/>
        </w:rPr>
        <w:t>siguientes</w:t>
      </w:r>
      <w:r w:rsidR="001B1EE3" w:rsidRPr="00870E5C">
        <w:rPr>
          <w:rFonts w:ascii="Palatino Linotype" w:hAnsi="Palatino Linotype" w:cs="Arial"/>
          <w:color w:val="000000" w:themeColor="text1"/>
          <w:sz w:val="24"/>
        </w:rPr>
        <w:t>:</w:t>
      </w:r>
    </w:p>
    <w:p w14:paraId="52B474DC" w14:textId="77777777" w:rsidR="001B1EE3" w:rsidRPr="00870E5C" w:rsidRDefault="001B1EE3" w:rsidP="00870F91">
      <w:pPr>
        <w:pStyle w:val="Prrafodelista"/>
        <w:ind w:left="567" w:right="539"/>
        <w:jc w:val="both"/>
        <w:rPr>
          <w:rFonts w:ascii="Palatino Linotype" w:hAnsi="Palatino Linotype"/>
          <w:i/>
          <w:sz w:val="24"/>
        </w:rPr>
      </w:pPr>
      <w:r w:rsidRPr="00870E5C">
        <w:rPr>
          <w:rFonts w:ascii="Palatino Linotype" w:hAnsi="Palatino Linotype"/>
          <w:b/>
          <w:i/>
          <w:sz w:val="24"/>
        </w:rPr>
        <w:t>ARTÍCULO 38. La Tesorería Municipal</w:t>
      </w:r>
      <w:r w:rsidRPr="00870E5C">
        <w:rPr>
          <w:rFonts w:ascii="Palatino Linotype" w:hAnsi="Palatino Linotype"/>
          <w:i/>
          <w:sz w:val="24"/>
        </w:rPr>
        <w:t xml:space="preserve"> regirá su estructura y funcionamiento de conformidad con la Ley Orgánica Municipal del Estado de México, el Código Financiero del </w:t>
      </w:r>
      <w:r w:rsidRPr="00870E5C">
        <w:rPr>
          <w:rFonts w:ascii="Palatino Linotype" w:hAnsi="Palatino Linotype"/>
          <w:i/>
          <w:sz w:val="24"/>
        </w:rPr>
        <w:lastRenderedPageBreak/>
        <w:t xml:space="preserve">Estado de México y Municipios, el presente Bando, el Reglamento Interior de la Administración Pública Municipal y demás ordenamientos legales, federales y locales aplicables; siendo la encargada de: </w:t>
      </w:r>
    </w:p>
    <w:p w14:paraId="7DBAA4EA" w14:textId="77777777" w:rsidR="001B1EE3" w:rsidRPr="00870E5C" w:rsidRDefault="001B1EE3" w:rsidP="00870F91">
      <w:pPr>
        <w:pStyle w:val="Prrafodelista"/>
        <w:ind w:left="567" w:right="539"/>
        <w:jc w:val="both"/>
        <w:rPr>
          <w:rFonts w:ascii="Palatino Linotype" w:hAnsi="Palatino Linotype"/>
          <w:i/>
          <w:sz w:val="24"/>
        </w:rPr>
      </w:pPr>
      <w:r w:rsidRPr="00870E5C">
        <w:rPr>
          <w:rFonts w:ascii="Palatino Linotype" w:hAnsi="Palatino Linotype"/>
          <w:i/>
          <w:sz w:val="24"/>
        </w:rPr>
        <w:t xml:space="preserve">a) Recaudar ingresos municipales; </w:t>
      </w:r>
    </w:p>
    <w:p w14:paraId="79E13AB1" w14:textId="77777777" w:rsidR="001B1EE3" w:rsidRPr="00870E5C" w:rsidRDefault="001B1EE3" w:rsidP="00870F91">
      <w:pPr>
        <w:pStyle w:val="Prrafodelista"/>
        <w:ind w:left="567" w:right="539"/>
        <w:jc w:val="both"/>
        <w:rPr>
          <w:rFonts w:ascii="Palatino Linotype" w:hAnsi="Palatino Linotype"/>
          <w:i/>
          <w:sz w:val="24"/>
        </w:rPr>
      </w:pPr>
      <w:r w:rsidRPr="00870E5C">
        <w:rPr>
          <w:rFonts w:ascii="Palatino Linotype" w:hAnsi="Palatino Linotype"/>
          <w:i/>
          <w:sz w:val="24"/>
        </w:rPr>
        <w:t xml:space="preserve">b) Administrar la hacienda pública municipal; </w:t>
      </w:r>
    </w:p>
    <w:p w14:paraId="7603F54E" w14:textId="77777777" w:rsidR="001B1EE3" w:rsidRPr="00870E5C" w:rsidRDefault="001B1EE3" w:rsidP="00870F91">
      <w:pPr>
        <w:pStyle w:val="Prrafodelista"/>
        <w:ind w:left="567" w:right="539"/>
        <w:jc w:val="both"/>
        <w:rPr>
          <w:rFonts w:ascii="Palatino Linotype" w:hAnsi="Palatino Linotype"/>
          <w:i/>
          <w:sz w:val="24"/>
        </w:rPr>
      </w:pPr>
      <w:r w:rsidRPr="00870E5C">
        <w:rPr>
          <w:rFonts w:ascii="Palatino Linotype" w:hAnsi="Palatino Linotype"/>
          <w:i/>
          <w:sz w:val="24"/>
        </w:rPr>
        <w:t xml:space="preserve">c) Realizar las erogaciones y funciones que instruya el Ayuntamiento, el Ejecutivo Municipal y demás unidades administrativas, </w:t>
      </w:r>
    </w:p>
    <w:p w14:paraId="0115A594" w14:textId="64F2A136" w:rsidR="001B1EE3" w:rsidRPr="00870E5C" w:rsidRDefault="001B1EE3" w:rsidP="00870F91">
      <w:pPr>
        <w:pStyle w:val="Prrafodelista"/>
        <w:ind w:left="567" w:right="539"/>
        <w:jc w:val="both"/>
        <w:rPr>
          <w:rFonts w:ascii="Palatino Linotype" w:hAnsi="Palatino Linotype"/>
          <w:i/>
          <w:sz w:val="24"/>
        </w:rPr>
      </w:pPr>
      <w:r w:rsidRPr="00870E5C">
        <w:rPr>
          <w:rFonts w:ascii="Palatino Linotype" w:hAnsi="Palatino Linotype"/>
          <w:i/>
          <w:sz w:val="24"/>
        </w:rPr>
        <w:t xml:space="preserve">d) Implementar medidas y mecanismos previamente aprobados por el Ayuntamiento, tendientes a difundir una cultura de pago entre la población, asimismo ampliar la base y estimular el pago oportuno de los contribuyentes. </w:t>
      </w:r>
    </w:p>
    <w:p w14:paraId="68AC3B53" w14:textId="3FEDA553" w:rsidR="001B1EE3" w:rsidRPr="00870E5C" w:rsidRDefault="001B1EE3" w:rsidP="00870F91">
      <w:pPr>
        <w:pStyle w:val="Prrafodelista"/>
        <w:ind w:left="567" w:right="539"/>
        <w:jc w:val="both"/>
        <w:rPr>
          <w:rFonts w:ascii="Palatino Linotype" w:hAnsi="Palatino Linotype"/>
          <w:i/>
          <w:sz w:val="24"/>
        </w:rPr>
      </w:pPr>
      <w:r w:rsidRPr="00870E5C">
        <w:rPr>
          <w:rFonts w:ascii="Palatino Linotype" w:hAnsi="Palatino Linotype"/>
          <w:i/>
          <w:sz w:val="24"/>
        </w:rPr>
        <w:t>(…)</w:t>
      </w:r>
    </w:p>
    <w:p w14:paraId="410BF427" w14:textId="3E0F368B" w:rsidR="001B1EE3" w:rsidRPr="00870E5C" w:rsidRDefault="001B1EE3" w:rsidP="00870F91">
      <w:pPr>
        <w:ind w:left="567" w:right="539"/>
        <w:jc w:val="both"/>
        <w:rPr>
          <w:rFonts w:ascii="Palatino Linotype" w:eastAsia="Calibri" w:hAnsi="Palatino Linotype" w:cs="Arial"/>
          <w:i/>
        </w:rPr>
      </w:pPr>
      <w:r w:rsidRPr="00870E5C">
        <w:rPr>
          <w:rFonts w:ascii="Palatino Linotype" w:hAnsi="Palatino Linotype"/>
          <w:i/>
        </w:rPr>
        <w:t xml:space="preserve">Artículo 61. </w:t>
      </w:r>
      <w:r w:rsidRPr="00870E5C">
        <w:rPr>
          <w:rFonts w:ascii="Palatino Linotype" w:hAnsi="Palatino Linotype"/>
          <w:b/>
          <w:i/>
        </w:rPr>
        <w:t>La Tesorería Municipal coordinará, implementará, impulsará, aumentará y concentrará la recaudación de todos los ingresos municipales y realizara las erogaciones previstas en el presupuesto de egresos anual aprobado; manteniendo al día los estados financieros de la Hacienda Pública Municipal y deberá actuar siempre con un alto nivel de probidad y honestidad en su encargo</w:t>
      </w:r>
      <w:r w:rsidRPr="00870E5C">
        <w:rPr>
          <w:rFonts w:ascii="Palatino Linotype" w:hAnsi="Palatino Linotype"/>
          <w:i/>
        </w:rPr>
        <w:t xml:space="preserve">, </w:t>
      </w:r>
      <w:r w:rsidRPr="00870E5C">
        <w:rPr>
          <w:rFonts w:ascii="Palatino Linotype" w:hAnsi="Palatino Linotype"/>
          <w:b/>
          <w:i/>
        </w:rPr>
        <w:t>conforme a las atribuciones y facultades que le otorga la Ley Orgánica, en su artículo 95</w:t>
      </w:r>
      <w:r w:rsidRPr="00870E5C">
        <w:rPr>
          <w:rFonts w:ascii="Palatino Linotype" w:hAnsi="Palatino Linotype"/>
          <w:i/>
        </w:rPr>
        <w:t xml:space="preserve"> y demás ordenamientos administrativos aplicables; así mismo propondrá al Ayuntamiento la realización de acciones, mecanismos, métodos, sistemas, estrategias y campañas que permitan fortalecer, eficientizar, motivar e incrementar sus recursos propios y la recaudación fiscal, sustentados en el marco legal que promueven las oportunidades, las consideraciones y el beneficio de los descuentos, apegados en la Ley y el Código Financiero, como una acción de regularización fiscal.</w:t>
      </w:r>
    </w:p>
    <w:p w14:paraId="23D44DD2" w14:textId="77777777" w:rsidR="001B1EE3" w:rsidRPr="00870E5C" w:rsidRDefault="001B1EE3" w:rsidP="001B1EE3">
      <w:pPr>
        <w:spacing w:line="360" w:lineRule="auto"/>
        <w:jc w:val="both"/>
        <w:rPr>
          <w:rFonts w:ascii="Palatino Linotype" w:eastAsia="Calibri" w:hAnsi="Palatino Linotype" w:cs="Arial"/>
        </w:rPr>
      </w:pPr>
    </w:p>
    <w:p w14:paraId="24E67C8F" w14:textId="1EF63C6A" w:rsidR="00B03AD4" w:rsidRPr="00870E5C" w:rsidRDefault="00870F91" w:rsidP="00B03AD4">
      <w:pPr>
        <w:pStyle w:val="Prrafodelista"/>
        <w:numPr>
          <w:ilvl w:val="0"/>
          <w:numId w:val="1"/>
        </w:numPr>
        <w:spacing w:line="360" w:lineRule="auto"/>
        <w:ind w:left="0" w:firstLine="0"/>
        <w:jc w:val="both"/>
        <w:rPr>
          <w:rFonts w:ascii="Palatino Linotype" w:eastAsia="Calibri" w:hAnsi="Palatino Linotype" w:cs="Arial"/>
          <w:sz w:val="24"/>
        </w:rPr>
      </w:pPr>
      <w:r w:rsidRPr="00870E5C">
        <w:rPr>
          <w:rFonts w:ascii="Palatino Linotype" w:eastAsia="Calibri" w:hAnsi="Palatino Linotype" w:cs="Arial"/>
          <w:sz w:val="24"/>
        </w:rPr>
        <w:t>En continuidad el artículo 95 de la Ley Orgánica Municipal, nos establece como atribuciones del Tesorero Municipal las siguientes:</w:t>
      </w:r>
    </w:p>
    <w:p w14:paraId="3C0D16B6" w14:textId="24EA9ED7" w:rsidR="00870F91" w:rsidRPr="00870E5C" w:rsidRDefault="00870F91" w:rsidP="00870F91">
      <w:pPr>
        <w:ind w:left="567" w:right="539"/>
        <w:jc w:val="both"/>
        <w:rPr>
          <w:rFonts w:ascii="Palatino Linotype" w:eastAsia="Calibri" w:hAnsi="Palatino Linotype" w:cs="Arial"/>
          <w:b/>
          <w:i/>
        </w:rPr>
      </w:pPr>
      <w:r w:rsidRPr="00870E5C">
        <w:rPr>
          <w:b/>
          <w:i/>
        </w:rPr>
        <w:t>Artículo 95.- Son atribuciones del tesorero municipal:</w:t>
      </w:r>
    </w:p>
    <w:p w14:paraId="5D2D1EC7" w14:textId="674C69E0" w:rsidR="00870F91" w:rsidRPr="00870E5C" w:rsidRDefault="00870F91" w:rsidP="00870F91">
      <w:pPr>
        <w:ind w:left="567" w:right="539"/>
        <w:jc w:val="both"/>
        <w:rPr>
          <w:rFonts w:ascii="Palatino Linotype" w:eastAsia="Calibri" w:hAnsi="Palatino Linotype" w:cs="Arial"/>
          <w:b/>
          <w:i/>
        </w:rPr>
      </w:pPr>
      <w:r w:rsidRPr="00870E5C">
        <w:rPr>
          <w:rFonts w:ascii="Palatino Linotype" w:eastAsia="Calibri" w:hAnsi="Palatino Linotype" w:cs="Arial"/>
          <w:b/>
          <w:i/>
        </w:rPr>
        <w:t>(…)</w:t>
      </w:r>
    </w:p>
    <w:p w14:paraId="2702B041" w14:textId="4EA9207A" w:rsidR="00870F91" w:rsidRPr="00870E5C" w:rsidRDefault="00870F91" w:rsidP="00870F91">
      <w:pPr>
        <w:ind w:left="567" w:right="539"/>
        <w:jc w:val="both"/>
        <w:rPr>
          <w:rFonts w:ascii="Palatino Linotype" w:eastAsia="Calibri" w:hAnsi="Palatino Linotype" w:cs="Arial"/>
          <w:i/>
        </w:rPr>
      </w:pPr>
      <w:r w:rsidRPr="00870E5C">
        <w:rPr>
          <w:i/>
        </w:rPr>
        <w:t>IV. Llevar los registros contables, financieros y administrativos de los ingresos, egresos, e inventarios;</w:t>
      </w:r>
    </w:p>
    <w:p w14:paraId="2D308009" w14:textId="2FCF149B" w:rsidR="00870F91" w:rsidRPr="00870E5C" w:rsidRDefault="00870F91" w:rsidP="00870F91">
      <w:pPr>
        <w:ind w:left="567" w:right="539"/>
        <w:jc w:val="both"/>
        <w:rPr>
          <w:rFonts w:ascii="Palatino Linotype" w:eastAsia="Calibri" w:hAnsi="Palatino Linotype" w:cs="Arial"/>
          <w:i/>
        </w:rPr>
      </w:pPr>
      <w:r w:rsidRPr="00870E5C">
        <w:rPr>
          <w:rFonts w:ascii="Palatino Linotype" w:eastAsia="Calibri" w:hAnsi="Palatino Linotype" w:cs="Arial"/>
          <w:i/>
        </w:rPr>
        <w:t>(…)</w:t>
      </w:r>
    </w:p>
    <w:p w14:paraId="38ACAB9E" w14:textId="5D36DF44" w:rsidR="00870F91" w:rsidRPr="00870E5C" w:rsidRDefault="00870F91" w:rsidP="00870F91">
      <w:pPr>
        <w:ind w:left="567" w:right="539"/>
        <w:jc w:val="both"/>
        <w:rPr>
          <w:rFonts w:ascii="Palatino Linotype" w:eastAsia="Calibri" w:hAnsi="Palatino Linotype" w:cs="Arial"/>
          <w:b/>
          <w:i/>
        </w:rPr>
      </w:pPr>
      <w:r w:rsidRPr="00870E5C">
        <w:rPr>
          <w:b/>
          <w:i/>
        </w:rPr>
        <w:t>XIV. Ministrar a su inmediato antecesor todos los datos oficiales que le solicitare, para contestar los pliegos de observaciones y alcances que formule y deduzca el Órgano Superior de Fiscalización del Estado de México;</w:t>
      </w:r>
    </w:p>
    <w:p w14:paraId="534097C7" w14:textId="6DC544B9" w:rsidR="00870F91" w:rsidRPr="00870E5C" w:rsidRDefault="00870F91" w:rsidP="00870F91">
      <w:pPr>
        <w:ind w:left="567" w:right="539"/>
        <w:jc w:val="both"/>
        <w:rPr>
          <w:rFonts w:ascii="Palatino Linotype" w:eastAsia="Calibri" w:hAnsi="Palatino Linotype" w:cs="Arial"/>
          <w:i/>
        </w:rPr>
      </w:pPr>
      <w:r w:rsidRPr="00870E5C">
        <w:rPr>
          <w:rFonts w:ascii="Palatino Linotype" w:eastAsia="Calibri" w:hAnsi="Palatino Linotype" w:cs="Arial"/>
          <w:i/>
        </w:rPr>
        <w:t>(…)</w:t>
      </w:r>
    </w:p>
    <w:p w14:paraId="700B7CCA" w14:textId="75C7C9FA" w:rsidR="00870F91" w:rsidRPr="00870E5C" w:rsidRDefault="00870F91" w:rsidP="00870F91">
      <w:pPr>
        <w:ind w:left="567" w:right="539"/>
        <w:jc w:val="both"/>
        <w:rPr>
          <w:rFonts w:ascii="Palatino Linotype" w:eastAsia="Calibri" w:hAnsi="Palatino Linotype" w:cs="Arial"/>
          <w:b/>
          <w:i/>
        </w:rPr>
      </w:pPr>
      <w:r w:rsidRPr="00870E5C">
        <w:rPr>
          <w:b/>
          <w:i/>
        </w:rPr>
        <w:lastRenderedPageBreak/>
        <w:t>XVII. Contestar oportunamente los pliegos de observaciones y responsabilidad que haga el Órgano Superior de Fiscalización del Estado de México, así como atender en tiempo y forma las solicitudes de información que éste requiera, informando al Ayuntamiento;</w:t>
      </w:r>
    </w:p>
    <w:p w14:paraId="03BF46E0" w14:textId="05BA93C7" w:rsidR="00870F91" w:rsidRPr="00870E5C" w:rsidRDefault="00870F91" w:rsidP="00870F91">
      <w:pPr>
        <w:ind w:left="567" w:right="539"/>
        <w:jc w:val="both"/>
        <w:rPr>
          <w:rFonts w:ascii="Palatino Linotype" w:eastAsia="Calibri" w:hAnsi="Palatino Linotype" w:cs="Arial"/>
          <w:b/>
          <w:i/>
        </w:rPr>
      </w:pPr>
      <w:r w:rsidRPr="00870E5C">
        <w:rPr>
          <w:b/>
          <w:i/>
        </w:rPr>
        <w:t>XVIII. Expedir copias certificadas de los documentos a su cuidado, por acuerdo expreso del Ayuntamiento y cuando se trate de documentación presentada ante el Órgano Superior de Fiscalización del Estado de México;</w:t>
      </w:r>
    </w:p>
    <w:p w14:paraId="5C0EABA8" w14:textId="77777777" w:rsidR="00870F91" w:rsidRPr="00870E5C" w:rsidRDefault="00870F91" w:rsidP="00870F91">
      <w:pPr>
        <w:spacing w:line="360" w:lineRule="auto"/>
        <w:jc w:val="both"/>
        <w:rPr>
          <w:rFonts w:ascii="Palatino Linotype" w:eastAsia="Calibri" w:hAnsi="Palatino Linotype" w:cs="Arial"/>
        </w:rPr>
      </w:pPr>
    </w:p>
    <w:p w14:paraId="39454D92" w14:textId="23DF113C" w:rsidR="00B03AD4" w:rsidRPr="00870E5C" w:rsidRDefault="00870F91" w:rsidP="00B03AD4">
      <w:pPr>
        <w:pStyle w:val="Prrafodelista"/>
        <w:numPr>
          <w:ilvl w:val="0"/>
          <w:numId w:val="1"/>
        </w:numPr>
        <w:spacing w:line="360" w:lineRule="auto"/>
        <w:ind w:left="0" w:firstLine="0"/>
        <w:jc w:val="both"/>
        <w:rPr>
          <w:rFonts w:ascii="Palatino Linotype" w:eastAsia="Calibri" w:hAnsi="Palatino Linotype" w:cs="Arial"/>
          <w:sz w:val="24"/>
        </w:rPr>
      </w:pPr>
      <w:r w:rsidRPr="00870E5C">
        <w:rPr>
          <w:rFonts w:ascii="Palatino Linotype" w:eastAsia="Calibri" w:hAnsi="Palatino Linotype" w:cs="Arial"/>
          <w:sz w:val="24"/>
        </w:rPr>
        <w:t>Con lo anterior, se advierte que la Tesorería Municipal, cuenta con atribuciones de generar, poseer y administrar la información requerida por el particular, sin embargo del expediente electrónico en que se actúa no se advierte que se haya pronunciado al respecto, ya que el titular de la Unidad de Transparencia, se limitó a informar que de una búsqueda exhaustiva, no se localizó información respecto a lo solicitado, empero no preciso en que Unidades Administrativ</w:t>
      </w:r>
      <w:r w:rsidR="00AD4FF6" w:rsidRPr="00870E5C">
        <w:rPr>
          <w:rFonts w:ascii="Palatino Linotype" w:eastAsia="Calibri" w:hAnsi="Palatino Linotype" w:cs="Arial"/>
          <w:sz w:val="24"/>
        </w:rPr>
        <w:t xml:space="preserve">as se requirió la información, </w:t>
      </w:r>
      <w:r w:rsidRPr="00870E5C">
        <w:rPr>
          <w:rFonts w:ascii="Palatino Linotype" w:eastAsia="Calibri" w:hAnsi="Palatino Linotype" w:cs="Arial"/>
          <w:sz w:val="24"/>
        </w:rPr>
        <w:t>en consecuencia</w:t>
      </w:r>
      <w:r w:rsidR="00AD4FF6" w:rsidRPr="00870E5C">
        <w:rPr>
          <w:rFonts w:ascii="Palatino Linotype" w:eastAsia="Calibri" w:hAnsi="Palatino Linotype" w:cs="Arial"/>
          <w:sz w:val="24"/>
        </w:rPr>
        <w:t xml:space="preserve"> no se advierte que se haya</w:t>
      </w:r>
      <w:r w:rsidRPr="00870E5C">
        <w:rPr>
          <w:rFonts w:ascii="Palatino Linotype" w:eastAsia="Calibri" w:hAnsi="Palatino Linotype" w:cs="Arial"/>
          <w:sz w:val="24"/>
        </w:rPr>
        <w:t xml:space="preserve"> se </w:t>
      </w:r>
      <w:r w:rsidR="00AD4FF6" w:rsidRPr="00870E5C">
        <w:rPr>
          <w:rFonts w:ascii="Palatino Linotype" w:eastAsia="Calibri" w:hAnsi="Palatino Linotype" w:cs="Arial"/>
          <w:sz w:val="24"/>
        </w:rPr>
        <w:t xml:space="preserve">realizado </w:t>
      </w:r>
      <w:r w:rsidRPr="00870E5C">
        <w:rPr>
          <w:rFonts w:ascii="Palatino Linotype" w:eastAsia="Calibri" w:hAnsi="Palatino Linotype" w:cs="Arial"/>
          <w:sz w:val="24"/>
        </w:rPr>
        <w:t xml:space="preserve">la búsqueda exhaustiva exigida por la ley de la materia. </w:t>
      </w:r>
    </w:p>
    <w:p w14:paraId="4BB55228" w14:textId="77777777" w:rsidR="00870F91" w:rsidRPr="00870E5C" w:rsidRDefault="00870F91" w:rsidP="00870F91">
      <w:pPr>
        <w:pStyle w:val="Prrafodelista"/>
        <w:spacing w:line="360" w:lineRule="auto"/>
        <w:ind w:left="0"/>
        <w:jc w:val="both"/>
        <w:rPr>
          <w:rFonts w:ascii="Palatino Linotype" w:eastAsia="Calibri" w:hAnsi="Palatino Linotype" w:cs="Arial"/>
          <w:sz w:val="24"/>
        </w:rPr>
      </w:pPr>
    </w:p>
    <w:p w14:paraId="74780736" w14:textId="409F76B8" w:rsidR="004720D3" w:rsidRPr="00870E5C" w:rsidRDefault="004720D3" w:rsidP="004720D3">
      <w:pPr>
        <w:pStyle w:val="Prrafodelista"/>
        <w:numPr>
          <w:ilvl w:val="0"/>
          <w:numId w:val="1"/>
        </w:numPr>
        <w:spacing w:line="360" w:lineRule="auto"/>
        <w:ind w:left="0" w:firstLine="0"/>
        <w:jc w:val="both"/>
        <w:rPr>
          <w:rFonts w:ascii="Palatino Linotype" w:hAnsi="Palatino Linotype" w:cs="Tahoma"/>
          <w:sz w:val="24"/>
          <w:lang w:val="es-ES"/>
        </w:rPr>
      </w:pPr>
      <w:r w:rsidRPr="00870E5C">
        <w:rPr>
          <w:rFonts w:ascii="Palatino Linotype" w:hAnsi="Palatino Linotype" w:cs="Tahoma"/>
          <w:sz w:val="24"/>
          <w:lang w:val="es-ES"/>
        </w:rPr>
        <w:t xml:space="preserve">En continuidad, resulta necesario referir que el Órgano Superior de Fiscalización del Estado de México (OSFEM) emite anualmente los Lineamientos para la elaboración y presentación del Informe Municipal, los cuales tienen como objetivo establecer las especificaciones necesarias que las entidades fiscalizables deben cumplir para la elaboración y presentación de los informes mensuales y estos Lineamientos son de observancia general para todos los servidores públicos de las entidades fiscalizables que desempeñen un empleo, cargo o comisión, de cualquier naturaleza en la administración pública municipal y que manejen recursos públicos como lo son los Municipios; en atención a ello, durante los ejercicios fiscales 2020, 2021, 2022 y 2023 el informe se entregaba mensual al Órgano Superior de Fiscalización; sin embargo a partir del ejercicio fiscal 2024 los informes se entregan de manera trimestral tal y como lo señala </w:t>
      </w:r>
      <w:r w:rsidR="00CF5C64" w:rsidRPr="00870E5C">
        <w:rPr>
          <w:rFonts w:ascii="Palatino Linotype" w:hAnsi="Palatino Linotype" w:cs="Tahoma"/>
          <w:sz w:val="24"/>
          <w:lang w:val="es-ES"/>
        </w:rPr>
        <w:t xml:space="preserve">la </w:t>
      </w:r>
      <w:r w:rsidRPr="00870E5C">
        <w:rPr>
          <w:rFonts w:ascii="Palatino Linotype" w:hAnsi="Palatino Linotype" w:cs="Tahoma"/>
          <w:sz w:val="24"/>
          <w:lang w:val="es-ES"/>
        </w:rPr>
        <w:t>Ley de Fiscalización Superior del Estado de México.</w:t>
      </w:r>
    </w:p>
    <w:p w14:paraId="3BB99BA1" w14:textId="77777777" w:rsidR="004720D3" w:rsidRPr="00870E5C" w:rsidRDefault="004720D3" w:rsidP="00CF5C64">
      <w:pPr>
        <w:pStyle w:val="Prrafodelista"/>
        <w:spacing w:line="360" w:lineRule="auto"/>
        <w:ind w:left="0"/>
        <w:jc w:val="both"/>
        <w:rPr>
          <w:rFonts w:ascii="Palatino Linotype" w:hAnsi="Palatino Linotype" w:cs="Tahoma"/>
          <w:sz w:val="24"/>
          <w:lang w:val="es-ES"/>
        </w:rPr>
      </w:pPr>
    </w:p>
    <w:p w14:paraId="0765107D" w14:textId="756CE357" w:rsidR="00CF5C64" w:rsidRPr="00870E5C" w:rsidRDefault="00CF5C64" w:rsidP="00D71074">
      <w:pPr>
        <w:pStyle w:val="Prrafodelista"/>
        <w:numPr>
          <w:ilvl w:val="0"/>
          <w:numId w:val="1"/>
        </w:numPr>
        <w:spacing w:line="360" w:lineRule="auto"/>
        <w:ind w:left="0" w:firstLine="0"/>
        <w:jc w:val="both"/>
        <w:rPr>
          <w:rFonts w:ascii="Palatino Linotype" w:hAnsi="Palatino Linotype" w:cs="Tahoma"/>
          <w:sz w:val="24"/>
          <w:lang w:val="es-ES"/>
        </w:rPr>
      </w:pPr>
      <w:r w:rsidRPr="00870E5C">
        <w:rPr>
          <w:rFonts w:ascii="Palatino Linotype" w:hAnsi="Palatino Linotype" w:cs="Tahoma"/>
          <w:sz w:val="24"/>
          <w:lang w:val="es-ES"/>
        </w:rPr>
        <w:lastRenderedPageBreak/>
        <w:t xml:space="preserve">En ese contexto, el Módulo 4 de los Lineamientos Generales, del apartado del Presupuesto de Egresos Municipal, del Manual para la Planeación, Programación y Presupuesto de Egresos Municipal para el Ejercicio Fiscal 2020, 2021, 2022, 2023, 2024 y 2025, denominado </w:t>
      </w:r>
      <w:r w:rsidRPr="00870E5C">
        <w:rPr>
          <w:rFonts w:ascii="Palatino Linotype" w:hAnsi="Palatino Linotype" w:cs="Tahoma"/>
          <w:b/>
          <w:i/>
          <w:sz w:val="24"/>
          <w:lang w:val="es-ES"/>
        </w:rPr>
        <w:t xml:space="preserve">“Información administrativa”, </w:t>
      </w:r>
      <w:r w:rsidR="00D71074" w:rsidRPr="00870E5C">
        <w:rPr>
          <w:rFonts w:ascii="Palatino Linotype" w:hAnsi="Palatino Linotype" w:cs="Tahoma"/>
          <w:sz w:val="24"/>
          <w:lang w:val="es-ES"/>
        </w:rPr>
        <w:t>como matriz de documentos , firmas y archivos del municipio en el apartado de nómina y comprobantes fiscales, desglosa los siguientes documentos a reportar:</w:t>
      </w:r>
    </w:p>
    <w:p w14:paraId="701449C5" w14:textId="0444D7F2" w:rsidR="00D71074" w:rsidRPr="00870E5C" w:rsidRDefault="00D71074" w:rsidP="00D71074">
      <w:pPr>
        <w:spacing w:line="360" w:lineRule="auto"/>
        <w:jc w:val="center"/>
        <w:rPr>
          <w:rFonts w:ascii="Palatino Linotype" w:hAnsi="Palatino Linotype" w:cs="Tahoma"/>
          <w:lang w:val="es-ES"/>
        </w:rPr>
      </w:pPr>
      <w:r w:rsidRPr="00870E5C">
        <w:rPr>
          <w:rFonts w:ascii="Palatino Linotype" w:hAnsi="Palatino Linotype" w:cs="Tahoma"/>
          <w:noProof/>
        </w:rPr>
        <w:drawing>
          <wp:inline distT="0" distB="0" distL="0" distR="0" wp14:anchorId="601D0786" wp14:editId="68D8C460">
            <wp:extent cx="4791075" cy="2185035"/>
            <wp:effectExtent l="0" t="0" r="9525" b="571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850830" cy="2212287"/>
                    </a:xfrm>
                    <a:prstGeom prst="rect">
                      <a:avLst/>
                    </a:prstGeom>
                  </pic:spPr>
                </pic:pic>
              </a:graphicData>
            </a:graphic>
          </wp:inline>
        </w:drawing>
      </w:r>
    </w:p>
    <w:p w14:paraId="710F5971" w14:textId="005C4ED3" w:rsidR="00D71074" w:rsidRPr="00870E5C" w:rsidRDefault="00D71074" w:rsidP="00D71074">
      <w:pPr>
        <w:spacing w:line="360" w:lineRule="auto"/>
        <w:jc w:val="both"/>
        <w:rPr>
          <w:rFonts w:ascii="Palatino Linotype" w:hAnsi="Palatino Linotype" w:cs="Tahoma"/>
          <w:lang w:val="es-ES"/>
        </w:rPr>
      </w:pPr>
      <w:r w:rsidRPr="00870E5C">
        <w:rPr>
          <w:rFonts w:ascii="Palatino Linotype" w:hAnsi="Palatino Linotype" w:cs="Tahoma"/>
          <w:noProof/>
        </w:rPr>
        <w:drawing>
          <wp:inline distT="0" distB="0" distL="0" distR="0" wp14:anchorId="70489E3C" wp14:editId="7DCB36F0">
            <wp:extent cx="5742940" cy="134175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42940" cy="1341755"/>
                    </a:xfrm>
                    <a:prstGeom prst="rect">
                      <a:avLst/>
                    </a:prstGeom>
                  </pic:spPr>
                </pic:pic>
              </a:graphicData>
            </a:graphic>
          </wp:inline>
        </w:drawing>
      </w:r>
    </w:p>
    <w:p w14:paraId="74E74646" w14:textId="77777777" w:rsidR="00D71074" w:rsidRPr="00870E5C" w:rsidRDefault="00D71074" w:rsidP="00D71074">
      <w:pPr>
        <w:spacing w:line="360" w:lineRule="auto"/>
        <w:jc w:val="both"/>
        <w:rPr>
          <w:rFonts w:ascii="Palatino Linotype" w:hAnsi="Palatino Linotype" w:cs="Tahoma"/>
          <w:lang w:val="es-ES"/>
        </w:rPr>
      </w:pPr>
    </w:p>
    <w:p w14:paraId="7C436E4F" w14:textId="013BE3F6" w:rsidR="00D71074" w:rsidRPr="00870E5C" w:rsidRDefault="00D71074" w:rsidP="00D71074">
      <w:pPr>
        <w:pStyle w:val="Prrafodelista"/>
        <w:numPr>
          <w:ilvl w:val="0"/>
          <w:numId w:val="1"/>
        </w:numPr>
        <w:spacing w:line="360" w:lineRule="auto"/>
        <w:ind w:left="0" w:firstLine="0"/>
        <w:jc w:val="both"/>
        <w:rPr>
          <w:rFonts w:ascii="Palatino Linotype" w:hAnsi="Palatino Linotype" w:cs="Tahoma"/>
          <w:sz w:val="24"/>
          <w:lang w:val="es-ES"/>
        </w:rPr>
      </w:pPr>
      <w:r w:rsidRPr="00870E5C">
        <w:rPr>
          <w:rFonts w:ascii="Palatino Linotype" w:hAnsi="Palatino Linotype" w:cs="Tahoma"/>
          <w:sz w:val="24"/>
          <w:lang w:val="es-ES"/>
        </w:rPr>
        <w:t>Con lo anterior se advierte que de la información entregada al Órgano Superior de Fiscalización del Estado de México, no se advierte que los municipios entreguen el reporte denominado “</w:t>
      </w:r>
      <w:r w:rsidRPr="00870E5C">
        <w:rPr>
          <w:rFonts w:ascii="Palatino Linotype" w:hAnsi="Palatino Linotype" w:cs="Tahoma"/>
          <w:b/>
          <w:sz w:val="24"/>
          <w:lang w:val="es-ES"/>
        </w:rPr>
        <w:t>Plazas Ocupadas</w:t>
      </w:r>
      <w:r w:rsidRPr="00870E5C">
        <w:rPr>
          <w:rFonts w:ascii="Palatino Linotype" w:hAnsi="Palatino Linotype" w:cs="Tahoma"/>
          <w:sz w:val="24"/>
          <w:lang w:val="es-ES"/>
        </w:rPr>
        <w:t>” tal como lo solicita el particular, toda vez que dicha información es requerida solo para el Poder Legislativo y Judicial, Órganos Autónomos y Organismos Auxiliares,</w:t>
      </w:r>
      <w:r w:rsidR="00C04C50" w:rsidRPr="00870E5C">
        <w:rPr>
          <w:rFonts w:ascii="Palatino Linotype" w:hAnsi="Palatino Linotype" w:cs="Tahoma"/>
          <w:sz w:val="24"/>
          <w:lang w:val="es-ES"/>
        </w:rPr>
        <w:t xml:space="preserve"> ello de acuerdo a los Lineamientos Generales de referencia, </w:t>
      </w:r>
      <w:r w:rsidRPr="00870E5C">
        <w:rPr>
          <w:rFonts w:ascii="Palatino Linotype" w:hAnsi="Palatino Linotype" w:cs="Tahoma"/>
          <w:sz w:val="24"/>
          <w:lang w:val="es-ES"/>
        </w:rPr>
        <w:t>tal como se advierte con la siguiente captura de pantalla:</w:t>
      </w:r>
    </w:p>
    <w:p w14:paraId="31528A11" w14:textId="366ABF95" w:rsidR="00D71074" w:rsidRPr="00870E5C" w:rsidRDefault="00D71074" w:rsidP="00D71074">
      <w:pPr>
        <w:spacing w:line="360" w:lineRule="auto"/>
        <w:jc w:val="center"/>
        <w:rPr>
          <w:rFonts w:ascii="Palatino Linotype" w:hAnsi="Palatino Linotype" w:cs="Tahoma"/>
          <w:highlight w:val="yellow"/>
          <w:lang w:val="es-ES"/>
        </w:rPr>
      </w:pPr>
      <w:r w:rsidRPr="00870E5C">
        <w:rPr>
          <w:rFonts w:ascii="Palatino Linotype" w:hAnsi="Palatino Linotype" w:cs="Tahoma"/>
          <w:noProof/>
        </w:rPr>
        <w:lastRenderedPageBreak/>
        <w:drawing>
          <wp:inline distT="0" distB="0" distL="0" distR="0" wp14:anchorId="3844886D" wp14:editId="1AB405CA">
            <wp:extent cx="4810836" cy="3262900"/>
            <wp:effectExtent l="0" t="0" r="889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822349" cy="3270709"/>
                    </a:xfrm>
                    <a:prstGeom prst="rect">
                      <a:avLst/>
                    </a:prstGeom>
                  </pic:spPr>
                </pic:pic>
              </a:graphicData>
            </a:graphic>
          </wp:inline>
        </w:drawing>
      </w:r>
    </w:p>
    <w:p w14:paraId="7A5181FB" w14:textId="77777777" w:rsidR="00BA659E" w:rsidRPr="00870E5C" w:rsidRDefault="00BA659E" w:rsidP="00BA659E">
      <w:pPr>
        <w:pStyle w:val="Prrafodelista"/>
        <w:spacing w:line="360" w:lineRule="auto"/>
        <w:ind w:left="0"/>
        <w:jc w:val="both"/>
        <w:rPr>
          <w:rFonts w:ascii="Palatino Linotype" w:eastAsia="Calibri" w:hAnsi="Palatino Linotype" w:cs="Arial"/>
          <w:sz w:val="24"/>
        </w:rPr>
      </w:pPr>
    </w:p>
    <w:p w14:paraId="11E494A3" w14:textId="77777777" w:rsidR="000C297A" w:rsidRPr="00870E5C" w:rsidRDefault="000C297A" w:rsidP="000C297A">
      <w:pPr>
        <w:pStyle w:val="Prrafodelista"/>
        <w:numPr>
          <w:ilvl w:val="0"/>
          <w:numId w:val="1"/>
        </w:numPr>
        <w:spacing w:line="360" w:lineRule="auto"/>
        <w:ind w:left="0" w:firstLine="0"/>
        <w:jc w:val="both"/>
        <w:rPr>
          <w:rFonts w:ascii="Palatino Linotype" w:eastAsia="Calibri" w:hAnsi="Palatino Linotype" w:cs="Arial"/>
          <w:sz w:val="24"/>
        </w:rPr>
      </w:pPr>
      <w:r w:rsidRPr="00870E5C">
        <w:rPr>
          <w:rFonts w:ascii="Palatino Linotype" w:eastAsia="Palatino Linotype" w:hAnsi="Palatino Linotype" w:cs="Palatino Linotype"/>
          <w:sz w:val="24"/>
        </w:rPr>
        <w:t>Al respecto es de suma importancia precisar que cualquier persona tiene el derecho al acceso de la información pública, información que consiste en aquella que sea generada, obtenida, adquirida, transformada, administrada o en posesión de los Sujetos Obligados, como así también lo señala la Ley de Transparencia y Acceso a la Información Pública del Estado de México y Municipios en su artículo 4, que toda la información generada, obtenida, adquirida, transformada, administrada o en posesión de los sujetos obligados, es pública y accesible, de manera permanente a cualquier persona, privilegiando el principio de máxima publicidad, como así lo establece dicha determinación, que a continuación se transcribe para un mejor entendimiento:</w:t>
      </w:r>
    </w:p>
    <w:p w14:paraId="0926DC3A" w14:textId="77777777" w:rsidR="000C297A" w:rsidRPr="00870E5C" w:rsidRDefault="000C297A" w:rsidP="00A852D6">
      <w:pPr>
        <w:spacing w:before="240" w:after="240"/>
        <w:ind w:left="567" w:right="539"/>
        <w:jc w:val="both"/>
        <w:rPr>
          <w:rFonts w:ascii="Palatino Linotype" w:eastAsia="Palatino Linotype" w:hAnsi="Palatino Linotype" w:cs="Palatino Linotype"/>
          <w:i/>
        </w:rPr>
      </w:pPr>
      <w:r w:rsidRPr="00870E5C">
        <w:rPr>
          <w:rFonts w:ascii="Palatino Linotype" w:eastAsia="Palatino Linotype" w:hAnsi="Palatino Linotype" w:cs="Palatino Linotype"/>
          <w:i/>
        </w:rPr>
        <w:t>“</w:t>
      </w:r>
      <w:r w:rsidRPr="00870E5C">
        <w:rPr>
          <w:rFonts w:ascii="Palatino Linotype" w:eastAsia="Palatino Linotype" w:hAnsi="Palatino Linotype" w:cs="Palatino Linotype"/>
          <w:b/>
          <w:i/>
        </w:rPr>
        <w:t>Artículo 4</w:t>
      </w:r>
      <w:r w:rsidRPr="00870E5C">
        <w:rPr>
          <w:rFonts w:ascii="Palatino Linotype" w:eastAsia="Palatino Linotype" w:hAnsi="Palatino Linotype" w:cs="Palatino Linotype"/>
          <w:i/>
        </w:rPr>
        <w:t xml:space="preserve">. El derecho humano de acceso a la información pública es la prerrogativa de las personas para buscar, difundir, investigar, recabar, recibir y solicitar información pública, sin necesidad de acreditar personalidad ni interés jurídico. </w:t>
      </w:r>
    </w:p>
    <w:p w14:paraId="32DB5A96" w14:textId="77777777" w:rsidR="000C297A" w:rsidRPr="00870E5C" w:rsidRDefault="000C297A" w:rsidP="00A852D6">
      <w:pPr>
        <w:spacing w:before="240" w:after="240"/>
        <w:ind w:left="567" w:right="539"/>
        <w:jc w:val="both"/>
        <w:rPr>
          <w:rFonts w:ascii="Palatino Linotype" w:eastAsia="Palatino Linotype" w:hAnsi="Palatino Linotype" w:cs="Palatino Linotype"/>
          <w:b/>
          <w:i/>
        </w:rPr>
      </w:pPr>
      <w:r w:rsidRPr="00870E5C">
        <w:rPr>
          <w:rFonts w:ascii="Palatino Linotype" w:eastAsia="Palatino Linotype" w:hAnsi="Palatino Linotype" w:cs="Palatino Linotype"/>
          <w:b/>
          <w:i/>
        </w:rPr>
        <w:lastRenderedPageBreak/>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vigente a la fecha de la solicitud, la presente Ley y demás disposiciones de la materia, privilegiando el principio de máxima publicidad de la información. Solo podrá ser clasificada excepcionalmente Ley de Transparencia y Acceso a la Información Pública del Estado de México y Municipios 29 como reservada temporalmente por razones de interés público, en los términos de las causas legítimas y estrictamente necesarias previstas por esta Ley.</w:t>
      </w:r>
    </w:p>
    <w:p w14:paraId="242F0B34" w14:textId="77777777" w:rsidR="000C297A" w:rsidRPr="00870E5C" w:rsidRDefault="000C297A" w:rsidP="00A852D6">
      <w:pPr>
        <w:spacing w:before="240" w:after="240"/>
        <w:ind w:left="567" w:right="539"/>
        <w:jc w:val="both"/>
        <w:rPr>
          <w:rFonts w:ascii="Palatino Linotype" w:eastAsia="Palatino Linotype" w:hAnsi="Palatino Linotype" w:cs="Palatino Linotype"/>
          <w:i/>
        </w:rPr>
      </w:pPr>
      <w:r w:rsidRPr="00870E5C">
        <w:rPr>
          <w:rFonts w:ascii="Palatino Linotype" w:eastAsia="Palatino Linotype" w:hAnsi="Palatino Linotype" w:cs="Palatino Linotype"/>
          <w:i/>
        </w:rPr>
        <w:t>Los sujetos obligados deben poner en práctica, políticas y programas de acceso a la información que se apeguen a criterios de publicidad, veracidad, oportunidad, precisión y suficiencia en beneficio de los solicitantes.”(Sic)</w:t>
      </w:r>
    </w:p>
    <w:p w14:paraId="3BCD9425" w14:textId="585CACCB" w:rsidR="000C297A" w:rsidRPr="00870E5C" w:rsidRDefault="000C297A" w:rsidP="000C297A">
      <w:pPr>
        <w:pStyle w:val="Prrafodelista"/>
        <w:numPr>
          <w:ilvl w:val="0"/>
          <w:numId w:val="1"/>
        </w:numPr>
        <w:spacing w:before="240" w:after="240" w:line="360" w:lineRule="auto"/>
        <w:ind w:left="0" w:firstLine="0"/>
        <w:jc w:val="both"/>
        <w:rPr>
          <w:rFonts w:ascii="Palatino Linotype" w:eastAsia="Palatino Linotype" w:hAnsi="Palatino Linotype" w:cs="Palatino Linotype"/>
          <w:sz w:val="24"/>
        </w:rPr>
      </w:pPr>
      <w:r w:rsidRPr="00870E5C">
        <w:rPr>
          <w:rFonts w:ascii="Palatino Linotype" w:eastAsia="Palatino Linotype" w:hAnsi="Palatino Linotype" w:cs="Palatino Linotype"/>
          <w:sz w:val="24"/>
        </w:rPr>
        <w:t>De lo precedente, se desprende que los Sujetos Obligados tiene la obligación o deber de atender las solicitudes de acceso a la información pública que se les hagan de su conocimiento y proporcionar la información pública que obren en su poder como así lo establece el artículo 12 de la Ley de Transparencia y Acceso a la Información Pública del Estado de México y Municipios, el cual a la letra dice:</w:t>
      </w:r>
    </w:p>
    <w:p w14:paraId="58B92981" w14:textId="77777777" w:rsidR="000C297A" w:rsidRPr="00870E5C" w:rsidRDefault="000C297A" w:rsidP="000C297A">
      <w:pPr>
        <w:spacing w:before="240" w:after="240"/>
        <w:ind w:left="567" w:right="539"/>
        <w:jc w:val="both"/>
        <w:rPr>
          <w:rFonts w:ascii="Palatino Linotype" w:eastAsia="Palatino Linotype" w:hAnsi="Palatino Linotype" w:cs="Palatino Linotype"/>
          <w:i/>
        </w:rPr>
      </w:pPr>
      <w:r w:rsidRPr="00870E5C">
        <w:rPr>
          <w:rFonts w:ascii="Palatino Linotype" w:eastAsia="Palatino Linotype" w:hAnsi="Palatino Linotype" w:cs="Palatino Linotype"/>
          <w:i/>
        </w:rPr>
        <w:t>“</w:t>
      </w:r>
      <w:r w:rsidRPr="00870E5C">
        <w:rPr>
          <w:rFonts w:ascii="Palatino Linotype" w:eastAsia="Palatino Linotype" w:hAnsi="Palatino Linotype" w:cs="Palatino Linotype"/>
          <w:b/>
          <w:i/>
        </w:rPr>
        <w:t>Artículo 12</w:t>
      </w:r>
      <w:r w:rsidRPr="00870E5C">
        <w:rPr>
          <w:rFonts w:ascii="Palatino Linotype" w:eastAsia="Palatino Linotype" w:hAnsi="Palatino Linotype" w:cs="Palatino Linotype"/>
          <w:i/>
        </w:rPr>
        <w:t xml:space="preserve">. Quienes generen, recopilen, administren, manejen, procesen, archiven o conserven información pública serán responsables de la misma en los términos de las disposiciones jurídicas aplicables. </w:t>
      </w:r>
    </w:p>
    <w:p w14:paraId="527A2070" w14:textId="77777777" w:rsidR="000C297A" w:rsidRPr="00870E5C" w:rsidRDefault="000C297A" w:rsidP="000C297A">
      <w:pPr>
        <w:spacing w:before="240" w:after="240"/>
        <w:ind w:left="567" w:right="539"/>
        <w:jc w:val="both"/>
        <w:rPr>
          <w:rFonts w:ascii="Palatino Linotype" w:eastAsia="Palatino Linotype" w:hAnsi="Palatino Linotype" w:cs="Palatino Linotype"/>
          <w:i/>
        </w:rPr>
      </w:pPr>
      <w:r w:rsidRPr="00870E5C">
        <w:rPr>
          <w:rFonts w:ascii="Palatino Linotype" w:eastAsia="Palatino Linotype" w:hAnsi="Palatino Linotype" w:cs="Palatino Linotype"/>
          <w:i/>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 (Sic)</w:t>
      </w:r>
    </w:p>
    <w:p w14:paraId="323B5C14" w14:textId="77777777" w:rsidR="000C297A" w:rsidRPr="00870E5C" w:rsidRDefault="000C297A" w:rsidP="000C297A">
      <w:pPr>
        <w:pStyle w:val="Prrafodelista"/>
        <w:numPr>
          <w:ilvl w:val="0"/>
          <w:numId w:val="1"/>
        </w:numPr>
        <w:spacing w:before="240" w:after="240" w:line="360" w:lineRule="auto"/>
        <w:ind w:left="0" w:firstLine="0"/>
        <w:jc w:val="both"/>
        <w:rPr>
          <w:rFonts w:ascii="Palatino Linotype" w:eastAsia="Palatino Linotype" w:hAnsi="Palatino Linotype" w:cs="Palatino Linotype"/>
          <w:sz w:val="24"/>
        </w:rPr>
      </w:pPr>
      <w:r w:rsidRPr="00870E5C">
        <w:rPr>
          <w:rFonts w:ascii="Palatino Linotype" w:eastAsia="Palatino Linotype" w:hAnsi="Palatino Linotype" w:cs="Palatino Linotype"/>
          <w:sz w:val="24"/>
        </w:rPr>
        <w:t>Es decir, que el derecho de acceso a la información pública se satisface en aquellos casos en que se entregue documento en que conste la información requerida, toda vez que, los Sujetos Obligados</w:t>
      </w:r>
      <w:r w:rsidRPr="00870E5C">
        <w:rPr>
          <w:rFonts w:ascii="Palatino Linotype" w:eastAsia="Palatino Linotype" w:hAnsi="Palatino Linotype" w:cs="Palatino Linotype"/>
          <w:b/>
          <w:sz w:val="24"/>
        </w:rPr>
        <w:t xml:space="preserve"> </w:t>
      </w:r>
      <w:r w:rsidRPr="00870E5C">
        <w:rPr>
          <w:rFonts w:ascii="Palatino Linotype" w:eastAsia="Palatino Linotype" w:hAnsi="Palatino Linotype" w:cs="Palatino Linotype"/>
          <w:sz w:val="24"/>
        </w:rPr>
        <w:t xml:space="preserve">no tienen el deber de generar, poseer o administrar la información pública con el </w:t>
      </w:r>
      <w:r w:rsidRPr="00870E5C">
        <w:rPr>
          <w:rFonts w:ascii="Palatino Linotype" w:eastAsia="Palatino Linotype" w:hAnsi="Palatino Linotype" w:cs="Palatino Linotype"/>
          <w:sz w:val="24"/>
        </w:rPr>
        <w:lastRenderedPageBreak/>
        <w:t xml:space="preserve">grado de detalle solicitado; esto es, que no tienen el deber de generar un documento </w:t>
      </w:r>
      <w:r w:rsidRPr="00870E5C">
        <w:rPr>
          <w:rFonts w:ascii="Palatino Linotype" w:eastAsia="Palatino Linotype" w:hAnsi="Palatino Linotype" w:cs="Palatino Linotype"/>
          <w:i/>
          <w:sz w:val="24"/>
        </w:rPr>
        <w:t>ad hoc</w:t>
      </w:r>
      <w:r w:rsidRPr="00870E5C">
        <w:rPr>
          <w:rFonts w:ascii="Palatino Linotype" w:eastAsia="Palatino Linotype" w:hAnsi="Palatino Linotype" w:cs="Palatino Linotype"/>
          <w:sz w:val="24"/>
        </w:rPr>
        <w:t>, para satisfacer el derecho de acceso a la información pública, como así lo establece</w:t>
      </w:r>
      <w:r w:rsidRPr="00870E5C">
        <w:rPr>
          <w:rFonts w:ascii="Palatino Linotype" w:eastAsia="Palatino Linotype" w:hAnsi="Palatino Linotype" w:cs="Palatino Linotype"/>
          <w:strike/>
          <w:color w:val="FF0000"/>
          <w:sz w:val="24"/>
        </w:rPr>
        <w:t xml:space="preserve"> </w:t>
      </w:r>
      <w:r w:rsidRPr="00870E5C">
        <w:rPr>
          <w:rFonts w:ascii="Palatino Linotype" w:eastAsia="Palatino Linotype" w:hAnsi="Palatino Linotype" w:cs="Palatino Linotype"/>
          <w:sz w:val="24"/>
        </w:rPr>
        <w:t>el criterio 03/17 emitido por el Instituto Nacional de Transparencia, Acceso a la Información Pública y Protección de Datos Personales, los cuales señalan lo siguiente:</w:t>
      </w:r>
    </w:p>
    <w:p w14:paraId="2A483A9E" w14:textId="77777777" w:rsidR="000C297A" w:rsidRPr="00870E5C" w:rsidRDefault="000C297A" w:rsidP="000C297A">
      <w:pPr>
        <w:spacing w:before="240" w:after="240"/>
        <w:ind w:left="567" w:right="539"/>
        <w:jc w:val="both"/>
        <w:rPr>
          <w:rFonts w:ascii="Palatino Linotype" w:eastAsia="Palatino Linotype" w:hAnsi="Palatino Linotype" w:cs="Palatino Linotype"/>
          <w:b/>
          <w:i/>
        </w:rPr>
      </w:pPr>
      <w:r w:rsidRPr="00870E5C">
        <w:rPr>
          <w:rFonts w:ascii="Palatino Linotype" w:eastAsia="Palatino Linotype" w:hAnsi="Palatino Linotype" w:cs="Palatino Linotype"/>
          <w:b/>
          <w:i/>
        </w:rPr>
        <w:t>03/17</w:t>
      </w:r>
    </w:p>
    <w:p w14:paraId="2FFD8096" w14:textId="77777777" w:rsidR="000C297A" w:rsidRPr="00870E5C" w:rsidRDefault="000C297A" w:rsidP="000C297A">
      <w:pPr>
        <w:spacing w:before="240" w:after="240"/>
        <w:ind w:left="567" w:right="539"/>
        <w:jc w:val="both"/>
        <w:rPr>
          <w:rFonts w:ascii="Palatino Linotype" w:eastAsia="Palatino Linotype" w:hAnsi="Palatino Linotype" w:cs="Palatino Linotype"/>
          <w:b/>
          <w:i/>
        </w:rPr>
      </w:pPr>
      <w:r w:rsidRPr="00870E5C">
        <w:rPr>
          <w:rFonts w:ascii="Palatino Linotype" w:eastAsia="Palatino Linotype" w:hAnsi="Palatino Linotype" w:cs="Palatino Linotype"/>
          <w:b/>
          <w:i/>
        </w:rPr>
        <w:t>“NO EXISTE OBLIGACIÓN DE ELABORAR DOCUMENTOS AD HOC PARA ATENDER LAS SOLICITUDES DE ACCESO A LA INFORMACIÓN.</w:t>
      </w:r>
    </w:p>
    <w:p w14:paraId="2B3AD562" w14:textId="77777777" w:rsidR="000C297A" w:rsidRPr="00870E5C" w:rsidRDefault="000C297A" w:rsidP="000C297A">
      <w:pPr>
        <w:spacing w:before="240" w:after="240"/>
        <w:ind w:left="567" w:right="539"/>
        <w:jc w:val="both"/>
        <w:rPr>
          <w:rFonts w:ascii="Palatino Linotype" w:eastAsia="Palatino Linotype" w:hAnsi="Palatino Linotype" w:cs="Palatino Linotype"/>
          <w:i/>
        </w:rPr>
      </w:pPr>
      <w:r w:rsidRPr="00870E5C">
        <w:rPr>
          <w:rFonts w:ascii="Palatino Linotype" w:eastAsia="Palatino Linotype" w:hAnsi="Palatino Linotype" w:cs="Palatino Linotype"/>
          <w:i/>
        </w:rPr>
        <w:t>Los artículos 129 de la Ley General de Transparencia y Acceso a la Información Pública y 130, párrafo cuarto, vigente a la fecha de la solicitud,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información."(Sic)</w:t>
      </w:r>
    </w:p>
    <w:p w14:paraId="0B18D0BE" w14:textId="77777777" w:rsidR="000C297A" w:rsidRPr="00870E5C" w:rsidRDefault="000C297A" w:rsidP="000C297A">
      <w:pPr>
        <w:pStyle w:val="Prrafodelista"/>
        <w:numPr>
          <w:ilvl w:val="0"/>
          <w:numId w:val="1"/>
        </w:numPr>
        <w:spacing w:before="240" w:after="240" w:line="360" w:lineRule="auto"/>
        <w:ind w:left="0" w:firstLine="0"/>
        <w:jc w:val="both"/>
        <w:rPr>
          <w:rFonts w:ascii="Palatino Linotype" w:eastAsia="Palatino Linotype" w:hAnsi="Palatino Linotype" w:cs="Palatino Linotype"/>
          <w:sz w:val="24"/>
        </w:rPr>
      </w:pPr>
      <w:r w:rsidRPr="00870E5C">
        <w:rPr>
          <w:rFonts w:ascii="Palatino Linotype" w:eastAsia="Palatino Linotype" w:hAnsi="Palatino Linotype" w:cs="Palatino Linotype"/>
          <w:sz w:val="24"/>
        </w:rPr>
        <w:t>Por otra parte, y aunado a lo antepuesto, el último párrafo del artículo 24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p>
    <w:p w14:paraId="520CCF15" w14:textId="77777777" w:rsidR="000C297A" w:rsidRPr="00870E5C" w:rsidRDefault="000C297A" w:rsidP="000C297A">
      <w:pPr>
        <w:pStyle w:val="Prrafodelista"/>
        <w:spacing w:before="240" w:after="240" w:line="360" w:lineRule="auto"/>
        <w:ind w:left="0"/>
        <w:jc w:val="both"/>
        <w:rPr>
          <w:rFonts w:ascii="Palatino Linotype" w:eastAsia="Palatino Linotype" w:hAnsi="Palatino Linotype" w:cs="Palatino Linotype"/>
          <w:sz w:val="24"/>
        </w:rPr>
      </w:pPr>
    </w:p>
    <w:p w14:paraId="50712C19" w14:textId="77777777" w:rsidR="000C297A" w:rsidRPr="00870E5C" w:rsidRDefault="000C297A" w:rsidP="000C297A">
      <w:pPr>
        <w:pStyle w:val="Prrafodelista"/>
        <w:numPr>
          <w:ilvl w:val="0"/>
          <w:numId w:val="1"/>
        </w:numPr>
        <w:spacing w:before="240" w:after="240" w:line="360" w:lineRule="auto"/>
        <w:ind w:left="0" w:firstLine="0"/>
        <w:jc w:val="both"/>
        <w:rPr>
          <w:rFonts w:ascii="Palatino Linotype" w:eastAsia="Palatino Linotype" w:hAnsi="Palatino Linotype" w:cs="Palatino Linotype"/>
          <w:sz w:val="24"/>
        </w:rPr>
      </w:pPr>
      <w:r w:rsidRPr="00870E5C">
        <w:rPr>
          <w:rFonts w:ascii="Palatino Linotype" w:eastAsia="Palatino Linotype" w:hAnsi="Palatino Linotype" w:cs="Palatino Linotype"/>
          <w:sz w:val="24"/>
        </w:rPr>
        <w:t xml:space="preserve">Siempre y cuando no se trate de información reservada o clasificada, que difundirla pondría en riesgo la seguridad jurídica y física del titular de la información, debiendo tener audacia los Sujetos Obligados para cuidar esta información a través del acuerdo clasificatorio del comité de transparencia y la versión pública que emita el servidor público habilitado de </w:t>
      </w:r>
      <w:r w:rsidRPr="00870E5C">
        <w:rPr>
          <w:rFonts w:ascii="Palatino Linotype" w:eastAsia="Palatino Linotype" w:hAnsi="Palatino Linotype" w:cs="Palatino Linotype"/>
          <w:sz w:val="24"/>
        </w:rPr>
        <w:lastRenderedPageBreak/>
        <w:t>cada Sujeto Obligado; como así se establece en la Ley de Transparencia y Acceso a la Información Pública del Estado de México y Municipios.</w:t>
      </w:r>
    </w:p>
    <w:p w14:paraId="20B5A243" w14:textId="77777777" w:rsidR="000C297A" w:rsidRPr="00870E5C" w:rsidRDefault="000C297A" w:rsidP="000C297A">
      <w:pPr>
        <w:pStyle w:val="Prrafodelista"/>
        <w:spacing w:line="360" w:lineRule="auto"/>
        <w:rPr>
          <w:rFonts w:ascii="Palatino Linotype" w:eastAsia="Palatino Linotype" w:hAnsi="Palatino Linotype" w:cs="Palatino Linotype"/>
          <w:sz w:val="24"/>
        </w:rPr>
      </w:pPr>
    </w:p>
    <w:p w14:paraId="731E9C62" w14:textId="77777777" w:rsidR="000C297A" w:rsidRPr="00870E5C" w:rsidRDefault="000C297A" w:rsidP="000C297A">
      <w:pPr>
        <w:pStyle w:val="Prrafodelista"/>
        <w:numPr>
          <w:ilvl w:val="0"/>
          <w:numId w:val="1"/>
        </w:numPr>
        <w:spacing w:before="240" w:after="240" w:line="360" w:lineRule="auto"/>
        <w:ind w:left="0" w:firstLine="0"/>
        <w:jc w:val="both"/>
        <w:rPr>
          <w:rFonts w:ascii="Palatino Linotype" w:eastAsia="Palatino Linotype" w:hAnsi="Palatino Linotype" w:cs="Palatino Linotype"/>
          <w:sz w:val="24"/>
        </w:rPr>
      </w:pPr>
      <w:r w:rsidRPr="00870E5C">
        <w:rPr>
          <w:rFonts w:ascii="Palatino Linotype" w:eastAsia="Palatino Linotype" w:hAnsi="Palatino Linotype" w:cs="Palatino Linotype"/>
          <w:sz w:val="24"/>
        </w:rPr>
        <w:t xml:space="preserve">En conclusión, el derecho de acceso a la información pública, consiste en que la información solicitada conste en un documento en cualquiera de sus formas, a saber: expedientes, reportes, estudios, actas, resoluciones, </w:t>
      </w:r>
      <w:r w:rsidRPr="00870E5C">
        <w:rPr>
          <w:rFonts w:ascii="Palatino Linotype" w:eastAsia="Palatino Linotype" w:hAnsi="Palatino Linotype" w:cs="Palatino Linotype"/>
          <w:b/>
          <w:sz w:val="24"/>
          <w:u w:val="single"/>
        </w:rPr>
        <w:t>oficios</w:t>
      </w:r>
      <w:r w:rsidRPr="00870E5C">
        <w:rPr>
          <w:rFonts w:ascii="Palatino Linotype" w:eastAsia="Palatino Linotype" w:hAnsi="Palatino Linotype" w:cs="Palatino Linotype"/>
          <w:sz w:val="24"/>
        </w:rPr>
        <w:t xml:space="preserve">,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señala lo siguiente: </w:t>
      </w:r>
    </w:p>
    <w:p w14:paraId="786256B5" w14:textId="77777777" w:rsidR="000C297A" w:rsidRPr="00870E5C" w:rsidRDefault="000C297A" w:rsidP="000C297A">
      <w:pPr>
        <w:spacing w:before="240" w:after="240"/>
        <w:ind w:left="567" w:right="539"/>
        <w:jc w:val="both"/>
        <w:rPr>
          <w:rFonts w:ascii="Palatino Linotype" w:eastAsia="Palatino Linotype" w:hAnsi="Palatino Linotype" w:cs="Palatino Linotype"/>
          <w:i/>
        </w:rPr>
      </w:pPr>
      <w:r w:rsidRPr="00870E5C">
        <w:rPr>
          <w:rFonts w:ascii="Palatino Linotype" w:eastAsia="Palatino Linotype" w:hAnsi="Palatino Linotype" w:cs="Palatino Linotype"/>
          <w:i/>
        </w:rPr>
        <w:t>“</w:t>
      </w:r>
      <w:r w:rsidRPr="00870E5C">
        <w:rPr>
          <w:rFonts w:ascii="Palatino Linotype" w:eastAsia="Palatino Linotype" w:hAnsi="Palatino Linotype" w:cs="Palatino Linotype"/>
          <w:b/>
          <w:i/>
        </w:rPr>
        <w:t xml:space="preserve">Artículo 3. </w:t>
      </w:r>
      <w:r w:rsidRPr="00870E5C">
        <w:rPr>
          <w:rFonts w:ascii="Palatino Linotype" w:eastAsia="Palatino Linotype" w:hAnsi="Palatino Linotype" w:cs="Palatino Linotype"/>
          <w:i/>
        </w:rPr>
        <w:t>Para los efectos de la presente Ley se entenderá por:</w:t>
      </w:r>
    </w:p>
    <w:p w14:paraId="6FA54860" w14:textId="77777777" w:rsidR="000C297A" w:rsidRPr="00870E5C" w:rsidRDefault="000C297A" w:rsidP="000C297A">
      <w:pPr>
        <w:spacing w:before="240" w:after="240"/>
        <w:ind w:left="567" w:right="539"/>
        <w:jc w:val="both"/>
        <w:rPr>
          <w:rFonts w:ascii="Palatino Linotype" w:eastAsia="Palatino Linotype" w:hAnsi="Palatino Linotype" w:cs="Palatino Linotype"/>
          <w:i/>
        </w:rPr>
      </w:pPr>
      <w:r w:rsidRPr="00870E5C">
        <w:rPr>
          <w:rFonts w:ascii="Palatino Linotype" w:eastAsia="Palatino Linotype" w:hAnsi="Palatino Linotype" w:cs="Palatino Linotype"/>
          <w:i/>
        </w:rPr>
        <w:t>…</w:t>
      </w:r>
    </w:p>
    <w:p w14:paraId="32D676FF" w14:textId="77777777" w:rsidR="000C297A" w:rsidRPr="00870E5C" w:rsidRDefault="000C297A" w:rsidP="000C297A">
      <w:pPr>
        <w:spacing w:before="240" w:after="240"/>
        <w:ind w:left="567" w:right="539"/>
        <w:jc w:val="both"/>
        <w:rPr>
          <w:rFonts w:ascii="Palatino Linotype" w:eastAsia="Palatino Linotype" w:hAnsi="Palatino Linotype" w:cs="Palatino Linotype"/>
          <w:i/>
        </w:rPr>
      </w:pPr>
      <w:r w:rsidRPr="00870E5C">
        <w:rPr>
          <w:rFonts w:ascii="Palatino Linotype" w:eastAsia="Palatino Linotype" w:hAnsi="Palatino Linotype" w:cs="Palatino Linotype"/>
          <w:b/>
          <w:i/>
        </w:rPr>
        <w:t>XI. Documento:</w:t>
      </w:r>
      <w:r w:rsidRPr="00870E5C">
        <w:rPr>
          <w:rFonts w:ascii="Palatino Linotype" w:eastAsia="Palatino Linotype" w:hAnsi="Palatino Linotype" w:cs="Palatino Linotype"/>
          <w:i/>
        </w:rPr>
        <w:t xml:space="preserve"> Los expedientes, reportes, estudios, </w:t>
      </w:r>
      <w:r w:rsidRPr="00870E5C">
        <w:rPr>
          <w:rFonts w:ascii="Palatino Linotype" w:eastAsia="Palatino Linotype" w:hAnsi="Palatino Linotype" w:cs="Palatino Linotype"/>
          <w:b/>
          <w:i/>
        </w:rPr>
        <w:t>actas,</w:t>
      </w:r>
      <w:r w:rsidRPr="00870E5C">
        <w:rPr>
          <w:rFonts w:ascii="Palatino Linotype" w:eastAsia="Palatino Linotype" w:hAnsi="Palatino Linotype" w:cs="Palatino Linotype"/>
          <w:i/>
        </w:rPr>
        <w:t xml:space="preserve">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r w:rsidRPr="00870E5C">
        <w:rPr>
          <w:rFonts w:ascii="Palatino Linotype" w:eastAsia="Palatino Linotype" w:hAnsi="Palatino Linotype" w:cs="Palatino Linotype"/>
          <w:b/>
          <w:i/>
        </w:rPr>
        <w:t>…</w:t>
      </w:r>
      <w:r w:rsidRPr="00870E5C">
        <w:rPr>
          <w:rFonts w:ascii="Palatino Linotype" w:eastAsia="Palatino Linotype" w:hAnsi="Palatino Linotype" w:cs="Palatino Linotype"/>
          <w:i/>
        </w:rPr>
        <w:t>” (Sic)</w:t>
      </w:r>
    </w:p>
    <w:p w14:paraId="689FF2AB" w14:textId="77777777" w:rsidR="000C297A" w:rsidRPr="00870E5C" w:rsidRDefault="000C297A" w:rsidP="000C297A">
      <w:pPr>
        <w:pStyle w:val="Prrafodelista"/>
        <w:numPr>
          <w:ilvl w:val="0"/>
          <w:numId w:val="1"/>
        </w:numPr>
        <w:spacing w:before="240" w:after="240" w:line="360" w:lineRule="auto"/>
        <w:ind w:left="0" w:firstLine="0"/>
        <w:jc w:val="both"/>
        <w:rPr>
          <w:rFonts w:ascii="Palatino Linotype" w:eastAsia="Palatino Linotype" w:hAnsi="Palatino Linotype" w:cs="Palatino Linotype"/>
          <w:sz w:val="24"/>
        </w:rPr>
      </w:pPr>
      <w:r w:rsidRPr="00870E5C">
        <w:rPr>
          <w:rFonts w:ascii="Palatino Linotype" w:eastAsia="Palatino Linotype" w:hAnsi="Palatino Linotype" w:cs="Palatino Linotype"/>
          <w:sz w:val="24"/>
        </w:rPr>
        <w:t>Siendo aplicable, el Criterio 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refieren lo siguiente:</w:t>
      </w:r>
    </w:p>
    <w:p w14:paraId="5B2D88C0" w14:textId="77777777" w:rsidR="000C297A" w:rsidRPr="00870E5C" w:rsidRDefault="000C297A" w:rsidP="00A852D6">
      <w:pPr>
        <w:spacing w:before="240" w:after="240"/>
        <w:ind w:left="567" w:right="539"/>
        <w:jc w:val="both"/>
        <w:rPr>
          <w:rFonts w:ascii="Palatino Linotype" w:eastAsia="Palatino Linotype" w:hAnsi="Palatino Linotype" w:cs="Palatino Linotype"/>
          <w:b/>
          <w:i/>
        </w:rPr>
      </w:pPr>
      <w:r w:rsidRPr="00870E5C">
        <w:rPr>
          <w:rFonts w:ascii="Palatino Linotype" w:eastAsia="Palatino Linotype" w:hAnsi="Palatino Linotype" w:cs="Palatino Linotype"/>
          <w:b/>
        </w:rPr>
        <w:lastRenderedPageBreak/>
        <w:t>“</w:t>
      </w:r>
      <w:r w:rsidRPr="00870E5C">
        <w:rPr>
          <w:rFonts w:ascii="Palatino Linotype" w:eastAsia="Palatino Linotype" w:hAnsi="Palatino Linotype" w:cs="Palatino Linotype"/>
          <w:b/>
          <w:i/>
        </w:rPr>
        <w:t>CRITERIO 0002-11</w:t>
      </w:r>
    </w:p>
    <w:p w14:paraId="7CE40689" w14:textId="77777777" w:rsidR="000C297A" w:rsidRPr="00870E5C" w:rsidRDefault="000C297A" w:rsidP="00A852D6">
      <w:pPr>
        <w:spacing w:before="240" w:after="240"/>
        <w:ind w:left="567" w:right="539"/>
        <w:jc w:val="both"/>
        <w:rPr>
          <w:rFonts w:ascii="Palatino Linotype" w:eastAsia="Palatino Linotype" w:hAnsi="Palatino Linotype" w:cs="Palatino Linotype"/>
          <w:i/>
        </w:rPr>
      </w:pPr>
      <w:r w:rsidRPr="00870E5C">
        <w:rPr>
          <w:rFonts w:ascii="Palatino Linotype" w:eastAsia="Palatino Linotype" w:hAnsi="Palatino Linotype" w:cs="Palatino Linotype"/>
          <w:b/>
          <w:i/>
        </w:rPr>
        <w:t>INFORMACIÓN PÚBLICA, CONCEPTO DE, EN MATERIA DE TRANSPARENCIA. INTERPRETACIÓN SISTEMÁTICA DE LOS ARTÍCULOS 2°, FRACCIÓN V, XV, Y XVI, 3°, 4°, 11 Y 41.</w:t>
      </w:r>
      <w:r w:rsidRPr="00870E5C">
        <w:rPr>
          <w:rFonts w:ascii="Palatino Linotype" w:eastAsia="Palatino Linotype" w:hAnsi="Palatino Linotype" w:cs="Palatino Linotype"/>
          <w:i/>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52DBBF56" w14:textId="77777777" w:rsidR="000C297A" w:rsidRPr="00870E5C" w:rsidRDefault="000C297A" w:rsidP="00A852D6">
      <w:pPr>
        <w:spacing w:before="240" w:after="240"/>
        <w:ind w:left="567" w:right="539"/>
        <w:jc w:val="both"/>
        <w:rPr>
          <w:rFonts w:ascii="Palatino Linotype" w:eastAsia="Palatino Linotype" w:hAnsi="Palatino Linotype" w:cs="Palatino Linotype"/>
          <w:i/>
        </w:rPr>
      </w:pPr>
      <w:r w:rsidRPr="00870E5C">
        <w:rPr>
          <w:rFonts w:ascii="Palatino Linotype" w:eastAsia="Palatino Linotype" w:hAnsi="Palatino Linotype" w:cs="Palatino Linotype"/>
          <w:i/>
        </w:rPr>
        <w:t>En consecuencia el acceso a la información se refiere a que se cumplan cualquiera de los siguientes tres supuestos:</w:t>
      </w:r>
    </w:p>
    <w:p w14:paraId="534832F6" w14:textId="77777777" w:rsidR="000C297A" w:rsidRPr="00870E5C" w:rsidRDefault="000C297A" w:rsidP="00A852D6">
      <w:pPr>
        <w:numPr>
          <w:ilvl w:val="0"/>
          <w:numId w:val="15"/>
        </w:numPr>
        <w:spacing w:before="240" w:after="240"/>
        <w:ind w:left="567" w:right="539" w:firstLine="0"/>
        <w:jc w:val="both"/>
        <w:rPr>
          <w:rFonts w:ascii="Palatino Linotype" w:eastAsia="Palatino Linotype" w:hAnsi="Palatino Linotype" w:cs="Palatino Linotype"/>
          <w:b/>
          <w:i/>
        </w:rPr>
      </w:pPr>
      <w:r w:rsidRPr="00870E5C">
        <w:rPr>
          <w:rFonts w:ascii="Palatino Linotype" w:eastAsia="Palatino Linotype" w:hAnsi="Palatino Linotype" w:cs="Palatino Linotype"/>
          <w:b/>
          <w:i/>
        </w:rPr>
        <w:t>Que se trate de información registrada en cualquier soporte documental, que en ejercicio de las atribuciones conferidas, sea generada por los Sujetos Obligados;</w:t>
      </w:r>
    </w:p>
    <w:p w14:paraId="13D7F6B7" w14:textId="77777777" w:rsidR="000C297A" w:rsidRPr="00870E5C" w:rsidRDefault="000C297A" w:rsidP="00A852D6">
      <w:pPr>
        <w:numPr>
          <w:ilvl w:val="0"/>
          <w:numId w:val="15"/>
        </w:numPr>
        <w:spacing w:before="240" w:after="240"/>
        <w:ind w:left="567" w:right="539" w:firstLine="0"/>
        <w:jc w:val="both"/>
        <w:rPr>
          <w:rFonts w:ascii="Palatino Linotype" w:eastAsia="Palatino Linotype" w:hAnsi="Palatino Linotype" w:cs="Palatino Linotype"/>
          <w:i/>
        </w:rPr>
      </w:pPr>
      <w:r w:rsidRPr="00870E5C">
        <w:rPr>
          <w:rFonts w:ascii="Palatino Linotype" w:eastAsia="Palatino Linotype" w:hAnsi="Palatino Linotype" w:cs="Palatino Linotype"/>
          <w:i/>
        </w:rPr>
        <w:t>Que se trate de información registrada en cualquier soporte documental, que en ejercicio de las atribuciones conferidas, sea administrada por los Sujetos Obligados, y</w:t>
      </w:r>
    </w:p>
    <w:p w14:paraId="5F207ACF" w14:textId="77777777" w:rsidR="000C297A" w:rsidRPr="00870E5C" w:rsidRDefault="000C297A" w:rsidP="00A852D6">
      <w:pPr>
        <w:spacing w:before="240" w:after="240"/>
        <w:ind w:left="567" w:right="539"/>
        <w:jc w:val="both"/>
        <w:rPr>
          <w:rFonts w:ascii="Palatino Linotype" w:eastAsia="Palatino Linotype" w:hAnsi="Palatino Linotype" w:cs="Palatino Linotype"/>
          <w:i/>
        </w:rPr>
      </w:pPr>
      <w:r w:rsidRPr="00870E5C">
        <w:rPr>
          <w:rFonts w:ascii="Palatino Linotype" w:eastAsia="Palatino Linotype" w:hAnsi="Palatino Linotype" w:cs="Palatino Linotype"/>
          <w:i/>
        </w:rPr>
        <w:t>3) Que se trate de información registrada en cualquier soporte documental, que en ejercicio de las atribuciones conferidas, se encuentre en posesión de los Sujetos Obligados.” (Sic)</w:t>
      </w:r>
    </w:p>
    <w:p w14:paraId="7C14371B" w14:textId="77777777" w:rsidR="000C297A" w:rsidRPr="00870E5C" w:rsidRDefault="000C297A" w:rsidP="000C297A">
      <w:pPr>
        <w:pStyle w:val="Prrafodelista"/>
        <w:numPr>
          <w:ilvl w:val="0"/>
          <w:numId w:val="1"/>
        </w:numPr>
        <w:spacing w:line="360" w:lineRule="auto"/>
        <w:ind w:left="0" w:firstLine="0"/>
        <w:jc w:val="both"/>
        <w:rPr>
          <w:rFonts w:ascii="Palatino Linotype" w:hAnsi="Palatino Linotype"/>
          <w:color w:val="000000"/>
          <w:sz w:val="24"/>
        </w:rPr>
      </w:pPr>
      <w:r w:rsidRPr="00870E5C">
        <w:rPr>
          <w:rFonts w:ascii="Palatino Linotype" w:eastAsia="Palatino Linotype" w:hAnsi="Palatino Linotype" w:cs="Palatino Linotype"/>
          <w:sz w:val="24"/>
        </w:rPr>
        <w:t xml:space="preserve">De ahí que </w:t>
      </w:r>
      <w:r w:rsidRPr="00870E5C">
        <w:rPr>
          <w:rFonts w:ascii="Palatino Linotype" w:eastAsia="Palatino Linotype" w:hAnsi="Palatino Linotype" w:cs="Palatino Linotype"/>
          <w:b/>
          <w:sz w:val="24"/>
        </w:rPr>
        <w:t>EL</w:t>
      </w:r>
      <w:r w:rsidRPr="00870E5C">
        <w:rPr>
          <w:rFonts w:ascii="Palatino Linotype" w:eastAsia="Palatino Linotype" w:hAnsi="Palatino Linotype" w:cs="Palatino Linotype"/>
          <w:sz w:val="24"/>
        </w:rPr>
        <w:t xml:space="preserve"> </w:t>
      </w:r>
      <w:r w:rsidRPr="00870E5C">
        <w:rPr>
          <w:rFonts w:ascii="Palatino Linotype" w:eastAsia="Palatino Linotype" w:hAnsi="Palatino Linotype" w:cs="Palatino Linotype"/>
          <w:b/>
          <w:sz w:val="24"/>
        </w:rPr>
        <w:t>SUJETO OBLIGADO</w:t>
      </w:r>
      <w:r w:rsidRPr="00870E5C">
        <w:rPr>
          <w:rFonts w:ascii="Palatino Linotype" w:eastAsia="Palatino Linotype" w:hAnsi="Palatino Linotype" w:cs="Palatino Linotype"/>
          <w:sz w:val="24"/>
        </w:rPr>
        <w:t xml:space="preserve"> cuenta con el deber de satisfacer las solicitudes de acceso a la información que le sean formuladas y entregar la información pública que obre en sus archivos; más aún si la misma se trata de información pública de oficio la cual se relaciona con aquella que se genere de acuerdo con sus facultades, atribuciones señaladas por la Ley en la materia</w:t>
      </w:r>
      <w:r w:rsidRPr="00870E5C">
        <w:rPr>
          <w:rFonts w:ascii="Palatino Linotype" w:eastAsia="Palatino Linotype" w:hAnsi="Palatino Linotype" w:cs="Palatino Linotype"/>
          <w:sz w:val="24"/>
          <w:vertAlign w:val="superscript"/>
        </w:rPr>
        <w:footnoteReference w:id="9"/>
      </w:r>
      <w:r w:rsidRPr="00870E5C">
        <w:rPr>
          <w:rFonts w:ascii="Palatino Linotype" w:eastAsia="Palatino Linotype" w:hAnsi="Palatino Linotype" w:cs="Palatino Linotype"/>
          <w:sz w:val="24"/>
        </w:rPr>
        <w:t>, así como de interés público, es decir, aquella que resulta relevante o beneficiosa para la sociedad y no simplemente de interés individual, y cuya divulgación resulta útil para que el público comprenda las actividades que llevan a cabo los Sujetos Obligados</w:t>
      </w:r>
      <w:r w:rsidRPr="00870E5C">
        <w:rPr>
          <w:rFonts w:ascii="Palatino Linotype" w:eastAsia="Palatino Linotype" w:hAnsi="Palatino Linotype" w:cs="Palatino Linotype"/>
          <w:sz w:val="24"/>
          <w:vertAlign w:val="superscript"/>
        </w:rPr>
        <w:footnoteReference w:id="10"/>
      </w:r>
      <w:r w:rsidRPr="00870E5C">
        <w:rPr>
          <w:rFonts w:ascii="Palatino Linotype" w:eastAsia="Palatino Linotype" w:hAnsi="Palatino Linotype" w:cs="Palatino Linotype"/>
          <w:sz w:val="24"/>
        </w:rPr>
        <w:t>.</w:t>
      </w:r>
    </w:p>
    <w:p w14:paraId="2151DA7A" w14:textId="4A1E3188" w:rsidR="00BB1F02" w:rsidRPr="00870E5C" w:rsidRDefault="00841865" w:rsidP="004A7ED3">
      <w:pPr>
        <w:pStyle w:val="Prrafodelista"/>
        <w:numPr>
          <w:ilvl w:val="0"/>
          <w:numId w:val="1"/>
        </w:numPr>
        <w:spacing w:line="360" w:lineRule="auto"/>
        <w:ind w:left="0" w:right="49" w:firstLine="0"/>
        <w:jc w:val="both"/>
        <w:rPr>
          <w:rFonts w:ascii="Palatino Linotype" w:eastAsia="Calibri" w:hAnsi="Palatino Linotype"/>
          <w:sz w:val="24"/>
        </w:rPr>
      </w:pPr>
      <w:r w:rsidRPr="00870E5C">
        <w:rPr>
          <w:rFonts w:ascii="Palatino Linotype" w:eastAsia="Calibri" w:hAnsi="Palatino Linotype"/>
          <w:sz w:val="24"/>
        </w:rPr>
        <w:lastRenderedPageBreak/>
        <w:t xml:space="preserve">Por lo anteriormente señalado, se advierte que el </w:t>
      </w:r>
      <w:r w:rsidR="004A7ED3" w:rsidRPr="00870E5C">
        <w:rPr>
          <w:rFonts w:ascii="Palatino Linotype" w:eastAsia="Calibri" w:hAnsi="Palatino Linotype"/>
          <w:b/>
          <w:sz w:val="24"/>
        </w:rPr>
        <w:t>SUJETO OBLIGADO</w:t>
      </w:r>
      <w:r w:rsidRPr="00870E5C">
        <w:rPr>
          <w:rFonts w:ascii="Palatino Linotype" w:eastAsia="Calibri" w:hAnsi="Palatino Linotype"/>
          <w:sz w:val="24"/>
        </w:rPr>
        <w:t>, tiene competencia para conocer de lo solicitado por el particular, en consecuencia, una vez analizadas las constancias que integran el expediente electrónico</w:t>
      </w:r>
      <w:r w:rsidRPr="00870E5C">
        <w:rPr>
          <w:rFonts w:ascii="Palatino Linotype" w:eastAsia="MS Mincho" w:hAnsi="Palatino Linotype" w:cstheme="majorBidi"/>
          <w:sz w:val="24"/>
        </w:rPr>
        <w:t>,</w:t>
      </w:r>
      <w:r w:rsidRPr="00870E5C">
        <w:rPr>
          <w:rFonts w:ascii="Palatino Linotype" w:eastAsia="MS Mincho" w:hAnsi="Palatino Linotype" w:cstheme="majorBidi"/>
          <w:sz w:val="24"/>
          <w:lang w:val="es-ES"/>
        </w:rPr>
        <w:t xml:space="preserve"> y en mérito de lo expuesto en líneas anteriores, resultan  fundadas las razones o motivos de inconformidad hechos valer por el </w:t>
      </w:r>
      <w:r w:rsidRPr="00870E5C">
        <w:rPr>
          <w:rFonts w:ascii="Palatino Linotype" w:eastAsia="MS Mincho" w:hAnsi="Palatino Linotype" w:cstheme="majorBidi"/>
          <w:b/>
          <w:sz w:val="24"/>
          <w:lang w:val="es-ES"/>
        </w:rPr>
        <w:t>RECURRENTE</w:t>
      </w:r>
      <w:r w:rsidRPr="00870E5C">
        <w:rPr>
          <w:rFonts w:ascii="Palatino Linotype" w:eastAsia="MS Mincho" w:hAnsi="Palatino Linotype" w:cstheme="majorBidi"/>
          <w:sz w:val="24"/>
          <w:lang w:val="es-ES"/>
        </w:rPr>
        <w:t xml:space="preserve"> dentro de</w:t>
      </w:r>
      <w:r w:rsidR="00C77D79" w:rsidRPr="00870E5C">
        <w:rPr>
          <w:rFonts w:ascii="Palatino Linotype" w:eastAsia="MS Mincho" w:hAnsi="Palatino Linotype" w:cstheme="majorBidi"/>
          <w:sz w:val="24"/>
          <w:lang w:val="es-ES"/>
        </w:rPr>
        <w:t xml:space="preserve"> </w:t>
      </w:r>
      <w:r w:rsidRPr="00870E5C">
        <w:rPr>
          <w:rFonts w:ascii="Palatino Linotype" w:eastAsia="MS Mincho" w:hAnsi="Palatino Linotype" w:cstheme="majorBidi"/>
          <w:sz w:val="24"/>
          <w:lang w:val="es-ES"/>
        </w:rPr>
        <w:t>l</w:t>
      </w:r>
      <w:r w:rsidR="00C77D79" w:rsidRPr="00870E5C">
        <w:rPr>
          <w:rFonts w:ascii="Palatino Linotype" w:eastAsia="MS Mincho" w:hAnsi="Palatino Linotype" w:cstheme="majorBidi"/>
          <w:sz w:val="24"/>
          <w:lang w:val="es-ES"/>
        </w:rPr>
        <w:t>os</w:t>
      </w:r>
      <w:r w:rsidRPr="00870E5C">
        <w:rPr>
          <w:rFonts w:ascii="Palatino Linotype" w:eastAsia="MS Mincho" w:hAnsi="Palatino Linotype" w:cstheme="majorBidi"/>
          <w:sz w:val="24"/>
          <w:lang w:val="es-ES"/>
        </w:rPr>
        <w:t xml:space="preserve"> recurso</w:t>
      </w:r>
      <w:r w:rsidR="00C77D79" w:rsidRPr="00870E5C">
        <w:rPr>
          <w:rFonts w:ascii="Palatino Linotype" w:eastAsia="MS Mincho" w:hAnsi="Palatino Linotype" w:cstheme="majorBidi"/>
          <w:sz w:val="24"/>
          <w:lang w:val="es-ES"/>
        </w:rPr>
        <w:t>s</w:t>
      </w:r>
      <w:r w:rsidRPr="00870E5C">
        <w:rPr>
          <w:rFonts w:ascii="Palatino Linotype" w:eastAsia="MS Mincho" w:hAnsi="Palatino Linotype" w:cstheme="majorBidi"/>
          <w:sz w:val="24"/>
          <w:lang w:val="es-ES"/>
        </w:rPr>
        <w:t xml:space="preserve"> de revisión </w:t>
      </w:r>
      <w:r w:rsidR="00A852D6" w:rsidRPr="00870E5C">
        <w:rPr>
          <w:rFonts w:ascii="Palatino Linotype" w:hAnsi="Palatino Linotype"/>
          <w:b/>
          <w:sz w:val="24"/>
        </w:rPr>
        <w:t>0</w:t>
      </w:r>
      <w:r w:rsidR="00A852D6" w:rsidRPr="00870E5C">
        <w:rPr>
          <w:rFonts w:ascii="Palatino Linotype" w:eastAsia="Calibri" w:hAnsi="Palatino Linotype" w:cs="Arial"/>
          <w:b/>
          <w:sz w:val="24"/>
        </w:rPr>
        <w:t xml:space="preserve">5068/INFOEM/IP/RR/2026, </w:t>
      </w:r>
      <w:r w:rsidR="00A852D6" w:rsidRPr="00870E5C">
        <w:rPr>
          <w:rFonts w:ascii="Palatino Linotype" w:hAnsi="Palatino Linotype"/>
          <w:b/>
          <w:sz w:val="24"/>
        </w:rPr>
        <w:t>0</w:t>
      </w:r>
      <w:r w:rsidR="00A852D6" w:rsidRPr="00870E5C">
        <w:rPr>
          <w:rFonts w:ascii="Palatino Linotype" w:eastAsia="Calibri" w:hAnsi="Palatino Linotype" w:cs="Arial"/>
          <w:b/>
          <w:sz w:val="24"/>
        </w:rPr>
        <w:t xml:space="preserve">5069/INFOEM/IP/RR/2026, </w:t>
      </w:r>
      <w:r w:rsidR="00A852D6" w:rsidRPr="00870E5C">
        <w:rPr>
          <w:rFonts w:ascii="Palatino Linotype" w:hAnsi="Palatino Linotype"/>
          <w:b/>
          <w:sz w:val="24"/>
        </w:rPr>
        <w:t>0</w:t>
      </w:r>
      <w:r w:rsidR="00A852D6" w:rsidRPr="00870E5C">
        <w:rPr>
          <w:rFonts w:ascii="Palatino Linotype" w:eastAsia="Calibri" w:hAnsi="Palatino Linotype" w:cs="Arial"/>
          <w:b/>
          <w:sz w:val="24"/>
        </w:rPr>
        <w:t xml:space="preserve">5070/INFOEM/IP/RR/2026, </w:t>
      </w:r>
      <w:r w:rsidR="00A852D6" w:rsidRPr="00870E5C">
        <w:rPr>
          <w:rFonts w:ascii="Palatino Linotype" w:hAnsi="Palatino Linotype"/>
          <w:b/>
          <w:sz w:val="24"/>
        </w:rPr>
        <w:t>0</w:t>
      </w:r>
      <w:r w:rsidR="00A852D6" w:rsidRPr="00870E5C">
        <w:rPr>
          <w:rFonts w:ascii="Palatino Linotype" w:eastAsia="Calibri" w:hAnsi="Palatino Linotype" w:cs="Arial"/>
          <w:b/>
          <w:sz w:val="24"/>
        </w:rPr>
        <w:t xml:space="preserve">5071/INFOEM/IP/RR/2026, </w:t>
      </w:r>
      <w:r w:rsidR="00A852D6" w:rsidRPr="00870E5C">
        <w:rPr>
          <w:rFonts w:ascii="Palatino Linotype" w:hAnsi="Palatino Linotype"/>
          <w:b/>
          <w:sz w:val="24"/>
        </w:rPr>
        <w:t>0</w:t>
      </w:r>
      <w:r w:rsidR="00A852D6" w:rsidRPr="00870E5C">
        <w:rPr>
          <w:rFonts w:ascii="Palatino Linotype" w:eastAsia="Calibri" w:hAnsi="Palatino Linotype" w:cs="Arial"/>
          <w:b/>
          <w:sz w:val="24"/>
        </w:rPr>
        <w:t>5072/INFOEM/IP/RR/2026 y 05073/INFOEM/IP/RR/2026</w:t>
      </w:r>
      <w:r w:rsidRPr="00870E5C">
        <w:rPr>
          <w:rFonts w:ascii="Palatino Linotype" w:eastAsia="MS Mincho" w:hAnsi="Palatino Linotype" w:cstheme="majorBidi"/>
          <w:sz w:val="24"/>
          <w:lang w:val="es-ES"/>
        </w:rPr>
        <w:t xml:space="preserve">; por ello, y con fundamento en la fracción III del numeral 186 de la Ley de Transparencia y Acceso a la Información Pública del Estado de México y Municipios, se </w:t>
      </w:r>
      <w:r w:rsidR="00C05A54" w:rsidRPr="00870E5C">
        <w:rPr>
          <w:rFonts w:ascii="Palatino Linotype" w:eastAsia="MS Mincho" w:hAnsi="Palatino Linotype" w:cstheme="majorBidi"/>
          <w:b/>
          <w:sz w:val="24"/>
          <w:lang w:val="es-ES"/>
        </w:rPr>
        <w:t>REVOCA</w:t>
      </w:r>
      <w:r w:rsidRPr="00870E5C">
        <w:rPr>
          <w:rFonts w:ascii="Palatino Linotype" w:eastAsia="MS Mincho" w:hAnsi="Palatino Linotype" w:cstheme="majorBidi"/>
          <w:sz w:val="24"/>
          <w:lang w:val="es-ES"/>
        </w:rPr>
        <w:t xml:space="preserve"> la respuesta del Sujeto Obligado. </w:t>
      </w:r>
    </w:p>
    <w:p w14:paraId="5C373CC8" w14:textId="77777777" w:rsidR="00BB1F02" w:rsidRPr="00870E5C" w:rsidRDefault="00BB1F02" w:rsidP="004A7ED3">
      <w:pPr>
        <w:pStyle w:val="Prrafodelista"/>
        <w:spacing w:line="360" w:lineRule="auto"/>
        <w:ind w:left="0" w:right="49"/>
        <w:jc w:val="both"/>
        <w:rPr>
          <w:rFonts w:ascii="Palatino Linotype" w:eastAsia="Calibri" w:hAnsi="Palatino Linotype"/>
          <w:sz w:val="24"/>
        </w:rPr>
      </w:pPr>
    </w:p>
    <w:p w14:paraId="531B4EA2" w14:textId="77777777" w:rsidR="00841865" w:rsidRPr="00870E5C" w:rsidRDefault="00841865" w:rsidP="00841865">
      <w:pPr>
        <w:keepNext/>
        <w:keepLines/>
        <w:spacing w:line="360" w:lineRule="auto"/>
        <w:jc w:val="center"/>
        <w:outlineLvl w:val="0"/>
        <w:rPr>
          <w:rFonts w:ascii="Palatino Linotype" w:eastAsiaTheme="majorEastAsia" w:hAnsi="Palatino Linotype" w:cstheme="majorBidi"/>
          <w:b/>
          <w:color w:val="000000" w:themeColor="text1"/>
          <w:lang w:eastAsia="en-US"/>
        </w:rPr>
      </w:pPr>
      <w:bookmarkStart w:id="20" w:name="_Toc528153792"/>
      <w:bookmarkStart w:id="21" w:name="_Toc94119621"/>
      <w:r w:rsidRPr="00870E5C">
        <w:rPr>
          <w:rFonts w:ascii="Palatino Linotype" w:eastAsiaTheme="majorEastAsia" w:hAnsi="Palatino Linotype" w:cstheme="majorBidi"/>
          <w:b/>
          <w:color w:val="000000" w:themeColor="text1"/>
          <w:lang w:eastAsia="en-US"/>
        </w:rPr>
        <w:t>R E S O L U T I V O S</w:t>
      </w:r>
      <w:bookmarkEnd w:id="20"/>
      <w:bookmarkEnd w:id="21"/>
    </w:p>
    <w:p w14:paraId="59A48FCA" w14:textId="77777777" w:rsidR="00841865" w:rsidRPr="00870E5C" w:rsidRDefault="00841865" w:rsidP="00841865">
      <w:pPr>
        <w:keepNext/>
        <w:keepLines/>
        <w:spacing w:line="360" w:lineRule="auto"/>
        <w:jc w:val="center"/>
        <w:outlineLvl w:val="0"/>
        <w:rPr>
          <w:rFonts w:ascii="Palatino Linotype" w:eastAsiaTheme="majorEastAsia" w:hAnsi="Palatino Linotype" w:cstheme="majorBidi"/>
          <w:b/>
          <w:color w:val="000000" w:themeColor="text1"/>
          <w:lang w:eastAsia="en-US"/>
        </w:rPr>
      </w:pPr>
    </w:p>
    <w:p w14:paraId="192D2AA7" w14:textId="001C3600" w:rsidR="00841865" w:rsidRPr="00870E5C" w:rsidRDefault="00841865" w:rsidP="00841865">
      <w:pPr>
        <w:spacing w:line="360" w:lineRule="auto"/>
        <w:ind w:right="48"/>
        <w:jc w:val="both"/>
        <w:rPr>
          <w:rFonts w:ascii="Palatino Linotype" w:hAnsi="Palatino Linotype" w:cs="Arial"/>
          <w:bCs/>
          <w:lang w:eastAsia="es-ES"/>
        </w:rPr>
      </w:pPr>
      <w:r w:rsidRPr="00870E5C">
        <w:rPr>
          <w:rFonts w:ascii="Palatino Linotype" w:hAnsi="Palatino Linotype" w:cs="Arial"/>
          <w:b/>
          <w:lang w:eastAsia="es-ES"/>
        </w:rPr>
        <w:t xml:space="preserve">PRIMERO. </w:t>
      </w:r>
      <w:r w:rsidRPr="00870E5C">
        <w:rPr>
          <w:rFonts w:ascii="Palatino Linotype" w:hAnsi="Palatino Linotype" w:cs="Arial"/>
          <w:lang w:eastAsia="es-ES"/>
        </w:rPr>
        <w:t>Resultan fundadas las</w:t>
      </w:r>
      <w:r w:rsidRPr="00870E5C">
        <w:rPr>
          <w:rFonts w:ascii="Palatino Linotype" w:hAnsi="Palatino Linotype" w:cs="Arial"/>
          <w:b/>
          <w:lang w:eastAsia="es-ES"/>
        </w:rPr>
        <w:t xml:space="preserve"> </w:t>
      </w:r>
      <w:r w:rsidRPr="00870E5C">
        <w:rPr>
          <w:rFonts w:ascii="Palatino Linotype" w:hAnsi="Palatino Linotype" w:cs="Arial"/>
          <w:lang w:val="es-ES" w:eastAsia="es-ES"/>
        </w:rPr>
        <w:t xml:space="preserve">razones o motivos de inconformidad hechos valer </w:t>
      </w:r>
      <w:r w:rsidR="00C77D79" w:rsidRPr="00870E5C">
        <w:rPr>
          <w:rFonts w:ascii="Palatino Linotype" w:eastAsia="Calibri" w:hAnsi="Palatino Linotype" w:cs="Arial"/>
          <w:lang w:val="es-ES" w:eastAsia="es-ES"/>
        </w:rPr>
        <w:t>en los</w:t>
      </w:r>
      <w:r w:rsidRPr="00870E5C">
        <w:rPr>
          <w:rFonts w:ascii="Palatino Linotype" w:eastAsia="Calibri" w:hAnsi="Palatino Linotype" w:cs="Arial"/>
          <w:lang w:val="es-ES" w:eastAsia="es-ES"/>
        </w:rPr>
        <w:t xml:space="preserve"> recurso</w:t>
      </w:r>
      <w:r w:rsidR="00C77D79" w:rsidRPr="00870E5C">
        <w:rPr>
          <w:rFonts w:ascii="Palatino Linotype" w:eastAsia="Calibri" w:hAnsi="Palatino Linotype" w:cs="Arial"/>
          <w:lang w:val="es-ES" w:eastAsia="es-ES"/>
        </w:rPr>
        <w:t>s</w:t>
      </w:r>
      <w:r w:rsidRPr="00870E5C">
        <w:rPr>
          <w:rFonts w:ascii="Palatino Linotype" w:eastAsia="Calibri" w:hAnsi="Palatino Linotype" w:cs="Arial"/>
          <w:lang w:val="es-ES" w:eastAsia="es-ES"/>
        </w:rPr>
        <w:t xml:space="preserve"> de revisión </w:t>
      </w:r>
      <w:r w:rsidR="00A852D6" w:rsidRPr="00870E5C">
        <w:rPr>
          <w:rFonts w:ascii="Palatino Linotype" w:hAnsi="Palatino Linotype"/>
          <w:b/>
        </w:rPr>
        <w:t>0</w:t>
      </w:r>
      <w:r w:rsidR="00A852D6" w:rsidRPr="00870E5C">
        <w:rPr>
          <w:rFonts w:ascii="Palatino Linotype" w:eastAsia="Calibri" w:hAnsi="Palatino Linotype" w:cs="Arial"/>
          <w:b/>
        </w:rPr>
        <w:t xml:space="preserve">5068/INFOEM/IP/RR/2026, </w:t>
      </w:r>
      <w:r w:rsidR="00A852D6" w:rsidRPr="00870E5C">
        <w:rPr>
          <w:rFonts w:ascii="Palatino Linotype" w:hAnsi="Palatino Linotype"/>
          <w:b/>
        </w:rPr>
        <w:t>0</w:t>
      </w:r>
      <w:r w:rsidR="00A852D6" w:rsidRPr="00870E5C">
        <w:rPr>
          <w:rFonts w:ascii="Palatino Linotype" w:eastAsia="Calibri" w:hAnsi="Palatino Linotype" w:cs="Arial"/>
          <w:b/>
        </w:rPr>
        <w:t xml:space="preserve">5069/INFOEM/IP/RR/2026, </w:t>
      </w:r>
      <w:r w:rsidR="00A852D6" w:rsidRPr="00870E5C">
        <w:rPr>
          <w:rFonts w:ascii="Palatino Linotype" w:hAnsi="Palatino Linotype"/>
          <w:b/>
        </w:rPr>
        <w:t>0</w:t>
      </w:r>
      <w:r w:rsidR="00A852D6" w:rsidRPr="00870E5C">
        <w:rPr>
          <w:rFonts w:ascii="Palatino Linotype" w:eastAsia="Calibri" w:hAnsi="Palatino Linotype" w:cs="Arial"/>
          <w:b/>
        </w:rPr>
        <w:t xml:space="preserve">5070/INFOEM/IP/RR/2026, </w:t>
      </w:r>
      <w:r w:rsidR="00A852D6" w:rsidRPr="00870E5C">
        <w:rPr>
          <w:rFonts w:ascii="Palatino Linotype" w:hAnsi="Palatino Linotype"/>
          <w:b/>
        </w:rPr>
        <w:t>0</w:t>
      </w:r>
      <w:r w:rsidR="00A852D6" w:rsidRPr="00870E5C">
        <w:rPr>
          <w:rFonts w:ascii="Palatino Linotype" w:eastAsia="Calibri" w:hAnsi="Palatino Linotype" w:cs="Arial"/>
          <w:b/>
        </w:rPr>
        <w:t xml:space="preserve">5071/INFOEM/IP/RR/2026, </w:t>
      </w:r>
      <w:r w:rsidR="00A852D6" w:rsidRPr="00870E5C">
        <w:rPr>
          <w:rFonts w:ascii="Palatino Linotype" w:hAnsi="Palatino Linotype"/>
          <w:b/>
        </w:rPr>
        <w:t>0</w:t>
      </w:r>
      <w:r w:rsidR="00A852D6" w:rsidRPr="00870E5C">
        <w:rPr>
          <w:rFonts w:ascii="Palatino Linotype" w:eastAsia="Calibri" w:hAnsi="Palatino Linotype" w:cs="Arial"/>
          <w:b/>
        </w:rPr>
        <w:t>5072/INFOEM/IP/RR/2026 y 05073/INFOEM/IP/RR/2026</w:t>
      </w:r>
      <w:r w:rsidRPr="00870E5C">
        <w:rPr>
          <w:rFonts w:ascii="Palatino Linotype" w:hAnsi="Palatino Linotype" w:cs="Arial"/>
          <w:b/>
          <w:bCs/>
          <w:lang w:eastAsia="es-ES"/>
        </w:rPr>
        <w:t xml:space="preserve">, </w:t>
      </w:r>
      <w:r w:rsidRPr="00870E5C">
        <w:rPr>
          <w:rFonts w:ascii="Palatino Linotype" w:hAnsi="Palatino Linotype" w:cs="Arial"/>
          <w:bCs/>
          <w:lang w:eastAsia="es-ES"/>
        </w:rPr>
        <w:t xml:space="preserve">en términos del </w:t>
      </w:r>
      <w:r w:rsidRPr="00870E5C">
        <w:rPr>
          <w:rFonts w:ascii="Palatino Linotype" w:hAnsi="Palatino Linotype" w:cs="Arial"/>
          <w:b/>
          <w:bCs/>
          <w:lang w:eastAsia="es-ES"/>
        </w:rPr>
        <w:t>Considerando</w:t>
      </w:r>
      <w:r w:rsidRPr="00870E5C">
        <w:rPr>
          <w:rFonts w:ascii="Palatino Linotype" w:hAnsi="Palatino Linotype" w:cs="Arial"/>
          <w:bCs/>
          <w:lang w:eastAsia="es-ES"/>
        </w:rPr>
        <w:t xml:space="preserve"> </w:t>
      </w:r>
      <w:r w:rsidRPr="00870E5C">
        <w:rPr>
          <w:rFonts w:ascii="Palatino Linotype" w:hAnsi="Palatino Linotype" w:cs="Arial"/>
          <w:b/>
          <w:bCs/>
          <w:lang w:eastAsia="es-ES"/>
        </w:rPr>
        <w:t xml:space="preserve">CUARTO </w:t>
      </w:r>
      <w:r w:rsidRPr="00870E5C">
        <w:rPr>
          <w:rFonts w:ascii="Palatino Linotype" w:hAnsi="Palatino Linotype" w:cs="Arial"/>
          <w:bCs/>
          <w:lang w:eastAsia="es-ES"/>
        </w:rPr>
        <w:t>de la presente resolución.</w:t>
      </w:r>
    </w:p>
    <w:p w14:paraId="74C9FC37" w14:textId="77777777" w:rsidR="00841865" w:rsidRPr="00870E5C" w:rsidRDefault="00841865" w:rsidP="00841865">
      <w:pPr>
        <w:spacing w:line="360" w:lineRule="auto"/>
        <w:ind w:right="48"/>
        <w:jc w:val="both"/>
        <w:rPr>
          <w:rFonts w:ascii="Palatino Linotype" w:hAnsi="Palatino Linotype" w:cs="Arial"/>
          <w:bCs/>
          <w:lang w:eastAsia="es-ES"/>
        </w:rPr>
      </w:pPr>
    </w:p>
    <w:p w14:paraId="1D6C9AED" w14:textId="27241B34" w:rsidR="00FB40B2" w:rsidRPr="00870E5C" w:rsidRDefault="00841865" w:rsidP="00841865">
      <w:pPr>
        <w:spacing w:line="360" w:lineRule="auto"/>
        <w:ind w:right="48"/>
        <w:jc w:val="both"/>
        <w:rPr>
          <w:rFonts w:ascii="Palatino Linotype" w:hAnsi="Palatino Linotype" w:cs="Arial"/>
          <w:lang w:val="es-ES" w:eastAsia="es-ES"/>
        </w:rPr>
      </w:pPr>
      <w:bookmarkStart w:id="22" w:name="_Toc477891768"/>
      <w:bookmarkStart w:id="23" w:name="_Toc477891858"/>
      <w:bookmarkStart w:id="24" w:name="_Toc481576259"/>
      <w:bookmarkStart w:id="25" w:name="_Toc492590391"/>
      <w:bookmarkStart w:id="26" w:name="_Toc462653937"/>
      <w:bookmarkStart w:id="27" w:name="_Toc453696502"/>
      <w:bookmarkStart w:id="28" w:name="_Toc454301155"/>
      <w:r w:rsidRPr="00870E5C">
        <w:rPr>
          <w:rFonts w:ascii="Palatino Linotype" w:hAnsi="Palatino Linotype"/>
          <w:b/>
          <w:lang w:eastAsia="es-ES"/>
        </w:rPr>
        <w:t>SEGUNDO.</w:t>
      </w:r>
      <w:r w:rsidRPr="00870E5C">
        <w:rPr>
          <w:rFonts w:ascii="Palatino Linotype" w:eastAsia="DengXian Light" w:hAnsi="Palatino Linotype"/>
          <w:color w:val="2F5496"/>
          <w:lang w:eastAsia="es-ES"/>
        </w:rPr>
        <w:t xml:space="preserve"> </w:t>
      </w:r>
      <w:bookmarkEnd w:id="22"/>
      <w:bookmarkEnd w:id="23"/>
      <w:bookmarkEnd w:id="24"/>
      <w:bookmarkEnd w:id="25"/>
      <w:bookmarkEnd w:id="26"/>
      <w:bookmarkEnd w:id="27"/>
      <w:bookmarkEnd w:id="28"/>
      <w:r w:rsidRPr="00870E5C">
        <w:rPr>
          <w:rFonts w:ascii="Palatino Linotype" w:eastAsia="Calibri" w:hAnsi="Palatino Linotype" w:cs="Arial"/>
          <w:lang w:val="es-ES" w:eastAsia="es-ES"/>
        </w:rPr>
        <w:t>Se</w:t>
      </w:r>
      <w:r w:rsidRPr="00870E5C">
        <w:rPr>
          <w:rFonts w:ascii="Palatino Linotype" w:eastAsia="Calibri" w:hAnsi="Palatino Linotype" w:cs="Arial"/>
          <w:b/>
          <w:lang w:val="es-ES" w:eastAsia="es-ES"/>
        </w:rPr>
        <w:t xml:space="preserve"> </w:t>
      </w:r>
      <w:r w:rsidR="00C05A54" w:rsidRPr="00870E5C">
        <w:rPr>
          <w:rFonts w:ascii="Palatino Linotype" w:eastAsia="Calibri" w:hAnsi="Palatino Linotype" w:cs="Arial"/>
          <w:b/>
          <w:lang w:val="es-ES" w:eastAsia="es-ES"/>
        </w:rPr>
        <w:t>REVOCA</w:t>
      </w:r>
      <w:r w:rsidRPr="00870E5C">
        <w:rPr>
          <w:rFonts w:ascii="Palatino Linotype" w:eastAsia="Calibri" w:hAnsi="Palatino Linotype" w:cs="Arial"/>
          <w:b/>
          <w:lang w:val="es-ES" w:eastAsia="es-ES"/>
        </w:rPr>
        <w:t xml:space="preserve"> </w:t>
      </w:r>
      <w:r w:rsidRPr="00870E5C">
        <w:rPr>
          <w:rFonts w:ascii="Palatino Linotype" w:eastAsia="Calibri" w:hAnsi="Palatino Linotype" w:cs="Arial"/>
          <w:lang w:val="es-ES" w:eastAsia="es-ES"/>
        </w:rPr>
        <w:t xml:space="preserve">la respuesta emitida por el </w:t>
      </w:r>
      <w:r w:rsidR="00A852D6" w:rsidRPr="00870E5C">
        <w:rPr>
          <w:rFonts w:ascii="Palatino Linotype" w:eastAsia="Calibri" w:hAnsi="Palatino Linotype" w:cs="Tahoma"/>
          <w:b/>
          <w:bCs/>
          <w:lang w:eastAsia="en-US"/>
        </w:rPr>
        <w:t>Ayuntamiento de Juchitepec</w:t>
      </w:r>
      <w:r w:rsidR="00C77D79" w:rsidRPr="00870E5C">
        <w:rPr>
          <w:rFonts w:ascii="Palatino Linotype" w:eastAsia="Calibri" w:hAnsi="Palatino Linotype" w:cs="Tahoma"/>
          <w:b/>
          <w:bCs/>
          <w:lang w:eastAsia="en-US"/>
        </w:rPr>
        <w:t xml:space="preserve"> </w:t>
      </w:r>
      <w:r w:rsidRPr="00870E5C">
        <w:rPr>
          <w:rFonts w:ascii="Palatino Linotype" w:eastAsia="Calibri" w:hAnsi="Palatino Linotype" w:cs="Arial"/>
          <w:lang w:val="es-ES" w:eastAsia="es-ES"/>
        </w:rPr>
        <w:t>y se</w:t>
      </w:r>
      <w:r w:rsidRPr="00870E5C">
        <w:rPr>
          <w:rFonts w:ascii="Palatino Linotype" w:eastAsia="Calibri" w:hAnsi="Palatino Linotype" w:cs="Arial"/>
          <w:b/>
          <w:lang w:val="es-ES" w:eastAsia="es-ES"/>
        </w:rPr>
        <w:t xml:space="preserve"> ORDENA </w:t>
      </w:r>
      <w:r w:rsidRPr="00870E5C">
        <w:rPr>
          <w:rFonts w:ascii="Palatino Linotype" w:hAnsi="Palatino Linotype" w:cs="Arial"/>
          <w:lang w:val="es-ES" w:eastAsia="es-ES"/>
        </w:rPr>
        <w:t xml:space="preserve">entregar vía Sistema de Accesos a la Información Mexiquense (SAIMEX), </w:t>
      </w:r>
      <w:r w:rsidR="00A852D6" w:rsidRPr="00870E5C">
        <w:rPr>
          <w:rFonts w:ascii="Palatino Linotype" w:hAnsi="Palatino Linotype" w:cs="Arial"/>
          <w:lang w:val="es-ES" w:eastAsia="es-ES"/>
        </w:rPr>
        <w:t>previa búsqueda exhaustiva</w:t>
      </w:r>
      <w:r w:rsidR="005A1DB3" w:rsidRPr="00870E5C">
        <w:rPr>
          <w:rFonts w:ascii="Palatino Linotype" w:hAnsi="Palatino Linotype" w:cs="Arial"/>
          <w:lang w:val="es-ES" w:eastAsia="es-ES"/>
        </w:rPr>
        <w:t xml:space="preserve">, de ser procedente en versión púbica, </w:t>
      </w:r>
      <w:r w:rsidR="00A852D6" w:rsidRPr="00870E5C">
        <w:rPr>
          <w:rFonts w:ascii="Palatino Linotype" w:hAnsi="Palatino Linotype" w:cs="Arial"/>
          <w:b/>
          <w:lang w:val="es-ES" w:eastAsia="es-ES"/>
        </w:rPr>
        <w:t>de los ejercicios fiscales 2020, 2021, 2022, 2022, 2024 y 2025,</w:t>
      </w:r>
      <w:r w:rsidR="005A1DB3" w:rsidRPr="00870E5C">
        <w:rPr>
          <w:rFonts w:ascii="Palatino Linotype" w:hAnsi="Palatino Linotype" w:cs="Arial"/>
          <w:lang w:val="es-ES" w:eastAsia="es-ES"/>
        </w:rPr>
        <w:t xml:space="preserve"> </w:t>
      </w:r>
      <w:r w:rsidR="00FB40B2" w:rsidRPr="00870E5C">
        <w:rPr>
          <w:rFonts w:ascii="Palatino Linotype" w:hAnsi="Palatino Linotype" w:cs="Arial"/>
          <w:lang w:val="es-ES" w:eastAsia="es-ES"/>
        </w:rPr>
        <w:t>la siguiente información:</w:t>
      </w:r>
    </w:p>
    <w:p w14:paraId="556D306D" w14:textId="77777777" w:rsidR="00C77D79" w:rsidRPr="00870E5C" w:rsidRDefault="00C77D79" w:rsidP="00841865">
      <w:pPr>
        <w:spacing w:line="360" w:lineRule="auto"/>
        <w:ind w:right="48"/>
        <w:jc w:val="both"/>
        <w:rPr>
          <w:rFonts w:ascii="Palatino Linotype" w:hAnsi="Palatino Linotype" w:cs="Arial"/>
          <w:lang w:val="es-ES" w:eastAsia="es-ES"/>
        </w:rPr>
      </w:pPr>
    </w:p>
    <w:p w14:paraId="58E7A80D" w14:textId="193C79C2" w:rsidR="00C77D79" w:rsidRPr="00870E5C" w:rsidRDefault="00893BB2" w:rsidP="00A852D6">
      <w:pPr>
        <w:pStyle w:val="Prrafodelista"/>
        <w:numPr>
          <w:ilvl w:val="0"/>
          <w:numId w:val="12"/>
        </w:numPr>
        <w:spacing w:line="360" w:lineRule="auto"/>
        <w:ind w:right="48"/>
        <w:jc w:val="both"/>
        <w:rPr>
          <w:rFonts w:ascii="Palatino Linotype" w:hAnsi="Palatino Linotype" w:cs="Arial"/>
          <w:sz w:val="24"/>
          <w:lang w:val="es-ES" w:eastAsia="es-ES"/>
        </w:rPr>
      </w:pPr>
      <w:r w:rsidRPr="00870E5C">
        <w:rPr>
          <w:rFonts w:ascii="Palatino Linotype" w:hAnsi="Palatino Linotype" w:cs="Arial"/>
          <w:b/>
          <w:sz w:val="24"/>
          <w:lang w:val="es-ES" w:eastAsia="es-ES"/>
        </w:rPr>
        <w:t>El o los documentos donde conste el r</w:t>
      </w:r>
      <w:r w:rsidR="00A852D6" w:rsidRPr="00870E5C">
        <w:rPr>
          <w:rFonts w:ascii="Palatino Linotype" w:hAnsi="Palatino Linotype" w:cs="Arial"/>
          <w:b/>
          <w:sz w:val="24"/>
          <w:lang w:val="es-ES" w:eastAsia="es-ES"/>
        </w:rPr>
        <w:t xml:space="preserve">eporte de </w:t>
      </w:r>
      <w:r w:rsidRPr="00870E5C">
        <w:rPr>
          <w:rFonts w:ascii="Palatino Linotype" w:hAnsi="Palatino Linotype" w:cs="Arial"/>
          <w:b/>
          <w:sz w:val="24"/>
          <w:lang w:val="es-ES" w:eastAsia="es-ES"/>
        </w:rPr>
        <w:t>p</w:t>
      </w:r>
      <w:r w:rsidR="00A852D6" w:rsidRPr="00870E5C">
        <w:rPr>
          <w:rFonts w:ascii="Palatino Linotype" w:hAnsi="Palatino Linotype" w:cs="Arial"/>
          <w:b/>
          <w:sz w:val="24"/>
          <w:lang w:val="es-ES" w:eastAsia="es-ES"/>
        </w:rPr>
        <w:t xml:space="preserve">lazas </w:t>
      </w:r>
      <w:r w:rsidRPr="00870E5C">
        <w:rPr>
          <w:rFonts w:ascii="Palatino Linotype" w:hAnsi="Palatino Linotype" w:cs="Arial"/>
          <w:b/>
          <w:sz w:val="24"/>
          <w:lang w:val="es-ES" w:eastAsia="es-ES"/>
        </w:rPr>
        <w:t>o</w:t>
      </w:r>
      <w:r w:rsidR="00A852D6" w:rsidRPr="00870E5C">
        <w:rPr>
          <w:rFonts w:ascii="Palatino Linotype" w:hAnsi="Palatino Linotype" w:cs="Arial"/>
          <w:b/>
          <w:sz w:val="24"/>
          <w:lang w:val="es-ES" w:eastAsia="es-ES"/>
        </w:rPr>
        <w:t>cupadas por remuneración al personal</w:t>
      </w:r>
      <w:r w:rsidRPr="00870E5C">
        <w:rPr>
          <w:rFonts w:ascii="Palatino Linotype" w:hAnsi="Palatino Linotype" w:cs="Arial"/>
          <w:b/>
          <w:sz w:val="24"/>
          <w:lang w:val="es-ES" w:eastAsia="es-ES"/>
        </w:rPr>
        <w:t xml:space="preserve">, entregada </w:t>
      </w:r>
      <w:r w:rsidR="00A852D6" w:rsidRPr="00870E5C">
        <w:rPr>
          <w:rFonts w:ascii="Palatino Linotype" w:hAnsi="Palatino Linotype" w:cs="Arial"/>
          <w:b/>
          <w:sz w:val="24"/>
          <w:lang w:val="es-ES" w:eastAsia="es-ES"/>
        </w:rPr>
        <w:t xml:space="preserve">al </w:t>
      </w:r>
      <w:r w:rsidRPr="00870E5C">
        <w:rPr>
          <w:rFonts w:ascii="Palatino Linotype" w:hAnsi="Palatino Linotype" w:cs="Arial"/>
          <w:b/>
          <w:sz w:val="24"/>
          <w:lang w:val="es-ES" w:eastAsia="es-ES"/>
        </w:rPr>
        <w:t xml:space="preserve">Órgano </w:t>
      </w:r>
      <w:r w:rsidR="00A852D6" w:rsidRPr="00870E5C">
        <w:rPr>
          <w:rFonts w:ascii="Palatino Linotype" w:hAnsi="Palatino Linotype" w:cs="Arial"/>
          <w:b/>
          <w:sz w:val="24"/>
          <w:lang w:val="es-ES" w:eastAsia="es-ES"/>
        </w:rPr>
        <w:t>S</w:t>
      </w:r>
      <w:r w:rsidRPr="00870E5C">
        <w:rPr>
          <w:rFonts w:ascii="Palatino Linotype" w:hAnsi="Palatino Linotype" w:cs="Arial"/>
          <w:b/>
          <w:sz w:val="24"/>
          <w:lang w:val="es-ES" w:eastAsia="es-ES"/>
        </w:rPr>
        <w:t>uperior de Fiscalización del Estado de México.</w:t>
      </w:r>
    </w:p>
    <w:p w14:paraId="14155D1E" w14:textId="08CD9E08" w:rsidR="00A852D6" w:rsidRPr="00870E5C" w:rsidRDefault="00A852D6" w:rsidP="00A852D6">
      <w:pPr>
        <w:pStyle w:val="Prrafodelista"/>
        <w:numPr>
          <w:ilvl w:val="0"/>
          <w:numId w:val="12"/>
        </w:numPr>
        <w:spacing w:line="360" w:lineRule="auto"/>
        <w:ind w:right="48"/>
        <w:jc w:val="both"/>
        <w:rPr>
          <w:rFonts w:ascii="Palatino Linotype" w:hAnsi="Palatino Linotype" w:cs="Arial"/>
          <w:sz w:val="24"/>
          <w:lang w:val="es-ES" w:eastAsia="es-ES"/>
        </w:rPr>
      </w:pPr>
      <w:r w:rsidRPr="00870E5C">
        <w:rPr>
          <w:rFonts w:ascii="Palatino Linotype" w:hAnsi="Palatino Linotype" w:cs="Arial"/>
          <w:b/>
          <w:sz w:val="24"/>
          <w:lang w:val="es-ES" w:eastAsia="es-ES"/>
        </w:rPr>
        <w:lastRenderedPageBreak/>
        <w:t>Link de acceso a la información solicitada</w:t>
      </w:r>
    </w:p>
    <w:p w14:paraId="3C782301" w14:textId="77777777" w:rsidR="00FB40B2" w:rsidRPr="00870E5C" w:rsidRDefault="00FB40B2" w:rsidP="00841865">
      <w:pPr>
        <w:spacing w:line="360" w:lineRule="auto"/>
        <w:ind w:right="48"/>
        <w:jc w:val="both"/>
        <w:rPr>
          <w:rFonts w:ascii="Palatino Linotype" w:hAnsi="Palatino Linotype" w:cs="Arial"/>
          <w:lang w:val="es-ES" w:eastAsia="es-ES"/>
        </w:rPr>
      </w:pPr>
    </w:p>
    <w:p w14:paraId="11F5911F" w14:textId="77777777" w:rsidR="00C9242C" w:rsidRPr="00870E5C" w:rsidRDefault="00C9242C" w:rsidP="00C9242C">
      <w:pPr>
        <w:spacing w:line="360" w:lineRule="auto"/>
        <w:jc w:val="both"/>
        <w:rPr>
          <w:rFonts w:ascii="Palatino Linotype" w:eastAsia="Calibri" w:hAnsi="Palatino Linotype" w:cs="Arial"/>
        </w:rPr>
      </w:pPr>
      <w:r w:rsidRPr="00870E5C">
        <w:rPr>
          <w:rFonts w:ascii="Palatino Linotype" w:eastAsia="Calibri" w:hAnsi="Palatino Linotype" w:cs="Arial"/>
        </w:rPr>
        <w:t>Para efectos de lo anterior 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documental respectivo objeto de las versiones públicas que se formulen y se ponga a disposición de la parte recurrente.</w:t>
      </w:r>
    </w:p>
    <w:p w14:paraId="211BC06E" w14:textId="77777777" w:rsidR="00407298" w:rsidRPr="00870E5C" w:rsidRDefault="00407298" w:rsidP="00C9242C">
      <w:pPr>
        <w:spacing w:line="360" w:lineRule="auto"/>
        <w:jc w:val="both"/>
        <w:rPr>
          <w:rFonts w:ascii="Palatino Linotype" w:eastAsia="Calibri" w:hAnsi="Palatino Linotype" w:cs="Arial"/>
        </w:rPr>
      </w:pPr>
    </w:p>
    <w:p w14:paraId="08888757" w14:textId="6B52CB3E" w:rsidR="00407298" w:rsidRPr="00870E5C" w:rsidRDefault="00407298" w:rsidP="00407298">
      <w:pPr>
        <w:spacing w:line="360" w:lineRule="auto"/>
        <w:jc w:val="both"/>
        <w:rPr>
          <w:rFonts w:ascii="Palatino Linotype" w:eastAsia="Calibri" w:hAnsi="Palatino Linotype" w:cs="Arial"/>
        </w:rPr>
      </w:pPr>
      <w:r w:rsidRPr="00870E5C">
        <w:rPr>
          <w:rFonts w:ascii="Palatino Linotype" w:eastAsia="Calibri" w:hAnsi="Palatino Linotype" w:cs="Arial"/>
        </w:rPr>
        <w:t>Para el caso de que la información que se ordena entregar, no obre en los archivos del Sujeto Obligado, bastará con que así se haga del conocimiento del Particular en términos del artículo 19, párrafo segundo, de la Ley de Transparencia y Acceso a la Información Pública del Estado de México y Municipios, para tenerse por colmado dicho requerimiento.</w:t>
      </w:r>
    </w:p>
    <w:p w14:paraId="14CD1DA4" w14:textId="77777777" w:rsidR="00C9242C" w:rsidRPr="00870E5C" w:rsidRDefault="00C9242C" w:rsidP="00C9242C">
      <w:pPr>
        <w:tabs>
          <w:tab w:val="left" w:pos="8080"/>
        </w:tabs>
        <w:spacing w:line="360" w:lineRule="auto"/>
        <w:ind w:right="48"/>
        <w:contextualSpacing/>
        <w:jc w:val="both"/>
        <w:rPr>
          <w:rFonts w:ascii="Palatino Linotype" w:eastAsia="Palatino Linotype" w:hAnsi="Palatino Linotype" w:cs="Palatino Linotype"/>
          <w:b/>
        </w:rPr>
      </w:pPr>
    </w:p>
    <w:p w14:paraId="1D88F0FA" w14:textId="77777777" w:rsidR="00841865" w:rsidRPr="00870E5C" w:rsidRDefault="00841865" w:rsidP="00841865">
      <w:pPr>
        <w:tabs>
          <w:tab w:val="left" w:pos="8080"/>
        </w:tabs>
        <w:spacing w:line="360" w:lineRule="auto"/>
        <w:ind w:right="48"/>
        <w:contextualSpacing/>
        <w:jc w:val="both"/>
        <w:rPr>
          <w:rFonts w:ascii="Palatino Linotype" w:hAnsi="Palatino Linotype"/>
          <w:color w:val="222222"/>
          <w:shd w:val="clear" w:color="auto" w:fill="FFFFFF"/>
        </w:rPr>
      </w:pPr>
      <w:r w:rsidRPr="00870E5C">
        <w:rPr>
          <w:rFonts w:ascii="Palatino Linotype" w:eastAsia="Palatino Linotype" w:hAnsi="Palatino Linotype" w:cs="Palatino Linotype"/>
          <w:b/>
        </w:rPr>
        <w:t xml:space="preserve">TERCERO. Notifíquese </w:t>
      </w:r>
      <w:r w:rsidRPr="00870E5C">
        <w:rPr>
          <w:rFonts w:ascii="Palatino Linotype" w:eastAsia="Palatino Linotype" w:hAnsi="Palatino Linotype" w:cs="Palatino Linotype"/>
        </w:rPr>
        <w:t xml:space="preserve">vía SAIMEX la presente resolución al Titular de la Unidad de Transparencia del Sujeto Obligado, para que conforme al artículo 186 último párrafo, 189 segundo párrafo y 194 de la Ley de Transparencia y Acceso a la Información Pública del Estado de México y Municipios </w:t>
      </w:r>
      <w:r w:rsidRPr="00870E5C">
        <w:rPr>
          <w:rFonts w:ascii="Palatino Linotype" w:eastAsia="Palatino Linotype" w:hAnsi="Palatino Linotype" w:cs="Palatino Linotype"/>
          <w:b/>
        </w:rPr>
        <w:t>dé cumplimiento a lo ordenado dentro del plazo de diez días hábiles</w:t>
      </w:r>
      <w:r w:rsidRPr="00870E5C">
        <w:rPr>
          <w:rFonts w:ascii="Palatino Linotype" w:eastAsia="Palatino Linotype" w:hAnsi="Palatino Linotype" w:cs="Palatino Linotype"/>
        </w:rPr>
        <w:t>,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299167C9" w14:textId="77777777" w:rsidR="00841865" w:rsidRPr="00870E5C" w:rsidRDefault="00841865" w:rsidP="00841865">
      <w:pPr>
        <w:tabs>
          <w:tab w:val="left" w:pos="8080"/>
        </w:tabs>
        <w:spacing w:line="360" w:lineRule="auto"/>
        <w:ind w:right="48"/>
        <w:contextualSpacing/>
        <w:jc w:val="both"/>
        <w:rPr>
          <w:rFonts w:ascii="Palatino Linotype" w:hAnsi="Palatino Linotype"/>
          <w:color w:val="222222"/>
          <w:shd w:val="clear" w:color="auto" w:fill="FFFFFF"/>
        </w:rPr>
      </w:pPr>
    </w:p>
    <w:p w14:paraId="4A475001" w14:textId="77777777" w:rsidR="00841865" w:rsidRPr="00870E5C" w:rsidRDefault="00841865" w:rsidP="00841865">
      <w:pPr>
        <w:shd w:val="clear" w:color="auto" w:fill="FFFFFF"/>
        <w:spacing w:line="360" w:lineRule="auto"/>
        <w:ind w:right="48"/>
        <w:jc w:val="both"/>
        <w:rPr>
          <w:rFonts w:ascii="Palatino Linotype" w:hAnsi="Palatino Linotype"/>
        </w:rPr>
      </w:pPr>
      <w:r w:rsidRPr="00870E5C">
        <w:rPr>
          <w:rFonts w:ascii="Palatino Linotype" w:hAnsi="Palatino Linotype" w:cs="Arial"/>
          <w:b/>
        </w:rPr>
        <w:t xml:space="preserve">CUARTO. </w:t>
      </w:r>
      <w:r w:rsidRPr="00870E5C">
        <w:rPr>
          <w:rFonts w:ascii="Palatino Linotype" w:hAnsi="Palatino Linotype"/>
          <w:b/>
          <w:bCs/>
          <w:lang w:val="es-ES"/>
        </w:rPr>
        <w:t>Notifíquese al RECURRENTE</w:t>
      </w:r>
      <w:r w:rsidRPr="00870E5C">
        <w:rPr>
          <w:rFonts w:ascii="Palatino Linotype" w:hAnsi="Palatino Linotype"/>
        </w:rPr>
        <w:t xml:space="preserve"> la presente resolución vía SAIMEX.</w:t>
      </w:r>
    </w:p>
    <w:p w14:paraId="2CD502DE" w14:textId="77777777" w:rsidR="00841865" w:rsidRPr="00870E5C" w:rsidRDefault="00841865" w:rsidP="00841865">
      <w:pPr>
        <w:shd w:val="clear" w:color="auto" w:fill="FFFFFF"/>
        <w:spacing w:line="360" w:lineRule="auto"/>
        <w:ind w:right="48"/>
        <w:jc w:val="both"/>
        <w:rPr>
          <w:rFonts w:ascii="Palatino Linotype" w:hAnsi="Palatino Linotype"/>
          <w:b/>
          <w:color w:val="FF0000"/>
        </w:rPr>
      </w:pPr>
    </w:p>
    <w:p w14:paraId="02DBC396" w14:textId="77777777" w:rsidR="00841865" w:rsidRPr="00870E5C" w:rsidRDefault="00841865" w:rsidP="00841865">
      <w:pPr>
        <w:spacing w:line="360" w:lineRule="auto"/>
        <w:ind w:right="48"/>
        <w:jc w:val="both"/>
        <w:rPr>
          <w:rFonts w:ascii="Palatino Linotype" w:eastAsia="MS Mincho" w:hAnsi="Palatino Linotype"/>
          <w:lang w:val="es-ES"/>
        </w:rPr>
      </w:pPr>
      <w:r w:rsidRPr="00870E5C">
        <w:rPr>
          <w:rFonts w:ascii="Palatino Linotype" w:eastAsia="MS Mincho" w:hAnsi="Palatino Linotype"/>
          <w:b/>
        </w:rPr>
        <w:lastRenderedPageBreak/>
        <w:t>QUINTO.</w:t>
      </w:r>
      <w:r w:rsidRPr="00870E5C">
        <w:rPr>
          <w:rFonts w:ascii="Palatino Linotype" w:eastAsia="MS Mincho" w:hAnsi="Palatino Linotype"/>
        </w:rPr>
        <w:t xml:space="preserve"> </w:t>
      </w:r>
      <w:r w:rsidRPr="00870E5C">
        <w:rPr>
          <w:rFonts w:ascii="Palatino Linotype" w:eastAsia="MS Mincho" w:hAnsi="Palatino Linotype"/>
          <w:lang w:val="es-ES"/>
        </w:rPr>
        <w:t xml:space="preserve">Se hace del conocimiento del </w:t>
      </w:r>
      <w:r w:rsidRPr="00870E5C">
        <w:rPr>
          <w:rFonts w:ascii="Palatino Linotype" w:hAnsi="Palatino Linotype"/>
          <w:b/>
        </w:rPr>
        <w:t>RECURRENTE</w:t>
      </w:r>
      <w:r w:rsidRPr="00870E5C">
        <w:rPr>
          <w:rFonts w:ascii="Palatino Linotype" w:hAnsi="Palatino Linotype"/>
        </w:rPr>
        <w:t xml:space="preserve"> </w:t>
      </w:r>
      <w:r w:rsidRPr="00870E5C">
        <w:rPr>
          <w:rFonts w:ascii="Palatino Linotype" w:eastAsia="MS Mincho" w:hAnsi="Palatino Linotype"/>
          <w:lang w:val="es-ES"/>
        </w:rPr>
        <w:t>que de conformidad con lo establecido en el artículo 196 de la Ley de Transparencia y Acceso a la Información Pública del Estado de México y Municipios, en caso de que considere que la resolución le cause algún perjuicio podrá impugnarla </w:t>
      </w:r>
      <w:r w:rsidRPr="00870E5C">
        <w:rPr>
          <w:rFonts w:ascii="Palatino Linotype" w:eastAsia="MS Mincho" w:hAnsi="Palatino Linotype"/>
          <w:bCs/>
          <w:lang w:val="es-ES"/>
        </w:rPr>
        <w:t>vía juicio de amparo</w:t>
      </w:r>
      <w:r w:rsidRPr="00870E5C">
        <w:rPr>
          <w:rFonts w:ascii="Palatino Linotype" w:eastAsia="MS Mincho" w:hAnsi="Palatino Linotype"/>
          <w:lang w:val="es-ES"/>
        </w:rPr>
        <w:t> en los términos de las leyes aplicables.</w:t>
      </w:r>
    </w:p>
    <w:p w14:paraId="43EB092A" w14:textId="77777777" w:rsidR="00841865" w:rsidRPr="00870E5C" w:rsidRDefault="00841865" w:rsidP="00841865">
      <w:pPr>
        <w:spacing w:line="360" w:lineRule="auto"/>
        <w:ind w:right="48"/>
        <w:jc w:val="both"/>
        <w:rPr>
          <w:rFonts w:ascii="Palatino Linotype" w:hAnsi="Palatino Linotype"/>
          <w:color w:val="000000"/>
          <w:shd w:val="clear" w:color="auto" w:fill="FFFFFF"/>
        </w:rPr>
      </w:pPr>
    </w:p>
    <w:p w14:paraId="2ACB6887" w14:textId="77777777" w:rsidR="00841865" w:rsidRPr="00870E5C" w:rsidRDefault="00841865" w:rsidP="00841865">
      <w:pPr>
        <w:spacing w:line="360" w:lineRule="auto"/>
        <w:ind w:right="48"/>
        <w:jc w:val="both"/>
        <w:rPr>
          <w:rFonts w:ascii="Palatino Linotype" w:eastAsia="Calibri" w:hAnsi="Palatino Linotype" w:cs="Arial"/>
          <w:bCs/>
        </w:rPr>
      </w:pPr>
      <w:r w:rsidRPr="00870E5C">
        <w:rPr>
          <w:rFonts w:ascii="Palatino Linotype" w:hAnsi="Palatino Linotype"/>
          <w:b/>
          <w:color w:val="000000"/>
          <w:shd w:val="clear" w:color="auto" w:fill="FFFFFF"/>
        </w:rPr>
        <w:t xml:space="preserve">SEXTO. </w:t>
      </w:r>
      <w:r w:rsidRPr="00870E5C">
        <w:rPr>
          <w:rFonts w:ascii="Palatino Linotype" w:eastAsia="Calibri" w:hAnsi="Palatino Linotype" w:cs="Arial"/>
          <w:bCs/>
        </w:rPr>
        <w:t>De conformidad con el artículo 198 de la Ley de Transparencia y Acceso a la Información Pública del Estado de México y Municipios, de considerarlo procedente, el Sujeto Obligado de manera fundada y motivada, podrá solicitar una ampliación de plazo para el cumplimiento de la presente resolución.</w:t>
      </w:r>
    </w:p>
    <w:p w14:paraId="5875CC79" w14:textId="77777777" w:rsidR="00841865" w:rsidRPr="00870E5C" w:rsidRDefault="00841865" w:rsidP="00841865">
      <w:pPr>
        <w:shd w:val="clear" w:color="auto" w:fill="FFFFFF"/>
        <w:spacing w:line="360" w:lineRule="auto"/>
        <w:jc w:val="both"/>
        <w:rPr>
          <w:rFonts w:ascii="Palatino Linotype" w:hAnsi="Palatino Linotype"/>
          <w:lang w:val="es-ES"/>
        </w:rPr>
      </w:pPr>
    </w:p>
    <w:p w14:paraId="71BD87FD" w14:textId="77777777" w:rsidR="002C3F96" w:rsidRPr="00870E5C" w:rsidRDefault="002C3F96" w:rsidP="002C3F96">
      <w:pPr>
        <w:spacing w:before="240" w:after="240" w:line="360" w:lineRule="auto"/>
        <w:ind w:firstLine="1"/>
        <w:jc w:val="both"/>
        <w:rPr>
          <w:rFonts w:ascii="Palatino Linotype" w:hAnsi="Palatino Linotype"/>
        </w:rPr>
      </w:pPr>
      <w:bookmarkStart w:id="29" w:name="_Hlk99014733"/>
      <w:r w:rsidRPr="00870E5C">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SEGUNDA SESIÓN ORDINARIA, CELEBRADA EL DIECISIETE (17) DE JUNIO DE DOS MIL VEINTISÉIS, ANTE EL SECRETARIO TÉCNICO DEL PLENO </w:t>
      </w:r>
      <w:r w:rsidRPr="00870E5C">
        <w:rPr>
          <w:rFonts w:ascii="Palatino Linotype" w:hAnsi="Palatino Linotype" w:cs="Palatino Linotype"/>
          <w:color w:val="000000" w:themeColor="text1"/>
        </w:rPr>
        <w:t>ALEXIS TAPIA RAMÍREZ.</w:t>
      </w:r>
    </w:p>
    <w:bookmarkEnd w:id="29"/>
    <w:p w14:paraId="2176D87E" w14:textId="77777777" w:rsidR="00841865" w:rsidRPr="00870E5C" w:rsidRDefault="00841865" w:rsidP="00841865">
      <w:pPr>
        <w:spacing w:line="360" w:lineRule="auto"/>
        <w:rPr>
          <w:rFonts w:ascii="Palatino Linotype" w:hAnsi="Palatino Linotype"/>
        </w:rPr>
      </w:pPr>
    </w:p>
    <w:p w14:paraId="675C1BC8" w14:textId="77777777" w:rsidR="00841865" w:rsidRPr="00870E5C" w:rsidRDefault="00841865" w:rsidP="00841865">
      <w:pPr>
        <w:spacing w:line="360" w:lineRule="auto"/>
        <w:rPr>
          <w:rFonts w:ascii="Palatino Linotype" w:hAnsi="Palatino Linotype"/>
        </w:rPr>
      </w:pPr>
    </w:p>
    <w:p w14:paraId="53A2C8D5" w14:textId="77777777" w:rsidR="00841865" w:rsidRPr="00870E5C" w:rsidRDefault="00841865" w:rsidP="00841865">
      <w:pPr>
        <w:spacing w:line="360" w:lineRule="auto"/>
        <w:rPr>
          <w:rFonts w:ascii="Palatino Linotype" w:hAnsi="Palatino Linotype"/>
        </w:rPr>
      </w:pPr>
    </w:p>
    <w:p w14:paraId="26FF72EA" w14:textId="77777777" w:rsidR="003F55CB" w:rsidRPr="00870E5C" w:rsidRDefault="003F55CB" w:rsidP="00841865">
      <w:pPr>
        <w:spacing w:line="360" w:lineRule="auto"/>
        <w:rPr>
          <w:rFonts w:ascii="Palatino Linotype" w:hAnsi="Palatino Linotype"/>
        </w:rPr>
      </w:pPr>
      <w:bookmarkStart w:id="30" w:name="_GoBack"/>
      <w:bookmarkEnd w:id="30"/>
    </w:p>
    <w:p w14:paraId="30E84530" w14:textId="77777777" w:rsidR="003F55CB" w:rsidRPr="00870E5C" w:rsidRDefault="003F55CB" w:rsidP="00841865">
      <w:pPr>
        <w:spacing w:line="360" w:lineRule="auto"/>
        <w:rPr>
          <w:rFonts w:ascii="Palatino Linotype" w:hAnsi="Palatino Linotype"/>
        </w:rPr>
      </w:pPr>
    </w:p>
    <w:p w14:paraId="59B31588" w14:textId="77777777" w:rsidR="003F55CB" w:rsidRPr="00870E5C" w:rsidRDefault="003F55CB" w:rsidP="00841865">
      <w:pPr>
        <w:spacing w:line="360" w:lineRule="auto"/>
        <w:rPr>
          <w:rFonts w:ascii="Palatino Linotype" w:hAnsi="Palatino Linotype"/>
        </w:rPr>
      </w:pPr>
    </w:p>
    <w:p w14:paraId="464DED1B" w14:textId="77777777" w:rsidR="003F55CB" w:rsidRPr="00870E5C" w:rsidRDefault="003F55CB" w:rsidP="00841865">
      <w:pPr>
        <w:spacing w:line="360" w:lineRule="auto"/>
        <w:rPr>
          <w:rFonts w:ascii="Palatino Linotype" w:hAnsi="Palatino Linotype"/>
        </w:rPr>
      </w:pPr>
    </w:p>
    <w:p w14:paraId="368DF176" w14:textId="77777777" w:rsidR="003F55CB" w:rsidRPr="00870E5C" w:rsidRDefault="003F55CB" w:rsidP="00841865">
      <w:pPr>
        <w:spacing w:line="360" w:lineRule="auto"/>
        <w:rPr>
          <w:rFonts w:ascii="Palatino Linotype" w:hAnsi="Palatino Linotype"/>
        </w:rPr>
      </w:pPr>
    </w:p>
    <w:p w14:paraId="7E750EBC" w14:textId="77777777" w:rsidR="00841865" w:rsidRPr="00870E5C" w:rsidRDefault="00841865" w:rsidP="00841865">
      <w:pPr>
        <w:rPr>
          <w:rFonts w:ascii="Palatino Linotype" w:hAnsi="Palatino Linotype"/>
        </w:rPr>
      </w:pPr>
    </w:p>
    <w:p w14:paraId="6BC33E73" w14:textId="77777777" w:rsidR="00841865" w:rsidRPr="00870E5C" w:rsidRDefault="00841865" w:rsidP="00841865">
      <w:pPr>
        <w:rPr>
          <w:rFonts w:ascii="Palatino Linotype" w:hAnsi="Palatino Linotype"/>
        </w:rPr>
      </w:pPr>
    </w:p>
    <w:p w14:paraId="3C3FC13B" w14:textId="77777777" w:rsidR="00841865" w:rsidRPr="00870E5C" w:rsidRDefault="00841865" w:rsidP="00841865">
      <w:pPr>
        <w:rPr>
          <w:rFonts w:ascii="Palatino Linotype" w:hAnsi="Palatino Linotype"/>
        </w:rPr>
      </w:pPr>
    </w:p>
    <w:p w14:paraId="74E4CD39" w14:textId="77777777" w:rsidR="00841865" w:rsidRPr="00870E5C" w:rsidRDefault="00841865" w:rsidP="00841865">
      <w:pPr>
        <w:rPr>
          <w:rFonts w:ascii="Palatino Linotype" w:hAnsi="Palatino Linotype"/>
        </w:rPr>
      </w:pPr>
    </w:p>
    <w:p w14:paraId="08A1E6EA" w14:textId="77777777" w:rsidR="00841865" w:rsidRPr="00870E5C" w:rsidRDefault="00841865" w:rsidP="00841865">
      <w:pPr>
        <w:rPr>
          <w:rFonts w:ascii="Palatino Linotype" w:hAnsi="Palatino Linotype"/>
        </w:rPr>
      </w:pPr>
    </w:p>
    <w:p w14:paraId="4624655E" w14:textId="77777777" w:rsidR="00841865" w:rsidRPr="00870E5C" w:rsidRDefault="00841865" w:rsidP="00841865">
      <w:pPr>
        <w:rPr>
          <w:rFonts w:ascii="Palatino Linotype" w:hAnsi="Palatino Linotype"/>
        </w:rPr>
      </w:pPr>
    </w:p>
    <w:p w14:paraId="7D519020" w14:textId="77777777" w:rsidR="00841865" w:rsidRPr="00870E5C" w:rsidRDefault="00841865" w:rsidP="00841865">
      <w:pPr>
        <w:rPr>
          <w:rFonts w:ascii="Palatino Linotype" w:hAnsi="Palatino Linotype"/>
        </w:rPr>
      </w:pPr>
    </w:p>
    <w:sectPr w:rsidR="00841865" w:rsidRPr="00870E5C" w:rsidSect="00870E5C">
      <w:headerReference w:type="even" r:id="rId11"/>
      <w:headerReference w:type="default" r:id="rId12"/>
      <w:footerReference w:type="default" r:id="rId13"/>
      <w:headerReference w:type="first" r:id="rId14"/>
      <w:footerReference w:type="first" r:id="rId15"/>
      <w:pgSz w:w="12240" w:h="15840"/>
      <w:pgMar w:top="80" w:right="616" w:bottom="1418" w:left="1588" w:header="709" w:footer="91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0B2947" w14:textId="77777777" w:rsidR="00375760" w:rsidRDefault="00375760" w:rsidP="00841865">
      <w:r>
        <w:separator/>
      </w:r>
    </w:p>
  </w:endnote>
  <w:endnote w:type="continuationSeparator" w:id="0">
    <w:p w14:paraId="1BE4AB49" w14:textId="77777777" w:rsidR="00375760" w:rsidRDefault="00375760" w:rsidP="00841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EE3374" w14:textId="77777777" w:rsidR="00CF5C64" w:rsidRPr="00870E5C" w:rsidRDefault="00CF5C64">
    <w:pPr>
      <w:pStyle w:val="Piedepgina"/>
      <w:jc w:val="right"/>
      <w:rPr>
        <w:rFonts w:ascii="Palatino Linotype" w:hAnsi="Palatino Linotype"/>
        <w:sz w:val="22"/>
      </w:rPr>
    </w:pPr>
    <w:r w:rsidRPr="00870E5C">
      <w:rPr>
        <w:rFonts w:ascii="Palatino Linotype" w:hAnsi="Palatino Linotype"/>
        <w:sz w:val="22"/>
        <w:lang w:val="es-ES"/>
      </w:rPr>
      <w:t xml:space="preserve">Página </w:t>
    </w:r>
    <w:r w:rsidRPr="00870E5C">
      <w:rPr>
        <w:rFonts w:ascii="Palatino Linotype" w:hAnsi="Palatino Linotype"/>
        <w:b/>
        <w:bCs/>
        <w:sz w:val="22"/>
      </w:rPr>
      <w:fldChar w:fldCharType="begin"/>
    </w:r>
    <w:r w:rsidRPr="00870E5C">
      <w:rPr>
        <w:rFonts w:ascii="Palatino Linotype" w:hAnsi="Palatino Linotype"/>
        <w:b/>
        <w:bCs/>
        <w:sz w:val="22"/>
      </w:rPr>
      <w:instrText>PAGE</w:instrText>
    </w:r>
    <w:r w:rsidRPr="00870E5C">
      <w:rPr>
        <w:rFonts w:ascii="Palatino Linotype" w:hAnsi="Palatino Linotype"/>
        <w:b/>
        <w:bCs/>
        <w:sz w:val="22"/>
      </w:rPr>
      <w:fldChar w:fldCharType="separate"/>
    </w:r>
    <w:r w:rsidR="00137104">
      <w:rPr>
        <w:rFonts w:ascii="Palatino Linotype" w:hAnsi="Palatino Linotype"/>
        <w:b/>
        <w:bCs/>
        <w:noProof/>
        <w:sz w:val="22"/>
      </w:rPr>
      <w:t>35</w:t>
    </w:r>
    <w:r w:rsidRPr="00870E5C">
      <w:rPr>
        <w:rFonts w:ascii="Palatino Linotype" w:hAnsi="Palatino Linotype"/>
        <w:b/>
        <w:bCs/>
        <w:sz w:val="22"/>
      </w:rPr>
      <w:fldChar w:fldCharType="end"/>
    </w:r>
    <w:r w:rsidRPr="00870E5C">
      <w:rPr>
        <w:rFonts w:ascii="Palatino Linotype" w:hAnsi="Palatino Linotype"/>
        <w:sz w:val="22"/>
        <w:lang w:val="es-ES"/>
      </w:rPr>
      <w:t xml:space="preserve"> de </w:t>
    </w:r>
    <w:r w:rsidRPr="00870E5C">
      <w:rPr>
        <w:rFonts w:ascii="Palatino Linotype" w:hAnsi="Palatino Linotype"/>
        <w:b/>
        <w:bCs/>
        <w:sz w:val="22"/>
      </w:rPr>
      <w:fldChar w:fldCharType="begin"/>
    </w:r>
    <w:r w:rsidRPr="00870E5C">
      <w:rPr>
        <w:rFonts w:ascii="Palatino Linotype" w:hAnsi="Palatino Linotype"/>
        <w:b/>
        <w:bCs/>
        <w:sz w:val="22"/>
      </w:rPr>
      <w:instrText>NUMPAGES</w:instrText>
    </w:r>
    <w:r w:rsidRPr="00870E5C">
      <w:rPr>
        <w:rFonts w:ascii="Palatino Linotype" w:hAnsi="Palatino Linotype"/>
        <w:b/>
        <w:bCs/>
        <w:sz w:val="22"/>
      </w:rPr>
      <w:fldChar w:fldCharType="separate"/>
    </w:r>
    <w:r w:rsidR="00137104">
      <w:rPr>
        <w:rFonts w:ascii="Palatino Linotype" w:hAnsi="Palatino Linotype"/>
        <w:b/>
        <w:bCs/>
        <w:noProof/>
        <w:sz w:val="22"/>
      </w:rPr>
      <w:t>35</w:t>
    </w:r>
    <w:r w:rsidRPr="00870E5C">
      <w:rPr>
        <w:rFonts w:ascii="Palatino Linotype" w:hAnsi="Palatino Linotype"/>
        <w:b/>
        <w:bCs/>
        <w:sz w:val="22"/>
      </w:rPr>
      <w:fldChar w:fldCharType="end"/>
    </w:r>
  </w:p>
  <w:p w14:paraId="2D38D962" w14:textId="77777777" w:rsidR="00CF5C64" w:rsidRDefault="00CF5C64">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37E4F7" w14:textId="77777777" w:rsidR="00CF5C64" w:rsidRPr="00870E5C" w:rsidRDefault="00CF5C64">
    <w:pPr>
      <w:pStyle w:val="Piedepgina"/>
      <w:jc w:val="right"/>
      <w:rPr>
        <w:rFonts w:ascii="Palatino Linotype" w:hAnsi="Palatino Linotype"/>
        <w:sz w:val="22"/>
      </w:rPr>
    </w:pPr>
    <w:r w:rsidRPr="00870E5C">
      <w:rPr>
        <w:rFonts w:ascii="Palatino Linotype" w:hAnsi="Palatino Linotype"/>
        <w:sz w:val="22"/>
        <w:lang w:val="es-ES"/>
      </w:rPr>
      <w:t xml:space="preserve">Página </w:t>
    </w:r>
    <w:r w:rsidRPr="00870E5C">
      <w:rPr>
        <w:rFonts w:ascii="Palatino Linotype" w:hAnsi="Palatino Linotype"/>
        <w:b/>
        <w:bCs/>
        <w:sz w:val="22"/>
      </w:rPr>
      <w:fldChar w:fldCharType="begin"/>
    </w:r>
    <w:r w:rsidRPr="00870E5C">
      <w:rPr>
        <w:rFonts w:ascii="Palatino Linotype" w:hAnsi="Palatino Linotype"/>
        <w:b/>
        <w:bCs/>
        <w:sz w:val="22"/>
      </w:rPr>
      <w:instrText>PAGE</w:instrText>
    </w:r>
    <w:r w:rsidRPr="00870E5C">
      <w:rPr>
        <w:rFonts w:ascii="Palatino Linotype" w:hAnsi="Palatino Linotype"/>
        <w:b/>
        <w:bCs/>
        <w:sz w:val="22"/>
      </w:rPr>
      <w:fldChar w:fldCharType="separate"/>
    </w:r>
    <w:r w:rsidR="00137104">
      <w:rPr>
        <w:rFonts w:ascii="Palatino Linotype" w:hAnsi="Palatino Linotype"/>
        <w:b/>
        <w:bCs/>
        <w:noProof/>
        <w:sz w:val="22"/>
      </w:rPr>
      <w:t>1</w:t>
    </w:r>
    <w:r w:rsidRPr="00870E5C">
      <w:rPr>
        <w:rFonts w:ascii="Palatino Linotype" w:hAnsi="Palatino Linotype"/>
        <w:b/>
        <w:bCs/>
        <w:sz w:val="22"/>
      </w:rPr>
      <w:fldChar w:fldCharType="end"/>
    </w:r>
    <w:r w:rsidRPr="00870E5C">
      <w:rPr>
        <w:rFonts w:ascii="Palatino Linotype" w:hAnsi="Palatino Linotype"/>
        <w:sz w:val="22"/>
        <w:lang w:val="es-ES"/>
      </w:rPr>
      <w:t xml:space="preserve"> de </w:t>
    </w:r>
    <w:r w:rsidRPr="00870E5C">
      <w:rPr>
        <w:rFonts w:ascii="Palatino Linotype" w:hAnsi="Palatino Linotype"/>
        <w:b/>
        <w:bCs/>
        <w:sz w:val="22"/>
      </w:rPr>
      <w:fldChar w:fldCharType="begin"/>
    </w:r>
    <w:r w:rsidRPr="00870E5C">
      <w:rPr>
        <w:rFonts w:ascii="Palatino Linotype" w:hAnsi="Palatino Linotype"/>
        <w:b/>
        <w:bCs/>
        <w:sz w:val="22"/>
      </w:rPr>
      <w:instrText>NUMPAGES</w:instrText>
    </w:r>
    <w:r w:rsidRPr="00870E5C">
      <w:rPr>
        <w:rFonts w:ascii="Palatino Linotype" w:hAnsi="Palatino Linotype"/>
        <w:b/>
        <w:bCs/>
        <w:sz w:val="22"/>
      </w:rPr>
      <w:fldChar w:fldCharType="separate"/>
    </w:r>
    <w:r w:rsidR="00137104">
      <w:rPr>
        <w:rFonts w:ascii="Palatino Linotype" w:hAnsi="Palatino Linotype"/>
        <w:b/>
        <w:bCs/>
        <w:noProof/>
        <w:sz w:val="22"/>
      </w:rPr>
      <w:t>35</w:t>
    </w:r>
    <w:r w:rsidRPr="00870E5C">
      <w:rPr>
        <w:rFonts w:ascii="Palatino Linotype" w:hAnsi="Palatino Linotype"/>
        <w:b/>
        <w:bCs/>
        <w:sz w:val="22"/>
      </w:rPr>
      <w:fldChar w:fldCharType="end"/>
    </w:r>
  </w:p>
  <w:p w14:paraId="065796E6" w14:textId="77777777" w:rsidR="00CF5C64" w:rsidRDefault="00CF5C6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DDB6BA" w14:textId="77777777" w:rsidR="00375760" w:rsidRDefault="00375760" w:rsidP="00841865">
      <w:r>
        <w:separator/>
      </w:r>
    </w:p>
  </w:footnote>
  <w:footnote w:type="continuationSeparator" w:id="0">
    <w:p w14:paraId="47BB5E36" w14:textId="77777777" w:rsidR="00375760" w:rsidRDefault="00375760" w:rsidP="00841865">
      <w:r>
        <w:continuationSeparator/>
      </w:r>
    </w:p>
  </w:footnote>
  <w:footnote w:id="1">
    <w:p w14:paraId="7AA8C883" w14:textId="77777777" w:rsidR="00CF5C64" w:rsidRDefault="00CF5C64" w:rsidP="00C1457F">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Convención Americana sobre Derechos Humanos. Artículo 13.</w:t>
      </w:r>
    </w:p>
  </w:footnote>
  <w:footnote w:id="2">
    <w:p w14:paraId="382153C2" w14:textId="77777777" w:rsidR="00CF5C64" w:rsidRDefault="00CF5C64" w:rsidP="00C1457F">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Constitución Política de los Estados Unidos Mexicanos. Artículo sexto, sección A, fracción I.</w:t>
      </w:r>
    </w:p>
  </w:footnote>
  <w:footnote w:id="3">
    <w:p w14:paraId="71971137" w14:textId="77777777" w:rsidR="00CF5C64" w:rsidRDefault="00CF5C64" w:rsidP="00C1457F">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Corte Interamericana de Derechos Humanos. Caso Claude Reyes y otros vs. Chile. Sentencia de 19 de septiembre de 2006. Serie C. No. 151. Párr. 86.</w:t>
      </w:r>
    </w:p>
  </w:footnote>
  <w:footnote w:id="4">
    <w:p w14:paraId="4B7C5FB8" w14:textId="77777777" w:rsidR="00CF5C64" w:rsidRDefault="00CF5C64" w:rsidP="00C1457F">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Ibídem. Parr. 87.</w:t>
      </w:r>
    </w:p>
  </w:footnote>
  <w:footnote w:id="5">
    <w:p w14:paraId="08808143" w14:textId="77777777" w:rsidR="00CF5C64" w:rsidRDefault="00CF5C64" w:rsidP="00B654C1">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Artículo 50, Ley de Transparencia y Acceso a la Información Pública del Estado de México y Municipios.</w:t>
      </w:r>
    </w:p>
  </w:footnote>
  <w:footnote w:id="6">
    <w:p w14:paraId="44EBA8E7" w14:textId="77777777" w:rsidR="00CF5C64" w:rsidRDefault="00CF5C64" w:rsidP="00B654C1">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Artículo 51, Ídem.</w:t>
      </w:r>
    </w:p>
  </w:footnote>
  <w:footnote w:id="7">
    <w:p w14:paraId="1FBB7D49" w14:textId="77777777" w:rsidR="00CF5C64" w:rsidRDefault="00CF5C64" w:rsidP="00B654C1">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Artículo 58, Ley de Transparencia y Acceso a la Información Pública del Estado de México y Municipios.</w:t>
      </w:r>
    </w:p>
  </w:footnote>
  <w:footnote w:id="8">
    <w:p w14:paraId="76C22B6A" w14:textId="77777777" w:rsidR="00CF5C64" w:rsidRDefault="00CF5C64" w:rsidP="00B654C1">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Artículo 59, Ídem.</w:t>
      </w:r>
    </w:p>
  </w:footnote>
  <w:footnote w:id="9">
    <w:p w14:paraId="2E92F3D5" w14:textId="77777777" w:rsidR="00CF5C64" w:rsidRDefault="00CF5C64" w:rsidP="000C297A">
      <w:pPr>
        <w:rPr>
          <w:rFonts w:ascii="Cambria" w:eastAsia="Cambria" w:hAnsi="Cambria" w:cs="Cambria"/>
          <w:sz w:val="20"/>
          <w:szCs w:val="20"/>
        </w:rPr>
      </w:pPr>
      <w:r>
        <w:rPr>
          <w:vertAlign w:val="superscript"/>
        </w:rPr>
        <w:footnoteRef/>
      </w:r>
      <w:r>
        <w:rPr>
          <w:rFonts w:ascii="Cambria" w:eastAsia="Cambria" w:hAnsi="Cambria" w:cs="Cambria"/>
          <w:sz w:val="20"/>
          <w:szCs w:val="20"/>
        </w:rPr>
        <w:t xml:space="preserve"> </w:t>
      </w:r>
      <w:r>
        <w:rPr>
          <w:rFonts w:ascii="Palatino Linotype" w:eastAsia="Palatino Linotype" w:hAnsi="Palatino Linotype" w:cs="Palatino Linotype"/>
          <w:sz w:val="16"/>
          <w:szCs w:val="16"/>
        </w:rPr>
        <w:t>Artículo 92.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r>
        <w:rPr>
          <w:rFonts w:ascii="Cambria" w:eastAsia="Cambria" w:hAnsi="Cambria" w:cs="Cambria"/>
          <w:sz w:val="20"/>
          <w:szCs w:val="20"/>
        </w:rPr>
        <w:t xml:space="preserve"> (…)</w:t>
      </w:r>
    </w:p>
  </w:footnote>
  <w:footnote w:id="10">
    <w:p w14:paraId="56A0F0F1" w14:textId="77777777" w:rsidR="00CF5C64" w:rsidRDefault="00CF5C64" w:rsidP="000C297A">
      <w:pPr>
        <w:jc w:val="both"/>
        <w:rPr>
          <w:rFonts w:ascii="Palatino Linotype" w:eastAsia="Palatino Linotype" w:hAnsi="Palatino Linotype" w:cs="Palatino Linotype"/>
          <w:sz w:val="16"/>
          <w:szCs w:val="16"/>
        </w:rPr>
      </w:pPr>
      <w:r>
        <w:rPr>
          <w:vertAlign w:val="superscript"/>
        </w:rPr>
        <w:footnoteRef/>
      </w:r>
      <w:r>
        <w:rPr>
          <w:rFonts w:ascii="Palatino Linotype" w:eastAsia="Palatino Linotype" w:hAnsi="Palatino Linotype" w:cs="Palatino Linotype"/>
          <w:sz w:val="19"/>
          <w:szCs w:val="19"/>
        </w:rPr>
        <w:t xml:space="preserve"> </w:t>
      </w:r>
      <w:r>
        <w:rPr>
          <w:rFonts w:ascii="Palatino Linotype" w:eastAsia="Palatino Linotype" w:hAnsi="Palatino Linotype" w:cs="Palatino Linotype"/>
          <w:sz w:val="16"/>
          <w:szCs w:val="16"/>
        </w:rPr>
        <w:t>“Artículo 3. Para los efectos de la presente Ley se entenderá por: (…) XXII. Información de interés público: Se refiere a la información que resulta relevante o beneficiosa para la sociedad y no simplemente de interés individual, cuya divulgación resulta útil para que el público comprenda las actividades que llevan a cabo los sujetos obligados…”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732322" w14:textId="77777777" w:rsidR="00CF5C64" w:rsidRDefault="00375760">
    <w:pPr>
      <w:pStyle w:val="Encabezado"/>
    </w:pPr>
    <w:r>
      <w:rPr>
        <w:noProof/>
      </w:rPr>
      <w:pict w14:anchorId="15D43B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57395963" o:spid="_x0000_s2049" type="#_x0000_t75" style="position:absolute;margin-left:0;margin-top:0;width:589.8pt;height:768pt;z-index:-251657216;mso-wrap-edited:f;mso-position-horizontal:center;mso-position-horizontal-relative:margin;mso-position-vertical:center;mso-position-vertical-relative:margin" o:allowincell="f">
          <v:imagedata r:id="rId1" o:title="resolución infoem imagen"/>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73" w:type="dxa"/>
      <w:tblLayout w:type="fixed"/>
      <w:tblLook w:val="04A0" w:firstRow="1" w:lastRow="0" w:firstColumn="1" w:lastColumn="0" w:noHBand="0" w:noVBand="1"/>
    </w:tblPr>
    <w:tblGrid>
      <w:gridCol w:w="2268"/>
      <w:gridCol w:w="8505"/>
    </w:tblGrid>
    <w:tr w:rsidR="00CF5C64" w:rsidRPr="005C106F" w14:paraId="30A3F043" w14:textId="77777777" w:rsidTr="00870E5C">
      <w:trPr>
        <w:trHeight w:val="1435"/>
      </w:trPr>
      <w:tc>
        <w:tcPr>
          <w:tcW w:w="2268" w:type="dxa"/>
          <w:shd w:val="clear" w:color="auto" w:fill="auto"/>
        </w:tcPr>
        <w:p w14:paraId="09506D33" w14:textId="77777777" w:rsidR="00CF5C64" w:rsidRPr="005C106F" w:rsidRDefault="00CF5C64" w:rsidP="00E834B8">
          <w:pPr>
            <w:tabs>
              <w:tab w:val="right" w:pos="4273"/>
            </w:tabs>
            <w:rPr>
              <w:rFonts w:ascii="Garamond" w:eastAsia="Calibri" w:hAnsi="Garamond"/>
              <w:sz w:val="16"/>
              <w:szCs w:val="16"/>
              <w:lang w:eastAsia="en-US"/>
            </w:rPr>
          </w:pPr>
        </w:p>
      </w:tc>
      <w:tc>
        <w:tcPr>
          <w:tcW w:w="8505" w:type="dxa"/>
          <w:shd w:val="clear" w:color="auto" w:fill="auto"/>
        </w:tcPr>
        <w:tbl>
          <w:tblPr>
            <w:tblW w:w="8216" w:type="dxa"/>
            <w:tblInd w:w="459" w:type="dxa"/>
            <w:tblLayout w:type="fixed"/>
            <w:tblLook w:val="0420" w:firstRow="1" w:lastRow="0" w:firstColumn="0" w:lastColumn="0" w:noHBand="0" w:noVBand="1"/>
          </w:tblPr>
          <w:tblGrid>
            <w:gridCol w:w="2687"/>
            <w:gridCol w:w="5529"/>
          </w:tblGrid>
          <w:tr w:rsidR="00CF5C64" w14:paraId="0217B1B2" w14:textId="77777777" w:rsidTr="00870E5C">
            <w:trPr>
              <w:trHeight w:val="150"/>
            </w:trPr>
            <w:tc>
              <w:tcPr>
                <w:tcW w:w="2687" w:type="dxa"/>
                <w:shd w:val="clear" w:color="auto" w:fill="auto"/>
              </w:tcPr>
              <w:p w14:paraId="7AA0DF36" w14:textId="77777777" w:rsidR="00CF5C64" w:rsidRPr="00870E5C" w:rsidRDefault="00CF5C64" w:rsidP="00E834B8">
                <w:pPr>
                  <w:tabs>
                    <w:tab w:val="right" w:pos="8838"/>
                  </w:tabs>
                  <w:ind w:right="-105"/>
                  <w:rPr>
                    <w:rFonts w:ascii="Palatino Linotype" w:eastAsia="Calibri" w:hAnsi="Palatino Linotype" w:cs="Tahoma"/>
                    <w:b/>
                    <w:szCs w:val="22"/>
                    <w:lang w:val="es-ES" w:eastAsia="en-US"/>
                  </w:rPr>
                </w:pPr>
                <w:r w:rsidRPr="00870E5C">
                  <w:rPr>
                    <w:rFonts w:ascii="Palatino Linotype" w:eastAsia="Calibri" w:hAnsi="Palatino Linotype" w:cs="Tahoma"/>
                    <w:b/>
                    <w:szCs w:val="22"/>
                    <w:lang w:val="es-ES" w:eastAsia="en-US"/>
                  </w:rPr>
                  <w:t>Recurso de Revisión:</w:t>
                </w:r>
              </w:p>
            </w:tc>
            <w:tc>
              <w:tcPr>
                <w:tcW w:w="5529" w:type="dxa"/>
                <w:shd w:val="clear" w:color="auto" w:fill="auto"/>
              </w:tcPr>
              <w:p w14:paraId="08A020D1" w14:textId="644C53AA" w:rsidR="00CF5C64" w:rsidRPr="00870E5C" w:rsidRDefault="00CF5C64" w:rsidP="00870E5C">
                <w:pPr>
                  <w:tabs>
                    <w:tab w:val="right" w:pos="8838"/>
                  </w:tabs>
                  <w:ind w:left="-108" w:right="-102"/>
                  <w:rPr>
                    <w:rFonts w:ascii="Palatino Linotype" w:eastAsia="Calibri" w:hAnsi="Palatino Linotype" w:cs="Tahoma"/>
                    <w:bCs/>
                    <w:szCs w:val="22"/>
                    <w:lang w:val="es-ES" w:eastAsia="en-US"/>
                  </w:rPr>
                </w:pPr>
                <w:r w:rsidRPr="00870E5C">
                  <w:rPr>
                    <w:rFonts w:ascii="Palatino Linotype" w:eastAsia="Calibri" w:hAnsi="Palatino Linotype" w:cs="Tahoma"/>
                    <w:bCs/>
                    <w:szCs w:val="22"/>
                    <w:lang w:eastAsia="en-US"/>
                  </w:rPr>
                  <w:t>05068/INFOEM/IP/RR/2026 y Acumulados</w:t>
                </w:r>
              </w:p>
            </w:tc>
          </w:tr>
          <w:tr w:rsidR="00CF5C64" w14:paraId="1EA466DF" w14:textId="77777777" w:rsidTr="00870E5C">
            <w:trPr>
              <w:trHeight w:val="295"/>
            </w:trPr>
            <w:tc>
              <w:tcPr>
                <w:tcW w:w="2687" w:type="dxa"/>
                <w:shd w:val="clear" w:color="auto" w:fill="auto"/>
              </w:tcPr>
              <w:p w14:paraId="62089CE1" w14:textId="77777777" w:rsidR="00CF5C64" w:rsidRPr="00870E5C" w:rsidRDefault="00CF5C64" w:rsidP="00E834B8">
                <w:pPr>
                  <w:tabs>
                    <w:tab w:val="right" w:pos="8838"/>
                  </w:tabs>
                  <w:ind w:right="-105"/>
                  <w:rPr>
                    <w:rFonts w:ascii="Palatino Linotype" w:eastAsia="Calibri" w:hAnsi="Palatino Linotype" w:cs="Tahoma"/>
                    <w:b/>
                    <w:szCs w:val="22"/>
                    <w:lang w:val="es-ES" w:eastAsia="en-US"/>
                  </w:rPr>
                </w:pPr>
                <w:r w:rsidRPr="00870E5C">
                  <w:rPr>
                    <w:rFonts w:ascii="Palatino Linotype" w:eastAsia="Calibri" w:hAnsi="Palatino Linotype" w:cs="Tahoma"/>
                    <w:b/>
                    <w:szCs w:val="22"/>
                    <w:lang w:val="es-ES" w:eastAsia="en-US"/>
                  </w:rPr>
                  <w:t>Sujeto Obligado:</w:t>
                </w:r>
              </w:p>
            </w:tc>
            <w:tc>
              <w:tcPr>
                <w:tcW w:w="5529" w:type="dxa"/>
                <w:shd w:val="clear" w:color="auto" w:fill="auto"/>
              </w:tcPr>
              <w:p w14:paraId="7F774BD0" w14:textId="2FBFD07F" w:rsidR="00CF5C64" w:rsidRPr="00870E5C" w:rsidRDefault="00CF5C64" w:rsidP="00870E5C">
                <w:pPr>
                  <w:tabs>
                    <w:tab w:val="left" w:pos="2834"/>
                    <w:tab w:val="right" w:pos="8838"/>
                  </w:tabs>
                  <w:ind w:left="-108" w:right="-102"/>
                  <w:rPr>
                    <w:rFonts w:ascii="Palatino Linotype" w:eastAsia="Calibri" w:hAnsi="Palatino Linotype" w:cs="Tahoma"/>
                    <w:szCs w:val="22"/>
                    <w:lang w:val="es-ES" w:eastAsia="en-US"/>
                  </w:rPr>
                </w:pPr>
                <w:r w:rsidRPr="00870E5C">
                  <w:rPr>
                    <w:rFonts w:ascii="Palatino Linotype" w:eastAsia="Calibri" w:hAnsi="Palatino Linotype" w:cs="Tahoma"/>
                    <w:bCs/>
                    <w:szCs w:val="22"/>
                    <w:lang w:eastAsia="en-US"/>
                  </w:rPr>
                  <w:t xml:space="preserve">Ayuntamiento de Juchitepec </w:t>
                </w:r>
              </w:p>
            </w:tc>
          </w:tr>
          <w:tr w:rsidR="00CF5C64" w14:paraId="10A4E5BB" w14:textId="77777777" w:rsidTr="00870E5C">
            <w:trPr>
              <w:trHeight w:val="295"/>
            </w:trPr>
            <w:tc>
              <w:tcPr>
                <w:tcW w:w="2687" w:type="dxa"/>
                <w:shd w:val="clear" w:color="auto" w:fill="auto"/>
              </w:tcPr>
              <w:p w14:paraId="240B39AD" w14:textId="77777777" w:rsidR="00CF5C64" w:rsidRPr="00870E5C" w:rsidRDefault="00CF5C64" w:rsidP="00E834B8">
                <w:pPr>
                  <w:tabs>
                    <w:tab w:val="right" w:pos="8838"/>
                  </w:tabs>
                  <w:ind w:right="-105"/>
                  <w:rPr>
                    <w:rFonts w:ascii="Palatino Linotype" w:eastAsia="Calibri" w:hAnsi="Palatino Linotype" w:cs="Tahoma"/>
                    <w:b/>
                    <w:szCs w:val="22"/>
                    <w:lang w:val="es-ES" w:eastAsia="en-US"/>
                  </w:rPr>
                </w:pPr>
                <w:r w:rsidRPr="00870E5C">
                  <w:rPr>
                    <w:rFonts w:ascii="Palatino Linotype" w:eastAsia="Calibri" w:hAnsi="Palatino Linotype" w:cs="Tahoma"/>
                    <w:b/>
                    <w:szCs w:val="22"/>
                    <w:lang w:val="es-ES" w:eastAsia="en-US"/>
                  </w:rPr>
                  <w:t>Comisionada ponente:</w:t>
                </w:r>
              </w:p>
            </w:tc>
            <w:tc>
              <w:tcPr>
                <w:tcW w:w="5529" w:type="dxa"/>
                <w:shd w:val="clear" w:color="auto" w:fill="auto"/>
              </w:tcPr>
              <w:p w14:paraId="5DB07252" w14:textId="77777777" w:rsidR="00CF5C64" w:rsidRPr="00870E5C" w:rsidRDefault="00CF5C64" w:rsidP="00870E5C">
                <w:pPr>
                  <w:tabs>
                    <w:tab w:val="right" w:pos="8838"/>
                  </w:tabs>
                  <w:ind w:left="-108" w:right="171"/>
                  <w:rPr>
                    <w:rFonts w:ascii="Palatino Linotype" w:eastAsia="Calibri" w:hAnsi="Palatino Linotype" w:cs="Tahoma"/>
                    <w:szCs w:val="22"/>
                    <w:lang w:val="es-ES" w:eastAsia="en-US"/>
                  </w:rPr>
                </w:pPr>
                <w:r w:rsidRPr="00870E5C">
                  <w:rPr>
                    <w:rFonts w:ascii="Palatino Linotype" w:eastAsia="Calibri" w:hAnsi="Palatino Linotype" w:cs="Tahoma"/>
                    <w:szCs w:val="22"/>
                    <w:lang w:val="es-ES" w:eastAsia="en-US"/>
                  </w:rPr>
                  <w:t>María del Rosario Mejía Ayala</w:t>
                </w:r>
              </w:p>
              <w:p w14:paraId="551E90C6" w14:textId="77777777" w:rsidR="00CF5C64" w:rsidRPr="00870E5C" w:rsidRDefault="00CF5C64" w:rsidP="00870E5C">
                <w:pPr>
                  <w:tabs>
                    <w:tab w:val="right" w:pos="8838"/>
                  </w:tabs>
                  <w:ind w:left="-108" w:right="171"/>
                  <w:rPr>
                    <w:rFonts w:ascii="Palatino Linotype" w:eastAsia="Calibri" w:hAnsi="Palatino Linotype" w:cs="Tahoma"/>
                    <w:b/>
                    <w:szCs w:val="22"/>
                    <w:lang w:val="es-ES" w:eastAsia="en-US"/>
                  </w:rPr>
                </w:pPr>
              </w:p>
            </w:tc>
          </w:tr>
        </w:tbl>
        <w:p w14:paraId="210DFCB2" w14:textId="77777777" w:rsidR="00CF5C64" w:rsidRPr="005C106F" w:rsidRDefault="00CF5C64" w:rsidP="00E834B8">
          <w:pPr>
            <w:tabs>
              <w:tab w:val="right" w:pos="8838"/>
            </w:tabs>
            <w:ind w:left="-28"/>
            <w:jc w:val="both"/>
            <w:rPr>
              <w:rFonts w:ascii="Arial" w:eastAsia="Calibri" w:hAnsi="Arial" w:cs="Arial"/>
              <w:b/>
              <w:sz w:val="22"/>
              <w:szCs w:val="22"/>
              <w:lang w:eastAsia="en-US"/>
            </w:rPr>
          </w:pPr>
        </w:p>
      </w:tc>
    </w:tr>
  </w:tbl>
  <w:p w14:paraId="1C450BA4" w14:textId="77777777" w:rsidR="00CF5C64" w:rsidRPr="00443C6B" w:rsidRDefault="00375760" w:rsidP="00E834B8">
    <w:pPr>
      <w:pStyle w:val="Encabezado"/>
      <w:rPr>
        <w:sz w:val="14"/>
      </w:rPr>
    </w:pPr>
    <w:r>
      <w:rPr>
        <w:noProof/>
        <w:sz w:val="14"/>
      </w:rPr>
      <w:pict w14:anchorId="09F285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57395964" o:spid="_x0000_s2050" type="#_x0000_t75" style="position:absolute;margin-left:-68.8pt;margin-top:-120.5pt;width:589.8pt;height:768pt;z-index:-251656192;mso-wrap-edited:f;mso-position-horizontal-relative:margin;mso-position-vertical-relative:margin" o:allowincell="f">
          <v:imagedata r:id="rId1" o:title="resolución infoem imagen"/>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490" w:type="dxa"/>
      <w:tblLayout w:type="fixed"/>
      <w:tblLook w:val="04A0" w:firstRow="1" w:lastRow="0" w:firstColumn="1" w:lastColumn="0" w:noHBand="0" w:noVBand="1"/>
    </w:tblPr>
    <w:tblGrid>
      <w:gridCol w:w="2268"/>
      <w:gridCol w:w="8222"/>
    </w:tblGrid>
    <w:tr w:rsidR="00CF5C64" w:rsidRPr="00330DA7" w14:paraId="378C3EE6" w14:textId="77777777" w:rsidTr="00870E5C">
      <w:trPr>
        <w:trHeight w:val="1435"/>
      </w:trPr>
      <w:tc>
        <w:tcPr>
          <w:tcW w:w="2268" w:type="dxa"/>
          <w:shd w:val="clear" w:color="auto" w:fill="auto"/>
        </w:tcPr>
        <w:p w14:paraId="6BDBA041" w14:textId="77777777" w:rsidR="00CF5C64" w:rsidRPr="00330DA7" w:rsidRDefault="00CF5C64" w:rsidP="00E834B8">
          <w:pPr>
            <w:tabs>
              <w:tab w:val="right" w:pos="4273"/>
            </w:tabs>
            <w:rPr>
              <w:rFonts w:ascii="Garamond" w:eastAsia="Calibri" w:hAnsi="Garamond"/>
              <w:sz w:val="22"/>
              <w:szCs w:val="22"/>
              <w:lang w:eastAsia="en-US"/>
            </w:rPr>
          </w:pPr>
        </w:p>
      </w:tc>
      <w:tc>
        <w:tcPr>
          <w:tcW w:w="8222" w:type="dxa"/>
          <w:shd w:val="clear" w:color="auto" w:fill="auto"/>
        </w:tcPr>
        <w:tbl>
          <w:tblPr>
            <w:tblW w:w="8216" w:type="dxa"/>
            <w:tblInd w:w="459" w:type="dxa"/>
            <w:tblLayout w:type="fixed"/>
            <w:tblLook w:val="0420" w:firstRow="1" w:lastRow="0" w:firstColumn="0" w:lastColumn="0" w:noHBand="0" w:noVBand="1"/>
          </w:tblPr>
          <w:tblGrid>
            <w:gridCol w:w="2687"/>
            <w:gridCol w:w="5529"/>
          </w:tblGrid>
          <w:tr w:rsidR="00CF5C64" w:rsidRPr="00330DA7" w14:paraId="3B25D046" w14:textId="77777777" w:rsidTr="00870E5C">
            <w:trPr>
              <w:trHeight w:val="144"/>
            </w:trPr>
            <w:tc>
              <w:tcPr>
                <w:tcW w:w="2687" w:type="dxa"/>
                <w:shd w:val="clear" w:color="auto" w:fill="auto"/>
              </w:tcPr>
              <w:p w14:paraId="639FCF21" w14:textId="77777777" w:rsidR="00CF5C64" w:rsidRPr="00870E5C" w:rsidRDefault="00CF5C64" w:rsidP="00E834B8">
                <w:pPr>
                  <w:tabs>
                    <w:tab w:val="right" w:pos="8838"/>
                  </w:tabs>
                  <w:ind w:left="-264" w:right="-105" w:firstLine="195"/>
                  <w:rPr>
                    <w:rFonts w:ascii="Palatino Linotype" w:eastAsia="Calibri" w:hAnsi="Palatino Linotype" w:cs="Tahoma"/>
                    <w:b/>
                    <w:szCs w:val="22"/>
                    <w:lang w:val="es-ES" w:eastAsia="en-US"/>
                  </w:rPr>
                </w:pPr>
                <w:r w:rsidRPr="00870E5C">
                  <w:rPr>
                    <w:rFonts w:ascii="Palatino Linotype" w:eastAsia="Calibri" w:hAnsi="Palatino Linotype" w:cs="Tahoma"/>
                    <w:b/>
                    <w:szCs w:val="22"/>
                    <w:lang w:val="es-ES" w:eastAsia="en-US"/>
                  </w:rPr>
                  <w:t>Recurso de Revisión:</w:t>
                </w:r>
              </w:p>
            </w:tc>
            <w:tc>
              <w:tcPr>
                <w:tcW w:w="5529" w:type="dxa"/>
                <w:shd w:val="clear" w:color="auto" w:fill="auto"/>
              </w:tcPr>
              <w:p w14:paraId="04DA0606" w14:textId="1A93F2AB" w:rsidR="00CF5C64" w:rsidRPr="00870E5C" w:rsidRDefault="00CF5C64" w:rsidP="00870E5C">
                <w:pPr>
                  <w:tabs>
                    <w:tab w:val="right" w:pos="8838"/>
                  </w:tabs>
                  <w:ind w:left="-74" w:right="-105"/>
                  <w:rPr>
                    <w:rFonts w:ascii="Palatino Linotype" w:eastAsia="Calibri" w:hAnsi="Palatino Linotype" w:cs="Tahoma"/>
                    <w:bCs/>
                    <w:szCs w:val="22"/>
                    <w:lang w:val="es-ES" w:eastAsia="en-US"/>
                  </w:rPr>
                </w:pPr>
                <w:r w:rsidRPr="00870E5C">
                  <w:rPr>
                    <w:rFonts w:ascii="Palatino Linotype" w:eastAsia="Calibri" w:hAnsi="Palatino Linotype" w:cs="Tahoma"/>
                    <w:szCs w:val="22"/>
                    <w:lang w:eastAsia="en-US"/>
                  </w:rPr>
                  <w:t>05068/INFOEM/IP/RR/2026 y Acumulados</w:t>
                </w:r>
              </w:p>
            </w:tc>
          </w:tr>
          <w:tr w:rsidR="00CF5C64" w:rsidRPr="00330DA7" w14:paraId="6CA56932" w14:textId="77777777" w:rsidTr="00870E5C">
            <w:trPr>
              <w:trHeight w:val="144"/>
            </w:trPr>
            <w:tc>
              <w:tcPr>
                <w:tcW w:w="2687" w:type="dxa"/>
                <w:shd w:val="clear" w:color="auto" w:fill="auto"/>
              </w:tcPr>
              <w:p w14:paraId="34B3DAD5" w14:textId="77777777" w:rsidR="00CF5C64" w:rsidRPr="00870E5C" w:rsidRDefault="00CF5C64" w:rsidP="00E834B8">
                <w:pPr>
                  <w:tabs>
                    <w:tab w:val="right" w:pos="8838"/>
                  </w:tabs>
                  <w:ind w:left="-74" w:right="-105"/>
                  <w:rPr>
                    <w:rFonts w:ascii="Palatino Linotype" w:eastAsia="Calibri" w:hAnsi="Palatino Linotype" w:cs="Tahoma"/>
                    <w:b/>
                    <w:szCs w:val="22"/>
                    <w:lang w:val="es-ES" w:eastAsia="en-US"/>
                  </w:rPr>
                </w:pPr>
                <w:r w:rsidRPr="00870E5C">
                  <w:rPr>
                    <w:rFonts w:ascii="Palatino Linotype" w:eastAsia="Calibri" w:hAnsi="Palatino Linotype" w:cs="Tahoma"/>
                    <w:b/>
                    <w:szCs w:val="22"/>
                    <w:lang w:val="es-ES" w:eastAsia="en-US"/>
                  </w:rPr>
                  <w:t>Recurrente:</w:t>
                </w:r>
              </w:p>
            </w:tc>
            <w:tc>
              <w:tcPr>
                <w:tcW w:w="5529" w:type="dxa"/>
                <w:shd w:val="clear" w:color="auto" w:fill="auto"/>
              </w:tcPr>
              <w:p w14:paraId="72DEE934" w14:textId="4003135D" w:rsidR="00CF5C64" w:rsidRPr="00870E5C" w:rsidRDefault="00137104" w:rsidP="00870E5C">
                <w:pPr>
                  <w:tabs>
                    <w:tab w:val="left" w:pos="3122"/>
                    <w:tab w:val="right" w:pos="8838"/>
                  </w:tabs>
                  <w:ind w:left="-74" w:right="-105"/>
                  <w:rPr>
                    <w:rFonts w:ascii="Palatino Linotype" w:eastAsia="Calibri" w:hAnsi="Palatino Linotype" w:cs="Tahoma"/>
                    <w:szCs w:val="22"/>
                    <w:lang w:val="es-ES" w:eastAsia="en-US"/>
                  </w:rPr>
                </w:pPr>
                <w:r>
                  <w:rPr>
                    <w:rFonts w:ascii="Palatino Linotype" w:eastAsia="Calibri" w:hAnsi="Palatino Linotype" w:cs="Tahoma"/>
                    <w:szCs w:val="22"/>
                    <w:lang w:val="es-ES" w:eastAsia="en-US"/>
                  </w:rPr>
                  <w:t>XXXX</w:t>
                </w:r>
              </w:p>
            </w:tc>
          </w:tr>
          <w:tr w:rsidR="00CF5C64" w:rsidRPr="00330DA7" w14:paraId="779FA32C" w14:textId="77777777" w:rsidTr="00870E5C">
            <w:trPr>
              <w:trHeight w:val="283"/>
            </w:trPr>
            <w:tc>
              <w:tcPr>
                <w:tcW w:w="2687" w:type="dxa"/>
                <w:shd w:val="clear" w:color="auto" w:fill="auto"/>
              </w:tcPr>
              <w:p w14:paraId="20C1A65E" w14:textId="77777777" w:rsidR="00CF5C64" w:rsidRPr="00870E5C" w:rsidRDefault="00CF5C64" w:rsidP="00E834B8">
                <w:pPr>
                  <w:tabs>
                    <w:tab w:val="right" w:pos="8838"/>
                  </w:tabs>
                  <w:ind w:left="-74" w:right="-105"/>
                  <w:rPr>
                    <w:rFonts w:ascii="Palatino Linotype" w:eastAsia="Calibri" w:hAnsi="Palatino Linotype" w:cs="Tahoma"/>
                    <w:b/>
                    <w:szCs w:val="22"/>
                    <w:lang w:val="es-ES" w:eastAsia="en-US"/>
                  </w:rPr>
                </w:pPr>
                <w:r w:rsidRPr="00870E5C">
                  <w:rPr>
                    <w:rFonts w:ascii="Palatino Linotype" w:eastAsia="Calibri" w:hAnsi="Palatino Linotype" w:cs="Tahoma"/>
                    <w:b/>
                    <w:szCs w:val="22"/>
                    <w:lang w:val="es-ES" w:eastAsia="en-US"/>
                  </w:rPr>
                  <w:t>Sujeto Obligado:</w:t>
                </w:r>
              </w:p>
            </w:tc>
            <w:tc>
              <w:tcPr>
                <w:tcW w:w="5529" w:type="dxa"/>
                <w:shd w:val="clear" w:color="auto" w:fill="auto"/>
              </w:tcPr>
              <w:p w14:paraId="401819B9" w14:textId="6A823A14" w:rsidR="00CF5C64" w:rsidRPr="00870E5C" w:rsidRDefault="00CF5C64" w:rsidP="00870E5C">
                <w:pPr>
                  <w:tabs>
                    <w:tab w:val="left" w:pos="2834"/>
                    <w:tab w:val="right" w:pos="8838"/>
                  </w:tabs>
                  <w:ind w:left="-74" w:right="-105"/>
                  <w:rPr>
                    <w:rFonts w:ascii="Palatino Linotype" w:eastAsia="Calibri" w:hAnsi="Palatino Linotype" w:cs="Tahoma"/>
                    <w:szCs w:val="22"/>
                    <w:lang w:val="es-ES" w:eastAsia="en-US"/>
                  </w:rPr>
                </w:pPr>
                <w:r w:rsidRPr="00870E5C">
                  <w:rPr>
                    <w:rFonts w:ascii="Palatino Linotype" w:eastAsia="Calibri" w:hAnsi="Palatino Linotype" w:cs="Tahoma"/>
                    <w:bCs/>
                    <w:szCs w:val="22"/>
                    <w:lang w:eastAsia="en-US"/>
                  </w:rPr>
                  <w:t>Ayuntamiento de Juchitepec</w:t>
                </w:r>
              </w:p>
            </w:tc>
          </w:tr>
          <w:tr w:rsidR="00CF5C64" w:rsidRPr="00330DA7" w14:paraId="6D390F66" w14:textId="77777777" w:rsidTr="00870E5C">
            <w:trPr>
              <w:trHeight w:val="283"/>
            </w:trPr>
            <w:tc>
              <w:tcPr>
                <w:tcW w:w="2687" w:type="dxa"/>
                <w:shd w:val="clear" w:color="auto" w:fill="auto"/>
              </w:tcPr>
              <w:p w14:paraId="4243CE70" w14:textId="77777777" w:rsidR="00CF5C64" w:rsidRPr="00870E5C" w:rsidRDefault="00CF5C64" w:rsidP="00E834B8">
                <w:pPr>
                  <w:tabs>
                    <w:tab w:val="right" w:pos="8838"/>
                  </w:tabs>
                  <w:ind w:left="-74" w:right="-105"/>
                  <w:rPr>
                    <w:rFonts w:ascii="Palatino Linotype" w:eastAsia="Calibri" w:hAnsi="Palatino Linotype" w:cs="Tahoma"/>
                    <w:b/>
                    <w:szCs w:val="22"/>
                    <w:lang w:val="es-ES" w:eastAsia="en-US"/>
                  </w:rPr>
                </w:pPr>
                <w:r w:rsidRPr="00870E5C">
                  <w:rPr>
                    <w:rFonts w:ascii="Palatino Linotype" w:eastAsia="Calibri" w:hAnsi="Palatino Linotype" w:cs="Tahoma"/>
                    <w:b/>
                    <w:szCs w:val="22"/>
                    <w:lang w:val="es-ES" w:eastAsia="en-US"/>
                  </w:rPr>
                  <w:t>Comisionada ponente:</w:t>
                </w:r>
              </w:p>
            </w:tc>
            <w:tc>
              <w:tcPr>
                <w:tcW w:w="5529" w:type="dxa"/>
                <w:shd w:val="clear" w:color="auto" w:fill="auto"/>
              </w:tcPr>
              <w:p w14:paraId="3E53777A" w14:textId="77777777" w:rsidR="00CF5C64" w:rsidRPr="00870E5C" w:rsidRDefault="00CF5C64" w:rsidP="00870E5C">
                <w:pPr>
                  <w:tabs>
                    <w:tab w:val="right" w:pos="8838"/>
                  </w:tabs>
                  <w:ind w:left="-74" w:right="-105"/>
                  <w:rPr>
                    <w:rFonts w:ascii="Palatino Linotype" w:eastAsia="Calibri" w:hAnsi="Palatino Linotype" w:cs="Tahoma"/>
                    <w:szCs w:val="22"/>
                    <w:lang w:val="es-ES" w:eastAsia="en-US"/>
                  </w:rPr>
                </w:pPr>
                <w:r w:rsidRPr="00870E5C">
                  <w:rPr>
                    <w:rFonts w:ascii="Palatino Linotype" w:eastAsia="Calibri" w:hAnsi="Palatino Linotype" w:cs="Tahoma"/>
                    <w:szCs w:val="22"/>
                    <w:lang w:val="es-ES" w:eastAsia="en-US"/>
                  </w:rPr>
                  <w:t>María del Rosario Mejía Ayala</w:t>
                </w:r>
              </w:p>
              <w:p w14:paraId="231B6687" w14:textId="77777777" w:rsidR="00CF5C64" w:rsidRPr="00870E5C" w:rsidRDefault="00CF5C64" w:rsidP="00870E5C">
                <w:pPr>
                  <w:tabs>
                    <w:tab w:val="right" w:pos="8838"/>
                  </w:tabs>
                  <w:ind w:left="-74" w:right="-105"/>
                  <w:rPr>
                    <w:rFonts w:ascii="Palatino Linotype" w:eastAsia="Calibri" w:hAnsi="Palatino Linotype" w:cs="Tahoma"/>
                    <w:szCs w:val="22"/>
                    <w:lang w:val="es-ES" w:eastAsia="en-US"/>
                  </w:rPr>
                </w:pPr>
              </w:p>
            </w:tc>
          </w:tr>
        </w:tbl>
        <w:p w14:paraId="4110AB66" w14:textId="77777777" w:rsidR="00CF5C64" w:rsidRPr="00330DA7" w:rsidRDefault="00CF5C64" w:rsidP="00E834B8">
          <w:pPr>
            <w:tabs>
              <w:tab w:val="right" w:pos="8838"/>
            </w:tabs>
            <w:ind w:left="-28"/>
            <w:jc w:val="both"/>
            <w:rPr>
              <w:rFonts w:ascii="Arial" w:eastAsia="Calibri" w:hAnsi="Arial" w:cs="Arial"/>
              <w:b/>
              <w:sz w:val="22"/>
              <w:szCs w:val="22"/>
              <w:lang w:eastAsia="en-US"/>
            </w:rPr>
          </w:pPr>
        </w:p>
      </w:tc>
    </w:tr>
  </w:tbl>
  <w:p w14:paraId="1A55C50A" w14:textId="77777777" w:rsidR="00CF5C64" w:rsidRPr="00827FA0" w:rsidRDefault="00375760" w:rsidP="00E834B8">
    <w:pPr>
      <w:pStyle w:val="Encabezado"/>
      <w:rPr>
        <w:sz w:val="2"/>
        <w:szCs w:val="22"/>
      </w:rPr>
    </w:pPr>
    <w:r>
      <w:rPr>
        <w:noProof/>
        <w:sz w:val="2"/>
        <w:szCs w:val="22"/>
      </w:rPr>
      <w:pict w14:anchorId="37F986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57395962" o:spid="_x0000_s2051" type="#_x0000_t75" style="position:absolute;margin-left:-79.55pt;margin-top:-117.6pt;width:589.8pt;height:768pt;z-index:-251655168;mso-wrap-edited:f;mso-position-horizontal-relative:margin;mso-position-vertical-relative:margin" o:allowincell="f">
          <v:imagedata r:id="rId1" o:title="resolución infoem imagen"/>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01FFE"/>
    <w:multiLevelType w:val="hybridMultilevel"/>
    <w:tmpl w:val="0D167FA0"/>
    <w:lvl w:ilvl="0" w:tplc="080A0001">
      <w:start w:val="1"/>
      <w:numFmt w:val="bullet"/>
      <w:lvlText w:val=""/>
      <w:lvlJc w:val="left"/>
      <w:pPr>
        <w:ind w:left="1866" w:hanging="360"/>
      </w:pPr>
      <w:rPr>
        <w:rFonts w:ascii="Symbol" w:hAnsi="Symbol" w:hint="default"/>
      </w:rPr>
    </w:lvl>
    <w:lvl w:ilvl="1" w:tplc="080A0003" w:tentative="1">
      <w:start w:val="1"/>
      <w:numFmt w:val="bullet"/>
      <w:lvlText w:val="o"/>
      <w:lvlJc w:val="left"/>
      <w:pPr>
        <w:ind w:left="2586" w:hanging="360"/>
      </w:pPr>
      <w:rPr>
        <w:rFonts w:ascii="Courier New" w:hAnsi="Courier New" w:cs="Courier New" w:hint="default"/>
      </w:rPr>
    </w:lvl>
    <w:lvl w:ilvl="2" w:tplc="080A0005" w:tentative="1">
      <w:start w:val="1"/>
      <w:numFmt w:val="bullet"/>
      <w:lvlText w:val=""/>
      <w:lvlJc w:val="left"/>
      <w:pPr>
        <w:ind w:left="3306" w:hanging="360"/>
      </w:pPr>
      <w:rPr>
        <w:rFonts w:ascii="Wingdings" w:hAnsi="Wingdings" w:hint="default"/>
      </w:rPr>
    </w:lvl>
    <w:lvl w:ilvl="3" w:tplc="080A0001" w:tentative="1">
      <w:start w:val="1"/>
      <w:numFmt w:val="bullet"/>
      <w:lvlText w:val=""/>
      <w:lvlJc w:val="left"/>
      <w:pPr>
        <w:ind w:left="4026" w:hanging="360"/>
      </w:pPr>
      <w:rPr>
        <w:rFonts w:ascii="Symbol" w:hAnsi="Symbol" w:hint="default"/>
      </w:rPr>
    </w:lvl>
    <w:lvl w:ilvl="4" w:tplc="080A0003" w:tentative="1">
      <w:start w:val="1"/>
      <w:numFmt w:val="bullet"/>
      <w:lvlText w:val="o"/>
      <w:lvlJc w:val="left"/>
      <w:pPr>
        <w:ind w:left="4746" w:hanging="360"/>
      </w:pPr>
      <w:rPr>
        <w:rFonts w:ascii="Courier New" w:hAnsi="Courier New" w:cs="Courier New" w:hint="default"/>
      </w:rPr>
    </w:lvl>
    <w:lvl w:ilvl="5" w:tplc="080A0005" w:tentative="1">
      <w:start w:val="1"/>
      <w:numFmt w:val="bullet"/>
      <w:lvlText w:val=""/>
      <w:lvlJc w:val="left"/>
      <w:pPr>
        <w:ind w:left="5466" w:hanging="360"/>
      </w:pPr>
      <w:rPr>
        <w:rFonts w:ascii="Wingdings" w:hAnsi="Wingdings" w:hint="default"/>
      </w:rPr>
    </w:lvl>
    <w:lvl w:ilvl="6" w:tplc="080A0001" w:tentative="1">
      <w:start w:val="1"/>
      <w:numFmt w:val="bullet"/>
      <w:lvlText w:val=""/>
      <w:lvlJc w:val="left"/>
      <w:pPr>
        <w:ind w:left="6186" w:hanging="360"/>
      </w:pPr>
      <w:rPr>
        <w:rFonts w:ascii="Symbol" w:hAnsi="Symbol" w:hint="default"/>
      </w:rPr>
    </w:lvl>
    <w:lvl w:ilvl="7" w:tplc="080A0003" w:tentative="1">
      <w:start w:val="1"/>
      <w:numFmt w:val="bullet"/>
      <w:lvlText w:val="o"/>
      <w:lvlJc w:val="left"/>
      <w:pPr>
        <w:ind w:left="6906" w:hanging="360"/>
      </w:pPr>
      <w:rPr>
        <w:rFonts w:ascii="Courier New" w:hAnsi="Courier New" w:cs="Courier New" w:hint="default"/>
      </w:rPr>
    </w:lvl>
    <w:lvl w:ilvl="8" w:tplc="080A0005" w:tentative="1">
      <w:start w:val="1"/>
      <w:numFmt w:val="bullet"/>
      <w:lvlText w:val=""/>
      <w:lvlJc w:val="left"/>
      <w:pPr>
        <w:ind w:left="7626" w:hanging="360"/>
      </w:pPr>
      <w:rPr>
        <w:rFonts w:ascii="Wingdings" w:hAnsi="Wingdings" w:hint="default"/>
      </w:rPr>
    </w:lvl>
  </w:abstractNum>
  <w:abstractNum w:abstractNumId="1" w15:restartNumberingAfterBreak="0">
    <w:nsid w:val="07E62C6C"/>
    <w:multiLevelType w:val="multilevel"/>
    <w:tmpl w:val="C9740070"/>
    <w:lvl w:ilvl="0">
      <w:start w:val="1"/>
      <w:numFmt w:val="decimal"/>
      <w:lvlText w:val="%1."/>
      <w:lvlJc w:val="left"/>
      <w:pPr>
        <w:ind w:left="2345"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rPr>
        <w:sz w:val="22"/>
        <w:szCs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8C345B8"/>
    <w:multiLevelType w:val="hybridMultilevel"/>
    <w:tmpl w:val="C26423CC"/>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3" w15:restartNumberingAfterBreak="0">
    <w:nsid w:val="276F7797"/>
    <w:multiLevelType w:val="hybridMultilevel"/>
    <w:tmpl w:val="7F4A9C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F325D1E"/>
    <w:multiLevelType w:val="multilevel"/>
    <w:tmpl w:val="3F005E64"/>
    <w:lvl w:ilvl="0">
      <w:start w:val="1"/>
      <w:numFmt w:val="decimal"/>
      <w:lvlText w:val="%1."/>
      <w:lvlJc w:val="left"/>
      <w:pPr>
        <w:ind w:left="0" w:firstLine="0"/>
      </w:pPr>
      <w:rPr>
        <w:rFonts w:ascii="Palatino Linotype" w:eastAsia="Palatino Linotype" w:hAnsi="Palatino Linotype" w:cs="Palatino Linotype"/>
        <w:b/>
        <w:i w:val="0"/>
        <w:sz w:val="24"/>
        <w:szCs w:val="24"/>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1153A95"/>
    <w:multiLevelType w:val="multilevel"/>
    <w:tmpl w:val="541662C6"/>
    <w:lvl w:ilvl="0">
      <w:start w:val="1"/>
      <w:numFmt w:val="upperRoman"/>
      <w:lvlText w:val="%1."/>
      <w:lvlJc w:val="left"/>
      <w:pPr>
        <w:ind w:left="1430" w:hanging="72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6" w15:restartNumberingAfterBreak="0">
    <w:nsid w:val="318F73FC"/>
    <w:multiLevelType w:val="multilevel"/>
    <w:tmpl w:val="CD388282"/>
    <w:lvl w:ilvl="0">
      <w:start w:val="1"/>
      <w:numFmt w:val="decimal"/>
      <w:lvlText w:val="%1."/>
      <w:lvlJc w:val="left"/>
      <w:pPr>
        <w:ind w:left="0" w:firstLine="0"/>
      </w:pPr>
      <w:rPr>
        <w:rFonts w:ascii="Palatino Linotype" w:eastAsia="Palatino Linotype" w:hAnsi="Palatino Linotype" w:cs="Palatino Linotype"/>
        <w:b/>
        <w:i w:val="0"/>
        <w:sz w:val="24"/>
        <w:szCs w:val="24"/>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2B74507"/>
    <w:multiLevelType w:val="hybridMultilevel"/>
    <w:tmpl w:val="ED98735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342B09E7"/>
    <w:multiLevelType w:val="hybridMultilevel"/>
    <w:tmpl w:val="53F09B54"/>
    <w:lvl w:ilvl="0" w:tplc="57F009CC">
      <w:start w:val="1"/>
      <w:numFmt w:val="upperRoman"/>
      <w:lvlText w:val="%1."/>
      <w:lvlJc w:val="left"/>
      <w:pPr>
        <w:ind w:left="1287" w:hanging="72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9" w15:restartNumberingAfterBreak="0">
    <w:nsid w:val="3A1E57B9"/>
    <w:multiLevelType w:val="hybridMultilevel"/>
    <w:tmpl w:val="37E0E5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3D440AA6"/>
    <w:multiLevelType w:val="hybridMultilevel"/>
    <w:tmpl w:val="8B06F970"/>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11" w15:restartNumberingAfterBreak="0">
    <w:nsid w:val="4A265297"/>
    <w:multiLevelType w:val="hybridMultilevel"/>
    <w:tmpl w:val="078615D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4D4512DF"/>
    <w:multiLevelType w:val="hybridMultilevel"/>
    <w:tmpl w:val="5D10BE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51184B4D"/>
    <w:multiLevelType w:val="hybridMultilevel"/>
    <w:tmpl w:val="409E414E"/>
    <w:lvl w:ilvl="0" w:tplc="080A0001">
      <w:start w:val="1"/>
      <w:numFmt w:val="bullet"/>
      <w:lvlText w:val=""/>
      <w:lvlJc w:val="left"/>
      <w:pPr>
        <w:ind w:left="780" w:hanging="360"/>
      </w:pPr>
      <w:rPr>
        <w:rFonts w:ascii="Symbol" w:hAnsi="Symbol" w:hint="default"/>
      </w:rPr>
    </w:lvl>
    <w:lvl w:ilvl="1" w:tplc="080A0003" w:tentative="1">
      <w:start w:val="1"/>
      <w:numFmt w:val="bullet"/>
      <w:lvlText w:val="o"/>
      <w:lvlJc w:val="left"/>
      <w:pPr>
        <w:ind w:left="1500" w:hanging="360"/>
      </w:pPr>
      <w:rPr>
        <w:rFonts w:ascii="Courier New" w:hAnsi="Courier New" w:cs="Courier New" w:hint="default"/>
      </w:rPr>
    </w:lvl>
    <w:lvl w:ilvl="2" w:tplc="080A0005" w:tentative="1">
      <w:start w:val="1"/>
      <w:numFmt w:val="bullet"/>
      <w:lvlText w:val=""/>
      <w:lvlJc w:val="left"/>
      <w:pPr>
        <w:ind w:left="2220" w:hanging="360"/>
      </w:pPr>
      <w:rPr>
        <w:rFonts w:ascii="Wingdings" w:hAnsi="Wingdings" w:hint="default"/>
      </w:rPr>
    </w:lvl>
    <w:lvl w:ilvl="3" w:tplc="080A0001" w:tentative="1">
      <w:start w:val="1"/>
      <w:numFmt w:val="bullet"/>
      <w:lvlText w:val=""/>
      <w:lvlJc w:val="left"/>
      <w:pPr>
        <w:ind w:left="2940" w:hanging="360"/>
      </w:pPr>
      <w:rPr>
        <w:rFonts w:ascii="Symbol" w:hAnsi="Symbol" w:hint="default"/>
      </w:rPr>
    </w:lvl>
    <w:lvl w:ilvl="4" w:tplc="080A0003" w:tentative="1">
      <w:start w:val="1"/>
      <w:numFmt w:val="bullet"/>
      <w:lvlText w:val="o"/>
      <w:lvlJc w:val="left"/>
      <w:pPr>
        <w:ind w:left="3660" w:hanging="360"/>
      </w:pPr>
      <w:rPr>
        <w:rFonts w:ascii="Courier New" w:hAnsi="Courier New" w:cs="Courier New" w:hint="default"/>
      </w:rPr>
    </w:lvl>
    <w:lvl w:ilvl="5" w:tplc="080A0005" w:tentative="1">
      <w:start w:val="1"/>
      <w:numFmt w:val="bullet"/>
      <w:lvlText w:val=""/>
      <w:lvlJc w:val="left"/>
      <w:pPr>
        <w:ind w:left="4380" w:hanging="360"/>
      </w:pPr>
      <w:rPr>
        <w:rFonts w:ascii="Wingdings" w:hAnsi="Wingdings" w:hint="default"/>
      </w:rPr>
    </w:lvl>
    <w:lvl w:ilvl="6" w:tplc="080A0001" w:tentative="1">
      <w:start w:val="1"/>
      <w:numFmt w:val="bullet"/>
      <w:lvlText w:val=""/>
      <w:lvlJc w:val="left"/>
      <w:pPr>
        <w:ind w:left="5100" w:hanging="360"/>
      </w:pPr>
      <w:rPr>
        <w:rFonts w:ascii="Symbol" w:hAnsi="Symbol" w:hint="default"/>
      </w:rPr>
    </w:lvl>
    <w:lvl w:ilvl="7" w:tplc="080A0003" w:tentative="1">
      <w:start w:val="1"/>
      <w:numFmt w:val="bullet"/>
      <w:lvlText w:val="o"/>
      <w:lvlJc w:val="left"/>
      <w:pPr>
        <w:ind w:left="5820" w:hanging="360"/>
      </w:pPr>
      <w:rPr>
        <w:rFonts w:ascii="Courier New" w:hAnsi="Courier New" w:cs="Courier New" w:hint="default"/>
      </w:rPr>
    </w:lvl>
    <w:lvl w:ilvl="8" w:tplc="080A0005" w:tentative="1">
      <w:start w:val="1"/>
      <w:numFmt w:val="bullet"/>
      <w:lvlText w:val=""/>
      <w:lvlJc w:val="left"/>
      <w:pPr>
        <w:ind w:left="6540" w:hanging="360"/>
      </w:pPr>
      <w:rPr>
        <w:rFonts w:ascii="Wingdings" w:hAnsi="Wingdings" w:hint="default"/>
      </w:rPr>
    </w:lvl>
  </w:abstractNum>
  <w:abstractNum w:abstractNumId="14" w15:restartNumberingAfterBreak="0">
    <w:nsid w:val="602B190D"/>
    <w:multiLevelType w:val="hybridMultilevel"/>
    <w:tmpl w:val="27BA8216"/>
    <w:lvl w:ilvl="0" w:tplc="3EF48730">
      <w:start w:val="1"/>
      <w:numFmt w:val="decimal"/>
      <w:lvlText w:val="%1."/>
      <w:lvlJc w:val="left"/>
      <w:pPr>
        <w:ind w:left="360" w:hanging="360"/>
      </w:pPr>
      <w:rPr>
        <w:rFonts w:ascii="Palatino Linotype" w:hAnsi="Palatino Linotype" w:hint="default"/>
        <w:b/>
        <w:i w:val="0"/>
        <w:color w:val="auto"/>
        <w:sz w:val="24"/>
      </w:rPr>
    </w:lvl>
    <w:lvl w:ilvl="1" w:tplc="E6865752">
      <w:start w:val="1"/>
      <w:numFmt w:val="lowerLetter"/>
      <w:lvlText w:val="%2."/>
      <w:lvlJc w:val="left"/>
      <w:pPr>
        <w:ind w:left="1440" w:hanging="360"/>
      </w:pPr>
      <w:rPr>
        <w:sz w:val="22"/>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5" w15:restartNumberingAfterBreak="0">
    <w:nsid w:val="61C054DE"/>
    <w:multiLevelType w:val="hybridMultilevel"/>
    <w:tmpl w:val="677800EE"/>
    <w:lvl w:ilvl="0" w:tplc="080A0017">
      <w:start w:val="1"/>
      <w:numFmt w:val="lowerLetter"/>
      <w:lvlText w:val="%1)"/>
      <w:lvlJc w:val="left"/>
      <w:pPr>
        <w:ind w:left="1287" w:hanging="360"/>
      </w:p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16" w15:restartNumberingAfterBreak="0">
    <w:nsid w:val="64B70195"/>
    <w:multiLevelType w:val="multilevel"/>
    <w:tmpl w:val="DED642C4"/>
    <w:lvl w:ilvl="0">
      <w:start w:val="1"/>
      <w:numFmt w:val="decimal"/>
      <w:lvlText w:val="%1)"/>
      <w:lvlJc w:val="left"/>
      <w:pPr>
        <w:ind w:left="1494" w:hanging="36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17" w15:restartNumberingAfterBreak="0">
    <w:nsid w:val="6E406718"/>
    <w:multiLevelType w:val="multilevel"/>
    <w:tmpl w:val="8D020E60"/>
    <w:lvl w:ilvl="0">
      <w:start w:val="1"/>
      <w:numFmt w:val="decimal"/>
      <w:lvlText w:val="%1."/>
      <w:lvlJc w:val="left"/>
      <w:pPr>
        <w:ind w:left="2629" w:hanging="360"/>
      </w:pPr>
      <w:rPr>
        <w:rFonts w:ascii="Arial" w:eastAsia="Arial" w:hAnsi="Arial" w:cs="Arial"/>
        <w:b/>
        <w:i w:val="0"/>
        <w:color w:val="000000"/>
        <w:shd w:val="clear" w:color="auto" w:fill="auto"/>
      </w:rPr>
    </w:lvl>
    <w:lvl w:ilvl="1">
      <w:start w:val="1"/>
      <w:numFmt w:val="bullet"/>
      <w:lvlText w:val="⮚"/>
      <w:lvlJc w:val="left"/>
      <w:pPr>
        <w:ind w:left="1440" w:hanging="360"/>
      </w:pPr>
      <w:rPr>
        <w:rFonts w:ascii="Noto Sans Symbols" w:eastAsia="Noto Sans Symbols" w:hAnsi="Noto Sans Symbols" w:cs="Noto Sans Symbols"/>
      </w:rPr>
    </w:lvl>
    <w:lvl w:ilvl="2">
      <w:start w:val="1"/>
      <w:numFmt w:val="upperRoman"/>
      <w:lvlText w:val="%3."/>
      <w:lvlJc w:val="left"/>
      <w:pPr>
        <w:ind w:left="2700" w:hanging="720"/>
      </w:pPr>
    </w:lvl>
    <w:lvl w:ilvl="3">
      <w:start w:val="1"/>
      <w:numFmt w:val="lowerLetter"/>
      <w:lvlText w:val="%4)"/>
      <w:lvlJc w:val="left"/>
      <w:pPr>
        <w:ind w:left="2895" w:hanging="375"/>
      </w:pPr>
      <w:rPr>
        <w:color w:val="000000"/>
        <w:sz w:val="24"/>
        <w:szCs w:val="24"/>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6E616099"/>
    <w:multiLevelType w:val="hybridMultilevel"/>
    <w:tmpl w:val="F94694AA"/>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19" w15:restartNumberingAfterBreak="0">
    <w:nsid w:val="724345E5"/>
    <w:multiLevelType w:val="hybridMultilevel"/>
    <w:tmpl w:val="F8B60B06"/>
    <w:lvl w:ilvl="0" w:tplc="080A0001">
      <w:start w:val="1"/>
      <w:numFmt w:val="bullet"/>
      <w:lvlText w:val=""/>
      <w:lvlJc w:val="left"/>
      <w:pPr>
        <w:ind w:left="786"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4"/>
  </w:num>
  <w:num w:numId="2">
    <w:abstractNumId w:val="19"/>
  </w:num>
  <w:num w:numId="3">
    <w:abstractNumId w:val="9"/>
  </w:num>
  <w:num w:numId="4">
    <w:abstractNumId w:val="12"/>
  </w:num>
  <w:num w:numId="5">
    <w:abstractNumId w:val="3"/>
  </w:num>
  <w:num w:numId="6">
    <w:abstractNumId w:val="7"/>
  </w:num>
  <w:num w:numId="7">
    <w:abstractNumId w:val="18"/>
  </w:num>
  <w:num w:numId="8">
    <w:abstractNumId w:val="5"/>
  </w:num>
  <w:num w:numId="9">
    <w:abstractNumId w:val="8"/>
  </w:num>
  <w:num w:numId="10">
    <w:abstractNumId w:val="0"/>
  </w:num>
  <w:num w:numId="11">
    <w:abstractNumId w:val="13"/>
  </w:num>
  <w:num w:numId="12">
    <w:abstractNumId w:val="11"/>
  </w:num>
  <w:num w:numId="13">
    <w:abstractNumId w:val="10"/>
  </w:num>
  <w:num w:numId="14">
    <w:abstractNumId w:val="15"/>
  </w:num>
  <w:num w:numId="15">
    <w:abstractNumId w:val="16"/>
  </w:num>
  <w:num w:numId="16">
    <w:abstractNumId w:val="1"/>
  </w:num>
  <w:num w:numId="17">
    <w:abstractNumId w:val="17"/>
  </w:num>
  <w:num w:numId="18">
    <w:abstractNumId w:val="6"/>
  </w:num>
  <w:num w:numId="19">
    <w:abstractNumId w:val="4"/>
  </w:num>
  <w:num w:numId="20">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1865"/>
    <w:rsid w:val="00001BAF"/>
    <w:rsid w:val="00041C5B"/>
    <w:rsid w:val="000456CC"/>
    <w:rsid w:val="00051E9F"/>
    <w:rsid w:val="00052691"/>
    <w:rsid w:val="00054A4C"/>
    <w:rsid w:val="00071895"/>
    <w:rsid w:val="00082D39"/>
    <w:rsid w:val="0008621B"/>
    <w:rsid w:val="000A5C32"/>
    <w:rsid w:val="000C297A"/>
    <w:rsid w:val="000C7529"/>
    <w:rsid w:val="00103918"/>
    <w:rsid w:val="00116D79"/>
    <w:rsid w:val="00137104"/>
    <w:rsid w:val="00173472"/>
    <w:rsid w:val="00174CED"/>
    <w:rsid w:val="001956DA"/>
    <w:rsid w:val="001B1EE3"/>
    <w:rsid w:val="001C5409"/>
    <w:rsid w:val="001D5736"/>
    <w:rsid w:val="001E58AC"/>
    <w:rsid w:val="001F1364"/>
    <w:rsid w:val="001F2BC5"/>
    <w:rsid w:val="001F7E98"/>
    <w:rsid w:val="00266823"/>
    <w:rsid w:val="00296C47"/>
    <w:rsid w:val="002C3F96"/>
    <w:rsid w:val="002E74E9"/>
    <w:rsid w:val="002F1854"/>
    <w:rsid w:val="002F37C2"/>
    <w:rsid w:val="003031EB"/>
    <w:rsid w:val="003076DB"/>
    <w:rsid w:val="003309F1"/>
    <w:rsid w:val="00334140"/>
    <w:rsid w:val="003343C6"/>
    <w:rsid w:val="0033673F"/>
    <w:rsid w:val="00337B9D"/>
    <w:rsid w:val="00341508"/>
    <w:rsid w:val="00370EF2"/>
    <w:rsid w:val="00375760"/>
    <w:rsid w:val="003B4BB1"/>
    <w:rsid w:val="003D5230"/>
    <w:rsid w:val="003E7B92"/>
    <w:rsid w:val="003F55CB"/>
    <w:rsid w:val="00407298"/>
    <w:rsid w:val="004106F1"/>
    <w:rsid w:val="004124AA"/>
    <w:rsid w:val="00424891"/>
    <w:rsid w:val="00425F9E"/>
    <w:rsid w:val="00427E91"/>
    <w:rsid w:val="00440EBA"/>
    <w:rsid w:val="00450DA7"/>
    <w:rsid w:val="0046218C"/>
    <w:rsid w:val="004720D3"/>
    <w:rsid w:val="00477EB3"/>
    <w:rsid w:val="00487445"/>
    <w:rsid w:val="00493200"/>
    <w:rsid w:val="004A7ED3"/>
    <w:rsid w:val="004B0047"/>
    <w:rsid w:val="004C59F7"/>
    <w:rsid w:val="004E50B8"/>
    <w:rsid w:val="004F06DC"/>
    <w:rsid w:val="004F0A68"/>
    <w:rsid w:val="00504198"/>
    <w:rsid w:val="00516A22"/>
    <w:rsid w:val="00530128"/>
    <w:rsid w:val="00532680"/>
    <w:rsid w:val="005521E3"/>
    <w:rsid w:val="00554441"/>
    <w:rsid w:val="00577D74"/>
    <w:rsid w:val="00590145"/>
    <w:rsid w:val="005A12EC"/>
    <w:rsid w:val="005A1DB3"/>
    <w:rsid w:val="005B620E"/>
    <w:rsid w:val="005C0126"/>
    <w:rsid w:val="005C11BB"/>
    <w:rsid w:val="005D5140"/>
    <w:rsid w:val="005E04F3"/>
    <w:rsid w:val="005E311A"/>
    <w:rsid w:val="005F0B19"/>
    <w:rsid w:val="00621F7C"/>
    <w:rsid w:val="006477EB"/>
    <w:rsid w:val="00680A9D"/>
    <w:rsid w:val="00684A82"/>
    <w:rsid w:val="006B6BA6"/>
    <w:rsid w:val="00716775"/>
    <w:rsid w:val="007721BA"/>
    <w:rsid w:val="007977C4"/>
    <w:rsid w:val="007A12C1"/>
    <w:rsid w:val="007C150A"/>
    <w:rsid w:val="007C31FB"/>
    <w:rsid w:val="007C6448"/>
    <w:rsid w:val="007C6F65"/>
    <w:rsid w:val="007D6CF4"/>
    <w:rsid w:val="00805183"/>
    <w:rsid w:val="008077F7"/>
    <w:rsid w:val="0081455B"/>
    <w:rsid w:val="0082465F"/>
    <w:rsid w:val="00827CC0"/>
    <w:rsid w:val="00841865"/>
    <w:rsid w:val="00856C07"/>
    <w:rsid w:val="00870E5C"/>
    <w:rsid w:val="00870F91"/>
    <w:rsid w:val="00880D1C"/>
    <w:rsid w:val="00884586"/>
    <w:rsid w:val="0088471E"/>
    <w:rsid w:val="00893BB2"/>
    <w:rsid w:val="00894F43"/>
    <w:rsid w:val="008A3D09"/>
    <w:rsid w:val="008A5180"/>
    <w:rsid w:val="008B2368"/>
    <w:rsid w:val="008B7AA0"/>
    <w:rsid w:val="008D3BEC"/>
    <w:rsid w:val="008D7694"/>
    <w:rsid w:val="008E0317"/>
    <w:rsid w:val="008E2A12"/>
    <w:rsid w:val="008E4008"/>
    <w:rsid w:val="008E5CD4"/>
    <w:rsid w:val="008E5EE8"/>
    <w:rsid w:val="008F1C79"/>
    <w:rsid w:val="00900387"/>
    <w:rsid w:val="00931E77"/>
    <w:rsid w:val="00952D00"/>
    <w:rsid w:val="00963E52"/>
    <w:rsid w:val="0098153B"/>
    <w:rsid w:val="00981E98"/>
    <w:rsid w:val="009B28A1"/>
    <w:rsid w:val="009B6C73"/>
    <w:rsid w:val="009C605B"/>
    <w:rsid w:val="009D360D"/>
    <w:rsid w:val="00A11FCD"/>
    <w:rsid w:val="00A52A5D"/>
    <w:rsid w:val="00A77F04"/>
    <w:rsid w:val="00A852D6"/>
    <w:rsid w:val="00AA664D"/>
    <w:rsid w:val="00AB74BF"/>
    <w:rsid w:val="00AD4FF6"/>
    <w:rsid w:val="00AE2E4C"/>
    <w:rsid w:val="00AE3DEC"/>
    <w:rsid w:val="00B02C3B"/>
    <w:rsid w:val="00B03AD4"/>
    <w:rsid w:val="00B115F7"/>
    <w:rsid w:val="00B224F7"/>
    <w:rsid w:val="00B350FC"/>
    <w:rsid w:val="00B411AD"/>
    <w:rsid w:val="00B654C1"/>
    <w:rsid w:val="00B70E82"/>
    <w:rsid w:val="00B75ADB"/>
    <w:rsid w:val="00B874DD"/>
    <w:rsid w:val="00BA659E"/>
    <w:rsid w:val="00BA6AB4"/>
    <w:rsid w:val="00BB1F02"/>
    <w:rsid w:val="00BC0A2D"/>
    <w:rsid w:val="00BF0A98"/>
    <w:rsid w:val="00BF126E"/>
    <w:rsid w:val="00C01646"/>
    <w:rsid w:val="00C04C50"/>
    <w:rsid w:val="00C055B6"/>
    <w:rsid w:val="00C05A54"/>
    <w:rsid w:val="00C1457F"/>
    <w:rsid w:val="00C20F80"/>
    <w:rsid w:val="00C218B2"/>
    <w:rsid w:val="00C352A0"/>
    <w:rsid w:val="00C37C0A"/>
    <w:rsid w:val="00C51E5B"/>
    <w:rsid w:val="00C77D79"/>
    <w:rsid w:val="00C9242C"/>
    <w:rsid w:val="00C93A4E"/>
    <w:rsid w:val="00CA06D0"/>
    <w:rsid w:val="00CA23B2"/>
    <w:rsid w:val="00CB11DE"/>
    <w:rsid w:val="00CB2342"/>
    <w:rsid w:val="00CD15FA"/>
    <w:rsid w:val="00CD4D44"/>
    <w:rsid w:val="00CE55FF"/>
    <w:rsid w:val="00CF3F38"/>
    <w:rsid w:val="00CF4888"/>
    <w:rsid w:val="00CF5C64"/>
    <w:rsid w:val="00D07470"/>
    <w:rsid w:val="00D211CA"/>
    <w:rsid w:val="00D21829"/>
    <w:rsid w:val="00D308C5"/>
    <w:rsid w:val="00D6333D"/>
    <w:rsid w:val="00D66728"/>
    <w:rsid w:val="00D66913"/>
    <w:rsid w:val="00D71074"/>
    <w:rsid w:val="00D906E2"/>
    <w:rsid w:val="00DB26F0"/>
    <w:rsid w:val="00DC2B47"/>
    <w:rsid w:val="00E00B69"/>
    <w:rsid w:val="00E01AEA"/>
    <w:rsid w:val="00E20CE2"/>
    <w:rsid w:val="00E4216A"/>
    <w:rsid w:val="00E52EDF"/>
    <w:rsid w:val="00E5562B"/>
    <w:rsid w:val="00E57E55"/>
    <w:rsid w:val="00E834B8"/>
    <w:rsid w:val="00E861C9"/>
    <w:rsid w:val="00E86488"/>
    <w:rsid w:val="00EA3B78"/>
    <w:rsid w:val="00EB0396"/>
    <w:rsid w:val="00EB19FB"/>
    <w:rsid w:val="00EC3184"/>
    <w:rsid w:val="00ED2ECA"/>
    <w:rsid w:val="00ED46B5"/>
    <w:rsid w:val="00EE11E0"/>
    <w:rsid w:val="00F41755"/>
    <w:rsid w:val="00F5197A"/>
    <w:rsid w:val="00F55072"/>
    <w:rsid w:val="00F64CB5"/>
    <w:rsid w:val="00FA13B1"/>
    <w:rsid w:val="00FA40FA"/>
    <w:rsid w:val="00FB0DAB"/>
    <w:rsid w:val="00FB40B2"/>
    <w:rsid w:val="00FC68AD"/>
    <w:rsid w:val="00FD74B5"/>
    <w:rsid w:val="00FE635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7648525"/>
  <w15:chartTrackingRefBased/>
  <w15:docId w15:val="{8A419451-21CC-4CB5-8CB4-95159A924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1865"/>
    <w:pPr>
      <w:spacing w:after="0" w:line="240" w:lineRule="auto"/>
    </w:pPr>
    <w:rPr>
      <w:rFonts w:ascii="Times New Roman" w:eastAsia="Times New Roman" w:hAnsi="Times New Roman" w:cs="Times New Roman"/>
      <w:sz w:val="24"/>
      <w:szCs w:val="24"/>
      <w:lang w:eastAsia="es-MX"/>
    </w:rPr>
  </w:style>
  <w:style w:type="paragraph" w:styleId="Ttulo1">
    <w:name w:val="heading 1"/>
    <w:basedOn w:val="Normal"/>
    <w:next w:val="Normal"/>
    <w:link w:val="Ttulo1Car"/>
    <w:uiPriority w:val="9"/>
    <w:qFormat/>
    <w:rsid w:val="00841865"/>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3">
    <w:name w:val="heading 3"/>
    <w:basedOn w:val="Normal"/>
    <w:next w:val="Normal"/>
    <w:link w:val="Ttulo3Car"/>
    <w:uiPriority w:val="9"/>
    <w:unhideWhenUsed/>
    <w:qFormat/>
    <w:rsid w:val="00370EF2"/>
    <w:pPr>
      <w:keepNext/>
      <w:keepLines/>
      <w:spacing w:before="40"/>
      <w:outlineLvl w:val="2"/>
    </w:pPr>
    <w:rPr>
      <w:rFonts w:asciiTheme="majorHAnsi" w:eastAsiaTheme="majorEastAsia" w:hAnsiTheme="majorHAnsi" w:cstheme="majorBidi"/>
      <w:color w:val="1F4D78" w:themeColor="accent1" w:themeShade="7F"/>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41865"/>
    <w:rPr>
      <w:rFonts w:asciiTheme="majorHAnsi" w:eastAsiaTheme="majorEastAsia" w:hAnsiTheme="majorHAnsi" w:cstheme="majorBidi"/>
      <w:color w:val="2E74B5" w:themeColor="accent1" w:themeShade="BF"/>
      <w:sz w:val="32"/>
      <w:szCs w:val="32"/>
      <w:lang w:eastAsia="es-MX"/>
    </w:rPr>
  </w:style>
  <w:style w:type="paragraph" w:styleId="Encabezado">
    <w:name w:val="header"/>
    <w:basedOn w:val="Normal"/>
    <w:link w:val="EncabezadoCar"/>
    <w:uiPriority w:val="99"/>
    <w:unhideWhenUsed/>
    <w:rsid w:val="00841865"/>
    <w:pPr>
      <w:tabs>
        <w:tab w:val="center" w:pos="4419"/>
        <w:tab w:val="right" w:pos="8838"/>
      </w:tabs>
    </w:pPr>
  </w:style>
  <w:style w:type="character" w:customStyle="1" w:styleId="EncabezadoCar">
    <w:name w:val="Encabezado Car"/>
    <w:basedOn w:val="Fuentedeprrafopredeter"/>
    <w:link w:val="Encabezado"/>
    <w:uiPriority w:val="99"/>
    <w:rsid w:val="00841865"/>
    <w:rPr>
      <w:rFonts w:ascii="Times New Roman" w:eastAsia="Times New Roman" w:hAnsi="Times New Roman" w:cs="Times New Roman"/>
      <w:sz w:val="24"/>
      <w:szCs w:val="24"/>
      <w:lang w:eastAsia="es-MX"/>
    </w:rPr>
  </w:style>
  <w:style w:type="paragraph" w:styleId="Piedepgina">
    <w:name w:val="footer"/>
    <w:basedOn w:val="Normal"/>
    <w:link w:val="PiedepginaCar"/>
    <w:uiPriority w:val="99"/>
    <w:unhideWhenUsed/>
    <w:rsid w:val="00841865"/>
    <w:pPr>
      <w:tabs>
        <w:tab w:val="center" w:pos="4419"/>
        <w:tab w:val="right" w:pos="8838"/>
      </w:tabs>
    </w:pPr>
  </w:style>
  <w:style w:type="character" w:customStyle="1" w:styleId="PiedepginaCar">
    <w:name w:val="Pie de página Car"/>
    <w:basedOn w:val="Fuentedeprrafopredeter"/>
    <w:link w:val="Piedepgina"/>
    <w:uiPriority w:val="99"/>
    <w:rsid w:val="00841865"/>
    <w:rPr>
      <w:rFonts w:ascii="Times New Roman" w:eastAsia="Times New Roman" w:hAnsi="Times New Roman" w:cs="Times New Roman"/>
      <w:sz w:val="24"/>
      <w:szCs w:val="24"/>
      <w:lang w:eastAsia="es-MX"/>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841865"/>
    <w:pPr>
      <w:ind w:left="720"/>
      <w:contextualSpacing/>
    </w:pPr>
    <w:rPr>
      <w:rFonts w:ascii="Century Gothic" w:hAnsi="Century Gothic"/>
      <w:sz w:val="22"/>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rsid w:val="00841865"/>
    <w:rPr>
      <w:rFonts w:ascii="Century Gothic" w:eastAsia="Times New Roman" w:hAnsi="Century Gothic" w:cs="Times New Roman"/>
      <w:szCs w:val="24"/>
      <w:lang w:eastAsia="es-MX"/>
    </w:rPr>
  </w:style>
  <w:style w:type="character" w:styleId="Hipervnculo">
    <w:name w:val="Hyperlink"/>
    <w:aliases w:val="Hipervínculo1,Hipervínculo11,Hipervínculo12,Hipervínculo13,Hipervínculo14,Hipervínculo15"/>
    <w:uiPriority w:val="99"/>
    <w:unhideWhenUsed/>
    <w:rsid w:val="00841865"/>
    <w:rPr>
      <w:color w:val="0563C1"/>
      <w:u w:val="single"/>
    </w:rPr>
  </w:style>
  <w:style w:type="table" w:styleId="Tablaconcuadrcula">
    <w:name w:val="Table Grid"/>
    <w:basedOn w:val="Tablanormal"/>
    <w:uiPriority w:val="39"/>
    <w:rsid w:val="002E74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cuadrcula4-nfasis3">
    <w:name w:val="Grid Table 4 Accent 3"/>
    <w:basedOn w:val="Tablanormal"/>
    <w:uiPriority w:val="49"/>
    <w:rsid w:val="002E74E9"/>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D66728"/>
    <w:rPr>
      <w:rFonts w:asciiTheme="minorHAnsi" w:eastAsiaTheme="minorHAnsi" w:hAnsiTheme="minorHAnsi" w:cstheme="minorBidi"/>
      <w:sz w:val="20"/>
      <w:szCs w:val="20"/>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D66728"/>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iPriority w:val="99"/>
    <w:unhideWhenUsed/>
    <w:qFormat/>
    <w:rsid w:val="00D66728"/>
    <w:rPr>
      <w:vertAlign w:val="superscript"/>
    </w:rPr>
  </w:style>
  <w:style w:type="paragraph" w:styleId="Sinespaciado">
    <w:name w:val="No Spacing"/>
    <w:aliases w:val="Francesa,INAI"/>
    <w:link w:val="SinespaciadoCar"/>
    <w:uiPriority w:val="1"/>
    <w:qFormat/>
    <w:rsid w:val="004124AA"/>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4124AA"/>
    <w:rPr>
      <w:rFonts w:ascii="Times New Roman" w:eastAsia="Times New Roman" w:hAnsi="Times New Roman" w:cs="Times New Roman"/>
      <w:sz w:val="24"/>
      <w:szCs w:val="24"/>
      <w:lang w:eastAsia="es-ES"/>
    </w:rPr>
  </w:style>
  <w:style w:type="character" w:customStyle="1" w:styleId="Ttulo3Car">
    <w:name w:val="Título 3 Car"/>
    <w:basedOn w:val="Fuentedeprrafopredeter"/>
    <w:link w:val="Ttulo3"/>
    <w:uiPriority w:val="9"/>
    <w:rsid w:val="00370EF2"/>
    <w:rPr>
      <w:rFonts w:asciiTheme="majorHAnsi" w:eastAsiaTheme="majorEastAsia" w:hAnsiTheme="majorHAnsi" w:cstheme="majorBidi"/>
      <w:color w:val="1F4D78" w:themeColor="accent1" w:themeShade="7F"/>
      <w:sz w:val="24"/>
      <w:szCs w:val="24"/>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9778040">
      <w:bodyDiv w:val="1"/>
      <w:marLeft w:val="0"/>
      <w:marRight w:val="0"/>
      <w:marTop w:val="0"/>
      <w:marBottom w:val="0"/>
      <w:divBdr>
        <w:top w:val="none" w:sz="0" w:space="0" w:color="auto"/>
        <w:left w:val="none" w:sz="0" w:space="0" w:color="auto"/>
        <w:bottom w:val="none" w:sz="0" w:space="0" w:color="auto"/>
        <w:right w:val="none" w:sz="0" w:space="0" w:color="auto"/>
      </w:divBdr>
    </w:div>
    <w:div w:id="1666277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FE3578-984A-41AA-974C-86BEA413AA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35</Pages>
  <Words>10225</Words>
  <Characters>56242</Characters>
  <Application>Microsoft Office Word</Application>
  <DocSecurity>0</DocSecurity>
  <Lines>468</Lines>
  <Paragraphs>132</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66335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INFOEM549</dc:creator>
  <cp:keywords/>
  <dc:description/>
  <cp:lastModifiedBy>Cuenta Microsoft</cp:lastModifiedBy>
  <cp:revision>14</cp:revision>
  <cp:lastPrinted>2026-06-18T18:47:00Z</cp:lastPrinted>
  <dcterms:created xsi:type="dcterms:W3CDTF">2026-06-09T16:41:00Z</dcterms:created>
  <dcterms:modified xsi:type="dcterms:W3CDTF">2026-06-24T19:09:00Z</dcterms:modified>
</cp:coreProperties>
</file>