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2C80F387" w:rsidR="007D645B" w:rsidRPr="00C24B8C" w:rsidRDefault="00871098" w:rsidP="00A97F97">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C24B8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EF36B3" w:rsidRPr="00C24B8C">
        <w:rPr>
          <w:rFonts w:ascii="Palatino Linotype" w:hAnsi="Palatino Linotype" w:cs="Arial"/>
          <w:color w:val="000000"/>
          <w:lang w:val="es-MX" w:eastAsia="es-MX"/>
        </w:rPr>
        <w:t>diecisiete</w:t>
      </w:r>
      <w:r w:rsidR="006D21D7" w:rsidRPr="00C24B8C">
        <w:rPr>
          <w:rFonts w:ascii="Palatino Linotype" w:hAnsi="Palatino Linotype" w:cs="Arial"/>
          <w:color w:val="000000"/>
          <w:lang w:val="es-MX" w:eastAsia="es-MX"/>
        </w:rPr>
        <w:t xml:space="preserve"> de junio</w:t>
      </w:r>
      <w:r w:rsidR="0014058A" w:rsidRPr="00C24B8C">
        <w:rPr>
          <w:rFonts w:ascii="Palatino Linotype" w:hAnsi="Palatino Linotype" w:cs="Arial"/>
          <w:color w:val="000000"/>
          <w:lang w:val="es-MX" w:eastAsia="es-MX"/>
        </w:rPr>
        <w:t xml:space="preserve"> de</w:t>
      </w:r>
      <w:r w:rsidR="005606A2" w:rsidRPr="00C24B8C">
        <w:rPr>
          <w:rFonts w:ascii="Palatino Linotype" w:hAnsi="Palatino Linotype" w:cs="Arial"/>
          <w:color w:val="000000"/>
          <w:lang w:val="es-MX" w:eastAsia="es-MX"/>
        </w:rPr>
        <w:t xml:space="preserve"> </w:t>
      </w:r>
      <w:r w:rsidR="007237B8" w:rsidRPr="00C24B8C">
        <w:rPr>
          <w:rFonts w:ascii="Palatino Linotype" w:hAnsi="Palatino Linotype" w:cs="Arial"/>
          <w:color w:val="000000"/>
          <w:lang w:val="es-MX" w:eastAsia="es-MX"/>
        </w:rPr>
        <w:t>dos mil veinti</w:t>
      </w:r>
      <w:r w:rsidR="0097016D" w:rsidRPr="00C24B8C">
        <w:rPr>
          <w:rFonts w:ascii="Palatino Linotype" w:hAnsi="Palatino Linotype" w:cs="Arial"/>
          <w:color w:val="000000"/>
          <w:lang w:val="es-MX" w:eastAsia="es-MX"/>
        </w:rPr>
        <w:t>séis</w:t>
      </w:r>
      <w:r w:rsidR="0029071C" w:rsidRPr="00C24B8C">
        <w:rPr>
          <w:rFonts w:ascii="Palatino Linotype" w:hAnsi="Palatino Linotype" w:cs="Arial"/>
          <w:color w:val="000000"/>
          <w:lang w:val="es-MX" w:eastAsia="es-MX"/>
        </w:rPr>
        <w:t>.</w:t>
      </w:r>
    </w:p>
    <w:p w14:paraId="2A0F879A" w14:textId="77777777" w:rsidR="00A97F97" w:rsidRPr="00C24B8C" w:rsidRDefault="00A97F97" w:rsidP="00A97F97">
      <w:pPr>
        <w:shd w:val="clear" w:color="auto" w:fill="FFFFFF"/>
        <w:spacing w:line="360" w:lineRule="auto"/>
        <w:jc w:val="both"/>
        <w:rPr>
          <w:rFonts w:ascii="Palatino Linotype" w:hAnsi="Palatino Linotype" w:cs="Arial"/>
          <w:color w:val="000000"/>
          <w:lang w:val="es-MX" w:eastAsia="es-MX"/>
        </w:rPr>
      </w:pPr>
    </w:p>
    <w:p w14:paraId="5D167B00" w14:textId="2F9C7ABE" w:rsidR="007D645B" w:rsidRPr="00C24B8C" w:rsidRDefault="0029071C" w:rsidP="00A97F97">
      <w:pPr>
        <w:tabs>
          <w:tab w:val="left" w:pos="1701"/>
        </w:tabs>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b/>
          <w:lang w:val="es-MX" w:eastAsia="en-US"/>
        </w:rPr>
        <w:t>VISTO</w:t>
      </w:r>
      <w:r w:rsidRPr="00C24B8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14058A" w:rsidRPr="00C24B8C">
        <w:rPr>
          <w:rFonts w:ascii="Palatino Linotype" w:eastAsiaTheme="minorHAnsi" w:hAnsi="Palatino Linotype" w:cs="Arial"/>
          <w:b/>
          <w:lang w:val="es-MX" w:eastAsia="en-US"/>
        </w:rPr>
        <w:t>1</w:t>
      </w:r>
      <w:r w:rsidR="00AE70D1" w:rsidRPr="00C24B8C">
        <w:rPr>
          <w:rFonts w:ascii="Palatino Linotype" w:eastAsiaTheme="minorHAnsi" w:hAnsi="Palatino Linotype" w:cs="Arial"/>
          <w:b/>
          <w:lang w:val="es-MX" w:eastAsia="en-US"/>
        </w:rPr>
        <w:t>3240</w:t>
      </w:r>
      <w:r w:rsidR="00951242" w:rsidRPr="00C24B8C">
        <w:rPr>
          <w:rFonts w:ascii="Palatino Linotype" w:eastAsiaTheme="minorHAnsi" w:hAnsi="Palatino Linotype" w:cs="Arial"/>
          <w:b/>
          <w:lang w:val="es-MX" w:eastAsia="en-US"/>
        </w:rPr>
        <w:t>/</w:t>
      </w:r>
      <w:r w:rsidRPr="00C24B8C">
        <w:rPr>
          <w:rFonts w:ascii="Palatino Linotype" w:eastAsiaTheme="minorHAnsi" w:hAnsi="Palatino Linotype" w:cs="Arial"/>
          <w:b/>
          <w:bCs/>
          <w:lang w:val="es-MX" w:eastAsia="es-MX"/>
        </w:rPr>
        <w:t>INFOEM/IP/RR/202</w:t>
      </w:r>
      <w:r w:rsidR="00B14416" w:rsidRPr="00C24B8C">
        <w:rPr>
          <w:rFonts w:ascii="Palatino Linotype" w:eastAsiaTheme="minorHAnsi" w:hAnsi="Palatino Linotype" w:cs="Arial"/>
          <w:b/>
          <w:bCs/>
          <w:lang w:val="es-MX" w:eastAsia="es-MX"/>
        </w:rPr>
        <w:t>5</w:t>
      </w:r>
      <w:bookmarkEnd w:id="0"/>
      <w:r w:rsidRPr="00C24B8C">
        <w:rPr>
          <w:rFonts w:ascii="Palatino Linotype" w:eastAsiaTheme="minorHAnsi" w:hAnsi="Palatino Linotype" w:cs="Arial"/>
          <w:lang w:val="es-MX" w:eastAsia="en-US"/>
        </w:rPr>
        <w:t xml:space="preserve">, </w:t>
      </w:r>
      <w:r w:rsidR="00266841" w:rsidRPr="00C24B8C">
        <w:rPr>
          <w:rFonts w:ascii="Palatino Linotype" w:hAnsi="Palatino Linotype" w:cs="Arial"/>
        </w:rPr>
        <w:t>interpuesto</w:t>
      </w:r>
      <w:r w:rsidR="005327BF" w:rsidRPr="00C24B8C">
        <w:rPr>
          <w:rFonts w:ascii="Palatino Linotype" w:hAnsi="Palatino Linotype" w:cs="Arial"/>
        </w:rPr>
        <w:t xml:space="preserve"> </w:t>
      </w:r>
      <w:r w:rsidR="00B14416" w:rsidRPr="00C24B8C">
        <w:rPr>
          <w:rFonts w:ascii="Palatino Linotype" w:hAnsi="Palatino Linotype" w:cs="Arial"/>
        </w:rPr>
        <w:t>por un particular que al momento de ingresar la solicitud de información e interponer el recurso de revisión, no señaló nombre o seudónimo con el cual desee ser identificado</w:t>
      </w:r>
      <w:r w:rsidR="005F1F89" w:rsidRPr="00C24B8C">
        <w:rPr>
          <w:rFonts w:ascii="Palatino Linotype" w:hAnsi="Palatino Linotype" w:cs="Arial"/>
        </w:rPr>
        <w:t>,</w:t>
      </w:r>
      <w:r w:rsidR="005F1F89" w:rsidRPr="00C24B8C">
        <w:rPr>
          <w:rFonts w:ascii="Palatino Linotype" w:hAnsi="Palatino Linotype" w:cs="Arial"/>
          <w:b/>
        </w:rPr>
        <w:t xml:space="preserve"> </w:t>
      </w:r>
      <w:r w:rsidR="005F1F89" w:rsidRPr="00C24B8C">
        <w:rPr>
          <w:rFonts w:ascii="Palatino Linotype" w:hAnsi="Palatino Linotype" w:cs="Arial"/>
        </w:rPr>
        <w:t>en lo sucesivo</w:t>
      </w:r>
      <w:r w:rsidR="0027342B" w:rsidRPr="00C24B8C">
        <w:rPr>
          <w:rFonts w:ascii="Palatino Linotype" w:hAnsi="Palatino Linotype" w:cs="Arial"/>
        </w:rPr>
        <w:t xml:space="preserve"> la parte </w:t>
      </w:r>
      <w:r w:rsidR="005F1F89" w:rsidRPr="00C24B8C">
        <w:rPr>
          <w:rFonts w:ascii="Palatino Linotype" w:hAnsi="Palatino Linotype" w:cs="Arial"/>
          <w:b/>
        </w:rPr>
        <w:t>Recurrente</w:t>
      </w:r>
      <w:r w:rsidRPr="00C24B8C">
        <w:rPr>
          <w:rFonts w:ascii="Palatino Linotype" w:eastAsiaTheme="minorHAnsi" w:hAnsi="Palatino Linotype" w:cs="Arial"/>
          <w:lang w:val="es-MX" w:eastAsia="en-US"/>
        </w:rPr>
        <w:t>, en contra de la respuesta de</w:t>
      </w:r>
      <w:r w:rsidR="00B20C2B" w:rsidRPr="00C24B8C">
        <w:rPr>
          <w:rFonts w:ascii="Palatino Linotype" w:eastAsiaTheme="minorHAnsi" w:hAnsi="Palatino Linotype" w:cs="Arial"/>
          <w:lang w:val="es-MX" w:eastAsia="en-US"/>
        </w:rPr>
        <w:t>l</w:t>
      </w:r>
      <w:r w:rsidRPr="00C24B8C">
        <w:rPr>
          <w:rFonts w:ascii="Palatino Linotype" w:eastAsiaTheme="minorHAnsi" w:hAnsi="Palatino Linotype" w:cs="Arial"/>
          <w:lang w:val="es-MX" w:eastAsia="en-US"/>
        </w:rPr>
        <w:t xml:space="preserve"> </w:t>
      </w:r>
      <w:r w:rsidR="0007165B" w:rsidRPr="00C24B8C">
        <w:rPr>
          <w:rFonts w:ascii="Palatino Linotype" w:eastAsiaTheme="minorHAnsi" w:hAnsi="Palatino Linotype" w:cs="Arial"/>
          <w:b/>
          <w:lang w:val="es-MX" w:eastAsia="en-US"/>
        </w:rPr>
        <w:t xml:space="preserve">Ayuntamiento de </w:t>
      </w:r>
      <w:r w:rsidR="001F479D" w:rsidRPr="00C24B8C">
        <w:rPr>
          <w:rFonts w:ascii="Palatino Linotype" w:eastAsiaTheme="minorHAnsi" w:hAnsi="Palatino Linotype" w:cs="Arial"/>
          <w:b/>
          <w:lang w:val="es-MX" w:eastAsia="en-US"/>
        </w:rPr>
        <w:t>Toluca</w:t>
      </w:r>
      <w:r w:rsidRPr="00C24B8C">
        <w:rPr>
          <w:rFonts w:ascii="Palatino Linotype" w:eastAsiaTheme="minorHAnsi" w:hAnsi="Palatino Linotype" w:cs="Arial"/>
          <w:lang w:val="es-MX" w:eastAsia="en-US"/>
        </w:rPr>
        <w:t>,</w:t>
      </w:r>
      <w:r w:rsidRPr="00C24B8C">
        <w:rPr>
          <w:rFonts w:ascii="Palatino Linotype" w:eastAsiaTheme="minorHAnsi" w:hAnsi="Palatino Linotype" w:cs="Arial"/>
          <w:b/>
          <w:lang w:val="es-MX" w:eastAsia="en-US"/>
        </w:rPr>
        <w:t xml:space="preserve"> </w:t>
      </w:r>
      <w:r w:rsidRPr="00C24B8C">
        <w:rPr>
          <w:rFonts w:ascii="Palatino Linotype" w:eastAsiaTheme="minorHAnsi" w:hAnsi="Palatino Linotype" w:cs="Arial"/>
          <w:lang w:val="es-MX" w:eastAsia="en-US"/>
        </w:rPr>
        <w:t>en lo subsecuente</w:t>
      </w:r>
      <w:r w:rsidR="001F479D" w:rsidRPr="00C24B8C">
        <w:rPr>
          <w:rFonts w:ascii="Palatino Linotype" w:eastAsiaTheme="minorHAnsi" w:hAnsi="Palatino Linotype" w:cs="Arial"/>
          <w:lang w:val="es-MX" w:eastAsia="en-US"/>
        </w:rPr>
        <w:t xml:space="preserve"> el </w:t>
      </w:r>
      <w:r w:rsidRPr="00C24B8C">
        <w:rPr>
          <w:rFonts w:ascii="Palatino Linotype" w:eastAsiaTheme="minorHAnsi" w:hAnsi="Palatino Linotype" w:cs="Arial"/>
          <w:b/>
          <w:lang w:val="es-MX" w:eastAsia="en-US"/>
        </w:rPr>
        <w:t xml:space="preserve">Sujeto Obligado, </w:t>
      </w:r>
      <w:r w:rsidRPr="00C24B8C">
        <w:rPr>
          <w:rFonts w:ascii="Palatino Linotype" w:eastAsiaTheme="minorHAnsi" w:hAnsi="Palatino Linotype" w:cs="Arial"/>
          <w:lang w:val="es-MX" w:eastAsia="en-US"/>
        </w:rPr>
        <w:t>se procede a dictar la presente resolución.</w:t>
      </w:r>
    </w:p>
    <w:p w14:paraId="34051789" w14:textId="77777777" w:rsidR="00A97F97" w:rsidRPr="00C24B8C" w:rsidRDefault="00A97F97" w:rsidP="00A97F97">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C24B8C" w:rsidRDefault="0029071C" w:rsidP="007D645B">
      <w:pPr>
        <w:spacing w:line="360" w:lineRule="auto"/>
        <w:jc w:val="center"/>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t>A N T E C E D E N T E S</w:t>
      </w:r>
    </w:p>
    <w:p w14:paraId="44F11F6B" w14:textId="77777777" w:rsidR="007D645B" w:rsidRPr="00C24B8C" w:rsidRDefault="007D645B" w:rsidP="007D645B">
      <w:pPr>
        <w:pStyle w:val="Sinespaciado"/>
        <w:rPr>
          <w:rFonts w:eastAsiaTheme="minorHAnsi"/>
          <w:lang w:eastAsia="en-US"/>
        </w:rPr>
      </w:pPr>
    </w:p>
    <w:p w14:paraId="1AD87C73" w14:textId="77777777" w:rsidR="0029071C" w:rsidRPr="00C24B8C" w:rsidRDefault="0029071C" w:rsidP="0029071C">
      <w:pPr>
        <w:spacing w:line="360" w:lineRule="auto"/>
        <w:jc w:val="both"/>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t>PRIMERO. De la solicitud de información.</w:t>
      </w:r>
    </w:p>
    <w:p w14:paraId="172BC2B9" w14:textId="576EA144" w:rsidR="00807D02" w:rsidRPr="00C24B8C" w:rsidRDefault="0029071C" w:rsidP="00FF3FFB">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En fecha </w:t>
      </w:r>
      <w:r w:rsidR="00AE70D1" w:rsidRPr="00C24B8C">
        <w:rPr>
          <w:rFonts w:ascii="Palatino Linotype" w:eastAsiaTheme="minorHAnsi" w:hAnsi="Palatino Linotype" w:cs="Arial"/>
          <w:szCs w:val="22"/>
          <w:lang w:val="es-MX" w:eastAsia="en-US"/>
        </w:rPr>
        <w:t>veintiuno de octubre</w:t>
      </w:r>
      <w:r w:rsidR="00B14416" w:rsidRPr="00C24B8C">
        <w:rPr>
          <w:rFonts w:ascii="Palatino Linotype" w:eastAsiaTheme="minorHAnsi" w:hAnsi="Palatino Linotype" w:cs="Arial"/>
          <w:szCs w:val="22"/>
          <w:lang w:val="es-MX" w:eastAsia="en-US"/>
        </w:rPr>
        <w:t xml:space="preserve"> de dos mil veinticinco</w:t>
      </w:r>
      <w:r w:rsidRPr="00C24B8C">
        <w:rPr>
          <w:rFonts w:ascii="Palatino Linotype" w:eastAsiaTheme="minorHAnsi" w:hAnsi="Palatino Linotype" w:cs="Arial"/>
          <w:szCs w:val="22"/>
          <w:lang w:val="es-MX" w:eastAsia="en-US"/>
        </w:rPr>
        <w:t xml:space="preserve">, </w:t>
      </w:r>
      <w:r w:rsidR="0027342B" w:rsidRPr="00C24B8C">
        <w:rPr>
          <w:rFonts w:ascii="Palatino Linotype" w:eastAsiaTheme="minorHAnsi" w:hAnsi="Palatino Linotype" w:cs="Arial"/>
          <w:szCs w:val="22"/>
          <w:lang w:val="es-MX" w:eastAsia="en-US"/>
        </w:rPr>
        <w:t xml:space="preserve">la parte </w:t>
      </w:r>
      <w:r w:rsidRPr="00C24B8C">
        <w:rPr>
          <w:rFonts w:ascii="Palatino Linotype" w:eastAsiaTheme="minorHAnsi" w:hAnsi="Palatino Linotype" w:cs="Arial"/>
          <w:b/>
          <w:szCs w:val="22"/>
          <w:lang w:val="es-MX" w:eastAsia="en-US"/>
        </w:rPr>
        <w:t>Recurrente</w:t>
      </w:r>
      <w:r w:rsidRPr="00C24B8C">
        <w:rPr>
          <w:rFonts w:ascii="Palatino Linotype" w:eastAsiaTheme="minorHAnsi" w:hAnsi="Palatino Linotype" w:cs="Arial"/>
          <w:szCs w:val="22"/>
          <w:lang w:val="es-MX" w:eastAsia="en-US"/>
        </w:rPr>
        <w:t>, presentó a través de</w:t>
      </w:r>
      <w:r w:rsidR="00AE70D1" w:rsidRPr="00C24B8C">
        <w:rPr>
          <w:rFonts w:ascii="Palatino Linotype" w:eastAsiaTheme="minorHAnsi" w:hAnsi="Palatino Linotype" w:cs="Arial"/>
          <w:szCs w:val="22"/>
          <w:lang w:val="es-MX" w:eastAsia="en-US"/>
        </w:rPr>
        <w:t xml:space="preserve"> la Plataforma Nacional de Transparencia </w:t>
      </w:r>
      <w:r w:rsidR="00AE70D1" w:rsidRPr="00C24B8C">
        <w:rPr>
          <w:rFonts w:ascii="Palatino Linotype" w:eastAsiaTheme="minorHAnsi" w:hAnsi="Palatino Linotype" w:cs="Arial"/>
          <w:b/>
          <w:bCs/>
          <w:szCs w:val="22"/>
          <w:lang w:val="es-MX" w:eastAsia="en-US"/>
        </w:rPr>
        <w:t>(PNT)</w:t>
      </w:r>
      <w:r w:rsidR="00AE70D1" w:rsidRPr="00C24B8C">
        <w:rPr>
          <w:rFonts w:ascii="Palatino Linotype" w:eastAsiaTheme="minorHAnsi" w:hAnsi="Palatino Linotype" w:cs="Arial"/>
          <w:szCs w:val="22"/>
          <w:lang w:val="es-MX" w:eastAsia="en-US"/>
        </w:rPr>
        <w:t xml:space="preserve">, vinculada con el </w:t>
      </w:r>
      <w:r w:rsidRPr="00C24B8C">
        <w:rPr>
          <w:rFonts w:ascii="Palatino Linotype" w:eastAsiaTheme="minorHAnsi" w:hAnsi="Palatino Linotype" w:cs="Arial"/>
          <w:szCs w:val="22"/>
          <w:lang w:val="es-MX" w:eastAsia="en-US"/>
        </w:rPr>
        <w:t xml:space="preserve">Sistema de Acceso a la Información Mexiquense </w:t>
      </w:r>
      <w:r w:rsidRPr="00C24B8C">
        <w:rPr>
          <w:rFonts w:ascii="Palatino Linotype" w:eastAsiaTheme="minorHAnsi" w:hAnsi="Palatino Linotype" w:cs="Arial"/>
          <w:b/>
          <w:szCs w:val="22"/>
          <w:lang w:val="es-MX" w:eastAsia="en-US"/>
        </w:rPr>
        <w:t>(SAIMEX),</w:t>
      </w:r>
      <w:r w:rsidRPr="00C24B8C">
        <w:rPr>
          <w:rFonts w:ascii="Palatino Linotype" w:eastAsiaTheme="minorHAnsi" w:hAnsi="Palatino Linotype" w:cs="Arial"/>
          <w:szCs w:val="22"/>
          <w:lang w:val="es-MX" w:eastAsia="en-US"/>
        </w:rPr>
        <w:t xml:space="preserve"> ante el </w:t>
      </w:r>
      <w:r w:rsidRPr="00C24B8C">
        <w:rPr>
          <w:rFonts w:ascii="Palatino Linotype" w:eastAsiaTheme="minorHAnsi" w:hAnsi="Palatino Linotype" w:cs="Arial"/>
          <w:b/>
          <w:szCs w:val="22"/>
          <w:lang w:val="es-MX" w:eastAsia="en-US"/>
        </w:rPr>
        <w:t>Sujeto Obligado</w:t>
      </w:r>
      <w:r w:rsidRPr="00C24B8C">
        <w:rPr>
          <w:rFonts w:ascii="Palatino Linotype" w:eastAsiaTheme="minorHAnsi" w:hAnsi="Palatino Linotype" w:cs="Arial"/>
          <w:szCs w:val="22"/>
          <w:lang w:val="es-MX" w:eastAsia="en-US"/>
        </w:rPr>
        <w:t>, la solicitud de acceso a la información pública, a la que se le</w:t>
      </w:r>
      <w:r w:rsidR="00C753C2" w:rsidRPr="00C24B8C">
        <w:rPr>
          <w:rFonts w:ascii="Palatino Linotype" w:eastAsiaTheme="minorHAnsi" w:hAnsi="Palatino Linotype" w:cs="Arial"/>
          <w:szCs w:val="22"/>
          <w:lang w:val="es-MX" w:eastAsia="en-US"/>
        </w:rPr>
        <w:t xml:space="preserve"> asignó el número de expediente</w:t>
      </w:r>
      <w:r w:rsidR="00807D02" w:rsidRPr="00C24B8C">
        <w:rPr>
          <w:rFonts w:ascii="Palatino Linotype" w:eastAsiaTheme="minorHAnsi" w:hAnsi="Palatino Linotype" w:cs="Arial"/>
          <w:szCs w:val="22"/>
          <w:lang w:val="es-MX" w:eastAsia="en-US"/>
        </w:rPr>
        <w:t xml:space="preserve"> </w:t>
      </w:r>
      <w:r w:rsidR="00AE70D1" w:rsidRPr="00C24B8C">
        <w:rPr>
          <w:rFonts w:ascii="Palatino Linotype" w:eastAsiaTheme="minorHAnsi" w:hAnsi="Palatino Linotype" w:cs="Arial"/>
          <w:b/>
          <w:szCs w:val="22"/>
          <w:lang w:val="es-MX" w:eastAsia="en-US"/>
        </w:rPr>
        <w:t>05068/TOLUCA/IP/2025</w:t>
      </w:r>
      <w:r w:rsidRPr="00C24B8C">
        <w:rPr>
          <w:rFonts w:ascii="Palatino Linotype" w:eastAsiaTheme="minorHAnsi" w:hAnsi="Palatino Linotype" w:cs="Arial"/>
          <w:szCs w:val="22"/>
          <w:lang w:val="es-MX" w:eastAsia="en-US"/>
        </w:rPr>
        <w:t>, solicitó lo siguiente:</w:t>
      </w:r>
    </w:p>
    <w:p w14:paraId="5040BCCA" w14:textId="77777777" w:rsidR="00FF3FFB" w:rsidRPr="00C24B8C" w:rsidRDefault="00FF3FFB" w:rsidP="00FF3FFB">
      <w:pPr>
        <w:spacing w:line="360" w:lineRule="auto"/>
        <w:jc w:val="both"/>
        <w:rPr>
          <w:rFonts w:ascii="Palatino Linotype" w:eastAsiaTheme="minorHAnsi" w:hAnsi="Palatino Linotype" w:cs="Arial"/>
          <w:szCs w:val="22"/>
          <w:lang w:val="es-MX" w:eastAsia="en-US"/>
        </w:rPr>
      </w:pPr>
    </w:p>
    <w:p w14:paraId="3A941F80" w14:textId="51FF8CC9" w:rsidR="0027342B" w:rsidRPr="00C24B8C" w:rsidRDefault="0029071C" w:rsidP="00145DE9">
      <w:pPr>
        <w:spacing w:line="276" w:lineRule="auto"/>
        <w:ind w:left="284" w:right="332"/>
        <w:jc w:val="both"/>
        <w:rPr>
          <w:rFonts w:ascii="Palatino Linotype" w:hAnsi="Palatino Linotype"/>
          <w:i/>
          <w:sz w:val="22"/>
          <w:szCs w:val="22"/>
          <w:lang w:val="es-ES_tradnl"/>
        </w:rPr>
      </w:pPr>
      <w:r w:rsidRPr="00C24B8C">
        <w:rPr>
          <w:rFonts w:ascii="Palatino Linotype" w:hAnsi="Palatino Linotype"/>
          <w:i/>
          <w:sz w:val="22"/>
          <w:szCs w:val="22"/>
          <w:lang w:val="es-MX"/>
        </w:rPr>
        <w:t>“</w:t>
      </w:r>
      <w:bookmarkStart w:id="1" w:name="_Hlk198034959"/>
      <w:r w:rsidR="00AE70D1" w:rsidRPr="00C24B8C">
        <w:rPr>
          <w:rFonts w:ascii="Palatino Linotype" w:hAnsi="Palatino Linotype"/>
          <w:i/>
          <w:sz w:val="22"/>
          <w:szCs w:val="22"/>
        </w:rPr>
        <w:t xml:space="preserve">Demos un pequeño repaso administrativo por el municipio de Toluca: Las calles, con baches Los tramites en línea no sirve, su pagina https://tolucadigital.gob.mx/entrar es un asco, las peticiones ciudadanas, suspendidas, no sirve tampoco: (base de datos SIAC de secretaria particular) http://187.174.218.138/siac/vistas/peticionCiudadana.php Las extensiones como las 696 no contestan, y el conmutador menos Conclusión, cero acercamiento con la ciudadanía, total opacidad, impunidad, corrupción, holgazanería, es mas importante la estúpida feria del alfeñique que los servicios que deben dar, un municipio es el primer contacto con la sociedad, y es totalmente </w:t>
      </w:r>
      <w:r w:rsidR="00AE70D1" w:rsidRPr="00C24B8C">
        <w:rPr>
          <w:rFonts w:ascii="Palatino Linotype" w:hAnsi="Palatino Linotype"/>
          <w:i/>
          <w:sz w:val="22"/>
          <w:szCs w:val="22"/>
        </w:rPr>
        <w:lastRenderedPageBreak/>
        <w:t>nulo, como la seguridad que la policía brinda Ipomex: desactualizado Saimex: contestan pura irracionabilidad, las respuestas, son absurdas, incompletas Conclusión: no trabajan, o trabajan en cosas superfluas que solo quitan el tiempo: Por lo anterior, y a fin de poder realizar mis cosas voy a tener que recurrir a este medio, requiero lo siguiente: Requisitos para tramitar cedula de zonificacion, licencia de funcionamiento, formatos que hay que llenar, áreas a las cuales dirigirme, números de extensión que si contesten, paginas de internet que si sirvan (recurrire la solicitud si no sirven, no me sirve de nada que me den números, paginas o formatos que no atienden) Marco legal para tramitar licencia de funcionamiento de un taller mecanico, si esta en zona ejidal, que documentos llevar, quise preguntar todo por teléfono, pero no mas no contestan Requiero plan de bacheo, presupuesto, plan municipal, y documentos donde conste que atenderán las delegaciones de barrios tradicionales, san pablo Autopan y mateo oxtotitlan y la nueva oxtotitlan Requiero las credenciales de servidores públicos, oficios de funciones, ultimo recibo de nomina fups, ficha curricular de los servidores públicos adscritos a la unidad de transparencia, y a la dirección general de innovación, planeación y gestión urbana, y el departamento de innovación tecnológica y gobernanza digital: NO ME MANDEN A IPOMEX, NO SALE TODO EL PERSONAL, NO ME INTERESA SABER CUANTO GANAN, SINO QUE SI SE LES ESTE PAGANDO, y verificar sus aviadores Requiero version publica de las ultimas 54 peticiones ingresadas al portal de peticiones SIAC mediante la pagina del municipio. Requiero las fechas con expresión documental de los últimos 54 tramites favorables que se atendieron mediante la pagina Toluca Digital, asi como el aviso de privacidad, su cedula de base de datos, su documento de seguridad, su plan de trabajo señalado en la ley de protección de datos personales, su bitácora, etc Requiero también los nombre y perfil, listas de asistencia de las personas que atienden el conmutador y la extensión 696 ya que no contesta nadie Requiero los oficios de actualización del portal ipomex al 2 y 3er trimestre, enviados y recibidos Cuando nuestra jefa era la difunta maría elena, el ipomex al 100%, la transparencia era cosa seria,cuando fue braulio Antonio alvarez jasso, igual al 100%, llego Zamora, y lo teníamos al 100% y aunque también hubo baches, no se comparaba con ahorita, le siguió juan robolfo, y no eran tantos baches y el ipomex si teníamos atendido, le siguió Raymundo inmundo martinez carbajal, y puro robo, pero al menos ipomex al 100% (pregúntenle a normita perez) pero entra Ricardo moreno, y la unidad de transparencia, con gente neófita, impreparada, sin los perfiles, una bola de ciegos tratando de guiar a otros ciegos en la oscuridad, no hay nada salvable de esta administración, ni los tramites, ni los servicios, ni las calles, ni la transparencia, ni la seguridad, un total asco, no es un estado fallido namas porque la ciudadanía no conoce ese concepto…ni sus trabajdores municipales</w:t>
      </w:r>
      <w:r w:rsidR="00BD6364" w:rsidRPr="00C24B8C">
        <w:rPr>
          <w:rFonts w:ascii="Palatino Linotype" w:hAnsi="Palatino Linotype"/>
          <w:i/>
          <w:sz w:val="22"/>
          <w:szCs w:val="22"/>
          <w:lang w:val="es-MX" w:eastAsia="es-MX"/>
        </w:rPr>
        <w:t>”</w:t>
      </w:r>
      <w:r w:rsidR="00807D02" w:rsidRPr="00C24B8C">
        <w:rPr>
          <w:rFonts w:ascii="Palatino Linotype" w:hAnsi="Palatino Linotype"/>
          <w:i/>
          <w:sz w:val="22"/>
          <w:szCs w:val="22"/>
          <w:lang w:val="es-MX" w:eastAsia="es-MX"/>
        </w:rPr>
        <w:t xml:space="preserve"> </w:t>
      </w:r>
      <w:bookmarkEnd w:id="1"/>
      <w:r w:rsidRPr="00C24B8C">
        <w:rPr>
          <w:rFonts w:ascii="Palatino Linotype" w:hAnsi="Palatino Linotype"/>
          <w:i/>
          <w:sz w:val="22"/>
          <w:szCs w:val="22"/>
          <w:lang w:val="es-ES_tradnl"/>
        </w:rPr>
        <w:t>(Sic).</w:t>
      </w:r>
    </w:p>
    <w:p w14:paraId="7ECF9543" w14:textId="77777777" w:rsidR="00807D02" w:rsidRPr="00C24B8C" w:rsidRDefault="00807D02" w:rsidP="00807D02">
      <w:pPr>
        <w:spacing w:line="360" w:lineRule="auto"/>
        <w:ind w:left="284" w:right="332"/>
        <w:jc w:val="both"/>
        <w:rPr>
          <w:rFonts w:ascii="Palatino Linotype" w:hAnsi="Palatino Linotype"/>
          <w:i/>
          <w:sz w:val="22"/>
          <w:szCs w:val="20"/>
          <w:lang w:val="es-ES_tradnl"/>
        </w:rPr>
      </w:pPr>
    </w:p>
    <w:p w14:paraId="6AC0D4DB" w14:textId="75A256AC" w:rsidR="001F479D" w:rsidRPr="00C24B8C" w:rsidRDefault="0029071C" w:rsidP="00145DE9">
      <w:pPr>
        <w:tabs>
          <w:tab w:val="left" w:pos="5647"/>
        </w:tabs>
        <w:spacing w:line="360" w:lineRule="auto"/>
        <w:ind w:right="850"/>
        <w:jc w:val="both"/>
        <w:rPr>
          <w:rFonts w:ascii="Palatino Linotype" w:eastAsiaTheme="minorHAnsi" w:hAnsi="Palatino Linotype" w:cstheme="minorBidi"/>
          <w:color w:val="000000"/>
          <w:lang w:val="es-MX" w:eastAsia="en-US"/>
        </w:rPr>
      </w:pPr>
      <w:r w:rsidRPr="00C24B8C">
        <w:rPr>
          <w:rFonts w:ascii="Palatino Linotype" w:hAnsi="Palatino Linotype"/>
          <w:b/>
          <w:lang w:val="es-ES_tradnl"/>
        </w:rPr>
        <w:t>MODALIDAD DE ENTREGA:</w:t>
      </w:r>
      <w:r w:rsidRPr="00C24B8C">
        <w:rPr>
          <w:rFonts w:ascii="Palatino Linotype" w:hAnsi="Palatino Linotype"/>
          <w:lang w:val="es-ES_tradnl"/>
        </w:rPr>
        <w:t xml:space="preserve"> </w:t>
      </w:r>
      <w:r w:rsidRPr="00C24B8C">
        <w:rPr>
          <w:rFonts w:ascii="Palatino Linotype" w:eastAsiaTheme="minorHAnsi" w:hAnsi="Palatino Linotype" w:cstheme="minorBidi"/>
          <w:color w:val="000000"/>
          <w:lang w:val="es-MX" w:eastAsia="en-US"/>
        </w:rPr>
        <w:t xml:space="preserve">A través del </w:t>
      </w:r>
      <w:r w:rsidRPr="00C24B8C">
        <w:rPr>
          <w:rFonts w:ascii="Palatino Linotype" w:eastAsiaTheme="minorHAnsi" w:hAnsi="Palatino Linotype" w:cstheme="minorBidi"/>
          <w:b/>
          <w:color w:val="000000"/>
          <w:lang w:val="es-MX" w:eastAsia="en-US"/>
        </w:rPr>
        <w:t>SAIMEX</w:t>
      </w:r>
      <w:r w:rsidRPr="00C24B8C">
        <w:rPr>
          <w:rFonts w:ascii="Palatino Linotype" w:eastAsiaTheme="minorHAnsi" w:hAnsi="Palatino Linotype" w:cstheme="minorBidi"/>
          <w:color w:val="000000"/>
          <w:lang w:val="es-MX" w:eastAsia="en-US"/>
        </w:rPr>
        <w:t>.</w:t>
      </w:r>
    </w:p>
    <w:p w14:paraId="1C554750" w14:textId="77777777" w:rsidR="00F94E36" w:rsidRPr="00C24B8C" w:rsidRDefault="00F94E36" w:rsidP="00F94E36">
      <w:pPr>
        <w:spacing w:line="360" w:lineRule="auto"/>
        <w:jc w:val="both"/>
        <w:rPr>
          <w:rFonts w:ascii="Palatino Linotype" w:hAnsi="Palatino Linotype" w:cs="Arial"/>
          <w:b/>
          <w:sz w:val="28"/>
        </w:rPr>
      </w:pPr>
      <w:r w:rsidRPr="00C24B8C">
        <w:rPr>
          <w:rFonts w:ascii="Palatino Linotype" w:hAnsi="Palatino Linotype" w:cs="Arial"/>
          <w:b/>
          <w:sz w:val="28"/>
        </w:rPr>
        <w:lastRenderedPageBreak/>
        <w:t>SEGUNDO. De la solicitud de prórroga del Sujeto Obligado.</w:t>
      </w:r>
    </w:p>
    <w:p w14:paraId="4E5663BD" w14:textId="1447C0B9" w:rsidR="00F94E36" w:rsidRPr="00C24B8C" w:rsidRDefault="00F94E36" w:rsidP="00F94E36">
      <w:pPr>
        <w:spacing w:line="360" w:lineRule="auto"/>
        <w:jc w:val="both"/>
        <w:rPr>
          <w:rFonts w:ascii="Palatino Linotype" w:hAnsi="Palatino Linotype" w:cs="Arial"/>
        </w:rPr>
      </w:pPr>
      <w:r w:rsidRPr="00C24B8C">
        <w:rPr>
          <w:rFonts w:ascii="Palatino Linotype" w:hAnsi="Palatino Linotype" w:cs="Arial"/>
        </w:rPr>
        <w:t xml:space="preserve">En fecha diecinueve de noviembre de dos mil veinticinco, el </w:t>
      </w:r>
      <w:r w:rsidRPr="00C24B8C">
        <w:rPr>
          <w:rFonts w:ascii="Palatino Linotype" w:hAnsi="Palatino Linotype" w:cs="Arial"/>
          <w:b/>
        </w:rPr>
        <w:t>Sujeto Obligado</w:t>
      </w:r>
      <w:r w:rsidRPr="00C24B8C">
        <w:rPr>
          <w:rFonts w:ascii="Palatino Linotype" w:hAnsi="Palatino Linotype" w:cs="Arial"/>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1D3EEF65" w14:textId="77777777" w:rsidR="00F94E36" w:rsidRPr="00C24B8C" w:rsidRDefault="00F94E36" w:rsidP="00F94E36">
      <w:pPr>
        <w:spacing w:line="360" w:lineRule="auto"/>
        <w:jc w:val="both"/>
        <w:rPr>
          <w:rFonts w:ascii="Palatino Linotype" w:hAnsi="Palatino Linotype" w:cs="Arial"/>
        </w:rPr>
      </w:pPr>
    </w:p>
    <w:p w14:paraId="1648E584" w14:textId="77777777" w:rsidR="00F94E36" w:rsidRPr="00C24B8C" w:rsidRDefault="00F94E36" w:rsidP="00F94E36">
      <w:pPr>
        <w:ind w:left="567" w:right="567"/>
        <w:jc w:val="both"/>
        <w:rPr>
          <w:rFonts w:ascii="Palatino Linotype" w:hAnsi="Palatino Linotype"/>
          <w:i/>
          <w:sz w:val="22"/>
          <w:szCs w:val="22"/>
          <w:lang w:eastAsia="es-MX"/>
        </w:rPr>
      </w:pPr>
      <w:r w:rsidRPr="00C24B8C">
        <w:rPr>
          <w:rFonts w:ascii="Palatino Linotype" w:hAnsi="Palatino Linotype"/>
          <w:i/>
          <w:sz w:val="22"/>
          <w:szCs w:val="22"/>
          <w:lang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1B0B9F92" w14:textId="77777777" w:rsidR="00F94E36" w:rsidRPr="00C24B8C" w:rsidRDefault="00F94E36" w:rsidP="00F94E36">
      <w:pPr>
        <w:ind w:left="567" w:right="567"/>
        <w:jc w:val="both"/>
        <w:rPr>
          <w:rFonts w:ascii="Palatino Linotype" w:hAnsi="Palatino Linotype"/>
          <w:i/>
          <w:sz w:val="22"/>
          <w:szCs w:val="22"/>
          <w:lang w:eastAsia="es-MX"/>
        </w:rPr>
      </w:pPr>
    </w:p>
    <w:p w14:paraId="0599A3BE" w14:textId="48F9324D" w:rsidR="00F94E36" w:rsidRPr="00C24B8C" w:rsidRDefault="00F94E36" w:rsidP="00F94E36">
      <w:pPr>
        <w:ind w:left="567" w:right="567"/>
        <w:jc w:val="both"/>
        <w:rPr>
          <w:rFonts w:ascii="Palatino Linotype" w:hAnsi="Palatino Linotype"/>
          <w:i/>
          <w:sz w:val="22"/>
          <w:szCs w:val="22"/>
          <w:lang w:eastAsia="es-MX"/>
        </w:rPr>
      </w:pPr>
      <w:r w:rsidRPr="00C24B8C">
        <w:rPr>
          <w:rFonts w:ascii="Palatino Linotype" w:hAnsi="Palatino Linotype"/>
          <w:i/>
          <w:sz w:val="22"/>
          <w:szCs w:val="22"/>
          <w:lang w:eastAsia="es-MX"/>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05068/TOLUCA/IP/2025, recibida a través del Sistema de Acceso a la Información Mexiquense (SAIMEX), misma que fue procedente, quedando bajo el acuerdo CT/SE/1351 /2025., en la MILÉSIMA TRIGÉSIMA QUINCUAGÉSIMA PRIMERA Sesión Extraordinaria 2025 del Comité de Transparencia del Municipio de Toluca, Administración 2025- 2027, de fecha 13/11/2025,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0EF97D47" w14:textId="77777777" w:rsidR="00F94E36" w:rsidRPr="00C24B8C" w:rsidRDefault="00F94E36" w:rsidP="00F94E36">
      <w:pPr>
        <w:ind w:left="567" w:right="567"/>
        <w:jc w:val="both"/>
        <w:rPr>
          <w:rFonts w:ascii="Palatino Linotype" w:hAnsi="Palatino Linotype"/>
          <w:i/>
          <w:sz w:val="22"/>
          <w:szCs w:val="22"/>
          <w:lang w:eastAsia="es-MX"/>
        </w:rPr>
      </w:pPr>
    </w:p>
    <w:p w14:paraId="722B58A2" w14:textId="27F57796" w:rsidR="00F94E36" w:rsidRPr="00C24B8C" w:rsidRDefault="00F94E36" w:rsidP="00F94E36">
      <w:pPr>
        <w:ind w:left="567" w:right="567"/>
        <w:jc w:val="both"/>
        <w:rPr>
          <w:rFonts w:ascii="Palatino Linotype" w:hAnsi="Palatino Linotype"/>
          <w:i/>
          <w:sz w:val="22"/>
          <w:szCs w:val="22"/>
          <w:lang w:eastAsia="es-MX"/>
        </w:rPr>
      </w:pPr>
      <w:r w:rsidRPr="00C24B8C">
        <w:rPr>
          <w:rFonts w:ascii="Palatino Linotype" w:hAnsi="Palatino Linotype"/>
          <w:i/>
          <w:sz w:val="22"/>
          <w:szCs w:val="22"/>
          <w:lang w:eastAsia="es-MX"/>
        </w:rPr>
        <w:t>Dr. Nahum Miguel Mendoza Morales</w:t>
      </w:r>
    </w:p>
    <w:p w14:paraId="285ED51F" w14:textId="03F429EE" w:rsidR="00F94E36" w:rsidRPr="00C24B8C" w:rsidRDefault="00F94E36" w:rsidP="00F94E36">
      <w:pPr>
        <w:ind w:left="567" w:right="567"/>
        <w:jc w:val="both"/>
        <w:rPr>
          <w:rFonts w:ascii="Palatino Linotype" w:hAnsi="Palatino Linotype"/>
          <w:i/>
          <w:szCs w:val="22"/>
          <w:lang w:eastAsia="es-MX"/>
        </w:rPr>
      </w:pPr>
      <w:r w:rsidRPr="00C24B8C">
        <w:rPr>
          <w:rFonts w:ascii="Palatino Linotype" w:hAnsi="Palatino Linotype"/>
          <w:i/>
          <w:sz w:val="22"/>
          <w:szCs w:val="22"/>
          <w:lang w:eastAsia="es-MX"/>
        </w:rPr>
        <w:t>Responsable de la Unidad de Transparencia” (Sic).</w:t>
      </w:r>
      <w:r w:rsidRPr="00C24B8C">
        <w:rPr>
          <w:rFonts w:ascii="Palatino Linotype" w:hAnsi="Palatino Linotype"/>
          <w:i/>
          <w:szCs w:val="22"/>
          <w:lang w:eastAsia="es-MX"/>
        </w:rPr>
        <w:t xml:space="preserve"> </w:t>
      </w:r>
    </w:p>
    <w:p w14:paraId="5922D0E4" w14:textId="77777777" w:rsidR="00F94E36" w:rsidRPr="00C24B8C" w:rsidRDefault="00F94E36" w:rsidP="00F94E36">
      <w:pPr>
        <w:spacing w:line="360" w:lineRule="auto"/>
        <w:jc w:val="both"/>
        <w:rPr>
          <w:rFonts w:ascii="Palatino Linotype" w:hAnsi="Palatino Linotype" w:cs="Arial"/>
          <w:b/>
        </w:rPr>
      </w:pPr>
    </w:p>
    <w:p w14:paraId="15B35875" w14:textId="641C5C98" w:rsidR="00F94E36" w:rsidRPr="00C24B8C" w:rsidRDefault="00F94E36" w:rsidP="001F479D">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Por lo anterior, se advierte que el </w:t>
      </w:r>
      <w:r w:rsidRPr="00C24B8C">
        <w:rPr>
          <w:rFonts w:ascii="Palatino Linotype" w:eastAsiaTheme="minorHAnsi" w:hAnsi="Palatino Linotype" w:cs="Arial"/>
          <w:b/>
          <w:lang w:val="es-MX" w:eastAsia="en-US"/>
        </w:rPr>
        <w:t>Sujeto Obligado</w:t>
      </w:r>
      <w:r w:rsidRPr="00C24B8C">
        <w:rPr>
          <w:rFonts w:ascii="Palatino Linotype" w:eastAsiaTheme="minorHAnsi" w:hAnsi="Palatino Linotype" w:cs="Arial"/>
          <w:lang w:val="es-MX" w:eastAsia="en-US"/>
        </w:rPr>
        <w:t xml:space="preserve"> no remitió el Acta del Comité de Transparencia mediante la cual, se aprobó la prórroga, por lo que, se le invita que, en posteriores ocasiones se apegue a lo establecido en el artículo 163, de la Ley de Transparencia y Acceso a la Información Pública del Estado de México y Municipios. </w:t>
      </w:r>
    </w:p>
    <w:p w14:paraId="707B3A15" w14:textId="77777777" w:rsidR="00F94E36" w:rsidRPr="00C24B8C" w:rsidRDefault="00F94E36" w:rsidP="001F479D">
      <w:pPr>
        <w:spacing w:line="360" w:lineRule="auto"/>
        <w:jc w:val="both"/>
        <w:rPr>
          <w:rFonts w:ascii="Palatino Linotype" w:eastAsiaTheme="minorHAnsi" w:hAnsi="Palatino Linotype" w:cs="Arial"/>
          <w:lang w:val="es-MX" w:eastAsia="en-US"/>
        </w:rPr>
      </w:pPr>
    </w:p>
    <w:p w14:paraId="5829163E" w14:textId="77777777" w:rsidR="00F94E36" w:rsidRPr="00C24B8C" w:rsidRDefault="00F94E36" w:rsidP="001F479D">
      <w:pPr>
        <w:spacing w:line="360" w:lineRule="auto"/>
        <w:jc w:val="both"/>
        <w:rPr>
          <w:rFonts w:ascii="Palatino Linotype" w:eastAsiaTheme="minorHAnsi" w:hAnsi="Palatino Linotype" w:cs="Arial"/>
          <w:lang w:val="es-MX" w:eastAsia="en-US"/>
        </w:rPr>
      </w:pPr>
    </w:p>
    <w:p w14:paraId="02B2B7DE" w14:textId="1BDD780D" w:rsidR="001F479D" w:rsidRPr="00C24B8C" w:rsidRDefault="00F94E36" w:rsidP="001F479D">
      <w:pPr>
        <w:spacing w:line="360" w:lineRule="auto"/>
        <w:jc w:val="both"/>
        <w:rPr>
          <w:rFonts w:ascii="Palatino Linotype" w:hAnsi="Palatino Linotype" w:cs="Arial"/>
          <w:b/>
          <w:sz w:val="28"/>
        </w:rPr>
      </w:pPr>
      <w:r w:rsidRPr="00C24B8C">
        <w:rPr>
          <w:rFonts w:ascii="Palatino Linotype" w:hAnsi="Palatino Linotype" w:cs="Arial"/>
          <w:b/>
          <w:sz w:val="28"/>
        </w:rPr>
        <w:lastRenderedPageBreak/>
        <w:t>TERCERO</w:t>
      </w:r>
      <w:r w:rsidR="001F479D" w:rsidRPr="00C24B8C">
        <w:rPr>
          <w:rFonts w:ascii="Palatino Linotype" w:hAnsi="Palatino Linotype" w:cs="Arial"/>
          <w:b/>
          <w:sz w:val="28"/>
        </w:rPr>
        <w:t xml:space="preserve">. </w:t>
      </w:r>
      <w:r w:rsidR="001F479D" w:rsidRPr="00C24B8C">
        <w:rPr>
          <w:rFonts w:ascii="Palatino Linotype" w:hAnsi="Palatino Linotype" w:cs="Arial"/>
          <w:b/>
          <w:sz w:val="28"/>
          <w:szCs w:val="20"/>
        </w:rPr>
        <w:t>De la respuesta del Sujeto Obligado.</w:t>
      </w:r>
    </w:p>
    <w:p w14:paraId="1D447F1D" w14:textId="635B1AE7" w:rsidR="001F479D" w:rsidRPr="00C24B8C" w:rsidRDefault="001F479D" w:rsidP="001F479D">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De las constancias que obran en el sistema </w:t>
      </w:r>
      <w:r w:rsidRPr="00C24B8C">
        <w:rPr>
          <w:rFonts w:ascii="Palatino Linotype" w:eastAsiaTheme="minorHAnsi" w:hAnsi="Palatino Linotype" w:cs="Arial"/>
          <w:b/>
          <w:lang w:val="es-MX" w:eastAsia="en-US"/>
        </w:rPr>
        <w:t>SAIMEX</w:t>
      </w:r>
      <w:r w:rsidRPr="00C24B8C">
        <w:rPr>
          <w:rFonts w:ascii="Palatino Linotype" w:eastAsiaTheme="minorHAnsi" w:hAnsi="Palatino Linotype" w:cs="Arial"/>
          <w:lang w:val="es-MX" w:eastAsia="en-US"/>
        </w:rPr>
        <w:t xml:space="preserve">, se advierte que en fecha </w:t>
      </w:r>
      <w:r w:rsidR="00145DE9" w:rsidRPr="00C24B8C">
        <w:rPr>
          <w:rFonts w:ascii="Palatino Linotype" w:eastAsiaTheme="minorHAnsi" w:hAnsi="Palatino Linotype" w:cs="Arial"/>
          <w:lang w:val="es-MX" w:eastAsia="en-US"/>
        </w:rPr>
        <w:t>veinti</w:t>
      </w:r>
      <w:r w:rsidR="00B0089B" w:rsidRPr="00C24B8C">
        <w:rPr>
          <w:rFonts w:ascii="Palatino Linotype" w:eastAsiaTheme="minorHAnsi" w:hAnsi="Palatino Linotype" w:cs="Arial"/>
          <w:lang w:val="es-MX" w:eastAsia="en-US"/>
        </w:rPr>
        <w:t>uno</w:t>
      </w:r>
      <w:r w:rsidR="00145DE9" w:rsidRPr="00C24B8C">
        <w:rPr>
          <w:rFonts w:ascii="Palatino Linotype" w:eastAsiaTheme="minorHAnsi" w:hAnsi="Palatino Linotype" w:cs="Arial"/>
          <w:lang w:val="es-MX" w:eastAsia="en-US"/>
        </w:rPr>
        <w:t xml:space="preserve"> de noviembre</w:t>
      </w:r>
      <w:r w:rsidR="009C78A4" w:rsidRPr="00C24B8C">
        <w:rPr>
          <w:rFonts w:ascii="Palatino Linotype" w:eastAsiaTheme="minorHAnsi" w:hAnsi="Palatino Linotype" w:cs="Arial"/>
          <w:lang w:val="es-MX" w:eastAsia="en-US"/>
        </w:rPr>
        <w:t xml:space="preserve"> </w:t>
      </w:r>
      <w:r w:rsidRPr="00C24B8C">
        <w:rPr>
          <w:rFonts w:ascii="Palatino Linotype" w:eastAsiaTheme="minorHAnsi" w:hAnsi="Palatino Linotype" w:cs="Arial"/>
          <w:lang w:val="es-MX" w:eastAsia="en-US"/>
        </w:rPr>
        <w:t xml:space="preserve">de dos mil veinticinco, el </w:t>
      </w:r>
      <w:r w:rsidRPr="00C24B8C">
        <w:rPr>
          <w:rFonts w:ascii="Palatino Linotype" w:eastAsiaTheme="minorHAnsi" w:hAnsi="Palatino Linotype" w:cs="Arial"/>
          <w:b/>
          <w:lang w:val="es-MX" w:eastAsia="en-US"/>
        </w:rPr>
        <w:t>Sujeto Obligado</w:t>
      </w:r>
      <w:r w:rsidRPr="00C24B8C">
        <w:rPr>
          <w:rFonts w:ascii="Palatino Linotype" w:eastAsiaTheme="minorHAnsi" w:hAnsi="Palatino Linotype" w:cs="Arial"/>
          <w:lang w:val="es-MX" w:eastAsia="en-US"/>
        </w:rPr>
        <w:t xml:space="preserve"> emitió la respuesta en los siguientes términos:</w:t>
      </w:r>
    </w:p>
    <w:p w14:paraId="67CD4F9B" w14:textId="77777777" w:rsidR="001F479D" w:rsidRPr="00C24B8C" w:rsidRDefault="001F479D" w:rsidP="001F479D">
      <w:pPr>
        <w:rPr>
          <w:lang w:val="es-MX"/>
        </w:rPr>
      </w:pPr>
    </w:p>
    <w:p w14:paraId="46F6A066" w14:textId="77777777" w:rsidR="00B0089B" w:rsidRPr="00C24B8C" w:rsidRDefault="001F479D" w:rsidP="00B0089B">
      <w:pPr>
        <w:spacing w:line="276" w:lineRule="auto"/>
        <w:ind w:left="567" w:right="567"/>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w:t>
      </w:r>
      <w:r w:rsidR="00B0089B" w:rsidRPr="00C24B8C">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C8B4BAE" w14:textId="77777777" w:rsidR="00B0089B" w:rsidRPr="00C24B8C" w:rsidRDefault="00B0089B" w:rsidP="00B0089B">
      <w:pPr>
        <w:spacing w:line="276" w:lineRule="auto"/>
        <w:ind w:left="567" w:right="567"/>
        <w:jc w:val="both"/>
        <w:rPr>
          <w:rFonts w:ascii="Palatino Linotype" w:hAnsi="Palatino Linotype"/>
          <w:i/>
          <w:sz w:val="22"/>
          <w:szCs w:val="22"/>
          <w:lang w:val="es-MX" w:eastAsia="es-MX"/>
        </w:rPr>
      </w:pPr>
    </w:p>
    <w:p w14:paraId="7E743FAB" w14:textId="73A5D939" w:rsidR="00B0089B" w:rsidRPr="00C24B8C" w:rsidRDefault="00B0089B" w:rsidP="00B0089B">
      <w:pPr>
        <w:spacing w:line="276" w:lineRule="auto"/>
        <w:ind w:left="567" w:right="567"/>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En atención a la solicitud con folio 05068/TOLUCA/IP/2025, me permito adjuntar al presente la respuesta correspondiente, Sin más por el momento, reciba un saludo.</w:t>
      </w:r>
    </w:p>
    <w:p w14:paraId="12A81136" w14:textId="77777777" w:rsidR="00B0089B" w:rsidRPr="00C24B8C" w:rsidRDefault="00B0089B" w:rsidP="00B0089B">
      <w:pPr>
        <w:spacing w:line="276" w:lineRule="auto"/>
        <w:ind w:left="567" w:right="567"/>
        <w:jc w:val="both"/>
        <w:rPr>
          <w:rFonts w:ascii="Palatino Linotype" w:hAnsi="Palatino Linotype"/>
          <w:i/>
          <w:sz w:val="22"/>
          <w:szCs w:val="22"/>
          <w:lang w:val="es-MX" w:eastAsia="es-MX"/>
        </w:rPr>
      </w:pPr>
    </w:p>
    <w:p w14:paraId="4CBB826C" w14:textId="46E3224F" w:rsidR="00B0089B" w:rsidRPr="00C24B8C" w:rsidRDefault="00B0089B" w:rsidP="00B0089B">
      <w:pPr>
        <w:spacing w:line="276" w:lineRule="auto"/>
        <w:ind w:left="567" w:right="567"/>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ATENTAMENTE</w:t>
      </w:r>
    </w:p>
    <w:p w14:paraId="4C82CF01" w14:textId="50875A73" w:rsidR="001F479D" w:rsidRPr="00C24B8C" w:rsidRDefault="00B0089B" w:rsidP="00B0089B">
      <w:pPr>
        <w:spacing w:line="276" w:lineRule="auto"/>
        <w:ind w:left="567" w:right="567"/>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Dr. Nahum Miguel Mendoza Morales</w:t>
      </w:r>
      <w:r w:rsidR="001F479D" w:rsidRPr="00C24B8C">
        <w:rPr>
          <w:rFonts w:ascii="Palatino Linotype" w:hAnsi="Palatino Linotype"/>
          <w:i/>
          <w:sz w:val="22"/>
          <w:szCs w:val="22"/>
          <w:lang w:val="es-MX" w:eastAsia="es-MX"/>
        </w:rPr>
        <w:t>” (Sic).</w:t>
      </w:r>
    </w:p>
    <w:p w14:paraId="514C3A9F" w14:textId="77777777" w:rsidR="001F479D" w:rsidRPr="00C24B8C" w:rsidRDefault="001F479D" w:rsidP="001F479D">
      <w:pPr>
        <w:ind w:right="567"/>
        <w:jc w:val="both"/>
        <w:rPr>
          <w:rFonts w:ascii="Palatino Linotype" w:hAnsi="Palatino Linotype"/>
          <w:i/>
          <w:sz w:val="14"/>
          <w:szCs w:val="22"/>
          <w:lang w:val="es-MX" w:eastAsia="es-MX"/>
        </w:rPr>
      </w:pPr>
    </w:p>
    <w:p w14:paraId="7471B6C2" w14:textId="77777777" w:rsidR="001F479D" w:rsidRPr="00C24B8C" w:rsidRDefault="001F479D" w:rsidP="001F479D">
      <w:pPr>
        <w:pStyle w:val="Sinespaciado"/>
        <w:rPr>
          <w:lang w:eastAsia="es-MX"/>
        </w:rPr>
      </w:pPr>
    </w:p>
    <w:p w14:paraId="5F09DFB0" w14:textId="7F7CBA27" w:rsidR="001F479D" w:rsidRPr="00C24B8C" w:rsidRDefault="001F479D" w:rsidP="001F479D">
      <w:pPr>
        <w:spacing w:line="360" w:lineRule="auto"/>
        <w:jc w:val="both"/>
        <w:rPr>
          <w:rFonts w:ascii="Palatino Linotype" w:hAnsi="Palatino Linotype"/>
          <w:i/>
          <w:sz w:val="22"/>
          <w:szCs w:val="22"/>
          <w:lang w:val="es-MX" w:eastAsia="es-MX"/>
        </w:rPr>
      </w:pPr>
      <w:r w:rsidRPr="00C24B8C">
        <w:rPr>
          <w:rFonts w:ascii="Palatino Linotype" w:eastAsiaTheme="minorHAnsi" w:hAnsi="Palatino Linotype" w:cs="Arial"/>
          <w:lang w:val="es-MX" w:eastAsia="en-US"/>
        </w:rPr>
        <w:t xml:space="preserve">El </w:t>
      </w:r>
      <w:r w:rsidRPr="00C24B8C">
        <w:rPr>
          <w:rFonts w:ascii="Palatino Linotype" w:eastAsiaTheme="minorHAnsi" w:hAnsi="Palatino Linotype" w:cs="Arial"/>
          <w:b/>
          <w:lang w:val="es-MX" w:eastAsia="en-US"/>
        </w:rPr>
        <w:t>Sujeto Obligado</w:t>
      </w:r>
      <w:r w:rsidRPr="00C24B8C">
        <w:rPr>
          <w:rFonts w:ascii="Palatino Linotype" w:eastAsiaTheme="minorHAnsi" w:hAnsi="Palatino Linotype" w:cs="Arial"/>
          <w:lang w:val="es-MX" w:eastAsia="en-US"/>
        </w:rPr>
        <w:t xml:space="preserve"> adjuntó a su respuesta, </w:t>
      </w:r>
      <w:r w:rsidR="00B0089B" w:rsidRPr="00C24B8C">
        <w:rPr>
          <w:rFonts w:ascii="Palatino Linotype" w:eastAsiaTheme="minorHAnsi" w:hAnsi="Palatino Linotype" w:cs="Arial"/>
          <w:lang w:val="es-MX" w:eastAsia="en-US"/>
        </w:rPr>
        <w:t>los</w:t>
      </w:r>
      <w:r w:rsidR="009C78A4" w:rsidRPr="00C24B8C">
        <w:rPr>
          <w:rFonts w:ascii="Palatino Linotype" w:eastAsiaTheme="minorHAnsi" w:hAnsi="Palatino Linotype" w:cs="Arial"/>
          <w:lang w:val="es-MX" w:eastAsia="en-US"/>
        </w:rPr>
        <w:t xml:space="preserve"> </w:t>
      </w:r>
      <w:r w:rsidRPr="00C24B8C">
        <w:rPr>
          <w:rFonts w:ascii="Palatino Linotype" w:eastAsiaTheme="minorHAnsi" w:hAnsi="Palatino Linotype" w:cs="Arial"/>
          <w:lang w:val="es-MX" w:eastAsia="en-US"/>
        </w:rPr>
        <w:t>archivo</w:t>
      </w:r>
      <w:r w:rsidR="00B0089B"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electrónico</w:t>
      </w:r>
      <w:r w:rsidR="00B0089B"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denominado</w:t>
      </w:r>
      <w:r w:rsidR="00B0089B" w:rsidRPr="00C24B8C">
        <w:rPr>
          <w:rFonts w:ascii="Palatino Linotype" w:eastAsiaTheme="minorHAnsi" w:hAnsi="Palatino Linotype" w:cs="Arial"/>
          <w:lang w:val="es-MX" w:eastAsia="en-US"/>
        </w:rPr>
        <w:t>s</w:t>
      </w:r>
      <w:r w:rsidR="00145DE9" w:rsidRPr="00C24B8C">
        <w:rPr>
          <w:rFonts w:ascii="Palatino Linotype" w:eastAsiaTheme="minorHAnsi" w:hAnsi="Palatino Linotype" w:cs="Arial"/>
          <w:lang w:val="es-MX" w:eastAsia="en-US"/>
        </w:rPr>
        <w:t xml:space="preserve"> </w:t>
      </w:r>
      <w:r w:rsidR="009C78A4" w:rsidRPr="00C24B8C">
        <w:rPr>
          <w:rFonts w:ascii="Palatino Linotype" w:eastAsiaTheme="minorHAnsi" w:hAnsi="Palatino Linotype" w:cs="Arial"/>
          <w:i/>
          <w:lang w:val="es-MX" w:eastAsia="en-US"/>
        </w:rPr>
        <w:t>“</w:t>
      </w:r>
      <w:r w:rsidR="00B0089B" w:rsidRPr="00C24B8C">
        <w:rPr>
          <w:rFonts w:ascii="Palatino Linotype" w:hAnsi="Palatino Linotype"/>
          <w:i/>
          <w:sz w:val="22"/>
          <w:szCs w:val="22"/>
          <w:lang w:val="es-MX" w:eastAsia="es-MX"/>
        </w:rPr>
        <w:t>NOTIF. CIUDADANO INCOMP S. 5068.1.pdf</w:t>
      </w:r>
      <w:r w:rsidR="009C78A4" w:rsidRPr="00C24B8C">
        <w:rPr>
          <w:rFonts w:ascii="Palatino Linotype" w:eastAsiaTheme="minorHAnsi" w:hAnsi="Palatino Linotype" w:cs="Arial"/>
          <w:i/>
          <w:lang w:val="es-MX" w:eastAsia="en-US"/>
        </w:rPr>
        <w:t>”</w:t>
      </w:r>
      <w:r w:rsidRPr="00C24B8C">
        <w:rPr>
          <w:rFonts w:ascii="Palatino Linotype" w:eastAsiaTheme="minorHAnsi" w:hAnsi="Palatino Linotype" w:cs="Arial"/>
          <w:i/>
          <w:lang w:val="es-MX" w:eastAsia="en-US"/>
        </w:rPr>
        <w:t>;</w:t>
      </w:r>
      <w:r w:rsidR="00B0089B" w:rsidRPr="00C24B8C">
        <w:rPr>
          <w:rFonts w:ascii="Palatino Linotype" w:eastAsiaTheme="minorHAnsi" w:hAnsi="Palatino Linotype" w:cs="Arial"/>
          <w:i/>
          <w:lang w:val="es-MX" w:eastAsia="en-US"/>
        </w:rPr>
        <w:t xml:space="preserve"> “</w:t>
      </w:r>
      <w:r w:rsidR="00B0089B" w:rsidRPr="00C24B8C">
        <w:rPr>
          <w:rFonts w:ascii="Palatino Linotype" w:hAnsi="Palatino Linotype"/>
          <w:i/>
          <w:sz w:val="22"/>
          <w:szCs w:val="22"/>
          <w:lang w:val="es-MX" w:eastAsia="es-MX"/>
        </w:rPr>
        <w:t>NOTIF. CIUDADANO S. 5068.2.pdf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DIAGRAMA DE FLUJO CIZ.pdf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RESPUESTA SAIMEX 5068-2025.pdf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FORMATO CIZ 2025.pdf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respuesta saimex 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SAIMEX 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Anexo 2 Saimex 05068.pdf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RESPUESTA SAIMEX 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OFICIOS EMITIDOS IPOMEX SEGUNDO TRIMESTRE 2025.pdf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Respuesta Saimex 05068.pdf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Anexo 1 Saimex 05068.pdf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Of_3808 Sol 05068.pdf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OFICIOS RECIBIDOS IPOMEX TERCER TRIMESTRE 2025.pdf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R. 05068. 2025.pdf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OFICIOS RECIBIDOS IPOMEX SEGUNDO TRIMESTRE 2025.pdf</w:t>
      </w:r>
      <w:r w:rsidR="00B0089B" w:rsidRPr="00C24B8C">
        <w:rPr>
          <w:rFonts w:ascii="Palatino Linotype" w:eastAsiaTheme="minorHAnsi" w:hAnsi="Palatino Linotype" w:cs="Arial"/>
          <w:i/>
          <w:lang w:val="es-MX" w:eastAsia="en-US"/>
        </w:rPr>
        <w:t>”, “</w:t>
      </w:r>
      <w:r w:rsidR="00B0089B" w:rsidRPr="00C24B8C">
        <w:rPr>
          <w:rFonts w:ascii="Palatino Linotype" w:hAnsi="Palatino Linotype"/>
          <w:i/>
          <w:sz w:val="22"/>
          <w:szCs w:val="22"/>
          <w:lang w:val="es-MX" w:eastAsia="es-MX"/>
        </w:rPr>
        <w:t>SA anexo SAIMEX 05068 .pdf</w:t>
      </w:r>
      <w:r w:rsidR="00B0089B" w:rsidRPr="00C24B8C">
        <w:rPr>
          <w:rFonts w:ascii="Palatino Linotype" w:eastAsiaTheme="minorHAnsi" w:hAnsi="Palatino Linotype" w:cs="Arial"/>
          <w:i/>
          <w:lang w:val="es-MX" w:eastAsia="en-US"/>
        </w:rPr>
        <w:t xml:space="preserve">” </w:t>
      </w:r>
      <w:r w:rsidR="00B0089B" w:rsidRPr="00C24B8C">
        <w:rPr>
          <w:rFonts w:ascii="Palatino Linotype" w:eastAsiaTheme="minorHAnsi" w:hAnsi="Palatino Linotype" w:cs="Arial"/>
          <w:iCs/>
          <w:lang w:val="es-MX" w:eastAsia="en-US"/>
        </w:rPr>
        <w:t>y</w:t>
      </w:r>
      <w:r w:rsidR="00B0089B" w:rsidRPr="00C24B8C">
        <w:rPr>
          <w:rFonts w:ascii="Palatino Linotype" w:eastAsiaTheme="minorHAnsi" w:hAnsi="Palatino Linotype" w:cs="Arial"/>
          <w:i/>
          <w:lang w:val="es-MX" w:eastAsia="en-US"/>
        </w:rPr>
        <w:t xml:space="preserve"> “</w:t>
      </w:r>
      <w:r w:rsidR="00B0089B" w:rsidRPr="00C24B8C">
        <w:rPr>
          <w:rFonts w:ascii="Palatino Linotype" w:hAnsi="Palatino Linotype"/>
          <w:i/>
          <w:sz w:val="22"/>
          <w:szCs w:val="22"/>
          <w:lang w:val="es-MX" w:eastAsia="es-MX"/>
        </w:rPr>
        <w:t>R. 5068. 2025.pdf</w:t>
      </w:r>
      <w:r w:rsidR="00B0089B" w:rsidRPr="00C24B8C">
        <w:rPr>
          <w:rFonts w:ascii="Palatino Linotype" w:eastAsiaTheme="minorHAnsi" w:hAnsi="Palatino Linotype" w:cs="Arial"/>
          <w:i/>
          <w:lang w:val="es-MX" w:eastAsia="en-US"/>
        </w:rPr>
        <w:t>”;</w:t>
      </w:r>
      <w:r w:rsidRPr="00C24B8C">
        <w:rPr>
          <w:rFonts w:ascii="Palatino Linotype" w:eastAsiaTheme="minorHAnsi" w:hAnsi="Palatino Linotype" w:cs="Arial"/>
          <w:lang w:val="es-MX" w:eastAsia="en-US"/>
        </w:rPr>
        <w:t xml:space="preserve"> cuyo contenido no se inserta por ser del conocimiento de las partes, sin embargo, será</w:t>
      </w:r>
      <w:r w:rsidR="00B0089B" w:rsidRPr="00C24B8C">
        <w:rPr>
          <w:rFonts w:ascii="Palatino Linotype" w:eastAsiaTheme="minorHAnsi" w:hAnsi="Palatino Linotype" w:cs="Arial"/>
          <w:lang w:val="es-MX" w:eastAsia="en-US"/>
        </w:rPr>
        <w:t>n</w:t>
      </w:r>
      <w:r w:rsidRPr="00C24B8C">
        <w:rPr>
          <w:rFonts w:ascii="Palatino Linotype" w:eastAsiaTheme="minorHAnsi" w:hAnsi="Palatino Linotype" w:cs="Arial"/>
          <w:lang w:val="es-MX" w:eastAsia="en-US"/>
        </w:rPr>
        <w:t xml:space="preserve"> motivo de estudio en el Considerado respectivo. </w:t>
      </w:r>
    </w:p>
    <w:p w14:paraId="320FA727" w14:textId="77777777" w:rsidR="00B0089B" w:rsidRPr="00C24B8C" w:rsidRDefault="00B0089B" w:rsidP="001F479D">
      <w:pPr>
        <w:spacing w:line="360" w:lineRule="auto"/>
        <w:jc w:val="both"/>
        <w:rPr>
          <w:rFonts w:ascii="Palatino Linotype" w:hAnsi="Palatino Linotype"/>
          <w:i/>
          <w:sz w:val="22"/>
          <w:szCs w:val="22"/>
          <w:lang w:val="es-MX" w:eastAsia="es-MX"/>
        </w:rPr>
      </w:pPr>
    </w:p>
    <w:p w14:paraId="2B467981" w14:textId="77777777" w:rsidR="00B0089B" w:rsidRPr="00C24B8C" w:rsidRDefault="00B0089B" w:rsidP="001F479D">
      <w:pPr>
        <w:spacing w:line="360" w:lineRule="auto"/>
        <w:jc w:val="both"/>
        <w:rPr>
          <w:rFonts w:ascii="Palatino Linotype" w:hAnsi="Palatino Linotype"/>
          <w:i/>
          <w:sz w:val="22"/>
          <w:szCs w:val="22"/>
          <w:lang w:val="es-MX" w:eastAsia="es-MX"/>
        </w:rPr>
      </w:pPr>
    </w:p>
    <w:p w14:paraId="057EC041" w14:textId="77777777" w:rsidR="00B0089B" w:rsidRPr="00C24B8C" w:rsidRDefault="00B0089B" w:rsidP="001F479D">
      <w:pPr>
        <w:spacing w:line="360" w:lineRule="auto"/>
        <w:jc w:val="both"/>
        <w:rPr>
          <w:rFonts w:ascii="Palatino Linotype" w:hAnsi="Palatino Linotype"/>
          <w:i/>
          <w:sz w:val="22"/>
          <w:szCs w:val="22"/>
          <w:lang w:val="es-MX" w:eastAsia="es-MX"/>
        </w:rPr>
      </w:pPr>
    </w:p>
    <w:p w14:paraId="6E0AF0F4" w14:textId="77777777" w:rsidR="00B0089B" w:rsidRPr="00C24B8C" w:rsidRDefault="00B0089B" w:rsidP="001F479D">
      <w:pPr>
        <w:spacing w:line="360" w:lineRule="auto"/>
        <w:jc w:val="both"/>
        <w:rPr>
          <w:rFonts w:ascii="Palatino Linotype" w:hAnsi="Palatino Linotype"/>
          <w:i/>
          <w:sz w:val="22"/>
          <w:szCs w:val="22"/>
          <w:lang w:val="es-MX" w:eastAsia="es-MX"/>
        </w:rPr>
      </w:pPr>
    </w:p>
    <w:p w14:paraId="18D751AF" w14:textId="42B81FEC" w:rsidR="001F479D" w:rsidRPr="00C24B8C" w:rsidRDefault="00F94E36" w:rsidP="001F479D">
      <w:pPr>
        <w:spacing w:line="360" w:lineRule="auto"/>
        <w:jc w:val="both"/>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lastRenderedPageBreak/>
        <w:t>CUARTO</w:t>
      </w:r>
      <w:r w:rsidR="001F479D" w:rsidRPr="00C24B8C">
        <w:rPr>
          <w:rFonts w:ascii="Palatino Linotype" w:eastAsiaTheme="minorHAnsi" w:hAnsi="Palatino Linotype" w:cs="Arial"/>
          <w:b/>
          <w:sz w:val="28"/>
          <w:lang w:val="es-MX" w:eastAsia="en-US"/>
        </w:rPr>
        <w:t>. Del recurso de revisión.</w:t>
      </w:r>
    </w:p>
    <w:p w14:paraId="17656BE3" w14:textId="2E4A2516" w:rsidR="001F479D" w:rsidRPr="00C24B8C" w:rsidRDefault="001F479D" w:rsidP="001F479D">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Inconforme con la respuesta</w:t>
      </w:r>
      <w:r w:rsidR="00483248" w:rsidRPr="00C24B8C">
        <w:rPr>
          <w:rFonts w:ascii="Palatino Linotype" w:eastAsiaTheme="minorHAnsi" w:hAnsi="Palatino Linotype" w:cs="Arial"/>
          <w:lang w:val="es-MX" w:eastAsia="en-US"/>
        </w:rPr>
        <w:t xml:space="preserve"> emitida</w:t>
      </w:r>
      <w:r w:rsidRPr="00C24B8C">
        <w:rPr>
          <w:rFonts w:ascii="Palatino Linotype" w:eastAsiaTheme="minorHAnsi" w:hAnsi="Palatino Linotype" w:cs="Arial"/>
          <w:lang w:val="es-MX" w:eastAsia="en-US"/>
        </w:rPr>
        <w:t xml:space="preserve"> por parte del </w:t>
      </w:r>
      <w:r w:rsidRPr="00C24B8C">
        <w:rPr>
          <w:rFonts w:ascii="Palatino Linotype" w:eastAsiaTheme="minorHAnsi" w:hAnsi="Palatino Linotype" w:cs="Arial"/>
          <w:b/>
          <w:lang w:val="es-MX" w:eastAsia="en-US"/>
        </w:rPr>
        <w:t>Sujeto Obligado</w:t>
      </w:r>
      <w:r w:rsidRPr="00C24B8C">
        <w:rPr>
          <w:rFonts w:ascii="Palatino Linotype" w:eastAsiaTheme="minorHAnsi" w:hAnsi="Palatino Linotype" w:cs="Arial"/>
          <w:lang w:val="es-MX" w:eastAsia="en-US"/>
        </w:rPr>
        <w:t xml:space="preserve">, el ahora </w:t>
      </w:r>
      <w:r w:rsidRPr="00C24B8C">
        <w:rPr>
          <w:rFonts w:ascii="Palatino Linotype" w:eastAsiaTheme="minorHAnsi" w:hAnsi="Palatino Linotype" w:cs="Arial"/>
          <w:b/>
          <w:lang w:val="es-MX" w:eastAsia="en-US"/>
        </w:rPr>
        <w:t>Recurrente</w:t>
      </w:r>
      <w:r w:rsidRPr="00C24B8C">
        <w:rPr>
          <w:rFonts w:ascii="Palatino Linotype" w:eastAsiaTheme="minorHAnsi" w:hAnsi="Palatino Linotype" w:cs="Arial"/>
          <w:lang w:val="es-MX" w:eastAsia="en-US"/>
        </w:rPr>
        <w:t xml:space="preserve"> interpuso el presente recurso de revisión en fecha </w:t>
      </w:r>
      <w:r w:rsidR="00DD523D" w:rsidRPr="00C24B8C">
        <w:rPr>
          <w:rFonts w:ascii="Palatino Linotype" w:eastAsiaTheme="minorHAnsi" w:hAnsi="Palatino Linotype" w:cs="Arial"/>
          <w:lang w:val="es-MX" w:eastAsia="en-US"/>
        </w:rPr>
        <w:t>veinticuatro de noviembre</w:t>
      </w:r>
      <w:r w:rsidRPr="00C24B8C">
        <w:rPr>
          <w:rFonts w:ascii="Palatino Linotype" w:eastAsiaTheme="minorHAnsi" w:hAnsi="Palatino Linotype" w:cs="Arial"/>
          <w:lang w:val="es-MX" w:eastAsia="en-US"/>
        </w:rPr>
        <w:t xml:space="preserve"> de dos mil veinticinco, el cual fue registrado</w:t>
      </w:r>
      <w:r w:rsidRPr="00C24B8C">
        <w:rPr>
          <w:rFonts w:ascii="Palatino Linotype" w:eastAsiaTheme="minorHAnsi" w:hAnsi="Palatino Linotype" w:cs="Arial"/>
          <w:b/>
          <w:lang w:val="es-MX" w:eastAsia="en-US"/>
        </w:rPr>
        <w:t xml:space="preserve"> </w:t>
      </w:r>
      <w:r w:rsidRPr="00C24B8C">
        <w:rPr>
          <w:rFonts w:ascii="Palatino Linotype" w:eastAsiaTheme="minorHAnsi" w:hAnsi="Palatino Linotype" w:cs="Arial"/>
          <w:lang w:val="es-MX" w:eastAsia="en-US"/>
        </w:rPr>
        <w:t xml:space="preserve">en el sistema electrónico con el expediente número </w:t>
      </w:r>
      <w:r w:rsidR="00B0089B" w:rsidRPr="00C24B8C">
        <w:rPr>
          <w:rFonts w:ascii="Palatino Linotype" w:eastAsiaTheme="minorHAnsi" w:hAnsi="Palatino Linotype" w:cs="Arial"/>
          <w:b/>
          <w:bCs/>
          <w:lang w:val="es-MX" w:eastAsia="es-MX"/>
        </w:rPr>
        <w:t>13240</w:t>
      </w:r>
      <w:r w:rsidRPr="00C24B8C">
        <w:rPr>
          <w:rFonts w:ascii="Palatino Linotype" w:eastAsiaTheme="minorHAnsi" w:hAnsi="Palatino Linotype" w:cs="Arial"/>
          <w:b/>
          <w:bCs/>
          <w:lang w:val="es-MX" w:eastAsia="es-MX"/>
        </w:rPr>
        <w:t>/INFOEM/IP/RR/2025</w:t>
      </w:r>
      <w:r w:rsidRPr="00C24B8C">
        <w:rPr>
          <w:rFonts w:ascii="Palatino Linotype" w:eastAsiaTheme="minorHAnsi" w:hAnsi="Palatino Linotype" w:cs="Arial"/>
          <w:lang w:val="es-MX" w:eastAsia="en-US"/>
        </w:rPr>
        <w:t>, en el cual aduce, las siguientes manifestaciones:</w:t>
      </w:r>
    </w:p>
    <w:p w14:paraId="28E8979E" w14:textId="77777777" w:rsidR="001F479D" w:rsidRPr="00C24B8C" w:rsidRDefault="001F479D" w:rsidP="009C78A4">
      <w:pPr>
        <w:pStyle w:val="Sinespaciado"/>
        <w:rPr>
          <w:rFonts w:eastAsiaTheme="minorHAnsi"/>
          <w:lang w:eastAsia="en-US"/>
        </w:rPr>
      </w:pPr>
    </w:p>
    <w:p w14:paraId="7E0D4C0E" w14:textId="05CF6C47" w:rsidR="001F479D" w:rsidRPr="00C24B8C" w:rsidRDefault="001F479D" w:rsidP="00145DE9">
      <w:pPr>
        <w:numPr>
          <w:ilvl w:val="0"/>
          <w:numId w:val="1"/>
        </w:numPr>
        <w:jc w:val="both"/>
        <w:rPr>
          <w:rFonts w:ascii="Palatino Linotype" w:hAnsi="Palatino Linotype" w:cs="Arial"/>
          <w:b/>
        </w:rPr>
      </w:pPr>
      <w:r w:rsidRPr="00C24B8C">
        <w:rPr>
          <w:rFonts w:ascii="Palatino Linotype" w:hAnsi="Palatino Linotype" w:cs="Arial"/>
          <w:b/>
        </w:rPr>
        <w:t xml:space="preserve">Acto Impugnado: </w:t>
      </w:r>
      <w:r w:rsidRPr="00C24B8C">
        <w:rPr>
          <w:rFonts w:ascii="Palatino Linotype" w:eastAsiaTheme="minorHAnsi" w:hAnsi="Palatino Linotype" w:cstheme="minorBidi"/>
          <w:i/>
          <w:color w:val="000000"/>
          <w:lang w:val="es-MX" w:eastAsia="en-US"/>
        </w:rPr>
        <w:t>“</w:t>
      </w:r>
      <w:r w:rsidR="00DD523D" w:rsidRPr="00C24B8C">
        <w:rPr>
          <w:rFonts w:ascii="Palatino Linotype" w:eastAsiaTheme="minorHAnsi" w:hAnsi="Palatino Linotype" w:cstheme="minorBidi"/>
          <w:i/>
          <w:color w:val="000000"/>
          <w:lang w:val="es-MX" w:eastAsia="en-US"/>
        </w:rPr>
        <w:t>la cargante respuesta</w:t>
      </w:r>
      <w:r w:rsidRPr="00C24B8C">
        <w:rPr>
          <w:rFonts w:ascii="Palatino Linotype" w:eastAsiaTheme="minorHAnsi" w:hAnsi="Palatino Linotype" w:cstheme="minorBidi"/>
          <w:i/>
          <w:color w:val="000000"/>
          <w:lang w:val="es-MX" w:eastAsia="en-US"/>
        </w:rPr>
        <w:t>” (Sic).</w:t>
      </w:r>
    </w:p>
    <w:p w14:paraId="5F2BB61C" w14:textId="77777777" w:rsidR="001F479D" w:rsidRPr="00C24B8C" w:rsidRDefault="001F479D" w:rsidP="00145DE9">
      <w:pPr>
        <w:pStyle w:val="Sinespaciado"/>
        <w:rPr>
          <w:rFonts w:eastAsiaTheme="minorHAnsi"/>
          <w:lang w:eastAsia="en-US"/>
        </w:rPr>
      </w:pPr>
    </w:p>
    <w:p w14:paraId="2AF64849" w14:textId="77777777" w:rsidR="001F479D" w:rsidRPr="00C24B8C" w:rsidRDefault="001F479D" w:rsidP="00145DE9">
      <w:pPr>
        <w:ind w:left="284"/>
        <w:jc w:val="both"/>
        <w:rPr>
          <w:rFonts w:ascii="Palatino Linotype" w:eastAsiaTheme="minorHAnsi" w:hAnsi="Palatino Linotype" w:cstheme="minorBidi"/>
          <w:i/>
          <w:color w:val="000000"/>
          <w:sz w:val="12"/>
          <w:szCs w:val="22"/>
          <w:lang w:val="es-MX" w:eastAsia="en-US"/>
        </w:rPr>
      </w:pPr>
    </w:p>
    <w:p w14:paraId="0B9D8260" w14:textId="360C570F" w:rsidR="00145DE9" w:rsidRPr="00C24B8C" w:rsidRDefault="001F479D" w:rsidP="00145DE9">
      <w:pPr>
        <w:pStyle w:val="Prrafodelista"/>
        <w:numPr>
          <w:ilvl w:val="0"/>
          <w:numId w:val="1"/>
        </w:numPr>
        <w:jc w:val="both"/>
        <w:rPr>
          <w:rFonts w:ascii="Palatino Linotype" w:hAnsi="Palatino Linotype"/>
          <w:i/>
          <w:lang w:val="es-MX" w:eastAsia="es-MX"/>
        </w:rPr>
      </w:pPr>
      <w:r w:rsidRPr="00C24B8C">
        <w:rPr>
          <w:rFonts w:ascii="Palatino Linotype" w:hAnsi="Palatino Linotype" w:cs="Arial"/>
          <w:b/>
        </w:rPr>
        <w:t>Razones o Motivos de Inconformidad</w:t>
      </w:r>
      <w:r w:rsidRPr="00C24B8C">
        <w:rPr>
          <w:rFonts w:ascii="Palatino Linotype" w:hAnsi="Palatino Linotype" w:cs="Arial"/>
        </w:rPr>
        <w:t xml:space="preserve">: </w:t>
      </w:r>
      <w:r w:rsidRPr="00C24B8C">
        <w:rPr>
          <w:rFonts w:ascii="Palatino Linotype" w:eastAsiaTheme="minorHAnsi" w:hAnsi="Palatino Linotype" w:cs="Arial"/>
          <w:i/>
          <w:lang w:val="es-MX" w:eastAsia="en-US"/>
        </w:rPr>
        <w:t>“</w:t>
      </w:r>
      <w:r w:rsidR="00DD523D" w:rsidRPr="00C24B8C">
        <w:rPr>
          <w:rFonts w:ascii="Palatino Linotype" w:eastAsiaTheme="minorHAnsi" w:hAnsi="Palatino Linotype" w:cstheme="minorBidi"/>
          <w:i/>
          <w:color w:val="000000"/>
          <w:lang w:val="es-MX" w:eastAsia="en-US"/>
        </w:rPr>
        <w:t>la respuesta procaz, toda incompleta, remito anexo donde desgloso una por una todo lo que falto</w:t>
      </w:r>
      <w:r w:rsidRPr="00C24B8C">
        <w:rPr>
          <w:rFonts w:ascii="Palatino Linotype" w:eastAsiaTheme="minorHAnsi" w:hAnsi="Palatino Linotype" w:cstheme="minorBidi"/>
          <w:i/>
          <w:color w:val="000000"/>
          <w:lang w:val="es-MX" w:eastAsia="en-US"/>
        </w:rPr>
        <w:t>” (Sic)</w:t>
      </w:r>
    </w:p>
    <w:p w14:paraId="15023990" w14:textId="77777777" w:rsidR="00F94E36" w:rsidRPr="00C24B8C" w:rsidRDefault="00F94E36" w:rsidP="001F479D">
      <w:pPr>
        <w:spacing w:line="360" w:lineRule="auto"/>
        <w:jc w:val="both"/>
        <w:rPr>
          <w:rFonts w:ascii="Palatino Linotype" w:eastAsiaTheme="minorHAnsi" w:hAnsi="Palatino Linotype" w:cs="Arial"/>
          <w:bCs/>
          <w:szCs w:val="22"/>
          <w:lang w:val="es-MX" w:eastAsia="en-US"/>
        </w:rPr>
      </w:pPr>
    </w:p>
    <w:p w14:paraId="649A9C19" w14:textId="02AC0D6D" w:rsidR="00DD523D" w:rsidRPr="00C24B8C" w:rsidRDefault="00DD523D" w:rsidP="001F479D">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El ahora </w:t>
      </w:r>
      <w:r w:rsidRPr="00C24B8C">
        <w:rPr>
          <w:rFonts w:ascii="Palatino Linotype" w:eastAsiaTheme="minorHAnsi" w:hAnsi="Palatino Linotype" w:cs="Arial"/>
          <w:b/>
          <w:lang w:val="es-MX" w:eastAsia="en-US"/>
        </w:rPr>
        <w:t>Recurrente</w:t>
      </w:r>
      <w:r w:rsidRPr="00C24B8C">
        <w:rPr>
          <w:rFonts w:ascii="Palatino Linotype" w:eastAsiaTheme="minorHAnsi" w:hAnsi="Palatino Linotype" w:cs="Arial"/>
          <w:lang w:val="es-MX" w:eastAsia="en-US"/>
        </w:rPr>
        <w:t xml:space="preserve"> al momento de interponer el presente recurso de revisión, adjuntó el archivo electrónico denominado</w:t>
      </w:r>
      <w:r w:rsidRPr="00C24B8C">
        <w:rPr>
          <w:rFonts w:ascii="Palatino Linotype" w:eastAsiaTheme="minorHAnsi" w:hAnsi="Palatino Linotype" w:cs="Arial"/>
          <w:i/>
          <w:lang w:val="es-MX" w:eastAsia="en-US"/>
        </w:rPr>
        <w:t xml:space="preserve"> “</w:t>
      </w:r>
      <w:r w:rsidRPr="00C24B8C">
        <w:rPr>
          <w:rFonts w:ascii="Palatino Linotype" w:hAnsi="Palatino Linotype"/>
          <w:i/>
          <w:sz w:val="22"/>
          <w:szCs w:val="22"/>
          <w:lang w:val="es-MX" w:eastAsia="es-MX"/>
        </w:rPr>
        <w:t>robert.docx</w:t>
      </w:r>
      <w:r w:rsidRPr="00C24B8C">
        <w:rPr>
          <w:rFonts w:ascii="Palatino Linotype" w:eastAsiaTheme="minorHAnsi" w:hAnsi="Palatino Linotype" w:cs="Arial"/>
          <w:i/>
          <w:lang w:val="es-MX" w:eastAsia="en-US"/>
        </w:rPr>
        <w:t>”;</w:t>
      </w:r>
      <w:r w:rsidRPr="00C24B8C">
        <w:rPr>
          <w:rFonts w:ascii="Palatino Linotype" w:eastAsiaTheme="minorHAnsi" w:hAnsi="Palatino Linotype" w:cs="Arial"/>
          <w:lang w:val="es-MX" w:eastAsia="en-US"/>
        </w:rPr>
        <w:t xml:space="preserve"> el cual, versa en lo siguiente:</w:t>
      </w:r>
    </w:p>
    <w:p w14:paraId="4F2E9E71" w14:textId="77777777" w:rsidR="00DD523D" w:rsidRPr="00C24B8C" w:rsidRDefault="00DD523D" w:rsidP="001F479D">
      <w:pPr>
        <w:spacing w:line="360" w:lineRule="auto"/>
        <w:jc w:val="both"/>
        <w:rPr>
          <w:rFonts w:ascii="Palatino Linotype" w:eastAsiaTheme="minorHAnsi" w:hAnsi="Palatino Linotype" w:cs="Arial"/>
          <w:lang w:val="es-MX" w:eastAsia="en-US"/>
        </w:rPr>
      </w:pPr>
    </w:p>
    <w:p w14:paraId="7B165E55"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i/>
          <w:iCs/>
          <w:sz w:val="22"/>
          <w:szCs w:val="22"/>
          <w:lang w:val="es-MX" w:eastAsia="en-US"/>
        </w:rPr>
        <w:t>“</w:t>
      </w:r>
      <w:r w:rsidRPr="00C24B8C">
        <w:rPr>
          <w:rFonts w:ascii="Palatino Linotype" w:eastAsiaTheme="minorHAnsi" w:hAnsi="Palatino Linotype" w:cs="Arial"/>
          <w:b/>
          <w:bCs/>
          <w:i/>
          <w:iCs/>
          <w:sz w:val="22"/>
          <w:szCs w:val="22"/>
          <w:lang w:val="es-MX" w:eastAsia="en-US"/>
        </w:rPr>
        <w:t>El presente recurso de revisión obedece a las siguientes razones:</w:t>
      </w:r>
    </w:p>
    <w:p w14:paraId="242DED59"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sz w:val="22"/>
          <w:szCs w:val="22"/>
          <w:lang w:val="es-MX" w:eastAsia="en-US"/>
        </w:rPr>
        <w:t>Licencia de funcionamiento de un taller mecánico que está en zona ejidal</w:t>
      </w:r>
    </w:p>
    <w:p w14:paraId="10F73C96"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No se pronunció respecto a cómo realizar el trámite, ya que el taller mecánico no puede cumplir con el requisito de PAGO PREDIAL O escritura PUBLCIA, ya que es zona ejidal, me dejan en estado de indefensión, o refiéranme que puedo hacer para subsanar dicho requisito</w:t>
      </w:r>
    </w:p>
    <w:p w14:paraId="324D1945"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p>
    <w:p w14:paraId="77DC0461" w14:textId="304A6D3A"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sz w:val="22"/>
          <w:szCs w:val="22"/>
          <w:lang w:val="es-MX" w:eastAsia="en-US"/>
        </w:rPr>
        <w:t>Requiero las credenciales de servidores públicos, oficios de funciones, ultimo recibo de nomina, fups, ficha curricular de los servidores públicos adscritos a la unidad de transparencia, y a la dirección general de innovación, planeación y gestión urbana, y el departamento de innovación tecnológica y gobernanza digital</w:t>
      </w:r>
    </w:p>
    <w:p w14:paraId="74B10757"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p>
    <w:p w14:paraId="4EA0FECA" w14:textId="77777777" w:rsidR="00DD523D" w:rsidRPr="00C24B8C" w:rsidRDefault="00DD523D" w:rsidP="00DD523D">
      <w:pPr>
        <w:ind w:left="567" w:right="616"/>
        <w:jc w:val="center"/>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noProof/>
          <w:sz w:val="22"/>
          <w:szCs w:val="22"/>
          <w:lang w:val="es-MX" w:eastAsia="es-MX"/>
        </w:rPr>
        <w:drawing>
          <wp:inline distT="0" distB="0" distL="0" distR="0" wp14:anchorId="386690AA" wp14:editId="51C8A16C">
            <wp:extent cx="3838989" cy="1197566"/>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52896" cy="1201904"/>
                    </a:xfrm>
                    <a:prstGeom prst="rect">
                      <a:avLst/>
                    </a:prstGeom>
                  </pic:spPr>
                </pic:pic>
              </a:graphicData>
            </a:graphic>
          </wp:inline>
        </w:drawing>
      </w:r>
    </w:p>
    <w:p w14:paraId="115B6779"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lastRenderedPageBreak/>
        <w:t xml:space="preserve">Nuevamente doctor Nahum,  ya se de sobra que la Unidad de Transparencia no las tiene, pero precisamente por eso estas allí en la UT, lo que tienes que hacer es turnar el oficio al área que si lo tiene, como la Dirección General de Administración, para que ellos como el área que si genera, posee y administra la información la remitan, ya no sé qué pensar, si de plano, están tan ignorantes en el tema, o que de plano te pasas de listo y en realidad ocultas algo, ¿hay aviadores o porque tanto temor? ¿Cuantas veces y cuantas solicitudes tengo que meter para que me proporcionen lo requerido? </w:t>
      </w:r>
    </w:p>
    <w:p w14:paraId="5729E8AC"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p>
    <w:p w14:paraId="7A9D497F"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sz w:val="22"/>
          <w:szCs w:val="22"/>
          <w:lang w:val="es-MX" w:eastAsia="en-US"/>
        </w:rPr>
        <w:t xml:space="preserve">Requiero versión publica de las ultimas 54 peticiones ingresadas al portal de peticiones SIAC mediante la página del municipio. </w:t>
      </w:r>
    </w:p>
    <w:p w14:paraId="2DA017D9"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p>
    <w:p w14:paraId="7F198458"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 xml:space="preserve">Respecto a este tema, avísenle por favor a Alexis Hernández que se meta bien en el tema, ya que la Base de Datos del SIAC esta dada de alta en el REDATOSEM, desde 2015, ya que no la alimenten porque esta administración su estandarte es la holgazanería es otra cosa, y se los compruebo fácil: </w:t>
      </w:r>
    </w:p>
    <w:p w14:paraId="63990946"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p>
    <w:p w14:paraId="10F723E0" w14:textId="77777777" w:rsidR="00DD523D" w:rsidRPr="00C24B8C" w:rsidRDefault="00DD523D" w:rsidP="00DD523D">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drawing>
          <wp:inline distT="0" distB="0" distL="0" distR="0" wp14:anchorId="18E59A02" wp14:editId="3B51F62D">
            <wp:extent cx="4023360" cy="21919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2716" cy="2207982"/>
                    </a:xfrm>
                    <a:prstGeom prst="rect">
                      <a:avLst/>
                    </a:prstGeom>
                  </pic:spPr>
                </pic:pic>
              </a:graphicData>
            </a:graphic>
          </wp:inline>
        </w:drawing>
      </w:r>
    </w:p>
    <w:p w14:paraId="7427FE3F" w14:textId="77777777" w:rsidR="00DD523D" w:rsidRPr="00C24B8C" w:rsidRDefault="00524657" w:rsidP="00DD523D">
      <w:pPr>
        <w:ind w:left="567" w:right="616"/>
        <w:jc w:val="both"/>
        <w:rPr>
          <w:rFonts w:ascii="Palatino Linotype" w:eastAsiaTheme="minorHAnsi" w:hAnsi="Palatino Linotype" w:cs="Arial"/>
          <w:i/>
          <w:iCs/>
          <w:sz w:val="22"/>
          <w:szCs w:val="22"/>
          <w:lang w:val="es-MX" w:eastAsia="en-US"/>
        </w:rPr>
      </w:pPr>
      <w:hyperlink r:id="rId10" w:history="1">
        <w:r w:rsidR="00DD523D" w:rsidRPr="00C24B8C">
          <w:rPr>
            <w:rStyle w:val="Hipervnculo"/>
            <w:rFonts w:ascii="Palatino Linotype" w:eastAsiaTheme="minorHAnsi" w:hAnsi="Palatino Linotype" w:cs="Arial"/>
            <w:i/>
            <w:iCs/>
            <w:sz w:val="22"/>
            <w:szCs w:val="22"/>
            <w:lang w:val="es-MX" w:eastAsia="en-US"/>
          </w:rPr>
          <w:t>https://www2.toluca.gob.mx/transparenciatoluca/</w:t>
        </w:r>
      </w:hyperlink>
    </w:p>
    <w:p w14:paraId="53AFA20B"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p>
    <w:p w14:paraId="3D51A7BB" w14:textId="77777777" w:rsidR="00DD523D" w:rsidRPr="00C24B8C" w:rsidRDefault="00DD523D" w:rsidP="00DD523D">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drawing>
          <wp:inline distT="0" distB="0" distL="0" distR="0" wp14:anchorId="525DDFB5" wp14:editId="765C07E7">
            <wp:extent cx="4134427" cy="1171739"/>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4427" cy="1171739"/>
                    </a:xfrm>
                    <a:prstGeom prst="rect">
                      <a:avLst/>
                    </a:prstGeom>
                  </pic:spPr>
                </pic:pic>
              </a:graphicData>
            </a:graphic>
          </wp:inline>
        </w:drawing>
      </w:r>
    </w:p>
    <w:p w14:paraId="53190BE5" w14:textId="77777777" w:rsidR="00DD523D" w:rsidRPr="00C24B8C" w:rsidRDefault="00DD523D" w:rsidP="00DD523D">
      <w:pPr>
        <w:ind w:left="567" w:right="616"/>
        <w:jc w:val="center"/>
        <w:rPr>
          <w:rFonts w:ascii="Palatino Linotype" w:eastAsiaTheme="minorHAnsi" w:hAnsi="Palatino Linotype" w:cs="Arial"/>
          <w:i/>
          <w:iCs/>
          <w:sz w:val="22"/>
          <w:szCs w:val="22"/>
          <w:lang w:val="es-MX" w:eastAsia="en-US"/>
        </w:rPr>
      </w:pPr>
    </w:p>
    <w:p w14:paraId="009C79B1" w14:textId="77777777" w:rsidR="00DD523D" w:rsidRPr="00C24B8C" w:rsidRDefault="00524657" w:rsidP="00DD523D">
      <w:pPr>
        <w:ind w:left="567" w:right="616"/>
        <w:jc w:val="both"/>
        <w:rPr>
          <w:rFonts w:ascii="Palatino Linotype" w:eastAsiaTheme="minorHAnsi" w:hAnsi="Palatino Linotype" w:cs="Arial"/>
          <w:i/>
          <w:iCs/>
          <w:sz w:val="22"/>
          <w:szCs w:val="22"/>
          <w:lang w:val="es-MX" w:eastAsia="en-US"/>
        </w:rPr>
      </w:pPr>
      <w:hyperlink r:id="rId12" w:history="1">
        <w:r w:rsidR="00DD523D" w:rsidRPr="00C24B8C">
          <w:rPr>
            <w:rStyle w:val="Hipervnculo"/>
            <w:rFonts w:ascii="Palatino Linotype" w:eastAsiaTheme="minorHAnsi" w:hAnsi="Palatino Linotype" w:cs="Arial"/>
            <w:i/>
            <w:iCs/>
            <w:sz w:val="22"/>
            <w:szCs w:val="22"/>
            <w:lang w:val="es-MX" w:eastAsia="en-US"/>
          </w:rPr>
          <w:t>https://www2.toluca.gob.mx/wp-content/uploads/2025/03/A.P.-SIAC-S.-PARTICULAR-3.pdf</w:t>
        </w:r>
      </w:hyperlink>
    </w:p>
    <w:p w14:paraId="0DF53D17"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lastRenderedPageBreak/>
        <w:drawing>
          <wp:inline distT="0" distB="0" distL="0" distR="0" wp14:anchorId="43A8315D" wp14:editId="267A8DC9">
            <wp:extent cx="5612130" cy="1136650"/>
            <wp:effectExtent l="0" t="0" r="762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1136650"/>
                    </a:xfrm>
                    <a:prstGeom prst="rect">
                      <a:avLst/>
                    </a:prstGeom>
                  </pic:spPr>
                </pic:pic>
              </a:graphicData>
            </a:graphic>
          </wp:inline>
        </w:drawing>
      </w:r>
    </w:p>
    <w:p w14:paraId="6EE2097A"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p>
    <w:p w14:paraId="14356145" w14:textId="02EA3AE5"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Ya no se que pensar, si por no trabajar, Nahum y Alexis dicen a todo que no, o de verdad, como ya había mencionado, son unos neófitos ciegos guiando ciegos en la oscuridad</w:t>
      </w:r>
    </w:p>
    <w:p w14:paraId="5EE13EBD"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Por si el “doctor” Nahum no sabe cual es la cedula, es una como esta</w:t>
      </w:r>
    </w:p>
    <w:p w14:paraId="4040E275"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p>
    <w:p w14:paraId="0230B05E" w14:textId="77777777" w:rsidR="00DD523D" w:rsidRPr="00C24B8C" w:rsidRDefault="00DD523D" w:rsidP="00DD523D">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drawing>
          <wp:inline distT="0" distB="0" distL="0" distR="0" wp14:anchorId="469E190F" wp14:editId="6700A7E7">
            <wp:extent cx="4977517" cy="34302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0743" cy="3432493"/>
                    </a:xfrm>
                    <a:prstGeom prst="rect">
                      <a:avLst/>
                    </a:prstGeom>
                  </pic:spPr>
                </pic:pic>
              </a:graphicData>
            </a:graphic>
          </wp:inline>
        </w:drawing>
      </w:r>
    </w:p>
    <w:p w14:paraId="20EABDE6"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sz w:val="22"/>
          <w:szCs w:val="22"/>
          <w:lang w:val="es-MX" w:eastAsia="en-US"/>
        </w:rPr>
        <w:t xml:space="preserve">Requiero las fechas con expresión documental de los últimos 54 tramites favorables que se atendieron mediante la pagina Toluca Digital: </w:t>
      </w:r>
    </w:p>
    <w:p w14:paraId="6F0DD28D"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p>
    <w:p w14:paraId="6883D96D" w14:textId="77777777"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Refieren que la Dirección General de Administración no es de su competencia: Nahum, checa los manuales, que atribuciones tiene cada área, para que no lo turnes al área equivocada (igual, turnando oficio a Servicios Públicos y ellos responden que ellos no atienden el bacheo) y me dejes sin la información a la que por ley tengo derecho.</w:t>
      </w:r>
    </w:p>
    <w:p w14:paraId="6C8611D4" w14:textId="77777777" w:rsidR="009C55B9" w:rsidRPr="00C24B8C" w:rsidRDefault="009C55B9" w:rsidP="00DD523D">
      <w:pPr>
        <w:ind w:left="567" w:right="616"/>
        <w:jc w:val="both"/>
        <w:rPr>
          <w:rFonts w:ascii="Palatino Linotype" w:eastAsiaTheme="minorHAnsi" w:hAnsi="Palatino Linotype" w:cs="Arial"/>
          <w:i/>
          <w:iCs/>
          <w:sz w:val="22"/>
          <w:szCs w:val="22"/>
          <w:lang w:val="es-MX" w:eastAsia="en-US"/>
        </w:rPr>
      </w:pPr>
    </w:p>
    <w:p w14:paraId="1A182F95" w14:textId="6E66ED1F" w:rsidR="00DD523D" w:rsidRPr="00C24B8C" w:rsidRDefault="00DD523D" w:rsidP="009C55B9">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 xml:space="preserve">La Coordinación de Mejora Regulatoria tampoco atendió, y a mi como solicitante, me dejaron sin la información que requerí. </w:t>
      </w:r>
      <w:r w:rsidRPr="00C24B8C">
        <w:rPr>
          <w:rFonts w:ascii="Palatino Linotype" w:eastAsiaTheme="minorHAnsi" w:hAnsi="Palatino Linotype" w:cs="Arial"/>
          <w:b/>
          <w:bCs/>
          <w:i/>
          <w:iCs/>
          <w:sz w:val="22"/>
          <w:szCs w:val="22"/>
          <w:lang w:val="es-MX" w:eastAsia="en-US"/>
        </w:rPr>
        <w:t xml:space="preserve">así como el aviso de privacidad, </w:t>
      </w:r>
    </w:p>
    <w:p w14:paraId="0A92D23A" w14:textId="77777777" w:rsidR="009C55B9" w:rsidRPr="00C24B8C" w:rsidRDefault="009C55B9" w:rsidP="00DD523D">
      <w:pPr>
        <w:ind w:left="567" w:right="616"/>
        <w:jc w:val="both"/>
        <w:rPr>
          <w:rFonts w:ascii="Palatino Linotype" w:eastAsiaTheme="minorHAnsi" w:hAnsi="Palatino Linotype" w:cs="Arial"/>
          <w:i/>
          <w:iCs/>
          <w:sz w:val="22"/>
          <w:szCs w:val="22"/>
          <w:lang w:val="es-MX" w:eastAsia="en-US"/>
        </w:rPr>
      </w:pPr>
    </w:p>
    <w:p w14:paraId="1504620D" w14:textId="7FB0FB49" w:rsidR="00DD523D" w:rsidRPr="00C24B8C" w:rsidRDefault="00DD523D" w:rsidP="009C55B9">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lastRenderedPageBreak/>
        <w:t>No me anexo el aviso de privacidad de la página Toluca Digital</w:t>
      </w:r>
      <w:r w:rsidR="009C55B9" w:rsidRPr="00C24B8C">
        <w:rPr>
          <w:rFonts w:ascii="Palatino Linotype" w:eastAsiaTheme="minorHAnsi" w:hAnsi="Palatino Linotype" w:cs="Arial"/>
          <w:i/>
          <w:iCs/>
          <w:sz w:val="22"/>
          <w:szCs w:val="22"/>
          <w:lang w:val="es-MX" w:eastAsia="en-US"/>
        </w:rPr>
        <w:t xml:space="preserve"> </w:t>
      </w:r>
      <w:r w:rsidRPr="00C24B8C">
        <w:rPr>
          <w:rFonts w:ascii="Palatino Linotype" w:eastAsiaTheme="minorHAnsi" w:hAnsi="Palatino Linotype" w:cs="Arial"/>
          <w:b/>
          <w:bCs/>
          <w:i/>
          <w:iCs/>
          <w:sz w:val="22"/>
          <w:szCs w:val="22"/>
          <w:lang w:val="es-MX" w:eastAsia="en-US"/>
        </w:rPr>
        <w:t xml:space="preserve">su cedula de base de datos, </w:t>
      </w:r>
    </w:p>
    <w:p w14:paraId="30968FC4" w14:textId="77777777" w:rsidR="009C55B9" w:rsidRPr="00C24B8C" w:rsidRDefault="009C55B9" w:rsidP="00DD523D">
      <w:pPr>
        <w:ind w:left="567" w:right="616"/>
        <w:jc w:val="both"/>
        <w:rPr>
          <w:rFonts w:ascii="Palatino Linotype" w:eastAsiaTheme="minorHAnsi" w:hAnsi="Palatino Linotype" w:cs="Arial"/>
          <w:i/>
          <w:iCs/>
          <w:sz w:val="22"/>
          <w:szCs w:val="22"/>
          <w:lang w:val="es-MX" w:eastAsia="en-US"/>
        </w:rPr>
      </w:pPr>
    </w:p>
    <w:p w14:paraId="67CB3C2E" w14:textId="1C072CC6"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i/>
          <w:iCs/>
          <w:sz w:val="22"/>
          <w:szCs w:val="22"/>
          <w:lang w:val="es-MX" w:eastAsia="en-US"/>
        </w:rPr>
        <w:t>No me anexo la cedula de base de datos, por lo que presumo que los datos personales que recaban en la página Toluca Digital, están en riesgo, ya que quedan vulnerables</w:t>
      </w:r>
      <w:r w:rsidRPr="00C24B8C">
        <w:rPr>
          <w:rFonts w:ascii="Palatino Linotype" w:eastAsiaTheme="minorHAnsi" w:hAnsi="Palatino Linotype" w:cs="Arial"/>
          <w:b/>
          <w:bCs/>
          <w:i/>
          <w:iCs/>
          <w:sz w:val="22"/>
          <w:szCs w:val="22"/>
          <w:lang w:val="es-MX" w:eastAsia="en-US"/>
        </w:rPr>
        <w:t xml:space="preserve"> su documento de seguridad, </w:t>
      </w:r>
      <w:r w:rsidRPr="00C24B8C">
        <w:rPr>
          <w:rFonts w:ascii="Palatino Linotype" w:eastAsiaTheme="minorHAnsi" w:hAnsi="Palatino Linotype" w:cs="Arial"/>
          <w:i/>
          <w:iCs/>
          <w:sz w:val="22"/>
          <w:szCs w:val="22"/>
          <w:lang w:val="es-MX" w:eastAsia="en-US"/>
        </w:rPr>
        <w:t xml:space="preserve">si no </w:t>
      </w:r>
      <w:r w:rsidR="009C55B9" w:rsidRPr="00C24B8C">
        <w:rPr>
          <w:rFonts w:ascii="Palatino Linotype" w:eastAsiaTheme="minorHAnsi" w:hAnsi="Palatino Linotype" w:cs="Arial"/>
          <w:i/>
          <w:iCs/>
          <w:sz w:val="22"/>
          <w:szCs w:val="22"/>
          <w:lang w:val="es-MX" w:eastAsia="en-US"/>
        </w:rPr>
        <w:t>está</w:t>
      </w:r>
      <w:r w:rsidRPr="00C24B8C">
        <w:rPr>
          <w:rFonts w:ascii="Palatino Linotype" w:eastAsiaTheme="minorHAnsi" w:hAnsi="Palatino Linotype" w:cs="Arial"/>
          <w:i/>
          <w:iCs/>
          <w:sz w:val="22"/>
          <w:szCs w:val="22"/>
          <w:lang w:val="es-MX" w:eastAsia="en-US"/>
        </w:rPr>
        <w:t xml:space="preserve"> dada de alta ante el REDATOSEM, menos tendrán un documento de seguridad decente</w:t>
      </w:r>
      <w:r w:rsidR="009C55B9" w:rsidRPr="00C24B8C">
        <w:rPr>
          <w:rFonts w:ascii="Palatino Linotype" w:eastAsiaTheme="minorHAnsi" w:hAnsi="Palatino Linotype" w:cs="Arial"/>
          <w:i/>
          <w:iCs/>
          <w:sz w:val="22"/>
          <w:szCs w:val="22"/>
          <w:lang w:val="es-MX" w:eastAsia="en-US"/>
        </w:rPr>
        <w:t xml:space="preserve"> </w:t>
      </w:r>
      <w:r w:rsidRPr="00C24B8C">
        <w:rPr>
          <w:rFonts w:ascii="Palatino Linotype" w:eastAsiaTheme="minorHAnsi" w:hAnsi="Palatino Linotype" w:cs="Arial"/>
          <w:b/>
          <w:bCs/>
          <w:i/>
          <w:iCs/>
          <w:sz w:val="22"/>
          <w:szCs w:val="22"/>
          <w:lang w:val="es-MX" w:eastAsia="en-US"/>
        </w:rPr>
        <w:t xml:space="preserve">su plan de trabajo señalado en la ley de protección de datos personales, </w:t>
      </w:r>
      <w:r w:rsidRPr="00C24B8C">
        <w:rPr>
          <w:rFonts w:ascii="Palatino Linotype" w:eastAsiaTheme="minorHAnsi" w:hAnsi="Palatino Linotype" w:cs="Arial"/>
          <w:i/>
          <w:iCs/>
          <w:sz w:val="22"/>
          <w:szCs w:val="22"/>
          <w:lang w:val="es-MX" w:eastAsia="en-US"/>
        </w:rPr>
        <w:t xml:space="preserve">y menos el plan de trabajo, que deberá ir contenido en el documento de seguridad </w:t>
      </w:r>
      <w:r w:rsidRPr="00C24B8C">
        <w:rPr>
          <w:rFonts w:ascii="Palatino Linotype" w:eastAsiaTheme="minorHAnsi" w:hAnsi="Palatino Linotype" w:cs="Arial"/>
          <w:b/>
          <w:bCs/>
          <w:i/>
          <w:iCs/>
          <w:sz w:val="22"/>
          <w:szCs w:val="22"/>
          <w:lang w:val="es-MX" w:eastAsia="en-US"/>
        </w:rPr>
        <w:t xml:space="preserve">su bitácora, </w:t>
      </w:r>
      <w:r w:rsidRPr="00C24B8C">
        <w:rPr>
          <w:rFonts w:ascii="Palatino Linotype" w:eastAsiaTheme="minorHAnsi" w:hAnsi="Palatino Linotype" w:cs="Arial"/>
          <w:i/>
          <w:iCs/>
          <w:sz w:val="22"/>
          <w:szCs w:val="22"/>
          <w:lang w:val="es-MX" w:eastAsia="en-US"/>
        </w:rPr>
        <w:t>ni hablar de la bitácora, ni han de saber de qué se les habla (</w:t>
      </w:r>
      <w:r w:rsidRPr="00C24B8C">
        <w:rPr>
          <w:rFonts w:ascii="Palatino Linotype" w:eastAsiaTheme="minorHAnsi" w:hAnsi="Palatino Linotype" w:cs="Arial"/>
          <w:b/>
          <w:bCs/>
          <w:i/>
          <w:iCs/>
          <w:sz w:val="22"/>
          <w:szCs w:val="22"/>
          <w:lang w:val="es-MX" w:eastAsia="en-US"/>
        </w:rPr>
        <w:t>ORGANO GARANTE, TE PIDO ATENTAMENTE DES VISTA A LA DIRECCIÓN DE PROTECCIÓN DE DATOS PERSONALES, AQUÍ HAY UNA MUY POSIBLE VULNERACIÓN DE DATOS PERSONALES</w:t>
      </w:r>
      <w:r w:rsidRPr="00C24B8C">
        <w:rPr>
          <w:rFonts w:ascii="Palatino Linotype" w:eastAsiaTheme="minorHAnsi" w:hAnsi="Palatino Linotype" w:cs="Arial"/>
          <w:i/>
          <w:iCs/>
          <w:sz w:val="22"/>
          <w:szCs w:val="22"/>
          <w:lang w:val="es-MX" w:eastAsia="en-US"/>
        </w:rPr>
        <w:t>)</w:t>
      </w:r>
    </w:p>
    <w:p w14:paraId="7AD08C58"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p>
    <w:p w14:paraId="3D91CA04" w14:textId="1C442AC2"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sz w:val="22"/>
          <w:szCs w:val="22"/>
          <w:lang w:val="es-MX" w:eastAsia="en-US"/>
        </w:rPr>
        <w:t xml:space="preserve">nombre y perfil, listas de asistencia de las personas que atienden el conmutador la extensión 696 los oficios de actualización del portal ipomex al 2 y 3er trimestre, enviados y recibidos </w:t>
      </w:r>
      <w:r w:rsidRPr="00C24B8C">
        <w:rPr>
          <w:rFonts w:ascii="Palatino Linotype" w:eastAsiaTheme="minorHAnsi" w:hAnsi="Palatino Linotype" w:cs="Arial"/>
          <w:i/>
          <w:iCs/>
          <w:sz w:val="22"/>
          <w:szCs w:val="22"/>
          <w:lang w:val="es-MX" w:eastAsia="en-US"/>
        </w:rPr>
        <w:t xml:space="preserve">solicite los oficios para actualización por 2 y 3 trimestre, pero les “falto” remitir un trimestre </w:t>
      </w:r>
      <w:r w:rsidRPr="00C24B8C">
        <w:rPr>
          <w:rFonts w:ascii="Palatino Linotype" w:eastAsiaTheme="minorHAnsi" w:hAnsi="Palatino Linotype" w:cs="Arial"/>
          <w:b/>
          <w:bCs/>
          <w:i/>
          <w:iCs/>
          <w:sz w:val="22"/>
          <w:szCs w:val="22"/>
          <w:lang w:val="es-MX" w:eastAsia="en-US"/>
        </w:rPr>
        <w:t>Respecto al oficio:</w:t>
      </w:r>
    </w:p>
    <w:p w14:paraId="648D5008" w14:textId="77777777" w:rsidR="00DD523D" w:rsidRPr="00C24B8C" w:rsidRDefault="00DD523D" w:rsidP="00DD523D">
      <w:pPr>
        <w:ind w:left="567" w:right="616"/>
        <w:jc w:val="both"/>
        <w:rPr>
          <w:rFonts w:ascii="Palatino Linotype" w:eastAsiaTheme="minorHAnsi" w:hAnsi="Palatino Linotype" w:cs="Arial"/>
          <w:b/>
          <w:bCs/>
          <w:i/>
          <w:iCs/>
          <w:sz w:val="22"/>
          <w:szCs w:val="22"/>
          <w:lang w:val="es-MX" w:eastAsia="en-US"/>
        </w:rPr>
      </w:pPr>
    </w:p>
    <w:p w14:paraId="1CFFCA6E" w14:textId="77777777" w:rsidR="00DD523D" w:rsidRPr="00C24B8C" w:rsidRDefault="00DD523D" w:rsidP="00DD523D">
      <w:pPr>
        <w:ind w:left="567" w:right="616"/>
        <w:jc w:val="center"/>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noProof/>
          <w:sz w:val="22"/>
          <w:szCs w:val="22"/>
          <w:lang w:val="es-MX" w:eastAsia="es-MX"/>
        </w:rPr>
        <w:drawing>
          <wp:inline distT="0" distB="0" distL="0" distR="0" wp14:anchorId="7CF234CC" wp14:editId="72E061C7">
            <wp:extent cx="3010320" cy="638264"/>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0320" cy="638264"/>
                    </a:xfrm>
                    <a:prstGeom prst="rect">
                      <a:avLst/>
                    </a:prstGeom>
                  </pic:spPr>
                </pic:pic>
              </a:graphicData>
            </a:graphic>
          </wp:inline>
        </w:drawing>
      </w:r>
    </w:p>
    <w:p w14:paraId="5BFE8F52" w14:textId="739B8501" w:rsidR="00DD523D" w:rsidRPr="00C24B8C" w:rsidRDefault="00DD523D" w:rsidP="00DD523D">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 xml:space="preserve">Viene sin firma y mencionan que el SIAC depende de la secretaria del Ayuntamiento, pero no me proporcionan nada de lo que solicite, por lo que ese oficio, sin firma, carece de validez, y peor, viene sin anexos” (Sic). </w:t>
      </w:r>
    </w:p>
    <w:p w14:paraId="0C5F5993" w14:textId="77777777" w:rsidR="00DD523D" w:rsidRPr="00C24B8C" w:rsidRDefault="00DD523D" w:rsidP="001F479D">
      <w:pPr>
        <w:spacing w:line="360" w:lineRule="auto"/>
        <w:jc w:val="both"/>
        <w:rPr>
          <w:rFonts w:ascii="Palatino Linotype" w:hAnsi="Palatino Linotype"/>
          <w:i/>
          <w:sz w:val="22"/>
          <w:szCs w:val="22"/>
          <w:lang w:val="es-MX" w:eastAsia="es-MX"/>
        </w:rPr>
      </w:pPr>
    </w:p>
    <w:p w14:paraId="7C86A40E" w14:textId="70C58560" w:rsidR="001F479D" w:rsidRPr="00C24B8C" w:rsidRDefault="00F94E36" w:rsidP="001F479D">
      <w:pPr>
        <w:spacing w:line="360" w:lineRule="auto"/>
        <w:jc w:val="both"/>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t>QUINTO</w:t>
      </w:r>
      <w:r w:rsidR="001F479D" w:rsidRPr="00C24B8C">
        <w:rPr>
          <w:rFonts w:ascii="Palatino Linotype" w:eastAsiaTheme="minorHAnsi" w:hAnsi="Palatino Linotype" w:cs="Arial"/>
          <w:b/>
          <w:sz w:val="28"/>
          <w:lang w:val="es-MX" w:eastAsia="en-US"/>
        </w:rPr>
        <w:t>. Del turno del recurso de revisión.</w:t>
      </w:r>
    </w:p>
    <w:p w14:paraId="369BDBA1" w14:textId="76FCCE27" w:rsidR="001F479D" w:rsidRPr="00C24B8C" w:rsidRDefault="001F479D" w:rsidP="0014058A">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Medio de impugnación que le fue turnado al Comisionado Presidente </w:t>
      </w:r>
      <w:r w:rsidRPr="00C24B8C">
        <w:rPr>
          <w:rFonts w:ascii="Palatino Linotype" w:eastAsiaTheme="minorHAnsi" w:hAnsi="Palatino Linotype" w:cs="Arial"/>
          <w:b/>
          <w:lang w:val="es-MX" w:eastAsia="en-US"/>
        </w:rPr>
        <w:t>José Martínez Vilchis</w:t>
      </w:r>
      <w:r w:rsidRPr="00C24B8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D523D" w:rsidRPr="00C24B8C">
        <w:rPr>
          <w:rFonts w:ascii="Palatino Linotype" w:eastAsiaTheme="minorHAnsi" w:hAnsi="Palatino Linotype" w:cs="Arial"/>
          <w:lang w:val="es-MX" w:eastAsia="en-US"/>
        </w:rPr>
        <w:t>veintiocho de noviembre</w:t>
      </w:r>
      <w:r w:rsidRPr="00C24B8C">
        <w:rPr>
          <w:rFonts w:ascii="Palatino Linotype" w:eastAsiaTheme="minorHAnsi" w:hAnsi="Palatino Linotype" w:cs="Arial"/>
          <w:lang w:val="es-MX" w:eastAsia="en-US"/>
        </w:rPr>
        <w:t xml:space="preserve"> de dos mil veinti</w:t>
      </w:r>
      <w:r w:rsidR="00DD523D" w:rsidRPr="00C24B8C">
        <w:rPr>
          <w:rFonts w:ascii="Palatino Linotype" w:eastAsiaTheme="minorHAnsi" w:hAnsi="Palatino Linotype" w:cs="Arial"/>
          <w:lang w:val="es-MX" w:eastAsia="en-US"/>
        </w:rPr>
        <w:t>cinco</w:t>
      </w:r>
      <w:r w:rsidRPr="00C24B8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6A4DA0E9" w14:textId="77777777" w:rsidR="0014058A" w:rsidRPr="00C24B8C" w:rsidRDefault="0014058A" w:rsidP="0014058A">
      <w:pPr>
        <w:spacing w:line="360" w:lineRule="auto"/>
        <w:jc w:val="both"/>
        <w:rPr>
          <w:rFonts w:ascii="Palatino Linotype" w:eastAsiaTheme="minorHAnsi" w:hAnsi="Palatino Linotype" w:cs="Arial"/>
          <w:lang w:val="es-MX" w:eastAsia="en-US"/>
        </w:rPr>
      </w:pPr>
    </w:p>
    <w:p w14:paraId="40FB9984" w14:textId="77777777" w:rsidR="000F7C4F" w:rsidRPr="00C24B8C" w:rsidRDefault="000F7C4F" w:rsidP="0014058A">
      <w:pPr>
        <w:spacing w:line="360" w:lineRule="auto"/>
        <w:jc w:val="both"/>
        <w:rPr>
          <w:rFonts w:ascii="Palatino Linotype" w:eastAsiaTheme="minorHAnsi" w:hAnsi="Palatino Linotype" w:cs="Arial"/>
          <w:lang w:val="es-MX" w:eastAsia="en-US"/>
        </w:rPr>
      </w:pPr>
    </w:p>
    <w:p w14:paraId="14456E95" w14:textId="61EAD6EF" w:rsidR="001F479D" w:rsidRPr="00C24B8C" w:rsidRDefault="00F94E36" w:rsidP="001F479D">
      <w:pPr>
        <w:spacing w:line="360" w:lineRule="auto"/>
        <w:jc w:val="both"/>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lastRenderedPageBreak/>
        <w:t>SEXTO</w:t>
      </w:r>
      <w:r w:rsidR="001F479D" w:rsidRPr="00C24B8C">
        <w:rPr>
          <w:rFonts w:ascii="Palatino Linotype" w:eastAsiaTheme="minorHAnsi" w:hAnsi="Palatino Linotype" w:cs="Arial"/>
          <w:b/>
          <w:sz w:val="28"/>
          <w:lang w:val="es-MX" w:eastAsia="en-US"/>
        </w:rPr>
        <w:t>. De la etapa de manifestaciones y/o alegatos.</w:t>
      </w:r>
    </w:p>
    <w:p w14:paraId="46AFFB5B" w14:textId="76FF4C7A" w:rsidR="001F479D" w:rsidRPr="00C24B8C" w:rsidRDefault="001F479D" w:rsidP="001F479D">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Una vez transcurrido el término legal referido se destaca que, en fecha </w:t>
      </w:r>
      <w:r w:rsidR="00760199" w:rsidRPr="00C24B8C">
        <w:rPr>
          <w:rFonts w:ascii="Palatino Linotype" w:eastAsiaTheme="minorHAnsi" w:hAnsi="Palatino Linotype" w:cs="Arial"/>
          <w:lang w:val="es-MX" w:eastAsia="en-US"/>
        </w:rPr>
        <w:t>cinco, ocho, nueve y once de noviembre de dos mil veinticinco</w:t>
      </w:r>
      <w:r w:rsidRPr="00C24B8C">
        <w:rPr>
          <w:rFonts w:ascii="Palatino Linotype" w:eastAsiaTheme="minorHAnsi" w:hAnsi="Palatino Linotype" w:cs="Arial"/>
          <w:lang w:val="es-MX" w:eastAsia="en-US"/>
        </w:rPr>
        <w:t xml:space="preserve">, el </w:t>
      </w:r>
      <w:r w:rsidRPr="00C24B8C">
        <w:rPr>
          <w:rFonts w:ascii="Palatino Linotype" w:eastAsiaTheme="minorHAnsi" w:hAnsi="Palatino Linotype" w:cs="Arial"/>
          <w:b/>
          <w:lang w:val="es-MX" w:eastAsia="en-US"/>
        </w:rPr>
        <w:t>Sujeto Obligado</w:t>
      </w:r>
      <w:r w:rsidRPr="00C24B8C">
        <w:rPr>
          <w:rFonts w:ascii="Palatino Linotype" w:eastAsiaTheme="minorHAnsi" w:hAnsi="Palatino Linotype" w:cs="Arial"/>
          <w:lang w:val="es-MX" w:eastAsia="en-US"/>
        </w:rPr>
        <w:t xml:space="preserve"> remitió su informe justificado mediante </w:t>
      </w:r>
      <w:r w:rsidR="00760199" w:rsidRPr="00C24B8C">
        <w:rPr>
          <w:rFonts w:ascii="Palatino Linotype" w:eastAsiaTheme="minorHAnsi" w:hAnsi="Palatino Linotype" w:cs="Arial"/>
          <w:lang w:val="es-MX" w:eastAsia="en-US"/>
        </w:rPr>
        <w:t>los</w:t>
      </w:r>
      <w:r w:rsidRPr="00C24B8C">
        <w:rPr>
          <w:rFonts w:ascii="Palatino Linotype" w:eastAsiaTheme="minorHAnsi" w:hAnsi="Palatino Linotype" w:cs="Arial"/>
          <w:lang w:val="es-MX" w:eastAsia="en-US"/>
        </w:rPr>
        <w:t xml:space="preserve"> archivo</w:t>
      </w:r>
      <w:r w:rsidR="00760199"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electrónico</w:t>
      </w:r>
      <w:r w:rsidR="00760199"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denominado</w:t>
      </w:r>
      <w:r w:rsidR="00760199"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w:t>
      </w:r>
      <w:r w:rsidR="00760199" w:rsidRPr="00C24B8C">
        <w:rPr>
          <w:rFonts w:ascii="Palatino Linotype" w:eastAsiaTheme="minorHAnsi" w:hAnsi="Palatino Linotype" w:cs="Arial"/>
          <w:i/>
          <w:iCs/>
          <w:lang w:val="es-MX" w:eastAsia="en-US"/>
        </w:rPr>
        <w:t>“13240-2025_ANEXOS-CJ.pdf”, “13240-2025_ANEXOS-DGIPyGU.pdf”, “13240-2025_ANEXOS-CGMMR.pdf”, “13240-2025_ANEXOS-DGSP.pdf”, “13240-2025_ANEXOS-DGOP.pdf”, “13240-2025-ANEXOS-SPP.pdf”, “Ratificación 13240.pdf”,</w:t>
      </w:r>
      <w:r w:rsidR="00760199" w:rsidRPr="00C24B8C">
        <w:rPr>
          <w:rFonts w:ascii="Palatino Linotype" w:eastAsiaTheme="minorHAnsi" w:hAnsi="Palatino Linotype" w:cs="Arial"/>
          <w:lang w:val="es-MX" w:eastAsia="en-US"/>
        </w:rPr>
        <w:t xml:space="preserve"> y </w:t>
      </w:r>
      <w:r w:rsidRPr="00C24B8C">
        <w:rPr>
          <w:rFonts w:ascii="Palatino Linotype" w:eastAsiaTheme="minorHAnsi" w:hAnsi="Palatino Linotype" w:cs="Arial"/>
          <w:i/>
          <w:lang w:val="es-MX" w:eastAsia="en-US"/>
        </w:rPr>
        <w:t>“</w:t>
      </w:r>
      <w:r w:rsidR="00760199" w:rsidRPr="00C24B8C">
        <w:rPr>
          <w:rFonts w:ascii="Palatino Linotype" w:eastAsiaTheme="minorHAnsi" w:hAnsi="Palatino Linotype" w:cs="Arial"/>
          <w:i/>
          <w:lang w:val="es-MX" w:eastAsia="en-US"/>
        </w:rPr>
        <w:t>13240-2025-ANEXOS-DGDE.pdf</w:t>
      </w:r>
      <w:r w:rsidRPr="00C24B8C">
        <w:rPr>
          <w:rFonts w:ascii="Palatino Linotype" w:eastAsiaTheme="minorHAnsi" w:hAnsi="Palatino Linotype" w:cs="Arial"/>
          <w:i/>
          <w:lang w:val="es-MX" w:eastAsia="en-US"/>
        </w:rPr>
        <w:t>”</w:t>
      </w:r>
      <w:r w:rsidRPr="00C24B8C">
        <w:rPr>
          <w:rFonts w:ascii="Palatino Linotype" w:eastAsiaTheme="minorHAnsi" w:hAnsi="Palatino Linotype" w:cs="Arial"/>
          <w:lang w:val="es-MX" w:eastAsia="en-US"/>
        </w:rPr>
        <w:t>; mismo</w:t>
      </w:r>
      <w:r w:rsidR="00760199"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que fue</w:t>
      </w:r>
      <w:r w:rsidR="00760199" w:rsidRPr="00C24B8C">
        <w:rPr>
          <w:rFonts w:ascii="Palatino Linotype" w:eastAsiaTheme="minorHAnsi" w:hAnsi="Palatino Linotype" w:cs="Arial"/>
          <w:lang w:val="es-MX" w:eastAsia="en-US"/>
        </w:rPr>
        <w:t>ron</w:t>
      </w:r>
      <w:r w:rsidRPr="00C24B8C">
        <w:rPr>
          <w:rFonts w:ascii="Palatino Linotype" w:eastAsiaTheme="minorHAnsi" w:hAnsi="Palatino Linotype" w:cs="Arial"/>
          <w:lang w:val="es-MX" w:eastAsia="en-US"/>
        </w:rPr>
        <w:t xml:space="preserve"> puesto</w:t>
      </w:r>
      <w:r w:rsidR="00760199"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a la vista del particular mediante Acuerdo</w:t>
      </w:r>
      <w:r w:rsidR="00760199" w:rsidRPr="00C24B8C">
        <w:rPr>
          <w:rFonts w:ascii="Palatino Linotype" w:eastAsiaTheme="minorHAnsi" w:hAnsi="Palatino Linotype" w:cs="Arial"/>
          <w:lang w:val="es-MX" w:eastAsia="en-US"/>
        </w:rPr>
        <w:t>s</w:t>
      </w:r>
      <w:r w:rsidRPr="00C24B8C">
        <w:rPr>
          <w:rFonts w:ascii="Palatino Linotype" w:eastAsiaTheme="minorHAnsi" w:hAnsi="Palatino Linotype" w:cs="Arial"/>
          <w:lang w:val="es-MX" w:eastAsia="en-US"/>
        </w:rPr>
        <w:t xml:space="preserve"> de fecha </w:t>
      </w:r>
      <w:r w:rsidR="00760199" w:rsidRPr="00C24B8C">
        <w:rPr>
          <w:rFonts w:ascii="Palatino Linotype" w:eastAsiaTheme="minorHAnsi" w:hAnsi="Palatino Linotype" w:cs="Arial"/>
          <w:lang w:val="es-MX" w:eastAsia="en-US"/>
        </w:rPr>
        <w:t>diez y dieciséis de diciembre del mismo</w:t>
      </w:r>
      <w:r w:rsidRPr="00C24B8C">
        <w:rPr>
          <w:rFonts w:ascii="Palatino Linotype" w:eastAsiaTheme="minorHAnsi" w:hAnsi="Palatino Linotype" w:cs="Arial"/>
          <w:lang w:val="es-MX" w:eastAsia="en-US"/>
        </w:rPr>
        <w:t xml:space="preserve"> año; asimismo, se aprecia que la parte </w:t>
      </w:r>
      <w:r w:rsidRPr="00C24B8C">
        <w:rPr>
          <w:rFonts w:ascii="Palatino Linotype" w:eastAsiaTheme="minorHAnsi" w:hAnsi="Palatino Linotype" w:cs="Arial"/>
          <w:b/>
          <w:lang w:val="es-MX" w:eastAsia="en-US"/>
        </w:rPr>
        <w:t>Recurrente</w:t>
      </w:r>
      <w:r w:rsidRPr="00C24B8C">
        <w:rPr>
          <w:rFonts w:ascii="Palatino Linotype" w:eastAsiaTheme="minorHAnsi" w:hAnsi="Palatino Linotype" w:cs="Arial"/>
          <w:lang w:val="es-MX" w:eastAsia="en-US"/>
        </w:rPr>
        <w:t xml:space="preserve"> no emitió alegatos pruebas o manifestaciones; lo anterior de conformidad con la siguiente captura de pantalla:</w:t>
      </w:r>
    </w:p>
    <w:p w14:paraId="0E26CEDE" w14:textId="3AECBB34" w:rsidR="00145DE9" w:rsidRPr="00C24B8C" w:rsidRDefault="00760199" w:rsidP="00F94E36">
      <w:pPr>
        <w:spacing w:line="360" w:lineRule="auto"/>
        <w:jc w:val="center"/>
        <w:rPr>
          <w:rFonts w:ascii="Palatino Linotype" w:eastAsiaTheme="minorHAnsi" w:hAnsi="Palatino Linotype" w:cs="Arial"/>
          <w:lang w:val="es-MX" w:eastAsia="en-US"/>
        </w:rPr>
      </w:pPr>
      <w:r w:rsidRPr="00C24B8C">
        <w:rPr>
          <w:rFonts w:ascii="Palatino Linotype" w:eastAsiaTheme="minorHAnsi" w:hAnsi="Palatino Linotype" w:cs="Arial"/>
          <w:noProof/>
          <w:lang w:val="es-MX" w:eastAsia="es-MX"/>
        </w:rPr>
        <w:drawing>
          <wp:inline distT="0" distB="0" distL="0" distR="0" wp14:anchorId="26D68C77" wp14:editId="27763D4A">
            <wp:extent cx="5791835" cy="3038475"/>
            <wp:effectExtent l="152400" t="152400" r="361315" b="371475"/>
            <wp:docPr id="1860552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52746" name=""/>
                    <pic:cNvPicPr/>
                  </pic:nvPicPr>
                  <pic:blipFill>
                    <a:blip r:embed="rId16"/>
                    <a:stretch>
                      <a:fillRect/>
                    </a:stretch>
                  </pic:blipFill>
                  <pic:spPr>
                    <a:xfrm>
                      <a:off x="0" y="0"/>
                      <a:ext cx="5791835" cy="30384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871F22E" w14:textId="77777777" w:rsidR="000F7C4F" w:rsidRPr="00C24B8C" w:rsidRDefault="000F7C4F" w:rsidP="001F479D">
      <w:pPr>
        <w:tabs>
          <w:tab w:val="left" w:pos="3206"/>
        </w:tabs>
        <w:spacing w:line="360" w:lineRule="auto"/>
        <w:jc w:val="both"/>
        <w:rPr>
          <w:rFonts w:ascii="Palatino Linotype" w:eastAsiaTheme="minorHAnsi" w:hAnsi="Palatino Linotype" w:cs="Arial"/>
          <w:b/>
          <w:sz w:val="28"/>
          <w:lang w:val="es-MX" w:eastAsia="en-US"/>
        </w:rPr>
      </w:pPr>
    </w:p>
    <w:p w14:paraId="5E07C1E0" w14:textId="77777777" w:rsidR="000F7C4F" w:rsidRPr="00C24B8C" w:rsidRDefault="000F7C4F" w:rsidP="001F479D">
      <w:pPr>
        <w:tabs>
          <w:tab w:val="left" w:pos="3206"/>
        </w:tabs>
        <w:spacing w:line="360" w:lineRule="auto"/>
        <w:jc w:val="both"/>
        <w:rPr>
          <w:rFonts w:ascii="Palatino Linotype" w:eastAsiaTheme="minorHAnsi" w:hAnsi="Palatino Linotype" w:cs="Arial"/>
          <w:b/>
          <w:sz w:val="28"/>
          <w:lang w:val="es-MX" w:eastAsia="en-US"/>
        </w:rPr>
      </w:pPr>
    </w:p>
    <w:p w14:paraId="67127A2B" w14:textId="0664A482" w:rsidR="001F479D" w:rsidRPr="00C24B8C" w:rsidRDefault="00F94E36" w:rsidP="001F479D">
      <w:pPr>
        <w:tabs>
          <w:tab w:val="left" w:pos="3206"/>
        </w:tabs>
        <w:spacing w:line="360" w:lineRule="auto"/>
        <w:jc w:val="both"/>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lastRenderedPageBreak/>
        <w:t>SÉPTIMO</w:t>
      </w:r>
      <w:r w:rsidR="001F479D" w:rsidRPr="00C24B8C">
        <w:rPr>
          <w:rFonts w:ascii="Palatino Linotype" w:eastAsiaTheme="minorHAnsi" w:hAnsi="Palatino Linotype" w:cs="Arial"/>
          <w:b/>
          <w:sz w:val="28"/>
          <w:lang w:val="es-MX" w:eastAsia="en-US"/>
        </w:rPr>
        <w:t>. Del cierre de instrucción.</w:t>
      </w:r>
      <w:r w:rsidR="001F479D" w:rsidRPr="00C24B8C">
        <w:rPr>
          <w:rFonts w:ascii="Palatino Linotype" w:eastAsiaTheme="minorHAnsi" w:hAnsi="Palatino Linotype" w:cs="Arial"/>
          <w:b/>
          <w:sz w:val="28"/>
          <w:lang w:val="es-MX" w:eastAsia="en-US"/>
        </w:rPr>
        <w:tab/>
      </w:r>
    </w:p>
    <w:p w14:paraId="07322702" w14:textId="3C47DE9E" w:rsidR="00A001F8" w:rsidRPr="00C24B8C" w:rsidRDefault="001F479D" w:rsidP="001F479D">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Así, una vez transcurrido el término legal, permitió decretarse el cierre de instrucción en fecha </w:t>
      </w:r>
      <w:r w:rsidR="00760199" w:rsidRPr="00C24B8C">
        <w:rPr>
          <w:rFonts w:ascii="Palatino Linotype" w:eastAsiaTheme="minorHAnsi" w:hAnsi="Palatino Linotype" w:cs="Arial"/>
          <w:lang w:val="es-MX" w:eastAsia="en-US"/>
        </w:rPr>
        <w:t>doce de enero</w:t>
      </w:r>
      <w:r w:rsidRPr="00C24B8C">
        <w:rPr>
          <w:rFonts w:ascii="Palatino Linotype" w:eastAsiaTheme="minorHAnsi" w:hAnsi="Palatino Linotype" w:cs="Arial"/>
          <w:lang w:val="es-MX" w:eastAsia="en-US"/>
        </w:rPr>
        <w:t xml:space="preserve"> de dos mil veinti</w:t>
      </w:r>
      <w:r w:rsidR="00145DE9" w:rsidRPr="00C24B8C">
        <w:rPr>
          <w:rFonts w:ascii="Palatino Linotype" w:eastAsiaTheme="minorHAnsi" w:hAnsi="Palatino Linotype" w:cs="Arial"/>
          <w:lang w:val="es-MX" w:eastAsia="en-US"/>
        </w:rPr>
        <w:t>séis</w:t>
      </w:r>
      <w:r w:rsidRPr="00C24B8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6FF0C367" w14:textId="77777777" w:rsidR="000F7C4F" w:rsidRPr="00C24B8C" w:rsidRDefault="000F7C4F" w:rsidP="00A001F8">
      <w:pPr>
        <w:spacing w:line="360" w:lineRule="auto"/>
        <w:rPr>
          <w:rFonts w:ascii="Palatino Linotype" w:hAnsi="Palatino Linotype"/>
          <w:b/>
          <w:lang w:val="es-MX"/>
        </w:rPr>
      </w:pPr>
    </w:p>
    <w:p w14:paraId="24384D36" w14:textId="6AA5A67C" w:rsidR="00A001F8" w:rsidRPr="00C24B8C" w:rsidRDefault="00F94E36" w:rsidP="00A001F8">
      <w:pPr>
        <w:spacing w:line="360" w:lineRule="auto"/>
        <w:rPr>
          <w:rFonts w:ascii="Palatino Linotype" w:hAnsi="Palatino Linotype"/>
          <w:b/>
          <w:sz w:val="28"/>
          <w:szCs w:val="26"/>
          <w:lang w:val="es-MX"/>
        </w:rPr>
      </w:pPr>
      <w:r w:rsidRPr="00C24B8C">
        <w:rPr>
          <w:rFonts w:ascii="Palatino Linotype" w:hAnsi="Palatino Linotype"/>
          <w:b/>
          <w:sz w:val="28"/>
          <w:szCs w:val="26"/>
          <w:lang w:val="es-MX"/>
        </w:rPr>
        <w:t>OCTAVO</w:t>
      </w:r>
      <w:r w:rsidR="00A001F8" w:rsidRPr="00C24B8C">
        <w:rPr>
          <w:rFonts w:ascii="Palatino Linotype" w:hAnsi="Palatino Linotype"/>
          <w:b/>
          <w:sz w:val="28"/>
          <w:szCs w:val="26"/>
          <w:lang w:val="es-MX"/>
        </w:rPr>
        <w:t>. De la ampliación del término para resolver.</w:t>
      </w:r>
    </w:p>
    <w:p w14:paraId="1EF6C691" w14:textId="466218CE" w:rsidR="00A001F8" w:rsidRPr="00C24B8C" w:rsidRDefault="00A001F8" w:rsidP="00A001F8">
      <w:pPr>
        <w:spacing w:line="360" w:lineRule="auto"/>
        <w:jc w:val="both"/>
        <w:rPr>
          <w:rFonts w:ascii="Palatino Linotype" w:hAnsi="Palatino Linotype"/>
          <w:lang w:val="es-MX"/>
        </w:rPr>
      </w:pPr>
      <w:r w:rsidRPr="00C24B8C">
        <w:rPr>
          <w:rFonts w:ascii="Palatino Linotype" w:hAnsi="Palatino Linotype"/>
          <w:lang w:val="es-MX"/>
        </w:rPr>
        <w:t xml:space="preserve">En fecha </w:t>
      </w:r>
      <w:r w:rsidR="00760199" w:rsidRPr="00C24B8C">
        <w:rPr>
          <w:rFonts w:ascii="Palatino Linotype" w:hAnsi="Palatino Linotype"/>
          <w:lang w:val="es-MX"/>
        </w:rPr>
        <w:t>tres de febrero</w:t>
      </w:r>
      <w:r w:rsidRPr="00C24B8C">
        <w:rPr>
          <w:rFonts w:ascii="Palatino Linotype" w:hAnsi="Palatino Linotype"/>
          <w:lang w:val="es-MX"/>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7C2C7A1F" w14:textId="77777777" w:rsidR="00A001F8" w:rsidRPr="00C24B8C" w:rsidRDefault="00A001F8" w:rsidP="00A001F8">
      <w:pPr>
        <w:spacing w:line="360" w:lineRule="auto"/>
        <w:jc w:val="both"/>
        <w:rPr>
          <w:rFonts w:ascii="Palatino Linotype" w:hAnsi="Palatino Linotype"/>
          <w:lang w:val="es-MX"/>
        </w:rPr>
      </w:pPr>
    </w:p>
    <w:p w14:paraId="5155E21C"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C24B8C">
        <w:rPr>
          <w:rFonts w:ascii="Palatino Linotype" w:eastAsiaTheme="minorHAnsi" w:hAnsi="Palatino Linotype" w:cstheme="minorBidi"/>
          <w:bCs/>
          <w:szCs w:val="22"/>
          <w:lang w:val="es-MX" w:eastAsia="en-US"/>
        </w:rPr>
        <w:t>el plazo para emitir resolución</w:t>
      </w:r>
      <w:r w:rsidRPr="00C24B8C">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66D026E8"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p>
    <w:p w14:paraId="5A719135"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1DC92EB"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p>
    <w:p w14:paraId="15FD1418"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En ese sentido, el legislador fijó los términos procesales en las leyes, de manera general, sin que pudiera prever la variada gama de casos que son resueltos por los órganos </w:t>
      </w:r>
      <w:r w:rsidRPr="00C24B8C">
        <w:rPr>
          <w:rFonts w:ascii="Palatino Linotype" w:eastAsiaTheme="minorHAnsi" w:hAnsi="Palatino Linotype" w:cstheme="minorBidi"/>
          <w:szCs w:val="22"/>
          <w:lang w:val="es-MX" w:eastAsia="en-US"/>
        </w:rPr>
        <w:lastRenderedPageBreak/>
        <w:t>jurisdiccionales o cuasi jurisdiccionales, tanto por la complejidad de los hechos, como por el número de casos que conocen.</w:t>
      </w:r>
    </w:p>
    <w:p w14:paraId="28F8A494"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p>
    <w:p w14:paraId="65CE7CA8"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3D913064" w14:textId="77777777" w:rsidR="00A001F8" w:rsidRPr="00C24B8C" w:rsidRDefault="00A001F8" w:rsidP="00A001F8">
      <w:pPr>
        <w:rPr>
          <w:rFonts w:ascii="Palatino Linotype" w:eastAsiaTheme="minorHAnsi" w:hAnsi="Palatino Linotype" w:cstheme="minorBidi"/>
          <w:sz w:val="22"/>
          <w:szCs w:val="22"/>
          <w:lang w:val="es-MX" w:eastAsia="en-US"/>
        </w:rPr>
      </w:pPr>
    </w:p>
    <w:p w14:paraId="05FA53BC"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F6AF9E2"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b)     Actividad Procesal del interesado: Acciones u omisiones del interesado.</w:t>
      </w:r>
    </w:p>
    <w:p w14:paraId="760141D8"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2947E74B"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4680EA68" w14:textId="77777777" w:rsidR="00A001F8" w:rsidRPr="00C24B8C" w:rsidRDefault="00A001F8" w:rsidP="00A001F8">
      <w:pPr>
        <w:spacing w:line="360" w:lineRule="auto"/>
        <w:jc w:val="both"/>
        <w:rPr>
          <w:rFonts w:ascii="Palatino Linotype" w:eastAsiaTheme="minorHAnsi" w:hAnsi="Palatino Linotype" w:cstheme="minorBidi"/>
          <w:sz w:val="22"/>
          <w:szCs w:val="22"/>
          <w:lang w:val="es-MX" w:eastAsia="en-US"/>
        </w:rPr>
      </w:pPr>
    </w:p>
    <w:p w14:paraId="5AAD8088"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D28B8B2"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p>
    <w:p w14:paraId="2E4275F5"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C24B8C">
        <w:rPr>
          <w:rFonts w:ascii="Palatino Linotype" w:eastAsiaTheme="minorHAnsi" w:hAnsi="Palatino Linotype" w:cstheme="minorBidi"/>
          <w:i/>
          <w:szCs w:val="22"/>
          <w:lang w:val="es-MX" w:eastAsia="en-US"/>
        </w:rPr>
        <w:t xml:space="preserve">“TÉRMINOS PROCESALES. PARA DETERMINAR SI UN FUNCIONARIO JUDICIAL ACTUÓ INDEBIDAMENTE POR NO RESPETARLOS SE DEBE ATENDER AL PRESUPUESTO QUE CONSIDERÓ </w:t>
      </w:r>
      <w:r w:rsidRPr="00C24B8C">
        <w:rPr>
          <w:rFonts w:ascii="Palatino Linotype" w:eastAsiaTheme="minorHAnsi" w:hAnsi="Palatino Linotype" w:cstheme="minorBidi"/>
          <w:i/>
          <w:szCs w:val="22"/>
          <w:lang w:val="es-MX" w:eastAsia="en-US"/>
        </w:rPr>
        <w:lastRenderedPageBreak/>
        <w:t>EL LEGISLADOR AL FIJARLOS Y LAS CARACTERÍSTICAS DEL CASO.”</w:t>
      </w:r>
      <w:r w:rsidRPr="00C24B8C">
        <w:rPr>
          <w:rFonts w:ascii="Palatino Linotype" w:eastAsiaTheme="minorHAnsi" w:hAnsi="Palatino Linotype" w:cstheme="minorBidi"/>
          <w:szCs w:val="22"/>
          <w:lang w:val="es-MX" w:eastAsia="en-US"/>
        </w:rPr>
        <w:t>, visible en la Gaceta del Seminario Judicial de la Federación con el registro digital 205635.</w:t>
      </w:r>
    </w:p>
    <w:p w14:paraId="46B4040E"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p>
    <w:p w14:paraId="030C74F1"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FEEEB97"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p>
    <w:p w14:paraId="5BD0AF83" w14:textId="77777777" w:rsidR="00A001F8" w:rsidRPr="00C24B8C" w:rsidRDefault="00A001F8" w:rsidP="00A001F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6FEA1326" w14:textId="77777777" w:rsidR="00A001F8" w:rsidRPr="00C24B8C" w:rsidRDefault="00A001F8" w:rsidP="00A001F8">
      <w:pPr>
        <w:spacing w:line="360" w:lineRule="auto"/>
        <w:jc w:val="both"/>
        <w:rPr>
          <w:rFonts w:ascii="Palatino Linotype" w:eastAsiaTheme="minorHAnsi" w:hAnsi="Palatino Linotype" w:cstheme="minorBidi"/>
          <w:b/>
          <w:i/>
          <w:sz w:val="22"/>
          <w:szCs w:val="22"/>
          <w:lang w:val="es-MX" w:eastAsia="en-US"/>
        </w:rPr>
      </w:pPr>
    </w:p>
    <w:p w14:paraId="01ED7B7D" w14:textId="77777777" w:rsidR="00A001F8" w:rsidRPr="00C24B8C" w:rsidRDefault="00A001F8" w:rsidP="00A001F8">
      <w:pPr>
        <w:spacing w:line="360" w:lineRule="auto"/>
        <w:jc w:val="both"/>
        <w:rPr>
          <w:rFonts w:ascii="Palatino Linotype" w:eastAsiaTheme="minorHAnsi" w:hAnsi="Palatino Linotype" w:cstheme="minorBidi"/>
          <w:sz w:val="22"/>
          <w:szCs w:val="22"/>
          <w:lang w:val="es-MX" w:eastAsia="en-US"/>
        </w:rPr>
      </w:pPr>
      <w:r w:rsidRPr="00C24B8C">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C24B8C">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0EA7266E" w14:textId="77777777" w:rsidR="00A001F8" w:rsidRPr="00C24B8C" w:rsidRDefault="00A001F8" w:rsidP="00A001F8">
      <w:pPr>
        <w:spacing w:line="360" w:lineRule="auto"/>
        <w:jc w:val="both"/>
        <w:rPr>
          <w:rFonts w:ascii="Palatino Linotype" w:eastAsiaTheme="minorHAnsi" w:hAnsi="Palatino Linotype" w:cstheme="minorBidi"/>
          <w:b/>
          <w:i/>
          <w:sz w:val="22"/>
          <w:szCs w:val="22"/>
          <w:lang w:val="es-MX" w:eastAsia="en-US"/>
        </w:rPr>
      </w:pPr>
    </w:p>
    <w:p w14:paraId="0BB9C9AE" w14:textId="028536E4" w:rsidR="00760199" w:rsidRPr="00C24B8C" w:rsidRDefault="00A001F8" w:rsidP="00A001F8">
      <w:pPr>
        <w:spacing w:line="360" w:lineRule="auto"/>
        <w:jc w:val="both"/>
        <w:rPr>
          <w:rFonts w:ascii="Palatino Linotype" w:eastAsiaTheme="minorHAnsi" w:hAnsi="Palatino Linotype" w:cstheme="minorBidi"/>
          <w:sz w:val="22"/>
          <w:szCs w:val="22"/>
          <w:lang w:val="es-MX" w:eastAsia="en-US"/>
        </w:rPr>
      </w:pPr>
      <w:r w:rsidRPr="00C24B8C">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C24B8C">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0515872" w14:textId="77777777" w:rsidR="00A001F8" w:rsidRPr="00C24B8C" w:rsidRDefault="00A001F8" w:rsidP="00A001F8">
      <w:pPr>
        <w:spacing w:line="360" w:lineRule="auto"/>
        <w:jc w:val="both"/>
        <w:rPr>
          <w:rFonts w:ascii="Palatino Linotype" w:eastAsiaTheme="minorHAnsi" w:hAnsi="Palatino Linotype" w:cstheme="minorBidi"/>
          <w:bCs/>
          <w:szCs w:val="22"/>
          <w:lang w:val="es-MX" w:eastAsia="en-US"/>
        </w:rPr>
      </w:pPr>
      <w:r w:rsidRPr="00C24B8C">
        <w:rPr>
          <w:rFonts w:ascii="Palatino Linotype" w:eastAsiaTheme="minorHAnsi" w:hAnsi="Palatino Linotype" w:cstheme="minorBidi"/>
          <w:bCs/>
          <w:szCs w:val="22"/>
          <w:lang w:val="es-MX" w:eastAsia="en-US"/>
        </w:rPr>
        <w:lastRenderedPageBreak/>
        <w:t>Por ello, este organismo garante comprometido con la tutela de los derechos humanos confiados, señala que este exceso del plazo legal para resolver el presente asunto, resulta de carácter excepcional.</w:t>
      </w:r>
    </w:p>
    <w:p w14:paraId="3A422E8E" w14:textId="77777777" w:rsidR="00760199" w:rsidRPr="00C24B8C" w:rsidRDefault="00760199" w:rsidP="00B96A17">
      <w:pPr>
        <w:spacing w:line="360" w:lineRule="auto"/>
        <w:jc w:val="both"/>
        <w:rPr>
          <w:rFonts w:ascii="Palatino Linotype" w:hAnsi="Palatino Linotype"/>
          <w:lang w:val="es-MX"/>
        </w:rPr>
      </w:pPr>
    </w:p>
    <w:p w14:paraId="2FDBFDAE" w14:textId="77777777" w:rsidR="00E74701" w:rsidRPr="00C24B8C" w:rsidRDefault="00E74701" w:rsidP="00D57F74">
      <w:pPr>
        <w:spacing w:line="360" w:lineRule="auto"/>
        <w:jc w:val="center"/>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t>C O N S I D E R A N</w:t>
      </w:r>
      <w:r w:rsidR="00D57F74" w:rsidRPr="00C24B8C">
        <w:rPr>
          <w:rFonts w:ascii="Palatino Linotype" w:eastAsiaTheme="minorHAnsi" w:hAnsi="Palatino Linotype" w:cs="Arial"/>
          <w:b/>
          <w:sz w:val="28"/>
          <w:lang w:val="es-MX" w:eastAsia="en-US"/>
        </w:rPr>
        <w:t xml:space="preserve"> D O </w:t>
      </w:r>
    </w:p>
    <w:p w14:paraId="259FBCF3" w14:textId="77777777" w:rsidR="00D57F74" w:rsidRPr="00C24B8C"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C24B8C" w:rsidRDefault="0029071C" w:rsidP="0029071C">
      <w:pPr>
        <w:spacing w:line="360" w:lineRule="auto"/>
        <w:jc w:val="both"/>
        <w:rPr>
          <w:rFonts w:ascii="Palatino Linotype" w:eastAsiaTheme="minorHAnsi" w:hAnsi="Palatino Linotype" w:cs="Arial"/>
          <w:sz w:val="28"/>
          <w:lang w:val="es-MX" w:eastAsia="en-US"/>
        </w:rPr>
      </w:pPr>
      <w:r w:rsidRPr="00C24B8C">
        <w:rPr>
          <w:rFonts w:ascii="Palatino Linotype" w:eastAsiaTheme="minorHAnsi" w:hAnsi="Palatino Linotype" w:cs="Arial"/>
          <w:b/>
          <w:sz w:val="28"/>
          <w:lang w:val="es-MX" w:eastAsia="en-US"/>
        </w:rPr>
        <w:t>PRIMERO. De la competencia</w:t>
      </w:r>
      <w:r w:rsidRPr="00C24B8C">
        <w:rPr>
          <w:rFonts w:ascii="Palatino Linotype" w:eastAsiaTheme="minorHAnsi" w:hAnsi="Palatino Linotype" w:cs="Arial"/>
          <w:sz w:val="28"/>
          <w:lang w:val="es-MX" w:eastAsia="en-US"/>
        </w:rPr>
        <w:t>.</w:t>
      </w:r>
    </w:p>
    <w:p w14:paraId="7D0E0E73" w14:textId="2C21BCFE" w:rsidR="00EC1F45" w:rsidRPr="00C24B8C" w:rsidRDefault="006021E7" w:rsidP="00CC0B81">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3B7F0D8" w14:textId="77777777" w:rsidR="0014058A" w:rsidRPr="00C24B8C" w:rsidRDefault="0014058A" w:rsidP="00CC0B81">
      <w:pPr>
        <w:spacing w:line="360" w:lineRule="auto"/>
        <w:jc w:val="both"/>
        <w:rPr>
          <w:rFonts w:ascii="Palatino Linotype" w:eastAsiaTheme="minorHAnsi" w:hAnsi="Palatino Linotype" w:cs="Arial"/>
          <w:lang w:val="es-MX" w:eastAsia="en-US"/>
        </w:rPr>
      </w:pPr>
    </w:p>
    <w:p w14:paraId="7A9D3570" w14:textId="77777777" w:rsidR="0029071C" w:rsidRPr="00C24B8C"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C24B8C">
        <w:rPr>
          <w:rFonts w:ascii="Palatino Linotype" w:eastAsiaTheme="minorHAnsi" w:hAnsi="Palatino Linotype" w:cs="Arial"/>
          <w:b/>
          <w:sz w:val="28"/>
          <w:lang w:val="es-MX" w:eastAsia="en-US"/>
        </w:rPr>
        <w:t xml:space="preserve">SEGUNDO. De los alcances del Recurso de Revisión. </w:t>
      </w:r>
    </w:p>
    <w:p w14:paraId="71B19526" w14:textId="0D53D2F6" w:rsidR="00760199" w:rsidRPr="00C24B8C"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C24B8C">
        <w:rPr>
          <w:rFonts w:ascii="Palatino Linotype" w:eastAsiaTheme="minorHAnsi" w:hAnsi="Palatino Linotype" w:cs="Arial"/>
          <w:lang w:val="es-MX" w:eastAsia="en-US"/>
        </w:rPr>
        <w:t xml:space="preserve"> fracción V, </w:t>
      </w:r>
      <w:r w:rsidRPr="00C24B8C">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B9228DF" w14:textId="77777777" w:rsidR="00A97F97" w:rsidRPr="00C24B8C"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C24B8C"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p>
    <w:p w14:paraId="3AA063EF" w14:textId="77777777" w:rsidR="00A97F97" w:rsidRPr="00C24B8C" w:rsidRDefault="00A97F97" w:rsidP="00A97F97">
      <w:pPr>
        <w:autoSpaceDE w:val="0"/>
        <w:autoSpaceDN w:val="0"/>
        <w:adjustRightInd w:val="0"/>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4371D6B0" w14:textId="77777777" w:rsidR="001F479D" w:rsidRPr="00C24B8C" w:rsidRDefault="001F479D" w:rsidP="00A97F97">
      <w:pPr>
        <w:autoSpaceDE w:val="0"/>
        <w:autoSpaceDN w:val="0"/>
        <w:adjustRightInd w:val="0"/>
        <w:spacing w:line="360" w:lineRule="auto"/>
        <w:jc w:val="both"/>
        <w:rPr>
          <w:rFonts w:ascii="Palatino Linotype" w:eastAsiaTheme="minorHAnsi" w:hAnsi="Palatino Linotype" w:cs="Arial"/>
          <w:lang w:val="es-MX" w:eastAsia="en-US"/>
        </w:rPr>
      </w:pPr>
    </w:p>
    <w:p w14:paraId="0FCF6890" w14:textId="029F774C" w:rsidR="009C78A4" w:rsidRPr="00C24B8C" w:rsidRDefault="00A97F97" w:rsidP="0029071C">
      <w:pPr>
        <w:autoSpaceDE w:val="0"/>
        <w:autoSpaceDN w:val="0"/>
        <w:adjustRightInd w:val="0"/>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61DCDCB4" w14:textId="77777777" w:rsidR="00145DE9" w:rsidRPr="00C24B8C" w:rsidRDefault="00145DE9"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C24B8C" w:rsidRDefault="00B14416" w:rsidP="00B14416">
      <w:pPr>
        <w:autoSpaceDE w:val="0"/>
        <w:autoSpaceDN w:val="0"/>
        <w:adjustRightInd w:val="0"/>
        <w:spacing w:line="360" w:lineRule="auto"/>
        <w:jc w:val="both"/>
        <w:rPr>
          <w:rFonts w:ascii="Palatino Linotype" w:hAnsi="Palatino Linotype" w:cs="Arial"/>
          <w:b/>
        </w:rPr>
      </w:pPr>
      <w:r w:rsidRPr="00C24B8C">
        <w:rPr>
          <w:rFonts w:ascii="Palatino Linotype" w:hAnsi="Palatino Linotype" w:cs="Arial"/>
          <w:b/>
          <w:sz w:val="28"/>
        </w:rPr>
        <w:t>TERCERO. Cuestiones de previo y especial pronunciamiento</w:t>
      </w:r>
      <w:r w:rsidRPr="00C24B8C">
        <w:rPr>
          <w:rFonts w:ascii="Palatino Linotype" w:hAnsi="Palatino Linotype" w:cs="Arial"/>
          <w:b/>
        </w:rPr>
        <w:t>.</w:t>
      </w:r>
    </w:p>
    <w:p w14:paraId="725D9260" w14:textId="63D0EE53" w:rsidR="00EC1F45" w:rsidRPr="00C24B8C" w:rsidRDefault="00B14416" w:rsidP="00B14416">
      <w:pPr>
        <w:spacing w:line="360" w:lineRule="auto"/>
        <w:jc w:val="both"/>
        <w:rPr>
          <w:rFonts w:ascii="Palatino Linotype" w:hAnsi="Palatino Linotype" w:cs="Arial"/>
        </w:rPr>
      </w:pPr>
      <w:r w:rsidRPr="00C24B8C">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C24B8C">
        <w:rPr>
          <w:rFonts w:ascii="Palatino Linotype" w:hAnsi="Palatino Linotype"/>
          <w:b/>
        </w:rPr>
        <w:t>Recurrente,</w:t>
      </w:r>
      <w:r w:rsidRPr="00C24B8C">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C24B8C">
        <w:rPr>
          <w:rFonts w:ascii="Palatino Linotype" w:hAnsi="Palatino Linotype" w:cs="Arial"/>
        </w:rPr>
        <w:t>, del cual no se colige que corresponda al nombre de una persona.</w:t>
      </w:r>
    </w:p>
    <w:p w14:paraId="0D08D5C7" w14:textId="77777777" w:rsidR="00B14416" w:rsidRPr="00C24B8C" w:rsidRDefault="00B14416" w:rsidP="00B14416">
      <w:pPr>
        <w:widowControl w:val="0"/>
        <w:autoSpaceDE w:val="0"/>
        <w:autoSpaceDN w:val="0"/>
        <w:adjustRightInd w:val="0"/>
        <w:spacing w:line="360" w:lineRule="auto"/>
        <w:jc w:val="both"/>
        <w:rPr>
          <w:rFonts w:ascii="Palatino Linotype" w:hAnsi="Palatino Linotype" w:cs="Arial"/>
        </w:rPr>
      </w:pPr>
      <w:r w:rsidRPr="00C24B8C">
        <w:rPr>
          <w:rFonts w:ascii="Palatino Linotype" w:hAnsi="Palatino Linotype" w:cs="Arial"/>
        </w:rPr>
        <w:lastRenderedPageBreak/>
        <w:t xml:space="preserve">Esta Ponencia considera importante abordar el análisis de los requisitos de procedibilidad de los recursos de revisión, así el artículo 180 de la </w:t>
      </w:r>
      <w:r w:rsidRPr="00C24B8C">
        <w:rPr>
          <w:rFonts w:ascii="Palatino Linotype" w:hAnsi="Palatino Linotype" w:cs="Arial"/>
          <w:lang w:eastAsia="es-MX"/>
        </w:rPr>
        <w:t xml:space="preserve">Ley de Transparencia y Acceso a la Información Pública del Estado de México y Municipios, que </w:t>
      </w:r>
      <w:r w:rsidRPr="00C24B8C">
        <w:rPr>
          <w:rFonts w:ascii="Palatino Linotype" w:hAnsi="Palatino Linotype" w:cs="Arial"/>
        </w:rPr>
        <w:t>establece lo siguiente:</w:t>
      </w:r>
    </w:p>
    <w:p w14:paraId="26FDF5FB" w14:textId="77777777" w:rsidR="00B14416" w:rsidRPr="00C24B8C" w:rsidRDefault="00B14416" w:rsidP="00B14416">
      <w:pPr>
        <w:rPr>
          <w:lang w:val="es-MX"/>
        </w:rPr>
      </w:pPr>
    </w:p>
    <w:p w14:paraId="77D26AFB" w14:textId="77777777" w:rsidR="00B14416" w:rsidRPr="00C24B8C" w:rsidRDefault="00B14416" w:rsidP="00B14416">
      <w:pPr>
        <w:ind w:left="851" w:right="851"/>
        <w:jc w:val="both"/>
        <w:rPr>
          <w:rFonts w:ascii="Palatino Linotype" w:hAnsi="Palatino Linotype"/>
          <w:b/>
          <w:i/>
          <w:sz w:val="22"/>
        </w:rPr>
      </w:pPr>
      <w:r w:rsidRPr="00C24B8C">
        <w:rPr>
          <w:rFonts w:ascii="Palatino Linotype" w:hAnsi="Palatino Linotype"/>
          <w:i/>
          <w:sz w:val="22"/>
        </w:rPr>
        <w:t>“</w:t>
      </w:r>
      <w:r w:rsidRPr="00C24B8C">
        <w:rPr>
          <w:rFonts w:ascii="Palatino Linotype" w:hAnsi="Palatino Linotype"/>
          <w:b/>
          <w:i/>
          <w:sz w:val="22"/>
        </w:rPr>
        <w:t xml:space="preserve">Artículo 180. </w:t>
      </w:r>
      <w:r w:rsidRPr="00C24B8C">
        <w:rPr>
          <w:rFonts w:ascii="Palatino Linotype" w:hAnsi="Palatino Linotype"/>
          <w:i/>
          <w:sz w:val="22"/>
        </w:rPr>
        <w:t xml:space="preserve">El </w:t>
      </w:r>
      <w:r w:rsidRPr="00C24B8C">
        <w:rPr>
          <w:rFonts w:ascii="Palatino Linotype" w:hAnsi="Palatino Linotype" w:cs="Arial"/>
          <w:i/>
          <w:sz w:val="22"/>
        </w:rPr>
        <w:t>recurso</w:t>
      </w:r>
      <w:r w:rsidRPr="00C24B8C">
        <w:rPr>
          <w:rFonts w:ascii="Palatino Linotype" w:hAnsi="Palatino Linotype"/>
          <w:i/>
          <w:sz w:val="22"/>
        </w:rPr>
        <w:t xml:space="preserve"> </w:t>
      </w:r>
      <w:r w:rsidRPr="00C24B8C">
        <w:rPr>
          <w:rFonts w:ascii="Palatino Linotype" w:hAnsi="Palatino Linotype" w:cs="Arial"/>
          <w:i/>
          <w:sz w:val="22"/>
          <w:lang w:eastAsia="es-MX"/>
        </w:rPr>
        <w:t>de</w:t>
      </w:r>
      <w:r w:rsidRPr="00C24B8C">
        <w:rPr>
          <w:rFonts w:ascii="Palatino Linotype" w:hAnsi="Palatino Linotype"/>
          <w:i/>
          <w:sz w:val="22"/>
        </w:rPr>
        <w:t xml:space="preserve"> revisión contendrá:</w:t>
      </w:r>
      <w:r w:rsidRPr="00C24B8C">
        <w:rPr>
          <w:rFonts w:ascii="Palatino Linotype" w:hAnsi="Palatino Linotype"/>
          <w:b/>
          <w:i/>
          <w:sz w:val="22"/>
        </w:rPr>
        <w:t xml:space="preserve"> </w:t>
      </w:r>
    </w:p>
    <w:p w14:paraId="5E5F265A" w14:textId="77777777" w:rsidR="00B14416" w:rsidRPr="00C24B8C" w:rsidRDefault="00B14416" w:rsidP="00B14416">
      <w:pPr>
        <w:ind w:left="851" w:right="851"/>
        <w:jc w:val="both"/>
        <w:rPr>
          <w:rFonts w:ascii="Palatino Linotype" w:hAnsi="Palatino Linotype"/>
          <w:b/>
          <w:i/>
          <w:sz w:val="22"/>
        </w:rPr>
      </w:pPr>
      <w:r w:rsidRPr="00C24B8C">
        <w:rPr>
          <w:rFonts w:ascii="Palatino Linotype" w:hAnsi="Palatino Linotype"/>
          <w:b/>
          <w:i/>
          <w:sz w:val="22"/>
        </w:rPr>
        <w:t xml:space="preserve">I. </w:t>
      </w:r>
      <w:r w:rsidRPr="00C24B8C">
        <w:rPr>
          <w:rFonts w:ascii="Palatino Linotype" w:hAnsi="Palatino Linotype"/>
          <w:i/>
          <w:sz w:val="22"/>
        </w:rPr>
        <w:t xml:space="preserve">El sujeto obligado ante </w:t>
      </w:r>
      <w:r w:rsidRPr="00C24B8C">
        <w:rPr>
          <w:rFonts w:ascii="Palatino Linotype" w:hAnsi="Palatino Linotype" w:cs="Arial"/>
          <w:i/>
          <w:sz w:val="22"/>
        </w:rPr>
        <w:t>la</w:t>
      </w:r>
      <w:r w:rsidRPr="00C24B8C">
        <w:rPr>
          <w:rFonts w:ascii="Palatino Linotype" w:hAnsi="Palatino Linotype"/>
          <w:i/>
          <w:sz w:val="22"/>
        </w:rPr>
        <w:t xml:space="preserve"> cual </w:t>
      </w:r>
      <w:r w:rsidRPr="00C24B8C">
        <w:rPr>
          <w:rFonts w:ascii="Palatino Linotype" w:hAnsi="Palatino Linotype" w:cs="Arial"/>
          <w:i/>
          <w:sz w:val="22"/>
          <w:lang w:eastAsia="es-MX"/>
        </w:rPr>
        <w:t>se</w:t>
      </w:r>
      <w:r w:rsidRPr="00C24B8C">
        <w:rPr>
          <w:rFonts w:ascii="Palatino Linotype" w:hAnsi="Palatino Linotype"/>
          <w:i/>
          <w:sz w:val="22"/>
        </w:rPr>
        <w:t xml:space="preserve"> presentó la solicitud;</w:t>
      </w:r>
      <w:r w:rsidRPr="00C24B8C">
        <w:rPr>
          <w:rFonts w:ascii="Palatino Linotype" w:hAnsi="Palatino Linotype"/>
          <w:b/>
          <w:i/>
          <w:sz w:val="22"/>
        </w:rPr>
        <w:t xml:space="preserve"> </w:t>
      </w:r>
    </w:p>
    <w:p w14:paraId="034F3E9D" w14:textId="77777777" w:rsidR="00B14416" w:rsidRPr="00C24B8C" w:rsidRDefault="00B14416" w:rsidP="00B14416">
      <w:pPr>
        <w:ind w:left="851" w:right="851"/>
        <w:jc w:val="both"/>
        <w:rPr>
          <w:rFonts w:ascii="Palatino Linotype" w:hAnsi="Palatino Linotype"/>
          <w:b/>
          <w:i/>
          <w:sz w:val="22"/>
        </w:rPr>
      </w:pPr>
      <w:r w:rsidRPr="00C24B8C">
        <w:rPr>
          <w:rFonts w:ascii="Palatino Linotype" w:hAnsi="Palatino Linotype"/>
          <w:b/>
          <w:i/>
          <w:sz w:val="22"/>
        </w:rPr>
        <w:t xml:space="preserve">II. </w:t>
      </w:r>
      <w:r w:rsidRPr="00C24B8C">
        <w:rPr>
          <w:rFonts w:ascii="Palatino Linotype" w:hAnsi="Palatino Linotype"/>
          <w:b/>
          <w:i/>
          <w:sz w:val="22"/>
          <w:u w:val="single"/>
        </w:rPr>
        <w:t xml:space="preserve">El nombre del solicitante </w:t>
      </w:r>
      <w:r w:rsidRPr="00C24B8C">
        <w:rPr>
          <w:rFonts w:ascii="Palatino Linotype" w:hAnsi="Palatino Linotype" w:cs="Arial"/>
          <w:b/>
          <w:i/>
          <w:sz w:val="22"/>
          <w:u w:val="single"/>
          <w:lang w:eastAsia="es-MX"/>
        </w:rPr>
        <w:t>que</w:t>
      </w:r>
      <w:r w:rsidRPr="00C24B8C">
        <w:rPr>
          <w:rFonts w:ascii="Palatino Linotype" w:hAnsi="Palatino Linotype"/>
          <w:b/>
          <w:i/>
          <w:sz w:val="22"/>
          <w:u w:val="single"/>
        </w:rPr>
        <w:t xml:space="preserve"> recurre</w:t>
      </w:r>
      <w:r w:rsidRPr="00C24B8C">
        <w:rPr>
          <w:rFonts w:ascii="Palatino Linotype" w:hAnsi="Palatino Linotype"/>
          <w:b/>
          <w:i/>
          <w:sz w:val="22"/>
        </w:rPr>
        <w:t xml:space="preserve"> </w:t>
      </w:r>
      <w:r w:rsidRPr="00C24B8C">
        <w:rPr>
          <w:rFonts w:ascii="Palatino Linotype" w:hAnsi="Palatino Linotype"/>
          <w:i/>
          <w:sz w:val="22"/>
        </w:rPr>
        <w:t>o de su representante y, en su caso, del tercero interesado, así como la dirección o medio que señale para recibir notificaciones;</w:t>
      </w:r>
      <w:r w:rsidRPr="00C24B8C">
        <w:rPr>
          <w:rFonts w:ascii="Palatino Linotype" w:hAnsi="Palatino Linotype"/>
          <w:b/>
          <w:i/>
          <w:sz w:val="22"/>
        </w:rPr>
        <w:t xml:space="preserve"> </w:t>
      </w:r>
    </w:p>
    <w:p w14:paraId="1221C070" w14:textId="77777777" w:rsidR="00B14416" w:rsidRPr="00C24B8C"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C24B8C" w:rsidRDefault="00B14416" w:rsidP="00B14416">
      <w:pPr>
        <w:widowControl w:val="0"/>
        <w:autoSpaceDE w:val="0"/>
        <w:autoSpaceDN w:val="0"/>
        <w:adjustRightInd w:val="0"/>
        <w:spacing w:line="360" w:lineRule="auto"/>
        <w:jc w:val="both"/>
        <w:rPr>
          <w:rFonts w:ascii="Palatino Linotype" w:hAnsi="Palatino Linotype"/>
        </w:rPr>
      </w:pPr>
      <w:r w:rsidRPr="00C24B8C">
        <w:rPr>
          <w:rFonts w:ascii="Palatino Linotype" w:hAnsi="Palatino Linotype"/>
        </w:rPr>
        <w:t xml:space="preserve">En principio, de una interpretación del artículo transcrito se observan los requisitos que </w:t>
      </w:r>
      <w:r w:rsidRPr="00C24B8C">
        <w:rPr>
          <w:rFonts w:ascii="Palatino Linotype" w:hAnsi="Palatino Linotype" w:cs="Arial"/>
        </w:rPr>
        <w:t>deberán</w:t>
      </w:r>
      <w:r w:rsidRPr="00C24B8C">
        <w:rPr>
          <w:rFonts w:ascii="Palatino Linotype" w:hAnsi="Palatino Linotype"/>
        </w:rPr>
        <w:t xml:space="preserve"> contener los recursos de revisión; sobre el particular, de la revisión del expediente electrónico del </w:t>
      </w:r>
      <w:r w:rsidRPr="00C24B8C">
        <w:rPr>
          <w:rFonts w:ascii="Palatino Linotype" w:hAnsi="Palatino Linotype"/>
          <w:b/>
        </w:rPr>
        <w:t>SAIMEX</w:t>
      </w:r>
      <w:r w:rsidRPr="00C24B8C">
        <w:rPr>
          <w:rFonts w:ascii="Palatino Linotype" w:hAnsi="Palatino Linotype"/>
        </w:rPr>
        <w:t xml:space="preserve"> se desprende que el solicitante y ahora </w:t>
      </w:r>
      <w:r w:rsidRPr="00C24B8C">
        <w:rPr>
          <w:rFonts w:ascii="Palatino Linotype" w:hAnsi="Palatino Linotype"/>
          <w:b/>
        </w:rPr>
        <w:t>Recurrente</w:t>
      </w:r>
      <w:r w:rsidRPr="00C24B8C">
        <w:rPr>
          <w:rFonts w:ascii="Palatino Linotype" w:hAnsi="Palatino Linotype"/>
        </w:rPr>
        <w:t xml:space="preserve">, en ejercicio de su derecho de acceso a la información pública, no proporcionó un nombre para que </w:t>
      </w:r>
      <w:r w:rsidRPr="00C24B8C">
        <w:rPr>
          <w:rFonts w:ascii="Palatino Linotype" w:hAnsi="Palatino Linotype" w:cs="Arial"/>
        </w:rPr>
        <w:t>sea</w:t>
      </w:r>
      <w:r w:rsidRPr="00C24B8C">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C24B8C" w:rsidRDefault="00B14416" w:rsidP="00B14416">
      <w:pPr>
        <w:widowControl w:val="0"/>
        <w:autoSpaceDE w:val="0"/>
        <w:autoSpaceDN w:val="0"/>
        <w:adjustRightInd w:val="0"/>
        <w:spacing w:line="360" w:lineRule="auto"/>
        <w:jc w:val="both"/>
        <w:rPr>
          <w:rFonts w:ascii="Palatino Linotype" w:hAnsi="Palatino Linotype"/>
        </w:rPr>
      </w:pPr>
    </w:p>
    <w:p w14:paraId="540753B6" w14:textId="2FA8AC6C" w:rsidR="00B14416" w:rsidRPr="00C24B8C" w:rsidRDefault="00B14416" w:rsidP="00B14416">
      <w:pPr>
        <w:widowControl w:val="0"/>
        <w:autoSpaceDE w:val="0"/>
        <w:autoSpaceDN w:val="0"/>
        <w:adjustRightInd w:val="0"/>
        <w:spacing w:line="360" w:lineRule="auto"/>
        <w:jc w:val="both"/>
        <w:rPr>
          <w:rFonts w:ascii="Palatino Linotype" w:hAnsi="Palatino Linotype" w:cs="Arial"/>
        </w:rPr>
      </w:pPr>
      <w:r w:rsidRPr="00C24B8C">
        <w:rPr>
          <w:rFonts w:ascii="Palatino Linotype" w:hAnsi="Palatino Linotype"/>
        </w:rPr>
        <w:t xml:space="preserve">No obstante lo anterior, debe destacarse que el artículo 15, de </w:t>
      </w:r>
      <w:r w:rsidRPr="00C24B8C">
        <w:rPr>
          <w:rFonts w:ascii="Palatino Linotype" w:hAnsi="Palatino Linotype" w:cs="Arial"/>
          <w:lang w:eastAsia="es-MX"/>
        </w:rPr>
        <w:t xml:space="preserve">Ley de Transparencia y Acceso a la </w:t>
      </w:r>
      <w:r w:rsidRPr="00C24B8C">
        <w:rPr>
          <w:rFonts w:ascii="Palatino Linotype" w:hAnsi="Palatino Linotype" w:cs="Arial"/>
        </w:rPr>
        <w:t>Información</w:t>
      </w:r>
      <w:r w:rsidRPr="00C24B8C">
        <w:rPr>
          <w:rFonts w:ascii="Palatino Linotype" w:hAnsi="Palatino Linotype" w:cs="Arial"/>
          <w:lang w:eastAsia="es-MX"/>
        </w:rPr>
        <w:t xml:space="preserve"> Pública del Estado de México y Municipios </w:t>
      </w:r>
      <w:r w:rsidRPr="00C24B8C">
        <w:rPr>
          <w:rFonts w:ascii="Palatino Linotype" w:hAnsi="Palatino Linotype" w:cs="Arial"/>
          <w:iCs/>
        </w:rPr>
        <w:t xml:space="preserve">prevé que, </w:t>
      </w:r>
      <w:r w:rsidRPr="00C24B8C">
        <w:rPr>
          <w:rFonts w:ascii="Palatino Linotype" w:hAnsi="Palatino Linotype"/>
        </w:rPr>
        <w:t xml:space="preserve">toda persona tendrá acceso a la información </w:t>
      </w:r>
      <w:r w:rsidRPr="00C24B8C">
        <w:rPr>
          <w:rFonts w:ascii="Palatino Linotype" w:hAnsi="Palatino Linotype" w:cs="Arial"/>
        </w:rPr>
        <w:t xml:space="preserve">sin necesidad de acreditar interés alguno o justificar su utilización, de lo que se infiere que para el </w:t>
      </w:r>
      <w:r w:rsidRPr="00C24B8C">
        <w:rPr>
          <w:rFonts w:ascii="Palatino Linotype" w:hAnsi="Palatino Linotype"/>
        </w:rPr>
        <w:t>ejercicio</w:t>
      </w:r>
      <w:r w:rsidRPr="00C24B8C">
        <w:rPr>
          <w:rFonts w:ascii="Palatino Linotype" w:hAnsi="Palatino Linotype" w:cs="Arial"/>
        </w:rPr>
        <w:t xml:space="preserve"> del derecho de acceso a la información pública, el nombre no es un requisito </w:t>
      </w:r>
      <w:r w:rsidRPr="00C24B8C">
        <w:rPr>
          <w:rFonts w:ascii="Palatino Linotype" w:hAnsi="Palatino Linotype" w:cs="Arial"/>
          <w:i/>
        </w:rPr>
        <w:t>sine qua non</w:t>
      </w:r>
      <w:r w:rsidRPr="00C24B8C">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3FCFDB33" w14:textId="77777777" w:rsidR="00760199" w:rsidRPr="00C24B8C" w:rsidRDefault="00760199" w:rsidP="00B14416">
      <w:pPr>
        <w:widowControl w:val="0"/>
        <w:autoSpaceDE w:val="0"/>
        <w:autoSpaceDN w:val="0"/>
        <w:adjustRightInd w:val="0"/>
        <w:spacing w:line="360" w:lineRule="auto"/>
        <w:jc w:val="both"/>
        <w:rPr>
          <w:rFonts w:ascii="Palatino Linotype" w:hAnsi="Palatino Linotype" w:cs="Arial"/>
        </w:rPr>
      </w:pPr>
    </w:p>
    <w:p w14:paraId="5993255B" w14:textId="38234DA0" w:rsidR="00B14416" w:rsidRPr="00C24B8C" w:rsidRDefault="00B14416" w:rsidP="00B14416">
      <w:pPr>
        <w:autoSpaceDE w:val="0"/>
        <w:autoSpaceDN w:val="0"/>
        <w:adjustRightInd w:val="0"/>
        <w:spacing w:line="360" w:lineRule="auto"/>
        <w:jc w:val="both"/>
        <w:rPr>
          <w:rFonts w:ascii="Palatino Linotype" w:hAnsi="Palatino Linotype"/>
        </w:rPr>
      </w:pPr>
      <w:r w:rsidRPr="00C24B8C">
        <w:rPr>
          <w:rFonts w:ascii="Palatino Linotype" w:hAnsi="Palatino Linotype"/>
        </w:rPr>
        <w:lastRenderedPageBreak/>
        <w:t xml:space="preserve">Por lo que el derecho humano de acceso a la información pública se reitera que toda persona, sin necesidad de acreditar interés alguno o justificar su utilización, deberá tener acceso a la información pública, es decir, dicho </w:t>
      </w:r>
      <w:r w:rsidRPr="00C24B8C">
        <w:rPr>
          <w:rFonts w:ascii="Palatino Linotype" w:hAnsi="Palatino Linotype" w:cs="Arial"/>
        </w:rPr>
        <w:t>derecho</w:t>
      </w:r>
      <w:r w:rsidRPr="00C24B8C">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4EB7F14" w14:textId="77777777" w:rsidR="00A001F8" w:rsidRPr="00C24B8C" w:rsidRDefault="00A001F8" w:rsidP="00B14416">
      <w:pPr>
        <w:autoSpaceDE w:val="0"/>
        <w:autoSpaceDN w:val="0"/>
        <w:adjustRightInd w:val="0"/>
        <w:spacing w:line="360" w:lineRule="auto"/>
        <w:jc w:val="both"/>
        <w:rPr>
          <w:rFonts w:ascii="Palatino Linotype" w:hAnsi="Palatino Linotype"/>
        </w:rPr>
      </w:pPr>
    </w:p>
    <w:p w14:paraId="11B0A296" w14:textId="77777777" w:rsidR="00A001F8" w:rsidRPr="00C24B8C" w:rsidRDefault="00A001F8" w:rsidP="00A001F8">
      <w:pPr>
        <w:spacing w:line="360" w:lineRule="auto"/>
        <w:jc w:val="both"/>
        <w:rPr>
          <w:rFonts w:ascii="Palatino Linotype" w:eastAsiaTheme="minorHAnsi" w:hAnsi="Palatino Linotype" w:cs="Arial"/>
          <w:b/>
          <w:sz w:val="28"/>
          <w:szCs w:val="28"/>
          <w:lang w:val="es-MX" w:eastAsia="en-US"/>
        </w:rPr>
      </w:pPr>
      <w:r w:rsidRPr="00C24B8C">
        <w:rPr>
          <w:rFonts w:ascii="Palatino Linotype" w:eastAsiaTheme="minorHAnsi" w:hAnsi="Palatino Linotype" w:cs="Arial"/>
          <w:b/>
          <w:sz w:val="28"/>
          <w:szCs w:val="28"/>
          <w:lang w:val="es-MX" w:eastAsia="en-US"/>
        </w:rPr>
        <w:t>CUARTO. De las causas de improcedencia.</w:t>
      </w:r>
    </w:p>
    <w:p w14:paraId="405A1B3A" w14:textId="77777777" w:rsidR="00A001F8" w:rsidRPr="00C24B8C" w:rsidRDefault="00A001F8" w:rsidP="00A001F8">
      <w:pPr>
        <w:autoSpaceDE w:val="0"/>
        <w:autoSpaceDN w:val="0"/>
        <w:adjustRightInd w:val="0"/>
        <w:spacing w:line="360" w:lineRule="auto"/>
        <w:jc w:val="both"/>
        <w:rPr>
          <w:rFonts w:ascii="Palatino Linotype" w:hAnsi="Palatino Linotype" w:cs="Arial"/>
        </w:rPr>
      </w:pPr>
      <w:r w:rsidRPr="00C24B8C">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C24B8C">
        <w:rPr>
          <w:rFonts w:ascii="Palatino Linotype" w:hAnsi="Palatino Linotype" w:cs="Arial"/>
          <w:vertAlign w:val="superscript"/>
        </w:rPr>
        <w:footnoteReference w:id="1"/>
      </w:r>
      <w:r w:rsidRPr="00C24B8C">
        <w:rPr>
          <w:rFonts w:ascii="Palatino Linotype" w:hAnsi="Palatino Linotype" w:cs="Arial"/>
        </w:rPr>
        <w:t>.</w:t>
      </w:r>
    </w:p>
    <w:p w14:paraId="5BD34587" w14:textId="77777777" w:rsidR="00A001F8" w:rsidRPr="00C24B8C" w:rsidRDefault="00A001F8" w:rsidP="00A001F8">
      <w:pPr>
        <w:autoSpaceDE w:val="0"/>
        <w:autoSpaceDN w:val="0"/>
        <w:adjustRightInd w:val="0"/>
        <w:spacing w:line="360" w:lineRule="auto"/>
        <w:jc w:val="both"/>
        <w:rPr>
          <w:rFonts w:ascii="Palatino Linotype" w:hAnsi="Palatino Linotype" w:cs="Arial"/>
        </w:rPr>
      </w:pPr>
      <w:r w:rsidRPr="00C24B8C">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531F347E" w14:textId="77777777" w:rsidR="00A001F8" w:rsidRPr="00C24B8C" w:rsidRDefault="00A001F8" w:rsidP="00A001F8">
      <w:pPr>
        <w:autoSpaceDE w:val="0"/>
        <w:autoSpaceDN w:val="0"/>
        <w:adjustRightInd w:val="0"/>
        <w:spacing w:line="360" w:lineRule="auto"/>
        <w:jc w:val="both"/>
        <w:rPr>
          <w:rFonts w:ascii="Palatino Linotype" w:hAnsi="Palatino Linotype" w:cs="Arial"/>
        </w:rPr>
      </w:pPr>
    </w:p>
    <w:p w14:paraId="6F2DA78D" w14:textId="77777777" w:rsidR="00A001F8" w:rsidRPr="00C24B8C" w:rsidRDefault="00A001F8" w:rsidP="00A001F8">
      <w:pPr>
        <w:autoSpaceDE w:val="0"/>
        <w:autoSpaceDN w:val="0"/>
        <w:adjustRightInd w:val="0"/>
        <w:spacing w:line="360" w:lineRule="auto"/>
        <w:jc w:val="both"/>
        <w:rPr>
          <w:rFonts w:ascii="Palatino Linotype" w:hAnsi="Palatino Linotype" w:cs="Arial"/>
          <w:sz w:val="28"/>
          <w:szCs w:val="28"/>
        </w:rPr>
      </w:pPr>
      <w:r w:rsidRPr="00C24B8C">
        <w:rPr>
          <w:rFonts w:ascii="Palatino Linotype" w:hAnsi="Palatino Linotype" w:cs="Arial"/>
          <w:b/>
          <w:sz w:val="28"/>
        </w:rPr>
        <w:t>QUINTO</w:t>
      </w:r>
      <w:r w:rsidRPr="00C24B8C">
        <w:rPr>
          <w:rFonts w:ascii="Palatino Linotype" w:hAnsi="Palatino Linotype" w:cs="Arial"/>
          <w:b/>
          <w:sz w:val="28"/>
          <w:szCs w:val="28"/>
        </w:rPr>
        <w:t>.</w:t>
      </w:r>
      <w:r w:rsidRPr="00C24B8C">
        <w:rPr>
          <w:rFonts w:ascii="Palatino Linotype" w:hAnsi="Palatino Linotype" w:cs="Arial"/>
          <w:sz w:val="28"/>
          <w:szCs w:val="28"/>
        </w:rPr>
        <w:t xml:space="preserve"> </w:t>
      </w:r>
      <w:r w:rsidRPr="00C24B8C">
        <w:rPr>
          <w:rFonts w:ascii="Palatino Linotype" w:hAnsi="Palatino Linotype" w:cs="Arial"/>
          <w:b/>
          <w:sz w:val="28"/>
          <w:szCs w:val="28"/>
        </w:rPr>
        <w:t>Estudio y resolución del asunto.</w:t>
      </w:r>
    </w:p>
    <w:p w14:paraId="4581CE00" w14:textId="77777777" w:rsidR="00A001F8" w:rsidRPr="00C24B8C" w:rsidRDefault="00A001F8" w:rsidP="00A001F8">
      <w:pPr>
        <w:autoSpaceDE w:val="0"/>
        <w:autoSpaceDN w:val="0"/>
        <w:adjustRightInd w:val="0"/>
        <w:spacing w:line="360" w:lineRule="auto"/>
        <w:jc w:val="both"/>
        <w:rPr>
          <w:rFonts w:ascii="Palatino Linotype" w:hAnsi="Palatino Linotype" w:cs="Arial"/>
        </w:rPr>
      </w:pPr>
      <w:r w:rsidRPr="00C24B8C">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FC8A08E" w14:textId="77777777" w:rsidR="00A001F8" w:rsidRPr="00C24B8C" w:rsidRDefault="00A001F8" w:rsidP="00A001F8">
      <w:pPr>
        <w:autoSpaceDE w:val="0"/>
        <w:autoSpaceDN w:val="0"/>
        <w:adjustRightInd w:val="0"/>
        <w:spacing w:line="360" w:lineRule="auto"/>
        <w:jc w:val="both"/>
        <w:rPr>
          <w:rFonts w:ascii="Palatino Linotype" w:hAnsi="Palatino Linotype" w:cs="Arial"/>
        </w:rPr>
      </w:pPr>
    </w:p>
    <w:p w14:paraId="6EC43728" w14:textId="77777777" w:rsidR="00A001F8" w:rsidRPr="00C24B8C" w:rsidRDefault="00A001F8" w:rsidP="00A001F8">
      <w:pPr>
        <w:autoSpaceDE w:val="0"/>
        <w:autoSpaceDN w:val="0"/>
        <w:adjustRightInd w:val="0"/>
        <w:spacing w:line="360" w:lineRule="auto"/>
        <w:jc w:val="both"/>
        <w:rPr>
          <w:rFonts w:ascii="Palatino Linotype" w:hAnsi="Palatino Linotype" w:cs="Arial"/>
        </w:rPr>
      </w:pPr>
      <w:r w:rsidRPr="00C24B8C">
        <w:rPr>
          <w:rFonts w:ascii="Palatino Linotype" w:hAnsi="Palatino Linotype" w:cs="Arial"/>
        </w:rPr>
        <w:lastRenderedPageBreak/>
        <w:t xml:space="preserve">El estudio del presente recurso de revisión tiene como antecedentes, que el hoy </w:t>
      </w:r>
      <w:r w:rsidRPr="00C24B8C">
        <w:rPr>
          <w:rFonts w:ascii="Palatino Linotype" w:hAnsi="Palatino Linotype" w:cs="Arial"/>
          <w:b/>
        </w:rPr>
        <w:t xml:space="preserve">Recurrente, </w:t>
      </w:r>
      <w:r w:rsidRPr="00C24B8C">
        <w:rPr>
          <w:rFonts w:ascii="Palatino Linotype" w:hAnsi="Palatino Linotype" w:cs="Arial"/>
        </w:rPr>
        <w:t xml:space="preserve">solicitó al </w:t>
      </w:r>
      <w:r w:rsidRPr="00C24B8C">
        <w:rPr>
          <w:rFonts w:ascii="Palatino Linotype" w:hAnsi="Palatino Linotype" w:cs="Arial"/>
          <w:b/>
        </w:rPr>
        <w:t>Sujeto Obligado</w:t>
      </w:r>
      <w:r w:rsidRPr="00C24B8C">
        <w:rPr>
          <w:rFonts w:ascii="Palatino Linotype" w:hAnsi="Palatino Linotype" w:cs="Arial"/>
        </w:rPr>
        <w:t>, lo siguiente:</w:t>
      </w:r>
    </w:p>
    <w:p w14:paraId="245CE24C" w14:textId="77777777" w:rsidR="0014058A" w:rsidRPr="00C24B8C" w:rsidRDefault="0014058A" w:rsidP="0014058A">
      <w:pPr>
        <w:pStyle w:val="Sinespaciado"/>
        <w:spacing w:line="360" w:lineRule="auto"/>
        <w:rPr>
          <w:rFonts w:ascii="Palatino Linotype" w:eastAsiaTheme="minorHAnsi" w:hAnsi="Palatino Linotype" w:cstheme="minorBidi"/>
          <w:lang w:eastAsia="es-MX"/>
        </w:rPr>
      </w:pPr>
    </w:p>
    <w:p w14:paraId="46CFDFE7" w14:textId="6FA9E6A9"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1.</w:t>
      </w:r>
      <w:r w:rsidRPr="00C24B8C">
        <w:rPr>
          <w:rFonts w:ascii="Palatino Linotype" w:hAnsi="Palatino Linotype"/>
          <w:color w:val="000000"/>
          <w:lang w:val="es-MX"/>
        </w:rPr>
        <w:t xml:space="preserve"> Requisitos para tramitar cedula de zonificación, licencia de funcionamiento, formatos que hay que llenar, áreas a las cuales dirigirme, números de extensión, páginas de internet.</w:t>
      </w:r>
    </w:p>
    <w:p w14:paraId="74D73235" w14:textId="77777777" w:rsidR="00DA144F" w:rsidRPr="00C24B8C" w:rsidRDefault="00DA144F" w:rsidP="00DA144F">
      <w:pPr>
        <w:pStyle w:val="Sinespaciado"/>
      </w:pPr>
    </w:p>
    <w:p w14:paraId="2FCD86AC" w14:textId="29626BFE"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2.</w:t>
      </w:r>
      <w:r w:rsidRPr="00C24B8C">
        <w:rPr>
          <w:rFonts w:ascii="Palatino Linotype" w:hAnsi="Palatino Linotype"/>
          <w:color w:val="000000"/>
          <w:lang w:val="es-MX"/>
        </w:rPr>
        <w:t xml:space="preserve"> Marco legal para tramitar licencia de funcionamiento de un taller mecánico, si está en zona ejidal, qué documentos llevar.</w:t>
      </w:r>
    </w:p>
    <w:p w14:paraId="04BC4DFC" w14:textId="77777777" w:rsidR="00DA144F" w:rsidRPr="00C24B8C" w:rsidRDefault="00DA144F" w:rsidP="00DA144F">
      <w:pPr>
        <w:pStyle w:val="Sinespaciado"/>
      </w:pPr>
    </w:p>
    <w:p w14:paraId="7AB44195" w14:textId="21103DCF"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3.</w:t>
      </w:r>
      <w:r w:rsidRPr="00C24B8C">
        <w:rPr>
          <w:rFonts w:ascii="Palatino Linotype" w:hAnsi="Palatino Linotype"/>
          <w:color w:val="000000"/>
          <w:lang w:val="es-MX"/>
        </w:rPr>
        <w:t xml:space="preserve"> El plan de bacheo, presupuesto, plan municipal, y documentos donde conste que atenderán las delegaciones de barrios tradicionales, San Pablo Autopan y Mateo Oxtotitlan y la nueva Oxtotitlan.</w:t>
      </w:r>
    </w:p>
    <w:p w14:paraId="0444153C" w14:textId="77777777" w:rsidR="00DA144F" w:rsidRPr="00C24B8C" w:rsidRDefault="00DA144F" w:rsidP="00DA144F">
      <w:pPr>
        <w:pStyle w:val="Sinespaciado"/>
      </w:pPr>
    </w:p>
    <w:p w14:paraId="7044EDCF" w14:textId="71040EC5"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4.</w:t>
      </w:r>
      <w:r w:rsidRPr="00C24B8C">
        <w:rPr>
          <w:rFonts w:ascii="Palatino Linotype" w:hAnsi="Palatino Linotype"/>
          <w:color w:val="000000"/>
          <w:lang w:val="es-MX"/>
        </w:rPr>
        <w:t xml:space="preserve"> De los servidores públicos adscritos a la Unidad de Transparencia, a la Dirección General de Innovación, Planeación y Gestión Urbana, y el Departamento de Innovación, Tecnológica y Gobernanza, requiere:</w:t>
      </w:r>
    </w:p>
    <w:p w14:paraId="1F6401A2" w14:textId="77777777" w:rsidR="00DA144F" w:rsidRPr="00C24B8C" w:rsidRDefault="00DA144F" w:rsidP="00DA144F">
      <w:pPr>
        <w:pStyle w:val="Prrafodelista"/>
        <w:spacing w:line="360" w:lineRule="auto"/>
        <w:ind w:left="284"/>
        <w:contextualSpacing/>
        <w:jc w:val="both"/>
        <w:rPr>
          <w:rFonts w:ascii="Palatino Linotype" w:hAnsi="Palatino Linotype"/>
          <w:color w:val="000000"/>
          <w:lang w:val="es-MX"/>
        </w:rPr>
      </w:pPr>
      <w:r w:rsidRPr="00C24B8C">
        <w:rPr>
          <w:rFonts w:ascii="Palatino Linotype" w:hAnsi="Palatino Linotype"/>
          <w:b/>
          <w:bCs/>
          <w:color w:val="000000"/>
          <w:lang w:val="es-MX"/>
        </w:rPr>
        <w:t>4.1.</w:t>
      </w:r>
      <w:r w:rsidRPr="00C24B8C">
        <w:rPr>
          <w:rFonts w:ascii="Palatino Linotype" w:hAnsi="Palatino Linotype"/>
          <w:color w:val="000000"/>
          <w:lang w:val="es-MX"/>
        </w:rPr>
        <w:tab/>
        <w:t xml:space="preserve"> Las credenciales de servidores públicos. </w:t>
      </w:r>
    </w:p>
    <w:p w14:paraId="5A9F58D3" w14:textId="77777777" w:rsidR="00DA144F" w:rsidRPr="00C24B8C" w:rsidRDefault="00DA144F" w:rsidP="00DA144F">
      <w:pPr>
        <w:pStyle w:val="Prrafodelista"/>
        <w:spacing w:line="360" w:lineRule="auto"/>
        <w:ind w:left="284"/>
        <w:contextualSpacing/>
        <w:jc w:val="both"/>
        <w:rPr>
          <w:rFonts w:ascii="Palatino Linotype" w:hAnsi="Palatino Linotype"/>
          <w:color w:val="000000"/>
          <w:lang w:val="es-MX"/>
        </w:rPr>
      </w:pPr>
      <w:r w:rsidRPr="00C24B8C">
        <w:rPr>
          <w:rFonts w:ascii="Palatino Linotype" w:hAnsi="Palatino Linotype"/>
          <w:b/>
          <w:bCs/>
          <w:color w:val="000000"/>
          <w:lang w:val="es-MX"/>
        </w:rPr>
        <w:t>4.2.</w:t>
      </w:r>
      <w:r w:rsidRPr="00C24B8C">
        <w:rPr>
          <w:rFonts w:ascii="Palatino Linotype" w:hAnsi="Palatino Linotype"/>
          <w:color w:val="000000"/>
          <w:lang w:val="es-MX"/>
        </w:rPr>
        <w:tab/>
        <w:t>Oficios de funciones.</w:t>
      </w:r>
    </w:p>
    <w:p w14:paraId="2E1F809A" w14:textId="77777777" w:rsidR="00DA144F" w:rsidRPr="00C24B8C" w:rsidRDefault="00DA144F" w:rsidP="00DA144F">
      <w:pPr>
        <w:pStyle w:val="Prrafodelista"/>
        <w:spacing w:line="360" w:lineRule="auto"/>
        <w:ind w:left="284"/>
        <w:contextualSpacing/>
        <w:jc w:val="both"/>
        <w:rPr>
          <w:rFonts w:ascii="Palatino Linotype" w:hAnsi="Palatino Linotype"/>
          <w:color w:val="000000"/>
          <w:lang w:val="es-MX"/>
        </w:rPr>
      </w:pPr>
      <w:r w:rsidRPr="00C24B8C">
        <w:rPr>
          <w:rFonts w:ascii="Palatino Linotype" w:hAnsi="Palatino Linotype"/>
          <w:b/>
          <w:bCs/>
          <w:color w:val="000000"/>
          <w:lang w:val="es-MX"/>
        </w:rPr>
        <w:t>4.3.</w:t>
      </w:r>
      <w:r w:rsidRPr="00C24B8C">
        <w:rPr>
          <w:rFonts w:ascii="Palatino Linotype" w:hAnsi="Palatino Linotype"/>
          <w:color w:val="000000"/>
          <w:lang w:val="es-MX"/>
        </w:rPr>
        <w:tab/>
        <w:t>Último recibo de nómina.</w:t>
      </w:r>
    </w:p>
    <w:p w14:paraId="099567A5" w14:textId="77777777" w:rsidR="00DA144F" w:rsidRPr="00C24B8C" w:rsidRDefault="00DA144F" w:rsidP="00DA144F">
      <w:pPr>
        <w:pStyle w:val="Prrafodelista"/>
        <w:spacing w:line="360" w:lineRule="auto"/>
        <w:ind w:left="284"/>
        <w:contextualSpacing/>
        <w:jc w:val="both"/>
        <w:rPr>
          <w:rFonts w:ascii="Palatino Linotype" w:hAnsi="Palatino Linotype"/>
          <w:color w:val="000000"/>
          <w:lang w:val="es-MX"/>
        </w:rPr>
      </w:pPr>
      <w:r w:rsidRPr="00C24B8C">
        <w:rPr>
          <w:rFonts w:ascii="Palatino Linotype" w:hAnsi="Palatino Linotype"/>
          <w:b/>
          <w:bCs/>
          <w:color w:val="000000"/>
          <w:lang w:val="es-MX"/>
        </w:rPr>
        <w:t>4.4.</w:t>
      </w:r>
      <w:r w:rsidRPr="00C24B8C">
        <w:rPr>
          <w:rFonts w:ascii="Palatino Linotype" w:hAnsi="Palatino Linotype"/>
          <w:color w:val="000000"/>
          <w:lang w:val="es-MX"/>
        </w:rPr>
        <w:tab/>
        <w:t xml:space="preserve"> FUPS. </w:t>
      </w:r>
    </w:p>
    <w:p w14:paraId="43B5D44C" w14:textId="77777777" w:rsidR="00DA144F" w:rsidRPr="00C24B8C" w:rsidRDefault="00DA144F" w:rsidP="00DA144F">
      <w:pPr>
        <w:pStyle w:val="Prrafodelista"/>
        <w:spacing w:line="360" w:lineRule="auto"/>
        <w:ind w:left="284"/>
        <w:contextualSpacing/>
        <w:jc w:val="both"/>
        <w:rPr>
          <w:rFonts w:ascii="Palatino Linotype" w:hAnsi="Palatino Linotype"/>
          <w:color w:val="000000"/>
          <w:lang w:val="es-MX"/>
        </w:rPr>
      </w:pPr>
      <w:r w:rsidRPr="00C24B8C">
        <w:rPr>
          <w:rFonts w:ascii="Palatino Linotype" w:hAnsi="Palatino Linotype"/>
          <w:b/>
          <w:bCs/>
          <w:color w:val="000000"/>
          <w:lang w:val="es-MX"/>
        </w:rPr>
        <w:t>4.5.</w:t>
      </w:r>
      <w:r w:rsidRPr="00C24B8C">
        <w:rPr>
          <w:rFonts w:ascii="Palatino Linotype" w:hAnsi="Palatino Linotype"/>
          <w:color w:val="000000"/>
          <w:lang w:val="es-MX"/>
        </w:rPr>
        <w:tab/>
        <w:t>Ficha curricular.</w:t>
      </w:r>
    </w:p>
    <w:p w14:paraId="6FBBB58D" w14:textId="77777777" w:rsidR="00DA144F" w:rsidRPr="00C24B8C" w:rsidRDefault="00DA144F" w:rsidP="00DA144F">
      <w:pPr>
        <w:pStyle w:val="Sinespaciado"/>
      </w:pPr>
    </w:p>
    <w:p w14:paraId="319E39A8" w14:textId="7D4F7248"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5.</w:t>
      </w:r>
      <w:r w:rsidRPr="00C24B8C">
        <w:rPr>
          <w:rFonts w:ascii="Palatino Linotype" w:hAnsi="Palatino Linotype"/>
          <w:color w:val="000000"/>
          <w:lang w:val="es-MX"/>
        </w:rPr>
        <w:t xml:space="preserve"> La versión pública de las últimas 54 peticiones ingresadas al portal de peticiones SIAC mediante la página del municipio. </w:t>
      </w:r>
    </w:p>
    <w:p w14:paraId="5F3D9A6F" w14:textId="77777777" w:rsidR="00DA144F" w:rsidRPr="00C24B8C" w:rsidRDefault="00DA144F" w:rsidP="00DA144F">
      <w:pPr>
        <w:pStyle w:val="Sinespaciado"/>
      </w:pPr>
    </w:p>
    <w:p w14:paraId="1E16B7E7" w14:textId="101DC396"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 xml:space="preserve">6. </w:t>
      </w:r>
      <w:r w:rsidRPr="00C24B8C">
        <w:rPr>
          <w:rFonts w:ascii="Palatino Linotype" w:hAnsi="Palatino Linotype"/>
          <w:color w:val="000000"/>
          <w:lang w:val="es-MX"/>
        </w:rPr>
        <w:t xml:space="preserve">Las fechas con expresión documental de los últimos 54 tramites favorables que se atendieron mediante la página Toluca Digital; así como: </w:t>
      </w:r>
    </w:p>
    <w:p w14:paraId="6899D289" w14:textId="77777777"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lastRenderedPageBreak/>
        <w:t>6.1.</w:t>
      </w:r>
      <w:r w:rsidRPr="00C24B8C">
        <w:rPr>
          <w:rFonts w:ascii="Palatino Linotype" w:hAnsi="Palatino Linotype"/>
          <w:color w:val="000000"/>
          <w:lang w:val="es-MX"/>
        </w:rPr>
        <w:tab/>
        <w:t xml:space="preserve"> El aviso de privacidad.</w:t>
      </w:r>
    </w:p>
    <w:p w14:paraId="702EC5C2" w14:textId="77777777"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6.2.</w:t>
      </w:r>
      <w:r w:rsidRPr="00C24B8C">
        <w:rPr>
          <w:rFonts w:ascii="Palatino Linotype" w:hAnsi="Palatino Linotype"/>
          <w:b/>
          <w:bCs/>
          <w:color w:val="000000"/>
          <w:lang w:val="es-MX"/>
        </w:rPr>
        <w:tab/>
      </w:r>
      <w:r w:rsidRPr="00C24B8C">
        <w:rPr>
          <w:rFonts w:ascii="Palatino Linotype" w:hAnsi="Palatino Linotype"/>
          <w:color w:val="000000"/>
          <w:lang w:val="es-MX"/>
        </w:rPr>
        <w:t xml:space="preserve"> Cédula de base de datos.</w:t>
      </w:r>
    </w:p>
    <w:p w14:paraId="4D658435" w14:textId="77777777"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6.3.</w:t>
      </w:r>
      <w:r w:rsidRPr="00C24B8C">
        <w:rPr>
          <w:rFonts w:ascii="Palatino Linotype" w:hAnsi="Palatino Linotype"/>
          <w:color w:val="000000"/>
          <w:lang w:val="es-MX"/>
        </w:rPr>
        <w:tab/>
        <w:t xml:space="preserve"> Documento de seguridad. </w:t>
      </w:r>
    </w:p>
    <w:p w14:paraId="4A8DD246" w14:textId="77777777"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6.4.</w:t>
      </w:r>
      <w:r w:rsidRPr="00C24B8C">
        <w:rPr>
          <w:rFonts w:ascii="Palatino Linotype" w:hAnsi="Palatino Linotype"/>
          <w:b/>
          <w:bCs/>
          <w:color w:val="000000"/>
          <w:lang w:val="es-MX"/>
        </w:rPr>
        <w:tab/>
      </w:r>
      <w:r w:rsidRPr="00C24B8C">
        <w:rPr>
          <w:rFonts w:ascii="Palatino Linotype" w:hAnsi="Palatino Linotype"/>
          <w:color w:val="000000"/>
          <w:lang w:val="es-MX"/>
        </w:rPr>
        <w:t xml:space="preserve"> Plan de trabajo señalado en la ley de protección de datos personales. </w:t>
      </w:r>
    </w:p>
    <w:p w14:paraId="3DC8AC49" w14:textId="77777777" w:rsidR="00DA144F" w:rsidRPr="00C24B8C" w:rsidRDefault="00DA144F" w:rsidP="00DA144F">
      <w:pPr>
        <w:pStyle w:val="Prrafodelista"/>
        <w:spacing w:line="360" w:lineRule="auto"/>
        <w:ind w:left="142"/>
        <w:contextualSpacing/>
        <w:jc w:val="both"/>
        <w:rPr>
          <w:rFonts w:ascii="Palatino Linotype" w:hAnsi="Palatino Linotype"/>
          <w:color w:val="000000"/>
          <w:lang w:val="es-MX"/>
        </w:rPr>
      </w:pPr>
      <w:r w:rsidRPr="00C24B8C">
        <w:rPr>
          <w:rFonts w:ascii="Palatino Linotype" w:hAnsi="Palatino Linotype"/>
          <w:b/>
          <w:bCs/>
          <w:color w:val="000000"/>
          <w:lang w:val="es-MX"/>
        </w:rPr>
        <w:t>6.5.</w:t>
      </w:r>
      <w:r w:rsidRPr="00C24B8C">
        <w:rPr>
          <w:rFonts w:ascii="Palatino Linotype" w:hAnsi="Palatino Linotype"/>
          <w:color w:val="000000"/>
          <w:lang w:val="es-MX"/>
        </w:rPr>
        <w:tab/>
        <w:t xml:space="preserve"> Bitácora.</w:t>
      </w:r>
    </w:p>
    <w:p w14:paraId="11F84C48" w14:textId="77777777" w:rsidR="00DA144F" w:rsidRPr="00C24B8C" w:rsidRDefault="00DA144F" w:rsidP="00DA144F">
      <w:pPr>
        <w:pStyle w:val="Sinespaciado"/>
      </w:pPr>
    </w:p>
    <w:p w14:paraId="568632BA" w14:textId="4A1C8F80" w:rsidR="00DA144F" w:rsidRPr="00C24B8C" w:rsidRDefault="00DA144F" w:rsidP="00DA144F">
      <w:pPr>
        <w:spacing w:line="360" w:lineRule="auto"/>
        <w:contextualSpacing/>
        <w:jc w:val="both"/>
        <w:rPr>
          <w:rFonts w:ascii="Palatino Linotype" w:hAnsi="Palatino Linotype"/>
          <w:color w:val="000000"/>
          <w:lang w:val="es-MX"/>
        </w:rPr>
      </w:pPr>
      <w:r w:rsidRPr="00C24B8C">
        <w:rPr>
          <w:rFonts w:ascii="Palatino Linotype" w:hAnsi="Palatino Linotype"/>
          <w:b/>
          <w:bCs/>
          <w:color w:val="000000"/>
          <w:lang w:val="es-MX"/>
        </w:rPr>
        <w:t>7.</w:t>
      </w:r>
      <w:r w:rsidRPr="00C24B8C">
        <w:rPr>
          <w:rFonts w:ascii="Palatino Linotype" w:hAnsi="Palatino Linotype"/>
          <w:color w:val="000000"/>
          <w:lang w:val="es-MX"/>
        </w:rPr>
        <w:t xml:space="preserve"> Los nombres y perfil, listas de asistencia de las personas que atienden el conmutador y la extensión 696. </w:t>
      </w:r>
    </w:p>
    <w:p w14:paraId="2276032D" w14:textId="77777777" w:rsidR="00DA144F" w:rsidRPr="00C24B8C" w:rsidRDefault="00DA144F" w:rsidP="00DA144F">
      <w:pPr>
        <w:pStyle w:val="Sinespaciado"/>
      </w:pPr>
    </w:p>
    <w:p w14:paraId="3B9EB09B" w14:textId="324D8CD6" w:rsidR="00DA144F" w:rsidRPr="00C24B8C" w:rsidRDefault="00DA144F" w:rsidP="00DA144F">
      <w:pPr>
        <w:pStyle w:val="Prrafodelista"/>
        <w:spacing w:line="360" w:lineRule="auto"/>
        <w:ind w:left="0"/>
        <w:contextualSpacing/>
        <w:jc w:val="both"/>
        <w:rPr>
          <w:rFonts w:ascii="Palatino Linotype" w:hAnsi="Palatino Linotype"/>
          <w:color w:val="000000"/>
          <w:lang w:val="es-MX"/>
        </w:rPr>
      </w:pPr>
      <w:r w:rsidRPr="00C24B8C">
        <w:rPr>
          <w:rFonts w:ascii="Palatino Linotype" w:hAnsi="Palatino Linotype"/>
          <w:b/>
          <w:bCs/>
          <w:color w:val="000000"/>
          <w:lang w:val="es-MX"/>
        </w:rPr>
        <w:t>8.</w:t>
      </w:r>
      <w:r w:rsidRPr="00C24B8C">
        <w:rPr>
          <w:rFonts w:ascii="Palatino Linotype" w:hAnsi="Palatino Linotype"/>
          <w:color w:val="000000"/>
          <w:lang w:val="es-MX"/>
        </w:rPr>
        <w:t xml:space="preserve"> Los oficios de actualización del portal IPOMEX al 2 y 3er trimestre, enviados y recibidos.</w:t>
      </w:r>
    </w:p>
    <w:p w14:paraId="56CC655D" w14:textId="77777777" w:rsidR="00DA144F" w:rsidRPr="00C24B8C" w:rsidRDefault="00DA144F" w:rsidP="00DA144F">
      <w:pPr>
        <w:pStyle w:val="Prrafodelista"/>
        <w:spacing w:line="360" w:lineRule="auto"/>
        <w:ind w:left="0"/>
        <w:contextualSpacing/>
        <w:jc w:val="both"/>
        <w:rPr>
          <w:rFonts w:ascii="Palatino Linotype" w:hAnsi="Palatino Linotype"/>
          <w:color w:val="000000"/>
          <w:lang w:val="es-MX"/>
        </w:rPr>
      </w:pPr>
    </w:p>
    <w:p w14:paraId="79379769" w14:textId="77777777" w:rsidR="00DA144F" w:rsidRPr="00C24B8C" w:rsidRDefault="00DA144F" w:rsidP="00DA144F">
      <w:pPr>
        <w:spacing w:line="360" w:lineRule="auto"/>
        <w:ind w:right="49"/>
        <w:jc w:val="both"/>
        <w:rPr>
          <w:rFonts w:ascii="Palatino Linotype" w:eastAsiaTheme="minorHAnsi" w:hAnsi="Palatino Linotype" w:cstheme="minorBidi"/>
          <w:lang w:val="es-MX" w:eastAsia="es-MX"/>
        </w:rPr>
      </w:pPr>
      <w:r w:rsidRPr="00C24B8C">
        <w:rPr>
          <w:rFonts w:ascii="Palatino Linotype" w:eastAsiaTheme="minorHAnsi" w:hAnsi="Palatino Linotype" w:cstheme="minorBidi"/>
          <w:lang w:val="es-MX" w:eastAsia="es-MX"/>
        </w:rPr>
        <w:t xml:space="preserve">Atento a la solicitud de información el </w:t>
      </w:r>
      <w:r w:rsidRPr="00C24B8C">
        <w:rPr>
          <w:rFonts w:ascii="Palatino Linotype" w:eastAsiaTheme="minorHAnsi" w:hAnsi="Palatino Linotype" w:cstheme="minorBidi"/>
          <w:b/>
          <w:lang w:val="es-MX" w:eastAsia="es-MX"/>
        </w:rPr>
        <w:t>Sujeto Obligado</w:t>
      </w:r>
      <w:r w:rsidRPr="00C24B8C">
        <w:rPr>
          <w:rFonts w:ascii="Palatino Linotype" w:eastAsiaTheme="minorHAnsi" w:hAnsi="Palatino Linotype" w:cstheme="minorBidi"/>
          <w:lang w:val="es-MX" w:eastAsia="es-MX"/>
        </w:rPr>
        <w:t>, a través</w:t>
      </w:r>
      <w:bookmarkStart w:id="2" w:name="_Hlk198048519"/>
      <w:bookmarkStart w:id="3" w:name="_Hlk201676058"/>
      <w:r w:rsidRPr="00C24B8C">
        <w:rPr>
          <w:rFonts w:ascii="Palatino Linotype" w:eastAsiaTheme="minorHAnsi" w:hAnsi="Palatino Linotype" w:cstheme="minorBidi"/>
          <w:lang w:val="es-MX" w:eastAsia="es-MX"/>
        </w:rPr>
        <w:t xml:space="preserve"> de los diversos Servidores Públicos Habilitados, informó lo siguiente:</w:t>
      </w:r>
    </w:p>
    <w:p w14:paraId="64B88C08" w14:textId="77777777" w:rsidR="00DA144F" w:rsidRPr="00C24B8C" w:rsidRDefault="00DA144F" w:rsidP="00DA144F">
      <w:pPr>
        <w:pStyle w:val="Sinespaciado"/>
        <w:rPr>
          <w:rFonts w:eastAsiaTheme="minorHAnsi"/>
          <w:lang w:eastAsia="es-MX"/>
        </w:rPr>
      </w:pPr>
    </w:p>
    <w:tbl>
      <w:tblPr>
        <w:tblStyle w:val="Tablaconcuadrcula"/>
        <w:tblW w:w="920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1980"/>
        <w:gridCol w:w="5227"/>
        <w:gridCol w:w="2002"/>
      </w:tblGrid>
      <w:tr w:rsidR="00DA144F" w:rsidRPr="00C24B8C" w14:paraId="26ADA4A4" w14:textId="77777777" w:rsidTr="00A84C88">
        <w:trPr>
          <w:tblHeader/>
        </w:trPr>
        <w:tc>
          <w:tcPr>
            <w:tcW w:w="1980" w:type="dxa"/>
            <w:shd w:val="clear" w:color="auto" w:fill="D9D9D9" w:themeFill="background1" w:themeFillShade="D9"/>
            <w:vAlign w:val="center"/>
          </w:tcPr>
          <w:p w14:paraId="16E0F689" w14:textId="77777777" w:rsidR="00DA144F" w:rsidRPr="00C24B8C" w:rsidRDefault="00DA144F" w:rsidP="00A84C88">
            <w:pPr>
              <w:ind w:right="49"/>
              <w:jc w:val="center"/>
              <w:rPr>
                <w:rFonts w:ascii="Palatino Linotype" w:hAnsi="Palatino Linotype" w:cs="Arial"/>
                <w:b/>
              </w:rPr>
            </w:pPr>
            <w:r w:rsidRPr="00C24B8C">
              <w:rPr>
                <w:rFonts w:ascii="Palatino Linotype" w:hAnsi="Palatino Linotype"/>
                <w:b/>
              </w:rPr>
              <w:t>Solicitud de Información</w:t>
            </w:r>
          </w:p>
        </w:tc>
        <w:tc>
          <w:tcPr>
            <w:tcW w:w="5227" w:type="dxa"/>
            <w:shd w:val="clear" w:color="auto" w:fill="D9D9D9" w:themeFill="background1" w:themeFillShade="D9"/>
            <w:vAlign w:val="center"/>
          </w:tcPr>
          <w:p w14:paraId="4F5EA143" w14:textId="77777777" w:rsidR="00DA144F" w:rsidRPr="00C24B8C" w:rsidRDefault="00DA144F" w:rsidP="00A84C88">
            <w:pPr>
              <w:ind w:right="49"/>
              <w:jc w:val="center"/>
              <w:rPr>
                <w:rFonts w:ascii="Palatino Linotype" w:hAnsi="Palatino Linotype" w:cs="Arial"/>
                <w:b/>
              </w:rPr>
            </w:pPr>
            <w:r w:rsidRPr="00C24B8C">
              <w:rPr>
                <w:rFonts w:ascii="Palatino Linotype" w:hAnsi="Palatino Linotype"/>
                <w:b/>
              </w:rPr>
              <w:t>Respuesta</w:t>
            </w:r>
          </w:p>
        </w:tc>
        <w:tc>
          <w:tcPr>
            <w:tcW w:w="2002" w:type="dxa"/>
            <w:shd w:val="clear" w:color="auto" w:fill="D9D9D9" w:themeFill="background1" w:themeFillShade="D9"/>
            <w:vAlign w:val="center"/>
          </w:tcPr>
          <w:p w14:paraId="7C5D69B8" w14:textId="77777777" w:rsidR="00DA144F" w:rsidRPr="00C24B8C" w:rsidRDefault="00DA144F" w:rsidP="00A84C88">
            <w:pPr>
              <w:ind w:right="49"/>
              <w:jc w:val="center"/>
              <w:rPr>
                <w:rFonts w:ascii="Palatino Linotype" w:hAnsi="Palatino Linotype" w:cs="Arial"/>
                <w:b/>
              </w:rPr>
            </w:pPr>
            <w:r w:rsidRPr="00C24B8C">
              <w:rPr>
                <w:rFonts w:ascii="Palatino Linotype" w:hAnsi="Palatino Linotype"/>
                <w:b/>
              </w:rPr>
              <w:t>Cumplimiento</w:t>
            </w:r>
          </w:p>
        </w:tc>
      </w:tr>
      <w:tr w:rsidR="00DA144F" w:rsidRPr="00C24B8C" w14:paraId="357063B6" w14:textId="77777777" w:rsidTr="00E47897">
        <w:tc>
          <w:tcPr>
            <w:tcW w:w="1980" w:type="dxa"/>
            <w:vAlign w:val="center"/>
          </w:tcPr>
          <w:p w14:paraId="6E91F786" w14:textId="54AF99BE" w:rsidR="00DA144F" w:rsidRPr="00C24B8C" w:rsidRDefault="00590E11" w:rsidP="00E47897">
            <w:pPr>
              <w:ind w:right="49"/>
              <w:jc w:val="both"/>
              <w:rPr>
                <w:rFonts w:ascii="Palatino Linotype" w:hAnsi="Palatino Linotype" w:cs="Arial"/>
                <w:sz w:val="18"/>
                <w:szCs w:val="20"/>
              </w:rPr>
            </w:pPr>
            <w:bookmarkStart w:id="4" w:name="_Hlk147247852"/>
            <w:r w:rsidRPr="00C24B8C">
              <w:rPr>
                <w:rFonts w:ascii="Palatino Linotype" w:hAnsi="Palatino Linotype" w:cs="Arial"/>
                <w:sz w:val="18"/>
                <w:szCs w:val="20"/>
              </w:rPr>
              <w:t>1. Requisitos para tramitar cedula de zonificación, licencia de funcionamiento, formatos que hay que llenar, áreas a las cuales dirigirme, números de extensión, páginas de internet.</w:t>
            </w:r>
          </w:p>
        </w:tc>
        <w:tc>
          <w:tcPr>
            <w:tcW w:w="5227" w:type="dxa"/>
            <w:vAlign w:val="center"/>
          </w:tcPr>
          <w:p w14:paraId="53987485" w14:textId="77777777" w:rsidR="00DA144F" w:rsidRPr="00C24B8C" w:rsidRDefault="00671750" w:rsidP="00A84C88">
            <w:pPr>
              <w:ind w:right="49"/>
              <w:jc w:val="both"/>
              <w:rPr>
                <w:rFonts w:ascii="Palatino Linotype" w:hAnsi="Palatino Linotype"/>
                <w:sz w:val="20"/>
                <w:szCs w:val="20"/>
              </w:rPr>
            </w:pPr>
            <w:r w:rsidRPr="00C24B8C">
              <w:rPr>
                <w:rFonts w:ascii="Palatino Linotype" w:hAnsi="Palatino Linotype"/>
                <w:sz w:val="20"/>
                <w:szCs w:val="20"/>
              </w:rPr>
              <w:t xml:space="preserve">El </w:t>
            </w:r>
            <w:r w:rsidRPr="00C24B8C">
              <w:rPr>
                <w:rFonts w:ascii="Palatino Linotype" w:hAnsi="Palatino Linotype"/>
                <w:b/>
                <w:bCs/>
                <w:sz w:val="20"/>
                <w:szCs w:val="20"/>
              </w:rPr>
              <w:t xml:space="preserve">Director General de </w:t>
            </w:r>
            <w:r w:rsidR="0024175C" w:rsidRPr="00C24B8C">
              <w:rPr>
                <w:rFonts w:ascii="Palatino Linotype" w:hAnsi="Palatino Linotype"/>
                <w:b/>
                <w:bCs/>
                <w:sz w:val="20"/>
                <w:szCs w:val="20"/>
              </w:rPr>
              <w:t>I</w:t>
            </w:r>
            <w:r w:rsidRPr="00C24B8C">
              <w:rPr>
                <w:rFonts w:ascii="Palatino Linotype" w:hAnsi="Palatino Linotype"/>
                <w:b/>
                <w:bCs/>
                <w:sz w:val="20"/>
                <w:szCs w:val="20"/>
              </w:rPr>
              <w:t>nnovación, Planeación y Gestión Urbana</w:t>
            </w:r>
            <w:r w:rsidR="000C667A" w:rsidRPr="00C24B8C">
              <w:rPr>
                <w:rFonts w:ascii="Palatino Linotype" w:hAnsi="Palatino Linotype"/>
                <w:sz w:val="20"/>
                <w:szCs w:val="20"/>
              </w:rPr>
              <w:t xml:space="preserve">, comunicó los requisitos para tramitar la </w:t>
            </w:r>
            <w:r w:rsidR="000C667A" w:rsidRPr="00C24B8C">
              <w:rPr>
                <w:rFonts w:ascii="Palatino Linotype" w:hAnsi="Palatino Linotype"/>
                <w:b/>
                <w:bCs/>
                <w:sz w:val="20"/>
                <w:szCs w:val="20"/>
                <w:u w:val="single"/>
              </w:rPr>
              <w:t>cédula informativa de zonificación</w:t>
            </w:r>
            <w:r w:rsidR="0024175C" w:rsidRPr="00C24B8C">
              <w:rPr>
                <w:rFonts w:ascii="Palatino Linotype" w:hAnsi="Palatino Linotype"/>
                <w:sz w:val="20"/>
                <w:szCs w:val="20"/>
              </w:rPr>
              <w:t xml:space="preserve">, remitió un </w:t>
            </w:r>
            <w:r w:rsidR="0024175C" w:rsidRPr="00C24B8C">
              <w:rPr>
                <w:rFonts w:ascii="Palatino Linotype" w:hAnsi="Palatino Linotype"/>
                <w:b/>
                <w:bCs/>
                <w:sz w:val="20"/>
                <w:szCs w:val="20"/>
                <w:u w:val="single"/>
              </w:rPr>
              <w:t>diagrama para la expedición de la cédula de zonificación</w:t>
            </w:r>
            <w:r w:rsidR="0024175C" w:rsidRPr="00C24B8C">
              <w:rPr>
                <w:rFonts w:ascii="Palatino Linotype" w:hAnsi="Palatino Linotype"/>
                <w:sz w:val="20"/>
                <w:szCs w:val="20"/>
              </w:rPr>
              <w:t xml:space="preserve"> y el </w:t>
            </w:r>
            <w:r w:rsidR="0024175C" w:rsidRPr="00C24B8C">
              <w:rPr>
                <w:rFonts w:ascii="Palatino Linotype" w:hAnsi="Palatino Linotype"/>
                <w:b/>
                <w:bCs/>
                <w:sz w:val="20"/>
                <w:szCs w:val="20"/>
                <w:u w:val="single"/>
              </w:rPr>
              <w:t>formato de Solicitud de Cédula Informativa de Zonificación</w:t>
            </w:r>
            <w:r w:rsidR="0024175C" w:rsidRPr="00C24B8C">
              <w:rPr>
                <w:rFonts w:ascii="Palatino Linotype" w:hAnsi="Palatino Linotype"/>
                <w:sz w:val="20"/>
                <w:szCs w:val="20"/>
              </w:rPr>
              <w:t xml:space="preserve">. </w:t>
            </w:r>
          </w:p>
          <w:p w14:paraId="133E66F6" w14:textId="77777777" w:rsidR="0024175C" w:rsidRPr="00C24B8C" w:rsidRDefault="0024175C" w:rsidP="00A84C88">
            <w:pPr>
              <w:ind w:right="49"/>
              <w:jc w:val="both"/>
              <w:rPr>
                <w:rFonts w:ascii="Palatino Linotype" w:hAnsi="Palatino Linotype"/>
                <w:sz w:val="20"/>
                <w:szCs w:val="20"/>
              </w:rPr>
            </w:pPr>
          </w:p>
          <w:p w14:paraId="0C003FBF" w14:textId="55C348DB" w:rsidR="0024175C" w:rsidRPr="00C24B8C" w:rsidRDefault="0024175C" w:rsidP="00A84C88">
            <w:pPr>
              <w:ind w:right="49"/>
              <w:jc w:val="both"/>
              <w:rPr>
                <w:rFonts w:ascii="Palatino Linotype" w:hAnsi="Palatino Linotype"/>
                <w:sz w:val="20"/>
                <w:szCs w:val="20"/>
              </w:rPr>
            </w:pPr>
            <w:r w:rsidRPr="00C24B8C">
              <w:rPr>
                <w:rFonts w:ascii="Palatino Linotype" w:hAnsi="Palatino Linotype"/>
                <w:sz w:val="20"/>
                <w:szCs w:val="20"/>
              </w:rPr>
              <w:t xml:space="preserve">Adicionalmente, la </w:t>
            </w:r>
            <w:r w:rsidRPr="00C24B8C">
              <w:rPr>
                <w:rFonts w:ascii="Palatino Linotype" w:hAnsi="Palatino Linotype"/>
                <w:b/>
                <w:bCs/>
                <w:sz w:val="20"/>
                <w:szCs w:val="20"/>
              </w:rPr>
              <w:t>Directora General de Desarrollo Económico</w:t>
            </w:r>
            <w:r w:rsidRPr="00C24B8C">
              <w:rPr>
                <w:rFonts w:ascii="Palatino Linotype" w:hAnsi="Palatino Linotype"/>
                <w:sz w:val="20"/>
                <w:szCs w:val="20"/>
              </w:rPr>
              <w:t xml:space="preserve">, informó los requisitos que se deben de cumplimentar para la expedición de la </w:t>
            </w:r>
            <w:r w:rsidRPr="00C24B8C">
              <w:rPr>
                <w:rFonts w:ascii="Palatino Linotype" w:hAnsi="Palatino Linotype"/>
                <w:b/>
                <w:bCs/>
                <w:sz w:val="20"/>
                <w:szCs w:val="20"/>
                <w:u w:val="single"/>
              </w:rPr>
              <w:t>Licencia de Funcionamiento</w:t>
            </w:r>
            <w:r w:rsidR="00C1255A" w:rsidRPr="00C24B8C">
              <w:rPr>
                <w:rFonts w:ascii="Palatino Linotype" w:hAnsi="Palatino Linotype"/>
                <w:sz w:val="20"/>
                <w:szCs w:val="20"/>
              </w:rPr>
              <w:t>.</w:t>
            </w:r>
          </w:p>
        </w:tc>
        <w:tc>
          <w:tcPr>
            <w:tcW w:w="2002" w:type="dxa"/>
            <w:vAlign w:val="center"/>
          </w:tcPr>
          <w:p w14:paraId="009A2B01" w14:textId="0BA5581C" w:rsidR="00C1255A" w:rsidRPr="00C24B8C" w:rsidRDefault="00D504C1" w:rsidP="003C152D">
            <w:pPr>
              <w:ind w:right="49"/>
              <w:jc w:val="both"/>
              <w:rPr>
                <w:rFonts w:ascii="Palatino Linotype" w:hAnsi="Palatino Linotype" w:cs="Arial"/>
                <w:i/>
                <w:sz w:val="20"/>
                <w:szCs w:val="20"/>
              </w:rPr>
            </w:pPr>
            <w:r w:rsidRPr="00C24B8C">
              <w:rPr>
                <w:rFonts w:ascii="Palatino Linotype" w:hAnsi="Palatino Linotype" w:cs="Arial"/>
                <w:iCs/>
                <w:sz w:val="20"/>
                <w:szCs w:val="20"/>
              </w:rPr>
              <w:t xml:space="preserve">El particular no se adoleció por dicho punto, por lo que se considera como </w:t>
            </w:r>
            <w:r w:rsidRPr="00C24B8C">
              <w:rPr>
                <w:rFonts w:ascii="Palatino Linotype" w:hAnsi="Palatino Linotype" w:cs="Arial"/>
                <w:i/>
                <w:sz w:val="20"/>
                <w:szCs w:val="20"/>
              </w:rPr>
              <w:t>“Actos consentidos”</w:t>
            </w:r>
            <w:r w:rsidRPr="00C24B8C">
              <w:rPr>
                <w:rFonts w:ascii="Palatino Linotype" w:hAnsi="Palatino Linotype" w:cs="Arial"/>
                <w:iCs/>
                <w:sz w:val="20"/>
                <w:szCs w:val="20"/>
              </w:rPr>
              <w:t>.</w:t>
            </w:r>
            <w:r w:rsidR="00C1255A" w:rsidRPr="00C24B8C">
              <w:rPr>
                <w:rFonts w:ascii="Palatino Linotype" w:hAnsi="Palatino Linotype" w:cs="Arial"/>
                <w:i/>
                <w:sz w:val="20"/>
                <w:szCs w:val="20"/>
              </w:rPr>
              <w:t xml:space="preserve"> </w:t>
            </w:r>
          </w:p>
        </w:tc>
      </w:tr>
      <w:tr w:rsidR="00DA144F" w:rsidRPr="00C24B8C" w14:paraId="5A44D315" w14:textId="77777777" w:rsidTr="0024175C">
        <w:tc>
          <w:tcPr>
            <w:tcW w:w="1980" w:type="dxa"/>
            <w:vAlign w:val="center"/>
          </w:tcPr>
          <w:p w14:paraId="5BEFF0B1" w14:textId="38F3F5D1" w:rsidR="00DA144F" w:rsidRPr="00C24B8C" w:rsidRDefault="00590E11" w:rsidP="0024175C">
            <w:pPr>
              <w:ind w:right="49"/>
              <w:jc w:val="both"/>
              <w:rPr>
                <w:rFonts w:ascii="Palatino Linotype" w:hAnsi="Palatino Linotype" w:cs="Arial"/>
                <w:sz w:val="18"/>
                <w:szCs w:val="20"/>
              </w:rPr>
            </w:pPr>
            <w:r w:rsidRPr="00C24B8C">
              <w:rPr>
                <w:rFonts w:ascii="Palatino Linotype" w:hAnsi="Palatino Linotype" w:cs="Arial"/>
                <w:sz w:val="18"/>
                <w:szCs w:val="20"/>
              </w:rPr>
              <w:t>2. Marco legal para tramitar licencia de funcionamiento de un taller mecánico, si está en zona ejidal, qué documentos llevar.</w:t>
            </w:r>
          </w:p>
        </w:tc>
        <w:tc>
          <w:tcPr>
            <w:tcW w:w="5227" w:type="dxa"/>
            <w:vAlign w:val="center"/>
          </w:tcPr>
          <w:p w14:paraId="33C7873B" w14:textId="68332B58" w:rsidR="00DA144F" w:rsidRPr="00C24B8C" w:rsidRDefault="003C152D" w:rsidP="003C152D">
            <w:pPr>
              <w:jc w:val="both"/>
              <w:rPr>
                <w:rFonts w:ascii="Palatino Linotype" w:hAnsi="Palatino Linotype"/>
                <w:sz w:val="20"/>
                <w:szCs w:val="20"/>
              </w:rPr>
            </w:pPr>
            <w:r w:rsidRPr="00C24B8C">
              <w:rPr>
                <w:rFonts w:ascii="Palatino Linotype" w:hAnsi="Palatino Linotype"/>
                <w:sz w:val="20"/>
                <w:szCs w:val="20"/>
              </w:rPr>
              <w:t xml:space="preserve">La </w:t>
            </w:r>
            <w:r w:rsidRPr="00C24B8C">
              <w:rPr>
                <w:rFonts w:ascii="Palatino Linotype" w:hAnsi="Palatino Linotype"/>
                <w:b/>
                <w:bCs/>
                <w:sz w:val="20"/>
                <w:szCs w:val="20"/>
              </w:rPr>
              <w:t>Directora General de Desarrollo Económico</w:t>
            </w:r>
            <w:r w:rsidRPr="00C24B8C">
              <w:rPr>
                <w:rFonts w:ascii="Palatino Linotype" w:hAnsi="Palatino Linotype"/>
                <w:sz w:val="20"/>
                <w:szCs w:val="20"/>
              </w:rPr>
              <w:t xml:space="preserve">, comunicó que dicha información se encuentra contenida en los artículos 84 y 85 de la </w:t>
            </w:r>
            <w:r w:rsidRPr="00C24B8C">
              <w:rPr>
                <w:rFonts w:ascii="Palatino Linotype" w:hAnsi="Palatino Linotype"/>
                <w:b/>
                <w:bCs/>
                <w:sz w:val="20"/>
                <w:szCs w:val="20"/>
              </w:rPr>
              <w:t>Ley de Competitividad y Ordenamiento Comercial del Estado de México</w:t>
            </w:r>
            <w:r w:rsidRPr="00C24B8C">
              <w:rPr>
                <w:rFonts w:ascii="Palatino Linotype" w:hAnsi="Palatino Linotype"/>
                <w:sz w:val="20"/>
                <w:szCs w:val="20"/>
              </w:rPr>
              <w:t xml:space="preserve">, en los artículos 68 y 70 del </w:t>
            </w:r>
            <w:r w:rsidRPr="00C24B8C">
              <w:rPr>
                <w:rFonts w:ascii="Palatino Linotype" w:hAnsi="Palatino Linotype"/>
                <w:b/>
                <w:bCs/>
                <w:sz w:val="20"/>
                <w:szCs w:val="20"/>
              </w:rPr>
              <w:t>Bando Municipal de Toluca</w:t>
            </w:r>
            <w:r w:rsidRPr="00C24B8C">
              <w:rPr>
                <w:rFonts w:ascii="Palatino Linotype" w:hAnsi="Palatino Linotype"/>
                <w:sz w:val="20"/>
                <w:szCs w:val="20"/>
              </w:rPr>
              <w:t xml:space="preserve"> y en los artículos 8.9 y 8.11 del </w:t>
            </w:r>
            <w:r w:rsidRPr="00C24B8C">
              <w:rPr>
                <w:rFonts w:ascii="Palatino Linotype" w:hAnsi="Palatino Linotype"/>
                <w:b/>
                <w:bCs/>
                <w:sz w:val="20"/>
                <w:szCs w:val="20"/>
              </w:rPr>
              <w:t>Código Reglamentario Municipal</w:t>
            </w:r>
            <w:r w:rsidRPr="00C24B8C">
              <w:rPr>
                <w:rFonts w:ascii="Palatino Linotype" w:hAnsi="Palatino Linotype"/>
                <w:sz w:val="20"/>
                <w:szCs w:val="20"/>
              </w:rPr>
              <w:t>.</w:t>
            </w:r>
          </w:p>
        </w:tc>
        <w:tc>
          <w:tcPr>
            <w:tcW w:w="2002" w:type="dxa"/>
            <w:vAlign w:val="center"/>
          </w:tcPr>
          <w:p w14:paraId="089BC0EC" w14:textId="718733B4" w:rsidR="00DA144F" w:rsidRPr="00C24B8C" w:rsidRDefault="00DF0686" w:rsidP="00A84C88">
            <w:pPr>
              <w:ind w:right="49"/>
              <w:jc w:val="center"/>
              <w:rPr>
                <w:rFonts w:ascii="Palatino Linotype" w:hAnsi="Palatino Linotype" w:cs="Arial"/>
                <w:b/>
                <w:bCs/>
                <w:iCs/>
              </w:rPr>
            </w:pPr>
            <w:r w:rsidRPr="00C24B8C">
              <w:rPr>
                <w:rFonts w:ascii="Palatino Linotype" w:hAnsi="Palatino Linotype" w:cs="Arial"/>
                <w:b/>
                <w:bCs/>
                <w:iCs/>
              </w:rPr>
              <w:t>Sí</w:t>
            </w:r>
          </w:p>
        </w:tc>
      </w:tr>
      <w:tr w:rsidR="00D504C1" w:rsidRPr="00C24B8C" w14:paraId="71540F91" w14:textId="77777777" w:rsidTr="0024175C">
        <w:tc>
          <w:tcPr>
            <w:tcW w:w="1980" w:type="dxa"/>
            <w:vAlign w:val="center"/>
          </w:tcPr>
          <w:p w14:paraId="26ED56BA" w14:textId="455FDE15"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lastRenderedPageBreak/>
              <w:t>3. El plan de bacheo, presupuesto, plan municipal, y documentos donde conste que atenderán las delegaciones de barrios tradicionales, San Pablo Autopan y Mateo Oxtotitlan y la nueva Oxtotitlan.</w:t>
            </w:r>
          </w:p>
        </w:tc>
        <w:tc>
          <w:tcPr>
            <w:tcW w:w="5227" w:type="dxa"/>
            <w:vAlign w:val="center"/>
          </w:tcPr>
          <w:p w14:paraId="695E176B" w14:textId="77777777"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 xml:space="preserve">La </w:t>
            </w:r>
            <w:r w:rsidRPr="00C24B8C">
              <w:rPr>
                <w:rFonts w:ascii="Palatino Linotype" w:hAnsi="Palatino Linotype"/>
                <w:b/>
                <w:bCs/>
                <w:sz w:val="20"/>
                <w:szCs w:val="20"/>
              </w:rPr>
              <w:t>Dirección General de Obras Públicas</w:t>
            </w:r>
            <w:r w:rsidRPr="00C24B8C">
              <w:rPr>
                <w:rFonts w:ascii="Palatino Linotype" w:hAnsi="Palatino Linotype"/>
                <w:sz w:val="20"/>
                <w:szCs w:val="20"/>
              </w:rPr>
              <w:t xml:space="preserve">, remitió el </w:t>
            </w:r>
            <w:r w:rsidRPr="00C24B8C">
              <w:rPr>
                <w:rFonts w:ascii="Palatino Linotype" w:hAnsi="Palatino Linotype"/>
                <w:b/>
                <w:bCs/>
                <w:sz w:val="20"/>
                <w:szCs w:val="20"/>
                <w:u w:val="single"/>
              </w:rPr>
              <w:t>Programa de Bacheo 2025</w:t>
            </w:r>
            <w:r w:rsidRPr="00C24B8C">
              <w:rPr>
                <w:rFonts w:ascii="Palatino Linotype" w:hAnsi="Palatino Linotype"/>
                <w:sz w:val="20"/>
                <w:szCs w:val="20"/>
              </w:rPr>
              <w:t>, el cual, establece del polígono de atención del Municipio de Toluca en sus 48 delegaciones.</w:t>
            </w:r>
          </w:p>
          <w:p w14:paraId="3D138299" w14:textId="77777777" w:rsidR="00D504C1" w:rsidRPr="00C24B8C" w:rsidRDefault="00D504C1" w:rsidP="00D504C1">
            <w:pPr>
              <w:ind w:right="49"/>
              <w:jc w:val="both"/>
              <w:rPr>
                <w:rFonts w:ascii="Palatino Linotype" w:hAnsi="Palatino Linotype"/>
                <w:sz w:val="20"/>
                <w:szCs w:val="20"/>
              </w:rPr>
            </w:pPr>
          </w:p>
          <w:p w14:paraId="21F6C6A1" w14:textId="2640BA81"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Adicionalmente, informó que, respecto de la expresión documental en la que conste que se atenderá la Delegación San Mateo Oxtotitlán, no localizó expresión documental que dé cuenta de lo solicitado, por no haberse generado, ni administrado.</w:t>
            </w:r>
          </w:p>
          <w:p w14:paraId="1B016A4A" w14:textId="77777777" w:rsidR="00D504C1" w:rsidRPr="00C24B8C" w:rsidRDefault="00D504C1" w:rsidP="00D504C1">
            <w:pPr>
              <w:ind w:right="49"/>
              <w:jc w:val="both"/>
              <w:rPr>
                <w:rFonts w:ascii="Palatino Linotype" w:hAnsi="Palatino Linotype"/>
                <w:sz w:val="20"/>
                <w:szCs w:val="20"/>
              </w:rPr>
            </w:pPr>
          </w:p>
          <w:p w14:paraId="26AC739E" w14:textId="77777777"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 xml:space="preserve">Asimismo, el </w:t>
            </w:r>
            <w:r w:rsidRPr="00C24B8C">
              <w:rPr>
                <w:rFonts w:ascii="Palatino Linotype" w:hAnsi="Palatino Linotype"/>
                <w:b/>
                <w:bCs/>
                <w:sz w:val="20"/>
                <w:szCs w:val="20"/>
              </w:rPr>
              <w:t>Sujeto Obligado</w:t>
            </w:r>
            <w:r w:rsidRPr="00C24B8C">
              <w:rPr>
                <w:rFonts w:ascii="Palatino Linotype" w:hAnsi="Palatino Linotype"/>
                <w:sz w:val="20"/>
                <w:szCs w:val="20"/>
              </w:rPr>
              <w:t xml:space="preserve"> remitió el oficio número </w:t>
            </w:r>
            <w:r w:rsidRPr="00C24B8C">
              <w:rPr>
                <w:rFonts w:ascii="Palatino Linotype" w:hAnsi="Palatino Linotype"/>
                <w:b/>
                <w:bCs/>
                <w:sz w:val="20"/>
                <w:szCs w:val="20"/>
              </w:rPr>
              <w:t>CERT/211/2025</w:t>
            </w:r>
            <w:r w:rsidRPr="00C24B8C">
              <w:rPr>
                <w:rFonts w:ascii="Palatino Linotype" w:hAnsi="Palatino Linotype"/>
                <w:sz w:val="20"/>
                <w:szCs w:val="20"/>
              </w:rPr>
              <w:t xml:space="preserve">, mediante el cual el </w:t>
            </w:r>
            <w:r w:rsidRPr="00C24B8C">
              <w:rPr>
                <w:rFonts w:ascii="Palatino Linotype" w:hAnsi="Palatino Linotype"/>
                <w:b/>
                <w:bCs/>
                <w:sz w:val="20"/>
                <w:szCs w:val="20"/>
              </w:rPr>
              <w:t xml:space="preserve">Secretario del Ayuntamiento </w:t>
            </w:r>
            <w:r w:rsidRPr="00C24B8C">
              <w:rPr>
                <w:rFonts w:ascii="Palatino Linotype" w:hAnsi="Palatino Linotype"/>
                <w:sz w:val="20"/>
                <w:szCs w:val="20"/>
              </w:rPr>
              <w:t xml:space="preserve">envío a la </w:t>
            </w:r>
            <w:r w:rsidRPr="00C24B8C">
              <w:rPr>
                <w:rFonts w:ascii="Palatino Linotype" w:hAnsi="Palatino Linotype"/>
                <w:b/>
                <w:bCs/>
                <w:sz w:val="20"/>
                <w:szCs w:val="20"/>
              </w:rPr>
              <w:t>Dirección General de Obras Públicas</w:t>
            </w:r>
            <w:r w:rsidRPr="00C24B8C">
              <w:rPr>
                <w:rFonts w:ascii="Palatino Linotype" w:hAnsi="Palatino Linotype"/>
                <w:sz w:val="20"/>
                <w:szCs w:val="20"/>
              </w:rPr>
              <w:t xml:space="preserve"> la certificación del acuerdo emitido por el cuerpo edilicio, las modificaciones al </w:t>
            </w:r>
            <w:r w:rsidRPr="00C24B8C">
              <w:rPr>
                <w:rFonts w:ascii="Palatino Linotype" w:hAnsi="Palatino Linotype"/>
                <w:b/>
                <w:bCs/>
                <w:sz w:val="20"/>
                <w:szCs w:val="20"/>
                <w:u w:val="single"/>
              </w:rPr>
              <w:t>Programa Anual de Obra para el Ejercicio Fiscal 2025</w:t>
            </w:r>
            <w:r w:rsidRPr="00C24B8C">
              <w:rPr>
                <w:rFonts w:ascii="Palatino Linotype" w:hAnsi="Palatino Linotype"/>
                <w:sz w:val="20"/>
                <w:szCs w:val="20"/>
              </w:rPr>
              <w:t xml:space="preserve">, para la ejecución de 21 obras con recursos del Fondo Estatal de Fortalecimiento Municipal (FEFOM) 2025, por un monto de </w:t>
            </w:r>
            <w:r w:rsidRPr="00C24B8C">
              <w:rPr>
                <w:rFonts w:ascii="Palatino Linotype" w:hAnsi="Palatino Linotype"/>
                <w:b/>
                <w:bCs/>
                <w:sz w:val="20"/>
                <w:szCs w:val="20"/>
              </w:rPr>
              <w:t>$59’562,054.88 (cincuenta y nueve millones quinientos sesenta y dos mil cincuenta y cuatro pesos 88/100 M.N.)</w:t>
            </w:r>
            <w:r w:rsidRPr="00C24B8C">
              <w:rPr>
                <w:rFonts w:ascii="Palatino Linotype" w:hAnsi="Palatino Linotype"/>
                <w:sz w:val="20"/>
                <w:szCs w:val="20"/>
              </w:rPr>
              <w:t>.</w:t>
            </w:r>
          </w:p>
          <w:p w14:paraId="599666AD" w14:textId="77777777" w:rsidR="00D504C1" w:rsidRPr="00C24B8C" w:rsidRDefault="00D504C1" w:rsidP="00D504C1">
            <w:pPr>
              <w:ind w:right="49"/>
              <w:jc w:val="both"/>
              <w:rPr>
                <w:rFonts w:ascii="Palatino Linotype" w:hAnsi="Palatino Linotype"/>
                <w:sz w:val="20"/>
                <w:szCs w:val="20"/>
              </w:rPr>
            </w:pPr>
          </w:p>
          <w:p w14:paraId="12E28446" w14:textId="1383BB2A"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 xml:space="preserve">Finalmente, el </w:t>
            </w:r>
            <w:r w:rsidRPr="00C24B8C">
              <w:rPr>
                <w:rFonts w:ascii="Palatino Linotype" w:hAnsi="Palatino Linotype"/>
                <w:b/>
                <w:bCs/>
                <w:sz w:val="20"/>
                <w:szCs w:val="20"/>
              </w:rPr>
              <w:t>Director General de Servicios Públicos</w:t>
            </w:r>
            <w:r w:rsidRPr="00C24B8C">
              <w:rPr>
                <w:rFonts w:ascii="Palatino Linotype" w:hAnsi="Palatino Linotype"/>
                <w:sz w:val="20"/>
                <w:szCs w:val="20"/>
              </w:rPr>
              <w:t xml:space="preserve">, el </w:t>
            </w:r>
            <w:r w:rsidRPr="00C24B8C">
              <w:rPr>
                <w:rFonts w:ascii="Palatino Linotype" w:hAnsi="Palatino Linotype"/>
                <w:b/>
                <w:bCs/>
                <w:sz w:val="20"/>
                <w:szCs w:val="20"/>
              </w:rPr>
              <w:t>Director de Mantenimiento Urbano</w:t>
            </w:r>
            <w:r w:rsidRPr="00C24B8C">
              <w:rPr>
                <w:rFonts w:ascii="Palatino Linotype" w:hAnsi="Palatino Linotype"/>
                <w:sz w:val="20"/>
                <w:szCs w:val="20"/>
              </w:rPr>
              <w:t xml:space="preserve"> y el </w:t>
            </w:r>
            <w:r w:rsidRPr="00C24B8C">
              <w:rPr>
                <w:rFonts w:ascii="Palatino Linotype" w:hAnsi="Palatino Linotype"/>
                <w:b/>
                <w:bCs/>
                <w:sz w:val="20"/>
                <w:szCs w:val="20"/>
              </w:rPr>
              <w:t>Jefe del Departamento de Bacheo y Señalamiento Vial</w:t>
            </w:r>
            <w:r w:rsidRPr="00C24B8C">
              <w:rPr>
                <w:rFonts w:ascii="Palatino Linotype" w:hAnsi="Palatino Linotype"/>
                <w:sz w:val="20"/>
                <w:szCs w:val="20"/>
              </w:rPr>
              <w:t>, informaron que, solo atienden reportes o solicitudes de bacheo superficial realizados en el programa 072 o App Toluca en tus manos, que se encuentran dentro del casco urbano.</w:t>
            </w:r>
          </w:p>
        </w:tc>
        <w:tc>
          <w:tcPr>
            <w:tcW w:w="2002" w:type="dxa"/>
            <w:vAlign w:val="center"/>
          </w:tcPr>
          <w:p w14:paraId="16F93432" w14:textId="7E23F00F" w:rsidR="00D504C1" w:rsidRPr="00C24B8C" w:rsidRDefault="00D504C1" w:rsidP="00D504C1">
            <w:pPr>
              <w:ind w:right="49"/>
              <w:jc w:val="both"/>
              <w:rPr>
                <w:rFonts w:ascii="Palatino Linotype" w:hAnsi="Palatino Linotype" w:cs="Arial"/>
                <w:iCs/>
              </w:rPr>
            </w:pPr>
            <w:r w:rsidRPr="00C24B8C">
              <w:rPr>
                <w:rFonts w:ascii="Palatino Linotype" w:hAnsi="Palatino Linotype" w:cs="Arial"/>
                <w:iCs/>
                <w:sz w:val="20"/>
                <w:szCs w:val="20"/>
              </w:rPr>
              <w:t xml:space="preserve">El particular no se adoleció por dicho punto, por lo que se considera como </w:t>
            </w:r>
            <w:r w:rsidRPr="00C24B8C">
              <w:rPr>
                <w:rFonts w:ascii="Palatino Linotype" w:hAnsi="Palatino Linotype" w:cs="Arial"/>
                <w:i/>
                <w:sz w:val="20"/>
                <w:szCs w:val="20"/>
              </w:rPr>
              <w:t>“Actos consentidos”</w:t>
            </w:r>
            <w:r w:rsidRPr="00C24B8C">
              <w:rPr>
                <w:rFonts w:ascii="Palatino Linotype" w:hAnsi="Palatino Linotype" w:cs="Arial"/>
                <w:iCs/>
                <w:sz w:val="20"/>
                <w:szCs w:val="20"/>
              </w:rPr>
              <w:t>.</w:t>
            </w:r>
            <w:r w:rsidRPr="00C24B8C">
              <w:rPr>
                <w:rFonts w:ascii="Palatino Linotype" w:hAnsi="Palatino Linotype" w:cs="Arial"/>
                <w:i/>
                <w:sz w:val="20"/>
                <w:szCs w:val="20"/>
              </w:rPr>
              <w:t xml:space="preserve"> </w:t>
            </w:r>
          </w:p>
        </w:tc>
      </w:tr>
      <w:tr w:rsidR="00D504C1" w:rsidRPr="00C24B8C" w14:paraId="7678B64F" w14:textId="77777777" w:rsidTr="00E47897">
        <w:tc>
          <w:tcPr>
            <w:tcW w:w="1980" w:type="dxa"/>
            <w:vAlign w:val="center"/>
          </w:tcPr>
          <w:p w14:paraId="55D92B1E" w14:textId="77777777"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4. De los servidores públicos adscritos a la Unidad de Transparencia, a la Dirección General de Innovación, Planeación y Gestión Urbana, y el Departamento de Innovación, Tecnológica y Gobernanza, requiere:</w:t>
            </w:r>
          </w:p>
          <w:p w14:paraId="76DBE4F6" w14:textId="77777777" w:rsidR="00D504C1" w:rsidRPr="00C24B8C" w:rsidRDefault="00D504C1" w:rsidP="00D504C1">
            <w:pPr>
              <w:ind w:right="49"/>
              <w:jc w:val="both"/>
              <w:rPr>
                <w:rFonts w:ascii="Palatino Linotype" w:hAnsi="Palatino Linotype" w:cs="Arial"/>
                <w:sz w:val="18"/>
                <w:szCs w:val="20"/>
              </w:rPr>
            </w:pPr>
          </w:p>
          <w:p w14:paraId="264740CD" w14:textId="23838B99"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lastRenderedPageBreak/>
              <w:t>4.1.</w:t>
            </w:r>
            <w:r w:rsidRPr="00C24B8C">
              <w:rPr>
                <w:rFonts w:ascii="Palatino Linotype" w:hAnsi="Palatino Linotype" w:cs="Arial"/>
                <w:sz w:val="18"/>
                <w:szCs w:val="20"/>
              </w:rPr>
              <w:tab/>
              <w:t xml:space="preserve"> Las credenciales de servidores públicos.</w:t>
            </w:r>
          </w:p>
        </w:tc>
        <w:tc>
          <w:tcPr>
            <w:tcW w:w="5227" w:type="dxa"/>
            <w:vMerge w:val="restart"/>
            <w:vAlign w:val="center"/>
          </w:tcPr>
          <w:p w14:paraId="27C73ACA" w14:textId="10FBA25F"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lastRenderedPageBreak/>
              <w:t xml:space="preserve">El Titular de la Unidad de Transparencia informó que, dicha Unidad no es la encargada de generar, poseer y/o administrar dicha información, por lo que, no es posible hacer entrega de la misma.  </w:t>
            </w:r>
          </w:p>
        </w:tc>
        <w:tc>
          <w:tcPr>
            <w:tcW w:w="2002" w:type="dxa"/>
            <w:vAlign w:val="center"/>
          </w:tcPr>
          <w:p w14:paraId="212729BB" w14:textId="450B4ABF"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1D42F59C" w14:textId="77777777" w:rsidTr="00E47897">
        <w:tc>
          <w:tcPr>
            <w:tcW w:w="1980" w:type="dxa"/>
            <w:vAlign w:val="center"/>
          </w:tcPr>
          <w:p w14:paraId="7655EDB7" w14:textId="18656D39"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4.2. Oficios de funciones.</w:t>
            </w:r>
          </w:p>
        </w:tc>
        <w:tc>
          <w:tcPr>
            <w:tcW w:w="5227" w:type="dxa"/>
            <w:vMerge/>
            <w:vAlign w:val="center"/>
          </w:tcPr>
          <w:p w14:paraId="598D7858"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234EB358" w14:textId="642B1FC4"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11E6534C" w14:textId="77777777" w:rsidTr="00E47897">
        <w:tc>
          <w:tcPr>
            <w:tcW w:w="1980" w:type="dxa"/>
            <w:vAlign w:val="center"/>
          </w:tcPr>
          <w:p w14:paraId="0326EDC1" w14:textId="6AD76AE9"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4.3. Último recibo de nómina.</w:t>
            </w:r>
          </w:p>
        </w:tc>
        <w:tc>
          <w:tcPr>
            <w:tcW w:w="5227" w:type="dxa"/>
            <w:vMerge w:val="restart"/>
            <w:vAlign w:val="center"/>
          </w:tcPr>
          <w:p w14:paraId="077BA99B" w14:textId="0830580D"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 xml:space="preserve">No hubo pronunciamiento por parte del </w:t>
            </w:r>
            <w:r w:rsidRPr="00C24B8C">
              <w:rPr>
                <w:rFonts w:ascii="Palatino Linotype" w:hAnsi="Palatino Linotype"/>
                <w:b/>
                <w:bCs/>
                <w:sz w:val="20"/>
                <w:szCs w:val="20"/>
              </w:rPr>
              <w:t>Sujeto Obligado</w:t>
            </w:r>
            <w:r w:rsidRPr="00C24B8C">
              <w:rPr>
                <w:rFonts w:ascii="Palatino Linotype" w:hAnsi="Palatino Linotype"/>
                <w:sz w:val="20"/>
                <w:szCs w:val="20"/>
              </w:rPr>
              <w:t>.</w:t>
            </w:r>
          </w:p>
        </w:tc>
        <w:tc>
          <w:tcPr>
            <w:tcW w:w="2002" w:type="dxa"/>
            <w:vAlign w:val="center"/>
          </w:tcPr>
          <w:p w14:paraId="2E266465" w14:textId="5AECDFEB"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2343CCCF" w14:textId="77777777" w:rsidTr="00E47897">
        <w:tc>
          <w:tcPr>
            <w:tcW w:w="1980" w:type="dxa"/>
            <w:vAlign w:val="center"/>
          </w:tcPr>
          <w:p w14:paraId="6198C56B" w14:textId="7DD81339"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4.4. FUPS.</w:t>
            </w:r>
          </w:p>
        </w:tc>
        <w:tc>
          <w:tcPr>
            <w:tcW w:w="5227" w:type="dxa"/>
            <w:vMerge/>
            <w:vAlign w:val="center"/>
          </w:tcPr>
          <w:p w14:paraId="3CDA95F4"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28B783B0" w14:textId="42F455B2"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2F1E7E0F" w14:textId="77777777" w:rsidTr="00E47897">
        <w:tc>
          <w:tcPr>
            <w:tcW w:w="1980" w:type="dxa"/>
            <w:vAlign w:val="center"/>
          </w:tcPr>
          <w:p w14:paraId="63BC3EFC" w14:textId="0A3AFC2D"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4.5. Ficha curricular.</w:t>
            </w:r>
          </w:p>
        </w:tc>
        <w:tc>
          <w:tcPr>
            <w:tcW w:w="5227" w:type="dxa"/>
            <w:vMerge/>
            <w:vAlign w:val="center"/>
          </w:tcPr>
          <w:p w14:paraId="47C923C3"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0A6DBDFE" w14:textId="35CC737A"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3C8B72BD" w14:textId="77777777" w:rsidTr="00E47897">
        <w:tc>
          <w:tcPr>
            <w:tcW w:w="1980" w:type="dxa"/>
            <w:vAlign w:val="center"/>
          </w:tcPr>
          <w:p w14:paraId="67C28451" w14:textId="71EEDD89"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5. La versión pública de las últimas 54 peticiones ingresadas al portal de peticiones SIAC mediante la página del municipio.</w:t>
            </w:r>
          </w:p>
        </w:tc>
        <w:tc>
          <w:tcPr>
            <w:tcW w:w="5227" w:type="dxa"/>
            <w:vMerge w:val="restart"/>
            <w:vAlign w:val="center"/>
          </w:tcPr>
          <w:p w14:paraId="2C5AF71C" w14:textId="26DAFA5E"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 xml:space="preserve">Remitió la versión pública de cincuenta y cuatro boletas de recepción y atención ciudadana (SIAC) recibidas vía página web del Ayuntamiento de Toluca, de la Coordinación de Atención Ciudadana y Correspondencia de la Secretaría del Ayuntamiento.  </w:t>
            </w:r>
          </w:p>
        </w:tc>
        <w:tc>
          <w:tcPr>
            <w:tcW w:w="2002" w:type="dxa"/>
            <w:vMerge w:val="restart"/>
            <w:vAlign w:val="center"/>
          </w:tcPr>
          <w:p w14:paraId="48D5AC20" w14:textId="77777777"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Parcialmente</w:t>
            </w:r>
          </w:p>
          <w:p w14:paraId="4839329F" w14:textId="77777777" w:rsidR="00D504C1" w:rsidRPr="00C24B8C" w:rsidRDefault="00D504C1" w:rsidP="00D504C1">
            <w:pPr>
              <w:ind w:right="49"/>
              <w:jc w:val="center"/>
              <w:rPr>
                <w:rFonts w:ascii="Palatino Linotype" w:hAnsi="Palatino Linotype" w:cs="Arial"/>
                <w:b/>
                <w:bCs/>
                <w:iCs/>
              </w:rPr>
            </w:pPr>
          </w:p>
          <w:p w14:paraId="38C6C54A" w14:textId="5557E649" w:rsidR="00D504C1" w:rsidRPr="00C24B8C" w:rsidRDefault="00D504C1" w:rsidP="00D504C1">
            <w:pPr>
              <w:ind w:right="49"/>
              <w:jc w:val="both"/>
              <w:rPr>
                <w:rFonts w:ascii="Palatino Linotype" w:hAnsi="Palatino Linotype" w:cs="Arial"/>
                <w:b/>
                <w:bCs/>
                <w:iCs/>
              </w:rPr>
            </w:pPr>
            <w:r w:rsidRPr="00C24B8C">
              <w:rPr>
                <w:rFonts w:ascii="Palatino Linotype" w:hAnsi="Palatino Linotype" w:cs="Arial"/>
                <w:i/>
                <w:sz w:val="16"/>
                <w:szCs w:val="16"/>
              </w:rPr>
              <w:t>(Faltó remitir el Acuerdo del Comité de Transparencia mediante el cual, clasificó la información de las documentales referidas)</w:t>
            </w:r>
          </w:p>
        </w:tc>
      </w:tr>
      <w:tr w:rsidR="00D504C1" w:rsidRPr="00C24B8C" w14:paraId="6D6263EE" w14:textId="77777777" w:rsidTr="00E47897">
        <w:tc>
          <w:tcPr>
            <w:tcW w:w="1980" w:type="dxa"/>
            <w:vAlign w:val="center"/>
          </w:tcPr>
          <w:p w14:paraId="4CBD81BE" w14:textId="052C19E0"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6. Las fechas con expresión documental de los últimos 54 tramites favorables que se atendieron mediante la página Toluca Digital; así como:</w:t>
            </w:r>
          </w:p>
        </w:tc>
        <w:tc>
          <w:tcPr>
            <w:tcW w:w="5227" w:type="dxa"/>
            <w:vMerge/>
            <w:vAlign w:val="center"/>
          </w:tcPr>
          <w:p w14:paraId="1D2741FF" w14:textId="036723F4" w:rsidR="00D504C1" w:rsidRPr="00C24B8C" w:rsidRDefault="00D504C1" w:rsidP="00D504C1">
            <w:pPr>
              <w:ind w:right="49"/>
              <w:jc w:val="both"/>
              <w:rPr>
                <w:rFonts w:ascii="Palatino Linotype" w:hAnsi="Palatino Linotype"/>
                <w:sz w:val="20"/>
                <w:szCs w:val="20"/>
              </w:rPr>
            </w:pPr>
          </w:p>
        </w:tc>
        <w:tc>
          <w:tcPr>
            <w:tcW w:w="2002" w:type="dxa"/>
            <w:vMerge/>
            <w:vAlign w:val="center"/>
          </w:tcPr>
          <w:p w14:paraId="061BA3AA" w14:textId="19436064" w:rsidR="00D504C1" w:rsidRPr="00C24B8C" w:rsidRDefault="00D504C1" w:rsidP="00D504C1">
            <w:pPr>
              <w:ind w:right="49"/>
              <w:jc w:val="both"/>
              <w:rPr>
                <w:rFonts w:ascii="Palatino Linotype" w:hAnsi="Palatino Linotype" w:cs="Arial"/>
                <w:i/>
                <w:sz w:val="16"/>
                <w:szCs w:val="16"/>
              </w:rPr>
            </w:pPr>
          </w:p>
        </w:tc>
      </w:tr>
      <w:tr w:rsidR="00D504C1" w:rsidRPr="00C24B8C" w14:paraId="0B889DDD" w14:textId="77777777" w:rsidTr="00E47897">
        <w:tc>
          <w:tcPr>
            <w:tcW w:w="1980" w:type="dxa"/>
            <w:vAlign w:val="center"/>
          </w:tcPr>
          <w:p w14:paraId="72A0A3FC" w14:textId="1BFDEC72"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6.1.</w:t>
            </w:r>
            <w:r w:rsidRPr="00C24B8C">
              <w:rPr>
                <w:rFonts w:ascii="Palatino Linotype" w:hAnsi="Palatino Linotype" w:cs="Arial"/>
                <w:sz w:val="18"/>
                <w:szCs w:val="20"/>
              </w:rPr>
              <w:tab/>
              <w:t xml:space="preserve"> El aviso de privacidad.</w:t>
            </w:r>
          </w:p>
        </w:tc>
        <w:tc>
          <w:tcPr>
            <w:tcW w:w="5227" w:type="dxa"/>
            <w:vMerge w:val="restart"/>
            <w:vAlign w:val="center"/>
          </w:tcPr>
          <w:p w14:paraId="17BFE493" w14:textId="35DC6E52"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t xml:space="preserve">No hubo pronunciamiento por parte del </w:t>
            </w:r>
            <w:r w:rsidRPr="00C24B8C">
              <w:rPr>
                <w:rFonts w:ascii="Palatino Linotype" w:hAnsi="Palatino Linotype"/>
                <w:b/>
                <w:bCs/>
                <w:sz w:val="20"/>
                <w:szCs w:val="20"/>
              </w:rPr>
              <w:t>Sujeto Obligado</w:t>
            </w:r>
            <w:r w:rsidRPr="00C24B8C">
              <w:rPr>
                <w:rFonts w:ascii="Palatino Linotype" w:hAnsi="Palatino Linotype"/>
                <w:sz w:val="20"/>
                <w:szCs w:val="20"/>
              </w:rPr>
              <w:t xml:space="preserve">. </w:t>
            </w:r>
          </w:p>
        </w:tc>
        <w:tc>
          <w:tcPr>
            <w:tcW w:w="2002" w:type="dxa"/>
            <w:vAlign w:val="center"/>
          </w:tcPr>
          <w:p w14:paraId="37B08FC7" w14:textId="68D27EF2"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1AE63353" w14:textId="77777777" w:rsidTr="00E47897">
        <w:tc>
          <w:tcPr>
            <w:tcW w:w="1980" w:type="dxa"/>
            <w:vAlign w:val="center"/>
          </w:tcPr>
          <w:p w14:paraId="4A50F003" w14:textId="72A4EBE2"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6.2.</w:t>
            </w:r>
            <w:r w:rsidRPr="00C24B8C">
              <w:rPr>
                <w:rFonts w:ascii="Palatino Linotype" w:hAnsi="Palatino Linotype" w:cs="Arial"/>
                <w:sz w:val="18"/>
                <w:szCs w:val="20"/>
              </w:rPr>
              <w:tab/>
              <w:t xml:space="preserve"> Cédula de base de datos.</w:t>
            </w:r>
          </w:p>
        </w:tc>
        <w:tc>
          <w:tcPr>
            <w:tcW w:w="5227" w:type="dxa"/>
            <w:vMerge/>
            <w:vAlign w:val="center"/>
          </w:tcPr>
          <w:p w14:paraId="1E1482B3"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13E6DE2D" w14:textId="7FEFEE5F"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56386761" w14:textId="77777777" w:rsidTr="00E47897">
        <w:tc>
          <w:tcPr>
            <w:tcW w:w="1980" w:type="dxa"/>
            <w:vAlign w:val="center"/>
          </w:tcPr>
          <w:p w14:paraId="0C4BBBDD" w14:textId="0C6EDEE6"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6.3.</w:t>
            </w:r>
            <w:r w:rsidRPr="00C24B8C">
              <w:rPr>
                <w:rFonts w:ascii="Palatino Linotype" w:hAnsi="Palatino Linotype" w:cs="Arial"/>
                <w:sz w:val="18"/>
                <w:szCs w:val="20"/>
              </w:rPr>
              <w:tab/>
              <w:t xml:space="preserve"> Documento de seguridad.</w:t>
            </w:r>
          </w:p>
        </w:tc>
        <w:tc>
          <w:tcPr>
            <w:tcW w:w="5227" w:type="dxa"/>
            <w:vMerge/>
            <w:vAlign w:val="center"/>
          </w:tcPr>
          <w:p w14:paraId="5072D66A"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60988523" w14:textId="278B628A"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6431C9AD" w14:textId="77777777" w:rsidTr="00E47897">
        <w:tc>
          <w:tcPr>
            <w:tcW w:w="1980" w:type="dxa"/>
            <w:vAlign w:val="center"/>
          </w:tcPr>
          <w:p w14:paraId="78C53B9A" w14:textId="6B275219"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6.4.</w:t>
            </w:r>
            <w:r w:rsidRPr="00C24B8C">
              <w:rPr>
                <w:rFonts w:ascii="Palatino Linotype" w:hAnsi="Palatino Linotype" w:cs="Arial"/>
                <w:sz w:val="18"/>
                <w:szCs w:val="20"/>
              </w:rPr>
              <w:tab/>
              <w:t xml:space="preserve"> Plan de trabajo señalado en la ley de protección de datos personales.</w:t>
            </w:r>
          </w:p>
        </w:tc>
        <w:tc>
          <w:tcPr>
            <w:tcW w:w="5227" w:type="dxa"/>
            <w:vMerge/>
            <w:vAlign w:val="center"/>
          </w:tcPr>
          <w:p w14:paraId="418C8732"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472B5391" w14:textId="7F00E3FC"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3B74F5B3" w14:textId="77777777" w:rsidTr="00E47897">
        <w:tc>
          <w:tcPr>
            <w:tcW w:w="1980" w:type="dxa"/>
            <w:vAlign w:val="center"/>
          </w:tcPr>
          <w:p w14:paraId="669F8234" w14:textId="56460D13"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6.5.</w:t>
            </w:r>
            <w:r w:rsidRPr="00C24B8C">
              <w:rPr>
                <w:rFonts w:ascii="Palatino Linotype" w:hAnsi="Palatino Linotype" w:cs="Arial"/>
                <w:sz w:val="18"/>
                <w:szCs w:val="20"/>
              </w:rPr>
              <w:tab/>
              <w:t xml:space="preserve"> Bitácora.</w:t>
            </w:r>
          </w:p>
        </w:tc>
        <w:tc>
          <w:tcPr>
            <w:tcW w:w="5227" w:type="dxa"/>
            <w:vMerge/>
            <w:vAlign w:val="center"/>
          </w:tcPr>
          <w:p w14:paraId="1052E387"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56EF7554" w14:textId="3F8E23AD"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13103C6A" w14:textId="77777777" w:rsidTr="00E47897">
        <w:tc>
          <w:tcPr>
            <w:tcW w:w="1980" w:type="dxa"/>
            <w:vAlign w:val="center"/>
          </w:tcPr>
          <w:p w14:paraId="1939C265" w14:textId="451F298E"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7. Los nombres y perfil, listas de asistencia de las personas que atienden el conmutador y la extensión 696.</w:t>
            </w:r>
          </w:p>
        </w:tc>
        <w:tc>
          <w:tcPr>
            <w:tcW w:w="5227" w:type="dxa"/>
            <w:vMerge/>
            <w:vAlign w:val="center"/>
          </w:tcPr>
          <w:p w14:paraId="57E362D3" w14:textId="77777777" w:rsidR="00D504C1" w:rsidRPr="00C24B8C" w:rsidRDefault="00D504C1" w:rsidP="00D504C1">
            <w:pPr>
              <w:ind w:right="49"/>
              <w:jc w:val="both"/>
              <w:rPr>
                <w:rFonts w:ascii="Palatino Linotype" w:hAnsi="Palatino Linotype"/>
                <w:sz w:val="20"/>
                <w:szCs w:val="20"/>
              </w:rPr>
            </w:pPr>
          </w:p>
        </w:tc>
        <w:tc>
          <w:tcPr>
            <w:tcW w:w="2002" w:type="dxa"/>
            <w:vAlign w:val="center"/>
          </w:tcPr>
          <w:p w14:paraId="49531317" w14:textId="2BE3C831" w:rsidR="00D504C1" w:rsidRPr="00C24B8C" w:rsidRDefault="00D504C1" w:rsidP="00D504C1">
            <w:pPr>
              <w:ind w:right="49"/>
              <w:jc w:val="center"/>
              <w:rPr>
                <w:rFonts w:ascii="Palatino Linotype" w:hAnsi="Palatino Linotype" w:cs="Arial"/>
                <w:b/>
                <w:bCs/>
                <w:iCs/>
              </w:rPr>
            </w:pPr>
            <w:r w:rsidRPr="00C24B8C">
              <w:rPr>
                <w:rFonts w:ascii="Palatino Linotype" w:hAnsi="Palatino Linotype" w:cs="Arial"/>
                <w:b/>
                <w:bCs/>
                <w:iCs/>
              </w:rPr>
              <w:t>No</w:t>
            </w:r>
          </w:p>
        </w:tc>
      </w:tr>
      <w:tr w:rsidR="00D504C1" w:rsidRPr="00C24B8C" w14:paraId="072B9E25" w14:textId="77777777" w:rsidTr="00E47897">
        <w:tc>
          <w:tcPr>
            <w:tcW w:w="1980" w:type="dxa"/>
            <w:vAlign w:val="center"/>
          </w:tcPr>
          <w:p w14:paraId="13AEB2FC" w14:textId="2018DE0D" w:rsidR="00D504C1" w:rsidRPr="00C24B8C" w:rsidRDefault="00D504C1" w:rsidP="00D504C1">
            <w:pPr>
              <w:ind w:right="49"/>
              <w:jc w:val="both"/>
              <w:rPr>
                <w:rFonts w:ascii="Palatino Linotype" w:hAnsi="Palatino Linotype" w:cs="Arial"/>
                <w:sz w:val="18"/>
                <w:szCs w:val="20"/>
              </w:rPr>
            </w:pPr>
            <w:r w:rsidRPr="00C24B8C">
              <w:rPr>
                <w:rFonts w:ascii="Palatino Linotype" w:hAnsi="Palatino Linotype" w:cs="Arial"/>
                <w:sz w:val="18"/>
                <w:szCs w:val="20"/>
              </w:rPr>
              <w:t xml:space="preserve">8. Los oficios de actualización del </w:t>
            </w:r>
            <w:r w:rsidRPr="00C24B8C">
              <w:rPr>
                <w:rFonts w:ascii="Palatino Linotype" w:hAnsi="Palatino Linotype" w:cs="Arial"/>
                <w:sz w:val="18"/>
                <w:szCs w:val="20"/>
              </w:rPr>
              <w:lastRenderedPageBreak/>
              <w:t>portal IPOMEX al 2 y 3er trimestre, enviados y recibidos.</w:t>
            </w:r>
          </w:p>
        </w:tc>
        <w:tc>
          <w:tcPr>
            <w:tcW w:w="5227" w:type="dxa"/>
            <w:vAlign w:val="center"/>
          </w:tcPr>
          <w:p w14:paraId="301517BC" w14:textId="38C9C745" w:rsidR="00D504C1" w:rsidRPr="00C24B8C" w:rsidRDefault="00D504C1" w:rsidP="00D504C1">
            <w:pPr>
              <w:ind w:right="49"/>
              <w:jc w:val="both"/>
              <w:rPr>
                <w:rFonts w:ascii="Palatino Linotype" w:hAnsi="Palatino Linotype"/>
                <w:sz w:val="20"/>
                <w:szCs w:val="20"/>
              </w:rPr>
            </w:pPr>
            <w:r w:rsidRPr="00C24B8C">
              <w:rPr>
                <w:rFonts w:ascii="Palatino Linotype" w:hAnsi="Palatino Linotype"/>
                <w:sz w:val="20"/>
                <w:szCs w:val="20"/>
              </w:rPr>
              <w:lastRenderedPageBreak/>
              <w:t xml:space="preserve">El Titular de la Unidad de Transparencia, remitió los oficios (enviados y recibidos) correspondientes para la </w:t>
            </w:r>
            <w:r w:rsidRPr="00C24B8C">
              <w:rPr>
                <w:rFonts w:ascii="Palatino Linotype" w:hAnsi="Palatino Linotype"/>
                <w:sz w:val="20"/>
                <w:szCs w:val="20"/>
              </w:rPr>
              <w:lastRenderedPageBreak/>
              <w:t xml:space="preserve">actualización del portal </w:t>
            </w:r>
            <w:r w:rsidRPr="00C24B8C">
              <w:rPr>
                <w:rFonts w:ascii="Palatino Linotype" w:hAnsi="Palatino Linotype"/>
                <w:b/>
                <w:bCs/>
                <w:sz w:val="20"/>
                <w:szCs w:val="20"/>
              </w:rPr>
              <w:t>IPOMEX</w:t>
            </w:r>
            <w:r w:rsidRPr="00C24B8C">
              <w:rPr>
                <w:rFonts w:ascii="Palatino Linotype" w:hAnsi="Palatino Linotype"/>
                <w:sz w:val="20"/>
                <w:szCs w:val="20"/>
              </w:rPr>
              <w:t xml:space="preserve"> al segundo y tercer trimestre.</w:t>
            </w:r>
          </w:p>
        </w:tc>
        <w:tc>
          <w:tcPr>
            <w:tcW w:w="2002" w:type="dxa"/>
            <w:vAlign w:val="center"/>
          </w:tcPr>
          <w:p w14:paraId="05AD6F24" w14:textId="77777777" w:rsidR="00D504C1" w:rsidRPr="00C24B8C" w:rsidRDefault="00F31489" w:rsidP="00D504C1">
            <w:pPr>
              <w:ind w:right="49"/>
              <w:jc w:val="center"/>
              <w:rPr>
                <w:rFonts w:ascii="Palatino Linotype" w:hAnsi="Palatino Linotype" w:cs="Arial"/>
                <w:b/>
                <w:bCs/>
                <w:iCs/>
              </w:rPr>
            </w:pPr>
            <w:r w:rsidRPr="00C24B8C">
              <w:rPr>
                <w:rFonts w:ascii="Palatino Linotype" w:hAnsi="Palatino Linotype" w:cs="Arial"/>
                <w:b/>
                <w:bCs/>
                <w:iCs/>
              </w:rPr>
              <w:lastRenderedPageBreak/>
              <w:t>Parcialmente</w:t>
            </w:r>
          </w:p>
          <w:p w14:paraId="343C44E4" w14:textId="1490291F" w:rsidR="00F31489" w:rsidRPr="00C24B8C" w:rsidRDefault="00F31489" w:rsidP="000F7C4F">
            <w:pPr>
              <w:ind w:right="49"/>
              <w:jc w:val="both"/>
              <w:rPr>
                <w:rFonts w:ascii="Palatino Linotype" w:hAnsi="Palatino Linotype" w:cs="Arial"/>
                <w:i/>
              </w:rPr>
            </w:pPr>
            <w:r w:rsidRPr="00C24B8C">
              <w:rPr>
                <w:rFonts w:ascii="Palatino Linotype" w:hAnsi="Palatino Linotype" w:cs="Arial"/>
                <w:i/>
                <w:sz w:val="18"/>
                <w:szCs w:val="18"/>
              </w:rPr>
              <w:lastRenderedPageBreak/>
              <w:t xml:space="preserve">(Faltó remitir los oficios </w:t>
            </w:r>
            <w:r w:rsidR="000F7C4F" w:rsidRPr="00C24B8C">
              <w:rPr>
                <w:rFonts w:ascii="Palatino Linotype" w:hAnsi="Palatino Linotype" w:cs="Arial"/>
                <w:i/>
                <w:sz w:val="18"/>
                <w:szCs w:val="18"/>
              </w:rPr>
              <w:t>al tercer trimestre de dos mil veinticinco)</w:t>
            </w:r>
          </w:p>
        </w:tc>
      </w:tr>
      <w:bookmarkEnd w:id="2"/>
      <w:bookmarkEnd w:id="3"/>
      <w:bookmarkEnd w:id="4"/>
    </w:tbl>
    <w:p w14:paraId="0E9484A1" w14:textId="77777777" w:rsidR="00DA144F" w:rsidRPr="00C24B8C" w:rsidRDefault="00DA144F" w:rsidP="00E44F79">
      <w:pPr>
        <w:autoSpaceDE w:val="0"/>
        <w:autoSpaceDN w:val="0"/>
        <w:adjustRightInd w:val="0"/>
        <w:spacing w:line="360" w:lineRule="auto"/>
        <w:jc w:val="both"/>
        <w:rPr>
          <w:rFonts w:ascii="Palatino Linotype" w:eastAsiaTheme="minorHAnsi" w:hAnsi="Palatino Linotype" w:cs="Arial"/>
          <w:bCs/>
          <w:szCs w:val="22"/>
          <w:lang w:val="es-MX" w:eastAsia="en-US"/>
        </w:rPr>
      </w:pPr>
    </w:p>
    <w:p w14:paraId="7A095A67" w14:textId="21DBF6B7" w:rsidR="00E44F79" w:rsidRPr="00C24B8C" w:rsidRDefault="00E44F79" w:rsidP="00E44F79">
      <w:pPr>
        <w:autoSpaceDE w:val="0"/>
        <w:autoSpaceDN w:val="0"/>
        <w:adjustRightInd w:val="0"/>
        <w:spacing w:line="360" w:lineRule="auto"/>
        <w:jc w:val="both"/>
        <w:rPr>
          <w:rFonts w:ascii="Palatino Linotype" w:eastAsiaTheme="minorHAnsi" w:hAnsi="Palatino Linotype" w:cs="Arial"/>
          <w:bCs/>
          <w:szCs w:val="22"/>
          <w:lang w:val="es-MX" w:eastAsia="en-US"/>
        </w:rPr>
      </w:pPr>
      <w:r w:rsidRPr="00C24B8C">
        <w:rPr>
          <w:rFonts w:ascii="Palatino Linotype" w:eastAsiaTheme="minorHAnsi" w:hAnsi="Palatino Linotype" w:cs="Arial"/>
          <w:bCs/>
          <w:szCs w:val="22"/>
          <w:lang w:val="es-MX" w:eastAsia="en-US"/>
        </w:rPr>
        <w:t xml:space="preserve">Es de destacar que, al haber un pronunciamiento por parte del </w:t>
      </w:r>
      <w:r w:rsidRPr="00C24B8C">
        <w:rPr>
          <w:rFonts w:ascii="Palatino Linotype" w:eastAsiaTheme="minorHAnsi" w:hAnsi="Palatino Linotype" w:cs="Arial"/>
          <w:b/>
          <w:bCs/>
          <w:szCs w:val="22"/>
          <w:lang w:val="es-MX" w:eastAsia="en-US"/>
        </w:rPr>
        <w:t>Sujeto Obligado</w:t>
      </w:r>
      <w:r w:rsidRPr="00C24B8C">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C24B8C">
        <w:rPr>
          <w:rFonts w:ascii="Palatino Linotype" w:eastAsiaTheme="minorHAnsi" w:hAnsi="Palatino Linotype" w:cs="Arial"/>
          <w:b/>
          <w:bCs/>
          <w:szCs w:val="22"/>
          <w:lang w:val="es-MX" w:eastAsia="en-US"/>
        </w:rPr>
        <w:t>Sujeto Obligado</w:t>
      </w:r>
      <w:r w:rsidRPr="00C24B8C">
        <w:rPr>
          <w:rFonts w:ascii="Palatino Linotype" w:eastAsiaTheme="minorHAnsi" w:hAnsi="Palatino Linotype" w:cs="Arial"/>
          <w:bCs/>
          <w:szCs w:val="22"/>
          <w:lang w:val="es-MX" w:eastAsia="en-US"/>
        </w:rPr>
        <w:t xml:space="preserve"> pues no existe precepto legal alguno en la Ley de la materia que lo faculte para ello. </w:t>
      </w:r>
    </w:p>
    <w:p w14:paraId="53DE1136" w14:textId="77777777" w:rsidR="00E44F79" w:rsidRPr="00C24B8C" w:rsidRDefault="00E44F79" w:rsidP="00E44F79">
      <w:pPr>
        <w:autoSpaceDE w:val="0"/>
        <w:autoSpaceDN w:val="0"/>
        <w:adjustRightInd w:val="0"/>
        <w:spacing w:line="360" w:lineRule="auto"/>
        <w:jc w:val="both"/>
        <w:rPr>
          <w:rFonts w:ascii="Palatino Linotype" w:eastAsiaTheme="minorHAnsi" w:hAnsi="Palatino Linotype" w:cs="Arial"/>
          <w:bCs/>
          <w:szCs w:val="22"/>
          <w:lang w:val="es-MX" w:eastAsia="en-US"/>
        </w:rPr>
      </w:pPr>
    </w:p>
    <w:p w14:paraId="09471EC2" w14:textId="71C54CFB" w:rsidR="00E44F79" w:rsidRPr="00C24B8C" w:rsidRDefault="00E44F79" w:rsidP="00E44F79">
      <w:p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Es así que derivado de la respuesta emitida por el </w:t>
      </w:r>
      <w:r w:rsidRPr="00C24B8C">
        <w:rPr>
          <w:rFonts w:ascii="Palatino Linotype" w:eastAsiaTheme="minorHAnsi" w:hAnsi="Palatino Linotype" w:cs="Arial"/>
          <w:b/>
          <w:bCs/>
          <w:lang w:val="es-MX" w:eastAsia="en-US"/>
        </w:rPr>
        <w:t>Sujeto Obligado</w:t>
      </w:r>
      <w:r w:rsidRPr="00C24B8C">
        <w:rPr>
          <w:rFonts w:ascii="Palatino Linotype" w:eastAsiaTheme="minorHAnsi" w:hAnsi="Palatino Linotype" w:cs="Arial"/>
          <w:bCs/>
          <w:lang w:val="es-MX" w:eastAsia="en-US"/>
        </w:rPr>
        <w:t>, el</w:t>
      </w:r>
      <w:r w:rsidRPr="00C24B8C">
        <w:rPr>
          <w:rFonts w:ascii="Palatino Linotype" w:eastAsiaTheme="minorHAnsi" w:hAnsi="Palatino Linotype" w:cs="Arial"/>
          <w:b/>
          <w:bCs/>
          <w:lang w:val="es-MX" w:eastAsia="en-US"/>
        </w:rPr>
        <w:t xml:space="preserve"> Recurrente</w:t>
      </w:r>
      <w:r w:rsidRPr="00C24B8C">
        <w:rPr>
          <w:rFonts w:ascii="Palatino Linotype" w:eastAsiaTheme="minorHAnsi" w:hAnsi="Palatino Linotype" w:cs="Arial"/>
          <w:bCs/>
          <w:lang w:val="es-MX" w:eastAsia="en-US"/>
        </w:rPr>
        <w:t xml:space="preserve">, interpuso los presentes recursos de revisión, señalando como acto impugnado lo siguiente: </w:t>
      </w:r>
      <w:r w:rsidRPr="00C24B8C">
        <w:rPr>
          <w:rFonts w:ascii="Palatino Linotype" w:eastAsiaTheme="minorHAnsi" w:hAnsi="Palatino Linotype" w:cs="Arial"/>
          <w:i/>
          <w:iCs/>
          <w:lang w:val="es-MX" w:eastAsia="en-US"/>
        </w:rPr>
        <w:t>“</w:t>
      </w:r>
      <w:r w:rsidR="009C55B9" w:rsidRPr="00C24B8C">
        <w:rPr>
          <w:rFonts w:ascii="Palatino Linotype" w:eastAsiaTheme="minorHAnsi" w:hAnsi="Palatino Linotype" w:cs="Arial"/>
          <w:i/>
          <w:iCs/>
          <w:lang w:val="es-MX" w:eastAsia="en-US"/>
        </w:rPr>
        <w:t>la respuesta procaz, toda incompleta, remito anexo donde desgloso una por una todo lo que falto</w:t>
      </w:r>
      <w:r w:rsidRPr="00C24B8C">
        <w:rPr>
          <w:rFonts w:ascii="Palatino Linotype" w:eastAsiaTheme="minorHAnsi" w:hAnsi="Palatino Linotype" w:cs="Arial"/>
          <w:i/>
          <w:iCs/>
          <w:lang w:val="es-MX" w:eastAsia="en-US"/>
        </w:rPr>
        <w:t>” (Sic).</w:t>
      </w:r>
    </w:p>
    <w:p w14:paraId="0873BFAA" w14:textId="77777777" w:rsidR="00E44F79" w:rsidRPr="00C24B8C" w:rsidRDefault="00E44F79" w:rsidP="00E44F79">
      <w:pPr>
        <w:spacing w:line="360" w:lineRule="auto"/>
        <w:jc w:val="both"/>
        <w:rPr>
          <w:rFonts w:ascii="Palatino Linotype" w:eastAsiaTheme="minorHAnsi" w:hAnsi="Palatino Linotype" w:cs="Arial"/>
          <w:bCs/>
          <w:lang w:val="es-MX" w:eastAsia="en-US"/>
        </w:rPr>
      </w:pPr>
    </w:p>
    <w:p w14:paraId="58473513" w14:textId="34259360" w:rsidR="00EC3B20" w:rsidRPr="00C24B8C" w:rsidRDefault="00EC3B20" w:rsidP="00E44F79">
      <w:p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Por lo que, en la etapa de manifestaciones, el </w:t>
      </w:r>
      <w:r w:rsidRPr="00C24B8C">
        <w:rPr>
          <w:rFonts w:ascii="Palatino Linotype" w:eastAsiaTheme="minorHAnsi" w:hAnsi="Palatino Linotype" w:cs="Arial"/>
          <w:b/>
          <w:bCs/>
          <w:lang w:val="es-MX" w:eastAsia="en-US"/>
        </w:rPr>
        <w:t>Sujeto Obligado</w:t>
      </w:r>
      <w:r w:rsidRPr="00C24B8C">
        <w:rPr>
          <w:rFonts w:ascii="Palatino Linotype" w:eastAsiaTheme="minorHAnsi" w:hAnsi="Palatino Linotype" w:cs="Arial"/>
          <w:bCs/>
          <w:lang w:val="es-MX" w:eastAsia="en-US"/>
        </w:rPr>
        <w:t xml:space="preserve"> </w:t>
      </w:r>
      <w:r w:rsidR="009C55B9" w:rsidRPr="00C24B8C">
        <w:rPr>
          <w:rFonts w:ascii="Palatino Linotype" w:eastAsiaTheme="minorHAnsi" w:hAnsi="Palatino Linotype" w:cs="Arial"/>
          <w:bCs/>
          <w:lang w:val="es-MX" w:eastAsia="en-US"/>
        </w:rPr>
        <w:t>de los diversos Servidores Públicos Habilitados, informó lo siguiente:</w:t>
      </w:r>
    </w:p>
    <w:p w14:paraId="5BBD0C7C" w14:textId="77777777" w:rsidR="009C55B9" w:rsidRPr="00C24B8C" w:rsidRDefault="009C55B9" w:rsidP="00E44F79">
      <w:pPr>
        <w:spacing w:line="360" w:lineRule="auto"/>
        <w:jc w:val="both"/>
        <w:rPr>
          <w:rFonts w:ascii="Palatino Linotype" w:eastAsiaTheme="minorHAnsi" w:hAnsi="Palatino Linotype" w:cs="Arial"/>
          <w:bCs/>
          <w:lang w:val="es-MX" w:eastAsia="en-US"/>
        </w:rPr>
      </w:pPr>
    </w:p>
    <w:p w14:paraId="31C463C3" w14:textId="0802C478" w:rsidR="009C55B9" w:rsidRPr="00C24B8C" w:rsidRDefault="009C55B9">
      <w:pPr>
        <w:pStyle w:val="Prrafodelista"/>
        <w:numPr>
          <w:ilvl w:val="0"/>
          <w:numId w:val="4"/>
        </w:num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Con oficio número </w:t>
      </w:r>
      <w:r w:rsidRPr="00C24B8C">
        <w:rPr>
          <w:rFonts w:ascii="Palatino Linotype" w:eastAsiaTheme="minorHAnsi" w:hAnsi="Palatino Linotype" w:cs="Arial"/>
          <w:b/>
          <w:lang w:val="es-MX" w:eastAsia="en-US"/>
        </w:rPr>
        <w:t>200040002/235/2025</w:t>
      </w:r>
      <w:r w:rsidRPr="00C24B8C">
        <w:rPr>
          <w:rFonts w:ascii="Palatino Linotype" w:eastAsiaTheme="minorHAnsi" w:hAnsi="Palatino Linotype" w:cs="Arial"/>
          <w:bCs/>
          <w:lang w:val="es-MX" w:eastAsia="en-US"/>
        </w:rPr>
        <w:t xml:space="preserve">, el </w:t>
      </w:r>
      <w:r w:rsidRPr="00C24B8C">
        <w:rPr>
          <w:rFonts w:ascii="Palatino Linotype" w:eastAsiaTheme="minorHAnsi" w:hAnsi="Palatino Linotype" w:cs="Arial"/>
          <w:b/>
          <w:lang w:val="es-MX" w:eastAsia="en-US"/>
        </w:rPr>
        <w:t>Coordinador General Municipal de Mejora Regulatoria</w:t>
      </w:r>
      <w:r w:rsidRPr="00C24B8C">
        <w:rPr>
          <w:rFonts w:ascii="Palatino Linotype" w:eastAsiaTheme="minorHAnsi" w:hAnsi="Palatino Linotype" w:cs="Arial"/>
          <w:bCs/>
          <w:lang w:val="es-MX" w:eastAsia="en-US"/>
        </w:rPr>
        <w:t xml:space="preserve"> informó que, no cuenta con la información, porque no es de su competencia.</w:t>
      </w:r>
    </w:p>
    <w:p w14:paraId="4BF18E16" w14:textId="72CE063E" w:rsidR="009C55B9" w:rsidRPr="00C24B8C" w:rsidRDefault="009C55B9">
      <w:pPr>
        <w:pStyle w:val="Prrafodelista"/>
        <w:numPr>
          <w:ilvl w:val="0"/>
          <w:numId w:val="4"/>
        </w:num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Mediante el oficio número </w:t>
      </w:r>
      <w:r w:rsidRPr="00C24B8C">
        <w:rPr>
          <w:rFonts w:ascii="Palatino Linotype" w:eastAsiaTheme="minorHAnsi" w:hAnsi="Palatino Linotype" w:cs="Arial"/>
          <w:b/>
          <w:lang w:val="es-MX" w:eastAsia="en-US"/>
        </w:rPr>
        <w:t>201010000/1081/2025</w:t>
      </w:r>
      <w:r w:rsidRPr="00C24B8C">
        <w:rPr>
          <w:rFonts w:ascii="Palatino Linotype" w:eastAsiaTheme="minorHAnsi" w:hAnsi="Palatino Linotype" w:cs="Arial"/>
          <w:bCs/>
          <w:lang w:val="es-MX" w:eastAsia="en-US"/>
        </w:rPr>
        <w:t xml:space="preserve">, el </w:t>
      </w:r>
      <w:r w:rsidRPr="00C24B8C">
        <w:rPr>
          <w:rFonts w:ascii="Palatino Linotype" w:eastAsiaTheme="minorHAnsi" w:hAnsi="Palatino Linotype" w:cs="Arial"/>
          <w:b/>
          <w:lang w:val="es-MX" w:eastAsia="en-US"/>
        </w:rPr>
        <w:t>Servidor Público Habilitado de la Consejería Jurídica</w:t>
      </w:r>
      <w:r w:rsidRPr="00C24B8C">
        <w:rPr>
          <w:rFonts w:ascii="Palatino Linotype" w:eastAsiaTheme="minorHAnsi" w:hAnsi="Palatino Linotype" w:cs="Arial"/>
          <w:bCs/>
          <w:lang w:val="es-MX" w:eastAsia="en-US"/>
        </w:rPr>
        <w:t xml:space="preserve">, ratificó la respuesta primigenia, referente al marco legal para tramitar una licencia de funcionamiento de un taller mecánico en zona ejidal. </w:t>
      </w:r>
    </w:p>
    <w:p w14:paraId="119697AA" w14:textId="3C3CD98D" w:rsidR="009C55B9" w:rsidRPr="00C24B8C" w:rsidRDefault="009C55B9">
      <w:pPr>
        <w:pStyle w:val="Prrafodelista"/>
        <w:numPr>
          <w:ilvl w:val="0"/>
          <w:numId w:val="4"/>
        </w:num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lastRenderedPageBreak/>
        <w:t xml:space="preserve">El </w:t>
      </w:r>
      <w:r w:rsidRPr="00C24B8C">
        <w:rPr>
          <w:rFonts w:ascii="Palatino Linotype" w:eastAsiaTheme="minorHAnsi" w:hAnsi="Palatino Linotype" w:cs="Arial"/>
          <w:b/>
          <w:lang w:val="es-MX" w:eastAsia="en-US"/>
        </w:rPr>
        <w:t>Director General de Innovación, Planeación y Gestión Urbana</w:t>
      </w:r>
      <w:r w:rsidRPr="00C24B8C">
        <w:rPr>
          <w:rFonts w:ascii="Palatino Linotype" w:eastAsiaTheme="minorHAnsi" w:hAnsi="Palatino Linotype" w:cs="Arial"/>
          <w:bCs/>
          <w:lang w:val="es-MX" w:eastAsia="en-US"/>
        </w:rPr>
        <w:t>, ratificó su respuesta primigenia.</w:t>
      </w:r>
    </w:p>
    <w:p w14:paraId="52D239DF" w14:textId="77777777" w:rsidR="00F06E77" w:rsidRPr="00C24B8C" w:rsidRDefault="00F06E77">
      <w:pPr>
        <w:pStyle w:val="Prrafodelista"/>
        <w:numPr>
          <w:ilvl w:val="0"/>
          <w:numId w:val="4"/>
        </w:num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Con oficio número </w:t>
      </w:r>
      <w:r w:rsidRPr="00C24B8C">
        <w:rPr>
          <w:rFonts w:ascii="Palatino Linotype" w:eastAsiaTheme="minorHAnsi" w:hAnsi="Palatino Linotype" w:cs="Arial"/>
          <w:b/>
          <w:lang w:val="es-MX" w:eastAsia="en-US"/>
        </w:rPr>
        <w:t>208010000/01200/2025</w:t>
      </w:r>
      <w:r w:rsidRPr="00C24B8C">
        <w:rPr>
          <w:rFonts w:ascii="Palatino Linotype" w:eastAsiaTheme="minorHAnsi" w:hAnsi="Palatino Linotype" w:cs="Arial"/>
          <w:bCs/>
          <w:lang w:val="es-MX" w:eastAsia="en-US"/>
        </w:rPr>
        <w:t xml:space="preserve">, el </w:t>
      </w:r>
      <w:r w:rsidRPr="00C24B8C">
        <w:rPr>
          <w:rFonts w:ascii="Palatino Linotype" w:eastAsiaTheme="minorHAnsi" w:hAnsi="Palatino Linotype" w:cs="Arial"/>
          <w:b/>
          <w:lang w:val="es-MX" w:eastAsia="en-US"/>
        </w:rPr>
        <w:t>Director General de Servicios Públicos</w:t>
      </w:r>
      <w:r w:rsidRPr="00C24B8C">
        <w:rPr>
          <w:rFonts w:ascii="Palatino Linotype" w:eastAsiaTheme="minorHAnsi" w:hAnsi="Palatino Linotype" w:cs="Arial"/>
          <w:bCs/>
          <w:lang w:val="es-MX" w:eastAsia="en-US"/>
        </w:rPr>
        <w:t>, informó que dio respuesta a los solicitado, recordando que dicha Dirección General, realiza la atención de reportes de bacheo en el área del centro del Municipio (casco urbano).</w:t>
      </w:r>
    </w:p>
    <w:p w14:paraId="5DD52DA7" w14:textId="17981A79" w:rsidR="009C55B9" w:rsidRPr="00C24B8C" w:rsidRDefault="00F06E77">
      <w:pPr>
        <w:pStyle w:val="Prrafodelista"/>
        <w:numPr>
          <w:ilvl w:val="0"/>
          <w:numId w:val="4"/>
        </w:num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El </w:t>
      </w:r>
      <w:r w:rsidRPr="00C24B8C">
        <w:rPr>
          <w:rFonts w:ascii="Palatino Linotype" w:eastAsiaTheme="minorHAnsi" w:hAnsi="Palatino Linotype" w:cs="Arial"/>
          <w:b/>
          <w:lang w:val="es-MX" w:eastAsia="en-US"/>
        </w:rPr>
        <w:t>Secretario Particular de Presidencia</w:t>
      </w:r>
      <w:r w:rsidRPr="00C24B8C">
        <w:rPr>
          <w:rFonts w:ascii="Palatino Linotype" w:eastAsiaTheme="minorHAnsi" w:hAnsi="Palatino Linotype" w:cs="Arial"/>
          <w:bCs/>
          <w:lang w:val="es-MX" w:eastAsia="en-US"/>
        </w:rPr>
        <w:t xml:space="preserve"> informó que, no administra el Sistema “SIAC”, por lo que queda legal, materia y humanamente imposibilitado para entregar la información.</w:t>
      </w:r>
    </w:p>
    <w:p w14:paraId="40CF5C06" w14:textId="118F741A" w:rsidR="00F06E77" w:rsidRPr="00C24B8C" w:rsidRDefault="00F06E77">
      <w:pPr>
        <w:pStyle w:val="Prrafodelista"/>
        <w:numPr>
          <w:ilvl w:val="0"/>
          <w:numId w:val="4"/>
        </w:numPr>
        <w:spacing w:line="360" w:lineRule="auto"/>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La </w:t>
      </w:r>
      <w:r w:rsidRPr="00C24B8C">
        <w:rPr>
          <w:rFonts w:ascii="Palatino Linotype" w:eastAsiaTheme="minorHAnsi" w:hAnsi="Palatino Linotype" w:cs="Arial"/>
          <w:b/>
          <w:lang w:val="es-MX" w:eastAsia="en-US"/>
        </w:rPr>
        <w:t>Directora General de Desarrollo Económico</w:t>
      </w:r>
      <w:r w:rsidRPr="00C24B8C">
        <w:rPr>
          <w:rFonts w:ascii="Palatino Linotype" w:eastAsiaTheme="minorHAnsi" w:hAnsi="Palatino Linotype" w:cs="Arial"/>
          <w:bCs/>
          <w:lang w:val="es-MX" w:eastAsia="en-US"/>
        </w:rPr>
        <w:t xml:space="preserve">, informó que, adjuntaba el formato que hay que llenar para el otorgamiento de licencia de funcionamiento como </w:t>
      </w:r>
      <w:r w:rsidRPr="00C24B8C">
        <w:rPr>
          <w:rFonts w:ascii="Palatino Linotype" w:eastAsiaTheme="minorHAnsi" w:hAnsi="Palatino Linotype" w:cs="Arial"/>
          <w:bCs/>
          <w:i/>
          <w:iCs/>
          <w:lang w:val="es-MX" w:eastAsia="en-US"/>
        </w:rPr>
        <w:t>“ANEXO RR. 013240”</w:t>
      </w:r>
      <w:r w:rsidRPr="00C24B8C">
        <w:rPr>
          <w:rFonts w:ascii="Palatino Linotype" w:eastAsiaTheme="minorHAnsi" w:hAnsi="Palatino Linotype" w:cs="Arial"/>
          <w:bCs/>
          <w:lang w:val="es-MX" w:eastAsia="en-US"/>
        </w:rPr>
        <w:t xml:space="preserve">; sin embargo, en el expediente electrónico del SAIMEX, no se aprecia dicho archivo electrónico. </w:t>
      </w:r>
    </w:p>
    <w:p w14:paraId="6AF2C7A7" w14:textId="77777777" w:rsidR="00EC3B20" w:rsidRPr="00C24B8C" w:rsidRDefault="00EC3B20" w:rsidP="00E44F79">
      <w:pPr>
        <w:spacing w:line="360" w:lineRule="auto"/>
        <w:jc w:val="both"/>
        <w:rPr>
          <w:rFonts w:ascii="Palatino Linotype" w:eastAsiaTheme="minorHAnsi" w:hAnsi="Palatino Linotype" w:cs="Arial"/>
          <w:bCs/>
          <w:lang w:val="es-MX" w:eastAsia="en-US"/>
        </w:rPr>
      </w:pPr>
    </w:p>
    <w:p w14:paraId="5B8C7F4C" w14:textId="77777777" w:rsidR="00E44F79" w:rsidRPr="00C24B8C" w:rsidRDefault="00E44F79" w:rsidP="00E44F79">
      <w:pPr>
        <w:autoSpaceDE w:val="0"/>
        <w:autoSpaceDN w:val="0"/>
        <w:adjustRightInd w:val="0"/>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bCs/>
          <w:lang w:val="es-MX" w:eastAsia="en-US"/>
        </w:rPr>
        <w:t xml:space="preserve">Atento a ello, es importante señalar que </w:t>
      </w:r>
      <w:r w:rsidRPr="00C24B8C">
        <w:rPr>
          <w:rFonts w:ascii="Palatino Linotype" w:eastAsiaTheme="minorHAnsi" w:hAnsi="Palatino Linotype" w:cs="Arial"/>
          <w:szCs w:val="22"/>
          <w:lang w:val="es-MX" w:eastAsia="en-US"/>
        </w:rPr>
        <w:t>el artículo 4, párrafo segundo, de la Ley de Transparencia y Acceso a la Información Pública del Estado de México y Municipios, dispone:</w:t>
      </w:r>
    </w:p>
    <w:p w14:paraId="37FC7CB2" w14:textId="77777777" w:rsidR="00E44F79" w:rsidRPr="00C24B8C" w:rsidRDefault="00E44F79" w:rsidP="00E44F79">
      <w:pPr>
        <w:rPr>
          <w:lang w:val="es-MX"/>
        </w:rPr>
      </w:pPr>
    </w:p>
    <w:p w14:paraId="6C489CB1" w14:textId="77777777" w:rsidR="00E44F79" w:rsidRPr="00C24B8C" w:rsidRDefault="00E44F79" w:rsidP="00E44F79">
      <w:pPr>
        <w:rPr>
          <w:rFonts w:ascii="Palatino Linotype" w:hAnsi="Palatino Linotype"/>
          <w:sz w:val="4"/>
          <w:lang w:val="es-MX"/>
        </w:rPr>
      </w:pPr>
    </w:p>
    <w:p w14:paraId="38B01EF3"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w:t>
      </w:r>
      <w:r w:rsidRPr="00C24B8C">
        <w:rPr>
          <w:rFonts w:ascii="Palatino Linotype" w:eastAsiaTheme="minorHAnsi" w:hAnsi="Palatino Linotype" w:cs="Arial"/>
          <w:b/>
          <w:i/>
          <w:sz w:val="22"/>
          <w:szCs w:val="22"/>
          <w:lang w:val="es-MX" w:eastAsia="en-US"/>
        </w:rPr>
        <w:t xml:space="preserve">Artículo 4. </w:t>
      </w:r>
      <w:r w:rsidRPr="00C24B8C">
        <w:rPr>
          <w:rFonts w:ascii="Palatino Linotype" w:eastAsiaTheme="minorHAnsi" w:hAnsi="Palatino Linotype" w:cs="Arial"/>
          <w:i/>
          <w:sz w:val="22"/>
          <w:szCs w:val="22"/>
          <w:lang w:val="es-MX" w:eastAsia="en-US"/>
        </w:rPr>
        <w:t xml:space="preserve">… </w:t>
      </w:r>
    </w:p>
    <w:p w14:paraId="57A01270"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32F03B70"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p>
    <w:p w14:paraId="0F3EEA97" w14:textId="61B618DC" w:rsidR="00E44F79" w:rsidRPr="00C24B8C" w:rsidRDefault="00E44F79" w:rsidP="00EC3B20">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Solo podrá ser clasificada excepcionalmente como reservada temporalmente por razones de interés público, en los términos de las causas legítimas y estrictamente necesarias previstas por esta Ley.”</w:t>
      </w:r>
    </w:p>
    <w:p w14:paraId="195265D5" w14:textId="77777777" w:rsidR="009C55B9" w:rsidRPr="00C24B8C" w:rsidRDefault="009C55B9" w:rsidP="00E44F79">
      <w:pPr>
        <w:spacing w:line="360" w:lineRule="auto"/>
        <w:jc w:val="both"/>
        <w:rPr>
          <w:rFonts w:ascii="Palatino Linotype" w:eastAsiaTheme="minorHAnsi" w:hAnsi="Palatino Linotype" w:cs="Arial"/>
          <w:szCs w:val="22"/>
          <w:lang w:val="es-MX" w:eastAsia="en-US"/>
        </w:rPr>
      </w:pPr>
    </w:p>
    <w:p w14:paraId="7BBA6457" w14:textId="7592BC65" w:rsidR="00E44F79" w:rsidRPr="00C24B8C" w:rsidRDefault="00E44F79" w:rsidP="00E44F79">
      <w:pPr>
        <w:spacing w:line="360" w:lineRule="auto"/>
        <w:jc w:val="both"/>
        <w:rPr>
          <w:rFonts w:ascii="Palatino Linotype" w:eastAsiaTheme="minorHAnsi" w:hAnsi="Palatino Linotype" w:cs="Arial"/>
          <w:i/>
          <w:szCs w:val="22"/>
          <w:lang w:val="es-MX" w:eastAsia="en-US"/>
        </w:rPr>
      </w:pPr>
      <w:r w:rsidRPr="00C24B8C">
        <w:rPr>
          <w:rFonts w:ascii="Palatino Linotype" w:eastAsiaTheme="minorHAnsi" w:hAnsi="Palatino Linotype" w:cs="Arial"/>
          <w:szCs w:val="22"/>
          <w:lang w:val="es-MX" w:eastAsia="en-US"/>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38A8545E"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p>
    <w:p w14:paraId="2CB9703E" w14:textId="77777777" w:rsidR="00E44F79" w:rsidRPr="00C24B8C" w:rsidRDefault="00E44F79" w:rsidP="00E44F79">
      <w:pPr>
        <w:spacing w:line="360" w:lineRule="auto"/>
        <w:jc w:val="both"/>
        <w:rPr>
          <w:rFonts w:ascii="Palatino Linotype" w:eastAsiaTheme="minorHAnsi" w:hAnsi="Palatino Linotype" w:cs="Arial"/>
          <w:i/>
          <w:szCs w:val="22"/>
          <w:lang w:val="es-MX" w:eastAsia="en-US"/>
        </w:rPr>
      </w:pPr>
      <w:r w:rsidRPr="00C24B8C">
        <w:rPr>
          <w:rFonts w:ascii="Palatino Linotype" w:eastAsiaTheme="minorHAnsi" w:hAnsi="Palatino Linotype" w:cs="Arial"/>
          <w:szCs w:val="22"/>
          <w:lang w:val="es-MX" w:eastAsia="en-U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113C90C" w14:textId="77777777" w:rsidR="00E44F79" w:rsidRPr="00C24B8C" w:rsidRDefault="00E44F79" w:rsidP="00E44F79">
      <w:pPr>
        <w:spacing w:line="259" w:lineRule="auto"/>
        <w:ind w:left="567" w:right="567"/>
        <w:jc w:val="both"/>
        <w:rPr>
          <w:rFonts w:ascii="Palatino Linotype" w:eastAsiaTheme="minorHAnsi" w:hAnsi="Palatino Linotype" w:cs="Arial"/>
          <w:i/>
          <w:sz w:val="22"/>
          <w:szCs w:val="22"/>
          <w:lang w:val="es-MX" w:eastAsia="en-US"/>
        </w:rPr>
      </w:pPr>
    </w:p>
    <w:p w14:paraId="4F14B8FC"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w:t>
      </w:r>
      <w:r w:rsidRPr="00C24B8C">
        <w:rPr>
          <w:rFonts w:ascii="Palatino Linotype" w:eastAsiaTheme="minorHAnsi" w:hAnsi="Palatino Linotype" w:cs="Arial"/>
          <w:b/>
          <w:i/>
          <w:sz w:val="22"/>
          <w:szCs w:val="22"/>
          <w:lang w:val="es-MX" w:eastAsia="en-US"/>
        </w:rPr>
        <w:t>Artículo 12.</w:t>
      </w:r>
      <w:r w:rsidRPr="00C24B8C">
        <w:rPr>
          <w:rFonts w:ascii="Palatino Linotype" w:eastAsiaTheme="minorHAnsi" w:hAnsi="Palatino Linotype" w:cs="Arial"/>
          <w:i/>
          <w:sz w:val="22"/>
          <w:szCs w:val="22"/>
          <w:lang w:val="es-MX" w:eastAsia="en-US"/>
        </w:rPr>
        <w:t xml:space="preserve"> Quienes generen, recopilen, administren, manejen, procesen, archiven o conserven información pública serán responsables de la misma en los términos de las disposiciones jurídicas aplicables. </w:t>
      </w:r>
    </w:p>
    <w:p w14:paraId="69097D67" w14:textId="77777777" w:rsidR="00E44F79" w:rsidRPr="00C24B8C" w:rsidRDefault="00E44F79" w:rsidP="00E44F79">
      <w:pPr>
        <w:ind w:left="567" w:right="567"/>
        <w:jc w:val="both"/>
        <w:rPr>
          <w:rFonts w:ascii="Palatino Linotype" w:eastAsiaTheme="minorHAnsi" w:hAnsi="Palatino Linotype" w:cs="Arial"/>
          <w:b/>
          <w:i/>
          <w:sz w:val="22"/>
          <w:szCs w:val="22"/>
          <w:u w:val="single"/>
          <w:lang w:val="es-MX" w:eastAsia="en-US"/>
        </w:rPr>
      </w:pPr>
    </w:p>
    <w:p w14:paraId="2C1CBACD"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C24B8C">
        <w:rPr>
          <w:rFonts w:ascii="Palatino Linotype" w:eastAsiaTheme="minorHAnsi" w:hAnsi="Palatino Linotype" w:cs="Arial"/>
          <w:i/>
          <w:sz w:val="22"/>
          <w:szCs w:val="22"/>
          <w:lang w:val="es-MX" w:eastAsia="en-US"/>
        </w:rPr>
        <w:t>”</w:t>
      </w:r>
    </w:p>
    <w:p w14:paraId="653710E7"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p>
    <w:p w14:paraId="0C90643C"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En síntesis, el derecho de acceso a la información pública se satisface en aquellos casos en que se entregue el soporte documental en que conste la información pública, toda vez que, los Sujetos Obligados</w:t>
      </w:r>
      <w:r w:rsidRPr="00C24B8C">
        <w:rPr>
          <w:rFonts w:ascii="Palatino Linotype" w:eastAsiaTheme="minorHAnsi" w:hAnsi="Palatino Linotype" w:cs="Arial"/>
          <w:b/>
          <w:szCs w:val="22"/>
          <w:lang w:val="es-MX" w:eastAsia="en-US"/>
        </w:rPr>
        <w:t xml:space="preserve"> </w:t>
      </w:r>
      <w:r w:rsidRPr="00C24B8C">
        <w:rPr>
          <w:rFonts w:ascii="Palatino Linotype" w:eastAsiaTheme="minorHAnsi" w:hAnsi="Palatino Linotype" w:cs="Arial"/>
          <w:szCs w:val="22"/>
          <w:lang w:val="es-MX" w:eastAsia="en-US"/>
        </w:rPr>
        <w:t xml:space="preserve">no tienen el deber de generar, poseer o administrar la información pública con el grado de detalle solicitado; esto es, que no tienen el deber de generar un documento </w:t>
      </w:r>
      <w:r w:rsidRPr="00C24B8C">
        <w:rPr>
          <w:rFonts w:ascii="Palatino Linotype" w:eastAsiaTheme="minorHAnsi" w:hAnsi="Palatino Linotype" w:cs="Arial"/>
          <w:i/>
          <w:szCs w:val="22"/>
          <w:lang w:val="es-MX" w:eastAsia="en-US"/>
        </w:rPr>
        <w:t>ad hoc</w:t>
      </w:r>
      <w:r w:rsidRPr="00C24B8C">
        <w:rPr>
          <w:rFonts w:ascii="Palatino Linotype" w:eastAsiaTheme="minorHAnsi" w:hAnsi="Palatino Linotype" w:cs="Arial"/>
          <w:szCs w:val="22"/>
          <w:lang w:val="es-MX" w:eastAsia="en-US"/>
        </w:rPr>
        <w:t>, para satisfacer el derecho de acceso a la información pública.</w:t>
      </w:r>
    </w:p>
    <w:p w14:paraId="1A61FE02"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p>
    <w:p w14:paraId="3C5A4CA6" w14:textId="77777777" w:rsidR="00E44F79" w:rsidRPr="00C24B8C" w:rsidRDefault="00E44F79" w:rsidP="00E44F79">
      <w:pPr>
        <w:spacing w:line="360" w:lineRule="auto"/>
        <w:jc w:val="both"/>
        <w:rPr>
          <w:rFonts w:ascii="Palatino Linotype" w:eastAsiaTheme="minorHAnsi" w:hAnsi="Palatino Linotype" w:cstheme="minorBidi"/>
          <w:b/>
          <w:bCs/>
          <w:szCs w:val="22"/>
          <w:lang w:val="es-MX" w:eastAsia="en-US"/>
        </w:rPr>
      </w:pPr>
      <w:r w:rsidRPr="00C24B8C">
        <w:rPr>
          <w:rFonts w:ascii="Palatino Linotype" w:eastAsiaTheme="minorHAnsi" w:hAnsi="Palatino Linotype" w:cs="Arial"/>
          <w:szCs w:val="22"/>
          <w:lang w:val="es-MX" w:eastAsia="en-US"/>
        </w:rPr>
        <w:lastRenderedPageBreak/>
        <w:t xml:space="preserve">Como apoyo a lo anterior, es aplicable el Criterio 03-17, emitido por </w:t>
      </w:r>
      <w:r w:rsidRPr="00C24B8C">
        <w:rPr>
          <w:rFonts w:ascii="Palatino Linotype" w:eastAsia="Arial Unicode MS" w:hAnsi="Palatino Linotype" w:cs="Arial"/>
          <w:szCs w:val="22"/>
          <w:lang w:val="es-MX" w:eastAsia="en-US"/>
        </w:rPr>
        <w:t>el Instituto Nacional de Transparencia, Acceso a la Información y Protección de Datos Personales,</w:t>
      </w:r>
      <w:r w:rsidRPr="00C24B8C">
        <w:rPr>
          <w:rFonts w:ascii="Palatino Linotype" w:eastAsiaTheme="minorHAnsi" w:hAnsi="Palatino Linotype" w:cstheme="minorBidi"/>
          <w:bCs/>
          <w:szCs w:val="22"/>
          <w:lang w:val="es-MX" w:eastAsia="en-US"/>
        </w:rPr>
        <w:t xml:space="preserve"> que dice:</w:t>
      </w:r>
      <w:r w:rsidRPr="00C24B8C">
        <w:rPr>
          <w:rFonts w:ascii="Palatino Linotype" w:eastAsiaTheme="minorHAnsi" w:hAnsi="Palatino Linotype" w:cstheme="minorBidi"/>
          <w:b/>
          <w:bCs/>
          <w:szCs w:val="22"/>
          <w:lang w:val="es-MX" w:eastAsia="en-US"/>
        </w:rPr>
        <w:t xml:space="preserve"> </w:t>
      </w:r>
    </w:p>
    <w:p w14:paraId="6F3B3F70" w14:textId="77777777" w:rsidR="00E44F79" w:rsidRPr="00C24B8C" w:rsidRDefault="00E44F79" w:rsidP="00E44F79">
      <w:pPr>
        <w:rPr>
          <w:lang w:val="es-MX"/>
        </w:rPr>
      </w:pPr>
    </w:p>
    <w:p w14:paraId="4EFDA24C" w14:textId="77777777" w:rsidR="00E44F79" w:rsidRPr="00C24B8C" w:rsidRDefault="00E44F79" w:rsidP="00E44F79">
      <w:pPr>
        <w:spacing w:line="259" w:lineRule="auto"/>
        <w:ind w:left="851" w:right="850"/>
        <w:jc w:val="both"/>
        <w:rPr>
          <w:rFonts w:ascii="Palatino Linotype" w:eastAsiaTheme="minorHAnsi" w:hAnsi="Palatino Linotype" w:cs="Arial"/>
          <w:sz w:val="2"/>
          <w:szCs w:val="22"/>
          <w:lang w:val="es-MX" w:eastAsia="en-US"/>
        </w:rPr>
      </w:pPr>
    </w:p>
    <w:p w14:paraId="73482C20"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w:t>
      </w:r>
      <w:r w:rsidRPr="00C24B8C">
        <w:rPr>
          <w:rFonts w:ascii="Palatino Linotype" w:eastAsiaTheme="minorHAnsi" w:hAnsi="Palatino Linotype" w:cs="Arial"/>
          <w:b/>
          <w:i/>
          <w:sz w:val="22"/>
          <w:szCs w:val="22"/>
          <w:lang w:val="es-MX" w:eastAsia="en-US"/>
        </w:rPr>
        <w:t>No existe obligación de elaborar documentos ad hoc para atender las solicitudes de acceso a la información.</w:t>
      </w:r>
      <w:r w:rsidRPr="00C24B8C">
        <w:rPr>
          <w:rFonts w:ascii="Palatino Linotype" w:eastAsiaTheme="minorHAnsi" w:hAnsi="Palatino Linotype" w:cs="Arial"/>
          <w:i/>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2D1C4C2" w14:textId="77777777" w:rsidR="00E44F79" w:rsidRPr="00C24B8C" w:rsidRDefault="00E44F79" w:rsidP="00E44F79">
      <w:pPr>
        <w:ind w:left="567" w:right="567"/>
        <w:jc w:val="both"/>
        <w:rPr>
          <w:rFonts w:ascii="Palatino Linotype" w:eastAsiaTheme="minorHAnsi" w:hAnsi="Palatino Linotype" w:cs="Arial"/>
          <w:i/>
          <w:sz w:val="2"/>
          <w:szCs w:val="22"/>
          <w:lang w:val="es-MX" w:eastAsia="en-US"/>
        </w:rPr>
      </w:pPr>
    </w:p>
    <w:p w14:paraId="34760724"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p>
    <w:p w14:paraId="2EFCC08D"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 xml:space="preserve">Resoluciones: </w:t>
      </w:r>
    </w:p>
    <w:p w14:paraId="3173BE36"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sym w:font="Symbol" w:char="F0B7"/>
      </w:r>
      <w:r w:rsidRPr="00C24B8C">
        <w:rPr>
          <w:rFonts w:ascii="Palatino Linotype" w:eastAsiaTheme="minorHAnsi" w:hAnsi="Palatino Linotype" w:cs="Arial"/>
          <w:i/>
          <w:sz w:val="22"/>
          <w:szCs w:val="22"/>
          <w:lang w:val="es-MX" w:eastAsia="en-US"/>
        </w:rPr>
        <w:t xml:space="preserve"> RRA 0050/16. Instituto Nacional para la Evaluación de la Educación. 13 julio de 2016. Por unanimidad. Comisionado Ponente: Francisco Javier Acuña Llamas.</w:t>
      </w:r>
    </w:p>
    <w:p w14:paraId="4054E10E"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sym w:font="Symbol" w:char="F0B7"/>
      </w:r>
      <w:r w:rsidRPr="00C24B8C">
        <w:rPr>
          <w:rFonts w:ascii="Palatino Linotype" w:eastAsiaTheme="minorHAnsi" w:hAnsi="Palatino Linotype" w:cs="Arial"/>
          <w:i/>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134A9BD9"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sym w:font="Symbol" w:char="F0B7"/>
      </w:r>
      <w:r w:rsidRPr="00C24B8C">
        <w:rPr>
          <w:rFonts w:ascii="Palatino Linotype" w:eastAsiaTheme="minorHAnsi" w:hAnsi="Palatino Linotype" w:cs="Arial"/>
          <w:i/>
          <w:sz w:val="22"/>
          <w:szCs w:val="22"/>
          <w:lang w:val="es-MX" w:eastAsia="en-US"/>
        </w:rPr>
        <w:t xml:space="preserve"> RRA 1889/16. Secretaría de Hacienda y Crédito Público. 05 de octubre de 2016. Por unanimidad. Comisionada Ponente. Ximena Puente de la Mora.”</w:t>
      </w:r>
    </w:p>
    <w:p w14:paraId="30498B6E" w14:textId="77777777" w:rsidR="00E44F79" w:rsidRPr="00C24B8C" w:rsidRDefault="00E44F79" w:rsidP="00E44F79">
      <w:pPr>
        <w:spacing w:line="259" w:lineRule="auto"/>
        <w:jc w:val="both"/>
        <w:rPr>
          <w:rFonts w:ascii="Palatino Linotype" w:eastAsiaTheme="minorHAnsi" w:hAnsi="Palatino Linotype" w:cs="Arial"/>
          <w:sz w:val="16"/>
          <w:szCs w:val="22"/>
          <w:lang w:val="es-MX" w:eastAsia="en-US"/>
        </w:rPr>
      </w:pPr>
    </w:p>
    <w:p w14:paraId="1076CC43" w14:textId="77777777" w:rsidR="00E44F79" w:rsidRPr="00C24B8C" w:rsidRDefault="00E44F79" w:rsidP="00E44F79">
      <w:pPr>
        <w:rPr>
          <w:lang w:val="es-MX"/>
        </w:rPr>
      </w:pPr>
    </w:p>
    <w:p w14:paraId="3886DCE3"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8D4D34C"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p>
    <w:p w14:paraId="07BAD47E"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En esta misma tesitura, es de subrayar que el derecho de acceso a la información pública, consiste en que la información solicitada conste en un soporte documental en cualquiera de sus formas, a saber: expedientes, reportes, estudios, actas, resoluciones, </w:t>
      </w:r>
      <w:r w:rsidRPr="00C24B8C">
        <w:rPr>
          <w:rFonts w:ascii="Palatino Linotype" w:eastAsiaTheme="minorHAnsi" w:hAnsi="Palatino Linotype" w:cs="Arial"/>
          <w:szCs w:val="22"/>
          <w:lang w:val="es-MX" w:eastAsia="en-US"/>
        </w:rPr>
        <w:lastRenderedPageBreak/>
        <w:t xml:space="preserve">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25769CFF" w14:textId="77777777" w:rsidR="00E44F79" w:rsidRPr="00C24B8C" w:rsidRDefault="00E44F79" w:rsidP="00E44F79">
      <w:pPr>
        <w:rPr>
          <w:rFonts w:asciiTheme="minorHAnsi" w:eastAsiaTheme="minorHAnsi" w:hAnsiTheme="minorHAnsi" w:cstheme="minorBidi"/>
          <w:sz w:val="22"/>
          <w:szCs w:val="22"/>
          <w:lang w:val="es-MX" w:eastAsia="en-US"/>
        </w:rPr>
      </w:pPr>
    </w:p>
    <w:p w14:paraId="5271B774" w14:textId="77777777" w:rsidR="00E44F79" w:rsidRPr="00C24B8C" w:rsidRDefault="00E44F79" w:rsidP="00E44F79">
      <w:pPr>
        <w:spacing w:line="259" w:lineRule="auto"/>
        <w:ind w:left="851" w:right="902"/>
        <w:jc w:val="both"/>
        <w:rPr>
          <w:rFonts w:ascii="Palatino Linotype" w:eastAsiaTheme="minorHAnsi" w:hAnsi="Palatino Linotype" w:cs="Arial"/>
          <w:i/>
          <w:sz w:val="2"/>
          <w:szCs w:val="22"/>
          <w:lang w:val="es-MX" w:eastAsia="en-US"/>
        </w:rPr>
      </w:pPr>
    </w:p>
    <w:p w14:paraId="6F97CEA8"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w:t>
      </w:r>
      <w:r w:rsidRPr="00C24B8C">
        <w:rPr>
          <w:rFonts w:ascii="Palatino Linotype" w:eastAsiaTheme="minorHAnsi" w:hAnsi="Palatino Linotype" w:cs="Arial"/>
          <w:b/>
          <w:i/>
          <w:sz w:val="22"/>
          <w:szCs w:val="22"/>
          <w:lang w:val="es-MX" w:eastAsia="en-US"/>
        </w:rPr>
        <w:t xml:space="preserve">Artículo 3. </w:t>
      </w:r>
      <w:r w:rsidRPr="00C24B8C">
        <w:rPr>
          <w:rFonts w:ascii="Palatino Linotype" w:eastAsiaTheme="minorHAnsi" w:hAnsi="Palatino Linotype" w:cs="Arial"/>
          <w:i/>
          <w:sz w:val="22"/>
          <w:szCs w:val="22"/>
          <w:lang w:val="es-MX" w:eastAsia="en-US"/>
        </w:rPr>
        <w:t>Para los efectos de la presente Ley se entenderá por:</w:t>
      </w:r>
    </w:p>
    <w:p w14:paraId="2DDFE3FD"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w:t>
      </w:r>
    </w:p>
    <w:p w14:paraId="013A3C8D"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b/>
          <w:i/>
          <w:sz w:val="22"/>
          <w:szCs w:val="22"/>
          <w:lang w:val="es-MX" w:eastAsia="en-US"/>
        </w:rPr>
        <w:t>XI. Documento:</w:t>
      </w:r>
      <w:r w:rsidRPr="00C24B8C">
        <w:rPr>
          <w:rFonts w:ascii="Palatino Linotype" w:eastAsiaTheme="minorHAnsi" w:hAnsi="Palatino Linotype" w:cs="Arial"/>
          <w:i/>
          <w:sz w:val="22"/>
          <w:szCs w:val="22"/>
          <w:lang w:val="es-MX" w:eastAsia="en-U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C24B8C">
        <w:rPr>
          <w:rFonts w:ascii="Palatino Linotype" w:eastAsiaTheme="minorHAnsi" w:hAnsi="Palatino Linotype" w:cs="Arial"/>
          <w:b/>
          <w:i/>
          <w:sz w:val="22"/>
          <w:szCs w:val="22"/>
          <w:u w:val="single"/>
          <w:lang w:val="es-MX" w:eastAsia="en-US"/>
        </w:rPr>
        <w:t>Los documentos podrán estar en cualquier medio, sea escrito, impreso, sonoro, visual, electrónico, informático u holográfico</w:t>
      </w:r>
      <w:r w:rsidRPr="00C24B8C">
        <w:rPr>
          <w:rFonts w:ascii="Palatino Linotype" w:eastAsiaTheme="minorHAnsi" w:hAnsi="Palatino Linotype" w:cs="Arial"/>
          <w:i/>
          <w:sz w:val="22"/>
          <w:szCs w:val="22"/>
          <w:lang w:val="es-MX" w:eastAsia="en-US"/>
        </w:rPr>
        <w:t>;</w:t>
      </w:r>
    </w:p>
    <w:p w14:paraId="3231A652" w14:textId="77777777" w:rsidR="00E44F79" w:rsidRPr="00C24B8C" w:rsidRDefault="00E44F79" w:rsidP="00E44F79">
      <w:pPr>
        <w:ind w:left="567" w:right="567"/>
        <w:jc w:val="both"/>
        <w:rPr>
          <w:rFonts w:ascii="Palatino Linotype" w:eastAsiaTheme="minorHAnsi" w:hAnsi="Palatino Linotype" w:cs="Arial"/>
          <w:i/>
          <w:sz w:val="22"/>
          <w:szCs w:val="22"/>
          <w:lang w:val="es-MX" w:eastAsia="en-US"/>
        </w:rPr>
      </w:pPr>
      <w:r w:rsidRPr="00C24B8C">
        <w:rPr>
          <w:rFonts w:ascii="Palatino Linotype" w:eastAsiaTheme="minorHAnsi" w:hAnsi="Palatino Linotype" w:cs="Arial"/>
          <w:i/>
          <w:sz w:val="22"/>
          <w:szCs w:val="22"/>
          <w:lang w:val="es-MX" w:eastAsia="en-US"/>
        </w:rPr>
        <w:t>(…)”</w:t>
      </w:r>
    </w:p>
    <w:p w14:paraId="35C65B00" w14:textId="77777777" w:rsidR="00E44F79" w:rsidRPr="00C24B8C" w:rsidRDefault="00E44F79" w:rsidP="00E44F79">
      <w:pPr>
        <w:spacing w:line="259" w:lineRule="auto"/>
        <w:ind w:left="851" w:right="902"/>
        <w:jc w:val="both"/>
        <w:rPr>
          <w:rFonts w:ascii="Palatino Linotype" w:eastAsiaTheme="minorHAnsi" w:hAnsi="Palatino Linotype" w:cs="Arial"/>
          <w:sz w:val="10"/>
          <w:szCs w:val="22"/>
          <w:lang w:val="es-MX" w:eastAsia="en-US"/>
        </w:rPr>
      </w:pPr>
    </w:p>
    <w:p w14:paraId="159DF1B9" w14:textId="77777777" w:rsidR="00E44F79" w:rsidRPr="00C24B8C" w:rsidRDefault="00E44F79" w:rsidP="00E44F79">
      <w:pPr>
        <w:rPr>
          <w:rFonts w:asciiTheme="minorHAnsi" w:eastAsiaTheme="minorHAnsi" w:hAnsiTheme="minorHAnsi" w:cstheme="minorBidi"/>
          <w:sz w:val="22"/>
          <w:szCs w:val="22"/>
          <w:lang w:val="es-MX" w:eastAsia="en-US"/>
        </w:rPr>
      </w:pPr>
    </w:p>
    <w:p w14:paraId="674EF26A" w14:textId="77777777" w:rsidR="00E44F79" w:rsidRPr="00C24B8C" w:rsidRDefault="00E44F79" w:rsidP="00E44F79">
      <w:pPr>
        <w:autoSpaceDE w:val="0"/>
        <w:autoSpaceDN w:val="0"/>
        <w:adjustRightInd w:val="0"/>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Siendo aplicable el Criterio </w:t>
      </w:r>
      <w:r w:rsidRPr="00C24B8C">
        <w:rPr>
          <w:rFonts w:ascii="Palatino Linotype" w:eastAsiaTheme="minorHAnsi" w:hAnsi="Palatino Linotype" w:cs="Arial"/>
          <w:bCs/>
          <w:szCs w:val="22"/>
          <w:lang w:val="es-MX"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C24B8C">
        <w:rPr>
          <w:rFonts w:ascii="Palatino Linotype" w:eastAsiaTheme="minorHAnsi" w:hAnsi="Palatino Linotype" w:cs="Arial"/>
          <w:szCs w:val="22"/>
          <w:lang w:val="es-MX" w:eastAsia="en-US"/>
        </w:rPr>
        <w:t>cuyo rubro y texto dispone:</w:t>
      </w:r>
    </w:p>
    <w:p w14:paraId="5AB6ACCA" w14:textId="77777777" w:rsidR="00E44F79" w:rsidRPr="00C24B8C" w:rsidRDefault="00E44F79" w:rsidP="00E44F79">
      <w:pPr>
        <w:rPr>
          <w:lang w:val="es-MX"/>
        </w:rPr>
      </w:pPr>
    </w:p>
    <w:p w14:paraId="2D0FAAE2" w14:textId="77777777" w:rsidR="00E44F79" w:rsidRPr="00C24B8C" w:rsidRDefault="00E44F79" w:rsidP="00E44F79">
      <w:pPr>
        <w:spacing w:line="259" w:lineRule="auto"/>
        <w:ind w:left="567" w:right="567"/>
        <w:jc w:val="both"/>
        <w:rPr>
          <w:rFonts w:ascii="Palatino Linotype" w:eastAsiaTheme="minorHAnsi" w:hAnsi="Palatino Linotype" w:cs="Arial"/>
          <w:sz w:val="2"/>
          <w:szCs w:val="22"/>
          <w:lang w:val="es-MX" w:eastAsia="en-US"/>
        </w:rPr>
      </w:pPr>
    </w:p>
    <w:p w14:paraId="4D1B7059" w14:textId="77777777" w:rsidR="00E44F79" w:rsidRPr="00C24B8C" w:rsidRDefault="00E44F79" w:rsidP="00E44F79">
      <w:pPr>
        <w:ind w:left="567" w:right="567"/>
        <w:jc w:val="both"/>
        <w:rPr>
          <w:rFonts w:ascii="Palatino Linotype" w:eastAsiaTheme="minorHAnsi" w:hAnsi="Palatino Linotype" w:cs="Arial"/>
          <w:b/>
          <w:i/>
          <w:sz w:val="22"/>
          <w:szCs w:val="22"/>
          <w:lang w:val="es-MX" w:eastAsia="es-MX"/>
        </w:rPr>
      </w:pPr>
      <w:r w:rsidRPr="00C24B8C">
        <w:rPr>
          <w:rFonts w:ascii="Palatino Linotype" w:eastAsiaTheme="minorHAnsi" w:hAnsi="Palatino Linotype" w:cs="Arial"/>
          <w:b/>
          <w:sz w:val="22"/>
          <w:szCs w:val="22"/>
          <w:lang w:val="es-MX" w:eastAsia="es-MX"/>
        </w:rPr>
        <w:t>“</w:t>
      </w:r>
      <w:r w:rsidRPr="00C24B8C">
        <w:rPr>
          <w:rFonts w:ascii="Palatino Linotype" w:eastAsiaTheme="minorHAnsi" w:hAnsi="Palatino Linotype" w:cs="Arial"/>
          <w:b/>
          <w:i/>
          <w:sz w:val="22"/>
          <w:szCs w:val="22"/>
          <w:lang w:val="es-MX" w:eastAsia="es-MX"/>
        </w:rPr>
        <w:t>CRITERIO 0002-11</w:t>
      </w:r>
    </w:p>
    <w:p w14:paraId="30B1F4C7" w14:textId="77777777" w:rsidR="00E44F79" w:rsidRPr="00C24B8C" w:rsidRDefault="00E44F79" w:rsidP="00E44F79">
      <w:pPr>
        <w:ind w:left="567" w:right="567"/>
        <w:jc w:val="both"/>
        <w:rPr>
          <w:rFonts w:ascii="Palatino Linotype" w:eastAsiaTheme="minorHAnsi" w:hAnsi="Palatino Linotype" w:cs="Arial"/>
          <w:i/>
          <w:sz w:val="22"/>
          <w:szCs w:val="22"/>
          <w:lang w:val="es-MX" w:eastAsia="es-MX"/>
        </w:rPr>
      </w:pPr>
      <w:r w:rsidRPr="00C24B8C">
        <w:rPr>
          <w:rFonts w:ascii="Palatino Linotype" w:eastAsiaTheme="minorHAnsi" w:hAnsi="Palatino Linotype" w:cs="Arial"/>
          <w:b/>
          <w:i/>
          <w:sz w:val="22"/>
          <w:szCs w:val="22"/>
          <w:lang w:val="es-MX" w:eastAsia="es-MX"/>
        </w:rPr>
        <w:t xml:space="preserve">INFORMACIÓN PÚBLICA, CONCEPTO DE, EN MATERIA DE TRANSPARENCIA. INTERPRETACIÓN SISTEMÁTICA DE LOS ARTÍCULOS 2°, FRACCIÓN </w:t>
      </w:r>
      <w:r w:rsidRPr="00C24B8C">
        <w:rPr>
          <w:rFonts w:ascii="Palatino Linotype" w:eastAsiaTheme="minorHAnsi" w:hAnsi="Palatino Linotype" w:cs="Arial"/>
          <w:b/>
          <w:bCs/>
          <w:i/>
          <w:sz w:val="22"/>
          <w:szCs w:val="22"/>
          <w:lang w:val="es-MX" w:eastAsia="es-MX"/>
        </w:rPr>
        <w:t xml:space="preserve">V, XV, Y XVI, </w:t>
      </w:r>
      <w:r w:rsidRPr="00C24B8C">
        <w:rPr>
          <w:rFonts w:ascii="Palatino Linotype" w:eastAsiaTheme="minorHAnsi" w:hAnsi="Palatino Linotype" w:cs="Arial"/>
          <w:b/>
          <w:i/>
          <w:sz w:val="22"/>
          <w:szCs w:val="22"/>
          <w:lang w:val="es-MX" w:eastAsia="es-MX"/>
        </w:rPr>
        <w:t>3°, 4°, 11 Y 41.</w:t>
      </w:r>
      <w:r w:rsidRPr="00C24B8C">
        <w:rPr>
          <w:rFonts w:ascii="Palatino Linotype" w:eastAsiaTheme="minorHAnsi" w:hAnsi="Palatino Linotype" w:cs="Arial"/>
          <w:i/>
          <w:sz w:val="22"/>
          <w:szCs w:val="22"/>
          <w:lang w:val="es-MX"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6084618" w14:textId="77777777" w:rsidR="00E44F79" w:rsidRPr="00C24B8C" w:rsidRDefault="00E44F79" w:rsidP="00E44F79">
      <w:pPr>
        <w:ind w:left="567" w:right="567"/>
        <w:jc w:val="both"/>
        <w:rPr>
          <w:rFonts w:ascii="Palatino Linotype" w:eastAsiaTheme="minorHAnsi" w:hAnsi="Palatino Linotype" w:cs="Arial"/>
          <w:i/>
          <w:sz w:val="22"/>
          <w:szCs w:val="22"/>
          <w:lang w:val="es-MX" w:eastAsia="es-MX"/>
        </w:rPr>
      </w:pPr>
      <w:r w:rsidRPr="00C24B8C">
        <w:rPr>
          <w:rFonts w:ascii="Palatino Linotype" w:eastAsiaTheme="minorHAnsi" w:hAnsi="Palatino Linotype" w:cs="Arial"/>
          <w:i/>
          <w:sz w:val="22"/>
          <w:szCs w:val="22"/>
          <w:lang w:val="es-MX" w:eastAsia="es-MX"/>
        </w:rPr>
        <w:t>En consecuencia el acceso a la información se refiere a que se cumplan cualquiera de los siguientes tres supuestos:</w:t>
      </w:r>
    </w:p>
    <w:p w14:paraId="7675CB5A" w14:textId="77777777" w:rsidR="00E44F79" w:rsidRPr="00C24B8C" w:rsidRDefault="00E44F79" w:rsidP="00E44F79">
      <w:pPr>
        <w:ind w:left="567" w:right="567"/>
        <w:jc w:val="both"/>
        <w:rPr>
          <w:rFonts w:ascii="Palatino Linotype" w:eastAsiaTheme="minorHAnsi" w:hAnsi="Palatino Linotype" w:cs="Arial"/>
          <w:b/>
          <w:i/>
          <w:sz w:val="22"/>
          <w:szCs w:val="22"/>
          <w:lang w:val="es-MX" w:eastAsia="es-MX"/>
        </w:rPr>
      </w:pPr>
    </w:p>
    <w:p w14:paraId="20072439" w14:textId="77777777" w:rsidR="00E44F79" w:rsidRPr="00C24B8C" w:rsidRDefault="00E44F79" w:rsidP="00E44F79">
      <w:pPr>
        <w:ind w:left="567" w:right="567"/>
        <w:jc w:val="both"/>
        <w:rPr>
          <w:rFonts w:ascii="Palatino Linotype" w:eastAsiaTheme="minorHAnsi" w:hAnsi="Palatino Linotype" w:cs="Arial"/>
          <w:b/>
          <w:i/>
          <w:sz w:val="22"/>
          <w:szCs w:val="22"/>
          <w:lang w:val="es-MX" w:eastAsia="es-MX"/>
        </w:rPr>
      </w:pPr>
      <w:r w:rsidRPr="00C24B8C">
        <w:rPr>
          <w:rFonts w:ascii="Palatino Linotype" w:eastAsiaTheme="minorHAnsi" w:hAnsi="Palatino Linotype" w:cs="Arial"/>
          <w:b/>
          <w:i/>
          <w:sz w:val="22"/>
          <w:szCs w:val="22"/>
          <w:lang w:val="es-MX" w:eastAsia="es-MX"/>
        </w:rPr>
        <w:t xml:space="preserve">1) </w:t>
      </w:r>
      <w:r w:rsidRPr="00C24B8C">
        <w:rPr>
          <w:rFonts w:ascii="Palatino Linotype" w:eastAsiaTheme="minorHAnsi" w:hAnsi="Palatino Linotype" w:cs="Arial"/>
          <w:b/>
          <w:i/>
          <w:sz w:val="22"/>
          <w:szCs w:val="22"/>
          <w:u w:val="single"/>
          <w:lang w:val="es-MX" w:eastAsia="es-MX"/>
        </w:rPr>
        <w:t>Que se trate de información registrada en cualquier soporte documental, que en ejercicio de las atribuciones conferidas, sea generada por los Sujetos Obligados;</w:t>
      </w:r>
    </w:p>
    <w:p w14:paraId="4D05612B" w14:textId="77777777" w:rsidR="00E44F79" w:rsidRPr="00C24B8C" w:rsidRDefault="00E44F79" w:rsidP="00E44F79">
      <w:pPr>
        <w:ind w:left="567" w:right="567"/>
        <w:jc w:val="both"/>
        <w:rPr>
          <w:rFonts w:ascii="Palatino Linotype" w:eastAsiaTheme="minorHAnsi" w:hAnsi="Palatino Linotype" w:cs="Arial"/>
          <w:i/>
          <w:sz w:val="22"/>
          <w:szCs w:val="22"/>
          <w:lang w:val="es-MX" w:eastAsia="es-MX"/>
        </w:rPr>
      </w:pPr>
      <w:r w:rsidRPr="00C24B8C">
        <w:rPr>
          <w:rFonts w:ascii="Palatino Linotype" w:eastAsiaTheme="minorHAnsi" w:hAnsi="Palatino Linotype" w:cs="Arial"/>
          <w:i/>
          <w:sz w:val="22"/>
          <w:szCs w:val="22"/>
          <w:lang w:val="es-MX" w:eastAsia="es-MX"/>
        </w:rPr>
        <w:t>2) Que se trate de información registrada en cualquier soporte documental, que en ejercicio de las atribuciones conferidas, sea administrada por los Sujetos Obligados, y</w:t>
      </w:r>
    </w:p>
    <w:p w14:paraId="626D8CE1" w14:textId="77777777" w:rsidR="00E44F79" w:rsidRPr="00C24B8C" w:rsidRDefault="00E44F79" w:rsidP="00E44F79">
      <w:pPr>
        <w:ind w:left="567" w:right="567"/>
        <w:jc w:val="both"/>
        <w:rPr>
          <w:rFonts w:ascii="Palatino Linotype" w:eastAsiaTheme="minorHAnsi" w:hAnsi="Palatino Linotype" w:cs="Arial"/>
          <w:i/>
          <w:sz w:val="22"/>
          <w:szCs w:val="22"/>
          <w:lang w:val="es-MX" w:eastAsia="es-MX"/>
        </w:rPr>
      </w:pPr>
      <w:r w:rsidRPr="00C24B8C">
        <w:rPr>
          <w:rFonts w:ascii="Palatino Linotype" w:eastAsiaTheme="minorHAnsi" w:hAnsi="Palatino Linotype" w:cs="Arial"/>
          <w:i/>
          <w:sz w:val="22"/>
          <w:szCs w:val="22"/>
          <w:lang w:val="es-MX" w:eastAsia="es-MX"/>
        </w:rPr>
        <w:t>3) Que se trate de información registrada en cualquier soporte documental, que en ejercicio de las atribuciones conferidas, se encuentre en posesión de los Sujetos Obligados.” (SIC)</w:t>
      </w:r>
    </w:p>
    <w:p w14:paraId="1FC280E9" w14:textId="77777777" w:rsidR="00E44F79" w:rsidRPr="00C24B8C" w:rsidRDefault="00E44F79" w:rsidP="00E44F79">
      <w:pPr>
        <w:tabs>
          <w:tab w:val="left" w:pos="851"/>
        </w:tabs>
        <w:ind w:left="567" w:right="567"/>
        <w:jc w:val="right"/>
        <w:rPr>
          <w:rFonts w:ascii="Palatino Linotype" w:eastAsiaTheme="minorHAnsi" w:hAnsi="Palatino Linotype" w:cs="Arial"/>
          <w:i/>
          <w:sz w:val="18"/>
          <w:szCs w:val="22"/>
          <w:lang w:val="es-MX" w:eastAsia="en-US"/>
        </w:rPr>
      </w:pPr>
      <w:r w:rsidRPr="00C24B8C">
        <w:rPr>
          <w:rFonts w:ascii="Palatino Linotype" w:eastAsiaTheme="minorHAnsi" w:hAnsi="Palatino Linotype" w:cs="Arial"/>
          <w:sz w:val="20"/>
          <w:szCs w:val="22"/>
          <w:lang w:val="es-MX" w:eastAsia="es-MX"/>
        </w:rPr>
        <w:tab/>
      </w:r>
      <w:r w:rsidRPr="00C24B8C">
        <w:rPr>
          <w:rFonts w:ascii="Palatino Linotype" w:eastAsiaTheme="minorHAnsi" w:hAnsi="Palatino Linotype" w:cs="Arial"/>
          <w:i/>
          <w:sz w:val="18"/>
          <w:szCs w:val="22"/>
          <w:lang w:val="es-MX" w:eastAsia="es-MX"/>
        </w:rPr>
        <w:t>(Énfasis Añadido)</w:t>
      </w:r>
    </w:p>
    <w:p w14:paraId="03D83713" w14:textId="77777777" w:rsidR="00E44F79" w:rsidRPr="00C24B8C" w:rsidRDefault="00E44F79" w:rsidP="00E44F79">
      <w:pPr>
        <w:spacing w:line="360" w:lineRule="auto"/>
        <w:jc w:val="both"/>
        <w:rPr>
          <w:rFonts w:ascii="Palatino Linotype" w:eastAsiaTheme="minorHAnsi" w:hAnsi="Palatino Linotype" w:cs="Arial"/>
          <w:szCs w:val="22"/>
          <w:lang w:val="es-MX" w:eastAsia="en-US"/>
        </w:rPr>
      </w:pPr>
    </w:p>
    <w:p w14:paraId="79935003" w14:textId="6C781289" w:rsidR="002A4A3E" w:rsidRPr="00C24B8C" w:rsidRDefault="00E44F79" w:rsidP="00EF36B3">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C24B8C">
        <w:rPr>
          <w:rFonts w:ascii="Palatino Linotype" w:eastAsiaTheme="minorHAnsi" w:hAnsi="Palatino Linotype" w:cs="Arial"/>
          <w:b/>
          <w:szCs w:val="22"/>
          <w:lang w:val="es-MX" w:eastAsia="en-US"/>
        </w:rPr>
        <w:t>SAIMEX</w:t>
      </w:r>
      <w:r w:rsidRPr="00C24B8C">
        <w:rPr>
          <w:rFonts w:ascii="Palatino Linotype" w:eastAsiaTheme="minorHAnsi" w:hAnsi="Palatino Linotype" w:cs="Arial"/>
          <w:szCs w:val="22"/>
          <w:lang w:val="es-MX" w:eastAsia="en-US"/>
        </w:rPr>
        <w:t xml:space="preserve">, a efecto de determinar si con la información remitida por el </w:t>
      </w:r>
      <w:r w:rsidRPr="00C24B8C">
        <w:rPr>
          <w:rFonts w:ascii="Palatino Linotype" w:eastAsiaTheme="minorHAnsi" w:hAnsi="Palatino Linotype" w:cs="Arial"/>
          <w:b/>
          <w:szCs w:val="22"/>
          <w:lang w:val="es-MX" w:eastAsia="en-US"/>
        </w:rPr>
        <w:t>Sujeto Obligado</w:t>
      </w:r>
      <w:r w:rsidRPr="00C24B8C">
        <w:rPr>
          <w:rFonts w:ascii="Palatino Linotype" w:eastAsiaTheme="minorHAnsi" w:hAnsi="Palatino Linotype" w:cs="Arial"/>
          <w:szCs w:val="22"/>
          <w:lang w:val="es-MX" w:eastAsia="en-US"/>
        </w:rPr>
        <w:t xml:space="preserve">, a través de su respuesta e informe justificado, colma lo requerido en dicha solicitud; por lo que retomaremos </w:t>
      </w:r>
      <w:r w:rsidR="00EF36B3" w:rsidRPr="00C24B8C">
        <w:rPr>
          <w:rFonts w:ascii="Palatino Linotype" w:eastAsiaTheme="minorHAnsi" w:hAnsi="Palatino Linotype" w:cs="Arial"/>
          <w:szCs w:val="22"/>
          <w:lang w:val="es-MX" w:eastAsia="en-US"/>
        </w:rPr>
        <w:t xml:space="preserve">de lo que se adolece el </w:t>
      </w:r>
      <w:r w:rsidR="00EF36B3" w:rsidRPr="00C24B8C">
        <w:rPr>
          <w:rFonts w:ascii="Palatino Linotype" w:eastAsiaTheme="minorHAnsi" w:hAnsi="Palatino Linotype" w:cs="Arial"/>
          <w:b/>
          <w:bCs/>
          <w:szCs w:val="22"/>
          <w:lang w:val="es-MX" w:eastAsia="en-US"/>
        </w:rPr>
        <w:t>Recurrente</w:t>
      </w:r>
      <w:r w:rsidR="00EF36B3" w:rsidRPr="00C24B8C">
        <w:rPr>
          <w:rFonts w:ascii="Palatino Linotype" w:eastAsiaTheme="minorHAnsi" w:hAnsi="Palatino Linotype" w:cs="Arial"/>
          <w:szCs w:val="22"/>
          <w:lang w:val="es-MX" w:eastAsia="en-US"/>
        </w:rPr>
        <w:t>, el cual, versa en lo siguiente:</w:t>
      </w:r>
    </w:p>
    <w:p w14:paraId="77C7FFFB" w14:textId="77777777" w:rsidR="00EF36B3" w:rsidRPr="00C24B8C" w:rsidRDefault="00EF36B3" w:rsidP="00EF36B3">
      <w:pPr>
        <w:spacing w:line="360" w:lineRule="auto"/>
        <w:jc w:val="both"/>
        <w:rPr>
          <w:rFonts w:ascii="Palatino Linotype" w:eastAsiaTheme="minorHAnsi" w:hAnsi="Palatino Linotype" w:cs="Arial"/>
          <w:szCs w:val="22"/>
          <w:lang w:val="es-MX" w:eastAsia="en-US"/>
        </w:rPr>
      </w:pPr>
    </w:p>
    <w:p w14:paraId="020F3822" w14:textId="1CE924B1" w:rsidR="00EF36B3" w:rsidRPr="00C24B8C" w:rsidRDefault="00EF36B3">
      <w:pPr>
        <w:pStyle w:val="Prrafodelista"/>
        <w:numPr>
          <w:ilvl w:val="0"/>
          <w:numId w:val="5"/>
        </w:numPr>
        <w:spacing w:line="360" w:lineRule="auto"/>
        <w:jc w:val="both"/>
        <w:rPr>
          <w:rFonts w:ascii="Palatino Linotype" w:eastAsiaTheme="minorHAnsi" w:hAnsi="Palatino Linotype" w:cs="Arial"/>
          <w:sz w:val="28"/>
          <w:lang w:val="es-MX" w:eastAsia="en-US"/>
        </w:rPr>
      </w:pPr>
      <w:r w:rsidRPr="00C24B8C">
        <w:rPr>
          <w:rFonts w:ascii="Palatino Linotype" w:eastAsiaTheme="minorHAnsi" w:hAnsi="Palatino Linotype" w:cs="Arial"/>
          <w:b/>
          <w:bCs/>
          <w:lang w:val="es-MX" w:eastAsia="en-US"/>
        </w:rPr>
        <w:t xml:space="preserve">Licencia de funcionamiento de un taller mecánico que está en zona ejidal: </w:t>
      </w:r>
      <w:r w:rsidRPr="00C24B8C">
        <w:rPr>
          <w:rFonts w:ascii="Palatino Linotype" w:eastAsiaTheme="minorHAnsi" w:hAnsi="Palatino Linotype" w:cs="Arial"/>
          <w:lang w:val="es-MX" w:eastAsia="en-US"/>
        </w:rPr>
        <w:t>No se pronunció respecto a cómo realizar el trámite, ya que el taller mecánico no puede cumplir con el requisito de PAGO PREDIAL O escritura PUBLCIA, ya que es zona ejidal, me dejan en estado de indefensión, o refiéranme que puedo hacer para subsanar dicho requisito.</w:t>
      </w:r>
    </w:p>
    <w:p w14:paraId="7BAB0B12" w14:textId="77777777" w:rsidR="00EF36B3" w:rsidRPr="00C24B8C" w:rsidRDefault="00EF36B3" w:rsidP="00EF36B3">
      <w:pPr>
        <w:pStyle w:val="Prrafodelista"/>
        <w:spacing w:line="360" w:lineRule="auto"/>
        <w:ind w:left="720"/>
        <w:jc w:val="both"/>
        <w:rPr>
          <w:rFonts w:ascii="Palatino Linotype" w:eastAsiaTheme="minorHAnsi" w:hAnsi="Palatino Linotype" w:cs="Arial"/>
          <w:sz w:val="28"/>
          <w:lang w:val="es-MX" w:eastAsia="en-US"/>
        </w:rPr>
      </w:pPr>
    </w:p>
    <w:p w14:paraId="37E63A59" w14:textId="77777777" w:rsidR="00EF36B3" w:rsidRPr="00C24B8C" w:rsidRDefault="00EF36B3">
      <w:pPr>
        <w:pStyle w:val="Prrafodelista"/>
        <w:numPr>
          <w:ilvl w:val="0"/>
          <w:numId w:val="5"/>
        </w:numPr>
        <w:spacing w:line="360" w:lineRule="auto"/>
        <w:jc w:val="both"/>
        <w:rPr>
          <w:rFonts w:ascii="Palatino Linotype" w:eastAsiaTheme="minorHAnsi" w:hAnsi="Palatino Linotype" w:cs="Arial"/>
          <w:sz w:val="28"/>
          <w:lang w:val="es-MX" w:eastAsia="en-US"/>
        </w:rPr>
      </w:pPr>
      <w:r w:rsidRPr="00C24B8C">
        <w:rPr>
          <w:rFonts w:ascii="Palatino Linotype" w:eastAsiaTheme="minorHAnsi" w:hAnsi="Palatino Linotype" w:cs="Arial"/>
          <w:lang w:val="es-MX" w:eastAsia="en-US"/>
        </w:rPr>
        <w:t>Requiero las credenciales de servidores públicos, oficios de funciones, ultimo recibo de nómina, fups, ficha curricular de los servidores públicos adscritos a la unidad de transparencia, y a la dirección general de innovación, planeación y gestión urbana, y el departamento de innovación tecnológica y gobernanza digital.</w:t>
      </w:r>
    </w:p>
    <w:p w14:paraId="16593895" w14:textId="77777777" w:rsidR="00EF36B3" w:rsidRPr="00C24B8C" w:rsidRDefault="00EF36B3" w:rsidP="00EF36B3">
      <w:pPr>
        <w:pStyle w:val="Prrafodelista"/>
        <w:rPr>
          <w:rFonts w:ascii="Palatino Linotype" w:eastAsiaTheme="minorHAnsi" w:hAnsi="Palatino Linotype" w:cs="Arial"/>
          <w:b/>
          <w:bCs/>
          <w:lang w:val="es-MX" w:eastAsia="en-US"/>
        </w:rPr>
      </w:pPr>
    </w:p>
    <w:p w14:paraId="43F3506E" w14:textId="7D54C3BE" w:rsidR="00EF36B3" w:rsidRPr="00C24B8C" w:rsidRDefault="00EF36B3">
      <w:pPr>
        <w:pStyle w:val="Prrafodelista"/>
        <w:numPr>
          <w:ilvl w:val="0"/>
          <w:numId w:val="5"/>
        </w:numPr>
        <w:spacing w:line="360" w:lineRule="auto"/>
        <w:jc w:val="both"/>
        <w:rPr>
          <w:rFonts w:ascii="Palatino Linotype" w:eastAsiaTheme="minorHAnsi" w:hAnsi="Palatino Linotype" w:cs="Arial"/>
          <w:sz w:val="28"/>
          <w:lang w:val="es-MX" w:eastAsia="en-US"/>
        </w:rPr>
      </w:pPr>
      <w:r w:rsidRPr="00C24B8C">
        <w:rPr>
          <w:rFonts w:ascii="Palatino Linotype" w:eastAsiaTheme="minorHAnsi" w:hAnsi="Palatino Linotype" w:cs="Arial"/>
          <w:lang w:val="es-MX" w:eastAsia="en-US"/>
        </w:rPr>
        <w:t xml:space="preserve">Requiero versión publica de las ultimas 54 peticiones ingresadas al portal de peticiones SIAC mediante la página del municipio. </w:t>
      </w:r>
    </w:p>
    <w:p w14:paraId="0F32093C" w14:textId="77777777" w:rsidR="00EF36B3" w:rsidRPr="00C24B8C" w:rsidRDefault="00EF36B3" w:rsidP="00EF36B3">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lastRenderedPageBreak/>
        <w:drawing>
          <wp:inline distT="0" distB="0" distL="0" distR="0" wp14:anchorId="45F2B766" wp14:editId="711BE9D1">
            <wp:extent cx="4023360" cy="2191989"/>
            <wp:effectExtent l="152400" t="152400" r="358140" b="361315"/>
            <wp:docPr id="1613142304" name="Imagen 161314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2716" cy="2207982"/>
                    </a:xfrm>
                    <a:prstGeom prst="rect">
                      <a:avLst/>
                    </a:prstGeom>
                    <a:ln>
                      <a:noFill/>
                    </a:ln>
                    <a:effectLst>
                      <a:outerShdw blurRad="292100" dist="139700" dir="2700000" algn="tl" rotWithShape="0">
                        <a:srgbClr val="333333">
                          <a:alpha val="65000"/>
                        </a:srgbClr>
                      </a:outerShdw>
                    </a:effectLst>
                  </pic:spPr>
                </pic:pic>
              </a:graphicData>
            </a:graphic>
          </wp:inline>
        </w:drawing>
      </w:r>
    </w:p>
    <w:p w14:paraId="0D9907BC" w14:textId="77777777" w:rsidR="00EF36B3" w:rsidRPr="00C24B8C" w:rsidRDefault="00524657" w:rsidP="00EF36B3">
      <w:pPr>
        <w:ind w:left="567" w:right="616"/>
        <w:jc w:val="both"/>
        <w:rPr>
          <w:rFonts w:ascii="Palatino Linotype" w:eastAsiaTheme="minorHAnsi" w:hAnsi="Palatino Linotype" w:cs="Arial"/>
          <w:i/>
          <w:iCs/>
          <w:sz w:val="22"/>
          <w:szCs w:val="22"/>
          <w:lang w:val="es-MX" w:eastAsia="en-US"/>
        </w:rPr>
      </w:pPr>
      <w:hyperlink r:id="rId17" w:history="1">
        <w:r w:rsidR="00EF36B3" w:rsidRPr="00C24B8C">
          <w:rPr>
            <w:rStyle w:val="Hipervnculo"/>
            <w:rFonts w:ascii="Palatino Linotype" w:eastAsiaTheme="minorHAnsi" w:hAnsi="Palatino Linotype" w:cs="Arial"/>
            <w:i/>
            <w:iCs/>
            <w:sz w:val="22"/>
            <w:szCs w:val="22"/>
            <w:lang w:val="es-MX" w:eastAsia="en-US"/>
          </w:rPr>
          <w:t>https://www2.toluca.gob.mx/transparenciatoluca/</w:t>
        </w:r>
      </w:hyperlink>
    </w:p>
    <w:p w14:paraId="42CA6EF8" w14:textId="77777777" w:rsidR="00EF36B3" w:rsidRPr="00C24B8C" w:rsidRDefault="00EF36B3" w:rsidP="00EF36B3">
      <w:pPr>
        <w:ind w:left="567" w:right="616"/>
        <w:jc w:val="both"/>
        <w:rPr>
          <w:rFonts w:ascii="Palatino Linotype" w:eastAsiaTheme="minorHAnsi" w:hAnsi="Palatino Linotype" w:cs="Arial"/>
          <w:i/>
          <w:iCs/>
          <w:sz w:val="22"/>
          <w:szCs w:val="22"/>
          <w:lang w:val="es-MX" w:eastAsia="en-US"/>
        </w:rPr>
      </w:pPr>
    </w:p>
    <w:p w14:paraId="6B0FF85B" w14:textId="77777777" w:rsidR="00EF36B3" w:rsidRPr="00C24B8C" w:rsidRDefault="00EF36B3" w:rsidP="00EF36B3">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drawing>
          <wp:inline distT="0" distB="0" distL="0" distR="0" wp14:anchorId="473FCA71" wp14:editId="4E6928C4">
            <wp:extent cx="4134427" cy="1171739"/>
            <wp:effectExtent l="152400" t="152400" r="361950" b="371475"/>
            <wp:docPr id="898539909" name="Imagen 898539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4427" cy="1171739"/>
                    </a:xfrm>
                    <a:prstGeom prst="rect">
                      <a:avLst/>
                    </a:prstGeom>
                    <a:ln>
                      <a:noFill/>
                    </a:ln>
                    <a:effectLst>
                      <a:outerShdw blurRad="292100" dist="139700" dir="2700000" algn="tl" rotWithShape="0">
                        <a:srgbClr val="333333">
                          <a:alpha val="65000"/>
                        </a:srgbClr>
                      </a:outerShdw>
                    </a:effectLst>
                  </pic:spPr>
                </pic:pic>
              </a:graphicData>
            </a:graphic>
          </wp:inline>
        </w:drawing>
      </w:r>
    </w:p>
    <w:p w14:paraId="5EB7BA36" w14:textId="77777777" w:rsidR="00EF36B3" w:rsidRPr="00C24B8C" w:rsidRDefault="00EF36B3" w:rsidP="00EF36B3">
      <w:pPr>
        <w:ind w:left="567" w:right="616"/>
        <w:jc w:val="center"/>
        <w:rPr>
          <w:rFonts w:ascii="Palatino Linotype" w:eastAsiaTheme="minorHAnsi" w:hAnsi="Palatino Linotype" w:cs="Arial"/>
          <w:i/>
          <w:iCs/>
          <w:sz w:val="22"/>
          <w:szCs w:val="22"/>
          <w:lang w:val="es-MX" w:eastAsia="en-US"/>
        </w:rPr>
      </w:pPr>
    </w:p>
    <w:p w14:paraId="496F8CE6" w14:textId="77777777" w:rsidR="00EF36B3" w:rsidRPr="00C24B8C" w:rsidRDefault="00524657" w:rsidP="00EF36B3">
      <w:pPr>
        <w:ind w:left="567" w:right="616"/>
        <w:jc w:val="both"/>
        <w:rPr>
          <w:rFonts w:ascii="Palatino Linotype" w:eastAsiaTheme="minorHAnsi" w:hAnsi="Palatino Linotype" w:cs="Arial"/>
          <w:i/>
          <w:iCs/>
          <w:sz w:val="22"/>
          <w:szCs w:val="22"/>
          <w:lang w:val="es-MX" w:eastAsia="en-US"/>
        </w:rPr>
      </w:pPr>
      <w:hyperlink r:id="rId18" w:history="1">
        <w:r w:rsidR="00EF36B3" w:rsidRPr="00C24B8C">
          <w:rPr>
            <w:rStyle w:val="Hipervnculo"/>
            <w:rFonts w:ascii="Palatino Linotype" w:eastAsiaTheme="minorHAnsi" w:hAnsi="Palatino Linotype" w:cs="Arial"/>
            <w:i/>
            <w:iCs/>
            <w:sz w:val="22"/>
            <w:szCs w:val="22"/>
            <w:lang w:val="es-MX" w:eastAsia="en-US"/>
          </w:rPr>
          <w:t>https://www2.toluca.gob.mx/wp-content/uploads/2025/03/A.P.-SIAC-S.-PARTICULAR-3.pdf</w:t>
        </w:r>
      </w:hyperlink>
    </w:p>
    <w:p w14:paraId="577D20E1" w14:textId="77777777" w:rsidR="00EF36B3" w:rsidRPr="00C24B8C" w:rsidRDefault="00EF36B3" w:rsidP="00EF36B3">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drawing>
          <wp:inline distT="0" distB="0" distL="0" distR="0" wp14:anchorId="1ECBAB4E" wp14:editId="121725A8">
            <wp:extent cx="5255453" cy="1136572"/>
            <wp:effectExtent l="152400" t="152400" r="364490" b="368935"/>
            <wp:docPr id="302849390" name="Imagen 30284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4776" cy="1145076"/>
                    </a:xfrm>
                    <a:prstGeom prst="rect">
                      <a:avLst/>
                    </a:prstGeom>
                    <a:ln>
                      <a:noFill/>
                    </a:ln>
                    <a:effectLst>
                      <a:outerShdw blurRad="292100" dist="139700" dir="2700000" algn="tl" rotWithShape="0">
                        <a:srgbClr val="333333">
                          <a:alpha val="65000"/>
                        </a:srgbClr>
                      </a:outerShdw>
                    </a:effectLst>
                  </pic:spPr>
                </pic:pic>
              </a:graphicData>
            </a:graphic>
          </wp:inline>
        </w:drawing>
      </w:r>
    </w:p>
    <w:p w14:paraId="766342F5" w14:textId="77777777" w:rsidR="00EF36B3" w:rsidRPr="00C24B8C" w:rsidRDefault="00EF36B3" w:rsidP="00EF36B3">
      <w:pPr>
        <w:ind w:left="567" w:right="616"/>
        <w:jc w:val="both"/>
        <w:rPr>
          <w:rFonts w:ascii="Palatino Linotype" w:eastAsiaTheme="minorHAnsi" w:hAnsi="Palatino Linotype" w:cs="Arial"/>
          <w:i/>
          <w:iCs/>
          <w:sz w:val="22"/>
          <w:szCs w:val="22"/>
          <w:lang w:val="es-MX" w:eastAsia="en-US"/>
        </w:rPr>
      </w:pPr>
    </w:p>
    <w:p w14:paraId="590CAE6F" w14:textId="77777777" w:rsidR="00EF36B3" w:rsidRPr="00C24B8C" w:rsidRDefault="00EF36B3" w:rsidP="00EF36B3">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Ya no se que pensar, si por no trabajar, Nahum y Alexis dicen a todo que no, o de verdad, como ya había mencionado, son unos neófitos ciegos guiando ciegos en la oscuridad</w:t>
      </w:r>
    </w:p>
    <w:p w14:paraId="568CB4DC" w14:textId="77777777" w:rsidR="00EF36B3" w:rsidRPr="00C24B8C" w:rsidRDefault="00EF36B3" w:rsidP="00EF36B3">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Por si el “doctor” Nahum no sabe cual es la cedula, es una como esta</w:t>
      </w:r>
    </w:p>
    <w:p w14:paraId="6F034245" w14:textId="77777777" w:rsidR="00EF36B3" w:rsidRPr="00C24B8C" w:rsidRDefault="00EF36B3" w:rsidP="00EF36B3">
      <w:pPr>
        <w:ind w:left="567" w:right="616"/>
        <w:jc w:val="both"/>
        <w:rPr>
          <w:rFonts w:ascii="Palatino Linotype" w:eastAsiaTheme="minorHAnsi" w:hAnsi="Palatino Linotype" w:cs="Arial"/>
          <w:i/>
          <w:iCs/>
          <w:sz w:val="22"/>
          <w:szCs w:val="22"/>
          <w:lang w:val="es-MX" w:eastAsia="en-US"/>
        </w:rPr>
      </w:pPr>
    </w:p>
    <w:p w14:paraId="6B1255E9" w14:textId="77777777" w:rsidR="00EF36B3" w:rsidRPr="00C24B8C" w:rsidRDefault="00EF36B3" w:rsidP="00EF36B3">
      <w:pPr>
        <w:ind w:left="567" w:right="616"/>
        <w:jc w:val="center"/>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noProof/>
          <w:sz w:val="22"/>
          <w:szCs w:val="22"/>
          <w:lang w:val="es-MX" w:eastAsia="es-MX"/>
        </w:rPr>
        <w:drawing>
          <wp:inline distT="0" distB="0" distL="0" distR="0" wp14:anchorId="357A0DDA" wp14:editId="33C896CC">
            <wp:extent cx="4977517" cy="3430270"/>
            <wp:effectExtent l="152400" t="152400" r="356870" b="360680"/>
            <wp:docPr id="1181192579" name="Imagen 118119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0743" cy="3432493"/>
                    </a:xfrm>
                    <a:prstGeom prst="rect">
                      <a:avLst/>
                    </a:prstGeom>
                    <a:ln>
                      <a:noFill/>
                    </a:ln>
                    <a:effectLst>
                      <a:outerShdw blurRad="292100" dist="139700" dir="2700000" algn="tl" rotWithShape="0">
                        <a:srgbClr val="333333">
                          <a:alpha val="65000"/>
                        </a:srgbClr>
                      </a:outerShdw>
                    </a:effectLst>
                  </pic:spPr>
                </pic:pic>
              </a:graphicData>
            </a:graphic>
          </wp:inline>
        </w:drawing>
      </w:r>
    </w:p>
    <w:p w14:paraId="459739A8" w14:textId="175DDB3B" w:rsidR="00EF36B3" w:rsidRPr="00C24B8C" w:rsidRDefault="00EF36B3">
      <w:pPr>
        <w:pStyle w:val="Prrafodelista"/>
        <w:numPr>
          <w:ilvl w:val="0"/>
          <w:numId w:val="5"/>
        </w:numPr>
        <w:spacing w:line="360" w:lineRule="auto"/>
        <w:ind w:right="616"/>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Requiero las fechas con expresión documental de los últimos 54 tramites favorables que se atendieron mediante la página Toluca Digital: </w:t>
      </w:r>
      <w:r w:rsidRPr="00C24B8C">
        <w:rPr>
          <w:rFonts w:ascii="Palatino Linotype" w:eastAsiaTheme="minorHAnsi" w:hAnsi="Palatino Linotype" w:cs="Arial"/>
          <w:i/>
          <w:iCs/>
          <w:lang w:val="es-MX" w:eastAsia="en-US"/>
        </w:rPr>
        <w:t xml:space="preserve">Refieren que la Dirección General de Administración no es de su competencia: Nahum, checa los manuales, que atribuciones tiene cada área, para que no lo turnes al área equivocada (igual, turnando oficio a Servicios Públicos y ellos responden que ellos no atienden el bacheo) y me dejes sin la información a la que por ley tengo derecho. La Coordinación de Mejora Regulatoria tampoco atendió, y a mí como solicitante, me dejaron sin la información que requerí. </w:t>
      </w:r>
      <w:r w:rsidRPr="00C24B8C">
        <w:rPr>
          <w:rFonts w:ascii="Palatino Linotype" w:eastAsiaTheme="minorHAnsi" w:hAnsi="Palatino Linotype" w:cs="Arial"/>
          <w:b/>
          <w:bCs/>
          <w:i/>
          <w:iCs/>
          <w:lang w:val="es-MX" w:eastAsia="en-US"/>
        </w:rPr>
        <w:t xml:space="preserve">así como el aviso de privacidad, </w:t>
      </w:r>
    </w:p>
    <w:p w14:paraId="558BABD6" w14:textId="77777777" w:rsidR="00EF36B3" w:rsidRPr="00C24B8C" w:rsidRDefault="00EF36B3" w:rsidP="00EF36B3">
      <w:pPr>
        <w:spacing w:line="360" w:lineRule="auto"/>
        <w:ind w:left="567" w:right="616"/>
        <w:jc w:val="both"/>
        <w:rPr>
          <w:rFonts w:ascii="Palatino Linotype" w:eastAsiaTheme="minorHAnsi" w:hAnsi="Palatino Linotype" w:cs="Arial"/>
          <w:i/>
          <w:iCs/>
          <w:lang w:val="es-MX" w:eastAsia="en-US"/>
        </w:rPr>
      </w:pPr>
    </w:p>
    <w:p w14:paraId="086F3A82" w14:textId="17881DBE" w:rsidR="00EF36B3" w:rsidRPr="00C24B8C" w:rsidRDefault="00EF36B3">
      <w:pPr>
        <w:pStyle w:val="Prrafodelista"/>
        <w:numPr>
          <w:ilvl w:val="0"/>
          <w:numId w:val="5"/>
        </w:numPr>
        <w:spacing w:line="360" w:lineRule="auto"/>
        <w:ind w:left="567" w:right="616"/>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No me anexo el aviso de privacidad de la página Toluca Digital </w:t>
      </w:r>
      <w:r w:rsidRPr="00C24B8C">
        <w:rPr>
          <w:rFonts w:ascii="Palatino Linotype" w:eastAsiaTheme="minorHAnsi" w:hAnsi="Palatino Linotype" w:cs="Arial"/>
          <w:b/>
          <w:bCs/>
          <w:lang w:val="es-MX" w:eastAsia="en-US"/>
        </w:rPr>
        <w:t xml:space="preserve">su cedula de base de datos, </w:t>
      </w:r>
      <w:r w:rsidRPr="00C24B8C">
        <w:rPr>
          <w:rFonts w:ascii="Palatino Linotype" w:eastAsiaTheme="minorHAnsi" w:hAnsi="Palatino Linotype" w:cs="Arial"/>
          <w:i/>
          <w:iCs/>
          <w:lang w:val="es-MX" w:eastAsia="en-US"/>
        </w:rPr>
        <w:t>n</w:t>
      </w:r>
      <w:r w:rsidRPr="00C24B8C">
        <w:rPr>
          <w:rFonts w:ascii="Palatino Linotype" w:eastAsiaTheme="minorHAnsi" w:hAnsi="Palatino Linotype" w:cs="Arial"/>
          <w:i/>
          <w:iCs/>
          <w:sz w:val="22"/>
          <w:szCs w:val="22"/>
          <w:lang w:val="es-MX" w:eastAsia="en-US"/>
        </w:rPr>
        <w:t xml:space="preserve">o me anexo la cedula de base de datos, por lo que presumo que los datos personales que recaban en la página Toluca Digital, están en riesgo, ya que quedan </w:t>
      </w:r>
      <w:r w:rsidRPr="00C24B8C">
        <w:rPr>
          <w:rFonts w:ascii="Palatino Linotype" w:eastAsiaTheme="minorHAnsi" w:hAnsi="Palatino Linotype" w:cs="Arial"/>
          <w:i/>
          <w:iCs/>
          <w:sz w:val="22"/>
          <w:szCs w:val="22"/>
          <w:lang w:val="es-MX" w:eastAsia="en-US"/>
        </w:rPr>
        <w:lastRenderedPageBreak/>
        <w:t>vulnerables</w:t>
      </w:r>
      <w:r w:rsidRPr="00C24B8C">
        <w:rPr>
          <w:rFonts w:ascii="Palatino Linotype" w:eastAsiaTheme="minorHAnsi" w:hAnsi="Palatino Linotype" w:cs="Arial"/>
          <w:b/>
          <w:bCs/>
          <w:i/>
          <w:iCs/>
          <w:sz w:val="22"/>
          <w:szCs w:val="22"/>
          <w:lang w:val="es-MX" w:eastAsia="en-US"/>
        </w:rPr>
        <w:t xml:space="preserve"> su documento de seguridad, </w:t>
      </w:r>
      <w:r w:rsidRPr="00C24B8C">
        <w:rPr>
          <w:rFonts w:ascii="Palatino Linotype" w:eastAsiaTheme="minorHAnsi" w:hAnsi="Palatino Linotype" w:cs="Arial"/>
          <w:i/>
          <w:iCs/>
          <w:sz w:val="22"/>
          <w:szCs w:val="22"/>
          <w:lang w:val="es-MX" w:eastAsia="en-US"/>
        </w:rPr>
        <w:t xml:space="preserve">si no está dada de alta ante el REDATOSEM, menos tendrán un documento de seguridad decente </w:t>
      </w:r>
      <w:r w:rsidRPr="00C24B8C">
        <w:rPr>
          <w:rFonts w:ascii="Palatino Linotype" w:eastAsiaTheme="minorHAnsi" w:hAnsi="Palatino Linotype" w:cs="Arial"/>
          <w:b/>
          <w:bCs/>
          <w:i/>
          <w:iCs/>
          <w:sz w:val="22"/>
          <w:szCs w:val="22"/>
          <w:lang w:val="es-MX" w:eastAsia="en-US"/>
        </w:rPr>
        <w:t xml:space="preserve">su plan de trabajo señalado en la ley de protección de datos personales, </w:t>
      </w:r>
      <w:r w:rsidRPr="00C24B8C">
        <w:rPr>
          <w:rFonts w:ascii="Palatino Linotype" w:eastAsiaTheme="minorHAnsi" w:hAnsi="Palatino Linotype" w:cs="Arial"/>
          <w:i/>
          <w:iCs/>
          <w:sz w:val="22"/>
          <w:szCs w:val="22"/>
          <w:lang w:val="es-MX" w:eastAsia="en-US"/>
        </w:rPr>
        <w:t xml:space="preserve">y menos el plan de trabajo, que deberá ir contenido en el documento de seguridad </w:t>
      </w:r>
      <w:r w:rsidRPr="00C24B8C">
        <w:rPr>
          <w:rFonts w:ascii="Palatino Linotype" w:eastAsiaTheme="minorHAnsi" w:hAnsi="Palatino Linotype" w:cs="Arial"/>
          <w:b/>
          <w:bCs/>
          <w:i/>
          <w:iCs/>
          <w:sz w:val="22"/>
          <w:szCs w:val="22"/>
          <w:lang w:val="es-MX" w:eastAsia="en-US"/>
        </w:rPr>
        <w:t xml:space="preserve">su bitácora, </w:t>
      </w:r>
      <w:r w:rsidRPr="00C24B8C">
        <w:rPr>
          <w:rFonts w:ascii="Palatino Linotype" w:eastAsiaTheme="minorHAnsi" w:hAnsi="Palatino Linotype" w:cs="Arial"/>
          <w:i/>
          <w:iCs/>
          <w:sz w:val="22"/>
          <w:szCs w:val="22"/>
          <w:lang w:val="es-MX" w:eastAsia="en-US"/>
        </w:rPr>
        <w:t>ni hablar de la bitácora, ni han de saber de qué se les habla (</w:t>
      </w:r>
      <w:r w:rsidRPr="00C24B8C">
        <w:rPr>
          <w:rFonts w:ascii="Palatino Linotype" w:eastAsiaTheme="minorHAnsi" w:hAnsi="Palatino Linotype" w:cs="Arial"/>
          <w:b/>
          <w:bCs/>
          <w:i/>
          <w:iCs/>
          <w:sz w:val="22"/>
          <w:szCs w:val="22"/>
          <w:lang w:val="es-MX" w:eastAsia="en-US"/>
        </w:rPr>
        <w:t>ORGANO GARANTE, TE PIDO ATENTAMENTE DES VISTA A LA DIRECCIÓN DE PROTECCIÓN DE DATOS PERSONALES, AQUÍ HAY UNA MUY POSIBLE VULNERACIÓN DE DATOS PERSONALES</w:t>
      </w:r>
      <w:r w:rsidRPr="00C24B8C">
        <w:rPr>
          <w:rFonts w:ascii="Palatino Linotype" w:eastAsiaTheme="minorHAnsi" w:hAnsi="Palatino Linotype" w:cs="Arial"/>
          <w:i/>
          <w:iCs/>
          <w:sz w:val="22"/>
          <w:szCs w:val="22"/>
          <w:lang w:val="es-MX" w:eastAsia="en-US"/>
        </w:rPr>
        <w:t>).</w:t>
      </w:r>
    </w:p>
    <w:p w14:paraId="2E243996" w14:textId="77777777" w:rsidR="00EF36B3" w:rsidRPr="00C24B8C" w:rsidRDefault="00EF36B3" w:rsidP="00EF36B3">
      <w:pPr>
        <w:pStyle w:val="Prrafodelista"/>
        <w:rPr>
          <w:rFonts w:ascii="Palatino Linotype" w:eastAsiaTheme="minorHAnsi" w:hAnsi="Palatino Linotype" w:cs="Arial"/>
          <w:b/>
          <w:bCs/>
          <w:i/>
          <w:iCs/>
          <w:sz w:val="22"/>
          <w:szCs w:val="22"/>
          <w:lang w:val="es-MX" w:eastAsia="en-US"/>
        </w:rPr>
      </w:pPr>
    </w:p>
    <w:p w14:paraId="19420A39" w14:textId="77777777" w:rsidR="00C07AE1" w:rsidRPr="00C24B8C" w:rsidRDefault="00EF36B3">
      <w:pPr>
        <w:pStyle w:val="Prrafodelista"/>
        <w:numPr>
          <w:ilvl w:val="0"/>
          <w:numId w:val="5"/>
        </w:numPr>
        <w:spacing w:line="360" w:lineRule="auto"/>
        <w:ind w:left="567" w:right="616"/>
        <w:jc w:val="both"/>
        <w:rPr>
          <w:rFonts w:ascii="Palatino Linotype" w:eastAsiaTheme="minorHAnsi" w:hAnsi="Palatino Linotype" w:cs="Arial"/>
          <w:sz w:val="28"/>
          <w:szCs w:val="28"/>
          <w:lang w:val="es-MX" w:eastAsia="en-US"/>
        </w:rPr>
      </w:pPr>
      <w:r w:rsidRPr="00C24B8C">
        <w:rPr>
          <w:rFonts w:ascii="Palatino Linotype" w:eastAsiaTheme="minorHAnsi" w:hAnsi="Palatino Linotype" w:cs="Arial"/>
          <w:lang w:val="es-MX" w:eastAsia="en-US"/>
        </w:rPr>
        <w:t>Nombre y perfil, listas de asistencia de las personas que atienden el conmutador la extensión 696</w:t>
      </w:r>
      <w:r w:rsidR="00C07AE1" w:rsidRPr="00C24B8C">
        <w:rPr>
          <w:rFonts w:ascii="Palatino Linotype" w:eastAsiaTheme="minorHAnsi" w:hAnsi="Palatino Linotype" w:cs="Arial"/>
          <w:lang w:val="es-MX" w:eastAsia="en-US"/>
        </w:rPr>
        <w:t>.</w:t>
      </w:r>
      <w:r w:rsidRPr="00C24B8C">
        <w:rPr>
          <w:rFonts w:ascii="Palatino Linotype" w:eastAsiaTheme="minorHAnsi" w:hAnsi="Palatino Linotype" w:cs="Arial"/>
          <w:lang w:val="es-MX" w:eastAsia="en-US"/>
        </w:rPr>
        <w:t xml:space="preserve"> </w:t>
      </w:r>
    </w:p>
    <w:p w14:paraId="158EEA87" w14:textId="77777777" w:rsidR="00C07AE1" w:rsidRPr="00C24B8C" w:rsidRDefault="00C07AE1" w:rsidP="00C07AE1">
      <w:pPr>
        <w:pStyle w:val="Prrafodelista"/>
        <w:rPr>
          <w:rFonts w:ascii="Palatino Linotype" w:eastAsiaTheme="minorHAnsi" w:hAnsi="Palatino Linotype" w:cs="Arial"/>
          <w:b/>
          <w:bCs/>
          <w:lang w:val="es-MX" w:eastAsia="en-US"/>
        </w:rPr>
      </w:pPr>
    </w:p>
    <w:p w14:paraId="38A57BFE" w14:textId="77777777" w:rsidR="00A84C88" w:rsidRPr="00C24B8C" w:rsidRDefault="00C07AE1">
      <w:pPr>
        <w:pStyle w:val="Prrafodelista"/>
        <w:numPr>
          <w:ilvl w:val="0"/>
          <w:numId w:val="5"/>
        </w:numPr>
        <w:spacing w:line="360" w:lineRule="auto"/>
        <w:ind w:left="567" w:right="616"/>
        <w:jc w:val="both"/>
        <w:rPr>
          <w:rFonts w:ascii="Palatino Linotype" w:eastAsiaTheme="minorHAnsi" w:hAnsi="Palatino Linotype" w:cs="Arial"/>
          <w:sz w:val="28"/>
          <w:szCs w:val="28"/>
          <w:lang w:val="es-MX" w:eastAsia="en-US"/>
        </w:rPr>
      </w:pPr>
      <w:r w:rsidRPr="00C24B8C">
        <w:rPr>
          <w:rFonts w:ascii="Palatino Linotype" w:eastAsiaTheme="minorHAnsi" w:hAnsi="Palatino Linotype" w:cs="Arial"/>
          <w:b/>
          <w:bCs/>
          <w:lang w:val="es-MX" w:eastAsia="en-US"/>
        </w:rPr>
        <w:t>L</w:t>
      </w:r>
      <w:r w:rsidR="00EF36B3" w:rsidRPr="00C24B8C">
        <w:rPr>
          <w:rFonts w:ascii="Palatino Linotype" w:eastAsiaTheme="minorHAnsi" w:hAnsi="Palatino Linotype" w:cs="Arial"/>
          <w:b/>
          <w:bCs/>
          <w:lang w:val="es-MX" w:eastAsia="en-US"/>
        </w:rPr>
        <w:t xml:space="preserve">os oficios de actualización del portal </w:t>
      </w:r>
      <w:r w:rsidRPr="00C24B8C">
        <w:rPr>
          <w:rFonts w:ascii="Palatino Linotype" w:eastAsiaTheme="minorHAnsi" w:hAnsi="Palatino Linotype" w:cs="Arial"/>
          <w:b/>
          <w:bCs/>
          <w:lang w:val="es-MX" w:eastAsia="en-US"/>
        </w:rPr>
        <w:t>IPOMEX</w:t>
      </w:r>
      <w:r w:rsidR="00EF36B3" w:rsidRPr="00C24B8C">
        <w:rPr>
          <w:rFonts w:ascii="Palatino Linotype" w:eastAsiaTheme="minorHAnsi" w:hAnsi="Palatino Linotype" w:cs="Arial"/>
          <w:b/>
          <w:bCs/>
          <w:lang w:val="es-MX" w:eastAsia="en-US"/>
        </w:rPr>
        <w:t xml:space="preserve"> al 2 y 3er trimestre, enviados y recibidos </w:t>
      </w:r>
      <w:r w:rsidR="00EF36B3" w:rsidRPr="00C24B8C">
        <w:rPr>
          <w:rFonts w:ascii="Palatino Linotype" w:eastAsiaTheme="minorHAnsi" w:hAnsi="Palatino Linotype" w:cs="Arial"/>
          <w:lang w:val="es-MX" w:eastAsia="en-US"/>
        </w:rPr>
        <w:t>solicit</w:t>
      </w:r>
      <w:r w:rsidRPr="00C24B8C">
        <w:rPr>
          <w:rFonts w:ascii="Palatino Linotype" w:eastAsiaTheme="minorHAnsi" w:hAnsi="Palatino Linotype" w:cs="Arial"/>
          <w:lang w:val="es-MX" w:eastAsia="en-US"/>
        </w:rPr>
        <w:t>é</w:t>
      </w:r>
      <w:r w:rsidR="00EF36B3" w:rsidRPr="00C24B8C">
        <w:rPr>
          <w:rFonts w:ascii="Palatino Linotype" w:eastAsiaTheme="minorHAnsi" w:hAnsi="Palatino Linotype" w:cs="Arial"/>
          <w:lang w:val="es-MX" w:eastAsia="en-US"/>
        </w:rPr>
        <w:t xml:space="preserve"> los oficios para actualización por 2 y 3 trimestre, pero l</w:t>
      </w:r>
      <w:r w:rsidR="00A84C88" w:rsidRPr="00C24B8C">
        <w:rPr>
          <w:rFonts w:ascii="Palatino Linotype" w:eastAsiaTheme="minorHAnsi" w:hAnsi="Palatino Linotype" w:cs="Arial"/>
          <w:lang w:val="es-MX" w:eastAsia="en-US"/>
        </w:rPr>
        <w:t>es “falto” remitir un trimestre.</w:t>
      </w:r>
    </w:p>
    <w:p w14:paraId="76257DE9" w14:textId="77777777" w:rsidR="00A84C88" w:rsidRPr="00C24B8C" w:rsidRDefault="00A84C88" w:rsidP="00A84C88">
      <w:pPr>
        <w:pStyle w:val="Prrafodelista"/>
        <w:rPr>
          <w:rFonts w:ascii="Palatino Linotype" w:eastAsiaTheme="minorHAnsi" w:hAnsi="Palatino Linotype" w:cs="Arial"/>
          <w:b/>
          <w:bCs/>
          <w:lang w:val="es-MX" w:eastAsia="en-US"/>
        </w:rPr>
      </w:pPr>
    </w:p>
    <w:p w14:paraId="78C6CF7A" w14:textId="3F9299DD" w:rsidR="00EF36B3" w:rsidRPr="00C24B8C" w:rsidRDefault="00EF36B3">
      <w:pPr>
        <w:pStyle w:val="Prrafodelista"/>
        <w:numPr>
          <w:ilvl w:val="0"/>
          <w:numId w:val="5"/>
        </w:numPr>
        <w:spacing w:line="360" w:lineRule="auto"/>
        <w:ind w:left="567" w:right="616"/>
        <w:jc w:val="both"/>
        <w:rPr>
          <w:rFonts w:ascii="Palatino Linotype" w:eastAsiaTheme="minorHAnsi" w:hAnsi="Palatino Linotype" w:cs="Arial"/>
          <w:sz w:val="28"/>
          <w:szCs w:val="28"/>
          <w:lang w:val="es-MX" w:eastAsia="en-US"/>
        </w:rPr>
      </w:pPr>
      <w:r w:rsidRPr="00C24B8C">
        <w:rPr>
          <w:rFonts w:ascii="Palatino Linotype" w:eastAsiaTheme="minorHAnsi" w:hAnsi="Palatino Linotype" w:cs="Arial"/>
          <w:b/>
          <w:bCs/>
          <w:lang w:val="es-MX" w:eastAsia="en-US"/>
        </w:rPr>
        <w:t>Respecto al oficio:</w:t>
      </w:r>
    </w:p>
    <w:p w14:paraId="7E126856" w14:textId="77777777" w:rsidR="00EF36B3" w:rsidRPr="00C24B8C" w:rsidRDefault="00EF36B3" w:rsidP="00EF36B3">
      <w:pPr>
        <w:ind w:left="567" w:right="616"/>
        <w:jc w:val="both"/>
        <w:rPr>
          <w:rFonts w:ascii="Palatino Linotype" w:eastAsiaTheme="minorHAnsi" w:hAnsi="Palatino Linotype" w:cs="Arial"/>
          <w:b/>
          <w:bCs/>
          <w:i/>
          <w:iCs/>
          <w:sz w:val="22"/>
          <w:szCs w:val="22"/>
          <w:lang w:val="es-MX" w:eastAsia="en-US"/>
        </w:rPr>
      </w:pPr>
    </w:p>
    <w:p w14:paraId="2339B689" w14:textId="77777777" w:rsidR="00EF36B3" w:rsidRPr="00C24B8C" w:rsidRDefault="00EF36B3" w:rsidP="00EF36B3">
      <w:pPr>
        <w:ind w:left="567" w:right="616"/>
        <w:jc w:val="center"/>
        <w:rPr>
          <w:rFonts w:ascii="Palatino Linotype" w:eastAsiaTheme="minorHAnsi" w:hAnsi="Palatino Linotype" w:cs="Arial"/>
          <w:b/>
          <w:bCs/>
          <w:i/>
          <w:iCs/>
          <w:sz w:val="22"/>
          <w:szCs w:val="22"/>
          <w:lang w:val="es-MX" w:eastAsia="en-US"/>
        </w:rPr>
      </w:pPr>
      <w:r w:rsidRPr="00C24B8C">
        <w:rPr>
          <w:rFonts w:ascii="Palatino Linotype" w:eastAsiaTheme="minorHAnsi" w:hAnsi="Palatino Linotype" w:cs="Arial"/>
          <w:b/>
          <w:bCs/>
          <w:i/>
          <w:iCs/>
          <w:noProof/>
          <w:sz w:val="22"/>
          <w:szCs w:val="22"/>
          <w:lang w:val="es-MX" w:eastAsia="es-MX"/>
        </w:rPr>
        <w:drawing>
          <wp:inline distT="0" distB="0" distL="0" distR="0" wp14:anchorId="05898A8D" wp14:editId="08950098">
            <wp:extent cx="3010320" cy="638264"/>
            <wp:effectExtent l="0" t="0" r="0" b="9525"/>
            <wp:docPr id="1454184908" name="Imagen 145418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0320" cy="638264"/>
                    </a:xfrm>
                    <a:prstGeom prst="rect">
                      <a:avLst/>
                    </a:prstGeom>
                  </pic:spPr>
                </pic:pic>
              </a:graphicData>
            </a:graphic>
          </wp:inline>
        </w:drawing>
      </w:r>
    </w:p>
    <w:p w14:paraId="781C7304" w14:textId="77777777" w:rsidR="00EF36B3" w:rsidRPr="00C24B8C" w:rsidRDefault="00EF36B3" w:rsidP="00EF36B3">
      <w:pPr>
        <w:ind w:left="567" w:right="616"/>
        <w:jc w:val="both"/>
        <w:rPr>
          <w:rFonts w:ascii="Palatino Linotype" w:eastAsiaTheme="minorHAnsi" w:hAnsi="Palatino Linotype" w:cs="Arial"/>
          <w:i/>
          <w:iCs/>
          <w:sz w:val="22"/>
          <w:szCs w:val="22"/>
          <w:lang w:val="es-MX" w:eastAsia="en-US"/>
        </w:rPr>
      </w:pPr>
      <w:r w:rsidRPr="00C24B8C">
        <w:rPr>
          <w:rFonts w:ascii="Palatino Linotype" w:eastAsiaTheme="minorHAnsi" w:hAnsi="Palatino Linotype" w:cs="Arial"/>
          <w:i/>
          <w:iCs/>
          <w:sz w:val="22"/>
          <w:szCs w:val="22"/>
          <w:lang w:val="es-MX" w:eastAsia="en-US"/>
        </w:rPr>
        <w:t xml:space="preserve">Viene sin firma y mencionan que el SIAC depende de la secretaria del Ayuntamiento, pero no me proporcionan nada de lo que solicite, por lo que ese oficio, sin firma, carece de validez, y peor, viene sin anexos” (Sic). </w:t>
      </w:r>
    </w:p>
    <w:p w14:paraId="683E9CFA" w14:textId="77777777" w:rsidR="00EF36B3" w:rsidRPr="00C24B8C" w:rsidRDefault="00EF36B3" w:rsidP="00EF36B3">
      <w:pPr>
        <w:spacing w:line="360" w:lineRule="auto"/>
        <w:jc w:val="both"/>
        <w:rPr>
          <w:rFonts w:ascii="Palatino Linotype" w:eastAsiaTheme="minorHAnsi" w:hAnsi="Palatino Linotype" w:cs="Arial"/>
          <w:szCs w:val="22"/>
          <w:lang w:val="es-MX" w:eastAsia="en-US"/>
        </w:rPr>
      </w:pPr>
    </w:p>
    <w:p w14:paraId="62B57681" w14:textId="4BA1E910" w:rsidR="00D504C1" w:rsidRPr="00C24B8C" w:rsidRDefault="00D504C1" w:rsidP="00D504C1">
      <w:pPr>
        <w:spacing w:line="360" w:lineRule="auto"/>
        <w:jc w:val="both"/>
        <w:rPr>
          <w:rFonts w:ascii="Palatino Linotype" w:hAnsi="Palatino Linotype" w:cs="Arial"/>
          <w:lang w:eastAsia="es-MX"/>
        </w:rPr>
      </w:pPr>
      <w:r w:rsidRPr="00C24B8C">
        <w:rPr>
          <w:rFonts w:ascii="Palatino Linotype" w:hAnsi="Palatino Linotype" w:cs="Arial"/>
        </w:rPr>
        <w:t xml:space="preserve">Derivado de lo anterior, se colige que el </w:t>
      </w:r>
      <w:r w:rsidRPr="00C24B8C">
        <w:rPr>
          <w:rFonts w:ascii="Palatino Linotype" w:hAnsi="Palatino Linotype" w:cs="Arial"/>
          <w:b/>
        </w:rPr>
        <w:t>Recurrente</w:t>
      </w:r>
      <w:r w:rsidRPr="00C24B8C">
        <w:rPr>
          <w:rFonts w:ascii="Palatino Linotype" w:hAnsi="Palatino Linotype" w:cs="Arial"/>
        </w:rPr>
        <w:t xml:space="preserve"> está parcialmente conforme con la respuesta emitida por el </w:t>
      </w:r>
      <w:r w:rsidRPr="00C24B8C">
        <w:rPr>
          <w:rFonts w:ascii="Palatino Linotype" w:hAnsi="Palatino Linotype" w:cs="Arial"/>
          <w:b/>
        </w:rPr>
        <w:t>Sujeto Obligado</w:t>
      </w:r>
      <w:r w:rsidRPr="00C24B8C">
        <w:rPr>
          <w:rFonts w:ascii="Palatino Linotype" w:hAnsi="Palatino Linotype" w:cs="Arial"/>
        </w:rPr>
        <w:t xml:space="preserve">, ya que expresamente manifestó en dichos motivos que se encuentra inconforme por la </w:t>
      </w:r>
      <w:r w:rsidRPr="00C24B8C">
        <w:rPr>
          <w:rFonts w:ascii="Palatino Linotype" w:hAnsi="Palatino Linotype" w:cs="Arial"/>
          <w:b/>
          <w:bCs/>
          <w:u w:val="single"/>
        </w:rPr>
        <w:t>información incompleta referida anteriormente</w:t>
      </w:r>
      <w:r w:rsidRPr="00C24B8C">
        <w:rPr>
          <w:rFonts w:ascii="Palatino Linotype" w:hAnsi="Palatino Linotype" w:cs="Arial"/>
        </w:rPr>
        <w:t xml:space="preserve">; y </w:t>
      </w:r>
      <w:r w:rsidRPr="00C24B8C">
        <w:rPr>
          <w:rFonts w:ascii="Palatino Linotype" w:hAnsi="Palatino Linotype" w:cs="Arial"/>
          <w:lang w:eastAsia="es-MX"/>
        </w:rPr>
        <w:t xml:space="preserve">toda vez que </w:t>
      </w:r>
      <w:r w:rsidRPr="00C24B8C">
        <w:rPr>
          <w:rFonts w:ascii="Palatino Linotype" w:hAnsi="Palatino Linotype" w:cs="Arial"/>
          <w:b/>
          <w:u w:val="single"/>
          <w:lang w:eastAsia="es-MX"/>
        </w:rPr>
        <w:t xml:space="preserve">no impugnó lo relativo a los requisitos para tramitar cedula de zonificación, licencia de funcionamiento, formatos que hay que llenar, </w:t>
      </w:r>
      <w:r w:rsidRPr="00C24B8C">
        <w:rPr>
          <w:rFonts w:ascii="Palatino Linotype" w:hAnsi="Palatino Linotype" w:cs="Arial"/>
          <w:b/>
          <w:u w:val="single"/>
          <w:lang w:eastAsia="es-MX"/>
        </w:rPr>
        <w:lastRenderedPageBreak/>
        <w:t>áreas a las cuales dirigirme, números de extensión, páginas de internet</w:t>
      </w:r>
      <w:r w:rsidRPr="00C24B8C">
        <w:rPr>
          <w:rFonts w:ascii="Palatino Linotype" w:hAnsi="Palatino Linotype" w:cs="Arial"/>
          <w:bCs/>
          <w:lang w:eastAsia="es-MX"/>
        </w:rPr>
        <w:t xml:space="preserve"> y al </w:t>
      </w:r>
      <w:r w:rsidRPr="00C24B8C">
        <w:rPr>
          <w:rFonts w:ascii="Palatino Linotype" w:hAnsi="Palatino Linotype" w:cs="Arial"/>
          <w:b/>
          <w:u w:val="single"/>
          <w:lang w:eastAsia="es-MX"/>
        </w:rPr>
        <w:t>plan de bacheo, presupuesto, plan municipal, y documentos donde conste que atenderán las delegaciones de barrios tradicionales, San Pablo Autopan y Mateo Oxtotitlan y la nueva Oxtotitlan</w:t>
      </w:r>
      <w:r w:rsidRPr="00C24B8C">
        <w:rPr>
          <w:rFonts w:ascii="Palatino Linotype" w:hAnsi="Palatino Linotype" w:cs="Arial"/>
          <w:lang w:eastAsia="es-MX"/>
        </w:rPr>
        <w:t xml:space="preserve">, dichas cuestiones se considera que la parte </w:t>
      </w:r>
      <w:r w:rsidRPr="00C24B8C">
        <w:rPr>
          <w:rFonts w:ascii="Palatino Linotype" w:hAnsi="Palatino Linotype" w:cs="Arial"/>
          <w:b/>
          <w:lang w:eastAsia="es-MX"/>
        </w:rPr>
        <w:t>Recurrente</w:t>
      </w:r>
      <w:r w:rsidRPr="00C24B8C">
        <w:rPr>
          <w:rFonts w:ascii="Palatino Linotype" w:hAnsi="Palatino Linotype" w:cs="Arial"/>
          <w:lang w:eastAsia="es-MX"/>
        </w:rPr>
        <w:t xml:space="preserve"> consintió parte de la respuesta otorgada. </w:t>
      </w:r>
    </w:p>
    <w:p w14:paraId="66900DC0" w14:textId="77777777" w:rsidR="00D504C1" w:rsidRPr="00C24B8C" w:rsidRDefault="00D504C1" w:rsidP="00D504C1">
      <w:pPr>
        <w:spacing w:line="360" w:lineRule="auto"/>
        <w:jc w:val="both"/>
        <w:rPr>
          <w:rFonts w:ascii="Palatino Linotype" w:hAnsi="Palatino Linotype" w:cs="Arial"/>
          <w:lang w:eastAsia="es-MX"/>
        </w:rPr>
      </w:pPr>
    </w:p>
    <w:p w14:paraId="3F6C6541" w14:textId="77777777" w:rsidR="00D504C1" w:rsidRPr="00C24B8C" w:rsidRDefault="00D504C1" w:rsidP="00D504C1">
      <w:pPr>
        <w:spacing w:line="360" w:lineRule="auto"/>
        <w:jc w:val="both"/>
        <w:rPr>
          <w:rFonts w:ascii="Palatino Linotype" w:hAnsi="Palatino Linotype" w:cs="Arial"/>
        </w:rPr>
      </w:pPr>
      <w:r w:rsidRPr="00C24B8C">
        <w:rPr>
          <w:rFonts w:ascii="Palatino Linotype" w:hAnsi="Palatino Linotype" w:cs="Arial"/>
          <w:lang w:eastAsia="es-MX"/>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3C7534AC" w14:textId="77777777" w:rsidR="00D504C1" w:rsidRPr="00C24B8C" w:rsidRDefault="00D504C1" w:rsidP="00D504C1"/>
    <w:p w14:paraId="77727DF4" w14:textId="77777777" w:rsidR="00D504C1" w:rsidRPr="00C24B8C" w:rsidRDefault="00D504C1" w:rsidP="00D504C1">
      <w:pPr>
        <w:ind w:left="567" w:right="567"/>
        <w:jc w:val="both"/>
        <w:rPr>
          <w:rFonts w:ascii="Palatino Linotype" w:hAnsi="Palatino Linotype" w:cs="Arial"/>
          <w:i/>
          <w:sz w:val="22"/>
          <w:szCs w:val="22"/>
          <w:lang w:eastAsia="es-MX"/>
        </w:rPr>
      </w:pPr>
      <w:r w:rsidRPr="00C24B8C">
        <w:rPr>
          <w:rFonts w:ascii="Palatino Linotype" w:hAnsi="Palatino Linotype" w:cs="Arial"/>
          <w:sz w:val="22"/>
          <w:szCs w:val="22"/>
          <w:lang w:eastAsia="es-MX"/>
        </w:rPr>
        <w:t>“</w:t>
      </w:r>
      <w:r w:rsidRPr="00C24B8C">
        <w:rPr>
          <w:rFonts w:ascii="Palatino Linotype" w:hAnsi="Palatino Linotype" w:cs="Arial"/>
          <w:b/>
          <w:i/>
          <w:sz w:val="22"/>
          <w:szCs w:val="22"/>
          <w:lang w:eastAsia="es-MX"/>
        </w:rPr>
        <w:t>REVISIÓN EN AMPARO. LOS RESOLUTIVOS NO COMBATIDOS DEBEN DECLARARSE FIRMES</w:t>
      </w:r>
      <w:r w:rsidRPr="00C24B8C">
        <w:rPr>
          <w:rFonts w:ascii="Palatino Linotype" w:hAnsi="Palatino Linotype" w:cs="Arial"/>
          <w:i/>
          <w:sz w:val="22"/>
          <w:szCs w:val="22"/>
          <w:lang w:eastAsia="es-MX"/>
        </w:rPr>
        <w:t>.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E56E0D0" w14:textId="77777777" w:rsidR="00D504C1" w:rsidRPr="00C24B8C" w:rsidRDefault="00D504C1" w:rsidP="00D504C1">
      <w:pPr>
        <w:ind w:left="567" w:right="567"/>
        <w:jc w:val="both"/>
        <w:rPr>
          <w:rFonts w:ascii="Palatino Linotype" w:hAnsi="Palatino Linotype" w:cs="Arial"/>
          <w:i/>
          <w:sz w:val="22"/>
          <w:szCs w:val="22"/>
          <w:lang w:eastAsia="es-MX"/>
        </w:rPr>
      </w:pPr>
    </w:p>
    <w:p w14:paraId="65FB9069" w14:textId="77777777" w:rsidR="00D504C1" w:rsidRPr="00C24B8C" w:rsidRDefault="00D504C1" w:rsidP="00D504C1">
      <w:pPr>
        <w:pStyle w:val="Sinespaciado"/>
        <w:rPr>
          <w:lang w:eastAsia="es-MX"/>
        </w:rPr>
      </w:pPr>
    </w:p>
    <w:p w14:paraId="7EDFE7EE" w14:textId="77777777" w:rsidR="00D504C1" w:rsidRPr="00C24B8C" w:rsidRDefault="00D504C1" w:rsidP="00D504C1">
      <w:pPr>
        <w:spacing w:line="360" w:lineRule="auto"/>
        <w:jc w:val="both"/>
        <w:rPr>
          <w:rFonts w:ascii="Palatino Linotype" w:hAnsi="Palatino Linotype" w:cs="Arial"/>
          <w:lang w:eastAsia="es-MX"/>
        </w:rPr>
      </w:pPr>
      <w:r w:rsidRPr="00C24B8C">
        <w:rPr>
          <w:rFonts w:ascii="Palatino Linotype" w:hAnsi="Palatino Linotype" w:cs="Arial"/>
          <w:lang w:eastAsia="es-MX"/>
        </w:rPr>
        <w:t xml:space="preserve">Así, la parte de la solicitud sobre la que no se expresó inconformidad, debe declararse consentida por el hoy </w:t>
      </w:r>
      <w:r w:rsidRPr="00C24B8C">
        <w:rPr>
          <w:rFonts w:ascii="Palatino Linotype" w:hAnsi="Palatino Linotype" w:cs="Arial"/>
          <w:b/>
          <w:lang w:eastAsia="es-MX"/>
        </w:rPr>
        <w:t>Recurrente</w:t>
      </w:r>
      <w:r w:rsidRPr="00C24B8C">
        <w:rPr>
          <w:rFonts w:ascii="Palatino Linotype" w:hAnsi="Palatino Linotype" w:cs="Arial"/>
          <w:lang w:eastAsia="es-MX"/>
        </w:rPr>
        <w:t xml:space="preserve">, ya que no pueden producirse efectos jurídicos tendentes a revocar, confirmar o modificar la parte de la respuesta con relación a la parte de la solicitud que no fue motivo de disenso ya que se infiere un consentimiento de la recurrente ante la falta de impugnación eficaz. Sirve de sustento a lo anterior, por analogía, la tesis jurisprudencial número VI.3o.C. J/60, publicada en el Semanario </w:t>
      </w:r>
      <w:r w:rsidRPr="00C24B8C">
        <w:rPr>
          <w:rFonts w:ascii="Palatino Linotype" w:hAnsi="Palatino Linotype" w:cs="Arial"/>
          <w:lang w:eastAsia="es-MX"/>
        </w:rPr>
        <w:lastRenderedPageBreak/>
        <w:t>Judicial de la Federación y su Gaceta bajo el número de registro 176,608 que a la letra dice:</w:t>
      </w:r>
    </w:p>
    <w:p w14:paraId="6ED182DB" w14:textId="77777777" w:rsidR="00D504C1" w:rsidRPr="00C24B8C" w:rsidRDefault="00D504C1" w:rsidP="00D504C1">
      <w:pPr>
        <w:rPr>
          <w:lang w:eastAsia="es-MX"/>
        </w:rPr>
      </w:pPr>
    </w:p>
    <w:p w14:paraId="7695ECE3" w14:textId="77777777" w:rsidR="00D504C1" w:rsidRPr="00C24B8C" w:rsidRDefault="00D504C1" w:rsidP="00D504C1">
      <w:pPr>
        <w:tabs>
          <w:tab w:val="left" w:pos="709"/>
        </w:tabs>
        <w:ind w:left="567" w:right="616"/>
        <w:contextualSpacing/>
        <w:jc w:val="both"/>
        <w:rPr>
          <w:rFonts w:ascii="Palatino Linotype" w:hAnsi="Palatino Linotype" w:cs="Arial"/>
          <w:lang w:val="es-ES_tradnl"/>
        </w:rPr>
      </w:pPr>
      <w:r w:rsidRPr="00C24B8C">
        <w:rPr>
          <w:rFonts w:ascii="Palatino Linotype" w:hAnsi="Palatino Linotype" w:cs="Arial"/>
          <w:i/>
          <w:sz w:val="22"/>
          <w:szCs w:val="22"/>
          <w:lang w:eastAsia="es-MX"/>
        </w:rPr>
        <w:t>“</w:t>
      </w:r>
      <w:r w:rsidRPr="00C24B8C">
        <w:rPr>
          <w:rFonts w:ascii="Palatino Linotype" w:hAnsi="Palatino Linotype" w:cs="Arial"/>
          <w:b/>
          <w:i/>
          <w:sz w:val="22"/>
          <w:szCs w:val="22"/>
          <w:lang w:eastAsia="es-MX"/>
        </w:rPr>
        <w:t>ACTOS CONSENTIDOS. SON LOS QUE NO SE IMPUGNAN MEDIANTE EL RECURSO IDÓNEO</w:t>
      </w:r>
      <w:r w:rsidRPr="00C24B8C">
        <w:rPr>
          <w:rFonts w:ascii="Palatino Linotype" w:hAnsi="Palatino Linotype" w:cs="Arial"/>
          <w:i/>
          <w:sz w:val="22"/>
          <w:szCs w:val="22"/>
          <w:lang w:eastAsia="es-MX"/>
        </w:rPr>
        <w:t>.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7DF434D" w14:textId="77777777" w:rsidR="00EF36B3" w:rsidRPr="00C24B8C" w:rsidRDefault="00EF36B3" w:rsidP="00EF36B3">
      <w:pPr>
        <w:spacing w:line="360" w:lineRule="auto"/>
        <w:jc w:val="both"/>
        <w:rPr>
          <w:rFonts w:ascii="Palatino Linotype" w:eastAsiaTheme="minorHAnsi" w:hAnsi="Palatino Linotype" w:cs="Arial"/>
          <w:szCs w:val="22"/>
          <w:lang w:val="es-ES_tradnl" w:eastAsia="en-US"/>
        </w:rPr>
      </w:pPr>
    </w:p>
    <w:p w14:paraId="5F04D86F" w14:textId="77777777" w:rsidR="00B06961" w:rsidRPr="00C24B8C" w:rsidRDefault="00B06961" w:rsidP="00EF36B3">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Por lo que, acotando lo anterior, analizaremos punto por punto, lo recurrido por el particular y lo remitido por parte del </w:t>
      </w:r>
      <w:r w:rsidRPr="00C24B8C">
        <w:rPr>
          <w:rFonts w:ascii="Palatino Linotype" w:eastAsiaTheme="minorHAnsi" w:hAnsi="Palatino Linotype" w:cs="Arial"/>
          <w:b/>
          <w:bCs/>
          <w:szCs w:val="22"/>
          <w:lang w:val="es-MX" w:eastAsia="en-US"/>
        </w:rPr>
        <w:t>Sujeto Obligado</w:t>
      </w:r>
      <w:r w:rsidRPr="00C24B8C">
        <w:rPr>
          <w:rFonts w:ascii="Palatino Linotype" w:eastAsiaTheme="minorHAnsi" w:hAnsi="Palatino Linotype" w:cs="Arial"/>
          <w:szCs w:val="22"/>
          <w:lang w:val="es-MX" w:eastAsia="en-US"/>
        </w:rPr>
        <w:t xml:space="preserve"> en respuesta y en informe justificado; así que, en primera instancia, abordaremos lo referente a la: </w:t>
      </w:r>
    </w:p>
    <w:p w14:paraId="308A067A" w14:textId="77777777" w:rsidR="00B06961" w:rsidRPr="00C24B8C" w:rsidRDefault="00B06961" w:rsidP="00EF36B3">
      <w:pPr>
        <w:spacing w:line="360" w:lineRule="auto"/>
        <w:jc w:val="both"/>
        <w:rPr>
          <w:rFonts w:ascii="Palatino Linotype" w:eastAsiaTheme="minorHAnsi" w:hAnsi="Palatino Linotype" w:cs="Arial"/>
          <w:szCs w:val="22"/>
          <w:lang w:val="es-MX" w:eastAsia="en-US"/>
        </w:rPr>
      </w:pPr>
    </w:p>
    <w:p w14:paraId="65CAEB83" w14:textId="4CEAEDF6" w:rsidR="00EF36B3" w:rsidRPr="00C24B8C" w:rsidRDefault="00B06961" w:rsidP="00EF36B3">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b/>
          <w:bCs/>
          <w:szCs w:val="22"/>
          <w:u w:val="single"/>
          <w:lang w:val="es-MX" w:eastAsia="en-US"/>
        </w:rPr>
        <w:t>Licencia de funcionamiento de un taller mecánico que está en zona ejidal: No se pronunció respecto a cómo realizar el trámite, ya que el taller mecánico no puede cumplir con el requisito de PAGO PREDIAL O escritura PÚBLICA, ya que es zona ejidal, me dejan en estado de indefensión, o refiéranme que puedo hacer para subsanar dicho requisito</w:t>
      </w:r>
      <w:r w:rsidRPr="00C24B8C">
        <w:rPr>
          <w:rFonts w:ascii="Palatino Linotype" w:eastAsiaTheme="minorHAnsi" w:hAnsi="Palatino Linotype" w:cs="Arial"/>
          <w:szCs w:val="22"/>
          <w:lang w:val="es-MX" w:eastAsia="en-US"/>
        </w:rPr>
        <w:t>.</w:t>
      </w:r>
    </w:p>
    <w:p w14:paraId="040F0633" w14:textId="77777777" w:rsidR="00B06961" w:rsidRPr="00C24B8C" w:rsidRDefault="00B06961" w:rsidP="00EF36B3">
      <w:pPr>
        <w:spacing w:line="360" w:lineRule="auto"/>
        <w:jc w:val="both"/>
        <w:rPr>
          <w:rFonts w:ascii="Palatino Linotype" w:eastAsiaTheme="minorHAnsi" w:hAnsi="Palatino Linotype" w:cs="Arial"/>
          <w:szCs w:val="22"/>
          <w:lang w:val="es-MX" w:eastAsia="en-US"/>
        </w:rPr>
      </w:pPr>
    </w:p>
    <w:p w14:paraId="37B4E64B" w14:textId="2F31C259" w:rsidR="00B06961" w:rsidRPr="00C24B8C" w:rsidRDefault="00B06961" w:rsidP="00EF36B3">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Recordemos que, el </w:t>
      </w:r>
      <w:r w:rsidRPr="00C24B8C">
        <w:rPr>
          <w:rFonts w:ascii="Palatino Linotype" w:eastAsiaTheme="minorHAnsi" w:hAnsi="Palatino Linotype" w:cs="Arial"/>
          <w:b/>
          <w:bCs/>
          <w:szCs w:val="22"/>
          <w:lang w:val="es-MX" w:eastAsia="en-US"/>
        </w:rPr>
        <w:t>Sujeto Obligado</w:t>
      </w:r>
      <w:r w:rsidRPr="00C24B8C">
        <w:rPr>
          <w:rFonts w:ascii="Palatino Linotype" w:eastAsiaTheme="minorHAnsi" w:hAnsi="Palatino Linotype" w:cs="Arial"/>
          <w:szCs w:val="22"/>
          <w:lang w:val="es-MX" w:eastAsia="en-US"/>
        </w:rPr>
        <w:t xml:space="preserve"> a través de la </w:t>
      </w:r>
      <w:r w:rsidRPr="00C24B8C">
        <w:rPr>
          <w:rFonts w:ascii="Palatino Linotype" w:eastAsiaTheme="minorHAnsi" w:hAnsi="Palatino Linotype" w:cs="Arial"/>
          <w:b/>
          <w:bCs/>
          <w:szCs w:val="22"/>
          <w:lang w:val="es-MX" w:eastAsia="en-US"/>
        </w:rPr>
        <w:t>Directora General de Desarrollo Económico</w:t>
      </w:r>
      <w:r w:rsidRPr="00C24B8C">
        <w:rPr>
          <w:rFonts w:ascii="Palatino Linotype" w:eastAsiaTheme="minorHAnsi" w:hAnsi="Palatino Linotype" w:cs="Arial"/>
          <w:szCs w:val="22"/>
          <w:lang w:val="es-MX" w:eastAsia="en-US"/>
        </w:rPr>
        <w:t xml:space="preserve">, comunicó que dicha información se encuentra contenida en los artículos 84 y 85 de la </w:t>
      </w:r>
      <w:r w:rsidRPr="00C24B8C">
        <w:rPr>
          <w:rFonts w:ascii="Palatino Linotype" w:eastAsiaTheme="minorHAnsi" w:hAnsi="Palatino Linotype" w:cs="Arial"/>
          <w:b/>
          <w:bCs/>
          <w:szCs w:val="22"/>
          <w:lang w:val="es-MX" w:eastAsia="en-US"/>
        </w:rPr>
        <w:t>Ley de Competitividad y Ordenamiento Comercial del Estado de México</w:t>
      </w:r>
      <w:r w:rsidRPr="00C24B8C">
        <w:rPr>
          <w:rFonts w:ascii="Palatino Linotype" w:eastAsiaTheme="minorHAnsi" w:hAnsi="Palatino Linotype" w:cs="Arial"/>
          <w:szCs w:val="22"/>
          <w:lang w:val="es-MX" w:eastAsia="en-US"/>
        </w:rPr>
        <w:t xml:space="preserve">, en los artículos 68 y 70 del </w:t>
      </w:r>
      <w:r w:rsidRPr="00C24B8C">
        <w:rPr>
          <w:rFonts w:ascii="Palatino Linotype" w:eastAsiaTheme="minorHAnsi" w:hAnsi="Palatino Linotype" w:cs="Arial"/>
          <w:b/>
          <w:bCs/>
          <w:szCs w:val="22"/>
          <w:lang w:val="es-MX" w:eastAsia="en-US"/>
        </w:rPr>
        <w:t>Bando Municipal de Toluca</w:t>
      </w:r>
      <w:r w:rsidRPr="00C24B8C">
        <w:rPr>
          <w:rFonts w:ascii="Palatino Linotype" w:eastAsiaTheme="minorHAnsi" w:hAnsi="Palatino Linotype" w:cs="Arial"/>
          <w:szCs w:val="22"/>
          <w:lang w:val="es-MX" w:eastAsia="en-US"/>
        </w:rPr>
        <w:t xml:space="preserve"> y en los artículos 8.9 y 8.11 del </w:t>
      </w:r>
      <w:r w:rsidRPr="00C24B8C">
        <w:rPr>
          <w:rFonts w:ascii="Palatino Linotype" w:eastAsiaTheme="minorHAnsi" w:hAnsi="Palatino Linotype" w:cs="Arial"/>
          <w:b/>
          <w:bCs/>
          <w:szCs w:val="22"/>
          <w:lang w:val="es-MX" w:eastAsia="en-US"/>
        </w:rPr>
        <w:t>Código Reglamentario Municipal</w:t>
      </w:r>
      <w:r w:rsidRPr="00C24B8C">
        <w:rPr>
          <w:rFonts w:ascii="Palatino Linotype" w:eastAsiaTheme="minorHAnsi" w:hAnsi="Palatino Linotype" w:cs="Arial"/>
          <w:szCs w:val="22"/>
          <w:lang w:val="es-MX" w:eastAsia="en-US"/>
        </w:rPr>
        <w:t>, de conformidad con lo siguiente:</w:t>
      </w:r>
    </w:p>
    <w:p w14:paraId="5D501F2F" w14:textId="77777777" w:rsidR="00B06961" w:rsidRPr="00C24B8C" w:rsidRDefault="00B06961" w:rsidP="00EF36B3">
      <w:pPr>
        <w:spacing w:line="360" w:lineRule="auto"/>
        <w:jc w:val="both"/>
        <w:rPr>
          <w:rFonts w:ascii="Palatino Linotype" w:eastAsiaTheme="minorHAnsi" w:hAnsi="Palatino Linotype" w:cs="Arial"/>
          <w:szCs w:val="22"/>
          <w:lang w:val="es-MX" w:eastAsia="en-US"/>
        </w:rPr>
      </w:pPr>
    </w:p>
    <w:p w14:paraId="25E120DE" w14:textId="22E4946E" w:rsidR="005B3839" w:rsidRPr="00C24B8C" w:rsidRDefault="005B3839" w:rsidP="005B3839">
      <w:pPr>
        <w:ind w:left="567" w:right="616"/>
        <w:jc w:val="center"/>
        <w:rPr>
          <w:rFonts w:ascii="Palatino Linotype" w:eastAsiaTheme="minorHAnsi" w:hAnsi="Palatino Linotype" w:cs="Arial"/>
          <w:b/>
          <w:bCs/>
          <w:i/>
          <w:iCs/>
          <w:sz w:val="22"/>
          <w:szCs w:val="20"/>
          <w:u w:val="single"/>
          <w:lang w:val="es-MX" w:eastAsia="en-US"/>
        </w:rPr>
      </w:pPr>
      <w:r w:rsidRPr="00C24B8C">
        <w:rPr>
          <w:rFonts w:ascii="Palatino Linotype" w:eastAsiaTheme="minorHAnsi" w:hAnsi="Palatino Linotype" w:cs="Arial"/>
          <w:b/>
          <w:bCs/>
          <w:i/>
          <w:iCs/>
          <w:sz w:val="22"/>
          <w:szCs w:val="20"/>
          <w:u w:val="single"/>
          <w:lang w:val="es-MX" w:eastAsia="en-US"/>
        </w:rPr>
        <w:t>De la Ley de Competitividad y Ordenamiento Comercial del Estado de México</w:t>
      </w:r>
    </w:p>
    <w:p w14:paraId="2E0E1739" w14:textId="77777777" w:rsidR="005B3839" w:rsidRPr="00C24B8C" w:rsidRDefault="005B3839" w:rsidP="005B3839">
      <w:pPr>
        <w:ind w:left="567" w:right="616"/>
        <w:jc w:val="center"/>
        <w:rPr>
          <w:rFonts w:ascii="Palatino Linotype" w:eastAsiaTheme="minorHAnsi" w:hAnsi="Palatino Linotype" w:cs="Arial"/>
          <w:b/>
          <w:bCs/>
          <w:i/>
          <w:iCs/>
          <w:sz w:val="22"/>
          <w:szCs w:val="20"/>
          <w:u w:val="single"/>
          <w:lang w:val="es-MX" w:eastAsia="en-US"/>
        </w:rPr>
      </w:pPr>
    </w:p>
    <w:p w14:paraId="48B6BA97"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lastRenderedPageBreak/>
        <w:t>Artículo 84.</w:t>
      </w:r>
      <w:r w:rsidRPr="00C24B8C">
        <w:rPr>
          <w:rFonts w:ascii="Palatino Linotype" w:eastAsiaTheme="minorHAnsi" w:hAnsi="Palatino Linotype" w:cs="Arial"/>
          <w:i/>
          <w:iCs/>
          <w:sz w:val="22"/>
          <w:szCs w:val="20"/>
          <w:lang w:val="es-MX" w:eastAsia="en-US"/>
        </w:rPr>
        <w:t xml:space="preserve"> Las unidades económicas para la enajenación, reparación o mantenimiento de vehículos automotores usados y autopartes nuevas y usadas son:</w:t>
      </w:r>
    </w:p>
    <w:p w14:paraId="252119CF"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01E7E3B5"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t>IV.</w:t>
      </w:r>
      <w:r w:rsidRPr="00C24B8C">
        <w:rPr>
          <w:rFonts w:ascii="Palatino Linotype" w:eastAsiaTheme="minorHAnsi" w:hAnsi="Palatino Linotype" w:cs="Arial"/>
          <w:i/>
          <w:iCs/>
          <w:sz w:val="22"/>
          <w:szCs w:val="20"/>
          <w:lang w:val="es-MX" w:eastAsia="en-US"/>
        </w:rPr>
        <w:t xml:space="preserve"> De mecánica y reparación de vehículos: Aquellas que se dedican a la reparación o mantenimiento de vehículos usados y autopartes de tipo mecánico, eléctrico y estético, Incluyendo motocicletas y cualquier tipo de embarcación que cuente con un motor.</w:t>
      </w:r>
    </w:p>
    <w:p w14:paraId="38175180"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639E9A98" w14:textId="6CCC3213"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t>Artículo 85.</w:t>
      </w:r>
      <w:r w:rsidRPr="00C24B8C">
        <w:rPr>
          <w:rFonts w:ascii="Palatino Linotype" w:eastAsiaTheme="minorHAnsi" w:hAnsi="Palatino Linotype" w:cs="Arial"/>
          <w:i/>
          <w:iCs/>
          <w:sz w:val="22"/>
          <w:szCs w:val="20"/>
          <w:lang w:val="es-MX" w:eastAsia="en-US"/>
        </w:rPr>
        <w:t xml:space="preserve"> Las unidades económicas para la enajenación, reparación o mantenimiento de vehículos automotores usados y autopartes nuevas y usadas deberán:</w:t>
      </w:r>
    </w:p>
    <w:p w14:paraId="39540F5D"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569DA2CB" w14:textId="490D021F" w:rsidR="005B3839" w:rsidRPr="00C24B8C" w:rsidRDefault="005B3839">
      <w:pPr>
        <w:pStyle w:val="Prrafodelista"/>
        <w:numPr>
          <w:ilvl w:val="0"/>
          <w:numId w:val="6"/>
        </w:num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Contar y operar con licencia de funcionamiento aprobada por el ayuntamiento, previo a lo cual, obtendrán el Dictamen de Giro, aun tratándose de unidades económicas constituidas en bienes inmuebles de régimen social.</w:t>
      </w:r>
    </w:p>
    <w:p w14:paraId="787B1CF6"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44883D17" w14:textId="43EDC71B" w:rsidR="005B3839" w:rsidRPr="00C24B8C" w:rsidRDefault="005B3839" w:rsidP="005B3839">
      <w:pPr>
        <w:ind w:left="567" w:right="616"/>
        <w:jc w:val="center"/>
        <w:rPr>
          <w:rFonts w:ascii="Palatino Linotype" w:eastAsiaTheme="minorHAnsi" w:hAnsi="Palatino Linotype" w:cs="Arial"/>
          <w:b/>
          <w:bCs/>
          <w:i/>
          <w:iCs/>
          <w:sz w:val="22"/>
          <w:szCs w:val="20"/>
          <w:u w:val="single"/>
          <w:lang w:val="es-MX" w:eastAsia="en-US"/>
        </w:rPr>
      </w:pPr>
      <w:r w:rsidRPr="00C24B8C">
        <w:rPr>
          <w:rFonts w:ascii="Palatino Linotype" w:eastAsiaTheme="minorHAnsi" w:hAnsi="Palatino Linotype" w:cs="Arial"/>
          <w:b/>
          <w:bCs/>
          <w:i/>
          <w:iCs/>
          <w:sz w:val="22"/>
          <w:szCs w:val="20"/>
          <w:u w:val="single"/>
          <w:lang w:val="es-MX" w:eastAsia="en-US"/>
        </w:rPr>
        <w:t>Del Bando Municipal de Toluca, vigente</w:t>
      </w:r>
    </w:p>
    <w:p w14:paraId="1D094871" w14:textId="77777777" w:rsidR="005B3839" w:rsidRPr="00C24B8C" w:rsidRDefault="005B3839" w:rsidP="005B3839">
      <w:pPr>
        <w:ind w:left="567" w:right="616"/>
        <w:jc w:val="center"/>
        <w:rPr>
          <w:rFonts w:ascii="Palatino Linotype" w:eastAsiaTheme="minorHAnsi" w:hAnsi="Palatino Linotype" w:cs="Arial"/>
          <w:b/>
          <w:bCs/>
          <w:i/>
          <w:iCs/>
          <w:sz w:val="22"/>
          <w:szCs w:val="20"/>
          <w:u w:val="single"/>
          <w:lang w:val="es-MX" w:eastAsia="en-US"/>
        </w:rPr>
      </w:pPr>
    </w:p>
    <w:p w14:paraId="09003671"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t>Artículo 68.</w:t>
      </w:r>
      <w:r w:rsidRPr="00C24B8C">
        <w:rPr>
          <w:rFonts w:ascii="Palatino Linotype" w:eastAsiaTheme="minorHAnsi" w:hAnsi="Palatino Linotype" w:cs="Arial"/>
          <w:i/>
          <w:iCs/>
          <w:sz w:val="22"/>
          <w:szCs w:val="20"/>
          <w:lang w:val="es-MX" w:eastAsia="en-US"/>
        </w:rPr>
        <w:t xml:space="preserve"> Toda actividad comercial, industrial o de servicios que realicen las personas físicas o jurídicas colectivas requerirá licencia o permiso de la autoridad municipal competente y, en su caso, de la autorización de las dependencias federales, estatales y municipales que, conforme al giro comercial y condiciones en que se ejerza, deban otorgarlo.</w:t>
      </w:r>
    </w:p>
    <w:p w14:paraId="5E0D6BCF"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0A66FC5A" w14:textId="70A9FE28"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t>Artículo 70.</w:t>
      </w:r>
      <w:r w:rsidRPr="00C24B8C">
        <w:rPr>
          <w:rFonts w:ascii="Palatino Linotype" w:eastAsiaTheme="minorHAnsi" w:hAnsi="Palatino Linotype" w:cs="Arial"/>
          <w:i/>
          <w:iCs/>
          <w:sz w:val="22"/>
          <w:szCs w:val="20"/>
          <w:lang w:val="es-MX" w:eastAsia="en-US"/>
        </w:rPr>
        <w:t xml:space="preserve"> En cumplimiento de las disposiciones contenidas en el Plan Municipal de Desarrollo Urbano, la autoridad municipal correspondiente otorgará las licencias de funcionamiento y permisos provisionales de los establecimientos comerciales, industriales y de servicios sólo en aquellas zonas donde lo permita el uso del suelo.</w:t>
      </w:r>
    </w:p>
    <w:p w14:paraId="2260739D"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69401E5B" w14:textId="77777777" w:rsidR="005B3839" w:rsidRPr="00C24B8C" w:rsidRDefault="005B3839" w:rsidP="005B3839">
      <w:pPr>
        <w:ind w:left="567" w:right="616"/>
        <w:jc w:val="center"/>
        <w:rPr>
          <w:rFonts w:ascii="Palatino Linotype" w:eastAsiaTheme="minorHAnsi" w:hAnsi="Palatino Linotype" w:cs="Arial"/>
          <w:b/>
          <w:bCs/>
          <w:i/>
          <w:iCs/>
          <w:sz w:val="22"/>
          <w:szCs w:val="20"/>
          <w:u w:val="single"/>
          <w:lang w:val="es-MX" w:eastAsia="en-US"/>
        </w:rPr>
      </w:pPr>
      <w:r w:rsidRPr="00C24B8C">
        <w:rPr>
          <w:rFonts w:ascii="Palatino Linotype" w:eastAsiaTheme="minorHAnsi" w:hAnsi="Palatino Linotype" w:cs="Arial"/>
          <w:b/>
          <w:bCs/>
          <w:i/>
          <w:iCs/>
          <w:sz w:val="22"/>
          <w:szCs w:val="20"/>
          <w:u w:val="single"/>
          <w:lang w:val="es-MX" w:eastAsia="en-US"/>
        </w:rPr>
        <w:t>Del Código Reglamentario Municipal, vigente</w:t>
      </w:r>
    </w:p>
    <w:p w14:paraId="5BD97E78"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41D5B3A3" w14:textId="3B89C548"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t>Artículo 8.9.</w:t>
      </w:r>
      <w:r w:rsidRPr="00C24B8C">
        <w:rPr>
          <w:rFonts w:ascii="Palatino Linotype" w:eastAsiaTheme="minorHAnsi" w:hAnsi="Palatino Linotype" w:cs="Arial"/>
          <w:i/>
          <w:iCs/>
          <w:sz w:val="22"/>
          <w:szCs w:val="20"/>
          <w:lang w:val="es-MX" w:eastAsia="en-US"/>
        </w:rPr>
        <w:t xml:space="preserve"> Las licencias de funcionamiento de un establecimiento deberán contener los datos siguientes</w:t>
      </w:r>
    </w:p>
    <w:p w14:paraId="3E593939"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52391AFA"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Nombre o razón social de la o el titular de la licencia;</w:t>
      </w:r>
    </w:p>
    <w:p w14:paraId="3AE86D64"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Ubicación del establecimiento;</w:t>
      </w:r>
    </w:p>
    <w:p w14:paraId="27452263"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Mención precisa del giro autorizado:</w:t>
      </w:r>
    </w:p>
    <w:p w14:paraId="599D9766"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Días y horario de funcionamiento;</w:t>
      </w:r>
    </w:p>
    <w:p w14:paraId="2A1DFBCD"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Nombre, denominación o razón social del establecimiento;</w:t>
      </w:r>
    </w:p>
    <w:p w14:paraId="0698F17D"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Folio y número de licencia;</w:t>
      </w:r>
    </w:p>
    <w:p w14:paraId="63F91E62"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Periodo de vigencia;</w:t>
      </w:r>
    </w:p>
    <w:p w14:paraId="5CD9EB0A"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Nombre, cargo, firma y sello oficial de la autoridad municipal que la expida;</w:t>
      </w:r>
    </w:p>
    <w:p w14:paraId="7AE9AB6C" w14:textId="77777777"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Lugar y fecha de la expedición, y</w:t>
      </w:r>
    </w:p>
    <w:p w14:paraId="4335DC16" w14:textId="65D36C2B" w:rsidR="005B3839" w:rsidRPr="00C24B8C" w:rsidRDefault="005B3839">
      <w:pPr>
        <w:pStyle w:val="Prrafodelista"/>
        <w:numPr>
          <w:ilvl w:val="0"/>
          <w:numId w:val="8"/>
        </w:numPr>
        <w:ind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En su caso, observaciones.</w:t>
      </w:r>
    </w:p>
    <w:p w14:paraId="044912BC"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02606881"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Una vez iniciado el trámite para solicitar la licencia de funcionamiento, la o el titular tendrá un año fiscal, para concluir dicho trámite, en caso contrario, la Dirección General de Desarrollo Económico, a través de la Dirección de Atención al Comercio podrá archivar el expediente.</w:t>
      </w:r>
    </w:p>
    <w:p w14:paraId="4795C4CD"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57ABBF32" w14:textId="26896DC5"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Cuando por la denominación, giro o actividad principal, secundaria o complementaria de la unidad económica no se encuentre comprendida en el catálogo municipal de giros, se ubicará en aquel que, por sus características, le sea más semejante de conformidad con el catálogo nacional de giros de SARE y SUGE del Sistema de Clasificación Industrial de América del Norte (SCIAN).</w:t>
      </w:r>
    </w:p>
    <w:p w14:paraId="72D2C005"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48E695FD" w14:textId="09EA9974"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b/>
          <w:bCs/>
          <w:i/>
          <w:iCs/>
          <w:sz w:val="22"/>
          <w:szCs w:val="20"/>
          <w:lang w:val="es-MX" w:eastAsia="en-US"/>
        </w:rPr>
        <w:t>Artículo 8.11.</w:t>
      </w:r>
      <w:r w:rsidRPr="00C24B8C">
        <w:rPr>
          <w:rFonts w:ascii="Palatino Linotype" w:eastAsiaTheme="minorHAnsi" w:hAnsi="Palatino Linotype" w:cs="Arial"/>
          <w:i/>
          <w:iCs/>
          <w:sz w:val="22"/>
          <w:szCs w:val="20"/>
          <w:lang w:val="es-MX" w:eastAsia="en-US"/>
        </w:rPr>
        <w:t xml:space="preserve"> Para concederse licencia de funcionamiento para nuevos sanatorios, clínicas, hospitales, hoteles, moteles y desarrollos con sistemas de tiempo compartido sin o con servicios integrados, rastros, mercados, supermercados, tiendas de autoservicio, departamentales, centros comerciales o plaza comercial, funerarias, velatorios, crematorios, mausoleos con o sin crematorios, cementerios, panteones, gasolineras, gaseras, estaciones, almacenamiento y distribución de gas LP y gas natural comprimido y de transformación de materias primas forestales, así como los giros que utilicen sustancias peligrosas o tóxicas que pongan en riesgo la salud y la integridad de las personas, será necesario el acuerdo del Ayuntamiento.</w:t>
      </w:r>
    </w:p>
    <w:p w14:paraId="5114ED5D"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2AE2FC8D" w14:textId="0B2BEBE5"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Para el otorgamiento de las licencias de funcionamiento de los establecimientos comerciales, industriales y de servicios, para los giros de alto impacto, así como los establecimientos comerciales que por la naturaleza de su operación así lo requieran, deberán contar con el Dictamen de Factibilidad de Servicios de Agua Potable y Drenaje o, para el caso de insuficiencia del mismo, exhibir la aprobación de alternativa expedida por el Organismo Agua y Saneamiento de Toluca, en relación con el artículo 68 del Bando Municipal de Toluca en vigor.</w:t>
      </w:r>
    </w:p>
    <w:p w14:paraId="60FF790C"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43D3BAAB"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Asimismo, enuncio los requisitos que debe de cumplimentar para la expedición de la Licencia de Funcionamiento, mismos que deberán de ser ingresados en el Departamento de Licencias y Permisos.</w:t>
      </w:r>
    </w:p>
    <w:p w14:paraId="2CAD0EE2" w14:textId="77777777" w:rsidR="005B3839" w:rsidRPr="00C24B8C" w:rsidRDefault="005B3839" w:rsidP="005B3839">
      <w:pPr>
        <w:ind w:left="567" w:right="616"/>
        <w:jc w:val="both"/>
        <w:rPr>
          <w:rFonts w:ascii="Palatino Linotype" w:eastAsiaTheme="minorHAnsi" w:hAnsi="Palatino Linotype" w:cs="Arial"/>
          <w:i/>
          <w:iCs/>
          <w:sz w:val="22"/>
          <w:szCs w:val="20"/>
          <w:lang w:val="es-MX" w:eastAsia="en-US"/>
        </w:rPr>
      </w:pPr>
    </w:p>
    <w:p w14:paraId="3A887E64"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Formato de Solicitud.</w:t>
      </w:r>
    </w:p>
    <w:p w14:paraId="37D9344A"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Identificación Oficial vigente o carta poder, en caso de no ser el titular, Anexar copias de identificaciones vigentes de todos los que firman.</w:t>
      </w:r>
    </w:p>
    <w:p w14:paraId="1EEA67AD"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Contrato de arrendamiento contrato de comodato vigente (vigencia minima de un año).</w:t>
      </w:r>
    </w:p>
    <w:p w14:paraId="4A562833"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Pago predial o escritura pública</w:t>
      </w:r>
    </w:p>
    <w:p w14:paraId="6A06B281"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Fotografías a color del inmueble (fachada, lado izquierdo, lado derecho e Interior).</w:t>
      </w:r>
    </w:p>
    <w:p w14:paraId="20CDC66A"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lastRenderedPageBreak/>
        <w:t>Croquis de localización (Google maps ortofoto).</w:t>
      </w:r>
    </w:p>
    <w:p w14:paraId="2282265A" w14:textId="600B831C"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Cédula Informativa de Zonificación (vigente y copia) QUE AUTORICE EL GIRO Y SUPERFICIE SOLICITADOS.</w:t>
      </w:r>
    </w:p>
    <w:p w14:paraId="1A0DC9E4" w14:textId="77777777"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Dictamen de Giro (Establecimiento con venta de bebidas alcohólicas, rastros y las unidades económicas para la enajenación, reparación o mantenimiento de vehículos automotores nuevos y usados) Artículo 20 Bis y 85 de la Ley de Competitividad y Ordenamiento Comercial del Estado de México.</w:t>
      </w:r>
    </w:p>
    <w:p w14:paraId="1B4F2503" w14:textId="0DBCAB8C" w:rsidR="005B3839" w:rsidRPr="00C24B8C" w:rsidRDefault="005B3839">
      <w:pPr>
        <w:pStyle w:val="Prrafodelista"/>
        <w:numPr>
          <w:ilvl w:val="0"/>
          <w:numId w:val="7"/>
        </w:numPr>
        <w:ind w:left="993" w:right="616"/>
        <w:jc w:val="both"/>
        <w:rPr>
          <w:rFonts w:ascii="Palatino Linotype" w:eastAsiaTheme="minorHAnsi" w:hAnsi="Palatino Linotype" w:cs="Arial"/>
          <w:i/>
          <w:iCs/>
          <w:sz w:val="22"/>
          <w:szCs w:val="20"/>
          <w:lang w:val="es-MX" w:eastAsia="en-US"/>
        </w:rPr>
      </w:pPr>
      <w:r w:rsidRPr="00C24B8C">
        <w:rPr>
          <w:rFonts w:ascii="Palatino Linotype" w:eastAsiaTheme="minorHAnsi" w:hAnsi="Palatino Linotype" w:cs="Arial"/>
          <w:i/>
          <w:iCs/>
          <w:sz w:val="22"/>
          <w:szCs w:val="20"/>
          <w:lang w:val="es-MX" w:eastAsia="en-US"/>
        </w:rPr>
        <w:t>Registro como Generador de Residuos de Manejo Especial ante SEMARNAT (Aceite).</w:t>
      </w:r>
    </w:p>
    <w:p w14:paraId="464BA2CE" w14:textId="77777777" w:rsidR="005B3839" w:rsidRPr="00C24B8C" w:rsidRDefault="005B3839" w:rsidP="005B3839">
      <w:pPr>
        <w:pStyle w:val="Sinespaciado"/>
        <w:rPr>
          <w:rFonts w:eastAsiaTheme="minorHAnsi"/>
          <w:lang w:eastAsia="en-US"/>
        </w:rPr>
      </w:pPr>
    </w:p>
    <w:p w14:paraId="72409FD7" w14:textId="25129591" w:rsidR="00B06961" w:rsidRPr="00C24B8C" w:rsidRDefault="005B3839" w:rsidP="005B3839">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Finalmente, mencionó que puede acudir al módulo de atención ciudadana adscrito al Departamento de Licencias y Permisos, para brindarle el formato de solicitud y revisión previa a los documentos con los que se pretenda dar de allá un establecimiento dentro del Registro de Unidades Económicas de Toluca, Estado de México.</w:t>
      </w:r>
    </w:p>
    <w:p w14:paraId="63E593A9" w14:textId="77777777" w:rsidR="005B3839" w:rsidRPr="00C24B8C" w:rsidRDefault="005B3839" w:rsidP="005B3839">
      <w:pPr>
        <w:spacing w:line="360" w:lineRule="auto"/>
        <w:jc w:val="both"/>
        <w:rPr>
          <w:rFonts w:ascii="Palatino Linotype" w:eastAsiaTheme="minorHAnsi" w:hAnsi="Palatino Linotype" w:cs="Arial"/>
          <w:szCs w:val="22"/>
          <w:lang w:val="es-MX" w:eastAsia="en-US"/>
        </w:rPr>
      </w:pPr>
    </w:p>
    <w:p w14:paraId="54DB6E17" w14:textId="77777777" w:rsidR="005B3839" w:rsidRPr="00C24B8C" w:rsidRDefault="005B3839" w:rsidP="005B3839">
      <w:pPr>
        <w:spacing w:line="360" w:lineRule="auto"/>
        <w:ind w:right="49"/>
        <w:jc w:val="both"/>
        <w:rPr>
          <w:rFonts w:ascii="Palatino Linotype" w:eastAsiaTheme="minorHAnsi" w:hAnsi="Palatino Linotype" w:cs="Arial"/>
          <w:bCs/>
          <w:lang w:val="es-MX" w:eastAsia="en-US"/>
        </w:rPr>
      </w:pPr>
      <w:r w:rsidRPr="00C24B8C">
        <w:rPr>
          <w:rFonts w:ascii="Palatino Linotype" w:eastAsiaTheme="minorHAnsi" w:hAnsi="Palatino Linotype" w:cs="Arial"/>
          <w:bCs/>
          <w:lang w:val="es-MX" w:eastAsia="en-US"/>
        </w:rPr>
        <w:t xml:space="preserve">Visto lo anterior, es importante mencionar que, de conformidad con la Ley en la materia, los sujetos obligados sólo proporcionarán la información pública que se les requiera y que obre en sus archivos y en el estado en que ésta se encuentre. La obligación de proporcionar información </w:t>
      </w:r>
      <w:r w:rsidRPr="00C24B8C">
        <w:rPr>
          <w:rFonts w:ascii="Palatino Linotype" w:eastAsiaTheme="minorHAnsi" w:hAnsi="Palatino Linotype" w:cs="Arial"/>
          <w:b/>
          <w:bCs/>
          <w:u w:val="single"/>
          <w:lang w:val="es-MX" w:eastAsia="en-US"/>
        </w:rPr>
        <w:t>no comprende el procesamiento de la misma, ni el presentarla conforme al interés del solicitante; no estarán obligados a generarla, resumirla, efectuar cálculos o practicar investigaciones</w:t>
      </w:r>
      <w:r w:rsidRPr="00C24B8C">
        <w:rPr>
          <w:rFonts w:ascii="Palatino Linotype" w:eastAsiaTheme="minorHAnsi" w:hAnsi="Palatino Linotype" w:cs="Arial"/>
          <w:bCs/>
          <w:lang w:val="es-MX" w:eastAsia="en-US"/>
        </w:rPr>
        <w:t>; sin embargo, tampoco prohíbe que se realice dicho procesamiento.</w:t>
      </w:r>
    </w:p>
    <w:p w14:paraId="011B5C6C" w14:textId="77777777" w:rsidR="005B3839" w:rsidRPr="00C24B8C" w:rsidRDefault="005B3839" w:rsidP="005B3839">
      <w:pPr>
        <w:spacing w:line="360" w:lineRule="auto"/>
        <w:ind w:right="49"/>
        <w:jc w:val="both"/>
        <w:rPr>
          <w:rFonts w:ascii="Palatino Linotype" w:eastAsiaTheme="minorHAnsi" w:hAnsi="Palatino Linotype" w:cs="Arial"/>
          <w:bCs/>
          <w:lang w:val="es-MX" w:eastAsia="en-US"/>
        </w:rPr>
      </w:pPr>
    </w:p>
    <w:p w14:paraId="11B55C93" w14:textId="77777777" w:rsidR="005B3839" w:rsidRPr="00C24B8C" w:rsidRDefault="005B3839" w:rsidP="005B3839">
      <w:pPr>
        <w:spacing w:line="360" w:lineRule="auto"/>
        <w:jc w:val="both"/>
        <w:rPr>
          <w:rFonts w:ascii="Palatino Linotype" w:eastAsia="Calibri" w:hAnsi="Palatino Linotype" w:cs="Arial"/>
          <w:szCs w:val="22"/>
          <w:lang w:val="es-MX" w:eastAsia="en-US"/>
        </w:rPr>
      </w:pPr>
      <w:r w:rsidRPr="00C24B8C">
        <w:rPr>
          <w:rFonts w:ascii="Palatino Linotype" w:eastAsia="Calibri" w:hAnsi="Palatino Linotype" w:cs="Arial"/>
          <w:szCs w:val="22"/>
          <w:lang w:val="es-MX" w:eastAsia="en-US"/>
        </w:rPr>
        <w:t xml:space="preserve">Así que, la información pública es la contenida en los documentos que los Sujetos Obligados generan en ejercicio de sus atribuciones, siendo así que dichos documentos se constituyen por los expedientes, reportes, estudios, actas, resoluciones, </w:t>
      </w:r>
      <w:r w:rsidRPr="00C24B8C">
        <w:rPr>
          <w:rFonts w:ascii="Palatino Linotype" w:eastAsia="Calibri" w:hAnsi="Palatino Linotype" w:cs="Arial"/>
          <w:b/>
          <w:szCs w:val="22"/>
          <w:u w:val="single"/>
          <w:lang w:val="es-MX" w:eastAsia="en-US"/>
        </w:rPr>
        <w:t>oficios</w:t>
      </w:r>
      <w:r w:rsidRPr="00C24B8C">
        <w:rPr>
          <w:rFonts w:ascii="Palatino Linotype" w:eastAsia="Calibri" w:hAnsi="Palatino Linotype" w:cs="Arial"/>
          <w:szCs w:val="22"/>
          <w:lang w:val="es-MX" w:eastAsia="en-US"/>
        </w:rPr>
        <w:t xml:space="preserve">, correspondencia, acuerdos, directivas, directrices, circulares, contratos, convenios, instructivos, notas, </w:t>
      </w:r>
      <w:r w:rsidRPr="00C24B8C">
        <w:rPr>
          <w:rFonts w:ascii="Palatino Linotype" w:eastAsia="Calibri" w:hAnsi="Palatino Linotype" w:cs="Arial"/>
          <w:b/>
          <w:szCs w:val="22"/>
          <w:u w:val="single"/>
          <w:lang w:val="es-MX" w:eastAsia="en-US"/>
        </w:rPr>
        <w:t>memorandos</w:t>
      </w:r>
      <w:r w:rsidRPr="00C24B8C">
        <w:rPr>
          <w:rFonts w:ascii="Palatino Linotype" w:eastAsia="Calibri" w:hAnsi="Palatino Linotype" w:cs="Arial"/>
          <w:szCs w:val="22"/>
          <w:lang w:val="es-MX" w:eastAsia="en-US"/>
        </w:rPr>
        <w:t xml:space="preserve">, estadísticas o bien, cualquier otro registro que documente el ejercicio de las facultades, funciones y competencias de los Sujetos Obligados, sus servidores públicos e integrantes, </w:t>
      </w:r>
      <w:r w:rsidRPr="00C24B8C">
        <w:rPr>
          <w:rFonts w:ascii="Palatino Linotype" w:eastAsia="Calibri" w:hAnsi="Palatino Linotype" w:cs="Arial"/>
          <w:b/>
          <w:szCs w:val="22"/>
          <w:u w:val="single"/>
          <w:lang w:val="es-MX" w:eastAsia="en-US"/>
        </w:rPr>
        <w:t xml:space="preserve">sin importar su fuente o fecha de </w:t>
      </w:r>
      <w:r w:rsidRPr="00C24B8C">
        <w:rPr>
          <w:rFonts w:ascii="Palatino Linotype" w:eastAsia="Calibri" w:hAnsi="Palatino Linotype" w:cs="Arial"/>
          <w:b/>
          <w:szCs w:val="22"/>
          <w:u w:val="single"/>
          <w:lang w:val="es-MX" w:eastAsia="en-US"/>
        </w:rPr>
        <w:lastRenderedPageBreak/>
        <w:t>elaboración, siendo que dichos documentos pueden estar en cualquier medio, sea escrito</w:t>
      </w:r>
      <w:r w:rsidRPr="00C24B8C">
        <w:rPr>
          <w:rFonts w:ascii="Palatino Linotype" w:eastAsia="Calibri" w:hAnsi="Palatino Linotype" w:cs="Arial"/>
          <w:szCs w:val="22"/>
          <w:lang w:val="es-MX" w:eastAsia="en-US"/>
        </w:rPr>
        <w:t>, impreso, sonoro, visual, electrónico, informático u holográfico; y el derecho de acceso a la información es la facultad que tiene toda persona para acceder a la información pública generada o en poder de los Sujetos Obligados conforme a la Ley de la materia.</w:t>
      </w:r>
    </w:p>
    <w:p w14:paraId="15A44697" w14:textId="77777777" w:rsidR="00F54FB8" w:rsidRPr="00C24B8C" w:rsidRDefault="00F54FB8" w:rsidP="005B3839">
      <w:pPr>
        <w:spacing w:line="360" w:lineRule="auto"/>
        <w:jc w:val="both"/>
        <w:rPr>
          <w:rFonts w:ascii="Palatino Linotype" w:eastAsia="Calibri" w:hAnsi="Palatino Linotype" w:cs="Arial"/>
          <w:szCs w:val="22"/>
          <w:lang w:val="es-MX" w:eastAsia="en-US"/>
        </w:rPr>
      </w:pPr>
    </w:p>
    <w:p w14:paraId="16367F69" w14:textId="6681AEC8" w:rsidR="00F54FB8" w:rsidRPr="00C24B8C" w:rsidRDefault="00F54FB8" w:rsidP="00F54FB8">
      <w:pPr>
        <w:spacing w:before="240" w:after="240" w:line="360" w:lineRule="auto"/>
        <w:contextualSpacing/>
        <w:jc w:val="both"/>
        <w:rPr>
          <w:rFonts w:ascii="Palatino Linotype" w:hAnsi="Palatino Linotype" w:cs="Arial"/>
          <w:color w:val="000000"/>
        </w:rPr>
      </w:pPr>
      <w:r w:rsidRPr="00C24B8C">
        <w:rPr>
          <w:rFonts w:ascii="Palatino Linotype" w:hAnsi="Palatino Linotype" w:cs="Arial"/>
          <w:color w:val="000000"/>
          <w:lang w:val="es-MX"/>
        </w:rPr>
        <w:t xml:space="preserve">En conclusión, le asiste la razón al </w:t>
      </w:r>
      <w:r w:rsidRPr="00C24B8C">
        <w:rPr>
          <w:rFonts w:ascii="Palatino Linotype" w:hAnsi="Palatino Linotype" w:cs="Arial"/>
          <w:b/>
          <w:color w:val="000000"/>
          <w:lang w:val="es-MX"/>
        </w:rPr>
        <w:t>Sujeto Obligado</w:t>
      </w:r>
      <w:r w:rsidRPr="00C24B8C">
        <w:rPr>
          <w:rFonts w:ascii="Palatino Linotype" w:hAnsi="Palatino Linotype" w:cs="Arial"/>
          <w:color w:val="000000"/>
          <w:lang w:val="es-MX"/>
        </w:rPr>
        <w:t xml:space="preserve"> porque al remitir el </w:t>
      </w:r>
      <w:r w:rsidRPr="00C24B8C">
        <w:rPr>
          <w:rFonts w:ascii="Palatino Linotype" w:hAnsi="Palatino Linotype" w:cs="Arial"/>
          <w:b/>
          <w:bCs/>
          <w:color w:val="000000"/>
          <w:u w:val="single"/>
          <w:lang w:val="es-MX"/>
        </w:rPr>
        <w:t>marco legal para tramitar licencia de funcionamiento de un taller mecánico, si está en zona ejidal, qué documentos llevar</w:t>
      </w:r>
      <w:r w:rsidRPr="00C24B8C">
        <w:rPr>
          <w:rFonts w:ascii="Palatino Linotype" w:hAnsi="Palatino Linotype" w:cs="Arial"/>
          <w:color w:val="000000"/>
          <w:lang w:val="es-MX"/>
        </w:rPr>
        <w:t xml:space="preserve">; ya como se estipuló anteriormente, </w:t>
      </w:r>
      <w:r w:rsidRPr="00C24B8C">
        <w:rPr>
          <w:rFonts w:ascii="Palatino Linotype" w:hAnsi="Palatino Linotype" w:cs="Arial"/>
          <w:color w:val="000000"/>
        </w:rPr>
        <w:t>la obligación de acceso a la información pública se tendrá por cumplida cuando el solicitante tenga a su disposición la información requerida, o cuando realice la consulta de la misma en el lugar en el que ésta se localice.</w:t>
      </w:r>
    </w:p>
    <w:p w14:paraId="43C296E4" w14:textId="77777777" w:rsidR="00F54FB8" w:rsidRPr="00C24B8C" w:rsidRDefault="00F54FB8" w:rsidP="00F54FB8">
      <w:pPr>
        <w:spacing w:before="240" w:after="240" w:line="360" w:lineRule="auto"/>
        <w:contextualSpacing/>
        <w:jc w:val="both"/>
        <w:rPr>
          <w:rFonts w:ascii="Palatino Linotype" w:hAnsi="Palatino Linotype" w:cs="Arial"/>
          <w:color w:val="000000"/>
        </w:rPr>
      </w:pPr>
    </w:p>
    <w:p w14:paraId="1B238811" w14:textId="77777777" w:rsidR="00F54FB8" w:rsidRPr="00C24B8C" w:rsidRDefault="00F54FB8" w:rsidP="00F54FB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Así que, este Órgano Garante considera que de la respuesta primigenia, cumple con lo establecido con el principio de la máxima publicidad de la información, ya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Estatal y demás disposiciones de la materia.</w:t>
      </w:r>
    </w:p>
    <w:p w14:paraId="61CE0E8A" w14:textId="77777777" w:rsidR="00F54FB8" w:rsidRPr="00C24B8C" w:rsidRDefault="00F54FB8" w:rsidP="00F54FB8">
      <w:pPr>
        <w:spacing w:line="360" w:lineRule="auto"/>
        <w:jc w:val="both"/>
        <w:rPr>
          <w:rFonts w:ascii="Palatino Linotype" w:eastAsiaTheme="minorHAnsi" w:hAnsi="Palatino Linotype" w:cstheme="minorBidi"/>
          <w:szCs w:val="22"/>
          <w:lang w:val="es-MX" w:eastAsia="en-US"/>
        </w:rPr>
      </w:pPr>
    </w:p>
    <w:p w14:paraId="4D6F4C4B" w14:textId="7E4D38FF" w:rsidR="00F54FB8" w:rsidRPr="00C24B8C" w:rsidRDefault="00F54FB8" w:rsidP="00F54FB8">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En segundo plano, tenemos lo referente a las </w:t>
      </w:r>
      <w:r w:rsidRPr="00C24B8C">
        <w:rPr>
          <w:rFonts w:ascii="Palatino Linotype" w:eastAsiaTheme="minorHAnsi" w:hAnsi="Palatino Linotype" w:cstheme="minorBidi"/>
          <w:b/>
          <w:bCs/>
          <w:szCs w:val="22"/>
          <w:u w:val="single"/>
          <w:lang w:val="es-MX" w:eastAsia="en-US"/>
        </w:rPr>
        <w:t>credenciales de servidores públicos</w:t>
      </w:r>
      <w:r w:rsidRPr="00C24B8C">
        <w:rPr>
          <w:rFonts w:ascii="Palatino Linotype" w:eastAsiaTheme="minorHAnsi" w:hAnsi="Palatino Linotype" w:cstheme="minorBidi"/>
          <w:szCs w:val="22"/>
          <w:lang w:val="es-MX" w:eastAsia="en-US"/>
        </w:rPr>
        <w:t xml:space="preserve">, </w:t>
      </w:r>
      <w:r w:rsidRPr="00C24B8C">
        <w:rPr>
          <w:rFonts w:ascii="Palatino Linotype" w:eastAsiaTheme="minorHAnsi" w:hAnsi="Palatino Linotype" w:cstheme="minorBidi"/>
          <w:b/>
          <w:bCs/>
          <w:szCs w:val="22"/>
          <w:u w:val="single"/>
          <w:lang w:val="es-MX" w:eastAsia="en-US"/>
        </w:rPr>
        <w:t>oficios de funciones</w:t>
      </w:r>
      <w:r w:rsidRPr="00C24B8C">
        <w:rPr>
          <w:rFonts w:ascii="Palatino Linotype" w:eastAsiaTheme="minorHAnsi" w:hAnsi="Palatino Linotype" w:cstheme="minorBidi"/>
          <w:szCs w:val="22"/>
          <w:lang w:val="es-MX" w:eastAsia="en-US"/>
        </w:rPr>
        <w:t xml:space="preserve">, </w:t>
      </w:r>
      <w:r w:rsidRPr="00C24B8C">
        <w:rPr>
          <w:rFonts w:ascii="Palatino Linotype" w:eastAsiaTheme="minorHAnsi" w:hAnsi="Palatino Linotype" w:cstheme="minorBidi"/>
          <w:b/>
          <w:bCs/>
          <w:szCs w:val="22"/>
          <w:u w:val="single"/>
          <w:lang w:val="es-MX" w:eastAsia="en-US"/>
        </w:rPr>
        <w:t>ultimo recibo de nómina</w:t>
      </w:r>
      <w:r w:rsidRPr="00C24B8C">
        <w:rPr>
          <w:rFonts w:ascii="Palatino Linotype" w:eastAsiaTheme="minorHAnsi" w:hAnsi="Palatino Linotype" w:cstheme="minorBidi"/>
          <w:szCs w:val="22"/>
          <w:lang w:val="es-MX" w:eastAsia="en-US"/>
        </w:rPr>
        <w:t xml:space="preserve">, </w:t>
      </w:r>
      <w:r w:rsidRPr="00C24B8C">
        <w:rPr>
          <w:rFonts w:ascii="Palatino Linotype" w:eastAsiaTheme="minorHAnsi" w:hAnsi="Palatino Linotype" w:cstheme="minorBidi"/>
          <w:b/>
          <w:bCs/>
          <w:szCs w:val="22"/>
          <w:u w:val="single"/>
          <w:lang w:val="es-MX" w:eastAsia="en-US"/>
        </w:rPr>
        <w:t>FUPS</w:t>
      </w:r>
      <w:r w:rsidRPr="00C24B8C">
        <w:rPr>
          <w:rFonts w:ascii="Palatino Linotype" w:eastAsiaTheme="minorHAnsi" w:hAnsi="Palatino Linotype" w:cstheme="minorBidi"/>
          <w:szCs w:val="22"/>
          <w:lang w:val="es-MX" w:eastAsia="en-US"/>
        </w:rPr>
        <w:t xml:space="preserve">, </w:t>
      </w:r>
      <w:r w:rsidRPr="00C24B8C">
        <w:rPr>
          <w:rFonts w:ascii="Palatino Linotype" w:eastAsiaTheme="minorHAnsi" w:hAnsi="Palatino Linotype" w:cstheme="minorBidi"/>
          <w:b/>
          <w:bCs/>
          <w:szCs w:val="22"/>
          <w:u w:val="single"/>
          <w:lang w:val="es-MX" w:eastAsia="en-US"/>
        </w:rPr>
        <w:t xml:space="preserve">ficha curricular </w:t>
      </w:r>
      <w:r w:rsidRPr="00C24B8C">
        <w:rPr>
          <w:rFonts w:ascii="Palatino Linotype" w:eastAsiaTheme="minorHAnsi" w:hAnsi="Palatino Linotype" w:cstheme="minorBidi"/>
          <w:szCs w:val="22"/>
          <w:lang w:val="es-MX" w:eastAsia="en-US"/>
        </w:rPr>
        <w:t xml:space="preserve">de los servidores públicos adscritos a la </w:t>
      </w:r>
      <w:r w:rsidRPr="00C24B8C">
        <w:rPr>
          <w:rFonts w:ascii="Palatino Linotype" w:eastAsiaTheme="minorHAnsi" w:hAnsi="Palatino Linotype" w:cstheme="minorBidi"/>
          <w:b/>
          <w:bCs/>
          <w:szCs w:val="22"/>
          <w:u w:val="single"/>
          <w:lang w:val="es-MX" w:eastAsia="en-US"/>
        </w:rPr>
        <w:t>Unidad de Transparencia</w:t>
      </w:r>
      <w:r w:rsidRPr="00C24B8C">
        <w:rPr>
          <w:rFonts w:ascii="Palatino Linotype" w:eastAsiaTheme="minorHAnsi" w:hAnsi="Palatino Linotype" w:cstheme="minorBidi"/>
          <w:szCs w:val="22"/>
          <w:lang w:val="es-MX" w:eastAsia="en-US"/>
        </w:rPr>
        <w:t xml:space="preserve">, a la </w:t>
      </w:r>
      <w:r w:rsidRPr="00C24B8C">
        <w:rPr>
          <w:rFonts w:ascii="Palatino Linotype" w:eastAsiaTheme="minorHAnsi" w:hAnsi="Palatino Linotype" w:cstheme="minorBidi"/>
          <w:b/>
          <w:bCs/>
          <w:szCs w:val="22"/>
          <w:u w:val="single"/>
          <w:lang w:val="es-MX" w:eastAsia="en-US"/>
        </w:rPr>
        <w:t>Dirección General</w:t>
      </w:r>
      <w:r w:rsidRPr="00C24B8C">
        <w:rPr>
          <w:rFonts w:ascii="Palatino Linotype" w:eastAsiaTheme="minorHAnsi" w:hAnsi="Palatino Linotype" w:cstheme="minorBidi"/>
          <w:szCs w:val="22"/>
          <w:u w:val="single"/>
          <w:lang w:val="es-MX" w:eastAsia="en-US"/>
        </w:rPr>
        <w:t xml:space="preserve"> </w:t>
      </w:r>
      <w:r w:rsidRPr="00C24B8C">
        <w:rPr>
          <w:rFonts w:ascii="Palatino Linotype" w:eastAsiaTheme="minorHAnsi" w:hAnsi="Palatino Linotype" w:cstheme="minorBidi"/>
          <w:b/>
          <w:bCs/>
          <w:szCs w:val="22"/>
          <w:u w:val="single"/>
          <w:lang w:val="es-MX" w:eastAsia="en-US"/>
        </w:rPr>
        <w:t>de</w:t>
      </w:r>
      <w:r w:rsidRPr="00C24B8C">
        <w:rPr>
          <w:rFonts w:ascii="Palatino Linotype" w:eastAsiaTheme="minorHAnsi" w:hAnsi="Palatino Linotype" w:cstheme="minorBidi"/>
          <w:szCs w:val="22"/>
          <w:u w:val="single"/>
          <w:lang w:val="es-MX" w:eastAsia="en-US"/>
        </w:rPr>
        <w:t xml:space="preserve"> </w:t>
      </w:r>
      <w:r w:rsidRPr="00C24B8C">
        <w:rPr>
          <w:rFonts w:ascii="Palatino Linotype" w:eastAsiaTheme="minorHAnsi" w:hAnsi="Palatino Linotype" w:cstheme="minorBidi"/>
          <w:b/>
          <w:bCs/>
          <w:szCs w:val="22"/>
          <w:u w:val="single"/>
          <w:lang w:val="es-MX" w:eastAsia="en-US"/>
        </w:rPr>
        <w:lastRenderedPageBreak/>
        <w:t>Innovación, Planeación y Gestión Urbana</w:t>
      </w:r>
      <w:r w:rsidR="003B1EFC" w:rsidRPr="00C24B8C">
        <w:rPr>
          <w:rFonts w:ascii="Palatino Linotype" w:eastAsiaTheme="minorHAnsi" w:hAnsi="Palatino Linotype" w:cstheme="minorBidi"/>
          <w:szCs w:val="22"/>
          <w:lang w:val="es-MX" w:eastAsia="en-US"/>
        </w:rPr>
        <w:t xml:space="preserve"> y </w:t>
      </w:r>
      <w:r w:rsidRPr="00C24B8C">
        <w:rPr>
          <w:rFonts w:ascii="Palatino Linotype" w:eastAsiaTheme="minorHAnsi" w:hAnsi="Palatino Linotype" w:cstheme="minorBidi"/>
          <w:szCs w:val="22"/>
          <w:lang w:val="es-MX" w:eastAsia="en-US"/>
        </w:rPr>
        <w:t xml:space="preserve">el </w:t>
      </w:r>
      <w:r w:rsidRPr="00C24B8C">
        <w:rPr>
          <w:rFonts w:ascii="Palatino Linotype" w:eastAsiaTheme="minorHAnsi" w:hAnsi="Palatino Linotype" w:cstheme="minorBidi"/>
          <w:b/>
          <w:bCs/>
          <w:szCs w:val="22"/>
          <w:u w:val="single"/>
          <w:lang w:val="es-MX" w:eastAsia="en-US"/>
        </w:rPr>
        <w:t>Departamento de Innovación Tecnológica</w:t>
      </w:r>
      <w:r w:rsidRPr="00C24B8C">
        <w:rPr>
          <w:rFonts w:ascii="Palatino Linotype" w:eastAsiaTheme="minorHAnsi" w:hAnsi="Palatino Linotype" w:cstheme="minorBidi"/>
          <w:szCs w:val="22"/>
          <w:u w:val="single"/>
          <w:lang w:val="es-MX" w:eastAsia="en-US"/>
        </w:rPr>
        <w:t xml:space="preserve"> y </w:t>
      </w:r>
      <w:r w:rsidRPr="00C24B8C">
        <w:rPr>
          <w:rFonts w:ascii="Palatino Linotype" w:eastAsiaTheme="minorHAnsi" w:hAnsi="Palatino Linotype" w:cstheme="minorBidi"/>
          <w:b/>
          <w:bCs/>
          <w:szCs w:val="22"/>
          <w:u w:val="single"/>
          <w:lang w:val="es-MX" w:eastAsia="en-US"/>
        </w:rPr>
        <w:t>Gobernanza Digital</w:t>
      </w:r>
      <w:r w:rsidRPr="00C24B8C">
        <w:rPr>
          <w:rFonts w:ascii="Palatino Linotype" w:eastAsiaTheme="minorHAnsi" w:hAnsi="Palatino Linotype" w:cstheme="minorBidi"/>
          <w:szCs w:val="22"/>
          <w:lang w:val="es-MX" w:eastAsia="en-US"/>
        </w:rPr>
        <w:t>.</w:t>
      </w:r>
    </w:p>
    <w:p w14:paraId="01CE6022" w14:textId="77777777" w:rsidR="00414A98" w:rsidRPr="00C24B8C" w:rsidRDefault="00414A98" w:rsidP="00F54FB8">
      <w:pPr>
        <w:spacing w:line="360" w:lineRule="auto"/>
        <w:jc w:val="both"/>
        <w:rPr>
          <w:rFonts w:ascii="Palatino Linotype" w:eastAsiaTheme="minorHAnsi" w:hAnsi="Palatino Linotype" w:cstheme="minorBidi"/>
          <w:szCs w:val="22"/>
          <w:lang w:val="es-MX" w:eastAsia="en-US"/>
        </w:rPr>
      </w:pPr>
    </w:p>
    <w:p w14:paraId="7B6144B0" w14:textId="1E7398CB" w:rsidR="00414A98" w:rsidRPr="00C24B8C" w:rsidRDefault="00414A98" w:rsidP="00973B93">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De conformidad con el expediente electrónico </w:t>
      </w:r>
      <w:r w:rsidRPr="00C24B8C">
        <w:rPr>
          <w:rFonts w:ascii="Palatino Linotype" w:eastAsiaTheme="minorHAnsi" w:hAnsi="Palatino Linotype" w:cstheme="minorBidi"/>
          <w:b/>
          <w:bCs/>
          <w:szCs w:val="22"/>
          <w:lang w:val="es-MX" w:eastAsia="en-US"/>
        </w:rPr>
        <w:t>SAIMEX</w:t>
      </w:r>
      <w:r w:rsidRPr="00C24B8C">
        <w:rPr>
          <w:rFonts w:ascii="Palatino Linotype" w:eastAsiaTheme="minorHAnsi" w:hAnsi="Palatino Linotype" w:cstheme="minorBidi"/>
          <w:szCs w:val="22"/>
          <w:lang w:val="es-MX" w:eastAsia="en-US"/>
        </w:rPr>
        <w:t xml:space="preserve">, se aprecia que no hubo pronunciamiento </w:t>
      </w:r>
      <w:r w:rsidR="003E111E" w:rsidRPr="00C24B8C">
        <w:rPr>
          <w:rFonts w:ascii="Palatino Linotype" w:eastAsiaTheme="minorHAnsi" w:hAnsi="Palatino Linotype" w:cstheme="minorBidi"/>
          <w:szCs w:val="22"/>
          <w:lang w:val="es-MX" w:eastAsia="en-US"/>
        </w:rPr>
        <w:t xml:space="preserve">por parte del Sujeto Obligado para estos puntos solicitados, por lo que, traeremos a colación el </w:t>
      </w:r>
      <w:r w:rsidR="00973B93" w:rsidRPr="00C24B8C">
        <w:rPr>
          <w:rFonts w:ascii="Palatino Linotype" w:eastAsiaTheme="minorHAnsi" w:hAnsi="Palatino Linotype" w:cstheme="minorBidi"/>
          <w:b/>
          <w:bCs/>
          <w:szCs w:val="22"/>
          <w:lang w:val="es-MX" w:eastAsia="en-US"/>
        </w:rPr>
        <w:t>Código Reglamentario Municipal de Toluca</w:t>
      </w:r>
      <w:r w:rsidR="003E111E" w:rsidRPr="00C24B8C">
        <w:rPr>
          <w:rFonts w:ascii="Palatino Linotype" w:eastAsiaTheme="minorHAnsi" w:hAnsi="Palatino Linotype" w:cstheme="minorBidi"/>
          <w:szCs w:val="22"/>
          <w:lang w:val="es-MX" w:eastAsia="en-US"/>
        </w:rPr>
        <w:t>, el cual, establece las Dependencias</w:t>
      </w:r>
      <w:r w:rsidR="003D0EC6" w:rsidRPr="00C24B8C">
        <w:rPr>
          <w:rFonts w:ascii="Palatino Linotype" w:eastAsiaTheme="minorHAnsi" w:hAnsi="Palatino Linotype" w:cstheme="minorBidi"/>
          <w:szCs w:val="22"/>
          <w:lang w:val="es-MX" w:eastAsia="en-US"/>
        </w:rPr>
        <w:t xml:space="preserve"> con las que cuenta la administración pública municipal, la cual, consta de lo siguiente:</w:t>
      </w:r>
    </w:p>
    <w:p w14:paraId="0BA9B0F9" w14:textId="77777777" w:rsidR="00973B93" w:rsidRPr="00C24B8C" w:rsidRDefault="00973B93" w:rsidP="00973B93">
      <w:pPr>
        <w:spacing w:line="360" w:lineRule="auto"/>
        <w:jc w:val="both"/>
        <w:rPr>
          <w:rFonts w:ascii="Palatino Linotype" w:eastAsiaTheme="minorHAnsi" w:hAnsi="Palatino Linotype" w:cstheme="minorBidi"/>
          <w:szCs w:val="22"/>
          <w:lang w:val="es-MX" w:eastAsia="en-US"/>
        </w:rPr>
      </w:pPr>
    </w:p>
    <w:p w14:paraId="28EFED6A" w14:textId="77777777" w:rsidR="00973B93" w:rsidRPr="00C24B8C" w:rsidRDefault="00973B93" w:rsidP="00733F7E">
      <w:pPr>
        <w:ind w:left="567" w:right="616"/>
        <w:jc w:val="both"/>
        <w:rPr>
          <w:rFonts w:ascii="Palatino Linotype" w:hAnsi="Palatino Linotype"/>
          <w:i/>
          <w:iCs/>
          <w:sz w:val="22"/>
          <w:szCs w:val="22"/>
        </w:rPr>
      </w:pPr>
      <w:r w:rsidRPr="00C24B8C">
        <w:rPr>
          <w:rFonts w:ascii="Palatino Linotype" w:hAnsi="Palatino Linotype"/>
          <w:b/>
          <w:bCs/>
          <w:i/>
          <w:iCs/>
          <w:sz w:val="22"/>
          <w:szCs w:val="22"/>
        </w:rPr>
        <w:t>Artículo 3.2.</w:t>
      </w:r>
      <w:r w:rsidRPr="00C24B8C">
        <w:rPr>
          <w:rFonts w:ascii="Palatino Linotype" w:hAnsi="Palatino Linotype"/>
          <w:i/>
          <w:iCs/>
          <w:sz w:val="22"/>
          <w:szCs w:val="22"/>
        </w:rPr>
        <w:t xml:space="preserve"> Para la consulta, estudio, planeación y despacho de los asuntos en los diversos ramos de la administración pública municipal, el presidente municipal se regirá por la Constitución Federal, la Constitución Estatal, la Ley Orgánica Municipal, el Bando Municipal, el presente Título y demás disposiciones que resulten aplicables y se auxiliará de las siguientes: </w:t>
      </w:r>
    </w:p>
    <w:p w14:paraId="4D5FFBF5" w14:textId="77777777" w:rsidR="00973B93" w:rsidRPr="00C24B8C" w:rsidRDefault="00973B93" w:rsidP="00733F7E">
      <w:pPr>
        <w:ind w:left="567" w:right="616"/>
        <w:jc w:val="both"/>
        <w:rPr>
          <w:rFonts w:ascii="Palatino Linotype" w:hAnsi="Palatino Linotype"/>
          <w:i/>
          <w:iCs/>
          <w:sz w:val="22"/>
          <w:szCs w:val="22"/>
        </w:rPr>
      </w:pPr>
    </w:p>
    <w:p w14:paraId="53D2292D" w14:textId="1773B7D4" w:rsidR="00973B93" w:rsidRPr="00C24B8C" w:rsidRDefault="00973B93" w:rsidP="00733F7E">
      <w:pPr>
        <w:ind w:left="567" w:right="616"/>
        <w:jc w:val="both"/>
        <w:rPr>
          <w:rFonts w:ascii="Palatino Linotype" w:hAnsi="Palatino Linotype"/>
          <w:b/>
          <w:bCs/>
          <w:i/>
          <w:iCs/>
          <w:sz w:val="22"/>
          <w:szCs w:val="22"/>
        </w:rPr>
      </w:pPr>
      <w:r w:rsidRPr="00C24B8C">
        <w:rPr>
          <w:rFonts w:ascii="Palatino Linotype" w:hAnsi="Palatino Linotype"/>
          <w:b/>
          <w:bCs/>
          <w:i/>
          <w:iCs/>
          <w:sz w:val="22"/>
          <w:szCs w:val="22"/>
        </w:rPr>
        <w:t>I. DEPENDENCIAS:</w:t>
      </w:r>
    </w:p>
    <w:p w14:paraId="3B057E73" w14:textId="7ADF3093" w:rsidR="00973B93" w:rsidRPr="00C24B8C" w:rsidRDefault="00973B93" w:rsidP="00733F7E">
      <w:pPr>
        <w:ind w:left="567" w:right="616"/>
        <w:jc w:val="both"/>
        <w:rPr>
          <w:rFonts w:ascii="Palatino Linotype" w:hAnsi="Palatino Linotype"/>
          <w:b/>
          <w:bCs/>
          <w:i/>
          <w:iCs/>
          <w:sz w:val="22"/>
          <w:szCs w:val="22"/>
        </w:rPr>
      </w:pPr>
      <w:r w:rsidRPr="00C24B8C">
        <w:rPr>
          <w:rFonts w:ascii="Palatino Linotype" w:hAnsi="Palatino Linotype"/>
          <w:b/>
          <w:bCs/>
          <w:i/>
          <w:iCs/>
          <w:sz w:val="22"/>
          <w:szCs w:val="22"/>
        </w:rPr>
        <w:t>(…)</w:t>
      </w:r>
    </w:p>
    <w:p w14:paraId="36752B02" w14:textId="677A12DD" w:rsidR="00973B93" w:rsidRPr="00C24B8C" w:rsidRDefault="00973B93" w:rsidP="00733F7E">
      <w:pPr>
        <w:ind w:left="567" w:right="616"/>
        <w:jc w:val="both"/>
        <w:rPr>
          <w:rFonts w:ascii="Palatino Linotype" w:hAnsi="Palatino Linotype"/>
          <w:b/>
          <w:bCs/>
          <w:i/>
          <w:iCs/>
          <w:sz w:val="22"/>
          <w:szCs w:val="22"/>
        </w:rPr>
      </w:pPr>
      <w:r w:rsidRPr="00C24B8C">
        <w:rPr>
          <w:rFonts w:ascii="Palatino Linotype" w:hAnsi="Palatino Linotype"/>
          <w:i/>
          <w:iCs/>
          <w:sz w:val="22"/>
          <w:szCs w:val="22"/>
        </w:rPr>
        <w:t xml:space="preserve">9. </w:t>
      </w:r>
      <w:r w:rsidRPr="00C24B8C">
        <w:rPr>
          <w:rFonts w:ascii="Palatino Linotype" w:hAnsi="Palatino Linotype"/>
          <w:b/>
          <w:bCs/>
          <w:i/>
          <w:iCs/>
          <w:sz w:val="22"/>
          <w:szCs w:val="22"/>
          <w:u w:val="single"/>
        </w:rPr>
        <w:t>Dirección General de Innovación, Planeación y Gestión Urbana</w:t>
      </w:r>
      <w:r w:rsidRPr="00C24B8C">
        <w:rPr>
          <w:rFonts w:ascii="Palatino Linotype" w:hAnsi="Palatino Linotype"/>
          <w:i/>
          <w:iCs/>
          <w:sz w:val="22"/>
          <w:szCs w:val="22"/>
        </w:rPr>
        <w:t>;</w:t>
      </w:r>
    </w:p>
    <w:p w14:paraId="68FDECA0" w14:textId="4E3D1419" w:rsidR="00973B93" w:rsidRPr="00C24B8C" w:rsidRDefault="00733F7E" w:rsidP="00733F7E">
      <w:pPr>
        <w:ind w:left="567" w:right="616"/>
        <w:jc w:val="both"/>
        <w:rPr>
          <w:rFonts w:ascii="Palatino Linotype" w:hAnsi="Palatino Linotype"/>
          <w:b/>
          <w:bCs/>
          <w:i/>
          <w:iCs/>
          <w:sz w:val="22"/>
          <w:szCs w:val="22"/>
        </w:rPr>
      </w:pPr>
      <w:r w:rsidRPr="00C24B8C">
        <w:rPr>
          <w:rFonts w:ascii="Palatino Linotype" w:hAnsi="Palatino Linotype"/>
          <w:b/>
          <w:bCs/>
          <w:i/>
          <w:iCs/>
          <w:sz w:val="22"/>
          <w:szCs w:val="22"/>
        </w:rPr>
        <w:t>(…)</w:t>
      </w:r>
    </w:p>
    <w:p w14:paraId="090D5643" w14:textId="77777777" w:rsidR="00733F7E" w:rsidRPr="00C24B8C" w:rsidRDefault="00733F7E" w:rsidP="00733F7E">
      <w:pPr>
        <w:ind w:left="567" w:right="616"/>
        <w:jc w:val="both"/>
        <w:rPr>
          <w:rFonts w:ascii="Palatino Linotype" w:hAnsi="Palatino Linotype"/>
          <w:b/>
          <w:bCs/>
          <w:i/>
          <w:iCs/>
          <w:sz w:val="22"/>
          <w:szCs w:val="22"/>
        </w:rPr>
      </w:pPr>
    </w:p>
    <w:p w14:paraId="6DAEA421" w14:textId="5FDB7CD3" w:rsidR="00733F7E" w:rsidRPr="00C24B8C" w:rsidRDefault="00733F7E" w:rsidP="00733F7E">
      <w:pPr>
        <w:ind w:left="567" w:right="616"/>
        <w:jc w:val="center"/>
        <w:rPr>
          <w:rFonts w:ascii="Palatino Linotype" w:hAnsi="Palatino Linotype"/>
          <w:b/>
          <w:bCs/>
          <w:i/>
          <w:iCs/>
          <w:sz w:val="22"/>
          <w:szCs w:val="22"/>
        </w:rPr>
      </w:pPr>
      <w:r w:rsidRPr="00C24B8C">
        <w:rPr>
          <w:rFonts w:ascii="Palatino Linotype" w:hAnsi="Palatino Linotype"/>
          <w:b/>
          <w:bCs/>
          <w:i/>
          <w:iCs/>
          <w:sz w:val="22"/>
          <w:szCs w:val="22"/>
        </w:rPr>
        <w:t>SUBSECCIÓN CUARTA DE LA</w:t>
      </w:r>
    </w:p>
    <w:p w14:paraId="59E46A0D" w14:textId="025087CB" w:rsidR="00733F7E" w:rsidRPr="00C24B8C" w:rsidRDefault="00733F7E" w:rsidP="00733F7E">
      <w:pPr>
        <w:ind w:left="567" w:right="616"/>
        <w:jc w:val="center"/>
        <w:rPr>
          <w:rFonts w:ascii="Palatino Linotype" w:hAnsi="Palatino Linotype"/>
          <w:b/>
          <w:bCs/>
          <w:i/>
          <w:iCs/>
          <w:sz w:val="22"/>
          <w:szCs w:val="22"/>
        </w:rPr>
      </w:pPr>
      <w:r w:rsidRPr="00C24B8C">
        <w:rPr>
          <w:rFonts w:ascii="Palatino Linotype" w:hAnsi="Palatino Linotype"/>
          <w:b/>
          <w:bCs/>
          <w:i/>
          <w:iCs/>
          <w:sz w:val="22"/>
          <w:szCs w:val="22"/>
        </w:rPr>
        <w:t>DIRECCIÓN DE TECNOLOGÍAS DE LA INFORMACIÓN Y GOBIERNO DIGITAL</w:t>
      </w:r>
    </w:p>
    <w:p w14:paraId="40BDDCC3" w14:textId="4ECAEC9F" w:rsidR="00733F7E" w:rsidRPr="00C24B8C" w:rsidRDefault="00733F7E" w:rsidP="00733F7E">
      <w:pPr>
        <w:ind w:left="567" w:right="616"/>
        <w:jc w:val="both"/>
        <w:rPr>
          <w:rFonts w:ascii="Palatino Linotype" w:hAnsi="Palatino Linotype"/>
          <w:i/>
          <w:iCs/>
          <w:sz w:val="22"/>
          <w:szCs w:val="22"/>
        </w:rPr>
      </w:pPr>
      <w:r w:rsidRPr="00C24B8C">
        <w:rPr>
          <w:rFonts w:ascii="Palatino Linotype" w:hAnsi="Palatino Linotype"/>
          <w:b/>
          <w:bCs/>
          <w:i/>
          <w:iCs/>
          <w:sz w:val="22"/>
          <w:szCs w:val="22"/>
        </w:rPr>
        <w:t>Artículo 3.45.</w:t>
      </w:r>
      <w:r w:rsidRPr="00C24B8C">
        <w:rPr>
          <w:rFonts w:ascii="Palatino Linotype" w:hAnsi="Palatino Linotype"/>
          <w:i/>
          <w:iCs/>
          <w:sz w:val="22"/>
          <w:szCs w:val="22"/>
        </w:rPr>
        <w:t xml:space="preserve"> La o el titular de la </w:t>
      </w:r>
      <w:r w:rsidRPr="00C24B8C">
        <w:rPr>
          <w:rFonts w:ascii="Palatino Linotype" w:hAnsi="Palatino Linotype"/>
          <w:b/>
          <w:bCs/>
          <w:i/>
          <w:iCs/>
          <w:sz w:val="22"/>
          <w:szCs w:val="22"/>
          <w:u w:val="single"/>
        </w:rPr>
        <w:t>Dirección de Tecnologías de la Información y Gobierno Digital</w:t>
      </w:r>
      <w:r w:rsidRPr="00C24B8C">
        <w:rPr>
          <w:rFonts w:ascii="Palatino Linotype" w:hAnsi="Palatino Linotype"/>
          <w:i/>
          <w:iCs/>
          <w:sz w:val="22"/>
          <w:szCs w:val="22"/>
        </w:rPr>
        <w:t xml:space="preserve"> cuenta con las siguientes atribuciones:</w:t>
      </w:r>
    </w:p>
    <w:p w14:paraId="0FA60F57" w14:textId="2D20AA73" w:rsidR="00733F7E" w:rsidRPr="00C24B8C" w:rsidRDefault="00733F7E" w:rsidP="00733F7E">
      <w:pPr>
        <w:ind w:left="567" w:right="616"/>
        <w:jc w:val="both"/>
        <w:rPr>
          <w:rFonts w:ascii="Palatino Linotype" w:hAnsi="Palatino Linotype"/>
          <w:i/>
          <w:iCs/>
          <w:sz w:val="22"/>
          <w:szCs w:val="22"/>
        </w:rPr>
      </w:pPr>
      <w:r w:rsidRPr="00C24B8C">
        <w:rPr>
          <w:rFonts w:ascii="Palatino Linotype" w:hAnsi="Palatino Linotype"/>
          <w:i/>
          <w:iCs/>
          <w:sz w:val="22"/>
          <w:szCs w:val="22"/>
        </w:rPr>
        <w:t>(…)</w:t>
      </w:r>
    </w:p>
    <w:p w14:paraId="4A2A4A2E" w14:textId="77777777" w:rsidR="00733F7E" w:rsidRPr="00C24B8C" w:rsidRDefault="00733F7E" w:rsidP="00733F7E">
      <w:pPr>
        <w:ind w:left="567" w:right="616"/>
        <w:jc w:val="both"/>
        <w:rPr>
          <w:rFonts w:ascii="Palatino Linotype" w:hAnsi="Palatino Linotype"/>
          <w:b/>
          <w:bCs/>
          <w:i/>
          <w:iCs/>
          <w:sz w:val="22"/>
          <w:szCs w:val="22"/>
        </w:rPr>
      </w:pPr>
    </w:p>
    <w:p w14:paraId="086ECDA2" w14:textId="5937BBBE" w:rsidR="00973B93" w:rsidRPr="00C24B8C" w:rsidRDefault="00973B93" w:rsidP="00733F7E">
      <w:pPr>
        <w:ind w:left="567" w:right="616"/>
        <w:jc w:val="both"/>
        <w:rPr>
          <w:rFonts w:ascii="Palatino Linotype" w:hAnsi="Palatino Linotype"/>
          <w:i/>
          <w:iCs/>
          <w:sz w:val="22"/>
          <w:szCs w:val="22"/>
        </w:rPr>
      </w:pPr>
      <w:r w:rsidRPr="00C24B8C">
        <w:rPr>
          <w:rFonts w:ascii="Palatino Linotype" w:hAnsi="Palatino Linotype"/>
          <w:b/>
          <w:bCs/>
          <w:i/>
          <w:iCs/>
          <w:sz w:val="22"/>
          <w:szCs w:val="22"/>
        </w:rPr>
        <w:t>Artículo 5.42.</w:t>
      </w:r>
      <w:r w:rsidRPr="00C24B8C">
        <w:rPr>
          <w:rFonts w:ascii="Palatino Linotype" w:hAnsi="Palatino Linotype"/>
          <w:i/>
          <w:iCs/>
          <w:sz w:val="22"/>
          <w:szCs w:val="22"/>
        </w:rPr>
        <w:t xml:space="preserve"> La o el titular de la </w:t>
      </w:r>
      <w:r w:rsidRPr="00C24B8C">
        <w:rPr>
          <w:rFonts w:ascii="Palatino Linotype" w:hAnsi="Palatino Linotype"/>
          <w:b/>
          <w:bCs/>
          <w:i/>
          <w:iCs/>
          <w:sz w:val="22"/>
          <w:szCs w:val="22"/>
          <w:u w:val="single"/>
        </w:rPr>
        <w:t>Unidad de Transparencia</w:t>
      </w:r>
      <w:r w:rsidRPr="00C24B8C">
        <w:rPr>
          <w:rFonts w:ascii="Palatino Linotype" w:hAnsi="Palatino Linotype"/>
          <w:i/>
          <w:iCs/>
          <w:sz w:val="22"/>
          <w:szCs w:val="22"/>
        </w:rPr>
        <w:t xml:space="preserve">, será designado por el presidente municipal. </w:t>
      </w:r>
    </w:p>
    <w:p w14:paraId="555DBF48" w14:textId="77777777" w:rsidR="00973B93" w:rsidRPr="00C24B8C" w:rsidRDefault="00973B93" w:rsidP="00733F7E">
      <w:pPr>
        <w:ind w:left="567" w:right="616"/>
        <w:jc w:val="both"/>
        <w:rPr>
          <w:rFonts w:ascii="Palatino Linotype" w:hAnsi="Palatino Linotype"/>
          <w:i/>
          <w:iCs/>
          <w:sz w:val="22"/>
          <w:szCs w:val="22"/>
        </w:rPr>
      </w:pPr>
    </w:p>
    <w:p w14:paraId="287483F0" w14:textId="1DD37C8C" w:rsidR="00973B93" w:rsidRPr="00C24B8C" w:rsidRDefault="00973B93" w:rsidP="00733F7E">
      <w:pPr>
        <w:ind w:left="567" w:right="616"/>
        <w:jc w:val="both"/>
        <w:rPr>
          <w:rFonts w:ascii="Palatino Linotype" w:hAnsi="Palatino Linotype"/>
          <w:i/>
          <w:iCs/>
          <w:sz w:val="22"/>
          <w:szCs w:val="22"/>
        </w:rPr>
      </w:pPr>
      <w:r w:rsidRPr="00C24B8C">
        <w:rPr>
          <w:rFonts w:ascii="Palatino Linotype" w:hAnsi="Palatino Linotype"/>
          <w:i/>
          <w:iCs/>
          <w:sz w:val="22"/>
          <w:szCs w:val="22"/>
        </w:rPr>
        <w:t>Las o los servidores públicos habilitados se designarán por el presidente municipal, a propuesta de la o el titular de la Unidad de Transparencia.</w:t>
      </w:r>
    </w:p>
    <w:p w14:paraId="43098F43" w14:textId="34213AB9" w:rsidR="00973B93" w:rsidRPr="00C24B8C" w:rsidRDefault="00973B93" w:rsidP="00733F7E">
      <w:pPr>
        <w:ind w:left="567" w:right="616"/>
        <w:jc w:val="both"/>
        <w:rPr>
          <w:rFonts w:ascii="Palatino Linotype" w:hAnsi="Palatino Linotype"/>
          <w:i/>
          <w:iCs/>
          <w:sz w:val="22"/>
          <w:szCs w:val="22"/>
        </w:rPr>
      </w:pPr>
      <w:r w:rsidRPr="00C24B8C">
        <w:rPr>
          <w:rFonts w:ascii="Palatino Linotype" w:hAnsi="Palatino Linotype"/>
          <w:i/>
          <w:iCs/>
          <w:sz w:val="22"/>
          <w:szCs w:val="22"/>
        </w:rPr>
        <w:t>(…)</w:t>
      </w:r>
    </w:p>
    <w:p w14:paraId="36BAFABF" w14:textId="77777777" w:rsidR="00973B93" w:rsidRPr="00C24B8C" w:rsidRDefault="00973B93" w:rsidP="00973B93">
      <w:pPr>
        <w:spacing w:line="360" w:lineRule="auto"/>
        <w:jc w:val="both"/>
        <w:rPr>
          <w:rFonts w:ascii="Palatino Linotype" w:eastAsiaTheme="minorHAnsi" w:hAnsi="Palatino Linotype" w:cstheme="minorBidi"/>
          <w:szCs w:val="22"/>
          <w:lang w:val="es-MX" w:eastAsia="en-US"/>
        </w:rPr>
      </w:pPr>
    </w:p>
    <w:p w14:paraId="37BC8C05" w14:textId="0710ABF0" w:rsidR="00B06961" w:rsidRPr="00C24B8C" w:rsidRDefault="00733F7E" w:rsidP="00EF36B3">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lastRenderedPageBreak/>
        <w:t>De conformidad con lo anterior, existen las áreas requeridas por el particular, ahora bien, de la naturaleza de la información requerida por el particular de las Dependencias referidas, es importante mencionar lo siguiente:</w:t>
      </w:r>
    </w:p>
    <w:p w14:paraId="2470CFEA" w14:textId="77777777" w:rsidR="00733F7E" w:rsidRPr="00C24B8C" w:rsidRDefault="00733F7E" w:rsidP="00EF36B3">
      <w:pPr>
        <w:spacing w:line="360" w:lineRule="auto"/>
        <w:jc w:val="both"/>
        <w:rPr>
          <w:rFonts w:ascii="Palatino Linotype" w:eastAsiaTheme="minorHAnsi" w:hAnsi="Palatino Linotype" w:cstheme="minorBidi"/>
          <w:szCs w:val="22"/>
          <w:lang w:val="es-MX" w:eastAsia="en-US"/>
        </w:rPr>
      </w:pPr>
    </w:p>
    <w:p w14:paraId="1C28BEA8" w14:textId="2E9FC8E8" w:rsidR="008D7976" w:rsidRPr="00C24B8C" w:rsidRDefault="008D7976">
      <w:pPr>
        <w:pStyle w:val="Prrafodelista"/>
        <w:numPr>
          <w:ilvl w:val="0"/>
          <w:numId w:val="9"/>
        </w:num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Arial"/>
          <w:b/>
          <w:bCs/>
          <w:szCs w:val="22"/>
          <w:u w:val="single"/>
          <w:lang w:val="es-MX" w:eastAsia="en-US"/>
        </w:rPr>
        <w:t xml:space="preserve">De las </w:t>
      </w:r>
      <w:r w:rsidR="00B048A5" w:rsidRPr="00C24B8C">
        <w:rPr>
          <w:rFonts w:ascii="Palatino Linotype" w:eastAsiaTheme="minorHAnsi" w:hAnsi="Palatino Linotype" w:cstheme="minorBidi"/>
          <w:b/>
          <w:bCs/>
          <w:szCs w:val="22"/>
          <w:u w:val="single"/>
          <w:lang w:val="es-MX" w:eastAsia="en-US"/>
        </w:rPr>
        <w:t xml:space="preserve">credenciales o gafetes </w:t>
      </w:r>
      <w:r w:rsidRPr="00C24B8C">
        <w:rPr>
          <w:rFonts w:ascii="Palatino Linotype" w:eastAsiaTheme="minorHAnsi" w:hAnsi="Palatino Linotype" w:cstheme="minorBidi"/>
          <w:b/>
          <w:bCs/>
          <w:szCs w:val="22"/>
          <w:u w:val="single"/>
          <w:lang w:val="es-MX" w:eastAsia="en-US"/>
        </w:rPr>
        <w:t>de servidores públicos</w:t>
      </w:r>
      <w:r w:rsidR="00B048A5" w:rsidRPr="00C24B8C">
        <w:rPr>
          <w:rFonts w:ascii="Palatino Linotype" w:eastAsiaTheme="minorHAnsi" w:hAnsi="Palatino Linotype" w:cstheme="minorBidi"/>
          <w:szCs w:val="22"/>
          <w:lang w:val="es-MX" w:eastAsia="en-US"/>
        </w:rPr>
        <w:t>.</w:t>
      </w:r>
    </w:p>
    <w:p w14:paraId="408C429E" w14:textId="77777777" w:rsidR="00B048A5" w:rsidRPr="00C24B8C" w:rsidRDefault="00B048A5" w:rsidP="00B048A5">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Este documento, refiere a una credencial o gafete, que sirva como identificación del servidor público, ligándolo o relacionándolo con la fuente laboral.</w:t>
      </w:r>
    </w:p>
    <w:p w14:paraId="5FE4831C" w14:textId="77777777" w:rsidR="00B048A5" w:rsidRPr="00C24B8C" w:rsidRDefault="00B048A5" w:rsidP="00B048A5">
      <w:pPr>
        <w:spacing w:line="360" w:lineRule="auto"/>
        <w:jc w:val="both"/>
        <w:rPr>
          <w:rFonts w:ascii="Palatino Linotype" w:eastAsiaTheme="minorHAnsi" w:hAnsi="Palatino Linotype" w:cstheme="minorBidi"/>
          <w:szCs w:val="22"/>
          <w:lang w:val="es-MX" w:eastAsia="en-US"/>
        </w:rPr>
      </w:pPr>
    </w:p>
    <w:p w14:paraId="0BDE3E73" w14:textId="5C86AF99" w:rsidR="008D7976" w:rsidRPr="00C24B8C" w:rsidRDefault="00B048A5" w:rsidP="00B048A5">
      <w:pPr>
        <w:spacing w:line="360" w:lineRule="auto"/>
        <w:jc w:val="both"/>
        <w:rPr>
          <w:rFonts w:ascii="Palatino Linotype" w:eastAsiaTheme="minorHAnsi" w:hAnsi="Palatino Linotype" w:cstheme="minorBidi"/>
          <w:szCs w:val="22"/>
          <w:lang w:val="es-MX" w:eastAsia="en-US"/>
        </w:rPr>
      </w:pPr>
      <w:r w:rsidRPr="00C24B8C">
        <w:rPr>
          <w:rFonts w:ascii="Palatino Linotype" w:eastAsiaTheme="minorHAnsi" w:hAnsi="Palatino Linotype" w:cstheme="minorBidi"/>
          <w:szCs w:val="22"/>
          <w:lang w:val="es-MX" w:eastAsia="en-US"/>
        </w:rPr>
        <w:t xml:space="preserve">Este documento encuentra su génesis normativo, para el </w:t>
      </w:r>
      <w:r w:rsidRPr="00C24B8C">
        <w:rPr>
          <w:rFonts w:ascii="Palatino Linotype" w:eastAsiaTheme="minorHAnsi" w:hAnsi="Palatino Linotype" w:cstheme="minorBidi"/>
          <w:b/>
          <w:bCs/>
          <w:szCs w:val="22"/>
          <w:lang w:val="es-MX" w:eastAsia="en-US"/>
        </w:rPr>
        <w:t>Sujeto Obligado</w:t>
      </w:r>
      <w:r w:rsidRPr="00C24B8C">
        <w:rPr>
          <w:rFonts w:ascii="Palatino Linotype" w:eastAsiaTheme="minorHAnsi" w:hAnsi="Palatino Linotype" w:cstheme="minorBidi"/>
          <w:szCs w:val="22"/>
          <w:lang w:val="es-MX" w:eastAsia="en-US"/>
        </w:rPr>
        <w:t>, en el artículo 11.87 del Código Reglamentario del Ayuntamiento, que contempla que es obligación de los servidores públicos, el portar su gafete/credencial en horario laboral.</w:t>
      </w:r>
    </w:p>
    <w:p w14:paraId="2D6D30FB" w14:textId="77777777" w:rsidR="001C10EE" w:rsidRPr="00C24B8C" w:rsidRDefault="001C10EE" w:rsidP="00B048A5">
      <w:pPr>
        <w:spacing w:line="360" w:lineRule="auto"/>
        <w:jc w:val="both"/>
        <w:rPr>
          <w:rFonts w:ascii="Palatino Linotype" w:eastAsiaTheme="minorHAnsi" w:hAnsi="Palatino Linotype" w:cstheme="minorBidi"/>
          <w:szCs w:val="22"/>
          <w:lang w:val="es-MX" w:eastAsia="en-US"/>
        </w:rPr>
      </w:pPr>
    </w:p>
    <w:p w14:paraId="5862A582"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Además,</w:t>
      </w:r>
      <w:r w:rsidRPr="00C24B8C">
        <w:rPr>
          <w:rFonts w:ascii="Palatino Linotype" w:eastAsia="Palatino Linotype" w:hAnsi="Palatino Linotype" w:cs="Palatino Linotype"/>
          <w:i/>
          <w:color w:val="000000"/>
          <w:lang w:val="es-MX" w:eastAsia="es-MX"/>
        </w:rPr>
        <w:t xml:space="preserve"> </w:t>
      </w:r>
      <w:r w:rsidRPr="00C24B8C">
        <w:rPr>
          <w:rFonts w:ascii="Palatino Linotype" w:eastAsia="Palatino Linotype" w:hAnsi="Palatino Linotype" w:cs="Palatino Linotype"/>
          <w:iCs/>
          <w:color w:val="000000"/>
          <w:lang w:val="es-MX" w:eastAsia="es-MX"/>
        </w:rPr>
        <w:t>el Manual de Procedimientos de la Dirección General de Administración,</w:t>
      </w:r>
      <w:r w:rsidRPr="00C24B8C">
        <w:rPr>
          <w:rFonts w:ascii="Palatino Linotype" w:eastAsia="Palatino Linotype" w:hAnsi="Palatino Linotype" w:cs="Palatino Linotype"/>
          <w:i/>
          <w:color w:val="000000"/>
          <w:lang w:val="es-MX" w:eastAsia="es-MX"/>
        </w:rPr>
        <w:t xml:space="preserve"> </w:t>
      </w:r>
      <w:r w:rsidRPr="00C24B8C">
        <w:rPr>
          <w:rFonts w:ascii="Palatino Linotype" w:eastAsia="Palatino Linotype" w:hAnsi="Palatino Linotype" w:cs="Palatino Linotype"/>
          <w:color w:val="000000"/>
          <w:lang w:val="es-MX" w:eastAsia="es-MX"/>
        </w:rPr>
        <w:t>contempla el programa de foto-credencialización que aborda la credencialización del personal del Ayuntamiento de Toluca.</w:t>
      </w:r>
    </w:p>
    <w:p w14:paraId="5B745919"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198AEB00" w14:textId="7C12231B"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 xml:space="preserve">Por tanto, cuenta con la información que dé cuenta de las credenciales del personal </w:t>
      </w:r>
      <w:r w:rsidR="00F3346E" w:rsidRPr="00C24B8C">
        <w:rPr>
          <w:rFonts w:ascii="Palatino Linotype" w:eastAsia="Palatino Linotype" w:hAnsi="Palatino Linotype" w:cs="Palatino Linotype"/>
          <w:color w:val="000000"/>
          <w:lang w:val="es-MX" w:eastAsia="es-MX"/>
        </w:rPr>
        <w:t xml:space="preserve">adscrito a la Unidades Administrativas referidas en la solicitud de información, a </w:t>
      </w:r>
      <w:r w:rsidRPr="00C24B8C">
        <w:rPr>
          <w:rFonts w:ascii="Palatino Linotype" w:eastAsia="Palatino Linotype" w:hAnsi="Palatino Linotype" w:cs="Palatino Linotype"/>
          <w:color w:val="000000"/>
          <w:lang w:val="es-MX" w:eastAsia="es-MX"/>
        </w:rPr>
        <w:t xml:space="preserve"> la fecha de la solicitud.</w:t>
      </w:r>
    </w:p>
    <w:p w14:paraId="115167B7"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3B0D9615" w14:textId="4EBB0E48" w:rsidR="001C10EE" w:rsidRPr="00C24B8C" w:rsidRDefault="001C10EE">
      <w:pPr>
        <w:pStyle w:val="Prrafodelista"/>
        <w:numPr>
          <w:ilvl w:val="0"/>
          <w:numId w:val="9"/>
        </w:numPr>
        <w:tabs>
          <w:tab w:val="left" w:pos="4962"/>
        </w:tabs>
        <w:spacing w:line="360" w:lineRule="auto"/>
        <w:ind w:right="142"/>
        <w:jc w:val="both"/>
        <w:rPr>
          <w:rFonts w:ascii="Palatino Linotype" w:eastAsia="Palatino Linotype" w:hAnsi="Palatino Linotype" w:cs="Palatino Linotype"/>
          <w:b/>
          <w:bCs/>
          <w:color w:val="000000"/>
          <w:u w:val="single"/>
          <w:lang w:val="es-MX" w:eastAsia="es-MX"/>
        </w:rPr>
      </w:pPr>
      <w:r w:rsidRPr="00C24B8C">
        <w:rPr>
          <w:rFonts w:ascii="Palatino Linotype" w:eastAsia="Palatino Linotype" w:hAnsi="Palatino Linotype" w:cs="Palatino Linotype"/>
          <w:b/>
          <w:bCs/>
          <w:color w:val="000000"/>
          <w:u w:val="single"/>
          <w:lang w:val="es-MX" w:eastAsia="es-MX"/>
        </w:rPr>
        <w:t xml:space="preserve">De los </w:t>
      </w:r>
      <w:r w:rsidR="008D7976" w:rsidRPr="00C24B8C">
        <w:rPr>
          <w:rFonts w:ascii="Palatino Linotype" w:eastAsiaTheme="minorHAnsi" w:hAnsi="Palatino Linotype" w:cstheme="minorBidi"/>
          <w:b/>
          <w:bCs/>
          <w:szCs w:val="22"/>
          <w:u w:val="single"/>
          <w:lang w:val="es-MX" w:eastAsia="en-US"/>
        </w:rPr>
        <w:t>oficios de funciones</w:t>
      </w:r>
      <w:r w:rsidRPr="00C24B8C">
        <w:rPr>
          <w:rFonts w:ascii="Palatino Linotype" w:eastAsiaTheme="minorHAnsi" w:hAnsi="Palatino Linotype" w:cstheme="minorBidi"/>
          <w:b/>
          <w:bCs/>
          <w:szCs w:val="22"/>
          <w:u w:val="single"/>
          <w:lang w:val="es-MX" w:eastAsia="en-US"/>
        </w:rPr>
        <w:t>.</w:t>
      </w:r>
    </w:p>
    <w:p w14:paraId="62FC27ED"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 xml:space="preserve">Sobre el tema,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w:t>
      </w:r>
      <w:r w:rsidRPr="00C24B8C">
        <w:rPr>
          <w:rFonts w:ascii="Palatino Linotype" w:eastAsia="Palatino Linotype" w:hAnsi="Palatino Linotype" w:cs="Palatino Linotype"/>
          <w:color w:val="000000"/>
          <w:lang w:val="es-MX" w:eastAsia="es-MX"/>
        </w:rPr>
        <w:lastRenderedPageBreak/>
        <w:t>portales de Internet y en la Plataforma Nacional de Transparencia, precisan que las facultades de los servidores públicos, corresponden a las aptitudes o potestades (actividades) que deben realizar para llevar a cabo actos administrativos o legales, de los cuales surgen derechos u obligaciones.</w:t>
      </w:r>
    </w:p>
    <w:p w14:paraId="7E94A8B4"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 xml:space="preserve"> </w:t>
      </w:r>
    </w:p>
    <w:p w14:paraId="2818FA07"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En ese orden de ideas, el artículo 70, fracción III, de la Ley General de Transparencia y Acceso a la Información Pública, con relación al 92, fracción III, de la Ley de Transparencia y Acceso a la Información Pública del Estado de México y Municipios, precisa que es una obligación común de transparencia que deben publicar todos los Sujetos Obligados, son las facultades de cada área.</w:t>
      </w:r>
    </w:p>
    <w:p w14:paraId="613CA31A"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5584C4CE" w14:textId="54D30AD8"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Conforme a lo anterior, se logra vislumbrar que las actividades que deben realizar las unidades administrativas o servidores públicos, son sus funciones o atribuciones establecidas en los ordenamientos jurídicos aplicables; así, se logra vislumbrar que la pretensión del ahora Recurrente, es obtener el documento que dé cuenta de las funciones realizadas por los servidores públicos adscritos a la</w:t>
      </w:r>
      <w:r w:rsidR="00F3346E" w:rsidRPr="00C24B8C">
        <w:rPr>
          <w:rFonts w:ascii="Palatino Linotype" w:eastAsia="Palatino Linotype" w:hAnsi="Palatino Linotype" w:cs="Palatino Linotype"/>
          <w:color w:val="000000"/>
          <w:lang w:val="es-MX" w:eastAsia="es-MX"/>
        </w:rPr>
        <w:t xml:space="preserve">s Unidades Administrativas referidas en la solicitud de información. </w:t>
      </w:r>
      <w:r w:rsidRPr="00C24B8C">
        <w:rPr>
          <w:rFonts w:ascii="Palatino Linotype" w:eastAsia="Palatino Linotype" w:hAnsi="Palatino Linotype" w:cs="Palatino Linotype"/>
          <w:color w:val="000000"/>
          <w:lang w:val="es-MX" w:eastAsia="es-MX"/>
        </w:rPr>
        <w:t xml:space="preserve"> </w:t>
      </w:r>
    </w:p>
    <w:p w14:paraId="06EB6921" w14:textId="77777777" w:rsidR="001C10EE" w:rsidRPr="00C24B8C" w:rsidRDefault="001C10EE" w:rsidP="001C10E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63C79413" w14:textId="1D136302" w:rsidR="00F3346E" w:rsidRPr="00C24B8C" w:rsidRDefault="001C10EE">
      <w:pPr>
        <w:pStyle w:val="Prrafodelista"/>
        <w:numPr>
          <w:ilvl w:val="0"/>
          <w:numId w:val="9"/>
        </w:num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Theme="minorHAnsi" w:hAnsi="Palatino Linotype" w:cstheme="minorBidi"/>
          <w:b/>
          <w:bCs/>
          <w:szCs w:val="22"/>
          <w:u w:val="single"/>
          <w:lang w:val="es-MX" w:eastAsia="en-US"/>
        </w:rPr>
        <w:t>Ú</w:t>
      </w:r>
      <w:r w:rsidR="008D7976" w:rsidRPr="00C24B8C">
        <w:rPr>
          <w:rFonts w:ascii="Palatino Linotype" w:eastAsiaTheme="minorHAnsi" w:hAnsi="Palatino Linotype" w:cstheme="minorBidi"/>
          <w:b/>
          <w:bCs/>
          <w:szCs w:val="22"/>
          <w:u w:val="single"/>
          <w:lang w:val="es-MX" w:eastAsia="en-US"/>
        </w:rPr>
        <w:t>ltimo recibo de nómina</w:t>
      </w:r>
      <w:r w:rsidRPr="00C24B8C">
        <w:rPr>
          <w:rFonts w:ascii="Palatino Linotype" w:eastAsiaTheme="minorHAnsi" w:hAnsi="Palatino Linotype" w:cstheme="minorBidi"/>
          <w:szCs w:val="22"/>
          <w:lang w:val="es-MX" w:eastAsia="en-US"/>
        </w:rPr>
        <w:t>.</w:t>
      </w:r>
    </w:p>
    <w:p w14:paraId="139B9DC9" w14:textId="1D4558ED" w:rsidR="00F3346E" w:rsidRPr="00C24B8C" w:rsidRDefault="00F3346E" w:rsidP="00F3346E">
      <w:pPr>
        <w:tabs>
          <w:tab w:val="left" w:pos="2130"/>
        </w:tabs>
        <w:spacing w:line="360" w:lineRule="auto"/>
        <w:jc w:val="both"/>
        <w:rPr>
          <w:rFonts w:ascii="Palatino Linotype" w:eastAsia="Calibri" w:hAnsi="Palatino Linotype" w:cs="Tahoma"/>
          <w:bCs/>
          <w:szCs w:val="22"/>
          <w:lang w:eastAsia="en-US"/>
        </w:rPr>
      </w:pPr>
      <w:r w:rsidRPr="00C24B8C">
        <w:rPr>
          <w:rFonts w:ascii="Palatino Linotype" w:eastAsia="Calibri" w:hAnsi="Palatino Linotype"/>
          <w:bCs/>
          <w:color w:val="000000"/>
          <w:szCs w:val="22"/>
          <w:lang w:eastAsia="en-US"/>
        </w:rPr>
        <w:t>E</w:t>
      </w:r>
      <w:r w:rsidRPr="00C24B8C">
        <w:rPr>
          <w:rFonts w:ascii="Palatino Linotype" w:eastAsia="Calibri" w:hAnsi="Palatino Linotype"/>
          <w:bCs/>
          <w:color w:val="000000"/>
          <w:szCs w:val="22"/>
          <w:lang w:val="es-MX" w:eastAsia="en-US"/>
        </w:rPr>
        <w:t xml:space="preserve">l artículo 147 de la Constitución Política del Estado Libre y Soberano de México, que establece que los trabajadores al servicio del Estado, </w:t>
      </w:r>
      <w:r w:rsidRPr="00C24B8C">
        <w:rPr>
          <w:rFonts w:ascii="Palatino Linotype" w:eastAsia="Calibri" w:hAnsi="Palatino Linotype"/>
          <w:b/>
          <w:bCs/>
          <w:color w:val="000000"/>
          <w:szCs w:val="22"/>
          <w:u w:val="single"/>
          <w:lang w:val="es-MX" w:eastAsia="en-US"/>
        </w:rPr>
        <w:t xml:space="preserve">como los miembros de los Ayuntamientos, recibirán una remuneración adecuada e irrenunciable por el desempeño de su empleo, cargo o comisión, que será determinada en el presupuesto de egresos que corresponda. </w:t>
      </w:r>
    </w:p>
    <w:p w14:paraId="5400F652" w14:textId="77777777" w:rsidR="00F3346E" w:rsidRPr="00C24B8C" w:rsidRDefault="00F3346E" w:rsidP="00F3346E">
      <w:pPr>
        <w:spacing w:line="360" w:lineRule="auto"/>
        <w:jc w:val="both"/>
        <w:rPr>
          <w:rFonts w:ascii="Palatino Linotype" w:eastAsia="Calibri" w:hAnsi="Palatino Linotype"/>
          <w:color w:val="000000"/>
          <w:sz w:val="22"/>
          <w:szCs w:val="22"/>
          <w:lang w:val="es-MX" w:eastAsia="en-US"/>
        </w:rPr>
      </w:pPr>
    </w:p>
    <w:p w14:paraId="43F67A83"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r w:rsidRPr="00C24B8C">
        <w:rPr>
          <w:rFonts w:ascii="Palatino Linotype" w:eastAsia="Calibri" w:hAnsi="Palatino Linotype"/>
          <w:bCs/>
          <w:color w:val="000000"/>
          <w:szCs w:val="22"/>
          <w:lang w:val="es-MX" w:eastAsia="en-US"/>
        </w:rPr>
        <w:lastRenderedPageBreak/>
        <w:t xml:space="preserve">En orden de ideas, el artículo 3°, fracción XXXII, del Código Financiero del Estado de México y Municipios establece que la remuneración consiste en los pagos hechos por concepto de </w:t>
      </w:r>
      <w:r w:rsidRPr="00C24B8C">
        <w:rPr>
          <w:rFonts w:ascii="Palatino Linotype" w:eastAsia="Calibri" w:hAnsi="Palatino Linotype"/>
          <w:b/>
          <w:color w:val="000000"/>
          <w:szCs w:val="22"/>
          <w:lang w:val="es-MX" w:eastAsia="en-US"/>
        </w:rPr>
        <w:t>sueldo</w:t>
      </w:r>
      <w:r w:rsidRPr="00C24B8C">
        <w:rPr>
          <w:rFonts w:ascii="Palatino Linotype" w:eastAsia="Calibri" w:hAnsi="Palatino Linotype"/>
          <w:bCs/>
          <w:color w:val="000000"/>
          <w:szCs w:val="22"/>
          <w:lang w:val="es-MX" w:eastAsia="en-US"/>
        </w:rPr>
        <w:t>, compensaciones, gratificaciones, habitación, primas, comisiones, prestaciones, en especie y cualquier otra percepción o prestación que se entregue al servidor por su trabajo.</w:t>
      </w:r>
    </w:p>
    <w:p w14:paraId="61C6BB72"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p>
    <w:p w14:paraId="2011E5AC"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r w:rsidRPr="00C24B8C">
        <w:rPr>
          <w:rFonts w:ascii="Palatino Linotype" w:eastAsia="Calibri" w:hAnsi="Palatino Linotype"/>
          <w:bCs/>
          <w:color w:val="000000"/>
          <w:szCs w:val="22"/>
          <w:lang w:val="es-MX" w:eastAsia="en-US"/>
        </w:rPr>
        <w:t>Da la misma manera, el Anexo IV.5 Glosario de Términos, del Manual para la Planeación, Programación y Presupuesto de Egresos, establece que la remuneración es la percepción de un trabajador o retribución monetaria que se da en pago por su servicio o actividad desarrollada.</w:t>
      </w:r>
    </w:p>
    <w:p w14:paraId="69A4C87B"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p>
    <w:p w14:paraId="71ABFE15" w14:textId="77777777" w:rsidR="00F3346E" w:rsidRPr="00C24B8C" w:rsidRDefault="00F3346E" w:rsidP="00F3346E">
      <w:pPr>
        <w:spacing w:line="360" w:lineRule="auto"/>
        <w:jc w:val="both"/>
        <w:rPr>
          <w:rFonts w:ascii="Palatino Linotype" w:eastAsia="Calibri" w:hAnsi="Palatino Linotype"/>
          <w:bCs/>
          <w:iCs/>
          <w:color w:val="000000"/>
          <w:szCs w:val="22"/>
          <w:lang w:eastAsia="en-US"/>
        </w:rPr>
      </w:pPr>
      <w:r w:rsidRPr="00C24B8C">
        <w:rPr>
          <w:rFonts w:ascii="Palatino Linotype" w:eastAsia="Calibri" w:hAnsi="Palatino Linotype"/>
          <w:bCs/>
          <w:iCs/>
          <w:color w:val="000000"/>
          <w:szCs w:val="22"/>
          <w:lang w:eastAsia="en-US"/>
        </w:rPr>
        <w:t>En ese contexto, el artículo 70, fracción VIII, de la Ley General de Transparencia y Acceso a la Información Pública y 92, fracción VIII, de la Ley de Transparencia y Acceso a la Información Pública del Estado de México y Municipios, establece que los Sujetos Obligados deberán poner a disposición del público de manera permanente y actualizada, las remuneraciones brutas y netas de todos los servidores públicos, que incluya todas las percepciones, entre las cuales, se encuentran los sueldos, prestaciones, gratificaciones, primas, comisiones, dietas, bonos, estímulos, ingresos, entre otros.</w:t>
      </w:r>
    </w:p>
    <w:p w14:paraId="6E3F5EF1"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p>
    <w:p w14:paraId="102A325F" w14:textId="77777777" w:rsidR="00F3346E" w:rsidRPr="00C24B8C" w:rsidRDefault="00F3346E" w:rsidP="00F3346E">
      <w:pPr>
        <w:spacing w:line="360" w:lineRule="auto"/>
        <w:jc w:val="both"/>
        <w:rPr>
          <w:rFonts w:ascii="Palatino Linotype" w:eastAsia="Calibri" w:hAnsi="Palatino Linotype"/>
          <w:b/>
          <w:bCs/>
          <w:iCs/>
          <w:color w:val="000000"/>
          <w:szCs w:val="22"/>
          <w:lang w:eastAsia="en-US"/>
        </w:rPr>
      </w:pPr>
      <w:r w:rsidRPr="00C24B8C">
        <w:rPr>
          <w:rFonts w:ascii="Palatino Linotype" w:eastAsia="Calibri" w:hAnsi="Palatino Linotype"/>
          <w:bCs/>
          <w:iCs/>
          <w:color w:val="000000"/>
          <w:szCs w:val="22"/>
          <w:lang w:eastAsia="en-US"/>
        </w:rPr>
        <w:t xml:space="preserve">Además, el Anexo IV.2 Clasificación por objeto del gasto, del Manual para la Planeación, Programación y Presupuesto de Egresos, establece que los Presupuestos de Egresos, se tendrán que generar, conforme al </w:t>
      </w:r>
      <w:r w:rsidRPr="00C24B8C">
        <w:rPr>
          <w:rFonts w:ascii="Palatino Linotype" w:eastAsia="Calibri" w:hAnsi="Palatino Linotype"/>
          <w:bCs/>
          <w:i/>
          <w:iCs/>
          <w:color w:val="000000"/>
          <w:szCs w:val="22"/>
          <w:lang w:eastAsia="en-US"/>
        </w:rPr>
        <w:t>“Clasificador por Objeto del Gasto”</w:t>
      </w:r>
      <w:r w:rsidRPr="00C24B8C">
        <w:rPr>
          <w:rFonts w:ascii="Palatino Linotype" w:eastAsia="Calibri" w:hAnsi="Palatino Linotype"/>
          <w:bCs/>
          <w:iCs/>
          <w:color w:val="000000"/>
          <w:szCs w:val="22"/>
          <w:lang w:eastAsia="en-US"/>
        </w:rPr>
        <w:t xml:space="preserve">, el cual se conforma de diversos capítulos, entre los cuales, se encuentra el </w:t>
      </w:r>
      <w:r w:rsidRPr="00C24B8C">
        <w:rPr>
          <w:rFonts w:ascii="Palatino Linotype" w:eastAsia="Calibri" w:hAnsi="Palatino Linotype"/>
          <w:b/>
          <w:bCs/>
          <w:iCs/>
          <w:color w:val="000000"/>
          <w:szCs w:val="22"/>
          <w:lang w:eastAsia="en-US"/>
        </w:rPr>
        <w:t>1000 Servicios Personales</w:t>
      </w:r>
      <w:r w:rsidRPr="00C24B8C">
        <w:rPr>
          <w:rFonts w:ascii="Palatino Linotype" w:eastAsia="Calibri" w:hAnsi="Palatino Linotype"/>
          <w:bCs/>
          <w:iCs/>
          <w:color w:val="000000"/>
          <w:szCs w:val="22"/>
          <w:lang w:eastAsia="en-US"/>
        </w:rPr>
        <w:t>,</w:t>
      </w:r>
      <w:r w:rsidRPr="00C24B8C">
        <w:rPr>
          <w:rFonts w:ascii="Palatino Linotype" w:eastAsia="Calibri" w:hAnsi="Palatino Linotype"/>
          <w:b/>
          <w:bCs/>
          <w:iCs/>
          <w:color w:val="000000"/>
          <w:szCs w:val="22"/>
          <w:lang w:eastAsia="en-US"/>
        </w:rPr>
        <w:t xml:space="preserve"> que agrupa las remuneraciones del personal al servicio de los entes </w:t>
      </w:r>
      <w:r w:rsidRPr="00C24B8C">
        <w:rPr>
          <w:rFonts w:ascii="Palatino Linotype" w:eastAsia="Calibri" w:hAnsi="Palatino Linotype"/>
          <w:b/>
          <w:bCs/>
          <w:iCs/>
          <w:color w:val="000000"/>
          <w:szCs w:val="22"/>
          <w:lang w:eastAsia="en-US"/>
        </w:rPr>
        <w:lastRenderedPageBreak/>
        <w:t xml:space="preserve">públicos, </w:t>
      </w:r>
      <w:r w:rsidRPr="00C24B8C">
        <w:rPr>
          <w:rFonts w:ascii="Palatino Linotype" w:eastAsia="Calibri" w:hAnsi="Palatino Linotype"/>
          <w:b/>
          <w:bCs/>
          <w:iCs/>
          <w:color w:val="000000"/>
          <w:szCs w:val="22"/>
          <w:u w:val="single"/>
          <w:lang w:eastAsia="en-US"/>
        </w:rPr>
        <w:t>tales como el sueldo</w:t>
      </w:r>
      <w:r w:rsidRPr="00C24B8C">
        <w:rPr>
          <w:rFonts w:ascii="Palatino Linotype" w:eastAsia="Calibri" w:hAnsi="Palatino Linotype"/>
          <w:b/>
          <w:bCs/>
          <w:iCs/>
          <w:color w:val="000000"/>
          <w:szCs w:val="22"/>
          <w:lang w:eastAsia="en-US"/>
        </w:rPr>
        <w:t>, salarios, dietas, honorarios, prestaciones, obligaciones laborales, entre otras.</w:t>
      </w:r>
    </w:p>
    <w:p w14:paraId="3DDB32DD" w14:textId="77777777" w:rsidR="00F3346E" w:rsidRPr="00C24B8C" w:rsidRDefault="00F3346E" w:rsidP="00F3346E">
      <w:pPr>
        <w:spacing w:line="360" w:lineRule="auto"/>
        <w:jc w:val="both"/>
        <w:rPr>
          <w:rFonts w:ascii="Palatino Linotype" w:eastAsia="Calibri" w:hAnsi="Palatino Linotype"/>
          <w:bCs/>
          <w:color w:val="000000"/>
          <w:sz w:val="22"/>
          <w:szCs w:val="22"/>
          <w:lang w:val="es-MX" w:eastAsia="en-US"/>
        </w:rPr>
      </w:pPr>
    </w:p>
    <w:p w14:paraId="1D3B25A6"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r w:rsidRPr="00C24B8C">
        <w:rPr>
          <w:rFonts w:ascii="Palatino Linotype" w:eastAsia="Calibri" w:hAnsi="Palatino Linotype"/>
          <w:bCs/>
          <w:color w:val="000000"/>
          <w:szCs w:val="22"/>
          <w:lang w:val="es-MX" w:eastAsia="en-US"/>
        </w:rPr>
        <w:t xml:space="preserve">Ahora bien, respecto al documento solicitado, la Ley del Trabajo de los Servidores Públicos del Estado y Municipios, en su artículo 220 K, fracciones II y IV, establece los documentos que tiene la obligación de conservar el Sujeto Obligado, entre los que se encuentra los </w:t>
      </w:r>
      <w:r w:rsidRPr="00C24B8C">
        <w:rPr>
          <w:rFonts w:ascii="Palatino Linotype" w:eastAsia="Calibri" w:hAnsi="Palatino Linotype"/>
          <w:b/>
          <w:bCs/>
          <w:color w:val="000000"/>
          <w:szCs w:val="22"/>
          <w:u w:val="single"/>
          <w:lang w:val="es-MX" w:eastAsia="en-US"/>
        </w:rPr>
        <w:t>recibos de pago de salarios o las</w:t>
      </w:r>
      <w:r w:rsidRPr="00C24B8C">
        <w:rPr>
          <w:rFonts w:ascii="Palatino Linotype" w:eastAsia="Calibri" w:hAnsi="Palatino Linotype"/>
          <w:bCs/>
          <w:color w:val="000000"/>
          <w:szCs w:val="22"/>
          <w:u w:val="single"/>
          <w:lang w:val="es-MX" w:eastAsia="en-US"/>
        </w:rPr>
        <w:t xml:space="preserve"> </w:t>
      </w:r>
      <w:r w:rsidRPr="00C24B8C">
        <w:rPr>
          <w:rFonts w:ascii="Palatino Linotype" w:eastAsia="Calibri" w:hAnsi="Palatino Linotype"/>
          <w:b/>
          <w:bCs/>
          <w:color w:val="000000"/>
          <w:szCs w:val="22"/>
          <w:u w:val="single"/>
          <w:lang w:val="es-MX" w:eastAsia="en-US"/>
        </w:rPr>
        <w:t>constancias documentales del pago de sueldos</w:t>
      </w:r>
      <w:r w:rsidRPr="00C24B8C">
        <w:rPr>
          <w:rFonts w:ascii="Palatino Linotype" w:eastAsia="Calibri" w:hAnsi="Palatino Linotype"/>
          <w:b/>
          <w:bCs/>
          <w:color w:val="000000"/>
          <w:szCs w:val="22"/>
          <w:lang w:val="es-MX" w:eastAsia="en-US"/>
        </w:rPr>
        <w:t xml:space="preserve">, </w:t>
      </w:r>
      <w:r w:rsidRPr="00C24B8C">
        <w:rPr>
          <w:rFonts w:ascii="Palatino Linotype" w:eastAsia="Calibri" w:hAnsi="Palatino Linotype"/>
          <w:bCs/>
          <w:color w:val="000000"/>
          <w:szCs w:val="22"/>
          <w:lang w:val="es-MX" w:eastAsia="en-US"/>
        </w:rPr>
        <w:t>cuando sea por depósito o mediante información electrónica; así como los recibos o constancias de depósito o del medio de información magnética o electrónica que sean utilizadas para el pago de salarios, prima vacacional, aguinaldo y demás prestaciones.</w:t>
      </w:r>
    </w:p>
    <w:p w14:paraId="01201139"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p>
    <w:p w14:paraId="464168DC" w14:textId="77777777" w:rsidR="00F3346E" w:rsidRPr="00C24B8C" w:rsidRDefault="00F3346E" w:rsidP="00F3346E">
      <w:pPr>
        <w:spacing w:line="360" w:lineRule="auto"/>
        <w:jc w:val="both"/>
        <w:rPr>
          <w:rFonts w:ascii="Palatino Linotype" w:eastAsia="Calibri" w:hAnsi="Palatino Linotype"/>
          <w:bCs/>
          <w:color w:val="000000"/>
          <w:szCs w:val="22"/>
          <w:lang w:val="es-MX" w:eastAsia="en-US"/>
        </w:rPr>
      </w:pPr>
      <w:r w:rsidRPr="00C24B8C">
        <w:rPr>
          <w:rFonts w:ascii="Palatino Linotype" w:eastAsia="Calibri" w:hAnsi="Palatino Linotype"/>
          <w:bCs/>
          <w:color w:val="000000"/>
          <w:szCs w:val="22"/>
          <w:lang w:val="es-MX" w:eastAsia="en-US"/>
        </w:rPr>
        <w:t>Lo anterior, toma sustento en la Tesis aislada número I.6o.T.154 L (10a.), emitida por los Tribunales Colegiados de Circuito, publicada el abril de dos mil dieciséis, en la Gaceta del Semanario Judicial de la Federación, en su Libro 29, Tomo III, misma que señala lo siguiente:</w:t>
      </w:r>
    </w:p>
    <w:p w14:paraId="56609FC1" w14:textId="77777777" w:rsidR="00F3346E" w:rsidRPr="00C24B8C" w:rsidRDefault="00F3346E" w:rsidP="00F3346E">
      <w:pPr>
        <w:spacing w:line="360" w:lineRule="auto"/>
        <w:jc w:val="both"/>
        <w:rPr>
          <w:rFonts w:ascii="Palatino Linotype" w:eastAsia="Calibri" w:hAnsi="Palatino Linotype"/>
          <w:bCs/>
          <w:color w:val="000000"/>
          <w:sz w:val="22"/>
          <w:szCs w:val="22"/>
          <w:lang w:val="es-MX" w:eastAsia="en-US"/>
        </w:rPr>
      </w:pPr>
    </w:p>
    <w:p w14:paraId="53DDA0A1" w14:textId="77777777" w:rsidR="00F3346E" w:rsidRPr="00C24B8C" w:rsidRDefault="00F3346E" w:rsidP="00F3346E">
      <w:pPr>
        <w:ind w:left="567" w:right="567"/>
        <w:jc w:val="both"/>
        <w:rPr>
          <w:rFonts w:ascii="Palatino Linotype" w:eastAsia="Calibri" w:hAnsi="Palatino Linotype"/>
          <w:bCs/>
          <w:i/>
          <w:iCs/>
          <w:color w:val="000000"/>
          <w:sz w:val="22"/>
          <w:szCs w:val="20"/>
          <w:lang w:eastAsia="en-US"/>
        </w:rPr>
      </w:pPr>
      <w:r w:rsidRPr="00C24B8C">
        <w:rPr>
          <w:rFonts w:ascii="Palatino Linotype" w:eastAsia="Calibri" w:hAnsi="Palatino Linotype"/>
          <w:b/>
          <w:bCs/>
          <w:i/>
          <w:iCs/>
          <w:color w:val="000000"/>
          <w:sz w:val="22"/>
          <w:szCs w:val="20"/>
          <w:lang w:eastAsia="en-US"/>
        </w:rPr>
        <w:t>“RECIBOS DE PAGO</w:t>
      </w:r>
      <w:r w:rsidRPr="00C24B8C">
        <w:rPr>
          <w:rFonts w:ascii="Palatino Linotype" w:eastAsia="Calibri" w:hAnsi="Palatino Linotype"/>
          <w:bCs/>
          <w:i/>
          <w:iCs/>
          <w:color w:val="000000"/>
          <w:sz w:val="22"/>
          <w:szCs w:val="20"/>
          <w:lang w:eastAsia="en-US"/>
        </w:rPr>
        <w:t xml:space="preserve"> </w:t>
      </w:r>
      <w:r w:rsidRPr="00C24B8C">
        <w:rPr>
          <w:rFonts w:ascii="Palatino Linotype" w:eastAsia="Calibri" w:hAnsi="Palatino Linotype"/>
          <w:b/>
          <w:bCs/>
          <w:i/>
          <w:iCs/>
          <w:color w:val="000000"/>
          <w:sz w:val="22"/>
          <w:szCs w:val="20"/>
          <w:lang w:eastAsia="en-US"/>
        </w:rPr>
        <w:t xml:space="preserve">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 </w:t>
      </w:r>
      <w:r w:rsidRPr="00C24B8C">
        <w:rPr>
          <w:rFonts w:ascii="Palatino Linotype" w:eastAsia="Calibri" w:hAnsi="Palatino Linotype"/>
          <w:bCs/>
          <w:i/>
          <w:iCs/>
          <w:color w:val="000000"/>
          <w:sz w:val="22"/>
          <w:szCs w:val="20"/>
          <w:lang w:eastAsia="en-US"/>
        </w:rPr>
        <w:t xml:space="preserve">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w:t>
      </w:r>
      <w:r w:rsidRPr="00C24B8C">
        <w:rPr>
          <w:rFonts w:ascii="Palatino Linotype" w:eastAsia="Calibri" w:hAnsi="Palatino Linotype"/>
          <w:bCs/>
          <w:i/>
          <w:iCs/>
          <w:color w:val="000000"/>
          <w:sz w:val="22"/>
          <w:szCs w:val="20"/>
          <w:lang w:eastAsia="en-US"/>
        </w:rPr>
        <w:lastRenderedPageBreak/>
        <w:t>probatoria a que deban adminicularse con otras pruebas; resolver en contrario, implicaría desatender el artículo 137 de la referida Ley Federal de los Trabajadores al Servicio del Estado.”</w:t>
      </w:r>
    </w:p>
    <w:p w14:paraId="78682171" w14:textId="77777777" w:rsidR="00F3346E" w:rsidRPr="00C24B8C" w:rsidRDefault="00F3346E" w:rsidP="00F3346E">
      <w:pPr>
        <w:spacing w:line="360" w:lineRule="auto"/>
        <w:jc w:val="both"/>
        <w:rPr>
          <w:rFonts w:ascii="Palatino Linotype" w:eastAsia="Calibri" w:hAnsi="Palatino Linotype"/>
          <w:b/>
          <w:bCs/>
          <w:i/>
          <w:iCs/>
          <w:color w:val="000000"/>
          <w:sz w:val="22"/>
          <w:szCs w:val="22"/>
          <w:lang w:eastAsia="en-US"/>
        </w:rPr>
      </w:pPr>
    </w:p>
    <w:p w14:paraId="4DD7EDE7" w14:textId="77777777" w:rsidR="00F3346E" w:rsidRPr="00C24B8C" w:rsidRDefault="00F3346E" w:rsidP="00F3346E">
      <w:pPr>
        <w:spacing w:line="360" w:lineRule="auto"/>
        <w:jc w:val="both"/>
        <w:rPr>
          <w:rFonts w:ascii="Palatino Linotype" w:eastAsia="Calibri" w:hAnsi="Palatino Linotype"/>
          <w:bCs/>
          <w:color w:val="000000"/>
          <w:szCs w:val="22"/>
          <w:lang w:eastAsia="en-US"/>
        </w:rPr>
      </w:pPr>
      <w:r w:rsidRPr="00C24B8C">
        <w:rPr>
          <w:rFonts w:ascii="Palatino Linotype" w:eastAsia="Calibri" w:hAnsi="Palatino Linotype"/>
          <w:bCs/>
          <w:color w:val="000000"/>
          <w:szCs w:val="22"/>
          <w:lang w:eastAsia="en-US"/>
        </w:rPr>
        <w:t xml:space="preserve">De la tesis transcrita, se desprende que </w:t>
      </w:r>
      <w:r w:rsidRPr="00C24B8C">
        <w:rPr>
          <w:rFonts w:ascii="Palatino Linotype" w:eastAsia="Calibri" w:hAnsi="Palatino Linotype"/>
          <w:b/>
          <w:bCs/>
          <w:color w:val="000000"/>
          <w:szCs w:val="22"/>
          <w:lang w:eastAsia="en-US"/>
        </w:rPr>
        <w:t>en materia burocrática</w:t>
      </w:r>
      <w:r w:rsidRPr="00C24B8C">
        <w:rPr>
          <w:rFonts w:ascii="Palatino Linotype" w:eastAsia="Calibri" w:hAnsi="Palatino Linotype"/>
          <w:bCs/>
          <w:color w:val="000000"/>
          <w:szCs w:val="22"/>
          <w:lang w:eastAsia="en-US"/>
        </w:rPr>
        <w:t xml:space="preserve"> </w:t>
      </w:r>
      <w:r w:rsidRPr="00C24B8C">
        <w:rPr>
          <w:rFonts w:ascii="Palatino Linotype" w:eastAsia="Calibri" w:hAnsi="Palatino Linotype"/>
          <w:b/>
          <w:bCs/>
          <w:color w:val="000000"/>
          <w:szCs w:val="22"/>
          <w:lang w:eastAsia="en-US"/>
        </w:rPr>
        <w:t>los recibos de pago acreditan los conceptos y montos que en ellos se insertan</w:t>
      </w:r>
      <w:r w:rsidRPr="00C24B8C">
        <w:rPr>
          <w:rFonts w:ascii="Palatino Linotype" w:eastAsia="Calibri" w:hAnsi="Palatino Linotype"/>
          <w:bCs/>
          <w:color w:val="000000"/>
          <w:szCs w:val="22"/>
          <w:lang w:eastAsia="en-US"/>
        </w:rPr>
        <w:t xml:space="preserve">, y constituyen prueba para demostrar las percepciones y montos que reciben los servidores públicos. </w:t>
      </w:r>
    </w:p>
    <w:p w14:paraId="6FCE8883" w14:textId="77777777" w:rsidR="00F3346E" w:rsidRPr="00C24B8C" w:rsidRDefault="00F3346E" w:rsidP="00F3346E">
      <w:pPr>
        <w:spacing w:line="360" w:lineRule="auto"/>
        <w:jc w:val="both"/>
        <w:rPr>
          <w:rFonts w:ascii="Palatino Linotype" w:eastAsia="Calibri" w:hAnsi="Palatino Linotype"/>
          <w:color w:val="000000"/>
          <w:szCs w:val="22"/>
          <w:lang w:val="es-MX" w:eastAsia="en-US"/>
        </w:rPr>
      </w:pPr>
    </w:p>
    <w:p w14:paraId="6158025F" w14:textId="77777777" w:rsidR="00F3346E" w:rsidRPr="00C24B8C" w:rsidRDefault="00F3346E" w:rsidP="00F3346E">
      <w:pPr>
        <w:spacing w:line="360" w:lineRule="auto"/>
        <w:ind w:right="-28"/>
        <w:jc w:val="both"/>
        <w:rPr>
          <w:rFonts w:ascii="Palatino Linotype" w:eastAsia="Calibri" w:hAnsi="Palatino Linotype"/>
          <w:bCs/>
          <w:color w:val="000000"/>
          <w:szCs w:val="22"/>
          <w:lang w:val="es-MX" w:eastAsia="en-US"/>
        </w:rPr>
      </w:pPr>
      <w:r w:rsidRPr="00C24B8C">
        <w:rPr>
          <w:rFonts w:ascii="Palatino Linotype" w:eastAsia="Calibri" w:hAnsi="Palatino Linotype"/>
          <w:bCs/>
          <w:color w:val="000000"/>
          <w:szCs w:val="22"/>
          <w:lang w:val="es-MX" w:eastAsia="en-US"/>
        </w:rPr>
        <w:t xml:space="preserve">En ese orden de ideas, los Lineamientos para la Integración del Informe Trimestral de los Sujetos de Fiscalización Estatales, entre los formatos que maneja en el </w:t>
      </w:r>
      <w:r w:rsidRPr="00C24B8C">
        <w:rPr>
          <w:rFonts w:ascii="Palatino Linotype" w:eastAsia="Calibri" w:hAnsi="Palatino Linotype"/>
          <w:b/>
          <w:color w:val="000000"/>
          <w:szCs w:val="22"/>
          <w:lang w:val="es-MX" w:eastAsia="en-US"/>
        </w:rPr>
        <w:t>Módulo 4</w:t>
      </w:r>
      <w:r w:rsidRPr="00C24B8C">
        <w:rPr>
          <w:rFonts w:ascii="Palatino Linotype" w:eastAsia="Calibri" w:hAnsi="Palatino Linotype"/>
          <w:bCs/>
          <w:color w:val="000000"/>
          <w:szCs w:val="22"/>
          <w:lang w:val="es-MX" w:eastAsia="en-US"/>
        </w:rPr>
        <w:t xml:space="preserve">, se advierte que se encuentran </w:t>
      </w:r>
      <w:r w:rsidRPr="00C24B8C">
        <w:rPr>
          <w:rFonts w:ascii="Palatino Linotype" w:eastAsia="Calibri" w:hAnsi="Palatino Linotype"/>
          <w:b/>
          <w:color w:val="000000"/>
          <w:szCs w:val="22"/>
          <w:lang w:val="es-MX" w:eastAsia="en-US"/>
        </w:rPr>
        <w:t>los Comprobantes Fiscales Digitales por Internet por concepto de Nómina</w:t>
      </w:r>
      <w:r w:rsidRPr="00C24B8C">
        <w:rPr>
          <w:rFonts w:ascii="Palatino Linotype" w:eastAsia="Calibri" w:hAnsi="Palatino Linotype"/>
          <w:bCs/>
          <w:color w:val="000000"/>
          <w:szCs w:val="22"/>
          <w:lang w:val="es-MX" w:eastAsia="en-US"/>
        </w:rPr>
        <w:t>, mismos que serán entregados al Órgano Superior de Fiscalización del Estado de México, que contiene todas las percepciones y deducciones que recibe cada servidor público.</w:t>
      </w:r>
    </w:p>
    <w:p w14:paraId="085FEF3A" w14:textId="77777777" w:rsidR="00F3346E" w:rsidRPr="00C24B8C" w:rsidRDefault="00F3346E" w:rsidP="00F3346E">
      <w:pPr>
        <w:tabs>
          <w:tab w:val="left" w:pos="2130"/>
        </w:tabs>
        <w:spacing w:line="360" w:lineRule="auto"/>
        <w:jc w:val="both"/>
        <w:rPr>
          <w:rFonts w:ascii="Palatino Linotype" w:eastAsia="Calibri" w:hAnsi="Palatino Linotype" w:cs="Tahoma"/>
          <w:bCs/>
          <w:szCs w:val="22"/>
          <w:lang w:eastAsia="en-US"/>
        </w:rPr>
      </w:pPr>
    </w:p>
    <w:p w14:paraId="48B8AB05" w14:textId="63692915" w:rsidR="00F3346E" w:rsidRPr="00C24B8C" w:rsidRDefault="00F3346E" w:rsidP="00F3346E">
      <w:pPr>
        <w:tabs>
          <w:tab w:val="left" w:pos="4962"/>
        </w:tabs>
        <w:spacing w:line="360" w:lineRule="auto"/>
        <w:ind w:right="142"/>
        <w:jc w:val="both"/>
        <w:rPr>
          <w:rFonts w:ascii="Palatino Linotype" w:eastAsia="Palatino Linotype" w:hAnsi="Palatino Linotype" w:cs="Palatino Linotype"/>
        </w:rPr>
      </w:pPr>
      <w:r w:rsidRPr="00C24B8C">
        <w:rPr>
          <w:rFonts w:ascii="Palatino Linotype" w:eastAsia="Palatino Linotype" w:hAnsi="Palatino Linotype" w:cs="Palatino Linotype"/>
        </w:rPr>
        <w:t xml:space="preserve">Así, la información </w:t>
      </w:r>
      <w:r w:rsidRPr="00C24B8C">
        <w:rPr>
          <w:rFonts w:ascii="Palatino Linotype" w:eastAsia="Palatino Linotype" w:hAnsi="Palatino Linotype" w:cs="Palatino Linotype"/>
          <w:b/>
        </w:rPr>
        <w:t>documental comprobatoria</w:t>
      </w:r>
      <w:r w:rsidRPr="00C24B8C">
        <w:rPr>
          <w:rFonts w:ascii="Palatino Linotype" w:eastAsia="Palatino Linotype" w:hAnsi="Palatino Linotype" w:cs="Palatino Linotype"/>
        </w:rPr>
        <w:t xml:space="preserve">, </w:t>
      </w:r>
      <w:r w:rsidRPr="00C24B8C">
        <w:rPr>
          <w:rFonts w:ascii="Palatino Linotype" w:eastAsia="Palatino Linotype" w:hAnsi="Palatino Linotype" w:cs="Palatino Linotype"/>
          <w:b/>
        </w:rPr>
        <w:t>deberá conservarse en los archivos de la entidad fiscalizada</w:t>
      </w:r>
      <w:r w:rsidRPr="00C24B8C">
        <w:rPr>
          <w:rFonts w:ascii="Palatino Linotype" w:eastAsia="Palatino Linotype" w:hAnsi="Palatino Linotype" w:cs="Palatino Linotype"/>
        </w:rPr>
        <w:t>, en original y debidamente integrada en términos de los lineamientos de referencia, pues son susceptibles de revisión directa por el OSFEM, destacando que dentro de los informes trimestrales que el</w:t>
      </w:r>
      <w:r w:rsidRPr="00C24B8C">
        <w:rPr>
          <w:rFonts w:ascii="Palatino Linotype" w:eastAsia="Palatino Linotype" w:hAnsi="Palatino Linotype" w:cs="Palatino Linotype"/>
          <w:b/>
        </w:rPr>
        <w:t xml:space="preserve"> Sujeto Obligado </w:t>
      </w:r>
      <w:r w:rsidRPr="00C24B8C">
        <w:rPr>
          <w:rFonts w:ascii="Palatino Linotype" w:eastAsia="Palatino Linotype" w:hAnsi="Palatino Linotype" w:cs="Palatino Linotype"/>
        </w:rPr>
        <w:t xml:space="preserve">tiene la obligación de transparentar; se contempla de manera de ejemplo en el </w:t>
      </w:r>
      <w:r w:rsidRPr="00C24B8C">
        <w:rPr>
          <w:rFonts w:ascii="Palatino Linotype" w:eastAsia="Palatino Linotype" w:hAnsi="Palatino Linotype" w:cs="Palatino Linotype"/>
          <w:i/>
        </w:rPr>
        <w:t>“módulo 4 información administrativa 1 matriz del módulo 4 para municipios”</w:t>
      </w:r>
      <w:r w:rsidRPr="00C24B8C">
        <w:rPr>
          <w:rFonts w:ascii="Palatino Linotype" w:eastAsia="Palatino Linotype" w:hAnsi="Palatino Linotype" w:cs="Palatino Linotype"/>
        </w:rPr>
        <w:t xml:space="preserve">, dentro del submódulo denominado </w:t>
      </w:r>
      <w:r w:rsidRPr="00C24B8C">
        <w:rPr>
          <w:rFonts w:ascii="Palatino Linotype" w:eastAsia="Palatino Linotype" w:hAnsi="Palatino Linotype" w:cs="Palatino Linotype"/>
          <w:i/>
        </w:rPr>
        <w:t>“conciliación de la nómina”</w:t>
      </w:r>
      <w:r w:rsidRPr="00C24B8C">
        <w:rPr>
          <w:rFonts w:ascii="Palatino Linotype" w:eastAsia="Palatino Linotype" w:hAnsi="Palatino Linotype" w:cs="Palatino Linotype"/>
        </w:rPr>
        <w:t xml:space="preserve"> para ambas quincenas tal y como, se muestra en la imagen siguiente:</w:t>
      </w:r>
    </w:p>
    <w:p w14:paraId="41FE472C" w14:textId="52FD3076" w:rsidR="00F3346E" w:rsidRPr="00C24B8C" w:rsidRDefault="00F3346E" w:rsidP="00F3346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Theme="minorHAnsi" w:hAnsi="Palatino Linotype" w:cs="Arial"/>
          <w:noProof/>
          <w:sz w:val="22"/>
          <w:szCs w:val="22"/>
          <w:lang w:val="es-MX" w:eastAsia="es-MX"/>
        </w:rPr>
        <w:lastRenderedPageBreak/>
        <w:drawing>
          <wp:inline distT="0" distB="0" distL="0" distR="0" wp14:anchorId="5638F1A9" wp14:editId="619BD595">
            <wp:extent cx="5666448" cy="4905955"/>
            <wp:effectExtent l="190500" t="190500" r="182245" b="200025"/>
            <wp:docPr id="1721065422" name="Imagen 172106542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que contiene Tabl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521" cy="4958831"/>
                    </a:xfrm>
                    <a:prstGeom prst="rect">
                      <a:avLst/>
                    </a:prstGeom>
                    <a:ln>
                      <a:noFill/>
                    </a:ln>
                    <a:effectLst>
                      <a:outerShdw blurRad="190500" algn="tl" rotWithShape="0">
                        <a:srgbClr val="000000">
                          <a:alpha val="70000"/>
                        </a:srgbClr>
                      </a:outerShdw>
                    </a:effectLst>
                  </pic:spPr>
                </pic:pic>
              </a:graphicData>
            </a:graphic>
          </wp:inline>
        </w:drawing>
      </w:r>
    </w:p>
    <w:p w14:paraId="391A360B" w14:textId="77777777" w:rsidR="001C10EE" w:rsidRPr="00C24B8C" w:rsidRDefault="001C10EE" w:rsidP="00F3346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4FEAC84D" w14:textId="77777777" w:rsidR="00F3346E" w:rsidRPr="00C24B8C" w:rsidRDefault="00F3346E" w:rsidP="00F3346E">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En tal virtud, la ley otorga publicidad a la información relacionada con la remuneración de los servidores públicos; tan es así, que el artículo 23, penúltimo párrafo de la citada ley, dispones que los Sujetos Obligados deben hacer pública toda aquella información relativa a los montos y personas que por cualquier motivo reciban recursos públicos.</w:t>
      </w:r>
    </w:p>
    <w:p w14:paraId="7D13152D" w14:textId="77777777" w:rsidR="00F3346E" w:rsidRPr="00C24B8C" w:rsidRDefault="00F3346E" w:rsidP="00F3346E">
      <w:pPr>
        <w:rPr>
          <w:sz w:val="2"/>
          <w:lang w:val="es-MX"/>
        </w:rPr>
      </w:pPr>
    </w:p>
    <w:p w14:paraId="60204C11" w14:textId="77777777" w:rsidR="00F3346E" w:rsidRPr="00C24B8C" w:rsidRDefault="00F3346E" w:rsidP="00F3346E">
      <w:pPr>
        <w:spacing w:line="360" w:lineRule="auto"/>
        <w:jc w:val="both"/>
        <w:rPr>
          <w:rFonts w:ascii="Palatino Linotype" w:eastAsiaTheme="minorHAnsi" w:hAnsi="Palatino Linotype" w:cs="Arial"/>
          <w:szCs w:val="22"/>
          <w:lang w:val="es-MX" w:eastAsia="en-US"/>
        </w:rPr>
      </w:pPr>
    </w:p>
    <w:p w14:paraId="52131798" w14:textId="77777777" w:rsidR="00F3346E" w:rsidRPr="00C24B8C" w:rsidRDefault="00F3346E" w:rsidP="00F3346E">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lastRenderedPageBreak/>
        <w:t>Por lo tanto, lo solicitado corresponde a información pública susceptible de ser entregada, en su caso, en versión pública y, por lo tanto, no es procedente su clasificación.</w:t>
      </w:r>
    </w:p>
    <w:p w14:paraId="417CFFE1" w14:textId="77777777" w:rsidR="00F3346E" w:rsidRPr="00C24B8C" w:rsidRDefault="00F3346E" w:rsidP="00F3346E">
      <w:pPr>
        <w:spacing w:line="360" w:lineRule="auto"/>
        <w:jc w:val="both"/>
        <w:rPr>
          <w:rFonts w:ascii="Palatino Linotype" w:eastAsiaTheme="minorHAnsi" w:hAnsi="Palatino Linotype" w:cs="Arial"/>
          <w:szCs w:val="22"/>
          <w:lang w:val="es-MX" w:eastAsia="en-US"/>
        </w:rPr>
      </w:pPr>
    </w:p>
    <w:p w14:paraId="73713686" w14:textId="77777777" w:rsidR="00F3346E" w:rsidRPr="00C24B8C" w:rsidRDefault="00F3346E" w:rsidP="00F3346E">
      <w:pPr>
        <w:spacing w:line="360" w:lineRule="auto"/>
        <w:jc w:val="both"/>
        <w:rPr>
          <w:rFonts w:ascii="Palatino Linotype" w:eastAsiaTheme="minorHAnsi" w:hAnsi="Palatino Linotype" w:cs="Arial"/>
          <w:szCs w:val="22"/>
          <w:lang w:val="es-MX" w:eastAsia="en-US"/>
        </w:rPr>
      </w:pPr>
      <w:r w:rsidRPr="00C24B8C">
        <w:rPr>
          <w:rFonts w:ascii="Palatino Linotype" w:eastAsiaTheme="minorHAnsi" w:hAnsi="Palatino Linotype" w:cs="Arial"/>
          <w:szCs w:val="22"/>
          <w:lang w:val="es-MX" w:eastAsia="en-US"/>
        </w:rPr>
        <w:t xml:space="preserve">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 </w:t>
      </w:r>
    </w:p>
    <w:p w14:paraId="5945A013" w14:textId="77777777" w:rsidR="00F3346E" w:rsidRPr="00C24B8C" w:rsidRDefault="00F3346E" w:rsidP="00F3346E">
      <w:pPr>
        <w:rPr>
          <w:lang w:val="es-MX"/>
        </w:rPr>
      </w:pPr>
    </w:p>
    <w:p w14:paraId="5F1ADA3C" w14:textId="77777777" w:rsidR="00F3346E" w:rsidRPr="00C24B8C" w:rsidRDefault="00F3346E" w:rsidP="00F3346E">
      <w:pPr>
        <w:spacing w:line="259" w:lineRule="auto"/>
        <w:ind w:left="567" w:right="51"/>
        <w:jc w:val="both"/>
        <w:rPr>
          <w:rFonts w:ascii="Palatino Linotype" w:eastAsiaTheme="minorHAnsi" w:hAnsi="Palatino Linotype" w:cs="Arial"/>
          <w:b/>
          <w:i/>
          <w:sz w:val="22"/>
          <w:szCs w:val="20"/>
          <w:lang w:val="es-MX" w:eastAsia="en-US"/>
        </w:rPr>
      </w:pPr>
      <w:r w:rsidRPr="00C24B8C">
        <w:rPr>
          <w:rFonts w:ascii="Palatino Linotype" w:eastAsiaTheme="minorHAnsi" w:hAnsi="Palatino Linotype" w:cs="Arial"/>
          <w:i/>
          <w:sz w:val="22"/>
          <w:szCs w:val="20"/>
          <w:lang w:val="es-MX" w:eastAsia="en-US"/>
        </w:rPr>
        <w:t>“</w:t>
      </w:r>
      <w:r w:rsidRPr="00C24B8C">
        <w:rPr>
          <w:rFonts w:ascii="Palatino Linotype" w:eastAsiaTheme="minorHAnsi" w:hAnsi="Palatino Linotype" w:cs="Arial"/>
          <w:b/>
          <w:i/>
          <w:sz w:val="22"/>
          <w:szCs w:val="20"/>
          <w:lang w:val="es-MX" w:eastAsia="en-US"/>
        </w:rPr>
        <w:t>Criterio 01/2003.</w:t>
      </w:r>
    </w:p>
    <w:p w14:paraId="243307C4" w14:textId="77777777" w:rsidR="00F3346E" w:rsidRPr="00C24B8C" w:rsidRDefault="00F3346E" w:rsidP="00F3346E">
      <w:pPr>
        <w:spacing w:line="259" w:lineRule="auto"/>
        <w:ind w:left="567" w:right="51"/>
        <w:jc w:val="both"/>
        <w:rPr>
          <w:rFonts w:ascii="Palatino Linotype" w:eastAsiaTheme="minorHAnsi" w:hAnsi="Palatino Linotype" w:cs="Arial"/>
          <w:i/>
          <w:sz w:val="22"/>
          <w:szCs w:val="20"/>
          <w:lang w:val="es-MX" w:eastAsia="en-US"/>
        </w:rPr>
      </w:pPr>
      <w:r w:rsidRPr="00C24B8C">
        <w:rPr>
          <w:rFonts w:ascii="Palatino Linotype" w:eastAsiaTheme="minorHAnsi" w:hAnsi="Palatino Linotype" w:cs="Arial"/>
          <w:b/>
          <w:i/>
          <w:sz w:val="22"/>
          <w:szCs w:val="20"/>
          <w:lang w:val="es-MX" w:eastAsia="en-US"/>
        </w:rPr>
        <w:t>“INGRESOS DE LOS SERVIDORES PÚBLICOS. CONSTITUYEN INFORMACIÓN PÚBLICA AÚN Y CUANDO SU DIFUSIÓN PUEDE AFECTAR LA VIDA O LA SEGURIDAD DE AQUELLOS</w:t>
      </w:r>
      <w:r w:rsidRPr="00C24B8C">
        <w:rPr>
          <w:rFonts w:ascii="Palatino Linotype" w:eastAsiaTheme="minorHAnsi" w:hAnsi="Palatino Linotype" w:cs="Arial"/>
          <w:b/>
          <w:i/>
          <w:sz w:val="22"/>
          <w:szCs w:val="20"/>
          <w:u w:val="single"/>
          <w:lang w:val="es-MX" w:eastAsia="en-US"/>
        </w:rPr>
        <w:t>.</w:t>
      </w:r>
      <w:r w:rsidRPr="00C24B8C">
        <w:rPr>
          <w:rFonts w:ascii="Palatino Linotype" w:eastAsiaTheme="minorHAnsi" w:hAnsi="Palatino Linotype" w:cs="Arial"/>
          <w:i/>
          <w:sz w:val="22"/>
          <w:szCs w:val="20"/>
          <w:u w:val="single"/>
          <w:lang w:val="es-MX" w:eastAsia="en-U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w:t>
      </w:r>
      <w:r w:rsidRPr="00C24B8C">
        <w:rPr>
          <w:rFonts w:ascii="Palatino Linotype" w:eastAsiaTheme="minorHAnsi" w:hAnsi="Palatino Linotype" w:cs="Arial"/>
          <w:i/>
          <w:sz w:val="22"/>
          <w:szCs w:val="20"/>
          <w:lang w:val="es-MX" w:eastAsia="en-US"/>
        </w:rPr>
        <w:t xml:space="preserve">, </w:t>
      </w:r>
      <w:r w:rsidRPr="00C24B8C">
        <w:rPr>
          <w:rFonts w:ascii="Palatino Linotype" w:eastAsiaTheme="minorHAnsi" w:hAnsi="Palatino Linotype" w:cs="Arial"/>
          <w:i/>
          <w:sz w:val="22"/>
          <w:szCs w:val="20"/>
          <w:u w:val="single"/>
          <w:lang w:val="es-MX" w:eastAsia="en-US"/>
        </w:rPr>
        <w:t>debe reconocerse que aun y  cuando en ese supuesto podría encuadrar la relativa a las percepciones ordinarias y extraordinaria de los servidores públicos</w:t>
      </w:r>
      <w:r w:rsidRPr="00C24B8C">
        <w:rPr>
          <w:rFonts w:ascii="Palatino Linotype" w:eastAsiaTheme="minorHAnsi" w:hAnsi="Palatino Linotype" w:cs="Arial"/>
          <w:i/>
          <w:sz w:val="22"/>
          <w:szCs w:val="20"/>
          <w:lang w:val="es-MX" w:eastAsia="en-US"/>
        </w:rPr>
        <w:t xml:space="preserve">, ello no obsta para reconocer que el legislador estableció en el artículo 7 de ese mismo ordenamiento que la referida información, como una obligación de trasparencia, </w:t>
      </w:r>
      <w:r w:rsidRPr="00C24B8C">
        <w:rPr>
          <w:rFonts w:ascii="Palatino Linotype" w:eastAsiaTheme="minorHAnsi" w:hAnsi="Palatino Linotype" w:cs="Arial"/>
          <w:b/>
          <w:i/>
          <w:sz w:val="22"/>
          <w:szCs w:val="20"/>
          <w:u w:val="single"/>
          <w:lang w:val="es-MX" w:eastAsia="en-US"/>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C24B8C">
        <w:rPr>
          <w:rFonts w:ascii="Palatino Linotype" w:eastAsiaTheme="minorHAnsi" w:hAnsi="Palatino Linotype" w:cs="Arial"/>
          <w:i/>
          <w:sz w:val="22"/>
          <w:szCs w:val="20"/>
          <w:lang w:val="es-MX" w:eastAsia="en-US"/>
        </w:rPr>
        <w:t>…”</w:t>
      </w:r>
    </w:p>
    <w:p w14:paraId="54BDA71E" w14:textId="77777777" w:rsidR="00F3346E" w:rsidRPr="00C24B8C" w:rsidRDefault="00F3346E" w:rsidP="00F3346E">
      <w:pPr>
        <w:spacing w:line="259" w:lineRule="auto"/>
        <w:ind w:left="567" w:right="51"/>
        <w:jc w:val="both"/>
        <w:rPr>
          <w:rFonts w:ascii="Palatino Linotype" w:eastAsiaTheme="minorHAnsi" w:hAnsi="Palatino Linotype" w:cs="Arial"/>
          <w:i/>
          <w:sz w:val="2"/>
          <w:szCs w:val="20"/>
          <w:lang w:val="es-MX" w:eastAsia="en-US"/>
        </w:rPr>
      </w:pPr>
    </w:p>
    <w:p w14:paraId="0AC11D97" w14:textId="77777777" w:rsidR="00F3346E" w:rsidRPr="00C24B8C" w:rsidRDefault="00F3346E" w:rsidP="00F3346E">
      <w:pPr>
        <w:spacing w:line="259" w:lineRule="auto"/>
        <w:ind w:right="51"/>
        <w:jc w:val="both"/>
        <w:rPr>
          <w:rFonts w:ascii="Palatino Linotype" w:eastAsiaTheme="minorHAnsi" w:hAnsi="Palatino Linotype" w:cs="Arial"/>
          <w:b/>
          <w:i/>
          <w:sz w:val="22"/>
          <w:szCs w:val="20"/>
          <w:lang w:val="es-MX" w:eastAsia="en-US"/>
        </w:rPr>
      </w:pPr>
    </w:p>
    <w:p w14:paraId="2D98EEB7" w14:textId="77777777" w:rsidR="00F3346E" w:rsidRPr="00C24B8C" w:rsidRDefault="00F3346E" w:rsidP="00F3346E">
      <w:pPr>
        <w:spacing w:line="259" w:lineRule="auto"/>
        <w:ind w:left="567" w:right="51"/>
        <w:jc w:val="both"/>
        <w:rPr>
          <w:rFonts w:ascii="Palatino Linotype" w:eastAsiaTheme="minorHAnsi" w:hAnsi="Palatino Linotype" w:cs="Arial"/>
          <w:b/>
          <w:i/>
          <w:sz w:val="22"/>
          <w:szCs w:val="20"/>
          <w:lang w:val="es-MX" w:eastAsia="en-US"/>
        </w:rPr>
      </w:pPr>
      <w:r w:rsidRPr="00C24B8C">
        <w:rPr>
          <w:rFonts w:ascii="Palatino Linotype" w:eastAsiaTheme="minorHAnsi" w:hAnsi="Palatino Linotype" w:cs="Arial"/>
          <w:b/>
          <w:i/>
          <w:sz w:val="22"/>
          <w:szCs w:val="20"/>
          <w:lang w:val="es-MX" w:eastAsia="en-US"/>
        </w:rPr>
        <w:t>“Criterio 02/2003.</w:t>
      </w:r>
    </w:p>
    <w:p w14:paraId="5F0AB98C" w14:textId="77777777" w:rsidR="00F3346E" w:rsidRPr="00C24B8C" w:rsidRDefault="00F3346E" w:rsidP="00F3346E">
      <w:pPr>
        <w:spacing w:line="259" w:lineRule="auto"/>
        <w:ind w:left="567" w:right="51"/>
        <w:jc w:val="both"/>
        <w:rPr>
          <w:rFonts w:ascii="Palatino Linotype" w:eastAsiaTheme="minorHAnsi" w:hAnsi="Palatino Linotype" w:cs="Arial"/>
          <w:i/>
          <w:sz w:val="22"/>
          <w:szCs w:val="20"/>
          <w:lang w:val="es-MX" w:eastAsia="en-US"/>
        </w:rPr>
      </w:pPr>
      <w:r w:rsidRPr="00C24B8C">
        <w:rPr>
          <w:rFonts w:ascii="Palatino Linotype" w:eastAsiaTheme="minorHAnsi" w:hAnsi="Palatino Linotype" w:cs="Arial"/>
          <w:b/>
          <w:i/>
          <w:sz w:val="22"/>
          <w:szCs w:val="20"/>
          <w:lang w:val="es-MX" w:eastAsia="en-US"/>
        </w:rPr>
        <w:t>INGRESOS DE LOS SERVIDORES PÚBLICOS, SON INFORMACIÓN PÚBLICA AÚN Y CUANDO CONSTITUYEN DATOS PERSONALES QUE SE REFIEREN AL PATRIMONIO DE AQUÉLLOS.</w:t>
      </w:r>
      <w:r w:rsidRPr="00C24B8C">
        <w:rPr>
          <w:rFonts w:ascii="Palatino Linotype" w:eastAsiaTheme="minorHAnsi" w:hAnsi="Palatino Linotype" w:cs="Arial"/>
          <w:i/>
          <w:sz w:val="22"/>
          <w:szCs w:val="20"/>
          <w:lang w:val="es-MX" w:eastAsia="en-US"/>
        </w:rPr>
        <w:t xml:space="preserve"> De la interpretación sistemática de lo previsto en los artículos 3º, fracción II; 7º, 9º y 18, fracción II, de la Ley Federal de Transparencia y Acceso a la Información Pública Gubernamental </w:t>
      </w:r>
      <w:r w:rsidRPr="00C24B8C">
        <w:rPr>
          <w:rFonts w:ascii="Palatino Linotype" w:eastAsiaTheme="minorHAnsi" w:hAnsi="Palatino Linotype" w:cs="Arial"/>
          <w:i/>
          <w:sz w:val="22"/>
          <w:szCs w:val="20"/>
          <w:u w:val="single"/>
          <w:lang w:val="es-MX" w:eastAsia="en-US"/>
        </w:rPr>
        <w:t>se advierte que no constituye información confidencial la relativa a los ingresos que reciben los servidores públicos, ya que aun y cuando se trata de datos personales relativos a su patrimonio</w:t>
      </w:r>
      <w:r w:rsidRPr="00C24B8C">
        <w:rPr>
          <w:rFonts w:ascii="Palatino Linotype" w:eastAsiaTheme="minorHAnsi" w:hAnsi="Palatino Linotype" w:cs="Arial"/>
          <w:i/>
          <w:sz w:val="22"/>
          <w:szCs w:val="20"/>
          <w:lang w:val="es-MX" w:eastAsia="en-US"/>
        </w:rPr>
        <w:t xml:space="preserve">, para su difusión no se requiere consentimiento de aquellos, </w:t>
      </w:r>
      <w:r w:rsidRPr="00C24B8C">
        <w:rPr>
          <w:rFonts w:ascii="Palatino Linotype" w:eastAsiaTheme="minorHAnsi" w:hAnsi="Palatino Linotype" w:cs="Arial"/>
          <w:b/>
          <w:i/>
          <w:sz w:val="22"/>
          <w:szCs w:val="20"/>
          <w:u w:val="single"/>
          <w:lang w:val="es-MX" w:eastAsia="en-US"/>
        </w:rPr>
        <w:lastRenderedPageBreak/>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C24B8C">
        <w:rPr>
          <w:rFonts w:ascii="Palatino Linotype" w:eastAsiaTheme="minorHAnsi" w:hAnsi="Palatino Linotype" w:cs="Arial"/>
          <w:i/>
          <w:sz w:val="22"/>
          <w:szCs w:val="20"/>
          <w:lang w:val="es-MX" w:eastAsia="en-US"/>
        </w:rPr>
        <w:t xml:space="preserve"> el sistema de compensación…” (sic)</w:t>
      </w:r>
    </w:p>
    <w:p w14:paraId="2B4D4F5F" w14:textId="77777777" w:rsidR="00F3346E" w:rsidRPr="00C24B8C" w:rsidRDefault="00F3346E" w:rsidP="00F3346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6A59DACD" w14:textId="014A45B3" w:rsidR="001C10EE" w:rsidRPr="00C24B8C" w:rsidRDefault="00F3346E" w:rsidP="00F3346E">
      <w:p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Por lo que, es dable la entrega del último recibo de nómina del personal adscrito a las Unidades Administrativas referidas en la solicitud de información.</w:t>
      </w:r>
    </w:p>
    <w:p w14:paraId="104AF6F5" w14:textId="77777777" w:rsidR="00F3346E" w:rsidRPr="00C24B8C" w:rsidRDefault="00F3346E" w:rsidP="00F3346E">
      <w:pPr>
        <w:tabs>
          <w:tab w:val="left" w:pos="4962"/>
        </w:tabs>
        <w:spacing w:line="360" w:lineRule="auto"/>
        <w:ind w:right="142"/>
        <w:jc w:val="both"/>
        <w:rPr>
          <w:rFonts w:ascii="Palatino Linotype" w:eastAsia="Palatino Linotype" w:hAnsi="Palatino Linotype" w:cs="Palatino Linotype"/>
          <w:color w:val="000000"/>
          <w:lang w:val="es-MX" w:eastAsia="es-MX"/>
        </w:rPr>
      </w:pPr>
    </w:p>
    <w:p w14:paraId="4F045CA7" w14:textId="08236733" w:rsidR="001C10EE" w:rsidRPr="00C24B8C" w:rsidRDefault="001C10EE">
      <w:pPr>
        <w:pStyle w:val="Prrafodelista"/>
        <w:numPr>
          <w:ilvl w:val="0"/>
          <w:numId w:val="9"/>
        </w:num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Theme="minorHAnsi" w:hAnsi="Palatino Linotype" w:cstheme="minorBidi"/>
          <w:b/>
          <w:bCs/>
          <w:szCs w:val="22"/>
          <w:u w:val="single"/>
          <w:lang w:val="es-MX" w:eastAsia="en-US"/>
        </w:rPr>
        <w:t xml:space="preserve">De los </w:t>
      </w:r>
      <w:r w:rsidR="008D7976" w:rsidRPr="00C24B8C">
        <w:rPr>
          <w:rFonts w:ascii="Palatino Linotype" w:eastAsiaTheme="minorHAnsi" w:hAnsi="Palatino Linotype" w:cstheme="minorBidi"/>
          <w:b/>
          <w:bCs/>
          <w:szCs w:val="22"/>
          <w:u w:val="single"/>
          <w:lang w:val="es-MX" w:eastAsia="en-US"/>
        </w:rPr>
        <w:t>FUPS</w:t>
      </w:r>
      <w:r w:rsidRPr="00C24B8C">
        <w:rPr>
          <w:rFonts w:ascii="Palatino Linotype" w:eastAsia="Palatino Linotype" w:hAnsi="Palatino Linotype" w:cs="Palatino Linotype"/>
          <w:color w:val="000000"/>
          <w:lang w:val="es-MX" w:eastAsia="es-MX"/>
        </w:rPr>
        <w:t>.</w:t>
      </w:r>
    </w:p>
    <w:p w14:paraId="189D0197" w14:textId="77777777" w:rsidR="001C10EE" w:rsidRPr="00C24B8C" w:rsidRDefault="001C10EE" w:rsidP="001C10EE">
      <w:pPr>
        <w:spacing w:line="360" w:lineRule="auto"/>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 xml:space="preserve">Por estas siglas, se advierte que el Particular requiere el Formato Único de Movimiento de Personal </w:t>
      </w:r>
      <w:r w:rsidRPr="00C24B8C">
        <w:rPr>
          <w:rFonts w:ascii="Palatino Linotype" w:eastAsia="Palatino Linotype" w:hAnsi="Palatino Linotype" w:cs="Palatino Linotype"/>
          <w:b/>
          <w:bCs/>
          <w:color w:val="000000"/>
          <w:lang w:val="es-MX" w:eastAsia="es-MX"/>
        </w:rPr>
        <w:t>(FUMP)</w:t>
      </w:r>
      <w:r w:rsidRPr="00C24B8C">
        <w:rPr>
          <w:rFonts w:ascii="Palatino Linotype" w:eastAsia="Palatino Linotype" w:hAnsi="Palatino Linotype" w:cs="Palatino Linotype"/>
          <w:color w:val="000000"/>
          <w:lang w:val="es-MX" w:eastAsia="es-MX"/>
        </w:rPr>
        <w:t xml:space="preserve">, que puede ser definido como un documento oficial mediante el cual se registran, formalizan y autorizan los movimientos de personal en la administración pública, tales como altas, bajas, promociones, cambios de adscripción, licencias, comisiones, entre otros. </w:t>
      </w:r>
    </w:p>
    <w:p w14:paraId="32BD0C4B" w14:textId="77777777" w:rsidR="001C10EE" w:rsidRPr="00C24B8C" w:rsidRDefault="001C10EE" w:rsidP="001C10EE">
      <w:pPr>
        <w:spacing w:line="360" w:lineRule="auto"/>
        <w:jc w:val="both"/>
        <w:rPr>
          <w:rFonts w:ascii="Palatino Linotype" w:eastAsia="Palatino Linotype" w:hAnsi="Palatino Linotype" w:cs="Palatino Linotype"/>
          <w:color w:val="000000"/>
          <w:lang w:val="es-MX" w:eastAsia="es-MX"/>
        </w:rPr>
      </w:pPr>
    </w:p>
    <w:p w14:paraId="50FB36CA" w14:textId="5A52BA2C" w:rsidR="001C10EE" w:rsidRPr="00C24B8C" w:rsidRDefault="001C10EE" w:rsidP="001C10EE">
      <w:pPr>
        <w:spacing w:line="360" w:lineRule="auto"/>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 xml:space="preserve">El </w:t>
      </w:r>
      <w:r w:rsidRPr="00C24B8C">
        <w:rPr>
          <w:rFonts w:ascii="Palatino Linotype" w:eastAsia="Palatino Linotype" w:hAnsi="Palatino Linotype" w:cs="Palatino Linotype"/>
          <w:b/>
          <w:bCs/>
          <w:color w:val="000000"/>
          <w:lang w:val="es-MX" w:eastAsia="es-MX"/>
        </w:rPr>
        <w:t>FUMP</w:t>
      </w:r>
      <w:r w:rsidRPr="00C24B8C">
        <w:rPr>
          <w:rFonts w:ascii="Palatino Linotype" w:eastAsia="Palatino Linotype" w:hAnsi="Palatino Linotype" w:cs="Palatino Linotype"/>
          <w:color w:val="000000"/>
          <w:lang w:val="es-MX" w:eastAsia="es-MX"/>
        </w:rPr>
        <w:t xml:space="preserve"> contiene datos generales del servidor público, como nombre, CURP, RFC, nivel, puesto, clave presupuestal, tipo de nombramiento, fecha del movimiento y fundamento legal del mismo. Este documento constituye un insumo esencial para la integración de la nómina, el control de la plantilla y la rendición de cuentas del ejercicio del recurso humano.</w:t>
      </w:r>
    </w:p>
    <w:p w14:paraId="5071C397" w14:textId="77777777" w:rsidR="001C10EE" w:rsidRPr="00C24B8C" w:rsidRDefault="001C10EE" w:rsidP="001C10EE">
      <w:pPr>
        <w:spacing w:line="360" w:lineRule="auto"/>
        <w:jc w:val="both"/>
        <w:rPr>
          <w:rFonts w:ascii="Palatino Linotype" w:eastAsia="Palatino Linotype" w:hAnsi="Palatino Linotype" w:cs="Palatino Linotype"/>
          <w:color w:val="000000"/>
          <w:lang w:val="es-MX" w:eastAsia="es-MX"/>
        </w:rPr>
      </w:pPr>
    </w:p>
    <w:p w14:paraId="581B1ABB" w14:textId="02D8CF89" w:rsidR="001C10EE" w:rsidRPr="00C24B8C" w:rsidRDefault="001C10EE" w:rsidP="00F3346E">
      <w:pPr>
        <w:spacing w:line="360" w:lineRule="auto"/>
        <w:jc w:val="both"/>
        <w:rPr>
          <w:rFonts w:ascii="Palatino Linotype" w:eastAsia="Palatino Linotype" w:hAnsi="Palatino Linotype" w:cs="Palatino Linotype"/>
          <w:color w:val="000000"/>
          <w:lang w:val="es-MX" w:eastAsia="es-MX"/>
        </w:rPr>
      </w:pPr>
      <w:r w:rsidRPr="00C24B8C">
        <w:rPr>
          <w:rFonts w:ascii="Palatino Linotype" w:eastAsia="Palatino Linotype" w:hAnsi="Palatino Linotype" w:cs="Palatino Linotype"/>
          <w:color w:val="000000"/>
          <w:lang w:val="es-MX" w:eastAsia="es-MX"/>
        </w:rPr>
        <w:t>Además, el Manual de Procedimientos de la Dirección General de Administración de Toluca, precisa que toda alta de persona, se deberá registrar en el “Formato Único de Personal” (FUP), el cual deberá contar con las firmas de autorización; además, que una vez firmador por la Dirección General de Administración y por la Dirección de Recursos Humanos, deberá ser enviado para su archivo al Departamento de Administración de Personal.</w:t>
      </w:r>
    </w:p>
    <w:p w14:paraId="5CFCD197" w14:textId="0A4AA6D0" w:rsidR="00EF36B3" w:rsidRPr="00C24B8C" w:rsidRDefault="001C10EE">
      <w:pPr>
        <w:pStyle w:val="Prrafodelista"/>
        <w:numPr>
          <w:ilvl w:val="0"/>
          <w:numId w:val="9"/>
        </w:numPr>
        <w:tabs>
          <w:tab w:val="left" w:pos="4962"/>
        </w:tabs>
        <w:spacing w:line="360" w:lineRule="auto"/>
        <w:ind w:right="142"/>
        <w:jc w:val="both"/>
        <w:rPr>
          <w:rFonts w:ascii="Palatino Linotype" w:eastAsia="Palatino Linotype" w:hAnsi="Palatino Linotype" w:cs="Palatino Linotype"/>
          <w:color w:val="000000"/>
          <w:lang w:val="es-MX" w:eastAsia="es-MX"/>
        </w:rPr>
      </w:pPr>
      <w:r w:rsidRPr="00C24B8C">
        <w:rPr>
          <w:rFonts w:ascii="Palatino Linotype" w:eastAsiaTheme="minorHAnsi" w:hAnsi="Palatino Linotype" w:cstheme="minorBidi"/>
          <w:b/>
          <w:bCs/>
          <w:szCs w:val="22"/>
          <w:u w:val="single"/>
          <w:lang w:val="es-MX" w:eastAsia="en-US"/>
        </w:rPr>
        <w:lastRenderedPageBreak/>
        <w:t>F</w:t>
      </w:r>
      <w:r w:rsidR="008D7976" w:rsidRPr="00C24B8C">
        <w:rPr>
          <w:rFonts w:ascii="Palatino Linotype" w:eastAsiaTheme="minorHAnsi" w:hAnsi="Palatino Linotype" w:cstheme="minorBidi"/>
          <w:b/>
          <w:bCs/>
          <w:szCs w:val="22"/>
          <w:u w:val="single"/>
          <w:lang w:val="es-MX" w:eastAsia="en-US"/>
        </w:rPr>
        <w:t>icha curricular</w:t>
      </w:r>
      <w:r w:rsidRPr="00C24B8C">
        <w:rPr>
          <w:rFonts w:ascii="Palatino Linotype" w:eastAsiaTheme="minorHAnsi" w:hAnsi="Palatino Linotype" w:cstheme="minorBidi"/>
          <w:b/>
          <w:bCs/>
          <w:szCs w:val="22"/>
          <w:u w:val="single"/>
          <w:lang w:val="es-MX" w:eastAsia="en-US"/>
        </w:rPr>
        <w:t>.</w:t>
      </w:r>
    </w:p>
    <w:p w14:paraId="13AD0056" w14:textId="1F4D5F1D" w:rsidR="001C10EE" w:rsidRPr="00C24B8C" w:rsidRDefault="001C10EE" w:rsidP="001C10EE">
      <w:pPr>
        <w:spacing w:line="360" w:lineRule="auto"/>
        <w:jc w:val="both"/>
        <w:rPr>
          <w:rFonts w:ascii="Palatino Linotype" w:hAnsi="Palatino Linotype" w:cs="Palatino Linotype"/>
          <w:szCs w:val="22"/>
          <w:lang w:eastAsia="es-MX"/>
        </w:rPr>
      </w:pPr>
      <w:r w:rsidRPr="00C24B8C">
        <w:rPr>
          <w:rFonts w:ascii="Palatino Linotype" w:hAnsi="Palatino Linotype" w:cs="Palatino Linotype"/>
          <w:szCs w:val="22"/>
          <w:lang w:eastAsia="es-MX"/>
        </w:rPr>
        <w:t xml:space="preserve">La ficha curricular es equiparable al </w:t>
      </w:r>
      <w:r w:rsidRPr="00C24B8C">
        <w:rPr>
          <w:rFonts w:ascii="Palatino Linotype" w:hAnsi="Palatino Linotype" w:cs="Palatino Linotype"/>
          <w:i/>
          <w:iCs/>
          <w:szCs w:val="22"/>
          <w:lang w:eastAsia="es-MX"/>
        </w:rPr>
        <w:t>Currículum Vitae</w:t>
      </w:r>
      <w:r w:rsidRPr="00C24B8C">
        <w:rPr>
          <w:rFonts w:ascii="Palatino Linotype" w:hAnsi="Palatino Linotype" w:cs="Palatino Linotype"/>
          <w:szCs w:val="22"/>
          <w:lang w:eastAsia="es-MX"/>
        </w:rPr>
        <w:t xml:space="preserve"> cuyo documento recopila de manera ordenada y estructurada la trayectoria académica, profesional y, en su caso, social o política de una persona. Su propósito principal es presentar de forma sintética la experiencia, formación, habilidades y logros relevantes de un individuo, permitiendo valorar su idoneidad para un cargo, función o actividad específica, ya sea en el ámbito público o privado.</w:t>
      </w:r>
    </w:p>
    <w:p w14:paraId="6EF2AA4F" w14:textId="77777777" w:rsidR="001C10EE" w:rsidRPr="00C24B8C" w:rsidRDefault="001C10EE" w:rsidP="001C10EE">
      <w:pPr>
        <w:spacing w:line="360" w:lineRule="auto"/>
        <w:jc w:val="both"/>
        <w:rPr>
          <w:rFonts w:ascii="Palatino Linotype" w:hAnsi="Palatino Linotype" w:cs="Palatino Linotype"/>
          <w:szCs w:val="22"/>
          <w:lang w:eastAsia="es-MX"/>
        </w:rPr>
      </w:pPr>
    </w:p>
    <w:p w14:paraId="6E7C90B2" w14:textId="7C3D8432" w:rsidR="001C10EE" w:rsidRPr="00C24B8C" w:rsidRDefault="001C10EE" w:rsidP="001C10EE">
      <w:pPr>
        <w:spacing w:line="360" w:lineRule="auto"/>
        <w:jc w:val="both"/>
        <w:rPr>
          <w:rFonts w:ascii="Palatino Linotype" w:hAnsi="Palatino Linotype" w:cs="Palatino Linotype"/>
          <w:szCs w:val="22"/>
          <w:lang w:eastAsia="es-MX"/>
        </w:rPr>
      </w:pPr>
      <w:r w:rsidRPr="00C24B8C">
        <w:rPr>
          <w:rFonts w:ascii="Palatino Linotype" w:hAnsi="Palatino Linotype" w:cs="Palatino Linotype"/>
          <w:szCs w:val="22"/>
          <w:lang w:eastAsia="es-MX"/>
        </w:rPr>
        <w:t xml:space="preserve">En el contexto de la función pública, la ficha curricular o </w:t>
      </w:r>
      <w:r w:rsidRPr="00C24B8C">
        <w:rPr>
          <w:rFonts w:ascii="Palatino Linotype" w:hAnsi="Palatino Linotype" w:cs="Palatino Linotype"/>
          <w:i/>
          <w:iCs/>
          <w:szCs w:val="22"/>
          <w:lang w:eastAsia="es-MX"/>
        </w:rPr>
        <w:t>Currículum Vitae</w:t>
      </w:r>
      <w:r w:rsidRPr="00C24B8C">
        <w:rPr>
          <w:rFonts w:ascii="Palatino Linotype" w:hAnsi="Palatino Linotype" w:cs="Palatino Linotype"/>
          <w:szCs w:val="22"/>
          <w:lang w:eastAsia="es-MX"/>
        </w:rPr>
        <w:t xml:space="preserve"> también cumple una función de transparencia, al ofrecer información sobre el perfil y antecedentes de quienes ocupan cargos de decisión o representación. Su contenido puede incluir datos como nivel de estudios, cargos previos, participación en proyectos, certificaciones y competencias, todo con el objetivo de facilitar el escrutinio público y promover la rendición de cuentas.</w:t>
      </w:r>
    </w:p>
    <w:p w14:paraId="3BC7E5CA" w14:textId="77777777" w:rsidR="001C10EE" w:rsidRPr="00C24B8C" w:rsidRDefault="001C10EE" w:rsidP="001C10EE">
      <w:pPr>
        <w:spacing w:line="360" w:lineRule="auto"/>
        <w:jc w:val="both"/>
        <w:rPr>
          <w:rFonts w:ascii="Palatino Linotype" w:hAnsi="Palatino Linotype" w:cs="Palatino Linotype"/>
          <w:szCs w:val="22"/>
          <w:lang w:eastAsia="es-MX"/>
        </w:rPr>
      </w:pPr>
    </w:p>
    <w:p w14:paraId="7EC74A39" w14:textId="79B50490" w:rsidR="001C10EE" w:rsidRPr="00C24B8C" w:rsidRDefault="001C10EE" w:rsidP="001C10EE">
      <w:pPr>
        <w:spacing w:line="360" w:lineRule="auto"/>
        <w:jc w:val="both"/>
        <w:rPr>
          <w:rFonts w:ascii="Palatino Linotype" w:hAnsi="Palatino Linotype" w:cs="Palatino Linotype"/>
          <w:i/>
          <w:iCs/>
          <w:szCs w:val="22"/>
          <w:lang w:eastAsia="es-MX"/>
        </w:rPr>
      </w:pPr>
      <w:r w:rsidRPr="00C24B8C">
        <w:rPr>
          <w:rFonts w:ascii="Palatino Linotype" w:hAnsi="Palatino Linotype" w:cs="Palatino Linotype"/>
          <w:szCs w:val="22"/>
          <w:lang w:eastAsia="es-MX"/>
        </w:rPr>
        <w:t xml:space="preserve">En materia de acceso a la información la publicidad de aquel documento </w:t>
      </w:r>
      <w:r w:rsidR="00F3346E" w:rsidRPr="00C24B8C">
        <w:rPr>
          <w:rFonts w:ascii="Palatino Linotype" w:hAnsi="Palatino Linotype" w:cs="Palatino Linotype"/>
          <w:szCs w:val="22"/>
          <w:lang w:eastAsia="es-MX"/>
        </w:rPr>
        <w:t>forma parte de las obligaciones de transparencia común</w:t>
      </w:r>
      <w:r w:rsidRPr="00C24B8C">
        <w:rPr>
          <w:rFonts w:ascii="Palatino Linotype" w:hAnsi="Palatino Linotype" w:cs="Palatino Linotype"/>
          <w:szCs w:val="22"/>
          <w:lang w:eastAsia="es-MX"/>
        </w:rPr>
        <w:t xml:space="preserve">, esto, conforme al artículo 92, fracción XXI de la Ley de Transparencia de la Entidad, la cual contempla la obligación de poner a disposición del público de manera permanente y actualizada la información curricular, desde el nivel de jefe de departamento o equivalente, hasta el titular del sujeto obligado, información que podría dar cuenta de un documento análogo al </w:t>
      </w:r>
      <w:r w:rsidRPr="00C24B8C">
        <w:rPr>
          <w:rFonts w:ascii="Palatino Linotype" w:hAnsi="Palatino Linotype" w:cs="Palatino Linotype"/>
          <w:i/>
          <w:iCs/>
          <w:szCs w:val="22"/>
          <w:lang w:eastAsia="es-MX"/>
        </w:rPr>
        <w:t>Curriculum Vitae.</w:t>
      </w:r>
    </w:p>
    <w:p w14:paraId="3E7776BA" w14:textId="77777777" w:rsidR="001C10EE" w:rsidRPr="00C24B8C" w:rsidRDefault="001C10EE" w:rsidP="001C10EE">
      <w:pPr>
        <w:spacing w:line="360" w:lineRule="auto"/>
        <w:jc w:val="both"/>
        <w:rPr>
          <w:rFonts w:ascii="Palatino Linotype" w:hAnsi="Palatino Linotype" w:cs="Palatino Linotype"/>
          <w:szCs w:val="22"/>
          <w:lang w:eastAsia="es-MX"/>
        </w:rPr>
      </w:pPr>
    </w:p>
    <w:p w14:paraId="08128787" w14:textId="77777777" w:rsidR="001C10EE" w:rsidRPr="00C24B8C" w:rsidRDefault="001C10EE" w:rsidP="001C10EE">
      <w:pPr>
        <w:spacing w:line="360" w:lineRule="auto"/>
        <w:jc w:val="both"/>
        <w:rPr>
          <w:rFonts w:ascii="Palatino Linotype" w:hAnsi="Palatino Linotype" w:cs="Palatino Linotype"/>
          <w:szCs w:val="22"/>
          <w:lang w:eastAsia="es-MX"/>
        </w:rPr>
      </w:pPr>
      <w:r w:rsidRPr="00C24B8C">
        <w:rPr>
          <w:rFonts w:ascii="Palatino Linotype" w:hAnsi="Palatino Linotype" w:cs="Palatino Linotype"/>
          <w:szCs w:val="22"/>
          <w:lang w:eastAsia="es-MX"/>
        </w:rPr>
        <w:t xml:space="preserve">Asimismo, se destaca que, la experiencia laboral es el conjunto de conocimientos, habilidades y competencias que una persona adquiere a lo largo del tiempo mediante </w:t>
      </w:r>
      <w:r w:rsidRPr="00C24B8C">
        <w:rPr>
          <w:rFonts w:ascii="Palatino Linotype" w:hAnsi="Palatino Linotype" w:cs="Palatino Linotype"/>
          <w:szCs w:val="22"/>
          <w:lang w:eastAsia="es-MX"/>
        </w:rPr>
        <w:lastRenderedPageBreak/>
        <w:t>su participación en actividades profesionales, ya sean en el sector público, privado o social. Esta experiencia se construye a través del desempeño de funciones específicas dentro de un puesto de trabajo, y puede abarcar desde actividades operativas hasta responsabilidades directivas o de coordinación.</w:t>
      </w:r>
    </w:p>
    <w:p w14:paraId="49E6043C" w14:textId="77777777" w:rsidR="001C10EE" w:rsidRPr="00C24B8C" w:rsidRDefault="001C10EE" w:rsidP="001C10EE">
      <w:pPr>
        <w:spacing w:line="360" w:lineRule="auto"/>
        <w:jc w:val="both"/>
        <w:rPr>
          <w:rFonts w:ascii="Palatino Linotype" w:hAnsi="Palatino Linotype" w:cs="Palatino Linotype"/>
          <w:szCs w:val="22"/>
          <w:lang w:eastAsia="es-MX"/>
        </w:rPr>
      </w:pPr>
    </w:p>
    <w:p w14:paraId="183D427F" w14:textId="77777777" w:rsidR="001C10EE" w:rsidRPr="00C24B8C" w:rsidRDefault="001C10EE" w:rsidP="001C10EE">
      <w:pPr>
        <w:spacing w:line="360" w:lineRule="auto"/>
        <w:jc w:val="both"/>
        <w:rPr>
          <w:rFonts w:ascii="Palatino Linotype" w:hAnsi="Palatino Linotype" w:cs="Palatino Linotype"/>
          <w:szCs w:val="22"/>
          <w:lang w:eastAsia="es-MX"/>
        </w:rPr>
      </w:pPr>
      <w:r w:rsidRPr="00C24B8C">
        <w:rPr>
          <w:rFonts w:ascii="Palatino Linotype" w:hAnsi="Palatino Linotype" w:cs="Palatino Linotype"/>
          <w:szCs w:val="22"/>
          <w:lang w:eastAsia="es-MX"/>
        </w:rPr>
        <w:t>En términos curriculares, la experiencia laboral permite evaluar la trayectoria profesional de un individuo, así como su grado de especialización, nivel de responsabilidad y aportaciones concretas en los ámbitos en los que ha trabajado. Es un elemento clave para valorar la idoneidad de una persona para ocupar determinados cargos o funciones, y puede expresarse mediante periodos laborales, descripción de actividades realizadas y logros alcanzados en cada puesto.</w:t>
      </w:r>
    </w:p>
    <w:p w14:paraId="012CCDAB" w14:textId="77777777" w:rsidR="001C10EE" w:rsidRPr="00C24B8C" w:rsidRDefault="001C10EE" w:rsidP="001C10EE">
      <w:pPr>
        <w:spacing w:line="360" w:lineRule="auto"/>
        <w:jc w:val="both"/>
        <w:rPr>
          <w:rFonts w:ascii="Palatino Linotype" w:hAnsi="Palatino Linotype" w:cs="Palatino Linotype"/>
          <w:szCs w:val="22"/>
          <w:lang w:eastAsia="es-MX"/>
        </w:rPr>
      </w:pPr>
    </w:p>
    <w:p w14:paraId="573DF7EF" w14:textId="2EDAD032" w:rsidR="00EF36B3" w:rsidRPr="00C24B8C" w:rsidRDefault="001C10EE" w:rsidP="001C10EE">
      <w:pPr>
        <w:spacing w:line="360" w:lineRule="auto"/>
        <w:jc w:val="both"/>
        <w:rPr>
          <w:rFonts w:ascii="Palatino Linotype" w:hAnsi="Palatino Linotype" w:cs="Palatino Linotype"/>
          <w:szCs w:val="22"/>
          <w:lang w:eastAsia="es-MX"/>
        </w:rPr>
      </w:pPr>
      <w:r w:rsidRPr="00C24B8C">
        <w:rPr>
          <w:rFonts w:ascii="Palatino Linotype" w:hAnsi="Palatino Linotype" w:cs="Palatino Linotype"/>
          <w:szCs w:val="22"/>
          <w:lang w:eastAsia="es-MX"/>
        </w:rPr>
        <w:t>Dicho lo anterior, se considera que, los sujetos obligados deberán poner a disposición de manera actualizada y permanente la información concerniente a la información curricular de los servidores públicos, ya que esta se encuentra ligada con obligaciones de transparencia.</w:t>
      </w:r>
    </w:p>
    <w:p w14:paraId="23718817" w14:textId="77777777" w:rsidR="002A4A3E" w:rsidRPr="00C24B8C" w:rsidRDefault="002A4A3E" w:rsidP="002A4A3E">
      <w:pPr>
        <w:spacing w:line="360" w:lineRule="auto"/>
        <w:jc w:val="both"/>
        <w:rPr>
          <w:rFonts w:ascii="Palatino Linotype" w:hAnsi="Palatino Linotype" w:cs="Arial"/>
        </w:rPr>
      </w:pPr>
    </w:p>
    <w:p w14:paraId="4CCA7F9B" w14:textId="56D6EFFA" w:rsidR="00622C79" w:rsidRPr="00C24B8C" w:rsidRDefault="00622C79" w:rsidP="002A4A3E">
      <w:pPr>
        <w:spacing w:line="360" w:lineRule="auto"/>
        <w:jc w:val="both"/>
        <w:rPr>
          <w:rFonts w:ascii="Palatino Linotype" w:hAnsi="Palatino Linotype" w:cs="Arial"/>
          <w:b/>
          <w:bCs/>
          <w:u w:val="thick"/>
        </w:rPr>
      </w:pPr>
      <w:r w:rsidRPr="00C24B8C">
        <w:rPr>
          <w:rFonts w:ascii="Palatino Linotype" w:hAnsi="Palatino Linotype" w:cs="Arial"/>
        </w:rPr>
        <w:t xml:space="preserve">En tercer plano, tenemos lo referente a la </w:t>
      </w:r>
      <w:r w:rsidRPr="00C24B8C">
        <w:rPr>
          <w:rFonts w:ascii="Palatino Linotype" w:hAnsi="Palatino Linotype" w:cs="Arial"/>
          <w:b/>
          <w:bCs/>
          <w:u w:val="thick"/>
        </w:rPr>
        <w:t>versión publica de las ultimas 54 peticiones ingresadas al portal de peticiones SIAC mediante la página del municipio.</w:t>
      </w:r>
    </w:p>
    <w:p w14:paraId="2328FDEE" w14:textId="77777777" w:rsidR="00622C79" w:rsidRPr="00C24B8C" w:rsidRDefault="00622C79" w:rsidP="002A4A3E">
      <w:pPr>
        <w:spacing w:line="360" w:lineRule="auto"/>
        <w:jc w:val="both"/>
        <w:rPr>
          <w:rFonts w:ascii="Palatino Linotype" w:hAnsi="Palatino Linotype" w:cs="Arial"/>
          <w:b/>
          <w:bCs/>
          <w:u w:val="thick"/>
        </w:rPr>
      </w:pPr>
    </w:p>
    <w:p w14:paraId="4DD270F7" w14:textId="5D17D2F1" w:rsidR="00622C79" w:rsidRPr="00C24B8C" w:rsidRDefault="00622C79" w:rsidP="002A4A3E">
      <w:pPr>
        <w:spacing w:line="360" w:lineRule="auto"/>
        <w:jc w:val="both"/>
        <w:rPr>
          <w:rFonts w:ascii="Palatino Linotype" w:hAnsi="Palatino Linotype" w:cs="Arial"/>
          <w:lang w:val="es-MX"/>
        </w:rPr>
      </w:pPr>
      <w:r w:rsidRPr="00C24B8C">
        <w:rPr>
          <w:rFonts w:ascii="Palatino Linotype" w:hAnsi="Palatino Linotype" w:cs="Arial"/>
        </w:rPr>
        <w:t xml:space="preserve">Recordemos que, en respuesta, el </w:t>
      </w:r>
      <w:r w:rsidRPr="00C24B8C">
        <w:rPr>
          <w:rFonts w:ascii="Palatino Linotype" w:hAnsi="Palatino Linotype" w:cs="Arial"/>
          <w:b/>
          <w:bCs/>
        </w:rPr>
        <w:t>Sujeto Obligado</w:t>
      </w:r>
      <w:r w:rsidRPr="00C24B8C">
        <w:rPr>
          <w:rFonts w:ascii="Palatino Linotype" w:hAnsi="Palatino Linotype" w:cs="Arial"/>
        </w:rPr>
        <w:t xml:space="preserve"> remitió </w:t>
      </w:r>
      <w:r w:rsidRPr="00C24B8C">
        <w:rPr>
          <w:rFonts w:ascii="Palatino Linotype" w:hAnsi="Palatino Linotype" w:cs="Arial"/>
          <w:lang w:val="es-MX"/>
        </w:rPr>
        <w:t>la versión pública de cincuenta y cuatro boletas de recepción y atención ciudadana (SIAC) recibidas vía página web del Ayuntamiento de Toluca, de la Coordinación de Atención Ciudadana y Correspondencia de la Secretaría del Ayuntamiento, a manera de ejemplo se inserta la</w:t>
      </w:r>
      <w:r w:rsidR="00DE0546" w:rsidRPr="00C24B8C">
        <w:rPr>
          <w:rFonts w:ascii="Palatino Linotype" w:hAnsi="Palatino Linotype" w:cs="Arial"/>
          <w:lang w:val="es-MX"/>
        </w:rPr>
        <w:t>s</w:t>
      </w:r>
      <w:r w:rsidRPr="00C24B8C">
        <w:rPr>
          <w:rFonts w:ascii="Palatino Linotype" w:hAnsi="Palatino Linotype" w:cs="Arial"/>
          <w:lang w:val="es-MX"/>
        </w:rPr>
        <w:t xml:space="preserve"> siguiente</w:t>
      </w:r>
      <w:r w:rsidR="00DE0546" w:rsidRPr="00C24B8C">
        <w:rPr>
          <w:rFonts w:ascii="Palatino Linotype" w:hAnsi="Palatino Linotype" w:cs="Arial"/>
          <w:lang w:val="es-MX"/>
        </w:rPr>
        <w:t>s</w:t>
      </w:r>
      <w:r w:rsidRPr="00C24B8C">
        <w:rPr>
          <w:rFonts w:ascii="Palatino Linotype" w:hAnsi="Palatino Linotype" w:cs="Arial"/>
          <w:lang w:val="es-MX"/>
        </w:rPr>
        <w:t xml:space="preserve"> captura</w:t>
      </w:r>
      <w:r w:rsidR="00DE0546" w:rsidRPr="00C24B8C">
        <w:rPr>
          <w:rFonts w:ascii="Palatino Linotype" w:hAnsi="Palatino Linotype" w:cs="Arial"/>
          <w:lang w:val="es-MX"/>
        </w:rPr>
        <w:t>s</w:t>
      </w:r>
      <w:r w:rsidRPr="00C24B8C">
        <w:rPr>
          <w:rFonts w:ascii="Palatino Linotype" w:hAnsi="Palatino Linotype" w:cs="Arial"/>
          <w:lang w:val="es-MX"/>
        </w:rPr>
        <w:t xml:space="preserve"> de pantalla:</w:t>
      </w:r>
    </w:p>
    <w:p w14:paraId="3233ACBD" w14:textId="63EF9558" w:rsidR="00DE0546" w:rsidRPr="00C24B8C" w:rsidRDefault="00DE0546" w:rsidP="00DE0546">
      <w:pPr>
        <w:spacing w:line="360" w:lineRule="auto"/>
        <w:jc w:val="center"/>
        <w:rPr>
          <w:rFonts w:ascii="Palatino Linotype" w:hAnsi="Palatino Linotype" w:cs="Arial"/>
          <w:lang w:val="es-MX"/>
        </w:rPr>
      </w:pPr>
      <w:r w:rsidRPr="00C24B8C">
        <w:rPr>
          <w:rFonts w:ascii="Palatino Linotype" w:hAnsi="Palatino Linotype" w:cs="Arial"/>
          <w:noProof/>
          <w:lang w:val="es-MX" w:eastAsia="es-MX"/>
        </w:rPr>
        <w:lastRenderedPageBreak/>
        <w:drawing>
          <wp:inline distT="0" distB="0" distL="0" distR="0" wp14:anchorId="79412AF4" wp14:editId="0C649DD7">
            <wp:extent cx="5049266" cy="3721210"/>
            <wp:effectExtent l="0" t="0" r="0" b="0"/>
            <wp:docPr id="717395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95985" name=""/>
                    <pic:cNvPicPr/>
                  </pic:nvPicPr>
                  <pic:blipFill>
                    <a:blip r:embed="rId20"/>
                    <a:stretch>
                      <a:fillRect/>
                    </a:stretch>
                  </pic:blipFill>
                  <pic:spPr>
                    <a:xfrm>
                      <a:off x="0" y="0"/>
                      <a:ext cx="5072366" cy="3738234"/>
                    </a:xfrm>
                    <a:prstGeom prst="rect">
                      <a:avLst/>
                    </a:prstGeom>
                  </pic:spPr>
                </pic:pic>
              </a:graphicData>
            </a:graphic>
          </wp:inline>
        </w:drawing>
      </w:r>
    </w:p>
    <w:p w14:paraId="6AD3E98D" w14:textId="3CC8CB5D" w:rsidR="00622C79" w:rsidRPr="00C24B8C" w:rsidRDefault="00DE0546" w:rsidP="00DE0546">
      <w:pPr>
        <w:spacing w:line="360" w:lineRule="auto"/>
        <w:jc w:val="center"/>
        <w:rPr>
          <w:rFonts w:ascii="Palatino Linotype" w:hAnsi="Palatino Linotype" w:cs="Arial"/>
          <w:lang w:val="es-MX"/>
        </w:rPr>
      </w:pPr>
      <w:r w:rsidRPr="00C24B8C">
        <w:rPr>
          <w:rFonts w:ascii="Palatino Linotype" w:hAnsi="Palatino Linotype" w:cs="Arial"/>
          <w:noProof/>
          <w:lang w:val="es-MX" w:eastAsia="es-MX"/>
        </w:rPr>
        <w:drawing>
          <wp:inline distT="0" distB="0" distL="0" distR="0" wp14:anchorId="7E2E7B6F" wp14:editId="5E163CCA">
            <wp:extent cx="4861028" cy="4047214"/>
            <wp:effectExtent l="0" t="0" r="0" b="0"/>
            <wp:docPr id="259175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75790" name=""/>
                    <pic:cNvPicPr/>
                  </pic:nvPicPr>
                  <pic:blipFill>
                    <a:blip r:embed="rId21"/>
                    <a:stretch>
                      <a:fillRect/>
                    </a:stretch>
                  </pic:blipFill>
                  <pic:spPr>
                    <a:xfrm>
                      <a:off x="0" y="0"/>
                      <a:ext cx="4881022" cy="4063860"/>
                    </a:xfrm>
                    <a:prstGeom prst="rect">
                      <a:avLst/>
                    </a:prstGeom>
                  </pic:spPr>
                </pic:pic>
              </a:graphicData>
            </a:graphic>
          </wp:inline>
        </w:drawing>
      </w:r>
    </w:p>
    <w:p w14:paraId="6583EF39" w14:textId="110C1E4F" w:rsidR="003C044E" w:rsidRPr="00C24B8C" w:rsidRDefault="00DE0546" w:rsidP="003C044E">
      <w:pPr>
        <w:spacing w:line="360" w:lineRule="auto"/>
        <w:jc w:val="both"/>
        <w:rPr>
          <w:rFonts w:ascii="Palatino Linotype" w:hAnsi="Palatino Linotype" w:cs="Arial"/>
          <w:i/>
          <w:sz w:val="22"/>
          <w:lang w:eastAsia="es-MX"/>
        </w:rPr>
      </w:pPr>
      <w:r w:rsidRPr="00C24B8C">
        <w:rPr>
          <w:rFonts w:ascii="Palatino Linotype" w:hAnsi="Palatino Linotype" w:cs="Arial"/>
        </w:rPr>
        <w:lastRenderedPageBreak/>
        <w:t xml:space="preserve">De conformidad con lo anterior, se aprecia que la información remitida por parte del </w:t>
      </w:r>
      <w:r w:rsidRPr="00C24B8C">
        <w:rPr>
          <w:rFonts w:ascii="Palatino Linotype" w:hAnsi="Palatino Linotype" w:cs="Arial"/>
          <w:b/>
          <w:bCs/>
        </w:rPr>
        <w:t>Sujeto Obligado</w:t>
      </w:r>
      <w:r w:rsidRPr="00C24B8C">
        <w:rPr>
          <w:rFonts w:ascii="Palatino Linotype" w:hAnsi="Palatino Linotype" w:cs="Arial"/>
        </w:rPr>
        <w:t xml:space="preserve">, coincide con lo solicitado; </w:t>
      </w:r>
      <w:r w:rsidR="00E6764A" w:rsidRPr="00C24B8C">
        <w:rPr>
          <w:rFonts w:ascii="Palatino Linotype" w:hAnsi="Palatino Linotype" w:cs="Arial"/>
        </w:rPr>
        <w:t xml:space="preserve">no obstante, de la revisión de las documentales remitidas, se aprecia que, dichos documentos fueron remitidos en una versión pública </w:t>
      </w:r>
      <w:r w:rsidR="003C044E" w:rsidRPr="00C24B8C">
        <w:rPr>
          <w:rFonts w:ascii="Palatino Linotype" w:hAnsi="Palatino Linotype" w:cs="Arial"/>
        </w:rPr>
        <w:t xml:space="preserve">por lo que, </w:t>
      </w:r>
      <w:r w:rsidR="003C044E" w:rsidRPr="00C24B8C">
        <w:rPr>
          <w:rFonts w:ascii="Palatino Linotype" w:hAnsi="Palatino Linotype" w:cs="Arial"/>
          <w:u w:val="single"/>
        </w:rPr>
        <w:t>deberá remitir el Acuerdo de Clasificación con el que se sustente la pretendida versión pública, y al ser omiso en dicho documento, deberá cumplir con lo dispuesto</w:t>
      </w:r>
      <w:r w:rsidR="003C044E" w:rsidRPr="00C24B8C">
        <w:rPr>
          <w:rFonts w:ascii="Palatino Linotype" w:hAnsi="Palatino Linotype" w:cs="Arial"/>
        </w:rPr>
        <w:t xml:space="preserve"> en los numerales 49, fracción VIII, y 132, fracciones II y III, de la Ley de Transparencia y Acceso a la Información Pública del Estado de México y Municipios, así como los numerales del Cuarto al Décimo Primero de los Lineamientos Generales en materia de Clasificación y Desclasificación de la Información.</w:t>
      </w:r>
    </w:p>
    <w:p w14:paraId="117D53A6" w14:textId="77777777" w:rsidR="003C044E" w:rsidRPr="00C24B8C" w:rsidRDefault="003C044E" w:rsidP="003C044E">
      <w:pPr>
        <w:ind w:left="709" w:right="757"/>
        <w:jc w:val="both"/>
        <w:rPr>
          <w:rFonts w:ascii="Palatino Linotype" w:hAnsi="Palatino Linotype" w:cs="Arial"/>
          <w:i/>
          <w:sz w:val="22"/>
          <w:lang w:eastAsia="es-MX"/>
        </w:rPr>
      </w:pPr>
    </w:p>
    <w:p w14:paraId="0FFEB70A" w14:textId="77777777" w:rsidR="003C044E" w:rsidRPr="00C24B8C" w:rsidRDefault="003C044E" w:rsidP="003C044E">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 xml:space="preserve">De la naturaleza de la información, se desprende que para el caso de que la documentación a entregar contenga datos personales susceptibles clasificar como confidenciales o reservados, por lo que es responsabilidad del </w:t>
      </w:r>
      <w:r w:rsidRPr="00C24B8C">
        <w:rPr>
          <w:rFonts w:ascii="Palatino Linotype" w:eastAsiaTheme="minorHAnsi" w:hAnsi="Palatino Linotype" w:cs="Arial"/>
          <w:b/>
          <w:lang w:val="es-MX" w:eastAsia="en-US"/>
        </w:rPr>
        <w:t>Sujeto Obligado</w:t>
      </w:r>
      <w:r w:rsidRPr="00C24B8C">
        <w:rPr>
          <w:rFonts w:ascii="Palatino Linotype" w:eastAsiaTheme="minorHAnsi" w:hAnsi="Palatino Linotype" w:cs="Arial"/>
          <w:lang w:val="es-MX" w:eastAsia="en-US"/>
        </w:rPr>
        <w:t xml:space="preserve"> vigilar su cumplimiento mediante la emisión de versiones públicas.</w:t>
      </w:r>
    </w:p>
    <w:p w14:paraId="39C0A2CC" w14:textId="77777777" w:rsidR="003C044E" w:rsidRPr="00C24B8C" w:rsidRDefault="003C044E" w:rsidP="003C044E">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p>
    <w:p w14:paraId="52DFD0DF" w14:textId="0E93A41B" w:rsidR="003C044E" w:rsidRPr="00C24B8C" w:rsidRDefault="003C044E" w:rsidP="003C044E">
      <w:pPr>
        <w:spacing w:line="360" w:lineRule="auto"/>
        <w:jc w:val="both"/>
        <w:rPr>
          <w:rFonts w:ascii="Palatino Linotype" w:hAnsi="Palatino Linotype" w:cs="Arial"/>
          <w:lang w:eastAsia="es-CO"/>
        </w:rPr>
      </w:pPr>
      <w:r w:rsidRPr="00C24B8C">
        <w:rPr>
          <w:rFonts w:ascii="Palatino Linotype" w:hAnsi="Palatino Linotype" w:cs="Arial"/>
        </w:rPr>
        <w:t>Para tales efectos se deberá observar lo dispuesto por los artículos 3 fracciones IX, XX, XXI y XLV, 91, 132 fracciones II y III, y 143, fracción I, de la Ley de Transparencia y Acceso a la Información Pública del Estado de México y Municipios.</w:t>
      </w:r>
      <w:r w:rsidRPr="00C24B8C">
        <w:rPr>
          <w:rFonts w:ascii="Palatino Linotype" w:hAnsi="Palatino Linotype" w:cs="Arial"/>
          <w:i/>
          <w:sz w:val="22"/>
        </w:rPr>
        <w:t xml:space="preserve"> </w:t>
      </w:r>
      <w:r w:rsidRPr="00C24B8C">
        <w:rPr>
          <w:rFonts w:ascii="Palatino Linotype" w:hAnsi="Palatino Linotype" w:cs="Arial"/>
          <w:lang w:eastAsia="es-CO"/>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C24B8C">
        <w:rPr>
          <w:rFonts w:ascii="Palatino Linotype" w:hAnsi="Palatino Linotype" w:cs="Arial"/>
          <w:b/>
          <w:lang w:eastAsia="es-CO"/>
        </w:rPr>
        <w:t>Sujeto Obligado</w:t>
      </w:r>
      <w:r w:rsidRPr="00C24B8C">
        <w:rPr>
          <w:rFonts w:ascii="Palatino Linotype" w:hAnsi="Palatino Linotype" w:cs="Arial"/>
          <w:lang w:eastAsia="es-CO"/>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w:t>
      </w:r>
      <w:r w:rsidRPr="00C24B8C">
        <w:rPr>
          <w:rFonts w:ascii="Palatino Linotype" w:hAnsi="Palatino Linotype" w:cs="Arial"/>
          <w:lang w:eastAsia="es-CO"/>
        </w:rPr>
        <w:lastRenderedPageBreak/>
        <w:t>solicitante en estado de incertidumbre, al no conocer o comprender porque no aparecen en la documentación respectiva.</w:t>
      </w:r>
    </w:p>
    <w:p w14:paraId="68837D55" w14:textId="77777777" w:rsidR="008A115E" w:rsidRPr="00C24B8C" w:rsidRDefault="008A115E" w:rsidP="003C044E">
      <w:pPr>
        <w:spacing w:line="360" w:lineRule="auto"/>
        <w:jc w:val="both"/>
        <w:rPr>
          <w:rFonts w:ascii="Palatino Linotype" w:hAnsi="Palatino Linotype" w:cs="Arial"/>
          <w:lang w:eastAsia="es-CO"/>
        </w:rPr>
      </w:pPr>
    </w:p>
    <w:p w14:paraId="40BD7949" w14:textId="1D27448A" w:rsidR="008A115E" w:rsidRPr="00C24B8C" w:rsidRDefault="008A115E" w:rsidP="003C044E">
      <w:pPr>
        <w:spacing w:line="360" w:lineRule="auto"/>
        <w:jc w:val="both"/>
        <w:rPr>
          <w:rFonts w:ascii="Palatino Linotype" w:hAnsi="Palatino Linotype" w:cs="Arial"/>
        </w:rPr>
      </w:pPr>
      <w:r w:rsidRPr="00C24B8C">
        <w:rPr>
          <w:rFonts w:ascii="Palatino Linotype" w:hAnsi="Palatino Linotype" w:cs="Arial"/>
          <w:lang w:eastAsia="es-CO"/>
        </w:rPr>
        <w:t xml:space="preserve">Continuando con el estudio de los puntos recurridos del ahora </w:t>
      </w:r>
      <w:r w:rsidRPr="00C24B8C">
        <w:rPr>
          <w:rFonts w:ascii="Palatino Linotype" w:hAnsi="Palatino Linotype" w:cs="Arial"/>
          <w:b/>
          <w:bCs/>
          <w:lang w:eastAsia="es-CO"/>
        </w:rPr>
        <w:t>Recurrente</w:t>
      </w:r>
      <w:r w:rsidRPr="00C24B8C">
        <w:rPr>
          <w:rFonts w:ascii="Palatino Linotype" w:hAnsi="Palatino Linotype" w:cs="Arial"/>
          <w:lang w:eastAsia="es-CO"/>
        </w:rPr>
        <w:t xml:space="preserve">; abordaremos lo referente al </w:t>
      </w:r>
      <w:r w:rsidRPr="00C24B8C">
        <w:rPr>
          <w:rFonts w:ascii="Palatino Linotype" w:hAnsi="Palatino Linotype" w:cs="Arial"/>
          <w:b/>
          <w:bCs/>
          <w:u w:val="thick"/>
        </w:rPr>
        <w:t xml:space="preserve">aviso de privacidad </w:t>
      </w:r>
      <w:r w:rsidRPr="00C24B8C">
        <w:rPr>
          <w:rFonts w:ascii="Palatino Linotype" w:hAnsi="Palatino Linotype" w:cs="Arial"/>
        </w:rPr>
        <w:t xml:space="preserve">de la página Toluca Digital; su </w:t>
      </w:r>
      <w:r w:rsidRPr="00C24B8C">
        <w:rPr>
          <w:rFonts w:ascii="Palatino Linotype" w:hAnsi="Palatino Linotype" w:cs="Arial"/>
          <w:b/>
          <w:bCs/>
          <w:u w:val="thick"/>
        </w:rPr>
        <w:t>cedula de base de datos</w:t>
      </w:r>
      <w:r w:rsidRPr="00C24B8C">
        <w:rPr>
          <w:rFonts w:ascii="Palatino Linotype" w:hAnsi="Palatino Linotype" w:cs="Arial"/>
        </w:rPr>
        <w:t xml:space="preserve">, no me anexo la cedula de base de datos, por lo que presumo que los datos personales que recaban en la página Toluca Digital, están en riesgo, ya que quedan vulnerables su documento de seguridad, si no está dada de alta ante el REDATOSEM, menos tendrán un </w:t>
      </w:r>
      <w:r w:rsidRPr="00C24B8C">
        <w:rPr>
          <w:rFonts w:ascii="Palatino Linotype" w:hAnsi="Palatino Linotype" w:cs="Arial"/>
          <w:b/>
          <w:bCs/>
          <w:u w:val="thick"/>
        </w:rPr>
        <w:t>documento de seguridad decente su plan de trabajo señalado en la ley de protección de datos personales</w:t>
      </w:r>
      <w:r w:rsidRPr="00C24B8C">
        <w:rPr>
          <w:rFonts w:ascii="Palatino Linotype" w:hAnsi="Palatino Linotype" w:cs="Arial"/>
        </w:rPr>
        <w:t xml:space="preserve">, y menos </w:t>
      </w:r>
      <w:r w:rsidRPr="00C24B8C">
        <w:rPr>
          <w:rFonts w:ascii="Palatino Linotype" w:hAnsi="Palatino Linotype" w:cs="Arial"/>
          <w:b/>
          <w:bCs/>
          <w:u w:val="thick"/>
        </w:rPr>
        <w:t>el plan de trabajo</w:t>
      </w:r>
      <w:r w:rsidRPr="00C24B8C">
        <w:rPr>
          <w:rFonts w:ascii="Palatino Linotype" w:hAnsi="Palatino Linotype" w:cs="Arial"/>
        </w:rPr>
        <w:t xml:space="preserve">, que deberá ir contenido en el documento de seguridad </w:t>
      </w:r>
      <w:r w:rsidRPr="00C24B8C">
        <w:rPr>
          <w:rFonts w:ascii="Palatino Linotype" w:hAnsi="Palatino Linotype" w:cs="Arial"/>
          <w:b/>
          <w:bCs/>
          <w:u w:val="thick"/>
        </w:rPr>
        <w:t>su bitácora</w:t>
      </w:r>
      <w:r w:rsidRPr="00C24B8C">
        <w:rPr>
          <w:rFonts w:ascii="Palatino Linotype" w:hAnsi="Palatino Linotype" w:cs="Arial"/>
        </w:rPr>
        <w:t>.</w:t>
      </w:r>
    </w:p>
    <w:p w14:paraId="11B24280" w14:textId="77777777" w:rsidR="008A115E" w:rsidRPr="00C24B8C" w:rsidRDefault="008A115E" w:rsidP="003C044E">
      <w:pPr>
        <w:spacing w:line="360" w:lineRule="auto"/>
        <w:jc w:val="both"/>
        <w:rPr>
          <w:rFonts w:ascii="Palatino Linotype" w:hAnsi="Palatino Linotype" w:cs="Arial"/>
        </w:rPr>
      </w:pPr>
    </w:p>
    <w:p w14:paraId="6ABA8F6C" w14:textId="77777777" w:rsidR="008A115E" w:rsidRPr="00C24B8C" w:rsidRDefault="008A115E" w:rsidP="008A115E">
      <w:pPr>
        <w:spacing w:after="120" w:line="360" w:lineRule="auto"/>
        <w:jc w:val="both"/>
        <w:rPr>
          <w:rFonts w:ascii="Palatino Linotype" w:eastAsia="MS Mincho" w:hAnsi="Palatino Linotype"/>
          <w:lang w:val="es-US"/>
        </w:rPr>
      </w:pPr>
      <w:r w:rsidRPr="00C24B8C">
        <w:rPr>
          <w:rFonts w:ascii="Palatino Linotype" w:hAnsi="Palatino Linotype"/>
          <w:color w:val="0D0D0D"/>
          <w:lang w:val="es-US" w:eastAsia="es-ES_tradnl"/>
        </w:rPr>
        <w:t>En primer término debe mencionarse que los artículos 1, 4, fracciones I, VI, XXX,</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XLIII; y 5 de la Ley de Protección de Datos Personales de Posesión de Sujetos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Obligados</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del</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Estado</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México</w:t>
      </w:r>
      <w:r w:rsidRPr="00C24B8C">
        <w:rPr>
          <w:rFonts w:ascii="Palatino Linotype" w:hAnsi="Palatino Linotype"/>
          <w:color w:val="0D0D0D"/>
          <w:spacing w:val="-3"/>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Municipios establecen</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que</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la</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ley</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en</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comento</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tiene</w:t>
      </w:r>
      <w:r w:rsidRPr="00C24B8C">
        <w:rPr>
          <w:rFonts w:ascii="Palatino Linotype" w:hAnsi="Palatino Linotype"/>
          <w:color w:val="0D0D0D"/>
          <w:spacing w:val="-58"/>
          <w:lang w:val="es-US" w:eastAsia="es-ES_tradnl"/>
        </w:rPr>
        <w:t xml:space="preserve"> </w:t>
      </w:r>
      <w:r w:rsidRPr="00C24B8C">
        <w:rPr>
          <w:rFonts w:ascii="Palatino Linotype" w:hAnsi="Palatino Linotype"/>
          <w:color w:val="0D0D0D"/>
          <w:lang w:val="es-US" w:eastAsia="es-ES_tradnl"/>
        </w:rPr>
        <w:t>por</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objeto</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establecer</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las</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bases,</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principios</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procedimientos</w:t>
      </w:r>
      <w:r w:rsidRPr="00C24B8C">
        <w:rPr>
          <w:rFonts w:ascii="Palatino Linotype" w:hAnsi="Palatino Linotype"/>
          <w:color w:val="0D0D0D"/>
          <w:spacing w:val="-12"/>
          <w:lang w:val="es-US" w:eastAsia="es-ES_tradnl"/>
        </w:rPr>
        <w:t xml:space="preserve"> </w:t>
      </w:r>
      <w:r w:rsidRPr="00C24B8C">
        <w:rPr>
          <w:rFonts w:ascii="Palatino Linotype" w:hAnsi="Palatino Linotype"/>
          <w:color w:val="0D0D0D"/>
          <w:lang w:val="es-US" w:eastAsia="es-ES_tradnl"/>
        </w:rPr>
        <w:t>para</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tutelar</w:t>
      </w:r>
      <w:r w:rsidRPr="00C24B8C">
        <w:rPr>
          <w:rFonts w:ascii="Palatino Linotype" w:hAnsi="Palatino Linotype"/>
          <w:color w:val="0D0D0D"/>
          <w:spacing w:val="-8"/>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garantizar</w:t>
      </w:r>
      <w:r w:rsidRPr="00C24B8C">
        <w:rPr>
          <w:rFonts w:ascii="Palatino Linotype" w:hAnsi="Palatino Linotype"/>
          <w:color w:val="0D0D0D"/>
          <w:spacing w:val="-57"/>
          <w:lang w:val="es-US" w:eastAsia="es-ES_tradnl"/>
        </w:rPr>
        <w:t xml:space="preserve"> </w:t>
      </w:r>
      <w:r w:rsidRPr="00C24B8C">
        <w:rPr>
          <w:rFonts w:ascii="Palatino Linotype" w:hAnsi="Palatino Linotype"/>
          <w:color w:val="0D0D0D"/>
          <w:lang w:val="es-US" w:eastAsia="es-ES_tradnl"/>
        </w:rPr>
        <w:t>el</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derecho</w:t>
      </w:r>
      <w:r w:rsidRPr="00C24B8C">
        <w:rPr>
          <w:rFonts w:ascii="Palatino Linotype" w:hAnsi="Palatino Linotype"/>
          <w:color w:val="0D0D0D"/>
          <w:spacing w:val="54"/>
          <w:lang w:val="es-US" w:eastAsia="es-ES_tradnl"/>
        </w:rPr>
        <w:t xml:space="preserve"> </w:t>
      </w:r>
      <w:r w:rsidRPr="00C24B8C">
        <w:rPr>
          <w:rFonts w:ascii="Palatino Linotype" w:hAnsi="Palatino Linotype"/>
          <w:color w:val="0D0D0D"/>
          <w:lang w:val="es-US" w:eastAsia="es-ES_tradnl"/>
        </w:rPr>
        <w:t>que</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tiene</w:t>
      </w:r>
      <w:r w:rsidRPr="00C24B8C">
        <w:rPr>
          <w:rFonts w:ascii="Palatino Linotype" w:hAnsi="Palatino Linotype"/>
          <w:color w:val="0D0D0D"/>
          <w:spacing w:val="56"/>
          <w:lang w:val="es-US" w:eastAsia="es-ES_tradnl"/>
        </w:rPr>
        <w:t xml:space="preserve"> </w:t>
      </w:r>
      <w:r w:rsidRPr="00C24B8C">
        <w:rPr>
          <w:rFonts w:ascii="Palatino Linotype" w:hAnsi="Palatino Linotype"/>
          <w:color w:val="0D0D0D"/>
          <w:lang w:val="es-US" w:eastAsia="es-ES_tradnl"/>
        </w:rPr>
        <w:t>toda</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persona</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a</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la</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protección</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56"/>
          <w:lang w:val="es-US" w:eastAsia="es-ES_tradnl"/>
        </w:rPr>
        <w:t xml:space="preserve"> </w:t>
      </w:r>
      <w:r w:rsidRPr="00C24B8C">
        <w:rPr>
          <w:rFonts w:ascii="Palatino Linotype" w:hAnsi="Palatino Linotype"/>
          <w:color w:val="0D0D0D"/>
          <w:lang w:val="es-US" w:eastAsia="es-ES_tradnl"/>
        </w:rPr>
        <w:t>sus</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datos</w:t>
      </w:r>
      <w:r w:rsidRPr="00C24B8C">
        <w:rPr>
          <w:rFonts w:ascii="Palatino Linotype" w:hAnsi="Palatino Linotype"/>
          <w:color w:val="0D0D0D"/>
          <w:spacing w:val="55"/>
          <w:lang w:val="es-US" w:eastAsia="es-ES_tradnl"/>
        </w:rPr>
        <w:t xml:space="preserve"> </w:t>
      </w:r>
      <w:r w:rsidRPr="00C24B8C">
        <w:rPr>
          <w:rFonts w:ascii="Palatino Linotype" w:hAnsi="Palatino Linotype"/>
          <w:color w:val="0D0D0D"/>
          <w:lang w:val="es-US" w:eastAsia="es-ES_tradnl"/>
        </w:rPr>
        <w:t>personales,</w:t>
      </w:r>
      <w:r w:rsidRPr="00C24B8C">
        <w:rPr>
          <w:rFonts w:ascii="Palatino Linotype" w:hAnsi="Palatino Linotype"/>
          <w:color w:val="0D0D0D"/>
          <w:spacing w:val="53"/>
          <w:lang w:val="es-US" w:eastAsia="es-ES_tradnl"/>
        </w:rPr>
        <w:t xml:space="preserve"> </w:t>
      </w:r>
      <w:r w:rsidRPr="00C24B8C">
        <w:rPr>
          <w:rFonts w:ascii="Palatino Linotype" w:hAnsi="Palatino Linotype"/>
          <w:color w:val="0D0D0D"/>
          <w:lang w:val="es-US" w:eastAsia="es-ES_tradnl"/>
        </w:rPr>
        <w:t>en posesión</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los</w:t>
      </w:r>
      <w:r w:rsidRPr="00C24B8C">
        <w:rPr>
          <w:rFonts w:ascii="Palatino Linotype" w:hAnsi="Palatino Linotype"/>
          <w:color w:val="0D0D0D"/>
          <w:spacing w:val="-12"/>
          <w:lang w:val="es-US" w:eastAsia="es-ES_tradnl"/>
        </w:rPr>
        <w:t xml:space="preserve"> </w:t>
      </w:r>
      <w:r w:rsidRPr="00C24B8C">
        <w:rPr>
          <w:rFonts w:ascii="Palatino Linotype" w:hAnsi="Palatino Linotype"/>
          <w:color w:val="0D0D0D"/>
          <w:lang w:val="es-US" w:eastAsia="es-ES_tradnl"/>
        </w:rPr>
        <w:t>sujetos</w:t>
      </w:r>
      <w:r w:rsidRPr="00C24B8C">
        <w:rPr>
          <w:rFonts w:ascii="Palatino Linotype" w:hAnsi="Palatino Linotype"/>
          <w:color w:val="0D0D0D"/>
          <w:spacing w:val="-12"/>
          <w:lang w:val="es-US" w:eastAsia="es-ES_tradnl"/>
        </w:rPr>
        <w:t xml:space="preserve"> </w:t>
      </w:r>
      <w:r w:rsidRPr="00C24B8C">
        <w:rPr>
          <w:rFonts w:ascii="Palatino Linotype" w:hAnsi="Palatino Linotype"/>
          <w:color w:val="0D0D0D"/>
          <w:lang w:val="es-US" w:eastAsia="es-ES_tradnl"/>
        </w:rPr>
        <w:t>obligados,</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del</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mismo</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precisa</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que</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por</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administrador,</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base</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57"/>
          <w:lang w:val="es-US" w:eastAsia="es-ES_tradnl"/>
        </w:rPr>
        <w:t xml:space="preserve"> </w:t>
      </w:r>
      <w:r w:rsidRPr="00C24B8C">
        <w:rPr>
          <w:rFonts w:ascii="Palatino Linotype" w:hAnsi="Palatino Linotype"/>
          <w:color w:val="0D0D0D"/>
          <w:lang w:val="es-US" w:eastAsia="es-ES_tradnl"/>
        </w:rPr>
        <w:t>datos,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medidas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seguridad y</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sistema de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datos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personales</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se entiende:</w:t>
      </w:r>
    </w:p>
    <w:p w14:paraId="121D05E4" w14:textId="77777777" w:rsidR="008A115E" w:rsidRPr="00C24B8C" w:rsidRDefault="008A115E" w:rsidP="008A115E">
      <w:pPr>
        <w:widowControl w:val="0"/>
        <w:autoSpaceDE w:val="0"/>
        <w:autoSpaceDN w:val="0"/>
        <w:spacing w:before="6"/>
        <w:rPr>
          <w:rFonts w:ascii="Palatino Linotype" w:eastAsia="Palatino Linotype" w:hAnsi="Palatino Linotype" w:cs="Palatino Linotype"/>
          <w:lang w:eastAsia="en-US"/>
        </w:rPr>
      </w:pPr>
    </w:p>
    <w:p w14:paraId="7E77C5A1" w14:textId="77777777" w:rsidR="008A115E" w:rsidRPr="00C24B8C" w:rsidRDefault="008A115E">
      <w:pPr>
        <w:widowControl w:val="0"/>
        <w:numPr>
          <w:ilvl w:val="0"/>
          <w:numId w:val="12"/>
        </w:numPr>
        <w:tabs>
          <w:tab w:val="left" w:pos="810"/>
        </w:tabs>
        <w:autoSpaceDE w:val="0"/>
        <w:autoSpaceDN w:val="0"/>
        <w:spacing w:line="360" w:lineRule="auto"/>
        <w:ind w:left="821" w:right="516" w:hanging="360"/>
        <w:jc w:val="both"/>
        <w:rPr>
          <w:rFonts w:ascii="Palatino Linotype" w:hAnsi="Palatino Linotype"/>
          <w:lang w:val="es-ES_tradnl"/>
        </w:rPr>
      </w:pPr>
      <w:r w:rsidRPr="00C24B8C">
        <w:rPr>
          <w:rFonts w:ascii="Palatino Linotype" w:hAnsi="Palatino Linotype"/>
          <w:b/>
          <w:color w:val="0D0D0D"/>
          <w:lang w:val="es-ES_tradnl"/>
        </w:rPr>
        <w:t>Administrador:</w:t>
      </w:r>
      <w:r w:rsidRPr="00C24B8C">
        <w:rPr>
          <w:rFonts w:ascii="Palatino Linotype" w:hAnsi="Palatino Linotype"/>
          <w:color w:val="0D0D0D"/>
          <w:lang w:val="es-ES_tradnl"/>
        </w:rPr>
        <w:t xml:space="preserve"> a la servidora o el servidor público o persona física facultada y</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nombrada por el Responsable para llevar a cabo tratamiento de datos personales y</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que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tiene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bajo</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su</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responsabilidad</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sistemas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y</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bases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datos personales.</w:t>
      </w:r>
    </w:p>
    <w:p w14:paraId="53E5AE78" w14:textId="77777777" w:rsidR="008A115E" w:rsidRPr="00C24B8C" w:rsidRDefault="008A115E" w:rsidP="008A115E">
      <w:pPr>
        <w:widowControl w:val="0"/>
        <w:autoSpaceDE w:val="0"/>
        <w:autoSpaceDN w:val="0"/>
        <w:spacing w:before="13"/>
        <w:rPr>
          <w:rFonts w:ascii="Palatino Linotype" w:eastAsia="Palatino Linotype" w:hAnsi="Palatino Linotype" w:cs="Palatino Linotype"/>
          <w:lang w:eastAsia="en-US"/>
        </w:rPr>
      </w:pPr>
    </w:p>
    <w:p w14:paraId="2D630A89" w14:textId="77777777" w:rsidR="008A115E" w:rsidRPr="00C24B8C" w:rsidRDefault="008A115E">
      <w:pPr>
        <w:widowControl w:val="0"/>
        <w:numPr>
          <w:ilvl w:val="0"/>
          <w:numId w:val="12"/>
        </w:numPr>
        <w:tabs>
          <w:tab w:val="left" w:pos="810"/>
        </w:tabs>
        <w:autoSpaceDE w:val="0"/>
        <w:autoSpaceDN w:val="0"/>
        <w:spacing w:line="360" w:lineRule="auto"/>
        <w:ind w:left="821" w:right="515" w:hanging="360"/>
        <w:jc w:val="both"/>
        <w:rPr>
          <w:rFonts w:ascii="Palatino Linotype" w:hAnsi="Palatino Linotype"/>
          <w:lang w:val="es-ES_tradnl"/>
        </w:rPr>
      </w:pPr>
      <w:r w:rsidRPr="00C24B8C">
        <w:rPr>
          <w:rFonts w:ascii="Palatino Linotype" w:hAnsi="Palatino Linotype"/>
          <w:b/>
          <w:color w:val="0D0D0D"/>
          <w:lang w:val="es-ES_tradnl"/>
        </w:rPr>
        <w:t xml:space="preserve">Base de Datos: </w:t>
      </w:r>
      <w:r w:rsidRPr="00C24B8C">
        <w:rPr>
          <w:rFonts w:ascii="Palatino Linotype" w:hAnsi="Palatino Linotype"/>
          <w:color w:val="0D0D0D"/>
          <w:lang w:val="es-ES_tradnl"/>
        </w:rPr>
        <w:t xml:space="preserve">al conjunto de archivos, registros, ficheros, condicionados </w:t>
      </w:r>
      <w:r w:rsidRPr="00C24B8C">
        <w:rPr>
          <w:rFonts w:ascii="Palatino Linotype" w:hAnsi="Palatino Linotype"/>
          <w:color w:val="0D0D0D"/>
          <w:lang w:val="es-ES_tradnl"/>
        </w:rPr>
        <w:lastRenderedPageBreak/>
        <w:t>a criterios</w:t>
      </w:r>
      <w:r w:rsidRPr="00C24B8C">
        <w:rPr>
          <w:rFonts w:ascii="Palatino Linotype" w:hAnsi="Palatino Linotype"/>
          <w:color w:val="0D0D0D"/>
          <w:spacing w:val="-52"/>
          <w:lang w:val="es-ES_tradnl"/>
        </w:rPr>
        <w:t xml:space="preserve"> </w:t>
      </w:r>
      <w:r w:rsidRPr="00C24B8C">
        <w:rPr>
          <w:rFonts w:ascii="Palatino Linotype" w:hAnsi="Palatino Linotype"/>
          <w:color w:val="0D0D0D"/>
          <w:lang w:val="es-ES_tradnl"/>
        </w:rPr>
        <w:t>determinados con independencia de la forma o modalidad de su creación, tipo de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soporte,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procesamiento,</w:t>
      </w:r>
      <w:r w:rsidRPr="00C24B8C">
        <w:rPr>
          <w:rFonts w:ascii="Palatino Linotype" w:hAnsi="Palatino Linotype"/>
          <w:color w:val="0D0D0D"/>
          <w:spacing w:val="-3"/>
          <w:lang w:val="es-ES_tradnl"/>
        </w:rPr>
        <w:t xml:space="preserve"> </w:t>
      </w:r>
      <w:r w:rsidRPr="00C24B8C">
        <w:rPr>
          <w:rFonts w:ascii="Palatino Linotype" w:hAnsi="Palatino Linotype"/>
          <w:color w:val="0D0D0D"/>
          <w:lang w:val="es-ES_tradnl"/>
        </w:rPr>
        <w:t>almacenamiento,</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organización y</w:t>
      </w:r>
      <w:r w:rsidRPr="00C24B8C">
        <w:rPr>
          <w:rFonts w:ascii="Palatino Linotype" w:hAnsi="Palatino Linotype"/>
          <w:color w:val="0D0D0D"/>
          <w:spacing w:val="-3"/>
          <w:lang w:val="es-ES_tradnl"/>
        </w:rPr>
        <w:t xml:space="preserve"> </w:t>
      </w:r>
      <w:r w:rsidRPr="00C24B8C">
        <w:rPr>
          <w:rFonts w:ascii="Palatino Linotype" w:hAnsi="Palatino Linotype"/>
          <w:color w:val="0D0D0D"/>
          <w:lang w:val="es-ES_tradnl"/>
        </w:rPr>
        <w:t>acceso.</w:t>
      </w:r>
    </w:p>
    <w:p w14:paraId="4B97F48C" w14:textId="77777777" w:rsidR="008A115E" w:rsidRPr="00C24B8C" w:rsidRDefault="008A115E" w:rsidP="008A115E">
      <w:pPr>
        <w:widowControl w:val="0"/>
        <w:autoSpaceDE w:val="0"/>
        <w:autoSpaceDN w:val="0"/>
        <w:spacing w:before="9"/>
        <w:rPr>
          <w:rFonts w:ascii="Palatino Linotype" w:eastAsia="Palatino Linotype" w:hAnsi="Palatino Linotype" w:cs="Palatino Linotype"/>
          <w:lang w:eastAsia="en-US"/>
        </w:rPr>
      </w:pPr>
    </w:p>
    <w:p w14:paraId="1F8D8357" w14:textId="77777777" w:rsidR="008A115E" w:rsidRPr="00C24B8C" w:rsidRDefault="008A115E">
      <w:pPr>
        <w:widowControl w:val="0"/>
        <w:numPr>
          <w:ilvl w:val="0"/>
          <w:numId w:val="12"/>
        </w:numPr>
        <w:tabs>
          <w:tab w:val="left" w:pos="810"/>
        </w:tabs>
        <w:autoSpaceDE w:val="0"/>
        <w:autoSpaceDN w:val="0"/>
        <w:spacing w:line="360" w:lineRule="auto"/>
        <w:ind w:left="821" w:right="520" w:hanging="360"/>
        <w:jc w:val="both"/>
        <w:rPr>
          <w:rFonts w:ascii="Palatino Linotype" w:hAnsi="Palatino Linotype"/>
          <w:lang w:val="es-ES_tradnl"/>
        </w:rPr>
      </w:pPr>
      <w:r w:rsidRPr="00C24B8C">
        <w:rPr>
          <w:rFonts w:ascii="Palatino Linotype" w:hAnsi="Palatino Linotype"/>
          <w:b/>
          <w:color w:val="0D0D0D"/>
          <w:lang w:val="es-ES_tradnl"/>
        </w:rPr>
        <w:t>Medidas</w:t>
      </w:r>
      <w:r w:rsidRPr="00C24B8C">
        <w:rPr>
          <w:rFonts w:ascii="Palatino Linotype" w:hAnsi="Palatino Linotype"/>
          <w:b/>
          <w:color w:val="0D0D0D"/>
          <w:spacing w:val="1"/>
          <w:lang w:val="es-ES_tradnl"/>
        </w:rPr>
        <w:t xml:space="preserve"> </w:t>
      </w:r>
      <w:r w:rsidRPr="00C24B8C">
        <w:rPr>
          <w:rFonts w:ascii="Palatino Linotype" w:hAnsi="Palatino Linotype"/>
          <w:b/>
          <w:color w:val="0D0D0D"/>
          <w:lang w:val="es-ES_tradnl"/>
        </w:rPr>
        <w:t>de</w:t>
      </w:r>
      <w:r w:rsidRPr="00C24B8C">
        <w:rPr>
          <w:rFonts w:ascii="Palatino Linotype" w:hAnsi="Palatino Linotype"/>
          <w:b/>
          <w:color w:val="0D0D0D"/>
          <w:spacing w:val="1"/>
          <w:lang w:val="es-ES_tradnl"/>
        </w:rPr>
        <w:t xml:space="preserve"> </w:t>
      </w:r>
      <w:r w:rsidRPr="00C24B8C">
        <w:rPr>
          <w:rFonts w:ascii="Palatino Linotype" w:hAnsi="Palatino Linotype"/>
          <w:b/>
          <w:color w:val="0D0D0D"/>
          <w:lang w:val="es-ES_tradnl"/>
        </w:rPr>
        <w:t>seguridad:</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a</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las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acciones,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actividades,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controles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o</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mecanismos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administrativos,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técnicos</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y</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físicos</w:t>
      </w:r>
      <w:r w:rsidRPr="00C24B8C">
        <w:rPr>
          <w:rFonts w:ascii="Palatino Linotype" w:hAnsi="Palatino Linotype"/>
          <w:color w:val="0D0D0D"/>
          <w:spacing w:val="-2"/>
          <w:lang w:val="es-ES_tradnl"/>
        </w:rPr>
        <w:t xml:space="preserve"> </w:t>
      </w:r>
      <w:r w:rsidRPr="00C24B8C">
        <w:rPr>
          <w:rFonts w:ascii="Palatino Linotype" w:hAnsi="Palatino Linotype"/>
          <w:color w:val="0D0D0D"/>
          <w:lang w:val="es-ES_tradnl"/>
        </w:rPr>
        <w:t>que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permitan proteger</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datos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personales.</w:t>
      </w:r>
    </w:p>
    <w:p w14:paraId="12F46A57" w14:textId="77777777" w:rsidR="008A115E" w:rsidRPr="00C24B8C" w:rsidRDefault="008A115E" w:rsidP="008A115E">
      <w:pPr>
        <w:widowControl w:val="0"/>
        <w:autoSpaceDE w:val="0"/>
        <w:autoSpaceDN w:val="0"/>
        <w:spacing w:before="11"/>
        <w:rPr>
          <w:rFonts w:ascii="Palatino Linotype" w:eastAsia="Palatino Linotype" w:hAnsi="Palatino Linotype" w:cs="Palatino Linotype"/>
          <w:lang w:eastAsia="en-US"/>
        </w:rPr>
      </w:pPr>
    </w:p>
    <w:p w14:paraId="45A034E4" w14:textId="77777777" w:rsidR="008A115E" w:rsidRPr="00C24B8C" w:rsidRDefault="008A115E">
      <w:pPr>
        <w:widowControl w:val="0"/>
        <w:numPr>
          <w:ilvl w:val="0"/>
          <w:numId w:val="12"/>
        </w:numPr>
        <w:tabs>
          <w:tab w:val="left" w:pos="810"/>
        </w:tabs>
        <w:autoSpaceDE w:val="0"/>
        <w:autoSpaceDN w:val="0"/>
        <w:spacing w:line="360" w:lineRule="auto"/>
        <w:ind w:left="821" w:right="520" w:hanging="360"/>
        <w:jc w:val="both"/>
        <w:rPr>
          <w:rFonts w:ascii="Palatino Linotype" w:hAnsi="Palatino Linotype"/>
          <w:lang w:val="es-ES_tradnl"/>
        </w:rPr>
      </w:pPr>
      <w:r w:rsidRPr="00C24B8C">
        <w:rPr>
          <w:rFonts w:ascii="Palatino Linotype" w:hAnsi="Palatino Linotype"/>
          <w:b/>
          <w:color w:val="0D0D0D"/>
          <w:lang w:val="es-ES_tradnl"/>
        </w:rPr>
        <w:t>Sistema</w:t>
      </w:r>
      <w:r w:rsidRPr="00C24B8C">
        <w:rPr>
          <w:rFonts w:ascii="Palatino Linotype" w:hAnsi="Palatino Linotype"/>
          <w:b/>
          <w:color w:val="0D0D0D"/>
          <w:spacing w:val="-7"/>
          <w:lang w:val="es-ES_tradnl"/>
        </w:rPr>
        <w:t xml:space="preserve"> </w:t>
      </w:r>
      <w:r w:rsidRPr="00C24B8C">
        <w:rPr>
          <w:rFonts w:ascii="Palatino Linotype" w:hAnsi="Palatino Linotype"/>
          <w:b/>
          <w:color w:val="0D0D0D"/>
          <w:lang w:val="es-ES_tradnl"/>
        </w:rPr>
        <w:t>de</w:t>
      </w:r>
      <w:r w:rsidRPr="00C24B8C">
        <w:rPr>
          <w:rFonts w:ascii="Palatino Linotype" w:hAnsi="Palatino Linotype"/>
          <w:b/>
          <w:color w:val="0D0D0D"/>
          <w:spacing w:val="-4"/>
          <w:lang w:val="es-ES_tradnl"/>
        </w:rPr>
        <w:t xml:space="preserve"> </w:t>
      </w:r>
      <w:r w:rsidRPr="00C24B8C">
        <w:rPr>
          <w:rFonts w:ascii="Palatino Linotype" w:hAnsi="Palatino Linotype"/>
          <w:b/>
          <w:color w:val="0D0D0D"/>
          <w:lang w:val="es-ES_tradnl"/>
        </w:rPr>
        <w:t>datos</w:t>
      </w:r>
      <w:r w:rsidRPr="00C24B8C">
        <w:rPr>
          <w:rFonts w:ascii="Palatino Linotype" w:hAnsi="Palatino Linotype"/>
          <w:b/>
          <w:color w:val="0D0D0D"/>
          <w:spacing w:val="-6"/>
          <w:lang w:val="es-ES_tradnl"/>
        </w:rPr>
        <w:t xml:space="preserve"> </w:t>
      </w:r>
      <w:r w:rsidRPr="00C24B8C">
        <w:rPr>
          <w:rFonts w:ascii="Palatino Linotype" w:hAnsi="Palatino Linotype"/>
          <w:b/>
          <w:color w:val="0D0D0D"/>
          <w:lang w:val="es-ES_tradnl"/>
        </w:rPr>
        <w:t>personales:</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a</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los</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datos</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personales</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contenidos</w:t>
      </w:r>
      <w:r w:rsidRPr="00C24B8C">
        <w:rPr>
          <w:rFonts w:ascii="Palatino Linotype" w:hAnsi="Palatino Linotype"/>
          <w:color w:val="0D0D0D"/>
          <w:spacing w:val="-9"/>
          <w:lang w:val="es-ES_tradnl"/>
        </w:rPr>
        <w:t xml:space="preserve"> </w:t>
      </w:r>
      <w:r w:rsidRPr="00C24B8C">
        <w:rPr>
          <w:rFonts w:ascii="Palatino Linotype" w:hAnsi="Palatino Linotype"/>
          <w:color w:val="0D0D0D"/>
          <w:lang w:val="es-ES_tradnl"/>
        </w:rPr>
        <w:t>en</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los</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archivos</w:t>
      </w:r>
      <w:r w:rsidRPr="00C24B8C">
        <w:rPr>
          <w:rFonts w:ascii="Palatino Linotype" w:hAnsi="Palatino Linotype"/>
          <w:color w:val="0D0D0D"/>
          <w:spacing w:val="-7"/>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un</w:t>
      </w:r>
      <w:r w:rsidRPr="00C24B8C">
        <w:rPr>
          <w:rFonts w:ascii="Palatino Linotype" w:hAnsi="Palatino Linotype"/>
          <w:color w:val="0D0D0D"/>
          <w:spacing w:val="-53"/>
          <w:lang w:val="es-ES_tradnl"/>
        </w:rPr>
        <w:t xml:space="preserve"> </w:t>
      </w:r>
      <w:r w:rsidRPr="00C24B8C">
        <w:rPr>
          <w:rFonts w:ascii="Palatino Linotype" w:hAnsi="Palatino Linotype"/>
          <w:color w:val="0D0D0D"/>
          <w:lang w:val="es-ES_tradnl"/>
        </w:rPr>
        <w:t>sujeto obligado que puede comprender el tratamiento de una o diversas bases de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datos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para</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el cumplimiento de</w:t>
      </w:r>
      <w:r w:rsidRPr="00C24B8C">
        <w:rPr>
          <w:rFonts w:ascii="Palatino Linotype" w:hAnsi="Palatino Linotype"/>
          <w:color w:val="0D0D0D"/>
          <w:spacing w:val="2"/>
          <w:lang w:val="es-ES_tradnl"/>
        </w:rPr>
        <w:t xml:space="preserve"> </w:t>
      </w:r>
      <w:r w:rsidRPr="00C24B8C">
        <w:rPr>
          <w:rFonts w:ascii="Palatino Linotype" w:hAnsi="Palatino Linotype"/>
          <w:color w:val="0D0D0D"/>
          <w:lang w:val="es-ES_tradnl"/>
        </w:rPr>
        <w:t>una</w:t>
      </w:r>
      <w:r w:rsidRPr="00C24B8C">
        <w:rPr>
          <w:rFonts w:ascii="Palatino Linotype" w:hAnsi="Palatino Linotype"/>
          <w:color w:val="0D0D0D"/>
          <w:spacing w:val="-3"/>
          <w:lang w:val="es-ES_tradnl"/>
        </w:rPr>
        <w:t xml:space="preserve"> </w:t>
      </w:r>
      <w:r w:rsidRPr="00C24B8C">
        <w:rPr>
          <w:rFonts w:ascii="Palatino Linotype" w:hAnsi="Palatino Linotype"/>
          <w:color w:val="0D0D0D"/>
          <w:lang w:val="es-ES_tradnl"/>
        </w:rPr>
        <w:t>o diversas</w:t>
      </w:r>
      <w:r w:rsidRPr="00C24B8C">
        <w:rPr>
          <w:rFonts w:ascii="Palatino Linotype" w:hAnsi="Palatino Linotype"/>
          <w:color w:val="0D0D0D"/>
          <w:spacing w:val="-3"/>
          <w:lang w:val="es-ES_tradnl"/>
        </w:rPr>
        <w:t xml:space="preserve"> </w:t>
      </w:r>
      <w:r w:rsidRPr="00C24B8C">
        <w:rPr>
          <w:rFonts w:ascii="Palatino Linotype" w:hAnsi="Palatino Linotype"/>
          <w:color w:val="0D0D0D"/>
          <w:lang w:val="es-ES_tradnl"/>
        </w:rPr>
        <w:t>finalidades.</w:t>
      </w:r>
    </w:p>
    <w:p w14:paraId="2E19EBE4" w14:textId="77777777" w:rsidR="008A115E" w:rsidRPr="00C24B8C" w:rsidRDefault="008A115E" w:rsidP="008A115E">
      <w:pPr>
        <w:pStyle w:val="Sinespaciado"/>
      </w:pPr>
    </w:p>
    <w:p w14:paraId="337B543C" w14:textId="77777777" w:rsidR="008A115E" w:rsidRPr="00C24B8C" w:rsidRDefault="008A115E" w:rsidP="008A115E">
      <w:pPr>
        <w:spacing w:line="360" w:lineRule="auto"/>
        <w:jc w:val="both"/>
        <w:rPr>
          <w:rFonts w:ascii="Palatino Linotype" w:hAnsi="Palatino Linotype"/>
          <w:color w:val="0D0D0D"/>
          <w:lang w:val="es-US" w:eastAsia="es-ES_tradnl"/>
        </w:rPr>
      </w:pPr>
      <w:r w:rsidRPr="00C24B8C">
        <w:rPr>
          <w:rFonts w:ascii="Palatino Linotype" w:hAnsi="Palatino Linotype"/>
          <w:color w:val="0D0D0D"/>
          <w:lang w:val="es-US" w:eastAsia="es-ES_tradnl"/>
        </w:rPr>
        <w:t>En este mismo sentido debe mencionarse que los artículos 35 y 36, de la Ley en</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comento establece que corresponde a cada sujeto obligado determinar, a través de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su titular, órgano competente o Comité de Transparencia, la creación, modificación</w:t>
      </w:r>
      <w:r w:rsidRPr="00C24B8C">
        <w:rPr>
          <w:rFonts w:ascii="Palatino Linotype" w:hAnsi="Palatino Linotype"/>
          <w:color w:val="0D0D0D"/>
          <w:spacing w:val="-57"/>
          <w:lang w:val="es-US" w:eastAsia="es-ES_tradnl"/>
        </w:rPr>
        <w:t xml:space="preserve"> </w:t>
      </w:r>
      <w:r w:rsidRPr="00C24B8C">
        <w:rPr>
          <w:rFonts w:ascii="Palatino Linotype" w:hAnsi="Palatino Linotype"/>
          <w:color w:val="0D0D0D"/>
          <w:lang w:val="es-US" w:eastAsia="es-ES_tradnl"/>
        </w:rPr>
        <w:t>o supresión de sistemas y bases de datos personales, conforme a su respectivo</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ámbito</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competencia,</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en</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donde</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manera</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conjunta</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con</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la</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creación</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del</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sistema</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58"/>
          <w:lang w:val="es-US" w:eastAsia="es-ES_tradnl"/>
        </w:rPr>
        <w:t xml:space="preserve">  </w:t>
      </w:r>
      <w:r w:rsidRPr="00C24B8C">
        <w:rPr>
          <w:rFonts w:ascii="Palatino Linotype" w:hAnsi="Palatino Linotype"/>
          <w:color w:val="0D0D0D"/>
          <w:lang w:val="es-US" w:eastAsia="es-ES_tradnl"/>
        </w:rPr>
        <w:t>datos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personales,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deberá</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emitirse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el</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acuerdo</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que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los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clasifique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con</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carácter</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confidencial, precisando además los datos que tienen el carácter no confidencial, acuerdo que deberá cumplir con lo dispuesto por la Ley de Transparencia. El</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acuerdo</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clasificación</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al</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que</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hace</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referencia</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servirá</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soporte</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para</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la</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emisión</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de versiones públicas,</w:t>
      </w:r>
      <w:r w:rsidRPr="00C24B8C">
        <w:rPr>
          <w:rFonts w:ascii="Palatino Linotype" w:hAnsi="Palatino Linotype"/>
          <w:color w:val="0D0D0D"/>
          <w:spacing w:val="3"/>
          <w:lang w:val="es-US" w:eastAsia="es-ES_tradnl"/>
        </w:rPr>
        <w:t xml:space="preserve"> </w:t>
      </w:r>
      <w:r w:rsidRPr="00C24B8C">
        <w:rPr>
          <w:rFonts w:ascii="Palatino Linotype" w:hAnsi="Palatino Linotype"/>
          <w:color w:val="0D0D0D"/>
          <w:lang w:val="es-US" w:eastAsia="es-ES_tradnl"/>
        </w:rPr>
        <w:t>sólo</w:t>
      </w:r>
      <w:r w:rsidRPr="00C24B8C">
        <w:rPr>
          <w:rFonts w:ascii="Palatino Linotype" w:hAnsi="Palatino Linotype"/>
          <w:color w:val="0D0D0D"/>
          <w:spacing w:val="3"/>
          <w:lang w:val="es-US" w:eastAsia="es-ES_tradnl"/>
        </w:rPr>
        <w:t xml:space="preserve"> </w:t>
      </w:r>
      <w:r w:rsidRPr="00C24B8C">
        <w:rPr>
          <w:rFonts w:ascii="Palatino Linotype" w:hAnsi="Palatino Linotype"/>
          <w:color w:val="0D0D0D"/>
          <w:lang w:val="es-US" w:eastAsia="es-ES_tradnl"/>
        </w:rPr>
        <w:t>podrá</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ser</w:t>
      </w:r>
      <w:r w:rsidRPr="00C24B8C">
        <w:rPr>
          <w:rFonts w:ascii="Palatino Linotype" w:hAnsi="Palatino Linotype"/>
          <w:color w:val="0D0D0D"/>
          <w:spacing w:val="3"/>
          <w:lang w:val="es-US" w:eastAsia="es-ES_tradnl"/>
        </w:rPr>
        <w:t xml:space="preserve"> </w:t>
      </w:r>
      <w:r w:rsidRPr="00C24B8C">
        <w:rPr>
          <w:rFonts w:ascii="Palatino Linotype" w:hAnsi="Palatino Linotype"/>
          <w:color w:val="0D0D0D"/>
          <w:lang w:val="es-US" w:eastAsia="es-ES_tradnl"/>
        </w:rPr>
        <w:t>modificado</w:t>
      </w:r>
      <w:r w:rsidRPr="00C24B8C">
        <w:rPr>
          <w:rFonts w:ascii="Palatino Linotype" w:hAnsi="Palatino Linotype"/>
          <w:color w:val="0D0D0D"/>
          <w:spacing w:val="7"/>
          <w:lang w:val="es-US" w:eastAsia="es-ES_tradnl"/>
        </w:rPr>
        <w:t xml:space="preserve"> </w:t>
      </w:r>
      <w:r w:rsidRPr="00C24B8C">
        <w:rPr>
          <w:rFonts w:ascii="Palatino Linotype" w:hAnsi="Palatino Linotype"/>
          <w:color w:val="0D0D0D"/>
          <w:lang w:val="es-US" w:eastAsia="es-ES_tradnl"/>
        </w:rPr>
        <w:t>con</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motivo</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acciones correctivas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57"/>
          <w:lang w:val="es-US" w:eastAsia="es-ES_tradnl"/>
        </w:rPr>
        <w:t xml:space="preserve"> </w:t>
      </w:r>
      <w:r w:rsidRPr="00C24B8C">
        <w:rPr>
          <w:rFonts w:ascii="Palatino Linotype" w:hAnsi="Palatino Linotype"/>
          <w:color w:val="0D0D0D"/>
          <w:lang w:val="es-US" w:eastAsia="es-ES_tradnl"/>
        </w:rPr>
        <w:t>preventivas</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a propuesta del administrador.</w:t>
      </w:r>
    </w:p>
    <w:p w14:paraId="1D5B4370" w14:textId="77777777" w:rsidR="008A115E" w:rsidRPr="00C24B8C" w:rsidRDefault="008A115E" w:rsidP="008A115E">
      <w:pPr>
        <w:rPr>
          <w:rFonts w:eastAsia="MS Mincho"/>
          <w:lang w:val="es-MX"/>
        </w:rPr>
      </w:pPr>
    </w:p>
    <w:p w14:paraId="5136D7A9" w14:textId="77777777" w:rsidR="008A115E" w:rsidRPr="00C24B8C" w:rsidRDefault="008A115E">
      <w:pPr>
        <w:numPr>
          <w:ilvl w:val="0"/>
          <w:numId w:val="11"/>
        </w:numPr>
        <w:spacing w:line="360" w:lineRule="auto"/>
        <w:ind w:left="0" w:firstLine="0"/>
        <w:jc w:val="both"/>
        <w:rPr>
          <w:rFonts w:ascii="Palatino Linotype" w:eastAsia="MS Mincho" w:hAnsi="Palatino Linotype"/>
          <w:lang w:val="es-US"/>
        </w:rPr>
      </w:pPr>
      <w:r w:rsidRPr="00C24B8C">
        <w:rPr>
          <w:rFonts w:ascii="Palatino Linotype" w:hAnsi="Palatino Linotype"/>
          <w:color w:val="0D0D0D"/>
          <w:lang w:val="es-US" w:eastAsia="es-ES_tradnl"/>
        </w:rPr>
        <w:t>La</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integración,</w:t>
      </w:r>
      <w:r w:rsidRPr="00C24B8C">
        <w:rPr>
          <w:rFonts w:ascii="Palatino Linotype" w:hAnsi="Palatino Linotype"/>
          <w:color w:val="0D0D0D"/>
          <w:spacing w:val="14"/>
          <w:lang w:val="es-US" w:eastAsia="es-ES_tradnl"/>
        </w:rPr>
        <w:t xml:space="preserve"> </w:t>
      </w:r>
      <w:r w:rsidRPr="00C24B8C">
        <w:rPr>
          <w:rFonts w:ascii="Palatino Linotype" w:hAnsi="Palatino Linotype"/>
          <w:color w:val="0D0D0D"/>
          <w:lang w:val="es-US" w:eastAsia="es-ES_tradnl"/>
        </w:rPr>
        <w:t>tratamiento</w:t>
      </w:r>
      <w:r w:rsidRPr="00C24B8C">
        <w:rPr>
          <w:rFonts w:ascii="Palatino Linotype" w:hAnsi="Palatino Linotype"/>
          <w:color w:val="0D0D0D"/>
          <w:spacing w:val="14"/>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12"/>
          <w:lang w:val="es-US" w:eastAsia="es-ES_tradnl"/>
        </w:rPr>
        <w:t xml:space="preserve"> </w:t>
      </w:r>
      <w:r w:rsidRPr="00C24B8C">
        <w:rPr>
          <w:rFonts w:ascii="Palatino Linotype" w:hAnsi="Palatino Linotype"/>
          <w:color w:val="0D0D0D"/>
          <w:lang w:val="es-US" w:eastAsia="es-ES_tradnl"/>
        </w:rPr>
        <w:t>tutela</w:t>
      </w:r>
      <w:r w:rsidRPr="00C24B8C">
        <w:rPr>
          <w:rFonts w:ascii="Palatino Linotype" w:hAnsi="Palatino Linotype"/>
          <w:color w:val="0D0D0D"/>
          <w:spacing w:val="14"/>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los</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sistemas</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datos</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personales</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se</w:t>
      </w:r>
      <w:r w:rsidRPr="00C24B8C">
        <w:rPr>
          <w:rFonts w:ascii="Palatino Linotype" w:hAnsi="Palatino Linotype"/>
          <w:color w:val="0D0D0D"/>
          <w:spacing w:val="13"/>
          <w:lang w:val="es-US" w:eastAsia="es-ES_tradnl"/>
        </w:rPr>
        <w:t xml:space="preserve"> </w:t>
      </w:r>
      <w:r w:rsidRPr="00C24B8C">
        <w:rPr>
          <w:rFonts w:ascii="Palatino Linotype" w:hAnsi="Palatino Linotype"/>
          <w:color w:val="0D0D0D"/>
          <w:lang w:val="es-US" w:eastAsia="es-ES_tradnl"/>
        </w:rPr>
        <w:t>regirán</w:t>
      </w:r>
      <w:r w:rsidRPr="00C24B8C">
        <w:rPr>
          <w:rFonts w:ascii="Palatino Linotype" w:hAnsi="Palatino Linotype"/>
          <w:color w:val="0D0D0D"/>
          <w:spacing w:val="-57"/>
          <w:lang w:val="es-US" w:eastAsia="es-ES_tradnl"/>
        </w:rPr>
        <w:t xml:space="preserve"> </w:t>
      </w:r>
      <w:r w:rsidRPr="00C24B8C">
        <w:rPr>
          <w:rFonts w:ascii="Palatino Linotype" w:hAnsi="Palatino Linotype"/>
          <w:color w:val="0D0D0D"/>
          <w:lang w:val="es-US" w:eastAsia="es-ES_tradnl"/>
        </w:rPr>
        <w:t>por</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las</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disposiciones</w:t>
      </w:r>
      <w:r w:rsidRPr="00C24B8C">
        <w:rPr>
          <w:rFonts w:ascii="Palatino Linotype" w:hAnsi="Palatino Linotype"/>
          <w:color w:val="0D0D0D"/>
          <w:spacing w:val="-2"/>
          <w:lang w:val="es-US" w:eastAsia="es-ES_tradnl"/>
        </w:rPr>
        <w:t xml:space="preserve"> </w:t>
      </w:r>
      <w:r w:rsidRPr="00C24B8C">
        <w:rPr>
          <w:rFonts w:ascii="Palatino Linotype" w:hAnsi="Palatino Linotype"/>
          <w:color w:val="0D0D0D"/>
          <w:lang w:val="es-US" w:eastAsia="es-ES_tradnl"/>
        </w:rPr>
        <w:t>siguientes:</w:t>
      </w:r>
    </w:p>
    <w:p w14:paraId="3FFC3C2C" w14:textId="77777777" w:rsidR="008A115E" w:rsidRPr="00C24B8C" w:rsidRDefault="008A115E" w:rsidP="008A115E">
      <w:pPr>
        <w:widowControl w:val="0"/>
        <w:autoSpaceDE w:val="0"/>
        <w:autoSpaceDN w:val="0"/>
        <w:spacing w:before="8"/>
        <w:rPr>
          <w:rFonts w:ascii="Palatino Linotype" w:eastAsia="Palatino Linotype" w:hAnsi="Palatino Linotype" w:cs="Palatino Linotype"/>
          <w:lang w:eastAsia="en-US"/>
        </w:rPr>
      </w:pPr>
    </w:p>
    <w:p w14:paraId="4A9D2C4A" w14:textId="77777777" w:rsidR="008A115E" w:rsidRPr="00C24B8C" w:rsidRDefault="008A115E">
      <w:pPr>
        <w:widowControl w:val="0"/>
        <w:numPr>
          <w:ilvl w:val="0"/>
          <w:numId w:val="12"/>
        </w:numPr>
        <w:tabs>
          <w:tab w:val="left" w:pos="809"/>
          <w:tab w:val="left" w:pos="810"/>
        </w:tabs>
        <w:autoSpaceDE w:val="0"/>
        <w:autoSpaceDN w:val="0"/>
        <w:spacing w:before="1" w:line="362" w:lineRule="auto"/>
        <w:ind w:left="821" w:right="517" w:hanging="360"/>
        <w:rPr>
          <w:rFonts w:ascii="Palatino Linotype" w:hAnsi="Palatino Linotype"/>
          <w:lang w:val="es-ES_tradnl"/>
        </w:rPr>
      </w:pPr>
      <w:r w:rsidRPr="00C24B8C">
        <w:rPr>
          <w:rFonts w:ascii="Palatino Linotype" w:hAnsi="Palatino Linotype"/>
          <w:color w:val="0D0D0D"/>
          <w:lang w:val="es-ES_tradnl"/>
        </w:rPr>
        <w:t>Cada</w:t>
      </w:r>
      <w:r w:rsidRPr="00C24B8C">
        <w:rPr>
          <w:rFonts w:ascii="Palatino Linotype" w:hAnsi="Palatino Linotype"/>
          <w:color w:val="0D0D0D"/>
          <w:spacing w:val="7"/>
          <w:lang w:val="es-ES_tradnl"/>
        </w:rPr>
        <w:t xml:space="preserve"> </w:t>
      </w:r>
      <w:r w:rsidRPr="00C24B8C">
        <w:rPr>
          <w:rFonts w:ascii="Palatino Linotype" w:hAnsi="Palatino Linotype"/>
          <w:color w:val="0D0D0D"/>
          <w:lang w:val="es-ES_tradnl"/>
        </w:rPr>
        <w:t>sujeto</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obligado</w:t>
      </w:r>
      <w:r w:rsidRPr="00C24B8C">
        <w:rPr>
          <w:rFonts w:ascii="Palatino Linotype" w:hAnsi="Palatino Linotype"/>
          <w:color w:val="0D0D0D"/>
          <w:spacing w:val="7"/>
          <w:lang w:val="es-ES_tradnl"/>
        </w:rPr>
        <w:t xml:space="preserve"> </w:t>
      </w:r>
      <w:r w:rsidRPr="00C24B8C">
        <w:rPr>
          <w:rFonts w:ascii="Palatino Linotype" w:hAnsi="Palatino Linotype"/>
          <w:color w:val="0D0D0D"/>
          <w:lang w:val="es-ES_tradnl"/>
        </w:rPr>
        <w:t>deberá</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informar</w:t>
      </w:r>
      <w:r w:rsidRPr="00C24B8C">
        <w:rPr>
          <w:rFonts w:ascii="Palatino Linotype" w:hAnsi="Palatino Linotype"/>
          <w:color w:val="0D0D0D"/>
          <w:spacing w:val="9"/>
          <w:lang w:val="es-ES_tradnl"/>
        </w:rPr>
        <w:t xml:space="preserve"> </w:t>
      </w:r>
      <w:r w:rsidRPr="00C24B8C">
        <w:rPr>
          <w:rFonts w:ascii="Palatino Linotype" w:hAnsi="Palatino Linotype"/>
          <w:color w:val="0D0D0D"/>
          <w:lang w:val="es-ES_tradnl"/>
        </w:rPr>
        <w:t>al</w:t>
      </w:r>
      <w:r w:rsidRPr="00C24B8C">
        <w:rPr>
          <w:rFonts w:ascii="Palatino Linotype" w:hAnsi="Palatino Linotype"/>
          <w:color w:val="0D0D0D"/>
          <w:spacing w:val="8"/>
          <w:lang w:val="es-ES_tradnl"/>
        </w:rPr>
        <w:t xml:space="preserve"> </w:t>
      </w:r>
      <w:r w:rsidRPr="00C24B8C">
        <w:rPr>
          <w:rFonts w:ascii="Palatino Linotype" w:hAnsi="Palatino Linotype"/>
          <w:color w:val="0D0D0D"/>
          <w:lang w:val="es-ES_tradnl"/>
        </w:rPr>
        <w:t>Instituto</w:t>
      </w:r>
      <w:r w:rsidRPr="00C24B8C">
        <w:rPr>
          <w:rFonts w:ascii="Palatino Linotype" w:hAnsi="Palatino Linotype"/>
          <w:color w:val="0D0D0D"/>
          <w:spacing w:val="7"/>
          <w:lang w:val="es-ES_tradnl"/>
        </w:rPr>
        <w:t xml:space="preserve"> </w:t>
      </w:r>
      <w:r w:rsidRPr="00C24B8C">
        <w:rPr>
          <w:rFonts w:ascii="Palatino Linotype" w:hAnsi="Palatino Linotype"/>
          <w:color w:val="0D0D0D"/>
          <w:lang w:val="es-ES_tradnl"/>
        </w:rPr>
        <w:t>sobre</w:t>
      </w:r>
      <w:r w:rsidRPr="00C24B8C">
        <w:rPr>
          <w:rFonts w:ascii="Palatino Linotype" w:hAnsi="Palatino Linotype"/>
          <w:color w:val="0D0D0D"/>
          <w:spacing w:val="12"/>
          <w:lang w:val="es-ES_tradnl"/>
        </w:rPr>
        <w:t xml:space="preserve"> </w:t>
      </w:r>
      <w:r w:rsidRPr="00C24B8C">
        <w:rPr>
          <w:rFonts w:ascii="Palatino Linotype" w:hAnsi="Palatino Linotype"/>
          <w:color w:val="0D0D0D"/>
          <w:lang w:val="es-ES_tradnl"/>
        </w:rPr>
        <w:t>la</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creación,</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modificación</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o</w:t>
      </w:r>
      <w:r w:rsidRPr="00C24B8C">
        <w:rPr>
          <w:rFonts w:ascii="Palatino Linotype" w:hAnsi="Palatino Linotype"/>
          <w:color w:val="0D0D0D"/>
          <w:spacing w:val="-52"/>
          <w:lang w:val="es-ES_tradnl"/>
        </w:rPr>
        <w:t xml:space="preserve"> </w:t>
      </w:r>
      <w:r w:rsidRPr="00C24B8C">
        <w:rPr>
          <w:rFonts w:ascii="Palatino Linotype" w:hAnsi="Palatino Linotype"/>
          <w:color w:val="0D0D0D"/>
          <w:lang w:val="es-ES_tradnl"/>
        </w:rPr>
        <w:t>supresión de</w:t>
      </w:r>
      <w:r w:rsidRPr="00C24B8C">
        <w:rPr>
          <w:rFonts w:ascii="Palatino Linotype" w:hAnsi="Palatino Linotype"/>
          <w:color w:val="0D0D0D"/>
          <w:spacing w:val="2"/>
          <w:lang w:val="es-ES_tradnl"/>
        </w:rPr>
        <w:t xml:space="preserve"> </w:t>
      </w:r>
      <w:r w:rsidRPr="00C24B8C">
        <w:rPr>
          <w:rFonts w:ascii="Palatino Linotype" w:hAnsi="Palatino Linotype"/>
          <w:color w:val="0D0D0D"/>
          <w:lang w:val="es-ES_tradnl"/>
        </w:rPr>
        <w:t>sus sistemas de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datos personales.</w:t>
      </w:r>
    </w:p>
    <w:p w14:paraId="0AB8F797" w14:textId="77777777" w:rsidR="008A115E" w:rsidRPr="00C24B8C" w:rsidRDefault="008A115E">
      <w:pPr>
        <w:widowControl w:val="0"/>
        <w:numPr>
          <w:ilvl w:val="0"/>
          <w:numId w:val="12"/>
        </w:numPr>
        <w:tabs>
          <w:tab w:val="left" w:pos="809"/>
          <w:tab w:val="left" w:pos="810"/>
        </w:tabs>
        <w:autoSpaceDE w:val="0"/>
        <w:autoSpaceDN w:val="0"/>
        <w:spacing w:line="360" w:lineRule="auto"/>
        <w:ind w:left="821" w:right="519" w:hanging="360"/>
        <w:rPr>
          <w:rFonts w:ascii="Palatino Linotype" w:hAnsi="Palatino Linotype"/>
          <w:lang w:val="es-ES_tradnl"/>
        </w:rPr>
      </w:pPr>
      <w:r w:rsidRPr="00C24B8C">
        <w:rPr>
          <w:rFonts w:ascii="Palatino Linotype" w:hAnsi="Palatino Linotype"/>
          <w:color w:val="0D0D0D"/>
          <w:lang w:val="es-ES_tradnl"/>
        </w:rPr>
        <w:t>En</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caso</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3"/>
          <w:lang w:val="es-ES_tradnl"/>
        </w:rPr>
        <w:t xml:space="preserve"> </w:t>
      </w:r>
      <w:r w:rsidRPr="00C24B8C">
        <w:rPr>
          <w:rFonts w:ascii="Palatino Linotype" w:hAnsi="Palatino Linotype"/>
          <w:color w:val="0D0D0D"/>
          <w:lang w:val="es-ES_tradnl"/>
        </w:rPr>
        <w:t>creación</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o</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modificación</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2"/>
          <w:lang w:val="es-ES_tradnl"/>
        </w:rPr>
        <w:t xml:space="preserve"> </w:t>
      </w:r>
      <w:r w:rsidRPr="00C24B8C">
        <w:rPr>
          <w:rFonts w:ascii="Palatino Linotype" w:hAnsi="Palatino Linotype"/>
          <w:color w:val="0D0D0D"/>
          <w:lang w:val="es-ES_tradnl"/>
        </w:rPr>
        <w:t>sistemas</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datos</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personales,</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se</w:t>
      </w:r>
      <w:r w:rsidRPr="00C24B8C">
        <w:rPr>
          <w:rFonts w:ascii="Palatino Linotype" w:hAnsi="Palatino Linotype"/>
          <w:color w:val="0D0D0D"/>
          <w:spacing w:val="-5"/>
          <w:lang w:val="es-ES_tradnl"/>
        </w:rPr>
        <w:t xml:space="preserve"> </w:t>
      </w:r>
      <w:r w:rsidRPr="00C24B8C">
        <w:rPr>
          <w:rFonts w:ascii="Palatino Linotype" w:hAnsi="Palatino Linotype"/>
          <w:color w:val="0D0D0D"/>
          <w:lang w:val="es-ES_tradnl"/>
        </w:rPr>
        <w:t>incluirá</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en</w:t>
      </w:r>
      <w:r w:rsidRPr="00C24B8C">
        <w:rPr>
          <w:rFonts w:ascii="Palatino Linotype" w:hAnsi="Palatino Linotype"/>
          <w:color w:val="0D0D0D"/>
          <w:spacing w:val="-6"/>
          <w:lang w:val="es-ES_tradnl"/>
        </w:rPr>
        <w:t xml:space="preserve"> </w:t>
      </w:r>
      <w:r w:rsidRPr="00C24B8C">
        <w:rPr>
          <w:rFonts w:ascii="Palatino Linotype" w:hAnsi="Palatino Linotype"/>
          <w:color w:val="0D0D0D"/>
          <w:lang w:val="es-ES_tradnl"/>
        </w:rPr>
        <w:t>el</w:t>
      </w:r>
      <w:r w:rsidRPr="00C24B8C">
        <w:rPr>
          <w:rFonts w:ascii="Palatino Linotype" w:hAnsi="Palatino Linotype"/>
          <w:color w:val="0D0D0D"/>
          <w:spacing w:val="-52"/>
          <w:lang w:val="es-ES_tradnl"/>
        </w:rPr>
        <w:t xml:space="preserve"> </w:t>
      </w:r>
      <w:r w:rsidRPr="00C24B8C">
        <w:rPr>
          <w:rFonts w:ascii="Palatino Linotype" w:hAnsi="Palatino Linotype"/>
          <w:color w:val="0D0D0D"/>
          <w:lang w:val="es-ES_tradnl"/>
        </w:rPr>
        <w:t>registro,</w:t>
      </w:r>
      <w:r w:rsidRPr="00C24B8C">
        <w:rPr>
          <w:rFonts w:ascii="Palatino Linotype" w:hAnsi="Palatino Linotype"/>
          <w:color w:val="0D0D0D"/>
          <w:spacing w:val="-4"/>
          <w:lang w:val="es-ES_tradnl"/>
        </w:rPr>
        <w:t xml:space="preserve"> </w:t>
      </w:r>
      <w:r w:rsidRPr="00C24B8C">
        <w:rPr>
          <w:rFonts w:ascii="Palatino Linotype" w:hAnsi="Palatino Linotype"/>
          <w:color w:val="0D0D0D"/>
          <w:lang w:val="es-ES_tradnl"/>
        </w:rPr>
        <w:t>los datos previstos la presente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Ley.</w:t>
      </w:r>
    </w:p>
    <w:p w14:paraId="74FF1420" w14:textId="77777777" w:rsidR="008A115E" w:rsidRPr="00C24B8C" w:rsidRDefault="008A115E">
      <w:pPr>
        <w:widowControl w:val="0"/>
        <w:numPr>
          <w:ilvl w:val="0"/>
          <w:numId w:val="12"/>
        </w:numPr>
        <w:tabs>
          <w:tab w:val="left" w:pos="810"/>
        </w:tabs>
        <w:autoSpaceDE w:val="0"/>
        <w:autoSpaceDN w:val="0"/>
        <w:spacing w:before="1" w:line="360" w:lineRule="auto"/>
        <w:ind w:left="821" w:right="517" w:hanging="360"/>
        <w:jc w:val="both"/>
        <w:rPr>
          <w:rFonts w:ascii="Palatino Linotype" w:hAnsi="Palatino Linotype"/>
          <w:lang w:val="es-ES_tradnl"/>
        </w:rPr>
      </w:pPr>
      <w:r w:rsidRPr="00C24B8C">
        <w:rPr>
          <w:rFonts w:ascii="Palatino Linotype" w:hAnsi="Palatino Linotype"/>
          <w:color w:val="0D0D0D"/>
          <w:lang w:val="es-ES_tradnl"/>
        </w:rPr>
        <w:t>En</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las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disposiciones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que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dicten</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para</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la</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supresión</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los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sistemas</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datos</w:t>
      </w:r>
      <w:r w:rsidRPr="00C24B8C">
        <w:rPr>
          <w:rFonts w:ascii="Palatino Linotype" w:hAnsi="Palatino Linotype"/>
          <w:color w:val="0D0D0D"/>
          <w:spacing w:val="-52"/>
          <w:lang w:val="es-ES_tradnl"/>
        </w:rPr>
        <w:t xml:space="preserve"> </w:t>
      </w:r>
      <w:r w:rsidRPr="00C24B8C">
        <w:rPr>
          <w:rFonts w:ascii="Palatino Linotype" w:hAnsi="Palatino Linotype"/>
          <w:color w:val="0D0D0D"/>
          <w:lang w:val="es-ES_tradnl"/>
        </w:rPr>
        <w:t>personales, se establecerá el destino de los datos contenidos en los mismos o, en su</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caso,</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las previsiones</w:t>
      </w:r>
      <w:r w:rsidRPr="00C24B8C">
        <w:rPr>
          <w:rFonts w:ascii="Palatino Linotype" w:hAnsi="Palatino Linotype"/>
          <w:color w:val="0D0D0D"/>
          <w:spacing w:val="-3"/>
          <w:lang w:val="es-ES_tradnl"/>
        </w:rPr>
        <w:t xml:space="preserve"> </w:t>
      </w:r>
      <w:r w:rsidRPr="00C24B8C">
        <w:rPr>
          <w:rFonts w:ascii="Palatino Linotype" w:hAnsi="Palatino Linotype"/>
          <w:color w:val="0D0D0D"/>
          <w:lang w:val="es-ES_tradnl"/>
        </w:rPr>
        <w:t>que</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se</w:t>
      </w:r>
      <w:r w:rsidRPr="00C24B8C">
        <w:rPr>
          <w:rFonts w:ascii="Palatino Linotype" w:hAnsi="Palatino Linotype"/>
          <w:color w:val="0D0D0D"/>
          <w:spacing w:val="2"/>
          <w:lang w:val="es-ES_tradnl"/>
        </w:rPr>
        <w:t xml:space="preserve"> </w:t>
      </w:r>
      <w:r w:rsidRPr="00C24B8C">
        <w:rPr>
          <w:rFonts w:ascii="Palatino Linotype" w:hAnsi="Palatino Linotype"/>
          <w:color w:val="0D0D0D"/>
          <w:lang w:val="es-ES_tradnl"/>
        </w:rPr>
        <w:t>adopten</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para su</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destrucción.</w:t>
      </w:r>
    </w:p>
    <w:p w14:paraId="78B3F945" w14:textId="77777777" w:rsidR="008A115E" w:rsidRPr="00C24B8C" w:rsidRDefault="008A115E">
      <w:pPr>
        <w:widowControl w:val="0"/>
        <w:numPr>
          <w:ilvl w:val="0"/>
          <w:numId w:val="12"/>
        </w:numPr>
        <w:tabs>
          <w:tab w:val="left" w:pos="810"/>
        </w:tabs>
        <w:autoSpaceDE w:val="0"/>
        <w:autoSpaceDN w:val="0"/>
        <w:spacing w:line="360" w:lineRule="auto"/>
        <w:ind w:left="821" w:right="521" w:hanging="360"/>
        <w:jc w:val="both"/>
        <w:rPr>
          <w:rFonts w:ascii="Palatino Linotype" w:hAnsi="Palatino Linotype"/>
          <w:lang w:val="es-ES_tradnl"/>
        </w:rPr>
      </w:pPr>
      <w:r w:rsidRPr="00C24B8C">
        <w:rPr>
          <w:rFonts w:ascii="Palatino Linotype" w:hAnsi="Palatino Linotype"/>
          <w:color w:val="0D0D0D"/>
          <w:lang w:val="es-ES_tradnl"/>
        </w:rPr>
        <w:t>De la destrucción de los datos personales podrán ser excluidos aquellos que, con</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finalidades estadísticas o históricas, sean previamente sometidos al procedimiento</w:t>
      </w:r>
      <w:r w:rsidRPr="00C24B8C">
        <w:rPr>
          <w:rFonts w:ascii="Palatino Linotype" w:hAnsi="Palatino Linotype"/>
          <w:color w:val="0D0D0D"/>
          <w:spacing w:val="1"/>
          <w:lang w:val="es-ES_tradnl"/>
        </w:rPr>
        <w:t xml:space="preserve"> </w:t>
      </w:r>
      <w:r w:rsidRPr="00C24B8C">
        <w:rPr>
          <w:rFonts w:ascii="Palatino Linotype" w:hAnsi="Palatino Linotype"/>
          <w:color w:val="0D0D0D"/>
          <w:lang w:val="es-ES_tradnl"/>
        </w:rPr>
        <w:t>de disociación.</w:t>
      </w:r>
    </w:p>
    <w:p w14:paraId="2B6ED0C4" w14:textId="77777777" w:rsidR="008A115E" w:rsidRPr="00C24B8C" w:rsidRDefault="008A115E" w:rsidP="008A115E">
      <w:pPr>
        <w:spacing w:after="120" w:line="360" w:lineRule="auto"/>
        <w:jc w:val="both"/>
        <w:rPr>
          <w:rFonts w:ascii="Palatino Linotype" w:eastAsia="MS Mincho" w:hAnsi="Palatino Linotype"/>
          <w:lang w:val="es-US"/>
        </w:rPr>
      </w:pPr>
    </w:p>
    <w:p w14:paraId="554BBD0D" w14:textId="77777777" w:rsidR="008A115E" w:rsidRPr="00C24B8C" w:rsidRDefault="008A115E" w:rsidP="008A115E">
      <w:pPr>
        <w:spacing w:line="360" w:lineRule="auto"/>
        <w:jc w:val="both"/>
        <w:rPr>
          <w:rFonts w:ascii="Palatino Linotype" w:hAnsi="Palatino Linotype"/>
          <w:color w:val="0D0D0D"/>
          <w:lang w:val="es-US" w:eastAsia="es-ES_tradnl"/>
        </w:rPr>
      </w:pPr>
      <w:r w:rsidRPr="00C24B8C">
        <w:rPr>
          <w:rFonts w:ascii="Palatino Linotype" w:hAnsi="Palatino Linotype"/>
          <w:color w:val="0D0D0D"/>
          <w:lang w:val="es-US" w:eastAsia="es-ES_tradnl"/>
        </w:rPr>
        <w:t>El</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registro</w:t>
      </w:r>
      <w:r w:rsidRPr="00C24B8C">
        <w:rPr>
          <w:rFonts w:ascii="Palatino Linotype" w:hAnsi="Palatino Linotype"/>
          <w:color w:val="0D0D0D"/>
          <w:spacing w:val="-8"/>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Sistemas</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Datos</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Personales</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deberá</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realizarse</w:t>
      </w:r>
      <w:r w:rsidRPr="00C24B8C">
        <w:rPr>
          <w:rFonts w:ascii="Palatino Linotype" w:hAnsi="Palatino Linotype"/>
          <w:color w:val="0D0D0D"/>
          <w:spacing w:val="-8"/>
          <w:lang w:val="es-US" w:eastAsia="es-ES_tradnl"/>
        </w:rPr>
        <w:t xml:space="preserve"> </w:t>
      </w:r>
      <w:r w:rsidRPr="00C24B8C">
        <w:rPr>
          <w:rFonts w:ascii="Palatino Linotype" w:hAnsi="Palatino Linotype"/>
          <w:color w:val="0D0D0D"/>
          <w:lang w:val="es-US" w:eastAsia="es-ES_tradnl"/>
        </w:rPr>
        <w:t>a</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más</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tardar</w:t>
      </w:r>
      <w:r w:rsidRPr="00C24B8C">
        <w:rPr>
          <w:rFonts w:ascii="Palatino Linotype" w:hAnsi="Palatino Linotype"/>
          <w:color w:val="0D0D0D"/>
          <w:spacing w:val="-8"/>
          <w:lang w:val="es-US" w:eastAsia="es-ES_tradnl"/>
        </w:rPr>
        <w:t xml:space="preserve"> </w:t>
      </w:r>
      <w:r w:rsidRPr="00C24B8C">
        <w:rPr>
          <w:rFonts w:ascii="Palatino Linotype" w:hAnsi="Palatino Linotype"/>
          <w:color w:val="0D0D0D"/>
          <w:lang w:val="es-US" w:eastAsia="es-ES_tradnl"/>
        </w:rPr>
        <w:t>dentro</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57"/>
          <w:lang w:val="es-US" w:eastAsia="es-ES_tradnl"/>
        </w:rPr>
        <w:t xml:space="preserve"> </w:t>
      </w:r>
      <w:r w:rsidRPr="00C24B8C">
        <w:rPr>
          <w:rFonts w:ascii="Palatino Linotype" w:hAnsi="Palatino Linotype"/>
          <w:color w:val="0D0D0D"/>
          <w:lang w:val="es-US" w:eastAsia="es-ES_tradnl"/>
        </w:rPr>
        <w:t>los seis meses siguientes al inicio del tratamiento por parte del responsable, en este</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mismo orden de ideas es importante mencionar que la Ley de Protección de Datos</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Personales</w:t>
      </w:r>
      <w:r w:rsidRPr="00C24B8C">
        <w:rPr>
          <w:rFonts w:ascii="Palatino Linotype" w:hAnsi="Palatino Linotype"/>
          <w:color w:val="0D0D0D"/>
          <w:spacing w:val="-8"/>
          <w:lang w:val="es-US" w:eastAsia="es-ES_tradnl"/>
        </w:rPr>
        <w:t xml:space="preserve"> </w:t>
      </w:r>
      <w:r w:rsidRPr="00C24B8C">
        <w:rPr>
          <w:rFonts w:ascii="Palatino Linotype" w:hAnsi="Palatino Linotype"/>
          <w:color w:val="0D0D0D"/>
          <w:lang w:val="es-US" w:eastAsia="es-ES_tradnl"/>
        </w:rPr>
        <w:t>vigente</w:t>
      </w:r>
      <w:r w:rsidRPr="00C24B8C">
        <w:rPr>
          <w:rFonts w:ascii="Palatino Linotype" w:hAnsi="Palatino Linotype"/>
          <w:color w:val="0D0D0D"/>
          <w:spacing w:val="-6"/>
          <w:lang w:val="es-US" w:eastAsia="es-ES_tradnl"/>
        </w:rPr>
        <w:t xml:space="preserve"> </w:t>
      </w:r>
      <w:r w:rsidRPr="00C24B8C">
        <w:rPr>
          <w:rFonts w:ascii="Palatino Linotype" w:hAnsi="Palatino Linotype"/>
          <w:color w:val="0D0D0D"/>
          <w:lang w:val="es-US" w:eastAsia="es-ES_tradnl"/>
        </w:rPr>
        <w:t>en</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el</w:t>
      </w:r>
      <w:r w:rsidRPr="00C24B8C">
        <w:rPr>
          <w:rFonts w:ascii="Palatino Linotype" w:hAnsi="Palatino Linotype"/>
          <w:color w:val="0D0D0D"/>
          <w:spacing w:val="-7"/>
          <w:lang w:val="es-US" w:eastAsia="es-ES_tradnl"/>
        </w:rPr>
        <w:t xml:space="preserve"> </w:t>
      </w:r>
      <w:r w:rsidRPr="00C24B8C">
        <w:rPr>
          <w:rFonts w:ascii="Palatino Linotype" w:hAnsi="Palatino Linotype"/>
          <w:color w:val="0D0D0D"/>
          <w:lang w:val="es-US" w:eastAsia="es-ES_tradnl"/>
        </w:rPr>
        <w:t>Estado</w:t>
      </w:r>
      <w:r w:rsidRPr="00C24B8C">
        <w:rPr>
          <w:rFonts w:ascii="Palatino Linotype" w:hAnsi="Palatino Linotype"/>
          <w:color w:val="0D0D0D"/>
          <w:spacing w:val="-6"/>
          <w:lang w:val="es-US" w:eastAsia="es-ES_tradnl"/>
        </w:rPr>
        <w:t xml:space="preserve"> </w:t>
      </w:r>
      <w:r w:rsidRPr="00C24B8C">
        <w:rPr>
          <w:rFonts w:ascii="Palatino Linotype" w:hAnsi="Palatino Linotype"/>
          <w:color w:val="0D0D0D"/>
          <w:lang w:val="es-US" w:eastAsia="es-ES_tradnl"/>
        </w:rPr>
        <w:t>de</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México</w:t>
      </w:r>
      <w:r w:rsidRPr="00C24B8C">
        <w:rPr>
          <w:rFonts w:ascii="Palatino Linotype" w:hAnsi="Palatino Linotype"/>
          <w:color w:val="0D0D0D"/>
          <w:spacing w:val="-6"/>
          <w:lang w:val="es-US" w:eastAsia="es-ES_tradnl"/>
        </w:rPr>
        <w:t xml:space="preserve"> </w:t>
      </w:r>
      <w:r w:rsidRPr="00C24B8C">
        <w:rPr>
          <w:rFonts w:ascii="Palatino Linotype" w:hAnsi="Palatino Linotype"/>
          <w:color w:val="0D0D0D"/>
          <w:lang w:val="es-US" w:eastAsia="es-ES_tradnl"/>
        </w:rPr>
        <w:t>en</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sus</w:t>
      </w:r>
      <w:r w:rsidRPr="00C24B8C">
        <w:rPr>
          <w:rFonts w:ascii="Palatino Linotype" w:hAnsi="Palatino Linotype"/>
          <w:color w:val="0D0D0D"/>
          <w:spacing w:val="-8"/>
          <w:lang w:val="es-US" w:eastAsia="es-ES_tradnl"/>
        </w:rPr>
        <w:t xml:space="preserve"> </w:t>
      </w:r>
      <w:r w:rsidRPr="00C24B8C">
        <w:rPr>
          <w:rFonts w:ascii="Palatino Linotype" w:hAnsi="Palatino Linotype"/>
          <w:color w:val="0D0D0D"/>
          <w:lang w:val="es-US" w:eastAsia="es-ES_tradnl"/>
        </w:rPr>
        <w:t>artículos</w:t>
      </w:r>
      <w:r w:rsidRPr="00C24B8C">
        <w:rPr>
          <w:rFonts w:ascii="Palatino Linotype" w:hAnsi="Palatino Linotype"/>
          <w:color w:val="0D0D0D"/>
          <w:spacing w:val="-6"/>
          <w:lang w:val="es-US" w:eastAsia="es-ES_tradnl"/>
        </w:rPr>
        <w:t xml:space="preserve"> </w:t>
      </w:r>
      <w:r w:rsidRPr="00C24B8C">
        <w:rPr>
          <w:rFonts w:ascii="Palatino Linotype" w:hAnsi="Palatino Linotype"/>
          <w:color w:val="0D0D0D"/>
          <w:lang w:val="es-US" w:eastAsia="es-ES_tradnl"/>
        </w:rPr>
        <w:t>37,</w:t>
      </w:r>
      <w:r w:rsidRPr="00C24B8C">
        <w:rPr>
          <w:rFonts w:ascii="Palatino Linotype" w:hAnsi="Palatino Linotype"/>
          <w:color w:val="0D0D0D"/>
          <w:spacing w:val="-5"/>
          <w:lang w:val="es-US" w:eastAsia="es-ES_tradnl"/>
        </w:rPr>
        <w:t xml:space="preserve"> </w:t>
      </w:r>
      <w:r w:rsidRPr="00C24B8C">
        <w:rPr>
          <w:rFonts w:ascii="Palatino Linotype" w:hAnsi="Palatino Linotype"/>
          <w:color w:val="0D0D0D"/>
          <w:lang w:val="es-US" w:eastAsia="es-ES_tradnl"/>
        </w:rPr>
        <w:t>38,</w:t>
      </w:r>
      <w:r w:rsidRPr="00C24B8C">
        <w:rPr>
          <w:rFonts w:ascii="Palatino Linotype" w:hAnsi="Palatino Linotype"/>
          <w:color w:val="0D0D0D"/>
          <w:spacing w:val="-6"/>
          <w:lang w:val="es-US" w:eastAsia="es-ES_tradnl"/>
        </w:rPr>
        <w:t xml:space="preserve"> </w:t>
      </w:r>
      <w:r w:rsidRPr="00C24B8C">
        <w:rPr>
          <w:rFonts w:ascii="Palatino Linotype" w:hAnsi="Palatino Linotype"/>
          <w:color w:val="0D0D0D"/>
          <w:lang w:val="es-US" w:eastAsia="es-ES_tradnl"/>
        </w:rPr>
        <w:t>40</w:t>
      </w:r>
      <w:r w:rsidRPr="00C24B8C">
        <w:rPr>
          <w:rFonts w:ascii="Palatino Linotype" w:hAnsi="Palatino Linotype"/>
          <w:color w:val="0D0D0D"/>
          <w:spacing w:val="-4"/>
          <w:lang w:val="es-US" w:eastAsia="es-ES_tradnl"/>
        </w:rPr>
        <w:t xml:space="preserve"> </w:t>
      </w:r>
      <w:r w:rsidRPr="00C24B8C">
        <w:rPr>
          <w:rFonts w:ascii="Palatino Linotype" w:hAnsi="Palatino Linotype"/>
          <w:color w:val="0D0D0D"/>
          <w:lang w:val="es-US" w:eastAsia="es-ES_tradnl"/>
        </w:rPr>
        <w:t>y</w:t>
      </w:r>
      <w:r w:rsidRPr="00C24B8C">
        <w:rPr>
          <w:rFonts w:ascii="Palatino Linotype" w:hAnsi="Palatino Linotype"/>
          <w:color w:val="0D0D0D"/>
          <w:spacing w:val="-7"/>
          <w:lang w:val="es-US" w:eastAsia="es-ES_tradnl"/>
        </w:rPr>
        <w:t xml:space="preserve"> </w:t>
      </w:r>
      <w:r w:rsidRPr="00C24B8C">
        <w:rPr>
          <w:rFonts w:ascii="Palatino Linotype" w:hAnsi="Palatino Linotype"/>
          <w:color w:val="0D0D0D"/>
          <w:lang w:val="es-US" w:eastAsia="es-ES_tradnl"/>
        </w:rPr>
        <w:t>43,</w:t>
      </w:r>
      <w:r w:rsidRPr="00C24B8C">
        <w:rPr>
          <w:rFonts w:ascii="Palatino Linotype" w:hAnsi="Palatino Linotype"/>
          <w:color w:val="0D0D0D"/>
          <w:spacing w:val="-6"/>
          <w:lang w:val="es-US" w:eastAsia="es-ES_tradnl"/>
        </w:rPr>
        <w:t xml:space="preserve"> </w:t>
      </w:r>
      <w:r w:rsidRPr="00C24B8C">
        <w:rPr>
          <w:rFonts w:ascii="Palatino Linotype" w:hAnsi="Palatino Linotype"/>
          <w:color w:val="0D0D0D"/>
          <w:lang w:val="es-US" w:eastAsia="es-ES_tradnl"/>
        </w:rPr>
        <w:t>establecen lo siguiente:</w:t>
      </w:r>
    </w:p>
    <w:p w14:paraId="55A0915C" w14:textId="77777777" w:rsidR="008A115E" w:rsidRPr="00C24B8C" w:rsidRDefault="008A115E" w:rsidP="008A115E">
      <w:pPr>
        <w:spacing w:line="360" w:lineRule="auto"/>
        <w:jc w:val="both"/>
        <w:rPr>
          <w:rFonts w:ascii="Palatino Linotype" w:eastAsia="MS Mincho" w:hAnsi="Palatino Linotype"/>
          <w:lang w:val="es-US"/>
        </w:rPr>
      </w:pPr>
    </w:p>
    <w:p w14:paraId="731C14C5" w14:textId="28ADED63" w:rsidR="008A115E" w:rsidRPr="00C24B8C" w:rsidRDefault="008A115E" w:rsidP="008A115E">
      <w:pPr>
        <w:ind w:left="567" w:right="1183"/>
        <w:jc w:val="both"/>
        <w:rPr>
          <w:rFonts w:ascii="Palatino Linotype" w:hAnsi="Palatino Linotype"/>
          <w:i/>
          <w:color w:val="0D0D0D"/>
          <w:sz w:val="22"/>
          <w:szCs w:val="22"/>
          <w:lang w:val="es-US" w:eastAsia="es-ES_tradnl"/>
        </w:rPr>
      </w:pPr>
      <w:r w:rsidRPr="00C24B8C">
        <w:rPr>
          <w:rFonts w:ascii="Palatino Linotype" w:hAnsi="Palatino Linotype"/>
          <w:b/>
          <w:i/>
          <w:color w:val="0D0D0D"/>
          <w:sz w:val="22"/>
          <w:szCs w:val="22"/>
          <w:lang w:val="es-US" w:eastAsia="es-ES_tradnl"/>
        </w:rPr>
        <w:t xml:space="preserve">Artículo 37. </w:t>
      </w:r>
      <w:r w:rsidRPr="00C24B8C">
        <w:rPr>
          <w:rFonts w:ascii="Palatino Linotype" w:hAnsi="Palatino Linotype"/>
          <w:b/>
          <w:i/>
          <w:color w:val="0D0D0D"/>
          <w:sz w:val="22"/>
          <w:szCs w:val="22"/>
          <w:u w:val="single" w:color="0C0C0C"/>
          <w:lang w:val="es-US" w:eastAsia="es-ES_tradnl"/>
        </w:rPr>
        <w:t>Los sujetos obligados registrarán ante el Instituto los sistemas</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b/>
          <w:i/>
          <w:color w:val="0D0D0D"/>
          <w:spacing w:val="-1"/>
          <w:sz w:val="22"/>
          <w:szCs w:val="22"/>
          <w:u w:val="single" w:color="0C0C0C"/>
          <w:lang w:val="es-US" w:eastAsia="es-ES_tradnl"/>
        </w:rPr>
        <w:t>de</w:t>
      </w:r>
      <w:r w:rsidRPr="00C24B8C">
        <w:rPr>
          <w:rFonts w:ascii="Palatino Linotype" w:hAnsi="Palatino Linotype"/>
          <w:b/>
          <w:i/>
          <w:color w:val="0D0D0D"/>
          <w:spacing w:val="-12"/>
          <w:sz w:val="22"/>
          <w:szCs w:val="22"/>
          <w:u w:val="single" w:color="0C0C0C"/>
          <w:lang w:val="es-US" w:eastAsia="es-ES_tradnl"/>
        </w:rPr>
        <w:t xml:space="preserve"> </w:t>
      </w:r>
      <w:r w:rsidRPr="00C24B8C">
        <w:rPr>
          <w:rFonts w:ascii="Palatino Linotype" w:hAnsi="Palatino Linotype"/>
          <w:b/>
          <w:i/>
          <w:color w:val="0D0D0D"/>
          <w:spacing w:val="-1"/>
          <w:sz w:val="22"/>
          <w:szCs w:val="22"/>
          <w:u w:val="single" w:color="0C0C0C"/>
          <w:lang w:val="es-US" w:eastAsia="es-ES_tradnl"/>
        </w:rPr>
        <w:t>datos</w:t>
      </w:r>
      <w:r w:rsidRPr="00C24B8C">
        <w:rPr>
          <w:rFonts w:ascii="Palatino Linotype" w:hAnsi="Palatino Linotype"/>
          <w:b/>
          <w:i/>
          <w:color w:val="0D0D0D"/>
          <w:spacing w:val="-15"/>
          <w:sz w:val="22"/>
          <w:szCs w:val="22"/>
          <w:u w:val="single" w:color="0C0C0C"/>
          <w:lang w:val="es-US" w:eastAsia="es-ES_tradnl"/>
        </w:rPr>
        <w:t xml:space="preserve"> </w:t>
      </w:r>
      <w:r w:rsidRPr="00C24B8C">
        <w:rPr>
          <w:rFonts w:ascii="Palatino Linotype" w:hAnsi="Palatino Linotype"/>
          <w:b/>
          <w:i/>
          <w:color w:val="0D0D0D"/>
          <w:spacing w:val="-1"/>
          <w:sz w:val="22"/>
          <w:szCs w:val="22"/>
          <w:u w:val="single" w:color="0C0C0C"/>
          <w:lang w:val="es-US" w:eastAsia="es-ES_tradnl"/>
        </w:rPr>
        <w:t>personales</w:t>
      </w:r>
      <w:r w:rsidRPr="00C24B8C">
        <w:rPr>
          <w:rFonts w:ascii="Palatino Linotype" w:hAnsi="Palatino Linotype"/>
          <w:b/>
          <w:i/>
          <w:color w:val="0D0D0D"/>
          <w:spacing w:val="-13"/>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que</w:t>
      </w:r>
      <w:r w:rsidRPr="00C24B8C">
        <w:rPr>
          <w:rFonts w:ascii="Palatino Linotype" w:hAnsi="Palatino Linotype"/>
          <w:b/>
          <w:i/>
          <w:color w:val="0D0D0D"/>
          <w:spacing w:val="-15"/>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posean.</w:t>
      </w:r>
      <w:r w:rsidRPr="00C24B8C">
        <w:rPr>
          <w:rFonts w:ascii="Palatino Linotype" w:hAnsi="Palatino Linotype"/>
          <w:b/>
          <w:i/>
          <w:color w:val="0D0D0D"/>
          <w:spacing w:val="-14"/>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El</w:t>
      </w:r>
      <w:r w:rsidRPr="00C24B8C">
        <w:rPr>
          <w:rFonts w:ascii="Palatino Linotype" w:hAnsi="Palatino Linotype"/>
          <w:b/>
          <w:i/>
          <w:color w:val="0D0D0D"/>
          <w:spacing w:val="-1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registro</w:t>
      </w:r>
      <w:r w:rsidRPr="00C24B8C">
        <w:rPr>
          <w:rFonts w:ascii="Palatino Linotype" w:hAnsi="Palatino Linotype"/>
          <w:b/>
          <w:i/>
          <w:color w:val="0D0D0D"/>
          <w:spacing w:val="-13"/>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deberá</w:t>
      </w:r>
      <w:r w:rsidRPr="00C24B8C">
        <w:rPr>
          <w:rFonts w:ascii="Palatino Linotype" w:hAnsi="Palatino Linotype"/>
          <w:b/>
          <w:i/>
          <w:color w:val="0D0D0D"/>
          <w:spacing w:val="-12"/>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indicar</w:t>
      </w:r>
      <w:r w:rsidRPr="00C24B8C">
        <w:rPr>
          <w:rFonts w:ascii="Palatino Linotype" w:hAnsi="Palatino Linotype"/>
          <w:b/>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por</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lo</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menos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datos siguientes:</w:t>
      </w:r>
    </w:p>
    <w:p w14:paraId="502D67B1" w14:textId="77777777" w:rsidR="008A115E" w:rsidRPr="00C24B8C" w:rsidRDefault="008A115E" w:rsidP="008A115E">
      <w:pPr>
        <w:ind w:left="567" w:right="1183"/>
        <w:jc w:val="both"/>
        <w:rPr>
          <w:rFonts w:ascii="Palatino Linotype" w:hAnsi="Palatino Linotype"/>
          <w:i/>
          <w:color w:val="0D0D0D"/>
          <w:sz w:val="22"/>
          <w:szCs w:val="22"/>
          <w:lang w:val="es-ES_tradnl"/>
        </w:rPr>
      </w:pPr>
    </w:p>
    <w:p w14:paraId="4E8F7B20"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sujeto</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obligado</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que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tiene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su</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cargo</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sistema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datos</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personales.</w:t>
      </w:r>
    </w:p>
    <w:p w14:paraId="16343920"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b/>
          <w:i/>
          <w:color w:val="0D0D0D"/>
          <w:sz w:val="22"/>
          <w:szCs w:val="22"/>
          <w:u w:val="single" w:color="0C0C0C"/>
          <w:lang w:val="es-ES_tradnl"/>
        </w:rPr>
        <w:t>La denominación del</w:t>
      </w:r>
      <w:r w:rsidRPr="00C24B8C">
        <w:rPr>
          <w:rFonts w:ascii="Palatino Linotype" w:hAnsi="Palatino Linotype"/>
          <w:b/>
          <w:i/>
          <w:color w:val="0D0D0D"/>
          <w:sz w:val="22"/>
          <w:szCs w:val="22"/>
          <w:lang w:val="es-ES_tradnl"/>
        </w:rPr>
        <w:t xml:space="preserve"> </w:t>
      </w:r>
      <w:r w:rsidRPr="00C24B8C">
        <w:rPr>
          <w:rFonts w:ascii="Palatino Linotype" w:hAnsi="Palatino Linotype"/>
          <w:i/>
          <w:color w:val="0D0D0D"/>
          <w:sz w:val="22"/>
          <w:szCs w:val="22"/>
          <w:lang w:val="es-ES_tradnl"/>
        </w:rPr>
        <w:t xml:space="preserve">sistema de datos personales, </w:t>
      </w:r>
      <w:r w:rsidRPr="00C24B8C">
        <w:rPr>
          <w:rFonts w:ascii="Palatino Linotype" w:hAnsi="Palatino Linotype"/>
          <w:b/>
          <w:i/>
          <w:color w:val="0D0D0D"/>
          <w:sz w:val="22"/>
          <w:szCs w:val="22"/>
          <w:u w:val="single" w:color="0C0C0C"/>
          <w:lang w:val="es-ES_tradnl"/>
        </w:rPr>
        <w:t>la base de datos y el tipo</w:t>
      </w:r>
      <w:r w:rsidRPr="00C24B8C">
        <w:rPr>
          <w:rFonts w:ascii="Palatino Linotype" w:hAnsi="Palatino Linotype"/>
          <w:b/>
          <w:i/>
          <w:color w:val="0D0D0D"/>
          <w:spacing w:val="1"/>
          <w:sz w:val="22"/>
          <w:szCs w:val="22"/>
          <w:lang w:val="es-ES_tradnl"/>
        </w:rPr>
        <w:t xml:space="preserve"> </w:t>
      </w:r>
      <w:r w:rsidRPr="00C24B8C">
        <w:rPr>
          <w:rFonts w:ascii="Palatino Linotype" w:hAnsi="Palatino Linotype"/>
          <w:b/>
          <w:i/>
          <w:color w:val="0D0D0D"/>
          <w:sz w:val="22"/>
          <w:szCs w:val="22"/>
          <w:u w:val="single" w:color="0C0C0C"/>
          <w:lang w:val="es-ES_tradnl"/>
        </w:rPr>
        <w:t>de</w:t>
      </w:r>
      <w:r w:rsidRPr="00C24B8C">
        <w:rPr>
          <w:rFonts w:ascii="Palatino Linotype" w:hAnsi="Palatino Linotype"/>
          <w:b/>
          <w:i/>
          <w:color w:val="0D0D0D"/>
          <w:spacing w:val="-1"/>
          <w:sz w:val="22"/>
          <w:szCs w:val="22"/>
          <w:u w:val="single" w:color="0C0C0C"/>
          <w:lang w:val="es-ES_tradnl"/>
        </w:rPr>
        <w:t xml:space="preserve"> </w:t>
      </w:r>
      <w:r w:rsidRPr="00C24B8C">
        <w:rPr>
          <w:rFonts w:ascii="Palatino Linotype" w:hAnsi="Palatino Linotype"/>
          <w:b/>
          <w:i/>
          <w:color w:val="0D0D0D"/>
          <w:sz w:val="22"/>
          <w:szCs w:val="22"/>
          <w:u w:val="single" w:color="0C0C0C"/>
          <w:lang w:val="es-ES_tradnl"/>
        </w:rPr>
        <w:t>datos personales objeto</w:t>
      </w:r>
      <w:r w:rsidRPr="00C24B8C">
        <w:rPr>
          <w:rFonts w:ascii="Palatino Linotype" w:hAnsi="Palatino Linotype"/>
          <w:b/>
          <w:i/>
          <w:color w:val="0D0D0D"/>
          <w:spacing w:val="-1"/>
          <w:sz w:val="22"/>
          <w:szCs w:val="22"/>
          <w:u w:val="single" w:color="0C0C0C"/>
          <w:lang w:val="es-ES_tradnl"/>
        </w:rPr>
        <w:t xml:space="preserve"> </w:t>
      </w:r>
      <w:r w:rsidRPr="00C24B8C">
        <w:rPr>
          <w:rFonts w:ascii="Palatino Linotype" w:hAnsi="Palatino Linotype"/>
          <w:b/>
          <w:i/>
          <w:color w:val="0D0D0D"/>
          <w:sz w:val="22"/>
          <w:szCs w:val="22"/>
          <w:u w:val="single" w:color="0C0C0C"/>
          <w:lang w:val="es-ES_tradnl"/>
        </w:rPr>
        <w:t>de tratamiento</w:t>
      </w:r>
    </w:p>
    <w:p w14:paraId="3BEC8128"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nombre</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y</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cargo</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administrador,</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así como</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área</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o</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unidad</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administrativa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w:t>
      </w:r>
      <w:r w:rsidRPr="00C24B8C">
        <w:rPr>
          <w:rFonts w:ascii="Palatino Linotype" w:hAnsi="Palatino Linotype"/>
          <w:i/>
          <w:color w:val="0D0D0D"/>
          <w:spacing w:val="-50"/>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que se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encuentra adscrito.</w:t>
      </w:r>
    </w:p>
    <w:p w14:paraId="4BF29CB1"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nombre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y</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cargo</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del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encargado.</w:t>
      </w:r>
    </w:p>
    <w:p w14:paraId="4119616A"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16"/>
          <w:sz w:val="22"/>
          <w:szCs w:val="22"/>
          <w:lang w:val="es-ES_tradnl"/>
        </w:rPr>
        <w:t xml:space="preserve"> </w:t>
      </w:r>
      <w:r w:rsidRPr="00C24B8C">
        <w:rPr>
          <w:rFonts w:ascii="Palatino Linotype" w:hAnsi="Palatino Linotype"/>
          <w:i/>
          <w:color w:val="0D0D0D"/>
          <w:sz w:val="22"/>
          <w:szCs w:val="22"/>
          <w:lang w:val="es-ES_tradnl"/>
        </w:rPr>
        <w:t>normatividad</w:t>
      </w:r>
      <w:r w:rsidRPr="00C24B8C">
        <w:rPr>
          <w:rFonts w:ascii="Palatino Linotype" w:hAnsi="Palatino Linotype"/>
          <w:i/>
          <w:color w:val="0D0D0D"/>
          <w:spacing w:val="17"/>
          <w:sz w:val="22"/>
          <w:szCs w:val="22"/>
          <w:lang w:val="es-ES_tradnl"/>
        </w:rPr>
        <w:t xml:space="preserve"> </w:t>
      </w:r>
      <w:r w:rsidRPr="00C24B8C">
        <w:rPr>
          <w:rFonts w:ascii="Palatino Linotype" w:hAnsi="Palatino Linotype"/>
          <w:i/>
          <w:color w:val="0D0D0D"/>
          <w:sz w:val="22"/>
          <w:szCs w:val="22"/>
          <w:lang w:val="es-ES_tradnl"/>
        </w:rPr>
        <w:t>aplicable</w:t>
      </w:r>
      <w:r w:rsidRPr="00C24B8C">
        <w:rPr>
          <w:rFonts w:ascii="Palatino Linotype" w:hAnsi="Palatino Linotype"/>
          <w:i/>
          <w:color w:val="0D0D0D"/>
          <w:spacing w:val="15"/>
          <w:sz w:val="22"/>
          <w:szCs w:val="22"/>
          <w:lang w:val="es-ES_tradnl"/>
        </w:rPr>
        <w:t xml:space="preserve"> </w:t>
      </w:r>
      <w:r w:rsidRPr="00C24B8C">
        <w:rPr>
          <w:rFonts w:ascii="Palatino Linotype" w:hAnsi="Palatino Linotype"/>
          <w:i/>
          <w:color w:val="0D0D0D"/>
          <w:sz w:val="22"/>
          <w:szCs w:val="22"/>
          <w:lang w:val="es-ES_tradnl"/>
        </w:rPr>
        <w:t>que</w:t>
      </w:r>
      <w:r w:rsidRPr="00C24B8C">
        <w:rPr>
          <w:rFonts w:ascii="Palatino Linotype" w:hAnsi="Palatino Linotype"/>
          <w:i/>
          <w:color w:val="0D0D0D"/>
          <w:spacing w:val="14"/>
          <w:sz w:val="22"/>
          <w:szCs w:val="22"/>
          <w:lang w:val="es-ES_tradnl"/>
        </w:rPr>
        <w:t xml:space="preserve"> </w:t>
      </w:r>
      <w:r w:rsidRPr="00C24B8C">
        <w:rPr>
          <w:rFonts w:ascii="Palatino Linotype" w:hAnsi="Palatino Linotype"/>
          <w:i/>
          <w:color w:val="0D0D0D"/>
          <w:sz w:val="22"/>
          <w:szCs w:val="22"/>
          <w:lang w:val="es-ES_tradnl"/>
        </w:rPr>
        <w:t>dé</w:t>
      </w:r>
      <w:r w:rsidRPr="00C24B8C">
        <w:rPr>
          <w:rFonts w:ascii="Palatino Linotype" w:hAnsi="Palatino Linotype"/>
          <w:i/>
          <w:color w:val="0D0D0D"/>
          <w:spacing w:val="15"/>
          <w:sz w:val="22"/>
          <w:szCs w:val="22"/>
          <w:lang w:val="es-ES_tradnl"/>
        </w:rPr>
        <w:t xml:space="preserve"> </w:t>
      </w:r>
      <w:r w:rsidRPr="00C24B8C">
        <w:rPr>
          <w:rFonts w:ascii="Palatino Linotype" w:hAnsi="Palatino Linotype"/>
          <w:i/>
          <w:color w:val="0D0D0D"/>
          <w:sz w:val="22"/>
          <w:szCs w:val="22"/>
          <w:lang w:val="es-ES_tradnl"/>
        </w:rPr>
        <w:t>fundamento</w:t>
      </w:r>
      <w:r w:rsidRPr="00C24B8C">
        <w:rPr>
          <w:rFonts w:ascii="Palatino Linotype" w:hAnsi="Palatino Linotype"/>
          <w:i/>
          <w:color w:val="0D0D0D"/>
          <w:spacing w:val="17"/>
          <w:sz w:val="22"/>
          <w:szCs w:val="22"/>
          <w:lang w:val="es-ES_tradnl"/>
        </w:rPr>
        <w:t xml:space="preserve"> </w:t>
      </w:r>
      <w:r w:rsidRPr="00C24B8C">
        <w:rPr>
          <w:rFonts w:ascii="Palatino Linotype" w:hAnsi="Palatino Linotype"/>
          <w:i/>
          <w:color w:val="0D0D0D"/>
          <w:sz w:val="22"/>
          <w:szCs w:val="22"/>
          <w:lang w:val="es-ES_tradnl"/>
        </w:rPr>
        <w:t>al</w:t>
      </w:r>
      <w:r w:rsidRPr="00C24B8C">
        <w:rPr>
          <w:rFonts w:ascii="Palatino Linotype" w:hAnsi="Palatino Linotype"/>
          <w:i/>
          <w:color w:val="0D0D0D"/>
          <w:spacing w:val="12"/>
          <w:sz w:val="22"/>
          <w:szCs w:val="22"/>
          <w:lang w:val="es-ES_tradnl"/>
        </w:rPr>
        <w:t xml:space="preserve"> </w:t>
      </w:r>
      <w:r w:rsidRPr="00C24B8C">
        <w:rPr>
          <w:rFonts w:ascii="Palatino Linotype" w:hAnsi="Palatino Linotype"/>
          <w:i/>
          <w:color w:val="0D0D0D"/>
          <w:sz w:val="22"/>
          <w:szCs w:val="22"/>
          <w:lang w:val="es-ES_tradnl"/>
        </w:rPr>
        <w:t>tratamiento</w:t>
      </w:r>
      <w:r w:rsidRPr="00C24B8C">
        <w:rPr>
          <w:rFonts w:ascii="Palatino Linotype" w:hAnsi="Palatino Linotype"/>
          <w:i/>
          <w:color w:val="0D0D0D"/>
          <w:spacing w:val="17"/>
          <w:sz w:val="22"/>
          <w:szCs w:val="22"/>
          <w:lang w:val="es-ES_tradnl"/>
        </w:rPr>
        <w:t xml:space="preserve"> </w:t>
      </w:r>
      <w:r w:rsidRPr="00C24B8C">
        <w:rPr>
          <w:rFonts w:ascii="Palatino Linotype" w:hAnsi="Palatino Linotype"/>
          <w:i/>
          <w:color w:val="0D0D0D"/>
          <w:sz w:val="22"/>
          <w:szCs w:val="22"/>
          <w:lang w:val="es-ES_tradnl"/>
        </w:rPr>
        <w:t>en</w:t>
      </w:r>
      <w:r w:rsidRPr="00C24B8C">
        <w:rPr>
          <w:rFonts w:ascii="Palatino Linotype" w:hAnsi="Palatino Linotype"/>
          <w:i/>
          <w:color w:val="0D0D0D"/>
          <w:spacing w:val="18"/>
          <w:sz w:val="22"/>
          <w:szCs w:val="22"/>
          <w:lang w:val="es-ES_tradnl"/>
        </w:rPr>
        <w:t xml:space="preserve"> </w:t>
      </w:r>
      <w:r w:rsidRPr="00C24B8C">
        <w:rPr>
          <w:rFonts w:ascii="Palatino Linotype" w:hAnsi="Palatino Linotype"/>
          <w:i/>
          <w:color w:val="0D0D0D"/>
          <w:sz w:val="22"/>
          <w:szCs w:val="22"/>
          <w:lang w:val="es-ES_tradnl"/>
        </w:rPr>
        <w:t>términos</w:t>
      </w:r>
      <w:r w:rsidRPr="00C24B8C">
        <w:rPr>
          <w:rFonts w:ascii="Palatino Linotype" w:hAnsi="Palatino Linotype"/>
          <w:i/>
          <w:color w:val="0D0D0D"/>
          <w:spacing w:val="16"/>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4"/>
          <w:sz w:val="22"/>
          <w:szCs w:val="22"/>
          <w:lang w:val="es-ES_tradnl"/>
        </w:rPr>
        <w:t xml:space="preserve"> </w:t>
      </w:r>
      <w:r w:rsidRPr="00C24B8C">
        <w:rPr>
          <w:rFonts w:ascii="Palatino Linotype" w:hAnsi="Palatino Linotype"/>
          <w:i/>
          <w:color w:val="0D0D0D"/>
          <w:sz w:val="22"/>
          <w:szCs w:val="22"/>
          <w:lang w:val="es-ES_tradnl"/>
        </w:rPr>
        <w:t>los</w:t>
      </w:r>
      <w:r w:rsidRPr="00C24B8C">
        <w:rPr>
          <w:rFonts w:ascii="Palatino Linotype" w:hAnsi="Palatino Linotype"/>
          <w:i/>
          <w:color w:val="0D0D0D"/>
          <w:spacing w:val="-50"/>
          <w:sz w:val="22"/>
          <w:szCs w:val="22"/>
          <w:lang w:val="es-ES_tradnl"/>
        </w:rPr>
        <w:t xml:space="preserve"> </w:t>
      </w:r>
      <w:r w:rsidRPr="00C24B8C">
        <w:rPr>
          <w:rFonts w:ascii="Palatino Linotype" w:hAnsi="Palatino Linotype"/>
          <w:i/>
          <w:color w:val="0D0D0D"/>
          <w:sz w:val="22"/>
          <w:szCs w:val="22"/>
          <w:lang w:val="es-ES_tradnl"/>
        </w:rPr>
        <w:t>principios</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de finalidad y licitud.</w:t>
      </w:r>
    </w:p>
    <w:p w14:paraId="294CD71D"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finalidad</w:t>
      </w:r>
      <w:r w:rsidRPr="00C24B8C">
        <w:rPr>
          <w:rFonts w:ascii="Palatino Linotype" w:hAnsi="Palatino Linotype"/>
          <w:i/>
          <w:color w:val="0D0D0D"/>
          <w:spacing w:val="-6"/>
          <w:sz w:val="22"/>
          <w:szCs w:val="22"/>
          <w:lang w:val="es-ES_tradnl"/>
        </w:rPr>
        <w:t xml:space="preserve"> </w:t>
      </w:r>
      <w:r w:rsidRPr="00C24B8C">
        <w:rPr>
          <w:rFonts w:ascii="Palatino Linotype" w:hAnsi="Palatino Linotype"/>
          <w:i/>
          <w:color w:val="0D0D0D"/>
          <w:sz w:val="22"/>
          <w:szCs w:val="22"/>
          <w:lang w:val="es-ES_tradnl"/>
        </w:rPr>
        <w:t>del</w:t>
      </w:r>
      <w:r w:rsidRPr="00C24B8C">
        <w:rPr>
          <w:rFonts w:ascii="Palatino Linotype" w:hAnsi="Palatino Linotype"/>
          <w:i/>
          <w:color w:val="0D0D0D"/>
          <w:spacing w:val="-6"/>
          <w:sz w:val="22"/>
          <w:szCs w:val="22"/>
          <w:lang w:val="es-ES_tradnl"/>
        </w:rPr>
        <w:t xml:space="preserve"> </w:t>
      </w:r>
      <w:r w:rsidRPr="00C24B8C">
        <w:rPr>
          <w:rFonts w:ascii="Palatino Linotype" w:hAnsi="Palatino Linotype"/>
          <w:i/>
          <w:color w:val="0D0D0D"/>
          <w:sz w:val="22"/>
          <w:szCs w:val="22"/>
          <w:lang w:val="es-ES_tradnl"/>
        </w:rPr>
        <w:t>tratamiento.</w:t>
      </w:r>
    </w:p>
    <w:p w14:paraId="463BF626"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origen,</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forma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recolección</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y</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actualización</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datos.</w:t>
      </w:r>
    </w:p>
    <w:p w14:paraId="616934BA"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lastRenderedPageBreak/>
        <w:t>Datos</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transferidos,</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lugar</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destino</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e</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identidad</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los</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destinatarios,</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en</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caso</w:t>
      </w:r>
      <w:r w:rsidRPr="00C24B8C">
        <w:rPr>
          <w:rFonts w:ascii="Palatino Linotype" w:hAnsi="Palatino Linotype"/>
          <w:i/>
          <w:color w:val="0D0D0D"/>
          <w:spacing w:val="-50"/>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que se registren transferencias.</w:t>
      </w:r>
    </w:p>
    <w:p w14:paraId="2098068E"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modo</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7"/>
          <w:sz w:val="22"/>
          <w:szCs w:val="22"/>
          <w:lang w:val="es-ES_tradnl"/>
        </w:rPr>
        <w:t xml:space="preserve"> </w:t>
      </w:r>
      <w:r w:rsidRPr="00C24B8C">
        <w:rPr>
          <w:rFonts w:ascii="Palatino Linotype" w:hAnsi="Palatino Linotype"/>
          <w:i/>
          <w:color w:val="0D0D0D"/>
          <w:sz w:val="22"/>
          <w:szCs w:val="22"/>
          <w:lang w:val="es-ES_tradnl"/>
        </w:rPr>
        <w:t>interrelacionar</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información</w:t>
      </w:r>
      <w:r w:rsidRPr="00C24B8C">
        <w:rPr>
          <w:rFonts w:ascii="Palatino Linotype" w:hAnsi="Palatino Linotype"/>
          <w:i/>
          <w:color w:val="0D0D0D"/>
          <w:spacing w:val="-7"/>
          <w:sz w:val="22"/>
          <w:szCs w:val="22"/>
          <w:lang w:val="es-ES_tradnl"/>
        </w:rPr>
        <w:t xml:space="preserve"> </w:t>
      </w:r>
      <w:r w:rsidRPr="00C24B8C">
        <w:rPr>
          <w:rFonts w:ascii="Palatino Linotype" w:hAnsi="Palatino Linotype"/>
          <w:i/>
          <w:color w:val="0D0D0D"/>
          <w:sz w:val="22"/>
          <w:szCs w:val="22"/>
          <w:lang w:val="es-ES_tradnl"/>
        </w:rPr>
        <w:t>registrada,</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o</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en</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su</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caso,</w:t>
      </w:r>
      <w:r w:rsidRPr="00C24B8C">
        <w:rPr>
          <w:rFonts w:ascii="Palatino Linotype" w:hAnsi="Palatino Linotype"/>
          <w:i/>
          <w:color w:val="0D0D0D"/>
          <w:spacing w:val="-5"/>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7"/>
          <w:sz w:val="22"/>
          <w:szCs w:val="22"/>
          <w:lang w:val="es-ES_tradnl"/>
        </w:rPr>
        <w:t xml:space="preserve"> </w:t>
      </w:r>
      <w:r w:rsidRPr="00C24B8C">
        <w:rPr>
          <w:rFonts w:ascii="Palatino Linotype" w:hAnsi="Palatino Linotype"/>
          <w:i/>
          <w:color w:val="0D0D0D"/>
          <w:sz w:val="22"/>
          <w:szCs w:val="22"/>
          <w:lang w:val="es-ES_tradnl"/>
        </w:rPr>
        <w:t>trazabilidad</w:t>
      </w:r>
      <w:r w:rsidRPr="00C24B8C">
        <w:rPr>
          <w:rFonts w:ascii="Palatino Linotype" w:hAnsi="Palatino Linotype"/>
          <w:i/>
          <w:color w:val="0D0D0D"/>
          <w:spacing w:val="-49"/>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los</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datos</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en 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sistema de</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datos</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personales.</w:t>
      </w:r>
    </w:p>
    <w:p w14:paraId="693D5779"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domicilio</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26"/>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Unidad</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26"/>
          <w:sz w:val="22"/>
          <w:szCs w:val="22"/>
          <w:lang w:val="es-ES_tradnl"/>
        </w:rPr>
        <w:t xml:space="preserve"> </w:t>
      </w:r>
      <w:r w:rsidRPr="00C24B8C">
        <w:rPr>
          <w:rFonts w:ascii="Palatino Linotype" w:hAnsi="Palatino Linotype"/>
          <w:i/>
          <w:color w:val="0D0D0D"/>
          <w:sz w:val="22"/>
          <w:szCs w:val="22"/>
          <w:lang w:val="es-ES_tradnl"/>
        </w:rPr>
        <w:t>Transparencia,</w:t>
      </w:r>
      <w:r w:rsidRPr="00C24B8C">
        <w:rPr>
          <w:rFonts w:ascii="Palatino Linotype" w:hAnsi="Palatino Linotype"/>
          <w:i/>
          <w:color w:val="0D0D0D"/>
          <w:spacing w:val="27"/>
          <w:sz w:val="22"/>
          <w:szCs w:val="22"/>
          <w:lang w:val="es-ES_tradnl"/>
        </w:rPr>
        <w:t xml:space="preserve"> </w:t>
      </w:r>
      <w:r w:rsidRPr="00C24B8C">
        <w:rPr>
          <w:rFonts w:ascii="Palatino Linotype" w:hAnsi="Palatino Linotype"/>
          <w:i/>
          <w:color w:val="0D0D0D"/>
          <w:sz w:val="22"/>
          <w:szCs w:val="22"/>
          <w:lang w:val="es-ES_tradnl"/>
        </w:rPr>
        <w:t>así</w:t>
      </w:r>
      <w:r w:rsidRPr="00C24B8C">
        <w:rPr>
          <w:rFonts w:ascii="Palatino Linotype" w:hAnsi="Palatino Linotype"/>
          <w:i/>
          <w:color w:val="0D0D0D"/>
          <w:spacing w:val="28"/>
          <w:sz w:val="22"/>
          <w:szCs w:val="22"/>
          <w:lang w:val="es-ES_tradnl"/>
        </w:rPr>
        <w:t xml:space="preserve"> </w:t>
      </w:r>
      <w:r w:rsidRPr="00C24B8C">
        <w:rPr>
          <w:rFonts w:ascii="Palatino Linotype" w:hAnsi="Palatino Linotype"/>
          <w:i/>
          <w:color w:val="0D0D0D"/>
          <w:sz w:val="22"/>
          <w:szCs w:val="22"/>
          <w:lang w:val="es-ES_tradnl"/>
        </w:rPr>
        <w:t>como</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las</w:t>
      </w:r>
      <w:r w:rsidRPr="00C24B8C">
        <w:rPr>
          <w:rFonts w:ascii="Palatino Linotype" w:hAnsi="Palatino Linotype"/>
          <w:i/>
          <w:color w:val="0D0D0D"/>
          <w:spacing w:val="29"/>
          <w:sz w:val="22"/>
          <w:szCs w:val="22"/>
          <w:lang w:val="es-ES_tradnl"/>
        </w:rPr>
        <w:t xml:space="preserve"> </w:t>
      </w:r>
      <w:r w:rsidRPr="00C24B8C">
        <w:rPr>
          <w:rFonts w:ascii="Palatino Linotype" w:hAnsi="Palatino Linotype"/>
          <w:i/>
          <w:color w:val="0D0D0D"/>
          <w:sz w:val="22"/>
          <w:szCs w:val="22"/>
          <w:lang w:val="es-ES_tradnl"/>
        </w:rPr>
        <w:t>áreas</w:t>
      </w:r>
      <w:r w:rsidRPr="00C24B8C">
        <w:rPr>
          <w:rFonts w:ascii="Palatino Linotype" w:hAnsi="Palatino Linotype"/>
          <w:i/>
          <w:color w:val="0D0D0D"/>
          <w:spacing w:val="27"/>
          <w:sz w:val="22"/>
          <w:szCs w:val="22"/>
          <w:lang w:val="es-ES_tradnl"/>
        </w:rPr>
        <w:t xml:space="preserve"> </w:t>
      </w:r>
      <w:r w:rsidRPr="00C24B8C">
        <w:rPr>
          <w:rFonts w:ascii="Palatino Linotype" w:hAnsi="Palatino Linotype"/>
          <w:i/>
          <w:color w:val="0D0D0D"/>
          <w:sz w:val="22"/>
          <w:szCs w:val="22"/>
          <w:lang w:val="es-ES_tradnl"/>
        </w:rPr>
        <w:t>o</w:t>
      </w:r>
      <w:r w:rsidRPr="00C24B8C">
        <w:rPr>
          <w:rFonts w:ascii="Palatino Linotype" w:hAnsi="Palatino Linotype"/>
          <w:i/>
          <w:color w:val="0D0D0D"/>
          <w:spacing w:val="27"/>
          <w:sz w:val="22"/>
          <w:szCs w:val="22"/>
          <w:lang w:val="es-ES_tradnl"/>
        </w:rPr>
        <w:t xml:space="preserve"> </w:t>
      </w:r>
      <w:r w:rsidRPr="00C24B8C">
        <w:rPr>
          <w:rFonts w:ascii="Palatino Linotype" w:hAnsi="Palatino Linotype"/>
          <w:i/>
          <w:color w:val="0D0D0D"/>
          <w:sz w:val="22"/>
          <w:szCs w:val="22"/>
          <w:lang w:val="es-ES_tradnl"/>
        </w:rPr>
        <w:t>unidades</w:t>
      </w:r>
      <w:r w:rsidRPr="00C24B8C">
        <w:rPr>
          <w:rFonts w:ascii="Palatino Linotype" w:hAnsi="Palatino Linotype"/>
          <w:i/>
          <w:color w:val="0D0D0D"/>
          <w:spacing w:val="-50"/>
          <w:sz w:val="22"/>
          <w:szCs w:val="22"/>
          <w:lang w:val="es-ES_tradnl"/>
        </w:rPr>
        <w:t xml:space="preserve"> </w:t>
      </w:r>
      <w:r w:rsidRPr="00C24B8C">
        <w:rPr>
          <w:rFonts w:ascii="Palatino Linotype" w:hAnsi="Palatino Linotype"/>
          <w:i/>
          <w:color w:val="0D0D0D"/>
          <w:spacing w:val="-1"/>
          <w:sz w:val="22"/>
          <w:szCs w:val="22"/>
          <w:lang w:val="es-ES_tradnl"/>
        </w:rPr>
        <w:t>administrativas</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ante</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las</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que</w:t>
      </w:r>
      <w:r w:rsidRPr="00C24B8C">
        <w:rPr>
          <w:rFonts w:ascii="Palatino Linotype" w:hAnsi="Palatino Linotype"/>
          <w:i/>
          <w:color w:val="0D0D0D"/>
          <w:spacing w:val="-13"/>
          <w:sz w:val="22"/>
          <w:szCs w:val="22"/>
          <w:lang w:val="es-ES_tradnl"/>
        </w:rPr>
        <w:t xml:space="preserve"> </w:t>
      </w:r>
      <w:r w:rsidRPr="00C24B8C">
        <w:rPr>
          <w:rFonts w:ascii="Palatino Linotype" w:hAnsi="Palatino Linotype"/>
          <w:i/>
          <w:color w:val="0D0D0D"/>
          <w:sz w:val="22"/>
          <w:szCs w:val="22"/>
          <w:lang w:val="es-ES_tradnl"/>
        </w:rPr>
        <w:t>podrán</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ejercitarse</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manera</w:t>
      </w:r>
      <w:r w:rsidRPr="00C24B8C">
        <w:rPr>
          <w:rFonts w:ascii="Palatino Linotype" w:hAnsi="Palatino Linotype"/>
          <w:i/>
          <w:color w:val="0D0D0D"/>
          <w:spacing w:val="-12"/>
          <w:sz w:val="22"/>
          <w:szCs w:val="22"/>
          <w:lang w:val="es-ES_tradnl"/>
        </w:rPr>
        <w:t xml:space="preserve"> </w:t>
      </w:r>
      <w:r w:rsidRPr="00C24B8C">
        <w:rPr>
          <w:rFonts w:ascii="Palatino Linotype" w:hAnsi="Palatino Linotype"/>
          <w:i/>
          <w:color w:val="0D0D0D"/>
          <w:sz w:val="22"/>
          <w:szCs w:val="22"/>
          <w:lang w:val="es-ES_tradnl"/>
        </w:rPr>
        <w:t>directa</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los</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derechos</w:t>
      </w:r>
      <w:r w:rsidRPr="00C24B8C">
        <w:rPr>
          <w:rFonts w:ascii="Palatino Linotype" w:hAnsi="Palatino Linotype"/>
          <w:i/>
          <w:color w:val="0D0D0D"/>
          <w:spacing w:val="-13"/>
          <w:sz w:val="22"/>
          <w:szCs w:val="22"/>
          <w:lang w:val="es-ES_tradnl"/>
        </w:rPr>
        <w:t xml:space="preserve"> </w:t>
      </w:r>
      <w:r w:rsidRPr="00C24B8C">
        <w:rPr>
          <w:rFonts w:ascii="Palatino Linotype" w:hAnsi="Palatino Linotype"/>
          <w:i/>
          <w:color w:val="0D0D0D"/>
          <w:sz w:val="22"/>
          <w:szCs w:val="22"/>
          <w:lang w:val="es-ES_tradnl"/>
        </w:rPr>
        <w:t>ARCO.</w:t>
      </w:r>
    </w:p>
    <w:p w14:paraId="5DDD52F3" w14:textId="77777777"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tiempo</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conservación</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los</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datos.</w:t>
      </w:r>
    </w:p>
    <w:p w14:paraId="5BE09421" w14:textId="114D4F06" w:rsidR="008A115E" w:rsidRPr="00C24B8C" w:rsidRDefault="008A115E">
      <w:pPr>
        <w:pStyle w:val="Prrafodelista"/>
        <w:numPr>
          <w:ilvl w:val="0"/>
          <w:numId w:val="13"/>
        </w:numPr>
        <w:ind w:left="1134" w:right="1183" w:hanging="537"/>
        <w:jc w:val="both"/>
        <w:rPr>
          <w:rFonts w:ascii="Palatino Linotype" w:hAnsi="Palatino Linotype"/>
          <w:i/>
          <w:color w:val="0D0D0D"/>
          <w:sz w:val="22"/>
          <w:szCs w:val="22"/>
          <w:lang w:val="es-US" w:eastAsia="es-ES_tradnl"/>
        </w:rPr>
      </w:pP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nivel</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seguridad.</w:t>
      </w:r>
    </w:p>
    <w:p w14:paraId="519FACC0" w14:textId="77777777" w:rsidR="008A115E" w:rsidRPr="00C24B8C" w:rsidRDefault="008A115E" w:rsidP="008A115E">
      <w:pPr>
        <w:widowControl w:val="0"/>
        <w:tabs>
          <w:tab w:val="left" w:pos="1142"/>
        </w:tabs>
        <w:autoSpaceDE w:val="0"/>
        <w:autoSpaceDN w:val="0"/>
        <w:spacing w:line="281" w:lineRule="exact"/>
        <w:ind w:left="567" w:right="1183"/>
        <w:jc w:val="both"/>
        <w:rPr>
          <w:rFonts w:ascii="Palatino Linotype" w:hAnsi="Palatino Linotype"/>
          <w:i/>
          <w:color w:val="0D0D0D"/>
          <w:sz w:val="22"/>
          <w:szCs w:val="22"/>
          <w:lang w:val="es-ES_tradnl"/>
        </w:rPr>
      </w:pPr>
    </w:p>
    <w:p w14:paraId="75B317C4" w14:textId="77777777" w:rsidR="008A115E" w:rsidRPr="00C24B8C" w:rsidRDefault="008A115E" w:rsidP="008A115E">
      <w:pPr>
        <w:widowControl w:val="0"/>
        <w:tabs>
          <w:tab w:val="left" w:pos="1142"/>
        </w:tabs>
        <w:autoSpaceDE w:val="0"/>
        <w:autoSpaceDN w:val="0"/>
        <w:spacing w:line="281" w:lineRule="exact"/>
        <w:ind w:left="567" w:right="1183"/>
        <w:jc w:val="both"/>
        <w:rPr>
          <w:rFonts w:ascii="Palatino Linotype" w:hAnsi="Palatino Linotype"/>
          <w:i/>
          <w:sz w:val="22"/>
          <w:szCs w:val="22"/>
          <w:lang w:val="es-ES_tradnl"/>
        </w:rPr>
      </w:pPr>
      <w:r w:rsidRPr="00C24B8C">
        <w:rPr>
          <w:rFonts w:ascii="Palatino Linotype" w:hAnsi="Palatino Linotype"/>
          <w:i/>
          <w:color w:val="0D0D0D"/>
          <w:sz w:val="22"/>
          <w:szCs w:val="22"/>
          <w:lang w:val="es-ES_tradnl"/>
        </w:rPr>
        <w:t>En</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caso</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que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se</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hubiera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presentado</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una</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violación</w:t>
      </w:r>
      <w:r w:rsidRPr="00C24B8C">
        <w:rPr>
          <w:rFonts w:ascii="Palatino Linotype" w:hAnsi="Palatino Linotype"/>
          <w:i/>
          <w:color w:val="0D0D0D"/>
          <w:spacing w:val="-3"/>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seguridad</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4"/>
          <w:sz w:val="22"/>
          <w:szCs w:val="22"/>
          <w:lang w:val="es-ES_tradnl"/>
        </w:rPr>
        <w:t xml:space="preserve"> </w:t>
      </w:r>
      <w:r w:rsidRPr="00C24B8C">
        <w:rPr>
          <w:rFonts w:ascii="Palatino Linotype" w:hAnsi="Palatino Linotype"/>
          <w:i/>
          <w:color w:val="0D0D0D"/>
          <w:sz w:val="22"/>
          <w:szCs w:val="22"/>
          <w:lang w:val="es-ES_tradnl"/>
        </w:rPr>
        <w:t>los</w:t>
      </w:r>
      <w:r w:rsidRPr="00C24B8C">
        <w:rPr>
          <w:rFonts w:ascii="Palatino Linotype" w:hAnsi="Palatino Linotype"/>
          <w:i/>
          <w:color w:val="0D0D0D"/>
          <w:spacing w:val="-2"/>
          <w:sz w:val="22"/>
          <w:szCs w:val="22"/>
          <w:lang w:val="es-ES_tradnl"/>
        </w:rPr>
        <w:t xml:space="preserve"> </w:t>
      </w:r>
      <w:r w:rsidRPr="00C24B8C">
        <w:rPr>
          <w:rFonts w:ascii="Palatino Linotype" w:hAnsi="Palatino Linotype"/>
          <w:i/>
          <w:color w:val="0D0D0D"/>
          <w:sz w:val="22"/>
          <w:szCs w:val="22"/>
          <w:lang w:val="es-ES_tradnl"/>
        </w:rPr>
        <w:t>datos</w:t>
      </w:r>
      <w:r w:rsidRPr="00C24B8C">
        <w:rPr>
          <w:rFonts w:ascii="Palatino Linotype" w:hAnsi="Palatino Linotype"/>
          <w:i/>
          <w:color w:val="0D0D0D"/>
          <w:spacing w:val="-50"/>
          <w:sz w:val="22"/>
          <w:szCs w:val="22"/>
          <w:lang w:val="es-ES_tradnl"/>
        </w:rPr>
        <w:t xml:space="preserve"> </w:t>
      </w:r>
      <w:r w:rsidRPr="00C24B8C">
        <w:rPr>
          <w:rFonts w:ascii="Palatino Linotype" w:hAnsi="Palatino Linotype"/>
          <w:i/>
          <w:color w:val="0D0D0D"/>
          <w:sz w:val="22"/>
          <w:szCs w:val="22"/>
          <w:lang w:val="es-ES_tradnl"/>
        </w:rPr>
        <w:t>personales se indicará la fecha de ocurrencia, la de detección y la de atención. Dicha</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información</w:t>
      </w:r>
      <w:r w:rsidRPr="00C24B8C">
        <w:rPr>
          <w:rFonts w:ascii="Palatino Linotype" w:hAnsi="Palatino Linotype"/>
          <w:i/>
          <w:color w:val="0D0D0D"/>
          <w:spacing w:val="-7"/>
          <w:sz w:val="22"/>
          <w:szCs w:val="22"/>
          <w:lang w:val="es-ES_tradnl"/>
        </w:rPr>
        <w:t xml:space="preserve"> </w:t>
      </w:r>
      <w:r w:rsidRPr="00C24B8C">
        <w:rPr>
          <w:rFonts w:ascii="Palatino Linotype" w:hAnsi="Palatino Linotype"/>
          <w:i/>
          <w:color w:val="0D0D0D"/>
          <w:sz w:val="22"/>
          <w:szCs w:val="22"/>
          <w:lang w:val="es-ES_tradnl"/>
        </w:rPr>
        <w:t>deberá</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permanecer</w:t>
      </w:r>
      <w:r w:rsidRPr="00C24B8C">
        <w:rPr>
          <w:rFonts w:ascii="Palatino Linotype" w:hAnsi="Palatino Linotype"/>
          <w:i/>
          <w:color w:val="0D0D0D"/>
          <w:spacing w:val="-8"/>
          <w:sz w:val="22"/>
          <w:szCs w:val="22"/>
          <w:lang w:val="es-ES_tradnl"/>
        </w:rPr>
        <w:t xml:space="preserve"> </w:t>
      </w:r>
      <w:r w:rsidRPr="00C24B8C">
        <w:rPr>
          <w:rFonts w:ascii="Palatino Linotype" w:hAnsi="Palatino Linotype"/>
          <w:i/>
          <w:color w:val="0D0D0D"/>
          <w:sz w:val="22"/>
          <w:szCs w:val="22"/>
          <w:lang w:val="es-ES_tradnl"/>
        </w:rPr>
        <w:t>en</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el</w:t>
      </w:r>
      <w:r w:rsidRPr="00C24B8C">
        <w:rPr>
          <w:rFonts w:ascii="Palatino Linotype" w:hAnsi="Palatino Linotype"/>
          <w:i/>
          <w:color w:val="0D0D0D"/>
          <w:spacing w:val="-8"/>
          <w:sz w:val="22"/>
          <w:szCs w:val="22"/>
          <w:lang w:val="es-ES_tradnl"/>
        </w:rPr>
        <w:t xml:space="preserve"> </w:t>
      </w:r>
      <w:r w:rsidRPr="00C24B8C">
        <w:rPr>
          <w:rFonts w:ascii="Palatino Linotype" w:hAnsi="Palatino Linotype"/>
          <w:i/>
          <w:color w:val="0D0D0D"/>
          <w:sz w:val="22"/>
          <w:szCs w:val="22"/>
          <w:lang w:val="es-ES_tradnl"/>
        </w:rPr>
        <w:t>registro</w:t>
      </w:r>
      <w:r w:rsidRPr="00C24B8C">
        <w:rPr>
          <w:rFonts w:ascii="Palatino Linotype" w:hAnsi="Palatino Linotype"/>
          <w:i/>
          <w:color w:val="0D0D0D"/>
          <w:spacing w:val="-8"/>
          <w:sz w:val="22"/>
          <w:szCs w:val="22"/>
          <w:lang w:val="es-ES_tradnl"/>
        </w:rPr>
        <w:t xml:space="preserve"> </w:t>
      </w:r>
      <w:r w:rsidRPr="00C24B8C">
        <w:rPr>
          <w:rFonts w:ascii="Palatino Linotype" w:hAnsi="Palatino Linotype"/>
          <w:i/>
          <w:color w:val="0D0D0D"/>
          <w:sz w:val="22"/>
          <w:szCs w:val="22"/>
          <w:lang w:val="es-ES_tradnl"/>
        </w:rPr>
        <w:t>un</w:t>
      </w:r>
      <w:r w:rsidRPr="00C24B8C">
        <w:rPr>
          <w:rFonts w:ascii="Palatino Linotype" w:hAnsi="Palatino Linotype"/>
          <w:i/>
          <w:color w:val="0D0D0D"/>
          <w:spacing w:val="-8"/>
          <w:sz w:val="22"/>
          <w:szCs w:val="22"/>
          <w:lang w:val="es-ES_tradnl"/>
        </w:rPr>
        <w:t xml:space="preserve"> </w:t>
      </w:r>
      <w:r w:rsidRPr="00C24B8C">
        <w:rPr>
          <w:rFonts w:ascii="Palatino Linotype" w:hAnsi="Palatino Linotype"/>
          <w:i/>
          <w:color w:val="0D0D0D"/>
          <w:sz w:val="22"/>
          <w:szCs w:val="22"/>
          <w:lang w:val="es-ES_tradnl"/>
        </w:rPr>
        <w:t>año</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calendario</w:t>
      </w:r>
      <w:r w:rsidRPr="00C24B8C">
        <w:rPr>
          <w:rFonts w:ascii="Palatino Linotype" w:hAnsi="Palatino Linotype"/>
          <w:i/>
          <w:color w:val="0D0D0D"/>
          <w:spacing w:val="-7"/>
          <w:sz w:val="22"/>
          <w:szCs w:val="22"/>
          <w:lang w:val="es-ES_tradnl"/>
        </w:rPr>
        <w:t xml:space="preserve"> </w:t>
      </w:r>
      <w:r w:rsidRPr="00C24B8C">
        <w:rPr>
          <w:rFonts w:ascii="Palatino Linotype" w:hAnsi="Palatino Linotype"/>
          <w:i/>
          <w:color w:val="0D0D0D"/>
          <w:sz w:val="22"/>
          <w:szCs w:val="22"/>
          <w:lang w:val="es-ES_tradnl"/>
        </w:rPr>
        <w:t>posterior</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a</w:t>
      </w:r>
      <w:r w:rsidRPr="00C24B8C">
        <w:rPr>
          <w:rFonts w:ascii="Palatino Linotype" w:hAnsi="Palatino Linotype"/>
          <w:i/>
          <w:color w:val="0D0D0D"/>
          <w:spacing w:val="-6"/>
          <w:sz w:val="22"/>
          <w:szCs w:val="22"/>
          <w:lang w:val="es-ES_tradnl"/>
        </w:rPr>
        <w:t xml:space="preserve"> </w:t>
      </w:r>
      <w:r w:rsidRPr="00C24B8C">
        <w:rPr>
          <w:rFonts w:ascii="Palatino Linotype" w:hAnsi="Palatino Linotype"/>
          <w:i/>
          <w:color w:val="0D0D0D"/>
          <w:sz w:val="22"/>
          <w:szCs w:val="22"/>
          <w:lang w:val="es-ES_tradnl"/>
        </w:rPr>
        <w:t>la</w:t>
      </w:r>
      <w:r w:rsidRPr="00C24B8C">
        <w:rPr>
          <w:rFonts w:ascii="Palatino Linotype" w:hAnsi="Palatino Linotype"/>
          <w:i/>
          <w:color w:val="0D0D0D"/>
          <w:spacing w:val="-10"/>
          <w:sz w:val="22"/>
          <w:szCs w:val="22"/>
          <w:lang w:val="es-ES_tradnl"/>
        </w:rPr>
        <w:t xml:space="preserve"> </w:t>
      </w:r>
      <w:r w:rsidRPr="00C24B8C">
        <w:rPr>
          <w:rFonts w:ascii="Palatino Linotype" w:hAnsi="Palatino Linotype"/>
          <w:i/>
          <w:color w:val="0D0D0D"/>
          <w:sz w:val="22"/>
          <w:szCs w:val="22"/>
          <w:lang w:val="es-ES_tradnl"/>
        </w:rPr>
        <w:t>fecha</w:t>
      </w:r>
      <w:r w:rsidRPr="00C24B8C">
        <w:rPr>
          <w:rFonts w:ascii="Palatino Linotype" w:hAnsi="Palatino Linotype"/>
          <w:i/>
          <w:color w:val="0D0D0D"/>
          <w:spacing w:val="-9"/>
          <w:sz w:val="22"/>
          <w:szCs w:val="22"/>
          <w:lang w:val="es-ES_tradnl"/>
        </w:rPr>
        <w:t xml:space="preserve"> </w:t>
      </w:r>
      <w:r w:rsidRPr="00C24B8C">
        <w:rPr>
          <w:rFonts w:ascii="Palatino Linotype" w:hAnsi="Palatino Linotype"/>
          <w:i/>
          <w:color w:val="0D0D0D"/>
          <w:sz w:val="22"/>
          <w:szCs w:val="22"/>
          <w:lang w:val="es-ES_tradnl"/>
        </w:rPr>
        <w:t>de</w:t>
      </w:r>
      <w:r w:rsidRPr="00C24B8C">
        <w:rPr>
          <w:rFonts w:ascii="Palatino Linotype" w:hAnsi="Palatino Linotype"/>
          <w:i/>
          <w:color w:val="0D0D0D"/>
          <w:spacing w:val="-50"/>
          <w:sz w:val="22"/>
          <w:szCs w:val="22"/>
          <w:lang w:val="es-ES_tradnl"/>
        </w:rPr>
        <w:t xml:space="preserve"> </w:t>
      </w:r>
      <w:r w:rsidRPr="00C24B8C">
        <w:rPr>
          <w:rFonts w:ascii="Palatino Linotype" w:hAnsi="Palatino Linotype"/>
          <w:i/>
          <w:color w:val="0D0D0D"/>
          <w:sz w:val="22"/>
          <w:szCs w:val="22"/>
          <w:lang w:val="es-ES_tradnl"/>
        </w:rPr>
        <w:t>su</w:t>
      </w:r>
      <w:r w:rsidRPr="00C24B8C">
        <w:rPr>
          <w:rFonts w:ascii="Palatino Linotype" w:hAnsi="Palatino Linotype"/>
          <w:i/>
          <w:color w:val="0D0D0D"/>
          <w:spacing w:val="-1"/>
          <w:sz w:val="22"/>
          <w:szCs w:val="22"/>
          <w:lang w:val="es-ES_tradnl"/>
        </w:rPr>
        <w:t xml:space="preserve"> </w:t>
      </w:r>
      <w:r w:rsidRPr="00C24B8C">
        <w:rPr>
          <w:rFonts w:ascii="Palatino Linotype" w:hAnsi="Palatino Linotype"/>
          <w:i/>
          <w:color w:val="0D0D0D"/>
          <w:sz w:val="22"/>
          <w:szCs w:val="22"/>
          <w:lang w:val="es-ES_tradnl"/>
        </w:rPr>
        <w:t>atención.</w:t>
      </w:r>
    </w:p>
    <w:p w14:paraId="72A3A81F" w14:textId="77777777" w:rsidR="008A115E" w:rsidRPr="00C24B8C" w:rsidRDefault="008A115E" w:rsidP="008A115E">
      <w:pPr>
        <w:widowControl w:val="0"/>
        <w:tabs>
          <w:tab w:val="left" w:pos="1456"/>
        </w:tabs>
        <w:autoSpaceDE w:val="0"/>
        <w:autoSpaceDN w:val="0"/>
        <w:ind w:left="567" w:right="1183"/>
        <w:jc w:val="both"/>
        <w:rPr>
          <w:rFonts w:ascii="Palatino Linotype" w:hAnsi="Palatino Linotype"/>
          <w:i/>
          <w:sz w:val="22"/>
          <w:szCs w:val="22"/>
          <w:lang w:val="es-ES_tradnl"/>
        </w:rPr>
      </w:pPr>
    </w:p>
    <w:p w14:paraId="0B759916" w14:textId="77777777" w:rsidR="008A115E" w:rsidRPr="00C24B8C" w:rsidRDefault="008A115E" w:rsidP="008A115E">
      <w:pPr>
        <w:spacing w:before="4"/>
        <w:ind w:left="567" w:right="1183"/>
        <w:jc w:val="both"/>
        <w:rPr>
          <w:rFonts w:ascii="Palatino Linotype" w:hAnsi="Palatino Linotype"/>
          <w:i/>
          <w:sz w:val="22"/>
          <w:szCs w:val="22"/>
          <w:lang w:val="es-US" w:eastAsia="es-ES_tradnl"/>
        </w:rPr>
      </w:pPr>
      <w:r w:rsidRPr="00C24B8C">
        <w:rPr>
          <w:rFonts w:ascii="Palatino Linotype" w:hAnsi="Palatino Linotype"/>
          <w:b/>
          <w:i/>
          <w:color w:val="0D0D0D"/>
          <w:sz w:val="22"/>
          <w:szCs w:val="22"/>
          <w:u w:val="single" w:color="0C0C0C"/>
          <w:lang w:val="es-US" w:eastAsia="es-ES_tradnl"/>
        </w:rPr>
        <w:t>Dicha información será publicada en el portal informativo del Instituto y se</w:t>
      </w:r>
      <w:r w:rsidRPr="00C24B8C">
        <w:rPr>
          <w:rFonts w:ascii="Palatino Linotype" w:hAnsi="Palatino Linotype"/>
          <w:b/>
          <w:i/>
          <w:color w:val="0D0D0D"/>
          <w:spacing w:val="-50"/>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actualizará por la Unidad de Transparencia en el primer y séptimo mes de</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cada</w:t>
      </w:r>
      <w:r w:rsidRPr="00C24B8C">
        <w:rPr>
          <w:rFonts w:ascii="Palatino Linotype" w:hAnsi="Palatino Linotype"/>
          <w:b/>
          <w:i/>
          <w:color w:val="0D0D0D"/>
          <w:spacing w:val="-2"/>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año</w:t>
      </w:r>
      <w:r w:rsidRPr="00C24B8C">
        <w:rPr>
          <w:rFonts w:ascii="Palatino Linotype" w:hAnsi="Palatino Linotype"/>
          <w:i/>
          <w:color w:val="0D0D0D"/>
          <w:sz w:val="22"/>
          <w:szCs w:val="22"/>
          <w:lang w:val="es-US" w:eastAsia="es-ES_tradnl"/>
        </w:rPr>
        <w:t>.</w:t>
      </w:r>
    </w:p>
    <w:p w14:paraId="397EA328" w14:textId="77777777" w:rsidR="008A115E" w:rsidRPr="00C24B8C" w:rsidRDefault="008A115E" w:rsidP="008A115E">
      <w:pPr>
        <w:ind w:left="567" w:right="1183"/>
        <w:jc w:val="both"/>
        <w:rPr>
          <w:rFonts w:ascii="Palatino Linotype" w:hAnsi="Palatino Linotype"/>
          <w:b/>
          <w:i/>
          <w:color w:val="0D0D0D"/>
          <w:sz w:val="22"/>
          <w:szCs w:val="22"/>
          <w:lang w:val="es-US" w:eastAsia="es-ES_tradnl"/>
        </w:rPr>
      </w:pPr>
    </w:p>
    <w:p w14:paraId="4A45F7EB"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r w:rsidRPr="00C24B8C">
        <w:rPr>
          <w:rFonts w:ascii="Palatino Linotype" w:hAnsi="Palatino Linotype"/>
          <w:b/>
          <w:i/>
          <w:color w:val="0D0D0D"/>
          <w:sz w:val="22"/>
          <w:szCs w:val="22"/>
          <w:lang w:val="es-US" w:eastAsia="es-ES_tradnl"/>
        </w:rPr>
        <w:t xml:space="preserve">Artículo 38. </w:t>
      </w:r>
      <w:r w:rsidRPr="00C24B8C">
        <w:rPr>
          <w:rFonts w:ascii="Palatino Linotype" w:hAnsi="Palatino Linotype"/>
          <w:i/>
          <w:color w:val="0D0D0D"/>
          <w:sz w:val="22"/>
          <w:szCs w:val="22"/>
          <w:lang w:val="es-US" w:eastAsia="es-ES_tradnl"/>
        </w:rPr>
        <w:t>Con independencia del tipo de sistema y base de datos en el que se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pacing w:val="-1"/>
          <w:sz w:val="22"/>
          <w:szCs w:val="22"/>
          <w:lang w:val="es-US" w:eastAsia="es-ES_tradnl"/>
        </w:rPr>
        <w:t>encuentren</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pacing w:val="-1"/>
          <w:sz w:val="22"/>
          <w:szCs w:val="22"/>
          <w:lang w:val="es-US" w:eastAsia="es-ES_tradnl"/>
        </w:rPr>
        <w:t>los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pacing w:val="-1"/>
          <w:sz w:val="22"/>
          <w:szCs w:val="22"/>
          <w:lang w:val="es-US" w:eastAsia="es-ES_tradnl"/>
        </w:rPr>
        <w:t>datos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pacing w:val="-1"/>
          <w:sz w:val="22"/>
          <w:szCs w:val="22"/>
          <w:lang w:val="es-US" w:eastAsia="es-ES_tradnl"/>
        </w:rPr>
        <w:t>personales</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10"/>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tipo</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tratamiento</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10"/>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efectúe,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el</w:t>
      </w:r>
      <w:r w:rsidRPr="00C24B8C">
        <w:rPr>
          <w:rFonts w:ascii="Palatino Linotype" w:hAnsi="Palatino Linotype"/>
          <w:b/>
          <w:i/>
          <w:color w:val="0D0D0D"/>
          <w:spacing w:val="-13"/>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responsable</w:t>
      </w:r>
      <w:r w:rsidRPr="00C24B8C">
        <w:rPr>
          <w:rFonts w:ascii="Palatino Linotype" w:hAnsi="Palatino Linotype"/>
          <w:b/>
          <w:i/>
          <w:color w:val="0D0D0D"/>
          <w:spacing w:val="-50"/>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adoptará, establecerá, mantendrá y documentará las medidas de seguridad</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administrativas,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físicas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y</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técnicas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para</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garantizar</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la</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integridad,</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confidencialidad</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y</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disponibilidad</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de</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los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datos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personales,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a</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través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de</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controles</w:t>
      </w:r>
      <w:r w:rsidRPr="00C24B8C">
        <w:rPr>
          <w:rFonts w:ascii="Palatino Linotype" w:hAnsi="Palatino Linotype"/>
          <w:b/>
          <w:i/>
          <w:color w:val="0D0D0D"/>
          <w:spacing w:val="-6"/>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y</w:t>
      </w:r>
      <w:r w:rsidRPr="00C24B8C">
        <w:rPr>
          <w:rFonts w:ascii="Palatino Linotype" w:hAnsi="Palatino Linotype"/>
          <w:b/>
          <w:i/>
          <w:color w:val="0D0D0D"/>
          <w:spacing w:val="-7"/>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acciones</w:t>
      </w:r>
      <w:r w:rsidRPr="00C24B8C">
        <w:rPr>
          <w:rFonts w:ascii="Palatino Linotype" w:hAnsi="Palatino Linotype"/>
          <w:b/>
          <w:i/>
          <w:color w:val="0D0D0D"/>
          <w:spacing w:val="-5"/>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que</w:t>
      </w:r>
      <w:r w:rsidRPr="00C24B8C">
        <w:rPr>
          <w:rFonts w:ascii="Palatino Linotype" w:hAnsi="Palatino Linotype"/>
          <w:b/>
          <w:i/>
          <w:color w:val="0D0D0D"/>
          <w:spacing w:val="-6"/>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eviten</w:t>
      </w:r>
      <w:r w:rsidRPr="00C24B8C">
        <w:rPr>
          <w:rFonts w:ascii="Palatino Linotype" w:hAnsi="Palatino Linotype"/>
          <w:b/>
          <w:i/>
          <w:color w:val="0D0D0D"/>
          <w:spacing w:val="-4"/>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su</w:t>
      </w:r>
      <w:r w:rsidRPr="00C24B8C">
        <w:rPr>
          <w:rFonts w:ascii="Palatino Linotype" w:hAnsi="Palatino Linotype"/>
          <w:b/>
          <w:i/>
          <w:color w:val="0D0D0D"/>
          <w:spacing w:val="-4"/>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daño,</w:t>
      </w:r>
      <w:r w:rsidRPr="00C24B8C">
        <w:rPr>
          <w:rFonts w:ascii="Palatino Linotype" w:hAnsi="Palatino Linotype"/>
          <w:b/>
          <w:i/>
          <w:color w:val="0D0D0D"/>
          <w:spacing w:val="-5"/>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alteración,</w:t>
      </w:r>
      <w:r w:rsidRPr="00C24B8C">
        <w:rPr>
          <w:rFonts w:ascii="Palatino Linotype" w:hAnsi="Palatino Linotype"/>
          <w:b/>
          <w:i/>
          <w:color w:val="0D0D0D"/>
          <w:spacing w:val="-7"/>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pérdida,</w:t>
      </w:r>
      <w:r w:rsidRPr="00C24B8C">
        <w:rPr>
          <w:rFonts w:ascii="Palatino Linotype" w:hAnsi="Palatino Linotype"/>
          <w:b/>
          <w:i/>
          <w:color w:val="0D0D0D"/>
          <w:spacing w:val="-7"/>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destrucción,</w:t>
      </w:r>
      <w:r w:rsidRPr="00C24B8C">
        <w:rPr>
          <w:rFonts w:ascii="Palatino Linotype" w:hAnsi="Palatino Linotype"/>
          <w:b/>
          <w:i/>
          <w:color w:val="0D0D0D"/>
          <w:spacing w:val="-4"/>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o</w:t>
      </w:r>
      <w:r w:rsidRPr="00C24B8C">
        <w:rPr>
          <w:rFonts w:ascii="Palatino Linotype" w:hAnsi="Palatino Linotype"/>
          <w:b/>
          <w:i/>
          <w:color w:val="0D0D0D"/>
          <w:spacing w:val="-6"/>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el</w:t>
      </w:r>
      <w:r w:rsidRPr="00C24B8C">
        <w:rPr>
          <w:rFonts w:ascii="Palatino Linotype" w:hAnsi="Palatino Linotype"/>
          <w:b/>
          <w:i/>
          <w:color w:val="0D0D0D"/>
          <w:spacing w:val="-50"/>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uso, transferencia, acceso o cualquier tratamiento no autorizado o ilícito, de</w:t>
      </w:r>
      <w:r w:rsidRPr="00C24B8C">
        <w:rPr>
          <w:rFonts w:ascii="Palatino Linotype" w:hAnsi="Palatino Linotype"/>
          <w:b/>
          <w:i/>
          <w:color w:val="0D0D0D"/>
          <w:spacing w:val="-50"/>
          <w:sz w:val="22"/>
          <w:szCs w:val="22"/>
          <w:lang w:val="es-US" w:eastAsia="es-ES_tradnl"/>
        </w:rPr>
        <w:t xml:space="preserve"> </w:t>
      </w:r>
      <w:r w:rsidRPr="00C24B8C">
        <w:rPr>
          <w:rFonts w:ascii="Palatino Linotype" w:hAnsi="Palatino Linotype"/>
          <w:b/>
          <w:i/>
          <w:color w:val="0D0D0D"/>
          <w:sz w:val="22"/>
          <w:szCs w:val="22"/>
          <w:u w:val="single" w:color="0C0C0C"/>
          <w:lang w:val="es-US" w:eastAsia="es-ES_tradnl"/>
        </w:rPr>
        <w:t>conformidad</w:t>
      </w:r>
      <w:r w:rsidRPr="00C24B8C">
        <w:rPr>
          <w:rFonts w:ascii="Palatino Linotype" w:hAnsi="Palatino Linotype"/>
          <w:b/>
          <w:i/>
          <w:color w:val="0D0D0D"/>
          <w:spacing w:val="-2"/>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con</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lo</w:t>
      </w:r>
      <w:r w:rsidRPr="00C24B8C">
        <w:rPr>
          <w:rFonts w:ascii="Palatino Linotype" w:hAnsi="Palatino Linotype"/>
          <w:b/>
          <w:i/>
          <w:color w:val="0D0D0D"/>
          <w:spacing w:val="-4"/>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dispuesto</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en</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los</w:t>
      </w:r>
      <w:r w:rsidRPr="00C24B8C">
        <w:rPr>
          <w:rFonts w:ascii="Palatino Linotype" w:hAnsi="Palatino Linotype"/>
          <w:b/>
          <w:i/>
          <w:color w:val="0D0D0D"/>
          <w:spacing w:val="-2"/>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lineamientos</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que</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al</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efecto</w:t>
      </w:r>
      <w:r w:rsidRPr="00C24B8C">
        <w:rPr>
          <w:rFonts w:ascii="Palatino Linotype" w:hAnsi="Palatino Linotype"/>
          <w:b/>
          <w:i/>
          <w:color w:val="0D0D0D"/>
          <w:spacing w:val="-1"/>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se</w:t>
      </w:r>
      <w:r w:rsidRPr="00C24B8C">
        <w:rPr>
          <w:rFonts w:ascii="Palatino Linotype" w:hAnsi="Palatino Linotype"/>
          <w:b/>
          <w:i/>
          <w:color w:val="0D0D0D"/>
          <w:spacing w:val="-2"/>
          <w:sz w:val="22"/>
          <w:szCs w:val="22"/>
          <w:u w:val="single" w:color="0C0C0C"/>
          <w:lang w:val="es-US" w:eastAsia="es-ES_tradnl"/>
        </w:rPr>
        <w:t xml:space="preserve"> </w:t>
      </w:r>
      <w:r w:rsidRPr="00C24B8C">
        <w:rPr>
          <w:rFonts w:ascii="Palatino Linotype" w:hAnsi="Palatino Linotype"/>
          <w:b/>
          <w:i/>
          <w:color w:val="0D0D0D"/>
          <w:sz w:val="22"/>
          <w:szCs w:val="22"/>
          <w:u w:val="single" w:color="0C0C0C"/>
          <w:lang w:val="es-US" w:eastAsia="es-ES_tradnl"/>
        </w:rPr>
        <w:t>expidan</w:t>
      </w:r>
      <w:r w:rsidRPr="00C24B8C">
        <w:rPr>
          <w:rFonts w:ascii="Palatino Linotype" w:hAnsi="Palatino Linotype"/>
          <w:i/>
          <w:color w:val="0D0D0D"/>
          <w:sz w:val="22"/>
          <w:szCs w:val="22"/>
          <w:lang w:val="es-US" w:eastAsia="es-ES_tradnl"/>
        </w:rPr>
        <w:t>.</w:t>
      </w:r>
    </w:p>
    <w:p w14:paraId="7944C9A9" w14:textId="77777777" w:rsidR="008A115E" w:rsidRPr="00C24B8C" w:rsidRDefault="008A115E" w:rsidP="008A115E">
      <w:pPr>
        <w:ind w:left="567" w:right="1183"/>
        <w:jc w:val="both"/>
        <w:rPr>
          <w:rFonts w:ascii="Palatino Linotype" w:hAnsi="Palatino Linotype"/>
          <w:i/>
          <w:sz w:val="22"/>
          <w:szCs w:val="22"/>
          <w:lang w:val="es-US" w:eastAsia="es-ES_tradnl"/>
        </w:rPr>
      </w:pPr>
    </w:p>
    <w:p w14:paraId="5EF949AF"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b/>
          <w:i/>
          <w:color w:val="0D0D0D"/>
          <w:sz w:val="22"/>
          <w:szCs w:val="22"/>
          <w:lang w:val="es-US" w:eastAsia="es-ES_tradnl"/>
        </w:rPr>
        <w:t xml:space="preserve">Artículo 40. </w:t>
      </w:r>
      <w:r w:rsidRPr="00C24B8C">
        <w:rPr>
          <w:rFonts w:ascii="Palatino Linotype" w:hAnsi="Palatino Linotype"/>
          <w:i/>
          <w:color w:val="0D0D0D"/>
          <w:sz w:val="22"/>
          <w:szCs w:val="22"/>
          <w:lang w:val="es-US" w:eastAsia="es-ES_tradnl"/>
        </w:rPr>
        <w:t>Confidencialidad a la propiedad o característica consistente en que la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información no se pondrá a disposición, ni se revelará a individuos, entidades 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procesos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no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autorizados,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por</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consiguiente,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responsable,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administrador,</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encargado o en su caso las usuarias y los usuarios autorizados son los únicos que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pueden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llevar</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cabo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tratamiento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personales,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mediante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procedimientos</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para tal</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efecto se establezcan.</w:t>
      </w:r>
    </w:p>
    <w:p w14:paraId="1C8CB0FE"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p>
    <w:p w14:paraId="5C6EC1C2"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responsable,</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encargado,</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usuarias</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usuarios</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cualquier</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persona</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tenga</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acceso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personales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están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obligados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guardar</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secreto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y</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sigilo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correspondiente,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conservando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confidencialidad</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aún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después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cumplida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su</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finalidad</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tratamiento.</w:t>
      </w:r>
    </w:p>
    <w:p w14:paraId="200C263D" w14:textId="77777777" w:rsidR="008A115E" w:rsidRPr="00C24B8C" w:rsidRDefault="008A115E" w:rsidP="008A115E">
      <w:pPr>
        <w:widowControl w:val="0"/>
        <w:autoSpaceDE w:val="0"/>
        <w:autoSpaceDN w:val="0"/>
        <w:spacing w:line="360" w:lineRule="auto"/>
        <w:ind w:left="567" w:right="1183"/>
        <w:jc w:val="both"/>
        <w:rPr>
          <w:rFonts w:ascii="Palatino Linotype" w:eastAsia="Palatino Linotype" w:hAnsi="Palatino Linotype" w:cs="Palatino Linotype"/>
          <w:sz w:val="22"/>
          <w:szCs w:val="22"/>
          <w:lang w:eastAsia="en-US"/>
        </w:rPr>
      </w:pPr>
    </w:p>
    <w:p w14:paraId="0D23C82E" w14:textId="77777777" w:rsidR="008A115E" w:rsidRPr="00C24B8C" w:rsidRDefault="008A115E" w:rsidP="008A115E">
      <w:pPr>
        <w:spacing w:before="34"/>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lastRenderedPageBreak/>
        <w:t>El administrador, el encargado o en su caso las usuarias y los usuarios autorizados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son los únicos que pueden llevar a cabo el tratamiento de los datos personales,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mediante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procedimientos</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para</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tal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efecto se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establezcan.</w:t>
      </w:r>
    </w:p>
    <w:p w14:paraId="30C35445"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p>
    <w:p w14:paraId="5084A073"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39"/>
          <w:sz w:val="22"/>
          <w:szCs w:val="22"/>
          <w:lang w:val="es-US" w:eastAsia="es-ES_tradnl"/>
        </w:rPr>
        <w:t xml:space="preserve"> </w:t>
      </w:r>
      <w:r w:rsidRPr="00C24B8C">
        <w:rPr>
          <w:rFonts w:ascii="Palatino Linotype" w:hAnsi="Palatino Linotype"/>
          <w:i/>
          <w:color w:val="0D0D0D"/>
          <w:sz w:val="22"/>
          <w:szCs w:val="22"/>
          <w:lang w:val="es-US" w:eastAsia="es-ES_tradnl"/>
        </w:rPr>
        <w:t>responsable</w:t>
      </w:r>
      <w:r w:rsidRPr="00C24B8C">
        <w:rPr>
          <w:rFonts w:ascii="Palatino Linotype" w:hAnsi="Palatino Linotype"/>
          <w:i/>
          <w:color w:val="0D0D0D"/>
          <w:spacing w:val="38"/>
          <w:sz w:val="22"/>
          <w:szCs w:val="22"/>
          <w:lang w:val="es-US" w:eastAsia="es-ES_tradnl"/>
        </w:rPr>
        <w:t xml:space="preserve"> </w:t>
      </w:r>
      <w:r w:rsidRPr="00C24B8C">
        <w:rPr>
          <w:rFonts w:ascii="Palatino Linotype" w:hAnsi="Palatino Linotype"/>
          <w:i/>
          <w:color w:val="0D0D0D"/>
          <w:sz w:val="22"/>
          <w:szCs w:val="22"/>
          <w:lang w:val="es-US" w:eastAsia="es-ES_tradnl"/>
        </w:rPr>
        <w:t>establecerá</w:t>
      </w:r>
      <w:r w:rsidRPr="00C24B8C">
        <w:rPr>
          <w:rFonts w:ascii="Palatino Linotype" w:hAnsi="Palatino Linotype"/>
          <w:i/>
          <w:color w:val="0D0D0D"/>
          <w:spacing w:val="36"/>
          <w:sz w:val="22"/>
          <w:szCs w:val="22"/>
          <w:lang w:val="es-US" w:eastAsia="es-ES_tradnl"/>
        </w:rPr>
        <w:t xml:space="preserve"> </w:t>
      </w:r>
      <w:r w:rsidRPr="00C24B8C">
        <w:rPr>
          <w:rFonts w:ascii="Palatino Linotype" w:hAnsi="Palatino Linotype"/>
          <w:i/>
          <w:color w:val="0D0D0D"/>
          <w:sz w:val="22"/>
          <w:szCs w:val="22"/>
          <w:lang w:val="es-US" w:eastAsia="es-ES_tradnl"/>
        </w:rPr>
        <w:t>controles</w:t>
      </w:r>
      <w:r w:rsidRPr="00C24B8C">
        <w:rPr>
          <w:rFonts w:ascii="Palatino Linotype" w:hAnsi="Palatino Linotype"/>
          <w:i/>
          <w:color w:val="0D0D0D"/>
          <w:spacing w:val="38"/>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39"/>
          <w:sz w:val="22"/>
          <w:szCs w:val="22"/>
          <w:lang w:val="es-US" w:eastAsia="es-ES_tradnl"/>
        </w:rPr>
        <w:t xml:space="preserve"> </w:t>
      </w:r>
      <w:r w:rsidRPr="00C24B8C">
        <w:rPr>
          <w:rFonts w:ascii="Palatino Linotype" w:hAnsi="Palatino Linotype"/>
          <w:i/>
          <w:color w:val="0D0D0D"/>
          <w:sz w:val="22"/>
          <w:szCs w:val="22"/>
          <w:lang w:val="es-US" w:eastAsia="es-ES_tradnl"/>
        </w:rPr>
        <w:t>mecanismos</w:t>
      </w:r>
      <w:r w:rsidRPr="00C24B8C">
        <w:rPr>
          <w:rFonts w:ascii="Palatino Linotype" w:hAnsi="Palatino Linotype"/>
          <w:i/>
          <w:color w:val="0D0D0D"/>
          <w:spacing w:val="36"/>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34"/>
          <w:sz w:val="22"/>
          <w:szCs w:val="22"/>
          <w:lang w:val="es-US" w:eastAsia="es-ES_tradnl"/>
        </w:rPr>
        <w:t xml:space="preserve"> </w:t>
      </w:r>
      <w:r w:rsidRPr="00C24B8C">
        <w:rPr>
          <w:rFonts w:ascii="Palatino Linotype" w:hAnsi="Palatino Linotype"/>
          <w:i/>
          <w:color w:val="0D0D0D"/>
          <w:sz w:val="22"/>
          <w:szCs w:val="22"/>
          <w:lang w:val="es-US" w:eastAsia="es-ES_tradnl"/>
        </w:rPr>
        <w:t>tengan</w:t>
      </w:r>
      <w:r w:rsidRPr="00C24B8C">
        <w:rPr>
          <w:rFonts w:ascii="Palatino Linotype" w:hAnsi="Palatino Linotype"/>
          <w:i/>
          <w:color w:val="0D0D0D"/>
          <w:spacing w:val="36"/>
          <w:sz w:val="22"/>
          <w:szCs w:val="22"/>
          <w:lang w:val="es-US" w:eastAsia="es-ES_tradnl"/>
        </w:rPr>
        <w:t xml:space="preserve"> </w:t>
      </w:r>
      <w:r w:rsidRPr="00C24B8C">
        <w:rPr>
          <w:rFonts w:ascii="Palatino Linotype" w:hAnsi="Palatino Linotype"/>
          <w:i/>
          <w:color w:val="0D0D0D"/>
          <w:sz w:val="22"/>
          <w:szCs w:val="22"/>
          <w:lang w:val="es-US" w:eastAsia="es-ES_tradnl"/>
        </w:rPr>
        <w:t>por</w:t>
      </w:r>
      <w:r w:rsidRPr="00C24B8C">
        <w:rPr>
          <w:rFonts w:ascii="Palatino Linotype" w:hAnsi="Palatino Linotype"/>
          <w:i/>
          <w:color w:val="0D0D0D"/>
          <w:spacing w:val="38"/>
          <w:sz w:val="22"/>
          <w:szCs w:val="22"/>
          <w:lang w:val="es-US" w:eastAsia="es-ES_tradnl"/>
        </w:rPr>
        <w:t xml:space="preserve"> </w:t>
      </w:r>
      <w:r w:rsidRPr="00C24B8C">
        <w:rPr>
          <w:rFonts w:ascii="Palatino Linotype" w:hAnsi="Palatino Linotype"/>
          <w:i/>
          <w:color w:val="0D0D0D"/>
          <w:sz w:val="22"/>
          <w:szCs w:val="22"/>
          <w:lang w:val="es-US" w:eastAsia="es-ES_tradnl"/>
        </w:rPr>
        <w:t>objeto</w:t>
      </w:r>
      <w:r w:rsidRPr="00C24B8C">
        <w:rPr>
          <w:rFonts w:ascii="Palatino Linotype" w:hAnsi="Palatino Linotype"/>
          <w:i/>
          <w:color w:val="0D0D0D"/>
          <w:spacing w:val="36"/>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39"/>
          <w:sz w:val="22"/>
          <w:szCs w:val="22"/>
          <w:lang w:val="es-US" w:eastAsia="es-ES_tradnl"/>
        </w:rPr>
        <w:t xml:space="preserve"> </w:t>
      </w: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personas</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intervengan</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cualquier</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fase</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del</w:t>
      </w:r>
      <w:r w:rsidRPr="00C24B8C">
        <w:rPr>
          <w:rFonts w:ascii="Palatino Linotype" w:hAnsi="Palatino Linotype"/>
          <w:i/>
          <w:color w:val="0D0D0D"/>
          <w:spacing w:val="10"/>
          <w:sz w:val="22"/>
          <w:szCs w:val="22"/>
          <w:lang w:val="es-US" w:eastAsia="es-ES_tradnl"/>
        </w:rPr>
        <w:t xml:space="preserve"> </w:t>
      </w:r>
      <w:r w:rsidRPr="00C24B8C">
        <w:rPr>
          <w:rFonts w:ascii="Palatino Linotype" w:hAnsi="Palatino Linotype"/>
          <w:i/>
          <w:color w:val="0D0D0D"/>
          <w:sz w:val="22"/>
          <w:szCs w:val="22"/>
          <w:lang w:val="es-US" w:eastAsia="es-ES_tradnl"/>
        </w:rPr>
        <w:t>tratamiento</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1"/>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personales,</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guarden</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confidencialidad</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respecto</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éstos,</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obligación</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subsistirá</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aún</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después</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49"/>
          <w:sz w:val="22"/>
          <w:szCs w:val="22"/>
          <w:lang w:val="es-US" w:eastAsia="es-ES_tradnl"/>
        </w:rPr>
        <w:t xml:space="preserve"> </w:t>
      </w:r>
      <w:r w:rsidRPr="00C24B8C">
        <w:rPr>
          <w:rFonts w:ascii="Palatino Linotype" w:hAnsi="Palatino Linotype"/>
          <w:i/>
          <w:color w:val="0D0D0D"/>
          <w:sz w:val="22"/>
          <w:szCs w:val="22"/>
          <w:lang w:val="es-US" w:eastAsia="es-ES_tradnl"/>
        </w:rPr>
        <w:t>finalizar</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sus</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relaciones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sujeto</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obligado</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mismos</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términos</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operen</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prescripciones en materia de responsabilidades, salvo disposición legal en contrario.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caso</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de contravención</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al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deber 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confidencialidad</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estará</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lo</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dispuesto</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por</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ordenamientos</w:t>
      </w:r>
      <w:r w:rsidRPr="00C24B8C">
        <w:rPr>
          <w:rFonts w:ascii="Palatino Linotype" w:hAnsi="Palatino Linotype"/>
          <w:i/>
          <w:color w:val="0D0D0D"/>
          <w:spacing w:val="-10"/>
          <w:sz w:val="22"/>
          <w:szCs w:val="22"/>
          <w:lang w:val="es-US" w:eastAsia="es-ES_tradnl"/>
        </w:rPr>
        <w:t xml:space="preserve"> </w:t>
      </w:r>
      <w:r w:rsidRPr="00C24B8C">
        <w:rPr>
          <w:rFonts w:ascii="Palatino Linotype" w:hAnsi="Palatino Linotype"/>
          <w:i/>
          <w:color w:val="0D0D0D"/>
          <w:sz w:val="22"/>
          <w:szCs w:val="22"/>
          <w:lang w:val="es-US" w:eastAsia="es-ES_tradnl"/>
        </w:rPr>
        <w:t>administrativos</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correspondientes,</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independientemente</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acciones</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penales</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o civiles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que en su</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caso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procedan.</w:t>
      </w:r>
    </w:p>
    <w:p w14:paraId="0B0C3D43" w14:textId="77777777" w:rsidR="008A115E" w:rsidRPr="00C24B8C" w:rsidRDefault="008A115E" w:rsidP="008A115E">
      <w:pPr>
        <w:ind w:left="567" w:right="1183"/>
        <w:jc w:val="both"/>
        <w:rPr>
          <w:rFonts w:ascii="Palatino Linotype" w:hAnsi="Palatino Linotype"/>
          <w:b/>
          <w:i/>
          <w:color w:val="0D0D0D"/>
          <w:sz w:val="22"/>
          <w:szCs w:val="22"/>
          <w:lang w:val="es-US" w:eastAsia="es-ES_tradnl"/>
        </w:rPr>
      </w:pPr>
    </w:p>
    <w:p w14:paraId="6F96F2E0"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b/>
          <w:i/>
          <w:color w:val="0D0D0D"/>
          <w:sz w:val="22"/>
          <w:szCs w:val="22"/>
          <w:lang w:val="es-US" w:eastAsia="es-ES_tradnl"/>
        </w:rPr>
        <w:t>Artículo</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b/>
          <w:i/>
          <w:color w:val="0D0D0D"/>
          <w:sz w:val="22"/>
          <w:szCs w:val="22"/>
          <w:lang w:val="es-US" w:eastAsia="es-ES_tradnl"/>
        </w:rPr>
        <w:t>43.</w:t>
      </w:r>
      <w:r w:rsidRPr="00C24B8C">
        <w:rPr>
          <w:rFonts w:ascii="Palatino Linotype" w:hAnsi="Palatino Linotype"/>
          <w:b/>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medidas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seguridad</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previstas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este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capítulo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constituyen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mínimos exigibles, por lo que el sujeto obligado adoptará las medidas adicionales que</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estime necesarias para brindar mayor garantía en la protección y resguardo de los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sistemas</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y</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bases</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personales.</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Por</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la</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naturaleza</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la</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información,</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medidas</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seguridad</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 adopten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serán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consideradas confidenciales y</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únicamente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comunicará</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al</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Instituto,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para su</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registro,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nivel</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seguridad aplicable.</w:t>
      </w:r>
    </w:p>
    <w:p w14:paraId="0CF07CC8"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p>
    <w:p w14:paraId="00EFAC73"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t>El responsable y el encargado establecerán medidas para garantizar que cualquier</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persona</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actúe</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bajo</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la</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autoridad</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éstos</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y</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tenga</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acceso</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a</w:t>
      </w:r>
      <w:r w:rsidRPr="00C24B8C">
        <w:rPr>
          <w:rFonts w:ascii="Palatino Linotype" w:hAnsi="Palatino Linotype"/>
          <w:i/>
          <w:color w:val="0D0D0D"/>
          <w:spacing w:val="-10"/>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personales</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sólo</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pueda tratarlos siguiendo las instrucciones del responsable y observando lo previsto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la normatividad aplicable.</w:t>
      </w:r>
    </w:p>
    <w:p w14:paraId="05B75634"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p>
    <w:p w14:paraId="6572B2A0"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t>Las</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medidas</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seguridad</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al</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efecto</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establezcan</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indicarán</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nombre</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y</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cargo</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del</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administrador</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usuaria</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usuario,</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según</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corresponda.</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Cuando</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trate</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4"/>
          <w:sz w:val="22"/>
          <w:szCs w:val="22"/>
          <w:lang w:val="es-US" w:eastAsia="es-ES_tradnl"/>
        </w:rPr>
        <w:t xml:space="preserve"> </w:t>
      </w:r>
      <w:r w:rsidRPr="00C24B8C">
        <w:rPr>
          <w:rFonts w:ascii="Palatino Linotype" w:hAnsi="Palatino Linotype"/>
          <w:i/>
          <w:color w:val="0D0D0D"/>
          <w:sz w:val="22"/>
          <w:szCs w:val="22"/>
          <w:lang w:val="es-US" w:eastAsia="es-ES_tradnl"/>
        </w:rPr>
        <w:t>usuarias</w:t>
      </w:r>
      <w:r w:rsidRPr="00C24B8C">
        <w:rPr>
          <w:rFonts w:ascii="Palatino Linotype" w:hAnsi="Palatino Linotype"/>
          <w:i/>
          <w:color w:val="0D0D0D"/>
          <w:spacing w:val="-5"/>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usuarios se incluirán los datos del acto jurídico mediante el cual, el sujeto obligado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otorgó</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tratamiento del</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sistema de</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personales.</w:t>
      </w:r>
    </w:p>
    <w:p w14:paraId="7C3B9020"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p>
    <w:p w14:paraId="14152113"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supuesto</w:t>
      </w:r>
      <w:r w:rsidRPr="00C24B8C">
        <w:rPr>
          <w:rFonts w:ascii="Palatino Linotype" w:hAnsi="Palatino Linotype"/>
          <w:i/>
          <w:color w:val="0D0D0D"/>
          <w:spacing w:val="-9"/>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actualización</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estos</w:t>
      </w:r>
      <w:r w:rsidRPr="00C24B8C">
        <w:rPr>
          <w:rFonts w:ascii="Palatino Linotype" w:hAnsi="Palatino Linotype"/>
          <w:i/>
          <w:color w:val="0D0D0D"/>
          <w:spacing w:val="-8"/>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la</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modificación</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respectiva</w:t>
      </w:r>
      <w:r w:rsidRPr="00C24B8C">
        <w:rPr>
          <w:rFonts w:ascii="Palatino Linotype" w:hAnsi="Palatino Linotype"/>
          <w:i/>
          <w:color w:val="0D0D0D"/>
          <w:spacing w:val="-7"/>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8"/>
          <w:sz w:val="22"/>
          <w:szCs w:val="22"/>
          <w:lang w:val="es-US" w:eastAsia="es-ES_tradnl"/>
        </w:rPr>
        <w:t xml:space="preserve"> </w:t>
      </w:r>
      <w:r w:rsidRPr="00C24B8C">
        <w:rPr>
          <w:rFonts w:ascii="Palatino Linotype" w:hAnsi="Palatino Linotype"/>
          <w:i/>
          <w:color w:val="0D0D0D"/>
          <w:sz w:val="22"/>
          <w:szCs w:val="22"/>
          <w:lang w:val="es-US" w:eastAsia="es-ES_tradnl"/>
        </w:rPr>
        <w:t>notificará</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pacing w:val="-1"/>
          <w:sz w:val="22"/>
          <w:szCs w:val="22"/>
          <w:lang w:val="es-US" w:eastAsia="es-ES_tradnl"/>
        </w:rPr>
        <w:t>al</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pacing w:val="-1"/>
          <w:sz w:val="22"/>
          <w:szCs w:val="22"/>
          <w:lang w:val="es-US" w:eastAsia="es-ES_tradnl"/>
        </w:rPr>
        <w:t>Instituto</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pacing w:val="-1"/>
          <w:sz w:val="22"/>
          <w:szCs w:val="22"/>
          <w:lang w:val="es-US" w:eastAsia="es-ES_tradnl"/>
        </w:rPr>
        <w:t>en</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pacing w:val="-1"/>
          <w:sz w:val="22"/>
          <w:szCs w:val="22"/>
          <w:lang w:val="es-US" w:eastAsia="es-ES_tradnl"/>
        </w:rPr>
        <w:t>sus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oficinas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o</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en</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el</w:t>
      </w:r>
      <w:r w:rsidRPr="00C24B8C">
        <w:rPr>
          <w:rFonts w:ascii="Palatino Linotype" w:hAnsi="Palatino Linotype"/>
          <w:i/>
          <w:color w:val="0D0D0D"/>
          <w:spacing w:val="-14"/>
          <w:sz w:val="22"/>
          <w:szCs w:val="22"/>
          <w:lang w:val="es-US" w:eastAsia="es-ES_tradnl"/>
        </w:rPr>
        <w:t xml:space="preserve"> </w:t>
      </w:r>
      <w:r w:rsidRPr="00C24B8C">
        <w:rPr>
          <w:rFonts w:ascii="Palatino Linotype" w:hAnsi="Palatino Linotype"/>
          <w:i/>
          <w:color w:val="0D0D0D"/>
          <w:sz w:val="22"/>
          <w:szCs w:val="22"/>
          <w:lang w:val="es-US" w:eastAsia="es-ES_tradnl"/>
        </w:rPr>
        <w:t>portal</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que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para</w:t>
      </w:r>
      <w:r w:rsidRPr="00C24B8C">
        <w:rPr>
          <w:rFonts w:ascii="Palatino Linotype" w:hAnsi="Palatino Linotype"/>
          <w:i/>
          <w:color w:val="0D0D0D"/>
          <w:spacing w:val="-12"/>
          <w:sz w:val="22"/>
          <w:szCs w:val="22"/>
          <w:lang w:val="es-US" w:eastAsia="es-ES_tradnl"/>
        </w:rPr>
        <w:t xml:space="preserve"> </w:t>
      </w:r>
      <w:r w:rsidRPr="00C24B8C">
        <w:rPr>
          <w:rFonts w:ascii="Palatino Linotype" w:hAnsi="Palatino Linotype"/>
          <w:i/>
          <w:color w:val="0D0D0D"/>
          <w:sz w:val="22"/>
          <w:szCs w:val="22"/>
          <w:lang w:val="es-US" w:eastAsia="es-ES_tradnl"/>
        </w:rPr>
        <w:t>tal</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efecto</w:t>
      </w:r>
      <w:r w:rsidRPr="00C24B8C">
        <w:rPr>
          <w:rFonts w:ascii="Palatino Linotype" w:hAnsi="Palatino Linotype"/>
          <w:i/>
          <w:color w:val="0D0D0D"/>
          <w:spacing w:val="-14"/>
          <w:sz w:val="22"/>
          <w:szCs w:val="22"/>
          <w:lang w:val="es-US" w:eastAsia="es-ES_tradnl"/>
        </w:rPr>
        <w:t xml:space="preserve"> </w:t>
      </w:r>
      <w:r w:rsidRPr="00C24B8C">
        <w:rPr>
          <w:rFonts w:ascii="Palatino Linotype" w:hAnsi="Palatino Linotype"/>
          <w:i/>
          <w:color w:val="0D0D0D"/>
          <w:sz w:val="22"/>
          <w:szCs w:val="22"/>
          <w:lang w:val="es-US" w:eastAsia="es-ES_tradnl"/>
        </w:rPr>
        <w:t>se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cree,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dentro</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de</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los</w:t>
      </w:r>
      <w:r w:rsidRPr="00C24B8C">
        <w:rPr>
          <w:rFonts w:ascii="Palatino Linotype" w:hAnsi="Palatino Linotype"/>
          <w:i/>
          <w:color w:val="0D0D0D"/>
          <w:spacing w:val="-13"/>
          <w:sz w:val="22"/>
          <w:szCs w:val="22"/>
          <w:lang w:val="es-US" w:eastAsia="es-ES_tradnl"/>
        </w:rPr>
        <w:t xml:space="preserve"> </w:t>
      </w:r>
      <w:r w:rsidRPr="00C24B8C">
        <w:rPr>
          <w:rFonts w:ascii="Palatino Linotype" w:hAnsi="Palatino Linotype"/>
          <w:i/>
          <w:color w:val="0D0D0D"/>
          <w:sz w:val="22"/>
          <w:szCs w:val="22"/>
          <w:lang w:val="es-US" w:eastAsia="es-ES_tradnl"/>
        </w:rPr>
        <w:t>treinta</w:t>
      </w:r>
      <w:r w:rsidRPr="00C24B8C">
        <w:rPr>
          <w:rFonts w:ascii="Palatino Linotype" w:hAnsi="Palatino Linotype"/>
          <w:i/>
          <w:color w:val="0D0D0D"/>
          <w:spacing w:val="-50"/>
          <w:sz w:val="22"/>
          <w:szCs w:val="22"/>
          <w:lang w:val="es-US" w:eastAsia="es-ES_tradnl"/>
        </w:rPr>
        <w:t xml:space="preserve"> </w:t>
      </w:r>
      <w:r w:rsidRPr="00C24B8C">
        <w:rPr>
          <w:rFonts w:ascii="Palatino Linotype" w:hAnsi="Palatino Linotype"/>
          <w:i/>
          <w:color w:val="0D0D0D"/>
          <w:sz w:val="22"/>
          <w:szCs w:val="22"/>
          <w:lang w:val="es-US" w:eastAsia="es-ES_tradnl"/>
        </w:rPr>
        <w:t>días</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hábiles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siguientes</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a la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fecha en</w:t>
      </w:r>
      <w:r w:rsidRPr="00C24B8C">
        <w:rPr>
          <w:rFonts w:ascii="Palatino Linotype" w:hAnsi="Palatino Linotype"/>
          <w:i/>
          <w:color w:val="0D0D0D"/>
          <w:spacing w:val="-3"/>
          <w:sz w:val="22"/>
          <w:szCs w:val="22"/>
          <w:lang w:val="es-US" w:eastAsia="es-ES_tradnl"/>
        </w:rPr>
        <w:t xml:space="preserve"> </w:t>
      </w:r>
      <w:r w:rsidRPr="00C24B8C">
        <w:rPr>
          <w:rFonts w:ascii="Palatino Linotype" w:hAnsi="Palatino Linotype"/>
          <w:i/>
          <w:color w:val="0D0D0D"/>
          <w:sz w:val="22"/>
          <w:szCs w:val="22"/>
          <w:lang w:val="es-US" w:eastAsia="es-ES_tradnl"/>
        </w:rPr>
        <w:t>que se efectuó.</w:t>
      </w:r>
    </w:p>
    <w:p w14:paraId="09A29CB7" w14:textId="77777777" w:rsidR="008A115E" w:rsidRPr="00C24B8C" w:rsidRDefault="008A115E" w:rsidP="008A115E">
      <w:pPr>
        <w:ind w:left="567" w:right="1183"/>
        <w:jc w:val="both"/>
        <w:rPr>
          <w:rFonts w:ascii="Palatino Linotype" w:hAnsi="Palatino Linotype"/>
          <w:i/>
          <w:color w:val="0D0D0D"/>
          <w:sz w:val="22"/>
          <w:szCs w:val="22"/>
          <w:lang w:val="es-US" w:eastAsia="es-ES_tradnl"/>
        </w:rPr>
      </w:pPr>
    </w:p>
    <w:p w14:paraId="3E62BE8B" w14:textId="77777777" w:rsidR="008A115E" w:rsidRPr="00C24B8C" w:rsidRDefault="008A115E" w:rsidP="008A115E">
      <w:pPr>
        <w:ind w:left="567" w:right="1183"/>
        <w:jc w:val="both"/>
        <w:rPr>
          <w:rFonts w:ascii="Palatino Linotype" w:hAnsi="Palatino Linotype"/>
          <w:i/>
          <w:sz w:val="22"/>
          <w:szCs w:val="22"/>
          <w:lang w:val="es-US" w:eastAsia="es-ES_tradnl"/>
        </w:rPr>
      </w:pPr>
      <w:r w:rsidRPr="00C24B8C">
        <w:rPr>
          <w:rFonts w:ascii="Palatino Linotype" w:hAnsi="Palatino Linotype"/>
          <w:i/>
          <w:color w:val="0D0D0D"/>
          <w:sz w:val="22"/>
          <w:szCs w:val="22"/>
          <w:lang w:val="es-US" w:eastAsia="es-ES_tradnl"/>
        </w:rPr>
        <w:t>El responsable o el encargado, designarán a una o un administrador, quien tendrá</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bajo</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su</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responsabilidad directa</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la base</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y</w:t>
      </w:r>
      <w:r w:rsidRPr="00C24B8C">
        <w:rPr>
          <w:rFonts w:ascii="Palatino Linotype" w:hAnsi="Palatino Linotype"/>
          <w:i/>
          <w:color w:val="0D0D0D"/>
          <w:spacing w:val="-1"/>
          <w:sz w:val="22"/>
          <w:szCs w:val="22"/>
          <w:lang w:val="es-US" w:eastAsia="es-ES_tradnl"/>
        </w:rPr>
        <w:t xml:space="preserve"> </w:t>
      </w:r>
      <w:r w:rsidRPr="00C24B8C">
        <w:rPr>
          <w:rFonts w:ascii="Palatino Linotype" w:hAnsi="Palatino Linotype"/>
          <w:i/>
          <w:color w:val="0D0D0D"/>
          <w:sz w:val="22"/>
          <w:szCs w:val="22"/>
          <w:lang w:val="es-US" w:eastAsia="es-ES_tradnl"/>
        </w:rPr>
        <w:t>sistema de</w:t>
      </w:r>
      <w:r w:rsidRPr="00C24B8C">
        <w:rPr>
          <w:rFonts w:ascii="Palatino Linotype" w:hAnsi="Palatino Linotype"/>
          <w:i/>
          <w:color w:val="0D0D0D"/>
          <w:spacing w:val="-2"/>
          <w:sz w:val="22"/>
          <w:szCs w:val="22"/>
          <w:lang w:val="es-US" w:eastAsia="es-ES_tradnl"/>
        </w:rPr>
        <w:t xml:space="preserve"> </w:t>
      </w:r>
      <w:r w:rsidRPr="00C24B8C">
        <w:rPr>
          <w:rFonts w:ascii="Palatino Linotype" w:hAnsi="Palatino Linotype"/>
          <w:i/>
          <w:color w:val="0D0D0D"/>
          <w:sz w:val="22"/>
          <w:szCs w:val="22"/>
          <w:lang w:val="es-US" w:eastAsia="es-ES_tradnl"/>
        </w:rPr>
        <w:t>datos</w:t>
      </w:r>
      <w:r w:rsidRPr="00C24B8C">
        <w:rPr>
          <w:rFonts w:ascii="Palatino Linotype" w:hAnsi="Palatino Linotype"/>
          <w:i/>
          <w:color w:val="0D0D0D"/>
          <w:spacing w:val="-6"/>
          <w:sz w:val="22"/>
          <w:szCs w:val="22"/>
          <w:lang w:val="es-US" w:eastAsia="es-ES_tradnl"/>
        </w:rPr>
        <w:t xml:space="preserve"> </w:t>
      </w:r>
      <w:r w:rsidRPr="00C24B8C">
        <w:rPr>
          <w:rFonts w:ascii="Palatino Linotype" w:hAnsi="Palatino Linotype"/>
          <w:i/>
          <w:color w:val="0D0D0D"/>
          <w:sz w:val="22"/>
          <w:szCs w:val="22"/>
          <w:lang w:val="es-US" w:eastAsia="es-ES_tradnl"/>
        </w:rPr>
        <w:t>personales.</w:t>
      </w:r>
    </w:p>
    <w:p w14:paraId="6D34BED3" w14:textId="77777777" w:rsidR="008A115E" w:rsidRPr="00C24B8C" w:rsidRDefault="008A115E" w:rsidP="008A115E">
      <w:pPr>
        <w:widowControl w:val="0"/>
        <w:autoSpaceDE w:val="0"/>
        <w:autoSpaceDN w:val="0"/>
        <w:ind w:left="720"/>
        <w:jc w:val="both"/>
        <w:rPr>
          <w:rFonts w:ascii="Palatino Linotype" w:eastAsia="Palatino Linotype" w:hAnsi="Palatino Linotype" w:cs="Palatino Linotype"/>
          <w:sz w:val="22"/>
          <w:szCs w:val="22"/>
          <w:lang w:eastAsia="en-US"/>
        </w:rPr>
      </w:pPr>
      <w:r w:rsidRPr="00C24B8C">
        <w:rPr>
          <w:rFonts w:ascii="Palatino Linotype" w:eastAsia="Palatino Linotype" w:hAnsi="Palatino Linotype" w:cs="Palatino Linotype"/>
          <w:noProof/>
          <w:sz w:val="22"/>
          <w:szCs w:val="22"/>
          <w:lang w:val="es-MX" w:eastAsia="es-MX"/>
        </w:rPr>
        <mc:AlternateContent>
          <mc:Choice Requires="wpg">
            <w:drawing>
              <wp:inline distT="0" distB="0" distL="0" distR="0" wp14:anchorId="3DC74902" wp14:editId="21489983">
                <wp:extent cx="4568825" cy="180340"/>
                <wp:effectExtent l="0" t="0" r="3175" b="0"/>
                <wp:docPr id="2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8825" cy="180340"/>
                          <a:chOff x="0" y="0"/>
                          <a:chExt cx="7195" cy="284"/>
                        </a:xfrm>
                      </wpg:grpSpPr>
                      <wps:wsp>
                        <wps:cNvPr id="21" name="Rectangle 4"/>
                        <wps:cNvSpPr>
                          <a:spLocks/>
                        </wps:cNvSpPr>
                        <wps:spPr bwMode="auto">
                          <a:xfrm>
                            <a:off x="0" y="0"/>
                            <a:ext cx="7195"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C61B851" id="Group 3" o:spid="_x0000_s1026" style="width:359.75pt;height:14.2pt;mso-position-horizontal-relative:char;mso-position-vertical-relative:line" coordsize="719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">
                <v:rect id="Rectangle 4" o:spid="_x0000_s1027" style="position:absolute;width:7195;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" stroked="f">
                  <v:path arrowok="t"/>
                </v:rect>
                <w10:anchorlock/>
              </v:group>
            </w:pict>
          </mc:Fallback>
        </mc:AlternateContent>
      </w:r>
    </w:p>
    <w:p w14:paraId="1B8986D0" w14:textId="77777777" w:rsidR="008A115E" w:rsidRPr="00C24B8C" w:rsidRDefault="008A115E" w:rsidP="008A115E">
      <w:pPr>
        <w:spacing w:line="360" w:lineRule="auto"/>
        <w:ind w:right="141"/>
        <w:jc w:val="both"/>
        <w:rPr>
          <w:rFonts w:ascii="Palatino Linotype" w:hAnsi="Palatino Linotype"/>
          <w:color w:val="0D0D0D"/>
          <w:lang w:val="es-US" w:eastAsia="es-ES_tradnl"/>
        </w:rPr>
      </w:pPr>
      <w:r w:rsidRPr="00C24B8C">
        <w:rPr>
          <w:rFonts w:ascii="Palatino Linotype" w:hAnsi="Palatino Linotype"/>
          <w:color w:val="0D0D0D"/>
          <w:lang w:val="es-US" w:eastAsia="es-ES_tradnl"/>
        </w:rPr>
        <w:t>De</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los</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dispositivos</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legales</w:t>
      </w:r>
      <w:r w:rsidRPr="00C24B8C">
        <w:rPr>
          <w:rFonts w:ascii="Palatino Linotype" w:hAnsi="Palatino Linotype"/>
          <w:color w:val="0D0D0D"/>
          <w:spacing w:val="-11"/>
          <w:lang w:val="es-US" w:eastAsia="es-ES_tradnl"/>
        </w:rPr>
        <w:t xml:space="preserve"> </w:t>
      </w:r>
      <w:r w:rsidRPr="00C24B8C">
        <w:rPr>
          <w:rFonts w:ascii="Palatino Linotype" w:hAnsi="Palatino Linotype"/>
          <w:color w:val="0D0D0D"/>
          <w:lang w:val="es-US" w:eastAsia="es-ES_tradnl"/>
        </w:rPr>
        <w:t>anteriores</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se</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advierte</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que</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el</w:t>
      </w:r>
      <w:r w:rsidRPr="00C24B8C">
        <w:rPr>
          <w:rFonts w:ascii="Palatino Linotype" w:hAnsi="Palatino Linotype"/>
          <w:color w:val="0D0D0D"/>
          <w:spacing w:val="-12"/>
          <w:lang w:val="es-US" w:eastAsia="es-ES_tradnl"/>
        </w:rPr>
        <w:t xml:space="preserve"> </w:t>
      </w:r>
      <w:r w:rsidRPr="00C24B8C">
        <w:rPr>
          <w:rFonts w:ascii="Palatino Linotype" w:hAnsi="Palatino Linotype"/>
          <w:b/>
          <w:color w:val="0D0D0D"/>
          <w:lang w:val="es-US" w:eastAsia="es-ES_tradnl"/>
        </w:rPr>
        <w:t>Sujeto</w:t>
      </w:r>
      <w:r w:rsidRPr="00C24B8C">
        <w:rPr>
          <w:rFonts w:ascii="Palatino Linotype" w:hAnsi="Palatino Linotype"/>
          <w:b/>
          <w:color w:val="0D0D0D"/>
          <w:spacing w:val="-11"/>
          <w:lang w:val="es-US" w:eastAsia="es-ES_tradnl"/>
        </w:rPr>
        <w:t xml:space="preserve"> </w:t>
      </w:r>
      <w:r w:rsidRPr="00C24B8C">
        <w:rPr>
          <w:rFonts w:ascii="Palatino Linotype" w:hAnsi="Palatino Linotype"/>
          <w:b/>
          <w:color w:val="0D0D0D"/>
          <w:lang w:val="es-US" w:eastAsia="es-ES_tradnl"/>
        </w:rPr>
        <w:t>Obligado</w:t>
      </w:r>
      <w:r w:rsidRPr="00C24B8C">
        <w:rPr>
          <w:rFonts w:ascii="Palatino Linotype" w:hAnsi="Palatino Linotype"/>
          <w:color w:val="0D0D0D"/>
          <w:spacing w:val="-9"/>
          <w:lang w:val="es-US" w:eastAsia="es-ES_tradnl"/>
        </w:rPr>
        <w:t xml:space="preserve"> </w:t>
      </w:r>
      <w:r w:rsidRPr="00C24B8C">
        <w:rPr>
          <w:rFonts w:ascii="Palatino Linotype" w:hAnsi="Palatino Linotype"/>
          <w:color w:val="0D0D0D"/>
          <w:lang w:val="es-US" w:eastAsia="es-ES_tradnl"/>
        </w:rPr>
        <w:t>está</w:t>
      </w:r>
      <w:r w:rsidRPr="00C24B8C">
        <w:rPr>
          <w:rFonts w:ascii="Palatino Linotype" w:hAnsi="Palatino Linotype"/>
          <w:color w:val="0D0D0D"/>
          <w:spacing w:val="-10"/>
          <w:lang w:val="es-US" w:eastAsia="es-ES_tradnl"/>
        </w:rPr>
        <w:t xml:space="preserve"> </w:t>
      </w:r>
      <w:r w:rsidRPr="00C24B8C">
        <w:rPr>
          <w:rFonts w:ascii="Palatino Linotype" w:hAnsi="Palatino Linotype"/>
          <w:color w:val="0D0D0D"/>
          <w:lang w:val="es-US" w:eastAsia="es-ES_tradnl"/>
        </w:rPr>
        <w:t>facultado para generar, administrar y poseer la información materia del presente asunto, en</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virtud de que debe registrarlas ante el Instituto de Transparencia, Acceso a la</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lastRenderedPageBreak/>
        <w:t>Información Pública y Protección de Datos Personales del Estado de México y</w:t>
      </w:r>
      <w:r w:rsidRPr="00C24B8C">
        <w:rPr>
          <w:rFonts w:ascii="Palatino Linotype" w:hAnsi="Palatino Linotype"/>
          <w:color w:val="0D0D0D"/>
          <w:spacing w:val="1"/>
          <w:lang w:val="es-US" w:eastAsia="es-ES_tradnl"/>
        </w:rPr>
        <w:t xml:space="preserve"> </w:t>
      </w:r>
      <w:r w:rsidRPr="00C24B8C">
        <w:rPr>
          <w:rFonts w:ascii="Palatino Linotype" w:hAnsi="Palatino Linotype"/>
          <w:color w:val="0D0D0D"/>
          <w:lang w:val="es-US" w:eastAsia="es-ES_tradnl"/>
        </w:rPr>
        <w:t>Municipios; por lo que, con la información remitida en respuesta, queda colmado dicho punto.</w:t>
      </w:r>
    </w:p>
    <w:p w14:paraId="5AA79554" w14:textId="77777777" w:rsidR="008A115E" w:rsidRPr="00C24B8C" w:rsidRDefault="008A115E" w:rsidP="008A115E">
      <w:pPr>
        <w:spacing w:line="360" w:lineRule="auto"/>
        <w:ind w:right="141"/>
        <w:jc w:val="both"/>
        <w:rPr>
          <w:rFonts w:ascii="Palatino Linotype" w:hAnsi="Palatino Linotype"/>
          <w:color w:val="0D0D0D"/>
          <w:lang w:val="es-US" w:eastAsia="es-ES_tradnl"/>
        </w:rPr>
      </w:pPr>
    </w:p>
    <w:p w14:paraId="199907F2" w14:textId="77777777" w:rsidR="008A115E" w:rsidRPr="00C24B8C" w:rsidRDefault="008A115E" w:rsidP="008A115E">
      <w:pPr>
        <w:pStyle w:val="Prrafodelista"/>
        <w:tabs>
          <w:tab w:val="left" w:pos="0"/>
        </w:tabs>
        <w:spacing w:line="360" w:lineRule="auto"/>
        <w:ind w:left="0" w:right="49"/>
        <w:jc w:val="both"/>
        <w:rPr>
          <w:rFonts w:ascii="Palatino Linotype" w:hAnsi="Palatino Linotype" w:cs="Arial"/>
          <w:lang w:val="es-MX" w:eastAsia="es-MX"/>
        </w:rPr>
      </w:pPr>
      <w:r w:rsidRPr="00C24B8C">
        <w:rPr>
          <w:rFonts w:ascii="Palatino Linotype" w:eastAsiaTheme="minorHAnsi" w:hAnsi="Palatino Linotype"/>
          <w:lang w:eastAsia="es-MX"/>
        </w:rPr>
        <w:t>En contexto, estos documentos se encuentran regulados por los artículos 4, fracción V; y 23; párrafo tercero de la Ley de Protección de Datos Personales en Posesión de Sujetos Obligados del Estado de México y Municipios</w:t>
      </w:r>
      <w:r w:rsidRPr="00C24B8C">
        <w:rPr>
          <w:rFonts w:ascii="Palatino Linotype" w:hAnsi="Palatino Linotype" w:cs="Arial"/>
          <w:lang w:val="es-MX" w:eastAsia="es-MX"/>
        </w:rPr>
        <w:t>, que son del tenor literal siguiente:</w:t>
      </w:r>
    </w:p>
    <w:p w14:paraId="1ED29C2B" w14:textId="77777777" w:rsidR="008A115E" w:rsidRPr="00C24B8C" w:rsidRDefault="008A115E" w:rsidP="008A115E">
      <w:pPr>
        <w:pStyle w:val="Sinespaciado"/>
      </w:pPr>
    </w:p>
    <w:p w14:paraId="10BDDB84"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r w:rsidRPr="00C24B8C">
        <w:rPr>
          <w:rFonts w:ascii="Palatino Linotype" w:hAnsi="Palatino Linotype" w:cs="Arial"/>
          <w:i/>
          <w:sz w:val="22"/>
          <w:lang w:eastAsia="es-MX"/>
        </w:rPr>
        <w:t>"</w:t>
      </w:r>
      <w:r w:rsidRPr="00C24B8C">
        <w:rPr>
          <w:rFonts w:ascii="Palatino Linotype" w:hAnsi="Palatino Linotype" w:cs="Arial"/>
          <w:b/>
          <w:i/>
          <w:sz w:val="22"/>
          <w:lang w:eastAsia="es-MX"/>
        </w:rPr>
        <w:t>Artículo 4.</w:t>
      </w:r>
      <w:r w:rsidRPr="00C24B8C">
        <w:rPr>
          <w:rFonts w:ascii="Palatino Linotype" w:hAnsi="Palatino Linotype" w:cs="Arial"/>
          <w:i/>
          <w:sz w:val="22"/>
          <w:lang w:eastAsia="es-MX"/>
        </w:rPr>
        <w:t xml:space="preserve"> Para los efectos de esta Ley se entenderá por: </w:t>
      </w:r>
    </w:p>
    <w:p w14:paraId="5E9B0BC7"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p>
    <w:p w14:paraId="7D1FAD4D"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r w:rsidRPr="00C24B8C">
        <w:rPr>
          <w:rFonts w:ascii="Palatino Linotype" w:hAnsi="Palatino Linotype" w:cs="Arial"/>
          <w:b/>
          <w:i/>
          <w:sz w:val="22"/>
          <w:lang w:eastAsia="es-MX"/>
        </w:rPr>
        <w:t>V.</w:t>
      </w:r>
      <w:r w:rsidRPr="00C24B8C">
        <w:rPr>
          <w:rFonts w:ascii="Palatino Linotype" w:hAnsi="Palatino Linotype" w:cs="Arial"/>
          <w:i/>
          <w:sz w:val="22"/>
          <w:lang w:eastAsia="es-MX"/>
        </w:rPr>
        <w:t xml:space="preserve"> </w:t>
      </w:r>
      <w:r w:rsidRPr="00C24B8C">
        <w:rPr>
          <w:rFonts w:ascii="Palatino Linotype" w:hAnsi="Palatino Linotype" w:cs="Arial"/>
          <w:b/>
          <w:i/>
          <w:sz w:val="22"/>
          <w:u w:val="single"/>
          <w:lang w:eastAsia="es-MX"/>
        </w:rPr>
        <w:t>Aviso de Privacidad:</w:t>
      </w:r>
      <w:r w:rsidRPr="00C24B8C">
        <w:rPr>
          <w:rFonts w:ascii="Palatino Linotype" w:hAnsi="Palatino Linotype" w:cs="Arial"/>
          <w:i/>
          <w:sz w:val="22"/>
          <w:lang w:eastAsia="es-MX"/>
        </w:rPr>
        <w:t xml:space="preserve"> al documento físico, electrónico o en cualquier formato generado por el responsable que es puesto a disposición del Titular con el objeto de informarle los propósitos del tratamiento al que serán sometidos sus datos personales.</w:t>
      </w:r>
    </w:p>
    <w:p w14:paraId="43486546"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p>
    <w:p w14:paraId="4B620379"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r w:rsidRPr="00C24B8C">
        <w:rPr>
          <w:rFonts w:ascii="Palatino Linotype" w:hAnsi="Palatino Linotype" w:cs="Arial"/>
          <w:b/>
          <w:i/>
          <w:sz w:val="22"/>
          <w:lang w:eastAsia="es-MX"/>
        </w:rPr>
        <w:t>Artículo 23.</w:t>
      </w:r>
      <w:r w:rsidRPr="00C24B8C">
        <w:rPr>
          <w:rFonts w:ascii="Palatino Linotype" w:hAnsi="Palatino Linotype" w:cs="Arial"/>
          <w:i/>
          <w:sz w:val="22"/>
          <w:lang w:eastAsia="es-MX"/>
        </w:rPr>
        <w:t xml:space="preserve"> El responsable tendrá la obligación de informar a través del aviso de privacidad de modo expreso, preciso e inequívoco a las y los titulares, la información que se recaba de ellos y con qué fines, la existencia y características principales del tratamiento al que serrín sometidos sus datos personales, a fin de que puedan tomar decisiones informadas al respecto. </w:t>
      </w:r>
    </w:p>
    <w:p w14:paraId="0A2C1905"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p>
    <w:p w14:paraId="58C8830C"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r w:rsidRPr="00C24B8C">
        <w:rPr>
          <w:rFonts w:ascii="Palatino Linotype" w:hAnsi="Palatino Linotype" w:cs="Arial"/>
          <w:i/>
          <w:sz w:val="22"/>
          <w:lang w:eastAsia="es-MX"/>
        </w:rPr>
        <w:t xml:space="preserve">El aviso de privacidad estará redactado y estructurado de manera clara precisa y sencilla, será difundido por los medios electrónicos y físicos con que cuente el responsable. </w:t>
      </w:r>
    </w:p>
    <w:p w14:paraId="1F583FF9"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p>
    <w:p w14:paraId="179AFA6B" w14:textId="77777777" w:rsidR="008A115E" w:rsidRPr="00C24B8C" w:rsidRDefault="008A115E" w:rsidP="008A115E">
      <w:pPr>
        <w:pStyle w:val="Prrafodelista"/>
        <w:tabs>
          <w:tab w:val="left" w:pos="0"/>
        </w:tabs>
        <w:ind w:left="567" w:right="616"/>
        <w:jc w:val="both"/>
        <w:rPr>
          <w:rFonts w:ascii="Palatino Linotype" w:hAnsi="Palatino Linotype" w:cs="Arial"/>
          <w:i/>
          <w:sz w:val="22"/>
          <w:lang w:eastAsia="es-MX"/>
        </w:rPr>
      </w:pPr>
      <w:r w:rsidRPr="00C24B8C">
        <w:rPr>
          <w:rFonts w:ascii="Palatino Linotype" w:hAnsi="Palatino Linotype" w:cs="Arial"/>
          <w:i/>
          <w:sz w:val="22"/>
          <w:lang w:eastAsia="es-MX"/>
        </w:rPr>
        <w:t>Cuando resulte imposible dar a conocer a la o el titular el aviso de privacidad, de manera directa o ello exija esfuerzos desproporcionados, el responsable instrrmientarámedidas compensatorias de comunicación masiva de acuerdo con los criterios que para tul efecto emita el Sistema Nacional.</w:t>
      </w:r>
    </w:p>
    <w:p w14:paraId="2F858EDF" w14:textId="77777777" w:rsidR="008A115E" w:rsidRPr="00C24B8C" w:rsidRDefault="008A115E" w:rsidP="008A115E">
      <w:pPr>
        <w:spacing w:line="360" w:lineRule="auto"/>
        <w:ind w:right="49"/>
        <w:jc w:val="both"/>
        <w:rPr>
          <w:rFonts w:ascii="Palatino Linotype" w:eastAsiaTheme="minorHAnsi" w:hAnsi="Palatino Linotype" w:cstheme="minorBidi"/>
          <w:lang w:eastAsia="es-MX"/>
        </w:rPr>
      </w:pPr>
    </w:p>
    <w:p w14:paraId="31C6DD1A" w14:textId="77777777" w:rsidR="008A115E" w:rsidRPr="00C24B8C" w:rsidRDefault="008A115E" w:rsidP="008A115E">
      <w:pPr>
        <w:spacing w:line="360" w:lineRule="auto"/>
        <w:jc w:val="both"/>
        <w:rPr>
          <w:rFonts w:ascii="Palatino Linotype" w:hAnsi="Palatino Linotype" w:cs="Arial"/>
        </w:rPr>
      </w:pPr>
      <w:r w:rsidRPr="00C24B8C">
        <w:rPr>
          <w:rFonts w:ascii="Palatino Linotype" w:hAnsi="Palatino Linotype" w:cs="Arial"/>
        </w:rPr>
        <w:t xml:space="preserve">Asimos, el artículo 19, fracción III, de la Ley de Protección de Datos Personales en Posesión de Sujetos Obligados del Estado de México y Municipios establece que el consentimiento de la o el titular para el tratamiento de sus datos personales se otorga de forma informada, esto es, que la o el titular debe conocer el aviso de privacidad </w:t>
      </w:r>
      <w:r w:rsidRPr="00C24B8C">
        <w:rPr>
          <w:rFonts w:ascii="Palatino Linotype" w:hAnsi="Palatino Linotype" w:cs="Arial"/>
          <w:b/>
        </w:rPr>
        <w:t>previo al tratamiento a que serán sometidos sus datos personales</w:t>
      </w:r>
      <w:r w:rsidRPr="00C24B8C">
        <w:rPr>
          <w:rFonts w:ascii="Palatino Linotype" w:hAnsi="Palatino Linotype" w:cs="Arial"/>
        </w:rPr>
        <w:t>.</w:t>
      </w:r>
    </w:p>
    <w:p w14:paraId="351CEAFD" w14:textId="77777777" w:rsidR="008A115E" w:rsidRPr="00C24B8C" w:rsidRDefault="008A115E" w:rsidP="008A115E">
      <w:pPr>
        <w:spacing w:line="360" w:lineRule="auto"/>
        <w:jc w:val="both"/>
        <w:rPr>
          <w:rFonts w:ascii="Palatino Linotype" w:hAnsi="Palatino Linotype" w:cs="Arial"/>
        </w:rPr>
      </w:pPr>
    </w:p>
    <w:p w14:paraId="316FBCC2" w14:textId="77777777" w:rsidR="008A115E" w:rsidRPr="00C24B8C" w:rsidRDefault="008A115E" w:rsidP="008A115E">
      <w:pPr>
        <w:spacing w:line="360" w:lineRule="auto"/>
        <w:jc w:val="both"/>
        <w:rPr>
          <w:rFonts w:ascii="Palatino Linotype" w:hAnsi="Palatino Linotype" w:cs="Arial"/>
          <w:sz w:val="28"/>
        </w:rPr>
      </w:pPr>
      <w:r w:rsidRPr="00C24B8C">
        <w:rPr>
          <w:rFonts w:ascii="Palatino Linotype" w:hAnsi="Palatino Linotype" w:cs="Arial"/>
        </w:rPr>
        <w:t>Por su parte, el diverso artículo 27, de la multicitada Legislación de Datos establece el principio de responsabilidad, el cual dicta que el responsable debe cumplir con los principios de protección de datos establecidos por esta Ley, debiendo tomar las medidas necesarias y suficientes para garantizar que el aviso de privacidad dado a conocer a la o el titular, sea respetado en todo momento y por terceros que guarde alguna relación jurídica.</w:t>
      </w:r>
    </w:p>
    <w:p w14:paraId="26A937F1" w14:textId="77777777" w:rsidR="008A115E" w:rsidRPr="00C24B8C" w:rsidRDefault="008A115E" w:rsidP="008A115E">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p>
    <w:p w14:paraId="44D3EDBF" w14:textId="77777777" w:rsidR="008A115E" w:rsidRPr="00C24B8C" w:rsidRDefault="008A115E" w:rsidP="008A115E">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r w:rsidRPr="00C24B8C">
        <w:rPr>
          <w:rFonts w:ascii="Palatino Linotype" w:hAnsi="Palatino Linotype" w:cs="Arial"/>
        </w:rPr>
        <w:t xml:space="preserve">En esa virtud, es toral señalar que los responsables pondrán a disposición de la o el titular en formatos impresos, digitales, visuales, sonoros o de cualquier otra tecnología, el aviso de privacidad, en las modalidades simplificado e integral, de conformidad con el artículo 29, de la Ley de Protección de Datos Personales en Posesión de Sujetos Obligados del Estado de México y Municipios. </w:t>
      </w:r>
    </w:p>
    <w:p w14:paraId="11548005" w14:textId="77777777" w:rsidR="008A115E" w:rsidRPr="00C24B8C" w:rsidRDefault="008A115E" w:rsidP="008A115E">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p>
    <w:p w14:paraId="71C00C2A" w14:textId="77777777" w:rsidR="008A115E" w:rsidRPr="00C24B8C" w:rsidRDefault="008A115E" w:rsidP="008A115E">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r w:rsidRPr="00C24B8C">
        <w:rPr>
          <w:rFonts w:ascii="Palatino Linotype" w:hAnsi="Palatino Linotype" w:cs="Arial"/>
        </w:rPr>
        <w:t>En esa tesitura, el Aviso de Privacidad Integral debe ser facilitado cuando los datos hayan sido obtenidos personalmente de la o el titular, en el momento en el que se recabe el dato de forma clara y fehaciente, a través de los formatos por los que se recaban, salvo que se hubiere facilitado el aviso con anterioridad, supuesto en el que podrá instrumentarse una señal de aviso para cumplir con el principio de responsabilidad. Cuando los datos se obtengan de manera indirecta, el responsable adoptará los mecanismos necesarios para que la o el titular acceda al aviso de privacidad integral, salvo que exista constancia de que la o el titular ya fue informado del contenido del aviso de privacidad.</w:t>
      </w:r>
    </w:p>
    <w:p w14:paraId="0F812895" w14:textId="77777777" w:rsidR="00BE7603" w:rsidRPr="00C24B8C" w:rsidRDefault="00BE7603" w:rsidP="008A115E">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p>
    <w:p w14:paraId="15B601D5" w14:textId="34B658D2" w:rsidR="00BE7603" w:rsidRPr="00C24B8C" w:rsidRDefault="00BE7603" w:rsidP="00BE7603">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r w:rsidRPr="00C24B8C">
        <w:rPr>
          <w:rFonts w:ascii="Palatino Linotype" w:hAnsi="Palatino Linotype" w:cs="Arial"/>
        </w:rPr>
        <w:t xml:space="preserve">Finalmente, respecto al </w:t>
      </w:r>
      <w:r w:rsidRPr="00C24B8C">
        <w:rPr>
          <w:rFonts w:ascii="Palatino Linotype" w:hAnsi="Palatino Linotype" w:cs="Arial"/>
          <w:b/>
          <w:bCs/>
          <w:u w:val="thick"/>
        </w:rPr>
        <w:t>Plan de Trabajo y la bitácora</w:t>
      </w:r>
      <w:r w:rsidRPr="00C24B8C">
        <w:rPr>
          <w:rFonts w:ascii="Palatino Linotype" w:hAnsi="Palatino Linotype" w:cs="Arial"/>
        </w:rPr>
        <w:t xml:space="preserve">, </w:t>
      </w:r>
      <w:r w:rsidRPr="00C24B8C">
        <w:rPr>
          <w:rFonts w:ascii="Palatino Linotype" w:eastAsiaTheme="minorHAnsi" w:hAnsi="Palatino Linotype" w:cstheme="minorBidi"/>
          <w:lang w:val="es-MX" w:eastAsia="es-MX"/>
        </w:rPr>
        <w:t>es de destacar</w:t>
      </w:r>
      <w:r w:rsidRPr="00C24B8C">
        <w:rPr>
          <w:rFonts w:ascii="Palatino Linotype" w:hAnsi="Palatino Linotype" w:cs="Arial"/>
          <w:lang w:val="es-MX"/>
        </w:rPr>
        <w:t xml:space="preserve"> el contenido de </w:t>
      </w:r>
      <w:r w:rsidRPr="00C24B8C">
        <w:rPr>
          <w:rFonts w:ascii="Palatino Linotype" w:hAnsi="Palatino Linotype" w:cs="Arial"/>
        </w:rPr>
        <w:t xml:space="preserve">la </w:t>
      </w:r>
      <w:r w:rsidRPr="00C24B8C">
        <w:rPr>
          <w:rFonts w:ascii="Palatino Linotype" w:hAnsi="Palatino Linotype" w:cs="Arial"/>
        </w:rPr>
        <w:lastRenderedPageBreak/>
        <w:t>Ley General de Protección de Datos Personales en Posesión de Sujetos Obligados, la cual, tiene por objeto establecer las bases, principios y procedimientos para garantizar el derecho que tiene toda persona a la protección de sus datos personales, en posesión de sujetos obligados; además, uno de sus objetivos es proteger los datos personales en posesión de cualquier autoridad, entidad, órgano y organismo de los Poderes Ejecutivo, Legislativo y Judicial, órganos autónomos, partidos políticos, fideicomisos y fondos públicos, de la Federación, las Entidades Federativas y los municipios, con la finalidad de regular su debido tratamiento, en términos de los artículos 1 párrafo cuarto, y 2 fracción V de dicha Ley.</w:t>
      </w:r>
    </w:p>
    <w:p w14:paraId="02711449" w14:textId="77777777" w:rsidR="00BE7603" w:rsidRPr="00C24B8C" w:rsidRDefault="00BE7603" w:rsidP="00BE7603">
      <w:pPr>
        <w:spacing w:line="360" w:lineRule="auto"/>
        <w:jc w:val="both"/>
        <w:rPr>
          <w:rFonts w:ascii="Palatino Linotype" w:hAnsi="Palatino Linotype" w:cs="Arial"/>
        </w:rPr>
      </w:pPr>
    </w:p>
    <w:p w14:paraId="4723E812"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En ese sentido, el marco normativo en estudio, instaura para los responsables del tratamiento de datos personales, el deber de establecer y </w:t>
      </w:r>
      <w:r w:rsidRPr="00C24B8C">
        <w:rPr>
          <w:rFonts w:ascii="Palatino Linotype" w:hAnsi="Palatino Linotype" w:cs="Arial"/>
          <w:b/>
          <w:bCs/>
        </w:rPr>
        <w:t xml:space="preserve">mantener medidas de seguridad </w:t>
      </w:r>
      <w:r w:rsidRPr="00C24B8C">
        <w:rPr>
          <w:rFonts w:ascii="Palatino Linotype" w:hAnsi="Palatino Linotype" w:cs="Arial"/>
        </w:rPr>
        <w:t xml:space="preserve">de carácter administrativo, físico y técnico para la protección de datos personales, con el objetivo de garantizar la confidencialidad, integridad y disponibilidad de los mismos; lo anterior, con la finalidad de evitar que se pueda causar algún daño, pérdida, alteración, destrucción, uso, acceso o tratamiento no autorizado de conformidad con el artículo 31 de la Ley antes citada. </w:t>
      </w:r>
    </w:p>
    <w:p w14:paraId="34226859" w14:textId="77777777" w:rsidR="00BE7603" w:rsidRPr="00C24B8C" w:rsidRDefault="00BE7603" w:rsidP="00BE7603">
      <w:pPr>
        <w:spacing w:line="360" w:lineRule="auto"/>
        <w:jc w:val="both"/>
        <w:rPr>
          <w:rFonts w:ascii="Palatino Linotype" w:hAnsi="Palatino Linotype" w:cs="Arial"/>
        </w:rPr>
      </w:pPr>
    </w:p>
    <w:p w14:paraId="0D4C16AB"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Cabe mencionar, que las medidas de seguridad que el responsable ha de establecer y mantener para el tratamiento de datos personales, deberán ser documentadas y contenidas en el denominado </w:t>
      </w:r>
      <w:r w:rsidRPr="00C24B8C">
        <w:rPr>
          <w:rFonts w:ascii="Palatino Linotype" w:hAnsi="Palatino Linotype" w:cs="Arial"/>
          <w:b/>
          <w:bCs/>
        </w:rPr>
        <w:t>documento de seguridad</w:t>
      </w:r>
      <w:r w:rsidRPr="00C24B8C">
        <w:rPr>
          <w:rFonts w:ascii="Palatino Linotype" w:hAnsi="Palatino Linotype" w:cs="Arial"/>
        </w:rPr>
        <w:t xml:space="preserve">, entendiendo a esté como el instrumento que describe y da cuenta de manera general sobre las medidas de seguridad técnicas, físicas y administrativas adoptadas por el responsable para garantizar la confidencialidad, integridad y disponibilidad de los datos, que se encuentren en su posesión, destacando que se incluye en las políticas y procedimientos </w:t>
      </w:r>
      <w:r w:rsidRPr="00C24B8C">
        <w:rPr>
          <w:rFonts w:ascii="Palatino Linotype" w:hAnsi="Palatino Linotype" w:cs="Arial"/>
        </w:rPr>
        <w:lastRenderedPageBreak/>
        <w:t>para la gestión, soporte y revisión de la seguridad de la información a nivel organizacional, establecidas como medidas de seguridad administrativas; para lo cual, el Responsable tiene el deber de establecer controles o mecanismos, cuya finalidad sea que toda persona que intervenga en el tratamiento de los datos personales, guarde la correspondiente confidencialidad legal en términos de los artículos 3 fracción XXI y 42 de la Ley General del Protección de Datos Personales.</w:t>
      </w:r>
    </w:p>
    <w:p w14:paraId="4ADC22D5" w14:textId="77777777" w:rsidR="00F31489" w:rsidRPr="00C24B8C" w:rsidRDefault="00F31489" w:rsidP="00BE7603">
      <w:pPr>
        <w:spacing w:line="360" w:lineRule="auto"/>
        <w:jc w:val="both"/>
        <w:rPr>
          <w:rFonts w:ascii="Palatino Linotype" w:hAnsi="Palatino Linotype" w:cs="Arial"/>
        </w:rPr>
      </w:pPr>
    </w:p>
    <w:p w14:paraId="3B0E50C6"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En tal tesitura, resulta oportuno remitirnos a la Ley de Protección de Datos Personales en Posesión de Sujetos Obligados del Estado de México y Municipios, dicho marco normativo es de orden público, interés social y observancia obligatoria en el Estado de México y sus Municipios, destacando que incorpora en sus finalidades, promover la adopción de medidas de seguridad que garanticen la integridad, disponibilidad y confidencialidad de los datos personales que se encuentre en posesión de los sujetos obligados; por lo que, se incorpora la obligación de establecer mecanismos que garanticen la implementación de las medidas de seguridad que correspondan. </w:t>
      </w:r>
    </w:p>
    <w:p w14:paraId="2F3D8DAE" w14:textId="77777777" w:rsidR="00BE7603" w:rsidRPr="00C24B8C" w:rsidRDefault="00BE7603" w:rsidP="00BE7603">
      <w:pPr>
        <w:spacing w:line="360" w:lineRule="auto"/>
        <w:jc w:val="both"/>
        <w:rPr>
          <w:rFonts w:ascii="Palatino Linotype" w:hAnsi="Palatino Linotype" w:cs="Arial"/>
        </w:rPr>
      </w:pPr>
    </w:p>
    <w:p w14:paraId="67710634"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En tal virtud, se establece la obligatoriedad por parte de los responsables de proteger a las personas y su dignidad, mediante un adecuado tratamiento de sus datos personales; lo cual, será posible mediante la adopción de las medidas de seguridad contempladas en la Ley de Protección de Datos Personales en Posesión de Sujetos Obligados del Estado de México y Municipios. Sin embargo, no se omite señalar que las medidas de seguridad establecidas en la Ley constituyen los mínimos exigibles; por tanto, el responsable que lleve a cabo el tratamiento de datos personales deberá adoptar las medidas de seguridad adicionales que estime necesarias, con el propósito de brindar a los Sistemas y/o Bases de Datos Personales, una mayor garantía en su </w:t>
      </w:r>
      <w:r w:rsidRPr="00C24B8C">
        <w:rPr>
          <w:rFonts w:ascii="Palatino Linotype" w:hAnsi="Palatino Linotype" w:cs="Arial"/>
        </w:rPr>
        <w:lastRenderedPageBreak/>
        <w:t xml:space="preserve">resguardo, tal y como lo enuncian los artículos 6 segundo párrafo y 43 de la citada Ley, como se advierte enseguida: </w:t>
      </w:r>
    </w:p>
    <w:p w14:paraId="7607E95B" w14:textId="77777777" w:rsidR="00BE7603" w:rsidRPr="00C24B8C" w:rsidRDefault="00BE7603" w:rsidP="00BE7603">
      <w:pPr>
        <w:spacing w:line="360" w:lineRule="auto"/>
        <w:jc w:val="both"/>
        <w:rPr>
          <w:rFonts w:ascii="Palatino Linotype" w:hAnsi="Palatino Linotype" w:cs="Arial"/>
        </w:rPr>
      </w:pPr>
    </w:p>
    <w:p w14:paraId="28903A8D" w14:textId="77777777" w:rsidR="00BE7603" w:rsidRPr="00C24B8C" w:rsidRDefault="00BE7603" w:rsidP="00BE7603">
      <w:pPr>
        <w:ind w:left="851" w:right="851"/>
        <w:jc w:val="both"/>
        <w:rPr>
          <w:rFonts w:ascii="Palatino Linotype" w:hAnsi="Palatino Linotype" w:cs="Arial"/>
          <w:i/>
          <w:iCs/>
          <w:sz w:val="22"/>
        </w:rPr>
      </w:pPr>
      <w:r w:rsidRPr="00C24B8C">
        <w:rPr>
          <w:rFonts w:ascii="Palatino Linotype" w:hAnsi="Palatino Linotype" w:cs="Arial"/>
          <w:b/>
          <w:bCs/>
          <w:i/>
          <w:iCs/>
          <w:sz w:val="22"/>
        </w:rPr>
        <w:t>Derecho a la privacidad y limitaciones a la protección de datos personales</w:t>
      </w:r>
      <w:r w:rsidRPr="00C24B8C">
        <w:rPr>
          <w:rFonts w:ascii="Palatino Linotype" w:hAnsi="Palatino Linotype" w:cs="Arial"/>
          <w:i/>
          <w:iCs/>
          <w:sz w:val="22"/>
        </w:rPr>
        <w:t xml:space="preserve"> </w:t>
      </w:r>
    </w:p>
    <w:p w14:paraId="4022FBAE" w14:textId="77777777" w:rsidR="00BE7603" w:rsidRPr="00C24B8C" w:rsidRDefault="00BE7603" w:rsidP="00BE7603">
      <w:pPr>
        <w:ind w:left="851" w:right="851"/>
        <w:jc w:val="both"/>
        <w:rPr>
          <w:rFonts w:ascii="Palatino Linotype" w:hAnsi="Palatino Linotype" w:cs="Arial"/>
          <w:i/>
          <w:iCs/>
          <w:sz w:val="22"/>
        </w:rPr>
      </w:pPr>
    </w:p>
    <w:p w14:paraId="191E0E7E"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rPr>
        <w:t>Artículo 6</w:t>
      </w:r>
      <w:r w:rsidRPr="00C24B8C">
        <w:rPr>
          <w:rFonts w:ascii="Palatino Linotype" w:hAnsi="Palatino Linotype" w:cs="Arial"/>
          <w:i/>
          <w:iCs/>
          <w:sz w:val="22"/>
        </w:rPr>
        <w:t xml:space="preserve">. El Estado garantizará la privacidad de los individuos y velará porque no se incurra en conductas que puedan afectarla arbitrariamente. </w:t>
      </w:r>
    </w:p>
    <w:p w14:paraId="311EA7CE" w14:textId="77777777" w:rsidR="00BE7603" w:rsidRPr="00C24B8C" w:rsidRDefault="00BE7603" w:rsidP="00BE7603">
      <w:pPr>
        <w:spacing w:after="120"/>
        <w:ind w:left="851" w:right="851"/>
        <w:jc w:val="both"/>
        <w:rPr>
          <w:rFonts w:ascii="Palatino Linotype" w:hAnsi="Palatino Linotype" w:cs="Arial"/>
          <w:b/>
          <w:bCs/>
          <w:i/>
          <w:iCs/>
          <w:sz w:val="22"/>
        </w:rPr>
      </w:pPr>
      <w:r w:rsidRPr="00C24B8C">
        <w:rPr>
          <w:rFonts w:ascii="Palatino Linotype" w:hAnsi="Palatino Linotype" w:cs="Arial"/>
          <w:b/>
          <w:bCs/>
          <w:i/>
          <w:iCs/>
          <w:sz w:val="22"/>
        </w:rPr>
        <w:t xml:space="preserve">Los responsables aplicarán las medidas establecidas en esta Ley para la protección de las personas y su dignidad, respecto al tratamiento de sus datos personales. </w:t>
      </w:r>
    </w:p>
    <w:p w14:paraId="00184DE0"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t>El derecho a la protección de los datos personales solamente se limitará por razones de seguridad pública en términos de la Ley en la materia, disposiciones de orden público, salud pública o para proteger los derechos de terceros.</w:t>
      </w:r>
    </w:p>
    <w:p w14:paraId="3F703B27" w14:textId="77777777" w:rsidR="00BE7603" w:rsidRPr="00C24B8C" w:rsidRDefault="00BE7603" w:rsidP="00BE7603">
      <w:pPr>
        <w:spacing w:after="120"/>
        <w:ind w:left="851" w:right="851"/>
        <w:jc w:val="both"/>
        <w:rPr>
          <w:rFonts w:ascii="Palatino Linotype" w:hAnsi="Palatino Linotype" w:cs="Arial"/>
          <w:i/>
          <w:iCs/>
          <w:sz w:val="22"/>
        </w:rPr>
      </w:pPr>
    </w:p>
    <w:p w14:paraId="4F9A2A86" w14:textId="77777777" w:rsidR="00BE7603" w:rsidRPr="00C24B8C" w:rsidRDefault="00BE7603" w:rsidP="00BE7603">
      <w:pPr>
        <w:spacing w:after="120"/>
        <w:ind w:left="851" w:right="851"/>
        <w:jc w:val="center"/>
        <w:rPr>
          <w:rFonts w:ascii="Palatino Linotype" w:hAnsi="Palatino Linotype" w:cs="Arial"/>
          <w:b/>
          <w:bCs/>
          <w:i/>
          <w:iCs/>
          <w:sz w:val="22"/>
        </w:rPr>
      </w:pPr>
      <w:r w:rsidRPr="00C24B8C">
        <w:rPr>
          <w:rFonts w:ascii="Palatino Linotype" w:hAnsi="Palatino Linotype" w:cs="Arial"/>
          <w:b/>
          <w:bCs/>
          <w:i/>
          <w:iCs/>
          <w:sz w:val="22"/>
        </w:rPr>
        <w:t>CAPÍTULO SEGUNDO</w:t>
      </w:r>
    </w:p>
    <w:p w14:paraId="685E389C" w14:textId="77777777" w:rsidR="00BE7603" w:rsidRPr="00C24B8C" w:rsidRDefault="00BE7603" w:rsidP="00BE7603">
      <w:pPr>
        <w:spacing w:after="120"/>
        <w:ind w:left="851" w:right="851"/>
        <w:jc w:val="center"/>
        <w:rPr>
          <w:rFonts w:ascii="Palatino Linotype" w:hAnsi="Palatino Linotype" w:cs="Arial"/>
          <w:b/>
          <w:bCs/>
          <w:i/>
          <w:iCs/>
          <w:sz w:val="22"/>
        </w:rPr>
      </w:pPr>
      <w:r w:rsidRPr="00C24B8C">
        <w:rPr>
          <w:rFonts w:ascii="Palatino Linotype" w:hAnsi="Palatino Linotype" w:cs="Arial"/>
          <w:b/>
          <w:bCs/>
          <w:i/>
          <w:iCs/>
          <w:sz w:val="22"/>
        </w:rPr>
        <w:t>DE LAS MEDIDAS DE SEGURIDAD</w:t>
      </w:r>
    </w:p>
    <w:p w14:paraId="01AEA206"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rPr>
        <w:t>Naturaleza de las medidas de seguridad y registro del nivel de seguridad</w:t>
      </w:r>
      <w:r w:rsidRPr="00C24B8C">
        <w:rPr>
          <w:rFonts w:ascii="Palatino Linotype" w:hAnsi="Palatino Linotype" w:cs="Arial"/>
          <w:i/>
          <w:iCs/>
          <w:sz w:val="22"/>
        </w:rPr>
        <w:t xml:space="preserve"> </w:t>
      </w:r>
    </w:p>
    <w:p w14:paraId="238A827E"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rPr>
        <w:t>Artículo 43.</w:t>
      </w:r>
      <w:r w:rsidRPr="00C24B8C">
        <w:rPr>
          <w:rFonts w:ascii="Palatino Linotype" w:hAnsi="Palatino Linotype" w:cs="Arial"/>
          <w:i/>
          <w:iCs/>
          <w:sz w:val="22"/>
        </w:rPr>
        <w:t xml:space="preserve"> Las medidas de seguridad previstas en este capítulo constituyen mínimos exigibles, por lo que el sujeto obligado adoptará las medidas adicionales que estime necesarias para brindar mayor garantía en la protección y resguardo de los sistemas y bases de datos personales. </w:t>
      </w:r>
    </w:p>
    <w:p w14:paraId="13BCEC1A"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u w:val="single"/>
        </w:rPr>
        <w:t>Por la naturaleza de la información, las medidas de seguridad que se adopten serán consideradas confidenciales</w:t>
      </w:r>
      <w:r w:rsidRPr="00C24B8C">
        <w:rPr>
          <w:rFonts w:ascii="Palatino Linotype" w:hAnsi="Palatino Linotype" w:cs="Arial"/>
          <w:i/>
          <w:iCs/>
          <w:sz w:val="22"/>
        </w:rPr>
        <w:t xml:space="preserve"> y únicamente se comunicará al Instituto, para su registro, el nivel de seguridad aplicable. </w:t>
      </w:r>
    </w:p>
    <w:p w14:paraId="51BA6122"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t xml:space="preserve">El responsable y el encargado establecerán medidas para garantizar que cualquier persona que actúe bajo la autoridad de éstos y que tenga acceso a datos personales sólo pueda tratarlos siguiendo las instrucciones del responsable y observando lo previsto en la normatividad aplicable. </w:t>
      </w:r>
    </w:p>
    <w:p w14:paraId="762D3E53"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t xml:space="preserve">Las medidas de seguridad que al efecto se establezcan indicarán el nombre y cargo del administrador o usuaria o usuario, según corresponda. Cuando se trate de usuarias o usuarios se incluirán los datos del acto jurídico mediante el cual, el sujeto obligado otorgó el tratamiento del sistema de datos personales. </w:t>
      </w:r>
    </w:p>
    <w:p w14:paraId="40BCE259"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t xml:space="preserve">En el supuesto de actualización de estos datos, la modificación respectiva se notificará al Instituto en sus oficinas o en el portal que para tal efecto se cree, dentro de los treinta días hábiles siguientes a la fecha en que se efectuó. </w:t>
      </w:r>
    </w:p>
    <w:p w14:paraId="29445543"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lastRenderedPageBreak/>
        <w:t>El responsable o el encargado, designarán a una o un administrador, quien tendrá bajo su responsabilidad directa la base y sistema de datos personales.</w:t>
      </w:r>
    </w:p>
    <w:p w14:paraId="3D87B884" w14:textId="77777777" w:rsidR="00BE7603" w:rsidRPr="00C24B8C" w:rsidRDefault="00BE7603" w:rsidP="00BE7603">
      <w:pPr>
        <w:spacing w:line="360" w:lineRule="auto"/>
        <w:jc w:val="both"/>
        <w:rPr>
          <w:rFonts w:ascii="Palatino Linotype" w:hAnsi="Palatino Linotype" w:cs="Arial"/>
        </w:rPr>
      </w:pPr>
    </w:p>
    <w:p w14:paraId="1ABE7D3E"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Asimismo, es preciso destacar que, en el marco normativo en materia de protección de datos personales, determina el deber de seguridad en sus artículos 38 y 39, cuya observancia obligatoria es para los responsables del tratamiento de la información, ya que deben adoptar, establecer, mantener y documentar las medidas de seguridad de carácter administrativo, físico y técnico, con la finalidad de garantizar la integridad, confidencialidad y disponibilidad de la información personal, mediante acciones y controles que eviten algún tipo de daño, alteración, pérdida, destrucción, uso, transferencia, acceso o cualquier otro tratamiento no autorizado o ilícito; para ello, las medidas de seguridad, han de ser apropiadas al tratamiento de los datos personales que se lleve a cabo y debe considerar su naturaleza, deberes y riesgos a los que serán sometidos, para lograr tener un nivel adecuado de seguridad.</w:t>
      </w:r>
    </w:p>
    <w:p w14:paraId="18D76C79" w14:textId="77777777" w:rsidR="00BE7603" w:rsidRPr="00C24B8C" w:rsidRDefault="00BE7603" w:rsidP="00BE7603">
      <w:pPr>
        <w:spacing w:line="360" w:lineRule="auto"/>
        <w:jc w:val="both"/>
        <w:rPr>
          <w:rFonts w:ascii="Palatino Linotype" w:hAnsi="Palatino Linotype" w:cs="Arial"/>
        </w:rPr>
      </w:pPr>
    </w:p>
    <w:p w14:paraId="1B69133C"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En este orden de ideas, nuestra legislación define que las medidas de seguridad son aquellas acciones, actividades, controles o mecanismos administrativos, técnicos y físicos que permiten proteger los datos personales, las cuales se encuentran documentadas y contenidas en un instrumento denominado </w:t>
      </w:r>
      <w:r w:rsidRPr="00C24B8C">
        <w:rPr>
          <w:rFonts w:ascii="Palatino Linotype" w:hAnsi="Palatino Linotype" w:cs="Arial"/>
          <w:b/>
          <w:bCs/>
        </w:rPr>
        <w:t>Documento de Seguridad</w:t>
      </w:r>
      <w:r w:rsidRPr="00C24B8C">
        <w:rPr>
          <w:rFonts w:ascii="Palatino Linotype" w:hAnsi="Palatino Linotype" w:cs="Arial"/>
        </w:rPr>
        <w:t>, dicho instrumento describe de manera general las medidas de seguridad adoptadas para garantizar la confidencialidad, integridad y disponibilidad de la información contenida en los sistemas y/o bases de datos, destacando que es de observancia obligatoria para los responsables, encargados y demás personas que lleven a cabo algún tratamiento de datos personales; por lo que, su elaboración y aprobación debe atender a lo que establecen los artículos 4 fracción XVIII, 48 y 49 de la Ley.</w:t>
      </w:r>
    </w:p>
    <w:p w14:paraId="29139DE5" w14:textId="77777777" w:rsidR="00BE7603" w:rsidRPr="00C24B8C" w:rsidRDefault="00BE7603" w:rsidP="00BE7603">
      <w:pPr>
        <w:spacing w:line="360" w:lineRule="auto"/>
        <w:jc w:val="both"/>
        <w:rPr>
          <w:rFonts w:ascii="Palatino Linotype" w:hAnsi="Palatino Linotype" w:cs="Arial"/>
        </w:rPr>
      </w:pPr>
    </w:p>
    <w:p w14:paraId="709D1D66"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lastRenderedPageBreak/>
        <w:t xml:space="preserve">Ahora bien, </w:t>
      </w:r>
      <w:r w:rsidRPr="00C24B8C">
        <w:rPr>
          <w:rFonts w:ascii="Palatino Linotype" w:hAnsi="Palatino Linotype" w:cs="Arial"/>
          <w:b/>
          <w:bCs/>
        </w:rPr>
        <w:t>el Documento de Seguridad</w:t>
      </w:r>
      <w:r w:rsidRPr="00C24B8C">
        <w:rPr>
          <w:rFonts w:ascii="Palatino Linotype" w:hAnsi="Palatino Linotype" w:cs="Arial"/>
        </w:rPr>
        <w:t xml:space="preserve"> al ser una política para la gestión, soporte y revisión de la seguridad de la información en la organización de los Responsables, es</w:t>
      </w:r>
    </w:p>
    <w:p w14:paraId="567DCFA2"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considerada una medida de seguridad de carácter administrativa; por lo cual, </w:t>
      </w:r>
      <w:r w:rsidRPr="00C24B8C">
        <w:rPr>
          <w:rFonts w:ascii="Palatino Linotype" w:hAnsi="Palatino Linotype" w:cs="Arial"/>
          <w:b/>
          <w:bCs/>
        </w:rPr>
        <w:t>esté debe considerarse como información de carácter confidencial, solo en cuanto hace a dichas medidas de seguridad</w:t>
      </w:r>
      <w:r w:rsidRPr="00C24B8C">
        <w:rPr>
          <w:rFonts w:ascii="Palatino Linotype" w:hAnsi="Palatino Linotype" w:cs="Arial"/>
        </w:rPr>
        <w:t>, como lo determina el segundo párrafo del artículo 43 antes referido, reiterando que tal y como lo establece dicho precepto legal, este documento contiene información confidencial, debido a la naturaleza de la información que contiene, ya que al conjuntar las medidas de seguridad aplicables a los tratamientos que llevan a cabo los Sujetos Obligados, estas no pueden ser información de carácter público; además, se ha de considerar que al constituir una medida de seguridad de carácter general, su aplicación es obligatoria a todos los sistemas y/o bases de datos personales que se encuentren en posesión de los Responsables por cada tratamiento que realiza para llevar a cabo sus actividades.</w:t>
      </w:r>
    </w:p>
    <w:p w14:paraId="3393642D" w14:textId="77777777" w:rsidR="00BE7603" w:rsidRPr="00C24B8C" w:rsidRDefault="00BE7603" w:rsidP="00BE7603">
      <w:pPr>
        <w:spacing w:line="360" w:lineRule="auto"/>
        <w:jc w:val="both"/>
        <w:rPr>
          <w:rFonts w:ascii="Palatino Linotype" w:hAnsi="Palatino Linotype" w:cs="Arial"/>
        </w:rPr>
      </w:pPr>
    </w:p>
    <w:p w14:paraId="3876E286"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En este sentido, la Ley señala puntualmente que el documento de seguridad es una medida de seguridad administrativa de carácter general, ya que este debe incluir todos los sistemas y/o bases de datos personales que poseen los Sujetos Obligados.</w:t>
      </w:r>
    </w:p>
    <w:p w14:paraId="43DCEFCB" w14:textId="77777777" w:rsidR="00BE7603" w:rsidRPr="00C24B8C" w:rsidRDefault="00BE7603" w:rsidP="00BE7603">
      <w:pPr>
        <w:spacing w:line="360" w:lineRule="auto"/>
        <w:jc w:val="both"/>
        <w:rPr>
          <w:rFonts w:ascii="Palatino Linotype" w:hAnsi="Palatino Linotype" w:cs="Arial"/>
        </w:rPr>
      </w:pPr>
    </w:p>
    <w:p w14:paraId="1B20EE62" w14:textId="7A312582"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De igual manera, es preciso mencionar que el </w:t>
      </w:r>
      <w:r w:rsidRPr="00C24B8C">
        <w:rPr>
          <w:rFonts w:ascii="Palatino Linotype" w:hAnsi="Palatino Linotype" w:cs="Arial"/>
          <w:b/>
          <w:bCs/>
        </w:rPr>
        <w:t>Documento de Seguridad</w:t>
      </w:r>
      <w:r w:rsidRPr="00C24B8C">
        <w:rPr>
          <w:rFonts w:ascii="Palatino Linotype" w:hAnsi="Palatino Linotype" w:cs="Arial"/>
        </w:rPr>
        <w:t xml:space="preserve"> es un instrumento dinámico de aplicación para todos aquellos que intervengan en el tratamiento de datos personales, debido a la información que </w:t>
      </w:r>
      <w:bookmarkStart w:id="5" w:name="_Hlk33086748"/>
      <w:r w:rsidRPr="00C24B8C">
        <w:rPr>
          <w:rFonts w:ascii="Palatino Linotype" w:hAnsi="Palatino Linotype" w:cs="Arial"/>
        </w:rPr>
        <w:t>contiene; además, su divulgación integra, puede traer consigo el daño, alteración, pérdida, destrucción, uso, transferencia, acceso o tratamiento no autorizado y en su caso ilícito, poniendo en riesgo la integridad, disponibilidad y confidencialidad de los datos personales</w:t>
      </w:r>
      <w:bookmarkEnd w:id="5"/>
      <w:r w:rsidRPr="00C24B8C">
        <w:rPr>
          <w:rFonts w:ascii="Palatino Linotype" w:hAnsi="Palatino Linotype" w:cs="Arial"/>
        </w:rPr>
        <w:t>, e incluso poner en riesgo a las personas y su dignidad, por algún tipo de divulgación.</w:t>
      </w:r>
    </w:p>
    <w:p w14:paraId="5965EB49"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lastRenderedPageBreak/>
        <w:t>Debido a lo anterior, es obligación del responsable, encargado, administrador, usuarios, guardar el secreto y sigilo correspondiente, conservando en todo momento la confidencialidad de los procesos, aun después de cumplida la finalidad del tratamiento. Aunado a lo anterior, se establecen mecanismos o controles para que aquellas personas que intervengan en el tratamiento de los datos personales guarden la debida confidencialidad de estos, aun finalizadas sus relaciones con los sujetos obligados, tal como lo enuncia el artículo 40 de la Ley.</w:t>
      </w:r>
    </w:p>
    <w:p w14:paraId="36002683" w14:textId="77777777" w:rsidR="00BE7603" w:rsidRPr="00C24B8C" w:rsidRDefault="00BE7603" w:rsidP="00BE7603">
      <w:pPr>
        <w:spacing w:line="360" w:lineRule="auto"/>
        <w:jc w:val="both"/>
        <w:rPr>
          <w:rFonts w:ascii="Palatino Linotype" w:hAnsi="Palatino Linotype" w:cs="Arial"/>
        </w:rPr>
      </w:pPr>
    </w:p>
    <w:p w14:paraId="3ED24502"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En este orden de ideas, se concluye que la Ley de Protección de Datos Personales en Posesión de Sujetos Obligados del Estado de México y Municipios, </w:t>
      </w:r>
      <w:r w:rsidRPr="00C24B8C">
        <w:rPr>
          <w:rFonts w:ascii="Palatino Linotype" w:hAnsi="Palatino Linotype" w:cs="Arial"/>
          <w:b/>
          <w:bCs/>
        </w:rPr>
        <w:t>determina que el Documento de Seguridad no puede ser entregado de forma íntegra al público en general</w:t>
      </w:r>
      <w:r w:rsidRPr="00C24B8C">
        <w:rPr>
          <w:rFonts w:ascii="Palatino Linotype" w:hAnsi="Palatino Linotype" w:cs="Arial"/>
        </w:rPr>
        <w:t>, ya que contiene datos que no constituyen información de interés público en términos del artículo 3 fracción XXII de la Ley de Transparencia y Acceso a la Información Pública del Estado de México y Municipios, debido a que dicha información no resulta relevante o beneficiosa para la sociedad, ni tampoco su divulgación resulta útil para que el público comprenda las actividades que lleve a cabo el responsable del tratamiento.</w:t>
      </w:r>
    </w:p>
    <w:p w14:paraId="4B7E6CA4" w14:textId="77777777" w:rsidR="00BE7603" w:rsidRPr="00C24B8C" w:rsidRDefault="00BE7603" w:rsidP="00BE7603">
      <w:pPr>
        <w:spacing w:line="360" w:lineRule="auto"/>
        <w:jc w:val="both"/>
        <w:rPr>
          <w:rFonts w:ascii="Palatino Linotype" w:hAnsi="Palatino Linotype" w:cs="Arial"/>
        </w:rPr>
      </w:pPr>
    </w:p>
    <w:p w14:paraId="4D2F0534"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t xml:space="preserve">Abonando a lo anterior, se precisa que en términos del artículo 4 fracciones XXXI, XXXII y XXXIII de la Ley de Protección de Datos Personales en Posesión de Sujetos Obligados del Estado de México y Municipios, las medidas que contiene el </w:t>
      </w:r>
      <w:r w:rsidRPr="00C24B8C">
        <w:rPr>
          <w:rFonts w:ascii="Palatino Linotype" w:hAnsi="Palatino Linotype" w:cs="Arial"/>
          <w:b/>
          <w:bCs/>
        </w:rPr>
        <w:t>Documento de Seguridad</w:t>
      </w:r>
      <w:r w:rsidRPr="00C24B8C">
        <w:rPr>
          <w:rFonts w:ascii="Palatino Linotype" w:hAnsi="Palatino Linotype" w:cs="Arial"/>
        </w:rPr>
        <w:t xml:space="preserve"> son las siguientes:</w:t>
      </w:r>
    </w:p>
    <w:p w14:paraId="1FE78731" w14:textId="77777777" w:rsidR="00BE7603" w:rsidRPr="00C24B8C" w:rsidRDefault="00BE7603" w:rsidP="00BE7603">
      <w:pPr>
        <w:spacing w:line="360" w:lineRule="auto"/>
        <w:jc w:val="both"/>
        <w:rPr>
          <w:rFonts w:ascii="Palatino Linotype" w:hAnsi="Palatino Linotype" w:cs="Arial"/>
        </w:rPr>
      </w:pPr>
    </w:p>
    <w:p w14:paraId="103A1A7A"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rPr>
        <w:t>"</w:t>
      </w:r>
      <w:r w:rsidRPr="00C24B8C">
        <w:rPr>
          <w:rFonts w:ascii="Palatino Linotype" w:hAnsi="Palatino Linotype" w:cs="Arial"/>
          <w:b/>
          <w:bCs/>
          <w:i/>
          <w:iCs/>
          <w:sz w:val="22"/>
        </w:rPr>
        <w:t>Artículo 4</w:t>
      </w:r>
      <w:r w:rsidRPr="00C24B8C">
        <w:rPr>
          <w:rFonts w:ascii="Palatino Linotype" w:hAnsi="Palatino Linotype" w:cs="Arial"/>
          <w:i/>
          <w:iCs/>
          <w:sz w:val="22"/>
        </w:rPr>
        <w:t>. Para los efectos de esta Ley se entenderá por:</w:t>
      </w:r>
    </w:p>
    <w:p w14:paraId="20166C3A"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t>…</w:t>
      </w:r>
    </w:p>
    <w:p w14:paraId="17429F80"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u w:val="single"/>
        </w:rPr>
        <w:lastRenderedPageBreak/>
        <w:t>XXXI. Medidas de seguridad administrativas</w:t>
      </w:r>
      <w:r w:rsidRPr="00C24B8C">
        <w:rPr>
          <w:rFonts w:ascii="Palatino Linotype" w:hAnsi="Palatino Linotype" w:cs="Arial"/>
          <w:i/>
          <w:iCs/>
          <w:sz w:val="22"/>
          <w:u w:val="single"/>
        </w:rPr>
        <w:t>:</w:t>
      </w:r>
      <w:r w:rsidRPr="00C24B8C">
        <w:rPr>
          <w:rFonts w:ascii="Palatino Linotype" w:hAnsi="Palatino Linotype" w:cs="Arial"/>
          <w:i/>
          <w:iCs/>
          <w:sz w:val="22"/>
        </w:rPr>
        <w:t xml:space="preserve"> a las políticas y procedimientos para la gestión, soporte y revisión de la seguridad de la información a nivel organizacional, la identificación, clasificación y borrado seguro de la información, así como la sensibilización, y capacitación del personal, en materia de protección de datos personales.</w:t>
      </w:r>
    </w:p>
    <w:p w14:paraId="4A78EE27" w14:textId="77777777" w:rsidR="00F31489" w:rsidRPr="00C24B8C" w:rsidRDefault="00F31489" w:rsidP="00BE7603">
      <w:pPr>
        <w:spacing w:after="120"/>
        <w:ind w:left="851" w:right="851"/>
        <w:jc w:val="both"/>
        <w:rPr>
          <w:rFonts w:ascii="Palatino Linotype" w:hAnsi="Palatino Linotype" w:cs="Arial"/>
          <w:i/>
          <w:iCs/>
          <w:sz w:val="22"/>
        </w:rPr>
      </w:pPr>
    </w:p>
    <w:p w14:paraId="71EDAE57"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u w:val="single"/>
        </w:rPr>
        <w:t>XXXII. Medidas de seguridad físicas</w:t>
      </w:r>
      <w:r w:rsidRPr="00C24B8C">
        <w:rPr>
          <w:rFonts w:ascii="Palatino Linotype" w:hAnsi="Palatino Linotype" w:cs="Arial"/>
          <w:i/>
          <w:iCs/>
          <w:sz w:val="22"/>
          <w:u w:val="single"/>
        </w:rPr>
        <w:t>:</w:t>
      </w:r>
      <w:r w:rsidRPr="00C24B8C">
        <w:rPr>
          <w:rFonts w:ascii="Palatino Linotype" w:hAnsi="Palatino Linotype" w:cs="Arial"/>
          <w:i/>
          <w:iCs/>
          <w:sz w:val="22"/>
        </w:rPr>
        <w:t xml:space="preserve"> a las acciones y mecanismos para proteger el entorno físico de los datos personales y de los recursos involucrados en su tratamiento. De manera enunciativa más no limitativa, se considerarán las actividades siguientes:</w:t>
      </w:r>
    </w:p>
    <w:p w14:paraId="46462C54" w14:textId="77777777" w:rsidR="00BE7603" w:rsidRPr="00C24B8C" w:rsidRDefault="00BE7603" w:rsidP="00F31489">
      <w:pPr>
        <w:spacing w:after="120"/>
        <w:ind w:left="993" w:right="851"/>
        <w:jc w:val="both"/>
        <w:rPr>
          <w:rFonts w:ascii="Palatino Linotype" w:hAnsi="Palatino Linotype" w:cs="Arial"/>
          <w:i/>
          <w:iCs/>
          <w:sz w:val="22"/>
        </w:rPr>
      </w:pPr>
      <w:r w:rsidRPr="00C24B8C">
        <w:rPr>
          <w:rFonts w:ascii="Palatino Linotype" w:hAnsi="Palatino Linotype" w:cs="Arial"/>
          <w:i/>
          <w:iCs/>
          <w:sz w:val="22"/>
        </w:rPr>
        <w:t>a) Prevenir el acceso no autorizado al perímetro de la organización, sus instalaciones físicas, áreas críticas, recursos e información.</w:t>
      </w:r>
    </w:p>
    <w:p w14:paraId="0D1F5B93" w14:textId="77777777" w:rsidR="00BE7603" w:rsidRPr="00C24B8C" w:rsidRDefault="00BE7603" w:rsidP="00F31489">
      <w:pPr>
        <w:spacing w:after="120"/>
        <w:ind w:left="993" w:right="851"/>
        <w:jc w:val="both"/>
        <w:rPr>
          <w:rFonts w:ascii="Palatino Linotype" w:hAnsi="Palatino Linotype" w:cs="Arial"/>
          <w:i/>
          <w:iCs/>
          <w:sz w:val="22"/>
        </w:rPr>
      </w:pPr>
      <w:r w:rsidRPr="00C24B8C">
        <w:rPr>
          <w:rFonts w:ascii="Palatino Linotype" w:hAnsi="Palatino Linotype" w:cs="Arial"/>
          <w:i/>
          <w:iCs/>
          <w:sz w:val="22"/>
        </w:rPr>
        <w:t>b) Prevenir el daño o interferencia a las instalaciones físicas, áreas críticas de la organización, recursos e información.</w:t>
      </w:r>
    </w:p>
    <w:p w14:paraId="0708CDB4" w14:textId="77777777" w:rsidR="00BE7603" w:rsidRPr="00C24B8C" w:rsidRDefault="00BE7603" w:rsidP="00F31489">
      <w:pPr>
        <w:spacing w:after="120"/>
        <w:ind w:left="993" w:right="851"/>
        <w:jc w:val="both"/>
        <w:rPr>
          <w:rFonts w:ascii="Palatino Linotype" w:hAnsi="Palatino Linotype" w:cs="Arial"/>
          <w:i/>
          <w:iCs/>
          <w:sz w:val="22"/>
        </w:rPr>
      </w:pPr>
      <w:r w:rsidRPr="00C24B8C">
        <w:rPr>
          <w:rFonts w:ascii="Palatino Linotype" w:hAnsi="Palatino Linotype" w:cs="Arial"/>
          <w:i/>
          <w:iCs/>
          <w:sz w:val="22"/>
        </w:rPr>
        <w:t>c) Proteger los recursos móviles, portátiles y cualquier soporte físico o electrónico que pueda salir de la organización.</w:t>
      </w:r>
    </w:p>
    <w:p w14:paraId="77C827D0" w14:textId="77777777" w:rsidR="00BE7603" w:rsidRPr="00C24B8C" w:rsidRDefault="00BE7603" w:rsidP="00F31489">
      <w:pPr>
        <w:spacing w:after="120"/>
        <w:ind w:left="993" w:right="851"/>
        <w:jc w:val="both"/>
        <w:rPr>
          <w:rFonts w:ascii="Palatino Linotype" w:hAnsi="Palatino Linotype" w:cs="Arial"/>
          <w:i/>
          <w:iCs/>
          <w:sz w:val="22"/>
        </w:rPr>
      </w:pPr>
      <w:r w:rsidRPr="00C24B8C">
        <w:rPr>
          <w:rFonts w:ascii="Palatino Linotype" w:hAnsi="Palatino Linotype" w:cs="Arial"/>
          <w:i/>
          <w:iCs/>
          <w:sz w:val="22"/>
        </w:rPr>
        <w:t>d) Proveer a los equipos que contienen o almacenan datos personales de un mantenimiento eficaz que asegure su disponibilidad e integridad.</w:t>
      </w:r>
    </w:p>
    <w:p w14:paraId="1C5526D0" w14:textId="77777777" w:rsidR="00F31489" w:rsidRPr="00C24B8C" w:rsidRDefault="00F31489" w:rsidP="00BE7603">
      <w:pPr>
        <w:spacing w:after="120"/>
        <w:ind w:left="851" w:right="851"/>
        <w:jc w:val="both"/>
        <w:rPr>
          <w:rFonts w:ascii="Palatino Linotype" w:hAnsi="Palatino Linotype" w:cs="Arial"/>
          <w:i/>
          <w:iCs/>
          <w:sz w:val="22"/>
        </w:rPr>
      </w:pPr>
    </w:p>
    <w:p w14:paraId="54AC43F5"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b/>
          <w:bCs/>
          <w:i/>
          <w:iCs/>
          <w:sz w:val="22"/>
          <w:u w:val="single"/>
        </w:rPr>
        <w:t>XXXIII, Medidas de seguridad técnicas</w:t>
      </w:r>
      <w:r w:rsidRPr="00C24B8C">
        <w:rPr>
          <w:rFonts w:ascii="Palatino Linotype" w:hAnsi="Palatino Linotype" w:cs="Arial"/>
          <w:i/>
          <w:iCs/>
          <w:sz w:val="22"/>
          <w:u w:val="single"/>
        </w:rPr>
        <w:t>:</w:t>
      </w:r>
      <w:r w:rsidRPr="00C24B8C">
        <w:rPr>
          <w:rFonts w:ascii="Palatino Linotype" w:hAnsi="Palatino Linotype" w:cs="Arial"/>
          <w:i/>
          <w:iCs/>
          <w:sz w:val="22"/>
        </w:rPr>
        <w:t xml:space="preserve"> a las acciones y mecanismos que se valen de la tecnología relacionada con hardware y software para proteger el entorno digital de los datos personales y los recursos involucrados en su tratamiento. De manera enunciativa más no limitativa, se considerarán las actividades siguientes:</w:t>
      </w:r>
    </w:p>
    <w:p w14:paraId="6FB7EF55" w14:textId="77777777" w:rsidR="00BE7603" w:rsidRPr="00C24B8C" w:rsidRDefault="00BE7603" w:rsidP="00F31489">
      <w:pPr>
        <w:spacing w:after="120"/>
        <w:ind w:left="1134" w:right="851"/>
        <w:jc w:val="both"/>
        <w:rPr>
          <w:rFonts w:ascii="Palatino Linotype" w:hAnsi="Palatino Linotype" w:cs="Arial"/>
          <w:i/>
          <w:iCs/>
          <w:sz w:val="22"/>
        </w:rPr>
      </w:pPr>
      <w:r w:rsidRPr="00C24B8C">
        <w:rPr>
          <w:rFonts w:ascii="Palatino Linotype" w:hAnsi="Palatino Linotype" w:cs="Arial"/>
          <w:i/>
          <w:iCs/>
          <w:sz w:val="22"/>
        </w:rPr>
        <w:t>a) Prevenir que el acceso a los sistemas y bases de datos o a la información, así como a los recursos, sea por usuarios identificados y autorizados.</w:t>
      </w:r>
    </w:p>
    <w:p w14:paraId="7E658E34" w14:textId="77777777" w:rsidR="00BE7603" w:rsidRPr="00C24B8C" w:rsidRDefault="00BE7603" w:rsidP="00F31489">
      <w:pPr>
        <w:spacing w:after="120"/>
        <w:ind w:left="1134" w:right="851"/>
        <w:jc w:val="both"/>
        <w:rPr>
          <w:rFonts w:ascii="Palatino Linotype" w:hAnsi="Palatino Linotype" w:cs="Arial"/>
          <w:i/>
          <w:iCs/>
          <w:sz w:val="22"/>
        </w:rPr>
      </w:pPr>
      <w:r w:rsidRPr="00C24B8C">
        <w:rPr>
          <w:rFonts w:ascii="Palatino Linotype" w:hAnsi="Palatino Linotype" w:cs="Arial"/>
          <w:i/>
          <w:iCs/>
          <w:sz w:val="22"/>
        </w:rPr>
        <w:t>b) Generar un esquema de privilegios para que el usuario lleve a cabo las actividades que requiere con motivo de sus funciones.</w:t>
      </w:r>
    </w:p>
    <w:p w14:paraId="190D6AB0" w14:textId="77777777" w:rsidR="00BE7603" w:rsidRPr="00C24B8C" w:rsidRDefault="00BE7603" w:rsidP="00F31489">
      <w:pPr>
        <w:spacing w:after="120"/>
        <w:ind w:left="1134" w:right="851"/>
        <w:jc w:val="both"/>
        <w:rPr>
          <w:rFonts w:ascii="Palatino Linotype" w:hAnsi="Palatino Linotype" w:cs="Arial"/>
          <w:i/>
          <w:iCs/>
          <w:sz w:val="22"/>
        </w:rPr>
      </w:pPr>
      <w:r w:rsidRPr="00C24B8C">
        <w:rPr>
          <w:rFonts w:ascii="Palatino Linotype" w:hAnsi="Palatino Linotype" w:cs="Arial"/>
          <w:i/>
          <w:iCs/>
          <w:sz w:val="22"/>
        </w:rPr>
        <w:t>c) Revisar la configuración de seguridad en la adquisición, operación, desarrollo y mantenimiento del software y hardware.</w:t>
      </w:r>
    </w:p>
    <w:p w14:paraId="32C296EA" w14:textId="77777777" w:rsidR="00BE7603" w:rsidRPr="00C24B8C" w:rsidRDefault="00BE7603" w:rsidP="00F31489">
      <w:pPr>
        <w:spacing w:after="120"/>
        <w:ind w:left="1134" w:right="851"/>
        <w:jc w:val="both"/>
        <w:rPr>
          <w:rFonts w:ascii="Palatino Linotype" w:hAnsi="Palatino Linotype" w:cs="Arial"/>
          <w:i/>
          <w:iCs/>
          <w:sz w:val="22"/>
        </w:rPr>
      </w:pPr>
      <w:r w:rsidRPr="00C24B8C">
        <w:rPr>
          <w:rFonts w:ascii="Palatino Linotype" w:hAnsi="Palatino Linotype" w:cs="Arial"/>
          <w:i/>
          <w:iCs/>
          <w:sz w:val="22"/>
        </w:rPr>
        <w:t>d) Gestionar las comunicaciones, operaciones y medios de almacenamiento de los recursos informáticos en el tratamiento de datos personales.</w:t>
      </w:r>
    </w:p>
    <w:p w14:paraId="6E245297" w14:textId="77777777" w:rsidR="00BE7603" w:rsidRPr="00C24B8C" w:rsidRDefault="00BE7603" w:rsidP="00BE7603">
      <w:pPr>
        <w:spacing w:after="120"/>
        <w:ind w:left="851" w:right="851"/>
        <w:jc w:val="both"/>
        <w:rPr>
          <w:rFonts w:ascii="Palatino Linotype" w:hAnsi="Palatino Linotype" w:cs="Arial"/>
          <w:i/>
          <w:iCs/>
          <w:sz w:val="22"/>
        </w:rPr>
      </w:pPr>
      <w:r w:rsidRPr="00C24B8C">
        <w:rPr>
          <w:rFonts w:ascii="Palatino Linotype" w:hAnsi="Palatino Linotype" w:cs="Arial"/>
          <w:i/>
          <w:iCs/>
          <w:sz w:val="22"/>
        </w:rPr>
        <w:t>…”</w:t>
      </w:r>
    </w:p>
    <w:p w14:paraId="028164EB" w14:textId="77777777" w:rsidR="00BE7603" w:rsidRPr="00C24B8C" w:rsidRDefault="00BE7603" w:rsidP="00BE7603">
      <w:pPr>
        <w:spacing w:after="120"/>
        <w:ind w:left="851" w:right="851"/>
        <w:jc w:val="both"/>
        <w:rPr>
          <w:rFonts w:ascii="Palatino Linotype" w:hAnsi="Palatino Linotype" w:cs="Arial"/>
          <w:i/>
          <w:iCs/>
          <w:sz w:val="22"/>
        </w:rPr>
      </w:pPr>
    </w:p>
    <w:p w14:paraId="39093ACD"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lastRenderedPageBreak/>
        <w:t>Por todo lo antes expuesto, resulta oportuno describir los elementos mínimos contenidos en el documento de seguridad, establecidos en el artículo 49 de la Ley, que se mencionan a continuación:</w:t>
      </w:r>
    </w:p>
    <w:p w14:paraId="3221A37E" w14:textId="77777777" w:rsidR="00BE7603" w:rsidRPr="00C24B8C" w:rsidRDefault="00BE7603" w:rsidP="00BE7603">
      <w:pPr>
        <w:spacing w:line="360" w:lineRule="auto"/>
        <w:jc w:val="both"/>
        <w:rPr>
          <w:rFonts w:ascii="Palatino Linotype" w:hAnsi="Palatino Linotype" w:cs="Arial"/>
        </w:rPr>
      </w:pPr>
    </w:p>
    <w:p w14:paraId="4F89DB29"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w:t>
      </w:r>
      <w:r w:rsidRPr="00C24B8C">
        <w:rPr>
          <w:rFonts w:ascii="Palatino Linotype" w:hAnsi="Palatino Linotype" w:cs="Arial"/>
          <w:b/>
          <w:bCs/>
          <w:i/>
          <w:iCs/>
          <w:sz w:val="22"/>
        </w:rPr>
        <w:t xml:space="preserve">Artículo 49. </w:t>
      </w:r>
      <w:r w:rsidRPr="00C24B8C">
        <w:rPr>
          <w:rFonts w:ascii="Palatino Linotype" w:hAnsi="Palatino Linotype" w:cs="Arial"/>
          <w:b/>
          <w:bCs/>
          <w:i/>
          <w:iCs/>
          <w:sz w:val="22"/>
          <w:u w:val="single"/>
        </w:rPr>
        <w:t>El documento de seguridad deberá contener como mínimo lo siguiente</w:t>
      </w:r>
      <w:r w:rsidRPr="00C24B8C">
        <w:rPr>
          <w:rFonts w:ascii="Palatino Linotype" w:hAnsi="Palatino Linotype" w:cs="Arial"/>
          <w:i/>
          <w:iCs/>
          <w:sz w:val="22"/>
        </w:rPr>
        <w:t>:</w:t>
      </w:r>
    </w:p>
    <w:p w14:paraId="76A98B2F"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b/>
          <w:bCs/>
          <w:i/>
          <w:iCs/>
          <w:sz w:val="22"/>
        </w:rPr>
        <w:t>I</w:t>
      </w:r>
      <w:r w:rsidRPr="00C24B8C">
        <w:rPr>
          <w:rFonts w:ascii="Palatino Linotype" w:hAnsi="Palatino Linotype" w:cs="Arial"/>
          <w:i/>
          <w:iCs/>
          <w:sz w:val="22"/>
        </w:rPr>
        <w:t>. Respecto de los sistemas de datos personales:</w:t>
      </w:r>
    </w:p>
    <w:p w14:paraId="614D7B5D"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 xml:space="preserve">a) </w:t>
      </w:r>
      <w:bookmarkStart w:id="6" w:name="_Hlk33086301"/>
      <w:r w:rsidRPr="00C24B8C">
        <w:rPr>
          <w:rFonts w:ascii="Palatino Linotype" w:hAnsi="Palatino Linotype" w:cs="Arial"/>
          <w:i/>
          <w:iCs/>
          <w:sz w:val="22"/>
        </w:rPr>
        <w:t>El nombre.</w:t>
      </w:r>
    </w:p>
    <w:p w14:paraId="74829133"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b) El nombre, cargo y adscripción del administrador de cada sistema y base de datos.</w:t>
      </w:r>
    </w:p>
    <w:p w14:paraId="50093961"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c) Las funciones y obligaciones del responsable, encargado o encargados y todas las personas que traten datos personales.</w:t>
      </w:r>
    </w:p>
    <w:p w14:paraId="0CEB0ECA"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d) El folio del registro del sistema y base de datos</w:t>
      </w:r>
      <w:bookmarkEnd w:id="6"/>
      <w:r w:rsidRPr="00C24B8C">
        <w:rPr>
          <w:rFonts w:ascii="Palatino Linotype" w:hAnsi="Palatino Linotype" w:cs="Arial"/>
          <w:i/>
          <w:iCs/>
          <w:sz w:val="22"/>
        </w:rPr>
        <w:t>.</w:t>
      </w:r>
    </w:p>
    <w:p w14:paraId="30A318FA"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e) El inventario o la especificación detallada del tipo de datos personales contenidos.</w:t>
      </w:r>
    </w:p>
    <w:p w14:paraId="7C01EE22" w14:textId="77777777" w:rsidR="00BE7603" w:rsidRPr="00C24B8C" w:rsidRDefault="00BE7603" w:rsidP="00BE7603">
      <w:pPr>
        <w:ind w:left="851" w:right="284"/>
        <w:jc w:val="both"/>
        <w:rPr>
          <w:rFonts w:ascii="Palatino Linotype" w:hAnsi="Palatino Linotype" w:cs="Arial"/>
          <w:b/>
          <w:bCs/>
          <w:i/>
          <w:iCs/>
          <w:sz w:val="22"/>
          <w:u w:val="single"/>
        </w:rPr>
      </w:pPr>
      <w:r w:rsidRPr="00C24B8C">
        <w:rPr>
          <w:rFonts w:ascii="Palatino Linotype" w:hAnsi="Palatino Linotype" w:cs="Arial"/>
          <w:b/>
          <w:bCs/>
          <w:i/>
          <w:iCs/>
          <w:sz w:val="22"/>
          <w:u w:val="single"/>
        </w:rPr>
        <w:t>f) La estructura y descripción de los sistemas y bases de datos personales, lo cual consiste en precisar y describir el tipo de soporte, así como las características del lugar donde se resguardan.</w:t>
      </w:r>
    </w:p>
    <w:p w14:paraId="71197AD8" w14:textId="77777777" w:rsidR="00BE7603" w:rsidRPr="00C24B8C" w:rsidRDefault="00BE7603" w:rsidP="00BE7603">
      <w:pPr>
        <w:ind w:left="851" w:right="284"/>
        <w:jc w:val="both"/>
        <w:rPr>
          <w:rFonts w:ascii="Palatino Linotype" w:hAnsi="Palatino Linotype" w:cs="Arial"/>
          <w:i/>
          <w:iCs/>
          <w:sz w:val="22"/>
        </w:rPr>
      </w:pPr>
    </w:p>
    <w:p w14:paraId="798AB144"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b/>
          <w:bCs/>
          <w:i/>
          <w:iCs/>
          <w:sz w:val="22"/>
        </w:rPr>
        <w:t>II</w:t>
      </w:r>
      <w:r w:rsidRPr="00C24B8C">
        <w:rPr>
          <w:rFonts w:ascii="Palatino Linotype" w:hAnsi="Palatino Linotype" w:cs="Arial"/>
          <w:i/>
          <w:iCs/>
          <w:sz w:val="22"/>
        </w:rPr>
        <w:t xml:space="preserve">. </w:t>
      </w:r>
      <w:r w:rsidRPr="00C24B8C">
        <w:rPr>
          <w:rFonts w:ascii="Palatino Linotype" w:hAnsi="Palatino Linotype" w:cs="Arial"/>
          <w:b/>
          <w:bCs/>
          <w:i/>
          <w:iCs/>
          <w:sz w:val="22"/>
          <w:u w:val="single"/>
        </w:rPr>
        <w:t>Respecto de las medidas de seguridad implementadas deberá incluir lo siguiente</w:t>
      </w:r>
      <w:r w:rsidRPr="00C24B8C">
        <w:rPr>
          <w:rFonts w:ascii="Palatino Linotype" w:hAnsi="Palatino Linotype" w:cs="Arial"/>
          <w:i/>
          <w:iCs/>
          <w:sz w:val="22"/>
        </w:rPr>
        <w:t>:</w:t>
      </w:r>
    </w:p>
    <w:p w14:paraId="58BF8732"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a) Transferencia y remisiones.</w:t>
      </w:r>
    </w:p>
    <w:p w14:paraId="46B26EFE"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b) Resguardo de soportes físicos y electrónicos.</w:t>
      </w:r>
    </w:p>
    <w:p w14:paraId="4658DA58"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c) Bitácoras para accesos, operación cotidiana y violaciones a la seguridad de los datos personales.</w:t>
      </w:r>
    </w:p>
    <w:p w14:paraId="59BD342A"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d) El análisis de riesgos.</w:t>
      </w:r>
    </w:p>
    <w:p w14:paraId="4A871310"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e) El análisis de brecha.</w:t>
      </w:r>
    </w:p>
    <w:p w14:paraId="3AF3248E"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f) Gestión de incidentes.</w:t>
      </w:r>
    </w:p>
    <w:p w14:paraId="1CCE29F7"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g) Acceso a las instalaciones.</w:t>
      </w:r>
    </w:p>
    <w:p w14:paraId="2C2C9C0F"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h) Identificación y autenticación.</w:t>
      </w:r>
    </w:p>
    <w:p w14:paraId="466BAF2F"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i) Procedimientos de respaldo y recuperación de datos.</w:t>
      </w:r>
    </w:p>
    <w:p w14:paraId="2C2C7FB5"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j) Plan de contingencia.</w:t>
      </w:r>
    </w:p>
    <w:p w14:paraId="422C103B"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k) Auditorías.</w:t>
      </w:r>
    </w:p>
    <w:p w14:paraId="2F777A3B"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l) Supresión y borrado seguro de datos.</w:t>
      </w:r>
    </w:p>
    <w:p w14:paraId="1598F843" w14:textId="77777777" w:rsidR="00BE7603" w:rsidRPr="00C24B8C" w:rsidRDefault="00BE7603" w:rsidP="00BE7603">
      <w:pPr>
        <w:ind w:left="851" w:right="284"/>
        <w:jc w:val="both"/>
        <w:rPr>
          <w:rFonts w:ascii="Palatino Linotype" w:hAnsi="Palatino Linotype" w:cs="Arial"/>
          <w:b/>
          <w:bCs/>
          <w:i/>
          <w:iCs/>
          <w:sz w:val="22"/>
          <w:u w:val="single"/>
        </w:rPr>
      </w:pPr>
      <w:r w:rsidRPr="00C24B8C">
        <w:rPr>
          <w:rFonts w:ascii="Palatino Linotype" w:hAnsi="Palatino Linotype" w:cs="Arial"/>
          <w:b/>
          <w:bCs/>
          <w:i/>
          <w:iCs/>
          <w:sz w:val="22"/>
          <w:u w:val="single"/>
        </w:rPr>
        <w:t>m) El plan de trabajo.</w:t>
      </w:r>
    </w:p>
    <w:p w14:paraId="2878D91D"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n) Los mecanismos de monitoreo y revisión de las medidas de seguridad.</w:t>
      </w:r>
    </w:p>
    <w:p w14:paraId="3F2DFEE8" w14:textId="77777777" w:rsidR="00BE7603" w:rsidRPr="00C24B8C" w:rsidRDefault="00BE7603" w:rsidP="00BE7603">
      <w:pPr>
        <w:ind w:left="851" w:right="284"/>
        <w:jc w:val="both"/>
        <w:rPr>
          <w:rFonts w:ascii="Palatino Linotype" w:hAnsi="Palatino Linotype" w:cs="Arial"/>
          <w:i/>
          <w:iCs/>
          <w:sz w:val="22"/>
        </w:rPr>
      </w:pPr>
      <w:r w:rsidRPr="00C24B8C">
        <w:rPr>
          <w:rFonts w:ascii="Palatino Linotype" w:hAnsi="Palatino Linotype" w:cs="Arial"/>
          <w:i/>
          <w:iCs/>
          <w:sz w:val="22"/>
        </w:rPr>
        <w:t>o) El programa general de capacitación."</w:t>
      </w:r>
    </w:p>
    <w:p w14:paraId="6298EE29" w14:textId="77777777" w:rsidR="00BE7603" w:rsidRPr="00C24B8C" w:rsidRDefault="00BE7603" w:rsidP="00BE7603">
      <w:pPr>
        <w:spacing w:line="360" w:lineRule="auto"/>
        <w:jc w:val="both"/>
        <w:rPr>
          <w:rFonts w:ascii="Palatino Linotype" w:hAnsi="Palatino Linotype" w:cs="Arial"/>
        </w:rPr>
      </w:pPr>
    </w:p>
    <w:p w14:paraId="1FF5799B" w14:textId="77777777" w:rsidR="00BE7603" w:rsidRPr="00C24B8C" w:rsidRDefault="00BE7603" w:rsidP="00BE7603">
      <w:pPr>
        <w:spacing w:line="360" w:lineRule="auto"/>
        <w:jc w:val="both"/>
        <w:rPr>
          <w:rFonts w:ascii="Palatino Linotype" w:hAnsi="Palatino Linotype" w:cs="Arial"/>
        </w:rPr>
      </w:pPr>
      <w:r w:rsidRPr="00C24B8C">
        <w:rPr>
          <w:rFonts w:ascii="Palatino Linotype" w:hAnsi="Palatino Linotype" w:cs="Arial"/>
        </w:rPr>
        <w:lastRenderedPageBreak/>
        <w:t xml:space="preserve">En consecuencia, si bien es cierto que, el marco normativo señala que </w:t>
      </w:r>
      <w:r w:rsidRPr="00C24B8C">
        <w:rPr>
          <w:rFonts w:ascii="Palatino Linotype" w:hAnsi="Palatino Linotype" w:cs="Arial"/>
          <w:b/>
          <w:bCs/>
        </w:rPr>
        <w:t>el documento de seguridad contiene información con la cual su divulgación puede traer consigo el daño, alteración, pérdida, destrucción, uso, transferencia, acceso o tratamiento no autorizado y en su caso ilícito, poniendo en riesgo la integridad, disponibilidad y confidencialidad de los datos personales, también lo es que contiene datos que son susceptibles de ser entregados, previa elaboración de la versión pública, los cuales de manera enunciativa mas no limitativa son e</w:t>
      </w:r>
      <w:r w:rsidRPr="00C24B8C">
        <w:rPr>
          <w:rFonts w:ascii="Palatino Linotype" w:hAnsi="Palatino Linotype" w:cs="Arial"/>
        </w:rPr>
        <w:t xml:space="preserve">l nombre, cargo y adscripción del administrador de cada sistema y base de datos, las funciones y obligaciones del responsable, encargado o encargados y todas las personas que traten datos personales, así como el folio del registro del sistema y </w:t>
      </w:r>
      <w:r w:rsidRPr="00C24B8C">
        <w:rPr>
          <w:rFonts w:ascii="Palatino Linotype" w:hAnsi="Palatino Linotype" w:cs="Arial"/>
          <w:b/>
          <w:bCs/>
          <w:u w:val="single"/>
        </w:rPr>
        <w:t>la estructura y descripción de los sistemas y bases de datos personales</w:t>
      </w:r>
      <w:r w:rsidRPr="00C24B8C">
        <w:rPr>
          <w:rFonts w:ascii="Palatino Linotype" w:hAnsi="Palatino Linotype" w:cs="Arial"/>
        </w:rPr>
        <w:t>.</w:t>
      </w:r>
    </w:p>
    <w:p w14:paraId="2746F990" w14:textId="77777777" w:rsidR="00BE7603" w:rsidRPr="00C24B8C" w:rsidRDefault="00BE7603" w:rsidP="00BE7603">
      <w:pPr>
        <w:spacing w:line="360" w:lineRule="auto"/>
        <w:jc w:val="both"/>
        <w:rPr>
          <w:rFonts w:ascii="Palatino Linotype" w:hAnsi="Palatino Linotype" w:cs="Arial"/>
        </w:rPr>
      </w:pPr>
    </w:p>
    <w:p w14:paraId="68E0E360" w14:textId="77777777" w:rsidR="00BE7603" w:rsidRPr="00C24B8C" w:rsidRDefault="00BE7603" w:rsidP="00BE7603">
      <w:pPr>
        <w:pStyle w:val="Citas"/>
        <w:tabs>
          <w:tab w:val="left" w:pos="7470"/>
        </w:tabs>
        <w:spacing w:before="0" w:after="0"/>
        <w:ind w:left="0" w:right="72"/>
        <w:rPr>
          <w:i w:val="0"/>
          <w:iCs/>
          <w:sz w:val="24"/>
          <w:szCs w:val="24"/>
        </w:rPr>
      </w:pPr>
      <w:r w:rsidRPr="00C24B8C">
        <w:rPr>
          <w:rFonts w:eastAsia="Times New Roman" w:cs="Times New Roman"/>
          <w:i w:val="0"/>
          <w:iCs/>
          <w:sz w:val="24"/>
          <w:szCs w:val="24"/>
          <w:lang w:eastAsia="es-ES"/>
        </w:rPr>
        <w:t xml:space="preserve">En ese orden de ideas, en relación a la información requerida por el particular referente al </w:t>
      </w:r>
      <w:r w:rsidRPr="00C24B8C">
        <w:rPr>
          <w:rFonts w:eastAsia="Times New Roman" w:cs="Times New Roman"/>
          <w:b/>
          <w:bCs/>
          <w:i w:val="0"/>
          <w:iCs/>
          <w:sz w:val="24"/>
          <w:szCs w:val="24"/>
          <w:u w:val="single"/>
          <w:lang w:eastAsia="es-ES"/>
        </w:rPr>
        <w:t>Plan de Trabajo,</w:t>
      </w:r>
      <w:r w:rsidRPr="00C24B8C">
        <w:rPr>
          <w:rFonts w:eastAsia="Times New Roman" w:cs="Times New Roman"/>
          <w:b/>
          <w:bCs/>
          <w:i w:val="0"/>
          <w:iCs/>
          <w:sz w:val="24"/>
          <w:szCs w:val="24"/>
          <w:lang w:eastAsia="es-ES"/>
        </w:rPr>
        <w:t xml:space="preserve"> </w:t>
      </w:r>
      <w:r w:rsidRPr="00C24B8C">
        <w:rPr>
          <w:rFonts w:eastAsia="Times New Roman" w:cs="Times New Roman"/>
          <w:b/>
          <w:bCs/>
          <w:i w:val="0"/>
          <w:iCs/>
          <w:sz w:val="24"/>
          <w:szCs w:val="24"/>
          <w:u w:val="single"/>
          <w:lang w:eastAsia="es-ES"/>
        </w:rPr>
        <w:t xml:space="preserve">se precisa que </w:t>
      </w:r>
      <w:r w:rsidRPr="00C24B8C">
        <w:rPr>
          <w:b/>
          <w:bCs/>
          <w:i w:val="0"/>
          <w:iCs/>
          <w:sz w:val="24"/>
          <w:szCs w:val="24"/>
          <w:u w:val="single"/>
        </w:rPr>
        <w:t>dicho documento forma parte de las medidas de seguridad anteriormente referidas y por lo tanto</w:t>
      </w:r>
      <w:r w:rsidRPr="00C24B8C">
        <w:rPr>
          <w:b/>
          <w:bCs/>
          <w:u w:val="single"/>
        </w:rPr>
        <w:t xml:space="preserve"> </w:t>
      </w:r>
      <w:r w:rsidRPr="00C24B8C">
        <w:rPr>
          <w:b/>
          <w:bCs/>
          <w:i w:val="0"/>
          <w:iCs/>
          <w:sz w:val="24"/>
          <w:szCs w:val="24"/>
          <w:u w:val="single"/>
        </w:rPr>
        <w:t>debe considerarse como información de carácter CONFIDENCIAL,</w:t>
      </w:r>
      <w:r w:rsidRPr="00C24B8C">
        <w:rPr>
          <w:i w:val="0"/>
          <w:iCs/>
          <w:sz w:val="24"/>
          <w:szCs w:val="24"/>
        </w:rPr>
        <w:t xml:space="preserve"> de conformidad con el artículo 46 de la Ley de Protección de Datos Personales en Posesión de Sujetos Obligados del Estado de México y Municipios, que a la letra señalan lo siguiente:</w:t>
      </w:r>
    </w:p>
    <w:p w14:paraId="167FC074" w14:textId="77777777" w:rsidR="00BE7603" w:rsidRPr="00C24B8C" w:rsidRDefault="00BE7603" w:rsidP="00BE7603">
      <w:pPr>
        <w:pStyle w:val="Citas"/>
        <w:tabs>
          <w:tab w:val="left" w:pos="7470"/>
        </w:tabs>
        <w:spacing w:before="0" w:after="0"/>
        <w:ind w:left="0" w:right="72"/>
        <w:rPr>
          <w:i w:val="0"/>
          <w:iCs/>
          <w:sz w:val="24"/>
          <w:szCs w:val="24"/>
        </w:rPr>
      </w:pPr>
    </w:p>
    <w:p w14:paraId="3E06EF2B" w14:textId="77777777" w:rsidR="00BE7603" w:rsidRPr="00C24B8C" w:rsidRDefault="00BE7603" w:rsidP="00BE7603">
      <w:pPr>
        <w:pStyle w:val="Citas"/>
        <w:tabs>
          <w:tab w:val="left" w:pos="7470"/>
        </w:tabs>
        <w:spacing w:before="0" w:after="0" w:line="240" w:lineRule="auto"/>
      </w:pPr>
      <w:r w:rsidRPr="00C24B8C">
        <w:rPr>
          <w:b/>
          <w:bCs/>
        </w:rPr>
        <w:t>Actividades interrelacionadas para establecer y mantener las medidas de seguridad</w:t>
      </w:r>
      <w:r w:rsidRPr="00C24B8C">
        <w:t xml:space="preserve"> </w:t>
      </w:r>
    </w:p>
    <w:p w14:paraId="2B1213F9" w14:textId="77777777" w:rsidR="00BE7603" w:rsidRPr="00C24B8C" w:rsidRDefault="00BE7603" w:rsidP="00BE7603">
      <w:pPr>
        <w:pStyle w:val="Citas"/>
        <w:tabs>
          <w:tab w:val="left" w:pos="7470"/>
        </w:tabs>
        <w:spacing w:before="0" w:after="0" w:line="240" w:lineRule="auto"/>
      </w:pPr>
      <w:r w:rsidRPr="00C24B8C">
        <w:t xml:space="preserve">Artículo 46. Para establecer y mantener las medidas de seguridad para la protección de los datos personales, el responsable realizará, al menos, las actividades interrelacionadas siguientes: </w:t>
      </w:r>
    </w:p>
    <w:p w14:paraId="6F94F8A4" w14:textId="77777777" w:rsidR="00BE7603" w:rsidRPr="00C24B8C" w:rsidRDefault="00BE7603" w:rsidP="00BE7603">
      <w:pPr>
        <w:pStyle w:val="Citas"/>
        <w:tabs>
          <w:tab w:val="left" w:pos="7470"/>
        </w:tabs>
        <w:spacing w:before="0" w:after="0" w:line="240" w:lineRule="auto"/>
      </w:pPr>
      <w:r w:rsidRPr="00C24B8C">
        <w:t>(…)</w:t>
      </w:r>
    </w:p>
    <w:p w14:paraId="4113ACD4" w14:textId="77777777" w:rsidR="00BE7603" w:rsidRPr="00C24B8C" w:rsidRDefault="00BE7603" w:rsidP="00BE7603">
      <w:pPr>
        <w:pStyle w:val="Citas"/>
        <w:tabs>
          <w:tab w:val="left" w:pos="7470"/>
        </w:tabs>
        <w:spacing w:before="0" w:after="0" w:line="240" w:lineRule="auto"/>
      </w:pPr>
      <w:r w:rsidRPr="00C24B8C">
        <w:rPr>
          <w:b/>
          <w:bCs/>
        </w:rPr>
        <w:t>VI.</w:t>
      </w:r>
      <w:r w:rsidRPr="00C24B8C">
        <w:t xml:space="preserve"> </w:t>
      </w:r>
      <w:r w:rsidRPr="00C24B8C">
        <w:rPr>
          <w:b/>
          <w:bCs/>
        </w:rPr>
        <w:t>Elaborar un plan de trabajo para la implementación de las medidas de seguridad</w:t>
      </w:r>
      <w:r w:rsidRPr="00C24B8C">
        <w:t xml:space="preserve"> faltantes, </w:t>
      </w:r>
      <w:r w:rsidRPr="00C24B8C">
        <w:rPr>
          <w:b/>
          <w:bCs/>
          <w:u w:val="single"/>
        </w:rPr>
        <w:t>así como las medidas para el cumplimiento cotidiano de las políticas de gestión y tratamiento de los datos personales</w:t>
      </w:r>
      <w:r w:rsidRPr="00C24B8C">
        <w:t>.</w:t>
      </w:r>
    </w:p>
    <w:p w14:paraId="37E7A844" w14:textId="77777777" w:rsidR="00BE7603" w:rsidRPr="00C24B8C" w:rsidRDefault="00BE7603" w:rsidP="00BE7603">
      <w:pPr>
        <w:spacing w:line="360" w:lineRule="auto"/>
        <w:jc w:val="both"/>
        <w:rPr>
          <w:rFonts w:ascii="Palatino Linotype" w:hAnsi="Palatino Linotype" w:cs="Arial"/>
          <w:lang w:val="es-MX"/>
        </w:rPr>
      </w:pPr>
    </w:p>
    <w:p w14:paraId="22844478" w14:textId="4CA94775" w:rsidR="008776CB" w:rsidRPr="00C24B8C" w:rsidRDefault="00BE7603" w:rsidP="008776CB">
      <w:pPr>
        <w:spacing w:line="360" w:lineRule="auto"/>
        <w:jc w:val="both"/>
        <w:rPr>
          <w:rFonts w:ascii="Palatino Linotype" w:hAnsi="Palatino Linotype" w:cs="Arial"/>
          <w:lang w:val="es-ES_tradnl"/>
        </w:rPr>
      </w:pPr>
      <w:r w:rsidRPr="00C24B8C">
        <w:rPr>
          <w:rFonts w:ascii="Palatino Linotype" w:hAnsi="Palatino Linotype" w:cs="Arial"/>
          <w:lang w:val="es-MX"/>
        </w:rPr>
        <w:lastRenderedPageBreak/>
        <w:t xml:space="preserve">En conclusión, deberá remitir </w:t>
      </w:r>
      <w:r w:rsidRPr="00C24B8C">
        <w:rPr>
          <w:rFonts w:ascii="Palatino Linotype" w:hAnsi="Palatino Linotype" w:cs="Arial"/>
          <w:lang w:val="es-ES_tradnl"/>
        </w:rPr>
        <w:t>el Acuerdo emitido por el Comité de Transparencia, en donde de manera fundada y motivada, de conformidad con los artículos 49, fracción II, 132, fracción II, 143, fracción I y 149 de la Ley de Transparencia y Acceso a la Información Pública del Estado de México y Municipios, confirme la clasificación del Plan de Trabajo de Protección de Datos personales contenido en el Documento de Seguridad del Ayuntamiento de Toluca, vigente al 21 de octubre de 2025.</w:t>
      </w:r>
    </w:p>
    <w:p w14:paraId="5275276F" w14:textId="77777777" w:rsidR="008776CB" w:rsidRPr="00C24B8C" w:rsidRDefault="008776CB" w:rsidP="008776CB">
      <w:pPr>
        <w:spacing w:line="360" w:lineRule="auto"/>
        <w:jc w:val="both"/>
        <w:rPr>
          <w:rFonts w:ascii="Palatino Linotype" w:hAnsi="Palatino Linotype" w:cs="Arial"/>
          <w:lang w:val="es-ES_tradnl"/>
        </w:rPr>
      </w:pPr>
    </w:p>
    <w:p w14:paraId="2CDDD8DE" w14:textId="0A1CE3B1" w:rsidR="00872A98" w:rsidRPr="00C24B8C" w:rsidRDefault="008776CB" w:rsidP="00872A98">
      <w:pPr>
        <w:spacing w:line="360" w:lineRule="auto"/>
        <w:jc w:val="both"/>
        <w:rPr>
          <w:rFonts w:ascii="Palatino Linotype" w:hAnsi="Palatino Linotype" w:cs="Arial"/>
          <w:lang w:val="es-ES_tradnl"/>
        </w:rPr>
      </w:pPr>
      <w:r w:rsidRPr="00C24B8C">
        <w:rPr>
          <w:rFonts w:ascii="Palatino Linotype" w:hAnsi="Palatino Linotype" w:cs="Arial"/>
          <w:lang w:val="es-ES_tradnl"/>
        </w:rPr>
        <w:t xml:space="preserve">Ahora bien, relación a </w:t>
      </w:r>
      <w:r w:rsidR="00872A98" w:rsidRPr="00C24B8C">
        <w:rPr>
          <w:rFonts w:ascii="Palatino Linotype" w:hAnsi="Palatino Linotype" w:cs="Arial"/>
          <w:lang w:val="es-ES_tradnl"/>
        </w:rPr>
        <w:t xml:space="preserve">los </w:t>
      </w:r>
      <w:r w:rsidR="00872A98" w:rsidRPr="00C24B8C">
        <w:rPr>
          <w:rFonts w:ascii="Palatino Linotype" w:hAnsi="Palatino Linotype" w:cs="Arial"/>
          <w:b/>
          <w:bCs/>
          <w:u w:val="thick"/>
          <w:lang w:val="es-ES_tradnl"/>
        </w:rPr>
        <w:t>nombres, perfil y listas de asistencia de las personas que atienden el conmutador y la extensión 696</w:t>
      </w:r>
      <w:r w:rsidR="00872A98" w:rsidRPr="00C24B8C">
        <w:rPr>
          <w:rFonts w:ascii="Palatino Linotype" w:hAnsi="Palatino Linotype" w:cs="Arial"/>
          <w:lang w:val="es-ES_tradnl"/>
        </w:rPr>
        <w:t>; e</w:t>
      </w:r>
      <w:r w:rsidR="00872A98" w:rsidRPr="00C24B8C">
        <w:rPr>
          <w:rFonts w:ascii="Palatino Linotype" w:eastAsia="Palatino Linotype" w:hAnsi="Palatino Linotype" w:cs="Palatino Linotype"/>
          <w:lang w:val="es-MX" w:eastAsia="es-MX"/>
        </w:rPr>
        <w:t xml:space="preserve">s necesario analizar la naturaleza de la información requerida ya que se constituye como una obligación de transparencia común por encontrarse dentro del Directorio </w:t>
      </w:r>
      <w:r w:rsidR="00872A98" w:rsidRPr="00C24B8C">
        <w:rPr>
          <w:rFonts w:ascii="Palatino Linotype" w:eastAsia="Palatino Linotype" w:hAnsi="Palatino Linotype" w:cs="Palatino Linotype"/>
          <w:b/>
          <w:lang w:val="es-MX" w:eastAsia="es-MX"/>
        </w:rPr>
        <w:t xml:space="preserve">de todos los servidores públicos adscritos al ayuntamiento, </w:t>
      </w:r>
      <w:r w:rsidR="00872A98" w:rsidRPr="00C24B8C">
        <w:rPr>
          <w:rFonts w:ascii="Palatino Linotype" w:eastAsia="Palatino Linotype" w:hAnsi="Palatino Linotype" w:cs="Palatino Linotype"/>
          <w:lang w:val="es-MX" w:eastAsia="es-MX"/>
        </w:rPr>
        <w:t>conforme al contenido del artículo 92, fracción VII, de la Ley de Transparencia y Acceso a la Información Pública del Estado de México y Municipios, el cual indica lo siguiente:</w:t>
      </w:r>
    </w:p>
    <w:p w14:paraId="55D599C9" w14:textId="77777777" w:rsidR="00872A98" w:rsidRPr="00C24B8C" w:rsidRDefault="00872A98" w:rsidP="00872A98">
      <w:pPr>
        <w:spacing w:line="360" w:lineRule="auto"/>
        <w:jc w:val="both"/>
        <w:rPr>
          <w:rFonts w:ascii="Palatino Linotype" w:eastAsia="Palatino Linotype" w:hAnsi="Palatino Linotype" w:cs="Palatino Linotype"/>
          <w:sz w:val="22"/>
          <w:szCs w:val="22"/>
          <w:lang w:val="es-MX" w:eastAsia="es-MX"/>
        </w:rPr>
      </w:pPr>
    </w:p>
    <w:p w14:paraId="7E798563" w14:textId="77777777" w:rsidR="00872A98" w:rsidRPr="00C24B8C" w:rsidRDefault="00872A98" w:rsidP="00872A98">
      <w:pPr>
        <w:ind w:left="567" w:right="900"/>
        <w:jc w:val="both"/>
        <w:rPr>
          <w:rFonts w:ascii="Palatino Linotype" w:eastAsia="Palatino Linotype" w:hAnsi="Palatino Linotype" w:cs="Palatino Linotype"/>
          <w:sz w:val="22"/>
          <w:szCs w:val="22"/>
          <w:lang w:val="es-MX" w:eastAsia="es-MX"/>
        </w:rPr>
      </w:pPr>
      <w:r w:rsidRPr="00C24B8C">
        <w:rPr>
          <w:rFonts w:ascii="Palatino Linotype" w:eastAsia="Palatino Linotype" w:hAnsi="Palatino Linotype" w:cs="Palatino Linotype"/>
          <w:i/>
          <w:sz w:val="22"/>
          <w:szCs w:val="22"/>
          <w:lang w:val="es-MX" w:eastAsia="es-MX"/>
        </w:rPr>
        <w:t>“</w:t>
      </w:r>
      <w:r w:rsidRPr="00C24B8C">
        <w:rPr>
          <w:rFonts w:ascii="Palatino Linotype" w:eastAsia="Palatino Linotype" w:hAnsi="Palatino Linotype" w:cs="Palatino Linotype"/>
          <w:b/>
          <w:i/>
          <w:sz w:val="22"/>
          <w:szCs w:val="22"/>
          <w:lang w:val="es-MX" w:eastAsia="es-MX"/>
        </w:rPr>
        <w:t>Artículo 92.</w:t>
      </w:r>
      <w:r w:rsidRPr="00C24B8C">
        <w:rPr>
          <w:rFonts w:ascii="Palatino Linotype" w:eastAsia="Palatino Linotype" w:hAnsi="Palatino Linotype" w:cs="Palatino Linotype"/>
          <w:i/>
          <w:sz w:val="22"/>
          <w:szCs w:val="22"/>
          <w:lang w:val="es-MX"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6FF3136" w14:textId="77777777" w:rsidR="00872A98" w:rsidRPr="00C24B8C" w:rsidRDefault="00872A98" w:rsidP="00872A98">
      <w:pPr>
        <w:ind w:left="567" w:right="900"/>
        <w:jc w:val="both"/>
        <w:rPr>
          <w:rFonts w:ascii="Palatino Linotype" w:eastAsia="Palatino Linotype" w:hAnsi="Palatino Linotype" w:cs="Palatino Linotype"/>
          <w:sz w:val="22"/>
          <w:szCs w:val="22"/>
          <w:lang w:val="es-MX" w:eastAsia="es-MX"/>
        </w:rPr>
      </w:pPr>
      <w:r w:rsidRPr="00C24B8C">
        <w:rPr>
          <w:rFonts w:ascii="Palatino Linotype" w:eastAsia="Palatino Linotype" w:hAnsi="Palatino Linotype" w:cs="Palatino Linotype"/>
          <w:i/>
          <w:sz w:val="22"/>
          <w:szCs w:val="22"/>
          <w:lang w:val="es-MX" w:eastAsia="es-MX"/>
        </w:rPr>
        <w:t>…</w:t>
      </w:r>
    </w:p>
    <w:p w14:paraId="570F9D0A" w14:textId="77777777" w:rsidR="00872A98" w:rsidRPr="00C24B8C" w:rsidRDefault="00872A98" w:rsidP="00872A98">
      <w:pPr>
        <w:ind w:left="567" w:right="900"/>
        <w:jc w:val="both"/>
        <w:rPr>
          <w:rFonts w:ascii="Palatino Linotype" w:eastAsia="Palatino Linotype" w:hAnsi="Palatino Linotype" w:cs="Palatino Linotype"/>
          <w:sz w:val="22"/>
          <w:szCs w:val="22"/>
          <w:lang w:val="es-MX" w:eastAsia="es-MX"/>
        </w:rPr>
      </w:pPr>
      <w:r w:rsidRPr="00C24B8C">
        <w:rPr>
          <w:rFonts w:ascii="Palatino Linotype" w:eastAsia="Palatino Linotype" w:hAnsi="Palatino Linotype" w:cs="Palatino Linotype"/>
          <w:b/>
          <w:i/>
          <w:sz w:val="22"/>
          <w:szCs w:val="22"/>
          <w:lang w:val="es-MX" w:eastAsia="es-MX"/>
        </w:rPr>
        <w:t>VII</w:t>
      </w:r>
      <w:r w:rsidRPr="00C24B8C">
        <w:rPr>
          <w:rFonts w:ascii="Palatino Linotype" w:eastAsia="Palatino Linotype" w:hAnsi="Palatino Linotype" w:cs="Palatino Linotype"/>
          <w:i/>
          <w:sz w:val="22"/>
          <w:szCs w:val="22"/>
          <w:lang w:val="es-MX" w:eastAsia="es-MX"/>
        </w:rPr>
        <w:t xml:space="preserve">. </w:t>
      </w:r>
      <w:r w:rsidRPr="00C24B8C">
        <w:rPr>
          <w:rFonts w:ascii="Palatino Linotype" w:eastAsia="Palatino Linotype" w:hAnsi="Palatino Linotype" w:cs="Palatino Linotype"/>
          <w:b/>
          <w:i/>
          <w:sz w:val="22"/>
          <w:szCs w:val="22"/>
          <w:lang w:val="es-MX" w:eastAsia="es-MX"/>
        </w:rPr>
        <w:t>El directorio de todos los servidores públicos</w:t>
      </w:r>
      <w:r w:rsidRPr="00C24B8C">
        <w:rPr>
          <w:rFonts w:ascii="Palatino Linotype" w:eastAsia="Palatino Linotype" w:hAnsi="Palatino Linotype" w:cs="Palatino Linotype"/>
          <w:i/>
          <w:sz w:val="22"/>
          <w:szCs w:val="22"/>
          <w:lang w:val="es-MX" w:eastAsia="es-MX"/>
        </w:rPr>
        <w:t>,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14:paraId="0D0859DC" w14:textId="77777777" w:rsidR="00872A98" w:rsidRPr="00C24B8C" w:rsidRDefault="00872A98" w:rsidP="00872A98">
      <w:pPr>
        <w:ind w:left="567" w:right="900"/>
        <w:jc w:val="both"/>
        <w:rPr>
          <w:rFonts w:ascii="Palatino Linotype" w:eastAsia="Palatino Linotype" w:hAnsi="Palatino Linotype" w:cs="Palatino Linotype"/>
          <w:b/>
          <w:i/>
          <w:sz w:val="22"/>
          <w:szCs w:val="22"/>
          <w:lang w:val="es-MX" w:eastAsia="es-MX"/>
        </w:rPr>
      </w:pPr>
    </w:p>
    <w:p w14:paraId="146BFC81" w14:textId="77777777" w:rsidR="00872A98" w:rsidRPr="00C24B8C" w:rsidRDefault="00872A98" w:rsidP="00872A98">
      <w:pPr>
        <w:ind w:left="567" w:right="900"/>
        <w:jc w:val="both"/>
        <w:rPr>
          <w:rFonts w:ascii="Palatino Linotype" w:eastAsia="Palatino Linotype" w:hAnsi="Palatino Linotype" w:cs="Palatino Linotype"/>
          <w:i/>
          <w:sz w:val="22"/>
          <w:szCs w:val="22"/>
          <w:lang w:val="es-MX" w:eastAsia="es-MX"/>
        </w:rPr>
      </w:pPr>
      <w:r w:rsidRPr="00C24B8C">
        <w:rPr>
          <w:rFonts w:ascii="Palatino Linotype" w:eastAsia="Palatino Linotype" w:hAnsi="Palatino Linotype" w:cs="Palatino Linotype"/>
          <w:i/>
          <w:sz w:val="22"/>
          <w:szCs w:val="22"/>
          <w:lang w:val="es-MX" w:eastAsia="es-MX"/>
        </w:rPr>
        <w:t xml:space="preserve">El directorio deberá incluir, al menos el </w:t>
      </w:r>
      <w:r w:rsidRPr="00C24B8C">
        <w:rPr>
          <w:rFonts w:ascii="Palatino Linotype" w:eastAsia="Palatino Linotype" w:hAnsi="Palatino Linotype" w:cs="Palatino Linotype"/>
          <w:b/>
          <w:i/>
          <w:sz w:val="22"/>
          <w:szCs w:val="22"/>
          <w:lang w:val="es-MX" w:eastAsia="es-MX"/>
        </w:rPr>
        <w:t>nombre, cargo</w:t>
      </w:r>
      <w:r w:rsidRPr="00C24B8C">
        <w:rPr>
          <w:rFonts w:ascii="Palatino Linotype" w:eastAsia="Palatino Linotype" w:hAnsi="Palatino Linotype" w:cs="Palatino Linotype"/>
          <w:i/>
          <w:sz w:val="22"/>
          <w:szCs w:val="22"/>
          <w:lang w:val="es-MX" w:eastAsia="es-MX"/>
        </w:rPr>
        <w:t xml:space="preserve"> o nombramiento oficial </w:t>
      </w:r>
      <w:r w:rsidRPr="00C24B8C">
        <w:rPr>
          <w:rFonts w:ascii="Palatino Linotype" w:eastAsia="Palatino Linotype" w:hAnsi="Palatino Linotype" w:cs="Palatino Linotype"/>
          <w:sz w:val="22"/>
          <w:szCs w:val="22"/>
          <w:lang w:val="es-MX" w:eastAsia="es-MX"/>
        </w:rPr>
        <w:t>asignado, nivel</w:t>
      </w:r>
      <w:r w:rsidRPr="00C24B8C">
        <w:rPr>
          <w:rFonts w:ascii="Palatino Linotype" w:eastAsia="Palatino Linotype" w:hAnsi="Palatino Linotype" w:cs="Palatino Linotype"/>
          <w:i/>
          <w:sz w:val="22"/>
          <w:szCs w:val="22"/>
          <w:lang w:val="es-MX" w:eastAsia="es-MX"/>
        </w:rPr>
        <w:t xml:space="preserve"> del puesto en la estructura orgánica, fecha de alta en el cargo, número telefónico, </w:t>
      </w:r>
      <w:r w:rsidRPr="00C24B8C">
        <w:rPr>
          <w:rFonts w:ascii="Palatino Linotype" w:eastAsia="Palatino Linotype" w:hAnsi="Palatino Linotype" w:cs="Palatino Linotype"/>
          <w:b/>
          <w:i/>
          <w:sz w:val="22"/>
          <w:szCs w:val="22"/>
          <w:lang w:val="es-MX" w:eastAsia="es-MX"/>
        </w:rPr>
        <w:t>domicilio</w:t>
      </w:r>
      <w:r w:rsidRPr="00C24B8C">
        <w:rPr>
          <w:rFonts w:ascii="Palatino Linotype" w:eastAsia="Palatino Linotype" w:hAnsi="Palatino Linotype" w:cs="Palatino Linotype"/>
          <w:i/>
          <w:sz w:val="22"/>
          <w:szCs w:val="22"/>
          <w:lang w:val="es-MX" w:eastAsia="es-MX"/>
        </w:rPr>
        <w:t xml:space="preserve"> para recibir correspondencia y </w:t>
      </w:r>
      <w:r w:rsidRPr="00C24B8C">
        <w:rPr>
          <w:rFonts w:ascii="Palatino Linotype" w:eastAsia="Palatino Linotype" w:hAnsi="Palatino Linotype" w:cs="Palatino Linotype"/>
          <w:b/>
          <w:i/>
          <w:sz w:val="22"/>
          <w:szCs w:val="22"/>
          <w:u w:val="single"/>
          <w:lang w:val="es-MX" w:eastAsia="es-MX"/>
        </w:rPr>
        <w:t xml:space="preserve">dirección de correo electrónico oficiales, </w:t>
      </w:r>
      <w:r w:rsidRPr="00C24B8C">
        <w:rPr>
          <w:rFonts w:ascii="Palatino Linotype" w:eastAsia="Palatino Linotype" w:hAnsi="Palatino Linotype" w:cs="Palatino Linotype"/>
          <w:i/>
          <w:sz w:val="22"/>
          <w:szCs w:val="22"/>
          <w:lang w:val="es-MX" w:eastAsia="es-MX"/>
        </w:rPr>
        <w:t xml:space="preserve">datos que deberán señalarse de forma independiente por dependencia y entidad pública de cada sujeto obligado…” </w:t>
      </w:r>
    </w:p>
    <w:p w14:paraId="0DC2A174" w14:textId="77777777" w:rsidR="00872A98" w:rsidRPr="00C24B8C" w:rsidRDefault="00872A98" w:rsidP="00872A98">
      <w:pPr>
        <w:spacing w:line="360" w:lineRule="auto"/>
        <w:jc w:val="both"/>
        <w:rPr>
          <w:rFonts w:ascii="Palatino Linotype" w:eastAsia="Palatino Linotype" w:hAnsi="Palatino Linotype" w:cs="Palatino Linotype"/>
          <w:lang w:val="es-MX" w:eastAsia="es-MX"/>
        </w:rPr>
      </w:pPr>
    </w:p>
    <w:p w14:paraId="7EB8A8A4" w14:textId="62B06DD6" w:rsidR="00872A98" w:rsidRPr="00C24B8C" w:rsidRDefault="00872A98" w:rsidP="00872A98">
      <w:pPr>
        <w:spacing w:line="360" w:lineRule="auto"/>
        <w:jc w:val="both"/>
        <w:rPr>
          <w:rFonts w:ascii="Palatino Linotype" w:eastAsia="Palatino Linotype" w:hAnsi="Palatino Linotype" w:cs="Palatino Linotype"/>
          <w:bCs/>
          <w:lang w:val="es-MX" w:eastAsia="es-MX"/>
        </w:rPr>
      </w:pPr>
      <w:r w:rsidRPr="00C24B8C">
        <w:rPr>
          <w:rFonts w:ascii="Palatino Linotype" w:eastAsia="Palatino Linotype" w:hAnsi="Palatino Linotype" w:cs="Palatino Linotype"/>
          <w:lang w:val="es-MX" w:eastAsia="es-MX"/>
        </w:rPr>
        <w:lastRenderedPageBreak/>
        <w:t>Del precepto anterior se advierte que la Ley de Transparencia, impone, a los entes públicos la obligación de poner a disposición del público, de manera permanente y actualizada, la información relativa al directorio de todos los servidores públicos, debiendo señalar, entre otros datos, el nombre</w:t>
      </w:r>
      <w:r w:rsidRPr="00C24B8C">
        <w:rPr>
          <w:rFonts w:ascii="Palatino Linotype" w:eastAsia="Palatino Linotype" w:hAnsi="Palatino Linotype" w:cs="Palatino Linotype"/>
          <w:i/>
          <w:lang w:val="es-MX" w:eastAsia="es-MX"/>
        </w:rPr>
        <w:t xml:space="preserve">, </w:t>
      </w:r>
      <w:r w:rsidRPr="00C24B8C">
        <w:rPr>
          <w:rFonts w:ascii="Palatino Linotype" w:eastAsia="Palatino Linotype" w:hAnsi="Palatino Linotype" w:cs="Palatino Linotype"/>
          <w:lang w:val="es-MX" w:eastAsia="es-MX"/>
        </w:rPr>
        <w:t xml:space="preserve">cargo o nombramiento oficial asignado, nivel del puesto en la estructura orgánica, fecha de alta en el cargo, número telefónico, domicilio para recibir correspondencia y </w:t>
      </w:r>
      <w:r w:rsidRPr="00C24B8C">
        <w:rPr>
          <w:rFonts w:ascii="Palatino Linotype" w:eastAsia="Palatino Linotype" w:hAnsi="Palatino Linotype" w:cs="Palatino Linotype"/>
          <w:bCs/>
          <w:lang w:val="es-MX" w:eastAsia="es-MX"/>
        </w:rPr>
        <w:t>extensión telefónica.</w:t>
      </w:r>
    </w:p>
    <w:p w14:paraId="04F6C178" w14:textId="77777777" w:rsidR="00872A98" w:rsidRPr="00C24B8C" w:rsidRDefault="00872A98" w:rsidP="00872A98">
      <w:pPr>
        <w:spacing w:line="360" w:lineRule="auto"/>
        <w:jc w:val="both"/>
        <w:rPr>
          <w:rFonts w:ascii="Palatino Linotype" w:eastAsia="Palatino Linotype" w:hAnsi="Palatino Linotype" w:cs="Palatino Linotype"/>
          <w:lang w:val="es-MX" w:eastAsia="es-MX"/>
        </w:rPr>
      </w:pPr>
    </w:p>
    <w:p w14:paraId="0D2AA30D" w14:textId="45A924D4" w:rsidR="00872A98" w:rsidRPr="00C24B8C" w:rsidRDefault="00872A98" w:rsidP="00872A98">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Cabe mencionar que dicha información debe publicarse de conformidad con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los cuales disponen lo siguiente:</w:t>
      </w:r>
    </w:p>
    <w:p w14:paraId="37BDECC9" w14:textId="77777777" w:rsidR="00872A98" w:rsidRPr="00C24B8C" w:rsidRDefault="00872A98" w:rsidP="00872A98">
      <w:pPr>
        <w:spacing w:line="360" w:lineRule="auto"/>
        <w:jc w:val="both"/>
        <w:rPr>
          <w:rFonts w:ascii="Palatino Linotype" w:eastAsia="Palatino Linotype" w:hAnsi="Palatino Linotype" w:cs="Palatino Linotype"/>
          <w:lang w:val="es-MX" w:eastAsia="es-MX"/>
        </w:rPr>
      </w:pPr>
    </w:p>
    <w:p w14:paraId="0C31A44E" w14:textId="77777777" w:rsidR="00872A98" w:rsidRPr="00C24B8C" w:rsidRDefault="00872A98" w:rsidP="00872A98">
      <w:pPr>
        <w:ind w:left="567" w:right="567"/>
        <w:jc w:val="both"/>
        <w:rPr>
          <w:rFonts w:ascii="Palatino Linotype" w:eastAsia="Palatino Linotype" w:hAnsi="Palatino Linotype" w:cs="Palatino Linotype"/>
          <w:i/>
          <w:sz w:val="22"/>
          <w:szCs w:val="22"/>
          <w:lang w:val="es-MX" w:eastAsia="es-MX"/>
        </w:rPr>
      </w:pPr>
      <w:r w:rsidRPr="00C24B8C">
        <w:rPr>
          <w:rFonts w:ascii="Palatino Linotype" w:eastAsia="Palatino Linotype" w:hAnsi="Palatino Linotype" w:cs="Palatino Linotype"/>
          <w:i/>
          <w:sz w:val="22"/>
          <w:szCs w:val="22"/>
          <w:lang w:val="es-MX" w:eastAsia="es-MX"/>
        </w:rPr>
        <w:t>“Para el cumplimiento de la presente fracción los sujetos obligados deberán integrar el directorio con los datos básicos para establecer contacto con sus personas servidoras públicas, integrantes y/o miembros, así como toda persona que desempeñe un empleo, cargo o comisión y/o realicen actos de autoridad en los mismos.</w:t>
      </w:r>
    </w:p>
    <w:p w14:paraId="6778EA2C" w14:textId="77777777" w:rsidR="00872A98" w:rsidRPr="00C24B8C" w:rsidRDefault="00872A98" w:rsidP="00872A98">
      <w:pPr>
        <w:ind w:left="567" w:right="567"/>
        <w:jc w:val="both"/>
        <w:rPr>
          <w:rFonts w:ascii="Palatino Linotype" w:eastAsia="Palatino Linotype" w:hAnsi="Palatino Linotype" w:cs="Palatino Linotype"/>
          <w:i/>
          <w:sz w:val="22"/>
          <w:szCs w:val="22"/>
          <w:lang w:val="es-MX" w:eastAsia="es-MX"/>
        </w:rPr>
      </w:pPr>
    </w:p>
    <w:p w14:paraId="24BC8FC6" w14:textId="77777777" w:rsidR="00872A98" w:rsidRPr="00C24B8C" w:rsidRDefault="00872A98" w:rsidP="00872A98">
      <w:pPr>
        <w:ind w:left="567" w:right="567"/>
        <w:jc w:val="both"/>
        <w:rPr>
          <w:rFonts w:ascii="Palatino Linotype" w:eastAsia="Palatino Linotype" w:hAnsi="Palatino Linotype" w:cs="Palatino Linotype"/>
          <w:i/>
          <w:sz w:val="22"/>
          <w:szCs w:val="22"/>
          <w:lang w:val="es-MX" w:eastAsia="es-MX"/>
        </w:rPr>
      </w:pPr>
      <w:r w:rsidRPr="00C24B8C">
        <w:rPr>
          <w:rFonts w:ascii="Palatino Linotype" w:eastAsia="Palatino Linotype" w:hAnsi="Palatino Linotype" w:cs="Palatino Linotype"/>
          <w:i/>
          <w:sz w:val="22"/>
          <w:szCs w:val="22"/>
          <w:lang w:val="es-MX" w:eastAsia="es-MX"/>
        </w:rPr>
        <w:t>Se publicará la información correspondiente desde el nivel de jefatura de departamento o equivalente, hasta la persona titular del sujeto obligado; y de menor nivel en caso de que brinden atención al público, manejen o apliquen recursos públicos, realicen actos de autoridad o presten servicios profesionales bajo el régimen de honorarios, confianza y personal de base.</w:t>
      </w:r>
    </w:p>
    <w:p w14:paraId="70E46715" w14:textId="77777777" w:rsidR="00872A98" w:rsidRPr="00C24B8C" w:rsidRDefault="00872A98" w:rsidP="00872A98">
      <w:pPr>
        <w:ind w:left="567" w:right="567"/>
        <w:jc w:val="both"/>
        <w:rPr>
          <w:rFonts w:ascii="Palatino Linotype" w:eastAsia="Palatino Linotype" w:hAnsi="Palatino Linotype" w:cs="Palatino Linotype"/>
          <w:i/>
          <w:sz w:val="22"/>
          <w:szCs w:val="22"/>
          <w:lang w:val="es-MX" w:eastAsia="es-MX"/>
        </w:rPr>
      </w:pPr>
    </w:p>
    <w:p w14:paraId="05538DC3" w14:textId="77777777" w:rsidR="00872A98" w:rsidRPr="00C24B8C" w:rsidRDefault="00872A98" w:rsidP="00872A98">
      <w:pPr>
        <w:ind w:left="567" w:right="567"/>
        <w:jc w:val="both"/>
        <w:rPr>
          <w:rFonts w:ascii="Palatino Linotype" w:eastAsia="Palatino Linotype" w:hAnsi="Palatino Linotype" w:cs="Palatino Linotype"/>
          <w:i/>
          <w:sz w:val="22"/>
          <w:szCs w:val="22"/>
          <w:lang w:val="es-MX" w:eastAsia="es-MX"/>
        </w:rPr>
      </w:pPr>
      <w:r w:rsidRPr="00C24B8C">
        <w:rPr>
          <w:rFonts w:ascii="Palatino Linotype" w:eastAsia="Palatino Linotype" w:hAnsi="Palatino Linotype" w:cs="Palatino Linotype"/>
          <w:i/>
          <w:sz w:val="22"/>
          <w:szCs w:val="22"/>
          <w:lang w:val="es-MX" w:eastAsia="es-MX"/>
        </w:rPr>
        <w:t>Respecto de las personas prestadoras de servicios profesionales reportadas se incluirá una nota que especifique que éstas no forman parte de la estructura orgánica del sujeto obligado toda vez que fungen como apoyo para el desarrollo de las actividades de los puestos que sí conforman la estructura.”</w:t>
      </w:r>
    </w:p>
    <w:p w14:paraId="67651B86" w14:textId="77777777" w:rsidR="00872A98" w:rsidRPr="00C24B8C" w:rsidRDefault="00872A98" w:rsidP="008776CB">
      <w:pPr>
        <w:spacing w:line="360" w:lineRule="auto"/>
        <w:jc w:val="both"/>
        <w:rPr>
          <w:rFonts w:ascii="Palatino Linotype" w:hAnsi="Palatino Linotype" w:cs="Arial"/>
          <w:lang w:val="es-MX"/>
        </w:rPr>
      </w:pPr>
    </w:p>
    <w:p w14:paraId="48E5BB55" w14:textId="6E1681A2" w:rsidR="00872A98" w:rsidRPr="00C24B8C" w:rsidRDefault="00872A98" w:rsidP="00872A98">
      <w:pPr>
        <w:tabs>
          <w:tab w:val="right" w:pos="8838"/>
        </w:tabs>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Asimismo, la información debe publicarse a través del siguiente formato:</w:t>
      </w:r>
    </w:p>
    <w:p w14:paraId="30508F89" w14:textId="77777777" w:rsidR="00872A98" w:rsidRPr="00C24B8C" w:rsidRDefault="00872A98" w:rsidP="00872A98">
      <w:pPr>
        <w:tabs>
          <w:tab w:val="right" w:pos="8838"/>
        </w:tabs>
        <w:spacing w:before="240" w:after="240" w:line="360" w:lineRule="auto"/>
        <w:jc w:val="center"/>
        <w:rPr>
          <w:rFonts w:ascii="Palatino Linotype" w:eastAsia="Palatino Linotype" w:hAnsi="Palatino Linotype" w:cs="Palatino Linotype"/>
          <w:sz w:val="22"/>
          <w:szCs w:val="22"/>
          <w:lang w:val="es-MX" w:eastAsia="es-MX"/>
        </w:rPr>
      </w:pPr>
      <w:r w:rsidRPr="00C24B8C">
        <w:rPr>
          <w:rFonts w:ascii="Palatino Linotype" w:eastAsia="Palatino Linotype" w:hAnsi="Palatino Linotype" w:cs="Palatino Linotype"/>
          <w:noProof/>
          <w:sz w:val="22"/>
          <w:szCs w:val="22"/>
          <w:lang w:val="es-MX" w:eastAsia="es-MX"/>
        </w:rPr>
        <w:lastRenderedPageBreak/>
        <w:drawing>
          <wp:inline distT="0" distB="0" distL="0" distR="0" wp14:anchorId="02169206" wp14:editId="36ECA2C2">
            <wp:extent cx="5506854" cy="3601941"/>
            <wp:effectExtent l="152400" t="152400" r="360680" b="360680"/>
            <wp:docPr id="18656592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5618457" cy="3674938"/>
                    </a:xfrm>
                    <a:prstGeom prst="rect">
                      <a:avLst/>
                    </a:prstGeom>
                    <a:ln>
                      <a:noFill/>
                    </a:ln>
                    <a:effectLst>
                      <a:outerShdw blurRad="292100" dist="139700" dir="2700000" algn="tl" rotWithShape="0">
                        <a:srgbClr val="333333">
                          <a:alpha val="65000"/>
                        </a:srgbClr>
                      </a:outerShdw>
                    </a:effectLst>
                  </pic:spPr>
                </pic:pic>
              </a:graphicData>
            </a:graphic>
          </wp:inline>
        </w:drawing>
      </w:r>
    </w:p>
    <w:p w14:paraId="59260AAC" w14:textId="19E3F963" w:rsidR="00872A98" w:rsidRPr="00C24B8C" w:rsidRDefault="00872A98" w:rsidP="00872A98">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 xml:space="preserve">Es así que, el directorio se constituye como una obligación de transparencia, por lo que se deberá entregar el documento generado, administrado y poseído por el </w:t>
      </w:r>
      <w:r w:rsidRPr="00C24B8C">
        <w:rPr>
          <w:rFonts w:ascii="Palatino Linotype" w:eastAsia="Palatino Linotype" w:hAnsi="Palatino Linotype" w:cs="Palatino Linotype"/>
          <w:b/>
          <w:bCs/>
          <w:lang w:val="es-MX" w:eastAsia="es-MX"/>
        </w:rPr>
        <w:t>Sujeto Obligado</w:t>
      </w:r>
      <w:r w:rsidRPr="00C24B8C">
        <w:rPr>
          <w:rFonts w:ascii="Palatino Linotype" w:eastAsia="Palatino Linotype" w:hAnsi="Palatino Linotype" w:cs="Palatino Linotype"/>
          <w:lang w:val="es-MX" w:eastAsia="es-MX"/>
        </w:rPr>
        <w:t xml:space="preserve"> al mayor grado de desagregación vigente al </w:t>
      </w:r>
      <w:r w:rsidRPr="00C24B8C">
        <w:rPr>
          <w:rFonts w:ascii="Palatino Linotype" w:eastAsia="Palatino Linotype" w:hAnsi="Palatino Linotype" w:cs="Palatino Linotype"/>
          <w:b/>
          <w:bCs/>
          <w:lang w:val="es-MX" w:eastAsia="es-MX"/>
        </w:rPr>
        <w:t>veintiuno de octubre de dos mil veinticinco</w:t>
      </w:r>
      <w:r w:rsidRPr="00C24B8C">
        <w:rPr>
          <w:rFonts w:ascii="Palatino Linotype" w:eastAsia="Palatino Linotype" w:hAnsi="Palatino Linotype" w:cs="Palatino Linotype"/>
          <w:lang w:val="es-MX" w:eastAsia="es-MX"/>
        </w:rPr>
        <w:t>.</w:t>
      </w:r>
    </w:p>
    <w:p w14:paraId="2F7226B8" w14:textId="77777777" w:rsidR="00872A98" w:rsidRPr="00C24B8C" w:rsidRDefault="00872A98" w:rsidP="00872A98">
      <w:pPr>
        <w:spacing w:line="360" w:lineRule="auto"/>
        <w:jc w:val="both"/>
        <w:rPr>
          <w:rFonts w:ascii="Palatino Linotype" w:eastAsia="Palatino Linotype" w:hAnsi="Palatino Linotype" w:cs="Palatino Linotype"/>
          <w:lang w:val="es-MX" w:eastAsia="es-MX"/>
        </w:rPr>
      </w:pPr>
    </w:p>
    <w:p w14:paraId="3590FC9C" w14:textId="1106F173" w:rsidR="00872A98" w:rsidRPr="00C24B8C" w:rsidRDefault="00872A98" w:rsidP="00872A98">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 xml:space="preserve">Asimismo, tocante a las </w:t>
      </w:r>
      <w:r w:rsidRPr="00C24B8C">
        <w:rPr>
          <w:rFonts w:ascii="Palatino Linotype" w:eastAsia="Palatino Linotype" w:hAnsi="Palatino Linotype" w:cs="Palatino Linotype"/>
          <w:b/>
          <w:bCs/>
          <w:u w:val="thick"/>
          <w:lang w:val="es-MX" w:eastAsia="es-MX"/>
        </w:rPr>
        <w:t>listas de asistencia del personal que atiende el conmutador y la extensión 696</w:t>
      </w:r>
      <w:r w:rsidRPr="00C24B8C">
        <w:rPr>
          <w:rFonts w:ascii="Palatino Linotype" w:eastAsia="Palatino Linotype" w:hAnsi="Palatino Linotype" w:cs="Palatino Linotype"/>
          <w:lang w:val="es-MX" w:eastAsia="es-MX"/>
        </w:rPr>
        <w:t xml:space="preserve">, </w:t>
      </w:r>
      <w:r w:rsidRPr="00C24B8C">
        <w:rPr>
          <w:rFonts w:ascii="Palatino Linotype" w:eastAsia="Palatino Linotype" w:hAnsi="Palatino Linotype" w:cs="Palatino Linotype"/>
          <w:lang w:val="es-MX"/>
        </w:rPr>
        <w:t xml:space="preserve">conviene iniciar el presente análisis señalando que, en el artículo 49 de la Ley del Trabajo de los Servidores Públicos del Estado de México y Municipios, se determinan los requisitos para tener por formalizada una relación de trabajo entre el servidor y las entidades públicas, los cuales se enlistan a continuación: </w:t>
      </w:r>
    </w:p>
    <w:p w14:paraId="1637C05F" w14:textId="77777777" w:rsidR="00872A98" w:rsidRPr="00C24B8C" w:rsidRDefault="00872A98" w:rsidP="00872A98">
      <w:pPr>
        <w:spacing w:line="276" w:lineRule="auto"/>
        <w:ind w:left="567" w:right="567"/>
        <w:jc w:val="both"/>
        <w:rPr>
          <w:rFonts w:ascii="Palatino Linotype" w:eastAsia="Palatino Linotype" w:hAnsi="Palatino Linotype" w:cs="Palatino Linotype"/>
          <w:i/>
          <w:iCs/>
          <w:sz w:val="22"/>
          <w:szCs w:val="22"/>
          <w:lang w:val="es-MX"/>
        </w:rPr>
      </w:pPr>
    </w:p>
    <w:p w14:paraId="73DBABDD"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lastRenderedPageBreak/>
        <w:t>“ARTÍCULO 49.-</w:t>
      </w:r>
      <w:r w:rsidRPr="00C24B8C">
        <w:rPr>
          <w:rFonts w:ascii="Palatino Linotype" w:hAnsi="Palatino Linotype"/>
          <w:i/>
          <w:iCs/>
          <w:sz w:val="22"/>
          <w:szCs w:val="22"/>
          <w:lang w:val="es-MX"/>
        </w:rPr>
        <w:t xml:space="preserve"> Los nombramientos, contratos o formato único de Movimientos de Personal de los servidores públicos deberán contener:</w:t>
      </w:r>
    </w:p>
    <w:p w14:paraId="4D5D35B2" w14:textId="77777777" w:rsidR="00872A98" w:rsidRPr="00C24B8C" w:rsidRDefault="00872A98" w:rsidP="00872A98">
      <w:pPr>
        <w:ind w:left="567" w:right="567"/>
        <w:jc w:val="both"/>
        <w:rPr>
          <w:rFonts w:ascii="Palatino Linotype" w:hAnsi="Palatino Linotype"/>
          <w:i/>
          <w:iCs/>
          <w:sz w:val="22"/>
          <w:szCs w:val="22"/>
          <w:lang w:val="es-MX"/>
        </w:rPr>
      </w:pPr>
    </w:p>
    <w:p w14:paraId="0BE1C39C"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 Nombre completo del servidor público; </w:t>
      </w:r>
    </w:p>
    <w:p w14:paraId="6F19F842"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II. Cargo para el que es designado, fecha de inicio de sus servicios y lugar de adscripción; </w:t>
      </w:r>
    </w:p>
    <w:p w14:paraId="5255EBD8"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III. Carácter del nombramiento, ya sea de servidores públicos generales o de confianza, así como la temporalidad del mismo; </w:t>
      </w:r>
    </w:p>
    <w:p w14:paraId="45459EA7"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IV. Remuneración correspondiente al puesto; </w:t>
      </w:r>
    </w:p>
    <w:p w14:paraId="1AE436B3" w14:textId="77777777" w:rsidR="00872A98" w:rsidRPr="00C24B8C" w:rsidRDefault="00872A98" w:rsidP="00872A98">
      <w:pPr>
        <w:ind w:left="567" w:right="567"/>
        <w:jc w:val="both"/>
        <w:rPr>
          <w:rFonts w:ascii="Palatino Linotype" w:hAnsi="Palatino Linotype"/>
          <w:b/>
          <w:bCs/>
          <w:i/>
          <w:iCs/>
          <w:sz w:val="22"/>
          <w:szCs w:val="22"/>
          <w:lang w:val="es-MX"/>
        </w:rPr>
      </w:pPr>
      <w:r w:rsidRPr="00C24B8C">
        <w:rPr>
          <w:rFonts w:ascii="Palatino Linotype" w:hAnsi="Palatino Linotype"/>
          <w:b/>
          <w:bCs/>
          <w:i/>
          <w:iCs/>
          <w:sz w:val="22"/>
          <w:szCs w:val="22"/>
          <w:lang w:val="es-MX"/>
        </w:rPr>
        <w:t xml:space="preserve">V. Jornada de trabajo; </w:t>
      </w:r>
    </w:p>
    <w:p w14:paraId="40133630"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VI. Derogada; </w:t>
      </w:r>
    </w:p>
    <w:p w14:paraId="3C129C04"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VII. Firma del servidor público autorizado para emitir el nombramiento, contrato o formato único de Movimientos de Personal, así como el fundamento legal de esa atribución.”</w:t>
      </w:r>
    </w:p>
    <w:p w14:paraId="30F8115B" w14:textId="77777777" w:rsidR="00872A98" w:rsidRPr="00C24B8C" w:rsidRDefault="00872A98" w:rsidP="00872A98">
      <w:pPr>
        <w:spacing w:line="360" w:lineRule="auto"/>
        <w:ind w:left="567" w:right="567"/>
        <w:jc w:val="both"/>
        <w:rPr>
          <w:rFonts w:ascii="Palatino Linotype" w:eastAsia="Palatino Linotype" w:hAnsi="Palatino Linotype" w:cs="Palatino Linotype"/>
          <w:i/>
          <w:iCs/>
          <w:sz w:val="22"/>
          <w:szCs w:val="22"/>
          <w:lang w:val="es-MX"/>
        </w:rPr>
      </w:pPr>
    </w:p>
    <w:p w14:paraId="37BEA9F9" w14:textId="77777777" w:rsidR="00872A98" w:rsidRPr="00C24B8C" w:rsidRDefault="00872A98" w:rsidP="00872A98">
      <w:pPr>
        <w:spacing w:line="360" w:lineRule="auto"/>
        <w:jc w:val="both"/>
        <w:rPr>
          <w:rFonts w:ascii="Palatino Linotype" w:eastAsia="Palatino Linotype" w:hAnsi="Palatino Linotype" w:cs="Palatino Linotype"/>
          <w:lang w:val="es-MX"/>
        </w:rPr>
      </w:pPr>
      <w:r w:rsidRPr="00C24B8C">
        <w:rPr>
          <w:rFonts w:ascii="Palatino Linotype" w:eastAsia="Palatino Linotype" w:hAnsi="Palatino Linotype" w:cs="Palatino Linotype"/>
          <w:lang w:val="es-MX"/>
        </w:rPr>
        <w:t xml:space="preserve">Del citado ordenamiento legal, se advierte que, en los nombramientos, contratos o formatos únicos de movimientos de personal, deben contener, entre otros requisitos, la jornada de trabajo; </w:t>
      </w:r>
      <w:r w:rsidRPr="00C24B8C">
        <w:rPr>
          <w:rFonts w:ascii="Palatino Linotype" w:eastAsia="Palatino Linotype" w:hAnsi="Palatino Linotype" w:cs="Palatino Linotype"/>
          <w:b/>
          <w:bCs/>
          <w:lang w:val="es-MX"/>
        </w:rPr>
        <w:t>es decir el periodo o espacio de tiempo por el cual el servidor público prestará su servicio al ente público del que se trate</w:t>
      </w:r>
      <w:r w:rsidRPr="00C24B8C">
        <w:rPr>
          <w:rFonts w:ascii="Palatino Linotype" w:eastAsia="Palatino Linotype" w:hAnsi="Palatino Linotype" w:cs="Palatino Linotype"/>
          <w:lang w:val="es-MX"/>
        </w:rPr>
        <w:t xml:space="preserve">, lo que se robustece con lo establecido en los artículos 56 y 59 del mismo ordenamiento legal, que dispone lo siguiente: </w:t>
      </w:r>
    </w:p>
    <w:p w14:paraId="288B8E19" w14:textId="77777777" w:rsidR="00872A98" w:rsidRPr="00C24B8C" w:rsidRDefault="00872A98" w:rsidP="00872A98">
      <w:pPr>
        <w:spacing w:line="360" w:lineRule="auto"/>
        <w:jc w:val="both"/>
        <w:rPr>
          <w:rFonts w:ascii="Palatino Linotype" w:eastAsia="Palatino Linotype" w:hAnsi="Palatino Linotype" w:cs="Palatino Linotype"/>
          <w:sz w:val="22"/>
          <w:szCs w:val="22"/>
          <w:lang w:val="es-MX"/>
        </w:rPr>
      </w:pPr>
    </w:p>
    <w:p w14:paraId="0CD72A5B"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w:t>
      </w:r>
      <w:r w:rsidRPr="00C24B8C">
        <w:rPr>
          <w:rFonts w:ascii="Palatino Linotype" w:hAnsi="Palatino Linotype"/>
          <w:b/>
          <w:bCs/>
          <w:i/>
          <w:iCs/>
          <w:sz w:val="22"/>
          <w:szCs w:val="22"/>
          <w:lang w:val="es-MX"/>
        </w:rPr>
        <w:t>ARTÍCULO 56</w:t>
      </w:r>
      <w:r w:rsidRPr="00C24B8C">
        <w:rPr>
          <w:rFonts w:ascii="Palatino Linotype" w:hAnsi="Palatino Linotype"/>
          <w:i/>
          <w:iCs/>
          <w:sz w:val="22"/>
          <w:szCs w:val="22"/>
          <w:lang w:val="es-MX"/>
        </w:rPr>
        <w:t>. Las condiciones generales de trabajo, establecerán como mínimo:</w:t>
      </w:r>
    </w:p>
    <w:p w14:paraId="35808D4C"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t>I.</w:t>
      </w:r>
      <w:r w:rsidRPr="00C24B8C">
        <w:rPr>
          <w:rFonts w:ascii="Palatino Linotype" w:hAnsi="Palatino Linotype"/>
          <w:i/>
          <w:iCs/>
          <w:sz w:val="22"/>
          <w:szCs w:val="22"/>
          <w:lang w:val="es-MX"/>
        </w:rPr>
        <w:t xml:space="preserve"> Duración de la jornada de trabajo;</w:t>
      </w:r>
    </w:p>
    <w:p w14:paraId="1FB964D8" w14:textId="77777777" w:rsidR="00872A98" w:rsidRPr="00C24B8C" w:rsidRDefault="00872A98" w:rsidP="00872A98">
      <w:pPr>
        <w:ind w:left="567"/>
        <w:jc w:val="both"/>
        <w:rPr>
          <w:rFonts w:ascii="Palatino Linotype" w:eastAsia="Palatino Linotype" w:hAnsi="Palatino Linotype" w:cs="Palatino Linotype"/>
          <w:i/>
          <w:iCs/>
          <w:sz w:val="22"/>
          <w:szCs w:val="22"/>
          <w:lang w:val="es-MX"/>
        </w:rPr>
      </w:pPr>
      <w:r w:rsidRPr="00C24B8C">
        <w:rPr>
          <w:rFonts w:ascii="Palatino Linotype" w:eastAsia="Palatino Linotype" w:hAnsi="Palatino Linotype" w:cs="Palatino Linotype"/>
          <w:i/>
          <w:iCs/>
          <w:sz w:val="22"/>
          <w:szCs w:val="22"/>
          <w:lang w:val="es-MX"/>
        </w:rPr>
        <w:t xml:space="preserve">… </w:t>
      </w:r>
    </w:p>
    <w:p w14:paraId="265E69D8"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t>ARTÍCULO 59.</w:t>
      </w:r>
      <w:r w:rsidRPr="00C24B8C">
        <w:rPr>
          <w:rFonts w:ascii="Palatino Linotype" w:hAnsi="Palatino Linotype"/>
          <w:i/>
          <w:iCs/>
          <w:sz w:val="22"/>
          <w:szCs w:val="22"/>
          <w:lang w:val="es-MX"/>
        </w:rPr>
        <w:t xml:space="preserve"> Jornada de trabajo es el tiempo durante el cual el servidor público está a disposición de la institución pública para prestar sus servicios. El horario de trabajo será determinado conforme a las necesidades del servicio de la institución pública o dependencia, de acuerdo a lo estipulado en las condiciones generales de trabajo, sin que exceda los máximos legales”.</w:t>
      </w:r>
    </w:p>
    <w:p w14:paraId="0F0F3FDD" w14:textId="77777777" w:rsidR="00872A98" w:rsidRPr="00C24B8C" w:rsidRDefault="00872A98" w:rsidP="00872A98">
      <w:pPr>
        <w:spacing w:line="360" w:lineRule="auto"/>
        <w:ind w:left="567" w:right="567"/>
        <w:jc w:val="both"/>
        <w:rPr>
          <w:rFonts w:ascii="Palatino Linotype" w:eastAsia="Palatino Linotype" w:hAnsi="Palatino Linotype" w:cs="Palatino Linotype"/>
          <w:i/>
          <w:iCs/>
          <w:sz w:val="22"/>
          <w:szCs w:val="22"/>
          <w:lang w:val="es-MX"/>
        </w:rPr>
      </w:pPr>
      <w:r w:rsidRPr="00C24B8C">
        <w:rPr>
          <w:rFonts w:ascii="Palatino Linotype" w:hAnsi="Palatino Linotype"/>
          <w:i/>
          <w:iCs/>
          <w:sz w:val="22"/>
          <w:szCs w:val="22"/>
          <w:lang w:val="es-MX"/>
        </w:rPr>
        <w:t xml:space="preserve"> </w:t>
      </w:r>
    </w:p>
    <w:p w14:paraId="5711C432" w14:textId="77777777" w:rsidR="00872A98" w:rsidRPr="00C24B8C" w:rsidRDefault="00872A98" w:rsidP="00872A98">
      <w:pPr>
        <w:spacing w:line="360" w:lineRule="auto"/>
        <w:jc w:val="both"/>
        <w:rPr>
          <w:rFonts w:ascii="Palatino Linotype" w:eastAsia="Palatino Linotype" w:hAnsi="Palatino Linotype" w:cs="Palatino Linotype"/>
          <w:lang w:val="es-MX"/>
        </w:rPr>
      </w:pPr>
      <w:r w:rsidRPr="00C24B8C">
        <w:rPr>
          <w:rFonts w:ascii="Palatino Linotype" w:eastAsia="Palatino Linotype" w:hAnsi="Palatino Linotype" w:cs="Palatino Linotype"/>
          <w:lang w:val="es-MX"/>
        </w:rPr>
        <w:t xml:space="preserve">En ese contexto, la duración de la jornada de trabajo puede ser de varias maneras, las cuales se encuentran establecidas en el artículo 60, 61, 62 y 63 de la mencionada Ley de Trabajo que literalmente señalan lo siguiente: </w:t>
      </w:r>
    </w:p>
    <w:p w14:paraId="5FA093DE" w14:textId="77777777" w:rsidR="00872A98" w:rsidRPr="00C24B8C" w:rsidRDefault="00872A98" w:rsidP="00872A98">
      <w:pPr>
        <w:spacing w:line="360" w:lineRule="auto"/>
        <w:jc w:val="both"/>
        <w:rPr>
          <w:rFonts w:ascii="Palatino Linotype" w:eastAsia="Palatino Linotype" w:hAnsi="Palatino Linotype" w:cs="Palatino Linotype"/>
          <w:sz w:val="22"/>
          <w:szCs w:val="22"/>
          <w:lang w:val="es-MX"/>
        </w:rPr>
      </w:pPr>
    </w:p>
    <w:p w14:paraId="2E55A675"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lastRenderedPageBreak/>
        <w:t>“ARTÍCULO 60</w:t>
      </w:r>
      <w:r w:rsidRPr="00C24B8C">
        <w:rPr>
          <w:rFonts w:ascii="Palatino Linotype" w:hAnsi="Palatino Linotype"/>
          <w:i/>
          <w:iCs/>
          <w:sz w:val="22"/>
          <w:szCs w:val="22"/>
          <w:lang w:val="es-MX"/>
        </w:rPr>
        <w:t xml:space="preserve">. La jornada de trabajo puede ser diurna, nocturna o mixta, conforme a lo siguiente: </w:t>
      </w:r>
    </w:p>
    <w:p w14:paraId="26DFA52E"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 Diurna, la comprendida entre las seis y las veinte horas; </w:t>
      </w:r>
    </w:p>
    <w:p w14:paraId="6CD0A4E8" w14:textId="77777777" w:rsidR="00872A98" w:rsidRPr="00C24B8C" w:rsidRDefault="00872A98" w:rsidP="00872A98">
      <w:pPr>
        <w:ind w:lef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II. Nocturna, la comprendida entre las veinte y las seis horas; y </w:t>
      </w:r>
    </w:p>
    <w:p w14:paraId="1B535843" w14:textId="77777777" w:rsidR="00872A98" w:rsidRPr="00C24B8C" w:rsidRDefault="00872A98" w:rsidP="00872A98">
      <w:pPr>
        <w:ind w:lef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III. Mixta, la que comprenda períodos de tiempo de las jornadas diurna y nocturna, siempre que el período nocturno sea menor de tres horas y media, pues en caso contrario, se considerará como jornada nocturna. </w:t>
      </w:r>
    </w:p>
    <w:p w14:paraId="676DBF1B" w14:textId="77777777" w:rsidR="00872A98" w:rsidRPr="00C24B8C" w:rsidRDefault="00872A98" w:rsidP="00872A98">
      <w:pPr>
        <w:ind w:left="567" w:right="567"/>
        <w:jc w:val="both"/>
        <w:rPr>
          <w:rFonts w:ascii="Palatino Linotype" w:hAnsi="Palatino Linotype"/>
          <w:i/>
          <w:iCs/>
          <w:sz w:val="22"/>
          <w:szCs w:val="22"/>
          <w:lang w:val="es-MX"/>
        </w:rPr>
      </w:pPr>
    </w:p>
    <w:p w14:paraId="7849548F"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t>ARTÍCULO 61.</w:t>
      </w:r>
      <w:r w:rsidRPr="00C24B8C">
        <w:rPr>
          <w:rFonts w:ascii="Palatino Linotype" w:hAnsi="Palatino Linotype"/>
          <w:i/>
          <w:iCs/>
          <w:sz w:val="22"/>
          <w:szCs w:val="22"/>
          <w:lang w:val="es-MX"/>
        </w:rPr>
        <w:t xml:space="preserve"> Cuando la naturaleza del trabajo así lo exija, la jornada se reducirá teniendo en cuenta el número de horas que pueda trabajar un individuo normal sin sufrir quebranto en su salud. </w:t>
      </w:r>
    </w:p>
    <w:p w14:paraId="303DE56A" w14:textId="77777777" w:rsidR="00872A98" w:rsidRPr="00C24B8C" w:rsidRDefault="00872A98" w:rsidP="00872A98">
      <w:pPr>
        <w:ind w:left="567" w:right="567"/>
        <w:jc w:val="both"/>
        <w:rPr>
          <w:rFonts w:ascii="Palatino Linotype" w:hAnsi="Palatino Linotype"/>
          <w:i/>
          <w:iCs/>
          <w:sz w:val="22"/>
          <w:szCs w:val="22"/>
          <w:lang w:val="es-MX"/>
        </w:rPr>
      </w:pPr>
    </w:p>
    <w:p w14:paraId="5196E9E6"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t>ARTÍCULO 62.</w:t>
      </w:r>
      <w:r w:rsidRPr="00C24B8C">
        <w:rPr>
          <w:rFonts w:ascii="Palatino Linotype" w:hAnsi="Palatino Linotype"/>
          <w:i/>
          <w:iCs/>
          <w:sz w:val="22"/>
          <w:szCs w:val="22"/>
          <w:lang w:val="es-MX"/>
        </w:rPr>
        <w:t xml:space="preserve"> Por cada seis días de trabajo el servidor público disfrutará de uno de descanso con goce de sueldo íntegro. Cuando proceda, se podrán distribuir las horas de trabajo, a fin de permitir a los servidores públicos el descanso del sábado o cualquier modalidad equivalente. </w:t>
      </w:r>
    </w:p>
    <w:p w14:paraId="259806F4" w14:textId="77777777" w:rsidR="00872A98" w:rsidRPr="00C24B8C" w:rsidRDefault="00872A98" w:rsidP="00872A98">
      <w:pPr>
        <w:ind w:left="567" w:right="567"/>
        <w:jc w:val="both"/>
        <w:rPr>
          <w:rFonts w:ascii="Palatino Linotype" w:hAnsi="Palatino Linotype"/>
          <w:i/>
          <w:iCs/>
          <w:sz w:val="22"/>
          <w:szCs w:val="22"/>
          <w:lang w:val="es-MX"/>
        </w:rPr>
      </w:pPr>
    </w:p>
    <w:p w14:paraId="544F95C8" w14:textId="77777777" w:rsidR="00872A98" w:rsidRPr="00C24B8C" w:rsidRDefault="00872A98" w:rsidP="00872A98">
      <w:pPr>
        <w:ind w:left="567" w:right="567"/>
        <w:jc w:val="both"/>
        <w:rPr>
          <w:rFonts w:ascii="Palatino Linotype" w:eastAsia="Palatino Linotype" w:hAnsi="Palatino Linotype" w:cs="Palatino Linotype"/>
          <w:i/>
          <w:iCs/>
          <w:sz w:val="22"/>
          <w:szCs w:val="22"/>
          <w:lang w:val="es-MX"/>
        </w:rPr>
      </w:pPr>
      <w:r w:rsidRPr="00C24B8C">
        <w:rPr>
          <w:rFonts w:ascii="Palatino Linotype" w:hAnsi="Palatino Linotype"/>
          <w:b/>
          <w:bCs/>
          <w:i/>
          <w:iCs/>
          <w:sz w:val="22"/>
          <w:szCs w:val="22"/>
          <w:lang w:val="es-MX"/>
        </w:rPr>
        <w:t>ARTÍCULO 63.</w:t>
      </w:r>
      <w:r w:rsidRPr="00C24B8C">
        <w:rPr>
          <w:rFonts w:ascii="Palatino Linotype" w:hAnsi="Palatino Linotype"/>
          <w:i/>
          <w:iCs/>
          <w:sz w:val="22"/>
          <w:szCs w:val="22"/>
          <w:lang w:val="es-MX"/>
        </w:rPr>
        <w:t xml:space="preserve"> El servidor público tendrá derecho a un descanso de media hora cuando trabaje horario continuo de más de siete horas y cuando menos de una hora, en horario discontinuo. Cuando el servidor público no pueda salir del lugar donde presta sus servicios durante la hora de descanso o de comidas, el tiempo correspondiente le será considerado como tiempo efectivo de trabajo.”</w:t>
      </w:r>
    </w:p>
    <w:p w14:paraId="0C31FD04" w14:textId="77777777" w:rsidR="00872A98" w:rsidRPr="00C24B8C" w:rsidRDefault="00872A98" w:rsidP="00872A98">
      <w:pPr>
        <w:spacing w:line="360" w:lineRule="auto"/>
        <w:jc w:val="both"/>
        <w:rPr>
          <w:rFonts w:ascii="Palatino Linotype" w:eastAsia="Palatino Linotype" w:hAnsi="Palatino Linotype" w:cs="Palatino Linotype"/>
          <w:sz w:val="22"/>
          <w:szCs w:val="22"/>
          <w:lang w:val="es-MX"/>
        </w:rPr>
      </w:pPr>
    </w:p>
    <w:p w14:paraId="74C43062" w14:textId="77777777" w:rsidR="00872A98" w:rsidRPr="00C24B8C" w:rsidRDefault="00872A98" w:rsidP="00872A98">
      <w:pPr>
        <w:spacing w:line="360" w:lineRule="auto"/>
        <w:jc w:val="both"/>
        <w:rPr>
          <w:rFonts w:ascii="Palatino Linotype" w:eastAsia="Palatino Linotype" w:hAnsi="Palatino Linotype" w:cs="Palatino Linotype"/>
          <w:lang w:val="es-MX"/>
        </w:rPr>
      </w:pPr>
      <w:r w:rsidRPr="00C24B8C">
        <w:rPr>
          <w:rFonts w:ascii="Palatino Linotype" w:eastAsia="Palatino Linotype" w:hAnsi="Palatino Linotype" w:cs="Palatino Linotype"/>
          <w:lang w:val="es-MX"/>
        </w:rPr>
        <w:t xml:space="preserve">De lo anterior, se concluye que se establecen algunos supuestos para la duración de la jornada de trabajo, la cual deberá cumplir cabalmente el servidor público ya que se constituye como una obligación en la Ley de Trabajo de los Servidores Públicos del Estado de México y Municipios, en su artículo 88, fracción III y VI que literalmente indica: </w:t>
      </w:r>
    </w:p>
    <w:p w14:paraId="258106B4" w14:textId="77777777" w:rsidR="00872A98" w:rsidRPr="00C24B8C" w:rsidRDefault="00872A98" w:rsidP="00872A98">
      <w:pPr>
        <w:spacing w:line="360" w:lineRule="auto"/>
        <w:jc w:val="both"/>
        <w:rPr>
          <w:rFonts w:ascii="Palatino Linotype" w:eastAsia="Palatino Linotype" w:hAnsi="Palatino Linotype" w:cs="Palatino Linotype"/>
          <w:sz w:val="22"/>
          <w:szCs w:val="22"/>
          <w:lang w:val="es-MX"/>
        </w:rPr>
      </w:pPr>
    </w:p>
    <w:p w14:paraId="61EAFED5"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t>“ARTÍCULO 88.</w:t>
      </w:r>
      <w:r w:rsidRPr="00C24B8C">
        <w:rPr>
          <w:rFonts w:ascii="Palatino Linotype" w:hAnsi="Palatino Linotype"/>
          <w:i/>
          <w:iCs/>
          <w:sz w:val="22"/>
          <w:szCs w:val="22"/>
          <w:lang w:val="es-MX"/>
        </w:rPr>
        <w:t xml:space="preserve"> Son obligaciones de los servidores públicos: </w:t>
      </w:r>
    </w:p>
    <w:p w14:paraId="0F3F0A3F"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w:t>
      </w:r>
    </w:p>
    <w:p w14:paraId="0078D6B3"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 xml:space="preserve">III.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 </w:t>
      </w:r>
    </w:p>
    <w:p w14:paraId="36D15344"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w:t>
      </w:r>
    </w:p>
    <w:p w14:paraId="17742110"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lastRenderedPageBreak/>
        <w:t>VI. Cumplir con las obligaciones que señalan las condiciones generales de trabajo;”</w:t>
      </w:r>
    </w:p>
    <w:p w14:paraId="5D251B15" w14:textId="77777777" w:rsidR="00872A98" w:rsidRPr="00C24B8C" w:rsidRDefault="00872A98" w:rsidP="00872A98">
      <w:pPr>
        <w:spacing w:line="360" w:lineRule="auto"/>
        <w:jc w:val="both"/>
        <w:rPr>
          <w:rFonts w:ascii="Palatino Linotype" w:hAnsi="Palatino Linotype"/>
          <w:sz w:val="22"/>
          <w:szCs w:val="22"/>
          <w:lang w:val="es-MX"/>
        </w:rPr>
      </w:pPr>
    </w:p>
    <w:p w14:paraId="738CDE46" w14:textId="77777777" w:rsidR="00872A98" w:rsidRPr="00C24B8C" w:rsidRDefault="00872A98" w:rsidP="00872A98">
      <w:pPr>
        <w:spacing w:line="360" w:lineRule="auto"/>
        <w:jc w:val="both"/>
        <w:rPr>
          <w:rFonts w:ascii="Palatino Linotype" w:eastAsia="Palatino Linotype" w:hAnsi="Palatino Linotype" w:cs="Palatino Linotype"/>
          <w:iCs/>
          <w:lang w:val="es-MX"/>
        </w:rPr>
      </w:pPr>
      <w:r w:rsidRPr="00C24B8C">
        <w:rPr>
          <w:rFonts w:ascii="Palatino Linotype" w:eastAsia="Palatino Linotype" w:hAnsi="Palatino Linotype" w:cs="Palatino Linotype"/>
          <w:iCs/>
          <w:lang w:val="es-MX"/>
        </w:rPr>
        <w:t xml:space="preserve">Es decir que los servidores públicos tienen la obligación de cumplir con la jornada de trabajo estipulada en su nombramiento, contrato o formato único de movimiento de personal. </w:t>
      </w:r>
    </w:p>
    <w:p w14:paraId="7E3827F9" w14:textId="77777777" w:rsidR="00872A98" w:rsidRPr="00C24B8C" w:rsidRDefault="00872A98" w:rsidP="00872A98">
      <w:pPr>
        <w:spacing w:line="360" w:lineRule="auto"/>
        <w:jc w:val="both"/>
        <w:rPr>
          <w:rFonts w:ascii="Palatino Linotype" w:eastAsia="Palatino Linotype" w:hAnsi="Palatino Linotype" w:cs="Palatino Linotype"/>
          <w:iCs/>
          <w:lang w:val="es-MX"/>
        </w:rPr>
      </w:pPr>
    </w:p>
    <w:p w14:paraId="4B628819" w14:textId="77777777" w:rsidR="00872A98" w:rsidRPr="00C24B8C" w:rsidRDefault="00872A98" w:rsidP="00872A98">
      <w:pPr>
        <w:spacing w:line="360" w:lineRule="auto"/>
        <w:jc w:val="both"/>
        <w:rPr>
          <w:rFonts w:ascii="Palatino Linotype" w:eastAsia="Palatino Linotype" w:hAnsi="Palatino Linotype" w:cs="Palatino Linotype"/>
          <w:lang w:val="es-MX"/>
        </w:rPr>
      </w:pPr>
      <w:r w:rsidRPr="00C24B8C">
        <w:rPr>
          <w:rFonts w:ascii="Palatino Linotype" w:eastAsia="Palatino Linotype" w:hAnsi="Palatino Linotype" w:cs="Palatino Linotype"/>
          <w:lang w:val="es-MX"/>
        </w:rPr>
        <w:t xml:space="preserve">Ahora bien, para comprobar el cumplimiento de la jornada de trabajo del Servidor Público, de conformidad con lo que establecen la fracción III y el penúltimo párrafo del artículo 220-K de la Ley en cita, precisa que: </w:t>
      </w:r>
    </w:p>
    <w:p w14:paraId="1E0BFEAD" w14:textId="77777777" w:rsidR="00872A98" w:rsidRPr="00C24B8C" w:rsidRDefault="00872A98" w:rsidP="00872A98">
      <w:pPr>
        <w:spacing w:line="360" w:lineRule="auto"/>
        <w:jc w:val="both"/>
        <w:rPr>
          <w:rFonts w:ascii="Palatino Linotype" w:eastAsia="Palatino Linotype" w:hAnsi="Palatino Linotype" w:cs="Palatino Linotype"/>
          <w:sz w:val="22"/>
          <w:szCs w:val="22"/>
          <w:lang w:val="es-MX"/>
        </w:rPr>
      </w:pPr>
    </w:p>
    <w:p w14:paraId="4D35F349"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lang w:val="es-MX"/>
        </w:rPr>
        <w:t>“ARTÍCULO 220 K.-</w:t>
      </w:r>
      <w:r w:rsidRPr="00C24B8C">
        <w:rPr>
          <w:rFonts w:ascii="Palatino Linotype" w:hAnsi="Palatino Linotype"/>
          <w:i/>
          <w:iCs/>
          <w:sz w:val="22"/>
          <w:szCs w:val="22"/>
          <w:lang w:val="es-MX"/>
        </w:rPr>
        <w:t xml:space="preserve"> La institución o dependencia pública tiene la obligación de conservar y exhibir en el proceso los documentos que a continuación se precisan: </w:t>
      </w:r>
    </w:p>
    <w:p w14:paraId="29C31974"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w:t>
      </w:r>
    </w:p>
    <w:p w14:paraId="3CB43A21" w14:textId="77777777" w:rsidR="00872A98" w:rsidRPr="00C24B8C" w:rsidRDefault="00872A98" w:rsidP="00872A98">
      <w:pPr>
        <w:ind w:left="567" w:right="567"/>
        <w:jc w:val="both"/>
        <w:rPr>
          <w:rFonts w:ascii="Palatino Linotype" w:hAnsi="Palatino Linotype"/>
          <w:i/>
          <w:iCs/>
          <w:sz w:val="22"/>
          <w:szCs w:val="22"/>
          <w:lang w:val="es-MX"/>
        </w:rPr>
      </w:pPr>
      <w:r w:rsidRPr="00C24B8C">
        <w:rPr>
          <w:rFonts w:ascii="Palatino Linotype" w:hAnsi="Palatino Linotype"/>
          <w:b/>
          <w:bCs/>
          <w:i/>
          <w:iCs/>
          <w:sz w:val="22"/>
          <w:szCs w:val="22"/>
          <w:u w:val="single"/>
          <w:lang w:val="es-MX"/>
        </w:rPr>
        <w:t>III. Controles de asistencia</w:t>
      </w:r>
      <w:r w:rsidRPr="00C24B8C">
        <w:rPr>
          <w:rFonts w:ascii="Palatino Linotype" w:hAnsi="Palatino Linotype"/>
          <w:b/>
          <w:bCs/>
          <w:i/>
          <w:iCs/>
          <w:sz w:val="22"/>
          <w:szCs w:val="22"/>
          <w:lang w:val="es-MX"/>
        </w:rPr>
        <w:t xml:space="preserve"> o la información magnética o electrónica de asistencia de los servidores públicos</w:t>
      </w:r>
      <w:r w:rsidRPr="00C24B8C">
        <w:rPr>
          <w:rFonts w:ascii="Palatino Linotype" w:hAnsi="Palatino Linotype"/>
          <w:i/>
          <w:iCs/>
          <w:sz w:val="22"/>
          <w:szCs w:val="22"/>
          <w:lang w:val="es-MX"/>
        </w:rPr>
        <w:t xml:space="preserve">; </w:t>
      </w:r>
    </w:p>
    <w:p w14:paraId="6926C64C" w14:textId="77777777" w:rsidR="00872A98" w:rsidRPr="00C24B8C" w:rsidRDefault="00872A98" w:rsidP="00872A98">
      <w:pPr>
        <w:spacing w:line="276" w:lineRule="auto"/>
        <w:ind w:left="567" w:right="567"/>
        <w:jc w:val="both"/>
        <w:rPr>
          <w:rFonts w:ascii="Palatino Linotype" w:hAnsi="Palatino Linotype"/>
          <w:i/>
          <w:iCs/>
          <w:sz w:val="22"/>
          <w:szCs w:val="22"/>
          <w:lang w:val="es-MX"/>
        </w:rPr>
      </w:pPr>
      <w:r w:rsidRPr="00C24B8C">
        <w:rPr>
          <w:rFonts w:ascii="Palatino Linotype" w:hAnsi="Palatino Linotype"/>
          <w:i/>
          <w:iCs/>
          <w:sz w:val="22"/>
          <w:szCs w:val="22"/>
          <w:lang w:val="es-MX"/>
        </w:rPr>
        <w:t>…</w:t>
      </w:r>
    </w:p>
    <w:p w14:paraId="160AC0BE" w14:textId="0F92484D" w:rsidR="00872A98" w:rsidRPr="00C24B8C" w:rsidRDefault="00872A98" w:rsidP="00872A98">
      <w:pPr>
        <w:jc w:val="both"/>
        <w:rPr>
          <w:rFonts w:ascii="Palatino Linotype" w:eastAsia="Palatino Linotype" w:hAnsi="Palatino Linotype" w:cs="Palatino Linotype"/>
          <w:lang w:val="es-MX" w:eastAsia="es-MX"/>
        </w:rPr>
      </w:pPr>
      <w:r w:rsidRPr="00C24B8C">
        <w:rPr>
          <w:rFonts w:ascii="Palatino Linotype" w:hAnsi="Palatino Linotype"/>
          <w:i/>
          <w:iCs/>
          <w:sz w:val="22"/>
          <w:szCs w:val="22"/>
          <w:lang w:val="es-MX"/>
        </w:rPr>
        <w:t xml:space="preserve">Los documentos señalados en la fracción I de este artículo, deberán conservarse mientras dure la relación laboral y hasta un año después; </w:t>
      </w:r>
      <w:r w:rsidRPr="00C24B8C">
        <w:rPr>
          <w:rFonts w:ascii="Palatino Linotype" w:hAnsi="Palatino Linotype"/>
          <w:b/>
          <w:bCs/>
          <w:i/>
          <w:iCs/>
          <w:sz w:val="22"/>
          <w:szCs w:val="22"/>
          <w:lang w:val="es-MX"/>
        </w:rPr>
        <w:t>los señalados por las fracciones</w:t>
      </w:r>
      <w:r w:rsidRPr="00C24B8C">
        <w:rPr>
          <w:rFonts w:ascii="Palatino Linotype" w:hAnsi="Palatino Linotype"/>
          <w:i/>
          <w:iCs/>
          <w:sz w:val="22"/>
          <w:szCs w:val="22"/>
          <w:lang w:val="es-MX"/>
        </w:rPr>
        <w:t xml:space="preserve"> II, </w:t>
      </w:r>
      <w:r w:rsidRPr="00C24B8C">
        <w:rPr>
          <w:rFonts w:ascii="Palatino Linotype" w:hAnsi="Palatino Linotype"/>
          <w:b/>
          <w:bCs/>
          <w:i/>
          <w:iCs/>
          <w:sz w:val="22"/>
          <w:szCs w:val="22"/>
          <w:lang w:val="es-MX"/>
        </w:rPr>
        <w:t>III,</w:t>
      </w:r>
      <w:r w:rsidRPr="00C24B8C">
        <w:rPr>
          <w:rFonts w:ascii="Palatino Linotype" w:hAnsi="Palatino Linotype"/>
          <w:i/>
          <w:iCs/>
          <w:sz w:val="22"/>
          <w:szCs w:val="22"/>
          <w:lang w:val="es-MX"/>
        </w:rPr>
        <w:t xml:space="preserve"> IV </w:t>
      </w:r>
      <w:r w:rsidRPr="00C24B8C">
        <w:rPr>
          <w:rFonts w:ascii="Palatino Linotype" w:hAnsi="Palatino Linotype"/>
          <w:b/>
          <w:bCs/>
          <w:i/>
          <w:iCs/>
          <w:sz w:val="22"/>
          <w:szCs w:val="22"/>
          <w:lang w:val="es-MX"/>
        </w:rPr>
        <w:t>durante el último año y un año después de que se extinga la relación laboral</w:t>
      </w:r>
      <w:r w:rsidRPr="00C24B8C">
        <w:rPr>
          <w:rFonts w:ascii="Palatino Linotype" w:hAnsi="Palatino Linotype"/>
          <w:i/>
          <w:iCs/>
          <w:sz w:val="22"/>
          <w:szCs w:val="22"/>
          <w:lang w:val="es-MX"/>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55E06D1E" w14:textId="237443F9" w:rsidR="00872A98" w:rsidRPr="00C24B8C" w:rsidRDefault="00872A98" w:rsidP="00872A98">
      <w:pPr>
        <w:spacing w:line="360" w:lineRule="auto"/>
        <w:jc w:val="both"/>
        <w:rPr>
          <w:rFonts w:ascii="Palatino Linotype" w:hAnsi="Palatino Linotype" w:cs="Arial"/>
          <w:lang w:val="es-MX"/>
        </w:rPr>
      </w:pPr>
    </w:p>
    <w:p w14:paraId="724C71D4" w14:textId="305CFD01" w:rsidR="00872A98" w:rsidRPr="00C24B8C" w:rsidRDefault="00872A98" w:rsidP="00872A98">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 xml:space="preserve">En conclusión, es dable la entrega de la lista de asistencia del personal referido en párrafos anteriores al </w:t>
      </w:r>
      <w:r w:rsidRPr="00C24B8C">
        <w:rPr>
          <w:rFonts w:ascii="Palatino Linotype" w:eastAsia="Palatino Linotype" w:hAnsi="Palatino Linotype" w:cs="Palatino Linotype"/>
          <w:b/>
          <w:bCs/>
          <w:lang w:val="es-MX" w:eastAsia="es-MX"/>
        </w:rPr>
        <w:t>veintiuno de octubre de dos mil veinticinco</w:t>
      </w:r>
      <w:r w:rsidRPr="00C24B8C">
        <w:rPr>
          <w:rFonts w:ascii="Palatino Linotype" w:eastAsia="Palatino Linotype" w:hAnsi="Palatino Linotype" w:cs="Palatino Linotype"/>
          <w:lang w:val="es-MX" w:eastAsia="es-MX"/>
        </w:rPr>
        <w:t>.</w:t>
      </w:r>
    </w:p>
    <w:p w14:paraId="1FD7A356" w14:textId="77777777" w:rsidR="00A103A2" w:rsidRPr="00C24B8C" w:rsidRDefault="00A103A2" w:rsidP="00872A98">
      <w:pPr>
        <w:spacing w:line="360" w:lineRule="auto"/>
        <w:jc w:val="both"/>
        <w:rPr>
          <w:rFonts w:ascii="Palatino Linotype" w:eastAsia="Palatino Linotype" w:hAnsi="Palatino Linotype" w:cs="Palatino Linotype"/>
          <w:lang w:val="es-MX" w:eastAsia="es-MX"/>
        </w:rPr>
      </w:pPr>
    </w:p>
    <w:p w14:paraId="13F8876B" w14:textId="0F86C082" w:rsidR="00F31489" w:rsidRPr="00C24B8C" w:rsidRDefault="00F31489" w:rsidP="00F31489">
      <w:pPr>
        <w:spacing w:line="360" w:lineRule="auto"/>
        <w:jc w:val="both"/>
        <w:rPr>
          <w:rFonts w:ascii="Palatino Linotype" w:eastAsia="Palatino Linotype" w:hAnsi="Palatino Linotype" w:cs="Palatino Linotype"/>
          <w:b/>
          <w:u w:val="thick"/>
          <w:lang w:val="es-MX" w:eastAsia="es-MX"/>
        </w:rPr>
      </w:pPr>
      <w:r w:rsidRPr="00C24B8C">
        <w:rPr>
          <w:rFonts w:ascii="Palatino Linotype" w:eastAsia="Palatino Linotype" w:hAnsi="Palatino Linotype" w:cs="Palatino Linotype"/>
          <w:lang w:val="es-MX" w:eastAsia="es-MX"/>
        </w:rPr>
        <w:t xml:space="preserve">Finalmente, relación a los puntos recurridos tocantes a los </w:t>
      </w:r>
      <w:r w:rsidRPr="00C24B8C">
        <w:rPr>
          <w:rFonts w:ascii="Palatino Linotype" w:eastAsia="Palatino Linotype" w:hAnsi="Palatino Linotype" w:cs="Palatino Linotype"/>
          <w:b/>
          <w:lang w:val="es-MX" w:eastAsia="es-MX"/>
        </w:rPr>
        <w:t xml:space="preserve">oficios de actualización del portal IPOMEX al 2do y 3er trimestre, enviados y recibidos solicité los oficios para actualización por 2 y 3 trimestre, pero les “falto” </w:t>
      </w:r>
      <w:r w:rsidRPr="00C24B8C">
        <w:rPr>
          <w:rFonts w:ascii="Palatino Linotype" w:eastAsia="Palatino Linotype" w:hAnsi="Palatino Linotype" w:cs="Palatino Linotype"/>
          <w:b/>
          <w:u w:val="thick"/>
          <w:lang w:val="es-MX" w:eastAsia="es-MX"/>
        </w:rPr>
        <w:t>remitir un trimestre.</w:t>
      </w:r>
    </w:p>
    <w:p w14:paraId="33AB7BBB" w14:textId="77777777" w:rsidR="001154E8" w:rsidRPr="00C24B8C" w:rsidRDefault="001154E8" w:rsidP="00F31489">
      <w:pPr>
        <w:spacing w:line="360" w:lineRule="auto"/>
        <w:jc w:val="both"/>
        <w:rPr>
          <w:rFonts w:ascii="Palatino Linotype" w:eastAsia="Palatino Linotype" w:hAnsi="Palatino Linotype" w:cs="Palatino Linotype"/>
          <w:b/>
          <w:lang w:val="es-MX" w:eastAsia="es-MX"/>
        </w:rPr>
      </w:pPr>
    </w:p>
    <w:p w14:paraId="2637F037" w14:textId="38F961A4" w:rsidR="001154E8" w:rsidRPr="00C24B8C" w:rsidRDefault="001154E8" w:rsidP="00F31489">
      <w:pPr>
        <w:spacing w:line="360" w:lineRule="auto"/>
        <w:jc w:val="both"/>
        <w:rPr>
          <w:rFonts w:ascii="Palatino Linotype" w:eastAsia="Palatino Linotype" w:hAnsi="Palatino Linotype" w:cs="Palatino Linotype"/>
          <w:b/>
          <w:u w:val="thick"/>
          <w:lang w:val="es-MX" w:eastAsia="es-MX"/>
        </w:rPr>
      </w:pPr>
      <w:r w:rsidRPr="00C24B8C">
        <w:rPr>
          <w:rFonts w:ascii="Palatino Linotype" w:eastAsia="Palatino Linotype" w:hAnsi="Palatino Linotype" w:cs="Palatino Linotype"/>
          <w:lang w:val="es-MX" w:eastAsia="es-MX"/>
        </w:rPr>
        <w:lastRenderedPageBreak/>
        <w:t xml:space="preserve">Así que, de la revisión remitida por parte del </w:t>
      </w:r>
      <w:r w:rsidRPr="00C24B8C">
        <w:rPr>
          <w:rFonts w:ascii="Palatino Linotype" w:eastAsia="Palatino Linotype" w:hAnsi="Palatino Linotype" w:cs="Palatino Linotype"/>
          <w:b/>
          <w:lang w:val="es-MX" w:eastAsia="es-MX"/>
        </w:rPr>
        <w:t>Sujeto Obligado</w:t>
      </w:r>
      <w:r w:rsidRPr="00C24B8C">
        <w:rPr>
          <w:rFonts w:ascii="Palatino Linotype" w:eastAsia="Palatino Linotype" w:hAnsi="Palatino Linotype" w:cs="Palatino Linotype"/>
          <w:lang w:val="es-MX" w:eastAsia="es-MX"/>
        </w:rPr>
        <w:t xml:space="preserve">, tenemos que, el Titular de la Unidad de Transparencia, remitió los oficios (enviados y recibidos) correspondientes para la actualización del portal IPOMEX al segundo y tercer trimestre; sin embargo, se aprecia que únicamente envío tres archivos electrónicos referente a dicho punto, faltando el correspondiente al punto de </w:t>
      </w:r>
      <w:r w:rsidRPr="00C24B8C">
        <w:rPr>
          <w:rFonts w:ascii="Palatino Linotype" w:eastAsia="Palatino Linotype" w:hAnsi="Palatino Linotype" w:cs="Palatino Linotype"/>
          <w:b/>
          <w:u w:val="thick"/>
          <w:lang w:val="es-MX" w:eastAsia="es-MX"/>
        </w:rPr>
        <w:t>oficios remitidos de actualización del portal IPOMEX tercer trimestre.</w:t>
      </w:r>
    </w:p>
    <w:p w14:paraId="522397FC" w14:textId="77777777" w:rsidR="001154E8" w:rsidRPr="00C24B8C" w:rsidRDefault="001154E8" w:rsidP="00F31489">
      <w:pPr>
        <w:spacing w:line="360" w:lineRule="auto"/>
        <w:jc w:val="both"/>
        <w:rPr>
          <w:rFonts w:ascii="Palatino Linotype" w:eastAsia="Palatino Linotype" w:hAnsi="Palatino Linotype" w:cs="Palatino Linotype"/>
          <w:lang w:val="es-MX" w:eastAsia="es-MX"/>
        </w:rPr>
      </w:pPr>
    </w:p>
    <w:p w14:paraId="222244CC" w14:textId="77777777" w:rsidR="001154E8" w:rsidRPr="00C24B8C" w:rsidRDefault="001154E8" w:rsidP="001154E8">
      <w:pPr>
        <w:spacing w:line="360" w:lineRule="auto"/>
        <w:jc w:val="both"/>
        <w:rPr>
          <w:rFonts w:ascii="Palatino Linotype" w:hAnsi="Palatino Linotype"/>
          <w:lang w:val="es-MX"/>
        </w:rPr>
      </w:pPr>
      <w:r w:rsidRPr="00C24B8C">
        <w:rPr>
          <w:rFonts w:ascii="Palatino Linotype" w:hAnsi="Palatino Linotype"/>
          <w:lang w:val="es-MX"/>
        </w:rPr>
        <w:t xml:space="preserve">Así, se puede colegir que, con el propósito de mantener comunicación entre los demás integrantes de las Unidades Administrativas, los </w:t>
      </w:r>
      <w:r w:rsidRPr="00C24B8C">
        <w:rPr>
          <w:rFonts w:ascii="Palatino Linotype" w:hAnsi="Palatino Linotype"/>
          <w:b/>
          <w:lang w:val="es-MX"/>
        </w:rPr>
        <w:t>Titulares</w:t>
      </w:r>
      <w:r w:rsidRPr="00C24B8C">
        <w:rPr>
          <w:rFonts w:ascii="Palatino Linotype" w:hAnsi="Palatino Linotype"/>
          <w:lang w:val="es-MX"/>
        </w:rPr>
        <w:t xml:space="preserve"> emiten diversos documentos, entre los que se encuentran los oficios, circulares, etcétera; los cuales, como cualquier otro acto administrativo, deberán cumplir con los requisitos establecidos en el artículo 1.8, del Código Administrativo del Estado de México para considerarse válidos, en concreto con lo dispuesto en la fracción VI, en el que se establece los siguientes: </w:t>
      </w:r>
    </w:p>
    <w:p w14:paraId="17B5FE4F" w14:textId="77777777" w:rsidR="001154E8" w:rsidRPr="00C24B8C" w:rsidRDefault="001154E8" w:rsidP="001154E8">
      <w:pPr>
        <w:spacing w:line="360" w:lineRule="auto"/>
        <w:jc w:val="both"/>
        <w:rPr>
          <w:rFonts w:ascii="Palatino Linotype" w:hAnsi="Palatino Linotype"/>
          <w:lang w:val="es-MX"/>
        </w:rPr>
      </w:pPr>
    </w:p>
    <w:p w14:paraId="3BE9E485"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b/>
          <w:bCs/>
          <w:i/>
          <w:sz w:val="22"/>
          <w:szCs w:val="22"/>
          <w:lang w:val="es-MX"/>
        </w:rPr>
        <w:t>Artículo 1.8.</w:t>
      </w:r>
      <w:r w:rsidRPr="00C24B8C">
        <w:rPr>
          <w:rFonts w:ascii="Palatino Linotype" w:hAnsi="Palatino Linotype"/>
          <w:i/>
          <w:sz w:val="22"/>
          <w:szCs w:val="22"/>
          <w:lang w:val="es-MX"/>
        </w:rPr>
        <w:t>- Para tener validez, el acto administrativo deberá satisfacer lo siguiente:</w:t>
      </w:r>
    </w:p>
    <w:p w14:paraId="16F08CE9"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i/>
          <w:sz w:val="22"/>
          <w:szCs w:val="22"/>
          <w:lang w:val="es-MX"/>
        </w:rPr>
        <w:t>(…)</w:t>
      </w:r>
    </w:p>
    <w:p w14:paraId="255A867C"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b/>
          <w:i/>
          <w:sz w:val="22"/>
          <w:szCs w:val="22"/>
          <w:lang w:val="es-MX"/>
        </w:rPr>
        <w:t>VI.</w:t>
      </w:r>
      <w:r w:rsidRPr="00C24B8C">
        <w:rPr>
          <w:rFonts w:ascii="Palatino Linotype" w:hAnsi="Palatino Linotype"/>
          <w:i/>
          <w:sz w:val="22"/>
          <w:szCs w:val="22"/>
          <w:lang w:val="es-MX"/>
        </w:rPr>
        <w:t xml:space="preserve"> Constar por escrito o de manera electrónica indicando la autoridad de la que emane y contener la firma autógrafa, electrónica avanzada o el sello electrónico en su caso del servidor público;</w:t>
      </w:r>
    </w:p>
    <w:p w14:paraId="1CE61399"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i/>
          <w:sz w:val="22"/>
          <w:szCs w:val="22"/>
          <w:lang w:val="es-MX"/>
        </w:rPr>
        <w:t>(…)</w:t>
      </w:r>
    </w:p>
    <w:p w14:paraId="418A922C" w14:textId="77777777" w:rsidR="001154E8" w:rsidRPr="00C24B8C" w:rsidRDefault="001154E8" w:rsidP="001154E8">
      <w:pPr>
        <w:spacing w:line="360" w:lineRule="auto"/>
        <w:jc w:val="both"/>
        <w:rPr>
          <w:rFonts w:ascii="Palatino Linotype" w:hAnsi="Palatino Linotype" w:cs="Arial"/>
        </w:rPr>
      </w:pPr>
    </w:p>
    <w:p w14:paraId="7C1687A9" w14:textId="77777777" w:rsidR="001154E8" w:rsidRPr="00C24B8C" w:rsidRDefault="001154E8" w:rsidP="001154E8">
      <w:pPr>
        <w:spacing w:line="360" w:lineRule="auto"/>
        <w:jc w:val="both"/>
        <w:rPr>
          <w:rFonts w:ascii="Palatino Linotype" w:hAnsi="Palatino Linotype"/>
          <w:lang w:val="es-MX"/>
        </w:rPr>
      </w:pPr>
      <w:r w:rsidRPr="00C24B8C">
        <w:rPr>
          <w:rFonts w:ascii="Palatino Linotype" w:hAnsi="Palatino Linotype"/>
          <w:lang w:val="es-MX"/>
        </w:rPr>
        <w:t>En ese orden de ideas, se debe resaltar que la Ley de Transparencia estatal establece lo siguiente:</w:t>
      </w:r>
    </w:p>
    <w:p w14:paraId="075F4AE5" w14:textId="77777777" w:rsidR="001154E8" w:rsidRPr="00C24B8C" w:rsidRDefault="001154E8" w:rsidP="001154E8">
      <w:pPr>
        <w:rPr>
          <w:lang w:val="es-MX"/>
        </w:rPr>
      </w:pPr>
    </w:p>
    <w:p w14:paraId="6DC8E744"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b/>
          <w:bCs/>
          <w:i/>
          <w:sz w:val="22"/>
          <w:szCs w:val="22"/>
          <w:lang w:val="es-MX"/>
        </w:rPr>
        <w:t xml:space="preserve">Artículo 18. </w:t>
      </w:r>
      <w:r w:rsidRPr="00C24B8C">
        <w:rPr>
          <w:rFonts w:ascii="Palatino Linotype" w:hAnsi="Palatino Linotype"/>
          <w:b/>
          <w:i/>
          <w:sz w:val="22"/>
          <w:szCs w:val="22"/>
          <w:u w:val="single"/>
          <w:lang w:val="es-MX"/>
        </w:rPr>
        <w:t>Los sujetos obligados deberán documentar todo acto que derive del ejercicio de sus facultades, competencias o funciones</w:t>
      </w:r>
      <w:r w:rsidRPr="00C24B8C">
        <w:rPr>
          <w:rFonts w:ascii="Palatino Linotype" w:hAnsi="Palatino Linotype"/>
          <w:i/>
          <w:sz w:val="22"/>
          <w:szCs w:val="22"/>
          <w:lang w:val="es-MX"/>
        </w:rPr>
        <w:t xml:space="preserve">, considerando desde su origen la eventual publicidad y reutilización de la información que generen. </w:t>
      </w:r>
    </w:p>
    <w:p w14:paraId="4F5CFEC2" w14:textId="77777777" w:rsidR="001154E8" w:rsidRPr="00C24B8C" w:rsidRDefault="001154E8" w:rsidP="001154E8">
      <w:pPr>
        <w:ind w:left="567" w:right="567"/>
        <w:jc w:val="both"/>
        <w:rPr>
          <w:rFonts w:ascii="Palatino Linotype" w:hAnsi="Palatino Linotype"/>
          <w:i/>
          <w:sz w:val="22"/>
          <w:szCs w:val="22"/>
          <w:lang w:val="es-MX"/>
        </w:rPr>
      </w:pPr>
    </w:p>
    <w:p w14:paraId="3DA63769"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b/>
          <w:bCs/>
          <w:i/>
          <w:sz w:val="22"/>
          <w:szCs w:val="22"/>
          <w:lang w:val="es-MX"/>
        </w:rPr>
        <w:lastRenderedPageBreak/>
        <w:t xml:space="preserve">Artículo 19. </w:t>
      </w:r>
      <w:r w:rsidRPr="00C24B8C">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C24B8C">
        <w:rPr>
          <w:rFonts w:ascii="Palatino Linotype" w:hAnsi="Palatino Linotype"/>
          <w:i/>
          <w:sz w:val="22"/>
          <w:szCs w:val="22"/>
          <w:lang w:val="es-MX"/>
        </w:rPr>
        <w:t xml:space="preserve">. </w:t>
      </w:r>
    </w:p>
    <w:p w14:paraId="2CA8964E" w14:textId="77777777" w:rsidR="001154E8" w:rsidRPr="00C24B8C" w:rsidRDefault="001154E8" w:rsidP="001154E8">
      <w:pPr>
        <w:ind w:left="567" w:right="567"/>
        <w:jc w:val="both"/>
        <w:rPr>
          <w:rFonts w:ascii="Palatino Linotype" w:hAnsi="Palatino Linotype"/>
          <w:i/>
          <w:sz w:val="22"/>
          <w:szCs w:val="22"/>
          <w:lang w:val="es-MX"/>
        </w:rPr>
      </w:pPr>
    </w:p>
    <w:p w14:paraId="5A9AFC09" w14:textId="77777777"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209B2EEC" w14:textId="1B87CCA9" w:rsidR="001154E8" w:rsidRPr="00C24B8C" w:rsidRDefault="001154E8" w:rsidP="001154E8">
      <w:pPr>
        <w:ind w:left="567" w:right="567"/>
        <w:jc w:val="both"/>
        <w:rPr>
          <w:rFonts w:ascii="Palatino Linotype" w:hAnsi="Palatino Linotype"/>
          <w:i/>
          <w:sz w:val="22"/>
          <w:szCs w:val="22"/>
          <w:lang w:val="es-MX"/>
        </w:rPr>
      </w:pPr>
      <w:r w:rsidRPr="00C24B8C">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43C33BE5" w14:textId="77777777" w:rsidR="001154E8" w:rsidRPr="00C24B8C" w:rsidRDefault="001154E8" w:rsidP="001154E8">
      <w:pPr>
        <w:ind w:left="567" w:right="567"/>
        <w:jc w:val="both"/>
        <w:rPr>
          <w:rFonts w:ascii="Palatino Linotype" w:hAnsi="Palatino Linotype"/>
          <w:i/>
          <w:sz w:val="22"/>
          <w:szCs w:val="22"/>
          <w:lang w:val="es-MX"/>
        </w:rPr>
      </w:pPr>
    </w:p>
    <w:p w14:paraId="7C63CBA1" w14:textId="77777777" w:rsidR="001154E8" w:rsidRPr="00C24B8C" w:rsidRDefault="001154E8" w:rsidP="001154E8">
      <w:pPr>
        <w:spacing w:line="360" w:lineRule="auto"/>
        <w:jc w:val="both"/>
        <w:rPr>
          <w:rFonts w:ascii="Palatino Linotype" w:hAnsi="Palatino Linotype"/>
          <w:lang w:val="es-MX"/>
        </w:rPr>
      </w:pPr>
      <w:r w:rsidRPr="00C24B8C">
        <w:rPr>
          <w:rFonts w:ascii="Palatino Linotype" w:hAnsi="Palatino Linotype"/>
          <w:lang w:val="es-MX"/>
        </w:rPr>
        <w:t xml:space="preserve">En razón de lo anterior, se tiene que los sujetos obligados – </w:t>
      </w:r>
      <w:r w:rsidRPr="00C24B8C">
        <w:rPr>
          <w:rFonts w:ascii="Palatino Linotype" w:hAnsi="Palatino Linotype"/>
          <w:i/>
          <w:lang w:val="es-MX"/>
        </w:rPr>
        <w:t xml:space="preserve">los Ayuntamientos en el caso en concreto </w:t>
      </w:r>
      <w:r w:rsidRPr="00C24B8C">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C24B8C">
        <w:rPr>
          <w:rFonts w:ascii="Palatino Linotype" w:hAnsi="Palatino Linotype"/>
          <w:b/>
          <w:lang w:val="es-MX"/>
        </w:rPr>
        <w:t>Sujeto Obligado</w:t>
      </w:r>
      <w:r w:rsidRPr="00C24B8C">
        <w:rPr>
          <w:rFonts w:ascii="Palatino Linotype" w:hAnsi="Palatino Linotype"/>
          <w:lang w:val="es-MX"/>
        </w:rPr>
        <w:t xml:space="preserve"> cuenta con las atribuciones para generar los documentos solicitados por el </w:t>
      </w:r>
      <w:r w:rsidRPr="00C24B8C">
        <w:rPr>
          <w:rFonts w:ascii="Palatino Linotype" w:hAnsi="Palatino Linotype"/>
          <w:b/>
          <w:lang w:val="es-MX"/>
        </w:rPr>
        <w:t>Recurrente</w:t>
      </w:r>
      <w:r w:rsidRPr="00C24B8C">
        <w:rPr>
          <w:rFonts w:ascii="Palatino Linotype" w:hAnsi="Palatino Linotype"/>
          <w:lang w:val="es-MX"/>
        </w:rPr>
        <w:t>.</w:t>
      </w:r>
    </w:p>
    <w:p w14:paraId="3A8A7C5C" w14:textId="77777777" w:rsidR="001154E8" w:rsidRPr="00C24B8C" w:rsidRDefault="001154E8" w:rsidP="00F31489">
      <w:pPr>
        <w:spacing w:line="360" w:lineRule="auto"/>
        <w:jc w:val="both"/>
        <w:rPr>
          <w:rFonts w:ascii="Palatino Linotype" w:eastAsia="Palatino Linotype" w:hAnsi="Palatino Linotype" w:cs="Palatino Linotype"/>
          <w:lang w:val="es-MX" w:eastAsia="es-MX"/>
        </w:rPr>
      </w:pPr>
    </w:p>
    <w:p w14:paraId="0404323D" w14:textId="4F1DA358" w:rsidR="001154E8" w:rsidRPr="00C24B8C" w:rsidRDefault="001154E8" w:rsidP="001154E8">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 xml:space="preserve">Por lo que, es dable ordenar la entrega de los </w:t>
      </w:r>
      <w:r w:rsidRPr="00C24B8C">
        <w:rPr>
          <w:rFonts w:ascii="Palatino Linotype" w:eastAsia="Palatino Linotype" w:hAnsi="Palatino Linotype" w:cs="Palatino Linotype"/>
          <w:b/>
          <w:u w:val="thick"/>
          <w:lang w:val="es-MX" w:eastAsia="es-MX"/>
        </w:rPr>
        <w:t>oficios remitidos de actualización del portal IPOMEX correspondientes al tercer trimestre</w:t>
      </w:r>
      <w:r w:rsidRPr="00C24B8C">
        <w:rPr>
          <w:rFonts w:ascii="Palatino Linotype" w:eastAsia="Palatino Linotype" w:hAnsi="Palatino Linotype" w:cs="Palatino Linotype"/>
          <w:lang w:val="es-MX" w:eastAsia="es-MX"/>
        </w:rPr>
        <w:t xml:space="preserve">; con la salvedad de que, en caso de la información que alguno de los oficios que se ordena su entrega, haya sido cancelado dentro del plazo solicitado, o no se haya generado oficio alguno en algún día del plazo que se ordena, bastará que así se lo haga saber el </w:t>
      </w:r>
      <w:r w:rsidRPr="00C24B8C">
        <w:rPr>
          <w:rFonts w:ascii="Palatino Linotype" w:eastAsia="Palatino Linotype" w:hAnsi="Palatino Linotype" w:cs="Palatino Linotype"/>
          <w:b/>
          <w:lang w:val="es-MX" w:eastAsia="es-MX"/>
        </w:rPr>
        <w:t>Sujeto Obligado</w:t>
      </w:r>
      <w:r w:rsidRPr="00C24B8C">
        <w:rPr>
          <w:rFonts w:ascii="Palatino Linotype" w:eastAsia="Palatino Linotype" w:hAnsi="Palatino Linotype" w:cs="Palatino Linotype"/>
          <w:lang w:val="es-MX" w:eastAsia="es-MX"/>
        </w:rPr>
        <w:t xml:space="preserve"> a la parte Recurrente de manera fundada y motivada en términos de lo señalado por el segundo párrafo del artículo 19 de la Ley en la materia.</w:t>
      </w:r>
    </w:p>
    <w:p w14:paraId="406FD3C9" w14:textId="77777777" w:rsidR="00F31489" w:rsidRPr="00C24B8C" w:rsidRDefault="00F31489" w:rsidP="00F31489">
      <w:pPr>
        <w:spacing w:line="360" w:lineRule="auto"/>
        <w:jc w:val="both"/>
        <w:rPr>
          <w:rFonts w:ascii="Palatino Linotype" w:eastAsia="Palatino Linotype" w:hAnsi="Palatino Linotype" w:cs="Palatino Linotype"/>
          <w:lang w:val="es-MX" w:eastAsia="es-MX"/>
        </w:rPr>
      </w:pPr>
    </w:p>
    <w:p w14:paraId="1D1C9D8A" w14:textId="3E7DBE50" w:rsidR="00F31489" w:rsidRPr="00C24B8C" w:rsidRDefault="00B35F7C" w:rsidP="00F31489">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De la misma forma, r</w:t>
      </w:r>
      <w:r w:rsidR="00F31489" w:rsidRPr="00C24B8C">
        <w:rPr>
          <w:rFonts w:ascii="Palatino Linotype" w:eastAsia="Palatino Linotype" w:hAnsi="Palatino Linotype" w:cs="Palatino Linotype"/>
          <w:lang w:val="es-MX" w:eastAsia="es-MX"/>
        </w:rPr>
        <w:t xml:space="preserve">especto </w:t>
      </w:r>
      <w:r w:rsidRPr="00C24B8C">
        <w:rPr>
          <w:rFonts w:ascii="Palatino Linotype" w:eastAsia="Palatino Linotype" w:hAnsi="Palatino Linotype" w:cs="Palatino Linotype"/>
          <w:lang w:val="es-MX" w:eastAsia="es-MX"/>
        </w:rPr>
        <w:t xml:space="preserve">al último punto recurrido, referente </w:t>
      </w:r>
      <w:r w:rsidR="00F31489" w:rsidRPr="00C24B8C">
        <w:rPr>
          <w:rFonts w:ascii="Palatino Linotype" w:eastAsia="Palatino Linotype" w:hAnsi="Palatino Linotype" w:cs="Palatino Linotype"/>
          <w:lang w:val="es-MX" w:eastAsia="es-MX"/>
        </w:rPr>
        <w:t>al oficio:</w:t>
      </w:r>
    </w:p>
    <w:p w14:paraId="09F0AA00" w14:textId="1083A06B" w:rsidR="00F31489" w:rsidRPr="00C24B8C" w:rsidRDefault="00B35F7C" w:rsidP="00B35F7C">
      <w:pPr>
        <w:spacing w:line="360" w:lineRule="auto"/>
        <w:jc w:val="center"/>
        <w:rPr>
          <w:rFonts w:ascii="Palatino Linotype" w:eastAsia="Palatino Linotype" w:hAnsi="Palatino Linotype" w:cs="Palatino Linotype"/>
          <w:lang w:val="es-MX" w:eastAsia="es-MX"/>
        </w:rPr>
      </w:pPr>
      <w:r w:rsidRPr="00C24B8C">
        <w:rPr>
          <w:rFonts w:ascii="Palatino Linotype" w:hAnsi="Palatino Linotype" w:cs="Arial"/>
          <w:b/>
          <w:bCs/>
          <w:i/>
          <w:iCs/>
          <w:noProof/>
          <w:lang w:val="es-MX" w:eastAsia="es-MX"/>
        </w:rPr>
        <w:drawing>
          <wp:inline distT="0" distB="0" distL="0" distR="0" wp14:anchorId="24ADEC29" wp14:editId="51C5A88E">
            <wp:extent cx="3010320" cy="638264"/>
            <wp:effectExtent l="76200" t="76200" r="133350" b="1428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0320" cy="638264"/>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70781823" w14:textId="3DCC73FA" w:rsidR="00F31489" w:rsidRPr="00C24B8C" w:rsidRDefault="00B35F7C" w:rsidP="00F31489">
      <w:pPr>
        <w:spacing w:line="360" w:lineRule="auto"/>
        <w:jc w:val="both"/>
        <w:rPr>
          <w:rFonts w:ascii="Palatino Linotype" w:eastAsia="Palatino Linotype" w:hAnsi="Palatino Linotype" w:cs="Palatino Linotype"/>
          <w:i/>
          <w:lang w:val="es-MX" w:eastAsia="es-MX"/>
        </w:rPr>
      </w:pPr>
      <w:r w:rsidRPr="00C24B8C">
        <w:rPr>
          <w:rFonts w:ascii="Palatino Linotype" w:eastAsia="Palatino Linotype" w:hAnsi="Palatino Linotype" w:cs="Palatino Linotype"/>
          <w:lang w:val="es-MX" w:eastAsia="es-MX"/>
        </w:rPr>
        <w:lastRenderedPageBreak/>
        <w:t xml:space="preserve">En donde el particular indica que, </w:t>
      </w:r>
      <w:r w:rsidRPr="00C24B8C">
        <w:rPr>
          <w:rFonts w:ascii="Palatino Linotype" w:eastAsia="Palatino Linotype" w:hAnsi="Palatino Linotype" w:cs="Palatino Linotype"/>
          <w:i/>
          <w:lang w:val="es-MX" w:eastAsia="es-MX"/>
        </w:rPr>
        <w:t>“v</w:t>
      </w:r>
      <w:r w:rsidR="00F31489" w:rsidRPr="00C24B8C">
        <w:rPr>
          <w:rFonts w:ascii="Palatino Linotype" w:eastAsia="Palatino Linotype" w:hAnsi="Palatino Linotype" w:cs="Palatino Linotype"/>
          <w:i/>
          <w:lang w:val="es-MX" w:eastAsia="es-MX"/>
        </w:rPr>
        <w:t xml:space="preserve">iene sin firma y mencionan que el SIAC depende de la secretaria del Ayuntamiento, pero no me proporcionan nada de lo que solicite, por lo que ese oficio, </w:t>
      </w:r>
      <w:r w:rsidR="00F31489" w:rsidRPr="00C24B8C">
        <w:rPr>
          <w:rFonts w:ascii="Palatino Linotype" w:eastAsia="Palatino Linotype" w:hAnsi="Palatino Linotype" w:cs="Palatino Linotype"/>
          <w:b/>
          <w:i/>
          <w:u w:val="thick"/>
          <w:lang w:val="es-MX" w:eastAsia="es-MX"/>
        </w:rPr>
        <w:t>sin firma, carece de validez</w:t>
      </w:r>
      <w:r w:rsidR="00F31489" w:rsidRPr="00C24B8C">
        <w:rPr>
          <w:rFonts w:ascii="Palatino Linotype" w:eastAsia="Palatino Linotype" w:hAnsi="Palatino Linotype" w:cs="Palatino Linotype"/>
          <w:i/>
          <w:lang w:val="es-MX" w:eastAsia="es-MX"/>
        </w:rPr>
        <w:t>, y peor, viene sin anexos” (Sic).</w:t>
      </w:r>
    </w:p>
    <w:p w14:paraId="28BA0404" w14:textId="77777777" w:rsidR="00F31489" w:rsidRPr="00C24B8C" w:rsidRDefault="00F31489" w:rsidP="00872A98">
      <w:pPr>
        <w:spacing w:line="360" w:lineRule="auto"/>
        <w:jc w:val="both"/>
        <w:rPr>
          <w:rFonts w:ascii="Palatino Linotype" w:eastAsia="Palatino Linotype" w:hAnsi="Palatino Linotype" w:cs="Palatino Linotype"/>
          <w:lang w:val="es-MX" w:eastAsia="es-MX"/>
        </w:rPr>
      </w:pPr>
    </w:p>
    <w:p w14:paraId="1F763C53" w14:textId="42F323F3" w:rsidR="00F56084" w:rsidRPr="00C24B8C" w:rsidRDefault="00F56084" w:rsidP="00F56084">
      <w:pPr>
        <w:spacing w:line="360" w:lineRule="auto"/>
        <w:jc w:val="both"/>
        <w:rPr>
          <w:rFonts w:ascii="Palatino Linotype" w:hAnsi="Palatino Linotype" w:cs="Arial"/>
          <w:color w:val="222222"/>
          <w:szCs w:val="19"/>
          <w:lang w:eastAsia="es-MX"/>
        </w:rPr>
      </w:pPr>
      <w:r w:rsidRPr="00C24B8C">
        <w:rPr>
          <w:rFonts w:ascii="Palatino Linotype" w:eastAsia="Palatino Linotype" w:hAnsi="Palatino Linotype" w:cs="Palatino Linotype"/>
          <w:lang w:val="es-MX" w:eastAsia="es-MX"/>
        </w:rPr>
        <w:t xml:space="preserve">De conformidad con lo anterior, existe un criterio del entonces Instituto Nacional de Transparencia, Acceso a la Información y Protección de Datos Personales, en el que, establece que, la validez de las respuestas de las dependencias y entidades es intrínseca al uso del sistema </w:t>
      </w:r>
      <w:r w:rsidR="00303D97" w:rsidRPr="00C24B8C">
        <w:rPr>
          <w:rFonts w:ascii="Palatino Linotype" w:eastAsia="Palatino Linotype" w:hAnsi="Palatino Linotype" w:cs="Palatino Linotype"/>
          <w:lang w:val="es-MX" w:eastAsia="es-MX"/>
        </w:rPr>
        <w:t>IPOMEX</w:t>
      </w:r>
      <w:r w:rsidRPr="00C24B8C">
        <w:rPr>
          <w:rFonts w:ascii="Palatino Linotype" w:eastAsia="Palatino Linotype" w:hAnsi="Palatino Linotype" w:cs="Palatino Linotype"/>
          <w:lang w:val="es-MX" w:eastAsia="es-MX"/>
        </w:rPr>
        <w:t xml:space="preserve">, ya que al presentar el particular su solicitud por este medio electrónico acepta que se le hagan las notificaciones por el mismo sistema, lo que incluye la respuesta y el marco normativo aplicable </w:t>
      </w:r>
      <w:r w:rsidRPr="00C24B8C">
        <w:rPr>
          <w:rFonts w:ascii="Palatino Linotype" w:eastAsia="Palatino Linotype" w:hAnsi="Palatino Linotype" w:cs="Palatino Linotype"/>
          <w:b/>
          <w:u w:val="single"/>
          <w:lang w:val="es-MX" w:eastAsia="es-MX"/>
        </w:rPr>
        <w:t>no establece la obligación de que las dependencias y entidades, al dar respuesta a una solicitud de acceso, deban emitirlas en papel membretado o firmado por servidor público alguno</w:t>
      </w:r>
      <w:r w:rsidRPr="00C24B8C">
        <w:rPr>
          <w:rFonts w:ascii="Palatino Linotype" w:eastAsia="Palatino Linotype" w:hAnsi="Palatino Linotype" w:cs="Palatino Linotype"/>
          <w:lang w:val="es-MX" w:eastAsia="es-MX"/>
        </w:rPr>
        <w:t xml:space="preserve">, toda vez que dicha respuesta se entiende emitida y/o notificada por la Unidad de Enlace de la dependencia o entidad a la que el particular remitió su solicitud, </w:t>
      </w:r>
      <w:r w:rsidRPr="00C24B8C">
        <w:rPr>
          <w:rFonts w:ascii="Palatino Linotype" w:hAnsi="Palatino Linotype"/>
          <w:color w:val="000000"/>
        </w:rPr>
        <w:t xml:space="preserve">sirve como apoyo </w:t>
      </w:r>
      <w:r w:rsidRPr="00C24B8C">
        <w:rPr>
          <w:rFonts w:ascii="Palatino Linotype" w:hAnsi="Palatino Linotype" w:cs="Arial"/>
          <w:color w:val="222222"/>
          <w:szCs w:val="19"/>
          <w:lang w:eastAsia="es-MX"/>
        </w:rPr>
        <w:t xml:space="preserve">a lo anterior, el </w:t>
      </w:r>
      <w:r w:rsidRPr="00C24B8C">
        <w:rPr>
          <w:rFonts w:ascii="Palatino Linotype" w:hAnsi="Palatino Linotype" w:cs="Arial"/>
          <w:b/>
          <w:color w:val="222222"/>
          <w:szCs w:val="19"/>
          <w:lang w:eastAsia="es-MX"/>
        </w:rPr>
        <w:t>ACUERDO ACT-PUB/11/09/2019.06</w:t>
      </w:r>
      <w:r w:rsidRPr="00C24B8C">
        <w:rPr>
          <w:rFonts w:ascii="Palatino Linotype" w:hAnsi="Palatino Linotype" w:cs="Arial"/>
          <w:color w:val="222222"/>
          <w:szCs w:val="19"/>
          <w:lang w:eastAsia="es-MX"/>
        </w:rPr>
        <w:t xml:space="preserve">, emitido por el Pleno del </w:t>
      </w:r>
      <w:r w:rsidRPr="00C24B8C">
        <w:rPr>
          <w:rFonts w:ascii="Palatino Linotype" w:eastAsia="Palatino Linotype" w:hAnsi="Palatino Linotype" w:cs="Palatino Linotype"/>
          <w:lang w:val="es-MX" w:eastAsia="es-MX"/>
        </w:rPr>
        <w:t>entonces Instituto Nacional de Transparencia, Acceso a la Información y Protección de Datos Personales</w:t>
      </w:r>
      <w:r w:rsidRPr="00C24B8C">
        <w:rPr>
          <w:rFonts w:ascii="Palatino Linotype" w:hAnsi="Palatino Linotype" w:cs="Arial"/>
          <w:color w:val="222222"/>
          <w:szCs w:val="19"/>
          <w:lang w:eastAsia="es-MX"/>
        </w:rPr>
        <w:t>, que a la letra dice:</w:t>
      </w:r>
    </w:p>
    <w:p w14:paraId="4657725F" w14:textId="77777777" w:rsidR="00F56084" w:rsidRPr="00C24B8C" w:rsidRDefault="00F56084" w:rsidP="00F56084">
      <w:pPr>
        <w:spacing w:line="360" w:lineRule="auto"/>
        <w:jc w:val="both"/>
        <w:rPr>
          <w:rFonts w:ascii="Palatino Linotype" w:hAnsi="Palatino Linotype" w:cs="Arial"/>
          <w:color w:val="222222"/>
          <w:szCs w:val="19"/>
          <w:lang w:eastAsia="es-MX"/>
        </w:rPr>
      </w:pPr>
    </w:p>
    <w:p w14:paraId="4A2587FE" w14:textId="77777777" w:rsidR="00F56084" w:rsidRPr="00C24B8C" w:rsidRDefault="00F56084" w:rsidP="00F56084">
      <w:pPr>
        <w:ind w:left="567" w:right="616"/>
        <w:jc w:val="both"/>
        <w:rPr>
          <w:rFonts w:ascii="Palatino Linotype" w:eastAsia="Calibri" w:hAnsi="Palatino Linotype" w:cs="Arial"/>
          <w:b/>
          <w:i/>
          <w:sz w:val="22"/>
          <w:szCs w:val="22"/>
          <w:lang w:val="es-MX" w:eastAsia="en-US"/>
        </w:rPr>
      </w:pPr>
      <w:r w:rsidRPr="00C24B8C">
        <w:rPr>
          <w:rFonts w:ascii="Palatino Linotype" w:hAnsi="Palatino Linotype" w:cs="Arial"/>
          <w:b/>
          <w:bCs/>
          <w:i/>
          <w:iCs/>
          <w:color w:val="222222"/>
          <w:sz w:val="22"/>
          <w:szCs w:val="22"/>
          <w:lang w:eastAsia="es-MX"/>
        </w:rPr>
        <w:t>“</w:t>
      </w:r>
      <w:r w:rsidRPr="00C24B8C">
        <w:rPr>
          <w:rFonts w:ascii="Palatino Linotype" w:eastAsia="Calibri" w:hAnsi="Palatino Linotype" w:cs="Arial"/>
          <w:b/>
          <w:i/>
          <w:sz w:val="22"/>
          <w:szCs w:val="22"/>
          <w:lang w:val="es-MX" w:eastAsia="en-US"/>
        </w:rPr>
        <w:t xml:space="preserve">Documentos sin firma o membrete. </w:t>
      </w:r>
      <w:r w:rsidRPr="00C24B8C">
        <w:rPr>
          <w:rFonts w:ascii="Palatino Linotype" w:eastAsia="Calibri" w:hAnsi="Palatino Linotype" w:cs="Arial"/>
          <w:bCs/>
          <w:i/>
          <w:sz w:val="22"/>
          <w:szCs w:val="22"/>
          <w:lang w:val="es-MX" w:eastAsia="en-US"/>
        </w:rPr>
        <w:t xml:space="preserve">Los documentos que son emitidos por las Unidades de Transparencia </w:t>
      </w:r>
      <w:r w:rsidRPr="00C24B8C">
        <w:rPr>
          <w:rFonts w:ascii="Palatino Linotype" w:eastAsia="Calibri" w:hAnsi="Palatino Linotype" w:cs="Arial"/>
          <w:b/>
          <w:bCs/>
          <w:i/>
          <w:sz w:val="22"/>
          <w:szCs w:val="22"/>
          <w:u w:val="single"/>
          <w:lang w:val="es-MX" w:eastAsia="en-US"/>
        </w:rPr>
        <w:t>son válidos en el ámbito de la Ley Federal de Transparencia y Acceso a la Información Pública</w:t>
      </w:r>
      <w:r w:rsidRPr="00C24B8C">
        <w:rPr>
          <w:rFonts w:ascii="Palatino Linotype" w:eastAsia="Calibri" w:hAnsi="Palatino Linotype" w:cs="Arial"/>
          <w:bCs/>
          <w:i/>
          <w:sz w:val="22"/>
          <w:szCs w:val="22"/>
          <w:lang w:val="es-MX" w:eastAsia="en-US"/>
        </w:rPr>
        <w:t xml:space="preserve"> cuando se proporcionan a través de la Plataforma Nacional de Transparencia, </w:t>
      </w:r>
      <w:r w:rsidRPr="00C24B8C">
        <w:rPr>
          <w:rFonts w:ascii="Palatino Linotype" w:eastAsia="Calibri" w:hAnsi="Palatino Linotype" w:cs="Arial"/>
          <w:b/>
          <w:bCs/>
          <w:i/>
          <w:sz w:val="22"/>
          <w:szCs w:val="22"/>
          <w:u w:val="single"/>
          <w:lang w:val="es-MX" w:eastAsia="en-US"/>
        </w:rPr>
        <w:t>aunque no se encuentren firmados y no contengan membrete</w:t>
      </w:r>
      <w:r w:rsidRPr="00C24B8C">
        <w:rPr>
          <w:rFonts w:ascii="Palatino Linotype" w:eastAsia="Calibri" w:hAnsi="Palatino Linotype" w:cs="Arial"/>
          <w:bCs/>
          <w:i/>
          <w:sz w:val="22"/>
          <w:szCs w:val="22"/>
          <w:lang w:val="es-MX" w:eastAsia="en-US"/>
        </w:rPr>
        <w:t>.</w:t>
      </w:r>
    </w:p>
    <w:p w14:paraId="4422BDF9" w14:textId="77777777" w:rsidR="00F56084" w:rsidRPr="00C24B8C" w:rsidRDefault="00F56084" w:rsidP="00F56084">
      <w:pPr>
        <w:ind w:left="567" w:right="616"/>
        <w:jc w:val="both"/>
        <w:rPr>
          <w:rFonts w:ascii="Palatino Linotype" w:eastAsia="Calibri" w:hAnsi="Palatino Linotype" w:cs="Arial"/>
          <w:i/>
          <w:color w:val="000000"/>
          <w:sz w:val="22"/>
          <w:szCs w:val="22"/>
          <w:lang w:val="es-MX" w:eastAsia="en-US"/>
        </w:rPr>
      </w:pPr>
    </w:p>
    <w:p w14:paraId="03DEC031" w14:textId="77777777" w:rsidR="00F56084" w:rsidRPr="00C24B8C" w:rsidRDefault="00F56084" w:rsidP="00F56084">
      <w:pPr>
        <w:ind w:left="567" w:right="616"/>
        <w:jc w:val="both"/>
        <w:rPr>
          <w:rFonts w:ascii="Palatino Linotype" w:eastAsia="Calibri" w:hAnsi="Palatino Linotype" w:cs="Arial"/>
          <w:b/>
          <w:i/>
          <w:sz w:val="22"/>
          <w:szCs w:val="22"/>
          <w:lang w:val="es-MX" w:eastAsia="en-US"/>
        </w:rPr>
      </w:pPr>
      <w:r w:rsidRPr="00C24B8C">
        <w:rPr>
          <w:rFonts w:ascii="Palatino Linotype" w:eastAsia="Calibri" w:hAnsi="Palatino Linotype" w:cs="Arial"/>
          <w:b/>
          <w:i/>
          <w:sz w:val="22"/>
          <w:szCs w:val="22"/>
          <w:lang w:val="es-MX" w:eastAsia="en-US"/>
        </w:rPr>
        <w:t>Precedentes:</w:t>
      </w:r>
    </w:p>
    <w:p w14:paraId="137FDD43" w14:textId="77777777" w:rsidR="00F56084" w:rsidRPr="00C24B8C" w:rsidRDefault="00F56084" w:rsidP="00F56084">
      <w:pPr>
        <w:numPr>
          <w:ilvl w:val="0"/>
          <w:numId w:val="19"/>
        </w:numPr>
        <w:spacing w:after="200"/>
        <w:ind w:left="851" w:right="616" w:hanging="284"/>
        <w:contextualSpacing/>
        <w:jc w:val="both"/>
        <w:rPr>
          <w:rFonts w:ascii="Palatino Linotype" w:hAnsi="Palatino Linotype" w:cs="Arial"/>
          <w:b/>
          <w:bCs/>
          <w:i/>
          <w:sz w:val="22"/>
          <w:szCs w:val="22"/>
          <w:lang w:val="es-MX"/>
        </w:rPr>
      </w:pPr>
      <w:r w:rsidRPr="00C24B8C">
        <w:rPr>
          <w:rFonts w:ascii="Palatino Linotype" w:hAnsi="Palatino Linotype" w:cs="Arial"/>
          <w:i/>
          <w:sz w:val="22"/>
          <w:szCs w:val="22"/>
          <w:lang w:val="es-MX"/>
        </w:rPr>
        <w:t>Acceso a la información pública. RRA 3579/17.</w:t>
      </w:r>
      <w:r w:rsidRPr="00C24B8C">
        <w:rPr>
          <w:rFonts w:ascii="Palatino Linotype" w:hAnsi="Palatino Linotype" w:cs="Arial"/>
          <w:b/>
          <w:bCs/>
          <w:i/>
          <w:sz w:val="22"/>
          <w:szCs w:val="22"/>
          <w:lang w:val="es-MX"/>
        </w:rPr>
        <w:t xml:space="preserve"> </w:t>
      </w:r>
      <w:r w:rsidRPr="00C24B8C">
        <w:rPr>
          <w:rFonts w:ascii="Palatino Linotype" w:hAnsi="Palatino Linotype" w:cs="Arial"/>
          <w:i/>
          <w:sz w:val="22"/>
          <w:szCs w:val="22"/>
          <w:lang w:val="es-MX"/>
        </w:rPr>
        <w:t xml:space="preserve">Sesión del 05 de julio de 2017. Votación por unanimidad. </w:t>
      </w:r>
      <w:r w:rsidRPr="00C24B8C">
        <w:rPr>
          <w:rFonts w:ascii="Palatino Linotype" w:eastAsia="Arial" w:hAnsi="Palatino Linotype" w:cs="Arial"/>
          <w:i/>
          <w:sz w:val="22"/>
          <w:szCs w:val="22"/>
          <w:lang w:val="es-MX"/>
        </w:rPr>
        <w:t>Sin votos disidentes o particulares.</w:t>
      </w:r>
      <w:r w:rsidRPr="00C24B8C">
        <w:rPr>
          <w:rFonts w:ascii="Palatino Linotype" w:hAnsi="Palatino Linotype" w:cs="Arial"/>
          <w:i/>
          <w:sz w:val="22"/>
          <w:szCs w:val="22"/>
          <w:lang w:val="es-MX"/>
        </w:rPr>
        <w:t xml:space="preserve"> Servicio de Administración Tributaria. Comisionada Ponente Areli Cano Guadiana. </w:t>
      </w:r>
    </w:p>
    <w:p w14:paraId="2B58156E" w14:textId="77777777" w:rsidR="00F56084" w:rsidRPr="00C24B8C" w:rsidRDefault="00F56084" w:rsidP="00F56084">
      <w:pPr>
        <w:numPr>
          <w:ilvl w:val="0"/>
          <w:numId w:val="19"/>
        </w:numPr>
        <w:spacing w:after="200"/>
        <w:ind w:left="851" w:right="616" w:hanging="284"/>
        <w:contextualSpacing/>
        <w:jc w:val="both"/>
        <w:rPr>
          <w:rFonts w:ascii="Palatino Linotype" w:hAnsi="Palatino Linotype" w:cs="Arial"/>
          <w:b/>
          <w:bCs/>
          <w:i/>
          <w:sz w:val="22"/>
          <w:szCs w:val="22"/>
          <w:lang w:val="es-MX"/>
        </w:rPr>
      </w:pPr>
      <w:r w:rsidRPr="00C24B8C">
        <w:rPr>
          <w:rFonts w:ascii="Palatino Linotype" w:hAnsi="Palatino Linotype" w:cs="Arial"/>
          <w:i/>
          <w:sz w:val="22"/>
          <w:szCs w:val="22"/>
          <w:lang w:val="es-MX"/>
        </w:rPr>
        <w:lastRenderedPageBreak/>
        <w:t xml:space="preserve">Acceso a la información pública. RRA 4026/17. Sesión del 02 de agosto de 2017. Votación por unanimidad. </w:t>
      </w:r>
      <w:r w:rsidRPr="00C24B8C">
        <w:rPr>
          <w:rFonts w:ascii="Palatino Linotype" w:eastAsia="Arial" w:hAnsi="Palatino Linotype" w:cs="Arial"/>
          <w:i/>
          <w:sz w:val="22"/>
          <w:szCs w:val="22"/>
          <w:lang w:val="es-MX"/>
        </w:rPr>
        <w:t>Sin votos disidentes o particulares.</w:t>
      </w:r>
      <w:r w:rsidRPr="00C24B8C">
        <w:rPr>
          <w:rFonts w:ascii="Palatino Linotype" w:hAnsi="Palatino Linotype" w:cs="Arial"/>
          <w:i/>
          <w:sz w:val="22"/>
          <w:szCs w:val="22"/>
          <w:lang w:val="es-MX"/>
        </w:rPr>
        <w:t xml:space="preserve"> MORENA. Comisionado Ponente Francisco Javier Acuña Llamas.</w:t>
      </w:r>
    </w:p>
    <w:p w14:paraId="15F4EE48" w14:textId="20B3F38F" w:rsidR="00F56084" w:rsidRPr="00C24B8C" w:rsidRDefault="00F56084" w:rsidP="00F56084">
      <w:pPr>
        <w:numPr>
          <w:ilvl w:val="0"/>
          <w:numId w:val="19"/>
        </w:numPr>
        <w:spacing w:after="200"/>
        <w:ind w:left="851" w:right="616" w:hanging="284"/>
        <w:contextualSpacing/>
        <w:jc w:val="both"/>
        <w:rPr>
          <w:rFonts w:ascii="Palatino Linotype" w:hAnsi="Palatino Linotype" w:cs="Arial"/>
          <w:i/>
          <w:color w:val="000000"/>
          <w:sz w:val="22"/>
          <w:szCs w:val="22"/>
          <w:lang w:val="es-MX"/>
        </w:rPr>
      </w:pPr>
      <w:r w:rsidRPr="00C24B8C">
        <w:rPr>
          <w:rFonts w:ascii="Palatino Linotype" w:hAnsi="Palatino Linotype" w:cs="Arial"/>
          <w:i/>
          <w:sz w:val="22"/>
          <w:szCs w:val="22"/>
          <w:lang w:val="es-MX"/>
        </w:rPr>
        <w:t xml:space="preserve">Acceso a la información pública. RRA 6312/17. Sesión del 15 de noviembre de 2017. Votación por unanimidad. </w:t>
      </w:r>
      <w:r w:rsidRPr="00C24B8C">
        <w:rPr>
          <w:rFonts w:ascii="Palatino Linotype" w:eastAsia="Arial" w:hAnsi="Palatino Linotype" w:cs="Arial"/>
          <w:i/>
          <w:sz w:val="22"/>
          <w:szCs w:val="22"/>
          <w:lang w:val="es-MX"/>
        </w:rPr>
        <w:t>Sin votos disidentes o particulares.</w:t>
      </w:r>
      <w:r w:rsidRPr="00C24B8C">
        <w:rPr>
          <w:rFonts w:ascii="Palatino Linotype" w:hAnsi="Palatino Linotype" w:cs="Arial"/>
          <w:i/>
          <w:sz w:val="22"/>
          <w:szCs w:val="22"/>
          <w:lang w:val="es-MX"/>
        </w:rPr>
        <w:t xml:space="preserve"> Servicios a la Navegación en el Espacio Aéreo Mexicano. Comisionado Ponente Rosendoevgueni Monterrey Chepov.</w:t>
      </w:r>
      <w:r w:rsidRPr="00C24B8C">
        <w:rPr>
          <w:rFonts w:ascii="Palatino Linotype" w:hAnsi="Palatino Linotype" w:cs="Arial"/>
          <w:i/>
          <w:iCs/>
          <w:color w:val="222222"/>
          <w:sz w:val="22"/>
          <w:szCs w:val="22"/>
          <w:lang w:eastAsia="es-MX"/>
        </w:rPr>
        <w:t>” (Sic)</w:t>
      </w:r>
    </w:p>
    <w:p w14:paraId="1127F4EB" w14:textId="77777777" w:rsidR="001154E8" w:rsidRPr="00C24B8C" w:rsidRDefault="001154E8" w:rsidP="00872A98">
      <w:pPr>
        <w:spacing w:line="360" w:lineRule="auto"/>
        <w:jc w:val="both"/>
        <w:rPr>
          <w:rFonts w:ascii="Palatino Linotype" w:eastAsia="Palatino Linotype" w:hAnsi="Palatino Linotype" w:cs="Palatino Linotype"/>
          <w:lang w:val="es-MX" w:eastAsia="es-MX"/>
        </w:rPr>
      </w:pPr>
    </w:p>
    <w:p w14:paraId="39558A94" w14:textId="092ABB4F" w:rsidR="00303D97" w:rsidRPr="00C24B8C" w:rsidRDefault="00303D97" w:rsidP="00872A98">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De conformidad con lo anterior, resulta infundado dicho punto, por lo que, queda colmado con la información remitida en respuesta, al configurarse la validez de los oficios aunque no se encuentren firmados y no contengan membrete.</w:t>
      </w:r>
    </w:p>
    <w:p w14:paraId="06F4C689" w14:textId="77777777" w:rsidR="00303D97" w:rsidRPr="00C24B8C" w:rsidRDefault="00303D97" w:rsidP="00872A98">
      <w:pPr>
        <w:spacing w:line="360" w:lineRule="auto"/>
        <w:jc w:val="both"/>
        <w:rPr>
          <w:rFonts w:ascii="Palatino Linotype" w:eastAsia="Palatino Linotype" w:hAnsi="Palatino Linotype" w:cs="Palatino Linotype"/>
          <w:lang w:val="es-MX" w:eastAsia="es-MX"/>
        </w:rPr>
      </w:pPr>
    </w:p>
    <w:p w14:paraId="28B696CC" w14:textId="788B4E32" w:rsidR="00A103A2" w:rsidRPr="00C24B8C" w:rsidRDefault="00A103A2" w:rsidP="00A103A2">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 xml:space="preserve">Establecida dicha circunstancia, es necesario precisar que de las constancias que obran en el expediente se logra vislumbrar que el </w:t>
      </w:r>
      <w:r w:rsidRPr="00C24B8C">
        <w:rPr>
          <w:rFonts w:ascii="Palatino Linotype" w:eastAsia="Palatino Linotype" w:hAnsi="Palatino Linotype" w:cs="Palatino Linotype"/>
          <w:b/>
          <w:bCs/>
          <w:lang w:val="es-MX" w:eastAsia="es-MX"/>
        </w:rPr>
        <w:t>Sujeto Obligado</w:t>
      </w:r>
      <w:r w:rsidRPr="00C24B8C">
        <w:rPr>
          <w:rFonts w:ascii="Palatino Linotype" w:eastAsia="Palatino Linotype" w:hAnsi="Palatino Linotype" w:cs="Palatino Linotype"/>
          <w:lang w:val="es-MX" w:eastAsia="es-MX"/>
        </w:rPr>
        <w:t xml:space="preserve"> no turnó la solicitud de información a las áreas competentes, por lo que, es necesario hacer referencia </w:t>
      </w:r>
      <w:r w:rsidRPr="00C24B8C">
        <w:rPr>
          <w:rFonts w:ascii="Palatino Linotype" w:eastAsia="Palatino Linotype" w:hAnsi="Palatino Linotype" w:cs="Palatino Linotype"/>
          <w:b/>
          <w:bCs/>
          <w:lang w:val="es-MX" w:eastAsia="es-MX"/>
        </w:rPr>
        <w:t>al procedimiento de búsqueda que deben de seguir los Sujetos Obligados para localizar la información,</w:t>
      </w:r>
      <w:r w:rsidRPr="00C24B8C">
        <w:rPr>
          <w:rFonts w:ascii="Palatino Linotype" w:eastAsia="Palatino Linotype" w:hAnsi="Palatino Linotype" w:cs="Palatino Linotype"/>
          <w:lang w:val="es-MX" w:eastAsia="es-MX"/>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3E83337C" w14:textId="77777777" w:rsidR="00A103A2" w:rsidRPr="00C24B8C" w:rsidRDefault="00A103A2" w:rsidP="00A103A2">
      <w:pPr>
        <w:spacing w:line="360" w:lineRule="auto"/>
        <w:jc w:val="both"/>
        <w:rPr>
          <w:rFonts w:ascii="Palatino Linotype" w:eastAsia="Palatino Linotype" w:hAnsi="Palatino Linotype" w:cs="Palatino Linotype"/>
          <w:lang w:val="es-MX" w:eastAsia="es-MX"/>
        </w:rPr>
      </w:pPr>
    </w:p>
    <w:p w14:paraId="7FC3D2CB" w14:textId="58C83F88" w:rsidR="00A103A2" w:rsidRPr="00C24B8C" w:rsidRDefault="00A103A2" w:rsidP="00A103A2">
      <w:pPr>
        <w:spacing w:line="360" w:lineRule="auto"/>
        <w:jc w:val="both"/>
        <w:rPr>
          <w:rFonts w:ascii="Palatino Linotype" w:eastAsia="Palatino Linotype" w:hAnsi="Palatino Linotype" w:cs="Palatino Linotype"/>
          <w:bCs/>
          <w:lang w:val="es-MX" w:eastAsia="es-MX"/>
        </w:rPr>
      </w:pPr>
      <w:r w:rsidRPr="00C24B8C">
        <w:rPr>
          <w:rFonts w:ascii="Palatino Linotype" w:eastAsia="Palatino Linotype" w:hAnsi="Palatino Linotype" w:cs="Palatino Linotype"/>
          <w:lang w:val="es-MX" w:eastAsia="es-MX"/>
        </w:rPr>
        <w:t xml:space="preserve">Por lo que, es necesario traer de nueva cuenta a contexto el </w:t>
      </w:r>
      <w:r w:rsidRPr="00C24B8C">
        <w:rPr>
          <w:rFonts w:ascii="Palatino Linotype" w:eastAsia="Palatino Linotype" w:hAnsi="Palatino Linotype" w:cs="Palatino Linotype"/>
          <w:b/>
          <w:bCs/>
          <w:lang w:val="es-MX" w:eastAsia="es-MX"/>
        </w:rPr>
        <w:t>Manual de Organización de la Dirección de Administración</w:t>
      </w:r>
      <w:r w:rsidRPr="00C24B8C">
        <w:rPr>
          <w:rFonts w:ascii="Palatino Linotype" w:eastAsia="Palatino Linotype" w:hAnsi="Palatino Linotype" w:cs="Palatino Linotype"/>
          <w:lang w:val="es-MX" w:eastAsia="es-MX"/>
        </w:rPr>
        <w:t xml:space="preserve">, y en relación con el Código Reglamentario ambos de Toluca vigente, refiere en su numeral </w:t>
      </w:r>
      <w:r w:rsidRPr="00C24B8C">
        <w:rPr>
          <w:rFonts w:ascii="Palatino Linotype" w:eastAsia="Palatino Linotype" w:hAnsi="Palatino Linotype" w:cs="Palatino Linotype"/>
          <w:b/>
          <w:bCs/>
          <w:lang w:val="es-MX" w:eastAsia="es-MX"/>
        </w:rPr>
        <w:t>206010000</w:t>
      </w:r>
      <w:r w:rsidRPr="00C24B8C">
        <w:rPr>
          <w:rFonts w:ascii="Palatino Linotype" w:eastAsia="Palatino Linotype" w:hAnsi="Palatino Linotype" w:cs="Palatino Linotype"/>
          <w:lang w:val="es-MX" w:eastAsia="es-MX"/>
        </w:rPr>
        <w:t xml:space="preserve"> que dicha unidad se encargara en conjunto con sus demás áreas de aplicar la normatividad para la administración de </w:t>
      </w:r>
      <w:r w:rsidRPr="00C24B8C">
        <w:rPr>
          <w:rFonts w:ascii="Palatino Linotype" w:eastAsia="Palatino Linotype" w:hAnsi="Palatino Linotype" w:cs="Palatino Linotype"/>
          <w:lang w:val="es-MX" w:eastAsia="es-MX"/>
        </w:rPr>
        <w:lastRenderedPageBreak/>
        <w:t xml:space="preserve">personal, adquisición, uso y mantenimiento de bienes, contratación y prestación de servicios, de las tecnologías de la información y comunicaciones, que requieran las diferentes Dependencias, y Órgano Autónomo que integran la Administración pública municipal, para la ejecución de sus funciones, privilegiando las mejores condiciones de oportunidad, precio, calidad y financiamiento en un esquema de transparencia, a fin de optimizar los recursos humanos, materiales, técnicos y tecnológicos, así como el control del parque vehicular y de bienes muebles e inmuebles. Siendo así que una de las obligaciones de los servidores públicos </w:t>
      </w:r>
      <w:r w:rsidRPr="00C24B8C">
        <w:rPr>
          <w:rFonts w:ascii="Palatino Linotype" w:eastAsia="Palatino Linotype" w:hAnsi="Palatino Linotype" w:cs="Palatino Linotype"/>
          <w:bCs/>
          <w:lang w:val="es-MX" w:eastAsia="es-MX"/>
        </w:rPr>
        <w:t>es portar en lugar visible, durante la jornada laboral, el gafete/credencial expedido por la Direc</w:t>
      </w:r>
      <w:r w:rsidR="00303D97" w:rsidRPr="00C24B8C">
        <w:rPr>
          <w:rFonts w:ascii="Palatino Linotype" w:eastAsia="Palatino Linotype" w:hAnsi="Palatino Linotype" w:cs="Palatino Linotype"/>
          <w:bCs/>
          <w:lang w:val="es-MX" w:eastAsia="es-MX"/>
        </w:rPr>
        <w:t>ción General de Administración;</w:t>
      </w:r>
    </w:p>
    <w:p w14:paraId="153A1E9F" w14:textId="77777777" w:rsidR="00303D97" w:rsidRPr="00C24B8C" w:rsidRDefault="00303D97" w:rsidP="00A103A2">
      <w:pPr>
        <w:spacing w:line="360" w:lineRule="auto"/>
        <w:jc w:val="both"/>
        <w:rPr>
          <w:rFonts w:ascii="Palatino Linotype" w:eastAsia="Palatino Linotype" w:hAnsi="Palatino Linotype" w:cs="Palatino Linotype"/>
          <w:bCs/>
          <w:lang w:val="es-MX" w:eastAsia="es-MX"/>
        </w:rPr>
      </w:pPr>
    </w:p>
    <w:p w14:paraId="167AA8EA" w14:textId="0C246DAA" w:rsidR="00A103A2" w:rsidRPr="00C24B8C" w:rsidRDefault="00A103A2" w:rsidP="00A103A2">
      <w:pPr>
        <w:spacing w:line="360" w:lineRule="auto"/>
        <w:jc w:val="both"/>
        <w:rPr>
          <w:rFonts w:ascii="Palatino Linotype" w:eastAsia="Palatino Linotype" w:hAnsi="Palatino Linotype" w:cs="Palatino Linotype"/>
          <w:lang w:val="es-MX" w:eastAsia="es-MX"/>
        </w:rPr>
      </w:pPr>
      <w:r w:rsidRPr="00C24B8C">
        <w:rPr>
          <w:rFonts w:ascii="Palatino Linotype" w:eastAsia="Palatino Linotype" w:hAnsi="Palatino Linotype" w:cs="Palatino Linotype"/>
          <w:lang w:val="es-MX" w:eastAsia="es-MX"/>
        </w:rPr>
        <w:t xml:space="preserve">Así y de lo plasmado en párrafos anteriores, se logra colegir que el </w:t>
      </w:r>
      <w:r w:rsidRPr="00C24B8C">
        <w:rPr>
          <w:rFonts w:ascii="Palatino Linotype" w:eastAsia="Palatino Linotype" w:hAnsi="Palatino Linotype" w:cs="Palatino Linotype"/>
          <w:b/>
          <w:bCs/>
          <w:lang w:val="es-MX" w:eastAsia="es-MX"/>
        </w:rPr>
        <w:t>Sujeto Obligado</w:t>
      </w:r>
      <w:r w:rsidRPr="00C24B8C">
        <w:rPr>
          <w:rFonts w:ascii="Palatino Linotype" w:eastAsia="Palatino Linotype" w:hAnsi="Palatino Linotype" w:cs="Palatino Linotype"/>
          <w:lang w:val="es-MX" w:eastAsia="es-MX"/>
        </w:rPr>
        <w:t xml:space="preserve"> no cumplió con el procedimiento de búsqueda establecido en el artículo 162 de la Ley de Transparencia y Acceso a la Información Pública del Estado de México y Municipios, toda vez, que no turnó el requerimiento informativo a las áreas competentes para conocer de lo solicitado.</w:t>
      </w:r>
    </w:p>
    <w:p w14:paraId="2B37F871" w14:textId="77777777" w:rsidR="00A103A2" w:rsidRPr="00C24B8C" w:rsidRDefault="00A103A2" w:rsidP="00A103A2">
      <w:pPr>
        <w:spacing w:line="360" w:lineRule="auto"/>
        <w:jc w:val="both"/>
        <w:rPr>
          <w:rFonts w:ascii="Palatino Linotype" w:eastAsia="Palatino Linotype" w:hAnsi="Palatino Linotype" w:cs="Palatino Linotype"/>
          <w:lang w:val="es-MX" w:eastAsia="es-MX"/>
        </w:rPr>
      </w:pPr>
    </w:p>
    <w:p w14:paraId="2C8801DC" w14:textId="77777777" w:rsidR="00A103A2" w:rsidRPr="00C24B8C" w:rsidRDefault="00A103A2" w:rsidP="00A103A2">
      <w:pPr>
        <w:tabs>
          <w:tab w:val="left" w:pos="2130"/>
        </w:tabs>
        <w:spacing w:line="360" w:lineRule="auto"/>
        <w:jc w:val="both"/>
        <w:rPr>
          <w:rFonts w:ascii="Palatino Linotype" w:eastAsia="Calibri" w:hAnsi="Palatino Linotype" w:cs="Tahoma"/>
          <w:bCs/>
          <w:szCs w:val="22"/>
          <w:lang w:val="es-MX" w:eastAsia="en-US"/>
        </w:rPr>
      </w:pPr>
      <w:r w:rsidRPr="00C24B8C">
        <w:rPr>
          <w:rFonts w:ascii="Palatino Linotype" w:eastAsia="Calibri" w:hAnsi="Palatino Linotype" w:cs="Tahoma"/>
          <w:bCs/>
          <w:szCs w:val="22"/>
          <w:lang w:val="es-MX" w:eastAsia="en-US"/>
        </w:rPr>
        <w:t>Finalmente, la información requerida</w:t>
      </w:r>
      <w:r w:rsidRPr="00C24B8C">
        <w:rPr>
          <w:rFonts w:ascii="Palatino Linotype" w:eastAsia="Calibri" w:hAnsi="Palatino Linotype" w:cs="Tahoma"/>
          <w:b/>
          <w:bCs/>
          <w:szCs w:val="22"/>
          <w:lang w:val="es-MX" w:eastAsia="en-US"/>
        </w:rPr>
        <w:t xml:space="preserve">, </w:t>
      </w:r>
      <w:r w:rsidRPr="00C24B8C">
        <w:rPr>
          <w:rFonts w:ascii="Palatino Linotype" w:eastAsia="Calibri" w:hAnsi="Palatino Linotype" w:cs="Tahoma"/>
          <w:bCs/>
          <w:szCs w:val="22"/>
          <w:lang w:val="es-MX" w:eastAsia="en-US"/>
        </w:rPr>
        <w:t xml:space="preserve">podría contener datos personales </w:t>
      </w:r>
      <w:r w:rsidRPr="00C24B8C">
        <w:rPr>
          <w:rFonts w:ascii="Palatino Linotype" w:eastAsia="Calibri" w:hAnsi="Palatino Linotype" w:cs="Tahoma"/>
          <w:b/>
          <w:bCs/>
          <w:szCs w:val="22"/>
          <w:lang w:val="es-MX" w:eastAsia="en-US"/>
        </w:rPr>
        <w:t>CONFIDENCIALES</w:t>
      </w:r>
      <w:r w:rsidRPr="00C24B8C">
        <w:rPr>
          <w:rFonts w:ascii="Palatino Linotype" w:eastAsia="Calibri" w:hAnsi="Palatino Linotype" w:cs="Tahoma"/>
          <w:bCs/>
          <w:szCs w:val="22"/>
          <w:lang w:val="es-MX" w:eastAsia="en-US"/>
        </w:rPr>
        <w:t>; por lo que, en su caso, deberá entregar versión pública en la que se eliminen estos, junto con el acuerdo del Comité de Transparencia, en el que se funde y motive la eliminación de la información, de conformidad con lo establecido en los artículos 49, fracciones II y VIII, 128, 132, fracción I, 138, 143, fracción I y 149, de la Ley de Transparencia y Acceso a la Información Pública de Estado de México y Municipios, de conformidad con lo siguiente:</w:t>
      </w:r>
    </w:p>
    <w:p w14:paraId="78BC1C66" w14:textId="77777777" w:rsidR="00A103A2" w:rsidRPr="00C24B8C" w:rsidRDefault="00A103A2" w:rsidP="00A103A2">
      <w:pPr>
        <w:tabs>
          <w:tab w:val="left" w:pos="2130"/>
        </w:tabs>
        <w:spacing w:line="360" w:lineRule="auto"/>
        <w:jc w:val="both"/>
        <w:rPr>
          <w:rFonts w:ascii="Palatino Linotype" w:eastAsia="Calibri" w:hAnsi="Palatino Linotype" w:cs="Tahoma"/>
          <w:bCs/>
          <w:szCs w:val="22"/>
          <w:lang w:val="es-MX" w:eastAsia="en-US"/>
        </w:rPr>
      </w:pPr>
    </w:p>
    <w:p w14:paraId="71B587E9" w14:textId="77777777" w:rsidR="00303D97" w:rsidRPr="00C24B8C" w:rsidRDefault="00303D97" w:rsidP="00A103A2">
      <w:pPr>
        <w:tabs>
          <w:tab w:val="left" w:pos="2130"/>
        </w:tabs>
        <w:spacing w:line="360" w:lineRule="auto"/>
        <w:jc w:val="both"/>
        <w:rPr>
          <w:rFonts w:ascii="Palatino Linotype" w:eastAsia="Calibri" w:hAnsi="Palatino Linotype" w:cs="Tahoma"/>
          <w:bCs/>
          <w:szCs w:val="22"/>
          <w:lang w:val="es-MX" w:eastAsia="en-US"/>
        </w:rPr>
      </w:pPr>
    </w:p>
    <w:p w14:paraId="639A8032" w14:textId="77777777" w:rsidR="00A103A2" w:rsidRPr="00C24B8C" w:rsidRDefault="00A103A2">
      <w:pPr>
        <w:numPr>
          <w:ilvl w:val="0"/>
          <w:numId w:val="14"/>
        </w:numPr>
        <w:spacing w:line="360" w:lineRule="auto"/>
        <w:jc w:val="both"/>
        <w:rPr>
          <w:rFonts w:ascii="Palatino Linotype" w:hAnsi="Palatino Linotype"/>
          <w:b/>
          <w:i/>
          <w:sz w:val="28"/>
          <w:szCs w:val="28"/>
          <w:u w:val="single"/>
          <w:lang w:val="es-MX"/>
        </w:rPr>
      </w:pPr>
      <w:r w:rsidRPr="00C24B8C">
        <w:rPr>
          <w:rFonts w:ascii="Palatino Linotype" w:hAnsi="Palatino Linotype"/>
          <w:b/>
          <w:i/>
          <w:sz w:val="28"/>
          <w:szCs w:val="28"/>
          <w:u w:val="single"/>
          <w:lang w:val="es-MX"/>
        </w:rPr>
        <w:lastRenderedPageBreak/>
        <w:t>De la Versión Pública.</w:t>
      </w:r>
    </w:p>
    <w:p w14:paraId="3934E3D8" w14:textId="77777777" w:rsidR="00A103A2" w:rsidRPr="00C24B8C" w:rsidRDefault="00A103A2" w:rsidP="00A103A2">
      <w:pPr>
        <w:spacing w:line="360" w:lineRule="auto"/>
        <w:jc w:val="both"/>
        <w:rPr>
          <w:rFonts w:ascii="Palatino Linotype" w:eastAsia="Arial Unicode MS" w:hAnsi="Palatino Linotype"/>
        </w:rPr>
      </w:pPr>
      <w:r w:rsidRPr="00C24B8C">
        <w:rPr>
          <w:rFonts w:ascii="Palatino Linotype" w:eastAsia="Arial Unicode MS" w:hAnsi="Palatino Linotype"/>
        </w:rPr>
        <w:t xml:space="preserve">Toda vez que los documentos referidos anteriormente son elaborados por quincenas y atendiendo al requerimiento del ciudadano, este Órgano Garante determina ordenar que la entrega de la información al </w:t>
      </w:r>
      <w:r w:rsidRPr="00C24B8C">
        <w:rPr>
          <w:rFonts w:ascii="Palatino Linotype" w:eastAsia="Arial Unicode MS" w:hAnsi="Palatino Linotype"/>
          <w:b/>
        </w:rPr>
        <w:t>Recurrente</w:t>
      </w:r>
      <w:r w:rsidRPr="00C24B8C">
        <w:rPr>
          <w:rFonts w:ascii="Palatino Linotype" w:eastAsia="Arial Unicode MS" w:hAnsi="Palatino Linotype"/>
        </w:rPr>
        <w:t xml:space="preserve"> se haga en </w:t>
      </w:r>
      <w:r w:rsidRPr="00C24B8C">
        <w:rPr>
          <w:rFonts w:ascii="Palatino Linotype" w:eastAsia="Arial Unicode MS" w:hAnsi="Palatino Linotype"/>
          <w:b/>
          <w:i/>
        </w:rPr>
        <w:t>versión pública</w:t>
      </w:r>
      <w:r w:rsidRPr="00C24B8C">
        <w:rPr>
          <w:rFonts w:ascii="Palatino Linotype" w:eastAsia="Arial Unicode MS" w:hAnsi="Palatino Linotype"/>
        </w:rPr>
        <w:t>, esto es, omitiendo, eliminando o suprimiendo la información personal de cada funcionario público, susceptibles de ser clasificadas como confidencial o cualquier otro dato que ponga en riesgo la vida, seguridad o salud de dicha persona.</w:t>
      </w:r>
    </w:p>
    <w:p w14:paraId="3D159B9A" w14:textId="77777777" w:rsidR="00A103A2" w:rsidRPr="00C24B8C" w:rsidRDefault="00A103A2" w:rsidP="00A103A2">
      <w:pPr>
        <w:spacing w:line="360" w:lineRule="auto"/>
        <w:jc w:val="both"/>
        <w:rPr>
          <w:rFonts w:ascii="Palatino Linotype" w:hAnsi="Palatino Linotype"/>
          <w:bCs/>
          <w:lang w:val="es-MX"/>
        </w:rPr>
      </w:pPr>
    </w:p>
    <w:p w14:paraId="00FF3D63"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bCs/>
          <w:lang w:val="es-MX"/>
        </w:rPr>
        <w:t>A este respecto, los</w:t>
      </w:r>
      <w:r w:rsidRPr="00C24B8C">
        <w:rPr>
          <w:rFonts w:ascii="Palatino Linotype" w:hAnsi="Palatino Linotype"/>
          <w:lang w:val="es-MX"/>
        </w:rPr>
        <w:t xml:space="preserve"> artículos 3, fracciones IX, XX, XXI y XLV; 51 y 52, de la Ley de Transparencia y Acceso a la Información Pública del Estado de México y Municipios establecen:</w:t>
      </w:r>
    </w:p>
    <w:p w14:paraId="5AE2BBA8" w14:textId="77777777" w:rsidR="00A103A2" w:rsidRPr="00C24B8C" w:rsidRDefault="00A103A2" w:rsidP="00A103A2">
      <w:pPr>
        <w:spacing w:line="360" w:lineRule="auto"/>
        <w:jc w:val="both"/>
        <w:rPr>
          <w:rFonts w:ascii="Palatino Linotype" w:hAnsi="Palatino Linotype"/>
          <w:lang w:val="es-MX"/>
        </w:rPr>
      </w:pPr>
    </w:p>
    <w:p w14:paraId="4745FAD1" w14:textId="77777777" w:rsidR="00A103A2" w:rsidRPr="00C24B8C" w:rsidRDefault="00A103A2" w:rsidP="00A103A2">
      <w:pPr>
        <w:ind w:left="567" w:right="616"/>
        <w:jc w:val="both"/>
        <w:rPr>
          <w:rFonts w:ascii="Palatino Linotype" w:hAnsi="Palatino Linotype"/>
          <w:i/>
          <w:sz w:val="22"/>
          <w:szCs w:val="22"/>
          <w:lang w:val="es-MX"/>
        </w:rPr>
      </w:pPr>
      <w:r w:rsidRPr="00C24B8C">
        <w:rPr>
          <w:rFonts w:ascii="Palatino Linotype" w:hAnsi="Palatino Linotype" w:cs="Arial"/>
          <w:b/>
          <w:bCs/>
          <w:i/>
          <w:noProof/>
          <w:sz w:val="22"/>
          <w:szCs w:val="22"/>
          <w:lang w:val="es-MX"/>
        </w:rPr>
        <w:t>“</w:t>
      </w:r>
      <w:r w:rsidRPr="00C24B8C">
        <w:rPr>
          <w:rFonts w:ascii="Palatino Linotype" w:hAnsi="Palatino Linotype" w:cs="Arial"/>
          <w:b/>
          <w:bCs/>
          <w:i/>
          <w:sz w:val="22"/>
          <w:szCs w:val="22"/>
          <w:lang w:val="es-MX" w:eastAsia="es-MX"/>
        </w:rPr>
        <w:t>Artículo</w:t>
      </w:r>
      <w:r w:rsidRPr="00C24B8C">
        <w:rPr>
          <w:rFonts w:ascii="Palatino Linotype" w:hAnsi="Palatino Linotype" w:cs="Arial"/>
          <w:b/>
          <w:bCs/>
          <w:i/>
          <w:sz w:val="22"/>
          <w:szCs w:val="22"/>
          <w:lang w:val="es-MX"/>
        </w:rPr>
        <w:t xml:space="preserve"> 3. </w:t>
      </w:r>
      <w:r w:rsidRPr="00C24B8C">
        <w:rPr>
          <w:rFonts w:ascii="Palatino Linotype" w:hAnsi="Palatino Linotype"/>
          <w:i/>
          <w:sz w:val="22"/>
          <w:szCs w:val="22"/>
          <w:lang w:val="es-MX"/>
        </w:rPr>
        <w:t xml:space="preserve">Para los efectos de la presente Ley se entenderá por: </w:t>
      </w:r>
    </w:p>
    <w:p w14:paraId="62B4009C" w14:textId="77777777" w:rsidR="00A103A2" w:rsidRPr="00C24B8C" w:rsidRDefault="00A103A2" w:rsidP="00A103A2">
      <w:pPr>
        <w:rPr>
          <w:lang w:val="es-MX"/>
        </w:rPr>
      </w:pPr>
    </w:p>
    <w:p w14:paraId="2E8854F6" w14:textId="77777777" w:rsidR="00A103A2" w:rsidRPr="00C24B8C" w:rsidRDefault="00A103A2" w:rsidP="00A103A2">
      <w:pPr>
        <w:ind w:left="567" w:right="616"/>
        <w:jc w:val="both"/>
        <w:rPr>
          <w:rFonts w:ascii="Palatino Linotype" w:hAnsi="Palatino Linotype" w:cs="Arial"/>
          <w:i/>
          <w:sz w:val="22"/>
          <w:szCs w:val="22"/>
          <w:lang w:val="es-MX"/>
        </w:rPr>
      </w:pPr>
      <w:r w:rsidRPr="00C24B8C">
        <w:rPr>
          <w:rFonts w:ascii="Palatino Linotype" w:hAnsi="Palatino Linotype" w:cs="Arial"/>
          <w:b/>
          <w:i/>
          <w:sz w:val="22"/>
          <w:szCs w:val="22"/>
          <w:lang w:val="es-MX"/>
        </w:rPr>
        <w:t>IX.</w:t>
      </w:r>
      <w:r w:rsidRPr="00C24B8C">
        <w:rPr>
          <w:rFonts w:ascii="Palatino Linotype" w:hAnsi="Palatino Linotype" w:cs="Arial"/>
          <w:i/>
          <w:sz w:val="22"/>
          <w:szCs w:val="22"/>
          <w:lang w:val="es-MX"/>
        </w:rPr>
        <w:t xml:space="preserve"> </w:t>
      </w:r>
      <w:r w:rsidRPr="00C24B8C">
        <w:rPr>
          <w:rFonts w:ascii="Palatino Linotype" w:hAnsi="Palatino Linotype" w:cs="Arial"/>
          <w:b/>
          <w:i/>
          <w:sz w:val="22"/>
          <w:szCs w:val="22"/>
          <w:lang w:val="es-MX"/>
        </w:rPr>
        <w:t xml:space="preserve">Datos personales: </w:t>
      </w:r>
      <w:r w:rsidRPr="00C24B8C">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3F30379C" w14:textId="77777777" w:rsidR="00A103A2" w:rsidRPr="00C24B8C" w:rsidRDefault="00A103A2" w:rsidP="00A103A2">
      <w:pPr>
        <w:ind w:left="567" w:right="616"/>
        <w:jc w:val="both"/>
        <w:rPr>
          <w:rFonts w:ascii="Palatino Linotype" w:hAnsi="Palatino Linotype" w:cs="Arial"/>
          <w:i/>
          <w:sz w:val="22"/>
          <w:szCs w:val="22"/>
          <w:lang w:val="es-MX"/>
        </w:rPr>
      </w:pPr>
    </w:p>
    <w:p w14:paraId="37D23822" w14:textId="77777777" w:rsidR="00A103A2" w:rsidRPr="00C24B8C" w:rsidRDefault="00A103A2" w:rsidP="00A103A2">
      <w:pPr>
        <w:ind w:left="567" w:right="616"/>
        <w:jc w:val="both"/>
        <w:rPr>
          <w:rFonts w:ascii="Palatino Linotype" w:hAnsi="Palatino Linotype" w:cs="Arial"/>
          <w:i/>
          <w:sz w:val="22"/>
          <w:szCs w:val="22"/>
          <w:lang w:val="es-MX"/>
        </w:rPr>
      </w:pPr>
      <w:r w:rsidRPr="00C24B8C">
        <w:rPr>
          <w:rFonts w:ascii="Palatino Linotype" w:hAnsi="Palatino Linotype" w:cs="Arial"/>
          <w:b/>
          <w:i/>
          <w:sz w:val="22"/>
          <w:szCs w:val="22"/>
          <w:lang w:val="es-MX"/>
        </w:rPr>
        <w:t>XX.</w:t>
      </w:r>
      <w:r w:rsidRPr="00C24B8C">
        <w:rPr>
          <w:rFonts w:ascii="Palatino Linotype" w:hAnsi="Palatino Linotype" w:cs="Arial"/>
          <w:i/>
          <w:sz w:val="22"/>
          <w:szCs w:val="22"/>
          <w:lang w:val="es-MX"/>
        </w:rPr>
        <w:t xml:space="preserve"> </w:t>
      </w:r>
      <w:r w:rsidRPr="00C24B8C">
        <w:rPr>
          <w:rFonts w:ascii="Palatino Linotype" w:hAnsi="Palatino Linotype" w:cs="Arial"/>
          <w:b/>
          <w:i/>
          <w:sz w:val="22"/>
          <w:szCs w:val="22"/>
          <w:lang w:val="es-MX"/>
        </w:rPr>
        <w:t>Información clasificada:</w:t>
      </w:r>
      <w:r w:rsidRPr="00C24B8C">
        <w:rPr>
          <w:rFonts w:ascii="Palatino Linotype" w:hAnsi="Palatino Linotype" w:cs="Arial"/>
          <w:i/>
          <w:sz w:val="22"/>
          <w:szCs w:val="22"/>
          <w:lang w:val="es-MX"/>
        </w:rPr>
        <w:t xml:space="preserve"> Aquella considerada por la presente Ley como reservada o confidencial; </w:t>
      </w:r>
    </w:p>
    <w:p w14:paraId="16C04FBD" w14:textId="77777777" w:rsidR="00A103A2" w:rsidRPr="00C24B8C" w:rsidRDefault="00A103A2" w:rsidP="00A103A2">
      <w:pPr>
        <w:ind w:left="567" w:right="616"/>
        <w:jc w:val="both"/>
        <w:rPr>
          <w:rFonts w:ascii="Palatino Linotype" w:hAnsi="Palatino Linotype" w:cs="Arial"/>
          <w:i/>
          <w:sz w:val="22"/>
          <w:szCs w:val="22"/>
          <w:lang w:val="es-MX"/>
        </w:rPr>
      </w:pPr>
    </w:p>
    <w:p w14:paraId="6ABFC1E6" w14:textId="77777777" w:rsidR="00A103A2" w:rsidRPr="00C24B8C" w:rsidRDefault="00A103A2" w:rsidP="00A103A2">
      <w:pPr>
        <w:ind w:left="567" w:right="616"/>
        <w:jc w:val="both"/>
        <w:rPr>
          <w:rFonts w:ascii="Palatino Linotype" w:hAnsi="Palatino Linotype" w:cs="Arial"/>
          <w:i/>
          <w:sz w:val="22"/>
          <w:szCs w:val="22"/>
          <w:lang w:val="es-MX"/>
        </w:rPr>
      </w:pPr>
      <w:r w:rsidRPr="00C24B8C">
        <w:rPr>
          <w:rFonts w:ascii="Palatino Linotype" w:hAnsi="Palatino Linotype" w:cs="Arial"/>
          <w:b/>
          <w:i/>
          <w:sz w:val="22"/>
          <w:szCs w:val="22"/>
          <w:lang w:val="es-MX"/>
        </w:rPr>
        <w:t>XXI.</w:t>
      </w:r>
      <w:r w:rsidRPr="00C24B8C">
        <w:rPr>
          <w:rFonts w:ascii="Palatino Linotype" w:hAnsi="Palatino Linotype" w:cs="Arial"/>
          <w:i/>
          <w:sz w:val="22"/>
          <w:szCs w:val="22"/>
          <w:lang w:val="es-MX"/>
        </w:rPr>
        <w:t xml:space="preserve"> </w:t>
      </w:r>
      <w:r w:rsidRPr="00C24B8C">
        <w:rPr>
          <w:rFonts w:ascii="Palatino Linotype" w:hAnsi="Palatino Linotype" w:cs="Arial"/>
          <w:b/>
          <w:i/>
          <w:sz w:val="22"/>
          <w:szCs w:val="22"/>
          <w:lang w:val="es-MX"/>
        </w:rPr>
        <w:t>Información confidencial</w:t>
      </w:r>
      <w:r w:rsidRPr="00C24B8C">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97E9641" w14:textId="77777777" w:rsidR="00A103A2" w:rsidRPr="00C24B8C" w:rsidRDefault="00A103A2" w:rsidP="00A103A2">
      <w:pPr>
        <w:ind w:left="567" w:right="616"/>
        <w:jc w:val="both"/>
        <w:rPr>
          <w:rFonts w:ascii="Palatino Linotype" w:hAnsi="Palatino Linotype" w:cs="Arial"/>
          <w:i/>
          <w:sz w:val="22"/>
          <w:szCs w:val="22"/>
          <w:lang w:val="es-MX"/>
        </w:rPr>
      </w:pPr>
    </w:p>
    <w:p w14:paraId="6857258F" w14:textId="77777777" w:rsidR="00A103A2" w:rsidRPr="00C24B8C" w:rsidRDefault="00A103A2" w:rsidP="00A103A2">
      <w:pPr>
        <w:ind w:left="567" w:right="616"/>
        <w:jc w:val="both"/>
        <w:rPr>
          <w:rFonts w:ascii="Palatino Linotype" w:hAnsi="Palatino Linotype" w:cs="Arial"/>
          <w:i/>
          <w:sz w:val="22"/>
          <w:szCs w:val="22"/>
          <w:lang w:val="es-MX"/>
        </w:rPr>
      </w:pPr>
      <w:r w:rsidRPr="00C24B8C">
        <w:rPr>
          <w:rFonts w:ascii="Palatino Linotype" w:hAnsi="Palatino Linotype" w:cs="Arial"/>
          <w:b/>
          <w:i/>
          <w:sz w:val="22"/>
          <w:szCs w:val="22"/>
          <w:lang w:val="es-MX"/>
        </w:rPr>
        <w:t>XLV. Versión pública:</w:t>
      </w:r>
      <w:r w:rsidRPr="00C24B8C">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7248D901" w14:textId="77777777" w:rsidR="00A103A2" w:rsidRPr="00C24B8C" w:rsidRDefault="00A103A2" w:rsidP="00A103A2">
      <w:pPr>
        <w:ind w:left="567" w:right="616"/>
        <w:jc w:val="both"/>
        <w:rPr>
          <w:rFonts w:ascii="Palatino Linotype" w:hAnsi="Palatino Linotype" w:cs="Arial"/>
          <w:i/>
          <w:sz w:val="22"/>
          <w:szCs w:val="22"/>
          <w:lang w:val="es-MX"/>
        </w:rPr>
      </w:pPr>
    </w:p>
    <w:p w14:paraId="6FB9F771" w14:textId="77777777" w:rsidR="00A103A2" w:rsidRPr="00C24B8C" w:rsidRDefault="00A103A2" w:rsidP="00A103A2">
      <w:pPr>
        <w:ind w:left="567" w:right="616"/>
        <w:jc w:val="both"/>
        <w:rPr>
          <w:rFonts w:ascii="Palatino Linotype" w:hAnsi="Palatino Linotype" w:cs="Arial"/>
          <w:i/>
          <w:sz w:val="22"/>
          <w:szCs w:val="22"/>
          <w:lang w:val="es-MX"/>
        </w:rPr>
      </w:pPr>
      <w:r w:rsidRPr="00C24B8C">
        <w:rPr>
          <w:rFonts w:ascii="Palatino Linotype" w:hAnsi="Palatino Linotype" w:cs="Arial"/>
          <w:b/>
          <w:i/>
          <w:sz w:val="22"/>
          <w:szCs w:val="22"/>
          <w:lang w:val="es-MX"/>
        </w:rPr>
        <w:t>Artículo 51.</w:t>
      </w:r>
      <w:r w:rsidRPr="00C24B8C">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24B8C">
        <w:rPr>
          <w:rFonts w:ascii="Palatino Linotype" w:hAnsi="Palatino Linotype" w:cs="Arial"/>
          <w:b/>
          <w:i/>
          <w:sz w:val="22"/>
          <w:szCs w:val="22"/>
          <w:lang w:val="es-MX"/>
        </w:rPr>
        <w:t xml:space="preserve">y tendrá la responsabilidad de verificar en cada caso que la misma no sea confidencial o reservada. </w:t>
      </w:r>
      <w:r w:rsidRPr="00C24B8C">
        <w:rPr>
          <w:rFonts w:ascii="Palatino Linotype" w:hAnsi="Palatino Linotype" w:cs="Arial"/>
          <w:i/>
          <w:sz w:val="22"/>
          <w:szCs w:val="22"/>
          <w:lang w:val="es-MX"/>
        </w:rPr>
        <w:t xml:space="preserve">Dicha Unidad contará con las facultades internas necesarias para gestionar la </w:t>
      </w:r>
      <w:r w:rsidRPr="00C24B8C">
        <w:rPr>
          <w:rFonts w:ascii="Palatino Linotype" w:hAnsi="Palatino Linotype" w:cs="Arial"/>
          <w:i/>
          <w:sz w:val="22"/>
          <w:szCs w:val="22"/>
          <w:lang w:val="es-MX"/>
        </w:rPr>
        <w:lastRenderedPageBreak/>
        <w:t xml:space="preserve">atención a las solicitudes de información en los términos de la Ley General y la presente Ley. </w:t>
      </w:r>
    </w:p>
    <w:p w14:paraId="4C56A276" w14:textId="77777777" w:rsidR="00A103A2" w:rsidRPr="00C24B8C" w:rsidRDefault="00A103A2" w:rsidP="00A103A2">
      <w:pPr>
        <w:ind w:left="567" w:right="616"/>
        <w:jc w:val="both"/>
        <w:rPr>
          <w:rFonts w:ascii="Palatino Linotype" w:hAnsi="Palatino Linotype" w:cs="Arial"/>
          <w:i/>
          <w:sz w:val="22"/>
          <w:szCs w:val="22"/>
          <w:lang w:val="es-MX"/>
        </w:rPr>
      </w:pPr>
    </w:p>
    <w:p w14:paraId="32A35ED0" w14:textId="77777777" w:rsidR="00A103A2" w:rsidRPr="00C24B8C" w:rsidRDefault="00A103A2" w:rsidP="00A103A2">
      <w:pPr>
        <w:ind w:left="567" w:right="616"/>
        <w:jc w:val="both"/>
        <w:rPr>
          <w:rFonts w:ascii="Palatino Linotype" w:hAnsi="Palatino Linotype" w:cs="Arial"/>
          <w:bCs/>
          <w:i/>
          <w:noProof/>
          <w:sz w:val="22"/>
          <w:szCs w:val="22"/>
          <w:lang w:val="es-MX"/>
        </w:rPr>
      </w:pPr>
      <w:r w:rsidRPr="00C24B8C">
        <w:rPr>
          <w:rFonts w:ascii="Palatino Linotype" w:hAnsi="Palatino Linotype" w:cs="Arial"/>
          <w:b/>
          <w:i/>
          <w:sz w:val="22"/>
          <w:szCs w:val="22"/>
          <w:lang w:val="es-MX"/>
        </w:rPr>
        <w:t>Artículo 52.</w:t>
      </w:r>
      <w:r w:rsidRPr="00C24B8C">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C24B8C">
        <w:rPr>
          <w:rFonts w:ascii="Palatino Linotype" w:hAnsi="Palatino Linotype" w:cs="Arial"/>
          <w:bCs/>
          <w:i/>
          <w:noProof/>
          <w:sz w:val="22"/>
          <w:szCs w:val="22"/>
          <w:lang w:val="es-MX"/>
        </w:rPr>
        <w:t>”</w:t>
      </w:r>
    </w:p>
    <w:p w14:paraId="40791227" w14:textId="77777777" w:rsidR="00A103A2" w:rsidRPr="00C24B8C" w:rsidRDefault="00A103A2" w:rsidP="00A103A2">
      <w:pPr>
        <w:spacing w:line="360" w:lineRule="auto"/>
        <w:jc w:val="both"/>
        <w:rPr>
          <w:rFonts w:ascii="Palatino Linotype" w:hAnsi="Palatino Linotype"/>
          <w:lang w:val="es-MX"/>
        </w:rPr>
      </w:pPr>
    </w:p>
    <w:p w14:paraId="7FBA2BAB"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42A4698" w14:textId="77777777" w:rsidR="00A103A2" w:rsidRPr="00C24B8C" w:rsidRDefault="00A103A2" w:rsidP="00A103A2">
      <w:pPr>
        <w:ind w:left="567" w:right="616"/>
        <w:jc w:val="both"/>
        <w:rPr>
          <w:rFonts w:ascii="Palatino Linotype" w:hAnsi="Palatino Linotype"/>
          <w:lang w:val="es-MX"/>
        </w:rPr>
      </w:pPr>
    </w:p>
    <w:p w14:paraId="04E2F849" w14:textId="77777777" w:rsidR="00A103A2" w:rsidRPr="00C24B8C" w:rsidRDefault="00A103A2" w:rsidP="00A103A2">
      <w:pPr>
        <w:ind w:left="567" w:right="616"/>
        <w:jc w:val="both"/>
        <w:rPr>
          <w:rFonts w:ascii="Palatino Linotype" w:eastAsia="Arial Unicode MS" w:hAnsi="Palatino Linotype" w:cs="Arial"/>
          <w:i/>
          <w:sz w:val="22"/>
          <w:lang w:val="es-MX"/>
        </w:rPr>
      </w:pPr>
      <w:r w:rsidRPr="00C24B8C">
        <w:rPr>
          <w:rFonts w:ascii="Palatino Linotype" w:eastAsia="Arial Unicode MS" w:hAnsi="Palatino Linotype" w:cs="Arial"/>
          <w:i/>
          <w:sz w:val="22"/>
          <w:lang w:val="es-MX"/>
        </w:rPr>
        <w:t>“</w:t>
      </w:r>
      <w:r w:rsidRPr="00C24B8C">
        <w:rPr>
          <w:rFonts w:ascii="Palatino Linotype" w:eastAsia="Arial Unicode MS" w:hAnsi="Palatino Linotype" w:cs="Arial"/>
          <w:b/>
          <w:i/>
          <w:sz w:val="22"/>
          <w:lang w:val="es-MX"/>
        </w:rPr>
        <w:t>Artículo</w:t>
      </w:r>
      <w:r w:rsidRPr="00C24B8C">
        <w:rPr>
          <w:rFonts w:ascii="Palatino Linotype" w:eastAsia="Arial Unicode MS" w:hAnsi="Palatino Linotype" w:cs="Arial"/>
          <w:i/>
          <w:sz w:val="22"/>
          <w:lang w:val="es-MX"/>
        </w:rPr>
        <w:t xml:space="preserve"> </w:t>
      </w:r>
      <w:r w:rsidRPr="00C24B8C">
        <w:rPr>
          <w:rFonts w:ascii="Palatino Linotype" w:eastAsia="Arial Unicode MS" w:hAnsi="Palatino Linotype" w:cs="Arial"/>
          <w:b/>
          <w:i/>
          <w:sz w:val="22"/>
          <w:lang w:val="es-MX"/>
        </w:rPr>
        <w:t>22</w:t>
      </w:r>
      <w:r w:rsidRPr="00C24B8C">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125BAB70" w14:textId="77777777" w:rsidR="00A103A2" w:rsidRPr="00C24B8C" w:rsidRDefault="00A103A2" w:rsidP="00A103A2">
      <w:pPr>
        <w:ind w:left="567" w:right="616"/>
        <w:jc w:val="both"/>
        <w:rPr>
          <w:rFonts w:ascii="Palatino Linotype" w:eastAsia="Arial Unicode MS" w:hAnsi="Palatino Linotype" w:cs="Arial"/>
          <w:i/>
          <w:sz w:val="22"/>
          <w:lang w:val="es-MX"/>
        </w:rPr>
      </w:pPr>
    </w:p>
    <w:p w14:paraId="61CCB3E3" w14:textId="77777777" w:rsidR="00A103A2" w:rsidRPr="00C24B8C" w:rsidRDefault="00A103A2" w:rsidP="00A103A2">
      <w:pPr>
        <w:ind w:left="567" w:right="616"/>
        <w:jc w:val="both"/>
        <w:rPr>
          <w:rFonts w:ascii="Palatino Linotype" w:eastAsia="Arial Unicode MS" w:hAnsi="Palatino Linotype" w:cs="Arial"/>
          <w:i/>
          <w:sz w:val="22"/>
          <w:lang w:val="es-MX"/>
        </w:rPr>
      </w:pPr>
      <w:r w:rsidRPr="00C24B8C">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051E0142" w14:textId="77777777" w:rsidR="00A103A2" w:rsidRPr="00C24B8C" w:rsidRDefault="00A103A2" w:rsidP="00A103A2">
      <w:pPr>
        <w:ind w:left="567" w:right="616"/>
        <w:jc w:val="both"/>
        <w:rPr>
          <w:rFonts w:ascii="Palatino Linotype" w:eastAsia="Arial Unicode MS" w:hAnsi="Palatino Linotype" w:cs="Arial"/>
          <w:i/>
          <w:sz w:val="22"/>
          <w:lang w:val="es-MX"/>
        </w:rPr>
      </w:pPr>
    </w:p>
    <w:p w14:paraId="6B22E2C4" w14:textId="77777777" w:rsidR="00A103A2" w:rsidRPr="00C24B8C" w:rsidRDefault="00A103A2" w:rsidP="00A103A2">
      <w:pPr>
        <w:ind w:left="567" w:right="616"/>
        <w:jc w:val="both"/>
        <w:rPr>
          <w:rFonts w:ascii="Palatino Linotype" w:eastAsia="Arial Unicode MS" w:hAnsi="Palatino Linotype" w:cs="Arial"/>
          <w:i/>
          <w:sz w:val="22"/>
          <w:lang w:val="es-MX"/>
        </w:rPr>
      </w:pPr>
      <w:r w:rsidRPr="00C24B8C">
        <w:rPr>
          <w:rFonts w:ascii="Palatino Linotype" w:eastAsia="Arial Unicode MS" w:hAnsi="Palatino Linotype" w:cs="Arial"/>
          <w:i/>
          <w:sz w:val="22"/>
          <w:lang w:val="es-MX"/>
        </w:rPr>
        <w:t>I. Cuente con atribuciones conferidas en ley y medie el consentimiento del titular.</w:t>
      </w:r>
    </w:p>
    <w:p w14:paraId="34627656" w14:textId="77777777" w:rsidR="00A103A2" w:rsidRPr="00C24B8C" w:rsidRDefault="00A103A2" w:rsidP="00A103A2">
      <w:pPr>
        <w:ind w:left="567" w:right="616"/>
        <w:jc w:val="both"/>
        <w:rPr>
          <w:rFonts w:ascii="Palatino Linotype" w:eastAsia="Arial Unicode MS" w:hAnsi="Palatino Linotype" w:cs="Arial"/>
          <w:i/>
          <w:sz w:val="22"/>
          <w:lang w:val="es-MX"/>
        </w:rPr>
      </w:pPr>
      <w:r w:rsidRPr="00C24B8C">
        <w:rPr>
          <w:rFonts w:ascii="Palatino Linotype" w:eastAsia="Arial Unicode MS" w:hAnsi="Palatino Linotype" w:cs="Arial"/>
          <w:i/>
          <w:sz w:val="22"/>
          <w:lang w:val="es-MX"/>
        </w:rPr>
        <w:t>II. Se trate de una persona reportada como desaparecida, en los términos previstos en la presente Ley y demás disposiciones legales aplicables...</w:t>
      </w:r>
    </w:p>
    <w:p w14:paraId="406281E8" w14:textId="77777777" w:rsidR="00A103A2" w:rsidRPr="00C24B8C" w:rsidRDefault="00A103A2" w:rsidP="00A103A2">
      <w:pPr>
        <w:ind w:left="567" w:right="616"/>
        <w:jc w:val="both"/>
        <w:rPr>
          <w:rFonts w:ascii="Palatino Linotype" w:eastAsia="Arial Unicode MS" w:hAnsi="Palatino Linotype" w:cs="Arial"/>
          <w:i/>
          <w:sz w:val="22"/>
          <w:lang w:val="es-MX"/>
        </w:rPr>
      </w:pPr>
    </w:p>
    <w:p w14:paraId="1E1E71C2" w14:textId="77777777" w:rsidR="00A103A2" w:rsidRPr="00C24B8C" w:rsidRDefault="00A103A2" w:rsidP="00A103A2">
      <w:pPr>
        <w:ind w:left="567" w:right="616"/>
        <w:jc w:val="both"/>
        <w:rPr>
          <w:rFonts w:ascii="Palatino Linotype" w:eastAsia="Arial Unicode MS" w:hAnsi="Palatino Linotype" w:cs="Arial"/>
          <w:i/>
          <w:sz w:val="22"/>
          <w:lang w:val="es-MX"/>
        </w:rPr>
      </w:pPr>
      <w:r w:rsidRPr="00C24B8C">
        <w:rPr>
          <w:rFonts w:ascii="Palatino Linotype" w:eastAsia="Arial Unicode MS" w:hAnsi="Palatino Linotype" w:cs="Arial"/>
          <w:b/>
          <w:i/>
          <w:sz w:val="22"/>
          <w:lang w:val="es-MX"/>
        </w:rPr>
        <w:t>Artículo</w:t>
      </w:r>
      <w:r w:rsidRPr="00C24B8C">
        <w:rPr>
          <w:rFonts w:ascii="Palatino Linotype" w:eastAsia="Arial Unicode MS" w:hAnsi="Palatino Linotype" w:cs="Arial"/>
          <w:i/>
          <w:sz w:val="22"/>
          <w:lang w:val="es-MX"/>
        </w:rPr>
        <w:t xml:space="preserve"> </w:t>
      </w:r>
      <w:r w:rsidRPr="00C24B8C">
        <w:rPr>
          <w:rFonts w:ascii="Palatino Linotype" w:eastAsia="Arial Unicode MS" w:hAnsi="Palatino Linotype" w:cs="Arial"/>
          <w:b/>
          <w:i/>
          <w:sz w:val="22"/>
          <w:lang w:val="es-MX"/>
        </w:rPr>
        <w:t>38</w:t>
      </w:r>
      <w:r w:rsidRPr="00C24B8C">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C24B8C">
        <w:rPr>
          <w:rFonts w:ascii="Palatino Linotype" w:eastAsia="Arial Unicode MS" w:hAnsi="Palatino Linotype" w:cs="Arial"/>
          <w:i/>
          <w:sz w:val="22"/>
          <w:lang w:val="es-MX"/>
        </w:rPr>
        <w:lastRenderedPageBreak/>
        <w:t xml:space="preserve">destrucción, o el uso, transferencia, acceso o cualquier tratamiento no autorizado o ilícito, de conformidad con lo dispuesto en los lineamientos que al efecto se expidan.” </w:t>
      </w:r>
    </w:p>
    <w:p w14:paraId="10FED61A" w14:textId="77777777" w:rsidR="00A103A2" w:rsidRPr="00C24B8C" w:rsidRDefault="00A103A2" w:rsidP="00A103A2">
      <w:pPr>
        <w:spacing w:line="360" w:lineRule="auto"/>
        <w:jc w:val="both"/>
        <w:rPr>
          <w:rFonts w:ascii="Palatino Linotype" w:eastAsia="Arial Unicode MS" w:hAnsi="Palatino Linotype" w:cs="Arial"/>
          <w:i/>
          <w:sz w:val="28"/>
          <w:lang w:val="es-MX"/>
        </w:rPr>
      </w:pPr>
    </w:p>
    <w:p w14:paraId="1B6866E2"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F3FB1DD" w14:textId="77777777" w:rsidR="00A103A2" w:rsidRPr="00C24B8C" w:rsidRDefault="00A103A2" w:rsidP="00A103A2">
      <w:pPr>
        <w:spacing w:line="360" w:lineRule="auto"/>
        <w:jc w:val="both"/>
        <w:rPr>
          <w:rFonts w:ascii="Palatino Linotype" w:hAnsi="Palatino Linotype"/>
          <w:lang w:val="es-MX"/>
        </w:rPr>
      </w:pPr>
    </w:p>
    <w:p w14:paraId="199722E2" w14:textId="77777777" w:rsidR="00A103A2" w:rsidRPr="00C24B8C" w:rsidRDefault="00A103A2" w:rsidP="00A103A2">
      <w:pPr>
        <w:spacing w:line="360" w:lineRule="auto"/>
        <w:jc w:val="both"/>
        <w:rPr>
          <w:rFonts w:ascii="Palatino Linotype" w:eastAsia="Arial Unicode MS" w:hAnsi="Palatino Linotype"/>
        </w:rPr>
      </w:pPr>
      <w:r w:rsidRPr="00C24B8C">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C24B8C">
        <w:rPr>
          <w:rFonts w:ascii="Palatino Linotype" w:eastAsia="Arial Unicode MS" w:hAnsi="Palatino Linotype"/>
          <w:color w:val="000000"/>
          <w:lang w:val="es-MX" w:eastAsia="es-MX"/>
        </w:rPr>
        <w:t>el Sujeto Obligado</w:t>
      </w:r>
      <w:r w:rsidRPr="00C24B8C">
        <w:rPr>
          <w:rFonts w:ascii="Palatino Linotype" w:eastAsia="Arial Unicode MS" w:hAnsi="Palatino Linotype"/>
        </w:rPr>
        <w:t xml:space="preserve">, en ese contexto, todo dato personal susceptible de clasificación debe ser protegido. </w:t>
      </w:r>
    </w:p>
    <w:p w14:paraId="56220966" w14:textId="77777777" w:rsidR="00A103A2" w:rsidRPr="00C24B8C" w:rsidRDefault="00A103A2" w:rsidP="00A103A2">
      <w:pPr>
        <w:spacing w:line="360" w:lineRule="auto"/>
        <w:jc w:val="both"/>
        <w:rPr>
          <w:rFonts w:ascii="Palatino Linotype" w:eastAsia="Arial Unicode MS" w:hAnsi="Palatino Linotype"/>
        </w:rPr>
      </w:pPr>
    </w:p>
    <w:p w14:paraId="72CF6AF7" w14:textId="77777777" w:rsidR="00A103A2" w:rsidRPr="00C24B8C" w:rsidRDefault="00A103A2" w:rsidP="00A103A2">
      <w:pPr>
        <w:spacing w:line="360" w:lineRule="auto"/>
        <w:jc w:val="both"/>
        <w:rPr>
          <w:rFonts w:ascii="Palatino Linotype" w:eastAsia="Arial Unicode MS" w:hAnsi="Palatino Linotype"/>
        </w:rPr>
      </w:pPr>
      <w:r w:rsidRPr="00C24B8C">
        <w:rPr>
          <w:rFonts w:ascii="Palatino Linotype" w:eastAsia="Arial Unicode MS" w:hAnsi="Palatino Linotype"/>
        </w:rPr>
        <w:t xml:space="preserve">Asimismo, de la versión pública deberá dejarse a la vista de la </w:t>
      </w:r>
      <w:r w:rsidRPr="00C24B8C">
        <w:rPr>
          <w:rFonts w:ascii="Palatino Linotype" w:eastAsia="Arial Unicode MS" w:hAnsi="Palatino Linotype"/>
          <w:b/>
        </w:rPr>
        <w:t xml:space="preserve">Recurrente </w:t>
      </w:r>
      <w:r w:rsidRPr="00C24B8C">
        <w:rPr>
          <w:rFonts w:ascii="Palatino Linotype" w:eastAsia="Arial Unicode MS" w:hAnsi="Palatino Linotype"/>
        </w:rPr>
        <w:t xml:space="preserve">los siguientes elementos de información pública: monto total del sueldo neto y bruto, compensaciones, prestaciones, aguinaldos, bonos, pagos por concepto de gasolina, de servicio de telefonía celular, </w:t>
      </w:r>
      <w:r w:rsidRPr="00C24B8C">
        <w:rPr>
          <w:rFonts w:ascii="Palatino Linotype" w:eastAsia="Arial Unicode MS" w:hAnsi="Palatino Linotype"/>
          <w:b/>
        </w:rPr>
        <w:t>el nombre del servidor público</w:t>
      </w:r>
      <w:r w:rsidRPr="00C24B8C">
        <w:rPr>
          <w:rFonts w:ascii="Palatino Linotype" w:eastAsia="Arial Unicode MS" w:hAnsi="Palatino Linotype"/>
        </w:rPr>
        <w:t xml:space="preserve">, el cargo que desempeña, área de adscripción, número de empleado (sólo en caso de no arrojar datos personales) y el período de la nómina respectiva, básicamente.  </w:t>
      </w:r>
    </w:p>
    <w:p w14:paraId="1A476890" w14:textId="77777777" w:rsidR="00A103A2" w:rsidRPr="00C24B8C" w:rsidRDefault="00A103A2" w:rsidP="00A103A2">
      <w:pPr>
        <w:spacing w:line="360" w:lineRule="auto"/>
        <w:jc w:val="both"/>
        <w:rPr>
          <w:rFonts w:asciiTheme="minorHAnsi" w:eastAsiaTheme="minorHAnsi" w:hAnsiTheme="minorHAnsi" w:cstheme="minorBidi"/>
          <w:szCs w:val="22"/>
          <w:lang w:eastAsia="en-US"/>
        </w:rPr>
      </w:pPr>
    </w:p>
    <w:p w14:paraId="40832644"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rPr>
        <w:t xml:space="preserve">Robustece lo anterior, el criterio sustentado por la Segunda Sala de la Suprema Corte de Justicia de la Nación, visible en la página 2518 del Tomo XXII, de la Novena Época </w:t>
      </w:r>
      <w:r w:rsidRPr="00C24B8C">
        <w:rPr>
          <w:rFonts w:ascii="Palatino Linotype" w:hAnsi="Palatino Linotype"/>
        </w:rPr>
        <w:lastRenderedPageBreak/>
        <w:t>del Semanario Judicial de la Federación y su Gaceta, Julio de 2008, de rubro y texto siguientes:</w:t>
      </w:r>
    </w:p>
    <w:p w14:paraId="025FE343" w14:textId="77777777" w:rsidR="00A103A2" w:rsidRPr="00C24B8C" w:rsidRDefault="00A103A2" w:rsidP="00A103A2"/>
    <w:p w14:paraId="339E2BAD"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w:t>
      </w:r>
      <w:r w:rsidRPr="00C24B8C">
        <w:rPr>
          <w:rFonts w:ascii="Palatino Linotype" w:hAnsi="Palatino Linotype"/>
          <w:b/>
          <w:i/>
          <w:sz w:val="22"/>
          <w:szCs w:val="22"/>
          <w:lang w:val="es-MX" w:eastAsia="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C24B8C">
        <w:rPr>
          <w:rFonts w:ascii="Palatino Linotype" w:hAnsi="Palatino Linotype"/>
          <w:i/>
          <w:sz w:val="22"/>
          <w:szCs w:val="22"/>
          <w:lang w:val="es-MX" w:eastAsia="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55FE5760" w14:textId="77777777" w:rsidR="00A103A2" w:rsidRPr="00C24B8C" w:rsidRDefault="00A103A2" w:rsidP="00A103A2">
      <w:pPr>
        <w:spacing w:line="360" w:lineRule="auto"/>
        <w:jc w:val="both"/>
        <w:rPr>
          <w:rFonts w:ascii="Palatino Linotype" w:hAnsi="Palatino Linotype"/>
          <w:lang w:val="es-ES_tradnl"/>
        </w:rPr>
      </w:pPr>
    </w:p>
    <w:p w14:paraId="196AF251"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lang w:val="es-ES_tradnl"/>
        </w:rPr>
        <w:t xml:space="preserve">Por ende, en el presente caso el Sujeto Obligado sólo podrá testar los datos referidos con antelación, clasificación que tiene que efectuar mediante las formalidades que la Ley impone, es decir, </w:t>
      </w:r>
      <w:r w:rsidRPr="00C24B8C">
        <w:rPr>
          <w:rFonts w:ascii="Palatino Linotype" w:hAnsi="Palatino Linotype"/>
        </w:rPr>
        <w:t>resulta necesario que el Comité de Transparencia d</w:t>
      </w:r>
      <w:r w:rsidRPr="00C24B8C">
        <w:rPr>
          <w:rFonts w:ascii="Palatino Linotype" w:hAnsi="Palatino Linotype"/>
          <w:lang w:val="es-ES_tradnl"/>
        </w:rPr>
        <w:t xml:space="preserve">el Sujeto Obligado </w:t>
      </w:r>
      <w:r w:rsidRPr="00C24B8C">
        <w:rPr>
          <w:rFonts w:ascii="Palatino Linotype" w:hAnsi="Palatino Linotype"/>
        </w:rPr>
        <w:t>emita el Acuerdo de Clasificación correspondiente</w:t>
      </w:r>
      <w:r w:rsidRPr="00C24B8C">
        <w:rPr>
          <w:rFonts w:ascii="Palatino Linotype" w:hAnsi="Palatino Linotype"/>
          <w:lang w:val="es-ES_tradnl"/>
        </w:rPr>
        <w:t xml:space="preserve"> debidamente fundado y motivado, </w:t>
      </w:r>
      <w:r w:rsidRPr="00C24B8C">
        <w:rPr>
          <w:rFonts w:ascii="Palatino Linotype" w:hAnsi="Palatino Linotype"/>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C24B8C">
        <w:rPr>
          <w:rFonts w:ascii="Palatino Linotype" w:hAnsi="Palatino Linotype"/>
          <w:b/>
        </w:rPr>
        <w:t>LINEAMIENTOS GENERALES EN MATERIA DE CLASIFICACIÓN Y DESCLASIFICACIÓN DE LA INFORMACIÓN, ASÍ COMO PARA LA ELABORACIÓN DE VERSIONES PÚBLICAS</w:t>
      </w:r>
      <w:r w:rsidRPr="00C24B8C">
        <w:rPr>
          <w:rFonts w:ascii="Palatino Linotype" w:hAnsi="Palatino Linotype"/>
        </w:rPr>
        <w:t xml:space="preserve">, publicados en el Diario </w:t>
      </w:r>
      <w:r w:rsidRPr="00C24B8C">
        <w:rPr>
          <w:rFonts w:ascii="Palatino Linotype" w:hAnsi="Palatino Linotype"/>
        </w:rPr>
        <w:lastRenderedPageBreak/>
        <w:t>Oficial de la Federación en fecha quince de abril del año dos mil dieciséis, mediante Acuerdo del Consejo Nacional del Sistema Nacional de Transparencia, Acceso a la Información Pública y Protección de Datos Personales.</w:t>
      </w:r>
    </w:p>
    <w:p w14:paraId="36DECB3E" w14:textId="77777777" w:rsidR="00A103A2" w:rsidRPr="00C24B8C" w:rsidRDefault="00A103A2" w:rsidP="00A103A2">
      <w:pPr>
        <w:spacing w:line="360" w:lineRule="auto"/>
        <w:jc w:val="both"/>
        <w:rPr>
          <w:rFonts w:ascii="Palatino Linotype" w:hAnsi="Palatino Linotype"/>
        </w:rPr>
      </w:pPr>
    </w:p>
    <w:p w14:paraId="1C27DDBF" w14:textId="77777777" w:rsidR="00A103A2" w:rsidRPr="00C24B8C" w:rsidRDefault="00A103A2" w:rsidP="00A103A2">
      <w:pPr>
        <w:spacing w:line="360" w:lineRule="auto"/>
        <w:jc w:val="both"/>
        <w:rPr>
          <w:rFonts w:ascii="Palatino Linotype" w:eastAsiaTheme="minorHAnsi" w:hAnsi="Palatino Linotype" w:cs="Arial"/>
          <w:szCs w:val="22"/>
          <w:lang w:val="es-MX" w:eastAsia="es-MX"/>
        </w:rPr>
      </w:pPr>
      <w:r w:rsidRPr="00C24B8C">
        <w:rPr>
          <w:rFonts w:ascii="Palatino Linotype" w:eastAsiaTheme="minorHAnsi" w:hAnsi="Palatino Linotype" w:cs="Arial"/>
          <w:szCs w:val="22"/>
          <w:lang w:val="es-MX" w:eastAsia="es-MX"/>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4072A228" w14:textId="77777777" w:rsidR="00A103A2" w:rsidRPr="00C24B8C" w:rsidRDefault="00A103A2" w:rsidP="00A103A2">
      <w:pPr>
        <w:spacing w:line="360" w:lineRule="auto"/>
        <w:jc w:val="both"/>
        <w:rPr>
          <w:rFonts w:ascii="Palatino Linotype" w:eastAsiaTheme="minorHAnsi" w:hAnsi="Palatino Linotype" w:cs="Arial"/>
          <w:szCs w:val="22"/>
          <w:lang w:val="es-MX" w:eastAsia="es-MX"/>
        </w:rPr>
      </w:pPr>
    </w:p>
    <w:p w14:paraId="08C3B419" w14:textId="77777777" w:rsidR="00A103A2" w:rsidRPr="00C24B8C" w:rsidRDefault="00A103A2" w:rsidP="00A103A2">
      <w:pPr>
        <w:spacing w:line="360" w:lineRule="auto"/>
        <w:jc w:val="both"/>
        <w:rPr>
          <w:rFonts w:ascii="Palatino Linotype" w:hAnsi="Palatino Linotype"/>
          <w:b/>
        </w:rPr>
      </w:pPr>
      <w:r w:rsidRPr="00C24B8C">
        <w:rPr>
          <w:rFonts w:ascii="Palatino Linotype" w:hAnsi="Palatino Linotype"/>
        </w:rPr>
        <w:t xml:space="preserve">En caso específico, de los documentos solicitados obran datos que son considerados confidenciales, cuyo acceso debe ser restringido, los cuales deben testarse al momento de la elaboración de versiones públicas, como es el caso del </w:t>
      </w:r>
      <w:r w:rsidRPr="00C24B8C">
        <w:rPr>
          <w:rFonts w:ascii="Palatino Linotype" w:hAnsi="Palatino Linotype"/>
          <w:b/>
        </w:rPr>
        <w:t>Registro Federal de Contribuyentes</w:t>
      </w:r>
      <w:r w:rsidRPr="00C24B8C">
        <w:rPr>
          <w:rFonts w:ascii="Palatino Linotype" w:hAnsi="Palatino Linotype"/>
        </w:rPr>
        <w:t xml:space="preserve"> (RFC), la </w:t>
      </w:r>
      <w:r w:rsidRPr="00C24B8C">
        <w:rPr>
          <w:rFonts w:ascii="Palatino Linotype" w:hAnsi="Palatino Linotype"/>
          <w:b/>
        </w:rPr>
        <w:t>Clave Única de Registro de Población</w:t>
      </w:r>
      <w:r w:rsidRPr="00C24B8C">
        <w:rPr>
          <w:rFonts w:ascii="Palatino Linotype" w:hAnsi="Palatino Linotype"/>
        </w:rPr>
        <w:t xml:space="preserve"> (CURP), la </w:t>
      </w:r>
      <w:r w:rsidRPr="00C24B8C">
        <w:rPr>
          <w:rFonts w:ascii="Palatino Linotype" w:hAnsi="Palatino Linotype"/>
          <w:b/>
        </w:rPr>
        <w:t>Clave de cualquier tipo de seguridad social</w:t>
      </w:r>
      <w:r w:rsidRPr="00C24B8C">
        <w:rPr>
          <w:rFonts w:ascii="Palatino Linotype" w:hAnsi="Palatino Linotype"/>
        </w:rPr>
        <w:t xml:space="preserve"> (ISSEMYM, u otros), así como, los </w:t>
      </w:r>
      <w:r w:rsidRPr="00C24B8C">
        <w:rPr>
          <w:rFonts w:ascii="Palatino Linotype" w:hAnsi="Palatino Linotype"/>
          <w:b/>
        </w:rPr>
        <w:t xml:space="preserve">préstamos o descuentos </w:t>
      </w:r>
      <w:r w:rsidRPr="00C24B8C">
        <w:rPr>
          <w:rFonts w:ascii="Palatino Linotype" w:hAnsi="Palatino Linotype"/>
        </w:rPr>
        <w:t xml:space="preserve">que se le hagan al servidor público, que no se encuentren relacionados con los impuestos o la </w:t>
      </w:r>
      <w:r w:rsidRPr="00C24B8C">
        <w:rPr>
          <w:rFonts w:ascii="Palatino Linotype" w:hAnsi="Palatino Linotype"/>
          <w:b/>
        </w:rPr>
        <w:t>cuotas</w:t>
      </w:r>
      <w:r w:rsidRPr="00C24B8C">
        <w:rPr>
          <w:rFonts w:ascii="Palatino Linotype" w:hAnsi="Palatino Linotype"/>
        </w:rPr>
        <w:t xml:space="preserve"> por </w:t>
      </w:r>
      <w:r w:rsidRPr="00C24B8C">
        <w:rPr>
          <w:rFonts w:ascii="Palatino Linotype" w:hAnsi="Palatino Linotype"/>
          <w:b/>
        </w:rPr>
        <w:t xml:space="preserve">seguridad social, Cadenas Originales </w:t>
      </w:r>
      <w:r w:rsidRPr="00C24B8C">
        <w:rPr>
          <w:rFonts w:ascii="Palatino Linotype" w:hAnsi="Palatino Linotype"/>
        </w:rPr>
        <w:t>y</w:t>
      </w:r>
      <w:r w:rsidRPr="00C24B8C">
        <w:rPr>
          <w:rFonts w:ascii="Palatino Linotype" w:hAnsi="Palatino Linotype"/>
          <w:b/>
        </w:rPr>
        <w:t xml:space="preserve"> Sellos Digitales</w:t>
      </w:r>
    </w:p>
    <w:p w14:paraId="56E0D535"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b/>
        </w:rPr>
        <w:t xml:space="preserve">Códigos Bidimensionales </w:t>
      </w:r>
      <w:r w:rsidRPr="00C24B8C">
        <w:rPr>
          <w:rFonts w:ascii="Palatino Linotype" w:hAnsi="Palatino Linotype"/>
        </w:rPr>
        <w:t>y los denominados</w:t>
      </w:r>
      <w:r w:rsidRPr="00C24B8C">
        <w:rPr>
          <w:rFonts w:ascii="Palatino Linotype" w:hAnsi="Palatino Linotype"/>
          <w:b/>
        </w:rPr>
        <w:t xml:space="preserve"> Códigos QR.</w:t>
      </w:r>
    </w:p>
    <w:p w14:paraId="0A603FF4" w14:textId="77777777" w:rsidR="00A103A2" w:rsidRPr="00C24B8C" w:rsidRDefault="00A103A2" w:rsidP="00A103A2">
      <w:pPr>
        <w:spacing w:line="360" w:lineRule="auto"/>
        <w:jc w:val="both"/>
        <w:rPr>
          <w:rFonts w:ascii="Palatino Linotype" w:hAnsi="Palatino Linotype"/>
        </w:rPr>
      </w:pPr>
    </w:p>
    <w:p w14:paraId="00B080BF" w14:textId="5C2BE0CA" w:rsidR="00A103A2" w:rsidRPr="00C24B8C" w:rsidRDefault="00A103A2" w:rsidP="00A103A2">
      <w:pPr>
        <w:spacing w:line="360" w:lineRule="auto"/>
        <w:jc w:val="both"/>
        <w:rPr>
          <w:rFonts w:ascii="Palatino Linotype" w:hAnsi="Palatino Linotype"/>
        </w:rPr>
      </w:pPr>
      <w:r w:rsidRPr="00C24B8C">
        <w:rPr>
          <w:rFonts w:ascii="Palatino Linotype" w:hAnsi="Palatino Linotype"/>
          <w:lang w:eastAsia="es-MX"/>
        </w:rPr>
        <w:t xml:space="preserve">Por cuanto hace al </w:t>
      </w:r>
      <w:r w:rsidRPr="00C24B8C">
        <w:rPr>
          <w:rFonts w:ascii="Palatino Linotype" w:hAnsi="Palatino Linotype"/>
          <w:b/>
          <w:lang w:eastAsia="es-MX"/>
        </w:rPr>
        <w:t>Registro Federal de Contribuyentes</w:t>
      </w:r>
      <w:r w:rsidRPr="00C24B8C">
        <w:rPr>
          <w:rFonts w:ascii="Palatino Linotype" w:hAnsi="Palatino Linotype"/>
          <w:lang w:eastAsia="es-MX"/>
        </w:rPr>
        <w:t xml:space="preserve"> </w:t>
      </w:r>
      <w:r w:rsidRPr="00C24B8C">
        <w:rPr>
          <w:rFonts w:ascii="Palatino Linotype" w:hAnsi="Palatino Linotype"/>
          <w:b/>
          <w:lang w:eastAsia="es-MX"/>
        </w:rPr>
        <w:t>de las personas físicas</w:t>
      </w:r>
      <w:r w:rsidRPr="00C24B8C">
        <w:rPr>
          <w:rFonts w:ascii="Palatino Linotype" w:hAnsi="Palatino Linotype"/>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Pr="00C24B8C">
        <w:rPr>
          <w:rFonts w:ascii="Palatino Linotype" w:hAnsi="Palatino Linotype"/>
        </w:rPr>
        <w:t xml:space="preserve"> y finalmente la homoclave; la cual para su obtención es necesario acreditar personalidad, fecha de nacimiento entre otros con documentos oficiales.</w:t>
      </w:r>
    </w:p>
    <w:p w14:paraId="0E47DDCE"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lang w:eastAsia="es-MX"/>
        </w:rPr>
        <w:lastRenderedPageBreak/>
        <w:t>Al respecto, el Instituto Nacional Transparencia, Acceso a la Información y Protección de Datos Personales (INAI) a través del Criterio 19/17, señala literalmente lo siguiente:</w:t>
      </w:r>
    </w:p>
    <w:p w14:paraId="7614E713" w14:textId="77777777" w:rsidR="00A103A2" w:rsidRPr="00C24B8C" w:rsidRDefault="00A103A2" w:rsidP="00A103A2">
      <w:pPr>
        <w:ind w:left="567" w:right="616"/>
        <w:jc w:val="both"/>
        <w:rPr>
          <w:rFonts w:ascii="Palatino Linotype" w:hAnsi="Palatino Linotype"/>
          <w:i/>
          <w:sz w:val="22"/>
          <w:szCs w:val="22"/>
        </w:rPr>
      </w:pPr>
    </w:p>
    <w:p w14:paraId="1AF1B4EF" w14:textId="77777777" w:rsidR="00A103A2" w:rsidRPr="00C24B8C" w:rsidRDefault="00A103A2" w:rsidP="00A103A2">
      <w:pPr>
        <w:ind w:left="567" w:right="616"/>
        <w:jc w:val="both"/>
        <w:rPr>
          <w:rFonts w:ascii="Palatino Linotype" w:hAnsi="Palatino Linotype"/>
          <w:i/>
          <w:sz w:val="22"/>
          <w:szCs w:val="22"/>
        </w:rPr>
      </w:pPr>
      <w:r w:rsidRPr="00C24B8C">
        <w:rPr>
          <w:rFonts w:ascii="Palatino Linotype" w:hAnsi="Palatino Linotype"/>
          <w:i/>
          <w:sz w:val="22"/>
          <w:szCs w:val="22"/>
        </w:rPr>
        <w:t>“</w:t>
      </w:r>
      <w:r w:rsidRPr="00C24B8C">
        <w:rPr>
          <w:rFonts w:ascii="Palatino Linotype" w:hAnsi="Palatino Linotype"/>
          <w:b/>
          <w:i/>
          <w:sz w:val="22"/>
          <w:szCs w:val="22"/>
        </w:rPr>
        <w:t>Registro Federal de Contribuyentes (RFC) de personas físicas</w:t>
      </w:r>
      <w:r w:rsidRPr="00C24B8C">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p>
    <w:p w14:paraId="45B6FBC8" w14:textId="77777777" w:rsidR="00A103A2" w:rsidRPr="00C24B8C" w:rsidRDefault="00A103A2" w:rsidP="00A103A2">
      <w:pPr>
        <w:spacing w:after="160" w:line="259" w:lineRule="auto"/>
        <w:rPr>
          <w:rFonts w:asciiTheme="minorHAnsi" w:eastAsiaTheme="minorHAnsi" w:hAnsiTheme="minorHAnsi" w:cstheme="minorBidi"/>
          <w:sz w:val="22"/>
          <w:szCs w:val="22"/>
          <w:lang w:eastAsia="en-US"/>
        </w:rPr>
      </w:pPr>
    </w:p>
    <w:p w14:paraId="17E60206" w14:textId="77777777" w:rsidR="00A103A2" w:rsidRPr="00C24B8C" w:rsidRDefault="00A103A2" w:rsidP="00A103A2">
      <w:pPr>
        <w:spacing w:line="360" w:lineRule="auto"/>
        <w:jc w:val="both"/>
        <w:rPr>
          <w:rFonts w:ascii="Palatino Linotype" w:hAnsi="Palatino Linotype"/>
          <w:lang w:val="es-MX" w:eastAsia="es-MX"/>
        </w:rPr>
      </w:pPr>
      <w:r w:rsidRPr="00C24B8C">
        <w:rPr>
          <w:rFonts w:ascii="Palatino Linotype" w:hAnsi="Palatino Linotype"/>
          <w:lang w:val="es-MX"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C24B8C">
        <w:rPr>
          <w:rFonts w:ascii="Palatino Linotype" w:eastAsia="Arial Unicode MS" w:hAnsi="Palatino Linotype"/>
        </w:rPr>
        <w:t>4 fracción XI de la Ley de Protección de Datos Personales en Posesión de los Sujetos Obligados del Estado de México y Municipios</w:t>
      </w:r>
      <w:r w:rsidRPr="00C24B8C">
        <w:rPr>
          <w:rFonts w:ascii="Palatino Linotype" w:hAnsi="Palatino Linotype"/>
          <w:lang w:val="es-MX" w:eastAsia="es-MX"/>
        </w:rPr>
        <w:t>.</w:t>
      </w:r>
    </w:p>
    <w:p w14:paraId="6DE855E7" w14:textId="77777777" w:rsidR="00A103A2" w:rsidRPr="00C24B8C" w:rsidRDefault="00A103A2" w:rsidP="00A103A2">
      <w:pPr>
        <w:spacing w:line="360" w:lineRule="auto"/>
        <w:jc w:val="both"/>
        <w:rPr>
          <w:rFonts w:ascii="Palatino Linotype" w:hAnsi="Palatino Linotype"/>
          <w:lang w:val="es-MX" w:eastAsia="es-MX"/>
        </w:rPr>
      </w:pPr>
    </w:p>
    <w:p w14:paraId="053461D4" w14:textId="77777777" w:rsidR="00A103A2" w:rsidRPr="00C24B8C" w:rsidRDefault="00A103A2" w:rsidP="00A103A2">
      <w:pPr>
        <w:spacing w:line="360" w:lineRule="auto"/>
        <w:jc w:val="both"/>
        <w:rPr>
          <w:rFonts w:ascii="Palatino Linotype" w:hAnsi="Palatino Linotype"/>
          <w:lang w:val="es-MX" w:eastAsia="es-MX"/>
        </w:rPr>
      </w:pPr>
      <w:r w:rsidRPr="00C24B8C">
        <w:rPr>
          <w:rFonts w:ascii="Palatino Linotype" w:hAnsi="Palatino Linotype"/>
          <w:lang w:eastAsia="es-MX"/>
        </w:rPr>
        <w:t xml:space="preserve">Por cuanto hace a la </w:t>
      </w:r>
      <w:r w:rsidRPr="00C24B8C">
        <w:rPr>
          <w:rFonts w:ascii="Palatino Linotype" w:hAnsi="Palatino Linotype"/>
          <w:b/>
        </w:rPr>
        <w:t xml:space="preserve">Clave Única de Registro de Población, </w:t>
      </w:r>
      <w:r w:rsidRPr="00C24B8C">
        <w:rPr>
          <w:rFonts w:ascii="Palatino Linotype" w:hAnsi="Palatino Linotype"/>
          <w:lang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4599AC80" w14:textId="77777777" w:rsidR="00A103A2" w:rsidRPr="00C24B8C" w:rsidRDefault="00A103A2" w:rsidP="00A103A2">
      <w:pPr>
        <w:rPr>
          <w:lang w:eastAsia="es-MX"/>
        </w:rPr>
      </w:pPr>
    </w:p>
    <w:p w14:paraId="337B83F7" w14:textId="77777777" w:rsidR="00A103A2" w:rsidRPr="00C24B8C" w:rsidRDefault="00A103A2" w:rsidP="00A103A2">
      <w:pPr>
        <w:spacing w:line="360" w:lineRule="auto"/>
        <w:jc w:val="both"/>
        <w:rPr>
          <w:rFonts w:ascii="Palatino Linotype" w:hAnsi="Palatino Linotype"/>
          <w:lang w:eastAsia="es-MX"/>
        </w:rPr>
      </w:pPr>
      <w:r w:rsidRPr="00C24B8C">
        <w:rPr>
          <w:rFonts w:ascii="Palatino Linotype" w:hAnsi="Palatino Linotype"/>
          <w:lang w:eastAsia="es-MX"/>
        </w:rPr>
        <w:t>Lo anterior, tiene sustento en los artículos 86 y 91, de la Ley General de Población, la cual señala lo siguiente:</w:t>
      </w:r>
    </w:p>
    <w:p w14:paraId="24826FED" w14:textId="77777777" w:rsidR="00A103A2" w:rsidRPr="00C24B8C" w:rsidRDefault="00A103A2" w:rsidP="00A103A2">
      <w:pPr>
        <w:ind w:left="709" w:right="757"/>
        <w:jc w:val="both"/>
        <w:rPr>
          <w:rFonts w:ascii="Palatino Linotype" w:hAnsi="Palatino Linotype" w:cs="Arial,Bold"/>
          <w:b/>
          <w:bCs/>
          <w:i/>
          <w:sz w:val="22"/>
          <w:lang w:eastAsia="es-MX"/>
        </w:rPr>
      </w:pPr>
    </w:p>
    <w:p w14:paraId="3B0C9EBB" w14:textId="77777777" w:rsidR="00A103A2" w:rsidRPr="00C24B8C" w:rsidRDefault="00A103A2" w:rsidP="00A103A2">
      <w:pPr>
        <w:ind w:left="709" w:right="757"/>
        <w:jc w:val="both"/>
        <w:rPr>
          <w:rFonts w:ascii="Palatino Linotype" w:hAnsi="Palatino Linotype" w:cs="Arial"/>
          <w:i/>
          <w:sz w:val="22"/>
          <w:lang w:eastAsia="es-MX"/>
        </w:rPr>
      </w:pPr>
      <w:r w:rsidRPr="00C24B8C">
        <w:rPr>
          <w:rFonts w:ascii="Palatino Linotype" w:hAnsi="Palatino Linotype" w:cs="Arial,Bold"/>
          <w:b/>
          <w:bCs/>
          <w:i/>
          <w:sz w:val="22"/>
          <w:lang w:eastAsia="es-MX"/>
        </w:rPr>
        <w:t xml:space="preserve">“Artículo 86. </w:t>
      </w:r>
      <w:r w:rsidRPr="00C24B8C">
        <w:rPr>
          <w:rFonts w:ascii="Palatino Linotype" w:hAnsi="Palatino Linotype" w:cs="Arial"/>
          <w:i/>
          <w:sz w:val="22"/>
          <w:lang w:eastAsia="es-MX"/>
        </w:rPr>
        <w:t>El Registro Nacional de Población tiene como finalidad registrar a cada una de las personas que integran la población del país, con los datos que permitan certificar y acreditar fehacientemente su identidad.</w:t>
      </w:r>
    </w:p>
    <w:p w14:paraId="6E323848" w14:textId="77777777" w:rsidR="00A103A2" w:rsidRPr="00C24B8C" w:rsidRDefault="00A103A2" w:rsidP="00A103A2">
      <w:pPr>
        <w:ind w:left="709" w:right="757"/>
        <w:jc w:val="both"/>
        <w:rPr>
          <w:rFonts w:ascii="Palatino Linotype" w:hAnsi="Palatino Linotype" w:cs="Arial"/>
          <w:i/>
          <w:sz w:val="22"/>
          <w:lang w:eastAsia="es-MX"/>
        </w:rPr>
      </w:pPr>
    </w:p>
    <w:p w14:paraId="17A625E2" w14:textId="77777777" w:rsidR="00A103A2" w:rsidRPr="00C24B8C" w:rsidRDefault="00A103A2" w:rsidP="00A103A2">
      <w:pPr>
        <w:ind w:left="709" w:right="757"/>
        <w:jc w:val="both"/>
        <w:rPr>
          <w:rFonts w:ascii="Palatino Linotype" w:hAnsi="Palatino Linotype" w:cs="Arial"/>
          <w:i/>
          <w:sz w:val="22"/>
          <w:lang w:eastAsia="es-MX"/>
        </w:rPr>
      </w:pPr>
      <w:r w:rsidRPr="00C24B8C">
        <w:rPr>
          <w:rFonts w:ascii="Palatino Linotype" w:hAnsi="Palatino Linotype" w:cs="Arial,Bold"/>
          <w:b/>
          <w:bCs/>
          <w:i/>
          <w:sz w:val="22"/>
          <w:lang w:eastAsia="es-MX"/>
        </w:rPr>
        <w:lastRenderedPageBreak/>
        <w:t xml:space="preserve">Artículo 91. </w:t>
      </w:r>
      <w:r w:rsidRPr="00C24B8C">
        <w:rPr>
          <w:rFonts w:ascii="Palatino Linotype" w:hAnsi="Palatino Linotype" w:cs="Arial"/>
          <w:i/>
          <w:sz w:val="22"/>
          <w:lang w:eastAsia="es-MX"/>
        </w:rPr>
        <w:t>Al incorporar a una persona en el Registro Nacional de Población, se le asignará una clave que se denominará Clave Única de Registro de Población. Esta servirá para registrarla e identificarla en forma individual.”</w:t>
      </w:r>
    </w:p>
    <w:p w14:paraId="5C080F2A" w14:textId="77777777" w:rsidR="00A103A2" w:rsidRPr="00C24B8C" w:rsidRDefault="00A103A2" w:rsidP="00A103A2">
      <w:pPr>
        <w:ind w:left="709" w:right="757"/>
        <w:jc w:val="both"/>
        <w:rPr>
          <w:rFonts w:ascii="Palatino Linotype" w:hAnsi="Palatino Linotype" w:cs="Arial"/>
          <w:i/>
          <w:sz w:val="22"/>
          <w:lang w:eastAsia="es-MX"/>
        </w:rPr>
      </w:pPr>
    </w:p>
    <w:p w14:paraId="3C3AA3B6" w14:textId="77777777" w:rsidR="00A103A2" w:rsidRPr="00C24B8C" w:rsidRDefault="00A103A2" w:rsidP="00A103A2"/>
    <w:p w14:paraId="30A754B6" w14:textId="77777777" w:rsidR="00A103A2" w:rsidRPr="00C24B8C" w:rsidRDefault="00A103A2" w:rsidP="00A103A2">
      <w:pPr>
        <w:spacing w:line="360" w:lineRule="auto"/>
        <w:jc w:val="both"/>
        <w:rPr>
          <w:rFonts w:ascii="Palatino Linotype" w:hAnsi="Palatino Linotype"/>
          <w:lang w:eastAsia="es-MX"/>
        </w:rPr>
      </w:pPr>
      <w:r w:rsidRPr="00C24B8C">
        <w:rPr>
          <w:rFonts w:ascii="Palatino Linotype" w:hAnsi="Palatino Linotype"/>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1E698A8F" w14:textId="77777777" w:rsidR="00A103A2" w:rsidRPr="00C24B8C" w:rsidRDefault="00A103A2" w:rsidP="00A103A2">
      <w:pPr>
        <w:rPr>
          <w:lang w:eastAsia="es-MX"/>
        </w:rPr>
      </w:pPr>
    </w:p>
    <w:p w14:paraId="51F54B84" w14:textId="77777777" w:rsidR="00A103A2" w:rsidRPr="00C24B8C" w:rsidRDefault="00A103A2" w:rsidP="00A103A2">
      <w:pPr>
        <w:spacing w:line="360" w:lineRule="auto"/>
        <w:jc w:val="both"/>
        <w:rPr>
          <w:rFonts w:ascii="Palatino Linotype" w:hAnsi="Palatino Linotype"/>
          <w:lang w:eastAsia="es-MX"/>
        </w:rPr>
      </w:pPr>
      <w:r w:rsidRPr="00C24B8C">
        <w:rPr>
          <w:rFonts w:ascii="Palatino Linotype" w:hAnsi="Palatino Linotype"/>
          <w:lang w:eastAsia="es-MX"/>
        </w:rPr>
        <w:t>Al respecto, el Instituto Nacional de Transparencia, Acceso a la Información y Protección de Datos Personales (INAI) a través del Criterio 18/17, señala literalmente lo siguiente:</w:t>
      </w:r>
    </w:p>
    <w:p w14:paraId="4A5EF04D" w14:textId="77777777" w:rsidR="00A103A2" w:rsidRPr="00C24B8C" w:rsidRDefault="00A103A2" w:rsidP="00A103A2">
      <w:pPr>
        <w:rPr>
          <w:lang w:eastAsia="es-MX"/>
        </w:rPr>
      </w:pPr>
    </w:p>
    <w:p w14:paraId="3735A2A6" w14:textId="77777777" w:rsidR="00A103A2" w:rsidRPr="00C24B8C" w:rsidRDefault="00A103A2" w:rsidP="00A103A2">
      <w:pPr>
        <w:ind w:left="567" w:right="616"/>
        <w:jc w:val="both"/>
        <w:rPr>
          <w:rFonts w:ascii="Palatino Linotype" w:hAnsi="Palatino Linotype"/>
          <w:i/>
          <w:sz w:val="22"/>
          <w:szCs w:val="22"/>
          <w:lang w:eastAsia="es-MX"/>
        </w:rPr>
      </w:pPr>
      <w:r w:rsidRPr="00C24B8C">
        <w:rPr>
          <w:rFonts w:ascii="Palatino Linotype" w:hAnsi="Palatino Linotype"/>
          <w:b/>
          <w:i/>
          <w:sz w:val="22"/>
          <w:szCs w:val="22"/>
          <w:lang w:eastAsia="es-MX"/>
        </w:rPr>
        <w:t>Clave Única de Registro de Población (CURP)</w:t>
      </w:r>
      <w:r w:rsidRPr="00C24B8C">
        <w:rPr>
          <w:rFonts w:ascii="Palatino Linotype" w:hAnsi="Palatino Linotype"/>
          <w:i/>
          <w:sz w:val="22"/>
          <w:szCs w:val="22"/>
          <w:lang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FAD8AA1" w14:textId="77777777" w:rsidR="00A103A2" w:rsidRPr="00C24B8C" w:rsidRDefault="00A103A2" w:rsidP="00A103A2">
      <w:pPr>
        <w:ind w:left="567" w:right="616"/>
        <w:jc w:val="both"/>
        <w:rPr>
          <w:rFonts w:ascii="Palatino Linotype" w:hAnsi="Palatino Linotype" w:cs="Arial"/>
          <w:bCs/>
          <w:i/>
          <w:szCs w:val="22"/>
          <w:lang w:eastAsia="es-MX"/>
        </w:rPr>
      </w:pPr>
    </w:p>
    <w:p w14:paraId="5FAC1189" w14:textId="77777777" w:rsidR="00A103A2" w:rsidRPr="00C24B8C" w:rsidRDefault="00A103A2" w:rsidP="00A103A2">
      <w:pPr>
        <w:spacing w:line="360" w:lineRule="auto"/>
        <w:jc w:val="both"/>
        <w:rPr>
          <w:rFonts w:ascii="Palatino Linotype" w:hAnsi="Palatino Linotype"/>
          <w:lang w:eastAsia="es-MX"/>
        </w:rPr>
      </w:pPr>
      <w:r w:rsidRPr="00C24B8C">
        <w:rPr>
          <w:rFonts w:ascii="Palatino Linotype" w:hAnsi="Palatino Linotype"/>
          <w:lang w:eastAsia="es-MX"/>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w:t>
      </w:r>
      <w:r w:rsidRPr="00C24B8C">
        <w:rPr>
          <w:rFonts w:ascii="Palatino Linotype" w:hAnsi="Palatino Linotype"/>
          <w:lang w:eastAsia="es-MX"/>
        </w:rPr>
        <w:lastRenderedPageBreak/>
        <w:t>2 fracción II de la Ley de Transparencia y Acceso a la Información Pública del Estado de México y Municipios y  4 fracción XI de la Ley de Protección de Datos Personales en Posesión de Sujetos Obligados del Estado de México y Municipios.</w:t>
      </w:r>
    </w:p>
    <w:p w14:paraId="6729A6CF" w14:textId="77777777" w:rsidR="00A103A2" w:rsidRPr="00C24B8C" w:rsidRDefault="00A103A2" w:rsidP="00A103A2">
      <w:pPr>
        <w:spacing w:line="360" w:lineRule="auto"/>
        <w:jc w:val="both"/>
        <w:rPr>
          <w:rFonts w:ascii="Palatino Linotype" w:hAnsi="Palatino Linotype"/>
          <w:lang w:eastAsia="es-MX"/>
        </w:rPr>
      </w:pPr>
    </w:p>
    <w:p w14:paraId="43F13E92" w14:textId="77777777" w:rsidR="00A103A2" w:rsidRPr="00C24B8C" w:rsidRDefault="00A103A2" w:rsidP="00A103A2">
      <w:pPr>
        <w:spacing w:line="360" w:lineRule="auto"/>
        <w:jc w:val="both"/>
        <w:rPr>
          <w:rFonts w:ascii="Palatino Linotype" w:hAnsi="Palatino Linotype"/>
          <w:lang w:eastAsia="es-MX"/>
        </w:rPr>
      </w:pPr>
      <w:r w:rsidRPr="00C24B8C">
        <w:rPr>
          <w:rFonts w:ascii="Palatino Linotype" w:hAnsi="Palatino Linotype"/>
          <w:lang w:eastAsia="es-MX"/>
        </w:rPr>
        <w:t xml:space="preserve">Por cuanto hace a la </w:t>
      </w:r>
      <w:r w:rsidRPr="00C24B8C">
        <w:rPr>
          <w:rFonts w:ascii="Palatino Linotype" w:hAnsi="Palatino Linotype"/>
          <w:b/>
        </w:rPr>
        <w:t>Clave de cualquier tipo de seguridad social</w:t>
      </w:r>
      <w:r w:rsidRPr="00C24B8C">
        <w:rPr>
          <w:rFonts w:ascii="Palatino Linotype" w:hAnsi="Palatino Linotype"/>
        </w:rPr>
        <w:t xml:space="preserve"> (ISSEMYM, u otros), está integrado por una </w:t>
      </w:r>
      <w:r w:rsidRPr="00C24B8C">
        <w:rPr>
          <w:rFonts w:ascii="Palatino Linotype" w:hAnsi="Palatino Linotype"/>
          <w:bCs/>
          <w:lang w:eastAsia="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C24B8C">
        <w:rPr>
          <w:rFonts w:ascii="Palatino Linotype" w:hAnsi="Palatino Linotype"/>
          <w:lang w:eastAsia="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C24B8C">
        <w:rPr>
          <w:rFonts w:ascii="Palatino Linotype" w:eastAsia="Arial Unicode MS" w:hAnsi="Palatino Linotype"/>
        </w:rPr>
        <w:t>4 fracción XI de la Ley de Protección de Datos Personales en Posesión de Sujetos Obligados del Estado de México y Municipios</w:t>
      </w:r>
      <w:r w:rsidRPr="00C24B8C">
        <w:rPr>
          <w:rFonts w:ascii="Palatino Linotype" w:hAnsi="Palatino Linotype"/>
          <w:lang w:eastAsia="es-MX"/>
        </w:rPr>
        <w:t>.</w:t>
      </w:r>
    </w:p>
    <w:p w14:paraId="18FA4C0C" w14:textId="77777777" w:rsidR="00A103A2" w:rsidRPr="00C24B8C" w:rsidRDefault="00A103A2" w:rsidP="00A103A2">
      <w:pPr>
        <w:spacing w:line="360" w:lineRule="auto"/>
        <w:jc w:val="both"/>
        <w:rPr>
          <w:rFonts w:ascii="Palatino Linotype" w:hAnsi="Palatino Linotype"/>
          <w:lang w:eastAsia="es-MX"/>
        </w:rPr>
      </w:pPr>
    </w:p>
    <w:p w14:paraId="55441624" w14:textId="6FCEAE20" w:rsidR="00A103A2" w:rsidRPr="00C24B8C" w:rsidRDefault="00A103A2" w:rsidP="00A103A2">
      <w:pPr>
        <w:spacing w:line="360" w:lineRule="auto"/>
        <w:jc w:val="both"/>
        <w:rPr>
          <w:rFonts w:ascii="Palatino Linotype" w:hAnsi="Palatino Linotype"/>
          <w:lang w:eastAsia="es-MX"/>
        </w:rPr>
      </w:pPr>
      <w:r w:rsidRPr="00C24B8C">
        <w:rPr>
          <w:rFonts w:ascii="Palatino Linotype" w:hAnsi="Palatino Linotype"/>
        </w:rPr>
        <w:t xml:space="preserve">Respecto de los </w:t>
      </w:r>
      <w:r w:rsidRPr="00C24B8C">
        <w:rPr>
          <w:rFonts w:ascii="Palatino Linotype" w:hAnsi="Palatino Linotype"/>
          <w:b/>
        </w:rPr>
        <w:t>préstamos o descuentos</w:t>
      </w:r>
      <w:r w:rsidRPr="00C24B8C">
        <w:rPr>
          <w:rFonts w:ascii="Palatino Linotype" w:hAnsi="Palatino Linotype"/>
        </w:rPr>
        <w:t xml:space="preserve"> </w:t>
      </w:r>
      <w:r w:rsidRPr="00C24B8C">
        <w:rPr>
          <w:rFonts w:ascii="Palatino Linotype" w:hAnsi="Palatino Linotype"/>
          <w:b/>
        </w:rPr>
        <w:t>de carácter personal</w:t>
      </w:r>
      <w:r w:rsidRPr="00C24B8C">
        <w:rPr>
          <w:rFonts w:ascii="Palatino Linotype" w:hAnsi="Palatino Linotype"/>
        </w:rPr>
        <w:t xml:space="preserve">, éstos no deben tener relación con la prestación del servicio; es decir, son confidenciales los préstamos o descuentos que se le hagan a la persona en los que no se involucren instituciones públicas, en virtud de no </w:t>
      </w:r>
      <w:r w:rsidRPr="00C24B8C">
        <w:rPr>
          <w:rFonts w:ascii="Palatino Linotype" w:hAnsi="Palatino Linotype"/>
          <w:lang w:eastAsia="es-MX"/>
        </w:rPr>
        <w:t>favorecer en la transparencia y rendición de cuentas, sino, por el contrario, con ello se violentaría la</w:t>
      </w:r>
      <w:r w:rsidRPr="00C24B8C">
        <w:rPr>
          <w:rFonts w:ascii="Palatino Linotype" w:hAnsi="Palatino Linotype"/>
        </w:rPr>
        <w:t xml:space="preserve"> </w:t>
      </w:r>
      <w:r w:rsidRPr="00C24B8C">
        <w:rPr>
          <w:rFonts w:ascii="Palatino Linotype" w:hAnsi="Palatino Linotype"/>
          <w:lang w:eastAsia="es-MX"/>
        </w:rPr>
        <w:t>protección de información confidencial, porque incide en la intimidad de un individuo</w:t>
      </w:r>
      <w:r w:rsidRPr="00C24B8C">
        <w:rPr>
          <w:rFonts w:ascii="Palatino Linotype" w:hAnsi="Palatino Linotype"/>
        </w:rPr>
        <w:t xml:space="preserve"> </w:t>
      </w:r>
      <w:r w:rsidRPr="00C24B8C">
        <w:rPr>
          <w:rFonts w:ascii="Palatino Linotype" w:hAnsi="Palatino Linotype"/>
          <w:lang w:eastAsia="es-MX"/>
        </w:rPr>
        <w:t>identificado.</w:t>
      </w:r>
    </w:p>
    <w:p w14:paraId="30123C3E" w14:textId="77777777" w:rsidR="00A103A2" w:rsidRPr="00C24B8C" w:rsidRDefault="00A103A2" w:rsidP="00A103A2">
      <w:pPr>
        <w:spacing w:line="360" w:lineRule="auto"/>
        <w:jc w:val="both"/>
        <w:rPr>
          <w:rFonts w:ascii="Palatino Linotype" w:hAnsi="Palatino Linotype"/>
          <w:lang w:eastAsia="es-MX"/>
        </w:rPr>
      </w:pPr>
    </w:p>
    <w:p w14:paraId="469DF635"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lang w:eastAsia="es-MX"/>
        </w:rPr>
        <w:t xml:space="preserve">Por su parte, el </w:t>
      </w:r>
      <w:r w:rsidRPr="00C24B8C">
        <w:rPr>
          <w:rFonts w:ascii="Palatino Linotype" w:hAnsi="Palatino Linotype"/>
        </w:rPr>
        <w:t>artículo 84 de la Ley del Trabajo de los Servidores Públicos del Estado y Municipios, señala:</w:t>
      </w:r>
    </w:p>
    <w:p w14:paraId="34FB275F" w14:textId="77777777" w:rsidR="00A103A2" w:rsidRPr="00C24B8C" w:rsidRDefault="00A103A2" w:rsidP="00A103A2">
      <w:pPr>
        <w:spacing w:line="360" w:lineRule="auto"/>
        <w:jc w:val="both"/>
        <w:rPr>
          <w:rFonts w:ascii="Palatino Linotype" w:hAnsi="Palatino Linotype"/>
        </w:rPr>
      </w:pPr>
    </w:p>
    <w:p w14:paraId="2222325E"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b/>
          <w:i/>
          <w:noProof/>
          <w:sz w:val="22"/>
        </w:rPr>
        <w:lastRenderedPageBreak/>
        <w:t>ARTICULO 84.</w:t>
      </w:r>
      <w:r w:rsidRPr="00C24B8C">
        <w:rPr>
          <w:rFonts w:ascii="Palatino Linotype" w:hAnsi="Palatino Linotype"/>
          <w:i/>
          <w:noProof/>
          <w:sz w:val="22"/>
        </w:rPr>
        <w:t xml:space="preserve"> Sólo podrán hacerse retenciones, descuentos o deducciones al sueldo de los servidores públicos por concepto de:</w:t>
      </w:r>
    </w:p>
    <w:p w14:paraId="14F3053C" w14:textId="77777777" w:rsidR="00A103A2" w:rsidRPr="00C24B8C" w:rsidRDefault="00A103A2" w:rsidP="00A103A2">
      <w:pPr>
        <w:ind w:left="567" w:right="616"/>
        <w:jc w:val="both"/>
        <w:rPr>
          <w:rFonts w:ascii="Palatino Linotype" w:hAnsi="Palatino Linotype"/>
          <w:i/>
          <w:noProof/>
          <w:sz w:val="22"/>
        </w:rPr>
      </w:pPr>
    </w:p>
    <w:p w14:paraId="4A1C9468"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I. Gravámenes fiscales relacionados con el sueldo;</w:t>
      </w:r>
    </w:p>
    <w:p w14:paraId="457629CE"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II. Deudas contraídas con las instituciones públicas o dependencias por concepto de anticipos de sueldo, pagos hechos con exceso, errores o pérdidas debidamente comprobados;</w:t>
      </w:r>
    </w:p>
    <w:p w14:paraId="612E9D60"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III. Cuotas sindicales;</w:t>
      </w:r>
    </w:p>
    <w:p w14:paraId="54584809"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IV. Cuotas de aportación a fondos para la constitución de cooperativas y de cajas de ahorro, siempre que el servidor público hubiese manifestado previamente, de manera expresa, su conformidad;</w:t>
      </w:r>
    </w:p>
    <w:p w14:paraId="59D06B24"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V. Descuentos ordenados por el Instituto de Seguridad Social del Estado de México y Municipios, con motivo de cuotas y obligaciones contraídas con éste por los servidores públicos;</w:t>
      </w:r>
    </w:p>
    <w:p w14:paraId="2BAB372B"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VI. Obligaciones a cargo del servidor público con las que haya consentido, derivadas de la adquisición o del uso de habitaciones consideradas como de interés social;</w:t>
      </w:r>
    </w:p>
    <w:p w14:paraId="62704675"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VII. Faltas de puntualidad o de asistencia injustificadas;</w:t>
      </w:r>
    </w:p>
    <w:p w14:paraId="084BEE8B"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VIII. Pensiones alimenticias ordenadas por la autoridad judicial; o</w:t>
      </w:r>
    </w:p>
    <w:p w14:paraId="640AFD85" w14:textId="77777777" w:rsidR="00A103A2" w:rsidRPr="00C24B8C" w:rsidRDefault="00A103A2" w:rsidP="00A103A2">
      <w:pPr>
        <w:ind w:left="567" w:right="616"/>
        <w:jc w:val="both"/>
        <w:rPr>
          <w:rFonts w:ascii="Palatino Linotype" w:hAnsi="Palatino Linotype"/>
          <w:i/>
          <w:noProof/>
          <w:sz w:val="22"/>
        </w:rPr>
      </w:pPr>
      <w:r w:rsidRPr="00C24B8C">
        <w:rPr>
          <w:rFonts w:ascii="Palatino Linotype" w:hAnsi="Palatino Linotype"/>
          <w:i/>
          <w:noProof/>
          <w:sz w:val="22"/>
        </w:rPr>
        <w:t>IX. Cualquier otro convenido con instituciones de servicios y aceptado por el servidor público.</w:t>
      </w:r>
    </w:p>
    <w:p w14:paraId="14ACCBE8" w14:textId="77777777" w:rsidR="00A103A2" w:rsidRPr="00C24B8C" w:rsidRDefault="00A103A2" w:rsidP="00A103A2">
      <w:pPr>
        <w:ind w:left="567" w:right="616"/>
        <w:jc w:val="both"/>
        <w:rPr>
          <w:rFonts w:ascii="Palatino Linotype" w:hAnsi="Palatino Linotype"/>
          <w:i/>
          <w:noProof/>
          <w:sz w:val="22"/>
        </w:rPr>
      </w:pPr>
    </w:p>
    <w:p w14:paraId="44174F09" w14:textId="77777777" w:rsidR="00A103A2" w:rsidRPr="00C24B8C" w:rsidRDefault="00A103A2" w:rsidP="00A103A2">
      <w:pPr>
        <w:ind w:left="567" w:right="616"/>
        <w:jc w:val="both"/>
        <w:rPr>
          <w:sz w:val="22"/>
        </w:rPr>
      </w:pPr>
      <w:r w:rsidRPr="00C24B8C">
        <w:rPr>
          <w:rFonts w:ascii="Palatino Linotype" w:hAnsi="Palatino Linotype"/>
          <w:i/>
          <w:noProof/>
          <w:sz w:val="22"/>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D3FD83F" w14:textId="77777777" w:rsidR="00A103A2" w:rsidRPr="00C24B8C" w:rsidRDefault="00A103A2" w:rsidP="00A103A2">
      <w:pPr>
        <w:spacing w:line="360" w:lineRule="auto"/>
        <w:jc w:val="both"/>
        <w:rPr>
          <w:rFonts w:ascii="Palatino Linotype" w:hAnsi="Palatino Linotype"/>
          <w:sz w:val="22"/>
        </w:rPr>
      </w:pPr>
    </w:p>
    <w:p w14:paraId="2557C9C5"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33E45F16" w14:textId="77777777" w:rsidR="00A103A2" w:rsidRPr="00C24B8C" w:rsidRDefault="00A103A2" w:rsidP="00A103A2">
      <w:pPr>
        <w:spacing w:line="360" w:lineRule="auto"/>
        <w:jc w:val="both"/>
        <w:rPr>
          <w:rFonts w:ascii="Palatino Linotype" w:hAnsi="Palatino Linotype"/>
        </w:rPr>
      </w:pPr>
    </w:p>
    <w:p w14:paraId="5B20A4A2"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eastAsia="Arial Unicode MS" w:hAnsi="Palatino Linotype"/>
          <w:lang w:val="es-MX"/>
        </w:rPr>
        <w:t xml:space="preserve">En ese sentido, </w:t>
      </w:r>
      <w:r w:rsidRPr="00C24B8C">
        <w:rPr>
          <w:rFonts w:ascii="Palatino Linotype" w:hAnsi="Palatino Linotype"/>
          <w:lang w:val="es-MX"/>
        </w:rPr>
        <w:t xml:space="preserve">las </w:t>
      </w:r>
      <w:r w:rsidRPr="00C24B8C">
        <w:rPr>
          <w:rFonts w:ascii="Palatino Linotype" w:hAnsi="Palatino Linotype"/>
          <w:b/>
          <w:lang w:val="es-MX"/>
        </w:rPr>
        <w:t xml:space="preserve">Cadenas Originales </w:t>
      </w:r>
      <w:r w:rsidRPr="00C24B8C">
        <w:rPr>
          <w:rFonts w:ascii="Palatino Linotype" w:hAnsi="Palatino Linotype"/>
          <w:lang w:val="es-MX"/>
        </w:rPr>
        <w:t xml:space="preserve">y </w:t>
      </w:r>
      <w:r w:rsidRPr="00C24B8C">
        <w:rPr>
          <w:rFonts w:ascii="Palatino Linotype" w:hAnsi="Palatino Linotype"/>
          <w:b/>
          <w:lang w:val="es-MX"/>
        </w:rPr>
        <w:t>Sellos</w:t>
      </w:r>
      <w:r w:rsidRPr="00C24B8C">
        <w:rPr>
          <w:rFonts w:ascii="Palatino Linotype" w:hAnsi="Palatino Linotype"/>
          <w:lang w:val="es-MX"/>
        </w:rPr>
        <w:t xml:space="preserve"> </w:t>
      </w:r>
      <w:r w:rsidRPr="00C24B8C">
        <w:rPr>
          <w:rFonts w:ascii="Palatino Linotype" w:hAnsi="Palatino Linotype"/>
          <w:b/>
          <w:lang w:val="es-MX"/>
        </w:rPr>
        <w:t>Digitales</w:t>
      </w:r>
      <w:r w:rsidRPr="00C24B8C">
        <w:rPr>
          <w:rFonts w:ascii="Palatino Linotype" w:hAnsi="Palatino Linotype"/>
          <w:lang w:val="es-MX"/>
        </w:rPr>
        <w:t xml:space="preserve">, forman parte del </w:t>
      </w:r>
      <w:r w:rsidRPr="00C24B8C">
        <w:rPr>
          <w:rFonts w:ascii="Palatino Linotype" w:hAnsi="Palatino Linotype"/>
          <w:lang w:val="es-ES_tradnl"/>
        </w:rPr>
        <w:t xml:space="preserve">certificado de sello digital, los cuales </w:t>
      </w:r>
      <w:r w:rsidRPr="00C24B8C">
        <w:rPr>
          <w:rFonts w:ascii="Palatino Linotype" w:hAnsi="Palatino Linotype"/>
          <w:lang w:val="es-MX"/>
        </w:rPr>
        <w:t xml:space="preserve">son documentos electrónicos, mismos que de conformidad </w:t>
      </w:r>
      <w:r w:rsidRPr="00C24B8C">
        <w:rPr>
          <w:rFonts w:ascii="Palatino Linotype" w:hAnsi="Palatino Linotype"/>
          <w:lang w:val="es-MX"/>
        </w:rPr>
        <w:lastRenderedPageBreak/>
        <w:t xml:space="preserve">con el artículo 17-G y 29 del Código Fiscal de la Federación le permiten a la autoridad hacendaria federal garantizar una </w:t>
      </w:r>
      <w:r w:rsidRPr="00C24B8C">
        <w:rPr>
          <w:rFonts w:ascii="Palatino Linotype" w:hAnsi="Palatino Linotype"/>
          <w:b/>
          <w:lang w:val="es-MX"/>
        </w:rPr>
        <w:t xml:space="preserve">vinculación </w:t>
      </w:r>
      <w:r w:rsidRPr="00C24B8C">
        <w:rPr>
          <w:rFonts w:ascii="Palatino Linotype" w:hAnsi="Palatino Linotype"/>
          <w:lang w:val="es-MX"/>
        </w:rPr>
        <w:t xml:space="preserve">entre la </w:t>
      </w:r>
      <w:r w:rsidRPr="00C24B8C">
        <w:rPr>
          <w:rFonts w:ascii="Palatino Linotype" w:hAnsi="Palatino Linotype"/>
          <w:b/>
          <w:lang w:val="es-MX"/>
        </w:rPr>
        <w:t>identidad de un sujeto o entidad</w:t>
      </w:r>
      <w:r w:rsidRPr="00C24B8C">
        <w:rPr>
          <w:rFonts w:ascii="Palatino Linotype" w:hAnsi="Palatino Linotype"/>
          <w:lang w:val="es-MX"/>
        </w:rPr>
        <w:t xml:space="preserve"> con su clave pública, lo que hace identificable a una persona o entidad, además de que dichos certificados tienen como finalidad o propósito específico firmar digitalmente las facturas electrónicas </w:t>
      </w:r>
      <w:r w:rsidRPr="00C24B8C">
        <w:rPr>
          <w:rFonts w:ascii="Palatino Linotype" w:hAnsi="Palatino Linotype"/>
          <w:b/>
          <w:lang w:val="es-MX"/>
        </w:rPr>
        <w:t>para acreditar la autoría de los comprobantes fiscales digitales</w:t>
      </w:r>
      <w:r w:rsidRPr="00C24B8C">
        <w:rPr>
          <w:rFonts w:ascii="Palatino Linotype" w:hAnsi="Palatino Linotype"/>
          <w:lang w:val="es-MX"/>
        </w:rPr>
        <w:t>. En ese tenor se transcriben los artículos señalados con antelación para mejor ilustración:</w:t>
      </w:r>
    </w:p>
    <w:p w14:paraId="0E58CC4C" w14:textId="77777777" w:rsidR="00A103A2" w:rsidRPr="00C24B8C" w:rsidRDefault="00A103A2" w:rsidP="00A103A2">
      <w:pPr>
        <w:spacing w:line="360" w:lineRule="auto"/>
        <w:jc w:val="both"/>
        <w:rPr>
          <w:rFonts w:ascii="Palatino Linotype" w:hAnsi="Palatino Linotype"/>
          <w:lang w:val="es-MX"/>
        </w:rPr>
      </w:pPr>
    </w:p>
    <w:p w14:paraId="7FA2333B" w14:textId="77777777" w:rsidR="00A103A2" w:rsidRPr="00C24B8C" w:rsidRDefault="00A103A2" w:rsidP="00A103A2">
      <w:pPr>
        <w:ind w:left="567" w:right="616"/>
        <w:jc w:val="both"/>
        <w:rPr>
          <w:rFonts w:ascii="Palatino Linotype" w:hAnsi="Palatino Linotype"/>
          <w:i/>
          <w:noProof/>
          <w:sz w:val="22"/>
          <w:szCs w:val="22"/>
          <w:lang w:val="es-MX"/>
        </w:rPr>
      </w:pPr>
      <w:r w:rsidRPr="00C24B8C">
        <w:rPr>
          <w:rFonts w:ascii="Palatino Linotype" w:hAnsi="Palatino Linotype"/>
          <w:i/>
          <w:noProof/>
          <w:sz w:val="22"/>
          <w:szCs w:val="22"/>
          <w:lang w:val="es-MX"/>
        </w:rPr>
        <w:t>“</w:t>
      </w:r>
      <w:r w:rsidRPr="00C24B8C">
        <w:rPr>
          <w:rFonts w:ascii="Palatino Linotype" w:hAnsi="Palatino Linotype"/>
          <w:b/>
          <w:i/>
          <w:noProof/>
          <w:sz w:val="22"/>
          <w:szCs w:val="22"/>
          <w:lang w:val="es-MX"/>
        </w:rPr>
        <w:t xml:space="preserve">Artículo 17-G.- </w:t>
      </w:r>
      <w:r w:rsidRPr="00C24B8C">
        <w:rPr>
          <w:rFonts w:ascii="Palatino Linotype" w:hAnsi="Palatino Linotype"/>
          <w:i/>
          <w:noProof/>
          <w:sz w:val="22"/>
          <w:szCs w:val="22"/>
          <w:lang w:val="es-MX"/>
        </w:rPr>
        <w:t xml:space="preserve">Los certificados que emita el Servicio de Administración Tributaria para ser considerados válidos deberán contener los datos siguientes: </w:t>
      </w:r>
    </w:p>
    <w:p w14:paraId="0C946469" w14:textId="77777777" w:rsidR="00A103A2" w:rsidRPr="00C24B8C" w:rsidRDefault="00A103A2" w:rsidP="00A103A2">
      <w:pPr>
        <w:ind w:left="567" w:right="616"/>
        <w:jc w:val="both"/>
        <w:rPr>
          <w:rFonts w:ascii="Palatino Linotype" w:hAnsi="Palatino Linotype"/>
          <w:i/>
          <w:noProof/>
          <w:sz w:val="22"/>
          <w:szCs w:val="22"/>
          <w:lang w:val="es-MX"/>
        </w:rPr>
      </w:pPr>
    </w:p>
    <w:p w14:paraId="33DCBAEE" w14:textId="77777777" w:rsidR="00A103A2" w:rsidRPr="00C24B8C" w:rsidRDefault="00A103A2">
      <w:pPr>
        <w:numPr>
          <w:ilvl w:val="0"/>
          <w:numId w:val="15"/>
        </w:numPr>
        <w:spacing w:after="160" w:line="259" w:lineRule="auto"/>
        <w:ind w:right="616"/>
        <w:jc w:val="both"/>
        <w:rPr>
          <w:rFonts w:ascii="Palatino Linotype" w:hAnsi="Palatino Linotype"/>
          <w:i/>
          <w:noProof/>
          <w:sz w:val="22"/>
          <w:szCs w:val="22"/>
          <w:lang w:val="es-MX"/>
        </w:rPr>
      </w:pPr>
      <w:r w:rsidRPr="00C24B8C">
        <w:rPr>
          <w:rFonts w:ascii="Palatino Linotype" w:hAnsi="Palatino Linotype"/>
          <w:i/>
          <w:noProof/>
          <w:sz w:val="22"/>
          <w:szCs w:val="22"/>
          <w:lang w:val="es-MX"/>
        </w:rPr>
        <w:t>La mención de que se expiden como tales. Tratándose de certificados de sellos digitales, se deberán especificar las limitantes que tengan para su uso.</w:t>
      </w:r>
    </w:p>
    <w:p w14:paraId="35FC0B70" w14:textId="77777777" w:rsidR="00A103A2" w:rsidRPr="00C24B8C" w:rsidRDefault="00A103A2" w:rsidP="00A103A2">
      <w:pPr>
        <w:ind w:left="1422" w:right="616"/>
        <w:jc w:val="both"/>
        <w:rPr>
          <w:rFonts w:ascii="Palatino Linotype" w:hAnsi="Palatino Linotype"/>
          <w:i/>
          <w:noProof/>
          <w:sz w:val="22"/>
          <w:szCs w:val="22"/>
          <w:lang w:val="es-MX"/>
        </w:rPr>
      </w:pPr>
    </w:p>
    <w:p w14:paraId="214F8C66" w14:textId="77777777" w:rsidR="00A103A2" w:rsidRPr="00C24B8C" w:rsidRDefault="00A103A2" w:rsidP="00A103A2">
      <w:pPr>
        <w:ind w:left="567" w:right="616"/>
        <w:jc w:val="both"/>
        <w:rPr>
          <w:rFonts w:ascii="Palatino Linotype" w:hAnsi="Palatino Linotype"/>
          <w:i/>
          <w:noProof/>
          <w:sz w:val="22"/>
          <w:szCs w:val="22"/>
          <w:lang w:val="es-MX"/>
        </w:rPr>
      </w:pPr>
      <w:r w:rsidRPr="00C24B8C">
        <w:rPr>
          <w:rFonts w:ascii="Palatino Linotype" w:hAnsi="Palatino Linotype"/>
          <w:b/>
          <w:i/>
          <w:noProof/>
          <w:sz w:val="22"/>
          <w:szCs w:val="22"/>
          <w:lang w:val="es-MX"/>
        </w:rPr>
        <w:t>Artículo 29.</w:t>
      </w:r>
      <w:r w:rsidRPr="00C24B8C">
        <w:rPr>
          <w:rFonts w:ascii="Palatino Linotype" w:hAnsi="Palatino Linotype"/>
          <w:i/>
          <w:noProof/>
          <w:sz w:val="22"/>
          <w:szCs w:val="22"/>
          <w:lang w:val="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03C9EE30" w14:textId="77777777" w:rsidR="00A103A2" w:rsidRPr="00C24B8C" w:rsidRDefault="00A103A2" w:rsidP="00A103A2">
      <w:pPr>
        <w:ind w:left="567" w:right="616"/>
        <w:jc w:val="both"/>
        <w:rPr>
          <w:rFonts w:ascii="Palatino Linotype" w:hAnsi="Palatino Linotype"/>
          <w:i/>
          <w:noProof/>
          <w:sz w:val="22"/>
          <w:szCs w:val="22"/>
          <w:lang w:val="es-MX"/>
        </w:rPr>
      </w:pPr>
    </w:p>
    <w:p w14:paraId="74C365B3" w14:textId="77777777" w:rsidR="00A103A2" w:rsidRPr="00C24B8C" w:rsidRDefault="00A103A2" w:rsidP="00A103A2">
      <w:pPr>
        <w:ind w:left="567" w:right="616"/>
        <w:jc w:val="both"/>
        <w:rPr>
          <w:rFonts w:ascii="Palatino Linotype" w:hAnsi="Palatino Linotype"/>
          <w:i/>
          <w:noProof/>
          <w:sz w:val="22"/>
          <w:szCs w:val="22"/>
          <w:lang w:val="es-MX"/>
        </w:rPr>
      </w:pPr>
      <w:r w:rsidRPr="00C24B8C">
        <w:rPr>
          <w:rFonts w:ascii="Palatino Linotype" w:hAnsi="Palatino Linotype"/>
          <w:i/>
          <w:noProof/>
          <w:sz w:val="22"/>
          <w:szCs w:val="22"/>
          <w:lang w:val="es-MX"/>
        </w:rPr>
        <w:t>Los contribuyentes a que se refiere el párrafo anterior deberán cumplir con las obligaciones siguientes:</w:t>
      </w:r>
    </w:p>
    <w:p w14:paraId="0721820F" w14:textId="77777777" w:rsidR="00A103A2" w:rsidRPr="00C24B8C" w:rsidRDefault="00A103A2" w:rsidP="00A103A2">
      <w:pPr>
        <w:ind w:left="567" w:right="616"/>
        <w:jc w:val="both"/>
        <w:rPr>
          <w:rFonts w:ascii="Palatino Linotype" w:hAnsi="Palatino Linotype"/>
          <w:i/>
          <w:noProof/>
          <w:sz w:val="22"/>
          <w:szCs w:val="22"/>
          <w:lang w:val="es-MX"/>
        </w:rPr>
      </w:pPr>
    </w:p>
    <w:p w14:paraId="2B874102" w14:textId="77777777" w:rsidR="00A103A2" w:rsidRPr="00C24B8C" w:rsidRDefault="00A103A2" w:rsidP="00A103A2">
      <w:pPr>
        <w:ind w:left="567" w:right="616"/>
        <w:jc w:val="both"/>
        <w:rPr>
          <w:rFonts w:ascii="Palatino Linotype" w:hAnsi="Palatino Linotype"/>
          <w:i/>
          <w:noProof/>
          <w:sz w:val="22"/>
          <w:szCs w:val="22"/>
          <w:lang w:val="es-MX"/>
        </w:rPr>
      </w:pPr>
      <w:r w:rsidRPr="00C24B8C">
        <w:rPr>
          <w:rFonts w:ascii="Palatino Linotype" w:hAnsi="Palatino Linotype"/>
          <w:i/>
          <w:noProof/>
          <w:sz w:val="22"/>
          <w:szCs w:val="22"/>
          <w:lang w:val="es-MX"/>
        </w:rPr>
        <w:t>I.  (…)</w:t>
      </w:r>
    </w:p>
    <w:p w14:paraId="7ED5AF1B" w14:textId="77777777" w:rsidR="00A103A2" w:rsidRPr="00C24B8C" w:rsidRDefault="00A103A2" w:rsidP="00A103A2">
      <w:pPr>
        <w:ind w:left="567" w:right="616"/>
        <w:jc w:val="both"/>
        <w:rPr>
          <w:rFonts w:ascii="Palatino Linotype" w:hAnsi="Palatino Linotype"/>
          <w:i/>
          <w:noProof/>
          <w:sz w:val="22"/>
          <w:szCs w:val="22"/>
          <w:lang w:val="es-MX"/>
        </w:rPr>
      </w:pPr>
      <w:r w:rsidRPr="00C24B8C">
        <w:rPr>
          <w:rFonts w:ascii="Palatino Linotype" w:hAnsi="Palatino Linotype"/>
          <w:i/>
          <w:noProof/>
          <w:sz w:val="22"/>
          <w:szCs w:val="22"/>
          <w:lang w:val="es-MX"/>
        </w:rPr>
        <w:t>II. Tramitar ante el Servicio de Administración Tributaria el certificado para el uso de los sellos digitales.</w:t>
      </w:r>
    </w:p>
    <w:p w14:paraId="66ABA6A7" w14:textId="77777777" w:rsidR="00A103A2" w:rsidRPr="00C24B8C" w:rsidRDefault="00A103A2" w:rsidP="00A103A2">
      <w:pPr>
        <w:ind w:left="567" w:right="616"/>
        <w:jc w:val="both"/>
        <w:rPr>
          <w:rFonts w:ascii="Palatino Linotype" w:hAnsi="Palatino Linotype"/>
          <w:i/>
          <w:noProof/>
          <w:sz w:val="22"/>
          <w:szCs w:val="22"/>
          <w:lang w:val="es-MX"/>
        </w:rPr>
      </w:pPr>
    </w:p>
    <w:p w14:paraId="62253AA5" w14:textId="77777777" w:rsidR="00A103A2" w:rsidRPr="00C24B8C" w:rsidRDefault="00A103A2" w:rsidP="00A103A2">
      <w:pPr>
        <w:ind w:left="567" w:right="616"/>
        <w:jc w:val="both"/>
        <w:rPr>
          <w:noProof/>
          <w:lang w:val="es-MX"/>
        </w:rPr>
      </w:pPr>
      <w:r w:rsidRPr="00C24B8C">
        <w:rPr>
          <w:rFonts w:ascii="Palatino Linotype" w:hAnsi="Palatino Linotype"/>
          <w:i/>
          <w:noProof/>
          <w:sz w:val="22"/>
          <w:szCs w:val="22"/>
          <w:lang w:val="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4947ADF3" w14:textId="77777777" w:rsidR="00A103A2" w:rsidRPr="00C24B8C" w:rsidRDefault="00A103A2" w:rsidP="00A103A2">
      <w:pPr>
        <w:spacing w:line="360" w:lineRule="auto"/>
        <w:jc w:val="both"/>
        <w:rPr>
          <w:rFonts w:ascii="Palatino Linotype" w:hAnsi="Palatino Linotype"/>
          <w:lang w:val="es-MX"/>
        </w:rPr>
      </w:pPr>
    </w:p>
    <w:p w14:paraId="5DE90D3B"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lastRenderedPageBreak/>
        <w:t xml:space="preserve">Por lo que hace a los </w:t>
      </w:r>
      <w:r w:rsidRPr="00C24B8C">
        <w:rPr>
          <w:rFonts w:ascii="Palatino Linotype" w:hAnsi="Palatino Linotype"/>
          <w:b/>
          <w:lang w:val="es-MX"/>
        </w:rPr>
        <w:t>Códigos Bidimensionales</w:t>
      </w:r>
      <w:r w:rsidRPr="00C24B8C">
        <w:rPr>
          <w:rFonts w:ascii="Palatino Linotype" w:hAnsi="Palatino Linotype"/>
          <w:lang w:val="es-MX"/>
        </w:rPr>
        <w:t xml:space="preserve"> y los denominados </w:t>
      </w:r>
      <w:r w:rsidRPr="00C24B8C">
        <w:rPr>
          <w:rFonts w:ascii="Palatino Linotype" w:hAnsi="Palatino Linotype"/>
          <w:b/>
          <w:lang w:val="es-MX"/>
        </w:rPr>
        <w:t>Códigos QR</w:t>
      </w:r>
      <w:r w:rsidRPr="00C24B8C">
        <w:rPr>
          <w:rFonts w:ascii="Palatino Linotype" w:hAnsi="Palatino Linotype"/>
          <w:lang w:val="es-MX"/>
        </w:rPr>
        <w:t xml:space="preserve">, se trata </w:t>
      </w:r>
      <w:r w:rsidRPr="00C24B8C">
        <w:rPr>
          <w:rFonts w:ascii="Palatino Linotype" w:hAnsi="Palatino Linotype"/>
          <w:lang w:val="es-ES_tradnl"/>
        </w:rPr>
        <w:t>de</w:t>
      </w:r>
      <w:r w:rsidRPr="00C24B8C">
        <w:rPr>
          <w:rFonts w:ascii="Palatino Linotype" w:hAnsi="Palatino Linotype"/>
          <w:lang w:val="es-MX"/>
        </w:rPr>
        <w:t xml:space="preserv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mismos que al tratarse de recibos de nómina, generalmente, corresponde a </w:t>
      </w:r>
      <w:r w:rsidRPr="00C24B8C">
        <w:rPr>
          <w:rFonts w:ascii="Palatino Linotype" w:hAnsi="Palatino Linotype"/>
          <w:lang w:val="es-MX" w:eastAsia="es-MX"/>
        </w:rPr>
        <w:t>datos</w:t>
      </w:r>
      <w:r w:rsidRPr="00C24B8C">
        <w:rPr>
          <w:rFonts w:ascii="Palatino Linotype" w:hAnsi="Palatino Linotype"/>
          <w:lang w:val="es-MX"/>
        </w:rPr>
        <w:t xml:space="preserve"> personales como lo son el </w:t>
      </w:r>
      <w:r w:rsidRPr="00C24B8C">
        <w:rPr>
          <w:rFonts w:ascii="Palatino Linotype" w:hAnsi="Palatino Linotype"/>
          <w:b/>
          <w:lang w:val="es-MX"/>
        </w:rPr>
        <w:t>Registro Federal de Contribuyentes</w:t>
      </w:r>
      <w:r w:rsidRPr="00C24B8C">
        <w:rPr>
          <w:rFonts w:ascii="Palatino Linotype" w:hAnsi="Palatino Linotype"/>
          <w:lang w:val="es-MX"/>
        </w:rPr>
        <w:t xml:space="preserve"> (RFC) y la </w:t>
      </w:r>
      <w:r w:rsidRPr="00C24B8C">
        <w:rPr>
          <w:rFonts w:ascii="Palatino Linotype" w:hAnsi="Palatino Linotype"/>
          <w:b/>
          <w:lang w:val="es-MX"/>
        </w:rPr>
        <w:t>Clave Única de Registro de Población</w:t>
      </w:r>
      <w:r w:rsidRPr="00C24B8C">
        <w:rPr>
          <w:rFonts w:ascii="Palatino Linotype" w:hAnsi="Palatino Linotype"/>
          <w:lang w:val="es-MX"/>
        </w:rPr>
        <w:t xml:space="preserve"> (CURP), por lo cual, deberán ser protegidos.</w:t>
      </w:r>
    </w:p>
    <w:p w14:paraId="50AD74FD" w14:textId="77777777" w:rsidR="00A103A2" w:rsidRPr="00C24B8C" w:rsidRDefault="00A103A2" w:rsidP="00A103A2">
      <w:pPr>
        <w:spacing w:line="360" w:lineRule="auto"/>
        <w:jc w:val="both"/>
        <w:rPr>
          <w:rFonts w:ascii="Palatino Linotype" w:hAnsi="Palatino Linotype"/>
          <w:lang w:val="es-MX"/>
        </w:rPr>
      </w:pPr>
    </w:p>
    <w:p w14:paraId="4ADEA06A" w14:textId="77777777" w:rsidR="00B35F7C" w:rsidRPr="00C24B8C" w:rsidRDefault="00B35F7C" w:rsidP="00B35F7C">
      <w:pPr>
        <w:numPr>
          <w:ilvl w:val="0"/>
          <w:numId w:val="17"/>
        </w:numPr>
        <w:autoSpaceDE w:val="0"/>
        <w:autoSpaceDN w:val="0"/>
        <w:adjustRightInd w:val="0"/>
        <w:spacing w:line="360" w:lineRule="auto"/>
        <w:jc w:val="both"/>
        <w:rPr>
          <w:rFonts w:ascii="Calibri" w:hAnsi="Calibri" w:cs="Calibri"/>
          <w:color w:val="000000"/>
          <w:u w:val="thick"/>
          <w:lang w:eastAsia="es-MX"/>
        </w:rPr>
      </w:pPr>
      <w:r w:rsidRPr="00C24B8C">
        <w:rPr>
          <w:rFonts w:ascii="Palatino Linotype" w:hAnsi="Palatino Linotype"/>
          <w:b/>
          <w:bCs/>
          <w:u w:val="thick"/>
        </w:rPr>
        <w:t xml:space="preserve">Fotografía: </w:t>
      </w:r>
    </w:p>
    <w:p w14:paraId="59BCE796" w14:textId="77777777" w:rsidR="00B35F7C" w:rsidRPr="00C24B8C" w:rsidRDefault="00B35F7C" w:rsidP="00B35F7C">
      <w:pPr>
        <w:spacing w:line="360" w:lineRule="auto"/>
        <w:jc w:val="both"/>
        <w:rPr>
          <w:rFonts w:ascii="Palatino Linotype" w:eastAsia="Calibri" w:hAnsi="Palatino Linotype" w:cs="Arial"/>
          <w:szCs w:val="22"/>
          <w:lang w:val="es-MX" w:eastAsia="en-US"/>
        </w:rPr>
      </w:pPr>
      <w:r w:rsidRPr="00C24B8C">
        <w:rPr>
          <w:rFonts w:ascii="Palatino Linotype" w:eastAsia="Calibri" w:hAnsi="Palatino Linotype"/>
          <w:lang w:val="es-MX" w:eastAsia="en-US"/>
        </w:rPr>
        <w:t xml:space="preserve">Es necesario resaltar que </w:t>
      </w:r>
      <w:r w:rsidRPr="00C24B8C">
        <w:rPr>
          <w:rFonts w:ascii="Palatino Linotype" w:eastAsia="Calibri" w:hAnsi="Palatino Linotype"/>
          <w:b/>
          <w:u w:val="single"/>
          <w:lang w:val="es-MX" w:eastAsia="en-US"/>
        </w:rPr>
        <w:t>es viable mantener visible la fotografía en los documentos que comprueben el último grado de estudios de los servidores públicos</w:t>
      </w:r>
      <w:r w:rsidRPr="00C24B8C">
        <w:rPr>
          <w:rFonts w:ascii="Palatino Linotype" w:eastAsia="Calibri" w:hAnsi="Palatino Linotype"/>
          <w:lang w:val="es-MX" w:eastAsia="en-US"/>
        </w:rPr>
        <w:t xml:space="preserve"> en atención a lo dispuesto por el Criterio 15/17 emitido por el entonces Instituto Nacional de Transparencia, Acceso a la Información y Protección de Datos Personales, en el que se establece lo siguiente:</w:t>
      </w:r>
    </w:p>
    <w:p w14:paraId="3F0D409B" w14:textId="77777777" w:rsidR="00B35F7C" w:rsidRPr="00C24B8C" w:rsidRDefault="00B35F7C" w:rsidP="00B35F7C">
      <w:pPr>
        <w:rPr>
          <w:rFonts w:ascii="Calibri" w:eastAsia="Calibri" w:hAnsi="Calibri"/>
          <w:sz w:val="22"/>
          <w:szCs w:val="22"/>
          <w:lang w:val="es-MX" w:eastAsia="en-US"/>
        </w:rPr>
      </w:pPr>
    </w:p>
    <w:p w14:paraId="7A744F59" w14:textId="77777777" w:rsidR="00B35F7C" w:rsidRPr="00C24B8C" w:rsidRDefault="00B35F7C" w:rsidP="00B35F7C">
      <w:pPr>
        <w:ind w:left="567" w:right="567"/>
        <w:jc w:val="both"/>
        <w:rPr>
          <w:rFonts w:ascii="Palatino Linotype" w:eastAsia="Calibri" w:hAnsi="Palatino Linotype"/>
          <w:i/>
          <w:sz w:val="22"/>
          <w:szCs w:val="22"/>
          <w:lang w:val="es-MX" w:eastAsia="en-US"/>
        </w:rPr>
      </w:pPr>
      <w:r w:rsidRPr="00C24B8C">
        <w:rPr>
          <w:rFonts w:ascii="Palatino Linotype" w:eastAsia="Calibri" w:hAnsi="Palatino Linotype"/>
          <w:b/>
          <w:i/>
          <w:sz w:val="22"/>
          <w:szCs w:val="22"/>
          <w:lang w:val="es-MX" w:eastAsia="en-US"/>
        </w:rPr>
        <w:t>FOTOGRAFÍA EN TÍTULO O CÉDULA PROFESIONAL ES DE ACCESO PÚBLICO.</w:t>
      </w:r>
      <w:r w:rsidRPr="00C24B8C">
        <w:rPr>
          <w:rFonts w:ascii="Palatino Linotype" w:eastAsia="Calibri" w:hAnsi="Palatino Linotype"/>
          <w:i/>
          <w:sz w:val="22"/>
          <w:szCs w:val="22"/>
          <w:lang w:val="es-MX" w:eastAsia="en-US"/>
        </w:rPr>
        <w:t xml:space="preserve"> Si bien la fotografía de una persona física es un dato personal, cuando se encuentra en un título o cédula profesional </w:t>
      </w:r>
      <w:r w:rsidRPr="00C24B8C">
        <w:rPr>
          <w:rFonts w:ascii="Palatino Linotype" w:eastAsia="Calibri" w:hAnsi="Palatino Linotype"/>
          <w:i/>
          <w:sz w:val="22"/>
          <w:szCs w:val="22"/>
          <w:u w:val="single"/>
          <w:lang w:val="es-MX" w:eastAsia="en-US"/>
        </w:rPr>
        <w:t>no es susceptible de clasificarse como confidencial, en virtud del interés público que existe de conocer que la persona que se ostenta con una calidad profesional determinada es la misma que aparece en dichos documentos oficiales</w:t>
      </w:r>
      <w:r w:rsidRPr="00C24B8C">
        <w:rPr>
          <w:rFonts w:ascii="Palatino Linotype" w:eastAsia="Calibri" w:hAnsi="Palatino Linotype"/>
          <w:i/>
          <w:sz w:val="22"/>
          <w:szCs w:val="22"/>
          <w:lang w:val="es-MX" w:eastAsia="en-US"/>
        </w:rPr>
        <w:t xml:space="preserve">. </w:t>
      </w:r>
      <w:r w:rsidRPr="00C24B8C">
        <w:rPr>
          <w:rFonts w:ascii="Palatino Linotype" w:eastAsia="Calibri" w:hAnsi="Palatino Linotype"/>
          <w:b/>
          <w:i/>
          <w:sz w:val="22"/>
          <w:szCs w:val="22"/>
          <w:u w:val="single"/>
          <w:lang w:val="es-MX" w:eastAsia="en-US"/>
        </w:rPr>
        <w:t>De esta manera, la fotografía contenida en el título o cédula profesional es pública y susceptible de divulgación</w:t>
      </w:r>
      <w:r w:rsidRPr="00C24B8C">
        <w:rPr>
          <w:rFonts w:ascii="Palatino Linotype" w:eastAsia="Calibri" w:hAnsi="Palatino Linotype"/>
          <w:i/>
          <w:sz w:val="22"/>
          <w:szCs w:val="22"/>
          <w:lang w:val="es-MX" w:eastAsia="en-US"/>
        </w:rPr>
        <w:t>.</w:t>
      </w:r>
    </w:p>
    <w:p w14:paraId="5B150FC1" w14:textId="77777777" w:rsidR="00B35F7C" w:rsidRPr="00C24B8C" w:rsidRDefault="00B35F7C" w:rsidP="00B35F7C">
      <w:pPr>
        <w:ind w:right="567"/>
        <w:jc w:val="both"/>
        <w:rPr>
          <w:rFonts w:ascii="Palatino Linotype" w:eastAsia="Calibri" w:hAnsi="Palatino Linotype"/>
          <w:i/>
          <w:sz w:val="22"/>
          <w:szCs w:val="22"/>
          <w:lang w:val="es-MX" w:eastAsia="en-US"/>
        </w:rPr>
      </w:pPr>
    </w:p>
    <w:p w14:paraId="520A33DB" w14:textId="77777777" w:rsidR="00B35F7C" w:rsidRPr="00C24B8C" w:rsidRDefault="00B35F7C" w:rsidP="00B35F7C">
      <w:pPr>
        <w:ind w:left="567" w:right="567"/>
        <w:jc w:val="both"/>
        <w:rPr>
          <w:rFonts w:ascii="Palatino Linotype" w:eastAsia="Calibri" w:hAnsi="Palatino Linotype"/>
          <w:b/>
          <w:i/>
          <w:sz w:val="22"/>
          <w:szCs w:val="22"/>
          <w:lang w:val="es-MX" w:eastAsia="en-US"/>
        </w:rPr>
      </w:pPr>
      <w:r w:rsidRPr="00C24B8C">
        <w:rPr>
          <w:rFonts w:ascii="Palatino Linotype" w:eastAsia="Calibri" w:hAnsi="Palatino Linotype"/>
          <w:b/>
          <w:i/>
          <w:sz w:val="22"/>
          <w:szCs w:val="22"/>
          <w:lang w:val="es-MX" w:eastAsia="en-US"/>
        </w:rPr>
        <w:t>Resoluciones:</w:t>
      </w:r>
    </w:p>
    <w:p w14:paraId="6C74431B" w14:textId="77777777" w:rsidR="00B35F7C" w:rsidRPr="00C24B8C" w:rsidRDefault="00B35F7C" w:rsidP="00B35F7C">
      <w:pPr>
        <w:ind w:left="567" w:right="567"/>
        <w:jc w:val="both"/>
        <w:rPr>
          <w:rFonts w:ascii="Palatino Linotype" w:eastAsia="Calibri" w:hAnsi="Palatino Linotype"/>
          <w:i/>
          <w:sz w:val="22"/>
          <w:szCs w:val="22"/>
          <w:lang w:val="es-MX" w:eastAsia="en-US"/>
        </w:rPr>
      </w:pPr>
      <w:r w:rsidRPr="00C24B8C">
        <w:rPr>
          <w:rFonts w:ascii="Palatino Linotype" w:eastAsia="Calibri" w:hAnsi="Palatino Linotype"/>
          <w:i/>
          <w:sz w:val="22"/>
          <w:szCs w:val="22"/>
          <w:lang w:val="es-MX" w:eastAsia="en-US"/>
        </w:rPr>
        <w:t>•</w:t>
      </w:r>
      <w:r w:rsidRPr="00C24B8C">
        <w:rPr>
          <w:rFonts w:ascii="Palatino Linotype" w:eastAsia="Calibri" w:hAnsi="Palatino Linotype"/>
          <w:i/>
          <w:sz w:val="22"/>
          <w:szCs w:val="22"/>
          <w:lang w:val="es-MX" w:eastAsia="en-US"/>
        </w:rPr>
        <w:tab/>
      </w:r>
      <w:r w:rsidRPr="00C24B8C">
        <w:rPr>
          <w:rFonts w:ascii="Palatino Linotype" w:eastAsia="Calibri" w:hAnsi="Palatino Linotype"/>
          <w:b/>
          <w:i/>
          <w:sz w:val="22"/>
          <w:szCs w:val="22"/>
          <w:lang w:val="es-MX" w:eastAsia="en-US"/>
        </w:rPr>
        <w:t>RRA 3777/16.</w:t>
      </w:r>
      <w:r w:rsidRPr="00C24B8C">
        <w:rPr>
          <w:rFonts w:ascii="Palatino Linotype" w:eastAsia="Calibri" w:hAnsi="Palatino Linotype"/>
          <w:i/>
          <w:sz w:val="22"/>
          <w:szCs w:val="22"/>
          <w:lang w:val="es-MX" w:eastAsia="en-US"/>
        </w:rPr>
        <w:t xml:space="preserve"> Secretaría de Comunicaciones y Transportes. 07 de diciembre de 2016. Por unanimidad. Comisionada Ponente María Patricia Kurczyn Villalobos.</w:t>
      </w:r>
    </w:p>
    <w:p w14:paraId="433F47E3" w14:textId="77777777" w:rsidR="00B35F7C" w:rsidRPr="00C24B8C" w:rsidRDefault="00B35F7C" w:rsidP="00B35F7C">
      <w:pPr>
        <w:ind w:left="567" w:right="567"/>
        <w:jc w:val="both"/>
        <w:rPr>
          <w:rFonts w:ascii="Palatino Linotype" w:eastAsia="Calibri" w:hAnsi="Palatino Linotype"/>
          <w:i/>
          <w:sz w:val="22"/>
          <w:szCs w:val="22"/>
          <w:lang w:val="es-MX" w:eastAsia="en-US"/>
        </w:rPr>
      </w:pPr>
      <w:r w:rsidRPr="00C24B8C">
        <w:rPr>
          <w:rFonts w:ascii="Palatino Linotype" w:eastAsia="Calibri" w:hAnsi="Palatino Linotype"/>
          <w:i/>
          <w:sz w:val="22"/>
          <w:szCs w:val="22"/>
          <w:lang w:val="es-MX" w:eastAsia="en-US"/>
        </w:rPr>
        <w:t>•</w:t>
      </w:r>
      <w:r w:rsidRPr="00C24B8C">
        <w:rPr>
          <w:rFonts w:ascii="Palatino Linotype" w:eastAsia="Calibri" w:hAnsi="Palatino Linotype"/>
          <w:i/>
          <w:sz w:val="22"/>
          <w:szCs w:val="22"/>
          <w:lang w:val="es-MX" w:eastAsia="en-US"/>
        </w:rPr>
        <w:tab/>
      </w:r>
      <w:r w:rsidRPr="00C24B8C">
        <w:rPr>
          <w:rFonts w:ascii="Palatino Linotype" w:eastAsia="Calibri" w:hAnsi="Palatino Linotype"/>
          <w:b/>
          <w:i/>
          <w:sz w:val="22"/>
          <w:szCs w:val="22"/>
          <w:lang w:val="es-MX" w:eastAsia="en-US"/>
        </w:rPr>
        <w:t>RRA 0047/17 y acumulado.</w:t>
      </w:r>
      <w:r w:rsidRPr="00C24B8C">
        <w:rPr>
          <w:rFonts w:ascii="Palatino Linotype" w:eastAsia="Calibri" w:hAnsi="Palatino Linotype"/>
          <w:i/>
          <w:sz w:val="22"/>
          <w:szCs w:val="22"/>
          <w:lang w:val="es-MX" w:eastAsia="en-US"/>
        </w:rPr>
        <w:t xml:space="preserve"> Instituto Federal de Telecomunicaciones. 01 de marzo del 2017. Por unanimidad. Comisionado Ponente Rosendoevgueni Monterrey Chepov.</w:t>
      </w:r>
    </w:p>
    <w:p w14:paraId="6D60A4AD" w14:textId="1A5B9BFF" w:rsidR="00B35F7C" w:rsidRPr="00C24B8C" w:rsidRDefault="00B35F7C" w:rsidP="00303D97">
      <w:pPr>
        <w:ind w:left="567" w:right="567"/>
        <w:jc w:val="both"/>
        <w:rPr>
          <w:rFonts w:ascii="Palatino Linotype" w:eastAsia="Calibri" w:hAnsi="Palatino Linotype"/>
          <w:i/>
          <w:sz w:val="22"/>
          <w:szCs w:val="22"/>
          <w:lang w:val="es-MX" w:eastAsia="en-US"/>
        </w:rPr>
      </w:pPr>
      <w:r w:rsidRPr="00C24B8C">
        <w:rPr>
          <w:rFonts w:ascii="Palatino Linotype" w:eastAsia="Calibri" w:hAnsi="Palatino Linotype"/>
          <w:i/>
          <w:sz w:val="22"/>
          <w:szCs w:val="22"/>
          <w:lang w:val="es-MX" w:eastAsia="en-US"/>
        </w:rPr>
        <w:t>•</w:t>
      </w:r>
      <w:r w:rsidRPr="00C24B8C">
        <w:rPr>
          <w:rFonts w:ascii="Palatino Linotype" w:eastAsia="Calibri" w:hAnsi="Palatino Linotype"/>
          <w:i/>
          <w:sz w:val="22"/>
          <w:szCs w:val="22"/>
          <w:lang w:val="es-MX" w:eastAsia="en-US"/>
        </w:rPr>
        <w:tab/>
      </w:r>
      <w:r w:rsidRPr="00C24B8C">
        <w:rPr>
          <w:rFonts w:ascii="Palatino Linotype" w:eastAsia="Calibri" w:hAnsi="Palatino Linotype"/>
          <w:b/>
          <w:i/>
          <w:sz w:val="22"/>
          <w:szCs w:val="22"/>
          <w:lang w:val="es-MX" w:eastAsia="en-US"/>
        </w:rPr>
        <w:t>RRA 1189/17.</w:t>
      </w:r>
      <w:r w:rsidRPr="00C24B8C">
        <w:rPr>
          <w:rFonts w:ascii="Palatino Linotype" w:eastAsia="Calibri" w:hAnsi="Palatino Linotype"/>
          <w:i/>
          <w:sz w:val="22"/>
          <w:szCs w:val="22"/>
          <w:lang w:val="es-MX" w:eastAsia="en-US"/>
        </w:rPr>
        <w:t xml:space="preserve"> Servicio de Información Agroalimentaria y Pesquera. 03 de mayo de 2017. Por mayoría, con voto disidente del Comisionado Joel Salas Suárez. Comisionada Ponente Ximena Puente de la Mora.</w:t>
      </w:r>
    </w:p>
    <w:p w14:paraId="2F9A8326" w14:textId="77777777" w:rsidR="00B35F7C" w:rsidRPr="00C24B8C" w:rsidRDefault="00B35F7C" w:rsidP="00B35F7C">
      <w:pPr>
        <w:autoSpaceDE w:val="0"/>
        <w:autoSpaceDN w:val="0"/>
        <w:adjustRightInd w:val="0"/>
        <w:spacing w:line="360" w:lineRule="auto"/>
        <w:jc w:val="both"/>
        <w:rPr>
          <w:rFonts w:ascii="Palatino Linotype" w:hAnsi="Palatino Linotype" w:cs="Calibri"/>
          <w:color w:val="000000"/>
          <w:lang w:eastAsia="es-MX"/>
        </w:rPr>
      </w:pPr>
      <w:r w:rsidRPr="00C24B8C">
        <w:rPr>
          <w:rFonts w:ascii="Palatino Linotype" w:hAnsi="Palatino Linotype" w:cs="Calibri"/>
          <w:color w:val="000000"/>
          <w:lang w:eastAsia="es-MX"/>
        </w:rPr>
        <w:lastRenderedPageBreak/>
        <w:t xml:space="preserve">Por lo que, </w:t>
      </w:r>
      <w:r w:rsidRPr="00C24B8C">
        <w:rPr>
          <w:rFonts w:ascii="Palatino Linotype" w:hAnsi="Palatino Linotype" w:cs="Calibri"/>
          <w:b/>
          <w:bCs/>
          <w:color w:val="000000"/>
          <w:lang w:eastAsia="es-MX"/>
        </w:rPr>
        <w:t>NO</w:t>
      </w:r>
      <w:r w:rsidRPr="00C24B8C">
        <w:rPr>
          <w:rFonts w:ascii="Palatino Linotype" w:hAnsi="Palatino Linotype" w:cs="Calibri"/>
          <w:color w:val="000000"/>
          <w:lang w:eastAsia="es-MX"/>
        </w:rPr>
        <w:t xml:space="preserve"> es procedente restringir el acceso a la fotografía, cuando ese mismo dato personal tiene el carácter de público en otros documentos como lo son el Título o Cédula Profesional, mismos que indudablemente deben obrar en los archivos de los Sujetos Obligados por ser inherentes e indispensables para el desempeño de los cargos públicos, en ese sentido, todos los Sujetos Obligados deben adoptar criterios firmes y unificados para dar cumplimiento al Derecho de Acceso a la Información, es decir, si la fotografía de los servidores públicos tiene el carácter de público en el Titulo y la Cédula profesional, éste mismo dato personal debe ser público en todos los documentos en que se encuentre.</w:t>
      </w:r>
    </w:p>
    <w:p w14:paraId="55A61DD9" w14:textId="77777777" w:rsidR="00B35F7C" w:rsidRPr="00C24B8C" w:rsidRDefault="00B35F7C" w:rsidP="00B35F7C">
      <w:pPr>
        <w:autoSpaceDE w:val="0"/>
        <w:autoSpaceDN w:val="0"/>
        <w:adjustRightInd w:val="0"/>
        <w:spacing w:line="360" w:lineRule="auto"/>
        <w:jc w:val="both"/>
        <w:rPr>
          <w:rFonts w:ascii="Palatino Linotype" w:hAnsi="Palatino Linotype" w:cs="Calibri"/>
          <w:color w:val="000000"/>
          <w:lang w:eastAsia="es-MX"/>
        </w:rPr>
      </w:pPr>
    </w:p>
    <w:p w14:paraId="60D3EDE3" w14:textId="77777777" w:rsidR="00B35F7C" w:rsidRPr="00C24B8C" w:rsidRDefault="00B35F7C" w:rsidP="00B35F7C">
      <w:pPr>
        <w:autoSpaceDE w:val="0"/>
        <w:autoSpaceDN w:val="0"/>
        <w:adjustRightInd w:val="0"/>
        <w:spacing w:line="360" w:lineRule="auto"/>
        <w:jc w:val="both"/>
        <w:rPr>
          <w:rFonts w:ascii="Palatino Linotype" w:hAnsi="Palatino Linotype" w:cs="Calibri"/>
          <w:color w:val="000000"/>
          <w:lang w:eastAsia="es-MX"/>
        </w:rPr>
      </w:pPr>
      <w:r w:rsidRPr="00C24B8C">
        <w:rPr>
          <w:rFonts w:ascii="Palatino Linotype" w:hAnsi="Palatino Linotype" w:cs="Calibri"/>
          <w:color w:val="000000"/>
          <w:lang w:eastAsia="es-MX"/>
        </w:rPr>
        <w:t>Es así que bajo las razones antes plasmadas se considera que la fotografía del cargo público descrito en la solicitud de información debe ser pública, toda vez que no afecta la esfera más íntima de su privacidad, así como su trayectoria académica y laboral.</w:t>
      </w:r>
    </w:p>
    <w:p w14:paraId="3D5A186C" w14:textId="77777777" w:rsidR="00B35F7C" w:rsidRPr="00C24B8C" w:rsidRDefault="00B35F7C" w:rsidP="00B35F7C">
      <w:pPr>
        <w:autoSpaceDE w:val="0"/>
        <w:autoSpaceDN w:val="0"/>
        <w:adjustRightInd w:val="0"/>
        <w:spacing w:line="360" w:lineRule="auto"/>
        <w:jc w:val="both"/>
        <w:rPr>
          <w:rFonts w:ascii="Palatino Linotype" w:hAnsi="Palatino Linotype" w:cs="Calibri"/>
          <w:color w:val="000000"/>
          <w:lang w:eastAsia="es-MX"/>
        </w:rPr>
      </w:pPr>
    </w:p>
    <w:p w14:paraId="4467C3D9" w14:textId="77777777" w:rsidR="00B35F7C" w:rsidRPr="00C24B8C" w:rsidRDefault="00B35F7C" w:rsidP="00B35F7C">
      <w:pPr>
        <w:autoSpaceDE w:val="0"/>
        <w:autoSpaceDN w:val="0"/>
        <w:adjustRightInd w:val="0"/>
        <w:spacing w:line="360" w:lineRule="auto"/>
        <w:jc w:val="both"/>
        <w:rPr>
          <w:rFonts w:ascii="Calibri" w:hAnsi="Calibri" w:cs="Calibri"/>
          <w:color w:val="000000"/>
          <w:lang w:eastAsia="es-MX"/>
        </w:rPr>
      </w:pPr>
      <w:r w:rsidRPr="00C24B8C">
        <w:rPr>
          <w:rFonts w:ascii="Palatino Linotype" w:hAnsi="Palatino Linotype" w:cs="Calibri"/>
          <w:color w:val="000000"/>
          <w:lang w:eastAsia="es-MX"/>
        </w:rPr>
        <w:t>Adicionalmente,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BD122CA" w14:textId="77777777" w:rsidR="00B35F7C" w:rsidRPr="00C24B8C" w:rsidRDefault="00B35F7C" w:rsidP="00B35F7C">
      <w:pPr>
        <w:spacing w:line="360" w:lineRule="auto"/>
        <w:jc w:val="both"/>
        <w:rPr>
          <w:rFonts w:ascii="Palatino Linotype" w:hAnsi="Palatino Linotype" w:cs="Calibri"/>
          <w:color w:val="000000"/>
          <w:lang w:eastAsia="es-MX"/>
        </w:rPr>
      </w:pPr>
    </w:p>
    <w:p w14:paraId="013079C0" w14:textId="77777777" w:rsidR="00B35F7C" w:rsidRPr="00C24B8C" w:rsidRDefault="00B35F7C" w:rsidP="00B35F7C">
      <w:pPr>
        <w:spacing w:line="360" w:lineRule="auto"/>
        <w:jc w:val="both"/>
        <w:rPr>
          <w:rFonts w:ascii="Palatino Linotype" w:hAnsi="Palatino Linotype" w:cs="Calibri"/>
          <w:color w:val="000000"/>
          <w:lang w:eastAsia="es-MX"/>
        </w:rPr>
      </w:pPr>
      <w:r w:rsidRPr="00C24B8C">
        <w:rPr>
          <w:rFonts w:ascii="Palatino Linotype" w:hAnsi="Palatino Linotype" w:cs="Calibri"/>
          <w:color w:val="000000"/>
          <w:lang w:eastAsia="es-MX"/>
        </w:rPr>
        <w:t xml:space="preserve">Así, dichos datos constituyen la reproducción fiel de las características físicas de una persona en un momento determinado, por lo que representan un instrumento de identificación, proyección exterior y factor imprescindible para su propio </w:t>
      </w:r>
      <w:r w:rsidRPr="00C24B8C">
        <w:rPr>
          <w:rFonts w:ascii="Palatino Linotype" w:hAnsi="Palatino Linotype" w:cs="Calibri"/>
          <w:color w:val="000000"/>
          <w:lang w:eastAsia="es-MX"/>
        </w:rPr>
        <w:lastRenderedPageBreak/>
        <w:t>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3BBB7079" w14:textId="77777777" w:rsidR="00B35F7C" w:rsidRPr="00C24B8C" w:rsidRDefault="00B35F7C" w:rsidP="00B35F7C">
      <w:pPr>
        <w:spacing w:line="360" w:lineRule="auto"/>
        <w:jc w:val="both"/>
        <w:rPr>
          <w:rFonts w:ascii="Palatino Linotype" w:hAnsi="Palatino Linotype" w:cs="Calibri"/>
          <w:color w:val="000000"/>
          <w:lang w:eastAsia="es-MX"/>
        </w:rPr>
      </w:pPr>
    </w:p>
    <w:p w14:paraId="20D6B4DE" w14:textId="77777777" w:rsidR="00B35F7C" w:rsidRPr="00C24B8C" w:rsidRDefault="00B35F7C" w:rsidP="00B35F7C">
      <w:pPr>
        <w:spacing w:line="360" w:lineRule="auto"/>
        <w:jc w:val="both"/>
        <w:rPr>
          <w:rFonts w:ascii="Palatino Linotype" w:hAnsi="Palatino Linotype" w:cs="Calibri"/>
          <w:b/>
          <w:color w:val="000000"/>
          <w:u w:val="single"/>
          <w:lang w:eastAsia="es-MX"/>
        </w:rPr>
      </w:pPr>
      <w:r w:rsidRPr="00C24B8C">
        <w:rPr>
          <w:rFonts w:ascii="Palatino Linotype" w:hAnsi="Palatino Linotype" w:cs="Calibri"/>
          <w:color w:val="000000"/>
          <w:lang w:eastAsia="es-MX"/>
        </w:rPr>
        <w:t xml:space="preserve">Conforme a lo anterior, las fotografías de servidores públicos sin importar el nivel o rango guardan la naturaleza de públicas y </w:t>
      </w:r>
      <w:r w:rsidRPr="00C24B8C">
        <w:rPr>
          <w:rFonts w:ascii="Palatino Linotype" w:hAnsi="Palatino Linotype" w:cs="Calibri"/>
          <w:b/>
          <w:color w:val="000000"/>
          <w:u w:val="single"/>
          <w:lang w:eastAsia="es-MX"/>
        </w:rPr>
        <w:t>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7CA7C287" w14:textId="77777777" w:rsidR="00B35F7C" w:rsidRPr="00C24B8C" w:rsidRDefault="00B35F7C" w:rsidP="00A103A2">
      <w:pPr>
        <w:spacing w:line="360" w:lineRule="auto"/>
        <w:jc w:val="both"/>
        <w:rPr>
          <w:rFonts w:ascii="Palatino Linotype" w:hAnsi="Palatino Linotype"/>
          <w:lang w:val="es-MX"/>
        </w:rPr>
      </w:pPr>
    </w:p>
    <w:p w14:paraId="49B6C13F" w14:textId="77777777" w:rsidR="00B35F7C" w:rsidRPr="00C24B8C" w:rsidRDefault="00B35F7C" w:rsidP="00B35F7C">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C24B8C">
        <w:rPr>
          <w:rFonts w:ascii="Palatino Linotype" w:eastAsia="Calibri" w:hAnsi="Palatino Linotype"/>
          <w:b/>
          <w:bCs/>
          <w:iCs/>
          <w:color w:val="000000"/>
          <w:szCs w:val="22"/>
          <w:u w:val="thick"/>
          <w:lang w:val="es-ES_tradnl" w:eastAsia="en-US"/>
        </w:rPr>
        <w:t xml:space="preserve">Correo electrónico particular </w:t>
      </w:r>
    </w:p>
    <w:p w14:paraId="03206542" w14:textId="77777777" w:rsidR="00B35F7C" w:rsidRPr="00C24B8C" w:rsidRDefault="00B35F7C" w:rsidP="00B35F7C">
      <w:pPr>
        <w:spacing w:line="360" w:lineRule="auto"/>
        <w:jc w:val="both"/>
        <w:rPr>
          <w:rFonts w:ascii="Palatino Linotype" w:eastAsia="Calibri" w:hAnsi="Palatino Linotype"/>
          <w:iCs/>
          <w:color w:val="000000"/>
          <w:szCs w:val="22"/>
          <w:lang w:val="es-ES_tradnl" w:eastAsia="en-US"/>
        </w:rPr>
      </w:pPr>
      <w:r w:rsidRPr="00C24B8C">
        <w:rPr>
          <w:rFonts w:ascii="Palatino Linotype" w:eastAsia="Calibri" w:hAnsi="Palatino Linotype"/>
          <w:iCs/>
          <w:color w:val="000000"/>
          <w:szCs w:val="22"/>
          <w:lang w:val="es-ES_tradnl"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0CD94083" w14:textId="77777777" w:rsidR="00B35F7C" w:rsidRPr="00C24B8C" w:rsidRDefault="00B35F7C" w:rsidP="00B35F7C">
      <w:pPr>
        <w:spacing w:line="360" w:lineRule="auto"/>
        <w:jc w:val="both"/>
        <w:rPr>
          <w:rFonts w:ascii="Palatino Linotype" w:eastAsia="Calibri" w:hAnsi="Palatino Linotype"/>
          <w:iCs/>
          <w:color w:val="000000"/>
          <w:szCs w:val="22"/>
          <w:lang w:val="es-ES_tradnl" w:eastAsia="en-US"/>
        </w:rPr>
      </w:pPr>
    </w:p>
    <w:p w14:paraId="058CA987" w14:textId="77777777" w:rsidR="00B35F7C" w:rsidRPr="00C24B8C" w:rsidRDefault="00B35F7C" w:rsidP="00B35F7C">
      <w:pPr>
        <w:spacing w:line="360" w:lineRule="auto"/>
        <w:jc w:val="both"/>
        <w:rPr>
          <w:rFonts w:ascii="Palatino Linotype" w:eastAsia="Calibri" w:hAnsi="Palatino Linotype"/>
          <w:iCs/>
          <w:color w:val="000000"/>
          <w:szCs w:val="22"/>
          <w:lang w:val="es-ES_tradnl" w:eastAsia="en-US"/>
        </w:rPr>
      </w:pPr>
      <w:r w:rsidRPr="00C24B8C">
        <w:rPr>
          <w:rFonts w:ascii="Palatino Linotype" w:eastAsia="Calibri" w:hAnsi="Palatino Linotype"/>
          <w:iCs/>
          <w:color w:val="000000"/>
          <w:szCs w:val="22"/>
          <w:lang w:val="es-ES_tradnl" w:eastAsia="en-US"/>
        </w:rPr>
        <w:t>En ese sentido, cabe señalar que el correo electrónico que corresponda a una persona física y no así en calidad de trabajador del Gobierno, como servidor público; por lo que corresponde a un dato personal que actualiza la causal de clasificación establecida en el artículo 143, fracción I de la Ley de Transparencia y Acceso a la Información Pública del Estado de México y Municipios.</w:t>
      </w:r>
    </w:p>
    <w:p w14:paraId="0050528A" w14:textId="77777777" w:rsidR="00B35F7C" w:rsidRPr="00C24B8C" w:rsidRDefault="00B35F7C" w:rsidP="00B35F7C">
      <w:pPr>
        <w:spacing w:line="360" w:lineRule="auto"/>
        <w:jc w:val="both"/>
        <w:rPr>
          <w:rFonts w:ascii="Palatino Linotype" w:eastAsia="Calibri" w:hAnsi="Palatino Linotype"/>
          <w:iCs/>
          <w:color w:val="000000"/>
          <w:szCs w:val="22"/>
          <w:lang w:val="es-ES_tradnl" w:eastAsia="en-US"/>
        </w:rPr>
      </w:pPr>
    </w:p>
    <w:p w14:paraId="247B2CB0" w14:textId="77777777" w:rsidR="00B35F7C" w:rsidRPr="00C24B8C" w:rsidRDefault="00B35F7C" w:rsidP="00B35F7C">
      <w:pPr>
        <w:pStyle w:val="Prrafodelista"/>
        <w:numPr>
          <w:ilvl w:val="0"/>
          <w:numId w:val="18"/>
        </w:numPr>
        <w:spacing w:line="360" w:lineRule="auto"/>
        <w:jc w:val="both"/>
        <w:rPr>
          <w:rFonts w:ascii="Palatino Linotype" w:eastAsia="Calibri" w:hAnsi="Palatino Linotype"/>
          <w:b/>
          <w:bCs/>
          <w:iCs/>
          <w:color w:val="000000"/>
          <w:szCs w:val="22"/>
          <w:u w:val="thick"/>
          <w:lang w:val="es-ES_tradnl" w:eastAsia="en-US"/>
        </w:rPr>
      </w:pPr>
      <w:r w:rsidRPr="00C24B8C">
        <w:rPr>
          <w:rFonts w:ascii="Palatino Linotype" w:eastAsia="Calibri" w:hAnsi="Palatino Linotype"/>
          <w:b/>
          <w:bCs/>
          <w:iCs/>
          <w:color w:val="000000"/>
          <w:szCs w:val="22"/>
          <w:u w:val="thick"/>
          <w:lang w:val="es-ES_tradnl" w:eastAsia="en-US"/>
        </w:rPr>
        <w:lastRenderedPageBreak/>
        <w:t>Teléfono particular</w:t>
      </w:r>
    </w:p>
    <w:p w14:paraId="246E237D" w14:textId="77777777" w:rsidR="00B35F7C" w:rsidRPr="00C24B8C" w:rsidRDefault="00B35F7C" w:rsidP="00B35F7C">
      <w:pPr>
        <w:spacing w:line="360" w:lineRule="auto"/>
        <w:jc w:val="both"/>
        <w:rPr>
          <w:rFonts w:ascii="Palatino Linotype" w:eastAsia="Calibri" w:hAnsi="Palatino Linotype" w:cs="Tahoma"/>
          <w:color w:val="000000"/>
          <w:szCs w:val="22"/>
          <w:lang w:val="es-MX" w:eastAsia="en-US"/>
        </w:rPr>
      </w:pPr>
      <w:r w:rsidRPr="00C24B8C">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620734E6" w14:textId="77777777" w:rsidR="00B35F7C" w:rsidRPr="00C24B8C" w:rsidRDefault="00B35F7C" w:rsidP="00A103A2">
      <w:pPr>
        <w:spacing w:line="360" w:lineRule="auto"/>
        <w:jc w:val="both"/>
        <w:rPr>
          <w:rFonts w:ascii="Palatino Linotype" w:hAnsi="Palatino Linotype"/>
          <w:lang w:val="es-ES_tradnl"/>
        </w:rPr>
      </w:pPr>
    </w:p>
    <w:p w14:paraId="6685FC9D" w14:textId="2EB47054" w:rsidR="00F56084" w:rsidRPr="00C24B8C" w:rsidRDefault="00F56084" w:rsidP="00F56084">
      <w:pPr>
        <w:spacing w:line="360" w:lineRule="auto"/>
        <w:jc w:val="both"/>
        <w:rPr>
          <w:rFonts w:ascii="Palatino Linotype" w:eastAsia="Palatino Linotype" w:hAnsi="Palatino Linotype" w:cs="Palatino Linotype"/>
          <w:color w:val="000000"/>
          <w:szCs w:val="22"/>
          <w:lang w:val="es-MX" w:eastAsia="es-MX"/>
        </w:rPr>
      </w:pPr>
      <w:r w:rsidRPr="00C24B8C">
        <w:rPr>
          <w:rFonts w:ascii="Palatino Linotype" w:eastAsia="Calibri" w:hAnsi="Palatino Linotype" w:cs="Tahoma"/>
          <w:color w:val="000000"/>
          <w:szCs w:val="22"/>
          <w:lang w:val="es-MX" w:eastAsia="en-US"/>
        </w:rPr>
        <w:t xml:space="preserve">Ahora bien, es de señalar que los </w:t>
      </w:r>
      <w:r w:rsidRPr="00C24B8C">
        <w:rPr>
          <w:rFonts w:ascii="Palatino Linotype" w:eastAsia="Calibri" w:hAnsi="Palatino Linotype" w:cs="Tahoma"/>
          <w:color w:val="000000"/>
          <w:szCs w:val="22"/>
          <w:u w:val="single"/>
          <w:lang w:val="es-MX" w:eastAsia="en-US"/>
        </w:rPr>
        <w:t>teléfonos personales</w:t>
      </w:r>
      <w:r w:rsidRPr="00C24B8C">
        <w:rPr>
          <w:rFonts w:ascii="Palatino Linotype" w:eastAsia="Calibri" w:hAnsi="Palatino Linotype" w:cs="Tahoma"/>
          <w:color w:val="000000"/>
          <w:szCs w:val="22"/>
          <w:lang w:val="es-MX" w:eastAsia="en-US"/>
        </w:rPr>
        <w:t xml:space="preserve">, procede la clasificación, sin embargo, 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C24B8C">
        <w:rPr>
          <w:rFonts w:ascii="Palatino Linotype" w:eastAsia="Palatino Linotype" w:hAnsi="Palatino Linotype" w:cs="Palatino Linotype"/>
          <w:color w:val="000000"/>
          <w:szCs w:val="22"/>
          <w:lang w:val="es-MX" w:eastAsia="es-MX"/>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precisan que el número telefónico institucional de servidores públicos, guarda dicha naturaleza.</w:t>
      </w:r>
    </w:p>
    <w:p w14:paraId="3D38F112" w14:textId="77777777" w:rsidR="00F56084" w:rsidRPr="00C24B8C" w:rsidRDefault="00F56084" w:rsidP="00F56084">
      <w:pPr>
        <w:spacing w:line="360" w:lineRule="auto"/>
        <w:jc w:val="both"/>
        <w:rPr>
          <w:rFonts w:ascii="Palatino Linotype" w:eastAsia="Palatino Linotype" w:hAnsi="Palatino Linotype" w:cs="Palatino Linotype"/>
          <w:color w:val="000000"/>
          <w:szCs w:val="22"/>
          <w:lang w:val="es-MX" w:eastAsia="es-MX"/>
        </w:rPr>
      </w:pPr>
    </w:p>
    <w:p w14:paraId="4C8517CE" w14:textId="77777777" w:rsidR="00F56084" w:rsidRPr="00C24B8C" w:rsidRDefault="00F56084" w:rsidP="00F56084">
      <w:pPr>
        <w:spacing w:line="360" w:lineRule="auto"/>
        <w:jc w:val="both"/>
        <w:rPr>
          <w:rFonts w:ascii="Palatino Linotype" w:eastAsia="Palatino Linotype" w:hAnsi="Palatino Linotype" w:cs="Palatino Linotype"/>
          <w:color w:val="000000"/>
          <w:szCs w:val="22"/>
          <w:lang w:val="es-MX" w:eastAsia="es-MX"/>
        </w:rPr>
      </w:pPr>
      <w:r w:rsidRPr="00C24B8C">
        <w:rPr>
          <w:rFonts w:ascii="Palatino Linotype" w:eastAsia="Palatino Linotype" w:hAnsi="Palatino Linotype" w:cs="Palatino Linotype"/>
          <w:color w:val="000000"/>
          <w:szCs w:val="22"/>
          <w:lang w:val="es-MX" w:eastAsia="es-MX"/>
        </w:rPr>
        <w:t>Así, para el caso de que los números correspondan al institucional de servidores públicos, deberá proporcionarlos, al no actualizar la causal de clasificación, prevista, en el artículo 143, fracción I, de la Ley de Transparencia y Acceso a la Información Pública del Estado de México y Municipios.</w:t>
      </w:r>
    </w:p>
    <w:p w14:paraId="28EF12A1" w14:textId="77777777" w:rsidR="00F56084" w:rsidRPr="00C24B8C" w:rsidRDefault="00F56084" w:rsidP="00F56084">
      <w:pPr>
        <w:spacing w:line="360" w:lineRule="auto"/>
        <w:jc w:val="both"/>
        <w:rPr>
          <w:rFonts w:ascii="Palatino Linotype" w:eastAsia="Palatino Linotype" w:hAnsi="Palatino Linotype" w:cs="Palatino Linotype"/>
          <w:color w:val="000000"/>
          <w:szCs w:val="22"/>
          <w:lang w:val="es-MX" w:eastAsia="es-MX"/>
        </w:rPr>
      </w:pPr>
    </w:p>
    <w:p w14:paraId="76AA6754" w14:textId="77777777" w:rsidR="00F56084" w:rsidRPr="00C24B8C" w:rsidRDefault="00F56084" w:rsidP="00F56084">
      <w:pPr>
        <w:pStyle w:val="Prrafodelista"/>
        <w:numPr>
          <w:ilvl w:val="0"/>
          <w:numId w:val="18"/>
        </w:numPr>
        <w:spacing w:line="360" w:lineRule="auto"/>
        <w:jc w:val="both"/>
        <w:rPr>
          <w:rFonts w:ascii="Palatino Linotype" w:eastAsia="Calibri" w:hAnsi="Palatino Linotype" w:cs="Tahoma"/>
          <w:b/>
          <w:bCs/>
          <w:iCs/>
          <w:color w:val="000000"/>
          <w:szCs w:val="22"/>
          <w:u w:val="thick"/>
          <w:lang w:val="es-MX" w:eastAsia="en-US"/>
        </w:rPr>
      </w:pPr>
      <w:r w:rsidRPr="00C24B8C">
        <w:rPr>
          <w:rFonts w:ascii="Palatino Linotype" w:hAnsi="Palatino Linotype" w:cs="Tahoma"/>
          <w:b/>
          <w:bCs/>
          <w:iCs/>
          <w:color w:val="000000"/>
          <w:szCs w:val="22"/>
          <w:u w:val="thick"/>
          <w:lang w:val="es-MX" w:eastAsia="en-US"/>
        </w:rPr>
        <w:lastRenderedPageBreak/>
        <w:t>Domicilio particular</w:t>
      </w:r>
    </w:p>
    <w:p w14:paraId="024AEE3E" w14:textId="77777777" w:rsidR="00F56084" w:rsidRPr="00C24B8C" w:rsidRDefault="00F56084" w:rsidP="00F56084">
      <w:pPr>
        <w:spacing w:line="360" w:lineRule="auto"/>
        <w:jc w:val="both"/>
        <w:rPr>
          <w:rFonts w:ascii="Palatino Linotype" w:hAnsi="Palatino Linotype" w:cs="Tahoma"/>
          <w:bCs/>
          <w:iCs/>
          <w:color w:val="000000"/>
          <w:szCs w:val="22"/>
          <w:lang w:eastAsia="en-US"/>
        </w:rPr>
      </w:pPr>
      <w:r w:rsidRPr="00C24B8C">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0FA26338" w14:textId="77777777" w:rsidR="00F56084" w:rsidRPr="00C24B8C" w:rsidRDefault="00F56084" w:rsidP="00F56084">
      <w:pPr>
        <w:spacing w:line="360" w:lineRule="auto"/>
        <w:jc w:val="both"/>
        <w:rPr>
          <w:rFonts w:ascii="Palatino Linotype" w:eastAsia="Calibri" w:hAnsi="Palatino Linotype" w:cs="Tahoma"/>
          <w:bCs/>
          <w:iCs/>
          <w:color w:val="000000"/>
          <w:szCs w:val="22"/>
          <w:lang w:eastAsia="en-US"/>
        </w:rPr>
      </w:pPr>
    </w:p>
    <w:p w14:paraId="63C512A4" w14:textId="77777777" w:rsidR="00F56084" w:rsidRPr="00C24B8C" w:rsidRDefault="00F56084" w:rsidP="00F56084">
      <w:pPr>
        <w:spacing w:line="360" w:lineRule="auto"/>
        <w:jc w:val="both"/>
        <w:rPr>
          <w:rFonts w:ascii="Palatino Linotype" w:eastAsia="Calibri" w:hAnsi="Palatino Linotype" w:cs="Tahoma"/>
          <w:b/>
          <w:bCs/>
          <w:iCs/>
          <w:color w:val="000000"/>
          <w:szCs w:val="22"/>
          <w:lang w:eastAsia="en-US"/>
        </w:rPr>
      </w:pPr>
      <w:r w:rsidRPr="00C24B8C">
        <w:rPr>
          <w:rFonts w:ascii="Palatino Linotype" w:eastAsia="Calibri" w:hAnsi="Palatino Linotype" w:cs="Tahoma"/>
          <w:bCs/>
          <w:iCs/>
          <w:color w:val="000000"/>
          <w:szCs w:val="22"/>
          <w:lang w:eastAsia="en-US"/>
        </w:rPr>
        <w:t>De la misma manera, lo establece el artículo 29 del Código Civil Federal, al precisar que el domicilio de personas físicas</w:t>
      </w:r>
      <w:r w:rsidRPr="00C24B8C">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1A69105F" w14:textId="77777777" w:rsidR="00F56084" w:rsidRPr="00C24B8C" w:rsidRDefault="00F56084" w:rsidP="00F56084">
      <w:pPr>
        <w:spacing w:line="360" w:lineRule="auto"/>
        <w:jc w:val="both"/>
        <w:rPr>
          <w:rFonts w:ascii="Palatino Linotype" w:eastAsia="Calibri" w:hAnsi="Palatino Linotype" w:cs="Tahoma"/>
          <w:b/>
          <w:bCs/>
          <w:iCs/>
          <w:color w:val="000000"/>
          <w:szCs w:val="22"/>
          <w:lang w:val="es-MX" w:eastAsia="en-US"/>
        </w:rPr>
      </w:pPr>
    </w:p>
    <w:p w14:paraId="4BA5CA7A" w14:textId="77777777" w:rsidR="00F56084" w:rsidRPr="00C24B8C" w:rsidRDefault="00F56084" w:rsidP="00F56084">
      <w:pPr>
        <w:spacing w:line="360" w:lineRule="auto"/>
        <w:jc w:val="both"/>
        <w:rPr>
          <w:rFonts w:ascii="Palatino Linotype" w:eastAsia="Calibri" w:hAnsi="Palatino Linotype" w:cs="Tahoma"/>
          <w:bCs/>
          <w:iCs/>
          <w:color w:val="000000"/>
          <w:szCs w:val="22"/>
          <w:lang w:eastAsia="en-US"/>
        </w:rPr>
      </w:pPr>
      <w:r w:rsidRPr="00C24B8C">
        <w:rPr>
          <w:rFonts w:ascii="Palatino Linotype" w:eastAsia="Calibri" w:hAnsi="Palatino Linotype" w:cs="Tahoma"/>
          <w:bCs/>
          <w:iCs/>
          <w:color w:val="000000"/>
          <w:szCs w:val="22"/>
          <w:lang w:eastAsia="en-US"/>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6B978CC5" w14:textId="77777777" w:rsidR="00303D97" w:rsidRPr="00C24B8C" w:rsidRDefault="00303D97" w:rsidP="00F56084">
      <w:pPr>
        <w:spacing w:line="360" w:lineRule="auto"/>
        <w:jc w:val="both"/>
        <w:rPr>
          <w:rFonts w:ascii="Palatino Linotype" w:eastAsia="Calibri" w:hAnsi="Palatino Linotype" w:cs="Tahoma"/>
          <w:bCs/>
          <w:iCs/>
          <w:color w:val="000000"/>
          <w:szCs w:val="22"/>
          <w:lang w:eastAsia="en-US"/>
        </w:rPr>
      </w:pPr>
    </w:p>
    <w:p w14:paraId="172CD17D" w14:textId="77777777" w:rsidR="00303D97" w:rsidRPr="00C24B8C" w:rsidRDefault="00303D97" w:rsidP="00303D97">
      <w:pPr>
        <w:numPr>
          <w:ilvl w:val="0"/>
          <w:numId w:val="20"/>
        </w:numPr>
        <w:spacing w:line="360" w:lineRule="auto"/>
        <w:jc w:val="both"/>
        <w:rPr>
          <w:rFonts w:ascii="Palatino Linotype" w:hAnsi="Palatino Linotype" w:cs="Tahoma"/>
          <w:bCs/>
          <w:szCs w:val="22"/>
          <w:u w:val="thick"/>
          <w:lang w:val="es-MX"/>
        </w:rPr>
      </w:pPr>
      <w:r w:rsidRPr="00C24B8C">
        <w:rPr>
          <w:rFonts w:ascii="Palatino Linotype" w:hAnsi="Palatino Linotype" w:cs="Tahoma"/>
          <w:b/>
          <w:bCs/>
          <w:szCs w:val="22"/>
          <w:u w:val="thick"/>
          <w:lang w:val="es-MX"/>
        </w:rPr>
        <w:t>Número de empleado.</w:t>
      </w:r>
    </w:p>
    <w:p w14:paraId="2D6D6FE5" w14:textId="77777777" w:rsidR="00303D97" w:rsidRPr="00C24B8C" w:rsidRDefault="00303D97" w:rsidP="00303D97">
      <w:pPr>
        <w:spacing w:line="360" w:lineRule="auto"/>
        <w:jc w:val="both"/>
        <w:rPr>
          <w:rFonts w:ascii="Palatino Linotype" w:eastAsia="Palatino Linotype" w:hAnsi="Palatino Linotype" w:cs="Palatino Linotype"/>
          <w:color w:val="000000"/>
          <w:szCs w:val="22"/>
          <w:lang w:val="es-MX" w:eastAsia="es-MX"/>
        </w:rPr>
      </w:pPr>
      <w:r w:rsidRPr="00C24B8C">
        <w:rPr>
          <w:rFonts w:ascii="Palatino Linotype" w:eastAsia="Palatino Linotype" w:hAnsi="Palatino Linotype" w:cs="Palatino Linotype"/>
          <w:color w:val="000000"/>
          <w:szCs w:val="22"/>
          <w:lang w:val="es-MX" w:eastAsia="es-MX"/>
        </w:rPr>
        <w:t xml:space="preserve">El número de empleado es un identificador único que se asigna a cada trabajador por parte de su empleador. Este número se utiliza para llevar un registro de todas las actividades y relaciones laborales de cada empleado, así como para realizar trámites y </w:t>
      </w:r>
      <w:r w:rsidRPr="00C24B8C">
        <w:rPr>
          <w:rFonts w:ascii="Palatino Linotype" w:eastAsia="Palatino Linotype" w:hAnsi="Palatino Linotype" w:cs="Palatino Linotype"/>
          <w:color w:val="000000"/>
          <w:szCs w:val="22"/>
          <w:lang w:val="es-MX" w:eastAsia="es-MX"/>
        </w:rPr>
        <w:lastRenderedPageBreak/>
        <w:t xml:space="preserve">gestiones de carácter oficial3. En México, el número de empleado es un identificador único que se asigna a cada trabajador por parte de su empleador. </w:t>
      </w:r>
    </w:p>
    <w:p w14:paraId="5A6A629B" w14:textId="77777777" w:rsidR="00303D97" w:rsidRPr="00C24B8C" w:rsidRDefault="00303D97" w:rsidP="00303D97">
      <w:pPr>
        <w:spacing w:line="360" w:lineRule="auto"/>
        <w:jc w:val="both"/>
        <w:rPr>
          <w:rFonts w:ascii="Palatino Linotype" w:eastAsia="Palatino Linotype" w:hAnsi="Palatino Linotype" w:cs="Palatino Linotype"/>
          <w:color w:val="000000"/>
          <w:szCs w:val="22"/>
          <w:lang w:val="es-MX" w:eastAsia="es-MX"/>
        </w:rPr>
      </w:pPr>
    </w:p>
    <w:p w14:paraId="3E55B9E9" w14:textId="5635478B" w:rsidR="00303D97" w:rsidRPr="00C24B8C" w:rsidRDefault="00303D97" w:rsidP="00303D97">
      <w:pPr>
        <w:spacing w:line="360" w:lineRule="auto"/>
        <w:jc w:val="both"/>
        <w:rPr>
          <w:rFonts w:ascii="Palatino Linotype" w:eastAsia="Palatino Linotype" w:hAnsi="Palatino Linotype" w:cs="Palatino Linotype"/>
          <w:color w:val="000000"/>
          <w:szCs w:val="22"/>
          <w:lang w:val="es-MX" w:eastAsia="es-MX"/>
        </w:rPr>
      </w:pPr>
      <w:r w:rsidRPr="00C24B8C">
        <w:rPr>
          <w:rFonts w:ascii="Palatino Linotype" w:eastAsia="Palatino Linotype" w:hAnsi="Palatino Linotype" w:cs="Palatino Linotype"/>
          <w:color w:val="000000"/>
          <w:szCs w:val="22"/>
          <w:lang w:val="es-MX" w:eastAsia="es-MX"/>
        </w:rPr>
        <w:t xml:space="preserve">Visto lo anterior, se concluye que dicho dato no es susceptible de testar, </w:t>
      </w:r>
      <w:r w:rsidRPr="00C24B8C">
        <w:rPr>
          <w:rFonts w:ascii="Palatino Linotype" w:eastAsia="Palatino Linotype" w:hAnsi="Palatino Linotype" w:cs="Palatino Linotype"/>
          <w:b/>
          <w:color w:val="000000"/>
          <w:szCs w:val="22"/>
          <w:u w:val="single"/>
          <w:lang w:val="es-MX" w:eastAsia="es-MX"/>
        </w:rPr>
        <w:t>al menos que, el número de empleado arroje datos personales</w:t>
      </w:r>
      <w:r w:rsidRPr="00C24B8C">
        <w:rPr>
          <w:rFonts w:ascii="Palatino Linotype" w:eastAsia="Palatino Linotype" w:hAnsi="Palatino Linotype" w:cs="Palatino Linotype"/>
          <w:color w:val="000000"/>
          <w:szCs w:val="22"/>
          <w:lang w:val="es-MX" w:eastAsia="es-MX"/>
        </w:rPr>
        <w:t xml:space="preserve">; </w:t>
      </w:r>
      <w:r w:rsidRPr="00C24B8C">
        <w:rPr>
          <w:rFonts w:ascii="Palatino Linotype" w:eastAsia="Calibri" w:hAnsi="Palatino Linotype" w:cs="Tahoma"/>
          <w:color w:val="000000"/>
          <w:szCs w:val="22"/>
          <w:lang w:val="es-MX" w:eastAsia="en-US"/>
        </w:rPr>
        <w:t xml:space="preserve">por lo que, </w:t>
      </w:r>
      <w:r w:rsidRPr="00C24B8C">
        <w:rPr>
          <w:rFonts w:ascii="Palatino Linotype" w:eastAsia="Calibri" w:hAnsi="Palatino Linotype" w:cs="Tahoma"/>
          <w:color w:val="000000"/>
          <w:szCs w:val="22"/>
          <w:u w:val="single"/>
          <w:lang w:val="es-MX" w:eastAsia="en-US"/>
        </w:rPr>
        <w:t xml:space="preserve">en el segundo caso, procedería la </w:t>
      </w:r>
      <w:r w:rsidRPr="00C24B8C">
        <w:rPr>
          <w:rFonts w:ascii="Palatino Linotype" w:eastAsia="Calibri" w:hAnsi="Palatino Linotype" w:cs="Tahoma"/>
          <w:b/>
          <w:color w:val="000000"/>
          <w:szCs w:val="22"/>
          <w:u w:val="single"/>
          <w:lang w:val="es-MX" w:eastAsia="en-US"/>
        </w:rPr>
        <w:t>clasificación</w:t>
      </w:r>
      <w:r w:rsidRPr="00C24B8C">
        <w:rPr>
          <w:rFonts w:ascii="Palatino Linotype" w:eastAsia="Calibri" w:hAnsi="Palatino Linotype" w:cs="Tahoma"/>
          <w:color w:val="000000"/>
          <w:szCs w:val="22"/>
          <w:lang w:val="es-MX" w:eastAsia="en-US"/>
        </w:rPr>
        <w:t>.</w:t>
      </w:r>
      <w:r w:rsidRPr="00C24B8C">
        <w:rPr>
          <w:rFonts w:ascii="Palatino Linotype" w:eastAsia="Palatino Linotype" w:hAnsi="Palatino Linotype" w:cs="Palatino Linotype"/>
          <w:color w:val="000000"/>
          <w:szCs w:val="22"/>
          <w:lang w:val="es-MX" w:eastAsia="es-MX"/>
        </w:rPr>
        <w:t xml:space="preserve"> Así, para el caso de que los números de empleado no arrojen datos personales de los servidores públicos, deberá proporcionarlos, al no actualizar la causal de clasificación, prevista, en el artículo 143, fracción I, de la Ley de Transparencia y Acceso a la Información Pública del Estado de México y Municipios.</w:t>
      </w:r>
    </w:p>
    <w:p w14:paraId="49854235" w14:textId="77777777" w:rsidR="00B35F7C" w:rsidRPr="00C24B8C" w:rsidRDefault="00B35F7C" w:rsidP="00A103A2">
      <w:pPr>
        <w:spacing w:line="360" w:lineRule="auto"/>
        <w:jc w:val="both"/>
        <w:rPr>
          <w:rFonts w:ascii="Palatino Linotype" w:hAnsi="Palatino Linotype"/>
          <w:lang w:val="es-ES_tradnl"/>
        </w:rPr>
      </w:pPr>
    </w:p>
    <w:p w14:paraId="296DDE9C" w14:textId="77777777" w:rsidR="00A103A2" w:rsidRPr="00C24B8C" w:rsidRDefault="00A103A2" w:rsidP="00A103A2">
      <w:pPr>
        <w:spacing w:line="360" w:lineRule="auto"/>
        <w:jc w:val="both"/>
        <w:rPr>
          <w:rFonts w:ascii="Palatino Linotype" w:hAnsi="Palatino Linotype"/>
          <w:lang w:val="es-MX" w:eastAsia="es-MX"/>
        </w:rPr>
      </w:pPr>
      <w:r w:rsidRPr="00C24B8C">
        <w:rPr>
          <w:rFonts w:ascii="Palatino Linotype" w:hAnsi="Palatino Linotype"/>
          <w:lang w:val="es-ES_tradnl"/>
        </w:rPr>
        <w:t xml:space="preserve">Por ende, en el presente caso el </w:t>
      </w:r>
      <w:r w:rsidRPr="00C24B8C">
        <w:rPr>
          <w:rFonts w:ascii="Palatino Linotype" w:hAnsi="Palatino Linotype"/>
          <w:b/>
          <w:lang w:val="es-ES_tradnl"/>
        </w:rPr>
        <w:t>Sujeto Obligado</w:t>
      </w:r>
      <w:r w:rsidRPr="00C24B8C">
        <w:rPr>
          <w:rFonts w:ascii="Palatino Linotype" w:hAnsi="Palatino Linotype"/>
          <w:lang w:val="es-ES_tradnl"/>
        </w:rPr>
        <w:t xml:space="preserve"> debe </w:t>
      </w:r>
      <w:r w:rsidRPr="00C24B8C">
        <w:rPr>
          <w:rFonts w:ascii="Palatino Linotype" w:hAnsi="Palatino Linotype"/>
          <w:lang w:val="es-MX" w:eastAsia="es-MX"/>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C24B8C">
        <w:rPr>
          <w:rFonts w:ascii="Palatino Linotype" w:hAnsi="Palatino Linotype"/>
          <w:lang w:val="es-ES_tradnl"/>
        </w:rPr>
        <w:t xml:space="preserve">el Sujeto Obligado </w:t>
      </w:r>
      <w:r w:rsidRPr="00C24B8C">
        <w:rPr>
          <w:rFonts w:ascii="Palatino Linotype" w:hAnsi="Palatino Linotype"/>
          <w:lang w:val="es-MX" w:eastAsia="es-MX"/>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C24B8C">
        <w:rPr>
          <w:rFonts w:ascii="Palatino Linotype" w:hAnsi="Palatino Linotype"/>
          <w:lang w:val="es-ES_tradnl"/>
        </w:rPr>
        <w:t>el Sujeto Obligado</w:t>
      </w:r>
      <w:r w:rsidRPr="00C24B8C">
        <w:rPr>
          <w:rFonts w:ascii="Palatino Linotype" w:hAnsi="Palatino Linotype"/>
          <w:lang w:val="es-MX" w:eastAsia="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701D232" w14:textId="77777777" w:rsidR="00A103A2" w:rsidRPr="00C24B8C" w:rsidRDefault="00A103A2" w:rsidP="00A103A2">
      <w:pPr>
        <w:spacing w:line="360" w:lineRule="auto"/>
        <w:jc w:val="both"/>
        <w:rPr>
          <w:rFonts w:ascii="Palatino Linotype" w:hAnsi="Palatino Linotype"/>
          <w:lang w:val="es-MX" w:eastAsia="es-MX"/>
        </w:rPr>
      </w:pPr>
    </w:p>
    <w:p w14:paraId="1BE9CBF7" w14:textId="77777777" w:rsidR="00A103A2" w:rsidRPr="00C24B8C" w:rsidRDefault="00A103A2" w:rsidP="00A103A2">
      <w:pPr>
        <w:spacing w:line="360" w:lineRule="auto"/>
        <w:jc w:val="both"/>
        <w:rPr>
          <w:rFonts w:ascii="Palatino Linotype" w:eastAsia="Calibri" w:hAnsi="Palatino Linotype"/>
          <w:lang w:val="es-MX"/>
        </w:rPr>
      </w:pPr>
      <w:r w:rsidRPr="00C24B8C">
        <w:rPr>
          <w:rFonts w:ascii="Palatino Linotype" w:eastAsia="Calibri" w:hAnsi="Palatino Linotype"/>
          <w:lang w:val="es-MX"/>
        </w:rPr>
        <w:lastRenderedPageBreak/>
        <w:t xml:space="preserve">Así, es que </w:t>
      </w:r>
      <w:r w:rsidRPr="00C24B8C">
        <w:rPr>
          <w:rFonts w:ascii="Palatino Linotype" w:hAnsi="Palatino Linotype"/>
          <w:lang w:val="es-ES_tradnl"/>
        </w:rPr>
        <w:t xml:space="preserve">el </w:t>
      </w:r>
      <w:r w:rsidRPr="00C24B8C">
        <w:rPr>
          <w:rFonts w:ascii="Palatino Linotype" w:hAnsi="Palatino Linotype"/>
          <w:b/>
          <w:lang w:val="es-ES_tradnl"/>
        </w:rPr>
        <w:t>Sujeto Obligado</w:t>
      </w:r>
      <w:r w:rsidRPr="00C24B8C">
        <w:rPr>
          <w:rFonts w:ascii="Palatino Linotype" w:hAnsi="Palatino Linotype"/>
          <w:lang w:val="es-ES_tradnl"/>
        </w:rPr>
        <w:t xml:space="preserve"> </w:t>
      </w:r>
      <w:r w:rsidRPr="00C24B8C">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34289AF" w14:textId="77777777" w:rsidR="00A103A2" w:rsidRPr="00C24B8C" w:rsidRDefault="00A103A2" w:rsidP="00A103A2">
      <w:pPr>
        <w:spacing w:line="360" w:lineRule="auto"/>
        <w:jc w:val="both"/>
        <w:rPr>
          <w:rFonts w:ascii="Palatino Linotype" w:eastAsia="Calibri" w:hAnsi="Palatino Linotype"/>
          <w:lang w:val="es-MX"/>
        </w:rPr>
      </w:pPr>
    </w:p>
    <w:p w14:paraId="5AA8FF4D"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0570936" w14:textId="77777777" w:rsidR="00A103A2" w:rsidRPr="00C24B8C" w:rsidRDefault="00A103A2" w:rsidP="00A103A2">
      <w:pPr>
        <w:rPr>
          <w:lang w:val="es-MX"/>
        </w:rPr>
      </w:pPr>
    </w:p>
    <w:p w14:paraId="46092719"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 xml:space="preserve">“Artículo 49. </w:t>
      </w:r>
      <w:r w:rsidRPr="00C24B8C">
        <w:rPr>
          <w:rFonts w:ascii="Palatino Linotype" w:hAnsi="Palatino Linotype"/>
          <w:i/>
          <w:sz w:val="22"/>
          <w:szCs w:val="22"/>
          <w:lang w:val="es-MX" w:eastAsia="es-MX"/>
        </w:rPr>
        <w:t>Los Comités de Transparencia tendrán las siguientes atribuciones:</w:t>
      </w:r>
    </w:p>
    <w:p w14:paraId="682DB2AF"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VIII.</w:t>
      </w:r>
      <w:r w:rsidRPr="00C24B8C">
        <w:rPr>
          <w:rFonts w:ascii="Palatino Linotype" w:hAnsi="Palatino Linotype"/>
          <w:i/>
          <w:sz w:val="22"/>
          <w:szCs w:val="22"/>
          <w:lang w:val="es-MX" w:eastAsia="es-MX"/>
        </w:rPr>
        <w:t xml:space="preserve"> Aprobar, modificar o revocar la clasificación de la información;</w:t>
      </w:r>
    </w:p>
    <w:p w14:paraId="3C2CE427" w14:textId="77777777" w:rsidR="00A103A2" w:rsidRPr="00C24B8C" w:rsidRDefault="00A103A2" w:rsidP="00A103A2">
      <w:pPr>
        <w:ind w:left="567" w:right="616"/>
        <w:jc w:val="both"/>
        <w:rPr>
          <w:rFonts w:ascii="Palatino Linotype" w:hAnsi="Palatino Linotype"/>
          <w:i/>
          <w:sz w:val="22"/>
          <w:szCs w:val="22"/>
          <w:lang w:val="es-MX" w:eastAsia="es-MX"/>
        </w:rPr>
      </w:pPr>
    </w:p>
    <w:p w14:paraId="21397A52"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Artículo 132.</w:t>
      </w:r>
      <w:r w:rsidRPr="00C24B8C">
        <w:rPr>
          <w:rFonts w:ascii="Palatino Linotype" w:hAnsi="Palatino Linotype"/>
          <w:i/>
          <w:sz w:val="22"/>
          <w:szCs w:val="22"/>
          <w:lang w:val="es-MX" w:eastAsia="es-MX"/>
        </w:rPr>
        <w:t xml:space="preserve"> La clasificación de la información se llevará a cabo en el momento en que:</w:t>
      </w:r>
    </w:p>
    <w:p w14:paraId="35166093" w14:textId="77777777" w:rsidR="00A103A2" w:rsidRPr="00C24B8C" w:rsidRDefault="00A103A2" w:rsidP="00A103A2">
      <w:pPr>
        <w:ind w:left="567" w:right="616"/>
        <w:jc w:val="both"/>
        <w:rPr>
          <w:rFonts w:ascii="Palatino Linotype" w:hAnsi="Palatino Linotype"/>
          <w:b/>
          <w:i/>
          <w:sz w:val="22"/>
          <w:szCs w:val="22"/>
          <w:lang w:val="es-MX" w:eastAsia="es-MX"/>
        </w:rPr>
      </w:pPr>
    </w:p>
    <w:p w14:paraId="3683B780"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I.</w:t>
      </w:r>
      <w:r w:rsidRPr="00C24B8C">
        <w:rPr>
          <w:rFonts w:ascii="Palatino Linotype" w:hAnsi="Palatino Linotype"/>
          <w:i/>
          <w:sz w:val="22"/>
          <w:szCs w:val="22"/>
          <w:lang w:val="es-MX" w:eastAsia="es-MX"/>
        </w:rPr>
        <w:t xml:space="preserve"> Se reciba una solicitud de acceso a la información;</w:t>
      </w:r>
    </w:p>
    <w:p w14:paraId="76238A01"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II.</w:t>
      </w:r>
      <w:r w:rsidRPr="00C24B8C">
        <w:rPr>
          <w:rFonts w:ascii="Palatino Linotype" w:hAnsi="Palatino Linotype"/>
          <w:i/>
          <w:sz w:val="22"/>
          <w:szCs w:val="22"/>
          <w:lang w:val="es-MX" w:eastAsia="es-MX"/>
        </w:rPr>
        <w:t xml:space="preserve"> Se determine mediante resolución de autoridad competente; o</w:t>
      </w:r>
    </w:p>
    <w:p w14:paraId="4C7246C4" w14:textId="77777777" w:rsidR="00A103A2" w:rsidRPr="00C24B8C" w:rsidRDefault="00A103A2" w:rsidP="00A103A2">
      <w:pPr>
        <w:ind w:left="567" w:right="616"/>
        <w:jc w:val="both"/>
        <w:rPr>
          <w:rFonts w:ascii="Palatino Linotype" w:hAnsi="Palatino Linotype"/>
          <w:b/>
          <w:i/>
          <w:sz w:val="22"/>
          <w:szCs w:val="22"/>
          <w:lang w:val="es-MX" w:eastAsia="es-MX"/>
        </w:rPr>
      </w:pPr>
      <w:r w:rsidRPr="00C24B8C">
        <w:rPr>
          <w:rFonts w:ascii="Palatino Linotype" w:hAnsi="Palatino Linotype"/>
          <w:i/>
          <w:sz w:val="22"/>
          <w:szCs w:val="22"/>
          <w:lang w:val="es-MX" w:eastAsia="es-MX"/>
        </w:rPr>
        <w:t>III. Se generen versiones públicas para dar cumplimiento a las obligaciones de transparencia previstas en esta Ley.</w:t>
      </w:r>
      <w:r w:rsidRPr="00C24B8C">
        <w:rPr>
          <w:rFonts w:ascii="Palatino Linotype" w:hAnsi="Palatino Linotype"/>
          <w:b/>
          <w:i/>
          <w:sz w:val="22"/>
          <w:szCs w:val="22"/>
          <w:lang w:val="es-MX" w:eastAsia="es-MX"/>
        </w:rPr>
        <w:t>”</w:t>
      </w:r>
    </w:p>
    <w:p w14:paraId="5711B786" w14:textId="77777777" w:rsidR="00A103A2" w:rsidRPr="00C24B8C" w:rsidRDefault="00A103A2" w:rsidP="00A103A2">
      <w:pPr>
        <w:ind w:left="567" w:right="616"/>
        <w:jc w:val="both"/>
        <w:rPr>
          <w:rFonts w:ascii="Palatino Linotype" w:hAnsi="Palatino Linotype"/>
          <w:b/>
          <w:i/>
          <w:sz w:val="22"/>
          <w:szCs w:val="22"/>
          <w:lang w:val="es-MX" w:eastAsia="es-MX"/>
        </w:rPr>
      </w:pPr>
    </w:p>
    <w:p w14:paraId="5DBA8637"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“Segundo.-</w:t>
      </w:r>
      <w:r w:rsidRPr="00C24B8C">
        <w:rPr>
          <w:rFonts w:ascii="Palatino Linotype" w:hAnsi="Palatino Linotype"/>
          <w:i/>
          <w:sz w:val="22"/>
          <w:szCs w:val="22"/>
          <w:lang w:val="es-MX" w:eastAsia="es-MX"/>
        </w:rPr>
        <w:t xml:space="preserve"> Para efectos de los presentes Lineamientos Generales, se entenderá por:</w:t>
      </w:r>
    </w:p>
    <w:p w14:paraId="57BBD375" w14:textId="77777777" w:rsidR="00A103A2" w:rsidRPr="00C24B8C" w:rsidRDefault="00A103A2" w:rsidP="00A103A2">
      <w:pPr>
        <w:ind w:left="567" w:right="616"/>
        <w:jc w:val="both"/>
        <w:rPr>
          <w:rFonts w:ascii="Palatino Linotype" w:hAnsi="Palatino Linotype"/>
          <w:i/>
          <w:sz w:val="22"/>
          <w:szCs w:val="22"/>
          <w:lang w:val="es-MX" w:eastAsia="es-MX"/>
        </w:rPr>
      </w:pPr>
    </w:p>
    <w:p w14:paraId="5BAC036C"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XVIII.</w:t>
      </w:r>
      <w:r w:rsidRPr="00C24B8C">
        <w:rPr>
          <w:rFonts w:ascii="Palatino Linotype" w:hAnsi="Palatino Linotype"/>
          <w:i/>
          <w:sz w:val="22"/>
          <w:szCs w:val="22"/>
          <w:lang w:val="es-MX" w:eastAsia="es-MX"/>
        </w:rPr>
        <w:t xml:space="preserve"> </w:t>
      </w:r>
      <w:r w:rsidRPr="00C24B8C">
        <w:rPr>
          <w:rFonts w:ascii="Palatino Linotype" w:hAnsi="Palatino Linotype"/>
          <w:b/>
          <w:i/>
          <w:sz w:val="22"/>
          <w:szCs w:val="22"/>
          <w:lang w:val="es-MX" w:eastAsia="es-MX"/>
        </w:rPr>
        <w:t>Versión pública:</w:t>
      </w:r>
      <w:r w:rsidRPr="00C24B8C">
        <w:rPr>
          <w:rFonts w:ascii="Palatino Linotype" w:hAnsi="Palatino Linotype"/>
          <w:i/>
          <w:sz w:val="22"/>
          <w:szCs w:val="22"/>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10C30DB" w14:textId="77777777" w:rsidR="00A103A2" w:rsidRPr="00C24B8C" w:rsidRDefault="00A103A2" w:rsidP="00A103A2">
      <w:pPr>
        <w:ind w:left="567" w:right="616"/>
        <w:jc w:val="both"/>
        <w:rPr>
          <w:rFonts w:ascii="Palatino Linotype" w:hAnsi="Palatino Linotype"/>
          <w:b/>
          <w:i/>
          <w:sz w:val="22"/>
          <w:szCs w:val="22"/>
          <w:lang w:val="es-MX" w:eastAsia="es-MX"/>
        </w:rPr>
      </w:pPr>
    </w:p>
    <w:p w14:paraId="7BBB2D9A"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Cuarto.</w:t>
      </w:r>
      <w:r w:rsidRPr="00C24B8C">
        <w:rPr>
          <w:rFonts w:ascii="Palatino Linotype" w:hAnsi="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6D16A73" w14:textId="77777777" w:rsidR="00A103A2" w:rsidRPr="00C24B8C" w:rsidRDefault="00A103A2" w:rsidP="00A103A2">
      <w:pPr>
        <w:ind w:left="567" w:right="616"/>
        <w:jc w:val="both"/>
        <w:rPr>
          <w:rFonts w:ascii="Palatino Linotype" w:hAnsi="Palatino Linotype"/>
          <w:i/>
          <w:sz w:val="22"/>
          <w:szCs w:val="22"/>
          <w:lang w:val="es-MX" w:eastAsia="es-MX"/>
        </w:rPr>
      </w:pPr>
    </w:p>
    <w:p w14:paraId="3AEDA135"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Los Sujetos Obligados deberán aplicar, de manera estricta, las excepciones al derecho de acceso a la información y sólo podrán invocarlas cuando acrediten su procedencia.</w:t>
      </w:r>
    </w:p>
    <w:p w14:paraId="494E4984" w14:textId="77777777" w:rsidR="00A103A2" w:rsidRPr="00C24B8C" w:rsidRDefault="00A103A2" w:rsidP="00A103A2">
      <w:pPr>
        <w:ind w:left="567" w:right="616"/>
        <w:jc w:val="both"/>
        <w:rPr>
          <w:rFonts w:ascii="Palatino Linotype" w:hAnsi="Palatino Linotype"/>
          <w:b/>
          <w:i/>
          <w:sz w:val="22"/>
          <w:szCs w:val="22"/>
          <w:lang w:val="es-MX" w:eastAsia="es-MX"/>
        </w:rPr>
      </w:pPr>
    </w:p>
    <w:p w14:paraId="5B672FEF"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Quinto.</w:t>
      </w:r>
      <w:r w:rsidRPr="00C24B8C">
        <w:rPr>
          <w:rFonts w:ascii="Palatino Linotype" w:hAnsi="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0A6BBA4" w14:textId="77777777" w:rsidR="00A103A2" w:rsidRPr="00C24B8C" w:rsidRDefault="00A103A2" w:rsidP="00A103A2">
      <w:pPr>
        <w:ind w:left="567" w:right="616"/>
        <w:jc w:val="both"/>
        <w:rPr>
          <w:rFonts w:ascii="Palatino Linotype" w:hAnsi="Palatino Linotype"/>
          <w:b/>
          <w:i/>
          <w:sz w:val="22"/>
          <w:szCs w:val="22"/>
          <w:lang w:val="es-MX" w:eastAsia="es-MX"/>
        </w:rPr>
      </w:pPr>
    </w:p>
    <w:p w14:paraId="377957EC"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Sexto.</w:t>
      </w:r>
      <w:r w:rsidRPr="00C24B8C">
        <w:rPr>
          <w:rFonts w:ascii="Palatino Linotype" w:hAnsi="Palatino Linotype"/>
          <w:i/>
          <w:sz w:val="22"/>
          <w:szCs w:val="22"/>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452ECE4D" w14:textId="77777777" w:rsidR="00A103A2" w:rsidRPr="00C24B8C" w:rsidRDefault="00A103A2" w:rsidP="00A103A2">
      <w:pPr>
        <w:ind w:left="567" w:right="616"/>
        <w:jc w:val="both"/>
        <w:rPr>
          <w:rFonts w:ascii="Palatino Linotype" w:hAnsi="Palatino Linotype"/>
          <w:i/>
          <w:sz w:val="22"/>
          <w:szCs w:val="22"/>
          <w:lang w:val="es-MX" w:eastAsia="es-MX"/>
        </w:rPr>
      </w:pPr>
    </w:p>
    <w:p w14:paraId="2FAD4A72"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La clasificación de información se realizará conforme a un análisis caso por caso, mediante la aplicación de la prueba de daño y de interés público.</w:t>
      </w:r>
    </w:p>
    <w:p w14:paraId="260DD587" w14:textId="77777777" w:rsidR="00A103A2" w:rsidRPr="00C24B8C" w:rsidRDefault="00A103A2" w:rsidP="00A103A2">
      <w:pPr>
        <w:ind w:left="567" w:right="616"/>
        <w:jc w:val="both"/>
        <w:rPr>
          <w:rFonts w:ascii="Palatino Linotype" w:hAnsi="Palatino Linotype"/>
          <w:b/>
          <w:i/>
          <w:sz w:val="22"/>
          <w:szCs w:val="22"/>
          <w:lang w:val="es-MX" w:eastAsia="es-MX"/>
        </w:rPr>
      </w:pPr>
    </w:p>
    <w:p w14:paraId="7BC554E9"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Séptimo.</w:t>
      </w:r>
      <w:r w:rsidRPr="00C24B8C">
        <w:rPr>
          <w:rFonts w:ascii="Palatino Linotype" w:hAnsi="Palatino Linotype"/>
          <w:i/>
          <w:sz w:val="22"/>
          <w:szCs w:val="22"/>
          <w:lang w:val="es-MX" w:eastAsia="es-MX"/>
        </w:rPr>
        <w:t xml:space="preserve"> La clasificación de la información se llevará a cabo en el momento en que:</w:t>
      </w:r>
    </w:p>
    <w:p w14:paraId="5C5769AD"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I.</w:t>
      </w:r>
      <w:r w:rsidRPr="00C24B8C">
        <w:rPr>
          <w:rFonts w:ascii="Palatino Linotype" w:hAnsi="Palatino Linotype"/>
          <w:i/>
          <w:sz w:val="22"/>
          <w:szCs w:val="22"/>
          <w:lang w:val="es-MX" w:eastAsia="es-MX"/>
        </w:rPr>
        <w:t xml:space="preserve"> Se reciba una solicitud de acceso a la información;</w:t>
      </w:r>
    </w:p>
    <w:p w14:paraId="207DF594" w14:textId="77777777" w:rsidR="00A103A2" w:rsidRPr="00C24B8C" w:rsidRDefault="00A103A2" w:rsidP="00A103A2">
      <w:pPr>
        <w:ind w:left="567" w:right="616"/>
        <w:jc w:val="both"/>
        <w:rPr>
          <w:rFonts w:ascii="Palatino Linotype" w:hAnsi="Palatino Linotype"/>
          <w:b/>
          <w:i/>
          <w:sz w:val="22"/>
          <w:szCs w:val="22"/>
          <w:lang w:val="es-MX" w:eastAsia="es-MX"/>
        </w:rPr>
      </w:pPr>
    </w:p>
    <w:p w14:paraId="1B42FF8A"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II.</w:t>
      </w:r>
      <w:r w:rsidRPr="00C24B8C">
        <w:rPr>
          <w:rFonts w:ascii="Palatino Linotype" w:hAnsi="Palatino Linotype"/>
          <w:i/>
          <w:sz w:val="22"/>
          <w:szCs w:val="22"/>
          <w:lang w:val="es-MX" w:eastAsia="es-MX"/>
        </w:rPr>
        <w:t xml:space="preserve"> Se determine mediante resolución de autoridad competente, o</w:t>
      </w:r>
    </w:p>
    <w:p w14:paraId="745223A0"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III.</w:t>
      </w:r>
      <w:r w:rsidRPr="00C24B8C">
        <w:rPr>
          <w:rFonts w:ascii="Palatino Linotype" w:hAnsi="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0E2DB0CE" w14:textId="77777777" w:rsidR="00A103A2" w:rsidRPr="00C24B8C" w:rsidRDefault="00A103A2" w:rsidP="00A103A2">
      <w:pPr>
        <w:ind w:left="567" w:right="616"/>
        <w:jc w:val="both"/>
        <w:rPr>
          <w:rFonts w:ascii="Palatino Linotype" w:hAnsi="Palatino Linotype"/>
          <w:i/>
          <w:sz w:val="22"/>
          <w:szCs w:val="22"/>
          <w:lang w:val="es-MX" w:eastAsia="es-MX"/>
        </w:rPr>
      </w:pPr>
    </w:p>
    <w:p w14:paraId="09E49619"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lastRenderedPageBreak/>
        <w:t>Los titulares de las áreas deberán revisar la clasificación al momento de la recepción de una solicitud de acceso a la información, para verificar si encuadra en una causal de reserva o de confidencialidad.</w:t>
      </w:r>
    </w:p>
    <w:p w14:paraId="215EE698" w14:textId="77777777" w:rsidR="00A103A2" w:rsidRPr="00C24B8C" w:rsidRDefault="00A103A2" w:rsidP="00A103A2">
      <w:pPr>
        <w:ind w:left="567" w:right="616"/>
        <w:jc w:val="both"/>
        <w:rPr>
          <w:rFonts w:ascii="Palatino Linotype" w:hAnsi="Palatino Linotype"/>
          <w:b/>
          <w:i/>
          <w:sz w:val="22"/>
          <w:szCs w:val="22"/>
          <w:lang w:val="es-MX" w:eastAsia="es-MX"/>
        </w:rPr>
      </w:pPr>
    </w:p>
    <w:p w14:paraId="50C120D2"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Octavo.</w:t>
      </w:r>
      <w:r w:rsidRPr="00C24B8C">
        <w:rPr>
          <w:rFonts w:ascii="Palatino Linotype" w:hAnsi="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C14FCB2" w14:textId="77777777" w:rsidR="00A103A2" w:rsidRPr="00C24B8C" w:rsidRDefault="00A103A2" w:rsidP="00A103A2">
      <w:pPr>
        <w:ind w:left="567" w:right="616"/>
        <w:jc w:val="both"/>
        <w:rPr>
          <w:rFonts w:ascii="Palatino Linotype" w:hAnsi="Palatino Linotype"/>
          <w:i/>
          <w:sz w:val="22"/>
          <w:szCs w:val="22"/>
          <w:lang w:val="es-MX" w:eastAsia="es-MX"/>
        </w:rPr>
      </w:pPr>
    </w:p>
    <w:p w14:paraId="6C2EFB6C"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6170585E"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2DFAEAFC" w14:textId="77777777" w:rsidR="00A103A2" w:rsidRPr="00C24B8C" w:rsidRDefault="00A103A2" w:rsidP="00A103A2">
      <w:pPr>
        <w:ind w:left="567" w:right="616"/>
        <w:jc w:val="both"/>
        <w:rPr>
          <w:rFonts w:ascii="Palatino Linotype" w:hAnsi="Palatino Linotype"/>
          <w:i/>
          <w:sz w:val="22"/>
          <w:szCs w:val="22"/>
          <w:lang w:val="es-MX" w:eastAsia="es-MX"/>
        </w:rPr>
      </w:pPr>
    </w:p>
    <w:p w14:paraId="0E15A16A"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6EDE0724" w14:textId="77777777" w:rsidR="00A103A2" w:rsidRPr="00C24B8C" w:rsidRDefault="00A103A2" w:rsidP="00A103A2">
      <w:pPr>
        <w:ind w:left="567" w:right="616"/>
        <w:jc w:val="both"/>
        <w:rPr>
          <w:rFonts w:ascii="Palatino Linotype" w:hAnsi="Palatino Linotype"/>
          <w:i/>
          <w:sz w:val="22"/>
          <w:szCs w:val="22"/>
          <w:lang w:val="es-MX" w:eastAsia="es-MX"/>
        </w:rPr>
      </w:pPr>
    </w:p>
    <w:p w14:paraId="56C4F3A7"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Los documentos contenidos en los archivos históricos y los identificados como históricos confidenciales no serán susceptibles de clasificación como reservados.</w:t>
      </w:r>
    </w:p>
    <w:p w14:paraId="5CC42602" w14:textId="77777777" w:rsidR="00A103A2" w:rsidRPr="00C24B8C" w:rsidRDefault="00A103A2" w:rsidP="00A103A2">
      <w:pPr>
        <w:ind w:left="567" w:right="616"/>
        <w:jc w:val="both"/>
        <w:rPr>
          <w:rFonts w:ascii="Palatino Linotype" w:hAnsi="Palatino Linotype"/>
          <w:b/>
          <w:i/>
          <w:sz w:val="22"/>
          <w:szCs w:val="22"/>
          <w:lang w:val="es-MX" w:eastAsia="es-MX"/>
        </w:rPr>
      </w:pPr>
    </w:p>
    <w:p w14:paraId="6BF2FA7C"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Noveno.</w:t>
      </w:r>
      <w:r w:rsidRPr="00C24B8C">
        <w:rPr>
          <w:rFonts w:ascii="Palatino Linotype" w:hAnsi="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3804621" w14:textId="77777777" w:rsidR="00A103A2" w:rsidRPr="00C24B8C" w:rsidRDefault="00A103A2" w:rsidP="00A103A2">
      <w:pPr>
        <w:ind w:left="567" w:right="616"/>
        <w:jc w:val="both"/>
        <w:rPr>
          <w:rFonts w:ascii="Palatino Linotype" w:hAnsi="Palatino Linotype"/>
          <w:b/>
          <w:i/>
          <w:sz w:val="22"/>
          <w:szCs w:val="22"/>
          <w:lang w:val="es-MX" w:eastAsia="es-MX"/>
        </w:rPr>
      </w:pPr>
    </w:p>
    <w:p w14:paraId="4B0F4D29"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b/>
          <w:i/>
          <w:sz w:val="22"/>
          <w:szCs w:val="22"/>
          <w:lang w:val="es-MX" w:eastAsia="es-MX"/>
        </w:rPr>
        <w:t>Décimo.</w:t>
      </w:r>
      <w:r w:rsidRPr="00C24B8C">
        <w:rPr>
          <w:rFonts w:ascii="Palatino Linotype" w:hAnsi="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250FEA53" w14:textId="77777777" w:rsidR="00A103A2" w:rsidRPr="00C24B8C" w:rsidRDefault="00A103A2" w:rsidP="00A103A2">
      <w:pPr>
        <w:ind w:left="567" w:right="616"/>
        <w:jc w:val="both"/>
        <w:rPr>
          <w:rFonts w:ascii="Palatino Linotype" w:hAnsi="Palatino Linotype"/>
          <w:i/>
          <w:sz w:val="22"/>
          <w:szCs w:val="22"/>
          <w:lang w:val="es-MX" w:eastAsia="es-MX"/>
        </w:rPr>
      </w:pPr>
    </w:p>
    <w:p w14:paraId="6E9D301E" w14:textId="77777777" w:rsidR="00A103A2" w:rsidRPr="00C24B8C" w:rsidRDefault="00A103A2" w:rsidP="00A103A2">
      <w:pPr>
        <w:ind w:left="567" w:right="616"/>
        <w:jc w:val="both"/>
        <w:rPr>
          <w:rFonts w:ascii="Palatino Linotype" w:hAnsi="Palatino Linotype"/>
          <w:i/>
          <w:sz w:val="22"/>
          <w:szCs w:val="22"/>
          <w:lang w:val="es-MX" w:eastAsia="es-MX"/>
        </w:rPr>
      </w:pPr>
      <w:r w:rsidRPr="00C24B8C">
        <w:rPr>
          <w:rFonts w:ascii="Palatino Linotype" w:hAnsi="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1F4BD10F" w14:textId="77777777" w:rsidR="00A103A2" w:rsidRPr="00C24B8C" w:rsidRDefault="00A103A2" w:rsidP="00A103A2">
      <w:pPr>
        <w:ind w:left="567" w:right="616"/>
        <w:jc w:val="both"/>
        <w:rPr>
          <w:rFonts w:ascii="Palatino Linotype" w:hAnsi="Palatino Linotype"/>
          <w:b/>
          <w:i/>
          <w:sz w:val="22"/>
          <w:szCs w:val="22"/>
          <w:lang w:val="es-MX" w:eastAsia="es-MX"/>
        </w:rPr>
      </w:pPr>
    </w:p>
    <w:p w14:paraId="3A9FDE21" w14:textId="77777777" w:rsidR="00A103A2" w:rsidRPr="00C24B8C" w:rsidRDefault="00A103A2" w:rsidP="00A103A2">
      <w:pPr>
        <w:ind w:left="567" w:right="616"/>
        <w:jc w:val="both"/>
        <w:rPr>
          <w:rFonts w:ascii="Palatino Linotype" w:hAnsi="Palatino Linotype"/>
          <w:b/>
          <w:lang w:val="es-MX" w:eastAsia="es-MX"/>
        </w:rPr>
      </w:pPr>
      <w:r w:rsidRPr="00C24B8C">
        <w:rPr>
          <w:rFonts w:ascii="Palatino Linotype" w:hAnsi="Palatino Linotype"/>
          <w:b/>
          <w:i/>
          <w:sz w:val="22"/>
          <w:szCs w:val="22"/>
          <w:lang w:val="es-MX" w:eastAsia="es-MX"/>
        </w:rPr>
        <w:t>Décimo primero.</w:t>
      </w:r>
      <w:r w:rsidRPr="00C24B8C">
        <w:rPr>
          <w:rFonts w:ascii="Palatino Linotype" w:hAnsi="Palatino Linotype"/>
          <w:i/>
          <w:sz w:val="22"/>
          <w:szCs w:val="22"/>
          <w:lang w:val="es-MX" w:eastAsia="es-MX"/>
        </w:rPr>
        <w:t xml:space="preserve"> En el intercambio de información entre Sujetos Obligados para el ejercicio de sus atribuciones, los documentos que se encuentren clasificados deberán llevar </w:t>
      </w:r>
      <w:r w:rsidRPr="00C24B8C">
        <w:rPr>
          <w:rFonts w:ascii="Palatino Linotype" w:hAnsi="Palatino Linotype"/>
          <w:i/>
          <w:sz w:val="22"/>
          <w:szCs w:val="22"/>
          <w:lang w:val="es-MX" w:eastAsia="es-MX"/>
        </w:rPr>
        <w:lastRenderedPageBreak/>
        <w:t>la leyenda correspondiente de conformidad con lo dispuesto en el Capítulo VIII de los presentes lineamientos.</w:t>
      </w:r>
      <w:r w:rsidRPr="00C24B8C">
        <w:rPr>
          <w:rFonts w:ascii="Palatino Linotype" w:hAnsi="Palatino Linotype"/>
          <w:b/>
          <w:i/>
          <w:sz w:val="22"/>
          <w:szCs w:val="22"/>
          <w:lang w:val="es-MX" w:eastAsia="es-MX"/>
        </w:rPr>
        <w:t>”</w:t>
      </w:r>
    </w:p>
    <w:p w14:paraId="22195BE0" w14:textId="77777777" w:rsidR="00A103A2" w:rsidRPr="00C24B8C" w:rsidRDefault="00A103A2" w:rsidP="00A103A2">
      <w:pPr>
        <w:spacing w:line="360" w:lineRule="auto"/>
        <w:jc w:val="both"/>
        <w:rPr>
          <w:rFonts w:ascii="Palatino Linotype" w:hAnsi="Palatino Linotype" w:cs="Arial"/>
          <w:i/>
          <w:lang w:val="es-MX" w:eastAsia="es-MX"/>
        </w:rPr>
      </w:pPr>
    </w:p>
    <w:p w14:paraId="41E66995"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C24B8C">
        <w:rPr>
          <w:rFonts w:ascii="Palatino Linotype" w:hAnsi="Palatino Linotype"/>
          <w:lang w:val="es-ES_tradnl"/>
        </w:rPr>
        <w:t>el Sujeto Obligado</w:t>
      </w:r>
      <w:r w:rsidRPr="00C24B8C">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F6D3E5D" w14:textId="77777777" w:rsidR="00A103A2" w:rsidRPr="00C24B8C" w:rsidRDefault="00A103A2" w:rsidP="00A103A2">
      <w:pPr>
        <w:spacing w:after="160" w:line="259" w:lineRule="auto"/>
        <w:rPr>
          <w:rFonts w:asciiTheme="minorHAnsi" w:eastAsiaTheme="minorHAnsi" w:hAnsiTheme="minorHAnsi" w:cstheme="minorBidi"/>
          <w:sz w:val="22"/>
          <w:szCs w:val="22"/>
          <w:lang w:val="es-MX" w:eastAsia="en-US"/>
        </w:rPr>
      </w:pPr>
    </w:p>
    <w:p w14:paraId="5CFE4954"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Por tanto, la fundamentación y motivación consiste en la obligación que tiene todo ente público de expresar los preceptos jurídicos aplicables al asunto motivo del acto y las razones o argumentos de su actuar.</w:t>
      </w:r>
    </w:p>
    <w:p w14:paraId="225009AA" w14:textId="77777777" w:rsidR="00A103A2" w:rsidRPr="00C24B8C" w:rsidRDefault="00A103A2" w:rsidP="00A103A2">
      <w:pPr>
        <w:rPr>
          <w:lang w:val="es-MX"/>
        </w:rPr>
      </w:pPr>
    </w:p>
    <w:p w14:paraId="738F72AE"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Al respecto, el máximo tribunal del país ha establecido jurisprudencia respecto a qué debe entenderse por fundamentación y motivación, en los siguientes términos:</w:t>
      </w:r>
    </w:p>
    <w:p w14:paraId="612F78B1" w14:textId="77777777" w:rsidR="00A103A2" w:rsidRPr="00C24B8C" w:rsidRDefault="00A103A2" w:rsidP="00A103A2">
      <w:pPr>
        <w:spacing w:after="160" w:line="259" w:lineRule="auto"/>
        <w:rPr>
          <w:rFonts w:asciiTheme="minorHAnsi" w:eastAsiaTheme="minorHAnsi" w:hAnsiTheme="minorHAnsi" w:cstheme="minorBidi"/>
          <w:sz w:val="22"/>
          <w:szCs w:val="22"/>
          <w:lang w:val="es-MX" w:eastAsia="en-US"/>
        </w:rPr>
      </w:pPr>
    </w:p>
    <w:p w14:paraId="75360553" w14:textId="77777777" w:rsidR="00A103A2" w:rsidRPr="00C24B8C" w:rsidRDefault="00A103A2" w:rsidP="00A103A2">
      <w:pPr>
        <w:ind w:left="567" w:right="616"/>
        <w:jc w:val="both"/>
        <w:rPr>
          <w:rFonts w:ascii="Palatino Linotype" w:hAnsi="Palatino Linotype"/>
          <w:i/>
          <w:sz w:val="22"/>
          <w:szCs w:val="22"/>
          <w:lang w:val="es-MX"/>
        </w:rPr>
      </w:pPr>
      <w:r w:rsidRPr="00C24B8C">
        <w:rPr>
          <w:rFonts w:ascii="Palatino Linotype" w:hAnsi="Palatino Linotype"/>
          <w:b/>
          <w:i/>
          <w:sz w:val="22"/>
          <w:szCs w:val="22"/>
          <w:lang w:val="es-MX"/>
        </w:rPr>
        <w:t xml:space="preserve">FUNDAMENTACIÓN Y MOTIVACIÓN. </w:t>
      </w:r>
      <w:r w:rsidRPr="00C24B8C">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47737FD" w14:textId="77777777" w:rsidR="00A103A2" w:rsidRPr="00C24B8C" w:rsidRDefault="00A103A2" w:rsidP="00A103A2">
      <w:pPr>
        <w:ind w:left="567" w:right="616"/>
        <w:jc w:val="both"/>
        <w:rPr>
          <w:rFonts w:ascii="Palatino Linotype" w:hAnsi="Palatino Linotype"/>
          <w:i/>
          <w:sz w:val="22"/>
          <w:szCs w:val="22"/>
          <w:lang w:val="es-MX"/>
        </w:rPr>
      </w:pPr>
    </w:p>
    <w:p w14:paraId="5CABC20B" w14:textId="77777777" w:rsidR="00A103A2" w:rsidRPr="00C24B8C" w:rsidRDefault="00A103A2" w:rsidP="00A103A2">
      <w:pPr>
        <w:rPr>
          <w:lang w:val="es-MX"/>
        </w:rPr>
      </w:pPr>
    </w:p>
    <w:p w14:paraId="444017BB"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lastRenderedPageBreak/>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69DB44D0" w14:textId="77777777" w:rsidR="00A103A2" w:rsidRPr="00C24B8C" w:rsidRDefault="00A103A2" w:rsidP="00A103A2">
      <w:pPr>
        <w:spacing w:line="360" w:lineRule="auto"/>
        <w:jc w:val="both"/>
        <w:rPr>
          <w:rFonts w:ascii="Palatino Linotype" w:hAnsi="Palatino Linotype"/>
          <w:lang w:val="es-MX"/>
        </w:rPr>
      </w:pPr>
    </w:p>
    <w:p w14:paraId="1BEBBE46" w14:textId="77777777"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3DEF4DAF" w14:textId="77777777" w:rsidR="00A103A2" w:rsidRPr="00C24B8C" w:rsidRDefault="00A103A2" w:rsidP="00A103A2">
      <w:pPr>
        <w:rPr>
          <w:lang w:val="es-MX"/>
        </w:rPr>
      </w:pPr>
    </w:p>
    <w:p w14:paraId="20840CA4" w14:textId="77777777" w:rsidR="00A103A2" w:rsidRPr="00C24B8C" w:rsidRDefault="00A103A2" w:rsidP="00A103A2">
      <w:pPr>
        <w:ind w:left="567" w:right="616"/>
        <w:jc w:val="both"/>
        <w:rPr>
          <w:rFonts w:ascii="Palatino Linotype" w:hAnsi="Palatino Linotype"/>
          <w:i/>
          <w:sz w:val="22"/>
          <w:szCs w:val="22"/>
          <w:lang w:val="es-MX"/>
        </w:rPr>
      </w:pPr>
      <w:r w:rsidRPr="00C24B8C">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C24B8C">
        <w:rPr>
          <w:rFonts w:ascii="Palatino Linotype" w:hAnsi="Palatino Linotype"/>
          <w:i/>
          <w:sz w:val="22"/>
          <w:szCs w:val="22"/>
          <w:lang w:val="es-MX"/>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4E5AFCC" w14:textId="77777777" w:rsidR="00A103A2" w:rsidRPr="00C24B8C" w:rsidRDefault="00A103A2" w:rsidP="00A103A2">
      <w:pPr>
        <w:spacing w:line="360" w:lineRule="auto"/>
        <w:jc w:val="both"/>
        <w:rPr>
          <w:rFonts w:ascii="Palatino Linotype" w:hAnsi="Palatino Linotype"/>
          <w:lang w:val="es-MX"/>
        </w:rPr>
      </w:pPr>
    </w:p>
    <w:p w14:paraId="5FB73A47" w14:textId="14B7968F" w:rsidR="00A103A2" w:rsidRPr="00C24B8C" w:rsidRDefault="00A103A2" w:rsidP="00A103A2">
      <w:pPr>
        <w:spacing w:line="360" w:lineRule="auto"/>
        <w:jc w:val="both"/>
        <w:rPr>
          <w:rFonts w:ascii="Palatino Linotype" w:hAnsi="Palatino Linotype"/>
          <w:lang w:val="es-MX"/>
        </w:rPr>
      </w:pPr>
      <w:r w:rsidRPr="00C24B8C">
        <w:rPr>
          <w:rFonts w:ascii="Palatino Linotype" w:hAnsi="Palatino Linotype"/>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3439D6C" w14:textId="77777777" w:rsidR="00A103A2" w:rsidRPr="00C24B8C" w:rsidRDefault="00A103A2" w:rsidP="00A103A2">
      <w:pPr>
        <w:spacing w:line="360" w:lineRule="auto"/>
        <w:jc w:val="both"/>
        <w:rPr>
          <w:rFonts w:ascii="Palatino Linotype" w:hAnsi="Palatino Linotype"/>
        </w:rPr>
      </w:pPr>
      <w:r w:rsidRPr="00C24B8C">
        <w:rPr>
          <w:rFonts w:ascii="Palatino Linotype" w:hAnsi="Palatino Linotype"/>
        </w:rPr>
        <w:lastRenderedPageBreak/>
        <w:t xml:space="preserve">Por lo tanto, la entrega de documentos en su versión pública debe acompañarse necesariamente del Acuerdo del Comité de Transparencia del </w:t>
      </w:r>
      <w:r w:rsidRPr="00C24B8C">
        <w:rPr>
          <w:rFonts w:ascii="Palatino Linotype" w:hAnsi="Palatino Linotype"/>
          <w:b/>
          <w:bCs/>
        </w:rPr>
        <w:t>Sujeto Obligado</w:t>
      </w:r>
      <w:r w:rsidRPr="00C24B8C">
        <w:rPr>
          <w:rFonts w:ascii="Palatino Linotype" w:hAnsi="Palatino Linotype"/>
          <w:b/>
        </w:rPr>
        <w:t xml:space="preserve"> </w:t>
      </w:r>
      <w:r w:rsidRPr="00C24B8C">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82BA94E" w14:textId="77777777" w:rsidR="001C10EE" w:rsidRPr="00C24B8C" w:rsidRDefault="001C10EE" w:rsidP="002A4A3E">
      <w:pPr>
        <w:spacing w:line="360" w:lineRule="auto"/>
        <w:jc w:val="both"/>
        <w:rPr>
          <w:rFonts w:ascii="Palatino Linotype" w:hAnsi="Palatino Linotype" w:cs="Arial"/>
        </w:rPr>
      </w:pPr>
    </w:p>
    <w:p w14:paraId="557E9DB7" w14:textId="1DF33CFB" w:rsidR="002A4A3E" w:rsidRPr="00C24B8C" w:rsidRDefault="002A4A3E" w:rsidP="002A4A3E">
      <w:pPr>
        <w:spacing w:line="360" w:lineRule="auto"/>
        <w:jc w:val="both"/>
        <w:rPr>
          <w:rFonts w:ascii="Palatino Linotype" w:eastAsia="Calibri" w:hAnsi="Palatino Linotype"/>
        </w:rPr>
      </w:pPr>
      <w:r w:rsidRPr="00C24B8C">
        <w:rPr>
          <w:rFonts w:ascii="Palatino Linotype" w:eastAsia="Calibri" w:hAnsi="Palatino Linotype" w:cs="Arial"/>
          <w:lang w:eastAsia="es-MX"/>
        </w:rPr>
        <w:t>Final</w:t>
      </w:r>
      <w:r w:rsidRPr="00C24B8C">
        <w:rPr>
          <w:rFonts w:ascii="Palatino Linotype" w:eastAsia="Calibri" w:hAnsi="Palatino Linotype"/>
        </w:rPr>
        <w:t xml:space="preserve">mente, y en mérito de lo expuesto en líneas anteriores, resultan fundados los motivos de inconformidad vertidos por la parte </w:t>
      </w:r>
      <w:r w:rsidRPr="00C24B8C">
        <w:rPr>
          <w:rFonts w:ascii="Palatino Linotype" w:eastAsia="Calibri" w:hAnsi="Palatino Linotype"/>
          <w:b/>
        </w:rPr>
        <w:t>Recurrente</w:t>
      </w:r>
      <w:r w:rsidRPr="00C24B8C">
        <w:rPr>
          <w:rFonts w:ascii="Palatino Linotype" w:eastAsia="Calibri" w:hAnsi="Palatino Linotype"/>
        </w:rPr>
        <w:t xml:space="preserve">, por ello con fundamento en el artículo 186 fracción III de la Ley de Transparencia y Acceso a la Información Pública del Estado de México y Municipios, se </w:t>
      </w:r>
      <w:r w:rsidRPr="00C24B8C">
        <w:rPr>
          <w:rFonts w:ascii="Palatino Linotype" w:eastAsia="Calibri" w:hAnsi="Palatino Linotype"/>
          <w:b/>
        </w:rPr>
        <w:t xml:space="preserve">MODIFICA </w:t>
      </w:r>
      <w:r w:rsidRPr="00C24B8C">
        <w:rPr>
          <w:rFonts w:ascii="Palatino Linotype" w:eastAsia="Calibri" w:hAnsi="Palatino Linotype"/>
        </w:rPr>
        <w:t xml:space="preserve">la respuesta a la solicitud de información </w:t>
      </w:r>
      <w:r w:rsidR="001844BE" w:rsidRPr="00C24B8C">
        <w:rPr>
          <w:rFonts w:ascii="Palatino Linotype" w:eastAsia="Calibri" w:hAnsi="Palatino Linotype" w:cs="Arial"/>
          <w:b/>
        </w:rPr>
        <w:t>05068/TOLUCA/IP/2025</w:t>
      </w:r>
      <w:r w:rsidRPr="00C24B8C">
        <w:rPr>
          <w:rFonts w:ascii="Palatino Linotype" w:eastAsia="Calibri" w:hAnsi="Palatino Linotype" w:cs="Arial"/>
          <w:b/>
        </w:rPr>
        <w:t xml:space="preserve">, </w:t>
      </w:r>
      <w:r w:rsidRPr="00C24B8C">
        <w:rPr>
          <w:rFonts w:ascii="Palatino Linotype" w:eastAsia="Calibri" w:hAnsi="Palatino Linotype"/>
        </w:rPr>
        <w:t>que ha sido materia del presente fallo.</w:t>
      </w:r>
    </w:p>
    <w:p w14:paraId="75755AA1" w14:textId="77777777" w:rsidR="002A4A3E" w:rsidRPr="00C24B8C" w:rsidRDefault="002A4A3E" w:rsidP="002A4A3E">
      <w:pPr>
        <w:spacing w:line="360" w:lineRule="auto"/>
        <w:jc w:val="both"/>
        <w:rPr>
          <w:rFonts w:ascii="Palatino Linotype" w:eastAsia="Calibri" w:hAnsi="Palatino Linotype"/>
        </w:rPr>
      </w:pPr>
    </w:p>
    <w:p w14:paraId="39254BA8" w14:textId="3EF2CE47" w:rsidR="002A4A3E" w:rsidRPr="00C24B8C" w:rsidRDefault="002A4A3E" w:rsidP="002A4A3E">
      <w:pPr>
        <w:spacing w:after="120" w:line="360" w:lineRule="auto"/>
        <w:jc w:val="both"/>
        <w:rPr>
          <w:rFonts w:ascii="Palatino Linotype" w:eastAsia="Calibri" w:hAnsi="Palatino Linotype"/>
        </w:rPr>
      </w:pPr>
      <w:r w:rsidRPr="00C24B8C">
        <w:rPr>
          <w:rFonts w:ascii="Palatino Linotype" w:eastAsia="Calibri" w:hAnsi="Palatino Linotype"/>
        </w:rPr>
        <w:t>Po</w:t>
      </w:r>
      <w:r w:rsidR="00303D97" w:rsidRPr="00C24B8C">
        <w:rPr>
          <w:rFonts w:ascii="Palatino Linotype" w:eastAsia="Calibri" w:hAnsi="Palatino Linotype"/>
        </w:rPr>
        <w:t xml:space="preserve">r lo antes expuesto y fundado. </w:t>
      </w:r>
    </w:p>
    <w:p w14:paraId="03E05FD9" w14:textId="77777777" w:rsidR="00303D97" w:rsidRPr="00C24B8C" w:rsidRDefault="00303D97" w:rsidP="00303D97">
      <w:pPr>
        <w:pStyle w:val="Sinespaciado"/>
        <w:rPr>
          <w:rFonts w:eastAsia="Calibri"/>
        </w:rPr>
      </w:pPr>
    </w:p>
    <w:p w14:paraId="720C06B0" w14:textId="77777777" w:rsidR="002A4A3E" w:rsidRPr="00C24B8C" w:rsidRDefault="002A4A3E" w:rsidP="002A4A3E">
      <w:pPr>
        <w:spacing w:line="360" w:lineRule="auto"/>
        <w:jc w:val="center"/>
        <w:rPr>
          <w:rFonts w:ascii="Palatino Linotype" w:eastAsia="Calibri" w:hAnsi="Palatino Linotype"/>
          <w:b/>
          <w:sz w:val="28"/>
        </w:rPr>
      </w:pPr>
      <w:r w:rsidRPr="00C24B8C">
        <w:rPr>
          <w:rFonts w:ascii="Palatino Linotype" w:eastAsia="Calibri" w:hAnsi="Palatino Linotype"/>
          <w:b/>
          <w:sz w:val="28"/>
        </w:rPr>
        <w:t>S E   R E S U E L V E</w:t>
      </w:r>
    </w:p>
    <w:p w14:paraId="52698140" w14:textId="77777777" w:rsidR="002A4A3E" w:rsidRPr="00C24B8C" w:rsidRDefault="002A4A3E" w:rsidP="002A4A3E">
      <w:pPr>
        <w:spacing w:line="360" w:lineRule="auto"/>
        <w:jc w:val="center"/>
        <w:rPr>
          <w:rFonts w:ascii="Palatino Linotype" w:eastAsia="Calibri" w:hAnsi="Palatino Linotype"/>
          <w:b/>
        </w:rPr>
      </w:pPr>
    </w:p>
    <w:p w14:paraId="34906312" w14:textId="40170B9F" w:rsidR="002A4A3E" w:rsidRPr="00C24B8C" w:rsidRDefault="002A4A3E" w:rsidP="002A4A3E">
      <w:pPr>
        <w:autoSpaceDE w:val="0"/>
        <w:autoSpaceDN w:val="0"/>
        <w:adjustRightInd w:val="0"/>
        <w:spacing w:line="360" w:lineRule="auto"/>
        <w:ind w:right="49"/>
        <w:jc w:val="both"/>
        <w:rPr>
          <w:rFonts w:ascii="Palatino Linotype" w:eastAsia="Calibri" w:hAnsi="Palatino Linotype" w:cs="Arial"/>
        </w:rPr>
      </w:pPr>
      <w:r w:rsidRPr="00C24B8C">
        <w:rPr>
          <w:rFonts w:ascii="Palatino Linotype" w:eastAsia="Calibri" w:hAnsi="Palatino Linotype" w:cs="Arial"/>
          <w:b/>
          <w:sz w:val="28"/>
        </w:rPr>
        <w:t>PRIMERO</w:t>
      </w:r>
      <w:r w:rsidRPr="00C24B8C">
        <w:rPr>
          <w:rFonts w:ascii="Palatino Linotype" w:eastAsia="Calibri" w:hAnsi="Palatino Linotype" w:cs="Arial"/>
          <w:b/>
        </w:rPr>
        <w:t xml:space="preserve">. </w:t>
      </w:r>
      <w:r w:rsidRPr="00C24B8C">
        <w:rPr>
          <w:rFonts w:ascii="Palatino Linotype" w:eastAsia="Calibri" w:hAnsi="Palatino Linotype" w:cs="Arial"/>
        </w:rPr>
        <w:t>Se</w:t>
      </w:r>
      <w:r w:rsidRPr="00C24B8C">
        <w:rPr>
          <w:rFonts w:ascii="Palatino Linotype" w:eastAsia="Calibri" w:hAnsi="Palatino Linotype" w:cs="Arial"/>
          <w:b/>
        </w:rPr>
        <w:t xml:space="preserve"> MODIFICA </w:t>
      </w:r>
      <w:r w:rsidRPr="00C24B8C">
        <w:rPr>
          <w:rFonts w:ascii="Palatino Linotype" w:eastAsia="Calibri" w:hAnsi="Palatino Linotype" w:cs="Arial"/>
        </w:rPr>
        <w:t xml:space="preserve">la respuesta entregada por el </w:t>
      </w:r>
      <w:r w:rsidRPr="00C24B8C">
        <w:rPr>
          <w:rFonts w:ascii="Palatino Linotype" w:eastAsia="Calibri" w:hAnsi="Palatino Linotype" w:cs="Arial"/>
          <w:b/>
        </w:rPr>
        <w:t>Sujeto Obligado</w:t>
      </w:r>
      <w:r w:rsidRPr="00C24B8C">
        <w:rPr>
          <w:rFonts w:ascii="Palatino Linotype" w:eastAsia="Calibri" w:hAnsi="Palatino Linotype" w:cs="Arial"/>
        </w:rPr>
        <w:t>,</w:t>
      </w:r>
      <w:r w:rsidRPr="00C24B8C">
        <w:rPr>
          <w:rFonts w:ascii="Palatino Linotype" w:hAnsi="Palatino Linotype" w:cs="Arial"/>
        </w:rPr>
        <w:t xml:space="preserve"> a la solicitud de información número </w:t>
      </w:r>
      <w:r w:rsidR="001844BE" w:rsidRPr="00C24B8C">
        <w:rPr>
          <w:rFonts w:ascii="Palatino Linotype" w:hAnsi="Palatino Linotype" w:cs="Arial"/>
          <w:b/>
        </w:rPr>
        <w:t>05068/TOLUCA/IP/2025</w:t>
      </w:r>
      <w:r w:rsidRPr="00C24B8C">
        <w:rPr>
          <w:rFonts w:ascii="Palatino Linotype" w:hAnsi="Palatino Linotype" w:cs="Arial"/>
          <w:b/>
        </w:rPr>
        <w:t>,</w:t>
      </w:r>
      <w:r w:rsidRPr="00C24B8C">
        <w:rPr>
          <w:rFonts w:ascii="Palatino Linotype" w:eastAsia="Calibri" w:hAnsi="Palatino Linotype" w:cs="Arial"/>
        </w:rPr>
        <w:t xml:space="preserve"> por resultar parcialmente </w:t>
      </w:r>
      <w:r w:rsidRPr="00C24B8C">
        <w:rPr>
          <w:rFonts w:ascii="Palatino Linotype" w:eastAsia="Calibri" w:hAnsi="Palatino Linotype" w:cs="Arial"/>
        </w:rPr>
        <w:lastRenderedPageBreak/>
        <w:t xml:space="preserve">fundados los motivos de inconformidad que arguye la parte Recurrente, en términos del Considerando </w:t>
      </w:r>
      <w:r w:rsidRPr="00C24B8C">
        <w:rPr>
          <w:rFonts w:ascii="Palatino Linotype" w:eastAsia="Calibri" w:hAnsi="Palatino Linotype" w:cs="Arial"/>
          <w:b/>
        </w:rPr>
        <w:t xml:space="preserve">QUINTO </w:t>
      </w:r>
      <w:r w:rsidRPr="00C24B8C">
        <w:rPr>
          <w:rFonts w:ascii="Palatino Linotype" w:eastAsia="Calibri" w:hAnsi="Palatino Linotype" w:cs="Arial"/>
        </w:rPr>
        <w:t>de la presente resolución.</w:t>
      </w:r>
    </w:p>
    <w:p w14:paraId="223575D1" w14:textId="77777777" w:rsidR="002A4A3E" w:rsidRPr="00C24B8C" w:rsidRDefault="002A4A3E" w:rsidP="002A4A3E">
      <w:pPr>
        <w:tabs>
          <w:tab w:val="left" w:pos="8647"/>
        </w:tabs>
        <w:spacing w:line="360" w:lineRule="auto"/>
        <w:jc w:val="both"/>
        <w:rPr>
          <w:rFonts w:ascii="Palatino Linotype" w:eastAsia="Calibri" w:hAnsi="Palatino Linotype" w:cs="Arial"/>
        </w:rPr>
      </w:pPr>
    </w:p>
    <w:p w14:paraId="77F5A951" w14:textId="2492D424" w:rsidR="002A4A3E" w:rsidRPr="00C24B8C" w:rsidRDefault="002A4A3E" w:rsidP="002A4A3E">
      <w:pPr>
        <w:pStyle w:val="Sinespaciado"/>
        <w:spacing w:line="360" w:lineRule="auto"/>
        <w:jc w:val="both"/>
        <w:rPr>
          <w:rFonts w:ascii="Palatino Linotype" w:hAnsi="Palatino Linotype"/>
          <w:lang w:val="es-ES_tradnl"/>
        </w:rPr>
      </w:pPr>
      <w:r w:rsidRPr="00C24B8C">
        <w:rPr>
          <w:rFonts w:ascii="Palatino Linotype" w:eastAsia="Calibri" w:hAnsi="Palatino Linotype" w:cs="Arial"/>
          <w:b/>
          <w:sz w:val="28"/>
          <w:szCs w:val="28"/>
          <w:lang w:val="es-ES_tradnl"/>
        </w:rPr>
        <w:t>SEGUNDO.</w:t>
      </w:r>
      <w:r w:rsidRPr="00C24B8C">
        <w:rPr>
          <w:rFonts w:ascii="Palatino Linotype" w:eastAsia="Calibri" w:hAnsi="Palatino Linotype" w:cs="Arial"/>
          <w:lang w:val="es-ES_tradnl"/>
        </w:rPr>
        <w:t xml:space="preserve"> Se </w:t>
      </w:r>
      <w:r w:rsidRPr="00C24B8C">
        <w:rPr>
          <w:rFonts w:ascii="Palatino Linotype" w:eastAsia="Calibri" w:hAnsi="Palatino Linotype" w:cs="Arial"/>
          <w:b/>
          <w:lang w:val="es-ES_tradnl"/>
        </w:rPr>
        <w:t xml:space="preserve">ORDENA </w:t>
      </w:r>
      <w:r w:rsidRPr="00C24B8C">
        <w:rPr>
          <w:rFonts w:ascii="Palatino Linotype" w:eastAsia="Calibri" w:hAnsi="Palatino Linotype" w:cs="Arial"/>
          <w:lang w:val="es-ES_tradnl"/>
        </w:rPr>
        <w:t xml:space="preserve">al </w:t>
      </w:r>
      <w:r w:rsidRPr="00C24B8C">
        <w:rPr>
          <w:rFonts w:ascii="Palatino Linotype" w:eastAsia="Calibri" w:hAnsi="Palatino Linotype" w:cs="Arial"/>
          <w:b/>
          <w:lang w:val="es-ES_tradnl"/>
        </w:rPr>
        <w:t xml:space="preserve">Sujeto Obligado </w:t>
      </w:r>
      <w:r w:rsidRPr="00C24B8C">
        <w:rPr>
          <w:rFonts w:ascii="Palatino Linotype" w:eastAsia="Calibri" w:hAnsi="Palatino Linotype" w:cs="Arial"/>
          <w:lang w:val="es-ES_tradnl"/>
        </w:rPr>
        <w:t xml:space="preserve">haga entrega a la parte </w:t>
      </w:r>
      <w:r w:rsidRPr="00C24B8C">
        <w:rPr>
          <w:rFonts w:ascii="Palatino Linotype" w:eastAsia="Calibri" w:hAnsi="Palatino Linotype" w:cs="Arial"/>
          <w:b/>
          <w:lang w:val="es-ES_tradnl"/>
        </w:rPr>
        <w:t xml:space="preserve">Recurrente, </w:t>
      </w:r>
      <w:r w:rsidRPr="00C24B8C">
        <w:rPr>
          <w:rFonts w:ascii="Palatino Linotype" w:eastAsia="Calibri" w:hAnsi="Palatino Linotype" w:cs="Arial"/>
          <w:lang w:val="es-ES_tradnl"/>
        </w:rPr>
        <w:t xml:space="preserve">a través del Sistema de Acceso a la Información Mexiquense </w:t>
      </w:r>
      <w:r w:rsidRPr="00C24B8C">
        <w:rPr>
          <w:rFonts w:ascii="Palatino Linotype" w:eastAsia="Calibri" w:hAnsi="Palatino Linotype" w:cs="Arial"/>
          <w:b/>
          <w:lang w:val="es-ES_tradnl"/>
        </w:rPr>
        <w:t>(SAIMEX)</w:t>
      </w:r>
      <w:r w:rsidRPr="00C24B8C">
        <w:rPr>
          <w:rFonts w:ascii="Palatino Linotype" w:hAnsi="Palatino Linotype"/>
          <w:lang w:val="es-ES_tradnl"/>
        </w:rPr>
        <w:t xml:space="preserve">, en términos del </w:t>
      </w:r>
      <w:r w:rsidRPr="00C24B8C">
        <w:rPr>
          <w:rFonts w:ascii="Palatino Linotype" w:hAnsi="Palatino Linotype"/>
          <w:bCs/>
          <w:lang w:val="es-ES_tradnl"/>
        </w:rPr>
        <w:t>Considerando</w:t>
      </w:r>
      <w:r w:rsidRPr="00C24B8C">
        <w:rPr>
          <w:rFonts w:ascii="Palatino Linotype" w:hAnsi="Palatino Linotype"/>
          <w:b/>
          <w:lang w:val="es-ES_tradnl"/>
        </w:rPr>
        <w:t xml:space="preserve"> QUINTO</w:t>
      </w:r>
      <w:r w:rsidRPr="00C24B8C">
        <w:rPr>
          <w:rFonts w:ascii="Palatino Linotype" w:hAnsi="Palatino Linotype"/>
          <w:lang w:val="es-ES_tradnl"/>
        </w:rPr>
        <w:t xml:space="preserve"> de la presente resolución,</w:t>
      </w:r>
      <w:r w:rsidR="00A103A2" w:rsidRPr="00C24B8C">
        <w:rPr>
          <w:rFonts w:ascii="Palatino Linotype" w:hAnsi="Palatino Linotype"/>
          <w:lang w:val="es-ES_tradnl"/>
        </w:rPr>
        <w:t xml:space="preserve"> previa búsqueda exhaustiva y razonable,</w:t>
      </w:r>
      <w:r w:rsidR="0001296D" w:rsidRPr="00C24B8C">
        <w:rPr>
          <w:rFonts w:ascii="Palatino Linotype" w:hAnsi="Palatino Linotype"/>
          <w:lang w:val="es-ES_tradnl"/>
        </w:rPr>
        <w:t xml:space="preserve"> </w:t>
      </w:r>
      <w:r w:rsidR="00B35F7C" w:rsidRPr="00C24B8C">
        <w:rPr>
          <w:rFonts w:ascii="Palatino Linotype" w:hAnsi="Palatino Linotype"/>
          <w:lang w:val="es-ES_tradnl"/>
        </w:rPr>
        <w:t xml:space="preserve">en los casos </w:t>
      </w:r>
      <w:r w:rsidR="001154E8" w:rsidRPr="00C24B8C">
        <w:rPr>
          <w:rFonts w:ascii="Palatino Linotype" w:hAnsi="Palatino Linotype"/>
          <w:lang w:val="es-ES_tradnl"/>
        </w:rPr>
        <w:t xml:space="preserve">de ser procedente la versión pública, </w:t>
      </w:r>
      <w:r w:rsidRPr="00C24B8C">
        <w:rPr>
          <w:rFonts w:ascii="Palatino Linotype" w:hAnsi="Palatino Linotype"/>
          <w:lang w:val="es-ES_tradnl"/>
        </w:rPr>
        <w:t xml:space="preserve">de lo siguiente: </w:t>
      </w:r>
    </w:p>
    <w:p w14:paraId="07F559BA" w14:textId="77777777" w:rsidR="0001296D" w:rsidRPr="00C24B8C" w:rsidRDefault="0001296D" w:rsidP="002A4A3E">
      <w:pPr>
        <w:pStyle w:val="Sinespaciado"/>
        <w:spacing w:line="360" w:lineRule="auto"/>
        <w:jc w:val="both"/>
        <w:rPr>
          <w:rFonts w:ascii="Palatino Linotype" w:hAnsi="Palatino Linotype"/>
          <w:lang w:val="es-ES_tradnl"/>
        </w:rPr>
      </w:pPr>
    </w:p>
    <w:p w14:paraId="4615DBA1" w14:textId="7C5AAA29" w:rsidR="0001296D" w:rsidRPr="00C24B8C" w:rsidRDefault="0001296D">
      <w:pPr>
        <w:pStyle w:val="Sinespaciado"/>
        <w:numPr>
          <w:ilvl w:val="0"/>
          <w:numId w:val="10"/>
        </w:numPr>
        <w:spacing w:after="240" w:line="360" w:lineRule="auto"/>
        <w:jc w:val="both"/>
        <w:rPr>
          <w:rFonts w:ascii="Palatino Linotype" w:hAnsi="Palatino Linotype"/>
          <w:lang w:val="es-ES_tradnl"/>
        </w:rPr>
      </w:pPr>
      <w:r w:rsidRPr="00C24B8C">
        <w:rPr>
          <w:rFonts w:ascii="Palatino Linotype" w:hAnsi="Palatino Linotype"/>
          <w:lang w:val="es-ES_tradnl"/>
        </w:rPr>
        <w:t xml:space="preserve">De los Servidores Públicos adscritos a la </w:t>
      </w:r>
      <w:r w:rsidRPr="00C24B8C">
        <w:rPr>
          <w:rFonts w:ascii="Palatino Linotype" w:hAnsi="Palatino Linotype"/>
          <w:b/>
          <w:bCs/>
          <w:u w:val="single"/>
          <w:lang w:val="es-ES_tradnl"/>
        </w:rPr>
        <w:t>Unidad de Transparencia</w:t>
      </w:r>
      <w:r w:rsidRPr="00C24B8C">
        <w:rPr>
          <w:rFonts w:ascii="Palatino Linotype" w:hAnsi="Palatino Linotype"/>
          <w:lang w:val="es-ES_tradnl"/>
        </w:rPr>
        <w:t xml:space="preserve">; a la </w:t>
      </w:r>
      <w:r w:rsidRPr="00C24B8C">
        <w:rPr>
          <w:rFonts w:ascii="Palatino Linotype" w:hAnsi="Palatino Linotype"/>
          <w:b/>
          <w:bCs/>
          <w:u w:val="single"/>
          <w:lang w:val="es-ES_tradnl"/>
        </w:rPr>
        <w:t>Dirección General de Innovación, Planeación y Gestión Urbana</w:t>
      </w:r>
      <w:r w:rsidRPr="00C24B8C">
        <w:rPr>
          <w:rFonts w:ascii="Palatino Linotype" w:hAnsi="Palatino Linotype"/>
          <w:lang w:val="es-ES_tradnl"/>
        </w:rPr>
        <w:t xml:space="preserve"> y a la </w:t>
      </w:r>
      <w:r w:rsidRPr="00C24B8C">
        <w:rPr>
          <w:rFonts w:ascii="Palatino Linotype" w:hAnsi="Palatino Linotype"/>
          <w:b/>
          <w:bCs/>
          <w:u w:val="single"/>
          <w:lang w:val="es-ES_tradnl"/>
        </w:rPr>
        <w:t>Dirección de Tecnologías de la Información y Gobierno Digital</w:t>
      </w:r>
      <w:r w:rsidRPr="00C24B8C">
        <w:rPr>
          <w:rFonts w:ascii="Palatino Linotype" w:hAnsi="Palatino Linotype"/>
          <w:lang w:val="es-ES_tradnl"/>
        </w:rPr>
        <w:t xml:space="preserve">, </w:t>
      </w:r>
      <w:r w:rsidR="00B35F7C" w:rsidRPr="00C24B8C">
        <w:rPr>
          <w:rFonts w:ascii="Palatino Linotype" w:hAnsi="Palatino Linotype"/>
          <w:lang w:val="es-ES_tradnl"/>
        </w:rPr>
        <w:t>la siguiente información</w:t>
      </w:r>
      <w:r w:rsidRPr="00C24B8C">
        <w:rPr>
          <w:rFonts w:ascii="Palatino Linotype" w:hAnsi="Palatino Linotype"/>
          <w:lang w:val="es-ES_tradnl"/>
        </w:rPr>
        <w:t>:</w:t>
      </w:r>
    </w:p>
    <w:p w14:paraId="4D97C2F7" w14:textId="28E2CBAC" w:rsidR="0001296D" w:rsidRPr="00C24B8C" w:rsidRDefault="0001296D">
      <w:pPr>
        <w:pStyle w:val="Sinespaciado"/>
        <w:numPr>
          <w:ilvl w:val="1"/>
          <w:numId w:val="10"/>
        </w:numPr>
        <w:spacing w:line="360" w:lineRule="auto"/>
        <w:jc w:val="both"/>
        <w:rPr>
          <w:rFonts w:ascii="Palatino Linotype" w:hAnsi="Palatino Linotype"/>
          <w:lang w:val="es-ES_tradnl"/>
        </w:rPr>
      </w:pPr>
      <w:r w:rsidRPr="00C24B8C">
        <w:rPr>
          <w:rFonts w:ascii="Palatino Linotype" w:hAnsi="Palatino Linotype"/>
          <w:lang w:val="es-ES_tradnl"/>
        </w:rPr>
        <w:t xml:space="preserve"> Credenciales o Gafetes al veintiuno de octubre de dos mil veinticinco. </w:t>
      </w:r>
    </w:p>
    <w:p w14:paraId="27418A74" w14:textId="3D68E274" w:rsidR="0001296D" w:rsidRPr="00C24B8C" w:rsidRDefault="0001296D">
      <w:pPr>
        <w:pStyle w:val="Sinespaciado"/>
        <w:numPr>
          <w:ilvl w:val="1"/>
          <w:numId w:val="10"/>
        </w:numPr>
        <w:spacing w:line="360" w:lineRule="auto"/>
        <w:jc w:val="both"/>
        <w:rPr>
          <w:rFonts w:ascii="Palatino Linotype" w:hAnsi="Palatino Linotype"/>
          <w:lang w:val="es-ES_tradnl"/>
        </w:rPr>
      </w:pPr>
      <w:r w:rsidRPr="00C24B8C">
        <w:rPr>
          <w:rFonts w:ascii="Palatino Linotype" w:eastAsiaTheme="minorHAnsi" w:hAnsi="Palatino Linotype" w:cstheme="minorBidi"/>
          <w:b/>
          <w:bCs/>
          <w:szCs w:val="22"/>
          <w:lang w:eastAsia="en-US"/>
        </w:rPr>
        <w:t xml:space="preserve"> </w:t>
      </w:r>
      <w:r w:rsidRPr="00C24B8C">
        <w:rPr>
          <w:rFonts w:ascii="Palatino Linotype" w:eastAsiaTheme="minorHAnsi" w:hAnsi="Palatino Linotype" w:cstheme="minorBidi"/>
          <w:szCs w:val="22"/>
          <w:lang w:eastAsia="en-US"/>
        </w:rPr>
        <w:t xml:space="preserve">Oficios de funciones al veintiuno de octubre de dos mil veinticinco. </w:t>
      </w:r>
    </w:p>
    <w:p w14:paraId="28A9E43F" w14:textId="72C37B08" w:rsidR="0001296D" w:rsidRPr="00C24B8C" w:rsidRDefault="0001296D">
      <w:pPr>
        <w:pStyle w:val="Sinespaciado"/>
        <w:numPr>
          <w:ilvl w:val="1"/>
          <w:numId w:val="10"/>
        </w:numPr>
        <w:spacing w:line="360" w:lineRule="auto"/>
        <w:jc w:val="both"/>
        <w:rPr>
          <w:rFonts w:ascii="Palatino Linotype" w:hAnsi="Palatino Linotype"/>
          <w:lang w:val="es-ES_tradnl"/>
        </w:rPr>
      </w:pPr>
      <w:r w:rsidRPr="00C24B8C">
        <w:rPr>
          <w:rFonts w:ascii="Palatino Linotype" w:eastAsiaTheme="minorHAnsi" w:hAnsi="Palatino Linotype" w:cstheme="minorBidi"/>
          <w:szCs w:val="22"/>
          <w:lang w:val="es-ES_tradnl" w:eastAsia="en-US"/>
        </w:rPr>
        <w:t xml:space="preserve"> </w:t>
      </w:r>
      <w:r w:rsidRPr="00C24B8C">
        <w:rPr>
          <w:rFonts w:ascii="Palatino Linotype" w:eastAsiaTheme="minorHAnsi" w:hAnsi="Palatino Linotype" w:cstheme="minorBidi"/>
          <w:szCs w:val="22"/>
          <w:lang w:eastAsia="en-US"/>
        </w:rPr>
        <w:t xml:space="preserve">El recibo de nómina, correspondiente a la primera quincena del mes de octubre de dos mil veinticinco. </w:t>
      </w:r>
    </w:p>
    <w:p w14:paraId="5601380B" w14:textId="6A3CEB4A" w:rsidR="0001296D" w:rsidRPr="00C24B8C" w:rsidRDefault="0001296D">
      <w:pPr>
        <w:pStyle w:val="Sinespaciado"/>
        <w:numPr>
          <w:ilvl w:val="1"/>
          <w:numId w:val="10"/>
        </w:numPr>
        <w:spacing w:line="360" w:lineRule="auto"/>
        <w:jc w:val="both"/>
        <w:rPr>
          <w:rFonts w:ascii="Palatino Linotype" w:hAnsi="Palatino Linotype"/>
          <w:lang w:val="es-ES_tradnl"/>
        </w:rPr>
      </w:pPr>
      <w:r w:rsidRPr="00C24B8C">
        <w:rPr>
          <w:rFonts w:ascii="Palatino Linotype" w:eastAsiaTheme="minorHAnsi" w:hAnsi="Palatino Linotype" w:cstheme="minorBidi"/>
          <w:szCs w:val="22"/>
          <w:lang w:val="es-ES_tradnl" w:eastAsia="en-US"/>
        </w:rPr>
        <w:t xml:space="preserve"> El </w:t>
      </w:r>
      <w:r w:rsidRPr="00C24B8C">
        <w:rPr>
          <w:rFonts w:ascii="Palatino Linotype" w:eastAsiaTheme="minorHAnsi" w:hAnsi="Palatino Linotype" w:cstheme="minorBidi"/>
          <w:szCs w:val="22"/>
          <w:lang w:eastAsia="en-US"/>
        </w:rPr>
        <w:t>Formato Único de Movimiento de Personal (FUMP) al veintiuno de octubre de dos mil veinticinco.</w:t>
      </w:r>
    </w:p>
    <w:p w14:paraId="0B1D72BF" w14:textId="3A12213B" w:rsidR="003C044E" w:rsidRPr="00C24B8C" w:rsidRDefault="0001296D">
      <w:pPr>
        <w:pStyle w:val="Sinespaciado"/>
        <w:numPr>
          <w:ilvl w:val="1"/>
          <w:numId w:val="10"/>
        </w:numPr>
        <w:spacing w:line="360" w:lineRule="auto"/>
        <w:ind w:right="567"/>
        <w:jc w:val="both"/>
        <w:rPr>
          <w:rFonts w:ascii="Palatino Linotype" w:eastAsia="Calibri" w:hAnsi="Palatino Linotype" w:cs="Arial"/>
          <w:i/>
          <w:lang w:eastAsia="es-MX"/>
        </w:rPr>
      </w:pPr>
      <w:r w:rsidRPr="00C24B8C">
        <w:rPr>
          <w:rFonts w:ascii="Palatino Linotype" w:eastAsiaTheme="minorHAnsi" w:hAnsi="Palatino Linotype" w:cstheme="minorBidi"/>
          <w:szCs w:val="22"/>
          <w:lang w:eastAsia="en-US"/>
        </w:rPr>
        <w:t xml:space="preserve"> Ficha Curricular al veintiuno de octubre de dos mil veinticinco.</w:t>
      </w:r>
    </w:p>
    <w:p w14:paraId="2F57F498" w14:textId="77777777" w:rsidR="008A115E" w:rsidRPr="00C24B8C" w:rsidRDefault="008A115E" w:rsidP="008A115E">
      <w:pPr>
        <w:pStyle w:val="Sinespaciado"/>
        <w:spacing w:line="360" w:lineRule="auto"/>
        <w:ind w:left="1080" w:right="567"/>
        <w:jc w:val="both"/>
        <w:rPr>
          <w:rFonts w:ascii="Palatino Linotype" w:eastAsia="Calibri" w:hAnsi="Palatino Linotype" w:cs="Arial"/>
          <w:i/>
          <w:lang w:eastAsia="es-MX"/>
        </w:rPr>
      </w:pPr>
    </w:p>
    <w:p w14:paraId="02CE0ACE" w14:textId="6772EE00" w:rsidR="008776CB" w:rsidRPr="00C24B8C" w:rsidRDefault="008776CB">
      <w:pPr>
        <w:numPr>
          <w:ilvl w:val="0"/>
          <w:numId w:val="10"/>
        </w:numPr>
        <w:pBdr>
          <w:top w:val="nil"/>
          <w:left w:val="nil"/>
          <w:bottom w:val="nil"/>
          <w:right w:val="nil"/>
          <w:between w:val="nil"/>
        </w:pBdr>
        <w:spacing w:after="240" w:line="360" w:lineRule="auto"/>
        <w:ind w:right="142"/>
        <w:jc w:val="both"/>
        <w:rPr>
          <w:rFonts w:ascii="Palatino Linotype" w:hAnsi="Palatino Linotype"/>
          <w:color w:val="000000"/>
        </w:rPr>
      </w:pPr>
      <w:r w:rsidRPr="00C24B8C">
        <w:rPr>
          <w:rFonts w:ascii="Palatino Linotype" w:hAnsi="Palatino Linotype"/>
          <w:color w:val="000000"/>
        </w:rPr>
        <w:t>El o los documentos en donde conste el nombre y perfil, de las personas que atienden el conmutador la extensión 696, al veintiuno de octubre de dos mil veinticinco.</w:t>
      </w:r>
    </w:p>
    <w:p w14:paraId="345EF7FA" w14:textId="20DACA26" w:rsidR="008776CB" w:rsidRPr="00C24B8C" w:rsidRDefault="008776CB">
      <w:pPr>
        <w:numPr>
          <w:ilvl w:val="0"/>
          <w:numId w:val="10"/>
        </w:numPr>
        <w:pBdr>
          <w:top w:val="nil"/>
          <w:left w:val="nil"/>
          <w:bottom w:val="nil"/>
          <w:right w:val="nil"/>
          <w:between w:val="nil"/>
        </w:pBdr>
        <w:spacing w:after="240" w:line="360" w:lineRule="auto"/>
        <w:ind w:right="142"/>
        <w:jc w:val="both"/>
        <w:rPr>
          <w:rFonts w:ascii="Palatino Linotype" w:hAnsi="Palatino Linotype"/>
          <w:color w:val="000000"/>
        </w:rPr>
      </w:pPr>
      <w:r w:rsidRPr="00C24B8C">
        <w:rPr>
          <w:rFonts w:ascii="Palatino Linotype" w:hAnsi="Palatino Linotype"/>
          <w:color w:val="000000"/>
        </w:rPr>
        <w:lastRenderedPageBreak/>
        <w:t>Las listas de asistencia de las personas que atienden el conmutador la extensión 696, al veintiuno de octubre de dos mil veinticinco.</w:t>
      </w:r>
    </w:p>
    <w:p w14:paraId="3E1F9B2F" w14:textId="1D718354" w:rsidR="008776CB" w:rsidRPr="00C24B8C" w:rsidRDefault="008776CB">
      <w:pPr>
        <w:numPr>
          <w:ilvl w:val="0"/>
          <w:numId w:val="10"/>
        </w:numPr>
        <w:pBdr>
          <w:top w:val="nil"/>
          <w:left w:val="nil"/>
          <w:bottom w:val="nil"/>
          <w:right w:val="nil"/>
          <w:between w:val="nil"/>
        </w:pBdr>
        <w:spacing w:after="240" w:line="360" w:lineRule="auto"/>
        <w:ind w:right="142"/>
        <w:jc w:val="both"/>
        <w:rPr>
          <w:rFonts w:ascii="Palatino Linotype" w:hAnsi="Palatino Linotype"/>
          <w:color w:val="000000"/>
        </w:rPr>
      </w:pPr>
      <w:r w:rsidRPr="00C24B8C">
        <w:rPr>
          <w:rFonts w:ascii="Palatino Linotype" w:hAnsi="Palatino Linotype"/>
          <w:color w:val="000000"/>
        </w:rPr>
        <w:t>El Aviso de Privacidad de la página Toluca Digital, al veintiuno de octubre de dos mil veinticinco.</w:t>
      </w:r>
    </w:p>
    <w:p w14:paraId="47DD7581" w14:textId="2DF79DE5" w:rsidR="008776CB" w:rsidRPr="00C24B8C" w:rsidRDefault="008776CB" w:rsidP="001154E8">
      <w:pPr>
        <w:pStyle w:val="Prrafodelista"/>
        <w:numPr>
          <w:ilvl w:val="0"/>
          <w:numId w:val="10"/>
        </w:numPr>
        <w:spacing w:after="240" w:line="360" w:lineRule="auto"/>
        <w:rPr>
          <w:rFonts w:ascii="Palatino Linotype" w:hAnsi="Palatino Linotype"/>
          <w:color w:val="000000"/>
        </w:rPr>
      </w:pPr>
      <w:r w:rsidRPr="00C24B8C">
        <w:rPr>
          <w:rFonts w:ascii="Palatino Linotype" w:hAnsi="Palatino Linotype"/>
          <w:color w:val="000000"/>
        </w:rPr>
        <w:t xml:space="preserve">Cédula de base de datos </w:t>
      </w:r>
      <w:r w:rsidR="00872A98" w:rsidRPr="00C24B8C">
        <w:rPr>
          <w:rFonts w:ascii="Palatino Linotype" w:hAnsi="Palatino Linotype"/>
          <w:color w:val="000000"/>
        </w:rPr>
        <w:t>de la página Toluca Digital, al veintiuno de octubre de dos mil veinticinco.</w:t>
      </w:r>
    </w:p>
    <w:p w14:paraId="3D3A7940" w14:textId="0F420E01" w:rsidR="00772F07" w:rsidRPr="00C24B8C" w:rsidRDefault="00772F07" w:rsidP="00772F07">
      <w:pPr>
        <w:pStyle w:val="Prrafodelista"/>
        <w:numPr>
          <w:ilvl w:val="0"/>
          <w:numId w:val="10"/>
        </w:numPr>
        <w:spacing w:line="360" w:lineRule="auto"/>
        <w:jc w:val="both"/>
        <w:rPr>
          <w:rFonts w:ascii="Palatino Linotype" w:hAnsi="Palatino Linotype"/>
          <w:color w:val="000000"/>
        </w:rPr>
      </w:pPr>
      <w:r w:rsidRPr="00C24B8C">
        <w:rPr>
          <w:rFonts w:ascii="Palatino Linotype" w:hAnsi="Palatino Linotype"/>
          <w:color w:val="000000"/>
        </w:rPr>
        <w:t>El Documento de Seguridad vigente al veintiuno de octubre de dos mil veinticinco.</w:t>
      </w:r>
    </w:p>
    <w:p w14:paraId="0646F38B" w14:textId="77777777" w:rsidR="00772F07" w:rsidRPr="00C24B8C" w:rsidRDefault="00772F07" w:rsidP="00772F07">
      <w:pPr>
        <w:pStyle w:val="Prrafodelista"/>
        <w:ind w:left="720"/>
        <w:rPr>
          <w:rFonts w:ascii="Palatino Linotype" w:hAnsi="Palatino Linotype"/>
          <w:color w:val="000000"/>
        </w:rPr>
      </w:pPr>
    </w:p>
    <w:p w14:paraId="00CF97A8" w14:textId="1AAD6ACB" w:rsidR="00872A98" w:rsidRPr="00C24B8C" w:rsidRDefault="001154E8" w:rsidP="001154E8">
      <w:pPr>
        <w:pStyle w:val="Prrafodelista"/>
        <w:numPr>
          <w:ilvl w:val="0"/>
          <w:numId w:val="10"/>
        </w:numPr>
        <w:spacing w:after="240" w:line="360" w:lineRule="auto"/>
        <w:jc w:val="both"/>
        <w:rPr>
          <w:rFonts w:ascii="Palatino Linotype" w:hAnsi="Palatino Linotype"/>
          <w:color w:val="000000"/>
        </w:rPr>
      </w:pPr>
      <w:r w:rsidRPr="00C24B8C">
        <w:rPr>
          <w:rFonts w:ascii="Palatino Linotype" w:hAnsi="Palatino Linotype"/>
          <w:color w:val="000000"/>
        </w:rPr>
        <w:t xml:space="preserve">Los oficios generados para la actualización del portal </w:t>
      </w:r>
      <w:r w:rsidRPr="00C24B8C">
        <w:rPr>
          <w:rFonts w:ascii="Palatino Linotype" w:hAnsi="Palatino Linotype"/>
          <w:b/>
          <w:color w:val="000000"/>
        </w:rPr>
        <w:t xml:space="preserve">IPOMEX </w:t>
      </w:r>
      <w:r w:rsidRPr="00C24B8C">
        <w:rPr>
          <w:rFonts w:ascii="Palatino Linotype" w:hAnsi="Palatino Linotype"/>
          <w:color w:val="000000"/>
        </w:rPr>
        <w:t>correspondientes al tercer trimestre de dos mil veinticinco.</w:t>
      </w:r>
    </w:p>
    <w:p w14:paraId="45948942" w14:textId="372CAC5E" w:rsidR="003C044E" w:rsidRPr="00C24B8C" w:rsidRDefault="003C044E">
      <w:pPr>
        <w:numPr>
          <w:ilvl w:val="0"/>
          <w:numId w:val="10"/>
        </w:numPr>
        <w:pBdr>
          <w:top w:val="nil"/>
          <w:left w:val="nil"/>
          <w:bottom w:val="nil"/>
          <w:right w:val="nil"/>
          <w:between w:val="nil"/>
        </w:pBdr>
        <w:spacing w:after="240" w:line="360" w:lineRule="auto"/>
        <w:ind w:right="142"/>
        <w:jc w:val="both"/>
        <w:rPr>
          <w:rFonts w:ascii="Palatino Linotype" w:hAnsi="Palatino Linotype"/>
          <w:color w:val="000000"/>
        </w:rPr>
      </w:pPr>
      <w:r w:rsidRPr="00C24B8C">
        <w:rPr>
          <w:rFonts w:ascii="Palatino Linotype" w:hAnsi="Palatino Linotype"/>
        </w:rPr>
        <w:t>El Acuerdo emitido por el Comité de Transparencia, en donde de manera fundada y motivada, de conformidad con los artículos 49, fracción II, 132, fracción II, 143, fracción I y 149 de la Ley de Transparencia y Acceso a la Información Pública del Estado de México y Municipios, confirme la clasificación de lo siguiente:</w:t>
      </w:r>
    </w:p>
    <w:p w14:paraId="65DEDB8D" w14:textId="6EE12091" w:rsidR="00BE7603" w:rsidRPr="00C24B8C" w:rsidRDefault="00BE7603">
      <w:pPr>
        <w:pStyle w:val="Sinespaciado"/>
        <w:numPr>
          <w:ilvl w:val="1"/>
          <w:numId w:val="10"/>
        </w:numPr>
        <w:spacing w:line="360" w:lineRule="auto"/>
        <w:jc w:val="both"/>
        <w:rPr>
          <w:rFonts w:ascii="Palatino Linotype" w:eastAsiaTheme="minorHAnsi" w:hAnsi="Palatino Linotype" w:cstheme="minorBidi"/>
          <w:szCs w:val="22"/>
          <w:lang w:val="es-ES_tradnl" w:eastAsia="en-US"/>
        </w:rPr>
      </w:pPr>
      <w:r w:rsidRPr="00C24B8C">
        <w:rPr>
          <w:rFonts w:ascii="Palatino Linotype" w:eastAsiaTheme="minorHAnsi" w:hAnsi="Palatino Linotype" w:cstheme="minorBidi"/>
          <w:szCs w:val="22"/>
          <w:lang w:val="es-ES_tradnl" w:eastAsia="en-US"/>
        </w:rPr>
        <w:t xml:space="preserve"> Los datos testados en la versión pública que dé cuenta de los numerales 1.1.; 1.2.; 1.3.; 1.4.</w:t>
      </w:r>
      <w:r w:rsidR="008776CB" w:rsidRPr="00C24B8C">
        <w:rPr>
          <w:rFonts w:ascii="Palatino Linotype" w:eastAsiaTheme="minorHAnsi" w:hAnsi="Palatino Linotype" w:cstheme="minorBidi"/>
          <w:szCs w:val="22"/>
          <w:lang w:val="es-ES_tradnl" w:eastAsia="en-US"/>
        </w:rPr>
        <w:t>;</w:t>
      </w:r>
      <w:r w:rsidRPr="00C24B8C">
        <w:rPr>
          <w:rFonts w:ascii="Palatino Linotype" w:eastAsiaTheme="minorHAnsi" w:hAnsi="Palatino Linotype" w:cstheme="minorBidi"/>
          <w:szCs w:val="22"/>
          <w:lang w:val="es-ES_tradnl" w:eastAsia="en-US"/>
        </w:rPr>
        <w:t xml:space="preserve"> 1.5.; </w:t>
      </w:r>
      <w:r w:rsidR="008776CB" w:rsidRPr="00C24B8C">
        <w:rPr>
          <w:rFonts w:ascii="Palatino Linotype" w:eastAsiaTheme="minorHAnsi" w:hAnsi="Palatino Linotype" w:cstheme="minorBidi"/>
          <w:b/>
          <w:bCs/>
          <w:szCs w:val="22"/>
          <w:lang w:val="es-ES_tradnl" w:eastAsia="en-US"/>
        </w:rPr>
        <w:t>2)</w:t>
      </w:r>
      <w:r w:rsidR="008776CB" w:rsidRPr="00C24B8C">
        <w:rPr>
          <w:rFonts w:ascii="Palatino Linotype" w:eastAsiaTheme="minorHAnsi" w:hAnsi="Palatino Linotype" w:cstheme="minorBidi"/>
          <w:szCs w:val="22"/>
          <w:lang w:val="es-ES_tradnl" w:eastAsia="en-US"/>
        </w:rPr>
        <w:t xml:space="preserve">, </w:t>
      </w:r>
      <w:r w:rsidR="008776CB" w:rsidRPr="00C24B8C">
        <w:rPr>
          <w:rFonts w:ascii="Palatino Linotype" w:eastAsiaTheme="minorHAnsi" w:hAnsi="Palatino Linotype" w:cstheme="minorBidi"/>
          <w:b/>
          <w:bCs/>
          <w:szCs w:val="22"/>
          <w:lang w:val="es-ES_tradnl" w:eastAsia="en-US"/>
        </w:rPr>
        <w:t>3)</w:t>
      </w:r>
      <w:r w:rsidR="008776CB" w:rsidRPr="00C24B8C">
        <w:rPr>
          <w:rFonts w:ascii="Palatino Linotype" w:eastAsiaTheme="minorHAnsi" w:hAnsi="Palatino Linotype" w:cstheme="minorBidi"/>
          <w:szCs w:val="22"/>
          <w:lang w:val="es-ES_tradnl" w:eastAsia="en-US"/>
        </w:rPr>
        <w:t xml:space="preserve">, </w:t>
      </w:r>
      <w:r w:rsidR="001154E8" w:rsidRPr="00C24B8C">
        <w:rPr>
          <w:rFonts w:ascii="Palatino Linotype" w:eastAsiaTheme="minorHAnsi" w:hAnsi="Palatino Linotype" w:cstheme="minorBidi"/>
          <w:b/>
          <w:bCs/>
          <w:szCs w:val="22"/>
          <w:lang w:val="es-ES_tradnl" w:eastAsia="en-US"/>
        </w:rPr>
        <w:t>4)</w:t>
      </w:r>
      <w:r w:rsidR="001154E8" w:rsidRPr="00C24B8C">
        <w:rPr>
          <w:rFonts w:ascii="Palatino Linotype" w:eastAsiaTheme="minorHAnsi" w:hAnsi="Palatino Linotype" w:cstheme="minorBidi"/>
          <w:szCs w:val="22"/>
          <w:lang w:val="es-ES_tradnl" w:eastAsia="en-US"/>
        </w:rPr>
        <w:t>,</w:t>
      </w:r>
      <w:r w:rsidR="008776CB" w:rsidRPr="00C24B8C">
        <w:rPr>
          <w:rFonts w:ascii="Palatino Linotype" w:eastAsiaTheme="minorHAnsi" w:hAnsi="Palatino Linotype" w:cstheme="minorBidi"/>
          <w:szCs w:val="22"/>
          <w:lang w:val="es-ES_tradnl" w:eastAsia="en-US"/>
        </w:rPr>
        <w:t xml:space="preserve"> </w:t>
      </w:r>
      <w:r w:rsidR="008776CB" w:rsidRPr="00C24B8C">
        <w:rPr>
          <w:rFonts w:ascii="Palatino Linotype" w:eastAsiaTheme="minorHAnsi" w:hAnsi="Palatino Linotype" w:cstheme="minorBidi"/>
          <w:b/>
          <w:bCs/>
          <w:szCs w:val="22"/>
          <w:lang w:val="es-ES_tradnl" w:eastAsia="en-US"/>
        </w:rPr>
        <w:t>5)</w:t>
      </w:r>
      <w:r w:rsidR="00772F07" w:rsidRPr="00C24B8C">
        <w:rPr>
          <w:rFonts w:ascii="Palatino Linotype" w:eastAsiaTheme="minorHAnsi" w:hAnsi="Palatino Linotype" w:cstheme="minorBidi"/>
          <w:bCs/>
          <w:szCs w:val="22"/>
          <w:lang w:val="es-ES_tradnl" w:eastAsia="en-US"/>
        </w:rPr>
        <w:t>,</w:t>
      </w:r>
      <w:r w:rsidR="001154E8" w:rsidRPr="00C24B8C">
        <w:rPr>
          <w:rFonts w:ascii="Palatino Linotype" w:eastAsiaTheme="minorHAnsi" w:hAnsi="Palatino Linotype" w:cstheme="minorBidi"/>
          <w:b/>
          <w:bCs/>
          <w:szCs w:val="22"/>
          <w:lang w:val="es-ES_tradnl" w:eastAsia="en-US"/>
        </w:rPr>
        <w:t xml:space="preserve"> 6)</w:t>
      </w:r>
      <w:r w:rsidR="00772F07" w:rsidRPr="00C24B8C">
        <w:rPr>
          <w:rFonts w:ascii="Palatino Linotype" w:eastAsiaTheme="minorHAnsi" w:hAnsi="Palatino Linotype" w:cstheme="minorBidi"/>
          <w:b/>
          <w:bCs/>
          <w:szCs w:val="22"/>
          <w:lang w:val="es-ES_tradnl" w:eastAsia="en-US"/>
        </w:rPr>
        <w:t xml:space="preserve"> </w:t>
      </w:r>
      <w:r w:rsidR="00772F07" w:rsidRPr="00C24B8C">
        <w:rPr>
          <w:rFonts w:ascii="Palatino Linotype" w:eastAsiaTheme="minorHAnsi" w:hAnsi="Palatino Linotype" w:cstheme="minorBidi"/>
          <w:szCs w:val="22"/>
          <w:lang w:val="es-ES_tradnl" w:eastAsia="en-US"/>
        </w:rPr>
        <w:t>y</w:t>
      </w:r>
      <w:r w:rsidR="00772F07" w:rsidRPr="00C24B8C">
        <w:rPr>
          <w:rFonts w:ascii="Palatino Linotype" w:eastAsiaTheme="minorHAnsi" w:hAnsi="Palatino Linotype" w:cstheme="minorBidi"/>
          <w:b/>
          <w:bCs/>
          <w:szCs w:val="22"/>
          <w:lang w:val="es-ES_tradnl" w:eastAsia="en-US"/>
        </w:rPr>
        <w:t xml:space="preserve"> 7)</w:t>
      </w:r>
      <w:r w:rsidR="008776CB" w:rsidRPr="00C24B8C">
        <w:rPr>
          <w:rFonts w:ascii="Palatino Linotype" w:eastAsiaTheme="minorHAnsi" w:hAnsi="Palatino Linotype" w:cstheme="minorBidi"/>
          <w:szCs w:val="22"/>
          <w:lang w:val="es-ES_tradnl" w:eastAsia="en-US"/>
        </w:rPr>
        <w:t xml:space="preserve">. </w:t>
      </w:r>
    </w:p>
    <w:p w14:paraId="6B78EF30" w14:textId="7A5F3E3E" w:rsidR="008776CB" w:rsidRPr="00C24B8C" w:rsidRDefault="003C044E" w:rsidP="00772F07">
      <w:pPr>
        <w:pStyle w:val="Sinespaciado"/>
        <w:numPr>
          <w:ilvl w:val="1"/>
          <w:numId w:val="10"/>
        </w:numPr>
        <w:spacing w:line="360" w:lineRule="auto"/>
        <w:jc w:val="both"/>
        <w:rPr>
          <w:rFonts w:ascii="Palatino Linotype" w:eastAsiaTheme="minorHAnsi" w:hAnsi="Palatino Linotype" w:cstheme="minorBidi"/>
          <w:szCs w:val="22"/>
          <w:lang w:val="es-ES_tradnl" w:eastAsia="en-US"/>
        </w:rPr>
      </w:pPr>
      <w:r w:rsidRPr="00C24B8C">
        <w:rPr>
          <w:rFonts w:ascii="Palatino Linotype" w:hAnsi="Palatino Linotype"/>
          <w:color w:val="000000"/>
        </w:rPr>
        <w:t xml:space="preserve"> </w:t>
      </w:r>
      <w:r w:rsidR="008A115E" w:rsidRPr="00C24B8C">
        <w:rPr>
          <w:rFonts w:ascii="Palatino Linotype" w:eastAsiaTheme="minorHAnsi" w:hAnsi="Palatino Linotype" w:cstheme="minorBidi"/>
          <w:szCs w:val="22"/>
          <w:lang w:val="es-ES_tradnl" w:eastAsia="en-US"/>
        </w:rPr>
        <w:t>Los datos testados de las cincuenta y cuatro boletas de recepción y atención ciudadana (SIAC) recibidas vía página web del Ayuntamiento de Toluca, de la Coordinación de Atención Ciudadana y Correspondencia de la Secretaría del Ayuntamiento, remitidos en respuesta.</w:t>
      </w:r>
    </w:p>
    <w:p w14:paraId="341B2717" w14:textId="1FCB000A" w:rsidR="003C044E" w:rsidRPr="00C24B8C" w:rsidRDefault="00BE7603">
      <w:pPr>
        <w:pStyle w:val="Prrafodelista"/>
        <w:numPr>
          <w:ilvl w:val="1"/>
          <w:numId w:val="10"/>
        </w:numPr>
        <w:spacing w:line="360" w:lineRule="auto"/>
        <w:jc w:val="both"/>
        <w:rPr>
          <w:rFonts w:ascii="Palatino Linotype" w:hAnsi="Palatino Linotype"/>
          <w:color w:val="000000"/>
        </w:rPr>
      </w:pPr>
      <w:r w:rsidRPr="00C24B8C">
        <w:rPr>
          <w:rFonts w:ascii="Palatino Linotype" w:eastAsiaTheme="minorHAnsi" w:hAnsi="Palatino Linotype" w:cstheme="minorBidi"/>
          <w:szCs w:val="22"/>
          <w:lang w:val="es-ES_tradnl" w:eastAsia="en-US"/>
        </w:rPr>
        <w:lastRenderedPageBreak/>
        <w:t xml:space="preserve"> </w:t>
      </w:r>
      <w:r w:rsidRPr="00C24B8C">
        <w:rPr>
          <w:rFonts w:ascii="Palatino Linotype" w:hAnsi="Palatino Linotype"/>
          <w:color w:val="000000"/>
          <w:lang w:val="es-MX"/>
        </w:rPr>
        <w:t xml:space="preserve">El Plan de Trabajo de Protección de Datos </w:t>
      </w:r>
      <w:r w:rsidRPr="00C24B8C">
        <w:rPr>
          <w:rFonts w:ascii="Palatino Linotype" w:hAnsi="Palatino Linotype"/>
          <w:color w:val="000000"/>
        </w:rPr>
        <w:t>P</w:t>
      </w:r>
      <w:r w:rsidRPr="00C24B8C">
        <w:rPr>
          <w:rFonts w:ascii="Palatino Linotype" w:hAnsi="Palatino Linotype"/>
          <w:color w:val="000000"/>
          <w:lang w:val="es-MX"/>
        </w:rPr>
        <w:t>ersonales</w:t>
      </w:r>
      <w:r w:rsidRPr="00C24B8C">
        <w:rPr>
          <w:rFonts w:ascii="Palatino Linotype" w:hAnsi="Palatino Linotype"/>
          <w:color w:val="000000"/>
        </w:rPr>
        <w:t xml:space="preserve">; así como </w:t>
      </w:r>
      <w:r w:rsidR="009C1BDF" w:rsidRPr="00C24B8C">
        <w:rPr>
          <w:rFonts w:ascii="Palatino Linotype" w:hAnsi="Palatino Linotype"/>
          <w:color w:val="000000"/>
        </w:rPr>
        <w:t xml:space="preserve">su </w:t>
      </w:r>
      <w:r w:rsidRPr="00C24B8C">
        <w:rPr>
          <w:rFonts w:ascii="Palatino Linotype" w:hAnsi="Palatino Linotype"/>
          <w:color w:val="000000"/>
        </w:rPr>
        <w:t>bitácora</w:t>
      </w:r>
      <w:r w:rsidRPr="00C24B8C">
        <w:rPr>
          <w:rFonts w:ascii="Palatino Linotype" w:hAnsi="Palatino Linotype"/>
          <w:color w:val="000000"/>
          <w:lang w:val="es-MX"/>
        </w:rPr>
        <w:t xml:space="preserve"> del Ayuntamiento de Toluca, vigente al </w:t>
      </w:r>
      <w:r w:rsidR="008776CB" w:rsidRPr="00C24B8C">
        <w:rPr>
          <w:rFonts w:ascii="Palatino Linotype" w:hAnsi="Palatino Linotype"/>
          <w:color w:val="000000"/>
        </w:rPr>
        <w:t>veintiuno de octubre de dos mil veinticinco.</w:t>
      </w:r>
    </w:p>
    <w:p w14:paraId="1797EF2A" w14:textId="77777777" w:rsidR="002A4A3E" w:rsidRPr="00C24B8C" w:rsidRDefault="002A4A3E" w:rsidP="002A4A3E">
      <w:pPr>
        <w:ind w:right="567"/>
        <w:jc w:val="both"/>
        <w:rPr>
          <w:rFonts w:ascii="Palatino Linotype" w:hAnsi="Palatino Linotype"/>
          <w:i/>
          <w:sz w:val="22"/>
        </w:rPr>
      </w:pPr>
    </w:p>
    <w:p w14:paraId="0B1BDBD8" w14:textId="61EEF6AB" w:rsidR="001154E8" w:rsidRPr="00C24B8C" w:rsidRDefault="001154E8" w:rsidP="001154E8">
      <w:pPr>
        <w:ind w:left="284" w:right="332"/>
        <w:jc w:val="both"/>
        <w:rPr>
          <w:rFonts w:ascii="Palatino Linotype" w:hAnsi="Palatino Linotype" w:cs="Arial"/>
          <w:i/>
          <w:sz w:val="22"/>
        </w:rPr>
      </w:pPr>
      <w:r w:rsidRPr="00C24B8C">
        <w:rPr>
          <w:rFonts w:ascii="Palatino Linotype" w:hAnsi="Palatino Linotype" w:cs="Arial"/>
          <w:i/>
          <w:sz w:val="22"/>
        </w:rPr>
        <w:t xml:space="preserve">Para el caso de la información que alguno de los oficios que se ordena su entrega referidos en el </w:t>
      </w:r>
      <w:r w:rsidRPr="00C24B8C">
        <w:rPr>
          <w:rFonts w:ascii="Palatino Linotype" w:hAnsi="Palatino Linotype" w:cs="Arial"/>
          <w:b/>
          <w:i/>
          <w:sz w:val="22"/>
        </w:rPr>
        <w:t xml:space="preserve">numeral </w:t>
      </w:r>
      <w:r w:rsidR="009C1BDF" w:rsidRPr="00C24B8C">
        <w:rPr>
          <w:rFonts w:ascii="Palatino Linotype" w:hAnsi="Palatino Linotype" w:cs="Arial"/>
          <w:b/>
          <w:i/>
          <w:sz w:val="22"/>
        </w:rPr>
        <w:t>7</w:t>
      </w:r>
      <w:r w:rsidRPr="00C24B8C">
        <w:rPr>
          <w:rFonts w:ascii="Palatino Linotype" w:hAnsi="Palatino Linotype" w:cs="Arial"/>
          <w:b/>
          <w:i/>
          <w:sz w:val="22"/>
        </w:rPr>
        <w:t>)</w:t>
      </w:r>
      <w:r w:rsidRPr="00C24B8C">
        <w:rPr>
          <w:rFonts w:ascii="Palatino Linotype" w:hAnsi="Palatino Linotype" w:cs="Arial"/>
          <w:i/>
          <w:sz w:val="22"/>
        </w:rPr>
        <w:t xml:space="preserve"> del </w:t>
      </w:r>
      <w:r w:rsidRPr="00C24B8C">
        <w:rPr>
          <w:rFonts w:ascii="Palatino Linotype" w:hAnsi="Palatino Linotype" w:cs="Arial"/>
          <w:b/>
          <w:i/>
          <w:sz w:val="22"/>
        </w:rPr>
        <w:t>Resolutivo Segundo</w:t>
      </w:r>
      <w:r w:rsidRPr="00C24B8C">
        <w:rPr>
          <w:rFonts w:ascii="Palatino Linotype" w:hAnsi="Palatino Linotype" w:cs="Arial"/>
          <w:i/>
          <w:sz w:val="22"/>
        </w:rPr>
        <w:t xml:space="preserve">, haya sido cancelado dentro del plazo solicitado, o no se haya generado oficio alguno en algún día del plazo que se ordena, bastará que así se lo haga saber el </w:t>
      </w:r>
      <w:r w:rsidRPr="00C24B8C">
        <w:rPr>
          <w:rFonts w:ascii="Palatino Linotype" w:hAnsi="Palatino Linotype" w:cs="Arial"/>
          <w:b/>
          <w:i/>
          <w:sz w:val="22"/>
        </w:rPr>
        <w:t>Sujeto Obligado</w:t>
      </w:r>
      <w:r w:rsidRPr="00C24B8C">
        <w:rPr>
          <w:rFonts w:ascii="Palatino Linotype" w:hAnsi="Palatino Linotype" w:cs="Arial"/>
          <w:i/>
          <w:sz w:val="22"/>
        </w:rPr>
        <w:t xml:space="preserve"> a la parte </w:t>
      </w:r>
      <w:r w:rsidRPr="00C24B8C">
        <w:rPr>
          <w:rFonts w:ascii="Palatino Linotype" w:hAnsi="Palatino Linotype" w:cs="Arial"/>
          <w:b/>
          <w:i/>
          <w:sz w:val="22"/>
        </w:rPr>
        <w:t xml:space="preserve">Recurrente </w:t>
      </w:r>
      <w:r w:rsidRPr="00C24B8C">
        <w:rPr>
          <w:rFonts w:ascii="Palatino Linotype" w:hAnsi="Palatino Linotype" w:cs="Arial"/>
          <w:i/>
          <w:sz w:val="22"/>
        </w:rPr>
        <w:t>de manera fundada y motivada en términos de lo señalado por el segundo párrafo del artículo 19 de la Ley en la materia.</w:t>
      </w:r>
    </w:p>
    <w:p w14:paraId="4DA6DB56" w14:textId="77777777" w:rsidR="001154E8" w:rsidRPr="00C24B8C" w:rsidRDefault="001154E8" w:rsidP="002A4A3E">
      <w:pPr>
        <w:autoSpaceDE w:val="0"/>
        <w:autoSpaceDN w:val="0"/>
        <w:adjustRightInd w:val="0"/>
        <w:spacing w:line="360" w:lineRule="auto"/>
        <w:ind w:right="49"/>
        <w:jc w:val="both"/>
        <w:rPr>
          <w:rFonts w:ascii="Palatino Linotype" w:eastAsia="Calibri" w:hAnsi="Palatino Linotype" w:cs="Arial"/>
          <w:sz w:val="28"/>
          <w:szCs w:val="28"/>
        </w:rPr>
      </w:pPr>
    </w:p>
    <w:p w14:paraId="1C3178F7" w14:textId="4ECC4B19" w:rsidR="002A4A3E" w:rsidRPr="00C24B8C" w:rsidRDefault="002A4A3E" w:rsidP="002A4A3E">
      <w:pPr>
        <w:autoSpaceDE w:val="0"/>
        <w:autoSpaceDN w:val="0"/>
        <w:adjustRightInd w:val="0"/>
        <w:spacing w:line="360" w:lineRule="auto"/>
        <w:ind w:right="49"/>
        <w:jc w:val="both"/>
        <w:rPr>
          <w:rFonts w:ascii="Palatino Linotype" w:eastAsia="Calibri" w:hAnsi="Palatino Linotype" w:cs="Arial"/>
        </w:rPr>
      </w:pPr>
      <w:r w:rsidRPr="00C24B8C">
        <w:rPr>
          <w:rFonts w:ascii="Palatino Linotype" w:eastAsia="Calibri" w:hAnsi="Palatino Linotype" w:cs="Arial"/>
          <w:b/>
          <w:sz w:val="28"/>
          <w:szCs w:val="28"/>
        </w:rPr>
        <w:t>TERCERO.</w:t>
      </w:r>
      <w:r w:rsidRPr="00C24B8C">
        <w:rPr>
          <w:rFonts w:ascii="Palatino Linotype" w:eastAsia="Calibri" w:hAnsi="Palatino Linotype" w:cs="Arial"/>
          <w:b/>
        </w:rPr>
        <w:t xml:space="preserve"> </w:t>
      </w:r>
      <w:r w:rsidR="00A103A2" w:rsidRPr="00C24B8C">
        <w:rPr>
          <w:rFonts w:ascii="Palatino Linotype" w:eastAsia="Calibri" w:hAnsi="Palatino Linotype" w:cs="Arial"/>
          <w:b/>
        </w:rPr>
        <w:t>NOTIFÍQUESE</w:t>
      </w:r>
      <w:r w:rsidR="00A103A2" w:rsidRPr="00C24B8C">
        <w:rPr>
          <w:rFonts w:ascii="Palatino Linotype" w:eastAsia="Calibri" w:hAnsi="Palatino Linotype" w:cs="Arial"/>
        </w:rPr>
        <w:t xml:space="preserve"> </w:t>
      </w:r>
      <w:r w:rsidRPr="00C24B8C">
        <w:rPr>
          <w:rFonts w:ascii="Palatino Linotype" w:eastAsia="Calibri" w:hAnsi="Palatino Linotype" w:cs="Arial"/>
        </w:rPr>
        <w:t xml:space="preserve">la presente resolución al Titular de la Unidad de Transparencia del </w:t>
      </w:r>
      <w:r w:rsidRPr="00C24B8C">
        <w:rPr>
          <w:rFonts w:ascii="Palatino Linotype" w:eastAsia="Calibri" w:hAnsi="Palatino Linotype" w:cs="Arial"/>
          <w:b/>
        </w:rPr>
        <w:t>Sujeto Obligado</w:t>
      </w:r>
      <w:r w:rsidRPr="00C24B8C">
        <w:t xml:space="preserve"> </w:t>
      </w:r>
      <w:r w:rsidRPr="00C24B8C">
        <w:rPr>
          <w:rFonts w:ascii="Palatino Linotype" w:eastAsia="Calibri" w:hAnsi="Palatino Linotype" w:cs="Arial"/>
        </w:rPr>
        <w:t xml:space="preserve">a través del Sistema de Acceso a la Información Mexiquense </w:t>
      </w:r>
      <w:r w:rsidRPr="00C24B8C">
        <w:rPr>
          <w:rFonts w:ascii="Palatino Linotype" w:eastAsia="Calibri" w:hAnsi="Palatino Linotype" w:cs="Arial"/>
          <w:b/>
          <w:bCs/>
        </w:rPr>
        <w:t>(SAIMEX)</w:t>
      </w:r>
      <w:r w:rsidRPr="00C24B8C">
        <w:rPr>
          <w:rFonts w:ascii="Palatino Linotype" w:eastAsia="Calibri" w:hAnsi="Palatino Linotype" w:cs="Aria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A06034" w14:textId="77777777" w:rsidR="002A4A3E" w:rsidRPr="00C24B8C" w:rsidRDefault="002A4A3E" w:rsidP="002A4A3E">
      <w:pPr>
        <w:autoSpaceDE w:val="0"/>
        <w:autoSpaceDN w:val="0"/>
        <w:adjustRightInd w:val="0"/>
        <w:spacing w:line="360" w:lineRule="auto"/>
        <w:ind w:right="49"/>
        <w:jc w:val="both"/>
        <w:rPr>
          <w:rFonts w:ascii="Palatino Linotype" w:eastAsia="Calibri" w:hAnsi="Palatino Linotype" w:cs="Arial"/>
        </w:rPr>
      </w:pPr>
    </w:p>
    <w:p w14:paraId="3B389A24" w14:textId="16975C1F" w:rsidR="002A4A3E" w:rsidRPr="00C24B8C" w:rsidRDefault="002A4A3E" w:rsidP="002A4A3E">
      <w:pPr>
        <w:autoSpaceDE w:val="0"/>
        <w:autoSpaceDN w:val="0"/>
        <w:adjustRightInd w:val="0"/>
        <w:spacing w:line="360" w:lineRule="auto"/>
        <w:ind w:right="49"/>
        <w:jc w:val="both"/>
        <w:rPr>
          <w:rFonts w:ascii="Palatino Linotype" w:eastAsia="Calibri" w:hAnsi="Palatino Linotype" w:cs="Arial"/>
        </w:rPr>
      </w:pPr>
      <w:r w:rsidRPr="00C24B8C">
        <w:rPr>
          <w:rFonts w:ascii="Palatino Linotype" w:eastAsia="Calibri" w:hAnsi="Palatino Linotype" w:cs="Arial"/>
          <w:b/>
          <w:sz w:val="28"/>
        </w:rPr>
        <w:t>CUARTO</w:t>
      </w:r>
      <w:r w:rsidRPr="00C24B8C">
        <w:rPr>
          <w:rFonts w:ascii="Palatino Linotype" w:eastAsia="Calibri" w:hAnsi="Palatino Linotype" w:cs="Arial"/>
          <w:b/>
        </w:rPr>
        <w:t xml:space="preserve">. </w:t>
      </w:r>
      <w:r w:rsidRPr="00C24B8C">
        <w:rPr>
          <w:rFonts w:ascii="Palatino Linotype" w:eastAsia="Calibri" w:hAnsi="Palatino Linotype" w:cs="Arial"/>
        </w:rPr>
        <w:t xml:space="preserve">De conformidad con el artículo 198, de la Ley de Transparencia y Acceso a la Información Pública del Estado de México y Municipios, de considerarlo procedente, el </w:t>
      </w:r>
      <w:r w:rsidRPr="00C24B8C">
        <w:rPr>
          <w:rFonts w:ascii="Palatino Linotype" w:eastAsia="Calibri" w:hAnsi="Palatino Linotype" w:cs="Arial"/>
          <w:b/>
        </w:rPr>
        <w:t>Sujeto Obligado</w:t>
      </w:r>
      <w:r w:rsidRPr="00C24B8C">
        <w:rPr>
          <w:rFonts w:ascii="Palatino Linotype" w:eastAsia="Calibri" w:hAnsi="Palatino Linotype" w:cs="Arial"/>
        </w:rPr>
        <w:t xml:space="preserve"> de manera fundada y motivada, podrá solicitar una ampliación de plazo para el cumplimiento de la presente resolución.</w:t>
      </w:r>
    </w:p>
    <w:p w14:paraId="47B5D1B3" w14:textId="77777777" w:rsidR="002A4A3E" w:rsidRPr="00C24B8C" w:rsidRDefault="002A4A3E" w:rsidP="002A4A3E">
      <w:pPr>
        <w:autoSpaceDE w:val="0"/>
        <w:autoSpaceDN w:val="0"/>
        <w:adjustRightInd w:val="0"/>
        <w:spacing w:line="360" w:lineRule="auto"/>
        <w:ind w:right="49"/>
        <w:jc w:val="both"/>
        <w:rPr>
          <w:rFonts w:ascii="Palatino Linotype" w:eastAsia="Calibri" w:hAnsi="Palatino Linotype" w:cs="Arial"/>
        </w:rPr>
      </w:pPr>
    </w:p>
    <w:p w14:paraId="057E2A54" w14:textId="0EA6FDBC" w:rsidR="002A4A3E" w:rsidRPr="00C24B8C" w:rsidRDefault="002A4A3E" w:rsidP="002A4A3E">
      <w:pPr>
        <w:spacing w:line="360" w:lineRule="auto"/>
        <w:contextualSpacing/>
        <w:jc w:val="both"/>
        <w:rPr>
          <w:rFonts w:ascii="Palatino Linotype" w:eastAsia="Palatino Linotype" w:hAnsi="Palatino Linotype" w:cs="Palatino Linotype"/>
          <w:color w:val="000000"/>
          <w:lang w:eastAsia="es-MX"/>
        </w:rPr>
      </w:pPr>
      <w:r w:rsidRPr="00C24B8C">
        <w:rPr>
          <w:rFonts w:ascii="Palatino Linotype" w:eastAsia="Palatino Linotype" w:hAnsi="Palatino Linotype" w:cs="Palatino Linotype"/>
          <w:b/>
          <w:color w:val="000000"/>
          <w:sz w:val="28"/>
          <w:szCs w:val="28"/>
          <w:lang w:eastAsia="es-MX"/>
        </w:rPr>
        <w:lastRenderedPageBreak/>
        <w:t>QUINTO.</w:t>
      </w:r>
      <w:r w:rsidRPr="00C24B8C">
        <w:rPr>
          <w:rFonts w:ascii="Palatino Linotype" w:eastAsia="Palatino Linotype" w:hAnsi="Palatino Linotype" w:cs="Palatino Linotype"/>
          <w:b/>
          <w:color w:val="000000"/>
          <w:lang w:eastAsia="es-MX"/>
        </w:rPr>
        <w:t xml:space="preserve"> </w:t>
      </w:r>
      <w:r w:rsidR="00A103A2" w:rsidRPr="00C24B8C">
        <w:rPr>
          <w:rFonts w:ascii="Palatino Linotype" w:eastAsia="Palatino Linotype" w:hAnsi="Palatino Linotype" w:cs="Palatino Linotype"/>
          <w:b/>
          <w:color w:val="000000"/>
          <w:lang w:eastAsia="es-MX"/>
        </w:rPr>
        <w:t>NOTIFÍQUESE</w:t>
      </w:r>
      <w:r w:rsidRPr="00C24B8C">
        <w:rPr>
          <w:rFonts w:ascii="Palatino Linotype" w:eastAsia="Palatino Linotype" w:hAnsi="Palatino Linotype" w:cs="Palatino Linotype"/>
          <w:b/>
          <w:color w:val="000000"/>
          <w:lang w:eastAsia="es-MX"/>
        </w:rPr>
        <w:t xml:space="preserve"> </w:t>
      </w:r>
      <w:r w:rsidRPr="00C24B8C">
        <w:rPr>
          <w:rFonts w:ascii="Palatino Linotype" w:eastAsia="Palatino Linotype" w:hAnsi="Palatino Linotype" w:cs="Palatino Linotype"/>
          <w:color w:val="000000"/>
          <w:lang w:eastAsia="es-MX"/>
        </w:rPr>
        <w:t xml:space="preserve">la presente resolución a la parte </w:t>
      </w:r>
      <w:r w:rsidRPr="00C24B8C">
        <w:rPr>
          <w:rFonts w:ascii="Palatino Linotype" w:eastAsia="Palatino Linotype" w:hAnsi="Palatino Linotype" w:cs="Palatino Linotype"/>
          <w:b/>
          <w:color w:val="000000"/>
          <w:lang w:eastAsia="es-MX"/>
        </w:rPr>
        <w:t>Recurrente</w:t>
      </w:r>
      <w:r w:rsidRPr="00C24B8C">
        <w:rPr>
          <w:rFonts w:ascii="Palatino Linotype" w:eastAsia="Palatino Linotype" w:hAnsi="Palatino Linotype" w:cs="Palatino Linotype"/>
          <w:color w:val="000000"/>
          <w:lang w:eastAsia="es-MX"/>
        </w:rPr>
        <w:t xml:space="preserve"> mediante el Sistema de Acceso a la Información Mexiquense </w:t>
      </w:r>
      <w:r w:rsidRPr="00C24B8C">
        <w:rPr>
          <w:rFonts w:ascii="Palatino Linotype" w:eastAsia="Palatino Linotype" w:hAnsi="Palatino Linotype" w:cs="Palatino Linotype"/>
          <w:b/>
          <w:color w:val="000000"/>
          <w:lang w:eastAsia="es-MX"/>
        </w:rPr>
        <w:t xml:space="preserve">(SAIMEX) </w:t>
      </w:r>
      <w:r w:rsidRPr="00C24B8C">
        <w:rPr>
          <w:rFonts w:ascii="Palatino Linotype" w:eastAsia="Palatino Linotype" w:hAnsi="Palatino Linotype" w:cs="Palatino Linotype"/>
          <w:color w:val="000000"/>
          <w:lang w:eastAsia="es-MX"/>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055609" w14:textId="77777777" w:rsidR="00320F91" w:rsidRPr="00C24B8C" w:rsidRDefault="00320F91" w:rsidP="00320F91">
      <w:pPr>
        <w:widowControl w:val="0"/>
        <w:spacing w:line="360" w:lineRule="auto"/>
        <w:jc w:val="both"/>
        <w:rPr>
          <w:rFonts w:ascii="Palatino Linotype" w:eastAsiaTheme="minorHAnsi" w:hAnsi="Palatino Linotype" w:cstheme="minorBidi"/>
          <w:lang w:val="es-MX" w:eastAsia="en-US"/>
        </w:rPr>
      </w:pPr>
    </w:p>
    <w:p w14:paraId="708C2C7B" w14:textId="00822D4E" w:rsidR="00B10A2E" w:rsidRPr="00C24B8C" w:rsidRDefault="00964003" w:rsidP="00D01A63">
      <w:pPr>
        <w:spacing w:line="360" w:lineRule="auto"/>
        <w:jc w:val="both"/>
        <w:rPr>
          <w:rFonts w:ascii="Palatino Linotype" w:eastAsiaTheme="minorHAnsi" w:hAnsi="Palatino Linotype" w:cs="Arial"/>
          <w:lang w:val="es-MX" w:eastAsia="en-US"/>
        </w:rPr>
      </w:pPr>
      <w:r w:rsidRPr="00C24B8C">
        <w:rPr>
          <w:rFonts w:ascii="Palatino Linotype" w:eastAsiaTheme="minorHAnsi" w:hAnsi="Palatino Linotype" w:cs="Arial"/>
          <w:lang w:val="es-MX" w:eastAsia="en-US"/>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D7055C" w:rsidRPr="00C24B8C">
        <w:rPr>
          <w:rFonts w:ascii="Palatino Linotype" w:eastAsiaTheme="minorHAnsi" w:hAnsi="Palatino Linotype" w:cs="Arial"/>
          <w:lang w:val="es-MX" w:eastAsia="en-US"/>
        </w:rPr>
        <w:t xml:space="preserve"> (EMITIENDO VOTO PARTICULAR);</w:t>
      </w:r>
      <w:r w:rsidRPr="00C24B8C">
        <w:rPr>
          <w:rFonts w:ascii="Palatino Linotype" w:eastAsiaTheme="minorHAnsi" w:hAnsi="Palatino Linotype" w:cs="Arial"/>
          <w:lang w:val="es-MX" w:eastAsia="en-US"/>
        </w:rPr>
        <w:t xml:space="preserve"> LUIS GUSTAVO PARRA NORIEGA Y GUADALUPE RAMÍREZ PEÑA</w:t>
      </w:r>
      <w:r w:rsidR="00D7055C" w:rsidRPr="00C24B8C">
        <w:rPr>
          <w:rFonts w:ascii="Palatino Linotype" w:eastAsiaTheme="minorHAnsi" w:hAnsi="Palatino Linotype" w:cs="Arial"/>
          <w:lang w:val="es-MX" w:eastAsia="en-US"/>
        </w:rPr>
        <w:t xml:space="preserve"> (EMITIENDO VOTO PARTICULAR)</w:t>
      </w:r>
      <w:r w:rsidRPr="00C24B8C">
        <w:rPr>
          <w:rFonts w:ascii="Palatino Linotype" w:eastAsiaTheme="minorHAnsi" w:hAnsi="Palatino Linotype" w:cs="Arial"/>
          <w:lang w:val="es-MX" w:eastAsia="en-US"/>
        </w:rPr>
        <w:t xml:space="preserve">; EN LA </w:t>
      </w:r>
      <w:r w:rsidR="00AE70D1" w:rsidRPr="00C24B8C">
        <w:rPr>
          <w:rFonts w:ascii="Palatino Linotype" w:eastAsiaTheme="minorHAnsi" w:hAnsi="Palatino Linotype" w:cs="Arial"/>
          <w:lang w:val="es-MX" w:eastAsia="en-US"/>
        </w:rPr>
        <w:t xml:space="preserve">VIGÉSIMA </w:t>
      </w:r>
      <w:r w:rsidR="00EF36B3" w:rsidRPr="00C24B8C">
        <w:rPr>
          <w:rFonts w:ascii="Palatino Linotype" w:eastAsiaTheme="minorHAnsi" w:hAnsi="Palatino Linotype" w:cs="Arial"/>
          <w:lang w:val="es-MX" w:eastAsia="en-US"/>
        </w:rPr>
        <w:t>SEGUND</w:t>
      </w:r>
      <w:r w:rsidR="00AE70D1" w:rsidRPr="00C24B8C">
        <w:rPr>
          <w:rFonts w:ascii="Palatino Linotype" w:eastAsiaTheme="minorHAnsi" w:hAnsi="Palatino Linotype" w:cs="Arial"/>
          <w:lang w:val="es-MX" w:eastAsia="en-US"/>
        </w:rPr>
        <w:t>A</w:t>
      </w:r>
      <w:r w:rsidRPr="00C24B8C">
        <w:rPr>
          <w:rFonts w:ascii="Palatino Linotype" w:eastAsiaTheme="minorHAnsi" w:hAnsi="Palatino Linotype" w:cs="Arial"/>
          <w:lang w:val="es-MX" w:eastAsia="en-US"/>
        </w:rPr>
        <w:t xml:space="preserve"> SESIÓN ORDINARIA CELEBRADA EL </w:t>
      </w:r>
      <w:r w:rsidR="00AE70D1" w:rsidRPr="00C24B8C">
        <w:rPr>
          <w:rFonts w:ascii="Palatino Linotype" w:eastAsiaTheme="minorHAnsi" w:hAnsi="Palatino Linotype" w:cs="Arial"/>
          <w:lang w:val="es-MX" w:eastAsia="en-US"/>
        </w:rPr>
        <w:t>D</w:t>
      </w:r>
      <w:r w:rsidR="00EF36B3" w:rsidRPr="00C24B8C">
        <w:rPr>
          <w:rFonts w:ascii="Palatino Linotype" w:eastAsiaTheme="minorHAnsi" w:hAnsi="Palatino Linotype" w:cs="Arial"/>
          <w:lang w:val="es-MX" w:eastAsia="en-US"/>
        </w:rPr>
        <w:t>IECISIETE</w:t>
      </w:r>
      <w:r w:rsidR="00AE70D1" w:rsidRPr="00C24B8C">
        <w:rPr>
          <w:rFonts w:ascii="Palatino Linotype" w:eastAsiaTheme="minorHAnsi" w:hAnsi="Palatino Linotype" w:cs="Arial"/>
          <w:lang w:val="es-MX" w:eastAsia="en-US"/>
        </w:rPr>
        <w:t xml:space="preserve"> DE JUNIO</w:t>
      </w:r>
      <w:r w:rsidRPr="00C24B8C">
        <w:rPr>
          <w:rFonts w:ascii="Palatino Linotype" w:eastAsiaTheme="minorHAnsi" w:hAnsi="Palatino Linotype" w:cs="Arial"/>
          <w:lang w:val="es-MX" w:eastAsia="en-US"/>
        </w:rPr>
        <w:t xml:space="preserve"> DE</w:t>
      </w:r>
      <w:r w:rsidR="00986595" w:rsidRPr="00C24B8C">
        <w:rPr>
          <w:rFonts w:ascii="Palatino Linotype" w:eastAsiaTheme="minorHAnsi" w:hAnsi="Palatino Linotype" w:cs="Arial"/>
          <w:lang w:val="es-MX" w:eastAsia="en-US"/>
        </w:rPr>
        <w:t xml:space="preserve"> </w:t>
      </w:r>
      <w:r w:rsidRPr="00C24B8C">
        <w:rPr>
          <w:rFonts w:ascii="Palatino Linotype" w:eastAsiaTheme="minorHAnsi" w:hAnsi="Palatino Linotype" w:cs="Arial"/>
          <w:lang w:val="es-MX" w:eastAsia="en-US"/>
        </w:rPr>
        <w:t>DOS MIL VEINTI</w:t>
      </w:r>
      <w:r w:rsidR="00986595" w:rsidRPr="00C24B8C">
        <w:rPr>
          <w:rFonts w:ascii="Palatino Linotype" w:eastAsiaTheme="minorHAnsi" w:hAnsi="Palatino Linotype" w:cs="Arial"/>
          <w:lang w:val="es-MX" w:eastAsia="en-US"/>
        </w:rPr>
        <w:t>SÉIS</w:t>
      </w:r>
      <w:r w:rsidRPr="00C24B8C">
        <w:rPr>
          <w:rFonts w:ascii="Palatino Linotype" w:eastAsiaTheme="minorHAnsi" w:hAnsi="Palatino Linotype" w:cs="Arial"/>
          <w:lang w:val="es-MX" w:eastAsia="en-US"/>
        </w:rPr>
        <w:t>, ANTE EL SECRETARIO TÉCNICO DEL PLENO ALEXIS TAPIA RAMÍREZ.</w:t>
      </w:r>
      <w:r w:rsidR="00B10A2E" w:rsidRPr="00C24B8C">
        <w:rPr>
          <w:rFonts w:ascii="Palatino Linotype" w:eastAsiaTheme="minorHAnsi" w:hAnsi="Palatino Linotype" w:cs="Arial"/>
          <w:lang w:val="es-MX" w:eastAsia="en-US"/>
        </w:rPr>
        <w:t>-----------</w:t>
      </w:r>
      <w:r w:rsidR="00C120DF" w:rsidRPr="00C24B8C">
        <w:rPr>
          <w:rFonts w:ascii="Palatino Linotype" w:eastAsiaTheme="minorHAnsi" w:hAnsi="Palatino Linotype" w:cs="Arial"/>
          <w:lang w:val="es-MX" w:eastAsia="en-US"/>
        </w:rPr>
        <w:t>----------------------------------------------------------------------------------------</w:t>
      </w:r>
      <w:r w:rsidR="003806D2" w:rsidRPr="00C24B8C">
        <w:rPr>
          <w:rFonts w:ascii="Palatino Linotype" w:eastAsiaTheme="minorHAnsi" w:hAnsi="Palatino Linotype" w:cs="Arial"/>
          <w:lang w:val="es-MX" w:eastAsia="en-US"/>
        </w:rPr>
        <w:t>------------------------------------------------------------------------------------------------------------------------------------------------------------------------------------------------------------------------------------</w:t>
      </w:r>
      <w:r w:rsidR="00B20A5F" w:rsidRPr="00C24B8C">
        <w:rPr>
          <w:rFonts w:ascii="Palatino Linotype" w:eastAsiaTheme="minorHAnsi" w:hAnsi="Palatino Linotype" w:cs="Arial"/>
          <w:lang w:val="es-MX" w:eastAsia="en-US"/>
        </w:rPr>
        <w:t>------------------------------------------------------------------------------------------------------------------</w:t>
      </w:r>
      <w:r w:rsidR="00303D97" w:rsidRPr="00C24B8C">
        <w:rPr>
          <w:rFonts w:ascii="Palatino Linotype" w:eastAsiaTheme="minorHAnsi" w:hAnsi="Palatino Linotype" w:cs="Arial"/>
          <w:lang w:val="es-MX" w:eastAsia="en-US"/>
        </w:rPr>
        <w:t>----------------------------------------------------------------------------------------------------------------------------------------------------------------------------------------------------------------------------------------------------------------------------------------------------------------------------------------------------------------------------------------------------------------------------------------------------------------</w:t>
      </w:r>
      <w:r w:rsidR="00D7055C" w:rsidRPr="00C24B8C">
        <w:rPr>
          <w:rFonts w:ascii="Palatino Linotype" w:eastAsiaTheme="minorHAnsi" w:hAnsi="Palatino Linotype" w:cs="Arial"/>
          <w:lang w:val="es-MX" w:eastAsia="en-US"/>
        </w:rPr>
        <w:t>-</w:t>
      </w:r>
      <w:r w:rsidR="00303D97" w:rsidRPr="00C24B8C">
        <w:rPr>
          <w:rFonts w:ascii="Palatino Linotype" w:eastAsiaTheme="minorHAnsi" w:hAnsi="Palatino Linotype" w:cs="Arial"/>
          <w:lang w:val="es-MX" w:eastAsia="en-US"/>
        </w:rPr>
        <w:t>--------</w:t>
      </w:r>
      <w:r w:rsidR="009C1BDF" w:rsidRPr="00C24B8C">
        <w:rPr>
          <w:rFonts w:ascii="Palatino Linotype" w:eastAsiaTheme="minorHAnsi" w:hAnsi="Palatino Linotype" w:cs="Arial"/>
          <w:lang w:val="es-MX" w:eastAsia="en-US"/>
        </w:rPr>
        <w:t>--------------------------</w:t>
      </w:r>
    </w:p>
    <w:p w14:paraId="30DC6A28" w14:textId="5C3B8EB0"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C24B8C">
        <w:rPr>
          <w:rFonts w:ascii="Palatino Linotype" w:eastAsiaTheme="minorHAnsi" w:hAnsi="Palatino Linotype" w:cs="Arial"/>
          <w:sz w:val="16"/>
          <w:szCs w:val="16"/>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1D2DDE5B" w:rsidR="0029071C" w:rsidRPr="003E56C9" w:rsidRDefault="0029071C" w:rsidP="003E56C9"/>
    <w:sectPr w:rsidR="0029071C" w:rsidRPr="003E56C9" w:rsidSect="00742DA4">
      <w:headerReference w:type="even" r:id="rId23"/>
      <w:headerReference w:type="default" r:id="rId24"/>
      <w:footerReference w:type="default" r:id="rId25"/>
      <w:headerReference w:type="first" r:id="rId26"/>
      <w:footerReference w:type="first" r:id="rId2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9B298" w14:textId="77777777" w:rsidR="00524657" w:rsidRDefault="00524657" w:rsidP="000B5E25">
      <w:r>
        <w:separator/>
      </w:r>
    </w:p>
  </w:endnote>
  <w:endnote w:type="continuationSeparator" w:id="0">
    <w:p w14:paraId="4BA61B3E" w14:textId="77777777" w:rsidR="00524657" w:rsidRDefault="00524657"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F56084" w:rsidRPr="000D3AD4" w:rsidRDefault="00F56084"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2598D">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2598D">
      <w:rPr>
        <w:rFonts w:ascii="Palatino Linotype" w:hAnsi="Palatino Linotype" w:cs="Arial"/>
        <w:bCs/>
        <w:noProof/>
        <w:sz w:val="20"/>
        <w:szCs w:val="20"/>
      </w:rPr>
      <w:t>103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F56084" w:rsidRPr="000D3AD4" w:rsidRDefault="00F56084"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2598D">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2598D">
      <w:rPr>
        <w:rFonts w:ascii="Palatino Linotype" w:hAnsi="Palatino Linotype" w:cs="Arial"/>
        <w:bCs/>
        <w:noProof/>
        <w:sz w:val="20"/>
        <w:szCs w:val="20"/>
      </w:rPr>
      <w:t>103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4B808" w14:textId="77777777" w:rsidR="00524657" w:rsidRDefault="00524657" w:rsidP="000B5E25">
      <w:r>
        <w:separator/>
      </w:r>
    </w:p>
  </w:footnote>
  <w:footnote w:type="continuationSeparator" w:id="0">
    <w:p w14:paraId="301994D6" w14:textId="77777777" w:rsidR="00524657" w:rsidRDefault="00524657" w:rsidP="000B5E25">
      <w:r>
        <w:continuationSeparator/>
      </w:r>
    </w:p>
  </w:footnote>
  <w:footnote w:id="1">
    <w:p w14:paraId="7884F5FC" w14:textId="77777777" w:rsidR="00F56084" w:rsidRPr="00F07740" w:rsidRDefault="00F56084" w:rsidP="00A001F8">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1FDDB983" w14:textId="77777777" w:rsidR="00F56084" w:rsidRPr="00946E1F" w:rsidRDefault="00F56084" w:rsidP="00A001F8">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F56084" w:rsidRDefault="00524657">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F56084" w:rsidRPr="008F2CCC" w14:paraId="6A2352FA" w14:textId="77777777" w:rsidTr="00BC757D">
      <w:tc>
        <w:tcPr>
          <w:tcW w:w="2693" w:type="dxa"/>
          <w:vAlign w:val="center"/>
        </w:tcPr>
        <w:p w14:paraId="217E963F" w14:textId="77777777" w:rsidR="00F56084" w:rsidRPr="008F5DAE" w:rsidRDefault="00F56084"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0AE57C08" w:rsidR="00F56084" w:rsidRPr="0029071C" w:rsidRDefault="00F56084"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13240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F56084" w:rsidRPr="008F2CCC" w14:paraId="1F299A1F" w14:textId="77777777" w:rsidTr="00BC757D">
      <w:trPr>
        <w:trHeight w:val="228"/>
      </w:trPr>
      <w:tc>
        <w:tcPr>
          <w:tcW w:w="2693" w:type="dxa"/>
          <w:vAlign w:val="center"/>
        </w:tcPr>
        <w:p w14:paraId="683328AB" w14:textId="77777777" w:rsidR="00F56084" w:rsidRPr="008F5DAE" w:rsidRDefault="00F56084"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537FCA73" w:rsidR="00F56084" w:rsidRPr="0029071C" w:rsidRDefault="00F56084" w:rsidP="00B6659F">
          <w:pPr>
            <w:spacing w:line="276" w:lineRule="auto"/>
            <w:jc w:val="right"/>
            <w:rPr>
              <w:rFonts w:ascii="Palatino Linotype" w:hAnsi="Palatino Linotype"/>
              <w:sz w:val="22"/>
              <w:szCs w:val="22"/>
            </w:rPr>
          </w:pPr>
          <w:r w:rsidRPr="0007165B">
            <w:rPr>
              <w:rFonts w:ascii="Palatino Linotype" w:hAnsi="Palatino Linotype"/>
              <w:sz w:val="22"/>
              <w:szCs w:val="22"/>
            </w:rPr>
            <w:t xml:space="preserve">Ayuntamiento de </w:t>
          </w:r>
          <w:r>
            <w:rPr>
              <w:rFonts w:ascii="Palatino Linotype" w:hAnsi="Palatino Linotype"/>
              <w:sz w:val="22"/>
              <w:szCs w:val="22"/>
            </w:rPr>
            <w:t>Toluca</w:t>
          </w:r>
        </w:p>
      </w:tc>
    </w:tr>
    <w:tr w:rsidR="00F56084" w:rsidRPr="008F2CCC" w14:paraId="46D09EF7" w14:textId="77777777" w:rsidTr="00BC757D">
      <w:tc>
        <w:tcPr>
          <w:tcW w:w="2693" w:type="dxa"/>
          <w:vAlign w:val="center"/>
        </w:tcPr>
        <w:p w14:paraId="1A0A5ED2" w14:textId="77777777" w:rsidR="00F56084" w:rsidRPr="008F5DAE" w:rsidRDefault="00F56084"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F56084" w:rsidRPr="0029071C" w:rsidRDefault="00F56084"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F56084" w:rsidRPr="001779E0" w:rsidRDefault="00524657"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F56084" w:rsidRPr="008F2CCC" w14:paraId="647E1A5E" w14:textId="77777777" w:rsidTr="00515252">
      <w:tc>
        <w:tcPr>
          <w:tcW w:w="2552" w:type="dxa"/>
          <w:vAlign w:val="center"/>
        </w:tcPr>
        <w:p w14:paraId="61C1A94D" w14:textId="77777777" w:rsidR="00F56084" w:rsidRPr="008F5DAE" w:rsidRDefault="00F56084"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297192BB" w:rsidR="00F56084" w:rsidRPr="0029071C" w:rsidRDefault="00F56084"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13240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F56084" w:rsidRPr="008F2CCC" w14:paraId="34929B82" w14:textId="77777777" w:rsidTr="00515252">
      <w:tc>
        <w:tcPr>
          <w:tcW w:w="2552" w:type="dxa"/>
          <w:vAlign w:val="center"/>
        </w:tcPr>
        <w:p w14:paraId="54C68700" w14:textId="77777777" w:rsidR="00F56084" w:rsidRPr="008F5DAE" w:rsidRDefault="00F56084"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13F83C07" w:rsidR="00F56084" w:rsidRPr="006D30E6" w:rsidRDefault="0062598D"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F56084" w:rsidRPr="008F2CCC" w14:paraId="15459416" w14:textId="77777777" w:rsidTr="00515252">
      <w:trPr>
        <w:trHeight w:val="228"/>
      </w:trPr>
      <w:tc>
        <w:tcPr>
          <w:tcW w:w="2552" w:type="dxa"/>
          <w:vAlign w:val="center"/>
        </w:tcPr>
        <w:p w14:paraId="776491B5" w14:textId="77777777" w:rsidR="00F56084" w:rsidRPr="008F5DAE" w:rsidRDefault="00F56084"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487F881" w:rsidR="00F56084" w:rsidRPr="0029071C" w:rsidRDefault="00F56084" w:rsidP="0009050D">
          <w:pPr>
            <w:spacing w:line="276" w:lineRule="auto"/>
            <w:jc w:val="right"/>
            <w:rPr>
              <w:rFonts w:ascii="Palatino Linotype" w:hAnsi="Palatino Linotype"/>
              <w:sz w:val="22"/>
              <w:szCs w:val="22"/>
            </w:rPr>
          </w:pPr>
          <w:r w:rsidRPr="0007165B">
            <w:rPr>
              <w:rFonts w:ascii="Palatino Linotype" w:hAnsi="Palatino Linotype"/>
              <w:sz w:val="22"/>
              <w:szCs w:val="22"/>
            </w:rPr>
            <w:t xml:space="preserve">Ayuntamiento de </w:t>
          </w:r>
          <w:r>
            <w:rPr>
              <w:rFonts w:ascii="Palatino Linotype" w:hAnsi="Palatino Linotype"/>
              <w:sz w:val="22"/>
              <w:szCs w:val="22"/>
            </w:rPr>
            <w:t>Toluca</w:t>
          </w:r>
        </w:p>
      </w:tc>
    </w:tr>
    <w:tr w:rsidR="00F56084" w:rsidRPr="008F2CCC" w14:paraId="5C009CDE" w14:textId="77777777" w:rsidTr="00515252">
      <w:tc>
        <w:tcPr>
          <w:tcW w:w="2552" w:type="dxa"/>
          <w:vAlign w:val="center"/>
        </w:tcPr>
        <w:p w14:paraId="294ED620" w14:textId="77777777" w:rsidR="00F56084" w:rsidRPr="008F5DAE" w:rsidRDefault="00F56084"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F56084" w:rsidRPr="0029071C" w:rsidRDefault="00F56084"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F56084" w:rsidRDefault="00524657">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F56084" w:rsidRPr="009F1AB6" w:rsidRDefault="00F56084">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13206E1"/>
    <w:multiLevelType w:val="hybridMultilevel"/>
    <w:tmpl w:val="276EE9BE"/>
    <w:lvl w:ilvl="0" w:tplc="712E69A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3D2E6D"/>
    <w:multiLevelType w:val="hybridMultilevel"/>
    <w:tmpl w:val="7F70758A"/>
    <w:lvl w:ilvl="0" w:tplc="A1E8AD52">
      <w:numFmt w:val="bullet"/>
      <w:lvlText w:val=""/>
      <w:lvlJc w:val="left"/>
      <w:pPr>
        <w:ind w:left="822" w:hanging="348"/>
      </w:pPr>
      <w:rPr>
        <w:rFonts w:ascii="Symbol" w:eastAsia="Symbol" w:hAnsi="Symbol" w:cs="Symbol" w:hint="default"/>
        <w:color w:val="0D0D0D"/>
        <w:w w:val="100"/>
        <w:sz w:val="22"/>
        <w:szCs w:val="22"/>
        <w:lang w:val="es-ES" w:eastAsia="en-US" w:bidi="ar-SA"/>
      </w:rPr>
    </w:lvl>
    <w:lvl w:ilvl="1" w:tplc="D15093C8">
      <w:numFmt w:val="bullet"/>
      <w:lvlText w:val="•"/>
      <w:lvlJc w:val="left"/>
      <w:pPr>
        <w:ind w:left="1684" w:hanging="348"/>
      </w:pPr>
      <w:rPr>
        <w:rFonts w:hint="default"/>
        <w:lang w:val="es-ES" w:eastAsia="en-US" w:bidi="ar-SA"/>
      </w:rPr>
    </w:lvl>
    <w:lvl w:ilvl="2" w:tplc="0A6069C0">
      <w:numFmt w:val="bullet"/>
      <w:lvlText w:val="•"/>
      <w:lvlJc w:val="left"/>
      <w:pPr>
        <w:ind w:left="2548" w:hanging="348"/>
      </w:pPr>
      <w:rPr>
        <w:rFonts w:hint="default"/>
        <w:lang w:val="es-ES" w:eastAsia="en-US" w:bidi="ar-SA"/>
      </w:rPr>
    </w:lvl>
    <w:lvl w:ilvl="3" w:tplc="8A9ABE82">
      <w:numFmt w:val="bullet"/>
      <w:lvlText w:val="•"/>
      <w:lvlJc w:val="left"/>
      <w:pPr>
        <w:ind w:left="3412" w:hanging="348"/>
      </w:pPr>
      <w:rPr>
        <w:rFonts w:hint="default"/>
        <w:lang w:val="es-ES" w:eastAsia="en-US" w:bidi="ar-SA"/>
      </w:rPr>
    </w:lvl>
    <w:lvl w:ilvl="4" w:tplc="124095A2">
      <w:numFmt w:val="bullet"/>
      <w:lvlText w:val="•"/>
      <w:lvlJc w:val="left"/>
      <w:pPr>
        <w:ind w:left="4276" w:hanging="348"/>
      </w:pPr>
      <w:rPr>
        <w:rFonts w:hint="default"/>
        <w:lang w:val="es-ES" w:eastAsia="en-US" w:bidi="ar-SA"/>
      </w:rPr>
    </w:lvl>
    <w:lvl w:ilvl="5" w:tplc="03DA2354">
      <w:numFmt w:val="bullet"/>
      <w:lvlText w:val="•"/>
      <w:lvlJc w:val="left"/>
      <w:pPr>
        <w:ind w:left="5140" w:hanging="348"/>
      </w:pPr>
      <w:rPr>
        <w:rFonts w:hint="default"/>
        <w:lang w:val="es-ES" w:eastAsia="en-US" w:bidi="ar-SA"/>
      </w:rPr>
    </w:lvl>
    <w:lvl w:ilvl="6" w:tplc="A90A9688">
      <w:numFmt w:val="bullet"/>
      <w:lvlText w:val="•"/>
      <w:lvlJc w:val="left"/>
      <w:pPr>
        <w:ind w:left="6004" w:hanging="348"/>
      </w:pPr>
      <w:rPr>
        <w:rFonts w:hint="default"/>
        <w:lang w:val="es-ES" w:eastAsia="en-US" w:bidi="ar-SA"/>
      </w:rPr>
    </w:lvl>
    <w:lvl w:ilvl="7" w:tplc="6DC0BBAA">
      <w:numFmt w:val="bullet"/>
      <w:lvlText w:val="•"/>
      <w:lvlJc w:val="left"/>
      <w:pPr>
        <w:ind w:left="6868" w:hanging="348"/>
      </w:pPr>
      <w:rPr>
        <w:rFonts w:hint="default"/>
        <w:lang w:val="es-ES" w:eastAsia="en-US" w:bidi="ar-SA"/>
      </w:rPr>
    </w:lvl>
    <w:lvl w:ilvl="8" w:tplc="FE9080D0">
      <w:numFmt w:val="bullet"/>
      <w:lvlText w:val="•"/>
      <w:lvlJc w:val="left"/>
      <w:pPr>
        <w:ind w:left="7732" w:hanging="348"/>
      </w:pPr>
      <w:rPr>
        <w:rFonts w:hint="default"/>
        <w:lang w:val="es-ES" w:eastAsia="en-US" w:bidi="ar-SA"/>
      </w:rPr>
    </w:lvl>
  </w:abstractNum>
  <w:abstractNum w:abstractNumId="4" w15:restartNumberingAfterBreak="0">
    <w:nsid w:val="14332B25"/>
    <w:multiLevelType w:val="hybridMultilevel"/>
    <w:tmpl w:val="30C2FDCC"/>
    <w:lvl w:ilvl="0" w:tplc="20908A34">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0">
    <w:nsid w:val="1B5F2F1E"/>
    <w:multiLevelType w:val="hybridMultilevel"/>
    <w:tmpl w:val="656A0BF0"/>
    <w:lvl w:ilvl="0" w:tplc="414C6BA4">
      <w:start w:val="1"/>
      <w:numFmt w:val="upperRoman"/>
      <w:lvlText w:val="%1."/>
      <w:lvlJc w:val="left"/>
      <w:pPr>
        <w:ind w:left="1530" w:hanging="720"/>
      </w:pPr>
      <w:rPr>
        <w:rFonts w:ascii="Palatino Linotype" w:eastAsia="Times New Roman" w:hAnsi="Palatino Linotype" w:cs="Times New Roman"/>
        <w:b/>
        <w:bCs/>
        <w:color w:val="0D0D0D"/>
      </w:rPr>
    </w:lvl>
    <w:lvl w:ilvl="1" w:tplc="040A0019" w:tentative="1">
      <w:start w:val="1"/>
      <w:numFmt w:val="lowerLetter"/>
      <w:lvlText w:val="%2."/>
      <w:lvlJc w:val="left"/>
      <w:pPr>
        <w:ind w:left="1890" w:hanging="360"/>
      </w:pPr>
    </w:lvl>
    <w:lvl w:ilvl="2" w:tplc="040A001B" w:tentative="1">
      <w:start w:val="1"/>
      <w:numFmt w:val="lowerRoman"/>
      <w:lvlText w:val="%3."/>
      <w:lvlJc w:val="right"/>
      <w:pPr>
        <w:ind w:left="2610" w:hanging="180"/>
      </w:pPr>
    </w:lvl>
    <w:lvl w:ilvl="3" w:tplc="040A000F">
      <w:start w:val="1"/>
      <w:numFmt w:val="decimal"/>
      <w:lvlText w:val="%4."/>
      <w:lvlJc w:val="left"/>
      <w:pPr>
        <w:ind w:left="3330" w:hanging="360"/>
      </w:pPr>
    </w:lvl>
    <w:lvl w:ilvl="4" w:tplc="040A0019" w:tentative="1">
      <w:start w:val="1"/>
      <w:numFmt w:val="lowerLetter"/>
      <w:lvlText w:val="%5."/>
      <w:lvlJc w:val="left"/>
      <w:pPr>
        <w:ind w:left="4050" w:hanging="360"/>
      </w:pPr>
    </w:lvl>
    <w:lvl w:ilvl="5" w:tplc="040A001B" w:tentative="1">
      <w:start w:val="1"/>
      <w:numFmt w:val="lowerRoman"/>
      <w:lvlText w:val="%6."/>
      <w:lvlJc w:val="right"/>
      <w:pPr>
        <w:ind w:left="4770" w:hanging="180"/>
      </w:pPr>
    </w:lvl>
    <w:lvl w:ilvl="6" w:tplc="040A000F" w:tentative="1">
      <w:start w:val="1"/>
      <w:numFmt w:val="decimal"/>
      <w:lvlText w:val="%7."/>
      <w:lvlJc w:val="left"/>
      <w:pPr>
        <w:ind w:left="5490" w:hanging="360"/>
      </w:pPr>
    </w:lvl>
    <w:lvl w:ilvl="7" w:tplc="040A0019" w:tentative="1">
      <w:start w:val="1"/>
      <w:numFmt w:val="lowerLetter"/>
      <w:lvlText w:val="%8."/>
      <w:lvlJc w:val="left"/>
      <w:pPr>
        <w:ind w:left="6210" w:hanging="360"/>
      </w:pPr>
    </w:lvl>
    <w:lvl w:ilvl="8" w:tplc="040A001B" w:tentative="1">
      <w:start w:val="1"/>
      <w:numFmt w:val="lowerRoman"/>
      <w:lvlText w:val="%9."/>
      <w:lvlJc w:val="right"/>
      <w:pPr>
        <w:ind w:left="6930" w:hanging="180"/>
      </w:p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8395A5E"/>
    <w:multiLevelType w:val="hybridMultilevel"/>
    <w:tmpl w:val="3DE63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4317490"/>
    <w:multiLevelType w:val="hybridMultilevel"/>
    <w:tmpl w:val="30D8558E"/>
    <w:lvl w:ilvl="0" w:tplc="97B68A0C">
      <w:start w:val="1"/>
      <w:numFmt w:val="decimal"/>
      <w:lvlText w:val="%1."/>
      <w:lvlJc w:val="left"/>
      <w:pPr>
        <w:ind w:left="6570" w:hanging="360"/>
      </w:pPr>
      <w:rPr>
        <w:rFonts w:ascii="Palatino Linotype" w:hAnsi="Palatino Linotype" w:hint="default"/>
        <w:b/>
        <w:i w:val="0"/>
        <w:color w:val="000000" w:themeColor="text1"/>
        <w:sz w:val="24"/>
        <w:lang w:val="es-U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4E830BD"/>
    <w:multiLevelType w:val="multilevel"/>
    <w:tmpl w:val="B4582BEC"/>
    <w:lvl w:ilvl="0">
      <w:start w:val="1"/>
      <w:numFmt w:val="decimal"/>
      <w:lvlText w:val="%1)"/>
      <w:lvlJc w:val="left"/>
      <w:pPr>
        <w:ind w:left="720" w:hanging="360"/>
      </w:pPr>
      <w:rPr>
        <w:rFonts w:hint="default"/>
        <w:b/>
        <w:bCs/>
        <w:i w:val="0"/>
        <w:iCs/>
      </w:rPr>
    </w:lvl>
    <w:lvl w:ilvl="1">
      <w:start w:val="1"/>
      <w:numFmt w:val="decimal"/>
      <w:isLgl/>
      <w:lvlText w:val="%1.%2."/>
      <w:lvlJc w:val="left"/>
      <w:pPr>
        <w:ind w:left="1080" w:hanging="360"/>
      </w:pPr>
      <w:rPr>
        <w:rFonts w:hint="default"/>
        <w:b/>
        <w:bCs/>
        <w:i w:val="0"/>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73210CF"/>
    <w:multiLevelType w:val="hybridMultilevel"/>
    <w:tmpl w:val="7DD282FE"/>
    <w:lvl w:ilvl="0" w:tplc="ED266348">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FA676E"/>
    <w:multiLevelType w:val="hybridMultilevel"/>
    <w:tmpl w:val="6966DEE0"/>
    <w:lvl w:ilvl="0" w:tplc="E18EB144">
      <w:numFmt w:val="bullet"/>
      <w:lvlText w:val="-"/>
      <w:lvlJc w:val="left"/>
      <w:pPr>
        <w:ind w:left="720" w:hanging="360"/>
      </w:pPr>
      <w:rPr>
        <w:rFonts w:ascii="Palatino Linotype" w:eastAsiaTheme="minorHAnsi" w:hAnsi="Palatino Linotype"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E8E709B"/>
    <w:multiLevelType w:val="hybridMultilevel"/>
    <w:tmpl w:val="974499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EE55BA2"/>
    <w:multiLevelType w:val="hybridMultilevel"/>
    <w:tmpl w:val="61184D84"/>
    <w:lvl w:ilvl="0" w:tplc="32983ACC">
      <w:start w:val="1"/>
      <w:numFmt w:val="decimal"/>
      <w:lvlText w:val="%1)"/>
      <w:lvlJc w:val="left"/>
      <w:pPr>
        <w:ind w:left="720" w:hanging="360"/>
      </w:pPr>
      <w:rPr>
        <w:rFonts w:hint="default"/>
        <w:b/>
        <w:bCs/>
        <w:sz w:val="24"/>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6"/>
  </w:num>
  <w:num w:numId="4">
    <w:abstractNumId w:val="15"/>
  </w:num>
  <w:num w:numId="5">
    <w:abstractNumId w:val="19"/>
  </w:num>
  <w:num w:numId="6">
    <w:abstractNumId w:val="13"/>
  </w:num>
  <w:num w:numId="7">
    <w:abstractNumId w:val="7"/>
  </w:num>
  <w:num w:numId="8">
    <w:abstractNumId w:val="4"/>
  </w:num>
  <w:num w:numId="9">
    <w:abstractNumId w:val="16"/>
  </w:num>
  <w:num w:numId="10">
    <w:abstractNumId w:val="12"/>
  </w:num>
  <w:num w:numId="11">
    <w:abstractNumId w:val="11"/>
  </w:num>
  <w:num w:numId="12">
    <w:abstractNumId w:val="3"/>
  </w:num>
  <w:num w:numId="13">
    <w:abstractNumId w:val="5"/>
  </w:num>
  <w:num w:numId="14">
    <w:abstractNumId w:val="9"/>
  </w:num>
  <w:num w:numId="15">
    <w:abstractNumId w:val="8"/>
  </w:num>
  <w:num w:numId="16">
    <w:abstractNumId w:val="1"/>
  </w:num>
  <w:num w:numId="17">
    <w:abstractNumId w:val="14"/>
  </w:num>
  <w:num w:numId="18">
    <w:abstractNumId w:val="17"/>
  </w:num>
  <w:num w:numId="19">
    <w:abstractNumId w:val="2"/>
  </w:num>
  <w:num w:numId="2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US" w:vendorID="64" w:dllVersion="4096" w:nlCheck="1" w:checkStyle="0"/>
  <w:activeWritingStyle w:appName="MSWord" w:lang="es-US" w:vendorID="64" w:dllVersion="6" w:nlCheck="1" w:checkStyle="1"/>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U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CD"/>
    <w:rsid w:val="0000611A"/>
    <w:rsid w:val="00007BC3"/>
    <w:rsid w:val="000120BC"/>
    <w:rsid w:val="0001296D"/>
    <w:rsid w:val="000153AF"/>
    <w:rsid w:val="0002117B"/>
    <w:rsid w:val="00031EFF"/>
    <w:rsid w:val="00032D08"/>
    <w:rsid w:val="00036F8B"/>
    <w:rsid w:val="00037D70"/>
    <w:rsid w:val="000478CF"/>
    <w:rsid w:val="00054A13"/>
    <w:rsid w:val="00054E04"/>
    <w:rsid w:val="00056A58"/>
    <w:rsid w:val="000572E9"/>
    <w:rsid w:val="000671F2"/>
    <w:rsid w:val="00070547"/>
    <w:rsid w:val="00071173"/>
    <w:rsid w:val="0007165B"/>
    <w:rsid w:val="000775FC"/>
    <w:rsid w:val="00087797"/>
    <w:rsid w:val="0009050D"/>
    <w:rsid w:val="00091A55"/>
    <w:rsid w:val="00093AE1"/>
    <w:rsid w:val="00094CC7"/>
    <w:rsid w:val="000A057D"/>
    <w:rsid w:val="000A34BB"/>
    <w:rsid w:val="000A717C"/>
    <w:rsid w:val="000A7F15"/>
    <w:rsid w:val="000B33A7"/>
    <w:rsid w:val="000B3CCA"/>
    <w:rsid w:val="000B468E"/>
    <w:rsid w:val="000B5876"/>
    <w:rsid w:val="000B5E25"/>
    <w:rsid w:val="000B6023"/>
    <w:rsid w:val="000B7C6C"/>
    <w:rsid w:val="000C14B9"/>
    <w:rsid w:val="000C2B79"/>
    <w:rsid w:val="000C43CE"/>
    <w:rsid w:val="000C49B8"/>
    <w:rsid w:val="000C5FDF"/>
    <w:rsid w:val="000C615C"/>
    <w:rsid w:val="000C667A"/>
    <w:rsid w:val="000D0214"/>
    <w:rsid w:val="000D3AD4"/>
    <w:rsid w:val="000D64B0"/>
    <w:rsid w:val="000E592F"/>
    <w:rsid w:val="000F16BA"/>
    <w:rsid w:val="000F7C4F"/>
    <w:rsid w:val="00100C2B"/>
    <w:rsid w:val="00101AD8"/>
    <w:rsid w:val="00105738"/>
    <w:rsid w:val="0010712B"/>
    <w:rsid w:val="001154E8"/>
    <w:rsid w:val="00115B15"/>
    <w:rsid w:val="00115E40"/>
    <w:rsid w:val="00123996"/>
    <w:rsid w:val="0012510D"/>
    <w:rsid w:val="001256AE"/>
    <w:rsid w:val="00131427"/>
    <w:rsid w:val="001337CA"/>
    <w:rsid w:val="0014058A"/>
    <w:rsid w:val="00140AA7"/>
    <w:rsid w:val="00140E1B"/>
    <w:rsid w:val="0014397A"/>
    <w:rsid w:val="00143F6E"/>
    <w:rsid w:val="001459F4"/>
    <w:rsid w:val="00145DE9"/>
    <w:rsid w:val="00146F8B"/>
    <w:rsid w:val="00151D4C"/>
    <w:rsid w:val="00152DAD"/>
    <w:rsid w:val="001558F3"/>
    <w:rsid w:val="00160C09"/>
    <w:rsid w:val="001610E0"/>
    <w:rsid w:val="00165B9F"/>
    <w:rsid w:val="00165DB1"/>
    <w:rsid w:val="001660E9"/>
    <w:rsid w:val="001676E1"/>
    <w:rsid w:val="00167AD9"/>
    <w:rsid w:val="00170AA7"/>
    <w:rsid w:val="001762FA"/>
    <w:rsid w:val="00184176"/>
    <w:rsid w:val="001844BE"/>
    <w:rsid w:val="00186CCB"/>
    <w:rsid w:val="00191418"/>
    <w:rsid w:val="0019170F"/>
    <w:rsid w:val="00193F09"/>
    <w:rsid w:val="00197B1A"/>
    <w:rsid w:val="001A46ED"/>
    <w:rsid w:val="001A6109"/>
    <w:rsid w:val="001C054C"/>
    <w:rsid w:val="001C10EE"/>
    <w:rsid w:val="001C14AC"/>
    <w:rsid w:val="001C7F56"/>
    <w:rsid w:val="001D09E1"/>
    <w:rsid w:val="001D2DE0"/>
    <w:rsid w:val="001D4046"/>
    <w:rsid w:val="001D5495"/>
    <w:rsid w:val="001E2DA3"/>
    <w:rsid w:val="001E45B5"/>
    <w:rsid w:val="001E4692"/>
    <w:rsid w:val="001E4FD8"/>
    <w:rsid w:val="001E7A55"/>
    <w:rsid w:val="001F1FCC"/>
    <w:rsid w:val="001F2305"/>
    <w:rsid w:val="001F2E4C"/>
    <w:rsid w:val="001F3672"/>
    <w:rsid w:val="001F479D"/>
    <w:rsid w:val="001F6BF1"/>
    <w:rsid w:val="0020249A"/>
    <w:rsid w:val="00202C04"/>
    <w:rsid w:val="002167BB"/>
    <w:rsid w:val="00217E6C"/>
    <w:rsid w:val="00225163"/>
    <w:rsid w:val="002273B6"/>
    <w:rsid w:val="00227FAE"/>
    <w:rsid w:val="002313F8"/>
    <w:rsid w:val="00235936"/>
    <w:rsid w:val="00236A71"/>
    <w:rsid w:val="00236CBA"/>
    <w:rsid w:val="0024175C"/>
    <w:rsid w:val="00242014"/>
    <w:rsid w:val="0024323F"/>
    <w:rsid w:val="00244169"/>
    <w:rsid w:val="002447CD"/>
    <w:rsid w:val="00246DC1"/>
    <w:rsid w:val="00247138"/>
    <w:rsid w:val="00251C5D"/>
    <w:rsid w:val="00253578"/>
    <w:rsid w:val="00255A17"/>
    <w:rsid w:val="00255F1A"/>
    <w:rsid w:val="00261BC7"/>
    <w:rsid w:val="0026309F"/>
    <w:rsid w:val="00263AF4"/>
    <w:rsid w:val="00266841"/>
    <w:rsid w:val="00266CD3"/>
    <w:rsid w:val="00267458"/>
    <w:rsid w:val="00267BB5"/>
    <w:rsid w:val="0027342B"/>
    <w:rsid w:val="002755AD"/>
    <w:rsid w:val="00283FC5"/>
    <w:rsid w:val="00286546"/>
    <w:rsid w:val="0029071C"/>
    <w:rsid w:val="002934B4"/>
    <w:rsid w:val="00295B3F"/>
    <w:rsid w:val="00297A54"/>
    <w:rsid w:val="002A040B"/>
    <w:rsid w:val="002A15AF"/>
    <w:rsid w:val="002A3EFB"/>
    <w:rsid w:val="002A45F3"/>
    <w:rsid w:val="002A4A3E"/>
    <w:rsid w:val="002A4B43"/>
    <w:rsid w:val="002A672B"/>
    <w:rsid w:val="002A676F"/>
    <w:rsid w:val="002B48AD"/>
    <w:rsid w:val="002B5B5A"/>
    <w:rsid w:val="002C0BE5"/>
    <w:rsid w:val="002C240F"/>
    <w:rsid w:val="002C62EC"/>
    <w:rsid w:val="002C7BB4"/>
    <w:rsid w:val="002D17B8"/>
    <w:rsid w:val="002D25E0"/>
    <w:rsid w:val="002D32D2"/>
    <w:rsid w:val="002D61F7"/>
    <w:rsid w:val="002D6656"/>
    <w:rsid w:val="002D6E4B"/>
    <w:rsid w:val="002E3085"/>
    <w:rsid w:val="002E4315"/>
    <w:rsid w:val="002F3B20"/>
    <w:rsid w:val="002F3F9D"/>
    <w:rsid w:val="002F55B9"/>
    <w:rsid w:val="002F5EDD"/>
    <w:rsid w:val="002F6ADB"/>
    <w:rsid w:val="00302343"/>
    <w:rsid w:val="00303D97"/>
    <w:rsid w:val="00306F04"/>
    <w:rsid w:val="00307006"/>
    <w:rsid w:val="0030701F"/>
    <w:rsid w:val="003079F0"/>
    <w:rsid w:val="00313F8E"/>
    <w:rsid w:val="00314E62"/>
    <w:rsid w:val="00316511"/>
    <w:rsid w:val="00320F38"/>
    <w:rsid w:val="00320F91"/>
    <w:rsid w:val="00322715"/>
    <w:rsid w:val="003237EC"/>
    <w:rsid w:val="00326B44"/>
    <w:rsid w:val="00327151"/>
    <w:rsid w:val="00330FC3"/>
    <w:rsid w:val="00331E82"/>
    <w:rsid w:val="00335C6A"/>
    <w:rsid w:val="00335F27"/>
    <w:rsid w:val="00336283"/>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3723"/>
    <w:rsid w:val="00396DB6"/>
    <w:rsid w:val="003A769D"/>
    <w:rsid w:val="003B153A"/>
    <w:rsid w:val="003B1C85"/>
    <w:rsid w:val="003B1EFC"/>
    <w:rsid w:val="003B1F4A"/>
    <w:rsid w:val="003B4CF3"/>
    <w:rsid w:val="003B70B0"/>
    <w:rsid w:val="003C044E"/>
    <w:rsid w:val="003C152D"/>
    <w:rsid w:val="003C6E1C"/>
    <w:rsid w:val="003C7465"/>
    <w:rsid w:val="003C7A9B"/>
    <w:rsid w:val="003D0889"/>
    <w:rsid w:val="003D0EC6"/>
    <w:rsid w:val="003D1214"/>
    <w:rsid w:val="003D5C8A"/>
    <w:rsid w:val="003E111E"/>
    <w:rsid w:val="003E21A7"/>
    <w:rsid w:val="003E56C9"/>
    <w:rsid w:val="003E6116"/>
    <w:rsid w:val="003F22BA"/>
    <w:rsid w:val="003F28C1"/>
    <w:rsid w:val="003F684E"/>
    <w:rsid w:val="004018F9"/>
    <w:rsid w:val="00402765"/>
    <w:rsid w:val="004142C3"/>
    <w:rsid w:val="00414A98"/>
    <w:rsid w:val="00415D24"/>
    <w:rsid w:val="00424FFC"/>
    <w:rsid w:val="00425E0F"/>
    <w:rsid w:val="004309A2"/>
    <w:rsid w:val="00430BAC"/>
    <w:rsid w:val="00430CDF"/>
    <w:rsid w:val="004344EA"/>
    <w:rsid w:val="00434788"/>
    <w:rsid w:val="00434812"/>
    <w:rsid w:val="0043515A"/>
    <w:rsid w:val="004403F7"/>
    <w:rsid w:val="00441335"/>
    <w:rsid w:val="00441462"/>
    <w:rsid w:val="00442FD8"/>
    <w:rsid w:val="00443892"/>
    <w:rsid w:val="004445A1"/>
    <w:rsid w:val="00444719"/>
    <w:rsid w:val="004454D4"/>
    <w:rsid w:val="00445CAA"/>
    <w:rsid w:val="004514F1"/>
    <w:rsid w:val="004672ED"/>
    <w:rsid w:val="0047203A"/>
    <w:rsid w:val="00474B1F"/>
    <w:rsid w:val="00474D3D"/>
    <w:rsid w:val="00480299"/>
    <w:rsid w:val="004807E9"/>
    <w:rsid w:val="00483248"/>
    <w:rsid w:val="00491137"/>
    <w:rsid w:val="00492129"/>
    <w:rsid w:val="004A0B63"/>
    <w:rsid w:val="004A26CF"/>
    <w:rsid w:val="004A2D65"/>
    <w:rsid w:val="004B200D"/>
    <w:rsid w:val="004B2314"/>
    <w:rsid w:val="004B4B9F"/>
    <w:rsid w:val="004B5F63"/>
    <w:rsid w:val="004C6BB5"/>
    <w:rsid w:val="004C7090"/>
    <w:rsid w:val="004D18B6"/>
    <w:rsid w:val="004D193E"/>
    <w:rsid w:val="004D5D2F"/>
    <w:rsid w:val="004D6A4B"/>
    <w:rsid w:val="004D6F71"/>
    <w:rsid w:val="004E06F5"/>
    <w:rsid w:val="004E3A1A"/>
    <w:rsid w:val="004E5628"/>
    <w:rsid w:val="004F5303"/>
    <w:rsid w:val="004F5A12"/>
    <w:rsid w:val="004F7F8A"/>
    <w:rsid w:val="00500B82"/>
    <w:rsid w:val="0050130E"/>
    <w:rsid w:val="0050243E"/>
    <w:rsid w:val="005128C2"/>
    <w:rsid w:val="00515252"/>
    <w:rsid w:val="005153E5"/>
    <w:rsid w:val="00517275"/>
    <w:rsid w:val="00524546"/>
    <w:rsid w:val="00524657"/>
    <w:rsid w:val="00524A8D"/>
    <w:rsid w:val="0052578D"/>
    <w:rsid w:val="00526853"/>
    <w:rsid w:val="0053247E"/>
    <w:rsid w:val="005327BF"/>
    <w:rsid w:val="0053343D"/>
    <w:rsid w:val="00535341"/>
    <w:rsid w:val="00541687"/>
    <w:rsid w:val="0054391A"/>
    <w:rsid w:val="00545ABC"/>
    <w:rsid w:val="00555C87"/>
    <w:rsid w:val="005606A2"/>
    <w:rsid w:val="00561A6E"/>
    <w:rsid w:val="00561D99"/>
    <w:rsid w:val="00563B39"/>
    <w:rsid w:val="00572099"/>
    <w:rsid w:val="0057280C"/>
    <w:rsid w:val="0057289F"/>
    <w:rsid w:val="00574FDC"/>
    <w:rsid w:val="005803C9"/>
    <w:rsid w:val="00581DC8"/>
    <w:rsid w:val="00584F6C"/>
    <w:rsid w:val="0059023C"/>
    <w:rsid w:val="0059032F"/>
    <w:rsid w:val="00590E11"/>
    <w:rsid w:val="005917D2"/>
    <w:rsid w:val="0059614C"/>
    <w:rsid w:val="00597D71"/>
    <w:rsid w:val="005A46BC"/>
    <w:rsid w:val="005A4C88"/>
    <w:rsid w:val="005A6216"/>
    <w:rsid w:val="005B0692"/>
    <w:rsid w:val="005B234D"/>
    <w:rsid w:val="005B26AD"/>
    <w:rsid w:val="005B36A8"/>
    <w:rsid w:val="005B3839"/>
    <w:rsid w:val="005B5693"/>
    <w:rsid w:val="005C2ACA"/>
    <w:rsid w:val="005C6646"/>
    <w:rsid w:val="005C71A7"/>
    <w:rsid w:val="005D14FC"/>
    <w:rsid w:val="005D5616"/>
    <w:rsid w:val="005D77CC"/>
    <w:rsid w:val="005E09AB"/>
    <w:rsid w:val="005E3D88"/>
    <w:rsid w:val="005E5716"/>
    <w:rsid w:val="005F1F89"/>
    <w:rsid w:val="005F38DA"/>
    <w:rsid w:val="005F4AB6"/>
    <w:rsid w:val="005F4BFB"/>
    <w:rsid w:val="006000C5"/>
    <w:rsid w:val="006002E0"/>
    <w:rsid w:val="006021E7"/>
    <w:rsid w:val="006072DA"/>
    <w:rsid w:val="0061406C"/>
    <w:rsid w:val="00620280"/>
    <w:rsid w:val="00622C79"/>
    <w:rsid w:val="0062349E"/>
    <w:rsid w:val="006258FD"/>
    <w:rsid w:val="0062598D"/>
    <w:rsid w:val="00627B8F"/>
    <w:rsid w:val="00632E48"/>
    <w:rsid w:val="00643B58"/>
    <w:rsid w:val="00660D13"/>
    <w:rsid w:val="00661CC3"/>
    <w:rsid w:val="00671750"/>
    <w:rsid w:val="0068062F"/>
    <w:rsid w:val="006810FF"/>
    <w:rsid w:val="00681299"/>
    <w:rsid w:val="00681ED0"/>
    <w:rsid w:val="00683574"/>
    <w:rsid w:val="00694976"/>
    <w:rsid w:val="006A240A"/>
    <w:rsid w:val="006A2694"/>
    <w:rsid w:val="006A7AA4"/>
    <w:rsid w:val="006B0BA5"/>
    <w:rsid w:val="006B0E22"/>
    <w:rsid w:val="006B1301"/>
    <w:rsid w:val="006B26B2"/>
    <w:rsid w:val="006B321A"/>
    <w:rsid w:val="006B35CB"/>
    <w:rsid w:val="006B3A5F"/>
    <w:rsid w:val="006B418F"/>
    <w:rsid w:val="006B61F3"/>
    <w:rsid w:val="006C3931"/>
    <w:rsid w:val="006D1713"/>
    <w:rsid w:val="006D21D7"/>
    <w:rsid w:val="006D30E6"/>
    <w:rsid w:val="006D3A03"/>
    <w:rsid w:val="006D3ED3"/>
    <w:rsid w:val="006D5540"/>
    <w:rsid w:val="006E08FA"/>
    <w:rsid w:val="006E6297"/>
    <w:rsid w:val="006F37E0"/>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3F7E"/>
    <w:rsid w:val="007348B7"/>
    <w:rsid w:val="00737A9B"/>
    <w:rsid w:val="00742DA4"/>
    <w:rsid w:val="007527E8"/>
    <w:rsid w:val="007532C7"/>
    <w:rsid w:val="00754241"/>
    <w:rsid w:val="00754265"/>
    <w:rsid w:val="0075607A"/>
    <w:rsid w:val="00756F04"/>
    <w:rsid w:val="0075755F"/>
    <w:rsid w:val="00757D60"/>
    <w:rsid w:val="00760199"/>
    <w:rsid w:val="00760B2C"/>
    <w:rsid w:val="007659E9"/>
    <w:rsid w:val="00766D86"/>
    <w:rsid w:val="00770F18"/>
    <w:rsid w:val="00772F07"/>
    <w:rsid w:val="00776479"/>
    <w:rsid w:val="007764BB"/>
    <w:rsid w:val="0077738A"/>
    <w:rsid w:val="007828DC"/>
    <w:rsid w:val="0078344B"/>
    <w:rsid w:val="00791193"/>
    <w:rsid w:val="00796A2C"/>
    <w:rsid w:val="007A118C"/>
    <w:rsid w:val="007A1F70"/>
    <w:rsid w:val="007A37FE"/>
    <w:rsid w:val="007A401E"/>
    <w:rsid w:val="007A417D"/>
    <w:rsid w:val="007A7DBD"/>
    <w:rsid w:val="007B6F6F"/>
    <w:rsid w:val="007C1D5B"/>
    <w:rsid w:val="007C3435"/>
    <w:rsid w:val="007C35A4"/>
    <w:rsid w:val="007C3717"/>
    <w:rsid w:val="007C3E46"/>
    <w:rsid w:val="007C478B"/>
    <w:rsid w:val="007D1298"/>
    <w:rsid w:val="007D2A81"/>
    <w:rsid w:val="007D645B"/>
    <w:rsid w:val="007E52D5"/>
    <w:rsid w:val="007E534B"/>
    <w:rsid w:val="007E6F30"/>
    <w:rsid w:val="007E7C02"/>
    <w:rsid w:val="007F7462"/>
    <w:rsid w:val="00800A80"/>
    <w:rsid w:val="00800C72"/>
    <w:rsid w:val="00803913"/>
    <w:rsid w:val="00807D02"/>
    <w:rsid w:val="0081709C"/>
    <w:rsid w:val="00823690"/>
    <w:rsid w:val="0083345F"/>
    <w:rsid w:val="00835035"/>
    <w:rsid w:val="00836D9E"/>
    <w:rsid w:val="00843F80"/>
    <w:rsid w:val="00844392"/>
    <w:rsid w:val="008500D3"/>
    <w:rsid w:val="00852668"/>
    <w:rsid w:val="008578BF"/>
    <w:rsid w:val="00864E58"/>
    <w:rsid w:val="008660D6"/>
    <w:rsid w:val="00871098"/>
    <w:rsid w:val="00872A98"/>
    <w:rsid w:val="00877235"/>
    <w:rsid w:val="008776CB"/>
    <w:rsid w:val="008803EF"/>
    <w:rsid w:val="00882980"/>
    <w:rsid w:val="00882E1C"/>
    <w:rsid w:val="00884504"/>
    <w:rsid w:val="00886303"/>
    <w:rsid w:val="00895FE3"/>
    <w:rsid w:val="00896D29"/>
    <w:rsid w:val="008A115E"/>
    <w:rsid w:val="008A12CF"/>
    <w:rsid w:val="008A1A90"/>
    <w:rsid w:val="008A64CB"/>
    <w:rsid w:val="008B082B"/>
    <w:rsid w:val="008B3216"/>
    <w:rsid w:val="008B4180"/>
    <w:rsid w:val="008B6546"/>
    <w:rsid w:val="008C3B24"/>
    <w:rsid w:val="008C78AC"/>
    <w:rsid w:val="008D1030"/>
    <w:rsid w:val="008D5BD3"/>
    <w:rsid w:val="008D7930"/>
    <w:rsid w:val="008D7976"/>
    <w:rsid w:val="008E01E4"/>
    <w:rsid w:val="008E28B2"/>
    <w:rsid w:val="008E7F32"/>
    <w:rsid w:val="008F148C"/>
    <w:rsid w:val="008F3E1C"/>
    <w:rsid w:val="008F5D37"/>
    <w:rsid w:val="008F5DAE"/>
    <w:rsid w:val="008F7C23"/>
    <w:rsid w:val="00900C9B"/>
    <w:rsid w:val="00901487"/>
    <w:rsid w:val="009072AA"/>
    <w:rsid w:val="00907F13"/>
    <w:rsid w:val="00914306"/>
    <w:rsid w:val="00921551"/>
    <w:rsid w:val="009217E8"/>
    <w:rsid w:val="00922456"/>
    <w:rsid w:val="00925B0B"/>
    <w:rsid w:val="0092622F"/>
    <w:rsid w:val="00926C44"/>
    <w:rsid w:val="0093645B"/>
    <w:rsid w:val="0094381A"/>
    <w:rsid w:val="00943AB4"/>
    <w:rsid w:val="00951242"/>
    <w:rsid w:val="009569DB"/>
    <w:rsid w:val="00961002"/>
    <w:rsid w:val="00964003"/>
    <w:rsid w:val="0096424E"/>
    <w:rsid w:val="0097016D"/>
    <w:rsid w:val="00973B93"/>
    <w:rsid w:val="00973F9B"/>
    <w:rsid w:val="009758CB"/>
    <w:rsid w:val="00980909"/>
    <w:rsid w:val="00984706"/>
    <w:rsid w:val="0098485C"/>
    <w:rsid w:val="00986595"/>
    <w:rsid w:val="009933D0"/>
    <w:rsid w:val="00993406"/>
    <w:rsid w:val="00994DBB"/>
    <w:rsid w:val="00997D8F"/>
    <w:rsid w:val="009A0F77"/>
    <w:rsid w:val="009A5223"/>
    <w:rsid w:val="009A5D9B"/>
    <w:rsid w:val="009A6017"/>
    <w:rsid w:val="009A6521"/>
    <w:rsid w:val="009A6B97"/>
    <w:rsid w:val="009A6D6A"/>
    <w:rsid w:val="009A7E94"/>
    <w:rsid w:val="009B23B7"/>
    <w:rsid w:val="009B2B6B"/>
    <w:rsid w:val="009C052A"/>
    <w:rsid w:val="009C1BDF"/>
    <w:rsid w:val="009C55B9"/>
    <w:rsid w:val="009C78A4"/>
    <w:rsid w:val="009D1282"/>
    <w:rsid w:val="009D2E87"/>
    <w:rsid w:val="009D39B3"/>
    <w:rsid w:val="009D7E06"/>
    <w:rsid w:val="009E0C45"/>
    <w:rsid w:val="009E0E89"/>
    <w:rsid w:val="009E1F26"/>
    <w:rsid w:val="009E3A2B"/>
    <w:rsid w:val="009E46C3"/>
    <w:rsid w:val="009F4FF4"/>
    <w:rsid w:val="009F62C3"/>
    <w:rsid w:val="009F71DC"/>
    <w:rsid w:val="00A001F8"/>
    <w:rsid w:val="00A0100D"/>
    <w:rsid w:val="00A031D1"/>
    <w:rsid w:val="00A03269"/>
    <w:rsid w:val="00A05133"/>
    <w:rsid w:val="00A05D3A"/>
    <w:rsid w:val="00A100B7"/>
    <w:rsid w:val="00A103A2"/>
    <w:rsid w:val="00A11793"/>
    <w:rsid w:val="00A16F28"/>
    <w:rsid w:val="00A22FB2"/>
    <w:rsid w:val="00A2385C"/>
    <w:rsid w:val="00A26BD8"/>
    <w:rsid w:val="00A31156"/>
    <w:rsid w:val="00A320DF"/>
    <w:rsid w:val="00A43B03"/>
    <w:rsid w:val="00A44C61"/>
    <w:rsid w:val="00A5260D"/>
    <w:rsid w:val="00A535E4"/>
    <w:rsid w:val="00A54C18"/>
    <w:rsid w:val="00A618D4"/>
    <w:rsid w:val="00A6692F"/>
    <w:rsid w:val="00A66F64"/>
    <w:rsid w:val="00A6775F"/>
    <w:rsid w:val="00A67A80"/>
    <w:rsid w:val="00A72262"/>
    <w:rsid w:val="00A753F2"/>
    <w:rsid w:val="00A7773A"/>
    <w:rsid w:val="00A83B4F"/>
    <w:rsid w:val="00A846BD"/>
    <w:rsid w:val="00A84C88"/>
    <w:rsid w:val="00A9389D"/>
    <w:rsid w:val="00A94441"/>
    <w:rsid w:val="00A97381"/>
    <w:rsid w:val="00A97F97"/>
    <w:rsid w:val="00AA1CCC"/>
    <w:rsid w:val="00AA26B4"/>
    <w:rsid w:val="00AA2A9D"/>
    <w:rsid w:val="00AB15E3"/>
    <w:rsid w:val="00AB4982"/>
    <w:rsid w:val="00AC3DB9"/>
    <w:rsid w:val="00AC687D"/>
    <w:rsid w:val="00AD33BE"/>
    <w:rsid w:val="00AD59C1"/>
    <w:rsid w:val="00AD7B2F"/>
    <w:rsid w:val="00AE1A47"/>
    <w:rsid w:val="00AE4A3C"/>
    <w:rsid w:val="00AE5995"/>
    <w:rsid w:val="00AE6704"/>
    <w:rsid w:val="00AE70D1"/>
    <w:rsid w:val="00AE78CA"/>
    <w:rsid w:val="00AF24DE"/>
    <w:rsid w:val="00AF3EC1"/>
    <w:rsid w:val="00B00107"/>
    <w:rsid w:val="00B0089B"/>
    <w:rsid w:val="00B01BD5"/>
    <w:rsid w:val="00B04476"/>
    <w:rsid w:val="00B048A5"/>
    <w:rsid w:val="00B05B83"/>
    <w:rsid w:val="00B06961"/>
    <w:rsid w:val="00B07EBD"/>
    <w:rsid w:val="00B10A2E"/>
    <w:rsid w:val="00B10AF2"/>
    <w:rsid w:val="00B1342E"/>
    <w:rsid w:val="00B14416"/>
    <w:rsid w:val="00B17992"/>
    <w:rsid w:val="00B20A5F"/>
    <w:rsid w:val="00B20C2B"/>
    <w:rsid w:val="00B22965"/>
    <w:rsid w:val="00B22D8E"/>
    <w:rsid w:val="00B22E97"/>
    <w:rsid w:val="00B23344"/>
    <w:rsid w:val="00B24B11"/>
    <w:rsid w:val="00B250D7"/>
    <w:rsid w:val="00B253F0"/>
    <w:rsid w:val="00B309E3"/>
    <w:rsid w:val="00B31853"/>
    <w:rsid w:val="00B31EA1"/>
    <w:rsid w:val="00B35F7C"/>
    <w:rsid w:val="00B36260"/>
    <w:rsid w:val="00B409D1"/>
    <w:rsid w:val="00B43F41"/>
    <w:rsid w:val="00B50B07"/>
    <w:rsid w:val="00B52C22"/>
    <w:rsid w:val="00B5421D"/>
    <w:rsid w:val="00B57219"/>
    <w:rsid w:val="00B579E5"/>
    <w:rsid w:val="00B624B6"/>
    <w:rsid w:val="00B642EC"/>
    <w:rsid w:val="00B6659F"/>
    <w:rsid w:val="00B71058"/>
    <w:rsid w:val="00B7320F"/>
    <w:rsid w:val="00B74436"/>
    <w:rsid w:val="00B802A5"/>
    <w:rsid w:val="00B8098B"/>
    <w:rsid w:val="00B80B98"/>
    <w:rsid w:val="00B80C9E"/>
    <w:rsid w:val="00B80EA6"/>
    <w:rsid w:val="00B83E10"/>
    <w:rsid w:val="00B85697"/>
    <w:rsid w:val="00B85F29"/>
    <w:rsid w:val="00B911AF"/>
    <w:rsid w:val="00B9358F"/>
    <w:rsid w:val="00B96A17"/>
    <w:rsid w:val="00BA0F27"/>
    <w:rsid w:val="00BA27FC"/>
    <w:rsid w:val="00BA43DC"/>
    <w:rsid w:val="00BA543A"/>
    <w:rsid w:val="00BB02B0"/>
    <w:rsid w:val="00BB06D2"/>
    <w:rsid w:val="00BB134B"/>
    <w:rsid w:val="00BB160E"/>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603"/>
    <w:rsid w:val="00BE7A6E"/>
    <w:rsid w:val="00BF6E0F"/>
    <w:rsid w:val="00C02B7F"/>
    <w:rsid w:val="00C039CA"/>
    <w:rsid w:val="00C0414E"/>
    <w:rsid w:val="00C058C8"/>
    <w:rsid w:val="00C06627"/>
    <w:rsid w:val="00C07AE1"/>
    <w:rsid w:val="00C120DF"/>
    <w:rsid w:val="00C1255A"/>
    <w:rsid w:val="00C145A0"/>
    <w:rsid w:val="00C20F80"/>
    <w:rsid w:val="00C233E9"/>
    <w:rsid w:val="00C2389C"/>
    <w:rsid w:val="00C249A6"/>
    <w:rsid w:val="00C24B8C"/>
    <w:rsid w:val="00C34564"/>
    <w:rsid w:val="00C37A05"/>
    <w:rsid w:val="00C404B4"/>
    <w:rsid w:val="00C4326C"/>
    <w:rsid w:val="00C43F9E"/>
    <w:rsid w:val="00C46AF7"/>
    <w:rsid w:val="00C56DD5"/>
    <w:rsid w:val="00C63F7B"/>
    <w:rsid w:val="00C6588E"/>
    <w:rsid w:val="00C703EE"/>
    <w:rsid w:val="00C70447"/>
    <w:rsid w:val="00C704C6"/>
    <w:rsid w:val="00C72E92"/>
    <w:rsid w:val="00C753C2"/>
    <w:rsid w:val="00C802FB"/>
    <w:rsid w:val="00C8325A"/>
    <w:rsid w:val="00C8502C"/>
    <w:rsid w:val="00C85653"/>
    <w:rsid w:val="00C86669"/>
    <w:rsid w:val="00C9248C"/>
    <w:rsid w:val="00C931C2"/>
    <w:rsid w:val="00CA216C"/>
    <w:rsid w:val="00CA39A5"/>
    <w:rsid w:val="00CA4BF9"/>
    <w:rsid w:val="00CB0405"/>
    <w:rsid w:val="00CB54CA"/>
    <w:rsid w:val="00CC0700"/>
    <w:rsid w:val="00CC0B81"/>
    <w:rsid w:val="00CC6C65"/>
    <w:rsid w:val="00CC7982"/>
    <w:rsid w:val="00CD024D"/>
    <w:rsid w:val="00CD0A7D"/>
    <w:rsid w:val="00CD3A41"/>
    <w:rsid w:val="00CD431E"/>
    <w:rsid w:val="00CD6D45"/>
    <w:rsid w:val="00CE02B9"/>
    <w:rsid w:val="00CE1B37"/>
    <w:rsid w:val="00CE1C82"/>
    <w:rsid w:val="00CE51D0"/>
    <w:rsid w:val="00CE6A53"/>
    <w:rsid w:val="00CF1DF5"/>
    <w:rsid w:val="00CF4AB0"/>
    <w:rsid w:val="00CF7FBE"/>
    <w:rsid w:val="00D0093C"/>
    <w:rsid w:val="00D01A63"/>
    <w:rsid w:val="00D02FC5"/>
    <w:rsid w:val="00D051B1"/>
    <w:rsid w:val="00D1060F"/>
    <w:rsid w:val="00D10C88"/>
    <w:rsid w:val="00D12C36"/>
    <w:rsid w:val="00D13B13"/>
    <w:rsid w:val="00D13D7F"/>
    <w:rsid w:val="00D21ECE"/>
    <w:rsid w:val="00D27727"/>
    <w:rsid w:val="00D34428"/>
    <w:rsid w:val="00D409F2"/>
    <w:rsid w:val="00D43EBF"/>
    <w:rsid w:val="00D4431A"/>
    <w:rsid w:val="00D504C1"/>
    <w:rsid w:val="00D50E4E"/>
    <w:rsid w:val="00D553D4"/>
    <w:rsid w:val="00D57210"/>
    <w:rsid w:val="00D57AED"/>
    <w:rsid w:val="00D57F74"/>
    <w:rsid w:val="00D7055C"/>
    <w:rsid w:val="00D7103F"/>
    <w:rsid w:val="00D80B28"/>
    <w:rsid w:val="00D83603"/>
    <w:rsid w:val="00D87D9C"/>
    <w:rsid w:val="00D901D7"/>
    <w:rsid w:val="00D92BFE"/>
    <w:rsid w:val="00DA144F"/>
    <w:rsid w:val="00DA2014"/>
    <w:rsid w:val="00DB1F5E"/>
    <w:rsid w:val="00DB55A6"/>
    <w:rsid w:val="00DC1583"/>
    <w:rsid w:val="00DC2B31"/>
    <w:rsid w:val="00DC5B5A"/>
    <w:rsid w:val="00DD136D"/>
    <w:rsid w:val="00DD1866"/>
    <w:rsid w:val="00DD523D"/>
    <w:rsid w:val="00DD5A69"/>
    <w:rsid w:val="00DE0546"/>
    <w:rsid w:val="00DE0A8D"/>
    <w:rsid w:val="00DE2068"/>
    <w:rsid w:val="00DE347D"/>
    <w:rsid w:val="00DE562A"/>
    <w:rsid w:val="00DE6CF9"/>
    <w:rsid w:val="00DE7148"/>
    <w:rsid w:val="00DF0080"/>
    <w:rsid w:val="00DF0686"/>
    <w:rsid w:val="00DF2507"/>
    <w:rsid w:val="00DF62A4"/>
    <w:rsid w:val="00DF6342"/>
    <w:rsid w:val="00DF665C"/>
    <w:rsid w:val="00DF700F"/>
    <w:rsid w:val="00E00D15"/>
    <w:rsid w:val="00E11B18"/>
    <w:rsid w:val="00E11F8B"/>
    <w:rsid w:val="00E14823"/>
    <w:rsid w:val="00E174F8"/>
    <w:rsid w:val="00E33297"/>
    <w:rsid w:val="00E341AD"/>
    <w:rsid w:val="00E40828"/>
    <w:rsid w:val="00E427E7"/>
    <w:rsid w:val="00E42B2B"/>
    <w:rsid w:val="00E44F79"/>
    <w:rsid w:val="00E47897"/>
    <w:rsid w:val="00E50332"/>
    <w:rsid w:val="00E54537"/>
    <w:rsid w:val="00E5647F"/>
    <w:rsid w:val="00E57BDB"/>
    <w:rsid w:val="00E625D3"/>
    <w:rsid w:val="00E65F37"/>
    <w:rsid w:val="00E6764A"/>
    <w:rsid w:val="00E70B77"/>
    <w:rsid w:val="00E711DE"/>
    <w:rsid w:val="00E731D0"/>
    <w:rsid w:val="00E74019"/>
    <w:rsid w:val="00E74701"/>
    <w:rsid w:val="00E75E5F"/>
    <w:rsid w:val="00E81C20"/>
    <w:rsid w:val="00E823B8"/>
    <w:rsid w:val="00E827E3"/>
    <w:rsid w:val="00E849A6"/>
    <w:rsid w:val="00E8515A"/>
    <w:rsid w:val="00E85E17"/>
    <w:rsid w:val="00E8619F"/>
    <w:rsid w:val="00E87189"/>
    <w:rsid w:val="00E90222"/>
    <w:rsid w:val="00E9091C"/>
    <w:rsid w:val="00E9162D"/>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1F45"/>
    <w:rsid w:val="00EC3B20"/>
    <w:rsid w:val="00EC41DC"/>
    <w:rsid w:val="00EC6154"/>
    <w:rsid w:val="00EC7868"/>
    <w:rsid w:val="00ED2E2C"/>
    <w:rsid w:val="00ED6373"/>
    <w:rsid w:val="00ED7827"/>
    <w:rsid w:val="00EE0F34"/>
    <w:rsid w:val="00EE2FB1"/>
    <w:rsid w:val="00EE49B2"/>
    <w:rsid w:val="00EE4D9C"/>
    <w:rsid w:val="00EE515E"/>
    <w:rsid w:val="00EE571A"/>
    <w:rsid w:val="00EE6265"/>
    <w:rsid w:val="00EE7073"/>
    <w:rsid w:val="00EE7518"/>
    <w:rsid w:val="00EF193B"/>
    <w:rsid w:val="00EF36B3"/>
    <w:rsid w:val="00EF52B6"/>
    <w:rsid w:val="00EF7F82"/>
    <w:rsid w:val="00F01B15"/>
    <w:rsid w:val="00F01C71"/>
    <w:rsid w:val="00F06E77"/>
    <w:rsid w:val="00F07167"/>
    <w:rsid w:val="00F1159D"/>
    <w:rsid w:val="00F12F52"/>
    <w:rsid w:val="00F221AF"/>
    <w:rsid w:val="00F2283A"/>
    <w:rsid w:val="00F239B9"/>
    <w:rsid w:val="00F240DF"/>
    <w:rsid w:val="00F241AD"/>
    <w:rsid w:val="00F30B8C"/>
    <w:rsid w:val="00F30C1D"/>
    <w:rsid w:val="00F30C33"/>
    <w:rsid w:val="00F31489"/>
    <w:rsid w:val="00F3172F"/>
    <w:rsid w:val="00F32EBF"/>
    <w:rsid w:val="00F3346E"/>
    <w:rsid w:val="00F34A32"/>
    <w:rsid w:val="00F43F9A"/>
    <w:rsid w:val="00F455F1"/>
    <w:rsid w:val="00F50C03"/>
    <w:rsid w:val="00F538CE"/>
    <w:rsid w:val="00F54FB8"/>
    <w:rsid w:val="00F551C6"/>
    <w:rsid w:val="00F56084"/>
    <w:rsid w:val="00F56606"/>
    <w:rsid w:val="00F570D3"/>
    <w:rsid w:val="00F61C9C"/>
    <w:rsid w:val="00F62221"/>
    <w:rsid w:val="00F63223"/>
    <w:rsid w:val="00F66C7B"/>
    <w:rsid w:val="00F7084F"/>
    <w:rsid w:val="00F712EE"/>
    <w:rsid w:val="00F73BB1"/>
    <w:rsid w:val="00F8513C"/>
    <w:rsid w:val="00F85B63"/>
    <w:rsid w:val="00F90EBA"/>
    <w:rsid w:val="00F94E36"/>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D6A1F"/>
    <w:rsid w:val="00FE2FFB"/>
    <w:rsid w:val="00FE5AB1"/>
    <w:rsid w:val="00FF2D02"/>
    <w:rsid w:val="00FF3E42"/>
    <w:rsid w:val="00FF3FFB"/>
    <w:rsid w:val="00FF4889"/>
    <w:rsid w:val="00FF6617"/>
    <w:rsid w:val="00FF7D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96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5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Mencinsinresolver7">
    <w:name w:val="Mención sin resolver7"/>
    <w:basedOn w:val="Fuentedeprrafopredeter"/>
    <w:uiPriority w:val="99"/>
    <w:semiHidden/>
    <w:unhideWhenUsed/>
    <w:rsid w:val="009569DB"/>
    <w:rPr>
      <w:color w:val="605E5C"/>
      <w:shd w:val="clear" w:color="auto" w:fill="E1DFDD"/>
    </w:rPr>
  </w:style>
  <w:style w:type="table" w:customStyle="1" w:styleId="Tablaconcuadrcula21">
    <w:name w:val="Tabla con cuadrícula21"/>
    <w:basedOn w:val="Tablanormal"/>
    <w:next w:val="Tablaconcuadrcula"/>
    <w:uiPriority w:val="59"/>
    <w:rsid w:val="008D793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8">
    <w:name w:val="Mención sin resolver8"/>
    <w:basedOn w:val="Fuentedeprrafopredeter"/>
    <w:uiPriority w:val="99"/>
    <w:semiHidden/>
    <w:unhideWhenUsed/>
    <w:rsid w:val="00DD523D"/>
    <w:rPr>
      <w:color w:val="605E5C"/>
      <w:shd w:val="clear" w:color="auto" w:fill="E1DFDD"/>
    </w:rPr>
  </w:style>
  <w:style w:type="table" w:customStyle="1" w:styleId="Tablaconcuadrcula51">
    <w:name w:val="Tabla con cuadrícula51"/>
    <w:basedOn w:val="Tablanormal"/>
    <w:next w:val="Tablaconcuadrcula"/>
    <w:uiPriority w:val="39"/>
    <w:rsid w:val="008A115E"/>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11">
    <w:name w:val="TDC 11"/>
    <w:basedOn w:val="Normal"/>
    <w:next w:val="Normal"/>
    <w:autoRedefine/>
    <w:uiPriority w:val="39"/>
    <w:unhideWhenUsed/>
    <w:rsid w:val="008A115E"/>
    <w:pPr>
      <w:tabs>
        <w:tab w:val="left" w:pos="440"/>
        <w:tab w:val="right" w:leader="dot" w:pos="8828"/>
      </w:tabs>
      <w:spacing w:after="100" w:line="480" w:lineRule="auto"/>
      <w:ind w:left="708"/>
      <w:jc w:val="both"/>
    </w:pPr>
    <w:rPr>
      <w:rFonts w:ascii="Calibri" w:hAnsi="Calibri"/>
      <w:lang w:val="es-ES_tradnl"/>
    </w:rPr>
  </w:style>
  <w:style w:type="paragraph" w:customStyle="1" w:styleId="TDC21">
    <w:name w:val="TDC 21"/>
    <w:basedOn w:val="Normal"/>
    <w:next w:val="Normal"/>
    <w:autoRedefine/>
    <w:uiPriority w:val="39"/>
    <w:unhideWhenUsed/>
    <w:rsid w:val="008A115E"/>
    <w:pPr>
      <w:tabs>
        <w:tab w:val="right" w:leader="dot" w:pos="9676"/>
      </w:tabs>
      <w:spacing w:after="100" w:line="360" w:lineRule="auto"/>
    </w:pPr>
    <w:rPr>
      <w:rFonts w:ascii="Calibri" w:hAnsi="Calibri"/>
      <w:lang w:val="es-ES_tradnl"/>
    </w:rPr>
  </w:style>
  <w:style w:type="table" w:customStyle="1" w:styleId="Tablanormal11">
    <w:name w:val="Tabla normal 11"/>
    <w:basedOn w:val="Tablanormal"/>
    <w:next w:val="Tablanormal1"/>
    <w:uiPriority w:val="41"/>
    <w:rsid w:val="008A115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2">
    <w:name w:val="Tabla normal 12"/>
    <w:basedOn w:val="Tablanormal"/>
    <w:next w:val="Tablanormal1"/>
    <w:uiPriority w:val="41"/>
    <w:rsid w:val="008A115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foemcitas">
    <w:name w:val="infoem citas"/>
    <w:basedOn w:val="Normal"/>
    <w:qFormat/>
    <w:rsid w:val="008A115E"/>
    <w:pPr>
      <w:spacing w:before="240" w:after="160" w:line="360" w:lineRule="auto"/>
      <w:ind w:left="851" w:right="851"/>
      <w:jc w:val="both"/>
    </w:pPr>
    <w:rPr>
      <w:rFonts w:ascii="Palatino Linotype" w:eastAsia="Calibri" w:hAnsi="Palatino Linotype"/>
      <w:i/>
      <w:sz w:val="22"/>
      <w:szCs w:val="22"/>
      <w:lang w:val="es-MX" w:eastAsia="en-US"/>
    </w:rPr>
  </w:style>
  <w:style w:type="paragraph" w:customStyle="1" w:styleId="FootnoteTextCharCharChar1">
    <w:name w:val="Footnote Text Char Char Char1"/>
    <w:basedOn w:val="Normal"/>
    <w:next w:val="Textonotapie"/>
    <w:uiPriority w:val="99"/>
    <w:unhideWhenUsed/>
    <w:rsid w:val="008A115E"/>
    <w:rPr>
      <w:rFonts w:ascii="Calibri" w:eastAsia="Cambria" w:hAnsi="Calibri"/>
      <w:sz w:val="20"/>
      <w:szCs w:val="20"/>
      <w:lang w:val="es-MX" w:eastAsia="en-US"/>
    </w:rPr>
  </w:style>
  <w:style w:type="table" w:styleId="Tablanormal1">
    <w:name w:val="Plain Table 1"/>
    <w:basedOn w:val="Tablanormal"/>
    <w:uiPriority w:val="41"/>
    <w:rsid w:val="008A11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2.toluca.gob.mx/wp-content/uploads/2025/03/A.P.-SIAC-S.-PARTICULAR-3.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2.toluca.gob.mx/wp-content/uploads/2025/03/A.P.-SIAC-S.-PARTICULAR-3.pdf" TargetMode="External"/><Relationship Id="rId17" Type="http://schemas.openxmlformats.org/officeDocument/2006/relationships/hyperlink" Target="https://www2.toluca.gob.mx/transparenciatoluc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2.toluca.gob.mx/transparenciatoluca/"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CC367-35BB-4F65-9A1E-86023823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103</Pages>
  <Words>27168</Words>
  <Characters>149430</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24</cp:revision>
  <cp:lastPrinted>2026-06-18T15:35:00Z</cp:lastPrinted>
  <dcterms:created xsi:type="dcterms:W3CDTF">2026-05-28T18:59:00Z</dcterms:created>
  <dcterms:modified xsi:type="dcterms:W3CDTF">2026-06-23T19:35:00Z</dcterms:modified>
</cp:coreProperties>
</file>