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555A0D" w:rsidRDefault="004C465F" w:rsidP="00132F5B">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533426ED" w:rsidR="00C4052B" w:rsidRPr="00555A0D" w:rsidRDefault="00C4052B" w:rsidP="00132F5B">
          <w:pPr>
            <w:pStyle w:val="TtuloTDC"/>
            <w:spacing w:before="0" w:line="360" w:lineRule="auto"/>
            <w:jc w:val="both"/>
            <w:rPr>
              <w:rFonts w:ascii="Palatino Linotype" w:hAnsi="Palatino Linotype"/>
              <w:color w:val="auto"/>
              <w:sz w:val="22"/>
              <w:szCs w:val="22"/>
            </w:rPr>
          </w:pPr>
          <w:r w:rsidRPr="00555A0D">
            <w:rPr>
              <w:rFonts w:ascii="Palatino Linotype" w:hAnsi="Palatino Linotype"/>
              <w:color w:val="auto"/>
              <w:sz w:val="22"/>
              <w:szCs w:val="22"/>
              <w:lang w:val="es-ES"/>
            </w:rPr>
            <w:t xml:space="preserve">RESOLUCIÓN DEL RECURSO DE REVISIÓN </w:t>
          </w:r>
          <w:r w:rsidR="00F97EE8" w:rsidRPr="00555A0D">
            <w:rPr>
              <w:rFonts w:ascii="Palatino Linotype" w:hAnsi="Palatino Linotype"/>
              <w:color w:val="auto"/>
              <w:sz w:val="22"/>
              <w:szCs w:val="22"/>
            </w:rPr>
            <w:t>012</w:t>
          </w:r>
          <w:r w:rsidR="00555A0D" w:rsidRPr="00555A0D">
            <w:rPr>
              <w:rFonts w:ascii="Palatino Linotype" w:hAnsi="Palatino Linotype"/>
              <w:color w:val="auto"/>
              <w:sz w:val="22"/>
              <w:szCs w:val="22"/>
            </w:rPr>
            <w:t>56</w:t>
          </w:r>
          <w:r w:rsidR="000D392E" w:rsidRPr="00555A0D">
            <w:rPr>
              <w:rFonts w:ascii="Palatino Linotype" w:hAnsi="Palatino Linotype"/>
              <w:color w:val="auto"/>
              <w:sz w:val="22"/>
              <w:szCs w:val="22"/>
            </w:rPr>
            <w:t>/INFOEM/IP/RR/2025</w:t>
          </w:r>
        </w:p>
        <w:p w14:paraId="73933EFA" w14:textId="77777777" w:rsidR="00C4052B" w:rsidRPr="00555A0D" w:rsidRDefault="00C4052B" w:rsidP="00132F5B">
          <w:pPr>
            <w:spacing w:after="0" w:line="360" w:lineRule="auto"/>
            <w:rPr>
              <w:color w:val="FF0000"/>
            </w:rPr>
          </w:pPr>
        </w:p>
        <w:p w14:paraId="0A8D3DC9" w14:textId="77777777" w:rsidR="00023FAC" w:rsidRDefault="00C4052B">
          <w:pPr>
            <w:pStyle w:val="TDC1"/>
            <w:tabs>
              <w:tab w:val="right" w:leader="dot" w:pos="8921"/>
            </w:tabs>
            <w:rPr>
              <w:rFonts w:asciiTheme="minorHAnsi" w:eastAsiaTheme="minorEastAsia" w:hAnsiTheme="minorHAnsi" w:cstheme="minorBidi"/>
              <w:noProof/>
              <w:color w:val="auto"/>
            </w:rPr>
          </w:pPr>
          <w:r w:rsidRPr="00555A0D">
            <w:rPr>
              <w:color w:val="FF0000"/>
            </w:rPr>
            <w:fldChar w:fldCharType="begin"/>
          </w:r>
          <w:r w:rsidRPr="00555A0D">
            <w:rPr>
              <w:color w:val="FF0000"/>
            </w:rPr>
            <w:instrText xml:space="preserve"> TOC \o "1-3" \h \z \u </w:instrText>
          </w:r>
          <w:r w:rsidRPr="00555A0D">
            <w:rPr>
              <w:color w:val="FF0000"/>
            </w:rPr>
            <w:fldChar w:fldCharType="separate"/>
          </w:r>
          <w:hyperlink w:anchor="_Toc224822255" w:history="1">
            <w:r w:rsidR="00023FAC" w:rsidRPr="004941F9">
              <w:rPr>
                <w:rStyle w:val="Hipervnculo"/>
                <w:noProof/>
              </w:rPr>
              <w:t>A N T E C E D E N T E S</w:t>
            </w:r>
            <w:r w:rsidR="00023FAC">
              <w:rPr>
                <w:noProof/>
                <w:webHidden/>
              </w:rPr>
              <w:tab/>
            </w:r>
            <w:r w:rsidR="00023FAC">
              <w:rPr>
                <w:noProof/>
                <w:webHidden/>
              </w:rPr>
              <w:fldChar w:fldCharType="begin"/>
            </w:r>
            <w:r w:rsidR="00023FAC">
              <w:rPr>
                <w:noProof/>
                <w:webHidden/>
              </w:rPr>
              <w:instrText xml:space="preserve"> PAGEREF _Toc224822255 \h </w:instrText>
            </w:r>
            <w:r w:rsidR="00023FAC">
              <w:rPr>
                <w:noProof/>
                <w:webHidden/>
              </w:rPr>
            </w:r>
            <w:r w:rsidR="00023FAC">
              <w:rPr>
                <w:noProof/>
                <w:webHidden/>
              </w:rPr>
              <w:fldChar w:fldCharType="separate"/>
            </w:r>
            <w:r w:rsidR="005509AE">
              <w:rPr>
                <w:noProof/>
                <w:webHidden/>
              </w:rPr>
              <w:t>2</w:t>
            </w:r>
            <w:r w:rsidR="00023FAC">
              <w:rPr>
                <w:noProof/>
                <w:webHidden/>
              </w:rPr>
              <w:fldChar w:fldCharType="end"/>
            </w:r>
          </w:hyperlink>
        </w:p>
        <w:p w14:paraId="67880DB3"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56" w:history="1">
            <w:r w:rsidR="00023FAC" w:rsidRPr="004941F9">
              <w:rPr>
                <w:rStyle w:val="Hipervnculo"/>
                <w:noProof/>
                <w:lang w:eastAsia="es-ES"/>
              </w:rPr>
              <w:t>I. Presentación de la solicitud de información</w:t>
            </w:r>
            <w:r w:rsidR="00023FAC">
              <w:rPr>
                <w:noProof/>
                <w:webHidden/>
              </w:rPr>
              <w:tab/>
            </w:r>
            <w:r w:rsidR="00023FAC">
              <w:rPr>
                <w:noProof/>
                <w:webHidden/>
              </w:rPr>
              <w:fldChar w:fldCharType="begin"/>
            </w:r>
            <w:r w:rsidR="00023FAC">
              <w:rPr>
                <w:noProof/>
                <w:webHidden/>
              </w:rPr>
              <w:instrText xml:space="preserve"> PAGEREF _Toc224822256 \h </w:instrText>
            </w:r>
            <w:r w:rsidR="00023FAC">
              <w:rPr>
                <w:noProof/>
                <w:webHidden/>
              </w:rPr>
            </w:r>
            <w:r w:rsidR="00023FAC">
              <w:rPr>
                <w:noProof/>
                <w:webHidden/>
              </w:rPr>
              <w:fldChar w:fldCharType="separate"/>
            </w:r>
            <w:r w:rsidR="005509AE">
              <w:rPr>
                <w:noProof/>
                <w:webHidden/>
              </w:rPr>
              <w:t>2</w:t>
            </w:r>
            <w:r w:rsidR="00023FAC">
              <w:rPr>
                <w:noProof/>
                <w:webHidden/>
              </w:rPr>
              <w:fldChar w:fldCharType="end"/>
            </w:r>
          </w:hyperlink>
        </w:p>
        <w:p w14:paraId="69828961"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57" w:history="1">
            <w:r w:rsidR="00023FAC" w:rsidRPr="004941F9">
              <w:rPr>
                <w:rStyle w:val="Hipervnculo"/>
                <w:rFonts w:cs="Tahoma"/>
                <w:noProof/>
              </w:rPr>
              <w:t>II.</w:t>
            </w:r>
            <w:r w:rsidR="00023FAC" w:rsidRPr="004941F9">
              <w:rPr>
                <w:rStyle w:val="Hipervnculo"/>
                <w:noProof/>
              </w:rPr>
              <w:t xml:space="preserve"> Respuesta del Sujeto Obligado</w:t>
            </w:r>
            <w:r w:rsidR="00023FAC">
              <w:rPr>
                <w:noProof/>
                <w:webHidden/>
              </w:rPr>
              <w:tab/>
            </w:r>
            <w:r w:rsidR="00023FAC">
              <w:rPr>
                <w:noProof/>
                <w:webHidden/>
              </w:rPr>
              <w:fldChar w:fldCharType="begin"/>
            </w:r>
            <w:r w:rsidR="00023FAC">
              <w:rPr>
                <w:noProof/>
                <w:webHidden/>
              </w:rPr>
              <w:instrText xml:space="preserve"> PAGEREF _Toc224822257 \h </w:instrText>
            </w:r>
            <w:r w:rsidR="00023FAC">
              <w:rPr>
                <w:noProof/>
                <w:webHidden/>
              </w:rPr>
            </w:r>
            <w:r w:rsidR="00023FAC">
              <w:rPr>
                <w:noProof/>
                <w:webHidden/>
              </w:rPr>
              <w:fldChar w:fldCharType="separate"/>
            </w:r>
            <w:r w:rsidR="005509AE">
              <w:rPr>
                <w:noProof/>
                <w:webHidden/>
              </w:rPr>
              <w:t>3</w:t>
            </w:r>
            <w:r w:rsidR="00023FAC">
              <w:rPr>
                <w:noProof/>
                <w:webHidden/>
              </w:rPr>
              <w:fldChar w:fldCharType="end"/>
            </w:r>
          </w:hyperlink>
        </w:p>
        <w:p w14:paraId="4FDD4A05"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58" w:history="1">
            <w:r w:rsidR="00023FAC" w:rsidRPr="004941F9">
              <w:rPr>
                <w:rStyle w:val="Hipervnculo"/>
                <w:noProof/>
              </w:rPr>
              <w:t>III. Interposición del Recurso de Revisión</w:t>
            </w:r>
            <w:r w:rsidR="00023FAC">
              <w:rPr>
                <w:noProof/>
                <w:webHidden/>
              </w:rPr>
              <w:tab/>
            </w:r>
            <w:r w:rsidR="00023FAC">
              <w:rPr>
                <w:noProof/>
                <w:webHidden/>
              </w:rPr>
              <w:fldChar w:fldCharType="begin"/>
            </w:r>
            <w:r w:rsidR="00023FAC">
              <w:rPr>
                <w:noProof/>
                <w:webHidden/>
              </w:rPr>
              <w:instrText xml:space="preserve"> PAGEREF _Toc224822258 \h </w:instrText>
            </w:r>
            <w:r w:rsidR="00023FAC">
              <w:rPr>
                <w:noProof/>
                <w:webHidden/>
              </w:rPr>
            </w:r>
            <w:r w:rsidR="00023FAC">
              <w:rPr>
                <w:noProof/>
                <w:webHidden/>
              </w:rPr>
              <w:fldChar w:fldCharType="separate"/>
            </w:r>
            <w:r w:rsidR="005509AE">
              <w:rPr>
                <w:noProof/>
                <w:webHidden/>
              </w:rPr>
              <w:t>4</w:t>
            </w:r>
            <w:r w:rsidR="00023FAC">
              <w:rPr>
                <w:noProof/>
                <w:webHidden/>
              </w:rPr>
              <w:fldChar w:fldCharType="end"/>
            </w:r>
          </w:hyperlink>
        </w:p>
        <w:p w14:paraId="776D7E5A"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59" w:history="1">
            <w:r w:rsidR="00023FAC" w:rsidRPr="004941F9">
              <w:rPr>
                <w:rStyle w:val="Hipervnculo"/>
                <w:noProof/>
              </w:rPr>
              <w:t>IV. Trámite del Recurso de Revisión ante este Instituto</w:t>
            </w:r>
            <w:r w:rsidR="00023FAC">
              <w:rPr>
                <w:noProof/>
                <w:webHidden/>
              </w:rPr>
              <w:tab/>
            </w:r>
            <w:r w:rsidR="00023FAC">
              <w:rPr>
                <w:noProof/>
                <w:webHidden/>
              </w:rPr>
              <w:fldChar w:fldCharType="begin"/>
            </w:r>
            <w:r w:rsidR="00023FAC">
              <w:rPr>
                <w:noProof/>
                <w:webHidden/>
              </w:rPr>
              <w:instrText xml:space="preserve"> PAGEREF _Toc224822259 \h </w:instrText>
            </w:r>
            <w:r w:rsidR="00023FAC">
              <w:rPr>
                <w:noProof/>
                <w:webHidden/>
              </w:rPr>
            </w:r>
            <w:r w:rsidR="00023FAC">
              <w:rPr>
                <w:noProof/>
                <w:webHidden/>
              </w:rPr>
              <w:fldChar w:fldCharType="separate"/>
            </w:r>
            <w:r w:rsidR="005509AE">
              <w:rPr>
                <w:noProof/>
                <w:webHidden/>
              </w:rPr>
              <w:t>5</w:t>
            </w:r>
            <w:r w:rsidR="00023FAC">
              <w:rPr>
                <w:noProof/>
                <w:webHidden/>
              </w:rPr>
              <w:fldChar w:fldCharType="end"/>
            </w:r>
          </w:hyperlink>
        </w:p>
        <w:p w14:paraId="3E95290C" w14:textId="77777777" w:rsidR="00023FAC" w:rsidRDefault="00000000">
          <w:pPr>
            <w:pStyle w:val="TDC1"/>
            <w:tabs>
              <w:tab w:val="right" w:leader="dot" w:pos="8921"/>
            </w:tabs>
            <w:rPr>
              <w:rFonts w:asciiTheme="minorHAnsi" w:eastAsiaTheme="minorEastAsia" w:hAnsiTheme="minorHAnsi" w:cstheme="minorBidi"/>
              <w:noProof/>
              <w:color w:val="auto"/>
            </w:rPr>
          </w:pPr>
          <w:hyperlink w:anchor="_Toc224822260" w:history="1">
            <w:r w:rsidR="00023FAC" w:rsidRPr="004941F9">
              <w:rPr>
                <w:rStyle w:val="Hipervnculo"/>
                <w:noProof/>
              </w:rPr>
              <w:t>C O N S I D E R A N D O S</w:t>
            </w:r>
            <w:r w:rsidR="00023FAC">
              <w:rPr>
                <w:noProof/>
                <w:webHidden/>
              </w:rPr>
              <w:tab/>
            </w:r>
            <w:r w:rsidR="00023FAC">
              <w:rPr>
                <w:noProof/>
                <w:webHidden/>
              </w:rPr>
              <w:fldChar w:fldCharType="begin"/>
            </w:r>
            <w:r w:rsidR="00023FAC">
              <w:rPr>
                <w:noProof/>
                <w:webHidden/>
              </w:rPr>
              <w:instrText xml:space="preserve"> PAGEREF _Toc224822260 \h </w:instrText>
            </w:r>
            <w:r w:rsidR="00023FAC">
              <w:rPr>
                <w:noProof/>
                <w:webHidden/>
              </w:rPr>
            </w:r>
            <w:r w:rsidR="00023FAC">
              <w:rPr>
                <w:noProof/>
                <w:webHidden/>
              </w:rPr>
              <w:fldChar w:fldCharType="separate"/>
            </w:r>
            <w:r w:rsidR="005509AE">
              <w:rPr>
                <w:noProof/>
                <w:webHidden/>
              </w:rPr>
              <w:t>8</w:t>
            </w:r>
            <w:r w:rsidR="00023FAC">
              <w:rPr>
                <w:noProof/>
                <w:webHidden/>
              </w:rPr>
              <w:fldChar w:fldCharType="end"/>
            </w:r>
          </w:hyperlink>
        </w:p>
        <w:p w14:paraId="7B548FFE"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61" w:history="1">
            <w:r w:rsidR="00023FAC" w:rsidRPr="004941F9">
              <w:rPr>
                <w:rStyle w:val="Hipervnculo"/>
                <w:noProof/>
              </w:rPr>
              <w:t>PRIMERO. Competencia</w:t>
            </w:r>
            <w:r w:rsidR="00023FAC">
              <w:rPr>
                <w:noProof/>
                <w:webHidden/>
              </w:rPr>
              <w:tab/>
            </w:r>
            <w:r w:rsidR="00023FAC">
              <w:rPr>
                <w:noProof/>
                <w:webHidden/>
              </w:rPr>
              <w:fldChar w:fldCharType="begin"/>
            </w:r>
            <w:r w:rsidR="00023FAC">
              <w:rPr>
                <w:noProof/>
                <w:webHidden/>
              </w:rPr>
              <w:instrText xml:space="preserve"> PAGEREF _Toc224822261 \h </w:instrText>
            </w:r>
            <w:r w:rsidR="00023FAC">
              <w:rPr>
                <w:noProof/>
                <w:webHidden/>
              </w:rPr>
            </w:r>
            <w:r w:rsidR="00023FAC">
              <w:rPr>
                <w:noProof/>
                <w:webHidden/>
              </w:rPr>
              <w:fldChar w:fldCharType="separate"/>
            </w:r>
            <w:r w:rsidR="005509AE">
              <w:rPr>
                <w:noProof/>
                <w:webHidden/>
              </w:rPr>
              <w:t>9</w:t>
            </w:r>
            <w:r w:rsidR="00023FAC">
              <w:rPr>
                <w:noProof/>
                <w:webHidden/>
              </w:rPr>
              <w:fldChar w:fldCharType="end"/>
            </w:r>
          </w:hyperlink>
        </w:p>
        <w:p w14:paraId="7624ECEB"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62" w:history="1">
            <w:r w:rsidR="00023FAC" w:rsidRPr="004941F9">
              <w:rPr>
                <w:rStyle w:val="Hipervnculo"/>
                <w:noProof/>
              </w:rPr>
              <w:t>SEGUNDO. Causales de improcedencia y sobreseimiento</w:t>
            </w:r>
            <w:r w:rsidR="00023FAC">
              <w:rPr>
                <w:noProof/>
                <w:webHidden/>
              </w:rPr>
              <w:tab/>
            </w:r>
            <w:r w:rsidR="00023FAC">
              <w:rPr>
                <w:noProof/>
                <w:webHidden/>
              </w:rPr>
              <w:fldChar w:fldCharType="begin"/>
            </w:r>
            <w:r w:rsidR="00023FAC">
              <w:rPr>
                <w:noProof/>
                <w:webHidden/>
              </w:rPr>
              <w:instrText xml:space="preserve"> PAGEREF _Toc224822262 \h </w:instrText>
            </w:r>
            <w:r w:rsidR="00023FAC">
              <w:rPr>
                <w:noProof/>
                <w:webHidden/>
              </w:rPr>
            </w:r>
            <w:r w:rsidR="00023FAC">
              <w:rPr>
                <w:noProof/>
                <w:webHidden/>
              </w:rPr>
              <w:fldChar w:fldCharType="separate"/>
            </w:r>
            <w:r w:rsidR="005509AE">
              <w:rPr>
                <w:noProof/>
                <w:webHidden/>
              </w:rPr>
              <w:t>9</w:t>
            </w:r>
            <w:r w:rsidR="00023FAC">
              <w:rPr>
                <w:noProof/>
                <w:webHidden/>
              </w:rPr>
              <w:fldChar w:fldCharType="end"/>
            </w:r>
          </w:hyperlink>
        </w:p>
        <w:p w14:paraId="01A1F813"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63" w:history="1">
            <w:r w:rsidR="00023FAC" w:rsidRPr="004941F9">
              <w:rPr>
                <w:rStyle w:val="Hipervnculo"/>
                <w:noProof/>
              </w:rPr>
              <w:t>TERCERO. Determinación de la Controversia</w:t>
            </w:r>
            <w:r w:rsidR="00023FAC">
              <w:rPr>
                <w:noProof/>
                <w:webHidden/>
              </w:rPr>
              <w:tab/>
            </w:r>
            <w:r w:rsidR="00023FAC">
              <w:rPr>
                <w:noProof/>
                <w:webHidden/>
              </w:rPr>
              <w:fldChar w:fldCharType="begin"/>
            </w:r>
            <w:r w:rsidR="00023FAC">
              <w:rPr>
                <w:noProof/>
                <w:webHidden/>
              </w:rPr>
              <w:instrText xml:space="preserve"> PAGEREF _Toc224822263 \h </w:instrText>
            </w:r>
            <w:r w:rsidR="00023FAC">
              <w:rPr>
                <w:noProof/>
                <w:webHidden/>
              </w:rPr>
            </w:r>
            <w:r w:rsidR="00023FAC">
              <w:rPr>
                <w:noProof/>
                <w:webHidden/>
              </w:rPr>
              <w:fldChar w:fldCharType="separate"/>
            </w:r>
            <w:r w:rsidR="005509AE">
              <w:rPr>
                <w:noProof/>
                <w:webHidden/>
              </w:rPr>
              <w:t>11</w:t>
            </w:r>
            <w:r w:rsidR="00023FAC">
              <w:rPr>
                <w:noProof/>
                <w:webHidden/>
              </w:rPr>
              <w:fldChar w:fldCharType="end"/>
            </w:r>
          </w:hyperlink>
        </w:p>
        <w:p w14:paraId="3DB69864"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64" w:history="1">
            <w:r w:rsidR="00023FAC" w:rsidRPr="004941F9">
              <w:rPr>
                <w:rStyle w:val="Hipervnculo"/>
                <w:noProof/>
              </w:rPr>
              <w:t>CUARTO. Marco normativo aplicable en materia de transparencia y acceso a la información pública</w:t>
            </w:r>
            <w:r w:rsidR="00023FAC">
              <w:rPr>
                <w:noProof/>
                <w:webHidden/>
              </w:rPr>
              <w:tab/>
            </w:r>
            <w:r w:rsidR="00023FAC">
              <w:rPr>
                <w:noProof/>
                <w:webHidden/>
              </w:rPr>
              <w:fldChar w:fldCharType="begin"/>
            </w:r>
            <w:r w:rsidR="00023FAC">
              <w:rPr>
                <w:noProof/>
                <w:webHidden/>
              </w:rPr>
              <w:instrText xml:space="preserve"> PAGEREF _Toc224822264 \h </w:instrText>
            </w:r>
            <w:r w:rsidR="00023FAC">
              <w:rPr>
                <w:noProof/>
                <w:webHidden/>
              </w:rPr>
            </w:r>
            <w:r w:rsidR="00023FAC">
              <w:rPr>
                <w:noProof/>
                <w:webHidden/>
              </w:rPr>
              <w:fldChar w:fldCharType="separate"/>
            </w:r>
            <w:r w:rsidR="005509AE">
              <w:rPr>
                <w:noProof/>
                <w:webHidden/>
              </w:rPr>
              <w:t>12</w:t>
            </w:r>
            <w:r w:rsidR="00023FAC">
              <w:rPr>
                <w:noProof/>
                <w:webHidden/>
              </w:rPr>
              <w:fldChar w:fldCharType="end"/>
            </w:r>
          </w:hyperlink>
        </w:p>
        <w:p w14:paraId="2101039B"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65" w:history="1">
            <w:r w:rsidR="00023FAC" w:rsidRPr="004941F9">
              <w:rPr>
                <w:rStyle w:val="Hipervnculo"/>
                <w:noProof/>
              </w:rPr>
              <w:t>QUINTO. Estudio de Fondo</w:t>
            </w:r>
            <w:r w:rsidR="00023FAC">
              <w:rPr>
                <w:noProof/>
                <w:webHidden/>
              </w:rPr>
              <w:tab/>
            </w:r>
            <w:r w:rsidR="00023FAC">
              <w:rPr>
                <w:noProof/>
                <w:webHidden/>
              </w:rPr>
              <w:fldChar w:fldCharType="begin"/>
            </w:r>
            <w:r w:rsidR="00023FAC">
              <w:rPr>
                <w:noProof/>
                <w:webHidden/>
              </w:rPr>
              <w:instrText xml:space="preserve"> PAGEREF _Toc224822265 \h </w:instrText>
            </w:r>
            <w:r w:rsidR="00023FAC">
              <w:rPr>
                <w:noProof/>
                <w:webHidden/>
              </w:rPr>
            </w:r>
            <w:r w:rsidR="00023FAC">
              <w:rPr>
                <w:noProof/>
                <w:webHidden/>
              </w:rPr>
              <w:fldChar w:fldCharType="separate"/>
            </w:r>
            <w:r w:rsidR="005509AE">
              <w:rPr>
                <w:noProof/>
                <w:webHidden/>
              </w:rPr>
              <w:t>13</w:t>
            </w:r>
            <w:r w:rsidR="00023FAC">
              <w:rPr>
                <w:noProof/>
                <w:webHidden/>
              </w:rPr>
              <w:fldChar w:fldCharType="end"/>
            </w:r>
          </w:hyperlink>
        </w:p>
        <w:p w14:paraId="3EF416FE" w14:textId="77777777" w:rsidR="00023FAC" w:rsidRDefault="00000000">
          <w:pPr>
            <w:pStyle w:val="TDC2"/>
            <w:tabs>
              <w:tab w:val="right" w:leader="dot" w:pos="8921"/>
            </w:tabs>
            <w:rPr>
              <w:rFonts w:asciiTheme="minorHAnsi" w:eastAsiaTheme="minorEastAsia" w:hAnsiTheme="minorHAnsi" w:cstheme="minorBidi"/>
              <w:noProof/>
              <w:color w:val="auto"/>
            </w:rPr>
          </w:pPr>
          <w:hyperlink w:anchor="_Toc224822266" w:history="1">
            <w:r w:rsidR="00023FAC" w:rsidRPr="004941F9">
              <w:rPr>
                <w:rStyle w:val="Hipervnculo"/>
                <w:noProof/>
              </w:rPr>
              <w:t>SEXTO. Decisión</w:t>
            </w:r>
            <w:r w:rsidR="00023FAC">
              <w:rPr>
                <w:noProof/>
                <w:webHidden/>
              </w:rPr>
              <w:tab/>
            </w:r>
            <w:r w:rsidR="00023FAC">
              <w:rPr>
                <w:noProof/>
                <w:webHidden/>
              </w:rPr>
              <w:fldChar w:fldCharType="begin"/>
            </w:r>
            <w:r w:rsidR="00023FAC">
              <w:rPr>
                <w:noProof/>
                <w:webHidden/>
              </w:rPr>
              <w:instrText xml:space="preserve"> PAGEREF _Toc224822266 \h </w:instrText>
            </w:r>
            <w:r w:rsidR="00023FAC">
              <w:rPr>
                <w:noProof/>
                <w:webHidden/>
              </w:rPr>
            </w:r>
            <w:r w:rsidR="00023FAC">
              <w:rPr>
                <w:noProof/>
                <w:webHidden/>
              </w:rPr>
              <w:fldChar w:fldCharType="separate"/>
            </w:r>
            <w:r w:rsidR="005509AE">
              <w:rPr>
                <w:noProof/>
                <w:webHidden/>
              </w:rPr>
              <w:t>28</w:t>
            </w:r>
            <w:r w:rsidR="00023FAC">
              <w:rPr>
                <w:noProof/>
                <w:webHidden/>
              </w:rPr>
              <w:fldChar w:fldCharType="end"/>
            </w:r>
          </w:hyperlink>
        </w:p>
        <w:p w14:paraId="3522E544" w14:textId="77777777" w:rsidR="00023FAC" w:rsidRDefault="00000000">
          <w:pPr>
            <w:pStyle w:val="TDC1"/>
            <w:tabs>
              <w:tab w:val="right" w:leader="dot" w:pos="8921"/>
            </w:tabs>
            <w:rPr>
              <w:rFonts w:asciiTheme="minorHAnsi" w:eastAsiaTheme="minorEastAsia" w:hAnsiTheme="minorHAnsi" w:cstheme="minorBidi"/>
              <w:noProof/>
              <w:color w:val="auto"/>
            </w:rPr>
          </w:pPr>
          <w:hyperlink w:anchor="_Toc224822267" w:history="1">
            <w:r w:rsidR="00023FAC" w:rsidRPr="004941F9">
              <w:rPr>
                <w:rStyle w:val="Hipervnculo"/>
                <w:noProof/>
              </w:rPr>
              <w:t>R E S U E L V E</w:t>
            </w:r>
            <w:r w:rsidR="00023FAC">
              <w:rPr>
                <w:noProof/>
                <w:webHidden/>
              </w:rPr>
              <w:tab/>
            </w:r>
            <w:r w:rsidR="00023FAC">
              <w:rPr>
                <w:noProof/>
                <w:webHidden/>
              </w:rPr>
              <w:fldChar w:fldCharType="begin"/>
            </w:r>
            <w:r w:rsidR="00023FAC">
              <w:rPr>
                <w:noProof/>
                <w:webHidden/>
              </w:rPr>
              <w:instrText xml:space="preserve"> PAGEREF _Toc224822267 \h </w:instrText>
            </w:r>
            <w:r w:rsidR="00023FAC">
              <w:rPr>
                <w:noProof/>
                <w:webHidden/>
              </w:rPr>
            </w:r>
            <w:r w:rsidR="00023FAC">
              <w:rPr>
                <w:noProof/>
                <w:webHidden/>
              </w:rPr>
              <w:fldChar w:fldCharType="separate"/>
            </w:r>
            <w:r w:rsidR="005509AE">
              <w:rPr>
                <w:noProof/>
                <w:webHidden/>
              </w:rPr>
              <w:t>29</w:t>
            </w:r>
            <w:r w:rsidR="00023FAC">
              <w:rPr>
                <w:noProof/>
                <w:webHidden/>
              </w:rPr>
              <w:fldChar w:fldCharType="end"/>
            </w:r>
          </w:hyperlink>
        </w:p>
        <w:p w14:paraId="5B9D6C11" w14:textId="2B640EDC" w:rsidR="00C4052B" w:rsidRPr="00555A0D" w:rsidRDefault="00C4052B" w:rsidP="00132F5B">
          <w:pPr>
            <w:spacing w:after="0" w:line="360" w:lineRule="auto"/>
            <w:rPr>
              <w:color w:val="FF0000"/>
            </w:rPr>
          </w:pPr>
          <w:r w:rsidRPr="00555A0D">
            <w:rPr>
              <w:b/>
              <w:bCs/>
              <w:color w:val="FF0000"/>
              <w:lang w:val="es-ES"/>
            </w:rPr>
            <w:fldChar w:fldCharType="end"/>
          </w:r>
        </w:p>
      </w:sdtContent>
    </w:sdt>
    <w:p w14:paraId="57481942" w14:textId="77777777" w:rsidR="00C4052B" w:rsidRPr="00555A0D" w:rsidRDefault="00C4052B" w:rsidP="00132F5B">
      <w:pPr>
        <w:tabs>
          <w:tab w:val="left" w:pos="8931"/>
        </w:tabs>
        <w:spacing w:after="0" w:line="360" w:lineRule="auto"/>
        <w:rPr>
          <w:color w:val="FF0000"/>
        </w:rPr>
      </w:pPr>
    </w:p>
    <w:p w14:paraId="411B5995" w14:textId="77777777" w:rsidR="00C4052B" w:rsidRPr="00555A0D" w:rsidRDefault="00C4052B" w:rsidP="00132F5B">
      <w:pPr>
        <w:tabs>
          <w:tab w:val="left" w:pos="8931"/>
        </w:tabs>
        <w:spacing w:after="0" w:line="360" w:lineRule="auto"/>
        <w:rPr>
          <w:color w:val="FF0000"/>
        </w:rPr>
      </w:pPr>
    </w:p>
    <w:p w14:paraId="6784625D" w14:textId="77777777" w:rsidR="00C4052B" w:rsidRPr="00555A0D" w:rsidRDefault="00C4052B" w:rsidP="00132F5B">
      <w:pPr>
        <w:tabs>
          <w:tab w:val="left" w:pos="8931"/>
        </w:tabs>
        <w:spacing w:after="0" w:line="360" w:lineRule="auto"/>
        <w:rPr>
          <w:color w:val="FF0000"/>
        </w:rPr>
      </w:pPr>
    </w:p>
    <w:p w14:paraId="140888DD" w14:textId="77777777" w:rsidR="00C4052B" w:rsidRPr="00555A0D" w:rsidRDefault="00C4052B" w:rsidP="00132F5B">
      <w:pPr>
        <w:tabs>
          <w:tab w:val="left" w:pos="8931"/>
        </w:tabs>
        <w:spacing w:after="0" w:line="360" w:lineRule="auto"/>
        <w:rPr>
          <w:color w:val="FF0000"/>
        </w:rPr>
      </w:pPr>
    </w:p>
    <w:p w14:paraId="46268890" w14:textId="77777777" w:rsidR="00C4052B" w:rsidRPr="00555A0D" w:rsidRDefault="00C4052B" w:rsidP="00132F5B">
      <w:pPr>
        <w:tabs>
          <w:tab w:val="left" w:pos="8931"/>
        </w:tabs>
        <w:spacing w:after="0" w:line="360" w:lineRule="auto"/>
        <w:rPr>
          <w:color w:val="FF0000"/>
        </w:rPr>
      </w:pPr>
    </w:p>
    <w:p w14:paraId="147CC638" w14:textId="77777777" w:rsidR="00C4052B" w:rsidRPr="00555A0D" w:rsidRDefault="00C4052B" w:rsidP="00132F5B">
      <w:pPr>
        <w:tabs>
          <w:tab w:val="left" w:pos="8931"/>
        </w:tabs>
        <w:spacing w:after="0" w:line="360" w:lineRule="auto"/>
        <w:rPr>
          <w:color w:val="FF0000"/>
        </w:rPr>
      </w:pPr>
    </w:p>
    <w:p w14:paraId="01BB5716" w14:textId="77777777" w:rsidR="00C4052B" w:rsidRPr="00555A0D" w:rsidRDefault="00C4052B" w:rsidP="00132F5B">
      <w:pPr>
        <w:tabs>
          <w:tab w:val="left" w:pos="8931"/>
        </w:tabs>
        <w:spacing w:after="0" w:line="360" w:lineRule="auto"/>
        <w:rPr>
          <w:color w:val="FF0000"/>
        </w:rPr>
      </w:pPr>
    </w:p>
    <w:p w14:paraId="62C1CEC9" w14:textId="77777777" w:rsidR="00C4052B" w:rsidRPr="00555A0D" w:rsidRDefault="00C4052B" w:rsidP="00132F5B">
      <w:pPr>
        <w:tabs>
          <w:tab w:val="left" w:pos="8931"/>
        </w:tabs>
        <w:spacing w:after="0" w:line="360" w:lineRule="auto"/>
        <w:rPr>
          <w:color w:val="FF0000"/>
        </w:rPr>
      </w:pPr>
    </w:p>
    <w:p w14:paraId="7F38981D" w14:textId="77777777" w:rsidR="00A55E82" w:rsidRPr="00555A0D" w:rsidRDefault="00A55E82" w:rsidP="00132F5B">
      <w:pPr>
        <w:tabs>
          <w:tab w:val="left" w:pos="8931"/>
        </w:tabs>
        <w:spacing w:after="0" w:line="360" w:lineRule="auto"/>
        <w:rPr>
          <w:color w:val="FF0000"/>
        </w:rPr>
      </w:pPr>
    </w:p>
    <w:p w14:paraId="3FB7EB5E" w14:textId="54081B02" w:rsidR="005C690F" w:rsidRPr="00555A0D" w:rsidRDefault="007D6307" w:rsidP="00132F5B">
      <w:pPr>
        <w:tabs>
          <w:tab w:val="left" w:pos="8931"/>
        </w:tabs>
        <w:spacing w:after="0" w:line="360" w:lineRule="auto"/>
        <w:rPr>
          <w:color w:val="auto"/>
        </w:rPr>
      </w:pPr>
      <w:r w:rsidRPr="00555A0D">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55A0D" w:rsidRPr="00555A0D">
        <w:rPr>
          <w:color w:val="auto"/>
        </w:rPr>
        <w:t>fecha diecinueve</w:t>
      </w:r>
      <w:r w:rsidR="00F97EE8" w:rsidRPr="00555A0D">
        <w:rPr>
          <w:color w:val="auto"/>
        </w:rPr>
        <w:t xml:space="preserve"> de marzo </w:t>
      </w:r>
      <w:r w:rsidR="00427719" w:rsidRPr="00555A0D">
        <w:rPr>
          <w:color w:val="auto"/>
        </w:rPr>
        <w:t>de dos mil veintiséis.</w:t>
      </w:r>
    </w:p>
    <w:p w14:paraId="0DCD3B82" w14:textId="77777777" w:rsidR="005C690F" w:rsidRPr="00555A0D" w:rsidRDefault="005C690F" w:rsidP="00132F5B">
      <w:pPr>
        <w:spacing w:after="0" w:line="360" w:lineRule="auto"/>
        <w:rPr>
          <w:b/>
          <w:color w:val="FF0000"/>
        </w:rPr>
      </w:pPr>
    </w:p>
    <w:p w14:paraId="1570B336" w14:textId="411DE210" w:rsidR="005C690F" w:rsidRPr="00555A0D" w:rsidRDefault="007D6307" w:rsidP="00132F5B">
      <w:pPr>
        <w:spacing w:after="0" w:line="360" w:lineRule="auto"/>
        <w:rPr>
          <w:bCs/>
          <w:color w:val="auto"/>
        </w:rPr>
      </w:pPr>
      <w:r w:rsidRPr="00555A0D">
        <w:rPr>
          <w:b/>
          <w:color w:val="auto"/>
        </w:rPr>
        <w:t xml:space="preserve">VISTO </w:t>
      </w:r>
      <w:r w:rsidRPr="00555A0D">
        <w:rPr>
          <w:color w:val="auto"/>
        </w:rPr>
        <w:t>el expediente electrónico conformado con motivo del Recurso de Revisión</w:t>
      </w:r>
      <w:r w:rsidR="00F97EE8" w:rsidRPr="00555A0D">
        <w:rPr>
          <w:color w:val="auto"/>
        </w:rPr>
        <w:t xml:space="preserve"> </w:t>
      </w:r>
      <w:r w:rsidR="00F97EE8" w:rsidRPr="00E823CA">
        <w:rPr>
          <w:b/>
          <w:bCs/>
          <w:color w:val="auto"/>
        </w:rPr>
        <w:t>012</w:t>
      </w:r>
      <w:r w:rsidR="00555A0D" w:rsidRPr="00E823CA">
        <w:rPr>
          <w:b/>
          <w:bCs/>
          <w:color w:val="auto"/>
        </w:rPr>
        <w:t>56</w:t>
      </w:r>
      <w:r w:rsidR="00F97EE8" w:rsidRPr="00E823CA">
        <w:rPr>
          <w:b/>
          <w:bCs/>
          <w:color w:val="auto"/>
        </w:rPr>
        <w:t>/INFOEM/IP/RR/2026</w:t>
      </w:r>
      <w:r w:rsidRPr="00555A0D">
        <w:rPr>
          <w:bCs/>
          <w:color w:val="auto"/>
        </w:rPr>
        <w:t xml:space="preserve">, interpuesto </w:t>
      </w:r>
      <w:r w:rsidR="008415EA" w:rsidRPr="00555A0D">
        <w:rPr>
          <w:bCs/>
          <w:color w:val="auto"/>
        </w:rPr>
        <w:t>por</w:t>
      </w:r>
      <w:r w:rsidR="00EE1006" w:rsidRPr="00555A0D">
        <w:rPr>
          <w:bCs/>
          <w:color w:val="auto"/>
        </w:rPr>
        <w:t xml:space="preserve"> </w:t>
      </w:r>
      <w:r w:rsidR="00D906B2" w:rsidRPr="00555A0D">
        <w:rPr>
          <w:bCs/>
          <w:color w:val="auto"/>
        </w:rPr>
        <w:t>la persona</w:t>
      </w:r>
      <w:r w:rsidRPr="00555A0D">
        <w:rPr>
          <w:bCs/>
          <w:color w:val="auto"/>
        </w:rPr>
        <w:t xml:space="preserve"> Recurrente o Particular, en contra de la respuesta del Sujeto Obligado</w:t>
      </w:r>
      <w:r w:rsidR="00705FBB" w:rsidRPr="00555A0D">
        <w:rPr>
          <w:bCs/>
          <w:color w:val="auto"/>
        </w:rPr>
        <w:t xml:space="preserve">, </w:t>
      </w:r>
      <w:r w:rsidR="005E30CE" w:rsidRPr="00E823CA">
        <w:rPr>
          <w:b/>
          <w:bCs/>
          <w:color w:val="auto"/>
        </w:rPr>
        <w:t>Ayu</w:t>
      </w:r>
      <w:r w:rsidR="00C77B19" w:rsidRPr="00E823CA">
        <w:rPr>
          <w:b/>
          <w:bCs/>
          <w:color w:val="auto"/>
        </w:rPr>
        <w:t xml:space="preserve">ntamiento de </w:t>
      </w:r>
      <w:r w:rsidR="00555A0D" w:rsidRPr="00E823CA">
        <w:rPr>
          <w:b/>
          <w:bCs/>
          <w:color w:val="auto"/>
        </w:rPr>
        <w:t>Cuautitlán Izcalli</w:t>
      </w:r>
      <w:r w:rsidR="00EF0C39" w:rsidRPr="00555A0D">
        <w:rPr>
          <w:bCs/>
          <w:color w:val="auto"/>
        </w:rPr>
        <w:t>,</w:t>
      </w:r>
      <w:r w:rsidRPr="00555A0D">
        <w:rPr>
          <w:bCs/>
          <w:color w:val="auto"/>
        </w:rPr>
        <w:t xml:space="preserve"> </w:t>
      </w:r>
      <w:r w:rsidRPr="00555A0D">
        <w:rPr>
          <w:color w:val="auto"/>
        </w:rPr>
        <w:t xml:space="preserve">a la solicitud de acceso a la información </w:t>
      </w:r>
      <w:r w:rsidRPr="00555A0D">
        <w:rPr>
          <w:bCs/>
          <w:color w:val="auto"/>
        </w:rPr>
        <w:t>pública</w:t>
      </w:r>
      <w:r w:rsidR="00555A0D" w:rsidRPr="00555A0D">
        <w:rPr>
          <w:color w:val="auto"/>
        </w:rPr>
        <w:t xml:space="preserve"> </w:t>
      </w:r>
      <w:r w:rsidR="00555A0D" w:rsidRPr="00555A0D">
        <w:rPr>
          <w:bCs/>
          <w:color w:val="auto"/>
        </w:rPr>
        <w:t>01600/CUAUTIZC/IP/2025</w:t>
      </w:r>
      <w:r w:rsidRPr="00555A0D">
        <w:rPr>
          <w:color w:val="auto"/>
        </w:rPr>
        <w:t>, se emite la presente Resolución, con base en los Antecedentes y Considerandos que se exponen a continuación:</w:t>
      </w:r>
    </w:p>
    <w:p w14:paraId="1F97CEF3" w14:textId="77777777" w:rsidR="005C690F" w:rsidRPr="00555A0D" w:rsidRDefault="005C690F" w:rsidP="00132F5B">
      <w:pPr>
        <w:spacing w:after="0" w:line="360" w:lineRule="auto"/>
        <w:rPr>
          <w:b/>
          <w:color w:val="auto"/>
        </w:rPr>
      </w:pPr>
    </w:p>
    <w:p w14:paraId="1DEAF9D3" w14:textId="24D35555" w:rsidR="005C690F" w:rsidRPr="00555A0D" w:rsidRDefault="00CD6238" w:rsidP="00132F5B">
      <w:pPr>
        <w:pStyle w:val="Ttulo1"/>
        <w:spacing w:before="0" w:after="0" w:line="360" w:lineRule="auto"/>
        <w:rPr>
          <w:color w:val="auto"/>
          <w:sz w:val="22"/>
          <w:szCs w:val="22"/>
        </w:rPr>
      </w:pPr>
      <w:bookmarkStart w:id="0" w:name="_Toc224822255"/>
      <w:r w:rsidRPr="00555A0D">
        <w:rPr>
          <w:color w:val="auto"/>
          <w:sz w:val="22"/>
          <w:szCs w:val="22"/>
        </w:rPr>
        <w:t>A N T E C E D E N T E S</w:t>
      </w:r>
      <w:bookmarkEnd w:id="0"/>
    </w:p>
    <w:p w14:paraId="5A7EDA4F" w14:textId="77777777" w:rsidR="005C690F" w:rsidRPr="00555A0D" w:rsidRDefault="005C690F" w:rsidP="00132F5B">
      <w:pPr>
        <w:spacing w:after="0" w:line="360" w:lineRule="auto"/>
        <w:rPr>
          <w:b/>
          <w:color w:val="FF0000"/>
        </w:rPr>
      </w:pPr>
    </w:p>
    <w:p w14:paraId="4930DAB9" w14:textId="701611A7" w:rsidR="00E22EA8" w:rsidRPr="00555A0D" w:rsidRDefault="009215C2" w:rsidP="00132F5B">
      <w:pPr>
        <w:pStyle w:val="Ttulo2"/>
        <w:spacing w:before="0" w:after="0" w:line="360" w:lineRule="auto"/>
        <w:rPr>
          <w:color w:val="auto"/>
          <w:sz w:val="22"/>
          <w:szCs w:val="22"/>
          <w:lang w:eastAsia="es-ES"/>
        </w:rPr>
      </w:pPr>
      <w:bookmarkStart w:id="1" w:name="_Toc224822256"/>
      <w:r w:rsidRPr="00555A0D">
        <w:rPr>
          <w:color w:val="auto"/>
          <w:sz w:val="22"/>
          <w:szCs w:val="22"/>
          <w:lang w:eastAsia="es-ES"/>
        </w:rPr>
        <w:t xml:space="preserve">I. </w:t>
      </w:r>
      <w:r w:rsidR="00E22EA8" w:rsidRPr="00555A0D">
        <w:rPr>
          <w:color w:val="auto"/>
          <w:sz w:val="22"/>
          <w:szCs w:val="22"/>
          <w:lang w:eastAsia="es-ES"/>
        </w:rPr>
        <w:t>Presentación de la solicitud de información</w:t>
      </w:r>
      <w:bookmarkEnd w:id="1"/>
    </w:p>
    <w:p w14:paraId="63A20E25" w14:textId="77777777" w:rsidR="009215C2" w:rsidRPr="00555A0D" w:rsidRDefault="009215C2" w:rsidP="00132F5B">
      <w:pPr>
        <w:tabs>
          <w:tab w:val="left" w:pos="567"/>
        </w:tabs>
        <w:spacing w:after="0" w:line="360" w:lineRule="auto"/>
        <w:rPr>
          <w:rFonts w:eastAsia="Times New Roman" w:cs="Tahoma"/>
          <w:color w:val="auto"/>
          <w:lang w:eastAsia="es-ES"/>
        </w:rPr>
      </w:pPr>
    </w:p>
    <w:p w14:paraId="0CB95CB8" w14:textId="183F0DB0" w:rsidR="00FD7497" w:rsidRPr="00555A0D" w:rsidRDefault="005E30CE" w:rsidP="00132F5B">
      <w:pPr>
        <w:spacing w:after="0" w:line="360" w:lineRule="auto"/>
        <w:rPr>
          <w:rFonts w:eastAsia="Times New Roman" w:cs="Tahoma"/>
          <w:color w:val="auto"/>
          <w:lang w:eastAsia="es-ES"/>
        </w:rPr>
      </w:pPr>
      <w:r w:rsidRPr="00555A0D">
        <w:rPr>
          <w:rFonts w:eastAsia="Times New Roman" w:cs="Tahoma"/>
          <w:color w:val="auto"/>
          <w:lang w:eastAsia="es-ES"/>
        </w:rPr>
        <w:t xml:space="preserve">El </w:t>
      </w:r>
      <w:r w:rsidR="00555A0D" w:rsidRPr="00555A0D">
        <w:rPr>
          <w:rFonts w:eastAsia="Times New Roman" w:cs="Tahoma"/>
          <w:color w:val="auto"/>
          <w:lang w:eastAsia="es-ES"/>
        </w:rPr>
        <w:t>ocho</w:t>
      </w:r>
      <w:r w:rsidR="00F97EE8" w:rsidRPr="00555A0D">
        <w:rPr>
          <w:rFonts w:eastAsia="Times New Roman" w:cs="Tahoma"/>
          <w:color w:val="auto"/>
          <w:lang w:eastAsia="es-ES"/>
        </w:rPr>
        <w:t xml:space="preserve"> de diciembre de dos mil veinticinco, </w:t>
      </w:r>
      <w:r w:rsidR="00FD7497" w:rsidRPr="00555A0D">
        <w:rPr>
          <w:rFonts w:eastAsia="Times New Roman" w:cs="Tahoma"/>
          <w:color w:val="auto"/>
          <w:lang w:eastAsia="es-ES"/>
        </w:rPr>
        <w:t>el Particular presentó una solicitud de acceso a la información pública, a través del Sistema de Acceso a la Información Mexiquense (SAIMEX), ante el</w:t>
      </w:r>
      <w:r w:rsidRPr="00555A0D">
        <w:rPr>
          <w:color w:val="auto"/>
        </w:rPr>
        <w:t xml:space="preserve"> Ayuntamiento de </w:t>
      </w:r>
      <w:r w:rsidR="00555A0D">
        <w:rPr>
          <w:color w:val="auto"/>
        </w:rPr>
        <w:t>Cuautitlán Izcalli</w:t>
      </w:r>
      <w:r w:rsidR="00FD7497" w:rsidRPr="00555A0D">
        <w:rPr>
          <w:rFonts w:eastAsia="Calibri" w:cs="Times New Roman"/>
          <w:color w:val="auto"/>
        </w:rPr>
        <w:t>,</w:t>
      </w:r>
      <w:r w:rsidR="00FD7497" w:rsidRPr="00555A0D">
        <w:rPr>
          <w:rFonts w:eastAsia="Calibri" w:cs="Tahoma"/>
          <w:color w:val="auto"/>
        </w:rPr>
        <w:t xml:space="preserve"> en los siguientes términos: </w:t>
      </w:r>
    </w:p>
    <w:p w14:paraId="3E26AFB3" w14:textId="77777777" w:rsidR="00FD7497" w:rsidRPr="00555A0D" w:rsidRDefault="00FD7497" w:rsidP="00132F5B">
      <w:pPr>
        <w:spacing w:after="0" w:line="360" w:lineRule="auto"/>
        <w:rPr>
          <w:rFonts w:eastAsia="Calibri" w:cs="Tahoma"/>
          <w:color w:val="auto"/>
        </w:rPr>
      </w:pPr>
    </w:p>
    <w:p w14:paraId="6D2F29FC" w14:textId="77777777" w:rsidR="00FD7497" w:rsidRPr="00555A0D" w:rsidRDefault="00FD7497" w:rsidP="00132F5B">
      <w:pPr>
        <w:tabs>
          <w:tab w:val="left" w:pos="4667"/>
        </w:tabs>
        <w:spacing w:after="0" w:line="360" w:lineRule="auto"/>
        <w:ind w:left="567" w:right="567"/>
        <w:rPr>
          <w:rFonts w:eastAsia="Times New Roman" w:cs="Tahoma"/>
          <w:b/>
          <w:i/>
          <w:iCs/>
          <w:color w:val="auto"/>
          <w:sz w:val="20"/>
          <w:szCs w:val="20"/>
          <w:lang w:eastAsia="es-ES"/>
        </w:rPr>
      </w:pPr>
      <w:r w:rsidRPr="00555A0D">
        <w:rPr>
          <w:rFonts w:eastAsia="Times New Roman" w:cs="Tahoma"/>
          <w:b/>
          <w:i/>
          <w:iCs/>
          <w:color w:val="auto"/>
          <w:sz w:val="20"/>
          <w:szCs w:val="20"/>
          <w:lang w:eastAsia="es-ES"/>
        </w:rPr>
        <w:t>“DESCRIPCIÓN CLARA Y PRECISA DE LA INFORMACIÓN SOLICITADA</w:t>
      </w:r>
    </w:p>
    <w:p w14:paraId="456A9F15" w14:textId="5F4365AE" w:rsidR="00FD7497" w:rsidRPr="00555A0D" w:rsidRDefault="00555A0D" w:rsidP="00132F5B">
      <w:pPr>
        <w:tabs>
          <w:tab w:val="left" w:pos="4667"/>
        </w:tabs>
        <w:spacing w:after="0" w:line="360" w:lineRule="auto"/>
        <w:ind w:left="567" w:right="567"/>
        <w:rPr>
          <w:rFonts w:eastAsia="Times New Roman" w:cs="Arial"/>
          <w:bCs/>
          <w:i/>
          <w:iCs/>
          <w:color w:val="auto"/>
          <w:sz w:val="20"/>
          <w:lang w:eastAsia="es-ES"/>
        </w:rPr>
      </w:pPr>
      <w:r w:rsidRPr="00555A0D">
        <w:rPr>
          <w:rFonts w:eastAsia="Times New Roman" w:cs="Arial"/>
          <w:bCs/>
          <w:i/>
          <w:iCs/>
          <w:color w:val="auto"/>
          <w:sz w:val="20"/>
          <w:lang w:eastAsia="es-ES"/>
        </w:rPr>
        <w:t>Solicito todos los contratos y/o facturas pagadas o recibidas, de los servicios de Publicidad y Comunicación Social, contratados por el gobierno de Cuautitlán Izcalli, en lo que va del mes de diciembre del 2025.</w:t>
      </w:r>
      <w:r w:rsidR="00FD7497" w:rsidRPr="00555A0D">
        <w:rPr>
          <w:rFonts w:eastAsia="Times New Roman" w:cs="Arial"/>
          <w:bCs/>
          <w:i/>
          <w:iCs/>
          <w:color w:val="auto"/>
          <w:sz w:val="20"/>
          <w:lang w:eastAsia="es-ES"/>
        </w:rPr>
        <w:t>” (Sic.)</w:t>
      </w:r>
    </w:p>
    <w:p w14:paraId="2665D042" w14:textId="77777777" w:rsidR="00FD7497" w:rsidRPr="00555A0D" w:rsidRDefault="00FD7497" w:rsidP="00132F5B">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555A0D" w:rsidRDefault="00FD7497" w:rsidP="00132F5B">
      <w:pPr>
        <w:tabs>
          <w:tab w:val="left" w:pos="4667"/>
        </w:tabs>
        <w:spacing w:after="0" w:line="360" w:lineRule="auto"/>
        <w:ind w:left="567" w:right="567"/>
        <w:rPr>
          <w:rFonts w:eastAsia="Times New Roman" w:cs="Tahoma"/>
          <w:b/>
          <w:bCs/>
          <w:i/>
          <w:iCs/>
          <w:color w:val="auto"/>
          <w:sz w:val="20"/>
          <w:lang w:eastAsia="es-ES"/>
        </w:rPr>
      </w:pPr>
      <w:r w:rsidRPr="00555A0D">
        <w:rPr>
          <w:rFonts w:eastAsia="Times New Roman" w:cs="Tahoma"/>
          <w:b/>
          <w:bCs/>
          <w:i/>
          <w:iCs/>
          <w:color w:val="auto"/>
          <w:sz w:val="20"/>
          <w:lang w:eastAsia="es-ES"/>
        </w:rPr>
        <w:t>“MODALIDAD DE ENTREGA</w:t>
      </w:r>
    </w:p>
    <w:p w14:paraId="5354E066" w14:textId="701EFA1E" w:rsidR="00FD7497" w:rsidRPr="00555A0D" w:rsidRDefault="00FD7497" w:rsidP="00132F5B">
      <w:pPr>
        <w:tabs>
          <w:tab w:val="left" w:pos="4667"/>
        </w:tabs>
        <w:spacing w:after="0" w:line="360" w:lineRule="auto"/>
        <w:ind w:left="567" w:right="567"/>
        <w:rPr>
          <w:rFonts w:eastAsia="Times New Roman" w:cs="Tahoma"/>
          <w:b/>
          <w:bCs/>
          <w:i/>
          <w:iCs/>
          <w:color w:val="auto"/>
          <w:sz w:val="20"/>
          <w:lang w:eastAsia="es-ES"/>
        </w:rPr>
      </w:pPr>
      <w:r w:rsidRPr="00555A0D">
        <w:rPr>
          <w:rFonts w:eastAsia="Times New Roman" w:cs="Arial"/>
          <w:bCs/>
          <w:i/>
          <w:iCs/>
          <w:color w:val="auto"/>
          <w:sz w:val="20"/>
          <w:lang w:eastAsia="es-ES"/>
        </w:rPr>
        <w:t>A través del SAIMEX”</w:t>
      </w:r>
    </w:p>
    <w:p w14:paraId="7D2A95DA" w14:textId="77777777" w:rsidR="002207FA" w:rsidRPr="00555A0D" w:rsidRDefault="002207FA" w:rsidP="00132F5B">
      <w:pPr>
        <w:spacing w:after="0" w:line="360" w:lineRule="auto"/>
        <w:ind w:right="567"/>
        <w:rPr>
          <w:rFonts w:eastAsia="Times New Roman" w:cs="Arial"/>
          <w:bCs/>
          <w:i/>
          <w:iCs/>
          <w:color w:val="FF0000"/>
          <w:sz w:val="20"/>
          <w:lang w:eastAsia="es-ES"/>
        </w:rPr>
      </w:pPr>
    </w:p>
    <w:p w14:paraId="0A604AAC" w14:textId="2415AD1B" w:rsidR="00E22EA8" w:rsidRPr="00555A0D" w:rsidRDefault="000B3C56" w:rsidP="00132F5B">
      <w:pPr>
        <w:pStyle w:val="Ttulo2"/>
        <w:spacing w:before="0" w:after="0" w:line="360" w:lineRule="auto"/>
        <w:rPr>
          <w:color w:val="auto"/>
          <w:sz w:val="22"/>
          <w:szCs w:val="22"/>
        </w:rPr>
      </w:pPr>
      <w:bookmarkStart w:id="2" w:name="_Toc224822257"/>
      <w:r w:rsidRPr="00555A0D">
        <w:rPr>
          <w:rFonts w:cs="Tahoma"/>
          <w:color w:val="auto"/>
          <w:sz w:val="22"/>
          <w:szCs w:val="22"/>
        </w:rPr>
        <w:lastRenderedPageBreak/>
        <w:t>I</w:t>
      </w:r>
      <w:r w:rsidR="002207FA" w:rsidRPr="00555A0D">
        <w:rPr>
          <w:rFonts w:cs="Tahoma"/>
          <w:color w:val="auto"/>
          <w:sz w:val="22"/>
          <w:szCs w:val="22"/>
        </w:rPr>
        <w:t>I</w:t>
      </w:r>
      <w:r w:rsidR="00E22EA8" w:rsidRPr="00555A0D">
        <w:rPr>
          <w:rFonts w:cs="Tahoma"/>
          <w:color w:val="auto"/>
          <w:sz w:val="22"/>
          <w:szCs w:val="22"/>
        </w:rPr>
        <w:t>.</w:t>
      </w:r>
      <w:r w:rsidR="00E22EA8" w:rsidRPr="00555A0D">
        <w:rPr>
          <w:color w:val="auto"/>
          <w:sz w:val="22"/>
          <w:szCs w:val="22"/>
        </w:rPr>
        <w:t xml:space="preserve"> Respuesta del Sujeto Obligado</w:t>
      </w:r>
      <w:bookmarkEnd w:id="2"/>
    </w:p>
    <w:p w14:paraId="10CE94A9" w14:textId="77777777" w:rsidR="00C06004" w:rsidRPr="00555A0D" w:rsidRDefault="00C06004" w:rsidP="00132F5B">
      <w:pPr>
        <w:autoSpaceDE w:val="0"/>
        <w:autoSpaceDN w:val="0"/>
        <w:adjustRightInd w:val="0"/>
        <w:spacing w:after="0" w:line="360" w:lineRule="auto"/>
        <w:rPr>
          <w:b/>
          <w:bCs/>
          <w:color w:val="FF0000"/>
        </w:rPr>
      </w:pPr>
    </w:p>
    <w:p w14:paraId="0C473509" w14:textId="130E3371" w:rsidR="00B67EC3" w:rsidRPr="00555A0D" w:rsidRDefault="00EB386A" w:rsidP="00132F5B">
      <w:pPr>
        <w:spacing w:after="0" w:line="360" w:lineRule="auto"/>
        <w:rPr>
          <w:color w:val="auto"/>
        </w:rPr>
      </w:pPr>
      <w:r w:rsidRPr="00555A0D">
        <w:rPr>
          <w:color w:val="auto"/>
        </w:rPr>
        <w:t>E</w:t>
      </w:r>
      <w:r w:rsidR="00555A0D" w:rsidRPr="00555A0D">
        <w:rPr>
          <w:color w:val="auto"/>
        </w:rPr>
        <w:t xml:space="preserve"> diecinueve de enero de dos mil veintiséis</w:t>
      </w:r>
      <w:r w:rsidR="00E22EA8" w:rsidRPr="00555A0D">
        <w:rPr>
          <w:color w:val="auto"/>
        </w:rPr>
        <w:t xml:space="preserve">, el Sujeto Obligado notificó, a través del Sistema de Acceso a la Información Mexiquense (SAIMEX), la respuesta a la solicitud de acceso a la información pública, </w:t>
      </w:r>
      <w:r w:rsidR="00EF5EAB" w:rsidRPr="00555A0D">
        <w:rPr>
          <w:color w:val="auto"/>
        </w:rPr>
        <w:t>a través de los documentos siguientes:</w:t>
      </w:r>
    </w:p>
    <w:p w14:paraId="50C8BCE0" w14:textId="77777777" w:rsidR="00EF5EAB" w:rsidRPr="00555A0D" w:rsidRDefault="00EF5EAB" w:rsidP="00132F5B">
      <w:pPr>
        <w:spacing w:after="0" w:line="360" w:lineRule="auto"/>
        <w:rPr>
          <w:color w:val="FF0000"/>
        </w:rPr>
      </w:pPr>
    </w:p>
    <w:p w14:paraId="5D2D8A24" w14:textId="2EAA8434" w:rsidR="00555A0D" w:rsidRPr="00555A0D" w:rsidRDefault="00712349" w:rsidP="00132F5B">
      <w:pPr>
        <w:spacing w:after="0" w:line="360" w:lineRule="auto"/>
        <w:rPr>
          <w:color w:val="auto"/>
        </w:rPr>
      </w:pPr>
      <w:bookmarkStart w:id="3" w:name="_Hlk224207563"/>
      <w:r w:rsidRPr="00555A0D">
        <w:rPr>
          <w:color w:val="auto"/>
        </w:rPr>
        <w:t xml:space="preserve">I) </w:t>
      </w:r>
      <w:r w:rsidR="00155A01" w:rsidRPr="00555A0D">
        <w:rPr>
          <w:color w:val="auto"/>
        </w:rPr>
        <w:t xml:space="preserve">Oficio </w:t>
      </w:r>
      <w:r w:rsidR="00555A0D">
        <w:t>DA/TRANSP/0011/2026 del dieciséis de enero de dos mil veintiséis, suscrito por el Servidor Público Habilitado de la Dirección de Administración, dirigido a la Coordinadora de Transparencia, por medio del cual se menciona lo siguiente:</w:t>
      </w:r>
    </w:p>
    <w:p w14:paraId="2658FD0B" w14:textId="77777777" w:rsidR="00155A01" w:rsidRPr="00555A0D" w:rsidRDefault="00155A01" w:rsidP="00132F5B">
      <w:pPr>
        <w:spacing w:after="0" w:line="360" w:lineRule="auto"/>
        <w:rPr>
          <w:color w:val="FF0000"/>
        </w:rPr>
      </w:pPr>
    </w:p>
    <w:p w14:paraId="45E285E4" w14:textId="734E49EF" w:rsidR="00155A01" w:rsidRPr="00D505D9" w:rsidRDefault="00D505D9" w:rsidP="00132F5B">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D505D9">
        <w:rPr>
          <w:rFonts w:eastAsia="Times New Roman" w:cs="Arial"/>
          <w:bCs/>
          <w:i/>
          <w:iCs/>
          <w:color w:val="auto"/>
          <w:sz w:val="20"/>
          <w:lang w:eastAsia="es-ES"/>
        </w:rPr>
        <w:t>Al respecto, dentro del ámbito de competencia de esta Dirección, se informa que lo referente a los instrumentos jurídicos de adquisición o contratación de prestación de servicios llevados a cabo por este Sujeto Obligado, se encuentran publicados en el Portal de Información Pública de Oficio Mexiquense (IPOMEX), los cuales pueden ser consultados en la siguiente liga electrónica:</w:t>
      </w:r>
    </w:p>
    <w:p w14:paraId="7EA2DA26" w14:textId="77777777" w:rsidR="00D505D9" w:rsidRDefault="00D505D9" w:rsidP="00132F5B">
      <w:pPr>
        <w:tabs>
          <w:tab w:val="left" w:pos="4667"/>
        </w:tabs>
        <w:spacing w:after="0" w:line="360" w:lineRule="auto"/>
        <w:ind w:left="567" w:right="567"/>
        <w:rPr>
          <w:rFonts w:eastAsia="Times New Roman" w:cs="Arial"/>
          <w:bCs/>
          <w:i/>
          <w:iCs/>
          <w:color w:val="auto"/>
          <w:sz w:val="20"/>
          <w:lang w:eastAsia="es-ES"/>
        </w:rPr>
      </w:pPr>
    </w:p>
    <w:p w14:paraId="16802EA1" w14:textId="2790F20E" w:rsidR="00D505D9" w:rsidRDefault="00D505D9" w:rsidP="00132F5B">
      <w:pPr>
        <w:tabs>
          <w:tab w:val="left" w:pos="4667"/>
        </w:tabs>
        <w:spacing w:after="0" w:line="360" w:lineRule="auto"/>
        <w:ind w:left="567" w:right="567"/>
        <w:rPr>
          <w:rFonts w:eastAsia="Times New Roman" w:cs="Arial"/>
          <w:bCs/>
          <w:i/>
          <w:iCs/>
          <w:color w:val="auto"/>
          <w:sz w:val="20"/>
          <w:lang w:eastAsia="es-ES"/>
        </w:rPr>
      </w:pPr>
      <w:r w:rsidRPr="00D505D9">
        <w:rPr>
          <w:rFonts w:eastAsia="Times New Roman" w:cs="Arial"/>
          <w:bCs/>
          <w:i/>
          <w:iCs/>
          <w:color w:val="auto"/>
          <w:sz w:val="20"/>
          <w:lang w:eastAsia="es-ES"/>
        </w:rPr>
        <w:t>Artículo 92 - Fracción XXIX: Resultados de procedimientos de adjudicación directa, licitación pública e invitación restringida:</w:t>
      </w:r>
    </w:p>
    <w:p w14:paraId="0674AE15" w14:textId="77777777" w:rsidR="00D505D9" w:rsidRPr="00D505D9" w:rsidRDefault="00D505D9" w:rsidP="00132F5B">
      <w:pPr>
        <w:tabs>
          <w:tab w:val="left" w:pos="4667"/>
        </w:tabs>
        <w:spacing w:after="0" w:line="360" w:lineRule="auto"/>
        <w:ind w:left="567" w:right="567"/>
        <w:rPr>
          <w:rFonts w:eastAsia="Times New Roman" w:cs="Arial"/>
          <w:bCs/>
          <w:i/>
          <w:iCs/>
          <w:color w:val="auto"/>
          <w:sz w:val="20"/>
          <w:lang w:eastAsia="es-ES"/>
        </w:rPr>
      </w:pPr>
    </w:p>
    <w:p w14:paraId="4E898ADD" w14:textId="333A9D9E" w:rsidR="00D505D9" w:rsidRDefault="00000000" w:rsidP="00132F5B">
      <w:pPr>
        <w:tabs>
          <w:tab w:val="left" w:pos="4667"/>
        </w:tabs>
        <w:spacing w:after="0" w:line="360" w:lineRule="auto"/>
        <w:ind w:left="567" w:right="567"/>
        <w:rPr>
          <w:rFonts w:eastAsia="Times New Roman" w:cs="Arial"/>
          <w:bCs/>
          <w:i/>
          <w:iCs/>
          <w:color w:val="auto"/>
          <w:sz w:val="20"/>
          <w:lang w:eastAsia="es-ES"/>
        </w:rPr>
      </w:pPr>
      <w:hyperlink r:id="rId9" w:anchor="/info-fraccion/676/121/12" w:history="1">
        <w:r w:rsidR="00D505D9" w:rsidRPr="009D74E5">
          <w:rPr>
            <w:rStyle w:val="Hipervnculo"/>
            <w:rFonts w:eastAsia="Times New Roman" w:cs="Arial"/>
            <w:bCs/>
            <w:i/>
            <w:iCs/>
            <w:sz w:val="20"/>
            <w:lang w:eastAsia="es-ES"/>
          </w:rPr>
          <w:t>https://infoem2.ipomex.org.mx/ipomex/#/info-fraccion/676/121/12</w:t>
        </w:r>
      </w:hyperlink>
      <w:r w:rsidR="00D505D9">
        <w:rPr>
          <w:rFonts w:eastAsia="Times New Roman" w:cs="Arial"/>
          <w:bCs/>
          <w:i/>
          <w:iCs/>
          <w:color w:val="auto"/>
          <w:sz w:val="20"/>
          <w:lang w:eastAsia="es-ES"/>
        </w:rPr>
        <w:t xml:space="preserve"> </w:t>
      </w:r>
    </w:p>
    <w:p w14:paraId="02F1E141" w14:textId="77777777" w:rsidR="00D505D9" w:rsidRPr="00D505D9" w:rsidRDefault="00D505D9" w:rsidP="00132F5B">
      <w:pPr>
        <w:tabs>
          <w:tab w:val="left" w:pos="4667"/>
        </w:tabs>
        <w:spacing w:after="0" w:line="360" w:lineRule="auto"/>
        <w:ind w:left="567" w:right="567"/>
        <w:rPr>
          <w:rFonts w:eastAsia="Times New Roman" w:cs="Arial"/>
          <w:bCs/>
          <w:i/>
          <w:iCs/>
          <w:color w:val="auto"/>
          <w:sz w:val="20"/>
          <w:lang w:eastAsia="es-ES"/>
        </w:rPr>
      </w:pPr>
    </w:p>
    <w:p w14:paraId="0DA118DB" w14:textId="77777777" w:rsidR="00D505D9" w:rsidRPr="00D505D9" w:rsidRDefault="00D505D9" w:rsidP="00132F5B">
      <w:pPr>
        <w:tabs>
          <w:tab w:val="left" w:pos="4667"/>
        </w:tabs>
        <w:spacing w:after="0" w:line="360" w:lineRule="auto"/>
        <w:ind w:left="567" w:right="567"/>
        <w:rPr>
          <w:rFonts w:eastAsia="Times New Roman" w:cs="Arial"/>
          <w:bCs/>
          <w:i/>
          <w:iCs/>
          <w:color w:val="auto"/>
          <w:sz w:val="20"/>
          <w:lang w:eastAsia="es-ES"/>
        </w:rPr>
      </w:pPr>
      <w:r w:rsidRPr="00D505D9">
        <w:rPr>
          <w:rFonts w:eastAsia="Times New Roman" w:cs="Arial"/>
          <w:bCs/>
          <w:i/>
          <w:iCs/>
          <w:color w:val="auto"/>
          <w:sz w:val="20"/>
          <w:lang w:eastAsia="es-ES"/>
        </w:rPr>
        <w:t>Ahora bien, respecto a las facturas pagadas, informo la incompetencia por parte de esta dependencia, toda vez que, de acuerdo a la estructura y facultades descritas en los artículos 62 y</w:t>
      </w:r>
    </w:p>
    <w:p w14:paraId="7FFD1488" w14:textId="379761A2" w:rsidR="00427719" w:rsidRDefault="00D505D9" w:rsidP="00132F5B">
      <w:pPr>
        <w:tabs>
          <w:tab w:val="left" w:pos="4667"/>
        </w:tabs>
        <w:spacing w:after="0" w:line="360" w:lineRule="auto"/>
        <w:ind w:left="567" w:right="567"/>
        <w:rPr>
          <w:rFonts w:eastAsia="Times New Roman" w:cs="Arial"/>
          <w:bCs/>
          <w:i/>
          <w:iCs/>
          <w:color w:val="auto"/>
          <w:sz w:val="20"/>
          <w:lang w:eastAsia="es-ES"/>
        </w:rPr>
      </w:pPr>
      <w:r w:rsidRPr="00D505D9">
        <w:rPr>
          <w:rFonts w:eastAsia="Times New Roman" w:cs="Arial"/>
          <w:bCs/>
          <w:i/>
          <w:iCs/>
          <w:color w:val="auto"/>
          <w:sz w:val="20"/>
          <w:lang w:eastAsia="es-ES"/>
        </w:rPr>
        <w:t>63 del Reglamento Orgánico de la Administración Pública Municipal de Cuautitlán Izcalli, Estado de México, es la Tesorería Municipal quien se encarga de poseer, administrar o resguardar la información referente a lo solicitado</w:t>
      </w:r>
      <w:r>
        <w:rPr>
          <w:rFonts w:eastAsia="Times New Roman" w:cs="Arial"/>
          <w:bCs/>
          <w:i/>
          <w:iCs/>
          <w:color w:val="auto"/>
          <w:sz w:val="20"/>
          <w:lang w:eastAsia="es-ES"/>
        </w:rPr>
        <w:t>…” (Sic)</w:t>
      </w:r>
    </w:p>
    <w:p w14:paraId="74317F42" w14:textId="77777777" w:rsidR="00FB4D0B" w:rsidRPr="00D505D9" w:rsidRDefault="00FB4D0B" w:rsidP="00132F5B">
      <w:pPr>
        <w:tabs>
          <w:tab w:val="left" w:pos="4667"/>
        </w:tabs>
        <w:spacing w:after="0" w:line="360" w:lineRule="auto"/>
        <w:ind w:left="567" w:right="567"/>
        <w:rPr>
          <w:rFonts w:eastAsia="Times New Roman" w:cs="Arial"/>
          <w:bCs/>
          <w:i/>
          <w:iCs/>
          <w:color w:val="auto"/>
          <w:sz w:val="20"/>
          <w:lang w:eastAsia="es-ES"/>
        </w:rPr>
      </w:pPr>
    </w:p>
    <w:p w14:paraId="2B099713" w14:textId="09340467" w:rsidR="00427719" w:rsidRDefault="00C63266" w:rsidP="00132F5B">
      <w:pPr>
        <w:spacing w:after="0" w:line="360" w:lineRule="auto"/>
        <w:rPr>
          <w:color w:val="auto"/>
        </w:rPr>
      </w:pPr>
      <w:r w:rsidRPr="00277372">
        <w:rPr>
          <w:color w:val="auto"/>
        </w:rPr>
        <w:lastRenderedPageBreak/>
        <w:t xml:space="preserve">II) </w:t>
      </w:r>
      <w:r w:rsidR="00277372" w:rsidRPr="00277372">
        <w:rPr>
          <w:color w:val="auto"/>
        </w:rPr>
        <w:t>Oficio TM/EJT/2943/2025</w:t>
      </w:r>
      <w:r w:rsidR="00F20E2B">
        <w:rPr>
          <w:color w:val="auto"/>
        </w:rPr>
        <w:t xml:space="preserve"> del siete de enero de dos mil veintiséis, suscrito por el Tesorero Municipal, dirigido a la Coordinadora de Transparencia, por medio del cual se menciona lo siguiente:</w:t>
      </w:r>
    </w:p>
    <w:p w14:paraId="39E0043E" w14:textId="77777777" w:rsidR="004A2580" w:rsidRDefault="004A2580" w:rsidP="00132F5B">
      <w:pPr>
        <w:spacing w:after="0" w:line="360" w:lineRule="auto"/>
        <w:rPr>
          <w:color w:val="auto"/>
        </w:rPr>
      </w:pPr>
    </w:p>
    <w:p w14:paraId="40F361B2" w14:textId="42696E6D" w:rsidR="00F20E2B" w:rsidRPr="004A2580" w:rsidRDefault="004A2580" w:rsidP="00132F5B">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4A2580">
        <w:rPr>
          <w:rFonts w:eastAsia="Times New Roman" w:cs="Arial"/>
          <w:bCs/>
          <w:i/>
          <w:iCs/>
          <w:color w:val="auto"/>
          <w:sz w:val="20"/>
          <w:lang w:eastAsia="es-ES"/>
        </w:rPr>
        <w:t xml:space="preserve">En cumplimiento a lo establecido en los artículos 12, 23, 24 fracción VIII, 25, 58, 59 fracciones I, II, III, 88, 92, y demás relativos y aplicables de la Ley de Transparencia y Acceso a la Información Pública del Estado de México y Municipios; en seguimiento a la petición del ciudadano, ingresada en el Sistema de Acceso a la Información Mexiquense (SAIMEX) con número de folio 01600/CUAUTIZC/IP/2025, el suscrito como Sujeto Obligado hago de su conocimiento que; cualquier pago realizado a proveedores, así como los documentos que amparan los mismos, son parte integral de las pólizas contables, las cuales forman parte del cuarto informe trimestral correspondiente al ejercicio 2025, la información mencionada se encuentra en proceso para ser entregado al Órgano Superior de Fiscalización del Estado de México (OSFEM) junto con la cuenta pública 2025, esto está estipulado en el Acuerdo 07/2025 por el que se emiten los lineamientos, fechas de capacitación y calendarización para la integración y presentación de los informes trimestrales estatales y municipales del ejercicio fiscal 2025, de las entidades fiscalizables del Estado de México, por lo que esta </w:t>
      </w:r>
      <w:proofErr w:type="spellStart"/>
      <w:r w:rsidRPr="004A2580">
        <w:rPr>
          <w:rFonts w:eastAsia="Times New Roman" w:cs="Arial"/>
          <w:bCs/>
          <w:i/>
          <w:iCs/>
          <w:color w:val="auto"/>
          <w:sz w:val="20"/>
          <w:lang w:eastAsia="es-ES"/>
        </w:rPr>
        <w:t>Tesoreria</w:t>
      </w:r>
      <w:proofErr w:type="spellEnd"/>
      <w:r w:rsidRPr="004A2580">
        <w:rPr>
          <w:rFonts w:eastAsia="Times New Roman" w:cs="Arial"/>
          <w:bCs/>
          <w:i/>
          <w:iCs/>
          <w:color w:val="auto"/>
          <w:sz w:val="20"/>
          <w:lang w:eastAsia="es-ES"/>
        </w:rPr>
        <w:t xml:space="preserve"> Municipal, estará en posibilidades de brindar una respuesta actualizada, completa, congruente, verificable y veraz a su solicitud, una vez cumplido el término del proceso antes mencionado</w:t>
      </w:r>
      <w:r>
        <w:rPr>
          <w:rFonts w:eastAsia="Times New Roman" w:cs="Arial"/>
          <w:bCs/>
          <w:i/>
          <w:iCs/>
          <w:color w:val="auto"/>
          <w:sz w:val="20"/>
          <w:lang w:eastAsia="es-ES"/>
        </w:rPr>
        <w:t>…” (Sic)</w:t>
      </w:r>
    </w:p>
    <w:bookmarkEnd w:id="3"/>
    <w:p w14:paraId="5DE485C8" w14:textId="77777777" w:rsidR="001A5CE6" w:rsidRPr="00555A0D" w:rsidRDefault="001A5CE6" w:rsidP="00132F5B">
      <w:pPr>
        <w:spacing w:after="0" w:line="360" w:lineRule="auto"/>
        <w:rPr>
          <w:color w:val="FF0000"/>
        </w:rPr>
      </w:pPr>
    </w:p>
    <w:p w14:paraId="7E7FBB31" w14:textId="27E2EF6F" w:rsidR="00E22EA8" w:rsidRPr="0056106B" w:rsidRDefault="00C63266" w:rsidP="00132F5B">
      <w:pPr>
        <w:pStyle w:val="Ttulo2"/>
        <w:spacing w:before="0" w:after="0" w:line="360" w:lineRule="auto"/>
        <w:rPr>
          <w:color w:val="auto"/>
          <w:sz w:val="22"/>
          <w:szCs w:val="22"/>
        </w:rPr>
      </w:pPr>
      <w:bookmarkStart w:id="4" w:name="_Toc224822258"/>
      <w:r w:rsidRPr="0056106B">
        <w:rPr>
          <w:color w:val="auto"/>
          <w:sz w:val="22"/>
          <w:szCs w:val="22"/>
        </w:rPr>
        <w:t>III</w:t>
      </w:r>
      <w:r w:rsidR="00E22EA8" w:rsidRPr="0056106B">
        <w:rPr>
          <w:color w:val="auto"/>
          <w:sz w:val="22"/>
          <w:szCs w:val="22"/>
        </w:rPr>
        <w:t>. Interposición del Recurso de Revisión</w:t>
      </w:r>
      <w:bookmarkEnd w:id="4"/>
    </w:p>
    <w:p w14:paraId="053D45CF" w14:textId="77777777" w:rsidR="00E22EA8" w:rsidRPr="00555A0D" w:rsidRDefault="00E22EA8" w:rsidP="00132F5B">
      <w:pPr>
        <w:spacing w:after="0" w:line="360" w:lineRule="auto"/>
        <w:rPr>
          <w:b/>
          <w:color w:val="FF0000"/>
        </w:rPr>
      </w:pPr>
    </w:p>
    <w:p w14:paraId="355C8CC6" w14:textId="0C22C152" w:rsidR="009C5A71" w:rsidRPr="0056106B" w:rsidRDefault="00083169" w:rsidP="00132F5B">
      <w:pPr>
        <w:spacing w:after="0" w:line="360" w:lineRule="auto"/>
        <w:rPr>
          <w:bCs/>
          <w:vanish/>
          <w:color w:val="auto"/>
          <w:specVanish/>
        </w:rPr>
      </w:pPr>
      <w:r w:rsidRPr="0056106B">
        <w:rPr>
          <w:bCs/>
          <w:color w:val="auto"/>
        </w:rPr>
        <w:t>El</w:t>
      </w:r>
      <w:r w:rsidR="00EF5EAB" w:rsidRPr="0056106B">
        <w:rPr>
          <w:bCs/>
          <w:color w:val="auto"/>
        </w:rPr>
        <w:t xml:space="preserve"> </w:t>
      </w:r>
      <w:r w:rsidR="0056106B" w:rsidRPr="0056106B">
        <w:rPr>
          <w:bCs/>
          <w:color w:val="auto"/>
        </w:rPr>
        <w:t xml:space="preserve">cuatro de </w:t>
      </w:r>
      <w:r w:rsidR="00C63266" w:rsidRPr="0056106B">
        <w:rPr>
          <w:bCs/>
          <w:color w:val="auto"/>
        </w:rPr>
        <w:t xml:space="preserve">febrero de dos mil veintiséis, se tuvo por presentado </w:t>
      </w:r>
      <w:r w:rsidR="00E22EA8" w:rsidRPr="0056106B">
        <w:rPr>
          <w:bCs/>
          <w:color w:val="auto"/>
        </w:rPr>
        <w:t xml:space="preserve">en este Instituto, a través del </w:t>
      </w:r>
      <w:r w:rsidR="00E22EA8" w:rsidRPr="0056106B">
        <w:rPr>
          <w:bCs/>
          <w:color w:val="auto"/>
          <w:lang w:val="es-ES"/>
        </w:rPr>
        <w:t>Sistema de Acceso a la Información Mexiquense (SAIMEX)</w:t>
      </w:r>
      <w:r w:rsidR="00E22EA8" w:rsidRPr="0056106B">
        <w:rPr>
          <w:bCs/>
          <w:color w:val="auto"/>
        </w:rPr>
        <w:t xml:space="preserve">, </w:t>
      </w:r>
      <w:r w:rsidR="009019A8" w:rsidRPr="0056106B">
        <w:rPr>
          <w:bCs/>
          <w:color w:val="auto"/>
        </w:rPr>
        <w:t xml:space="preserve">el </w:t>
      </w:r>
      <w:r w:rsidR="00E22EA8" w:rsidRPr="0056106B">
        <w:rPr>
          <w:bCs/>
          <w:color w:val="auto"/>
        </w:rPr>
        <w:t>Recurso de Revisión interpuesto por la p</w:t>
      </w:r>
      <w:r w:rsidRPr="0056106B">
        <w:rPr>
          <w:bCs/>
          <w:color w:val="auto"/>
        </w:rPr>
        <w:t>ersona</w:t>
      </w:r>
      <w:r w:rsidR="00E22EA8" w:rsidRPr="0056106B">
        <w:rPr>
          <w:bCs/>
          <w:color w:val="auto"/>
        </w:rPr>
        <w:t xml:space="preserve"> Recurrente,</w:t>
      </w:r>
      <w:r w:rsidR="00C63266" w:rsidRPr="0056106B">
        <w:rPr>
          <w:bCs/>
          <w:color w:val="auto"/>
        </w:rPr>
        <w:t xml:space="preserve"> </w:t>
      </w:r>
      <w:r w:rsidR="00E22EA8" w:rsidRPr="0056106B">
        <w:rPr>
          <w:bCs/>
          <w:color w:val="auto"/>
        </w:rPr>
        <w:t>en contra de la respuesta por el Sujeto Obligado, a la solicitud de información</w:t>
      </w:r>
      <w:r w:rsidR="00F43789" w:rsidRPr="0056106B">
        <w:rPr>
          <w:rFonts w:eastAsia="Calibri" w:cs="Times New Roman"/>
          <w:color w:val="auto"/>
        </w:rPr>
        <w:t xml:space="preserve">, </w:t>
      </w:r>
      <w:r w:rsidR="00E22EA8" w:rsidRPr="0056106B">
        <w:rPr>
          <w:bCs/>
          <w:color w:val="auto"/>
        </w:rPr>
        <w:t>en los siguientes términos:</w:t>
      </w:r>
    </w:p>
    <w:p w14:paraId="499DDBDB" w14:textId="174DFA04" w:rsidR="008E5E71" w:rsidRDefault="0056106B" w:rsidP="00132F5B">
      <w:pPr>
        <w:spacing w:after="0" w:line="360" w:lineRule="auto"/>
        <w:ind w:left="567" w:right="567"/>
        <w:rPr>
          <w:b/>
          <w:bCs/>
          <w:i/>
          <w:color w:val="auto"/>
          <w:sz w:val="20"/>
          <w:szCs w:val="20"/>
        </w:rPr>
      </w:pPr>
      <w:r w:rsidRPr="0056106B">
        <w:rPr>
          <w:b/>
          <w:bCs/>
          <w:i/>
          <w:color w:val="auto"/>
          <w:sz w:val="20"/>
          <w:szCs w:val="20"/>
        </w:rPr>
        <w:t xml:space="preserve"> </w:t>
      </w:r>
    </w:p>
    <w:p w14:paraId="55744BE9" w14:textId="77777777" w:rsidR="0056106B" w:rsidRPr="0056106B" w:rsidRDefault="0056106B" w:rsidP="00132F5B">
      <w:pPr>
        <w:spacing w:after="0" w:line="360" w:lineRule="auto"/>
        <w:ind w:left="567" w:right="567"/>
        <w:rPr>
          <w:b/>
          <w:bCs/>
          <w:i/>
          <w:color w:val="auto"/>
          <w:sz w:val="20"/>
          <w:szCs w:val="20"/>
        </w:rPr>
      </w:pPr>
    </w:p>
    <w:p w14:paraId="1B2CCD45" w14:textId="1F34B3A9" w:rsidR="00E22EA8" w:rsidRPr="0056106B" w:rsidRDefault="00E12804" w:rsidP="00132F5B">
      <w:pPr>
        <w:spacing w:after="0" w:line="360" w:lineRule="auto"/>
        <w:ind w:left="567" w:right="567"/>
        <w:rPr>
          <w:bCs/>
          <w:i/>
          <w:color w:val="auto"/>
          <w:sz w:val="20"/>
          <w:szCs w:val="20"/>
        </w:rPr>
      </w:pPr>
      <w:r w:rsidRPr="0056106B">
        <w:rPr>
          <w:b/>
          <w:bCs/>
          <w:i/>
          <w:color w:val="auto"/>
          <w:sz w:val="20"/>
          <w:szCs w:val="20"/>
        </w:rPr>
        <w:t>‘’</w:t>
      </w:r>
      <w:r w:rsidR="00E22EA8" w:rsidRPr="0056106B">
        <w:rPr>
          <w:b/>
          <w:bCs/>
          <w:i/>
          <w:color w:val="auto"/>
          <w:sz w:val="20"/>
          <w:szCs w:val="20"/>
        </w:rPr>
        <w:t>ACTO IMPUGNADO</w:t>
      </w:r>
    </w:p>
    <w:p w14:paraId="20CB87D1" w14:textId="41C416DE" w:rsidR="00E22EA8" w:rsidRPr="0056106B" w:rsidRDefault="0056106B" w:rsidP="00132F5B">
      <w:pPr>
        <w:spacing w:after="0" w:line="360" w:lineRule="auto"/>
        <w:ind w:left="567" w:right="567"/>
        <w:rPr>
          <w:i/>
          <w:iCs/>
          <w:color w:val="auto"/>
          <w:sz w:val="20"/>
          <w:szCs w:val="20"/>
        </w:rPr>
      </w:pPr>
      <w:r w:rsidRPr="0056106B">
        <w:rPr>
          <w:i/>
          <w:iCs/>
          <w:color w:val="auto"/>
          <w:sz w:val="20"/>
          <w:szCs w:val="20"/>
        </w:rPr>
        <w:lastRenderedPageBreak/>
        <w:t>Negativa de entrega de información</w:t>
      </w:r>
      <w:r w:rsidR="00E22EA8" w:rsidRPr="0056106B">
        <w:rPr>
          <w:i/>
          <w:iCs/>
          <w:color w:val="auto"/>
          <w:sz w:val="20"/>
          <w:szCs w:val="20"/>
        </w:rPr>
        <w:t>”</w:t>
      </w:r>
      <w:r w:rsidR="002D6CA6" w:rsidRPr="0056106B">
        <w:rPr>
          <w:i/>
          <w:iCs/>
          <w:color w:val="auto"/>
          <w:sz w:val="20"/>
          <w:szCs w:val="20"/>
        </w:rPr>
        <w:t xml:space="preserve"> (Sic.)</w:t>
      </w:r>
    </w:p>
    <w:p w14:paraId="3B2615CC" w14:textId="77777777" w:rsidR="00E22EA8" w:rsidRPr="0056106B" w:rsidRDefault="00E22EA8" w:rsidP="00132F5B">
      <w:pPr>
        <w:spacing w:after="0" w:line="360" w:lineRule="auto"/>
        <w:ind w:left="567" w:right="567"/>
        <w:rPr>
          <w:i/>
          <w:color w:val="auto"/>
          <w:sz w:val="20"/>
          <w:szCs w:val="20"/>
        </w:rPr>
      </w:pPr>
    </w:p>
    <w:p w14:paraId="3F1F07C7" w14:textId="49F2AE96" w:rsidR="00E22EA8" w:rsidRPr="0056106B" w:rsidRDefault="00E12804" w:rsidP="00132F5B">
      <w:pPr>
        <w:spacing w:after="0" w:line="360" w:lineRule="auto"/>
        <w:ind w:left="567" w:right="567"/>
        <w:rPr>
          <w:b/>
          <w:i/>
          <w:color w:val="auto"/>
          <w:sz w:val="20"/>
          <w:szCs w:val="20"/>
        </w:rPr>
      </w:pPr>
      <w:r w:rsidRPr="0056106B">
        <w:rPr>
          <w:b/>
          <w:i/>
          <w:color w:val="auto"/>
          <w:sz w:val="20"/>
          <w:szCs w:val="20"/>
        </w:rPr>
        <w:t>‘’</w:t>
      </w:r>
      <w:r w:rsidR="00E22EA8" w:rsidRPr="0056106B">
        <w:rPr>
          <w:b/>
          <w:i/>
          <w:color w:val="auto"/>
          <w:sz w:val="20"/>
          <w:szCs w:val="20"/>
        </w:rPr>
        <w:t>RAZONES O MOTIVOS DE LA INCONFORMIDAD</w:t>
      </w:r>
    </w:p>
    <w:p w14:paraId="31B716B5" w14:textId="758E6CF1" w:rsidR="00E12804" w:rsidRPr="0056106B" w:rsidRDefault="0056106B" w:rsidP="00132F5B">
      <w:pPr>
        <w:spacing w:after="0" w:line="360" w:lineRule="auto"/>
        <w:ind w:left="567" w:right="567"/>
        <w:rPr>
          <w:i/>
          <w:iCs/>
          <w:color w:val="auto"/>
          <w:sz w:val="20"/>
          <w:szCs w:val="20"/>
        </w:rPr>
      </w:pPr>
      <w:r w:rsidRPr="0056106B">
        <w:rPr>
          <w:i/>
          <w:iCs/>
          <w:color w:val="auto"/>
          <w:sz w:val="20"/>
          <w:szCs w:val="20"/>
        </w:rPr>
        <w:t xml:space="preserve">No entregaron información argumentando que estaba en el portal de </w:t>
      </w:r>
      <w:proofErr w:type="spellStart"/>
      <w:r w:rsidRPr="0056106B">
        <w:rPr>
          <w:i/>
          <w:iCs/>
          <w:color w:val="auto"/>
          <w:sz w:val="20"/>
          <w:szCs w:val="20"/>
        </w:rPr>
        <w:t>tIPOMEX</w:t>
      </w:r>
      <w:proofErr w:type="spellEnd"/>
      <w:r w:rsidRPr="0056106B">
        <w:rPr>
          <w:i/>
          <w:iCs/>
          <w:color w:val="auto"/>
          <w:sz w:val="20"/>
          <w:szCs w:val="20"/>
        </w:rPr>
        <w:t>, pero no está en la liga proporcionada. Y en el caso de la Tesorería, argumentó la conformación de informes, para evadir la entrega de la información.</w:t>
      </w:r>
      <w:r w:rsidR="003C5F59" w:rsidRPr="0056106B">
        <w:rPr>
          <w:i/>
          <w:iCs/>
          <w:color w:val="auto"/>
          <w:sz w:val="20"/>
          <w:szCs w:val="20"/>
        </w:rPr>
        <w:t>”</w:t>
      </w:r>
      <w:r w:rsidR="002D6CA6" w:rsidRPr="0056106B">
        <w:rPr>
          <w:i/>
          <w:iCs/>
          <w:color w:val="auto"/>
          <w:sz w:val="20"/>
          <w:szCs w:val="20"/>
        </w:rPr>
        <w:t xml:space="preserve"> (Sic.)</w:t>
      </w:r>
    </w:p>
    <w:p w14:paraId="70AA5917" w14:textId="77777777" w:rsidR="00AE7A69" w:rsidRDefault="00AE7A69" w:rsidP="00132F5B">
      <w:pPr>
        <w:spacing w:after="0" w:line="360" w:lineRule="auto"/>
        <w:ind w:right="567"/>
        <w:rPr>
          <w:color w:val="FF0000"/>
          <w:szCs w:val="20"/>
        </w:rPr>
      </w:pPr>
    </w:p>
    <w:p w14:paraId="7509E828" w14:textId="4DBED340" w:rsidR="0056106B" w:rsidRPr="00691EE5" w:rsidRDefault="0056106B" w:rsidP="00132F5B">
      <w:pPr>
        <w:spacing w:after="0" w:line="360" w:lineRule="auto"/>
        <w:ind w:right="567"/>
        <w:rPr>
          <w:color w:val="auto"/>
          <w:szCs w:val="20"/>
        </w:rPr>
      </w:pPr>
      <w:r w:rsidRPr="00691EE5">
        <w:rPr>
          <w:color w:val="auto"/>
          <w:szCs w:val="20"/>
        </w:rPr>
        <w:t xml:space="preserve">Así mismo, anexo las respuestas proporcionadas </w:t>
      </w:r>
      <w:r w:rsidR="00691EE5" w:rsidRPr="00691EE5">
        <w:rPr>
          <w:color w:val="auto"/>
          <w:szCs w:val="20"/>
        </w:rPr>
        <w:t>por el Sujeto Obligado.</w:t>
      </w:r>
    </w:p>
    <w:p w14:paraId="200E023D" w14:textId="77777777" w:rsidR="00691EE5" w:rsidRPr="00555A0D" w:rsidRDefault="00691EE5" w:rsidP="00132F5B">
      <w:pPr>
        <w:spacing w:after="0" w:line="360" w:lineRule="auto"/>
        <w:ind w:right="567"/>
        <w:rPr>
          <w:color w:val="FF0000"/>
          <w:szCs w:val="20"/>
        </w:rPr>
      </w:pPr>
    </w:p>
    <w:p w14:paraId="009DB65C" w14:textId="7CB46EE7" w:rsidR="00E22EA8" w:rsidRPr="00691EE5" w:rsidRDefault="00135639" w:rsidP="00132F5B">
      <w:pPr>
        <w:pStyle w:val="Ttulo2"/>
        <w:spacing w:before="0" w:after="0" w:line="360" w:lineRule="auto"/>
        <w:rPr>
          <w:color w:val="auto"/>
          <w:sz w:val="22"/>
          <w:szCs w:val="22"/>
        </w:rPr>
      </w:pPr>
      <w:bookmarkStart w:id="5" w:name="_Toc224822259"/>
      <w:r w:rsidRPr="00691EE5">
        <w:rPr>
          <w:color w:val="auto"/>
          <w:sz w:val="22"/>
          <w:szCs w:val="22"/>
        </w:rPr>
        <w:t>I</w:t>
      </w:r>
      <w:r w:rsidR="00E22EA8" w:rsidRPr="00691EE5">
        <w:rPr>
          <w:color w:val="auto"/>
          <w:sz w:val="22"/>
          <w:szCs w:val="22"/>
        </w:rPr>
        <w:t>V. Trámite del Recurso de Revisión ante este Instituto</w:t>
      </w:r>
      <w:bookmarkEnd w:id="5"/>
    </w:p>
    <w:p w14:paraId="5C9B63F8" w14:textId="77777777" w:rsidR="009B2DAB" w:rsidRPr="00555A0D" w:rsidRDefault="009B2DAB" w:rsidP="00132F5B">
      <w:pPr>
        <w:spacing w:after="0" w:line="360" w:lineRule="auto"/>
        <w:rPr>
          <w:b/>
          <w:bCs/>
          <w:color w:val="FF0000"/>
        </w:rPr>
      </w:pPr>
    </w:p>
    <w:p w14:paraId="173768ED" w14:textId="54111B65" w:rsidR="00E22EA8" w:rsidRPr="00691EE5" w:rsidRDefault="00E22EA8" w:rsidP="00132F5B">
      <w:pPr>
        <w:spacing w:after="0" w:line="360" w:lineRule="auto"/>
        <w:rPr>
          <w:bCs/>
          <w:color w:val="auto"/>
        </w:rPr>
      </w:pPr>
      <w:r w:rsidRPr="00691EE5">
        <w:rPr>
          <w:b/>
          <w:bCs/>
          <w:color w:val="auto"/>
        </w:rPr>
        <w:t>a) Turno del Medio de Impugnación.</w:t>
      </w:r>
      <w:r w:rsidR="000A706F" w:rsidRPr="00691EE5">
        <w:rPr>
          <w:bCs/>
          <w:color w:val="auto"/>
        </w:rPr>
        <w:t xml:space="preserve"> </w:t>
      </w:r>
      <w:r w:rsidR="003C5F59" w:rsidRPr="00691EE5">
        <w:rPr>
          <w:bCs/>
          <w:color w:val="auto"/>
        </w:rPr>
        <w:t>El</w:t>
      </w:r>
      <w:r w:rsidR="00135639" w:rsidRPr="00691EE5">
        <w:rPr>
          <w:bCs/>
          <w:color w:val="auto"/>
        </w:rPr>
        <w:t xml:space="preserve"> </w:t>
      </w:r>
      <w:r w:rsidR="00691EE5" w:rsidRPr="00691EE5">
        <w:rPr>
          <w:bCs/>
          <w:color w:val="auto"/>
        </w:rPr>
        <w:t>cuatro</w:t>
      </w:r>
      <w:r w:rsidR="00135639" w:rsidRPr="00691EE5">
        <w:rPr>
          <w:bCs/>
          <w:color w:val="auto"/>
        </w:rPr>
        <w:t xml:space="preserve"> de febrero de dos mil veintiséis</w:t>
      </w:r>
      <w:r w:rsidRPr="00691EE5">
        <w:rPr>
          <w:bCs/>
          <w:color w:val="auto"/>
        </w:rPr>
        <w:t xml:space="preserve">, el </w:t>
      </w:r>
      <w:r w:rsidRPr="00691EE5">
        <w:rPr>
          <w:color w:val="auto"/>
          <w:lang w:val="es-ES"/>
        </w:rPr>
        <w:t>Sistema de Acceso a la Información Mexiquense (SAIMEX),</w:t>
      </w:r>
      <w:r w:rsidRPr="00691EE5">
        <w:rPr>
          <w:bCs/>
          <w:color w:val="auto"/>
        </w:rPr>
        <w:t xml:space="preserve"> asignó el número de expediente </w:t>
      </w:r>
      <w:r w:rsidR="00135639" w:rsidRPr="00691EE5">
        <w:rPr>
          <w:b/>
          <w:bCs/>
          <w:color w:val="auto"/>
        </w:rPr>
        <w:t>012</w:t>
      </w:r>
      <w:r w:rsidR="00691EE5" w:rsidRPr="00691EE5">
        <w:rPr>
          <w:b/>
          <w:bCs/>
          <w:color w:val="auto"/>
        </w:rPr>
        <w:t>56</w:t>
      </w:r>
      <w:r w:rsidR="000D392E" w:rsidRPr="00691EE5">
        <w:rPr>
          <w:b/>
          <w:bCs/>
          <w:color w:val="auto"/>
        </w:rPr>
        <w:t>/INFOEM/IP/RR</w:t>
      </w:r>
      <w:r w:rsidR="00135639" w:rsidRPr="00691EE5">
        <w:rPr>
          <w:b/>
          <w:bCs/>
          <w:color w:val="auto"/>
        </w:rPr>
        <w:t>/2026</w:t>
      </w:r>
      <w:r w:rsidRPr="00691EE5">
        <w:rPr>
          <w:bCs/>
          <w:color w:val="auto"/>
        </w:rPr>
        <w:t xml:space="preserve">, al medio de impugnación que nos ocupa, con base en el sistema aprobado por el Pleno de este </w:t>
      </w:r>
      <w:r w:rsidR="00B65BCA" w:rsidRPr="00691EE5">
        <w:rPr>
          <w:bCs/>
          <w:color w:val="auto"/>
        </w:rPr>
        <w:t>Organismo</w:t>
      </w:r>
      <w:r w:rsidRPr="00691EE5">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91EE5" w:rsidRDefault="005914EE" w:rsidP="00132F5B">
      <w:pPr>
        <w:spacing w:after="0" w:line="360" w:lineRule="auto"/>
        <w:rPr>
          <w:b/>
          <w:bCs/>
          <w:color w:val="auto"/>
        </w:rPr>
      </w:pPr>
    </w:p>
    <w:p w14:paraId="61891480" w14:textId="49387F42" w:rsidR="00E22EA8" w:rsidRPr="00691EE5" w:rsidRDefault="00E22EA8" w:rsidP="00132F5B">
      <w:pPr>
        <w:spacing w:after="0" w:line="360" w:lineRule="auto"/>
        <w:rPr>
          <w:bCs/>
          <w:color w:val="auto"/>
          <w:lang w:val="es-ES_tradnl"/>
        </w:rPr>
      </w:pPr>
      <w:r w:rsidRPr="00691EE5">
        <w:rPr>
          <w:b/>
          <w:bCs/>
          <w:color w:val="auto"/>
        </w:rPr>
        <w:t>b) Admisión del Recurso de Revisión</w:t>
      </w:r>
      <w:r w:rsidRPr="00691EE5">
        <w:rPr>
          <w:b/>
          <w:bCs/>
          <w:color w:val="auto"/>
          <w:lang w:val="es-ES_tradnl"/>
        </w:rPr>
        <w:t xml:space="preserve">. </w:t>
      </w:r>
      <w:r w:rsidR="003C5F59" w:rsidRPr="00691EE5">
        <w:rPr>
          <w:color w:val="auto"/>
        </w:rPr>
        <w:t>E</w:t>
      </w:r>
      <w:r w:rsidR="00FA2595" w:rsidRPr="00691EE5">
        <w:rPr>
          <w:color w:val="auto"/>
        </w:rPr>
        <w:t>l</w:t>
      </w:r>
      <w:r w:rsidR="00135639" w:rsidRPr="00691EE5">
        <w:rPr>
          <w:color w:val="auto"/>
        </w:rPr>
        <w:t xml:space="preserve"> </w:t>
      </w:r>
      <w:r w:rsidR="00691EE5" w:rsidRPr="00691EE5">
        <w:rPr>
          <w:color w:val="auto"/>
        </w:rPr>
        <w:t>nueve</w:t>
      </w:r>
      <w:r w:rsidR="00135639" w:rsidRPr="00691EE5">
        <w:rPr>
          <w:color w:val="auto"/>
        </w:rPr>
        <w:t xml:space="preserve"> de febrero de dos mil veintiséis</w:t>
      </w:r>
      <w:r w:rsidRPr="00691EE5">
        <w:rPr>
          <w:bCs/>
          <w:color w:val="auto"/>
          <w:lang w:val="es-ES_tradnl"/>
        </w:rPr>
        <w:t xml:space="preserve">, se acordó la admisión del Recurso de Revisión interpuesto por </w:t>
      </w:r>
      <w:r w:rsidR="00261B92" w:rsidRPr="00691EE5">
        <w:rPr>
          <w:bCs/>
          <w:color w:val="auto"/>
          <w:lang w:val="es-ES_tradnl"/>
        </w:rPr>
        <w:t>la persona</w:t>
      </w:r>
      <w:r w:rsidRPr="00691EE5">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91EE5">
        <w:rPr>
          <w:bCs/>
          <w:color w:val="auto"/>
          <w:lang w:val="es-ES_tradnl"/>
        </w:rPr>
        <w:t>el</w:t>
      </w:r>
      <w:r w:rsidR="007C4D4E" w:rsidRPr="00691EE5">
        <w:rPr>
          <w:bCs/>
          <w:color w:val="auto"/>
          <w:lang w:val="es-ES_tradnl"/>
        </w:rPr>
        <w:t xml:space="preserve"> mismo día</w:t>
      </w:r>
      <w:r w:rsidRPr="00691EE5">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65BD134C" w14:textId="77777777" w:rsidR="00691EE5" w:rsidRPr="00555A0D" w:rsidRDefault="00691EE5" w:rsidP="00132F5B">
      <w:pPr>
        <w:spacing w:after="0" w:line="360" w:lineRule="auto"/>
        <w:rPr>
          <w:color w:val="FF0000"/>
        </w:rPr>
      </w:pPr>
    </w:p>
    <w:p w14:paraId="56CC6087" w14:textId="77777777" w:rsidR="000213D4" w:rsidRDefault="000213D4" w:rsidP="00132F5B">
      <w:pPr>
        <w:spacing w:after="0" w:line="360" w:lineRule="auto"/>
        <w:rPr>
          <w:b/>
          <w:color w:val="auto"/>
        </w:rPr>
      </w:pPr>
    </w:p>
    <w:p w14:paraId="70FF39F3" w14:textId="0A5F2494" w:rsidR="002E7880" w:rsidRPr="002E7880" w:rsidRDefault="000213D4" w:rsidP="00132F5B">
      <w:pPr>
        <w:spacing w:after="0" w:line="360" w:lineRule="auto"/>
        <w:rPr>
          <w:bCs/>
          <w:color w:val="auto"/>
        </w:rPr>
      </w:pPr>
      <w:r>
        <w:rPr>
          <w:b/>
          <w:color w:val="auto"/>
        </w:rPr>
        <w:lastRenderedPageBreak/>
        <w:t xml:space="preserve">c) Manifestaciones por parte del Particular. </w:t>
      </w:r>
      <w:r w:rsidR="002E7880">
        <w:rPr>
          <w:bCs/>
          <w:color w:val="auto"/>
        </w:rPr>
        <w:t xml:space="preserve">En fecha nueve de febrero de dos mil veintiséis, el hoy Recurrente, a través del </w:t>
      </w:r>
      <w:r w:rsidR="002E7880" w:rsidRPr="00691EE5">
        <w:rPr>
          <w:bCs/>
          <w:color w:val="auto"/>
          <w:lang w:val="es-ES_tradnl"/>
        </w:rPr>
        <w:t>Sistema de Acceso a la Información Mexiquense (SAIMEX),</w:t>
      </w:r>
      <w:r w:rsidR="002E7880">
        <w:rPr>
          <w:bCs/>
          <w:color w:val="auto"/>
          <w:lang w:val="es-ES_tradnl"/>
        </w:rPr>
        <w:t xml:space="preserve"> señalo que el Sujeto Obligado fue omiso en remitir la información solicitada, así mismo anexo la respuesta proporcionada por el Ayuntamiento de Cuautitlán Izcalli.</w:t>
      </w:r>
    </w:p>
    <w:p w14:paraId="63076CCC" w14:textId="77777777" w:rsidR="000213D4" w:rsidRPr="000213D4" w:rsidRDefault="000213D4" w:rsidP="00132F5B">
      <w:pPr>
        <w:spacing w:after="0" w:line="360" w:lineRule="auto"/>
        <w:rPr>
          <w:b/>
          <w:color w:val="auto"/>
        </w:rPr>
      </w:pPr>
    </w:p>
    <w:p w14:paraId="481132C9" w14:textId="79A00271" w:rsidR="00691EE5" w:rsidRPr="00691EE5" w:rsidRDefault="000213D4" w:rsidP="00132F5B">
      <w:pPr>
        <w:spacing w:after="0" w:line="360" w:lineRule="auto"/>
        <w:rPr>
          <w:bCs/>
          <w:color w:val="auto"/>
        </w:rPr>
      </w:pPr>
      <w:r>
        <w:rPr>
          <w:b/>
          <w:color w:val="auto"/>
        </w:rPr>
        <w:t>d</w:t>
      </w:r>
      <w:r w:rsidR="00EE4815" w:rsidRPr="00691EE5">
        <w:rPr>
          <w:b/>
          <w:color w:val="auto"/>
        </w:rPr>
        <w:t>) Informe Justificado</w:t>
      </w:r>
      <w:r w:rsidR="00F93847" w:rsidRPr="00691EE5">
        <w:rPr>
          <w:b/>
          <w:color w:val="auto"/>
        </w:rPr>
        <w:t xml:space="preserve">. </w:t>
      </w:r>
      <w:r w:rsidR="00691EE5" w:rsidRPr="00691EE5">
        <w:rPr>
          <w:bCs/>
          <w:color w:val="auto"/>
        </w:rPr>
        <w:t xml:space="preserve">El dieciocho de febrero de dos mil veintiséis, </w:t>
      </w:r>
      <w:r w:rsidR="00691EE5">
        <w:rPr>
          <w:bCs/>
          <w:color w:val="auto"/>
        </w:rPr>
        <w:t xml:space="preserve">el Sujeto Obligado remitió a través del </w:t>
      </w:r>
      <w:r w:rsidR="00691EE5" w:rsidRPr="00691EE5">
        <w:rPr>
          <w:bCs/>
          <w:color w:val="auto"/>
          <w:lang w:val="es-ES_tradnl"/>
        </w:rPr>
        <w:t>Sistema de Acceso a la Información Mexiquense (SAIMEX),</w:t>
      </w:r>
      <w:r w:rsidR="00691EE5">
        <w:rPr>
          <w:bCs/>
          <w:color w:val="auto"/>
          <w:lang w:val="es-ES_tradnl"/>
        </w:rPr>
        <w:t xml:space="preserve"> el informe justificado del Ayuntamiento de Cuautitlán Izcalli, a través de la digitalización de los siguientes documentos:</w:t>
      </w:r>
    </w:p>
    <w:p w14:paraId="7026A20A" w14:textId="77777777" w:rsidR="00691EE5" w:rsidRDefault="00691EE5" w:rsidP="00132F5B">
      <w:pPr>
        <w:spacing w:after="0" w:line="360" w:lineRule="auto"/>
        <w:rPr>
          <w:b/>
          <w:color w:val="FF0000"/>
        </w:rPr>
      </w:pPr>
    </w:p>
    <w:p w14:paraId="33AC0F7D" w14:textId="3DBA6DAE" w:rsidR="00DB3EA8" w:rsidRDefault="00DB3EA8" w:rsidP="00132F5B">
      <w:pPr>
        <w:spacing w:after="0" w:line="360" w:lineRule="auto"/>
        <w:rPr>
          <w:color w:val="auto"/>
        </w:rPr>
      </w:pPr>
      <w:bookmarkStart w:id="6" w:name="_Hlk224207580"/>
      <w:r w:rsidRPr="00B32055">
        <w:rPr>
          <w:bCs/>
          <w:color w:val="auto"/>
        </w:rPr>
        <w:t xml:space="preserve">I) </w:t>
      </w:r>
      <w:r w:rsidR="00B32055" w:rsidRPr="00B32055">
        <w:rPr>
          <w:bCs/>
          <w:color w:val="auto"/>
        </w:rPr>
        <w:t xml:space="preserve">Oficio </w:t>
      </w:r>
      <w:r w:rsidR="00B32055" w:rsidRPr="00B32055">
        <w:rPr>
          <w:color w:val="auto"/>
        </w:rPr>
        <w:t xml:space="preserve">TM/DJT/0383/2026 del dieciséis de febrero de dos mil veintiséis, </w:t>
      </w:r>
      <w:r w:rsidR="00B32055">
        <w:rPr>
          <w:color w:val="auto"/>
        </w:rPr>
        <w:t>suscrito por el Tesorero Municipal, dirigido a la Coordinadora de Transparencia, por medio del cual se menciona lo siguiente:</w:t>
      </w:r>
    </w:p>
    <w:p w14:paraId="1C90F1A3" w14:textId="77777777" w:rsidR="00B32055" w:rsidRDefault="00B32055" w:rsidP="00132F5B">
      <w:pPr>
        <w:spacing w:after="0" w:line="360" w:lineRule="auto"/>
        <w:rPr>
          <w:color w:val="auto"/>
        </w:rPr>
      </w:pPr>
    </w:p>
    <w:p w14:paraId="29A45024" w14:textId="1C2FA980" w:rsidR="00B32055" w:rsidRDefault="00B32055" w:rsidP="00132F5B">
      <w:pPr>
        <w:spacing w:after="0" w:line="360" w:lineRule="auto"/>
        <w:ind w:left="567" w:right="567"/>
        <w:rPr>
          <w:i/>
          <w:iCs/>
          <w:color w:val="auto"/>
          <w:sz w:val="20"/>
          <w:szCs w:val="20"/>
        </w:rPr>
      </w:pPr>
      <w:r>
        <w:rPr>
          <w:i/>
          <w:iCs/>
          <w:color w:val="auto"/>
          <w:sz w:val="20"/>
          <w:szCs w:val="20"/>
        </w:rPr>
        <w:t>“…</w:t>
      </w:r>
      <w:r w:rsidRPr="00B32055">
        <w:rPr>
          <w:i/>
          <w:iCs/>
          <w:color w:val="auto"/>
          <w:sz w:val="20"/>
          <w:szCs w:val="20"/>
        </w:rPr>
        <w:t xml:space="preserve">De lo anterior este Sujeto Obligado reitera que para estar en condiciones de entregar la información solicitada bajo los principios de la Ley de Transparencia y Acceso a la Información Pública del Estado de </w:t>
      </w:r>
      <w:proofErr w:type="spellStart"/>
      <w:r w:rsidRPr="00B32055">
        <w:rPr>
          <w:i/>
          <w:iCs/>
          <w:color w:val="auto"/>
          <w:sz w:val="20"/>
          <w:szCs w:val="20"/>
        </w:rPr>
        <w:t>Mexico</w:t>
      </w:r>
      <w:proofErr w:type="spellEnd"/>
      <w:r w:rsidRPr="00B32055">
        <w:rPr>
          <w:i/>
          <w:iCs/>
          <w:color w:val="auto"/>
          <w:sz w:val="20"/>
          <w:szCs w:val="20"/>
        </w:rPr>
        <w:t xml:space="preserve"> y Municipios, se deberá entregar posterior a que haya concluido el procedimiento que rige el ACUERDO 07/2025 POR EL QUE SE EMITEN LOS LINEAMIENTOS, FECHAS DE CAPACITACIÓN Y CALENDARIZACIÓN PARA LA INTEGRACIÓN Y PRESENTACIÓN DE LOS INFORMES TRIMESTRALES ESTATALES Y MUNICIPALES DEL EJERCICIO FISCAL 2025, DE LAS ENTIDADES FISCALIZABLES DEL ESTADO DE MÉXICO, ya que en este documento se estipula la entrega en modalidad física del soporte documental de los Informes Trimestrales del Ejercicio Fiscal 2025, en un horario de 9:00 a 18:00 horas, en las oficinas del Departamento de Oficialía de Partes, del Órgano Superior de Fiscalización del Estado de México (OSFEM), ubicadas en Calle Mariano Matamoros, número 106, Delegación Centro Histórico, Colonia Centro, Toluca de Lerdo, Estado de México, Código Postal 50000; conforme a las siguientes fechas:</w:t>
      </w:r>
    </w:p>
    <w:p w14:paraId="5C70AF21" w14:textId="77777777" w:rsidR="006E724E" w:rsidRDefault="006E724E" w:rsidP="00132F5B">
      <w:pPr>
        <w:spacing w:after="0" w:line="360" w:lineRule="auto"/>
        <w:ind w:left="567" w:right="567"/>
        <w:rPr>
          <w:i/>
          <w:iCs/>
          <w:color w:val="auto"/>
          <w:sz w:val="20"/>
          <w:szCs w:val="20"/>
        </w:rPr>
      </w:pPr>
    </w:p>
    <w:p w14:paraId="177206F8" w14:textId="0C820EF2" w:rsidR="006E724E" w:rsidRPr="006E724E" w:rsidRDefault="006E724E" w:rsidP="00132F5B">
      <w:pPr>
        <w:pStyle w:val="Prrafodelista"/>
        <w:numPr>
          <w:ilvl w:val="0"/>
          <w:numId w:val="27"/>
        </w:numPr>
        <w:spacing w:line="360" w:lineRule="auto"/>
        <w:ind w:right="567"/>
        <w:rPr>
          <w:i/>
          <w:iCs/>
          <w:color w:val="auto"/>
          <w:sz w:val="20"/>
          <w:szCs w:val="20"/>
        </w:rPr>
      </w:pPr>
      <w:r w:rsidRPr="006E724E">
        <w:rPr>
          <w:i/>
          <w:iCs/>
          <w:color w:val="auto"/>
          <w:sz w:val="20"/>
          <w:szCs w:val="20"/>
        </w:rPr>
        <w:lastRenderedPageBreak/>
        <w:t xml:space="preserve">Primer Informe Trimestral. Miércoles 7 de mayo de 2025. </w:t>
      </w:r>
    </w:p>
    <w:p w14:paraId="6C5CB4A4" w14:textId="77777777" w:rsidR="006E724E" w:rsidRPr="006E724E" w:rsidRDefault="006E724E" w:rsidP="00132F5B">
      <w:pPr>
        <w:pStyle w:val="Prrafodelista"/>
        <w:numPr>
          <w:ilvl w:val="0"/>
          <w:numId w:val="27"/>
        </w:numPr>
        <w:spacing w:line="360" w:lineRule="auto"/>
        <w:ind w:right="567"/>
        <w:rPr>
          <w:i/>
          <w:iCs/>
          <w:color w:val="auto"/>
          <w:sz w:val="20"/>
          <w:szCs w:val="20"/>
        </w:rPr>
      </w:pPr>
      <w:r w:rsidRPr="006E724E">
        <w:rPr>
          <w:i/>
          <w:iCs/>
          <w:color w:val="auto"/>
          <w:sz w:val="20"/>
          <w:szCs w:val="20"/>
        </w:rPr>
        <w:t xml:space="preserve">Segundo Informe Trimestral. Lunes 11 de agosto de 2025. </w:t>
      </w:r>
    </w:p>
    <w:p w14:paraId="51634B82" w14:textId="77777777" w:rsidR="006E724E" w:rsidRPr="006E724E" w:rsidRDefault="006E724E" w:rsidP="00132F5B">
      <w:pPr>
        <w:pStyle w:val="Prrafodelista"/>
        <w:numPr>
          <w:ilvl w:val="0"/>
          <w:numId w:val="27"/>
        </w:numPr>
        <w:spacing w:line="360" w:lineRule="auto"/>
        <w:ind w:right="567"/>
        <w:rPr>
          <w:i/>
          <w:iCs/>
          <w:color w:val="auto"/>
          <w:sz w:val="20"/>
          <w:szCs w:val="20"/>
        </w:rPr>
      </w:pPr>
      <w:r w:rsidRPr="006E724E">
        <w:rPr>
          <w:i/>
          <w:iCs/>
          <w:color w:val="auto"/>
          <w:sz w:val="20"/>
          <w:szCs w:val="20"/>
        </w:rPr>
        <w:t xml:space="preserve">Tercer Informe Trimestral. Martes 28 de octubre de 2025. </w:t>
      </w:r>
    </w:p>
    <w:p w14:paraId="6E181E2A" w14:textId="2472563E" w:rsidR="006E724E" w:rsidRPr="006E724E" w:rsidRDefault="006E724E" w:rsidP="00132F5B">
      <w:pPr>
        <w:pStyle w:val="Prrafodelista"/>
        <w:numPr>
          <w:ilvl w:val="0"/>
          <w:numId w:val="27"/>
        </w:numPr>
        <w:spacing w:line="360" w:lineRule="auto"/>
        <w:ind w:right="567"/>
        <w:rPr>
          <w:i/>
          <w:iCs/>
          <w:color w:val="auto"/>
          <w:sz w:val="20"/>
          <w:szCs w:val="20"/>
        </w:rPr>
      </w:pPr>
      <w:r w:rsidRPr="006E724E">
        <w:rPr>
          <w:i/>
          <w:iCs/>
          <w:color w:val="auto"/>
          <w:sz w:val="20"/>
          <w:szCs w:val="20"/>
        </w:rPr>
        <w:t>Cuarto Informe Trimestral. Este Informe Trimestral se entregará junto con la Cuenta Pública del ejercicio fiscal 2025, en el año inmediato siguiente.</w:t>
      </w:r>
    </w:p>
    <w:p w14:paraId="137370B5" w14:textId="77777777" w:rsidR="006E724E" w:rsidRDefault="006E724E" w:rsidP="00132F5B">
      <w:pPr>
        <w:spacing w:after="0" w:line="360" w:lineRule="auto"/>
        <w:ind w:left="567" w:right="567"/>
        <w:rPr>
          <w:i/>
          <w:iCs/>
          <w:color w:val="auto"/>
          <w:sz w:val="20"/>
          <w:szCs w:val="20"/>
        </w:rPr>
      </w:pPr>
    </w:p>
    <w:p w14:paraId="68D4302E" w14:textId="5F471E01" w:rsidR="006E724E" w:rsidRPr="006E724E" w:rsidRDefault="006E724E" w:rsidP="00132F5B">
      <w:pPr>
        <w:spacing w:after="0" w:line="360" w:lineRule="auto"/>
        <w:ind w:left="567" w:right="567"/>
        <w:rPr>
          <w:i/>
          <w:iCs/>
          <w:color w:val="auto"/>
          <w:sz w:val="20"/>
          <w:szCs w:val="20"/>
        </w:rPr>
      </w:pPr>
      <w:r w:rsidRPr="006E724E">
        <w:rPr>
          <w:i/>
          <w:iCs/>
          <w:color w:val="auto"/>
          <w:sz w:val="20"/>
          <w:szCs w:val="20"/>
        </w:rPr>
        <w:t>Por lo cual, esta Tesorería Municipal, una vez que haya finalizado los procesos para realizar la entrega del Cuarto Informe Trimestral del ejercicio 2025, el cual se presentará del día 03 al 17 de marzo del 2026, estará en posibilidades de entregar la información solicitada por el peticionario</w:t>
      </w:r>
      <w:r>
        <w:rPr>
          <w:i/>
          <w:iCs/>
          <w:color w:val="auto"/>
          <w:sz w:val="20"/>
          <w:szCs w:val="20"/>
        </w:rPr>
        <w:t>…” (Sic)</w:t>
      </w:r>
    </w:p>
    <w:p w14:paraId="17B594D9" w14:textId="77777777" w:rsidR="006E724E" w:rsidRDefault="006E724E" w:rsidP="00132F5B">
      <w:pPr>
        <w:spacing w:after="0" w:line="360" w:lineRule="auto"/>
        <w:rPr>
          <w:color w:val="auto"/>
        </w:rPr>
      </w:pPr>
    </w:p>
    <w:p w14:paraId="37301A76" w14:textId="3C968728" w:rsidR="006E724E" w:rsidRDefault="006E724E" w:rsidP="00132F5B">
      <w:pPr>
        <w:spacing w:after="0" w:line="360" w:lineRule="auto"/>
        <w:rPr>
          <w:color w:val="auto"/>
        </w:rPr>
      </w:pPr>
      <w:r w:rsidRPr="006E724E">
        <w:rPr>
          <w:color w:val="auto"/>
        </w:rPr>
        <w:t>II)</w:t>
      </w:r>
      <w:r>
        <w:rPr>
          <w:color w:val="auto"/>
        </w:rPr>
        <w:t xml:space="preserve"> Oficio </w:t>
      </w:r>
      <w:r w:rsidRPr="006E724E">
        <w:rPr>
          <w:color w:val="auto"/>
        </w:rPr>
        <w:t>DA/TRANSP/0042/2026</w:t>
      </w:r>
      <w:r>
        <w:rPr>
          <w:color w:val="auto"/>
        </w:rPr>
        <w:t xml:space="preserve"> del trece de febrero de dos mil veintiséis, suscrito por el Servidor Público Habilitado de la Dirección de Administración, dirigido a la Coordinadora de Transparencia, por medio del cual se menciona lo siguiente:</w:t>
      </w:r>
    </w:p>
    <w:p w14:paraId="76B9CB63" w14:textId="77777777" w:rsidR="006E724E" w:rsidRDefault="006E724E" w:rsidP="00132F5B">
      <w:pPr>
        <w:spacing w:after="0" w:line="360" w:lineRule="auto"/>
        <w:rPr>
          <w:color w:val="auto"/>
        </w:rPr>
      </w:pPr>
    </w:p>
    <w:p w14:paraId="6D040C54" w14:textId="77777777" w:rsidR="006E724E" w:rsidRDefault="006E724E" w:rsidP="00132F5B">
      <w:pPr>
        <w:spacing w:after="0" w:line="360" w:lineRule="auto"/>
        <w:ind w:left="567" w:right="567"/>
        <w:rPr>
          <w:i/>
          <w:iCs/>
          <w:color w:val="auto"/>
          <w:sz w:val="20"/>
          <w:szCs w:val="20"/>
        </w:rPr>
      </w:pPr>
      <w:r>
        <w:rPr>
          <w:i/>
          <w:iCs/>
          <w:color w:val="auto"/>
          <w:sz w:val="20"/>
          <w:szCs w:val="20"/>
        </w:rPr>
        <w:t>“…</w:t>
      </w:r>
      <w:r w:rsidRPr="006E724E">
        <w:rPr>
          <w:i/>
          <w:iCs/>
          <w:color w:val="auto"/>
          <w:sz w:val="20"/>
          <w:szCs w:val="20"/>
        </w:rPr>
        <w:t xml:space="preserve">Hago de su conocimiento que se dio respuesta a la solicitud de información, a través de la dirección electrónica correspondiente al artículo 92 de la Ley de Transparencia y Acceso a la Información Pública del Estado de México y Municipios, fracción XXIX: Resultados de procedimientos de adjudicación directa, licitación pública e invitación restringida. </w:t>
      </w:r>
    </w:p>
    <w:p w14:paraId="17934258" w14:textId="77777777" w:rsidR="006E724E" w:rsidRDefault="006E724E" w:rsidP="00132F5B">
      <w:pPr>
        <w:spacing w:after="0" w:line="360" w:lineRule="auto"/>
        <w:ind w:left="567" w:right="567"/>
        <w:rPr>
          <w:i/>
          <w:iCs/>
          <w:color w:val="auto"/>
          <w:sz w:val="20"/>
          <w:szCs w:val="20"/>
        </w:rPr>
      </w:pPr>
    </w:p>
    <w:p w14:paraId="00DCCECC" w14:textId="47EAD8FD" w:rsidR="006E724E" w:rsidRDefault="00000000" w:rsidP="00132F5B">
      <w:pPr>
        <w:spacing w:after="0" w:line="360" w:lineRule="auto"/>
        <w:ind w:left="567" w:right="567"/>
        <w:rPr>
          <w:i/>
          <w:iCs/>
          <w:color w:val="auto"/>
          <w:sz w:val="20"/>
          <w:szCs w:val="20"/>
        </w:rPr>
      </w:pPr>
      <w:hyperlink r:id="rId10" w:anchor="/info-fraccion/676/121/12" w:history="1">
        <w:r w:rsidR="006E724E" w:rsidRPr="009D74E5">
          <w:rPr>
            <w:rStyle w:val="Hipervnculo"/>
            <w:i/>
            <w:iCs/>
            <w:sz w:val="20"/>
            <w:szCs w:val="20"/>
          </w:rPr>
          <w:t>https://infoem2.ipomex.org.mx/ipomex/#/info-fraccion/676/121/12</w:t>
        </w:r>
      </w:hyperlink>
    </w:p>
    <w:p w14:paraId="47FF9D01" w14:textId="77777777" w:rsidR="006E724E" w:rsidRPr="006E724E" w:rsidRDefault="006E724E" w:rsidP="00132F5B">
      <w:pPr>
        <w:spacing w:after="0" w:line="360" w:lineRule="auto"/>
        <w:ind w:left="567" w:right="567"/>
        <w:rPr>
          <w:i/>
          <w:iCs/>
          <w:color w:val="auto"/>
          <w:sz w:val="20"/>
          <w:szCs w:val="20"/>
        </w:rPr>
      </w:pPr>
    </w:p>
    <w:p w14:paraId="2ACA3A95" w14:textId="2A510295" w:rsidR="006E724E" w:rsidRDefault="006E724E" w:rsidP="00132F5B">
      <w:pPr>
        <w:spacing w:after="0" w:line="360" w:lineRule="auto"/>
        <w:ind w:left="567" w:right="567"/>
        <w:rPr>
          <w:i/>
          <w:iCs/>
          <w:color w:val="auto"/>
          <w:sz w:val="20"/>
          <w:szCs w:val="20"/>
        </w:rPr>
      </w:pPr>
      <w:r w:rsidRPr="006E724E">
        <w:rPr>
          <w:i/>
          <w:iCs/>
          <w:color w:val="auto"/>
          <w:sz w:val="20"/>
          <w:szCs w:val="20"/>
        </w:rPr>
        <w:t xml:space="preserve"> Específicamente, se debe seleccionar la opción de "Consulta de periodos anteriores", posteriormente seleccionar el ejercicio y periodo, para que puedan visualizarse los instrumentos jurídicos de adquisición o contratación de prestación de servicios llevados a cabo por este Sujeto Obligado.</w:t>
      </w:r>
    </w:p>
    <w:p w14:paraId="3BDC5EEC" w14:textId="77777777" w:rsidR="006E724E" w:rsidRDefault="006E724E" w:rsidP="00132F5B">
      <w:pPr>
        <w:spacing w:after="0" w:line="360" w:lineRule="auto"/>
        <w:ind w:left="567" w:right="567"/>
        <w:rPr>
          <w:i/>
          <w:iCs/>
          <w:color w:val="auto"/>
          <w:sz w:val="20"/>
          <w:szCs w:val="20"/>
        </w:rPr>
      </w:pPr>
    </w:p>
    <w:p w14:paraId="2EB246B2" w14:textId="69AAD8C4" w:rsidR="006E724E" w:rsidRPr="006E724E" w:rsidRDefault="006E724E" w:rsidP="00132F5B">
      <w:pPr>
        <w:spacing w:after="0" w:line="360" w:lineRule="auto"/>
        <w:ind w:left="567" w:right="567"/>
        <w:rPr>
          <w:i/>
          <w:iCs/>
          <w:color w:val="auto"/>
          <w:sz w:val="20"/>
          <w:szCs w:val="20"/>
        </w:rPr>
      </w:pPr>
      <w:r w:rsidRPr="006E724E">
        <w:rPr>
          <w:i/>
          <w:iCs/>
          <w:color w:val="auto"/>
          <w:sz w:val="20"/>
          <w:szCs w:val="20"/>
        </w:rPr>
        <w:t xml:space="preserve">Por lo que es claro que el recurrente hace manifestaciones fuera de contexto y ajenas a la información solicitada. Motivo por el cual no le asiste la razón al particular ya que como se </w:t>
      </w:r>
      <w:r w:rsidRPr="006E724E">
        <w:rPr>
          <w:i/>
          <w:iCs/>
          <w:color w:val="auto"/>
          <w:sz w:val="20"/>
          <w:szCs w:val="20"/>
        </w:rPr>
        <w:lastRenderedPageBreak/>
        <w:t xml:space="preserve">desprende en la respuesta emitida por esta autoridad, fue proporcionada la información que fue solicitada, en términos del artículo 12 y 161 de la Ley de Transparencia y Acceso a la Información Pública del Estado de México y Municipios, que nos obliga a realizar la entrega de la información que generamos, contenemos o administramos y que obre en nuestros archivos. </w:t>
      </w:r>
    </w:p>
    <w:p w14:paraId="5360C013" w14:textId="77777777" w:rsidR="006E724E" w:rsidRPr="006E724E" w:rsidRDefault="006E724E" w:rsidP="00132F5B">
      <w:pPr>
        <w:spacing w:after="0" w:line="360" w:lineRule="auto"/>
        <w:ind w:left="567" w:right="567"/>
        <w:rPr>
          <w:i/>
          <w:iCs/>
          <w:color w:val="auto"/>
          <w:sz w:val="20"/>
          <w:szCs w:val="20"/>
        </w:rPr>
      </w:pPr>
    </w:p>
    <w:p w14:paraId="73A1EB96" w14:textId="6B923A9B" w:rsidR="006E724E" w:rsidRDefault="006E724E" w:rsidP="00132F5B">
      <w:pPr>
        <w:spacing w:after="0" w:line="360" w:lineRule="auto"/>
        <w:ind w:left="567" w:right="567"/>
        <w:rPr>
          <w:i/>
          <w:iCs/>
          <w:color w:val="auto"/>
          <w:sz w:val="20"/>
          <w:szCs w:val="20"/>
        </w:rPr>
      </w:pPr>
      <w:r w:rsidRPr="006E724E">
        <w:rPr>
          <w:i/>
          <w:iCs/>
          <w:color w:val="auto"/>
          <w:sz w:val="20"/>
          <w:szCs w:val="20"/>
        </w:rPr>
        <w:t>Así pues, se advierte que el acto impugnado y los motivos y razones de inconformidad resultan a todas luces inoperantes e infundados, por lo que se ratifica la repuesta primigenia</w:t>
      </w:r>
      <w:r>
        <w:rPr>
          <w:i/>
          <w:iCs/>
          <w:color w:val="auto"/>
          <w:sz w:val="20"/>
          <w:szCs w:val="20"/>
        </w:rPr>
        <w:t>…” (Sic)</w:t>
      </w:r>
    </w:p>
    <w:bookmarkEnd w:id="6"/>
    <w:p w14:paraId="06118B97" w14:textId="77777777" w:rsidR="006E724E" w:rsidRPr="00B43A2E" w:rsidRDefault="006E724E" w:rsidP="00132F5B">
      <w:pPr>
        <w:spacing w:after="0" w:line="360" w:lineRule="auto"/>
        <w:ind w:left="567" w:right="567"/>
        <w:rPr>
          <w:i/>
          <w:iCs/>
          <w:color w:val="auto"/>
          <w:sz w:val="20"/>
          <w:szCs w:val="20"/>
        </w:rPr>
      </w:pPr>
    </w:p>
    <w:p w14:paraId="4F586153" w14:textId="04426D50" w:rsidR="00916692" w:rsidRPr="00B43A2E" w:rsidRDefault="00B43A2E" w:rsidP="00132F5B">
      <w:pPr>
        <w:spacing w:after="0" w:line="360" w:lineRule="auto"/>
        <w:rPr>
          <w:rFonts w:eastAsia="Times New Roman" w:cs="Tahoma"/>
          <w:color w:val="auto"/>
          <w:lang w:eastAsia="es-ES"/>
        </w:rPr>
      </w:pPr>
      <w:r w:rsidRPr="00B43A2E">
        <w:rPr>
          <w:rFonts w:eastAsia="Times New Roman" w:cs="Tahoma"/>
          <w:b/>
          <w:bCs/>
          <w:color w:val="auto"/>
          <w:lang w:eastAsia="es-ES"/>
        </w:rPr>
        <w:t xml:space="preserve">d) Vista del Informe Justificado. </w:t>
      </w:r>
      <w:r w:rsidRPr="00B43A2E">
        <w:rPr>
          <w:rFonts w:eastAsia="Times New Roman" w:cs="Tahoma"/>
          <w:color w:val="auto"/>
          <w:lang w:eastAsia="es-ES"/>
        </w:rPr>
        <w:t>El doce de marzo de dos mil veintiséis, se dictó acuerdo mediante el cual se puso a la vista del Particular el Informe Justificado y Desahogo al Requerimiento de Información Adicional, entregado por el Sujeto Obligado, así como los documentos adjuntos, el cual fue notificado a las partes, a través del Sistema de Acceso a la Información Mexiquense (SAIMEX), el mismo día.</w:t>
      </w:r>
    </w:p>
    <w:p w14:paraId="281805BF" w14:textId="77777777" w:rsidR="00B43A2E" w:rsidRPr="00B43A2E" w:rsidRDefault="00B43A2E" w:rsidP="00132F5B">
      <w:pPr>
        <w:spacing w:after="0" w:line="360" w:lineRule="auto"/>
        <w:rPr>
          <w:rFonts w:eastAsia="Times New Roman" w:cs="Tahoma"/>
          <w:color w:val="auto"/>
          <w:lang w:eastAsia="es-ES"/>
        </w:rPr>
      </w:pPr>
    </w:p>
    <w:p w14:paraId="1220E37C" w14:textId="2CD01B9C" w:rsidR="003C5FE0" w:rsidRPr="00B43A2E" w:rsidRDefault="00B43A2E" w:rsidP="00132F5B">
      <w:pPr>
        <w:spacing w:after="0" w:line="360" w:lineRule="auto"/>
        <w:rPr>
          <w:rFonts w:eastAsia="Times New Roman" w:cs="Tahoma"/>
          <w:color w:val="auto"/>
          <w:szCs w:val="24"/>
          <w:lang w:eastAsia="es-ES"/>
        </w:rPr>
      </w:pPr>
      <w:bookmarkStart w:id="7" w:name="_Hlk182976945"/>
      <w:r>
        <w:rPr>
          <w:b/>
          <w:color w:val="auto"/>
        </w:rPr>
        <w:t>e</w:t>
      </w:r>
      <w:r w:rsidR="00A35AD6" w:rsidRPr="00B43A2E">
        <w:rPr>
          <w:b/>
          <w:color w:val="auto"/>
        </w:rPr>
        <w:t xml:space="preserve">) </w:t>
      </w:r>
      <w:r w:rsidR="00002B20" w:rsidRPr="00B43A2E">
        <w:rPr>
          <w:rFonts w:eastAsia="Times New Roman" w:cs="Tahoma"/>
          <w:b/>
          <w:color w:val="auto"/>
          <w:szCs w:val="24"/>
          <w:lang w:eastAsia="es-ES"/>
        </w:rPr>
        <w:t>Cierre de instrucción.</w:t>
      </w:r>
      <w:r w:rsidR="00C06C06" w:rsidRPr="00B43A2E">
        <w:rPr>
          <w:rFonts w:eastAsia="Times New Roman" w:cs="Tahoma"/>
          <w:color w:val="auto"/>
          <w:szCs w:val="24"/>
          <w:lang w:eastAsia="es-ES"/>
        </w:rPr>
        <w:t xml:space="preserve"> El</w:t>
      </w:r>
      <w:r w:rsidR="00B307C5" w:rsidRPr="00B43A2E">
        <w:rPr>
          <w:rFonts w:eastAsia="Times New Roman" w:cs="Tahoma"/>
          <w:color w:val="auto"/>
          <w:szCs w:val="24"/>
          <w:lang w:eastAsia="es-ES"/>
        </w:rPr>
        <w:t xml:space="preserve"> </w:t>
      </w:r>
      <w:r w:rsidRPr="00B43A2E">
        <w:rPr>
          <w:rFonts w:eastAsia="Times New Roman" w:cs="Tahoma"/>
          <w:color w:val="auto"/>
          <w:szCs w:val="24"/>
          <w:lang w:eastAsia="es-ES"/>
        </w:rPr>
        <w:t xml:space="preserve">diecinueve de marzo </w:t>
      </w:r>
      <w:r w:rsidR="00F93847" w:rsidRPr="00B43A2E">
        <w:rPr>
          <w:rFonts w:eastAsia="Times New Roman" w:cs="Tahoma"/>
          <w:color w:val="auto"/>
          <w:szCs w:val="24"/>
          <w:lang w:eastAsia="es-ES"/>
        </w:rPr>
        <w:t>de dos mil veintiséis</w:t>
      </w:r>
      <w:r w:rsidR="00002B20" w:rsidRPr="00B43A2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43A2E">
        <w:rPr>
          <w:color w:val="auto"/>
          <w:lang w:val="es-ES"/>
        </w:rPr>
        <w:t>acto que fue notificado a las partes, mediante el Sistema de Acceso a la Información Mexiquense (SAIMEX), el mismo día.</w:t>
      </w:r>
    </w:p>
    <w:bookmarkEnd w:id="7"/>
    <w:p w14:paraId="08D98E1D" w14:textId="77777777" w:rsidR="000410E6" w:rsidRPr="00555A0D" w:rsidRDefault="000410E6" w:rsidP="00132F5B">
      <w:pPr>
        <w:spacing w:after="0" w:line="360" w:lineRule="auto"/>
        <w:rPr>
          <w:b/>
          <w:bCs/>
          <w:color w:val="FF0000"/>
          <w:lang w:val="es-ES"/>
        </w:rPr>
      </w:pPr>
    </w:p>
    <w:p w14:paraId="1D2DAFCD" w14:textId="77777777" w:rsidR="000410E6" w:rsidRPr="00B43A2E" w:rsidRDefault="000410E6" w:rsidP="00132F5B">
      <w:pPr>
        <w:spacing w:after="0" w:line="360" w:lineRule="auto"/>
        <w:rPr>
          <w:color w:val="auto"/>
        </w:rPr>
      </w:pPr>
      <w:r w:rsidRPr="00B43A2E">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43A2E" w:rsidRDefault="00674DAF" w:rsidP="00132F5B">
      <w:pPr>
        <w:spacing w:after="0" w:line="360" w:lineRule="auto"/>
        <w:rPr>
          <w:color w:val="auto"/>
        </w:rPr>
      </w:pPr>
    </w:p>
    <w:p w14:paraId="250F6589" w14:textId="3F880C72" w:rsidR="005C690F" w:rsidRPr="00B43A2E" w:rsidRDefault="00CD6238" w:rsidP="00132F5B">
      <w:pPr>
        <w:pStyle w:val="Ttulo1"/>
        <w:spacing w:before="0" w:after="0" w:line="360" w:lineRule="auto"/>
        <w:rPr>
          <w:color w:val="auto"/>
          <w:sz w:val="22"/>
          <w:szCs w:val="22"/>
        </w:rPr>
      </w:pPr>
      <w:bookmarkStart w:id="8" w:name="_Toc224822260"/>
      <w:r w:rsidRPr="00B43A2E">
        <w:rPr>
          <w:color w:val="auto"/>
          <w:sz w:val="22"/>
          <w:szCs w:val="22"/>
        </w:rPr>
        <w:t>C O N S I D E R A N D O S</w:t>
      </w:r>
      <w:bookmarkEnd w:id="8"/>
    </w:p>
    <w:p w14:paraId="5AB6ED71" w14:textId="77777777" w:rsidR="005C690F" w:rsidRPr="00B43A2E" w:rsidRDefault="005C690F" w:rsidP="00132F5B">
      <w:pPr>
        <w:spacing w:after="0" w:line="360" w:lineRule="auto"/>
        <w:rPr>
          <w:b/>
          <w:color w:val="auto"/>
        </w:rPr>
      </w:pPr>
    </w:p>
    <w:p w14:paraId="36BFFC7E" w14:textId="2F0F17EA" w:rsidR="005C690F" w:rsidRPr="00B43A2E" w:rsidRDefault="007D6307" w:rsidP="00132F5B">
      <w:pPr>
        <w:pStyle w:val="Ttulo2"/>
        <w:spacing w:before="0" w:after="0" w:line="360" w:lineRule="auto"/>
        <w:rPr>
          <w:color w:val="auto"/>
          <w:sz w:val="22"/>
          <w:szCs w:val="22"/>
        </w:rPr>
      </w:pPr>
      <w:bookmarkStart w:id="9" w:name="_Toc224822261"/>
      <w:r w:rsidRPr="00B43A2E">
        <w:rPr>
          <w:color w:val="auto"/>
          <w:sz w:val="22"/>
          <w:szCs w:val="22"/>
        </w:rPr>
        <w:lastRenderedPageBreak/>
        <w:t xml:space="preserve">PRIMERO. </w:t>
      </w:r>
      <w:r w:rsidR="00CD6238" w:rsidRPr="00B43A2E">
        <w:rPr>
          <w:color w:val="auto"/>
          <w:sz w:val="22"/>
          <w:szCs w:val="22"/>
        </w:rPr>
        <w:t>Competencia</w:t>
      </w:r>
      <w:bookmarkEnd w:id="9"/>
    </w:p>
    <w:p w14:paraId="1193559B" w14:textId="77777777" w:rsidR="00ED51F8" w:rsidRPr="00B43A2E" w:rsidRDefault="00ED51F8" w:rsidP="00132F5B">
      <w:pPr>
        <w:spacing w:after="0" w:line="360" w:lineRule="auto"/>
        <w:contextualSpacing/>
        <w:rPr>
          <w:rFonts w:eastAsia="Times New Roman" w:cs="Tahoma"/>
          <w:bCs/>
          <w:color w:val="auto"/>
          <w:lang w:eastAsia="es-ES"/>
        </w:rPr>
      </w:pPr>
      <w:bookmarkStart w:id="10" w:name="_heading=h.30j0zll" w:colFirst="0" w:colLast="0"/>
      <w:bookmarkEnd w:id="10"/>
    </w:p>
    <w:p w14:paraId="5C47E603" w14:textId="157A037D" w:rsidR="00ED51F8" w:rsidRPr="00B43A2E" w:rsidRDefault="00ED51F8" w:rsidP="00132F5B">
      <w:pPr>
        <w:spacing w:after="0" w:line="360" w:lineRule="auto"/>
        <w:contextualSpacing/>
        <w:rPr>
          <w:rFonts w:eastAsia="Times New Roman" w:cs="Tahoma"/>
          <w:bCs/>
          <w:color w:val="auto"/>
          <w:lang w:eastAsia="es-ES"/>
        </w:rPr>
      </w:pPr>
      <w:r w:rsidRPr="00B43A2E">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43A2E" w:rsidRDefault="005C690F" w:rsidP="00132F5B">
      <w:pPr>
        <w:spacing w:after="0" w:line="360" w:lineRule="auto"/>
        <w:rPr>
          <w:b/>
          <w:color w:val="auto"/>
        </w:rPr>
      </w:pPr>
    </w:p>
    <w:p w14:paraId="46691DD5" w14:textId="4C1C70AD" w:rsidR="005C690F" w:rsidRPr="00B43A2E" w:rsidRDefault="007D6307" w:rsidP="00132F5B">
      <w:pPr>
        <w:pStyle w:val="Ttulo2"/>
        <w:spacing w:before="0" w:after="0" w:line="360" w:lineRule="auto"/>
        <w:rPr>
          <w:color w:val="auto"/>
          <w:sz w:val="22"/>
          <w:szCs w:val="22"/>
        </w:rPr>
      </w:pPr>
      <w:bookmarkStart w:id="11" w:name="_Toc224822262"/>
      <w:r w:rsidRPr="00B43A2E">
        <w:rPr>
          <w:color w:val="auto"/>
          <w:sz w:val="22"/>
          <w:szCs w:val="22"/>
        </w:rPr>
        <w:t>SEGUNDO. Causales de</w:t>
      </w:r>
      <w:r w:rsidR="00CD6238" w:rsidRPr="00B43A2E">
        <w:rPr>
          <w:color w:val="auto"/>
          <w:sz w:val="22"/>
          <w:szCs w:val="22"/>
        </w:rPr>
        <w:t xml:space="preserve"> improcedencia y sobreseimiento</w:t>
      </w:r>
      <w:bookmarkEnd w:id="11"/>
    </w:p>
    <w:p w14:paraId="49AA4CDE" w14:textId="77777777" w:rsidR="005C690F" w:rsidRPr="00B43A2E" w:rsidRDefault="005C690F" w:rsidP="00132F5B">
      <w:pPr>
        <w:spacing w:after="0" w:line="360" w:lineRule="auto"/>
        <w:rPr>
          <w:color w:val="auto"/>
        </w:rPr>
      </w:pPr>
    </w:p>
    <w:p w14:paraId="2553CE58" w14:textId="77777777" w:rsidR="005C690F" w:rsidRPr="00B43A2E" w:rsidRDefault="007D6307" w:rsidP="00132F5B">
      <w:pPr>
        <w:spacing w:after="0" w:line="360" w:lineRule="auto"/>
        <w:rPr>
          <w:color w:val="auto"/>
        </w:rPr>
      </w:pPr>
      <w:r w:rsidRPr="00B43A2E">
        <w:rPr>
          <w:color w:val="auto"/>
        </w:rPr>
        <w:t xml:space="preserve">De las constancias que forma parte del Recurso de Revisión que se analiza, se advierte que previo al estudio del fondo de la </w:t>
      </w:r>
      <w:r w:rsidRPr="00B43A2E">
        <w:rPr>
          <w:i/>
          <w:color w:val="auto"/>
        </w:rPr>
        <w:t>litis</w:t>
      </w:r>
      <w:r w:rsidRPr="00B43A2E">
        <w:rPr>
          <w:color w:val="auto"/>
        </w:rPr>
        <w:t>, es necesario estudiar las causales de improcedencia y sobreseimiento que se adviertan, para determinar lo que en Derecho proceda.</w:t>
      </w:r>
    </w:p>
    <w:p w14:paraId="35A30074" w14:textId="77777777" w:rsidR="009B2DAB" w:rsidRPr="00B43A2E" w:rsidRDefault="009B2DAB" w:rsidP="00132F5B">
      <w:pPr>
        <w:spacing w:after="0" w:line="360" w:lineRule="auto"/>
        <w:rPr>
          <w:color w:val="auto"/>
        </w:rPr>
      </w:pPr>
    </w:p>
    <w:p w14:paraId="3066DF0C" w14:textId="77777777" w:rsidR="005C690F" w:rsidRPr="00B43A2E" w:rsidRDefault="007D6307" w:rsidP="00132F5B">
      <w:pPr>
        <w:spacing w:after="0" w:line="360" w:lineRule="auto"/>
        <w:rPr>
          <w:b/>
          <w:color w:val="auto"/>
        </w:rPr>
      </w:pPr>
      <w:r w:rsidRPr="00B43A2E">
        <w:rPr>
          <w:b/>
          <w:color w:val="auto"/>
        </w:rPr>
        <w:t>Causales de improcedencia</w:t>
      </w:r>
    </w:p>
    <w:p w14:paraId="706394D4" w14:textId="77777777" w:rsidR="00304DE6" w:rsidRPr="00B43A2E" w:rsidRDefault="00304DE6" w:rsidP="00132F5B">
      <w:pPr>
        <w:spacing w:after="0" w:line="360" w:lineRule="auto"/>
        <w:rPr>
          <w:b/>
          <w:color w:val="auto"/>
        </w:rPr>
      </w:pPr>
    </w:p>
    <w:p w14:paraId="6C56CA88" w14:textId="77777777" w:rsidR="005C690F" w:rsidRPr="00B43A2E" w:rsidRDefault="007D6307" w:rsidP="00132F5B">
      <w:pPr>
        <w:spacing w:after="0" w:line="360" w:lineRule="auto"/>
        <w:rPr>
          <w:color w:val="auto"/>
        </w:rPr>
      </w:pPr>
      <w:r w:rsidRPr="00B43A2E">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B43A2E">
        <w:rPr>
          <w:color w:val="auto"/>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43A2E" w:rsidRDefault="005C690F" w:rsidP="00132F5B">
      <w:pPr>
        <w:spacing w:after="0" w:line="360" w:lineRule="auto"/>
        <w:rPr>
          <w:color w:val="auto"/>
        </w:rPr>
      </w:pPr>
    </w:p>
    <w:p w14:paraId="22563DDB" w14:textId="33D3D011" w:rsidR="008D3B3F" w:rsidRDefault="007D6307" w:rsidP="00132F5B">
      <w:pPr>
        <w:spacing w:after="0" w:line="360" w:lineRule="auto"/>
        <w:rPr>
          <w:color w:val="auto"/>
        </w:rPr>
      </w:pPr>
      <w:r w:rsidRPr="00B43A2E">
        <w:rPr>
          <w:color w:val="auto"/>
        </w:rPr>
        <w:t>En el presente caso, </w:t>
      </w:r>
      <w:r w:rsidRPr="00B43A2E">
        <w:rPr>
          <w:b/>
          <w:color w:val="auto"/>
        </w:rPr>
        <w:t>no se actualiza ninguna de las causales de improcedencia</w:t>
      </w:r>
      <w:r w:rsidRPr="00B43A2E">
        <w:rPr>
          <w:color w:val="auto"/>
        </w:rPr>
        <w:t> establecidas en el ordenamiento jurídico previamente señalado, toda vez que: este Instituto no tiene conocimiento de que se encuentre en trámite algún medio de defensa presentado por la</w:t>
      </w:r>
      <w:r w:rsidR="00261B92" w:rsidRPr="00B43A2E">
        <w:rPr>
          <w:color w:val="auto"/>
        </w:rPr>
        <w:t xml:space="preserve"> persona</w:t>
      </w:r>
      <w:r w:rsidRPr="00B43A2E">
        <w:rPr>
          <w:color w:val="auto"/>
        </w:rPr>
        <w:t xml:space="preserve"> Recurrente ante otra instancia; no existió prevención alguna; la veracidad de la respuesta no formó parte del agravio; ni se realizó una consulta o ampliación a los alcances del requerimiento informativo.</w:t>
      </w:r>
    </w:p>
    <w:p w14:paraId="28604A2D" w14:textId="77777777" w:rsidR="00B43A2E" w:rsidRPr="00B43A2E" w:rsidRDefault="00B43A2E" w:rsidP="00132F5B">
      <w:pPr>
        <w:spacing w:after="0" w:line="360" w:lineRule="auto"/>
        <w:rPr>
          <w:color w:val="auto"/>
        </w:rPr>
      </w:pPr>
    </w:p>
    <w:p w14:paraId="1593A12B" w14:textId="0637B6E9" w:rsidR="00304DE6" w:rsidRPr="00B43A2E" w:rsidRDefault="007D6307" w:rsidP="00132F5B">
      <w:pPr>
        <w:spacing w:after="0" w:line="360" w:lineRule="auto"/>
        <w:rPr>
          <w:color w:val="auto"/>
        </w:rPr>
      </w:pPr>
      <w:r w:rsidRPr="00B43A2E">
        <w:rPr>
          <w:color w:val="auto"/>
        </w:rPr>
        <w:t>Por lo cual, se actualiza la causal de procedencia del Recurso de Revisión señal</w:t>
      </w:r>
      <w:r w:rsidR="00261DF6" w:rsidRPr="00B43A2E">
        <w:rPr>
          <w:color w:val="auto"/>
        </w:rPr>
        <w:t>ada en el artículo 179, fracci</w:t>
      </w:r>
      <w:r w:rsidR="002501CE" w:rsidRPr="00B43A2E">
        <w:rPr>
          <w:color w:val="auto"/>
        </w:rPr>
        <w:t xml:space="preserve">ón </w:t>
      </w:r>
      <w:r w:rsidR="002F36BF" w:rsidRPr="00B43A2E">
        <w:rPr>
          <w:color w:val="auto"/>
        </w:rPr>
        <w:t>V</w:t>
      </w:r>
      <w:r w:rsidR="00B43A2E" w:rsidRPr="00B43A2E">
        <w:rPr>
          <w:color w:val="auto"/>
        </w:rPr>
        <w:t>I</w:t>
      </w:r>
      <w:r w:rsidRPr="00B43A2E">
        <w:rPr>
          <w:color w:val="auto"/>
        </w:rPr>
        <w:t>, de la Ley en cita, pues la p</w:t>
      </w:r>
      <w:r w:rsidR="00261B92" w:rsidRPr="00B43A2E">
        <w:rPr>
          <w:color w:val="auto"/>
        </w:rPr>
        <w:t>ersona</w:t>
      </w:r>
      <w:r w:rsidRPr="00B43A2E">
        <w:rPr>
          <w:color w:val="auto"/>
        </w:rPr>
        <w:t xml:space="preserve"> Recurrente se inconformó </w:t>
      </w:r>
      <w:r w:rsidR="00321E54" w:rsidRPr="00B43A2E">
        <w:rPr>
          <w:color w:val="auto"/>
        </w:rPr>
        <w:t>de la</w:t>
      </w:r>
      <w:r w:rsidR="002F36BF" w:rsidRPr="00B43A2E">
        <w:rPr>
          <w:color w:val="auto"/>
        </w:rPr>
        <w:t xml:space="preserve"> </w:t>
      </w:r>
      <w:r w:rsidR="00B43A2E" w:rsidRPr="00B43A2E">
        <w:rPr>
          <w:color w:val="auto"/>
        </w:rPr>
        <w:t>entrega de la información que no corresponde con lo solicitado.</w:t>
      </w:r>
    </w:p>
    <w:p w14:paraId="7B59B025" w14:textId="77777777" w:rsidR="00712ED6" w:rsidRPr="00555A0D" w:rsidRDefault="00712ED6" w:rsidP="00132F5B">
      <w:pPr>
        <w:spacing w:after="0" w:line="360" w:lineRule="auto"/>
        <w:rPr>
          <w:color w:val="FF0000"/>
        </w:rPr>
      </w:pPr>
    </w:p>
    <w:p w14:paraId="55FF691A" w14:textId="6D373E30" w:rsidR="005C690F" w:rsidRPr="00B43A2E" w:rsidRDefault="007D6307" w:rsidP="00132F5B">
      <w:pPr>
        <w:spacing w:after="0" w:line="360" w:lineRule="auto"/>
        <w:rPr>
          <w:color w:val="auto"/>
        </w:rPr>
      </w:pPr>
      <w:r w:rsidRPr="00B43A2E">
        <w:rPr>
          <w:b/>
          <w:color w:val="auto"/>
        </w:rPr>
        <w:t>Ca</w:t>
      </w:r>
      <w:r w:rsidR="00CD6238" w:rsidRPr="00B43A2E">
        <w:rPr>
          <w:b/>
          <w:color w:val="auto"/>
        </w:rPr>
        <w:t>usales de sobreseimiento</w:t>
      </w:r>
    </w:p>
    <w:p w14:paraId="426FEE7A" w14:textId="77777777" w:rsidR="005C690F" w:rsidRPr="00B43A2E" w:rsidRDefault="005C690F" w:rsidP="00132F5B">
      <w:pPr>
        <w:spacing w:after="0" w:line="360" w:lineRule="auto"/>
        <w:rPr>
          <w:color w:val="auto"/>
        </w:rPr>
      </w:pPr>
    </w:p>
    <w:p w14:paraId="5B1C849A" w14:textId="77777777" w:rsidR="005C690F" w:rsidRPr="00B43A2E" w:rsidRDefault="007D6307" w:rsidP="00132F5B">
      <w:pPr>
        <w:spacing w:after="0" w:line="360" w:lineRule="auto"/>
        <w:rPr>
          <w:color w:val="auto"/>
        </w:rPr>
      </w:pPr>
      <w:r w:rsidRPr="00B43A2E">
        <w:rPr>
          <w:color w:val="auto"/>
        </w:rPr>
        <w:t>Por ser de previo y especial pronunciamiento, este Instituto analiza si se actualiza alguna causal de sobreseimiento.</w:t>
      </w:r>
    </w:p>
    <w:p w14:paraId="0D130D3F" w14:textId="77777777" w:rsidR="00135639" w:rsidRPr="00B43A2E" w:rsidRDefault="00135639" w:rsidP="00132F5B">
      <w:pPr>
        <w:spacing w:after="0" w:line="360" w:lineRule="auto"/>
        <w:rPr>
          <w:color w:val="auto"/>
        </w:rPr>
      </w:pPr>
    </w:p>
    <w:p w14:paraId="5E15CE97" w14:textId="77777777" w:rsidR="0001297D" w:rsidRPr="00B43A2E" w:rsidRDefault="0001297D" w:rsidP="00132F5B">
      <w:pPr>
        <w:spacing w:after="0" w:line="360" w:lineRule="auto"/>
        <w:rPr>
          <w:color w:val="auto"/>
        </w:rPr>
      </w:pPr>
      <w:r w:rsidRPr="00B43A2E">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B43A2E">
        <w:rPr>
          <w:color w:val="auto"/>
        </w:rPr>
        <w:lastRenderedPageBreak/>
        <w:t>del recurso, haya fallecido, sobreviniera alguna causal de improcedencia, que el Sujeto Obligado hubiese modificado o revocado el acto impugnado o bien, haya quedado sin materia.</w:t>
      </w:r>
    </w:p>
    <w:p w14:paraId="05A357D1" w14:textId="77777777" w:rsidR="0001297D" w:rsidRPr="00B43A2E" w:rsidRDefault="0001297D" w:rsidP="00132F5B">
      <w:pPr>
        <w:spacing w:after="0" w:line="360" w:lineRule="auto"/>
        <w:rPr>
          <w:color w:val="auto"/>
        </w:rPr>
      </w:pPr>
    </w:p>
    <w:p w14:paraId="77E1902A" w14:textId="72D5B266" w:rsidR="0001297D" w:rsidRPr="00B43A2E" w:rsidRDefault="0001297D" w:rsidP="00132F5B">
      <w:pPr>
        <w:spacing w:after="0" w:line="360" w:lineRule="auto"/>
        <w:rPr>
          <w:color w:val="auto"/>
        </w:rPr>
      </w:pPr>
      <w:r w:rsidRPr="00B43A2E">
        <w:rPr>
          <w:color w:val="auto"/>
        </w:rPr>
        <w:t>Por tales motivos, se considera procedente entrar al fondo del presente asunto.</w:t>
      </w:r>
    </w:p>
    <w:p w14:paraId="5CEDF034" w14:textId="77777777" w:rsidR="00A96A4E" w:rsidRPr="00B43A2E" w:rsidRDefault="00A96A4E" w:rsidP="00132F5B">
      <w:pPr>
        <w:spacing w:after="0" w:line="360" w:lineRule="auto"/>
        <w:rPr>
          <w:color w:val="auto"/>
        </w:rPr>
      </w:pPr>
    </w:p>
    <w:p w14:paraId="0A6A0BAE" w14:textId="184EF292" w:rsidR="005C690F" w:rsidRPr="00B43A2E" w:rsidRDefault="007D6307" w:rsidP="00132F5B">
      <w:pPr>
        <w:pStyle w:val="Ttulo2"/>
        <w:spacing w:before="0" w:after="0" w:line="360" w:lineRule="auto"/>
        <w:rPr>
          <w:color w:val="auto"/>
          <w:sz w:val="22"/>
          <w:szCs w:val="22"/>
        </w:rPr>
      </w:pPr>
      <w:bookmarkStart w:id="12" w:name="_Toc224822263"/>
      <w:r w:rsidRPr="00B43A2E">
        <w:rPr>
          <w:color w:val="auto"/>
          <w:sz w:val="22"/>
          <w:szCs w:val="22"/>
        </w:rPr>
        <w:t>TERCERO. De</w:t>
      </w:r>
      <w:r w:rsidR="00CD6238" w:rsidRPr="00B43A2E">
        <w:rPr>
          <w:color w:val="auto"/>
          <w:sz w:val="22"/>
          <w:szCs w:val="22"/>
        </w:rPr>
        <w:t>terminación de la Controversia</w:t>
      </w:r>
      <w:bookmarkEnd w:id="12"/>
    </w:p>
    <w:p w14:paraId="4A0739CB" w14:textId="77777777" w:rsidR="00897A05" w:rsidRPr="00555A0D" w:rsidRDefault="00897A05" w:rsidP="00132F5B">
      <w:pPr>
        <w:spacing w:after="0" w:line="360" w:lineRule="auto"/>
        <w:rPr>
          <w:b/>
          <w:color w:val="FF0000"/>
        </w:rPr>
      </w:pPr>
    </w:p>
    <w:p w14:paraId="6FDDCC68" w14:textId="538555D0" w:rsidR="004C1A96" w:rsidRDefault="007C7BAF" w:rsidP="00132F5B">
      <w:pPr>
        <w:spacing w:after="0" w:line="360" w:lineRule="auto"/>
        <w:rPr>
          <w:rFonts w:cs="Tahoma"/>
          <w:color w:val="auto"/>
        </w:rPr>
      </w:pPr>
      <w:r w:rsidRPr="00B43A2E">
        <w:rPr>
          <w:rFonts w:cs="Tahoma"/>
          <w:color w:val="auto"/>
        </w:rPr>
        <w:t xml:space="preserve">Con el objetivo de ilustrar la controversia planteada, </w:t>
      </w:r>
      <w:r w:rsidR="00C96F59" w:rsidRPr="00B43A2E">
        <w:rPr>
          <w:rFonts w:cs="Tahoma"/>
          <w:color w:val="auto"/>
        </w:rPr>
        <w:t>resulta conveniente precisar, que una vez realizado el estudio de las constancias que integran el expediente en el que se actúa, se desprende que el Particular requirió,</w:t>
      </w:r>
      <w:r w:rsidR="00493C30" w:rsidRPr="00493C30">
        <w:rPr>
          <w:rFonts w:cs="Tahoma"/>
          <w:color w:val="auto"/>
        </w:rPr>
        <w:t xml:space="preserve"> los contratos y/o facturas pagadas o recibidas, de los servicios de Publicidad y Comunicación Social, contratados por el gobierno de Cuautitlán Izcalli, del primero al ocho de diciembre de dos mil veinticinco.</w:t>
      </w:r>
      <w:bookmarkStart w:id="13" w:name="_Hlk222304666"/>
    </w:p>
    <w:p w14:paraId="729F0E38" w14:textId="77777777" w:rsidR="00493C30" w:rsidRPr="00493C30" w:rsidRDefault="00493C30" w:rsidP="00132F5B">
      <w:pPr>
        <w:pStyle w:val="Prrafodelista"/>
        <w:spacing w:line="360" w:lineRule="auto"/>
        <w:rPr>
          <w:rFonts w:cs="Tahoma"/>
          <w:color w:val="auto"/>
        </w:rPr>
      </w:pPr>
    </w:p>
    <w:p w14:paraId="2DFB317E" w14:textId="64EC4E99" w:rsidR="00BA292D" w:rsidRDefault="00C96F59" w:rsidP="00132F5B">
      <w:pPr>
        <w:spacing w:after="0" w:line="360" w:lineRule="auto"/>
        <w:rPr>
          <w:color w:val="auto"/>
        </w:rPr>
      </w:pPr>
      <w:r w:rsidRPr="00BA292D">
        <w:rPr>
          <w:color w:val="auto"/>
        </w:rPr>
        <w:t xml:space="preserve">En respuesta, el Sujeto Obligado, </w:t>
      </w:r>
      <w:r w:rsidR="00BC1FC7" w:rsidRPr="00BA292D">
        <w:rPr>
          <w:color w:val="auto"/>
        </w:rPr>
        <w:t xml:space="preserve">a través de la </w:t>
      </w:r>
      <w:r w:rsidR="00F72496">
        <w:rPr>
          <w:color w:val="auto"/>
        </w:rPr>
        <w:t xml:space="preserve">Tesorería Municipal en respuesta como en informe justificado señalo que </w:t>
      </w:r>
      <w:r w:rsidR="00F72496" w:rsidRPr="003E0602">
        <w:rPr>
          <w:color w:val="auto"/>
        </w:rPr>
        <w:t>cualquier pago realizado a proveedores, así como los documentos que amparan los mismos, son parte integral de las pólizas contables, las cuales forman parte del cuarto informe trimestral correspondiente al ejercicio</w:t>
      </w:r>
      <w:r w:rsidR="00F72496">
        <w:rPr>
          <w:color w:val="auto"/>
        </w:rPr>
        <w:t xml:space="preserve"> fiscal dos mil veinticinco y se encuentra en proceso de ser entregada al Órgano Superior de </w:t>
      </w:r>
      <w:r w:rsidR="00E05586">
        <w:rPr>
          <w:color w:val="auto"/>
        </w:rPr>
        <w:t>Focalización</w:t>
      </w:r>
      <w:r w:rsidR="00F72496">
        <w:rPr>
          <w:color w:val="auto"/>
        </w:rPr>
        <w:t xml:space="preserve"> del Estado de México (OSFEM), por lo que la Tesorería estará en posibilidad de brindar una respuesta una vez </w:t>
      </w:r>
      <w:r w:rsidR="00E05586">
        <w:rPr>
          <w:color w:val="auto"/>
        </w:rPr>
        <w:t xml:space="preserve">finalizado el proceso para realizar la </w:t>
      </w:r>
      <w:r w:rsidR="00E05586" w:rsidRPr="003E0602">
        <w:rPr>
          <w:color w:val="auto"/>
        </w:rPr>
        <w:t>entrega del Cuarto Informe Trimestral</w:t>
      </w:r>
      <w:r w:rsidR="00E05586">
        <w:rPr>
          <w:color w:val="auto"/>
        </w:rPr>
        <w:t>.</w:t>
      </w:r>
    </w:p>
    <w:p w14:paraId="557A648A" w14:textId="07F752DF" w:rsidR="00E05586" w:rsidRDefault="00E05586" w:rsidP="00132F5B">
      <w:pPr>
        <w:spacing w:after="0" w:line="360" w:lineRule="auto"/>
        <w:rPr>
          <w:color w:val="auto"/>
        </w:rPr>
      </w:pPr>
    </w:p>
    <w:p w14:paraId="10663E84" w14:textId="7EA0676B" w:rsidR="00BF65BC" w:rsidRPr="00E05586" w:rsidRDefault="00E05586" w:rsidP="00132F5B">
      <w:pPr>
        <w:spacing w:after="0" w:line="360" w:lineRule="auto"/>
        <w:rPr>
          <w:rFonts w:cs="Tahoma"/>
          <w:color w:val="FF0000"/>
          <w:lang w:val="es-ES"/>
        </w:rPr>
      </w:pPr>
      <w:r>
        <w:rPr>
          <w:color w:val="auto"/>
        </w:rPr>
        <w:t xml:space="preserve">Por su parte, la Dirección de Administración en respuesta como en informe justificado  señalo que </w:t>
      </w:r>
      <w:r w:rsidRPr="003E0602">
        <w:rPr>
          <w:color w:val="auto"/>
        </w:rPr>
        <w:t xml:space="preserve">lo referente a los instrumentos jurídicos de adquisición o contratación de prestación de servicios llevados a cabo por este Sujeto Obligado, se encuentran publicados en el Portal de </w:t>
      </w:r>
      <w:r w:rsidRPr="003E0602">
        <w:rPr>
          <w:color w:val="auto"/>
        </w:rPr>
        <w:lastRenderedPageBreak/>
        <w:t xml:space="preserve">Información Pública de Oficio Mexiquense (IPOMEX), los cuales pueden ser consultados </w:t>
      </w:r>
      <w:r w:rsidRPr="00E05586">
        <w:rPr>
          <w:color w:val="auto"/>
        </w:rPr>
        <w:t>a través de una liga la cual se logra advertir remitió en formato cerrado</w:t>
      </w:r>
      <w:bookmarkEnd w:id="13"/>
      <w:r w:rsidR="00F224F6" w:rsidRPr="00E05586">
        <w:rPr>
          <w:color w:val="auto"/>
        </w:rPr>
        <w:t xml:space="preserve">; </w:t>
      </w:r>
      <w:r w:rsidR="00C96F59" w:rsidRPr="00E05586">
        <w:rPr>
          <w:rFonts w:cs="Tahoma"/>
          <w:color w:val="auto"/>
          <w:lang w:val="es-ES"/>
        </w:rPr>
        <w:t>ante dicha circunstancia, el Particular se inconformó de</w:t>
      </w:r>
      <w:r w:rsidR="00921DDB" w:rsidRPr="00E05586">
        <w:rPr>
          <w:rFonts w:cs="Tahoma"/>
          <w:color w:val="auto"/>
          <w:lang w:val="es-ES"/>
        </w:rPr>
        <w:t xml:space="preserve"> la ent</w:t>
      </w:r>
      <w:r w:rsidR="00897920" w:rsidRPr="00E05586">
        <w:rPr>
          <w:rFonts w:cs="Tahoma"/>
          <w:color w:val="auto"/>
          <w:lang w:val="es-ES"/>
        </w:rPr>
        <w:t>rega de información</w:t>
      </w:r>
      <w:r w:rsidRPr="00E05586">
        <w:rPr>
          <w:rFonts w:cs="Tahoma"/>
          <w:color w:val="auto"/>
          <w:lang w:val="es-ES"/>
        </w:rPr>
        <w:t xml:space="preserve"> que no corresponde con lo solicitado </w:t>
      </w:r>
      <w:r w:rsidR="00C96F59" w:rsidRPr="00E05586">
        <w:rPr>
          <w:rFonts w:cs="Tahoma"/>
          <w:color w:val="auto"/>
          <w:lang w:val="es-ES"/>
        </w:rPr>
        <w:t xml:space="preserve">lo cual </w:t>
      </w:r>
      <w:r w:rsidR="00C96F59" w:rsidRPr="00E05586">
        <w:rPr>
          <w:rFonts w:eastAsia="Calibri" w:cs="Tahoma"/>
          <w:color w:val="auto"/>
        </w:rPr>
        <w:t xml:space="preserve">actualiza la causal de procedencia prevista en la fracción </w:t>
      </w:r>
      <w:r w:rsidR="00921DDB" w:rsidRPr="00E05586">
        <w:rPr>
          <w:rFonts w:eastAsia="Calibri" w:cs="Tahoma"/>
          <w:color w:val="auto"/>
        </w:rPr>
        <w:t>V</w:t>
      </w:r>
      <w:r w:rsidRPr="00E05586">
        <w:rPr>
          <w:rFonts w:eastAsia="Calibri" w:cs="Tahoma"/>
          <w:color w:val="auto"/>
        </w:rPr>
        <w:t>I</w:t>
      </w:r>
      <w:r w:rsidR="00C96F59" w:rsidRPr="00E05586">
        <w:rPr>
          <w:rFonts w:eastAsia="Calibri" w:cs="Tahoma"/>
          <w:color w:val="auto"/>
        </w:rPr>
        <w:t>, del artículo 179 de la Ley de Transparencia y Acceso a la Información Pública del Estado de México y Municipios</w:t>
      </w:r>
      <w:r w:rsidR="00C96F59" w:rsidRPr="00E05586">
        <w:rPr>
          <w:color w:val="auto"/>
        </w:rPr>
        <w:t>.</w:t>
      </w:r>
      <w:r w:rsidR="00897920" w:rsidRPr="00E05586">
        <w:rPr>
          <w:color w:val="auto"/>
        </w:rPr>
        <w:t xml:space="preserve"> </w:t>
      </w:r>
      <w:r w:rsidR="001F125D" w:rsidRPr="00E05586">
        <w:rPr>
          <w:color w:val="auto"/>
        </w:rPr>
        <w:t xml:space="preserve"> </w:t>
      </w:r>
      <w:r w:rsidR="00BF65BC" w:rsidRPr="00E05586">
        <w:rPr>
          <w:rFonts w:eastAsia="Calibri" w:cs="Tahoma"/>
          <w:color w:val="auto"/>
        </w:rPr>
        <w:t>Así, las cosas, una vez admitido y notificado el Recurso de Revisión a las partes</w:t>
      </w:r>
      <w:r>
        <w:rPr>
          <w:rFonts w:eastAsia="Calibri" w:cs="Tahoma"/>
          <w:color w:val="auto"/>
        </w:rPr>
        <w:t xml:space="preserve"> el Sujeto Obligado ratifico su respuesta.</w:t>
      </w:r>
    </w:p>
    <w:p w14:paraId="23AD9103" w14:textId="77777777" w:rsidR="001246AE" w:rsidRPr="00555A0D" w:rsidRDefault="001246AE" w:rsidP="00132F5B">
      <w:pPr>
        <w:spacing w:after="0" w:line="360" w:lineRule="auto"/>
        <w:rPr>
          <w:rFonts w:eastAsia="Times New Roman" w:cs="Times New Roman"/>
          <w:color w:val="FF0000"/>
        </w:rPr>
      </w:pPr>
    </w:p>
    <w:p w14:paraId="766B3A4D" w14:textId="1201C7DE" w:rsidR="00C672CD" w:rsidRPr="008F7559" w:rsidRDefault="007C7BAF" w:rsidP="00132F5B">
      <w:pPr>
        <w:tabs>
          <w:tab w:val="left" w:pos="4962"/>
        </w:tabs>
        <w:spacing w:after="0" w:line="360" w:lineRule="auto"/>
        <w:rPr>
          <w:rFonts w:eastAsia="Calibri" w:cs="Tahoma"/>
          <w:bCs/>
          <w:color w:val="auto"/>
        </w:rPr>
      </w:pPr>
      <w:r w:rsidRPr="008F7559">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8F7559">
        <w:rPr>
          <w:rFonts w:eastAsia="Calibri" w:cs="Tahoma"/>
          <w:iCs/>
          <w:color w:val="auto"/>
          <w:lang w:val="es-ES" w:eastAsia="es-ES_tradnl"/>
        </w:rPr>
        <w:t>i</w:t>
      </w:r>
      <w:r w:rsidR="0076190F" w:rsidRPr="008F7559">
        <w:rPr>
          <w:rFonts w:eastAsia="Calibri" w:cs="Tahoma"/>
          <w:iCs/>
          <w:color w:val="auto"/>
          <w:lang w:val="es-ES" w:eastAsia="es-ES_tradnl"/>
        </w:rPr>
        <w:t xml:space="preserve">tud de acceso a </w:t>
      </w:r>
      <w:r w:rsidR="004E2EF2" w:rsidRPr="008F7559">
        <w:rPr>
          <w:rFonts w:eastAsia="Calibri" w:cs="Tahoma"/>
          <w:iCs/>
          <w:color w:val="auto"/>
          <w:lang w:val="es-ES" w:eastAsia="es-ES_tradnl"/>
        </w:rPr>
        <w:t>la información</w:t>
      </w:r>
      <w:r w:rsidR="00167AA6" w:rsidRPr="008F7559">
        <w:rPr>
          <w:rFonts w:eastAsia="Calibri" w:cs="Tahoma"/>
          <w:iCs/>
          <w:color w:val="auto"/>
          <w:lang w:val="es-ES" w:eastAsia="es-ES_tradnl"/>
        </w:rPr>
        <w:t>; la respuesta entregada</w:t>
      </w:r>
      <w:r w:rsidR="00F013FF" w:rsidRPr="008F7559">
        <w:rPr>
          <w:rFonts w:eastAsia="Calibri" w:cs="Tahoma"/>
          <w:iCs/>
          <w:color w:val="auto"/>
          <w:lang w:val="es-ES" w:eastAsia="es-ES_tradnl"/>
        </w:rPr>
        <w:t>,</w:t>
      </w:r>
      <w:r w:rsidR="00D2583F" w:rsidRPr="008F7559">
        <w:rPr>
          <w:rFonts w:eastAsia="Calibri" w:cs="Tahoma"/>
          <w:iCs/>
          <w:color w:val="auto"/>
          <w:lang w:val="es-ES" w:eastAsia="es-ES_tradnl"/>
        </w:rPr>
        <w:t xml:space="preserve"> </w:t>
      </w:r>
      <w:r w:rsidRPr="008F7559">
        <w:rPr>
          <w:rFonts w:eastAsia="Calibri" w:cs="Tahoma"/>
          <w:iCs/>
          <w:color w:val="auto"/>
          <w:lang w:eastAsia="es-ES_tradnl"/>
        </w:rPr>
        <w:t>el escrito recursal</w:t>
      </w:r>
      <w:r w:rsidR="00F013FF" w:rsidRPr="008F7559">
        <w:rPr>
          <w:rFonts w:eastAsia="Calibri" w:cs="Tahoma"/>
          <w:iCs/>
          <w:color w:val="auto"/>
          <w:lang w:eastAsia="es-ES_tradnl"/>
        </w:rPr>
        <w:t xml:space="preserve"> y el Informe Justificado</w:t>
      </w:r>
      <w:r w:rsidRPr="008F7559">
        <w:rPr>
          <w:rFonts w:eastAsia="Calibri" w:cs="Tahoma"/>
          <w:iCs/>
          <w:color w:val="auto"/>
          <w:lang w:eastAsia="es-ES_tradnl"/>
        </w:rPr>
        <w:t xml:space="preserve">; </w:t>
      </w:r>
      <w:r w:rsidRPr="008F7559">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695D40BA" w14:textId="77777777" w:rsidR="00BC3450" w:rsidRPr="00555A0D" w:rsidRDefault="00BC3450" w:rsidP="00132F5B">
      <w:pPr>
        <w:tabs>
          <w:tab w:val="left" w:pos="4962"/>
        </w:tabs>
        <w:spacing w:after="0" w:line="360" w:lineRule="auto"/>
        <w:rPr>
          <w:rFonts w:eastAsia="Calibri" w:cs="Tahoma"/>
          <w:iCs/>
          <w:color w:val="FF0000"/>
          <w:lang w:val="es-ES" w:eastAsia="es-ES_tradnl"/>
        </w:rPr>
      </w:pPr>
    </w:p>
    <w:p w14:paraId="36DCBD9D" w14:textId="0AA8912A" w:rsidR="005C690F" w:rsidRPr="008F7559" w:rsidRDefault="007D6307" w:rsidP="00132F5B">
      <w:pPr>
        <w:pStyle w:val="Ttulo2"/>
        <w:spacing w:before="0" w:after="0" w:line="360" w:lineRule="auto"/>
        <w:rPr>
          <w:color w:val="auto"/>
          <w:sz w:val="22"/>
          <w:szCs w:val="22"/>
        </w:rPr>
      </w:pPr>
      <w:bookmarkStart w:id="14" w:name="_Toc224822264"/>
      <w:r w:rsidRPr="008F7559">
        <w:rPr>
          <w:color w:val="auto"/>
          <w:sz w:val="22"/>
          <w:szCs w:val="22"/>
        </w:rPr>
        <w:t xml:space="preserve">CUARTO. Marco normativo aplicable en materia de transparencia y </w:t>
      </w:r>
      <w:r w:rsidR="00CD6238" w:rsidRPr="008F7559">
        <w:rPr>
          <w:color w:val="auto"/>
          <w:sz w:val="22"/>
          <w:szCs w:val="22"/>
        </w:rPr>
        <w:t>acceso a la información pública</w:t>
      </w:r>
      <w:bookmarkEnd w:id="14"/>
    </w:p>
    <w:p w14:paraId="4D62F8F1" w14:textId="77777777" w:rsidR="005C690F" w:rsidRPr="008F7559" w:rsidRDefault="005C690F" w:rsidP="00132F5B">
      <w:pPr>
        <w:spacing w:after="0" w:line="360" w:lineRule="auto"/>
        <w:rPr>
          <w:color w:val="auto"/>
        </w:rPr>
      </w:pPr>
    </w:p>
    <w:p w14:paraId="68F50546" w14:textId="77777777" w:rsidR="005C690F" w:rsidRPr="008F7559" w:rsidRDefault="007D6307" w:rsidP="00132F5B">
      <w:pPr>
        <w:spacing w:after="0" w:line="360" w:lineRule="auto"/>
        <w:rPr>
          <w:color w:val="auto"/>
        </w:rPr>
      </w:pPr>
      <w:r w:rsidRPr="008F7559">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8F7559" w:rsidRDefault="005C690F" w:rsidP="00132F5B">
      <w:pPr>
        <w:spacing w:after="0" w:line="360" w:lineRule="auto"/>
        <w:rPr>
          <w:color w:val="auto"/>
        </w:rPr>
      </w:pPr>
    </w:p>
    <w:p w14:paraId="69458899" w14:textId="77777777" w:rsidR="005C690F" w:rsidRPr="008F7559" w:rsidRDefault="007D6307" w:rsidP="00132F5B">
      <w:pPr>
        <w:spacing w:after="0" w:line="360" w:lineRule="auto"/>
        <w:rPr>
          <w:color w:val="auto"/>
        </w:rPr>
      </w:pPr>
      <w:r w:rsidRPr="008F7559">
        <w:rPr>
          <w:color w:val="auto"/>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8F7559">
        <w:rPr>
          <w:color w:val="auto"/>
        </w:rPr>
        <w:lastRenderedPageBreak/>
        <w:t>como la información referente a la intimidad de la vida privada y la imagen de las personas, con las excepciones que establezca la ley reglamentaria.</w:t>
      </w:r>
    </w:p>
    <w:p w14:paraId="2B963C29" w14:textId="77777777" w:rsidR="005C690F" w:rsidRPr="008F7559" w:rsidRDefault="005C690F" w:rsidP="00132F5B">
      <w:pPr>
        <w:spacing w:after="0" w:line="360" w:lineRule="auto"/>
        <w:rPr>
          <w:color w:val="auto"/>
        </w:rPr>
      </w:pPr>
    </w:p>
    <w:p w14:paraId="3D8EBDEC" w14:textId="77777777" w:rsidR="005C690F" w:rsidRPr="008F7559" w:rsidRDefault="007D6307" w:rsidP="00132F5B">
      <w:pPr>
        <w:spacing w:after="0" w:line="360" w:lineRule="auto"/>
        <w:rPr>
          <w:color w:val="auto"/>
        </w:rPr>
      </w:pPr>
      <w:r w:rsidRPr="008F7559">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8F7559" w:rsidRDefault="005C690F" w:rsidP="00132F5B">
      <w:pPr>
        <w:spacing w:after="0" w:line="360" w:lineRule="auto"/>
        <w:rPr>
          <w:color w:val="auto"/>
        </w:rPr>
      </w:pPr>
    </w:p>
    <w:p w14:paraId="5BD9CB2E" w14:textId="77777777" w:rsidR="005C690F" w:rsidRPr="008F7559" w:rsidRDefault="007D6307" w:rsidP="00132F5B">
      <w:pPr>
        <w:spacing w:after="0" w:line="360" w:lineRule="auto"/>
        <w:rPr>
          <w:color w:val="auto"/>
        </w:rPr>
      </w:pPr>
      <w:r w:rsidRPr="008F7559">
        <w:rPr>
          <w:color w:val="auto"/>
        </w:rPr>
        <w:t>El artículo 12, que, quienes generen, recopilen, administren, manejen, procesen, archiven o conserven información pública serán responsables de la misma.</w:t>
      </w:r>
    </w:p>
    <w:p w14:paraId="6BD1FFBB" w14:textId="77777777" w:rsidR="007C02D1" w:rsidRPr="008F7559" w:rsidRDefault="007C02D1" w:rsidP="00132F5B">
      <w:pPr>
        <w:spacing w:after="0" w:line="360" w:lineRule="auto"/>
        <w:rPr>
          <w:color w:val="auto"/>
        </w:rPr>
      </w:pPr>
    </w:p>
    <w:p w14:paraId="3D899A16" w14:textId="77777777" w:rsidR="005C690F" w:rsidRPr="008F7559" w:rsidRDefault="007D6307" w:rsidP="00132F5B">
      <w:pPr>
        <w:widowControl w:val="0"/>
        <w:spacing w:after="0" w:line="360" w:lineRule="auto"/>
        <w:rPr>
          <w:color w:val="auto"/>
        </w:rPr>
      </w:pPr>
      <w:r w:rsidRPr="008F7559">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8F7559" w:rsidRDefault="00B153FA" w:rsidP="00132F5B">
      <w:pPr>
        <w:widowControl w:val="0"/>
        <w:spacing w:after="0" w:line="360" w:lineRule="auto"/>
        <w:rPr>
          <w:color w:val="auto"/>
        </w:rPr>
      </w:pPr>
    </w:p>
    <w:p w14:paraId="70E5B643" w14:textId="378E2A57" w:rsidR="00B04A35" w:rsidRPr="008F7559" w:rsidRDefault="007D6307" w:rsidP="00132F5B">
      <w:pPr>
        <w:spacing w:after="0" w:line="360" w:lineRule="auto"/>
        <w:rPr>
          <w:color w:val="auto"/>
        </w:rPr>
      </w:pPr>
      <w:r w:rsidRPr="008F7559">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8F7559" w:rsidRDefault="005C690F" w:rsidP="00132F5B">
      <w:pPr>
        <w:spacing w:after="0" w:line="360" w:lineRule="auto"/>
        <w:rPr>
          <w:color w:val="auto"/>
        </w:rPr>
      </w:pPr>
    </w:p>
    <w:p w14:paraId="3AF871E5" w14:textId="6FEB966D" w:rsidR="005C690F" w:rsidRPr="008F7559" w:rsidRDefault="00CD6238" w:rsidP="00132F5B">
      <w:pPr>
        <w:pStyle w:val="Ttulo2"/>
        <w:spacing w:before="0" w:after="0" w:line="360" w:lineRule="auto"/>
        <w:rPr>
          <w:color w:val="auto"/>
          <w:sz w:val="22"/>
          <w:szCs w:val="22"/>
        </w:rPr>
      </w:pPr>
      <w:bookmarkStart w:id="15" w:name="_Toc224822265"/>
      <w:r w:rsidRPr="008F7559">
        <w:rPr>
          <w:color w:val="auto"/>
          <w:sz w:val="22"/>
          <w:szCs w:val="22"/>
        </w:rPr>
        <w:t>Q</w:t>
      </w:r>
      <w:r w:rsidR="0044017B" w:rsidRPr="008F7559">
        <w:rPr>
          <w:color w:val="auto"/>
          <w:sz w:val="22"/>
          <w:szCs w:val="22"/>
        </w:rPr>
        <w:t>UINTO</w:t>
      </w:r>
      <w:r w:rsidRPr="008F7559">
        <w:rPr>
          <w:color w:val="auto"/>
          <w:sz w:val="22"/>
          <w:szCs w:val="22"/>
        </w:rPr>
        <w:t>. Estudio de Fondo</w:t>
      </w:r>
      <w:bookmarkEnd w:id="15"/>
    </w:p>
    <w:p w14:paraId="2596B212" w14:textId="77777777" w:rsidR="00A56228" w:rsidRPr="008F7559" w:rsidRDefault="00A56228" w:rsidP="00132F5B">
      <w:pPr>
        <w:spacing w:after="0" w:line="360" w:lineRule="auto"/>
        <w:rPr>
          <w:b/>
          <w:color w:val="auto"/>
        </w:rPr>
      </w:pPr>
    </w:p>
    <w:p w14:paraId="63BCC1E3" w14:textId="100FCE1F" w:rsidR="00A6674B" w:rsidRDefault="0064067B" w:rsidP="00132F5B">
      <w:pPr>
        <w:spacing w:after="0" w:line="360" w:lineRule="auto"/>
        <w:rPr>
          <w:rFonts w:eastAsia="Times New Roman" w:cs="Tahoma"/>
          <w:bCs/>
          <w:iCs/>
          <w:color w:val="auto"/>
          <w:lang w:eastAsia="es-ES"/>
        </w:rPr>
      </w:pPr>
      <w:r w:rsidRPr="008F7559">
        <w:rPr>
          <w:color w:val="auto"/>
        </w:rPr>
        <w:t>Expuestas las posturas de las partes, se procede al análisis de los agravios hechos valer por la persona Recurrente</w:t>
      </w:r>
      <w:r w:rsidR="00731FB9" w:rsidRPr="008F7559">
        <w:rPr>
          <w:color w:val="auto"/>
        </w:rPr>
        <w:t xml:space="preserve">, </w:t>
      </w:r>
      <w:r w:rsidR="007F4407" w:rsidRPr="008F7559">
        <w:rPr>
          <w:rFonts w:eastAsia="Times New Roman" w:cs="Tahoma"/>
          <w:bCs/>
          <w:iCs/>
          <w:color w:val="auto"/>
          <w:lang w:eastAsia="es-ES"/>
        </w:rPr>
        <w:t>por lo que, en principio es necesario contextualizar la solicitud de información</w:t>
      </w:r>
      <w:r w:rsidR="00A6674B" w:rsidRPr="008F7559">
        <w:rPr>
          <w:rFonts w:eastAsia="Times New Roman" w:cs="Tahoma"/>
          <w:bCs/>
          <w:iCs/>
          <w:color w:val="auto"/>
          <w:lang w:eastAsia="es-ES"/>
        </w:rPr>
        <w:t>.</w:t>
      </w:r>
    </w:p>
    <w:p w14:paraId="70D8B422" w14:textId="77777777" w:rsidR="00132F5B" w:rsidRDefault="00132F5B" w:rsidP="00132F5B">
      <w:pPr>
        <w:spacing w:after="0" w:line="360" w:lineRule="auto"/>
        <w:rPr>
          <w:rFonts w:eastAsia="Times New Roman" w:cs="Tahoma"/>
          <w:bCs/>
          <w:iCs/>
          <w:color w:val="auto"/>
          <w:lang w:eastAsia="es-ES"/>
        </w:rPr>
      </w:pPr>
    </w:p>
    <w:p w14:paraId="0E056904" w14:textId="77777777" w:rsidR="00757F50" w:rsidRPr="00757F50" w:rsidRDefault="00757F50" w:rsidP="00132F5B">
      <w:pPr>
        <w:tabs>
          <w:tab w:val="left" w:pos="4962"/>
        </w:tabs>
        <w:spacing w:after="0" w:line="360" w:lineRule="auto"/>
        <w:rPr>
          <w:rFonts w:eastAsia="Calibri" w:cs="Tahoma"/>
          <w:b/>
          <w:color w:val="auto"/>
          <w:lang w:eastAsia="es-ES"/>
        </w:rPr>
      </w:pPr>
      <w:r w:rsidRPr="00757F50">
        <w:rPr>
          <w:rFonts w:eastAsia="Calibri" w:cs="Times New Roman"/>
          <w:color w:val="000000"/>
          <w:lang w:eastAsia="en-US"/>
        </w:rPr>
        <w:t xml:space="preserve">Al respecto, </w:t>
      </w:r>
      <w:r w:rsidRPr="00757F50">
        <w:rPr>
          <w:rFonts w:eastAsia="Calibri" w:cs="Tahoma"/>
          <w:bCs/>
          <w:color w:val="auto"/>
          <w:lang w:eastAsia="es-ES"/>
        </w:rPr>
        <w:t xml:space="preserve">los artículos 1°, fracción III, y 4°de la Ley de la de Contratación Pública del Estado de México y Municipios, especifica que los Ayuntamientos, serán los encargados de </w:t>
      </w:r>
      <w:r w:rsidRPr="00757F50">
        <w:rPr>
          <w:rFonts w:eastAsia="Calibri" w:cs="Tahoma"/>
          <w:bCs/>
          <w:color w:val="auto"/>
          <w:lang w:eastAsia="es-ES"/>
        </w:rPr>
        <w:lastRenderedPageBreak/>
        <w:t xml:space="preserve">realizar los actos relativos a la planeación, programación, presupuestación, ejecución y control de la adquisición (bienes muebles e inmuebles), arrendamiento (bienes muebles e inmuebles), y </w:t>
      </w:r>
      <w:r w:rsidRPr="00757F50">
        <w:rPr>
          <w:rFonts w:eastAsia="Calibri" w:cs="Tahoma"/>
          <w:b/>
          <w:color w:val="auto"/>
          <w:lang w:eastAsia="es-ES"/>
        </w:rPr>
        <w:t>la contratación de servicios de cualquier naturaleza.</w:t>
      </w:r>
    </w:p>
    <w:p w14:paraId="009A7A06" w14:textId="77777777" w:rsidR="00757F50" w:rsidRPr="00757F50" w:rsidRDefault="00757F50" w:rsidP="00132F5B">
      <w:pPr>
        <w:tabs>
          <w:tab w:val="left" w:pos="4962"/>
        </w:tabs>
        <w:spacing w:after="0" w:line="360" w:lineRule="auto"/>
        <w:rPr>
          <w:rFonts w:eastAsia="Calibri" w:cs="Tahoma"/>
          <w:bCs/>
          <w:color w:val="auto"/>
          <w:lang w:eastAsia="es-ES"/>
        </w:rPr>
      </w:pPr>
    </w:p>
    <w:p w14:paraId="4147FB2A" w14:textId="77777777" w:rsidR="00757F50" w:rsidRPr="00757F50" w:rsidRDefault="00757F50" w:rsidP="00132F5B">
      <w:pPr>
        <w:tabs>
          <w:tab w:val="left" w:pos="4962"/>
        </w:tabs>
        <w:spacing w:after="0" w:line="360" w:lineRule="auto"/>
        <w:rPr>
          <w:rFonts w:eastAsia="Calibri" w:cs="Tahoma"/>
          <w:bCs/>
          <w:color w:val="auto"/>
          <w:lang w:eastAsia="es-ES"/>
        </w:rPr>
      </w:pPr>
      <w:r w:rsidRPr="00757F50">
        <w:rPr>
          <w:rFonts w:eastAsia="Calibri" w:cs="Tahoma"/>
          <w:bCs/>
          <w:color w:val="auto"/>
          <w:lang w:eastAsia="es-ES"/>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Sujeto Obligado y la persona a la cual haya ganado el procedimiento respectivo, dentro de los diez días hábiles siguientes a la notificación del fallo.</w:t>
      </w:r>
    </w:p>
    <w:p w14:paraId="017B62F0" w14:textId="77777777" w:rsidR="00757F50" w:rsidRPr="00757F50" w:rsidRDefault="00757F50" w:rsidP="00132F5B">
      <w:pPr>
        <w:tabs>
          <w:tab w:val="left" w:pos="4962"/>
        </w:tabs>
        <w:spacing w:after="0" w:line="360" w:lineRule="auto"/>
        <w:rPr>
          <w:rFonts w:eastAsia="Calibri" w:cs="Tahoma"/>
          <w:bCs/>
          <w:color w:val="auto"/>
          <w:lang w:eastAsia="es-ES"/>
        </w:rPr>
      </w:pPr>
    </w:p>
    <w:p w14:paraId="758F469C" w14:textId="77777777" w:rsidR="00757F50" w:rsidRPr="00757F50" w:rsidRDefault="00757F50" w:rsidP="00132F5B">
      <w:pPr>
        <w:tabs>
          <w:tab w:val="left" w:pos="4962"/>
        </w:tabs>
        <w:spacing w:after="0" w:line="360" w:lineRule="auto"/>
        <w:rPr>
          <w:rFonts w:eastAsia="Calibri" w:cs="Tahoma"/>
          <w:b/>
          <w:color w:val="auto"/>
          <w:lang w:eastAsia="es-ES"/>
        </w:rPr>
      </w:pPr>
      <w:r w:rsidRPr="00757F50">
        <w:rPr>
          <w:rFonts w:eastAsia="Calibri" w:cs="Tahoma"/>
          <w:bCs/>
          <w:color w:val="auto"/>
          <w:lang w:eastAsia="es-ES"/>
        </w:rPr>
        <w:t xml:space="preserve">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w:t>
      </w:r>
      <w:r w:rsidRPr="00757F50">
        <w:rPr>
          <w:rFonts w:eastAsia="Calibri" w:cs="Tahoma"/>
          <w:b/>
          <w:color w:val="auto"/>
          <w:lang w:eastAsia="es-ES"/>
        </w:rPr>
        <w:t>importe total.</w:t>
      </w:r>
    </w:p>
    <w:p w14:paraId="1494BC12" w14:textId="77777777" w:rsidR="00757F50" w:rsidRPr="00757F50" w:rsidRDefault="00757F50" w:rsidP="00132F5B">
      <w:pPr>
        <w:tabs>
          <w:tab w:val="left" w:pos="4962"/>
        </w:tabs>
        <w:spacing w:after="0" w:line="360" w:lineRule="auto"/>
        <w:rPr>
          <w:rFonts w:eastAsia="Calibri" w:cs="Tahoma"/>
          <w:b/>
          <w:color w:val="auto"/>
          <w:lang w:eastAsia="es-ES"/>
        </w:rPr>
      </w:pPr>
    </w:p>
    <w:p w14:paraId="28FFC50C" w14:textId="77777777" w:rsidR="00757F50" w:rsidRPr="00757F50" w:rsidRDefault="00757F50" w:rsidP="00132F5B">
      <w:pPr>
        <w:tabs>
          <w:tab w:val="left" w:pos="4962"/>
        </w:tabs>
        <w:spacing w:after="0" w:line="360" w:lineRule="auto"/>
        <w:rPr>
          <w:rFonts w:eastAsia="Calibri" w:cs="Tahoma"/>
          <w:bCs/>
          <w:color w:val="auto"/>
          <w:lang w:eastAsia="es-ES"/>
        </w:rPr>
      </w:pPr>
      <w:r w:rsidRPr="00757F50">
        <w:rPr>
          <w:rFonts w:eastAsia="Calibri" w:cs="Tahoma"/>
          <w:bCs/>
          <w:color w:val="auto"/>
          <w:lang w:eastAsia="es-ES"/>
        </w:rPr>
        <w:t>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w:t>
      </w:r>
      <w:r w:rsidRPr="00757F50">
        <w:rPr>
          <w:rFonts w:eastAsia="Calibri" w:cs="Tahoma"/>
          <w:b/>
          <w:color w:val="auto"/>
          <w:u w:val="single"/>
          <w:lang w:eastAsia="es-ES"/>
        </w:rPr>
        <w:t xml:space="preserve"> adjudicación directa, invitación restringida y licitación de cualquier naturaleza</w:t>
      </w:r>
      <w:r w:rsidRPr="00757F50">
        <w:rPr>
          <w:rFonts w:eastAsia="Calibri" w:cs="Tahoma"/>
          <w:bCs/>
          <w:color w:val="auto"/>
          <w:lang w:eastAsia="es-ES"/>
        </w:rPr>
        <w:t>, que incluye la versión pública del expediente respectivo y de los contratos celebrados.</w:t>
      </w:r>
    </w:p>
    <w:p w14:paraId="77373446" w14:textId="77777777" w:rsidR="00757F50" w:rsidRPr="00757F50" w:rsidRDefault="00757F50" w:rsidP="00132F5B">
      <w:pPr>
        <w:tabs>
          <w:tab w:val="left" w:pos="4962"/>
        </w:tabs>
        <w:spacing w:after="0" w:line="360" w:lineRule="auto"/>
        <w:rPr>
          <w:rFonts w:eastAsia="Calibri" w:cs="Tahoma"/>
          <w:bCs/>
          <w:color w:val="auto"/>
          <w:lang w:eastAsia="es-ES"/>
        </w:rPr>
      </w:pPr>
    </w:p>
    <w:p w14:paraId="03B33BAF" w14:textId="451ABF73" w:rsidR="00757F50" w:rsidRDefault="008B0DCD" w:rsidP="00132F5B">
      <w:pPr>
        <w:spacing w:after="0" w:line="360" w:lineRule="auto"/>
      </w:pPr>
      <w:r>
        <w:rPr>
          <w:rFonts w:eastAsia="Times New Roman" w:cs="Tahoma"/>
          <w:bCs/>
          <w:iCs/>
          <w:color w:val="auto"/>
          <w:lang w:eastAsia="es-ES"/>
        </w:rPr>
        <w:t xml:space="preserve">En esa misma consecución de ideas, el Reglamento Orgánico de la Administración Pública de Cuautitlán Izcalli, en su artículo 199 establece que la Dirección de Administración </w:t>
      </w:r>
      <w:r w:rsidR="00F16A2C">
        <w:rPr>
          <w:rFonts w:eastAsia="Times New Roman" w:cs="Tahoma"/>
          <w:bCs/>
          <w:iCs/>
          <w:color w:val="auto"/>
          <w:lang w:eastAsia="es-ES"/>
        </w:rPr>
        <w:t xml:space="preserve">dentro de sus atribuciones se encarga entre otras cosas de la </w:t>
      </w:r>
      <w:r w:rsidR="00F16A2C" w:rsidRPr="00F16A2C">
        <w:rPr>
          <w:b/>
          <w:bCs/>
        </w:rPr>
        <w:t>sustanciación de los procedimientos de licitación, invitación restringida y adjudicación directa,</w:t>
      </w:r>
      <w:r w:rsidR="00F16A2C">
        <w:t xml:space="preserve"> supervisando que se desarrollen </w:t>
      </w:r>
      <w:r w:rsidR="00F16A2C">
        <w:lastRenderedPageBreak/>
        <w:t xml:space="preserve">conforme lo establece la normatividad respectiva y en estricto apego a los lineamientos establecidos de eficiencia, eficacia, honradez y transparencia, </w:t>
      </w:r>
      <w:r w:rsidR="00F16A2C" w:rsidRPr="00F16A2C">
        <w:rPr>
          <w:b/>
          <w:bCs/>
        </w:rPr>
        <w:t xml:space="preserve">de las adquisiciones de bienes y contratación de servicios </w:t>
      </w:r>
      <w:r w:rsidR="00F16A2C" w:rsidRPr="00A64750">
        <w:rPr>
          <w:b/>
          <w:bCs/>
          <w:highlight w:val="lightGray"/>
        </w:rPr>
        <w:t>que soliciten las dependencias administrativas</w:t>
      </w:r>
      <w:r w:rsidR="00F16A2C" w:rsidRPr="00F16A2C">
        <w:rPr>
          <w:b/>
          <w:bCs/>
        </w:rPr>
        <w:t xml:space="preserve"> del Municipio en el desarrollo de sus funciones</w:t>
      </w:r>
      <w:r w:rsidR="00F16A2C">
        <w:t>, así como, iniciar, sustanciar y resolver los procedimientos administrativos para terminar, suspender o rescindir los contratos de adquisición de bienes y contratación de servicios que hubiere suscrito el Municipio.</w:t>
      </w:r>
    </w:p>
    <w:p w14:paraId="6B81361B" w14:textId="77777777" w:rsidR="00F16A2C" w:rsidRDefault="00F16A2C" w:rsidP="00132F5B">
      <w:pPr>
        <w:spacing w:after="0" w:line="360" w:lineRule="auto"/>
      </w:pPr>
    </w:p>
    <w:p w14:paraId="0E04D61A" w14:textId="3EDF4C23" w:rsidR="00F16A2C" w:rsidRPr="00205CE2" w:rsidRDefault="00CA5939" w:rsidP="00132F5B">
      <w:pPr>
        <w:spacing w:after="0" w:line="360" w:lineRule="auto"/>
        <w:rPr>
          <w:rFonts w:eastAsia="Times New Roman" w:cs="Tahoma"/>
          <w:iCs/>
          <w:color w:val="auto"/>
          <w:lang w:eastAsia="es-ES"/>
        </w:rPr>
      </w:pPr>
      <w:r>
        <w:rPr>
          <w:rFonts w:eastAsia="Times New Roman" w:cs="Tahoma"/>
          <w:iCs/>
          <w:color w:val="auto"/>
          <w:lang w:eastAsia="es-ES"/>
        </w:rPr>
        <w:t xml:space="preserve">Al respecto, el Reglamento Interno de la Oficina de la Presidencia Municipal de Cuautitlán Izcalli, señala que </w:t>
      </w:r>
      <w:r w:rsidR="00A64750">
        <w:rPr>
          <w:rFonts w:eastAsia="Times New Roman" w:cs="Tahoma"/>
          <w:iCs/>
          <w:color w:val="auto"/>
          <w:lang w:eastAsia="es-ES"/>
        </w:rPr>
        <w:t>la Coordinación General de Comunicación Social</w:t>
      </w:r>
      <w:r w:rsidR="00A64750" w:rsidRPr="00A64750">
        <w:t xml:space="preserve"> </w:t>
      </w:r>
      <w:r w:rsidR="00A64750">
        <w:t xml:space="preserve"> se encarga de planear, diseñar, coordinar y desarrollar estrategias de comunicación social para difundir entre la población la información generada por la Administración Pública Municipal, favoreciendo el acercamiento de la sociedad con el gobierno, así como verificar y dar el visto bueno a la publicidad (lonas, bardas, espectaculares, entregables, trípticos, folletos, producciones audiovisuales, etc.) que las dependencias, órganos desconcentrados y organismos descentralizados de la Administración Pública Municipal pretendan hacer público, con la </w:t>
      </w:r>
      <w:r w:rsidR="00A64750" w:rsidRPr="00205CE2">
        <w:rPr>
          <w:color w:val="auto"/>
        </w:rPr>
        <w:t>finalidad de que cumpla con los estándares normativos de Propaganda Gubernamental o Institucional.</w:t>
      </w:r>
    </w:p>
    <w:p w14:paraId="019FB0B2" w14:textId="77777777" w:rsidR="00FB081D" w:rsidRPr="00205CE2" w:rsidRDefault="00FB081D" w:rsidP="00132F5B">
      <w:pPr>
        <w:spacing w:after="0" w:line="360" w:lineRule="auto"/>
        <w:rPr>
          <w:rFonts w:eastAsia="Times New Roman" w:cs="Tahoma"/>
          <w:bCs/>
          <w:iCs/>
          <w:color w:val="auto"/>
          <w:lang w:eastAsia="es-ES"/>
        </w:rPr>
      </w:pPr>
    </w:p>
    <w:p w14:paraId="0463A4AF" w14:textId="77777777" w:rsidR="00205CE2" w:rsidRPr="00205CE2" w:rsidRDefault="00205CE2" w:rsidP="00132F5B">
      <w:pPr>
        <w:spacing w:after="0" w:line="360" w:lineRule="auto"/>
        <w:rPr>
          <w:rFonts w:eastAsia="Times New Roman" w:cs="Tahoma"/>
          <w:bCs/>
          <w:iCs/>
          <w:color w:val="auto"/>
          <w:lang w:eastAsia="es-ES"/>
        </w:rPr>
      </w:pPr>
      <w:r w:rsidRPr="00205CE2">
        <w:rPr>
          <w:rFonts w:eastAsia="Times New Roman" w:cs="Tahoma"/>
          <w:bCs/>
          <w:iCs/>
          <w:color w:val="auto"/>
          <w:lang w:eastAsia="es-ES"/>
        </w:rPr>
        <w:t>En ese orden de ideas, por lo que hace al monto erogado,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w:t>
      </w:r>
    </w:p>
    <w:p w14:paraId="7DB17788" w14:textId="77777777" w:rsidR="00205CE2" w:rsidRPr="00205CE2" w:rsidRDefault="00205CE2" w:rsidP="00132F5B">
      <w:pPr>
        <w:spacing w:after="0" w:line="360" w:lineRule="auto"/>
        <w:rPr>
          <w:rFonts w:eastAsia="Times New Roman" w:cs="Tahoma"/>
          <w:bCs/>
          <w:iCs/>
          <w:color w:val="auto"/>
          <w:lang w:eastAsia="es-ES"/>
        </w:rPr>
      </w:pPr>
    </w:p>
    <w:p w14:paraId="1C4391D2" w14:textId="77777777" w:rsidR="00205CE2" w:rsidRPr="00205CE2" w:rsidRDefault="00205CE2" w:rsidP="00132F5B">
      <w:pPr>
        <w:spacing w:after="0" w:line="360" w:lineRule="auto"/>
        <w:rPr>
          <w:rFonts w:eastAsia="Times New Roman" w:cs="Tahoma"/>
          <w:bCs/>
          <w:iCs/>
          <w:color w:val="auto"/>
          <w:lang w:eastAsia="es-ES"/>
        </w:rPr>
      </w:pPr>
      <w:r w:rsidRPr="00205CE2">
        <w:rPr>
          <w:rFonts w:eastAsia="Times New Roman" w:cs="Tahoma"/>
          <w:bCs/>
          <w:iCs/>
          <w:color w:val="auto"/>
          <w:lang w:eastAsia="es-ES"/>
        </w:rPr>
        <w:lastRenderedPageBreak/>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673DF10A" w14:textId="77777777" w:rsidR="00205CE2" w:rsidRPr="00205CE2" w:rsidRDefault="00205CE2" w:rsidP="00132F5B">
      <w:pPr>
        <w:spacing w:after="0" w:line="360" w:lineRule="auto"/>
        <w:rPr>
          <w:rFonts w:eastAsia="Times New Roman" w:cs="Tahoma"/>
          <w:bCs/>
          <w:iCs/>
          <w:color w:val="auto"/>
          <w:lang w:eastAsia="es-ES"/>
        </w:rPr>
      </w:pPr>
    </w:p>
    <w:p w14:paraId="4E54FEF9" w14:textId="77777777" w:rsidR="00205CE2" w:rsidRPr="00205CE2" w:rsidRDefault="00205CE2" w:rsidP="00132F5B">
      <w:pPr>
        <w:spacing w:after="0" w:line="360" w:lineRule="auto"/>
        <w:rPr>
          <w:rFonts w:eastAsia="Times New Roman" w:cs="Tahoma"/>
          <w:bCs/>
          <w:iCs/>
          <w:color w:val="auto"/>
          <w:lang w:eastAsia="es-ES"/>
        </w:rPr>
      </w:pPr>
      <w:r w:rsidRPr="00205CE2">
        <w:rPr>
          <w:rFonts w:eastAsia="Times New Roman" w:cs="Tahoma"/>
          <w:bCs/>
          <w:iCs/>
          <w:color w:val="auto"/>
          <w:lang w:eastAsia="es-ES"/>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6FF92279" w14:textId="77777777" w:rsidR="00205CE2" w:rsidRDefault="00205CE2" w:rsidP="00132F5B">
      <w:pPr>
        <w:spacing w:after="0" w:line="360" w:lineRule="auto"/>
        <w:rPr>
          <w:rFonts w:eastAsia="Times New Roman" w:cs="Tahoma"/>
          <w:bCs/>
          <w:iCs/>
          <w:color w:val="FF0000"/>
          <w:lang w:eastAsia="es-ES"/>
        </w:rPr>
      </w:pPr>
    </w:p>
    <w:p w14:paraId="2DBE4C92" w14:textId="77777777" w:rsidR="00205CE2" w:rsidRDefault="00205CE2" w:rsidP="00132F5B">
      <w:pPr>
        <w:spacing w:after="0" w:line="360" w:lineRule="auto"/>
        <w:rPr>
          <w:rFonts w:eastAsia="Times New Roman" w:cs="Times New Roman"/>
          <w:color w:val="auto"/>
          <w:lang w:eastAsia="es-ES"/>
        </w:rPr>
      </w:pPr>
      <w:r w:rsidRPr="00205CE2">
        <w:rPr>
          <w:rFonts w:eastAsia="Times New Roman" w:cs="Times New Roman"/>
          <w:color w:val="auto"/>
          <w:lang w:eastAsia="es-ES"/>
        </w:rPr>
        <w:t xml:space="preserve">En ese orden de ideas, los Lineamientos para la Integración, Presentación y Envió de los Informes Trimestrales Municipales del ejercicio fiscal dos mil veinticinco, entre los formatos que maneja en el </w:t>
      </w:r>
      <w:r w:rsidRPr="00205CE2">
        <w:rPr>
          <w:rFonts w:eastAsia="Times New Roman" w:cs="Times New Roman"/>
          <w:b/>
          <w:color w:val="auto"/>
          <w:lang w:eastAsia="es-ES"/>
        </w:rPr>
        <w:t>Módulo 1</w:t>
      </w:r>
      <w:r w:rsidRPr="00205CE2">
        <w:rPr>
          <w:rFonts w:eastAsia="Times New Roman" w:cs="Times New Roman"/>
          <w:color w:val="auto"/>
          <w:lang w:eastAsia="es-ES"/>
        </w:rPr>
        <w:t xml:space="preserve">, se advierte que se encuentran </w:t>
      </w:r>
      <w:r w:rsidRPr="00205CE2">
        <w:rPr>
          <w:rFonts w:eastAsia="Times New Roman" w:cs="Times New Roman"/>
          <w:b/>
          <w:bCs/>
          <w:color w:val="auto"/>
          <w:lang w:eastAsia="es-ES"/>
        </w:rPr>
        <w:t>Póliza de Egresos y</w:t>
      </w:r>
      <w:r w:rsidRPr="00205CE2">
        <w:rPr>
          <w:rFonts w:eastAsia="Times New Roman" w:cs="Times New Roman"/>
          <w:color w:val="auto"/>
          <w:lang w:eastAsia="es-ES"/>
        </w:rPr>
        <w:t xml:space="preserve"> </w:t>
      </w:r>
      <w:r w:rsidRPr="00205CE2">
        <w:rPr>
          <w:rFonts w:eastAsia="Times New Roman" w:cs="Times New Roman"/>
          <w:b/>
          <w:bCs/>
          <w:color w:val="auto"/>
          <w:lang w:eastAsia="es-ES"/>
        </w:rPr>
        <w:t>Póliza Cheque</w:t>
      </w:r>
      <w:r w:rsidRPr="00205CE2">
        <w:rPr>
          <w:rFonts w:eastAsia="Times New Roman" w:cs="Times New Roman"/>
          <w:color w:val="auto"/>
          <w:lang w:eastAsia="es-ES"/>
        </w:rPr>
        <w:t>, con los documentos comprobatorios, mismos que serán entregados al Órgano Superior de Fiscalización del Estado de México. Además</w:t>
      </w:r>
      <w:r w:rsidRPr="00205CE2">
        <w:rPr>
          <w:rFonts w:eastAsia="Times New Roman" w:cs="Times New Roman"/>
          <w:b/>
          <w:color w:val="auto"/>
          <w:lang w:eastAsia="es-ES"/>
        </w:rPr>
        <w:t xml:space="preserve">, </w:t>
      </w:r>
      <w:r w:rsidRPr="00205CE2">
        <w:rPr>
          <w:rFonts w:eastAsia="Times New Roman" w:cs="Times New Roman"/>
          <w:color w:val="auto"/>
          <w:lang w:eastAsia="es-ES"/>
        </w:rPr>
        <w:t xml:space="preserve">se precisa que dichos documentos deberán contener las imágenes de la documentación comprobatoria y justificativa de los egresos y de las respectivas pólizas, los cuales incluyen los Comprobantes Fiscales Digitales por Internet, facturas o recibos. </w:t>
      </w:r>
    </w:p>
    <w:p w14:paraId="04BC6E10" w14:textId="77777777" w:rsidR="00132F5B" w:rsidRDefault="00132F5B" w:rsidP="00132F5B">
      <w:pPr>
        <w:spacing w:after="0" w:line="360" w:lineRule="auto"/>
        <w:rPr>
          <w:rFonts w:eastAsia="Times New Roman" w:cs="Times New Roman"/>
          <w:color w:val="auto"/>
          <w:lang w:eastAsia="es-ES"/>
        </w:rPr>
      </w:pPr>
    </w:p>
    <w:p w14:paraId="70C44A44" w14:textId="6A9CAD77" w:rsidR="00205CE2" w:rsidRPr="00205CE2" w:rsidRDefault="008D2462" w:rsidP="00132F5B">
      <w:pPr>
        <w:spacing w:after="0" w:line="360" w:lineRule="auto"/>
        <w:rPr>
          <w:rFonts w:eastAsia="Times New Roman" w:cs="Times New Roman"/>
          <w:color w:val="auto"/>
          <w:lang w:eastAsia="es-ES"/>
        </w:rPr>
      </w:pPr>
      <w:r>
        <w:rPr>
          <w:rFonts w:eastAsia="Times New Roman" w:cs="Times New Roman"/>
          <w:color w:val="auto"/>
          <w:lang w:eastAsia="es-ES"/>
        </w:rPr>
        <w:lastRenderedPageBreak/>
        <w:t>En relación con lo anterior el artículo 93 de la Ley Orgánica Municipal del Estado de México</w:t>
      </w:r>
      <w:r w:rsidR="00276AD5">
        <w:rPr>
          <w:rFonts w:eastAsia="Times New Roman" w:cs="Times New Roman"/>
          <w:color w:val="auto"/>
          <w:lang w:eastAsia="es-ES"/>
        </w:rPr>
        <w:t xml:space="preserve"> señala que la Tesorería Municipal es el órgano</w:t>
      </w:r>
      <w:r w:rsidR="00276AD5">
        <w:t xml:space="preserve"> encargado de la recaudación de los ingresos municipales y responsable de realizar las erogaciones que haga el ayuntamiento.</w:t>
      </w:r>
    </w:p>
    <w:p w14:paraId="0A19B646" w14:textId="77777777" w:rsidR="00205CE2" w:rsidRPr="00276AD5" w:rsidRDefault="00205CE2" w:rsidP="00132F5B">
      <w:pPr>
        <w:spacing w:after="0" w:line="360" w:lineRule="auto"/>
        <w:rPr>
          <w:rFonts w:eastAsia="Times New Roman" w:cs="Tahoma"/>
          <w:bCs/>
          <w:iCs/>
          <w:color w:val="auto"/>
          <w:lang w:eastAsia="es-ES"/>
        </w:rPr>
      </w:pPr>
    </w:p>
    <w:p w14:paraId="1513A56F" w14:textId="502D55B1" w:rsidR="00205CE2" w:rsidRDefault="00276AD5" w:rsidP="00132F5B">
      <w:pPr>
        <w:spacing w:after="0" w:line="360" w:lineRule="auto"/>
      </w:pPr>
      <w:r w:rsidRPr="00276AD5">
        <w:rPr>
          <w:rFonts w:eastAsia="Times New Roman" w:cs="Tahoma"/>
          <w:bCs/>
          <w:iCs/>
          <w:color w:val="auto"/>
          <w:lang w:eastAsia="es-ES"/>
        </w:rPr>
        <w:t xml:space="preserve">La cual, conforme al artículo 95 de la Ley en comento dentro de sus atribuciones se encarga entre otras cosas de </w:t>
      </w:r>
      <w:r>
        <w:t>llevar los registros contables, financieros y administrativos de los ingresos, egresos, e inventarios, así como, estar oportunamente los pliegos de observaciones y responsabilidad que haga el Órgano Superior de Fiscalización del Estado de México, así como atender en tiempo y forma las solicitudes de información que éste requiera, informando al Ayuntamiento.</w:t>
      </w:r>
    </w:p>
    <w:p w14:paraId="78BDA75A" w14:textId="77777777" w:rsidR="00F86356" w:rsidRPr="00555A0D" w:rsidRDefault="00F86356" w:rsidP="00132F5B">
      <w:pPr>
        <w:spacing w:after="0" w:line="360" w:lineRule="auto"/>
        <w:rPr>
          <w:color w:val="FF0000"/>
        </w:rPr>
      </w:pPr>
    </w:p>
    <w:p w14:paraId="2DD06C08" w14:textId="3418BA79" w:rsidR="00951D68" w:rsidRDefault="00150ADC" w:rsidP="00132F5B">
      <w:pPr>
        <w:spacing w:after="0" w:line="360" w:lineRule="auto"/>
        <w:rPr>
          <w:rFonts w:cs="Tahoma"/>
          <w:color w:val="auto"/>
        </w:rPr>
      </w:pPr>
      <w:r w:rsidRPr="00951D68">
        <w:rPr>
          <w:rFonts w:eastAsia="Times New Roman" w:cs="Tahoma"/>
          <w:bCs/>
          <w:iCs/>
          <w:color w:val="auto"/>
          <w:lang w:eastAsia="es-ES"/>
        </w:rPr>
        <w:t>Así, se logra vislumbrar que la pretensión de la pe</w:t>
      </w:r>
      <w:r w:rsidR="00AB19D7" w:rsidRPr="00951D68">
        <w:rPr>
          <w:rFonts w:eastAsia="Times New Roman" w:cs="Tahoma"/>
          <w:bCs/>
          <w:iCs/>
          <w:color w:val="auto"/>
          <w:lang w:eastAsia="es-ES"/>
        </w:rPr>
        <w:t>rsona Recurrente, es obtener</w:t>
      </w:r>
      <w:r w:rsidR="00132F5B">
        <w:rPr>
          <w:rFonts w:eastAsia="Times New Roman" w:cs="Tahoma"/>
          <w:bCs/>
          <w:iCs/>
          <w:color w:val="auto"/>
          <w:lang w:eastAsia="es-ES"/>
        </w:rPr>
        <w:t xml:space="preserve"> los </w:t>
      </w:r>
      <w:r w:rsidR="00951D68" w:rsidRPr="00493C30">
        <w:rPr>
          <w:rFonts w:cs="Tahoma"/>
          <w:color w:val="auto"/>
        </w:rPr>
        <w:t xml:space="preserve">contratos y/o facturas pagadas o recibidas, </w:t>
      </w:r>
      <w:r w:rsidR="00132F5B">
        <w:rPr>
          <w:rFonts w:cs="Tahoma"/>
          <w:color w:val="auto"/>
        </w:rPr>
        <w:t>por</w:t>
      </w:r>
      <w:r w:rsidR="00951D68" w:rsidRPr="00493C30">
        <w:rPr>
          <w:rFonts w:cs="Tahoma"/>
          <w:color w:val="auto"/>
        </w:rPr>
        <w:t xml:space="preserve"> los servicios de Publicidad y Comunicación Social, contratados por el gobierno de Cuautitlán Izcalli, del primero al ocho de diciembre de dos mil veinticinco.</w:t>
      </w:r>
    </w:p>
    <w:p w14:paraId="4A346BEF" w14:textId="77777777" w:rsidR="00951D68" w:rsidRDefault="00951D68" w:rsidP="00132F5B">
      <w:pPr>
        <w:spacing w:after="0" w:line="360" w:lineRule="auto"/>
        <w:rPr>
          <w:rFonts w:eastAsia="Times New Roman" w:cs="Tahoma"/>
          <w:bCs/>
          <w:iCs/>
          <w:color w:val="FF0000"/>
          <w:lang w:eastAsia="es-ES"/>
        </w:rPr>
      </w:pPr>
    </w:p>
    <w:p w14:paraId="5557779E" w14:textId="566FB8A5" w:rsidR="00150ADC" w:rsidRPr="00951D68" w:rsidRDefault="00AB19D7" w:rsidP="00132F5B">
      <w:pPr>
        <w:spacing w:after="0" w:line="360" w:lineRule="auto"/>
        <w:rPr>
          <w:rFonts w:eastAsia="Times New Roman" w:cs="Tahoma"/>
          <w:bCs/>
          <w:iCs/>
          <w:color w:val="auto"/>
          <w:lang w:eastAsia="es-ES"/>
        </w:rPr>
      </w:pPr>
      <w:r w:rsidRPr="00951D68">
        <w:rPr>
          <w:rFonts w:eastAsia="Times New Roman" w:cs="Tahoma"/>
          <w:bCs/>
          <w:iCs/>
          <w:color w:val="auto"/>
          <w:lang w:eastAsia="es-ES"/>
        </w:rPr>
        <w:t>E</w:t>
      </w:r>
      <w:r w:rsidR="00150ADC" w:rsidRPr="00951D68">
        <w:rPr>
          <w:rFonts w:eastAsia="Times New Roman" w:cs="Tahoma"/>
          <w:bCs/>
          <w:iCs/>
          <w:color w:val="auto"/>
          <w:lang w:eastAsia="es-ES"/>
        </w:rPr>
        <w:t>stablecida dicha circunstancia, de las constancias que obran en el expediente electrónico, se advierte que el Sujeto Obligado</w:t>
      </w:r>
      <w:r w:rsidR="00B8459E" w:rsidRPr="00951D68">
        <w:rPr>
          <w:rFonts w:eastAsia="Times New Roman" w:cs="Tahoma"/>
          <w:bCs/>
          <w:iCs/>
          <w:color w:val="auto"/>
          <w:lang w:eastAsia="es-ES"/>
        </w:rPr>
        <w:t xml:space="preserve"> turno la solicitud de información a la </w:t>
      </w:r>
      <w:r w:rsidR="009161B1" w:rsidRPr="00951D68">
        <w:rPr>
          <w:rFonts w:eastAsia="Times New Roman" w:cs="Tahoma"/>
          <w:bCs/>
          <w:iCs/>
          <w:color w:val="auto"/>
          <w:lang w:eastAsia="es-ES"/>
        </w:rPr>
        <w:t>Dirección de Administración</w:t>
      </w:r>
      <w:r w:rsidR="00951D68" w:rsidRPr="00951D68">
        <w:rPr>
          <w:rFonts w:eastAsia="Times New Roman" w:cs="Tahoma"/>
          <w:bCs/>
          <w:iCs/>
          <w:color w:val="auto"/>
          <w:lang w:eastAsia="es-ES"/>
        </w:rPr>
        <w:t xml:space="preserve"> y la Tesorería Municipal</w:t>
      </w:r>
      <w:r w:rsidR="00150ADC" w:rsidRPr="00951D68">
        <w:rPr>
          <w:rFonts w:eastAsia="Times New Roman" w:cs="Tahoma"/>
          <w:bCs/>
          <w:iCs/>
          <w:color w:val="auto"/>
          <w:lang w:eastAsia="es-ES"/>
        </w:rPr>
        <w:t xml:space="preserve">; por lo que, es oportuno hacer referencia al </w:t>
      </w:r>
      <w:r w:rsidR="00150ADC" w:rsidRPr="00951D68">
        <w:rPr>
          <w:rFonts w:eastAsia="Times New Roman" w:cs="Tahoma"/>
          <w:b/>
          <w:bCs/>
          <w:iCs/>
          <w:color w:val="auto"/>
          <w:lang w:eastAsia="es-ES"/>
        </w:rPr>
        <w:t>procedimiento de búsqueda que deben de seguir los Sujetos Obligados para localizar la información,</w:t>
      </w:r>
      <w:r w:rsidR="00150ADC" w:rsidRPr="00951D68">
        <w:rPr>
          <w:rFonts w:eastAsia="Times New Roman" w:cs="Tahoma"/>
          <w:bCs/>
          <w:iCs/>
          <w:color w:val="auto"/>
          <w:lang w:eastAsia="es-ES"/>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75016E0" w14:textId="7872EF83" w:rsidR="009161B1" w:rsidRPr="00951D68" w:rsidRDefault="00B0601E" w:rsidP="00132F5B">
      <w:pPr>
        <w:spacing w:after="0" w:line="360" w:lineRule="auto"/>
        <w:rPr>
          <w:rFonts w:eastAsia="Times New Roman" w:cs="Tahoma"/>
          <w:bCs/>
          <w:iCs/>
          <w:color w:val="auto"/>
          <w:lang w:eastAsia="es-ES"/>
        </w:rPr>
      </w:pPr>
      <w:r w:rsidRPr="00951D68">
        <w:rPr>
          <w:rFonts w:eastAsia="Times New Roman" w:cs="Tahoma"/>
          <w:bCs/>
          <w:iCs/>
          <w:color w:val="auto"/>
          <w:lang w:eastAsia="es-ES"/>
        </w:rPr>
        <w:lastRenderedPageBreak/>
        <w:t>Así y de lo plasmado en párrafos anteriores, se logra</w:t>
      </w:r>
      <w:r w:rsidR="00EC5D5A" w:rsidRPr="00951D68">
        <w:rPr>
          <w:rFonts w:eastAsia="Times New Roman" w:cs="Tahoma"/>
          <w:bCs/>
          <w:iCs/>
          <w:color w:val="auto"/>
          <w:lang w:eastAsia="es-ES"/>
        </w:rPr>
        <w:t xml:space="preserve"> colegir que el Sujeto Obligado</w:t>
      </w:r>
      <w:r w:rsidR="009161B1" w:rsidRPr="00951D68">
        <w:rPr>
          <w:rFonts w:eastAsia="Times New Roman" w:cs="Tahoma"/>
          <w:bCs/>
          <w:iCs/>
          <w:color w:val="auto"/>
          <w:lang w:eastAsia="es-ES"/>
        </w:rPr>
        <w:t xml:space="preserve"> no</w:t>
      </w:r>
      <w:r w:rsidR="00FD40C0" w:rsidRPr="00951D68">
        <w:rPr>
          <w:rFonts w:eastAsia="Times New Roman" w:cs="Tahoma"/>
          <w:bCs/>
          <w:iCs/>
          <w:color w:val="auto"/>
          <w:lang w:eastAsia="es-ES"/>
        </w:rPr>
        <w:t xml:space="preserve"> </w:t>
      </w:r>
      <w:r w:rsidRPr="00951D68">
        <w:rPr>
          <w:rFonts w:eastAsia="Times New Roman" w:cs="Tahoma"/>
          <w:bCs/>
          <w:iCs/>
          <w:color w:val="auto"/>
          <w:lang w:eastAsia="es-ES"/>
        </w:rPr>
        <w:t>cumplió con el procedimiento de búsqueda establecido en el artículo 162 de la Ley de Transparencia y Acceso a la Información Pública del Estado de</w:t>
      </w:r>
      <w:r w:rsidR="008A519E" w:rsidRPr="00951D68">
        <w:rPr>
          <w:rFonts w:eastAsia="Times New Roman" w:cs="Tahoma"/>
          <w:bCs/>
          <w:iCs/>
          <w:color w:val="auto"/>
          <w:lang w:eastAsia="es-ES"/>
        </w:rPr>
        <w:t xml:space="preserve"> Méxi</w:t>
      </w:r>
      <w:r w:rsidR="00EC5D5A" w:rsidRPr="00951D68">
        <w:rPr>
          <w:rFonts w:eastAsia="Times New Roman" w:cs="Tahoma"/>
          <w:bCs/>
          <w:iCs/>
          <w:color w:val="auto"/>
          <w:lang w:eastAsia="es-ES"/>
        </w:rPr>
        <w:t>co y Municipios, toda vez que</w:t>
      </w:r>
      <w:r w:rsidR="009161B1" w:rsidRPr="00951D68">
        <w:rPr>
          <w:rFonts w:eastAsia="Times New Roman" w:cs="Tahoma"/>
          <w:bCs/>
          <w:iCs/>
          <w:color w:val="auto"/>
          <w:lang w:eastAsia="es-ES"/>
        </w:rPr>
        <w:t xml:space="preserve"> fue omiso en turnar el requerimiento informativo </w:t>
      </w:r>
      <w:proofErr w:type="spellStart"/>
      <w:r w:rsidR="009161B1" w:rsidRPr="00951D68">
        <w:rPr>
          <w:rFonts w:eastAsia="Times New Roman" w:cs="Tahoma"/>
          <w:bCs/>
          <w:iCs/>
          <w:color w:val="auto"/>
          <w:lang w:eastAsia="es-ES"/>
        </w:rPr>
        <w:t>al</w:t>
      </w:r>
      <w:proofErr w:type="spellEnd"/>
      <w:r w:rsidR="009161B1" w:rsidRPr="00951D68">
        <w:rPr>
          <w:rFonts w:eastAsia="Times New Roman" w:cs="Tahoma"/>
          <w:bCs/>
          <w:iCs/>
          <w:color w:val="auto"/>
          <w:lang w:eastAsia="es-ES"/>
        </w:rPr>
        <w:t xml:space="preserve"> </w:t>
      </w:r>
      <w:r w:rsidR="00951D68">
        <w:rPr>
          <w:rFonts w:eastAsia="Times New Roman" w:cs="Tahoma"/>
          <w:bCs/>
          <w:iCs/>
          <w:color w:val="auto"/>
          <w:lang w:eastAsia="es-ES"/>
        </w:rPr>
        <w:t>la Coordinación de Comunicación Social, área encargada de ver temas relacionados con la contratación de servicios de publicidad y comunicación social.</w:t>
      </w:r>
    </w:p>
    <w:p w14:paraId="77776EB3" w14:textId="77777777" w:rsidR="009161B1" w:rsidRPr="00F666AD" w:rsidRDefault="009161B1" w:rsidP="00132F5B">
      <w:pPr>
        <w:spacing w:after="0" w:line="360" w:lineRule="auto"/>
        <w:rPr>
          <w:rFonts w:eastAsia="Times New Roman" w:cs="Tahoma"/>
          <w:bCs/>
          <w:iCs/>
          <w:color w:val="auto"/>
          <w:lang w:eastAsia="es-ES"/>
        </w:rPr>
      </w:pPr>
    </w:p>
    <w:p w14:paraId="3737CB4A" w14:textId="0E8B194B" w:rsidR="004B53E0" w:rsidRPr="00F666AD" w:rsidRDefault="004B53E0" w:rsidP="00132F5B">
      <w:pPr>
        <w:spacing w:after="0" w:line="360" w:lineRule="auto"/>
        <w:rPr>
          <w:rFonts w:eastAsia="Times New Roman" w:cs="Tahoma"/>
          <w:bCs/>
          <w:iCs/>
          <w:color w:val="auto"/>
          <w:lang w:eastAsia="es-ES"/>
        </w:rPr>
      </w:pPr>
      <w:r w:rsidRPr="00F666AD">
        <w:rPr>
          <w:rFonts w:eastAsia="Times New Roman" w:cs="Tahoma"/>
          <w:bCs/>
          <w:iCs/>
          <w:color w:val="auto"/>
          <w:lang w:eastAsia="es-ES"/>
        </w:rPr>
        <w:t>Ahora bien, se procede al análisis de la respuesta del Sujeto Obligado, de conformidad con lo siguiente:</w:t>
      </w:r>
    </w:p>
    <w:p w14:paraId="2361B83E" w14:textId="77777777" w:rsidR="00152D00" w:rsidRPr="00555A0D" w:rsidRDefault="00152D00" w:rsidP="00132F5B">
      <w:pPr>
        <w:spacing w:after="0" w:line="360" w:lineRule="auto"/>
        <w:rPr>
          <w:rFonts w:eastAsia="Times New Roman" w:cs="Tahoma"/>
          <w:bCs/>
          <w:iCs/>
          <w:color w:val="FF0000"/>
          <w:lang w:eastAsia="es-ES"/>
        </w:rPr>
      </w:pPr>
    </w:p>
    <w:p w14:paraId="34203365" w14:textId="1DC62AA7" w:rsidR="005F3A95" w:rsidRDefault="005F3A95" w:rsidP="00430C34">
      <w:pPr>
        <w:pStyle w:val="Prrafodelista"/>
        <w:numPr>
          <w:ilvl w:val="0"/>
          <w:numId w:val="29"/>
        </w:numPr>
        <w:spacing w:line="360" w:lineRule="auto"/>
        <w:rPr>
          <w:rFonts w:cs="Tahoma"/>
          <w:b/>
          <w:bCs/>
          <w:color w:val="auto"/>
        </w:rPr>
      </w:pPr>
      <w:r w:rsidRPr="00132F5B">
        <w:rPr>
          <w:rFonts w:cs="Tahoma"/>
          <w:b/>
          <w:bCs/>
          <w:color w:val="auto"/>
        </w:rPr>
        <w:t xml:space="preserve">Contratos celebrados </w:t>
      </w:r>
    </w:p>
    <w:p w14:paraId="154F455E" w14:textId="77777777" w:rsidR="00132F5B" w:rsidRPr="00132F5B" w:rsidRDefault="00132F5B" w:rsidP="00132F5B">
      <w:pPr>
        <w:pStyle w:val="Prrafodelista"/>
        <w:spacing w:line="360" w:lineRule="auto"/>
        <w:rPr>
          <w:rFonts w:cs="Tahoma"/>
          <w:b/>
          <w:bCs/>
          <w:color w:val="auto"/>
        </w:rPr>
      </w:pPr>
    </w:p>
    <w:p w14:paraId="582D71E9" w14:textId="7E729487" w:rsidR="005F3A95" w:rsidRDefault="005778DF" w:rsidP="00132F5B">
      <w:pPr>
        <w:spacing w:after="0" w:line="360" w:lineRule="auto"/>
      </w:pPr>
      <w:r w:rsidRPr="005778DF">
        <w:rPr>
          <w:rFonts w:eastAsia="Times New Roman" w:cs="Tahoma"/>
          <w:iCs/>
          <w:color w:val="auto"/>
          <w:lang w:eastAsia="es-ES"/>
        </w:rPr>
        <w:t xml:space="preserve">Al respecto, </w:t>
      </w:r>
      <w:r>
        <w:rPr>
          <w:color w:val="auto"/>
        </w:rPr>
        <w:t>Dirección de Administración en respuesta</w:t>
      </w:r>
      <w:r w:rsidR="00132F5B">
        <w:rPr>
          <w:color w:val="auto"/>
        </w:rPr>
        <w:t>,</w:t>
      </w:r>
      <w:r>
        <w:rPr>
          <w:color w:val="auto"/>
        </w:rPr>
        <w:t xml:space="preserve"> como en informe </w:t>
      </w:r>
      <w:r w:rsidR="0019409B">
        <w:rPr>
          <w:color w:val="auto"/>
        </w:rPr>
        <w:t>justificado señal</w:t>
      </w:r>
      <w:r w:rsidR="00132F5B">
        <w:rPr>
          <w:color w:val="auto"/>
        </w:rPr>
        <w:t>aron</w:t>
      </w:r>
      <w:r>
        <w:rPr>
          <w:color w:val="auto"/>
        </w:rPr>
        <w:t xml:space="preserve"> que </w:t>
      </w:r>
      <w:r w:rsidR="00B36FCB">
        <w:rPr>
          <w:color w:val="auto"/>
        </w:rPr>
        <w:t>la</w:t>
      </w:r>
      <w:r w:rsidR="00341D91">
        <w:rPr>
          <w:color w:val="auto"/>
        </w:rPr>
        <w:t xml:space="preserve"> información solicitada podía ser consultada a través del</w:t>
      </w:r>
      <w:r w:rsidR="00B36FCB">
        <w:rPr>
          <w:color w:val="auto"/>
        </w:rPr>
        <w:t xml:space="preserve"> </w:t>
      </w:r>
      <w:r w:rsidRPr="003E0602">
        <w:rPr>
          <w:color w:val="auto"/>
        </w:rPr>
        <w:t xml:space="preserve">Portal de Información Pública de Oficio Mexiquense (IPOMEX), </w:t>
      </w:r>
      <w:r w:rsidR="00341D91">
        <w:t>por lo que proporcionó una liga electrónica, en formato cerrado.</w:t>
      </w:r>
    </w:p>
    <w:p w14:paraId="09F374B8" w14:textId="77777777" w:rsidR="00341D91" w:rsidRDefault="00341D91" w:rsidP="00132F5B">
      <w:pPr>
        <w:spacing w:after="0" w:line="360" w:lineRule="auto"/>
      </w:pPr>
    </w:p>
    <w:p w14:paraId="0C899639" w14:textId="6A708ABA" w:rsidR="00341D91" w:rsidRDefault="0019409B" w:rsidP="00132F5B">
      <w:pPr>
        <w:spacing w:after="0" w:line="360" w:lineRule="auto"/>
      </w:pPr>
      <w: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3FBEA44" w14:textId="77777777" w:rsidR="0019409B" w:rsidRDefault="0019409B" w:rsidP="00132F5B">
      <w:pPr>
        <w:spacing w:after="0" w:line="360" w:lineRule="auto"/>
      </w:pPr>
    </w:p>
    <w:p w14:paraId="0B6D1D04" w14:textId="35EBF0B9" w:rsidR="0019409B" w:rsidRDefault="0019409B" w:rsidP="00132F5B">
      <w:pPr>
        <w:spacing w:after="0" w:line="360" w:lineRule="auto"/>
      </w:pPr>
      <w:r>
        <w:t xml:space="preserve">Asimismo, establece que al proporcionar información pública es necesario que sea en un formato que no tenga ninguna restricción en el acceso o reutilización, por lo que, es necesario </w:t>
      </w:r>
      <w:r>
        <w:lastRenderedPageBreak/>
        <w:t>que los datos digitales (como ligas electrónicas), se proporcionen en un formato abierto. 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A920BC4" w14:textId="77777777" w:rsidR="0019409B" w:rsidRDefault="0019409B" w:rsidP="00132F5B">
      <w:pPr>
        <w:spacing w:after="0" w:line="360" w:lineRule="auto"/>
      </w:pPr>
    </w:p>
    <w:p w14:paraId="74D1DE1C" w14:textId="77777777" w:rsidR="0019409B" w:rsidRDefault="0019409B" w:rsidP="00132F5B">
      <w:pPr>
        <w:pStyle w:val="Prrafodelista"/>
        <w:numPr>
          <w:ilvl w:val="0"/>
          <w:numId w:val="30"/>
        </w:numPr>
        <w:spacing w:line="360" w:lineRule="auto"/>
      </w:pPr>
      <w:r w:rsidRPr="0019409B">
        <w:rPr>
          <w:b/>
          <w:bCs/>
        </w:rPr>
        <w:t>Dato abierto:</w:t>
      </w:r>
      <w: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 </w:t>
      </w:r>
    </w:p>
    <w:p w14:paraId="45B677C3" w14:textId="77777777" w:rsidR="0019409B" w:rsidRDefault="0019409B" w:rsidP="00132F5B">
      <w:pPr>
        <w:spacing w:after="0" w:line="360" w:lineRule="auto"/>
      </w:pPr>
    </w:p>
    <w:p w14:paraId="0B441921" w14:textId="3242BF6D" w:rsidR="0019409B" w:rsidRPr="0019409B" w:rsidRDefault="0019409B" w:rsidP="00132F5B">
      <w:pPr>
        <w:pStyle w:val="Prrafodelista"/>
        <w:numPr>
          <w:ilvl w:val="0"/>
          <w:numId w:val="30"/>
        </w:numPr>
        <w:spacing w:line="360" w:lineRule="auto"/>
        <w:rPr>
          <w:rFonts w:cs="Tahoma"/>
          <w:iCs/>
          <w:color w:val="auto"/>
        </w:rPr>
      </w:pPr>
      <w:r w:rsidRPr="0019409B">
        <w:rPr>
          <w:b/>
          <w:bCs/>
        </w:rPr>
        <w:t>Formato accesible:</w:t>
      </w:r>
      <w: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7937339" w14:textId="77777777" w:rsidR="0019409B" w:rsidRDefault="0019409B" w:rsidP="00132F5B">
      <w:pPr>
        <w:spacing w:after="0" w:line="360" w:lineRule="auto"/>
        <w:ind w:right="-28"/>
        <w:contextualSpacing/>
      </w:pPr>
    </w:p>
    <w:p w14:paraId="052062E3" w14:textId="6EF0D11F" w:rsidR="0019409B" w:rsidRDefault="0019409B" w:rsidP="00132F5B">
      <w:pPr>
        <w:spacing w:after="0" w:line="360" w:lineRule="auto"/>
        <w:ind w:right="-28"/>
        <w:contextualSpacing/>
      </w:pPr>
      <w: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2CFD2A0D" w14:textId="77777777" w:rsidR="00132F5B" w:rsidRDefault="00132F5B" w:rsidP="00132F5B">
      <w:pPr>
        <w:spacing w:after="0" w:line="360" w:lineRule="auto"/>
        <w:ind w:right="-28"/>
        <w:contextualSpacing/>
        <w:rPr>
          <w:rFonts w:cs="Tahoma"/>
          <w:color w:val="FF0000"/>
        </w:rPr>
      </w:pPr>
    </w:p>
    <w:p w14:paraId="779316CA" w14:textId="1F5EBD8B" w:rsidR="0019409B" w:rsidRDefault="0019409B" w:rsidP="00132F5B">
      <w:pPr>
        <w:spacing w:after="0" w:line="360" w:lineRule="auto"/>
        <w:ind w:right="-28"/>
        <w:contextualSpacing/>
      </w:pPr>
      <w: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w:t>
      </w:r>
      <w:r>
        <w:lastRenderedPageBreak/>
        <w:t>de manera precisa a los solicitantes, la fuente, el lugar y la forma en que se puede obtener la información.</w:t>
      </w:r>
    </w:p>
    <w:p w14:paraId="4EC184B7" w14:textId="77777777" w:rsidR="0019409B" w:rsidRDefault="0019409B" w:rsidP="00132F5B">
      <w:pPr>
        <w:spacing w:after="0" w:line="360" w:lineRule="auto"/>
        <w:ind w:right="-28"/>
        <w:contextualSpacing/>
      </w:pPr>
    </w:p>
    <w:p w14:paraId="2526DA95" w14:textId="3EDE89DA" w:rsidR="0019409B" w:rsidRDefault="0019409B" w:rsidP="00132F5B">
      <w:pPr>
        <w:spacing w:after="0" w:line="360" w:lineRule="auto"/>
        <w:ind w:right="-28"/>
        <w:contextualSpacing/>
      </w:pPr>
      <w:r>
        <w:t>Como se logra observar, el Sujeto Obligado si bien señaló una página electrónica, omitió proporcionarlas en formato abierto, lo cual implica la dificultad de acceder a la misma, pues se traduce al hecho de que el Particular tendría que colocar cada dígito alfanumérico, y cuya equivocación implicaría no acceder a la información contenida en las mismas.</w:t>
      </w:r>
    </w:p>
    <w:p w14:paraId="0B04E95C" w14:textId="77777777" w:rsidR="0019409B" w:rsidRDefault="0019409B" w:rsidP="00132F5B">
      <w:pPr>
        <w:spacing w:after="0" w:line="360" w:lineRule="auto"/>
        <w:ind w:right="-28"/>
        <w:contextualSpacing/>
      </w:pPr>
    </w:p>
    <w:p w14:paraId="261CB56E" w14:textId="3C90D8B1" w:rsidR="0019409B" w:rsidRPr="0019409B" w:rsidRDefault="0019409B" w:rsidP="00132F5B">
      <w:pPr>
        <w:spacing w:after="0" w:line="360" w:lineRule="auto"/>
        <w:ind w:right="-28"/>
        <w:contextualSpacing/>
      </w:pPr>
      <w:r>
        <w:t xml:space="preserve">Por lo que, en el presente caso, se considera que el Sujeto Obligado deberá proporcionar los contratos </w:t>
      </w:r>
      <w:r w:rsidRPr="0019409B">
        <w:t xml:space="preserve">celebrados </w:t>
      </w:r>
      <w:r w:rsidRPr="0019409B">
        <w:rPr>
          <w:rFonts w:cs="Tahoma"/>
          <w:color w:val="auto"/>
        </w:rPr>
        <w:t>en relación con los servicios de Publicidad y Comunicación Social, contratados por el gobierno de Cuautitlán Izcalli, del primero al ocho de diciembre de dos mil veinticinco.</w:t>
      </w:r>
    </w:p>
    <w:p w14:paraId="65B055F0" w14:textId="77777777" w:rsidR="0019409B" w:rsidRDefault="0019409B" w:rsidP="00132F5B">
      <w:pPr>
        <w:spacing w:after="0" w:line="360" w:lineRule="auto"/>
        <w:ind w:right="-28"/>
        <w:contextualSpacing/>
        <w:rPr>
          <w:rFonts w:cs="Tahoma"/>
          <w:color w:val="FF0000"/>
        </w:rPr>
      </w:pPr>
    </w:p>
    <w:p w14:paraId="76D1833D" w14:textId="0AE206BC" w:rsidR="0019409B" w:rsidRDefault="0019409B" w:rsidP="00132F5B">
      <w:pPr>
        <w:spacing w:after="0" w:line="360" w:lineRule="auto"/>
        <w:ind w:right="-28"/>
        <w:contextualSpacing/>
      </w:pPr>
      <w:r>
        <w:t>Dicha determinación, toma sustento en el artículo 12 de la Ley de la materia, los sujetos</w:t>
      </w:r>
      <w:r w:rsidRPr="0019409B">
        <w:t xml:space="preserve"> </w:t>
      </w:r>
      <w:r>
        <w:t>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2A92A79" w14:textId="77777777" w:rsidR="0019409B" w:rsidRDefault="0019409B" w:rsidP="00132F5B">
      <w:pPr>
        <w:spacing w:after="0" w:line="360" w:lineRule="auto"/>
        <w:ind w:right="-28"/>
        <w:contextualSpacing/>
      </w:pPr>
    </w:p>
    <w:p w14:paraId="69C88EBC" w14:textId="55D0B334" w:rsidR="0019409B" w:rsidRDefault="0019409B" w:rsidP="00132F5B">
      <w:pPr>
        <w:spacing w:after="0" w:line="360" w:lineRule="auto"/>
        <w:ind w:right="-28"/>
        <w:contextualSpacing/>
      </w:pPr>
      <w:r>
        <w:t xml:space="preserve">De esta manera, el derecho de acceso a la información pública se satisface en aquellos casos en que se entregue el soporte documental en el que conste la información solicitada, sin necesidad de elaborar documentos </w:t>
      </w:r>
      <w:r w:rsidRPr="0019409B">
        <w:rPr>
          <w:i/>
          <w:iCs/>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048DF067" w14:textId="77777777" w:rsidR="0019409B" w:rsidRDefault="0019409B" w:rsidP="00132F5B">
      <w:pPr>
        <w:spacing w:after="0" w:line="360" w:lineRule="auto"/>
        <w:ind w:right="-28"/>
        <w:contextualSpacing/>
      </w:pPr>
    </w:p>
    <w:p w14:paraId="0E1DB7FD" w14:textId="4129C931" w:rsidR="0019409B" w:rsidRDefault="0019409B" w:rsidP="00132F5B">
      <w:pPr>
        <w:spacing w:after="0" w:line="360" w:lineRule="auto"/>
        <w:ind w:right="-28"/>
        <w:contextualSpacing/>
      </w:pPr>
      <w: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contratos solicitados.</w:t>
      </w:r>
    </w:p>
    <w:p w14:paraId="573C9BC9" w14:textId="77777777" w:rsidR="005356F9" w:rsidRDefault="005356F9" w:rsidP="00132F5B">
      <w:pPr>
        <w:spacing w:after="0" w:line="360" w:lineRule="auto"/>
        <w:ind w:right="-28"/>
        <w:contextualSpacing/>
      </w:pPr>
    </w:p>
    <w:p w14:paraId="70DFF09A" w14:textId="217B43DA" w:rsidR="005356F9" w:rsidRPr="005356F9" w:rsidRDefault="00132F5B" w:rsidP="00132F5B">
      <w:pPr>
        <w:pStyle w:val="Prrafodelista"/>
        <w:numPr>
          <w:ilvl w:val="0"/>
          <w:numId w:val="28"/>
        </w:numPr>
        <w:spacing w:line="360" w:lineRule="auto"/>
        <w:rPr>
          <w:rFonts w:cs="Tahoma"/>
          <w:b/>
          <w:bCs/>
          <w:color w:val="auto"/>
        </w:rPr>
      </w:pPr>
      <w:bookmarkStart w:id="16" w:name="_Hlk224215211"/>
      <w:r>
        <w:rPr>
          <w:rFonts w:cs="Tahoma"/>
          <w:b/>
          <w:bCs/>
          <w:color w:val="auto"/>
        </w:rPr>
        <w:t>F</w:t>
      </w:r>
      <w:r w:rsidR="005356F9" w:rsidRPr="005356F9">
        <w:rPr>
          <w:rFonts w:cs="Tahoma"/>
          <w:b/>
          <w:bCs/>
          <w:color w:val="auto"/>
        </w:rPr>
        <w:t>acturas pagadas o recibidas</w:t>
      </w:r>
    </w:p>
    <w:bookmarkEnd w:id="16"/>
    <w:p w14:paraId="408CA754" w14:textId="77777777" w:rsidR="005356F9" w:rsidRDefault="005356F9" w:rsidP="00132F5B">
      <w:pPr>
        <w:spacing w:after="0" w:line="360" w:lineRule="auto"/>
        <w:ind w:right="-28"/>
        <w:contextualSpacing/>
        <w:rPr>
          <w:rFonts w:cs="Tahoma"/>
          <w:color w:val="FF0000"/>
        </w:rPr>
      </w:pPr>
    </w:p>
    <w:p w14:paraId="5E3E2037" w14:textId="77777777" w:rsidR="00820190" w:rsidRDefault="00820190" w:rsidP="00132F5B">
      <w:pPr>
        <w:spacing w:after="0" w:line="360" w:lineRule="auto"/>
        <w:rPr>
          <w:color w:val="auto"/>
        </w:rPr>
      </w:pPr>
      <w:r w:rsidRPr="00820190">
        <w:rPr>
          <w:rFonts w:cs="Tahoma"/>
          <w:color w:val="auto"/>
        </w:rPr>
        <w:t xml:space="preserve">Al respecto, </w:t>
      </w:r>
      <w:r w:rsidRPr="00820190">
        <w:rPr>
          <w:color w:val="auto"/>
        </w:rPr>
        <w:t xml:space="preserve">la Tesorería Municipal en respuesta como en informe justificado señalo que </w:t>
      </w:r>
      <w:r w:rsidRPr="003E0602">
        <w:rPr>
          <w:color w:val="auto"/>
        </w:rPr>
        <w:t>cualquier pago realizado a proveedores, así como los documentos que amparan los mismos, son parte integral de las pólizas contables, las cuales forman parte del cuarto informe trimestral correspondiente al ejercicio</w:t>
      </w:r>
      <w:r w:rsidRPr="00820190">
        <w:rPr>
          <w:color w:val="auto"/>
        </w:rPr>
        <w:t xml:space="preserve"> fiscal dos mil veinticinco y se encuentra en proceso de ser entregada al Órgano Superior de Focalización del Estado de México (OSFEM), por lo que la Tesorería estará en posibilidad de brindar una respuesta una vez finalizado el proceso para realizar la </w:t>
      </w:r>
      <w:r w:rsidRPr="003E0602">
        <w:rPr>
          <w:color w:val="auto"/>
        </w:rPr>
        <w:t>entrega del Cuarto Informe Trimestral</w:t>
      </w:r>
      <w:r>
        <w:rPr>
          <w:color w:val="auto"/>
        </w:rPr>
        <w:t>.</w:t>
      </w:r>
    </w:p>
    <w:p w14:paraId="3F88CA14" w14:textId="1066C0AA" w:rsidR="005356F9" w:rsidRDefault="005356F9" w:rsidP="00132F5B">
      <w:pPr>
        <w:spacing w:after="0" w:line="360" w:lineRule="auto"/>
        <w:ind w:right="-28"/>
        <w:contextualSpacing/>
        <w:rPr>
          <w:rFonts w:cs="Tahoma"/>
          <w:color w:val="FF0000"/>
        </w:rPr>
      </w:pPr>
    </w:p>
    <w:p w14:paraId="3BF9EFB6" w14:textId="58BD111F" w:rsidR="00C7753C" w:rsidRDefault="00C7753C" w:rsidP="00132F5B">
      <w:pPr>
        <w:spacing w:after="0" w:line="360" w:lineRule="auto"/>
        <w:ind w:right="-28"/>
        <w:contextualSpacing/>
        <w:rPr>
          <w:rFonts w:cs="Tahoma"/>
          <w:color w:val="FF0000"/>
        </w:rPr>
      </w:pPr>
      <w:r>
        <w:t xml:space="preserve">Sobre el tema, cabe precisar, que conforme al artículo 20 de la Ley de Transparencia y Acceso a la Información Pública del Estado de México y Municipios, </w:t>
      </w:r>
      <w:r w:rsidRPr="00C7753C">
        <w:rPr>
          <w:b/>
          <w:bCs/>
        </w:rPr>
        <w:t>ante la negativa de acceso a la información o su inexistencia, el sujeto obligado deberá demostrar que encuentra en alguna de las excepciones establecidas en la normatividad aplicable.</w:t>
      </w:r>
    </w:p>
    <w:p w14:paraId="5C4204D6" w14:textId="77777777" w:rsidR="00C7753C" w:rsidRDefault="00C7753C" w:rsidP="00132F5B">
      <w:pPr>
        <w:spacing w:after="0" w:line="360" w:lineRule="auto"/>
        <w:ind w:right="-28"/>
        <w:contextualSpacing/>
        <w:rPr>
          <w:rFonts w:cs="Tahoma"/>
          <w:color w:val="FF0000"/>
        </w:rPr>
      </w:pPr>
    </w:p>
    <w:p w14:paraId="7D0E130A" w14:textId="483C78FF" w:rsidR="00C7753C" w:rsidRDefault="00C7753C" w:rsidP="00132F5B">
      <w:pPr>
        <w:spacing w:after="0" w:line="360" w:lineRule="auto"/>
        <w:ind w:right="-28"/>
        <w:contextualSpacing/>
      </w:pPr>
      <w:r>
        <w:t xml:space="preserve">En ese sentido, según Trujillo, Humberto (2019), en el “Diccionario de Transparencia y Acceso a la Información Pública” (p. 201), </w:t>
      </w:r>
      <w:r w:rsidRPr="00C7753C">
        <w:rPr>
          <w:b/>
          <w:bCs/>
        </w:rPr>
        <w:t xml:space="preserve">la negativa de acceso a la información </w:t>
      </w:r>
      <w:r w:rsidRPr="00C7753C">
        <w:t>ocurre</w:t>
      </w:r>
      <w:r>
        <w:t xml:space="preserve"> cuanto de manera fundada y motivada, una autoridad la niega o la limita, por alguna de las siguientes razones:</w:t>
      </w:r>
    </w:p>
    <w:p w14:paraId="219BCE24" w14:textId="77777777" w:rsidR="00A77348" w:rsidRDefault="00A77348" w:rsidP="00132F5B">
      <w:pPr>
        <w:pStyle w:val="Prrafodelista"/>
        <w:numPr>
          <w:ilvl w:val="0"/>
          <w:numId w:val="28"/>
        </w:numPr>
        <w:spacing w:line="360" w:lineRule="auto"/>
        <w:ind w:right="-28"/>
        <w:rPr>
          <w:color w:val="auto"/>
        </w:rPr>
      </w:pPr>
      <w:r w:rsidRPr="00A77348">
        <w:rPr>
          <w:b/>
          <w:bCs/>
          <w:color w:val="auto"/>
        </w:rPr>
        <w:lastRenderedPageBreak/>
        <w:t>La inexistencia de la información</w:t>
      </w:r>
      <w:r w:rsidRPr="00A77348">
        <w:rPr>
          <w:color w:val="auto"/>
        </w:rPr>
        <w:t xml:space="preserve"> </w:t>
      </w:r>
      <w:r w:rsidRPr="00A77348">
        <w:rPr>
          <w:b/>
          <w:bCs/>
          <w:color w:val="auto"/>
        </w:rPr>
        <w:t>(p. 171):</w:t>
      </w:r>
      <w:r w:rsidRPr="00A77348">
        <w:rPr>
          <w:color w:val="auto"/>
        </w:rPr>
        <w:t xml:space="preserve"> Sucede cuando la información solicitada no se encuentra en los archivos públicos o clasificados, de los entes sujetos a las Leyes de Transparencia.</w:t>
      </w:r>
    </w:p>
    <w:p w14:paraId="3F85E581" w14:textId="77777777" w:rsidR="00A77348" w:rsidRPr="00A77348" w:rsidRDefault="00A77348" w:rsidP="00132F5B">
      <w:pPr>
        <w:pStyle w:val="Prrafodelista"/>
        <w:spacing w:line="360" w:lineRule="auto"/>
        <w:ind w:right="-28"/>
        <w:rPr>
          <w:color w:val="auto"/>
        </w:rPr>
      </w:pPr>
    </w:p>
    <w:p w14:paraId="364521B8" w14:textId="77777777" w:rsidR="00A77348" w:rsidRDefault="00A77348" w:rsidP="00132F5B">
      <w:pPr>
        <w:pStyle w:val="Prrafodelista"/>
        <w:numPr>
          <w:ilvl w:val="0"/>
          <w:numId w:val="28"/>
        </w:numPr>
        <w:spacing w:line="360" w:lineRule="auto"/>
        <w:ind w:right="-28"/>
        <w:rPr>
          <w:color w:val="auto"/>
        </w:rPr>
      </w:pPr>
      <w:r w:rsidRPr="00A77348">
        <w:rPr>
          <w:b/>
          <w:bCs/>
          <w:color w:val="auto"/>
        </w:rPr>
        <w:t>La incompetencia del Sujeto Obligado (p. 171):</w:t>
      </w:r>
      <w:r w:rsidRPr="00A77348">
        <w:rPr>
          <w:color w:val="auto"/>
        </w:rPr>
        <w:t xml:space="preserve"> Ocurre cuando el Sujeto Obligado carece de atribuciones para poseer la información peticionada. </w:t>
      </w:r>
    </w:p>
    <w:p w14:paraId="2F9B141D" w14:textId="77777777" w:rsidR="00A77348" w:rsidRPr="00A77348" w:rsidRDefault="00A77348" w:rsidP="00132F5B">
      <w:pPr>
        <w:pStyle w:val="Prrafodelista"/>
        <w:spacing w:line="360" w:lineRule="auto"/>
        <w:rPr>
          <w:color w:val="auto"/>
        </w:rPr>
      </w:pPr>
    </w:p>
    <w:p w14:paraId="4E7D14FD" w14:textId="77777777" w:rsidR="00A77348" w:rsidRPr="00A77348" w:rsidRDefault="00A77348" w:rsidP="00132F5B">
      <w:pPr>
        <w:pStyle w:val="Prrafodelista"/>
        <w:spacing w:line="360" w:lineRule="auto"/>
        <w:ind w:right="-28"/>
        <w:rPr>
          <w:color w:val="auto"/>
        </w:rPr>
      </w:pPr>
    </w:p>
    <w:p w14:paraId="281BC5D6" w14:textId="4AE46009" w:rsidR="00C7753C" w:rsidRPr="00A77348" w:rsidRDefault="00A77348" w:rsidP="00132F5B">
      <w:pPr>
        <w:pStyle w:val="Prrafodelista"/>
        <w:numPr>
          <w:ilvl w:val="0"/>
          <w:numId w:val="28"/>
        </w:numPr>
        <w:spacing w:line="360" w:lineRule="auto"/>
        <w:ind w:right="-28"/>
        <w:rPr>
          <w:rFonts w:cs="Tahoma"/>
          <w:color w:val="auto"/>
        </w:rPr>
      </w:pPr>
      <w:r w:rsidRPr="00A77348">
        <w:rPr>
          <w:b/>
          <w:bCs/>
          <w:color w:val="auto"/>
        </w:rPr>
        <w:t xml:space="preserve">La clasificación de la información (p. 70): </w:t>
      </w:r>
      <w:r w:rsidRPr="00A77348">
        <w:rPr>
          <w:color w:val="auto"/>
        </w:rPr>
        <w:t>Es el proceso o conjunto de acciones que realizan los sujetos obligados para establecer que determinada información se encuentra en alguno de los supuestos de reserva o confidencialidad establecidos en la legislación en materia de transparencia.</w:t>
      </w:r>
    </w:p>
    <w:p w14:paraId="77DEA2AA" w14:textId="77777777" w:rsidR="00A77348" w:rsidRDefault="00A77348" w:rsidP="00132F5B">
      <w:pPr>
        <w:spacing w:after="0" w:line="360" w:lineRule="auto"/>
        <w:ind w:right="-28"/>
        <w:contextualSpacing/>
      </w:pPr>
    </w:p>
    <w:p w14:paraId="50F9C7F4" w14:textId="2A7C2686" w:rsidR="00C7753C" w:rsidRDefault="00A77348" w:rsidP="00132F5B">
      <w:pPr>
        <w:spacing w:after="0" w:line="360" w:lineRule="auto"/>
        <w:ind w:right="-28"/>
        <w:contextualSpacing/>
      </w:pPr>
      <w:r>
        <w:t xml:space="preserve">En ese orden de ideas y en atención a lo anterior, es de señalar que las excepciones al derecho de acceso a la información, consisten en que la documentación sea inexistente, </w:t>
      </w:r>
      <w:r w:rsidRPr="00A77348">
        <w:rPr>
          <w:b/>
          <w:bCs/>
        </w:rPr>
        <w:t>se encuentre clasificada,</w:t>
      </w:r>
      <w:r>
        <w:t xml:space="preserve"> o bien, el Sujeto Obligado sea incompetente para contar con esta; esto es, la negativa de acceso a la información, recae cuando la documentación no se encuentre en los archivos del sujeto obligado, o bien exista, pero no pueda proporcionarse por contener datos confidenciales o reservados.</w:t>
      </w:r>
    </w:p>
    <w:p w14:paraId="774644DD" w14:textId="77777777" w:rsidR="00A77348" w:rsidRDefault="00A77348" w:rsidP="00132F5B">
      <w:pPr>
        <w:spacing w:after="0" w:line="360" w:lineRule="auto"/>
        <w:ind w:right="-28"/>
        <w:contextualSpacing/>
      </w:pPr>
    </w:p>
    <w:p w14:paraId="083B0E19" w14:textId="55EE2CCC" w:rsidR="00A77348" w:rsidRDefault="00A77348" w:rsidP="00132F5B">
      <w:pPr>
        <w:spacing w:after="0" w:line="360" w:lineRule="auto"/>
        <w:ind w:right="-28"/>
        <w:contextualSpacing/>
      </w:pPr>
      <w:r>
        <w:t>Así,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6FBB8729" w14:textId="7666E050" w:rsidR="00A77348" w:rsidRDefault="00A77348" w:rsidP="00132F5B">
      <w:pPr>
        <w:spacing w:after="0" w:line="360" w:lineRule="auto"/>
        <w:ind w:right="-28"/>
        <w:contextualSpacing/>
      </w:pPr>
      <w:r>
        <w:lastRenderedPageBreak/>
        <w:t xml:space="preserve">Por lo cual, en los casos en que se niegue el acceso a la información, por actualizarse alguno de los supuestos de clasificación, </w:t>
      </w:r>
      <w:r w:rsidRPr="00A77348">
        <w:rPr>
          <w:b/>
          <w:bCs/>
        </w:rPr>
        <w:t xml:space="preserve">el Comité de Transparencia deberá confirmar, modificar o revocar la decisión; </w:t>
      </w:r>
      <w: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1CDB7AA" w14:textId="77777777" w:rsidR="00A77348" w:rsidRDefault="00A77348" w:rsidP="00132F5B">
      <w:pPr>
        <w:spacing w:after="0" w:line="360" w:lineRule="auto"/>
        <w:ind w:right="-28"/>
        <w:contextualSpacing/>
      </w:pPr>
    </w:p>
    <w:p w14:paraId="23D56007" w14:textId="77777777" w:rsidR="00A77348" w:rsidRDefault="00A77348" w:rsidP="00132F5B">
      <w:pPr>
        <w:spacing w:after="0" w:line="360" w:lineRule="auto"/>
        <w:ind w:right="-28"/>
        <w:contextualSpacing/>
      </w:pPr>
      <w:r>
        <w:t>Conforme a lo anterior, en el presente caso el Ayuntamiento de Cuautitlán Izcalli, señaló que la información no podía ser proporcionada al ser reservada, por lo que se negó el acceso a la información peticionada por la parte Recurrente, al considerar que estaba clasificada al encontrarse en proceso de fiscalización.</w:t>
      </w:r>
    </w:p>
    <w:p w14:paraId="11F8D7B5" w14:textId="77777777" w:rsidR="00254FE2" w:rsidRDefault="00254FE2" w:rsidP="00132F5B">
      <w:pPr>
        <w:spacing w:after="0" w:line="360" w:lineRule="auto"/>
        <w:ind w:right="-28"/>
        <w:contextualSpacing/>
      </w:pPr>
    </w:p>
    <w:p w14:paraId="275E6AAB" w14:textId="1974C1DD" w:rsidR="00A77348" w:rsidRDefault="00A77348" w:rsidP="00132F5B">
      <w:pPr>
        <w:spacing w:after="0" w:line="360" w:lineRule="auto"/>
        <w:ind w:right="-28"/>
        <w:contextualSpacing/>
        <w:rPr>
          <w:b/>
          <w:bCs/>
        </w:rPr>
      </w:pPr>
      <w:r>
        <w:t xml:space="preserve"> </w:t>
      </w:r>
      <w:r w:rsidR="00254FE2">
        <w:t>En ese sentido, conforme al artículo 134 de la Ley de Transparencia y Acceso a la Información Pública del Estado de México y Municipios,</w:t>
      </w:r>
      <w:r w:rsidR="000D63E1">
        <w:t xml:space="preserve"> y el Sexto de los Lineamientos Generales en Materia de Clasificación y Desclasificación de la Información, </w:t>
      </w:r>
      <w:r w:rsidR="00254FE2">
        <w:t>así como para la Elaboración</w:t>
      </w:r>
      <w:r w:rsidR="00254FE2" w:rsidRPr="00254FE2">
        <w:t xml:space="preserve"> </w:t>
      </w:r>
      <w:r w:rsidR="00254FE2">
        <w:t>de Versiones Públicas –Lineamientos Generales-</w:t>
      </w:r>
      <w:r w:rsidR="000D63E1">
        <w:t xml:space="preserve"> los cuales se traen por analogía</w:t>
      </w:r>
      <w:r w:rsidR="00254FE2">
        <w:t xml:space="preserve">, los sujetos obligados no podrán emitir acuerdos de carácter general que clasifiquen documentos o expedientes; por lo que, la clasificación de información se llevará a cabo mediante un </w:t>
      </w:r>
      <w:r w:rsidR="00254FE2" w:rsidRPr="00254FE2">
        <w:rPr>
          <w:b/>
          <w:bCs/>
        </w:rPr>
        <w:t>análisis caso por caso.</w:t>
      </w:r>
    </w:p>
    <w:p w14:paraId="4AF3143C" w14:textId="77777777" w:rsidR="000D63E1" w:rsidRDefault="000D63E1" w:rsidP="00132F5B">
      <w:pPr>
        <w:spacing w:after="0" w:line="360" w:lineRule="auto"/>
        <w:ind w:right="-28"/>
        <w:contextualSpacing/>
        <w:rPr>
          <w:b/>
          <w:bCs/>
        </w:rPr>
      </w:pPr>
    </w:p>
    <w:p w14:paraId="3B5682C6" w14:textId="07F26ED2" w:rsidR="00254FE2" w:rsidRDefault="000D63E1" w:rsidP="00132F5B">
      <w:pPr>
        <w:spacing w:after="0" w:line="360" w:lineRule="auto"/>
        <w:ind w:right="-28"/>
        <w:contextualSpacing/>
      </w:pPr>
      <w:r>
        <w:t>Al respecto, el Octavo de los Lineamientos Generales, precisa lo siguiente:</w:t>
      </w:r>
    </w:p>
    <w:p w14:paraId="0007BFD0" w14:textId="77777777" w:rsidR="00132F5B" w:rsidRPr="00254FE2" w:rsidRDefault="00132F5B" w:rsidP="00132F5B">
      <w:pPr>
        <w:spacing w:after="0" w:line="360" w:lineRule="auto"/>
        <w:ind w:right="-28"/>
        <w:contextualSpacing/>
        <w:rPr>
          <w:rFonts w:cs="Tahoma"/>
          <w:b/>
          <w:bCs/>
          <w:color w:val="FF0000"/>
        </w:rPr>
      </w:pPr>
    </w:p>
    <w:p w14:paraId="12957D75" w14:textId="77777777" w:rsidR="000D63E1" w:rsidRPr="000D63E1" w:rsidRDefault="000D63E1" w:rsidP="00132F5B">
      <w:pPr>
        <w:pStyle w:val="Prrafodelista"/>
        <w:numPr>
          <w:ilvl w:val="0"/>
          <w:numId w:val="31"/>
        </w:numPr>
        <w:spacing w:line="360" w:lineRule="auto"/>
        <w:ind w:right="-28"/>
        <w:rPr>
          <w:color w:val="auto"/>
        </w:rPr>
      </w:pPr>
      <w:r w:rsidRPr="000D63E1">
        <w:rPr>
          <w:b/>
          <w:bCs/>
          <w:color w:val="auto"/>
        </w:rPr>
        <w:t>Para fundar la clasificación</w:t>
      </w:r>
      <w:r w:rsidRPr="000D63E1">
        <w:rPr>
          <w:color w:val="auto"/>
        </w:rPr>
        <w:t xml:space="preserve"> de la información se deberán señalar el artículo, fracción, inciso, párrafo o numeral de la Ley aplicable; </w:t>
      </w:r>
    </w:p>
    <w:p w14:paraId="28CBEC0A" w14:textId="77777777" w:rsidR="000D63E1" w:rsidRPr="000D63E1" w:rsidRDefault="000D63E1" w:rsidP="00132F5B">
      <w:pPr>
        <w:spacing w:after="0" w:line="360" w:lineRule="auto"/>
        <w:ind w:right="-28"/>
        <w:contextualSpacing/>
        <w:rPr>
          <w:color w:val="auto"/>
        </w:rPr>
      </w:pPr>
    </w:p>
    <w:p w14:paraId="76289E92" w14:textId="7505033A" w:rsidR="000D63E1" w:rsidRPr="000D63E1" w:rsidRDefault="000D63E1" w:rsidP="00132F5B">
      <w:pPr>
        <w:pStyle w:val="Prrafodelista"/>
        <w:numPr>
          <w:ilvl w:val="0"/>
          <w:numId w:val="31"/>
        </w:numPr>
        <w:spacing w:line="360" w:lineRule="auto"/>
        <w:ind w:right="-28"/>
        <w:rPr>
          <w:rFonts w:cs="Tahoma"/>
          <w:color w:val="auto"/>
        </w:rPr>
      </w:pPr>
      <w:r w:rsidRPr="000D63E1">
        <w:rPr>
          <w:b/>
          <w:bCs/>
          <w:color w:val="auto"/>
        </w:rPr>
        <w:lastRenderedPageBreak/>
        <w:t>Para motivar la clasificación</w:t>
      </w:r>
      <w:r w:rsidRPr="000D63E1">
        <w:rPr>
          <w:color w:val="auto"/>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r>
        <w:rPr>
          <w:color w:val="auto"/>
        </w:rPr>
        <w:t>.</w:t>
      </w:r>
    </w:p>
    <w:p w14:paraId="5370F9BD" w14:textId="77777777" w:rsidR="0011407A" w:rsidRDefault="0011407A" w:rsidP="00132F5B">
      <w:pPr>
        <w:spacing w:after="0" w:line="360" w:lineRule="auto"/>
        <w:ind w:right="-28"/>
        <w:contextualSpacing/>
      </w:pPr>
    </w:p>
    <w:p w14:paraId="451CF073" w14:textId="135232BB" w:rsidR="000D63E1" w:rsidRDefault="0011407A" w:rsidP="00132F5B">
      <w:pPr>
        <w:spacing w:after="0" w:line="360" w:lineRule="auto"/>
        <w:ind w:right="-28"/>
        <w:contextualSpacing/>
      </w:pPr>
      <w: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26ECE2C9" w14:textId="77777777" w:rsidR="0011407A" w:rsidRDefault="0011407A" w:rsidP="00132F5B">
      <w:pPr>
        <w:spacing w:after="0" w:line="360" w:lineRule="auto"/>
        <w:ind w:right="-28"/>
        <w:contextualSpacing/>
      </w:pPr>
    </w:p>
    <w:p w14:paraId="47A9E2BC" w14:textId="6662BCB1" w:rsidR="0011407A" w:rsidRPr="0011407A" w:rsidRDefault="0011407A" w:rsidP="00132F5B">
      <w:pPr>
        <w:spacing w:after="0" w:line="360" w:lineRule="auto"/>
        <w:ind w:left="567" w:right="567"/>
        <w:rPr>
          <w:i/>
          <w:iCs/>
          <w:color w:val="auto"/>
          <w:sz w:val="20"/>
          <w:szCs w:val="20"/>
        </w:rPr>
      </w:pPr>
      <w:r w:rsidRPr="0011407A">
        <w:rPr>
          <w:b/>
          <w:bCs/>
          <w:i/>
          <w:iCs/>
          <w:color w:val="auto"/>
          <w:sz w:val="20"/>
          <w:szCs w:val="20"/>
        </w:rPr>
        <w:t>“FUNDAMENTACION Y MOTIVACION, CONCEPTO DE.</w:t>
      </w:r>
      <w:r w:rsidRPr="0011407A">
        <w:rPr>
          <w:i/>
          <w:iCs/>
          <w:color w:val="auto"/>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A2C8235" w14:textId="77777777" w:rsidR="0011407A" w:rsidRDefault="0011407A" w:rsidP="00132F5B">
      <w:pPr>
        <w:spacing w:after="0" w:line="360" w:lineRule="auto"/>
        <w:ind w:right="-28"/>
        <w:contextualSpacing/>
        <w:rPr>
          <w:rFonts w:cs="Tahoma"/>
          <w:color w:val="FF0000"/>
        </w:rPr>
      </w:pPr>
    </w:p>
    <w:p w14:paraId="3F6712FC" w14:textId="15F568E6" w:rsidR="0011407A" w:rsidRDefault="0011407A" w:rsidP="00132F5B">
      <w:pPr>
        <w:spacing w:after="0" w:line="360" w:lineRule="auto"/>
        <w:ind w:right="-28"/>
        <w:contextualSpacing/>
      </w:pPr>
      <w:r>
        <w:t>Conforme a lo anterior, se advierte lo siguiente:</w:t>
      </w:r>
    </w:p>
    <w:p w14:paraId="72DB742C" w14:textId="77777777" w:rsidR="0011407A" w:rsidRDefault="0011407A" w:rsidP="00132F5B">
      <w:pPr>
        <w:spacing w:after="0" w:line="360" w:lineRule="auto"/>
        <w:ind w:right="-28"/>
        <w:contextualSpacing/>
      </w:pPr>
    </w:p>
    <w:p w14:paraId="041CD834" w14:textId="77777777" w:rsidR="0011407A" w:rsidRDefault="0011407A" w:rsidP="00132F5B">
      <w:pPr>
        <w:pStyle w:val="Prrafodelista"/>
        <w:numPr>
          <w:ilvl w:val="0"/>
          <w:numId w:val="32"/>
        </w:numPr>
        <w:spacing w:line="360" w:lineRule="auto"/>
        <w:ind w:right="-28"/>
      </w:pPr>
      <w:r w:rsidRPr="0011407A">
        <w:rPr>
          <w:b/>
          <w:bCs/>
        </w:rPr>
        <w:t>Fundamentación:</w:t>
      </w:r>
      <w:r>
        <w:t xml:space="preserve"> Obligación de la autoridad que emite un acto, para citar los preceptos legales, sustantivos y adjetivos, en que se apoye para la determinación tomada. </w:t>
      </w:r>
    </w:p>
    <w:p w14:paraId="2A7264EB" w14:textId="77777777" w:rsidR="0011407A" w:rsidRDefault="0011407A" w:rsidP="00132F5B">
      <w:pPr>
        <w:spacing w:after="0" w:line="360" w:lineRule="auto"/>
        <w:ind w:right="-28"/>
        <w:contextualSpacing/>
      </w:pPr>
    </w:p>
    <w:p w14:paraId="17C899CB" w14:textId="619EF6E4" w:rsidR="0011407A" w:rsidRPr="0011407A" w:rsidRDefault="0011407A" w:rsidP="00132F5B">
      <w:pPr>
        <w:pStyle w:val="Prrafodelista"/>
        <w:numPr>
          <w:ilvl w:val="0"/>
          <w:numId w:val="32"/>
        </w:numPr>
        <w:spacing w:line="360" w:lineRule="auto"/>
        <w:ind w:right="-28"/>
        <w:rPr>
          <w:rFonts w:cs="Tahoma"/>
          <w:color w:val="auto"/>
        </w:rPr>
      </w:pPr>
      <w:r w:rsidRPr="0011407A">
        <w:rPr>
          <w:b/>
          <w:bCs/>
          <w:color w:val="auto"/>
        </w:rPr>
        <w:lastRenderedPageBreak/>
        <w:t>Motivación</w:t>
      </w:r>
      <w:r w:rsidRPr="0011407A">
        <w:rPr>
          <w:color w:val="auto"/>
        </w:rPr>
        <w:t>: Razonamientos lógico-jurídicos sobre porque se consideró en el caso en concreto, que se ajusta a la hipótesis normativa.</w:t>
      </w:r>
    </w:p>
    <w:p w14:paraId="19459B74" w14:textId="77777777" w:rsidR="0011407A" w:rsidRDefault="0011407A" w:rsidP="00132F5B">
      <w:pPr>
        <w:spacing w:after="0" w:line="360" w:lineRule="auto"/>
        <w:ind w:right="-28"/>
        <w:contextualSpacing/>
      </w:pPr>
    </w:p>
    <w:p w14:paraId="335865BB" w14:textId="6E71A7F7" w:rsidR="0011407A" w:rsidRDefault="0011407A" w:rsidP="00132F5B">
      <w:pPr>
        <w:spacing w:after="0" w:line="360" w:lineRule="auto"/>
        <w:ind w:right="-28"/>
        <w:contextualSpacing/>
        <w:rPr>
          <w:rFonts w:cs="Tahoma"/>
          <w:color w:val="FF0000"/>
        </w:rPr>
      </w:pPr>
      <w:r>
        <w:t>En ese orden de ideas, el Trigésimo tercero de los Lineamientos Generales, establece la forma en que se debe fundamentar y motivar la reserva de la información, es decir, a través de los siguientes pasos:</w:t>
      </w:r>
    </w:p>
    <w:p w14:paraId="73D2EEAE" w14:textId="77777777" w:rsidR="0011407A" w:rsidRDefault="0011407A" w:rsidP="00132F5B">
      <w:pPr>
        <w:spacing w:after="0" w:line="360" w:lineRule="auto"/>
        <w:ind w:right="-28"/>
        <w:contextualSpacing/>
        <w:rPr>
          <w:rFonts w:cs="Tahoma"/>
          <w:color w:val="FF0000"/>
        </w:rPr>
      </w:pPr>
    </w:p>
    <w:p w14:paraId="6A0419EA" w14:textId="77777777" w:rsidR="0011407A" w:rsidRPr="0011407A" w:rsidRDefault="0011407A" w:rsidP="00132F5B">
      <w:pPr>
        <w:pStyle w:val="Prrafodelista"/>
        <w:numPr>
          <w:ilvl w:val="0"/>
          <w:numId w:val="33"/>
        </w:numPr>
        <w:spacing w:line="360" w:lineRule="auto"/>
        <w:ind w:right="-28"/>
        <w:rPr>
          <w:color w:val="auto"/>
        </w:rPr>
      </w:pPr>
      <w:r w:rsidRPr="0011407A">
        <w:rPr>
          <w:color w:val="auto"/>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0844FCB9" w14:textId="77777777" w:rsidR="0011407A" w:rsidRPr="0011407A" w:rsidRDefault="0011407A" w:rsidP="00132F5B">
      <w:pPr>
        <w:spacing w:after="0" w:line="360" w:lineRule="auto"/>
        <w:ind w:right="-28"/>
        <w:contextualSpacing/>
        <w:rPr>
          <w:color w:val="auto"/>
        </w:rPr>
      </w:pPr>
    </w:p>
    <w:p w14:paraId="7D2C4A99" w14:textId="3A632310" w:rsidR="0011407A" w:rsidRPr="0011407A" w:rsidRDefault="0011407A" w:rsidP="00132F5B">
      <w:pPr>
        <w:pStyle w:val="Prrafodelista"/>
        <w:numPr>
          <w:ilvl w:val="0"/>
          <w:numId w:val="33"/>
        </w:numPr>
        <w:spacing w:line="360" w:lineRule="auto"/>
        <w:ind w:right="-28"/>
        <w:rPr>
          <w:color w:val="auto"/>
        </w:rPr>
      </w:pPr>
      <w:r w:rsidRPr="0011407A">
        <w:rPr>
          <w:color w:val="auto"/>
        </w:rPr>
        <w:t>Se deberá demostrar que la publicidad de la información generaría un riesgo de perjuicio, que rebasa el interés público;</w:t>
      </w:r>
    </w:p>
    <w:p w14:paraId="6BF40223" w14:textId="77777777" w:rsidR="0011407A" w:rsidRPr="0011407A" w:rsidRDefault="0011407A" w:rsidP="00132F5B">
      <w:pPr>
        <w:spacing w:after="0" w:line="360" w:lineRule="auto"/>
        <w:ind w:right="-28"/>
        <w:contextualSpacing/>
        <w:rPr>
          <w:color w:val="auto"/>
        </w:rPr>
      </w:pPr>
    </w:p>
    <w:p w14:paraId="7FE646C6" w14:textId="77777777" w:rsidR="0011407A" w:rsidRPr="0011407A" w:rsidRDefault="0011407A" w:rsidP="00132F5B">
      <w:pPr>
        <w:pStyle w:val="Prrafodelista"/>
        <w:numPr>
          <w:ilvl w:val="0"/>
          <w:numId w:val="33"/>
        </w:numPr>
        <w:spacing w:line="360" w:lineRule="auto"/>
        <w:ind w:right="-28"/>
        <w:rPr>
          <w:color w:val="auto"/>
        </w:rPr>
      </w:pPr>
      <w:r w:rsidRPr="0011407A">
        <w:rPr>
          <w:color w:val="auto"/>
        </w:rPr>
        <w:t xml:space="preserve">Se acreditará el vínculo entre la difusión de la información y la afectación del interés jurídico tutelado; </w:t>
      </w:r>
    </w:p>
    <w:p w14:paraId="774D53D2" w14:textId="77777777" w:rsidR="0011407A" w:rsidRPr="0011407A" w:rsidRDefault="0011407A" w:rsidP="00132F5B">
      <w:pPr>
        <w:spacing w:after="0" w:line="360" w:lineRule="auto"/>
        <w:ind w:right="-28"/>
        <w:contextualSpacing/>
        <w:rPr>
          <w:color w:val="auto"/>
        </w:rPr>
      </w:pPr>
    </w:p>
    <w:p w14:paraId="6C806383" w14:textId="77777777" w:rsidR="0011407A" w:rsidRPr="0011407A" w:rsidRDefault="0011407A" w:rsidP="00132F5B">
      <w:pPr>
        <w:pStyle w:val="Prrafodelista"/>
        <w:numPr>
          <w:ilvl w:val="0"/>
          <w:numId w:val="33"/>
        </w:numPr>
        <w:spacing w:line="360" w:lineRule="auto"/>
        <w:ind w:right="-28"/>
        <w:rPr>
          <w:color w:val="auto"/>
        </w:rPr>
      </w:pPr>
      <w:r w:rsidRPr="0011407A">
        <w:rPr>
          <w:color w:val="auto"/>
        </w:rPr>
        <w:t xml:space="preserve">Se precisará las razones objetivas por las que la apertura de la información generaría una afectación, por medio del riesgo real, demostrable e identificable; </w:t>
      </w:r>
    </w:p>
    <w:p w14:paraId="7F540B26" w14:textId="77777777" w:rsidR="0011407A" w:rsidRPr="0011407A" w:rsidRDefault="0011407A" w:rsidP="00132F5B">
      <w:pPr>
        <w:pStyle w:val="Prrafodelista"/>
        <w:numPr>
          <w:ilvl w:val="0"/>
          <w:numId w:val="33"/>
        </w:numPr>
        <w:spacing w:line="360" w:lineRule="auto"/>
        <w:ind w:right="-28"/>
        <w:rPr>
          <w:color w:val="auto"/>
        </w:rPr>
      </w:pPr>
      <w:r w:rsidRPr="0011407A">
        <w:rPr>
          <w:color w:val="auto"/>
        </w:rPr>
        <w:t xml:space="preserve">Se deberán señalar las circunstancias de modo, tiempo y lugar del daño, y </w:t>
      </w:r>
    </w:p>
    <w:p w14:paraId="6E826C60" w14:textId="77777777" w:rsidR="0011407A" w:rsidRPr="0011407A" w:rsidRDefault="0011407A" w:rsidP="00132F5B">
      <w:pPr>
        <w:spacing w:after="0" w:line="360" w:lineRule="auto"/>
        <w:ind w:right="-28"/>
        <w:contextualSpacing/>
        <w:rPr>
          <w:color w:val="auto"/>
        </w:rPr>
      </w:pPr>
    </w:p>
    <w:p w14:paraId="09230301" w14:textId="563C9DE6" w:rsidR="0011407A" w:rsidRPr="0011407A" w:rsidRDefault="0011407A" w:rsidP="00132F5B">
      <w:pPr>
        <w:pStyle w:val="Prrafodelista"/>
        <w:numPr>
          <w:ilvl w:val="0"/>
          <w:numId w:val="33"/>
        </w:numPr>
        <w:spacing w:line="360" w:lineRule="auto"/>
        <w:ind w:right="-28"/>
        <w:rPr>
          <w:rFonts w:cs="Tahoma"/>
          <w:color w:val="auto"/>
        </w:rPr>
      </w:pPr>
      <w:r w:rsidRPr="0011407A">
        <w:rPr>
          <w:color w:val="auto"/>
        </w:rPr>
        <w:t>Se elegirá la opción de excepción al acceso a la información que menos restrinja, la cual será adecuada y proporcional para la protección del interés público.</w:t>
      </w:r>
    </w:p>
    <w:p w14:paraId="2FC39FF3" w14:textId="77777777" w:rsidR="0011407A" w:rsidRDefault="0011407A" w:rsidP="00132F5B">
      <w:pPr>
        <w:spacing w:after="0" w:line="360" w:lineRule="auto"/>
        <w:ind w:right="-28"/>
        <w:contextualSpacing/>
        <w:rPr>
          <w:rFonts w:cs="Tahoma"/>
          <w:color w:val="FF0000"/>
        </w:rPr>
      </w:pPr>
    </w:p>
    <w:p w14:paraId="5A829623" w14:textId="59E04A66" w:rsidR="0011407A" w:rsidRDefault="0011407A" w:rsidP="00132F5B">
      <w:pPr>
        <w:spacing w:after="0" w:line="360" w:lineRule="auto"/>
        <w:ind w:right="-28"/>
        <w:contextualSpacing/>
      </w:pPr>
      <w:r>
        <w:lastRenderedPageBreak/>
        <w:t>Conforme lo anterior, de las formalidades previstas por la Ley de la Materia y de los Lineamientos Generales, así como del análisis de las constancias se logra advertir que el Sujeto Obligado no fundamentó, ni motivó la clasificación de la información, por las siguientes consideraciones:</w:t>
      </w:r>
    </w:p>
    <w:p w14:paraId="45A8AA9A" w14:textId="77777777" w:rsidR="0011407A" w:rsidRDefault="0011407A" w:rsidP="00132F5B">
      <w:pPr>
        <w:spacing w:after="0" w:line="360" w:lineRule="auto"/>
        <w:ind w:right="-28"/>
        <w:contextualSpacing/>
        <w:rPr>
          <w:rFonts w:cs="Tahoma"/>
          <w:color w:val="FF0000"/>
        </w:rPr>
      </w:pPr>
    </w:p>
    <w:p w14:paraId="796CFE10" w14:textId="2D80897F" w:rsidR="0011407A" w:rsidRPr="0011407A" w:rsidRDefault="0011407A" w:rsidP="00132F5B">
      <w:pPr>
        <w:pStyle w:val="Prrafodelista"/>
        <w:numPr>
          <w:ilvl w:val="0"/>
          <w:numId w:val="34"/>
        </w:numPr>
        <w:spacing w:line="360" w:lineRule="auto"/>
        <w:ind w:right="-28"/>
        <w:rPr>
          <w:color w:val="auto"/>
        </w:rPr>
      </w:pPr>
      <w:r w:rsidRPr="0011407A">
        <w:rPr>
          <w:color w:val="auto"/>
        </w:rPr>
        <w:t xml:space="preserve">Fue omiso en señalar los fundamentos aplicables de la Ley de Transparencia y Acceso a la Información Pública del Estado de México y Municipios, omitió referir los referentes a los Lineamientos Generales; </w:t>
      </w:r>
    </w:p>
    <w:p w14:paraId="0A1C3908" w14:textId="77777777" w:rsidR="0011407A" w:rsidRPr="0011407A" w:rsidRDefault="0011407A" w:rsidP="00132F5B">
      <w:pPr>
        <w:spacing w:after="0" w:line="360" w:lineRule="auto"/>
        <w:ind w:right="-28"/>
        <w:contextualSpacing/>
        <w:rPr>
          <w:color w:val="auto"/>
        </w:rPr>
      </w:pPr>
    </w:p>
    <w:p w14:paraId="775D0D41" w14:textId="77777777" w:rsidR="0011407A" w:rsidRPr="0011407A" w:rsidRDefault="0011407A" w:rsidP="00132F5B">
      <w:pPr>
        <w:pStyle w:val="Prrafodelista"/>
        <w:numPr>
          <w:ilvl w:val="0"/>
          <w:numId w:val="34"/>
        </w:numPr>
        <w:spacing w:line="360" w:lineRule="auto"/>
        <w:ind w:right="-28"/>
        <w:rPr>
          <w:color w:val="auto"/>
        </w:rPr>
      </w:pPr>
      <w:r w:rsidRPr="0011407A">
        <w:rPr>
          <w:color w:val="auto"/>
        </w:rPr>
        <w:t xml:space="preserve">No indicó las razones objetivas, concretas y específicas por las cuales la apertura de la información generaría una afectación que rebase el interés público; </w:t>
      </w:r>
    </w:p>
    <w:p w14:paraId="1383768F" w14:textId="77777777" w:rsidR="0011407A" w:rsidRPr="0011407A" w:rsidRDefault="0011407A" w:rsidP="00132F5B">
      <w:pPr>
        <w:spacing w:after="0" w:line="360" w:lineRule="auto"/>
        <w:ind w:right="-28"/>
        <w:contextualSpacing/>
        <w:rPr>
          <w:color w:val="auto"/>
        </w:rPr>
      </w:pPr>
    </w:p>
    <w:p w14:paraId="0647F7B5" w14:textId="71BA4F5C" w:rsidR="0011407A" w:rsidRPr="0011407A" w:rsidRDefault="0011407A" w:rsidP="00132F5B">
      <w:pPr>
        <w:pStyle w:val="Prrafodelista"/>
        <w:numPr>
          <w:ilvl w:val="0"/>
          <w:numId w:val="34"/>
        </w:numPr>
        <w:spacing w:line="360" w:lineRule="auto"/>
        <w:ind w:right="-28"/>
        <w:rPr>
          <w:color w:val="auto"/>
        </w:rPr>
      </w:pPr>
      <w:r w:rsidRPr="0011407A">
        <w:rPr>
          <w:color w:val="auto"/>
        </w:rPr>
        <w:t>No acreditó el vínculo entre la información peticionada y la afectación que podría ocasionar la entrega de la información;</w:t>
      </w:r>
    </w:p>
    <w:p w14:paraId="04077B7C" w14:textId="77777777" w:rsidR="0011407A" w:rsidRPr="0011407A" w:rsidRDefault="0011407A" w:rsidP="00132F5B">
      <w:pPr>
        <w:spacing w:after="0" w:line="360" w:lineRule="auto"/>
        <w:ind w:right="-28"/>
        <w:contextualSpacing/>
        <w:rPr>
          <w:color w:val="auto"/>
        </w:rPr>
      </w:pPr>
    </w:p>
    <w:p w14:paraId="226D9A34" w14:textId="475E5D79" w:rsidR="0011407A" w:rsidRPr="0011407A" w:rsidRDefault="0011407A" w:rsidP="00132F5B">
      <w:pPr>
        <w:pStyle w:val="Prrafodelista"/>
        <w:numPr>
          <w:ilvl w:val="0"/>
          <w:numId w:val="34"/>
        </w:numPr>
        <w:spacing w:line="360" w:lineRule="auto"/>
        <w:ind w:right="-28"/>
        <w:rPr>
          <w:color w:val="auto"/>
        </w:rPr>
      </w:pPr>
      <w:r w:rsidRPr="0011407A">
        <w:rPr>
          <w:color w:val="auto"/>
        </w:rPr>
        <w:t xml:space="preserve">Omitió señalar, las circunstancias de tiempo, modo y lugar del daño que produciría entregar la información peticionada, pues no indicó las auditorias específicas o procedimientos de fiscalización que se estaban llevando a cabo. </w:t>
      </w:r>
    </w:p>
    <w:p w14:paraId="589E2E2D" w14:textId="77777777" w:rsidR="0011407A" w:rsidRPr="0011407A" w:rsidRDefault="0011407A" w:rsidP="00132F5B">
      <w:pPr>
        <w:spacing w:after="0" w:line="360" w:lineRule="auto"/>
        <w:ind w:right="-28"/>
        <w:contextualSpacing/>
        <w:rPr>
          <w:color w:val="auto"/>
        </w:rPr>
      </w:pPr>
    </w:p>
    <w:p w14:paraId="0D33347F" w14:textId="61C1887E" w:rsidR="0011407A" w:rsidRPr="0011407A" w:rsidRDefault="0011407A" w:rsidP="00132F5B">
      <w:pPr>
        <w:pStyle w:val="Prrafodelista"/>
        <w:numPr>
          <w:ilvl w:val="0"/>
          <w:numId w:val="34"/>
        </w:numPr>
        <w:spacing w:line="360" w:lineRule="auto"/>
        <w:ind w:right="-28"/>
        <w:rPr>
          <w:rFonts w:cs="Tahoma"/>
          <w:color w:val="auto"/>
        </w:rPr>
      </w:pPr>
      <w:r w:rsidRPr="0011407A">
        <w:rPr>
          <w:color w:val="auto"/>
        </w:rPr>
        <w:t>No se establecieron las razones, por las cuales la reserva era el medio menos restrictivo, para la protección del interés jurídico.</w:t>
      </w:r>
    </w:p>
    <w:p w14:paraId="367AB95F" w14:textId="77777777" w:rsidR="0011407A" w:rsidRDefault="0011407A" w:rsidP="00132F5B">
      <w:pPr>
        <w:spacing w:after="0" w:line="360" w:lineRule="auto"/>
        <w:ind w:right="-28"/>
        <w:contextualSpacing/>
        <w:rPr>
          <w:rFonts w:cs="Tahoma"/>
          <w:color w:val="FF0000"/>
        </w:rPr>
      </w:pPr>
    </w:p>
    <w:p w14:paraId="5D2C069C" w14:textId="3D4DAB8C" w:rsidR="0011407A" w:rsidRDefault="0011407A" w:rsidP="00132F5B">
      <w:pPr>
        <w:spacing w:after="0" w:line="360" w:lineRule="auto"/>
        <w:ind w:right="-28"/>
        <w:contextualSpacing/>
        <w:rPr>
          <w:rFonts w:cs="Tahoma"/>
          <w:color w:val="FF0000"/>
        </w:rPr>
      </w:pPr>
      <w:r>
        <w:t xml:space="preserve">Así, se advierte que la Tesorería Municipal, no fundamento, ni motivo la reserva, pues no proporcionó el acuerdo del Comité de Transparencia y por ende no realizo la prueba de daño, señalada en el Trigésimo tercero de los Lineamientos Generales, relacionado con el artículo </w:t>
      </w:r>
      <w:r>
        <w:lastRenderedPageBreak/>
        <w:t xml:space="preserve">129 de la Ley de Transparencia y Acceso a la Información Pública del Estado de México y Municipios; por lo que el agravio hecho valer por la parte Recurrente deviene de </w:t>
      </w:r>
      <w:r w:rsidRPr="0011407A">
        <w:rPr>
          <w:b/>
          <w:bCs/>
        </w:rPr>
        <w:t>FUNDADO.</w:t>
      </w:r>
    </w:p>
    <w:p w14:paraId="7E8765D9" w14:textId="77777777" w:rsidR="0011407A" w:rsidRDefault="0011407A" w:rsidP="00132F5B">
      <w:pPr>
        <w:spacing w:after="0" w:line="360" w:lineRule="auto"/>
        <w:ind w:right="-28"/>
        <w:contextualSpacing/>
        <w:rPr>
          <w:rFonts w:cs="Tahoma"/>
          <w:color w:val="FF0000"/>
        </w:rPr>
      </w:pPr>
    </w:p>
    <w:p w14:paraId="2451856F" w14:textId="52839432" w:rsidR="0011407A" w:rsidRDefault="0011407A" w:rsidP="00132F5B">
      <w:pPr>
        <w:spacing w:after="0" w:line="360" w:lineRule="auto"/>
        <w:ind w:right="-28"/>
        <w:contextualSpacing/>
        <w:rPr>
          <w:rFonts w:cs="Tahoma"/>
          <w:color w:val="FF0000"/>
        </w:rPr>
      </w:pPr>
      <w:r>
        <w:t>Hecho que se robustece, pues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w:t>
      </w:r>
    </w:p>
    <w:p w14:paraId="3F89A24A" w14:textId="77777777" w:rsidR="0011407A" w:rsidRDefault="0011407A" w:rsidP="00132F5B">
      <w:pPr>
        <w:spacing w:after="0" w:line="360" w:lineRule="auto"/>
        <w:ind w:right="-28"/>
        <w:contextualSpacing/>
        <w:rPr>
          <w:rFonts w:cs="Tahoma"/>
          <w:color w:val="FF0000"/>
        </w:rPr>
      </w:pPr>
    </w:p>
    <w:p w14:paraId="5D3097DF" w14:textId="7B6A40C9" w:rsidR="0011407A" w:rsidRDefault="0011407A" w:rsidP="00132F5B">
      <w:pPr>
        <w:spacing w:after="0" w:line="360" w:lineRule="auto"/>
        <w:ind w:right="-28"/>
        <w:contextualSpacing/>
        <w:rPr>
          <w:rFonts w:cs="Tahoma"/>
          <w:color w:val="FF0000"/>
        </w:rPr>
      </w:pPr>
      <w:r>
        <w:t>Toma relevancia lo anterior, pues conforme al artículo 2°, fracción VII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Conforme a lo anterior, se logra vislumbrar que, en el presente caso, la información solicitada, rinde cuentas de los gastos que tuvo el Ayuntamiento, en un determinado periodo.</w:t>
      </w:r>
    </w:p>
    <w:p w14:paraId="0D6517FB" w14:textId="77777777" w:rsidR="0011407A" w:rsidRDefault="0011407A" w:rsidP="00132F5B">
      <w:pPr>
        <w:spacing w:after="0" w:line="360" w:lineRule="auto"/>
        <w:ind w:right="-28"/>
        <w:contextualSpacing/>
        <w:rPr>
          <w:rFonts w:cs="Tahoma"/>
          <w:color w:val="FF0000"/>
        </w:rPr>
      </w:pPr>
    </w:p>
    <w:p w14:paraId="73AF677D" w14:textId="0B7158E3" w:rsidR="00172F05" w:rsidRDefault="00172F05" w:rsidP="00132F5B">
      <w:pPr>
        <w:spacing w:after="0" w:line="360" w:lineRule="auto"/>
        <w:ind w:right="-28"/>
        <w:contextualSpacing/>
      </w:pPr>
      <w:r>
        <w:t>Conforme a lo anterior, se logra observar que la información solicitada, corresponde a documentos definitivos, que son aquellos generados por el actuar continuo del Sujeto Obligado y que dan cuenta, de la forma en que se ejercieron los recursos públicos.</w:t>
      </w:r>
    </w:p>
    <w:p w14:paraId="3E99A795" w14:textId="77777777" w:rsidR="00172F05" w:rsidRDefault="00172F05" w:rsidP="00132F5B">
      <w:pPr>
        <w:spacing w:after="0" w:line="360" w:lineRule="auto"/>
        <w:ind w:right="-28"/>
        <w:contextualSpacing/>
      </w:pPr>
    </w:p>
    <w:p w14:paraId="677E98CF" w14:textId="475FE5B8" w:rsidR="000B21AE" w:rsidRDefault="000B21AE" w:rsidP="00132F5B">
      <w:pPr>
        <w:spacing w:after="0" w:line="360" w:lineRule="auto"/>
        <w:ind w:right="-28"/>
        <w:contextualSpacing/>
        <w:rPr>
          <w:rFonts w:cs="Tahoma"/>
          <w:color w:val="auto"/>
        </w:rPr>
      </w:pPr>
      <w:r>
        <w:t xml:space="preserve">De tal circunstancia para atender el requerimiento de la información, el Sujeto Obligado deberá realizar una </w:t>
      </w:r>
      <w:r w:rsidRPr="000B21AE">
        <w:t xml:space="preserve">búsqueda exhaustiva y razonable, en los archivos de la Tesorería, a efecto </w:t>
      </w:r>
      <w:r w:rsidRPr="000B21AE">
        <w:lastRenderedPageBreak/>
        <w:t xml:space="preserve">de que proporcione las </w:t>
      </w:r>
      <w:r w:rsidRPr="000B21AE">
        <w:rPr>
          <w:rFonts w:cs="Tahoma"/>
          <w:color w:val="auto"/>
        </w:rPr>
        <w:t>facturas pagadas o recibidas, de los servicios de Publicidad y Comunicación Social, contratados por el gobierno de Cuautitlán Izcalli, del primero al ocho de diciembre de dos mil veinticinco</w:t>
      </w:r>
      <w:r>
        <w:rPr>
          <w:rFonts w:cs="Tahoma"/>
          <w:color w:val="auto"/>
        </w:rPr>
        <w:t xml:space="preserve">, con el fin de dar </w:t>
      </w:r>
      <w:r w:rsidRPr="000B21AE">
        <w:rPr>
          <w:rFonts w:cs="Tahoma"/>
          <w:color w:val="auto"/>
        </w:rPr>
        <w:t>cumplimiento a</w:t>
      </w:r>
      <w:r>
        <w:rPr>
          <w:rFonts w:cs="Tahoma"/>
          <w:color w:val="auto"/>
        </w:rPr>
        <w:t xml:space="preserve"> </w:t>
      </w:r>
      <w:r w:rsidRPr="000B21AE">
        <w:rPr>
          <w:rFonts w:cs="Tahoma"/>
          <w:color w:val="auto"/>
        </w:rPr>
        <w:t>los artículos 12 y 160 de la Ley de la materia.</w:t>
      </w:r>
    </w:p>
    <w:p w14:paraId="7B0B9553" w14:textId="77777777" w:rsidR="00601C87" w:rsidRDefault="00601C87" w:rsidP="00132F5B">
      <w:pPr>
        <w:spacing w:after="0" w:line="360" w:lineRule="auto"/>
        <w:ind w:right="-28"/>
        <w:contextualSpacing/>
        <w:rPr>
          <w:rFonts w:cs="Tahoma"/>
          <w:color w:val="auto"/>
        </w:rPr>
      </w:pPr>
    </w:p>
    <w:p w14:paraId="0AC407D5" w14:textId="1A69EC65" w:rsidR="00601C87" w:rsidRPr="000B21AE" w:rsidRDefault="00601C87" w:rsidP="00132F5B">
      <w:pPr>
        <w:spacing w:after="0" w:line="360" w:lineRule="auto"/>
        <w:ind w:right="-28"/>
        <w:contextualSpacing/>
        <w:rPr>
          <w:rFonts w:cs="Tahoma"/>
          <w:color w:val="auto"/>
        </w:rPr>
      </w:pPr>
      <w:r>
        <w:rPr>
          <w:rFonts w:cs="Tahoma"/>
          <w:color w:val="auto"/>
        </w:rPr>
        <w:t>Ahora bien, para el caso de que no cuente con facturas recibidas o pagadas en dicho periodo, o bien, no haya celebrado contratos, deberá hacerlo del conocimiento de la parte Recurrente, de manera clara y precisa, en términos del artículo 19, párrafo segundo, de la Ley de Transparencia y Acceso a la Información Pública del Estado de México y Municipios.</w:t>
      </w:r>
    </w:p>
    <w:p w14:paraId="549042F1" w14:textId="77777777" w:rsidR="00D43C49" w:rsidRPr="00D43C49" w:rsidRDefault="00D43C49" w:rsidP="00132F5B">
      <w:pPr>
        <w:spacing w:after="0" w:line="360" w:lineRule="auto"/>
        <w:ind w:right="-28"/>
        <w:contextualSpacing/>
        <w:rPr>
          <w:rFonts w:cs="Tahoma"/>
          <w:color w:val="auto"/>
        </w:rPr>
      </w:pPr>
    </w:p>
    <w:p w14:paraId="66A9C2AF" w14:textId="0BC048B0" w:rsidR="00D43C49" w:rsidRDefault="00D43C49" w:rsidP="00132F5B">
      <w:pPr>
        <w:spacing w:after="0" w:line="360" w:lineRule="auto"/>
        <w:ind w:right="-28"/>
        <w:contextualSpacing/>
        <w:rPr>
          <w:rFonts w:cs="Tahoma"/>
          <w:color w:val="auto"/>
        </w:rPr>
      </w:pPr>
      <w:r w:rsidRPr="00D43C49">
        <w:rPr>
          <w:rFonts w:cs="Tahoma"/>
          <w:color w:val="auto"/>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E382C8D" w14:textId="77777777" w:rsidR="00D43C49" w:rsidRDefault="00D43C49" w:rsidP="00132F5B">
      <w:pPr>
        <w:spacing w:after="0" w:line="360" w:lineRule="auto"/>
        <w:ind w:right="-28"/>
        <w:contextualSpacing/>
        <w:rPr>
          <w:rFonts w:cs="Tahoma"/>
          <w:color w:val="auto"/>
        </w:rPr>
      </w:pPr>
    </w:p>
    <w:p w14:paraId="4426DFA8" w14:textId="304F1B7C" w:rsidR="005F7C23" w:rsidRDefault="00D43C49" w:rsidP="00132F5B">
      <w:pPr>
        <w:spacing w:after="0" w:line="360" w:lineRule="auto"/>
        <w:ind w:right="-28"/>
        <w:contextualSpacing/>
        <w:rPr>
          <w:rFonts w:cs="Tahoma"/>
          <w:color w:val="auto"/>
        </w:rPr>
      </w:pPr>
      <w:r w:rsidRPr="00D43C49">
        <w:rPr>
          <w:rFonts w:cs="Tahoma"/>
          <w:color w:val="auto"/>
        </w:rPr>
        <w:t>Para tal situación, el Sujeto Obligado deberá seguir el procedimiento establecido en el</w:t>
      </w:r>
      <w:r>
        <w:rPr>
          <w:rFonts w:cs="Tahoma"/>
          <w:color w:val="auto"/>
        </w:rPr>
        <w:t xml:space="preserve"> </w:t>
      </w:r>
      <w:r w:rsidRPr="00D43C49">
        <w:rPr>
          <w:rFonts w:cs="Tahoma"/>
          <w:color w:val="auto"/>
        </w:rPr>
        <w:t>artículo 168 de dicho ordenamiento jurídico; esto es, que el área competente deberá</w:t>
      </w:r>
      <w:r>
        <w:rPr>
          <w:rFonts w:cs="Tahoma"/>
          <w:color w:val="auto"/>
        </w:rPr>
        <w:t xml:space="preserve"> </w:t>
      </w:r>
      <w:r w:rsidRPr="00D43C49">
        <w:rPr>
          <w:rFonts w:cs="Tahoma"/>
          <w:color w:val="auto"/>
        </w:rPr>
        <w:t>elaborar la versión pública, así como emitir el Acuerdo, por parte del Comité de</w:t>
      </w:r>
      <w:r>
        <w:rPr>
          <w:rFonts w:cs="Tahoma"/>
          <w:color w:val="auto"/>
        </w:rPr>
        <w:t xml:space="preserve"> </w:t>
      </w:r>
      <w:r w:rsidRPr="00D43C49">
        <w:rPr>
          <w:rFonts w:cs="Tahoma"/>
          <w:color w:val="auto"/>
        </w:rPr>
        <w:t>Transparencia, donde confirme la clasificación de los datos, fundando y motivando la</w:t>
      </w:r>
      <w:r>
        <w:rPr>
          <w:rFonts w:cs="Tahoma"/>
          <w:color w:val="auto"/>
        </w:rPr>
        <w:t xml:space="preserve"> </w:t>
      </w:r>
      <w:r w:rsidRPr="00D43C49">
        <w:rPr>
          <w:rFonts w:cs="Tahoma"/>
          <w:color w:val="auto"/>
        </w:rPr>
        <w:t>clasificación.</w:t>
      </w:r>
    </w:p>
    <w:p w14:paraId="3BCE8FB4" w14:textId="77777777" w:rsidR="00132F5B" w:rsidRPr="00773140" w:rsidRDefault="00132F5B" w:rsidP="00132F5B">
      <w:pPr>
        <w:spacing w:after="0" w:line="360" w:lineRule="auto"/>
        <w:ind w:right="-28"/>
        <w:contextualSpacing/>
        <w:rPr>
          <w:rFonts w:cs="Tahoma"/>
          <w:color w:val="auto"/>
        </w:rPr>
      </w:pPr>
    </w:p>
    <w:p w14:paraId="0CCF70E8" w14:textId="77777777" w:rsidR="00D1318A" w:rsidRPr="00773140" w:rsidRDefault="00D1318A" w:rsidP="00132F5B">
      <w:pPr>
        <w:pStyle w:val="Ttulo2"/>
        <w:spacing w:before="0" w:after="0" w:line="360" w:lineRule="auto"/>
        <w:rPr>
          <w:color w:val="auto"/>
          <w:sz w:val="22"/>
          <w:szCs w:val="22"/>
        </w:rPr>
      </w:pPr>
      <w:bookmarkStart w:id="17" w:name="_Toc224822266"/>
      <w:r w:rsidRPr="00773140">
        <w:rPr>
          <w:color w:val="auto"/>
          <w:sz w:val="22"/>
          <w:szCs w:val="22"/>
        </w:rPr>
        <w:t>SEXTO. Decisión</w:t>
      </w:r>
      <w:bookmarkEnd w:id="17"/>
    </w:p>
    <w:p w14:paraId="0D2B29DC" w14:textId="77777777" w:rsidR="00D1318A" w:rsidRPr="00555A0D" w:rsidRDefault="00D1318A" w:rsidP="00132F5B">
      <w:pPr>
        <w:spacing w:after="0" w:line="360" w:lineRule="auto"/>
        <w:contextualSpacing/>
        <w:rPr>
          <w:rFonts w:eastAsia="Calibri" w:cs="Tahoma"/>
          <w:b/>
          <w:color w:val="FF0000"/>
        </w:rPr>
      </w:pPr>
    </w:p>
    <w:p w14:paraId="2555D91E" w14:textId="1429A063" w:rsidR="007C5B0F" w:rsidRPr="00773140" w:rsidRDefault="007C5B0F" w:rsidP="00132F5B">
      <w:pPr>
        <w:spacing w:after="0" w:line="360" w:lineRule="auto"/>
        <w:contextualSpacing/>
        <w:rPr>
          <w:color w:val="auto"/>
        </w:rPr>
      </w:pPr>
      <w:r w:rsidRPr="00773140">
        <w:rPr>
          <w:color w:val="auto"/>
        </w:rPr>
        <w:lastRenderedPageBreak/>
        <w:t xml:space="preserve">De acuerdo con lo expuesto y, con fundamento en el artículo 186, fracción III, de la Ley de Transparencia y Acceso a la Información Pública del Estado de México y Municipios, este Instituto considera procedente </w:t>
      </w:r>
      <w:r w:rsidR="00773140">
        <w:rPr>
          <w:b/>
          <w:color w:val="auto"/>
        </w:rPr>
        <w:t>REVO</w:t>
      </w:r>
      <w:r w:rsidRPr="00773140">
        <w:rPr>
          <w:b/>
          <w:color w:val="auto"/>
        </w:rPr>
        <w:t xml:space="preserve">CAR </w:t>
      </w:r>
      <w:r w:rsidRPr="00773140">
        <w:rPr>
          <w:color w:val="auto"/>
        </w:rPr>
        <w:t xml:space="preserve">la respuesta del Ayuntamiento de </w:t>
      </w:r>
      <w:r w:rsidR="00773140">
        <w:rPr>
          <w:color w:val="auto"/>
        </w:rPr>
        <w:t>Cuautitlán Izcalli</w:t>
      </w:r>
      <w:r w:rsidRPr="00773140">
        <w:rPr>
          <w:b/>
          <w:color w:val="auto"/>
        </w:rPr>
        <w:t xml:space="preserve">, </w:t>
      </w:r>
      <w:r w:rsidRPr="00773140">
        <w:rPr>
          <w:color w:val="auto"/>
        </w:rPr>
        <w:t>a efecto de que entregue la información</w:t>
      </w:r>
      <w:r w:rsidR="0004116D" w:rsidRPr="00773140">
        <w:rPr>
          <w:color w:val="auto"/>
        </w:rPr>
        <w:t xml:space="preserve"> completa</w:t>
      </w:r>
      <w:r w:rsidR="00097633" w:rsidRPr="00773140">
        <w:rPr>
          <w:color w:val="auto"/>
        </w:rPr>
        <w:t>.</w:t>
      </w:r>
    </w:p>
    <w:p w14:paraId="13D4A44D" w14:textId="77777777" w:rsidR="004306AC" w:rsidRPr="00555A0D" w:rsidRDefault="004306AC" w:rsidP="00132F5B">
      <w:pPr>
        <w:spacing w:after="0" w:line="360" w:lineRule="auto"/>
        <w:rPr>
          <w:color w:val="FF0000"/>
        </w:rPr>
      </w:pPr>
    </w:p>
    <w:p w14:paraId="0C829323" w14:textId="77777777" w:rsidR="00D1318A" w:rsidRPr="00773140" w:rsidRDefault="00D1318A" w:rsidP="00132F5B">
      <w:pPr>
        <w:spacing w:after="0" w:line="360" w:lineRule="auto"/>
        <w:contextualSpacing/>
        <w:rPr>
          <w:rFonts w:eastAsia="Calibri" w:cs="Tahoma"/>
          <w:b/>
          <w:bCs/>
          <w:color w:val="auto"/>
        </w:rPr>
      </w:pPr>
      <w:r w:rsidRPr="00773140">
        <w:rPr>
          <w:rFonts w:eastAsia="Calibri" w:cs="Tahoma"/>
          <w:b/>
          <w:bCs/>
          <w:color w:val="auto"/>
        </w:rPr>
        <w:t>Términos de la Resolución para conocimiento del Particular</w:t>
      </w:r>
    </w:p>
    <w:p w14:paraId="666BE4A6" w14:textId="7C158D19" w:rsidR="002976AA" w:rsidRPr="00773140" w:rsidRDefault="002976AA" w:rsidP="00132F5B">
      <w:pPr>
        <w:spacing w:after="0" w:line="360" w:lineRule="auto"/>
        <w:rPr>
          <w:rFonts w:eastAsia="Calibri" w:cs="Tahoma"/>
          <w:b/>
          <w:bCs/>
          <w:color w:val="auto"/>
        </w:rPr>
      </w:pPr>
    </w:p>
    <w:p w14:paraId="1CE11032" w14:textId="77777777" w:rsidR="00601C87" w:rsidRDefault="00BD005D" w:rsidP="00132F5B">
      <w:pPr>
        <w:spacing w:after="0" w:line="360" w:lineRule="auto"/>
        <w:rPr>
          <w:rFonts w:eastAsia="Calibri" w:cs="Tahoma"/>
          <w:bCs/>
          <w:iCs/>
          <w:color w:val="auto"/>
        </w:rPr>
      </w:pPr>
      <w:r w:rsidRPr="00773140">
        <w:rPr>
          <w:rFonts w:eastAsia="Calibri" w:cs="Tahoma"/>
          <w:bCs/>
          <w:iCs/>
          <w:color w:val="auto"/>
        </w:rPr>
        <w:t xml:space="preserve">Se le hace del conocimiento al Particular, que, en el presente caso, se le da la </w:t>
      </w:r>
      <w:r w:rsidR="00097633" w:rsidRPr="00773140">
        <w:rPr>
          <w:rFonts w:eastAsia="Calibri" w:cs="Tahoma"/>
          <w:bCs/>
          <w:iCs/>
          <w:color w:val="auto"/>
        </w:rPr>
        <w:t>razón, pues el Sujeto Obligado</w:t>
      </w:r>
      <w:r w:rsidR="00773140">
        <w:rPr>
          <w:rFonts w:eastAsia="Calibri" w:cs="Tahoma"/>
          <w:bCs/>
          <w:iCs/>
          <w:color w:val="auto"/>
        </w:rPr>
        <w:t xml:space="preserve"> no proporciono la información solicitada</w:t>
      </w:r>
      <w:r w:rsidR="00097633" w:rsidRPr="00773140">
        <w:rPr>
          <w:rFonts w:eastAsia="Calibri" w:cs="Tahoma"/>
          <w:bCs/>
          <w:iCs/>
          <w:color w:val="auto"/>
        </w:rPr>
        <w:t>,</w:t>
      </w:r>
      <w:r w:rsidR="00133F66" w:rsidRPr="00773140">
        <w:rPr>
          <w:rFonts w:eastAsia="Calibri" w:cs="Tahoma"/>
          <w:bCs/>
          <w:iCs/>
          <w:color w:val="auto"/>
        </w:rPr>
        <w:t xml:space="preserve"> </w:t>
      </w:r>
      <w:r w:rsidR="00097633" w:rsidRPr="00773140">
        <w:rPr>
          <w:rFonts w:eastAsia="Calibri" w:cs="Tahoma"/>
          <w:bCs/>
          <w:iCs/>
          <w:color w:val="auto"/>
        </w:rPr>
        <w:t>por lo que, deberá en</w:t>
      </w:r>
      <w:r w:rsidR="001B2199" w:rsidRPr="00773140">
        <w:rPr>
          <w:rFonts w:eastAsia="Calibri" w:cs="Tahoma"/>
          <w:bCs/>
          <w:iCs/>
          <w:color w:val="auto"/>
        </w:rPr>
        <w:t>tregar</w:t>
      </w:r>
      <w:r w:rsidR="00773140">
        <w:rPr>
          <w:rFonts w:eastAsia="Calibri" w:cs="Tahoma"/>
          <w:bCs/>
          <w:iCs/>
          <w:color w:val="auto"/>
        </w:rPr>
        <w:t xml:space="preserve">la. </w:t>
      </w:r>
    </w:p>
    <w:p w14:paraId="3AFE0BEF" w14:textId="77777777" w:rsidR="00601C87" w:rsidRDefault="00601C87" w:rsidP="00132F5B">
      <w:pPr>
        <w:spacing w:after="0" w:line="360" w:lineRule="auto"/>
        <w:rPr>
          <w:rFonts w:eastAsia="Calibri" w:cs="Tahoma"/>
          <w:bCs/>
          <w:iCs/>
          <w:color w:val="auto"/>
        </w:rPr>
      </w:pPr>
    </w:p>
    <w:p w14:paraId="3B668E85" w14:textId="0137211D" w:rsidR="00D1318A" w:rsidRDefault="00D1318A" w:rsidP="00132F5B">
      <w:pPr>
        <w:spacing w:after="0" w:line="360" w:lineRule="auto"/>
        <w:rPr>
          <w:color w:val="auto"/>
        </w:rPr>
      </w:pPr>
      <w:r w:rsidRPr="00773140">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7FD929D" w14:textId="77777777" w:rsidR="00773140" w:rsidRPr="00773140" w:rsidRDefault="00773140" w:rsidP="00132F5B">
      <w:pPr>
        <w:spacing w:after="0" w:line="360" w:lineRule="auto"/>
        <w:rPr>
          <w:color w:val="auto"/>
        </w:rPr>
      </w:pPr>
    </w:p>
    <w:p w14:paraId="1C805ED0" w14:textId="77777777" w:rsidR="00D1318A" w:rsidRPr="00773140" w:rsidRDefault="00D1318A" w:rsidP="00132F5B">
      <w:pPr>
        <w:spacing w:after="0" w:line="360" w:lineRule="auto"/>
        <w:contextualSpacing/>
        <w:rPr>
          <w:rFonts w:eastAsia="Calibri"/>
          <w:color w:val="auto"/>
        </w:rPr>
      </w:pPr>
      <w:r w:rsidRPr="00773140">
        <w:rPr>
          <w:rFonts w:eastAsia="Calibri"/>
          <w:color w:val="auto"/>
        </w:rPr>
        <w:t>Por lo expuesto y fundado, este Pleno:</w:t>
      </w:r>
    </w:p>
    <w:p w14:paraId="7E4B6E8F" w14:textId="77777777" w:rsidR="00057905" w:rsidRPr="00773140" w:rsidRDefault="00057905" w:rsidP="00132F5B">
      <w:pPr>
        <w:spacing w:after="0" w:line="360" w:lineRule="auto"/>
        <w:contextualSpacing/>
        <w:rPr>
          <w:rFonts w:eastAsia="Calibri"/>
          <w:color w:val="auto"/>
        </w:rPr>
      </w:pPr>
    </w:p>
    <w:p w14:paraId="2BC03EA7" w14:textId="6A898CAE" w:rsidR="009E1962" w:rsidRPr="00773140" w:rsidRDefault="00D1318A" w:rsidP="00132F5B">
      <w:pPr>
        <w:pStyle w:val="Ttulo1"/>
        <w:spacing w:before="0" w:after="0" w:line="360" w:lineRule="auto"/>
        <w:jc w:val="center"/>
        <w:rPr>
          <w:color w:val="auto"/>
          <w:sz w:val="22"/>
          <w:szCs w:val="22"/>
        </w:rPr>
      </w:pPr>
      <w:bookmarkStart w:id="18" w:name="_Toc224822267"/>
      <w:r w:rsidRPr="00773140">
        <w:rPr>
          <w:color w:val="auto"/>
          <w:sz w:val="22"/>
          <w:szCs w:val="22"/>
        </w:rPr>
        <w:t>R E S U E L V E</w:t>
      </w:r>
      <w:bookmarkEnd w:id="18"/>
    </w:p>
    <w:p w14:paraId="1CFC8764" w14:textId="77777777" w:rsidR="009E1962" w:rsidRPr="00555A0D" w:rsidRDefault="009E1962" w:rsidP="00132F5B">
      <w:pPr>
        <w:spacing w:after="0" w:line="360" w:lineRule="auto"/>
        <w:contextualSpacing/>
        <w:rPr>
          <w:rFonts w:eastAsia="Calibri"/>
          <w:b/>
          <w:bCs/>
          <w:color w:val="FF0000"/>
        </w:rPr>
      </w:pPr>
    </w:p>
    <w:p w14:paraId="10845C54" w14:textId="2D0052DD" w:rsidR="00097633" w:rsidRPr="00F12A58" w:rsidRDefault="00625410" w:rsidP="00132F5B">
      <w:pPr>
        <w:spacing w:after="0" w:line="360" w:lineRule="auto"/>
        <w:contextualSpacing/>
        <w:rPr>
          <w:color w:val="auto"/>
        </w:rPr>
      </w:pPr>
      <w:r w:rsidRPr="00F12A58">
        <w:rPr>
          <w:b/>
          <w:color w:val="auto"/>
        </w:rPr>
        <w:t xml:space="preserve">PRIMERO. </w:t>
      </w:r>
      <w:r w:rsidR="00097633" w:rsidRPr="00F12A58">
        <w:rPr>
          <w:rFonts w:cs="Tahoma"/>
          <w:bCs/>
          <w:color w:val="auto"/>
        </w:rPr>
        <w:t xml:space="preserve">Se </w:t>
      </w:r>
      <w:r w:rsidR="00132F5B">
        <w:rPr>
          <w:rFonts w:cs="Tahoma"/>
          <w:b/>
          <w:bCs/>
          <w:color w:val="auto"/>
        </w:rPr>
        <w:t>REVO</w:t>
      </w:r>
      <w:r w:rsidR="00097633" w:rsidRPr="00F12A58">
        <w:rPr>
          <w:rFonts w:cs="Tahoma"/>
          <w:b/>
          <w:bCs/>
          <w:color w:val="auto"/>
        </w:rPr>
        <w:t xml:space="preserve">CA </w:t>
      </w:r>
      <w:r w:rsidR="00097633" w:rsidRPr="00F12A58">
        <w:rPr>
          <w:rFonts w:cs="Tahoma"/>
          <w:bCs/>
          <w:color w:val="auto"/>
        </w:rPr>
        <w:t>la respuesta entregada p</w:t>
      </w:r>
      <w:r w:rsidR="0004116D" w:rsidRPr="00F12A58">
        <w:rPr>
          <w:rFonts w:cs="Tahoma"/>
          <w:bCs/>
          <w:color w:val="auto"/>
        </w:rPr>
        <w:t>o</w:t>
      </w:r>
      <w:r w:rsidR="001B2199" w:rsidRPr="00F12A58">
        <w:rPr>
          <w:rFonts w:cs="Tahoma"/>
          <w:bCs/>
          <w:color w:val="auto"/>
        </w:rPr>
        <w:t>r el Ayuntamiento de</w:t>
      </w:r>
      <w:r w:rsidR="00133F66" w:rsidRPr="00F12A58">
        <w:rPr>
          <w:rFonts w:cs="Tahoma"/>
          <w:bCs/>
          <w:color w:val="auto"/>
        </w:rPr>
        <w:t xml:space="preserve"> </w:t>
      </w:r>
      <w:r w:rsidR="00F12A58">
        <w:rPr>
          <w:rFonts w:cs="Tahoma"/>
          <w:bCs/>
          <w:color w:val="auto"/>
        </w:rPr>
        <w:t>Cuautitlán Izcalli</w:t>
      </w:r>
      <w:r w:rsidR="00097633" w:rsidRPr="00F12A58">
        <w:rPr>
          <w:rFonts w:cs="Tahoma"/>
          <w:bCs/>
          <w:color w:val="auto"/>
        </w:rPr>
        <w:t xml:space="preserve">, a la solicitud de </w:t>
      </w:r>
      <w:r w:rsidR="00097633" w:rsidRPr="00F12A58">
        <w:rPr>
          <w:color w:val="auto"/>
        </w:rPr>
        <w:t>información</w:t>
      </w:r>
      <w:r w:rsidR="00133F66" w:rsidRPr="00F12A58">
        <w:rPr>
          <w:color w:val="auto"/>
        </w:rPr>
        <w:t xml:space="preserve"> </w:t>
      </w:r>
      <w:r w:rsidR="00F12A58" w:rsidRPr="00F12A58">
        <w:rPr>
          <w:color w:val="auto"/>
        </w:rPr>
        <w:t>01600/CUAUTIZC/IP/2025</w:t>
      </w:r>
      <w:r w:rsidR="00097633" w:rsidRPr="00F12A58">
        <w:rPr>
          <w:bCs/>
          <w:color w:val="auto"/>
        </w:rPr>
        <w:t xml:space="preserve">, por resultar </w:t>
      </w:r>
      <w:r w:rsidR="00097633" w:rsidRPr="00F12A58">
        <w:rPr>
          <w:b/>
          <w:bCs/>
          <w:color w:val="auto"/>
        </w:rPr>
        <w:t>FUNDADAS</w:t>
      </w:r>
      <w:r w:rsidR="00097633" w:rsidRPr="00F12A58">
        <w:rPr>
          <w:rFonts w:cs="Tahoma"/>
          <w:b/>
          <w:bCs/>
          <w:color w:val="auto"/>
        </w:rPr>
        <w:t xml:space="preserve"> </w:t>
      </w:r>
      <w:r w:rsidR="00097633" w:rsidRPr="00F12A58">
        <w:rPr>
          <w:rFonts w:eastAsia="Calibri" w:cs="Tahoma"/>
          <w:bCs/>
          <w:color w:val="auto"/>
        </w:rPr>
        <w:t>las razones o motivos de inconformidad hechos valer por el Recurrente</w:t>
      </w:r>
      <w:r w:rsidR="00097633" w:rsidRPr="00F12A58">
        <w:rPr>
          <w:rFonts w:cs="Tahoma"/>
          <w:bCs/>
          <w:color w:val="auto"/>
        </w:rPr>
        <w:t xml:space="preserve">, </w:t>
      </w:r>
      <w:r w:rsidR="00097633" w:rsidRPr="00F12A58">
        <w:rPr>
          <w:rFonts w:eastAsia="Calibri" w:cs="Tahoma"/>
          <w:bCs/>
          <w:color w:val="auto"/>
        </w:rPr>
        <w:t>en términos de los considerandos QUINTO y SEXTO de la presente Resolución.</w:t>
      </w:r>
    </w:p>
    <w:p w14:paraId="2FC0C0F9" w14:textId="77777777" w:rsidR="00097633" w:rsidRPr="00555A0D" w:rsidRDefault="00097633" w:rsidP="00132F5B">
      <w:pPr>
        <w:spacing w:after="0" w:line="360" w:lineRule="auto"/>
        <w:contextualSpacing/>
        <w:rPr>
          <w:bCs/>
          <w:color w:val="FF0000"/>
        </w:rPr>
      </w:pPr>
    </w:p>
    <w:p w14:paraId="0A2EBC07" w14:textId="74E74EAE" w:rsidR="00132F5B" w:rsidRDefault="00097633" w:rsidP="00132F5B">
      <w:pPr>
        <w:spacing w:after="0" w:line="360" w:lineRule="auto"/>
        <w:rPr>
          <w:color w:val="auto"/>
        </w:rPr>
      </w:pPr>
      <w:r w:rsidRPr="00F12A58">
        <w:rPr>
          <w:rFonts w:cs="Tahoma"/>
          <w:b/>
          <w:bCs/>
          <w:color w:val="auto"/>
        </w:rPr>
        <w:t xml:space="preserve">SEGUNDO. </w:t>
      </w:r>
      <w:r w:rsidRPr="00F12A58">
        <w:rPr>
          <w:color w:val="auto"/>
        </w:rPr>
        <w:t xml:space="preserve">Se </w:t>
      </w:r>
      <w:r w:rsidRPr="00F12A58">
        <w:rPr>
          <w:b/>
          <w:color w:val="auto"/>
        </w:rPr>
        <w:t>ORDENA</w:t>
      </w:r>
      <w:r w:rsidRPr="00F12A58">
        <w:rPr>
          <w:color w:val="auto"/>
        </w:rPr>
        <w:t xml:space="preserve"> al Ente Recurrido</w:t>
      </w:r>
      <w:r w:rsidRPr="00F12A58">
        <w:rPr>
          <w:b/>
          <w:color w:val="auto"/>
        </w:rPr>
        <w:t xml:space="preserve">, </w:t>
      </w:r>
      <w:r w:rsidRPr="00F12A58">
        <w:rPr>
          <w:color w:val="auto"/>
        </w:rPr>
        <w:t>a efecto de que previa búsqueda exhaustiva entregue, a través del Sistema de Acceso a la Información Mexiquense (SAIMEX</w:t>
      </w:r>
      <w:r w:rsidR="0004116D" w:rsidRPr="00F12A58">
        <w:rPr>
          <w:color w:val="auto"/>
        </w:rPr>
        <w:t xml:space="preserve">), en su caso, </w:t>
      </w:r>
      <w:r w:rsidR="0004116D" w:rsidRPr="00F12A58">
        <w:rPr>
          <w:color w:val="auto"/>
        </w:rPr>
        <w:lastRenderedPageBreak/>
        <w:t>versión pública</w:t>
      </w:r>
      <w:r w:rsidR="00884A01" w:rsidRPr="00F12A58">
        <w:rPr>
          <w:color w:val="auto"/>
        </w:rPr>
        <w:t xml:space="preserve">, </w:t>
      </w:r>
      <w:r w:rsidR="00132F5B">
        <w:rPr>
          <w:color w:val="auto"/>
        </w:rPr>
        <w:t xml:space="preserve">respecto a los servicios de publicidad y comunicación social contratados por el </w:t>
      </w:r>
      <w:r w:rsidR="00132F5B" w:rsidRPr="00F12A58">
        <w:rPr>
          <w:rFonts w:cs="Tahoma"/>
          <w:bCs/>
          <w:color w:val="auto"/>
        </w:rPr>
        <w:t xml:space="preserve">Ayuntamiento de </w:t>
      </w:r>
      <w:r w:rsidR="00132F5B">
        <w:rPr>
          <w:rFonts w:cs="Tahoma"/>
          <w:bCs/>
          <w:color w:val="auto"/>
        </w:rPr>
        <w:t>Cuautitlán Izcalli, del primero al ocho de diciembre de dos mil veinticinco, lo siguiente:</w:t>
      </w:r>
    </w:p>
    <w:p w14:paraId="079AD75E" w14:textId="77777777" w:rsidR="00132F5B" w:rsidRDefault="00132F5B" w:rsidP="00132F5B">
      <w:pPr>
        <w:spacing w:after="0" w:line="360" w:lineRule="auto"/>
        <w:rPr>
          <w:color w:val="auto"/>
        </w:rPr>
      </w:pPr>
    </w:p>
    <w:p w14:paraId="2BDF5229" w14:textId="0A30CB2D" w:rsidR="00F12A58" w:rsidRDefault="00F12A58" w:rsidP="00132F5B">
      <w:pPr>
        <w:pStyle w:val="Prrafodelista"/>
        <w:numPr>
          <w:ilvl w:val="0"/>
          <w:numId w:val="35"/>
        </w:numPr>
        <w:spacing w:line="360" w:lineRule="auto"/>
        <w:rPr>
          <w:rFonts w:cs="Tahoma"/>
          <w:color w:val="auto"/>
        </w:rPr>
      </w:pPr>
      <w:r w:rsidRPr="00F12A58">
        <w:rPr>
          <w:rFonts w:cs="Tahoma"/>
          <w:color w:val="auto"/>
        </w:rPr>
        <w:t>Los contratos celebrados</w:t>
      </w:r>
      <w:r w:rsidR="00132F5B">
        <w:rPr>
          <w:rFonts w:cs="Tahoma"/>
          <w:color w:val="auto"/>
        </w:rPr>
        <w:t>, y</w:t>
      </w:r>
    </w:p>
    <w:p w14:paraId="14F6FACA" w14:textId="77777777" w:rsidR="00132F5B" w:rsidRDefault="00132F5B" w:rsidP="00132F5B">
      <w:pPr>
        <w:pStyle w:val="Prrafodelista"/>
        <w:spacing w:line="360" w:lineRule="auto"/>
        <w:rPr>
          <w:rFonts w:cs="Tahoma"/>
          <w:color w:val="auto"/>
        </w:rPr>
      </w:pPr>
    </w:p>
    <w:p w14:paraId="7F310A10" w14:textId="3CA28ABB" w:rsidR="00132F5B" w:rsidRPr="00132F5B" w:rsidRDefault="00132F5B" w:rsidP="00132F5B">
      <w:pPr>
        <w:pStyle w:val="Prrafodelista"/>
        <w:numPr>
          <w:ilvl w:val="0"/>
          <w:numId w:val="35"/>
        </w:numPr>
        <w:spacing w:line="360" w:lineRule="auto"/>
        <w:rPr>
          <w:rFonts w:cs="Tahoma"/>
          <w:color w:val="auto"/>
        </w:rPr>
      </w:pPr>
      <w:r>
        <w:t>L</w:t>
      </w:r>
      <w:r w:rsidRPr="000B21AE">
        <w:t xml:space="preserve">as </w:t>
      </w:r>
      <w:r w:rsidRPr="00132F5B">
        <w:rPr>
          <w:rFonts w:cs="Tahoma"/>
          <w:color w:val="auto"/>
        </w:rPr>
        <w:t>facturas pagadas o recibidas</w:t>
      </w:r>
      <w:r>
        <w:rPr>
          <w:rFonts w:cs="Tahoma"/>
          <w:color w:val="auto"/>
        </w:rPr>
        <w:t>.</w:t>
      </w:r>
    </w:p>
    <w:p w14:paraId="2EAB795C" w14:textId="77777777" w:rsidR="00132F5B" w:rsidRDefault="00132F5B" w:rsidP="00132F5B">
      <w:pPr>
        <w:spacing w:after="0" w:line="360" w:lineRule="auto"/>
        <w:ind w:right="-91"/>
        <w:rPr>
          <w:rFonts w:eastAsia="Calibri" w:cs="Tahoma"/>
          <w:bCs/>
          <w:color w:val="auto"/>
        </w:rPr>
      </w:pPr>
    </w:p>
    <w:p w14:paraId="4FDC025F" w14:textId="61FFD56C" w:rsidR="00932079" w:rsidRPr="00F12A58" w:rsidRDefault="00097633" w:rsidP="00132F5B">
      <w:pPr>
        <w:spacing w:after="0" w:line="360" w:lineRule="auto"/>
        <w:ind w:right="-91"/>
        <w:rPr>
          <w:rFonts w:eastAsia="Calibri" w:cs="Tahoma"/>
          <w:bCs/>
          <w:color w:val="auto"/>
        </w:rPr>
      </w:pPr>
      <w:r w:rsidRPr="00F12A58">
        <w:rPr>
          <w:rFonts w:eastAsia="Calibri" w:cs="Tahoma"/>
          <w:bCs/>
          <w:color w:val="auto"/>
        </w:rPr>
        <w:t>Además,</w:t>
      </w:r>
      <w:r w:rsidR="00C426A7" w:rsidRPr="00F12A58">
        <w:rPr>
          <w:rFonts w:eastAsia="Calibri" w:cs="Tahoma"/>
          <w:bCs/>
          <w:color w:val="auto"/>
        </w:rPr>
        <w:t xml:space="preserve"> de ser necesario</w:t>
      </w:r>
      <w:r w:rsidRPr="00F12A58">
        <w:rPr>
          <w:rFonts w:eastAsia="Calibri" w:cs="Tahoma"/>
          <w:bCs/>
          <w:color w:val="auto"/>
        </w:rPr>
        <w:t xml:space="preserve"> deberá proporcionar el Acuerdo de Clasificación donde el Comité de Transparencia, confirme la eliminación de los datos, de conformidad con los artículos 49, fracciones II y VIII y 132, fracción II de la Ley de Transparencia y Acceso a la Información Pública del</w:t>
      </w:r>
      <w:r w:rsidR="0004116D" w:rsidRPr="00F12A58">
        <w:rPr>
          <w:rFonts w:eastAsia="Calibri" w:cs="Tahoma"/>
          <w:bCs/>
          <w:color w:val="auto"/>
        </w:rPr>
        <w:t xml:space="preserve"> Estado de México y Municipios.</w:t>
      </w:r>
    </w:p>
    <w:p w14:paraId="16F16F71" w14:textId="77777777" w:rsidR="00932079" w:rsidRDefault="00932079" w:rsidP="00132F5B">
      <w:pPr>
        <w:spacing w:after="0" w:line="360" w:lineRule="auto"/>
        <w:ind w:right="-91"/>
        <w:rPr>
          <w:rFonts w:eastAsia="Calibri" w:cs="Tahoma"/>
          <w:bCs/>
          <w:color w:val="FF0000"/>
        </w:rPr>
      </w:pPr>
    </w:p>
    <w:p w14:paraId="1B337F64" w14:textId="02E1331E" w:rsidR="00132F5B" w:rsidRPr="00132F5B" w:rsidRDefault="00132F5B" w:rsidP="00132F5B">
      <w:pPr>
        <w:spacing w:after="0" w:line="360" w:lineRule="auto"/>
        <w:ind w:right="-91"/>
        <w:rPr>
          <w:rFonts w:eastAsia="Calibri" w:cs="Tahoma"/>
          <w:bCs/>
          <w:color w:val="auto"/>
        </w:rPr>
      </w:pPr>
      <w:r w:rsidRPr="00132F5B">
        <w:rPr>
          <w:rFonts w:eastAsia="Calibri" w:cs="Tahoma"/>
          <w:bCs/>
          <w:color w:val="auto"/>
        </w:rPr>
        <w:t>Para el caso, de que dentro del periodo no haya recibido o pagado facturas o bien, haya celebrado algún contrato, deberá hacerlo del conocimiento de la parte Recurrente de manera clara y precisa.</w:t>
      </w:r>
    </w:p>
    <w:p w14:paraId="312F5CF7" w14:textId="77777777" w:rsidR="00132F5B" w:rsidRPr="00555A0D" w:rsidRDefault="00132F5B" w:rsidP="00132F5B">
      <w:pPr>
        <w:spacing w:after="0" w:line="360" w:lineRule="auto"/>
        <w:ind w:right="-91"/>
        <w:rPr>
          <w:rFonts w:eastAsia="Calibri" w:cs="Tahoma"/>
          <w:bCs/>
          <w:color w:val="FF0000"/>
        </w:rPr>
      </w:pPr>
    </w:p>
    <w:p w14:paraId="67939645" w14:textId="77777777" w:rsidR="00097633" w:rsidRPr="00F12A58" w:rsidRDefault="00097633" w:rsidP="00132F5B">
      <w:pPr>
        <w:spacing w:after="0" w:line="360" w:lineRule="auto"/>
        <w:ind w:right="-28"/>
        <w:contextualSpacing/>
        <w:rPr>
          <w:rFonts w:cs="Tahoma"/>
          <w:bCs/>
          <w:iCs/>
          <w:color w:val="auto"/>
        </w:rPr>
      </w:pPr>
      <w:r w:rsidRPr="00F12A58">
        <w:rPr>
          <w:rFonts w:eastAsia="Calibri" w:cs="Tahoma"/>
          <w:b/>
          <w:bCs/>
          <w:color w:val="auto"/>
        </w:rPr>
        <w:t xml:space="preserve">TERCERO. </w:t>
      </w:r>
      <w:r w:rsidRPr="00F12A58">
        <w:rPr>
          <w:rFonts w:cs="Tahoma"/>
          <w:b/>
          <w:bCs/>
          <w:iCs/>
          <w:color w:val="auto"/>
        </w:rPr>
        <w:t xml:space="preserve">NOTIFÍQUESE POR SAIMEX </w:t>
      </w:r>
      <w:r w:rsidRPr="00F12A58">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F12A58" w:rsidRDefault="00097633" w:rsidP="00132F5B">
      <w:pPr>
        <w:spacing w:after="0" w:line="360" w:lineRule="auto"/>
        <w:ind w:right="-28"/>
        <w:contextualSpacing/>
        <w:rPr>
          <w:rFonts w:cs="Tahoma"/>
          <w:bCs/>
          <w:iCs/>
          <w:color w:val="auto"/>
        </w:rPr>
      </w:pPr>
    </w:p>
    <w:p w14:paraId="19D02420" w14:textId="77777777" w:rsidR="00097633" w:rsidRPr="00F12A58" w:rsidRDefault="00097633" w:rsidP="00132F5B">
      <w:pPr>
        <w:spacing w:after="0" w:line="360" w:lineRule="auto"/>
        <w:ind w:right="-28"/>
        <w:contextualSpacing/>
        <w:rPr>
          <w:rFonts w:cs="Tahoma"/>
          <w:bCs/>
          <w:iCs/>
          <w:color w:val="auto"/>
        </w:rPr>
      </w:pPr>
      <w:r w:rsidRPr="00F12A58">
        <w:rPr>
          <w:rFonts w:eastAsia="Calibri" w:cs="Tahoma"/>
          <w:iCs/>
          <w:color w:val="auto"/>
        </w:rPr>
        <w:t xml:space="preserve">De conformidad con el artículo 198 de la </w:t>
      </w:r>
      <w:r w:rsidRPr="00F12A58">
        <w:rPr>
          <w:rFonts w:cs="Tahoma"/>
          <w:bCs/>
          <w:iCs/>
          <w:color w:val="auto"/>
        </w:rPr>
        <w:t>Ley de Transparencia y Acceso a la Información Pública del Estado de México y Municipios</w:t>
      </w:r>
      <w:r w:rsidRPr="00F12A58">
        <w:rPr>
          <w:rFonts w:eastAsia="Calibri" w:cs="Tahoma"/>
          <w:iCs/>
          <w:color w:val="auto"/>
        </w:rPr>
        <w:t>, de considerarlo procedente, el Sujeto Obligado de manera fundada y motivada, podrá solicitar una ampliación de plazo para el cumplimiento de la presente resolución.</w:t>
      </w:r>
    </w:p>
    <w:p w14:paraId="61068F5A" w14:textId="77777777" w:rsidR="00097633" w:rsidRPr="00F12A58" w:rsidRDefault="00097633" w:rsidP="00132F5B">
      <w:pPr>
        <w:spacing w:after="0" w:line="360" w:lineRule="auto"/>
        <w:contextualSpacing/>
        <w:rPr>
          <w:rFonts w:eastAsia="Calibri" w:cs="Tahoma"/>
          <w:color w:val="auto"/>
          <w:lang w:val="es-ES"/>
        </w:rPr>
      </w:pPr>
    </w:p>
    <w:p w14:paraId="255A1D0C" w14:textId="173D8FC2" w:rsidR="00625410" w:rsidRPr="00F12A58" w:rsidRDefault="00097633" w:rsidP="00132F5B">
      <w:pPr>
        <w:spacing w:after="0" w:line="360" w:lineRule="auto"/>
        <w:rPr>
          <w:rFonts w:eastAsia="Calibri" w:cs="Tahoma"/>
          <w:b/>
          <w:bCs/>
          <w:iCs/>
          <w:color w:val="auto"/>
        </w:rPr>
      </w:pPr>
      <w:r w:rsidRPr="00F12A58">
        <w:rPr>
          <w:rFonts w:eastAsia="Calibri" w:cs="Tahoma"/>
          <w:b/>
          <w:color w:val="auto"/>
        </w:rPr>
        <w:t>CUARTO</w:t>
      </w:r>
      <w:r w:rsidRPr="00F12A58">
        <w:rPr>
          <w:rFonts w:eastAsia="Calibri" w:cs="Tahoma"/>
          <w:b/>
          <w:bCs/>
          <w:color w:val="auto"/>
        </w:rPr>
        <w:t xml:space="preserve">. </w:t>
      </w:r>
      <w:r w:rsidRPr="00F12A58">
        <w:rPr>
          <w:rFonts w:cs="Tahoma"/>
          <w:b/>
          <w:color w:val="auto"/>
        </w:rPr>
        <w:t>NOTIFÍQUESE POR SAIMEX</w:t>
      </w:r>
      <w:r w:rsidRPr="00F12A58">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12A58" w:rsidRDefault="00D1318A" w:rsidP="00132F5B">
      <w:pPr>
        <w:spacing w:after="0" w:line="360" w:lineRule="auto"/>
        <w:contextualSpacing/>
        <w:rPr>
          <w:rFonts w:cs="Arial"/>
          <w:b/>
          <w:bCs/>
          <w:color w:val="auto"/>
        </w:rPr>
      </w:pPr>
    </w:p>
    <w:p w14:paraId="440D22CF" w14:textId="1BA4A8DE" w:rsidR="00D1318A" w:rsidRPr="00F12A58" w:rsidRDefault="00D1318A" w:rsidP="00132F5B">
      <w:pPr>
        <w:spacing w:after="0" w:line="360" w:lineRule="auto"/>
        <w:contextualSpacing/>
        <w:rPr>
          <w:rFonts w:cs="Tahoma"/>
          <w:b/>
          <w:bCs/>
          <w:color w:val="auto"/>
        </w:rPr>
      </w:pPr>
      <w:r w:rsidRPr="00F12A58">
        <w:rPr>
          <w:rFonts w:eastAsia="Calibri" w:cs="Tahoma"/>
          <w:bCs/>
          <w:color w:val="auto"/>
        </w:rPr>
        <w:t>ASÍ LO RESUELVE, POR </w:t>
      </w:r>
      <w:r w:rsidRPr="00F12A58">
        <w:rPr>
          <w:rFonts w:eastAsia="Calibri" w:cs="Tahoma"/>
          <w:b/>
          <w:bCs/>
          <w:color w:val="auto"/>
        </w:rPr>
        <w:t>UNANIMIDAD</w:t>
      </w:r>
      <w:r w:rsidRPr="00F12A58">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A1B83" w:rsidRPr="00F12A58">
        <w:rPr>
          <w:rFonts w:eastAsia="Calibri" w:cs="Tahoma"/>
          <w:bCs/>
          <w:color w:val="auto"/>
        </w:rPr>
        <w:t xml:space="preserve"> </w:t>
      </w:r>
      <w:r w:rsidRPr="00F12A58">
        <w:rPr>
          <w:rFonts w:eastAsia="Calibri" w:cs="Tahoma"/>
          <w:bCs/>
          <w:color w:val="auto"/>
        </w:rPr>
        <w:t>Y GUADALUPE RAMÍREZ PEÑA</w:t>
      </w:r>
      <w:r w:rsidR="00CF7AA5" w:rsidRPr="00F12A58">
        <w:rPr>
          <w:rFonts w:eastAsia="Calibri" w:cs="Tahoma"/>
          <w:bCs/>
          <w:color w:val="auto"/>
        </w:rPr>
        <w:t xml:space="preserve">, EN LA </w:t>
      </w:r>
      <w:r w:rsidR="00023FAC">
        <w:rPr>
          <w:rFonts w:eastAsia="Calibri" w:cs="Tahoma"/>
          <w:bCs/>
          <w:color w:val="auto"/>
        </w:rPr>
        <w:t>DÉCIMA</w:t>
      </w:r>
      <w:r w:rsidR="001537DE" w:rsidRPr="00F12A58">
        <w:rPr>
          <w:rFonts w:eastAsia="Calibri" w:cs="Tahoma"/>
          <w:bCs/>
          <w:color w:val="auto"/>
        </w:rPr>
        <w:t xml:space="preserve"> </w:t>
      </w:r>
      <w:r w:rsidRPr="00F12A58">
        <w:rPr>
          <w:rFonts w:eastAsia="Calibri" w:cs="Tahoma"/>
          <w:bCs/>
          <w:color w:val="auto"/>
        </w:rPr>
        <w:t>SESIÓN ORDINA</w:t>
      </w:r>
      <w:r w:rsidR="00715343" w:rsidRPr="00F12A58">
        <w:rPr>
          <w:rFonts w:eastAsia="Calibri" w:cs="Tahoma"/>
          <w:bCs/>
          <w:color w:val="auto"/>
        </w:rPr>
        <w:t>RIA, C</w:t>
      </w:r>
      <w:r w:rsidR="0052714E" w:rsidRPr="00F12A58">
        <w:rPr>
          <w:rFonts w:eastAsia="Calibri" w:cs="Tahoma"/>
          <w:bCs/>
          <w:color w:val="auto"/>
        </w:rPr>
        <w:t xml:space="preserve">ELEBRADA EL </w:t>
      </w:r>
      <w:r w:rsidR="00F12A58">
        <w:rPr>
          <w:rFonts w:eastAsia="Calibri" w:cs="Tahoma"/>
          <w:bCs/>
          <w:color w:val="auto"/>
        </w:rPr>
        <w:t>DIECINUEVE</w:t>
      </w:r>
      <w:r w:rsidR="00C426A7" w:rsidRPr="00F12A58">
        <w:rPr>
          <w:rFonts w:eastAsia="Calibri" w:cs="Tahoma"/>
          <w:bCs/>
          <w:color w:val="auto"/>
        </w:rPr>
        <w:t xml:space="preserve"> DE MARZO </w:t>
      </w:r>
      <w:r w:rsidR="008C1D38" w:rsidRPr="00F12A58">
        <w:rPr>
          <w:rFonts w:eastAsia="Calibri" w:cs="Tahoma"/>
          <w:bCs/>
          <w:color w:val="auto"/>
        </w:rPr>
        <w:t>DE DOS MIL VEINTISÉIS</w:t>
      </w:r>
      <w:r w:rsidRPr="00F12A58">
        <w:rPr>
          <w:rFonts w:eastAsia="Calibri" w:cs="Tahoma"/>
          <w:bCs/>
          <w:color w:val="auto"/>
        </w:rPr>
        <w:t>, ANTE EL SECRETARIO TÉCNICO DEL PLENO, ALEXIS TAPIA RAMÍREZ.</w:t>
      </w:r>
    </w:p>
    <w:p w14:paraId="2BA380C7" w14:textId="77777777" w:rsidR="00D1318A" w:rsidRPr="00F12A58" w:rsidRDefault="00D1318A" w:rsidP="00132F5B">
      <w:pPr>
        <w:spacing w:after="0" w:line="360" w:lineRule="auto"/>
        <w:ind w:right="-28"/>
        <w:rPr>
          <w:color w:val="auto"/>
        </w:rPr>
      </w:pPr>
    </w:p>
    <w:p w14:paraId="1FFCF4F3" w14:textId="77777777" w:rsidR="00B02499" w:rsidRPr="00F12A58" w:rsidRDefault="00B02499" w:rsidP="00132F5B">
      <w:pPr>
        <w:spacing w:after="0" w:line="360" w:lineRule="auto"/>
        <w:rPr>
          <w:rFonts w:eastAsia="Calibri" w:cs="Times New Roman"/>
          <w:b/>
          <w:bCs/>
          <w:color w:val="auto"/>
        </w:rPr>
      </w:pPr>
    </w:p>
    <w:p w14:paraId="654C889D" w14:textId="77777777" w:rsidR="00B02499" w:rsidRPr="00F12A58" w:rsidRDefault="00B02499" w:rsidP="00132F5B">
      <w:pPr>
        <w:spacing w:after="0" w:line="360" w:lineRule="auto"/>
        <w:rPr>
          <w:rFonts w:eastAsia="Calibri" w:cs="Times New Roman"/>
          <w:b/>
          <w:bCs/>
          <w:color w:val="auto"/>
        </w:rPr>
      </w:pPr>
    </w:p>
    <w:p w14:paraId="097C707A" w14:textId="77777777" w:rsidR="004A10B0" w:rsidRPr="00F12A58" w:rsidRDefault="004A10B0" w:rsidP="00132F5B">
      <w:pPr>
        <w:spacing w:after="0" w:line="360" w:lineRule="auto"/>
        <w:contextualSpacing/>
        <w:rPr>
          <w:rFonts w:eastAsia="Calibri" w:cs="Times New Roman"/>
          <w:color w:val="auto"/>
        </w:rPr>
      </w:pPr>
    </w:p>
    <w:p w14:paraId="3677DBED" w14:textId="77777777" w:rsidR="004A10B0" w:rsidRPr="00F12A58" w:rsidRDefault="004A10B0" w:rsidP="00132F5B">
      <w:pPr>
        <w:spacing w:after="0" w:line="360" w:lineRule="auto"/>
        <w:contextualSpacing/>
        <w:rPr>
          <w:color w:val="auto"/>
        </w:rPr>
      </w:pPr>
    </w:p>
    <w:p w14:paraId="74E8DB3F" w14:textId="77777777" w:rsidR="00C556AB" w:rsidRPr="00555A0D" w:rsidRDefault="00C556AB" w:rsidP="00132F5B">
      <w:pPr>
        <w:spacing w:after="0" w:line="360" w:lineRule="auto"/>
        <w:rPr>
          <w:color w:val="FF0000"/>
        </w:rPr>
      </w:pPr>
    </w:p>
    <w:p w14:paraId="1A555613" w14:textId="77777777" w:rsidR="00023BBD" w:rsidRPr="00555A0D" w:rsidRDefault="00023BBD" w:rsidP="00132F5B">
      <w:pPr>
        <w:spacing w:after="0" w:line="360" w:lineRule="auto"/>
        <w:rPr>
          <w:color w:val="FF0000"/>
        </w:rPr>
      </w:pPr>
    </w:p>
    <w:p w14:paraId="2DB71CAF" w14:textId="49BEE08C" w:rsidR="001D4F21" w:rsidRPr="00555A0D" w:rsidRDefault="001D4F21" w:rsidP="00132F5B">
      <w:pPr>
        <w:spacing w:after="0" w:line="360" w:lineRule="auto"/>
        <w:rPr>
          <w:color w:val="FF0000"/>
        </w:rPr>
      </w:pPr>
    </w:p>
    <w:p w14:paraId="38B4EF2E" w14:textId="77777777" w:rsidR="001D4F21" w:rsidRPr="00555A0D" w:rsidRDefault="001D4F21" w:rsidP="00132F5B">
      <w:pPr>
        <w:spacing w:after="0" w:line="360" w:lineRule="auto"/>
        <w:rPr>
          <w:color w:val="FF0000"/>
        </w:rPr>
      </w:pPr>
    </w:p>
    <w:p w14:paraId="4201A0A0" w14:textId="77777777" w:rsidR="00E864E9" w:rsidRPr="00555A0D" w:rsidRDefault="00E864E9" w:rsidP="00132F5B">
      <w:pPr>
        <w:tabs>
          <w:tab w:val="right" w:pos="8931"/>
        </w:tabs>
        <w:spacing w:after="0" w:line="360" w:lineRule="auto"/>
        <w:rPr>
          <w:color w:val="FF0000"/>
        </w:rPr>
      </w:pPr>
    </w:p>
    <w:p w14:paraId="543728D1" w14:textId="77777777" w:rsidR="00E864E9" w:rsidRPr="00555A0D" w:rsidRDefault="00E864E9" w:rsidP="00132F5B">
      <w:pPr>
        <w:tabs>
          <w:tab w:val="right" w:pos="8931"/>
        </w:tabs>
        <w:spacing w:after="0" w:line="360" w:lineRule="auto"/>
        <w:rPr>
          <w:color w:val="FF0000"/>
        </w:rPr>
      </w:pPr>
    </w:p>
    <w:p w14:paraId="0E4439D0" w14:textId="5248D3C9" w:rsidR="007B58B9" w:rsidRPr="00555A0D" w:rsidRDefault="007B58B9" w:rsidP="00132F5B">
      <w:pPr>
        <w:spacing w:after="0" w:line="360" w:lineRule="auto"/>
        <w:rPr>
          <w:color w:val="FF0000"/>
        </w:rPr>
      </w:pPr>
    </w:p>
    <w:p w14:paraId="1C00AFF4" w14:textId="77777777" w:rsidR="004B7335" w:rsidRPr="00555A0D" w:rsidRDefault="004B7335" w:rsidP="00132F5B">
      <w:pPr>
        <w:spacing w:after="0" w:line="360" w:lineRule="auto"/>
        <w:rPr>
          <w:color w:val="FF0000"/>
        </w:rPr>
      </w:pPr>
    </w:p>
    <w:p w14:paraId="5DBC89AF" w14:textId="77777777" w:rsidR="004B7335" w:rsidRPr="00555A0D" w:rsidRDefault="004B7335" w:rsidP="00132F5B">
      <w:pPr>
        <w:spacing w:after="0" w:line="360" w:lineRule="auto"/>
        <w:rPr>
          <w:color w:val="FF0000"/>
        </w:rPr>
      </w:pPr>
    </w:p>
    <w:p w14:paraId="4B26F44F" w14:textId="77777777" w:rsidR="004B7335" w:rsidRPr="00555A0D" w:rsidRDefault="004B7335" w:rsidP="00132F5B">
      <w:pPr>
        <w:spacing w:after="0" w:line="360" w:lineRule="auto"/>
        <w:rPr>
          <w:color w:val="FF0000"/>
        </w:rPr>
      </w:pPr>
    </w:p>
    <w:p w14:paraId="704B9D43" w14:textId="77777777" w:rsidR="004B7335" w:rsidRPr="00555A0D" w:rsidRDefault="004B7335" w:rsidP="00132F5B">
      <w:pPr>
        <w:spacing w:after="0" w:line="360" w:lineRule="auto"/>
        <w:rPr>
          <w:color w:val="FF0000"/>
        </w:rPr>
      </w:pPr>
    </w:p>
    <w:p w14:paraId="7F210ECB" w14:textId="77777777" w:rsidR="004B7335" w:rsidRPr="00555A0D" w:rsidRDefault="004B7335" w:rsidP="00132F5B">
      <w:pPr>
        <w:spacing w:after="0" w:line="360" w:lineRule="auto"/>
        <w:rPr>
          <w:color w:val="FF0000"/>
        </w:rPr>
      </w:pPr>
    </w:p>
    <w:p w14:paraId="1306DCED" w14:textId="77777777" w:rsidR="004B7335" w:rsidRPr="00555A0D" w:rsidRDefault="004B7335" w:rsidP="00132F5B">
      <w:pPr>
        <w:spacing w:after="0" w:line="360" w:lineRule="auto"/>
        <w:rPr>
          <w:color w:val="FF0000"/>
        </w:rPr>
      </w:pPr>
    </w:p>
    <w:p w14:paraId="26916C77" w14:textId="77777777" w:rsidR="00A37EDE" w:rsidRPr="00555A0D" w:rsidRDefault="00A37EDE" w:rsidP="00132F5B">
      <w:pPr>
        <w:spacing w:after="0" w:line="360" w:lineRule="auto"/>
        <w:rPr>
          <w:color w:val="FF0000"/>
        </w:rPr>
      </w:pPr>
    </w:p>
    <w:sectPr w:rsidR="00A37EDE" w:rsidRPr="00555A0D"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77221" w14:textId="77777777" w:rsidR="00550CD7" w:rsidRDefault="00550CD7">
      <w:pPr>
        <w:spacing w:after="0" w:line="240" w:lineRule="auto"/>
      </w:pPr>
      <w:r>
        <w:separator/>
      </w:r>
    </w:p>
  </w:endnote>
  <w:endnote w:type="continuationSeparator" w:id="0">
    <w:p w14:paraId="1F2F7865" w14:textId="77777777" w:rsidR="00550CD7" w:rsidRDefault="0055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5F7C23" w:rsidRDefault="005F7C2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09AE">
      <w:rPr>
        <w:b/>
        <w:noProof/>
        <w:color w:val="000000"/>
        <w:sz w:val="24"/>
        <w:szCs w:val="24"/>
      </w:rPr>
      <w:t>32</w:t>
    </w:r>
    <w:r>
      <w:rPr>
        <w:b/>
        <w:color w:val="000000"/>
        <w:sz w:val="24"/>
        <w:szCs w:val="24"/>
      </w:rPr>
      <w:fldChar w:fldCharType="end"/>
    </w:r>
  </w:p>
  <w:p w14:paraId="7EB9860B" w14:textId="77777777" w:rsidR="005F7C23" w:rsidRDefault="005F7C2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5F7C23" w:rsidRDefault="005F7C2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09AE">
      <w:rPr>
        <w:b/>
        <w:noProof/>
        <w:color w:val="000000"/>
        <w:sz w:val="24"/>
        <w:szCs w:val="24"/>
      </w:rPr>
      <w:t>30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09AE">
      <w:rPr>
        <w:b/>
        <w:noProof/>
        <w:color w:val="000000"/>
        <w:sz w:val="24"/>
        <w:szCs w:val="24"/>
      </w:rPr>
      <w:t>32</w:t>
    </w:r>
    <w:r>
      <w:rPr>
        <w:b/>
        <w:color w:val="000000"/>
        <w:sz w:val="24"/>
        <w:szCs w:val="24"/>
      </w:rPr>
      <w:fldChar w:fldCharType="end"/>
    </w:r>
  </w:p>
  <w:p w14:paraId="0D7FA8D9" w14:textId="77777777" w:rsidR="005F7C23" w:rsidRDefault="005F7C2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5F7C23" w:rsidRDefault="005F7C2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09A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09AE">
      <w:rPr>
        <w:b/>
        <w:noProof/>
        <w:color w:val="000000"/>
        <w:sz w:val="24"/>
        <w:szCs w:val="24"/>
      </w:rPr>
      <w:t>32</w:t>
    </w:r>
    <w:r>
      <w:rPr>
        <w:b/>
        <w:color w:val="000000"/>
        <w:sz w:val="24"/>
        <w:szCs w:val="24"/>
      </w:rPr>
      <w:fldChar w:fldCharType="end"/>
    </w:r>
  </w:p>
  <w:p w14:paraId="6796AF5F" w14:textId="77777777" w:rsidR="005F7C23" w:rsidRDefault="005F7C2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1DA44" w14:textId="77777777" w:rsidR="00550CD7" w:rsidRDefault="00550CD7">
      <w:pPr>
        <w:spacing w:after="0" w:line="240" w:lineRule="auto"/>
      </w:pPr>
      <w:r>
        <w:separator/>
      </w:r>
    </w:p>
  </w:footnote>
  <w:footnote w:type="continuationSeparator" w:id="0">
    <w:p w14:paraId="0512A816" w14:textId="77777777" w:rsidR="00550CD7" w:rsidRDefault="00550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5F7C23" w:rsidRDefault="005F7C2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F7C23" w14:paraId="10C29E94" w14:textId="77777777">
      <w:trPr>
        <w:trHeight w:val="132"/>
      </w:trPr>
      <w:tc>
        <w:tcPr>
          <w:tcW w:w="2691" w:type="dxa"/>
        </w:tcPr>
        <w:p w14:paraId="7D85A4B8" w14:textId="77777777" w:rsidR="005F7C23" w:rsidRDefault="005F7C23">
          <w:pPr>
            <w:tabs>
              <w:tab w:val="right" w:pos="8838"/>
            </w:tabs>
            <w:ind w:right="-105"/>
            <w:rPr>
              <w:b/>
            </w:rPr>
          </w:pPr>
          <w:r>
            <w:rPr>
              <w:b/>
            </w:rPr>
            <w:t>Recurso de Revisión:</w:t>
          </w:r>
        </w:p>
      </w:tc>
      <w:tc>
        <w:tcPr>
          <w:tcW w:w="3405" w:type="dxa"/>
        </w:tcPr>
        <w:p w14:paraId="0B0D1A9D" w14:textId="77777777" w:rsidR="005F7C23" w:rsidRDefault="005F7C23">
          <w:pPr>
            <w:tabs>
              <w:tab w:val="right" w:pos="8838"/>
            </w:tabs>
            <w:ind w:left="-28" w:right="-32"/>
          </w:pPr>
          <w:r>
            <w:t>03846/INFOEM/IP/RR/2020</w:t>
          </w:r>
        </w:p>
      </w:tc>
    </w:tr>
    <w:tr w:rsidR="005F7C23" w14:paraId="2F47AC72" w14:textId="77777777">
      <w:trPr>
        <w:trHeight w:val="261"/>
      </w:trPr>
      <w:tc>
        <w:tcPr>
          <w:tcW w:w="2691" w:type="dxa"/>
        </w:tcPr>
        <w:p w14:paraId="154A4752" w14:textId="77777777" w:rsidR="005F7C23" w:rsidRDefault="005F7C23">
          <w:pPr>
            <w:tabs>
              <w:tab w:val="right" w:pos="8838"/>
            </w:tabs>
            <w:ind w:right="-105"/>
            <w:rPr>
              <w:b/>
            </w:rPr>
          </w:pPr>
          <w:r>
            <w:rPr>
              <w:b/>
            </w:rPr>
            <w:t>Sujeto Obligado:</w:t>
          </w:r>
        </w:p>
      </w:tc>
      <w:tc>
        <w:tcPr>
          <w:tcW w:w="3405" w:type="dxa"/>
        </w:tcPr>
        <w:p w14:paraId="5D9EC711" w14:textId="77777777" w:rsidR="005F7C23" w:rsidRDefault="005F7C23">
          <w:pPr>
            <w:tabs>
              <w:tab w:val="right" w:pos="8838"/>
            </w:tabs>
            <w:ind w:right="-32"/>
          </w:pPr>
          <w:r>
            <w:t>Ayuntamiento de Temascalcingo</w:t>
          </w:r>
        </w:p>
      </w:tc>
    </w:tr>
    <w:tr w:rsidR="005F7C23" w14:paraId="11FBB450" w14:textId="77777777">
      <w:trPr>
        <w:trHeight w:val="261"/>
      </w:trPr>
      <w:tc>
        <w:tcPr>
          <w:tcW w:w="2691" w:type="dxa"/>
        </w:tcPr>
        <w:p w14:paraId="6BAF6003" w14:textId="77777777" w:rsidR="005F7C23" w:rsidRDefault="005F7C23">
          <w:pPr>
            <w:tabs>
              <w:tab w:val="right" w:pos="8838"/>
            </w:tabs>
            <w:ind w:right="-105"/>
            <w:rPr>
              <w:b/>
            </w:rPr>
          </w:pPr>
          <w:r>
            <w:rPr>
              <w:b/>
            </w:rPr>
            <w:t>Comisionado Ponente:</w:t>
          </w:r>
        </w:p>
      </w:tc>
      <w:tc>
        <w:tcPr>
          <w:tcW w:w="3405" w:type="dxa"/>
        </w:tcPr>
        <w:p w14:paraId="420341AF" w14:textId="77777777" w:rsidR="005F7C23" w:rsidRDefault="005F7C23">
          <w:pPr>
            <w:tabs>
              <w:tab w:val="right" w:pos="8838"/>
            </w:tabs>
            <w:ind w:right="-32"/>
            <w:rPr>
              <w:b/>
            </w:rPr>
          </w:pPr>
          <w:r>
            <w:t>Luis Gustavo Parra Noriega</w:t>
          </w:r>
        </w:p>
      </w:tc>
    </w:tr>
  </w:tbl>
  <w:p w14:paraId="00411D75" w14:textId="77777777" w:rsidR="005F7C2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416A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5F7C23" w:rsidRDefault="00000000">
    <w:pPr>
      <w:widowControl w:val="0"/>
      <w:pBdr>
        <w:top w:val="nil"/>
        <w:left w:val="nil"/>
        <w:bottom w:val="nil"/>
        <w:right w:val="nil"/>
        <w:between w:val="nil"/>
      </w:pBdr>
      <w:spacing w:after="0" w:line="276" w:lineRule="auto"/>
      <w:jc w:val="left"/>
    </w:pPr>
    <w:r>
      <w:rPr>
        <w:color w:val="000000"/>
      </w:rPr>
      <w:pict w14:anchorId="7D058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5F7C23" w14:paraId="40D5D5A3" w14:textId="77777777" w:rsidTr="00132F5B">
      <w:trPr>
        <w:trHeight w:val="138"/>
      </w:trPr>
      <w:tc>
        <w:tcPr>
          <w:tcW w:w="2268" w:type="dxa"/>
          <w:vAlign w:val="center"/>
        </w:tcPr>
        <w:p w14:paraId="43377EBE" w14:textId="77777777" w:rsidR="005F7C23" w:rsidRDefault="005F7C23" w:rsidP="008C266D">
          <w:pPr>
            <w:tabs>
              <w:tab w:val="right" w:pos="8838"/>
            </w:tabs>
            <w:ind w:left="-108" w:right="-105"/>
            <w:jc w:val="left"/>
            <w:rPr>
              <w:b/>
            </w:rPr>
          </w:pPr>
        </w:p>
        <w:p w14:paraId="1DB5C8D0" w14:textId="7E98B3D2" w:rsidR="005F7C23" w:rsidRDefault="005F7C23" w:rsidP="008C266D">
          <w:pPr>
            <w:tabs>
              <w:tab w:val="right" w:pos="8838"/>
            </w:tabs>
            <w:ind w:left="-108" w:right="-105"/>
            <w:jc w:val="left"/>
            <w:rPr>
              <w:b/>
            </w:rPr>
          </w:pPr>
          <w:r>
            <w:rPr>
              <w:b/>
            </w:rPr>
            <w:t>Recurso de Revisión:</w:t>
          </w:r>
        </w:p>
      </w:tc>
      <w:tc>
        <w:tcPr>
          <w:tcW w:w="3969" w:type="dxa"/>
        </w:tcPr>
        <w:p w14:paraId="5BCC69C4" w14:textId="77777777" w:rsidR="005F7C23" w:rsidRPr="00EF0C39" w:rsidRDefault="005F7C23" w:rsidP="008C266D">
          <w:pPr>
            <w:tabs>
              <w:tab w:val="right" w:pos="8838"/>
            </w:tabs>
            <w:ind w:right="57"/>
          </w:pPr>
        </w:p>
        <w:p w14:paraId="61E59D71" w14:textId="44C0DB06" w:rsidR="005F7C23" w:rsidRPr="00EF0C39" w:rsidRDefault="005F7C23" w:rsidP="008C266D">
          <w:pPr>
            <w:tabs>
              <w:tab w:val="right" w:pos="8838"/>
            </w:tabs>
            <w:ind w:right="57"/>
          </w:pPr>
          <w:r w:rsidRPr="00F97EE8">
            <w:t>012</w:t>
          </w:r>
          <w:r w:rsidR="00555A0D">
            <w:t>56</w:t>
          </w:r>
          <w:r w:rsidRPr="00F97EE8">
            <w:t>/INFOEM/IP/RR/2026</w:t>
          </w:r>
        </w:p>
      </w:tc>
    </w:tr>
    <w:tr w:rsidR="005F7C23" w14:paraId="7A281F30" w14:textId="77777777" w:rsidTr="00132F5B">
      <w:trPr>
        <w:trHeight w:val="273"/>
      </w:trPr>
      <w:tc>
        <w:tcPr>
          <w:tcW w:w="2268" w:type="dxa"/>
        </w:tcPr>
        <w:p w14:paraId="6671A308" w14:textId="77777777" w:rsidR="005F7C23" w:rsidRDefault="005F7C23" w:rsidP="008C266D">
          <w:pPr>
            <w:tabs>
              <w:tab w:val="right" w:pos="8838"/>
            </w:tabs>
            <w:ind w:left="-108" w:right="-105"/>
            <w:rPr>
              <w:b/>
            </w:rPr>
          </w:pPr>
          <w:r>
            <w:rPr>
              <w:b/>
            </w:rPr>
            <w:t>Sujeto Obligado:</w:t>
          </w:r>
        </w:p>
      </w:tc>
      <w:tc>
        <w:tcPr>
          <w:tcW w:w="3969" w:type="dxa"/>
        </w:tcPr>
        <w:p w14:paraId="30885B6D" w14:textId="4AC400BE" w:rsidR="005F7C23" w:rsidRPr="00EF0C39" w:rsidRDefault="00555A0D" w:rsidP="00427719">
          <w:pPr>
            <w:tabs>
              <w:tab w:val="right" w:pos="8838"/>
            </w:tabs>
            <w:ind w:right="180"/>
          </w:pPr>
          <w:r w:rsidRPr="00555A0D">
            <w:t>Ayuntamiento de Cuautitlán Izcalli</w:t>
          </w:r>
        </w:p>
      </w:tc>
    </w:tr>
    <w:tr w:rsidR="005F7C23" w14:paraId="00C22F2F" w14:textId="77777777" w:rsidTr="00132F5B">
      <w:trPr>
        <w:trHeight w:val="273"/>
      </w:trPr>
      <w:tc>
        <w:tcPr>
          <w:tcW w:w="2268" w:type="dxa"/>
        </w:tcPr>
        <w:p w14:paraId="70417649" w14:textId="77777777" w:rsidR="005F7C23" w:rsidRDefault="005F7C23" w:rsidP="008C266D">
          <w:pPr>
            <w:tabs>
              <w:tab w:val="right" w:pos="8838"/>
            </w:tabs>
            <w:ind w:left="-108" w:right="-105"/>
            <w:rPr>
              <w:b/>
            </w:rPr>
          </w:pPr>
          <w:r>
            <w:rPr>
              <w:b/>
            </w:rPr>
            <w:t>Comisionado Ponente:</w:t>
          </w:r>
        </w:p>
      </w:tc>
      <w:tc>
        <w:tcPr>
          <w:tcW w:w="3969" w:type="dxa"/>
        </w:tcPr>
        <w:p w14:paraId="5E6EB38B" w14:textId="77777777" w:rsidR="005F7C23" w:rsidRPr="00EF0C39" w:rsidRDefault="005F7C23" w:rsidP="008C266D">
          <w:pPr>
            <w:tabs>
              <w:tab w:val="right" w:pos="8838"/>
            </w:tabs>
            <w:ind w:right="-170"/>
          </w:pPr>
          <w:r w:rsidRPr="00EF0C39">
            <w:t>Luis Gustavo Parra Noriega</w:t>
          </w:r>
        </w:p>
        <w:p w14:paraId="1A63C67B" w14:textId="77777777" w:rsidR="005F7C23" w:rsidRPr="00EF0C39" w:rsidRDefault="005F7C23" w:rsidP="008C266D">
          <w:pPr>
            <w:tabs>
              <w:tab w:val="right" w:pos="8838"/>
            </w:tabs>
            <w:ind w:right="-170"/>
            <w:rPr>
              <w:b/>
            </w:rPr>
          </w:pPr>
        </w:p>
      </w:tc>
    </w:tr>
  </w:tbl>
  <w:p w14:paraId="3498D107" w14:textId="7E17876C" w:rsidR="005F7C23" w:rsidRDefault="005F7C2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6F55CAF" w:rsidR="005F7C23" w:rsidRDefault="00000000">
    <w:pPr>
      <w:widowControl w:val="0"/>
      <w:pBdr>
        <w:top w:val="nil"/>
        <w:left w:val="nil"/>
        <w:bottom w:val="nil"/>
        <w:right w:val="nil"/>
        <w:between w:val="nil"/>
      </w:pBdr>
      <w:spacing w:after="0" w:line="276" w:lineRule="auto"/>
      <w:jc w:val="left"/>
      <w:rPr>
        <w:color w:val="000000"/>
      </w:rPr>
    </w:pPr>
    <w:r>
      <w:rPr>
        <w:color w:val="000000"/>
      </w:rPr>
      <w:pict w14:anchorId="0FB18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F7C23" w14:paraId="6B3232BD" w14:textId="77777777" w:rsidTr="00132F5B">
      <w:trPr>
        <w:trHeight w:val="132"/>
      </w:trPr>
      <w:tc>
        <w:tcPr>
          <w:tcW w:w="2551" w:type="dxa"/>
        </w:tcPr>
        <w:p w14:paraId="38F16E2F" w14:textId="77777777" w:rsidR="005F7C23" w:rsidRDefault="005F7C23">
          <w:pPr>
            <w:tabs>
              <w:tab w:val="right" w:pos="8838"/>
            </w:tabs>
            <w:ind w:right="-105"/>
            <w:rPr>
              <w:b/>
            </w:rPr>
          </w:pPr>
          <w:r>
            <w:rPr>
              <w:b/>
            </w:rPr>
            <w:t>Recurso de Revisión:</w:t>
          </w:r>
        </w:p>
      </w:tc>
      <w:tc>
        <w:tcPr>
          <w:tcW w:w="4253" w:type="dxa"/>
        </w:tcPr>
        <w:p w14:paraId="211CDC0A" w14:textId="41D0B0A4" w:rsidR="005F7C23" w:rsidRPr="00026C6B" w:rsidRDefault="00555A0D" w:rsidP="00427719">
          <w:pPr>
            <w:tabs>
              <w:tab w:val="right" w:pos="8838"/>
            </w:tabs>
            <w:ind w:right="-32"/>
          </w:pPr>
          <w:r w:rsidRPr="00555A0D">
            <w:t>01256/INFOEM/IP/RR/2026</w:t>
          </w:r>
        </w:p>
      </w:tc>
    </w:tr>
    <w:tr w:rsidR="005F7C23" w14:paraId="6AA3CC58" w14:textId="77777777" w:rsidTr="00132F5B">
      <w:trPr>
        <w:trHeight w:val="132"/>
      </w:trPr>
      <w:tc>
        <w:tcPr>
          <w:tcW w:w="2551" w:type="dxa"/>
        </w:tcPr>
        <w:p w14:paraId="7FD164F5" w14:textId="77777777" w:rsidR="005F7C23" w:rsidRDefault="005F7C23">
          <w:pPr>
            <w:tabs>
              <w:tab w:val="left" w:pos="1875"/>
            </w:tabs>
            <w:ind w:right="-105"/>
            <w:rPr>
              <w:b/>
            </w:rPr>
          </w:pPr>
          <w:r>
            <w:rPr>
              <w:b/>
            </w:rPr>
            <w:t>Recurrente:</w:t>
          </w:r>
          <w:r>
            <w:rPr>
              <w:b/>
            </w:rPr>
            <w:tab/>
          </w:r>
        </w:p>
      </w:tc>
      <w:tc>
        <w:tcPr>
          <w:tcW w:w="4253" w:type="dxa"/>
        </w:tcPr>
        <w:p w14:paraId="1F1B0537" w14:textId="2891BA25" w:rsidR="005F7C23" w:rsidRPr="00EF0C39" w:rsidRDefault="002B1857" w:rsidP="00F97EE8">
          <w:pPr>
            <w:tabs>
              <w:tab w:val="right" w:pos="8838"/>
            </w:tabs>
            <w:ind w:right="-250"/>
          </w:pPr>
          <w:r w:rsidRPr="002B1857">
            <w:rPr>
              <w:highlight w:val="black"/>
            </w:rPr>
            <w:t>XXXXXXXXX</w:t>
          </w:r>
        </w:p>
      </w:tc>
    </w:tr>
    <w:tr w:rsidR="005F7C23" w14:paraId="5113CAA6" w14:textId="77777777" w:rsidTr="00132F5B">
      <w:trPr>
        <w:trHeight w:val="261"/>
      </w:trPr>
      <w:tc>
        <w:tcPr>
          <w:tcW w:w="2551" w:type="dxa"/>
        </w:tcPr>
        <w:p w14:paraId="28E3431B" w14:textId="30EC7C18" w:rsidR="005F7C23" w:rsidRDefault="005F7C23">
          <w:pPr>
            <w:tabs>
              <w:tab w:val="right" w:pos="8838"/>
            </w:tabs>
            <w:ind w:right="-105"/>
            <w:rPr>
              <w:b/>
            </w:rPr>
          </w:pPr>
          <w:r>
            <w:rPr>
              <w:b/>
            </w:rPr>
            <w:t>Sujeto Obligado:</w:t>
          </w:r>
        </w:p>
      </w:tc>
      <w:tc>
        <w:tcPr>
          <w:tcW w:w="4253" w:type="dxa"/>
        </w:tcPr>
        <w:p w14:paraId="3192354E" w14:textId="7DCDFBD7" w:rsidR="005F7C23" w:rsidRPr="00026C6B" w:rsidRDefault="00555A0D" w:rsidP="00427719">
          <w:pPr>
            <w:tabs>
              <w:tab w:val="right" w:pos="8838"/>
            </w:tabs>
            <w:ind w:right="-32"/>
          </w:pPr>
          <w:r w:rsidRPr="00555A0D">
            <w:t>Ayuntamiento de Cuautitlán Izcalli</w:t>
          </w:r>
        </w:p>
      </w:tc>
    </w:tr>
    <w:tr w:rsidR="005F7C23" w14:paraId="5D4C2A35" w14:textId="77777777" w:rsidTr="00132F5B">
      <w:trPr>
        <w:trHeight w:val="261"/>
      </w:trPr>
      <w:tc>
        <w:tcPr>
          <w:tcW w:w="2551" w:type="dxa"/>
        </w:tcPr>
        <w:p w14:paraId="7F522FEC" w14:textId="77777777" w:rsidR="005F7C23" w:rsidRDefault="005F7C23">
          <w:pPr>
            <w:tabs>
              <w:tab w:val="right" w:pos="8838"/>
            </w:tabs>
            <w:ind w:right="-105"/>
            <w:rPr>
              <w:b/>
            </w:rPr>
          </w:pPr>
          <w:r>
            <w:rPr>
              <w:b/>
            </w:rPr>
            <w:t>Comisionado Ponente:</w:t>
          </w:r>
        </w:p>
      </w:tc>
      <w:tc>
        <w:tcPr>
          <w:tcW w:w="4253" w:type="dxa"/>
        </w:tcPr>
        <w:p w14:paraId="0F0566F9" w14:textId="77777777" w:rsidR="005F7C23" w:rsidRPr="00EF0C39" w:rsidRDefault="005F7C23" w:rsidP="00C46A25">
          <w:pPr>
            <w:tabs>
              <w:tab w:val="right" w:pos="8838"/>
            </w:tabs>
            <w:ind w:right="-32"/>
            <w:rPr>
              <w:b/>
            </w:rPr>
          </w:pPr>
          <w:r w:rsidRPr="00EF0C39">
            <w:t>Luis Gustavo Parra Noriega</w:t>
          </w:r>
        </w:p>
      </w:tc>
    </w:tr>
  </w:tbl>
  <w:p w14:paraId="4DFC2598" w14:textId="046A240B" w:rsidR="005F7C23" w:rsidRDefault="005F7C23">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8447B"/>
    <w:multiLevelType w:val="hybridMultilevel"/>
    <w:tmpl w:val="6278F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F717D"/>
    <w:multiLevelType w:val="hybridMultilevel"/>
    <w:tmpl w:val="39BC7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FC280D"/>
    <w:multiLevelType w:val="multilevel"/>
    <w:tmpl w:val="47AC1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36B0A"/>
    <w:multiLevelType w:val="hybridMultilevel"/>
    <w:tmpl w:val="3D1E0F6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05FD2"/>
    <w:multiLevelType w:val="hybridMultilevel"/>
    <w:tmpl w:val="92B8342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604B7E"/>
    <w:multiLevelType w:val="hybridMultilevel"/>
    <w:tmpl w:val="E77E7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923347"/>
    <w:multiLevelType w:val="hybridMultilevel"/>
    <w:tmpl w:val="CB564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6914D1"/>
    <w:multiLevelType w:val="multilevel"/>
    <w:tmpl w:val="A6B4D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625503"/>
    <w:multiLevelType w:val="hybridMultilevel"/>
    <w:tmpl w:val="276A8424"/>
    <w:lvl w:ilvl="0" w:tplc="1F042700">
      <w:start w:val="3"/>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3259DB"/>
    <w:multiLevelType w:val="hybridMultilevel"/>
    <w:tmpl w:val="BB44B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181FCD"/>
    <w:multiLevelType w:val="hybridMultilevel"/>
    <w:tmpl w:val="7FDA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F4116D"/>
    <w:multiLevelType w:val="hybridMultilevel"/>
    <w:tmpl w:val="F35CA5E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E1030D"/>
    <w:multiLevelType w:val="hybridMultilevel"/>
    <w:tmpl w:val="94748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00391F"/>
    <w:multiLevelType w:val="hybridMultilevel"/>
    <w:tmpl w:val="D884D49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697385"/>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70330B"/>
    <w:multiLevelType w:val="hybridMultilevel"/>
    <w:tmpl w:val="F362BF9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9C3DE7"/>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244DAD"/>
    <w:multiLevelType w:val="hybridMultilevel"/>
    <w:tmpl w:val="39968A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576AE2"/>
    <w:multiLevelType w:val="hybridMultilevel"/>
    <w:tmpl w:val="816A5E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4E0D01"/>
    <w:multiLevelType w:val="hybridMultilevel"/>
    <w:tmpl w:val="0ABAF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03419E"/>
    <w:multiLevelType w:val="hybridMultilevel"/>
    <w:tmpl w:val="B8D41332"/>
    <w:lvl w:ilvl="0" w:tplc="005AF33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07169AB"/>
    <w:multiLevelType w:val="multilevel"/>
    <w:tmpl w:val="22801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F64D69"/>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7A033E"/>
    <w:multiLevelType w:val="hybridMultilevel"/>
    <w:tmpl w:val="41CEE58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114">
    <w:abstractNumId w:val="15"/>
  </w:num>
  <w:num w:numId="2" w16cid:durableId="1921713184">
    <w:abstractNumId w:val="28"/>
  </w:num>
  <w:num w:numId="3" w16cid:durableId="10516126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42080">
    <w:abstractNumId w:val="13"/>
  </w:num>
  <w:num w:numId="5" w16cid:durableId="942344518">
    <w:abstractNumId w:val="6"/>
  </w:num>
  <w:num w:numId="6" w16cid:durableId="1609774348">
    <w:abstractNumId w:val="31"/>
  </w:num>
  <w:num w:numId="7" w16cid:durableId="860894860">
    <w:abstractNumId w:val="21"/>
  </w:num>
  <w:num w:numId="8" w16cid:durableId="592933176">
    <w:abstractNumId w:val="4"/>
  </w:num>
  <w:num w:numId="9" w16cid:durableId="1614438546">
    <w:abstractNumId w:val="30"/>
  </w:num>
  <w:num w:numId="10" w16cid:durableId="849369513">
    <w:abstractNumId w:val="3"/>
  </w:num>
  <w:num w:numId="11" w16cid:durableId="1185284795">
    <w:abstractNumId w:val="18"/>
  </w:num>
  <w:num w:numId="12" w16cid:durableId="1391343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822983">
    <w:abstractNumId w:val="8"/>
  </w:num>
  <w:num w:numId="14" w16cid:durableId="1141002787">
    <w:abstractNumId w:val="5"/>
  </w:num>
  <w:num w:numId="15" w16cid:durableId="1853254026">
    <w:abstractNumId w:val="19"/>
  </w:num>
  <w:num w:numId="16" w16cid:durableId="1717656421">
    <w:abstractNumId w:val="2"/>
  </w:num>
  <w:num w:numId="17" w16cid:durableId="1529104701">
    <w:abstractNumId w:val="23"/>
  </w:num>
  <w:num w:numId="18" w16cid:durableId="1388064741">
    <w:abstractNumId w:val="22"/>
  </w:num>
  <w:num w:numId="19" w16cid:durableId="745953291">
    <w:abstractNumId w:val="20"/>
  </w:num>
  <w:num w:numId="20" w16cid:durableId="442381873">
    <w:abstractNumId w:val="32"/>
  </w:num>
  <w:num w:numId="21" w16cid:durableId="25177574">
    <w:abstractNumId w:val="26"/>
  </w:num>
  <w:num w:numId="22" w16cid:durableId="1108770646">
    <w:abstractNumId w:val="0"/>
  </w:num>
  <w:num w:numId="23" w16cid:durableId="1030911118">
    <w:abstractNumId w:val="16"/>
  </w:num>
  <w:num w:numId="24" w16cid:durableId="1167670236">
    <w:abstractNumId w:val="24"/>
  </w:num>
  <w:num w:numId="25" w16cid:durableId="1447696023">
    <w:abstractNumId w:val="10"/>
  </w:num>
  <w:num w:numId="26" w16cid:durableId="483469802">
    <w:abstractNumId w:val="29"/>
  </w:num>
  <w:num w:numId="27" w16cid:durableId="1161190576">
    <w:abstractNumId w:val="33"/>
  </w:num>
  <w:num w:numId="28" w16cid:durableId="2055494589">
    <w:abstractNumId w:val="1"/>
  </w:num>
  <w:num w:numId="29" w16cid:durableId="1507012477">
    <w:abstractNumId w:val="11"/>
  </w:num>
  <w:num w:numId="30" w16cid:durableId="1187477287">
    <w:abstractNumId w:val="17"/>
  </w:num>
  <w:num w:numId="31" w16cid:durableId="1114834380">
    <w:abstractNumId w:val="12"/>
  </w:num>
  <w:num w:numId="32" w16cid:durableId="1173371944">
    <w:abstractNumId w:val="7"/>
  </w:num>
  <w:num w:numId="33" w16cid:durableId="83034733">
    <w:abstractNumId w:val="27"/>
  </w:num>
  <w:num w:numId="34" w16cid:durableId="1446189397">
    <w:abstractNumId w:val="9"/>
  </w:num>
  <w:num w:numId="35" w16cid:durableId="12362787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485A"/>
    <w:rsid w:val="000053EA"/>
    <w:rsid w:val="000062AA"/>
    <w:rsid w:val="0000637C"/>
    <w:rsid w:val="00006A45"/>
    <w:rsid w:val="0001108B"/>
    <w:rsid w:val="00011477"/>
    <w:rsid w:val="00011608"/>
    <w:rsid w:val="0001277E"/>
    <w:rsid w:val="0001297D"/>
    <w:rsid w:val="00014169"/>
    <w:rsid w:val="00014EE2"/>
    <w:rsid w:val="00016290"/>
    <w:rsid w:val="00016B98"/>
    <w:rsid w:val="00017BA8"/>
    <w:rsid w:val="000201B0"/>
    <w:rsid w:val="000213D4"/>
    <w:rsid w:val="0002144A"/>
    <w:rsid w:val="00021BE0"/>
    <w:rsid w:val="00022B54"/>
    <w:rsid w:val="00023BBD"/>
    <w:rsid w:val="00023FAC"/>
    <w:rsid w:val="000255D3"/>
    <w:rsid w:val="0002588C"/>
    <w:rsid w:val="00026B5A"/>
    <w:rsid w:val="00026C6B"/>
    <w:rsid w:val="0003084A"/>
    <w:rsid w:val="000316C2"/>
    <w:rsid w:val="0003288F"/>
    <w:rsid w:val="00032F7B"/>
    <w:rsid w:val="00033026"/>
    <w:rsid w:val="00033186"/>
    <w:rsid w:val="0003318A"/>
    <w:rsid w:val="00033683"/>
    <w:rsid w:val="00033AF2"/>
    <w:rsid w:val="00033BEE"/>
    <w:rsid w:val="00033F2C"/>
    <w:rsid w:val="000363AA"/>
    <w:rsid w:val="0003740E"/>
    <w:rsid w:val="0003782D"/>
    <w:rsid w:val="000410E6"/>
    <w:rsid w:val="0004116D"/>
    <w:rsid w:val="0004134C"/>
    <w:rsid w:val="00041512"/>
    <w:rsid w:val="000426D2"/>
    <w:rsid w:val="00045BDD"/>
    <w:rsid w:val="00047E2C"/>
    <w:rsid w:val="00050E2E"/>
    <w:rsid w:val="0005769F"/>
    <w:rsid w:val="00057905"/>
    <w:rsid w:val="000602BA"/>
    <w:rsid w:val="00061123"/>
    <w:rsid w:val="00067173"/>
    <w:rsid w:val="000709AA"/>
    <w:rsid w:val="00070A4C"/>
    <w:rsid w:val="000735F0"/>
    <w:rsid w:val="00073949"/>
    <w:rsid w:val="0007592B"/>
    <w:rsid w:val="00075996"/>
    <w:rsid w:val="00075A71"/>
    <w:rsid w:val="00075CAF"/>
    <w:rsid w:val="000771E0"/>
    <w:rsid w:val="00080524"/>
    <w:rsid w:val="000811E7"/>
    <w:rsid w:val="000817A4"/>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1230"/>
    <w:rsid w:val="000A1371"/>
    <w:rsid w:val="000A2B9F"/>
    <w:rsid w:val="000A2EA2"/>
    <w:rsid w:val="000A37A8"/>
    <w:rsid w:val="000A3910"/>
    <w:rsid w:val="000A3B29"/>
    <w:rsid w:val="000A3E98"/>
    <w:rsid w:val="000A4DC8"/>
    <w:rsid w:val="000A5B44"/>
    <w:rsid w:val="000A706F"/>
    <w:rsid w:val="000B20C2"/>
    <w:rsid w:val="000B21AE"/>
    <w:rsid w:val="000B2470"/>
    <w:rsid w:val="000B3514"/>
    <w:rsid w:val="000B3C56"/>
    <w:rsid w:val="000B40C7"/>
    <w:rsid w:val="000B4503"/>
    <w:rsid w:val="000B49C4"/>
    <w:rsid w:val="000B4CD6"/>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3F7E"/>
    <w:rsid w:val="000D46ED"/>
    <w:rsid w:val="000D54E6"/>
    <w:rsid w:val="000D63E1"/>
    <w:rsid w:val="000D6774"/>
    <w:rsid w:val="000D6C80"/>
    <w:rsid w:val="000D7457"/>
    <w:rsid w:val="000D7CC0"/>
    <w:rsid w:val="000E056B"/>
    <w:rsid w:val="000E1C4F"/>
    <w:rsid w:val="000E3169"/>
    <w:rsid w:val="000E499B"/>
    <w:rsid w:val="000E4DEA"/>
    <w:rsid w:val="000F3776"/>
    <w:rsid w:val="000F3B49"/>
    <w:rsid w:val="000F4583"/>
    <w:rsid w:val="000F4AC1"/>
    <w:rsid w:val="000F562C"/>
    <w:rsid w:val="000F6219"/>
    <w:rsid w:val="000F6E36"/>
    <w:rsid w:val="001013E5"/>
    <w:rsid w:val="001055EA"/>
    <w:rsid w:val="00105B6E"/>
    <w:rsid w:val="001061B1"/>
    <w:rsid w:val="001065C6"/>
    <w:rsid w:val="0011010D"/>
    <w:rsid w:val="001135C1"/>
    <w:rsid w:val="0011407A"/>
    <w:rsid w:val="001150A1"/>
    <w:rsid w:val="00115992"/>
    <w:rsid w:val="00116C35"/>
    <w:rsid w:val="001174B4"/>
    <w:rsid w:val="00117843"/>
    <w:rsid w:val="00120CC8"/>
    <w:rsid w:val="00122ED0"/>
    <w:rsid w:val="00122FBD"/>
    <w:rsid w:val="00123FD7"/>
    <w:rsid w:val="001246AE"/>
    <w:rsid w:val="001248CD"/>
    <w:rsid w:val="00124AF7"/>
    <w:rsid w:val="00125905"/>
    <w:rsid w:val="00125F26"/>
    <w:rsid w:val="001260CE"/>
    <w:rsid w:val="0012618B"/>
    <w:rsid w:val="00126A15"/>
    <w:rsid w:val="00126AD3"/>
    <w:rsid w:val="00126F6E"/>
    <w:rsid w:val="001318ED"/>
    <w:rsid w:val="001325F3"/>
    <w:rsid w:val="00132F06"/>
    <w:rsid w:val="00132F29"/>
    <w:rsid w:val="00132F5B"/>
    <w:rsid w:val="00133CBF"/>
    <w:rsid w:val="00133F66"/>
    <w:rsid w:val="00134465"/>
    <w:rsid w:val="0013481F"/>
    <w:rsid w:val="00135639"/>
    <w:rsid w:val="001418BD"/>
    <w:rsid w:val="00141BAD"/>
    <w:rsid w:val="00141F63"/>
    <w:rsid w:val="001425CB"/>
    <w:rsid w:val="001434E7"/>
    <w:rsid w:val="001454A1"/>
    <w:rsid w:val="00145B66"/>
    <w:rsid w:val="001479C0"/>
    <w:rsid w:val="00147F25"/>
    <w:rsid w:val="001502AB"/>
    <w:rsid w:val="0015066E"/>
    <w:rsid w:val="001507E8"/>
    <w:rsid w:val="00150ADA"/>
    <w:rsid w:val="00150ADC"/>
    <w:rsid w:val="00152D00"/>
    <w:rsid w:val="00153139"/>
    <w:rsid w:val="001537DE"/>
    <w:rsid w:val="0015401F"/>
    <w:rsid w:val="00154773"/>
    <w:rsid w:val="001548D6"/>
    <w:rsid w:val="001558BD"/>
    <w:rsid w:val="00155A01"/>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2F05"/>
    <w:rsid w:val="00175019"/>
    <w:rsid w:val="00175607"/>
    <w:rsid w:val="00175910"/>
    <w:rsid w:val="001805A9"/>
    <w:rsid w:val="00181D59"/>
    <w:rsid w:val="00183267"/>
    <w:rsid w:val="00184025"/>
    <w:rsid w:val="00184ED6"/>
    <w:rsid w:val="00185925"/>
    <w:rsid w:val="00192C48"/>
    <w:rsid w:val="00193CE3"/>
    <w:rsid w:val="0019409B"/>
    <w:rsid w:val="00195EC3"/>
    <w:rsid w:val="0019787E"/>
    <w:rsid w:val="001A0321"/>
    <w:rsid w:val="001A1B83"/>
    <w:rsid w:val="001A2062"/>
    <w:rsid w:val="001A214B"/>
    <w:rsid w:val="001A3934"/>
    <w:rsid w:val="001A3C87"/>
    <w:rsid w:val="001A44D1"/>
    <w:rsid w:val="001A5A72"/>
    <w:rsid w:val="001A5B6F"/>
    <w:rsid w:val="001A5CE6"/>
    <w:rsid w:val="001A6C0E"/>
    <w:rsid w:val="001A7F04"/>
    <w:rsid w:val="001B2090"/>
    <w:rsid w:val="001B2199"/>
    <w:rsid w:val="001B3093"/>
    <w:rsid w:val="001B34AA"/>
    <w:rsid w:val="001B3F50"/>
    <w:rsid w:val="001B4144"/>
    <w:rsid w:val="001B4D03"/>
    <w:rsid w:val="001B7EFB"/>
    <w:rsid w:val="001C4DF4"/>
    <w:rsid w:val="001C638A"/>
    <w:rsid w:val="001C6B7A"/>
    <w:rsid w:val="001D1635"/>
    <w:rsid w:val="001D24CD"/>
    <w:rsid w:val="001D2ED3"/>
    <w:rsid w:val="001D3FB9"/>
    <w:rsid w:val="001D432B"/>
    <w:rsid w:val="001D4F21"/>
    <w:rsid w:val="001D5DBE"/>
    <w:rsid w:val="001D7D0E"/>
    <w:rsid w:val="001D7F0C"/>
    <w:rsid w:val="001E131D"/>
    <w:rsid w:val="001E4284"/>
    <w:rsid w:val="001E4ECA"/>
    <w:rsid w:val="001E5BFD"/>
    <w:rsid w:val="001E6077"/>
    <w:rsid w:val="001E6891"/>
    <w:rsid w:val="001F125D"/>
    <w:rsid w:val="001F285F"/>
    <w:rsid w:val="001F3BB4"/>
    <w:rsid w:val="001F5043"/>
    <w:rsid w:val="001F5610"/>
    <w:rsid w:val="001F6FD5"/>
    <w:rsid w:val="001F7096"/>
    <w:rsid w:val="00200E63"/>
    <w:rsid w:val="002019AA"/>
    <w:rsid w:val="002025F4"/>
    <w:rsid w:val="00203520"/>
    <w:rsid w:val="00203F8C"/>
    <w:rsid w:val="00204BDD"/>
    <w:rsid w:val="00204DE3"/>
    <w:rsid w:val="00205CE2"/>
    <w:rsid w:val="00206047"/>
    <w:rsid w:val="0020727C"/>
    <w:rsid w:val="002075C1"/>
    <w:rsid w:val="00211CD8"/>
    <w:rsid w:val="00212727"/>
    <w:rsid w:val="00215D49"/>
    <w:rsid w:val="002207FA"/>
    <w:rsid w:val="002217AE"/>
    <w:rsid w:val="00223487"/>
    <w:rsid w:val="0022362F"/>
    <w:rsid w:val="002238B8"/>
    <w:rsid w:val="002260FA"/>
    <w:rsid w:val="00227456"/>
    <w:rsid w:val="002307F0"/>
    <w:rsid w:val="00230985"/>
    <w:rsid w:val="00230B3C"/>
    <w:rsid w:val="00230B8F"/>
    <w:rsid w:val="002374A0"/>
    <w:rsid w:val="002374EE"/>
    <w:rsid w:val="00237C12"/>
    <w:rsid w:val="002425D3"/>
    <w:rsid w:val="00242C89"/>
    <w:rsid w:val="00243764"/>
    <w:rsid w:val="00243930"/>
    <w:rsid w:val="00243FB3"/>
    <w:rsid w:val="00245771"/>
    <w:rsid w:val="002475DE"/>
    <w:rsid w:val="002501CE"/>
    <w:rsid w:val="002510B8"/>
    <w:rsid w:val="002514EF"/>
    <w:rsid w:val="00251665"/>
    <w:rsid w:val="00252910"/>
    <w:rsid w:val="002529AD"/>
    <w:rsid w:val="00252A2A"/>
    <w:rsid w:val="00253448"/>
    <w:rsid w:val="00253A9C"/>
    <w:rsid w:val="00254FE2"/>
    <w:rsid w:val="00255064"/>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5E06"/>
    <w:rsid w:val="00276459"/>
    <w:rsid w:val="00276AD5"/>
    <w:rsid w:val="00277372"/>
    <w:rsid w:val="002779C0"/>
    <w:rsid w:val="00277ABE"/>
    <w:rsid w:val="00280625"/>
    <w:rsid w:val="00280CF8"/>
    <w:rsid w:val="002818A5"/>
    <w:rsid w:val="00282176"/>
    <w:rsid w:val="002822A3"/>
    <w:rsid w:val="0028277C"/>
    <w:rsid w:val="00282C2E"/>
    <w:rsid w:val="002845CF"/>
    <w:rsid w:val="00284B99"/>
    <w:rsid w:val="00287374"/>
    <w:rsid w:val="00287797"/>
    <w:rsid w:val="0029130B"/>
    <w:rsid w:val="00291318"/>
    <w:rsid w:val="00292DCB"/>
    <w:rsid w:val="0029310D"/>
    <w:rsid w:val="00293A22"/>
    <w:rsid w:val="00294C03"/>
    <w:rsid w:val="00295482"/>
    <w:rsid w:val="002976AA"/>
    <w:rsid w:val="002977DB"/>
    <w:rsid w:val="0029784D"/>
    <w:rsid w:val="002A02CD"/>
    <w:rsid w:val="002A1371"/>
    <w:rsid w:val="002A1DDF"/>
    <w:rsid w:val="002A376A"/>
    <w:rsid w:val="002A388D"/>
    <w:rsid w:val="002A3A8E"/>
    <w:rsid w:val="002A5890"/>
    <w:rsid w:val="002A5DEB"/>
    <w:rsid w:val="002A6695"/>
    <w:rsid w:val="002B1857"/>
    <w:rsid w:val="002B2B90"/>
    <w:rsid w:val="002B2FEA"/>
    <w:rsid w:val="002B4A12"/>
    <w:rsid w:val="002B5A2D"/>
    <w:rsid w:val="002B772B"/>
    <w:rsid w:val="002C061B"/>
    <w:rsid w:val="002C0C3A"/>
    <w:rsid w:val="002C3C0A"/>
    <w:rsid w:val="002C3F46"/>
    <w:rsid w:val="002C4A39"/>
    <w:rsid w:val="002C4D41"/>
    <w:rsid w:val="002C516D"/>
    <w:rsid w:val="002C7C43"/>
    <w:rsid w:val="002C7CD8"/>
    <w:rsid w:val="002D2107"/>
    <w:rsid w:val="002D2619"/>
    <w:rsid w:val="002D2A77"/>
    <w:rsid w:val="002D6CA6"/>
    <w:rsid w:val="002E1034"/>
    <w:rsid w:val="002E2627"/>
    <w:rsid w:val="002E2D9D"/>
    <w:rsid w:val="002E328A"/>
    <w:rsid w:val="002E34B7"/>
    <w:rsid w:val="002E43E0"/>
    <w:rsid w:val="002E5C60"/>
    <w:rsid w:val="002E6125"/>
    <w:rsid w:val="002E6BEC"/>
    <w:rsid w:val="002E7880"/>
    <w:rsid w:val="002E7C9D"/>
    <w:rsid w:val="002E7CF7"/>
    <w:rsid w:val="002F0510"/>
    <w:rsid w:val="002F0526"/>
    <w:rsid w:val="002F08A1"/>
    <w:rsid w:val="002F12B4"/>
    <w:rsid w:val="002F2AFE"/>
    <w:rsid w:val="002F36BF"/>
    <w:rsid w:val="002F389A"/>
    <w:rsid w:val="002F44A5"/>
    <w:rsid w:val="002F5845"/>
    <w:rsid w:val="002F5AA8"/>
    <w:rsid w:val="002F5CFB"/>
    <w:rsid w:val="002F72B7"/>
    <w:rsid w:val="002F767E"/>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74F6"/>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1D91"/>
    <w:rsid w:val="00342465"/>
    <w:rsid w:val="00342648"/>
    <w:rsid w:val="00345E3B"/>
    <w:rsid w:val="003470BB"/>
    <w:rsid w:val="003503CD"/>
    <w:rsid w:val="00351A08"/>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230C"/>
    <w:rsid w:val="00374DC3"/>
    <w:rsid w:val="00376AEF"/>
    <w:rsid w:val="0037738F"/>
    <w:rsid w:val="00381132"/>
    <w:rsid w:val="003814AE"/>
    <w:rsid w:val="0038398F"/>
    <w:rsid w:val="00384097"/>
    <w:rsid w:val="00384E34"/>
    <w:rsid w:val="00384E94"/>
    <w:rsid w:val="00385DD2"/>
    <w:rsid w:val="003860AA"/>
    <w:rsid w:val="003876F1"/>
    <w:rsid w:val="00390A24"/>
    <w:rsid w:val="00391317"/>
    <w:rsid w:val="00391B12"/>
    <w:rsid w:val="003949BA"/>
    <w:rsid w:val="00395C57"/>
    <w:rsid w:val="0039615C"/>
    <w:rsid w:val="00396517"/>
    <w:rsid w:val="0039795C"/>
    <w:rsid w:val="00397991"/>
    <w:rsid w:val="003A0423"/>
    <w:rsid w:val="003A103F"/>
    <w:rsid w:val="003A2B31"/>
    <w:rsid w:val="003A43E4"/>
    <w:rsid w:val="003A47C4"/>
    <w:rsid w:val="003A4BB8"/>
    <w:rsid w:val="003A4CF8"/>
    <w:rsid w:val="003A4EEC"/>
    <w:rsid w:val="003B0ADF"/>
    <w:rsid w:val="003B1F41"/>
    <w:rsid w:val="003B3C6F"/>
    <w:rsid w:val="003B405C"/>
    <w:rsid w:val="003B5A66"/>
    <w:rsid w:val="003B6E04"/>
    <w:rsid w:val="003B6F0C"/>
    <w:rsid w:val="003C13CD"/>
    <w:rsid w:val="003C28F2"/>
    <w:rsid w:val="003C2BB9"/>
    <w:rsid w:val="003C331A"/>
    <w:rsid w:val="003C5F59"/>
    <w:rsid w:val="003C5FE0"/>
    <w:rsid w:val="003C673A"/>
    <w:rsid w:val="003C6F50"/>
    <w:rsid w:val="003C7338"/>
    <w:rsid w:val="003D0D51"/>
    <w:rsid w:val="003D1DC8"/>
    <w:rsid w:val="003D25DC"/>
    <w:rsid w:val="003D35DB"/>
    <w:rsid w:val="003D382A"/>
    <w:rsid w:val="003D68C0"/>
    <w:rsid w:val="003D6C3F"/>
    <w:rsid w:val="003E00B8"/>
    <w:rsid w:val="003E1523"/>
    <w:rsid w:val="003E1C9F"/>
    <w:rsid w:val="003E20C8"/>
    <w:rsid w:val="003E33FE"/>
    <w:rsid w:val="003E35C9"/>
    <w:rsid w:val="003E42E8"/>
    <w:rsid w:val="003E4CFD"/>
    <w:rsid w:val="003E540A"/>
    <w:rsid w:val="003E63AC"/>
    <w:rsid w:val="003E6941"/>
    <w:rsid w:val="003F0A87"/>
    <w:rsid w:val="003F18D5"/>
    <w:rsid w:val="003F1D74"/>
    <w:rsid w:val="003F2BF4"/>
    <w:rsid w:val="003F2C8E"/>
    <w:rsid w:val="003F34F1"/>
    <w:rsid w:val="003F4C6D"/>
    <w:rsid w:val="003F5F91"/>
    <w:rsid w:val="003F6C55"/>
    <w:rsid w:val="00402105"/>
    <w:rsid w:val="00402AB1"/>
    <w:rsid w:val="004034A4"/>
    <w:rsid w:val="0040398B"/>
    <w:rsid w:val="00403D84"/>
    <w:rsid w:val="00404166"/>
    <w:rsid w:val="00404B15"/>
    <w:rsid w:val="0040596F"/>
    <w:rsid w:val="004068E7"/>
    <w:rsid w:val="004076BD"/>
    <w:rsid w:val="0041096D"/>
    <w:rsid w:val="004111B6"/>
    <w:rsid w:val="004122CE"/>
    <w:rsid w:val="00413093"/>
    <w:rsid w:val="004160C8"/>
    <w:rsid w:val="00417AAE"/>
    <w:rsid w:val="00417C0D"/>
    <w:rsid w:val="00417F3A"/>
    <w:rsid w:val="00420209"/>
    <w:rsid w:val="004214D5"/>
    <w:rsid w:val="00421D47"/>
    <w:rsid w:val="00422311"/>
    <w:rsid w:val="00425F59"/>
    <w:rsid w:val="004266DB"/>
    <w:rsid w:val="00426C20"/>
    <w:rsid w:val="00427719"/>
    <w:rsid w:val="0043065C"/>
    <w:rsid w:val="004306AC"/>
    <w:rsid w:val="00430DD8"/>
    <w:rsid w:val="004326F9"/>
    <w:rsid w:val="00432C5D"/>
    <w:rsid w:val="00434B43"/>
    <w:rsid w:val="004352C6"/>
    <w:rsid w:val="00436F80"/>
    <w:rsid w:val="0044017B"/>
    <w:rsid w:val="004406D7"/>
    <w:rsid w:val="00440E05"/>
    <w:rsid w:val="004415DA"/>
    <w:rsid w:val="00442432"/>
    <w:rsid w:val="0044320C"/>
    <w:rsid w:val="00443DBF"/>
    <w:rsid w:val="0044451C"/>
    <w:rsid w:val="00445A40"/>
    <w:rsid w:val="00446CA3"/>
    <w:rsid w:val="004475C6"/>
    <w:rsid w:val="004479B9"/>
    <w:rsid w:val="0045046D"/>
    <w:rsid w:val="0045401D"/>
    <w:rsid w:val="00454A64"/>
    <w:rsid w:val="00455EA5"/>
    <w:rsid w:val="004564F4"/>
    <w:rsid w:val="00456B23"/>
    <w:rsid w:val="00461DF2"/>
    <w:rsid w:val="00462ED0"/>
    <w:rsid w:val="00462F64"/>
    <w:rsid w:val="00463218"/>
    <w:rsid w:val="00464851"/>
    <w:rsid w:val="004649E0"/>
    <w:rsid w:val="0046597D"/>
    <w:rsid w:val="00467659"/>
    <w:rsid w:val="00467955"/>
    <w:rsid w:val="00471E99"/>
    <w:rsid w:val="004721AA"/>
    <w:rsid w:val="0047290D"/>
    <w:rsid w:val="00473151"/>
    <w:rsid w:val="00473542"/>
    <w:rsid w:val="00474793"/>
    <w:rsid w:val="004759B9"/>
    <w:rsid w:val="00475E62"/>
    <w:rsid w:val="00477A4F"/>
    <w:rsid w:val="0048067F"/>
    <w:rsid w:val="00481F23"/>
    <w:rsid w:val="00483320"/>
    <w:rsid w:val="00484E27"/>
    <w:rsid w:val="00487556"/>
    <w:rsid w:val="004878B3"/>
    <w:rsid w:val="00487D01"/>
    <w:rsid w:val="00487D86"/>
    <w:rsid w:val="00491E40"/>
    <w:rsid w:val="00492333"/>
    <w:rsid w:val="00493C30"/>
    <w:rsid w:val="0049696B"/>
    <w:rsid w:val="0049788F"/>
    <w:rsid w:val="004A10B0"/>
    <w:rsid w:val="004A10E6"/>
    <w:rsid w:val="004A1B71"/>
    <w:rsid w:val="004A2580"/>
    <w:rsid w:val="004A2DAD"/>
    <w:rsid w:val="004A5405"/>
    <w:rsid w:val="004A7FD3"/>
    <w:rsid w:val="004B0C65"/>
    <w:rsid w:val="004B25BF"/>
    <w:rsid w:val="004B27E7"/>
    <w:rsid w:val="004B33EF"/>
    <w:rsid w:val="004B53E0"/>
    <w:rsid w:val="004B58D3"/>
    <w:rsid w:val="004B7335"/>
    <w:rsid w:val="004B7343"/>
    <w:rsid w:val="004B73FB"/>
    <w:rsid w:val="004C1A96"/>
    <w:rsid w:val="004C1F42"/>
    <w:rsid w:val="004C21E6"/>
    <w:rsid w:val="004C2851"/>
    <w:rsid w:val="004C465F"/>
    <w:rsid w:val="004C56AA"/>
    <w:rsid w:val="004C5FBB"/>
    <w:rsid w:val="004C60FE"/>
    <w:rsid w:val="004C6321"/>
    <w:rsid w:val="004C6681"/>
    <w:rsid w:val="004C689B"/>
    <w:rsid w:val="004D181A"/>
    <w:rsid w:val="004D1D8F"/>
    <w:rsid w:val="004D243B"/>
    <w:rsid w:val="004D5F24"/>
    <w:rsid w:val="004D6077"/>
    <w:rsid w:val="004D62DA"/>
    <w:rsid w:val="004D63D9"/>
    <w:rsid w:val="004E09C2"/>
    <w:rsid w:val="004E0AD6"/>
    <w:rsid w:val="004E22FF"/>
    <w:rsid w:val="004E2EF2"/>
    <w:rsid w:val="004E3063"/>
    <w:rsid w:val="004E47CC"/>
    <w:rsid w:val="004E6896"/>
    <w:rsid w:val="004F0490"/>
    <w:rsid w:val="004F182E"/>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3DF"/>
    <w:rsid w:val="00525A14"/>
    <w:rsid w:val="00526EC4"/>
    <w:rsid w:val="0052714E"/>
    <w:rsid w:val="00527563"/>
    <w:rsid w:val="005302BB"/>
    <w:rsid w:val="00530B10"/>
    <w:rsid w:val="0053198B"/>
    <w:rsid w:val="00531A8A"/>
    <w:rsid w:val="00533AE4"/>
    <w:rsid w:val="005356F9"/>
    <w:rsid w:val="00535765"/>
    <w:rsid w:val="00535A8D"/>
    <w:rsid w:val="00536382"/>
    <w:rsid w:val="005367F1"/>
    <w:rsid w:val="00536941"/>
    <w:rsid w:val="00537211"/>
    <w:rsid w:val="00537C32"/>
    <w:rsid w:val="00542136"/>
    <w:rsid w:val="00545D04"/>
    <w:rsid w:val="0054738B"/>
    <w:rsid w:val="00547CE1"/>
    <w:rsid w:val="005501BA"/>
    <w:rsid w:val="005509AE"/>
    <w:rsid w:val="00550C0B"/>
    <w:rsid w:val="00550CD7"/>
    <w:rsid w:val="005520E3"/>
    <w:rsid w:val="00552C67"/>
    <w:rsid w:val="00555A0D"/>
    <w:rsid w:val="00555E13"/>
    <w:rsid w:val="005569DD"/>
    <w:rsid w:val="00556A90"/>
    <w:rsid w:val="00560756"/>
    <w:rsid w:val="0056106B"/>
    <w:rsid w:val="00562D89"/>
    <w:rsid w:val="0056443F"/>
    <w:rsid w:val="00565861"/>
    <w:rsid w:val="00565E97"/>
    <w:rsid w:val="005673D1"/>
    <w:rsid w:val="00567B27"/>
    <w:rsid w:val="00572946"/>
    <w:rsid w:val="005732F8"/>
    <w:rsid w:val="00573F34"/>
    <w:rsid w:val="00574D4F"/>
    <w:rsid w:val="00574F10"/>
    <w:rsid w:val="00575E29"/>
    <w:rsid w:val="005778DF"/>
    <w:rsid w:val="00580345"/>
    <w:rsid w:val="005807D9"/>
    <w:rsid w:val="005816DE"/>
    <w:rsid w:val="00582FC0"/>
    <w:rsid w:val="00584285"/>
    <w:rsid w:val="005848FA"/>
    <w:rsid w:val="00585C29"/>
    <w:rsid w:val="005867A9"/>
    <w:rsid w:val="0058767A"/>
    <w:rsid w:val="00590FB7"/>
    <w:rsid w:val="005914EE"/>
    <w:rsid w:val="00591CCB"/>
    <w:rsid w:val="00595FCC"/>
    <w:rsid w:val="00596D04"/>
    <w:rsid w:val="005A0A77"/>
    <w:rsid w:val="005A3083"/>
    <w:rsid w:val="005A348B"/>
    <w:rsid w:val="005A381E"/>
    <w:rsid w:val="005A39F4"/>
    <w:rsid w:val="005A466D"/>
    <w:rsid w:val="005A79D9"/>
    <w:rsid w:val="005A7C36"/>
    <w:rsid w:val="005B0203"/>
    <w:rsid w:val="005B142C"/>
    <w:rsid w:val="005B21C9"/>
    <w:rsid w:val="005B6BFA"/>
    <w:rsid w:val="005B775B"/>
    <w:rsid w:val="005C03D2"/>
    <w:rsid w:val="005C1B56"/>
    <w:rsid w:val="005C20B7"/>
    <w:rsid w:val="005C3BAC"/>
    <w:rsid w:val="005C43CB"/>
    <w:rsid w:val="005C4598"/>
    <w:rsid w:val="005C4CCD"/>
    <w:rsid w:val="005C6174"/>
    <w:rsid w:val="005C690F"/>
    <w:rsid w:val="005C6E2D"/>
    <w:rsid w:val="005C72A4"/>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E761D"/>
    <w:rsid w:val="005F1252"/>
    <w:rsid w:val="005F199D"/>
    <w:rsid w:val="005F36FE"/>
    <w:rsid w:val="005F38B6"/>
    <w:rsid w:val="005F3A95"/>
    <w:rsid w:val="005F4B93"/>
    <w:rsid w:val="005F5498"/>
    <w:rsid w:val="005F773E"/>
    <w:rsid w:val="005F785A"/>
    <w:rsid w:val="005F7C23"/>
    <w:rsid w:val="00600A20"/>
    <w:rsid w:val="00601C87"/>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219"/>
    <w:rsid w:val="00644832"/>
    <w:rsid w:val="00644B2E"/>
    <w:rsid w:val="00645CA2"/>
    <w:rsid w:val="00650481"/>
    <w:rsid w:val="00654DE3"/>
    <w:rsid w:val="00655068"/>
    <w:rsid w:val="00655B7F"/>
    <w:rsid w:val="006573B9"/>
    <w:rsid w:val="00660AAD"/>
    <w:rsid w:val="00661603"/>
    <w:rsid w:val="0066178F"/>
    <w:rsid w:val="00661B94"/>
    <w:rsid w:val="00662C70"/>
    <w:rsid w:val="00662D89"/>
    <w:rsid w:val="00665F5D"/>
    <w:rsid w:val="0066640F"/>
    <w:rsid w:val="006664D4"/>
    <w:rsid w:val="00667F81"/>
    <w:rsid w:val="00670EAA"/>
    <w:rsid w:val="006715A0"/>
    <w:rsid w:val="006716CB"/>
    <w:rsid w:val="00671B21"/>
    <w:rsid w:val="00671B38"/>
    <w:rsid w:val="00671BB1"/>
    <w:rsid w:val="006731C7"/>
    <w:rsid w:val="00673306"/>
    <w:rsid w:val="0067487A"/>
    <w:rsid w:val="00674DAF"/>
    <w:rsid w:val="00674E18"/>
    <w:rsid w:val="006771FF"/>
    <w:rsid w:val="00677F38"/>
    <w:rsid w:val="006800BB"/>
    <w:rsid w:val="00680F20"/>
    <w:rsid w:val="00684E69"/>
    <w:rsid w:val="006856BA"/>
    <w:rsid w:val="00687BCB"/>
    <w:rsid w:val="00690202"/>
    <w:rsid w:val="0069037C"/>
    <w:rsid w:val="00691EE5"/>
    <w:rsid w:val="00692763"/>
    <w:rsid w:val="00692CEE"/>
    <w:rsid w:val="00694971"/>
    <w:rsid w:val="0069657C"/>
    <w:rsid w:val="006A0CDD"/>
    <w:rsid w:val="006A2D87"/>
    <w:rsid w:val="006A3101"/>
    <w:rsid w:val="006A40F4"/>
    <w:rsid w:val="006A6972"/>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0D54"/>
    <w:rsid w:val="006D16BD"/>
    <w:rsid w:val="006D1CE7"/>
    <w:rsid w:val="006D2366"/>
    <w:rsid w:val="006D2960"/>
    <w:rsid w:val="006D2DF0"/>
    <w:rsid w:val="006D49E4"/>
    <w:rsid w:val="006D65A5"/>
    <w:rsid w:val="006D6790"/>
    <w:rsid w:val="006D7BD6"/>
    <w:rsid w:val="006D7FDA"/>
    <w:rsid w:val="006E252A"/>
    <w:rsid w:val="006E33C5"/>
    <w:rsid w:val="006E54CC"/>
    <w:rsid w:val="006E6B41"/>
    <w:rsid w:val="006E724E"/>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0684B"/>
    <w:rsid w:val="0071036C"/>
    <w:rsid w:val="00712349"/>
    <w:rsid w:val="00712ED6"/>
    <w:rsid w:val="00715343"/>
    <w:rsid w:val="00715EBA"/>
    <w:rsid w:val="00716DFD"/>
    <w:rsid w:val="007176ED"/>
    <w:rsid w:val="007179C4"/>
    <w:rsid w:val="00717D87"/>
    <w:rsid w:val="00720109"/>
    <w:rsid w:val="007244BF"/>
    <w:rsid w:val="007248C4"/>
    <w:rsid w:val="007253CA"/>
    <w:rsid w:val="007270BD"/>
    <w:rsid w:val="007279D2"/>
    <w:rsid w:val="0073003B"/>
    <w:rsid w:val="00730D6D"/>
    <w:rsid w:val="00731210"/>
    <w:rsid w:val="007318C1"/>
    <w:rsid w:val="00731FB9"/>
    <w:rsid w:val="007323C4"/>
    <w:rsid w:val="007331D2"/>
    <w:rsid w:val="0073611B"/>
    <w:rsid w:val="00736B03"/>
    <w:rsid w:val="00741DC7"/>
    <w:rsid w:val="007428C7"/>
    <w:rsid w:val="00743915"/>
    <w:rsid w:val="00743CAB"/>
    <w:rsid w:val="0074523A"/>
    <w:rsid w:val="00747CDF"/>
    <w:rsid w:val="00747F77"/>
    <w:rsid w:val="00751A94"/>
    <w:rsid w:val="00754B31"/>
    <w:rsid w:val="00757F50"/>
    <w:rsid w:val="0076190F"/>
    <w:rsid w:val="00761B6B"/>
    <w:rsid w:val="00762A7C"/>
    <w:rsid w:val="00762EE9"/>
    <w:rsid w:val="00763C77"/>
    <w:rsid w:val="0076434A"/>
    <w:rsid w:val="00764BBE"/>
    <w:rsid w:val="0076657F"/>
    <w:rsid w:val="007709FF"/>
    <w:rsid w:val="00770BF5"/>
    <w:rsid w:val="00770DC0"/>
    <w:rsid w:val="00770E69"/>
    <w:rsid w:val="00771614"/>
    <w:rsid w:val="007723F6"/>
    <w:rsid w:val="00773140"/>
    <w:rsid w:val="00774229"/>
    <w:rsid w:val="00774E6D"/>
    <w:rsid w:val="00775391"/>
    <w:rsid w:val="0077760E"/>
    <w:rsid w:val="007808E0"/>
    <w:rsid w:val="00781F61"/>
    <w:rsid w:val="007823A6"/>
    <w:rsid w:val="00782D16"/>
    <w:rsid w:val="00783335"/>
    <w:rsid w:val="00784CEA"/>
    <w:rsid w:val="00785646"/>
    <w:rsid w:val="00786286"/>
    <w:rsid w:val="007909AE"/>
    <w:rsid w:val="00791BF3"/>
    <w:rsid w:val="00792220"/>
    <w:rsid w:val="00792309"/>
    <w:rsid w:val="00792DF8"/>
    <w:rsid w:val="00794774"/>
    <w:rsid w:val="00794B3F"/>
    <w:rsid w:val="00796030"/>
    <w:rsid w:val="00796042"/>
    <w:rsid w:val="007962A6"/>
    <w:rsid w:val="00796712"/>
    <w:rsid w:val="00796FDC"/>
    <w:rsid w:val="007A097D"/>
    <w:rsid w:val="007A0BC3"/>
    <w:rsid w:val="007A0D80"/>
    <w:rsid w:val="007A0DA1"/>
    <w:rsid w:val="007A1ACB"/>
    <w:rsid w:val="007A2355"/>
    <w:rsid w:val="007A2872"/>
    <w:rsid w:val="007A3334"/>
    <w:rsid w:val="007A444E"/>
    <w:rsid w:val="007A540E"/>
    <w:rsid w:val="007A6A27"/>
    <w:rsid w:val="007B0293"/>
    <w:rsid w:val="007B24BB"/>
    <w:rsid w:val="007B2F56"/>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39B"/>
    <w:rsid w:val="00803884"/>
    <w:rsid w:val="0081186D"/>
    <w:rsid w:val="00812F99"/>
    <w:rsid w:val="00812FF1"/>
    <w:rsid w:val="008130F4"/>
    <w:rsid w:val="00816031"/>
    <w:rsid w:val="0081681D"/>
    <w:rsid w:val="0081756A"/>
    <w:rsid w:val="00820190"/>
    <w:rsid w:val="008201FA"/>
    <w:rsid w:val="00822D35"/>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5346"/>
    <w:rsid w:val="00855973"/>
    <w:rsid w:val="00857A87"/>
    <w:rsid w:val="00857B5B"/>
    <w:rsid w:val="00857C17"/>
    <w:rsid w:val="008614CC"/>
    <w:rsid w:val="0086265B"/>
    <w:rsid w:val="0086309F"/>
    <w:rsid w:val="008638A5"/>
    <w:rsid w:val="00864C7E"/>
    <w:rsid w:val="008659B7"/>
    <w:rsid w:val="008659CE"/>
    <w:rsid w:val="00865C80"/>
    <w:rsid w:val="0087116C"/>
    <w:rsid w:val="008716F3"/>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920"/>
    <w:rsid w:val="00897A05"/>
    <w:rsid w:val="008A0C5A"/>
    <w:rsid w:val="008A1159"/>
    <w:rsid w:val="008A1573"/>
    <w:rsid w:val="008A233A"/>
    <w:rsid w:val="008A3F11"/>
    <w:rsid w:val="008A460F"/>
    <w:rsid w:val="008A519E"/>
    <w:rsid w:val="008A60AE"/>
    <w:rsid w:val="008A64DD"/>
    <w:rsid w:val="008A78EA"/>
    <w:rsid w:val="008B0DCD"/>
    <w:rsid w:val="008B21BC"/>
    <w:rsid w:val="008B270A"/>
    <w:rsid w:val="008B328B"/>
    <w:rsid w:val="008B4F0B"/>
    <w:rsid w:val="008B5C71"/>
    <w:rsid w:val="008B7D4E"/>
    <w:rsid w:val="008C1D38"/>
    <w:rsid w:val="008C1F18"/>
    <w:rsid w:val="008C266D"/>
    <w:rsid w:val="008C37E8"/>
    <w:rsid w:val="008C40B1"/>
    <w:rsid w:val="008C584E"/>
    <w:rsid w:val="008D2462"/>
    <w:rsid w:val="008D28E1"/>
    <w:rsid w:val="008D3B3F"/>
    <w:rsid w:val="008D43A8"/>
    <w:rsid w:val="008D46FC"/>
    <w:rsid w:val="008D58F4"/>
    <w:rsid w:val="008D7C22"/>
    <w:rsid w:val="008E039E"/>
    <w:rsid w:val="008E0D53"/>
    <w:rsid w:val="008E0DC4"/>
    <w:rsid w:val="008E2BA9"/>
    <w:rsid w:val="008E5E71"/>
    <w:rsid w:val="008E7291"/>
    <w:rsid w:val="008E736C"/>
    <w:rsid w:val="008E7959"/>
    <w:rsid w:val="008F0749"/>
    <w:rsid w:val="008F4E82"/>
    <w:rsid w:val="008F5691"/>
    <w:rsid w:val="008F5A51"/>
    <w:rsid w:val="008F7559"/>
    <w:rsid w:val="00900916"/>
    <w:rsid w:val="009019A8"/>
    <w:rsid w:val="0090220A"/>
    <w:rsid w:val="00903BBE"/>
    <w:rsid w:val="00903E21"/>
    <w:rsid w:val="0090431D"/>
    <w:rsid w:val="009048A7"/>
    <w:rsid w:val="00905638"/>
    <w:rsid w:val="0090715B"/>
    <w:rsid w:val="00910872"/>
    <w:rsid w:val="009110FE"/>
    <w:rsid w:val="009113AF"/>
    <w:rsid w:val="00913279"/>
    <w:rsid w:val="00913671"/>
    <w:rsid w:val="00913AC7"/>
    <w:rsid w:val="00915E1E"/>
    <w:rsid w:val="009161B1"/>
    <w:rsid w:val="00916347"/>
    <w:rsid w:val="00916692"/>
    <w:rsid w:val="00916C99"/>
    <w:rsid w:val="009215C2"/>
    <w:rsid w:val="00921DDB"/>
    <w:rsid w:val="00922F61"/>
    <w:rsid w:val="00922F8C"/>
    <w:rsid w:val="00923A46"/>
    <w:rsid w:val="00926758"/>
    <w:rsid w:val="00926D30"/>
    <w:rsid w:val="00927131"/>
    <w:rsid w:val="00930E70"/>
    <w:rsid w:val="009319F4"/>
    <w:rsid w:val="00931EB7"/>
    <w:rsid w:val="00932079"/>
    <w:rsid w:val="00933E27"/>
    <w:rsid w:val="009346FC"/>
    <w:rsid w:val="00934D26"/>
    <w:rsid w:val="0093635E"/>
    <w:rsid w:val="00937325"/>
    <w:rsid w:val="00937C87"/>
    <w:rsid w:val="00940831"/>
    <w:rsid w:val="00940E93"/>
    <w:rsid w:val="00940E97"/>
    <w:rsid w:val="0094270E"/>
    <w:rsid w:val="00943435"/>
    <w:rsid w:val="009434F4"/>
    <w:rsid w:val="00943E13"/>
    <w:rsid w:val="00945CB8"/>
    <w:rsid w:val="009502F9"/>
    <w:rsid w:val="00950D76"/>
    <w:rsid w:val="00950ED4"/>
    <w:rsid w:val="00951B0D"/>
    <w:rsid w:val="00951D68"/>
    <w:rsid w:val="0095477E"/>
    <w:rsid w:val="00955292"/>
    <w:rsid w:val="0095571A"/>
    <w:rsid w:val="00956E0E"/>
    <w:rsid w:val="0096032B"/>
    <w:rsid w:val="00960DEA"/>
    <w:rsid w:val="00960E46"/>
    <w:rsid w:val="00962B2F"/>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B09"/>
    <w:rsid w:val="00986D91"/>
    <w:rsid w:val="00992901"/>
    <w:rsid w:val="00994536"/>
    <w:rsid w:val="009948FA"/>
    <w:rsid w:val="00996BDA"/>
    <w:rsid w:val="0099716B"/>
    <w:rsid w:val="009973CB"/>
    <w:rsid w:val="00997E6B"/>
    <w:rsid w:val="009A08E5"/>
    <w:rsid w:val="009A273F"/>
    <w:rsid w:val="009A5A8E"/>
    <w:rsid w:val="009B19D8"/>
    <w:rsid w:val="009B1B0E"/>
    <w:rsid w:val="009B2DAB"/>
    <w:rsid w:val="009B3320"/>
    <w:rsid w:val="009B356F"/>
    <w:rsid w:val="009B3CF8"/>
    <w:rsid w:val="009B3E17"/>
    <w:rsid w:val="009B614F"/>
    <w:rsid w:val="009C04AF"/>
    <w:rsid w:val="009C11B4"/>
    <w:rsid w:val="009C19F3"/>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4EB8"/>
    <w:rsid w:val="009D7D07"/>
    <w:rsid w:val="009D7F51"/>
    <w:rsid w:val="009E03A4"/>
    <w:rsid w:val="009E0F24"/>
    <w:rsid w:val="009E1962"/>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0184"/>
    <w:rsid w:val="00A13338"/>
    <w:rsid w:val="00A1369B"/>
    <w:rsid w:val="00A1415D"/>
    <w:rsid w:val="00A15402"/>
    <w:rsid w:val="00A157ED"/>
    <w:rsid w:val="00A16D8E"/>
    <w:rsid w:val="00A20875"/>
    <w:rsid w:val="00A20F35"/>
    <w:rsid w:val="00A230AD"/>
    <w:rsid w:val="00A244C7"/>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37A"/>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FE2"/>
    <w:rsid w:val="00A620E2"/>
    <w:rsid w:val="00A62490"/>
    <w:rsid w:val="00A62F32"/>
    <w:rsid w:val="00A63444"/>
    <w:rsid w:val="00A63A98"/>
    <w:rsid w:val="00A63DC0"/>
    <w:rsid w:val="00A63E30"/>
    <w:rsid w:val="00A64750"/>
    <w:rsid w:val="00A6488A"/>
    <w:rsid w:val="00A65C7F"/>
    <w:rsid w:val="00A660B5"/>
    <w:rsid w:val="00A6674B"/>
    <w:rsid w:val="00A66D6B"/>
    <w:rsid w:val="00A66DF2"/>
    <w:rsid w:val="00A67D4E"/>
    <w:rsid w:val="00A70488"/>
    <w:rsid w:val="00A71C66"/>
    <w:rsid w:val="00A73E9A"/>
    <w:rsid w:val="00A7487F"/>
    <w:rsid w:val="00A753B3"/>
    <w:rsid w:val="00A75C5D"/>
    <w:rsid w:val="00A77348"/>
    <w:rsid w:val="00A7749F"/>
    <w:rsid w:val="00A805B7"/>
    <w:rsid w:val="00A81BCA"/>
    <w:rsid w:val="00A8342D"/>
    <w:rsid w:val="00A84E9B"/>
    <w:rsid w:val="00A85D07"/>
    <w:rsid w:val="00A87E91"/>
    <w:rsid w:val="00A915DD"/>
    <w:rsid w:val="00A9286C"/>
    <w:rsid w:val="00A9319B"/>
    <w:rsid w:val="00A94490"/>
    <w:rsid w:val="00A95E07"/>
    <w:rsid w:val="00A96A4E"/>
    <w:rsid w:val="00A97044"/>
    <w:rsid w:val="00AA21E0"/>
    <w:rsid w:val="00AA2EF7"/>
    <w:rsid w:val="00AA345B"/>
    <w:rsid w:val="00AA3CD8"/>
    <w:rsid w:val="00AA3D37"/>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6031"/>
    <w:rsid w:val="00AD7046"/>
    <w:rsid w:val="00AD7071"/>
    <w:rsid w:val="00AD7954"/>
    <w:rsid w:val="00AE0F80"/>
    <w:rsid w:val="00AE23FB"/>
    <w:rsid w:val="00AE256C"/>
    <w:rsid w:val="00AE49C8"/>
    <w:rsid w:val="00AE4EB7"/>
    <w:rsid w:val="00AE5058"/>
    <w:rsid w:val="00AE6691"/>
    <w:rsid w:val="00AE73C9"/>
    <w:rsid w:val="00AE7A69"/>
    <w:rsid w:val="00AE7B9D"/>
    <w:rsid w:val="00AF0827"/>
    <w:rsid w:val="00AF1F40"/>
    <w:rsid w:val="00AF276F"/>
    <w:rsid w:val="00AF3080"/>
    <w:rsid w:val="00AF4BF2"/>
    <w:rsid w:val="00AF4DA4"/>
    <w:rsid w:val="00AF592A"/>
    <w:rsid w:val="00AF5D97"/>
    <w:rsid w:val="00AF7546"/>
    <w:rsid w:val="00B0019F"/>
    <w:rsid w:val="00B00C4E"/>
    <w:rsid w:val="00B02499"/>
    <w:rsid w:val="00B02773"/>
    <w:rsid w:val="00B02796"/>
    <w:rsid w:val="00B02A3F"/>
    <w:rsid w:val="00B03235"/>
    <w:rsid w:val="00B033B4"/>
    <w:rsid w:val="00B03A57"/>
    <w:rsid w:val="00B04A35"/>
    <w:rsid w:val="00B04BE1"/>
    <w:rsid w:val="00B050D9"/>
    <w:rsid w:val="00B0601E"/>
    <w:rsid w:val="00B123FB"/>
    <w:rsid w:val="00B1247F"/>
    <w:rsid w:val="00B153FA"/>
    <w:rsid w:val="00B15D1C"/>
    <w:rsid w:val="00B1750B"/>
    <w:rsid w:val="00B179C3"/>
    <w:rsid w:val="00B179D0"/>
    <w:rsid w:val="00B17B55"/>
    <w:rsid w:val="00B20814"/>
    <w:rsid w:val="00B22A17"/>
    <w:rsid w:val="00B22B9F"/>
    <w:rsid w:val="00B22F78"/>
    <w:rsid w:val="00B248F0"/>
    <w:rsid w:val="00B26306"/>
    <w:rsid w:val="00B27131"/>
    <w:rsid w:val="00B27951"/>
    <w:rsid w:val="00B307C5"/>
    <w:rsid w:val="00B31892"/>
    <w:rsid w:val="00B31D6B"/>
    <w:rsid w:val="00B32055"/>
    <w:rsid w:val="00B32602"/>
    <w:rsid w:val="00B32689"/>
    <w:rsid w:val="00B331EC"/>
    <w:rsid w:val="00B332AA"/>
    <w:rsid w:val="00B35DA2"/>
    <w:rsid w:val="00B35F83"/>
    <w:rsid w:val="00B36A30"/>
    <w:rsid w:val="00B36FCB"/>
    <w:rsid w:val="00B37A6D"/>
    <w:rsid w:val="00B4027D"/>
    <w:rsid w:val="00B418F0"/>
    <w:rsid w:val="00B42F31"/>
    <w:rsid w:val="00B43A2E"/>
    <w:rsid w:val="00B43C12"/>
    <w:rsid w:val="00B43D92"/>
    <w:rsid w:val="00B51050"/>
    <w:rsid w:val="00B52CAD"/>
    <w:rsid w:val="00B53EAF"/>
    <w:rsid w:val="00B53FBB"/>
    <w:rsid w:val="00B554D6"/>
    <w:rsid w:val="00B6454E"/>
    <w:rsid w:val="00B65ABF"/>
    <w:rsid w:val="00B65BCA"/>
    <w:rsid w:val="00B6639B"/>
    <w:rsid w:val="00B66F84"/>
    <w:rsid w:val="00B675A3"/>
    <w:rsid w:val="00B67947"/>
    <w:rsid w:val="00B67EC3"/>
    <w:rsid w:val="00B70757"/>
    <w:rsid w:val="00B7570D"/>
    <w:rsid w:val="00B75C77"/>
    <w:rsid w:val="00B80E36"/>
    <w:rsid w:val="00B83D05"/>
    <w:rsid w:val="00B8459E"/>
    <w:rsid w:val="00B84F6E"/>
    <w:rsid w:val="00B8512C"/>
    <w:rsid w:val="00B859EC"/>
    <w:rsid w:val="00B901B7"/>
    <w:rsid w:val="00B90713"/>
    <w:rsid w:val="00B92069"/>
    <w:rsid w:val="00B92FFF"/>
    <w:rsid w:val="00B94200"/>
    <w:rsid w:val="00B9500B"/>
    <w:rsid w:val="00B970C0"/>
    <w:rsid w:val="00BA057C"/>
    <w:rsid w:val="00BA0B27"/>
    <w:rsid w:val="00BA1D80"/>
    <w:rsid w:val="00BA292D"/>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0610"/>
    <w:rsid w:val="00BC17E4"/>
    <w:rsid w:val="00BC1FC7"/>
    <w:rsid w:val="00BC3450"/>
    <w:rsid w:val="00BC3E29"/>
    <w:rsid w:val="00BC3EC5"/>
    <w:rsid w:val="00BC43BF"/>
    <w:rsid w:val="00BC46B6"/>
    <w:rsid w:val="00BC5546"/>
    <w:rsid w:val="00BC6C3F"/>
    <w:rsid w:val="00BC75AB"/>
    <w:rsid w:val="00BC7C13"/>
    <w:rsid w:val="00BC7F67"/>
    <w:rsid w:val="00BD005D"/>
    <w:rsid w:val="00BD2771"/>
    <w:rsid w:val="00BD2C1B"/>
    <w:rsid w:val="00BD35AA"/>
    <w:rsid w:val="00BD3C78"/>
    <w:rsid w:val="00BD6505"/>
    <w:rsid w:val="00BD6D78"/>
    <w:rsid w:val="00BD7A7D"/>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65BC"/>
    <w:rsid w:val="00BF7869"/>
    <w:rsid w:val="00C0392B"/>
    <w:rsid w:val="00C06004"/>
    <w:rsid w:val="00C06389"/>
    <w:rsid w:val="00C06C06"/>
    <w:rsid w:val="00C11279"/>
    <w:rsid w:val="00C11A18"/>
    <w:rsid w:val="00C12B98"/>
    <w:rsid w:val="00C13A67"/>
    <w:rsid w:val="00C13CD5"/>
    <w:rsid w:val="00C14D9D"/>
    <w:rsid w:val="00C157A7"/>
    <w:rsid w:val="00C15FEA"/>
    <w:rsid w:val="00C16735"/>
    <w:rsid w:val="00C2045C"/>
    <w:rsid w:val="00C218B8"/>
    <w:rsid w:val="00C231AA"/>
    <w:rsid w:val="00C231EB"/>
    <w:rsid w:val="00C23BF3"/>
    <w:rsid w:val="00C24DAF"/>
    <w:rsid w:val="00C25F9F"/>
    <w:rsid w:val="00C26633"/>
    <w:rsid w:val="00C27AAC"/>
    <w:rsid w:val="00C335A8"/>
    <w:rsid w:val="00C34810"/>
    <w:rsid w:val="00C35CA8"/>
    <w:rsid w:val="00C362E2"/>
    <w:rsid w:val="00C4052B"/>
    <w:rsid w:val="00C408B3"/>
    <w:rsid w:val="00C409B6"/>
    <w:rsid w:val="00C40CD5"/>
    <w:rsid w:val="00C40DD3"/>
    <w:rsid w:val="00C41F61"/>
    <w:rsid w:val="00C424C8"/>
    <w:rsid w:val="00C426A7"/>
    <w:rsid w:val="00C42A8E"/>
    <w:rsid w:val="00C42E00"/>
    <w:rsid w:val="00C42EF8"/>
    <w:rsid w:val="00C44308"/>
    <w:rsid w:val="00C45AE6"/>
    <w:rsid w:val="00C46A25"/>
    <w:rsid w:val="00C47522"/>
    <w:rsid w:val="00C47E88"/>
    <w:rsid w:val="00C500A8"/>
    <w:rsid w:val="00C51B7F"/>
    <w:rsid w:val="00C529B0"/>
    <w:rsid w:val="00C52E9B"/>
    <w:rsid w:val="00C53D9F"/>
    <w:rsid w:val="00C540CA"/>
    <w:rsid w:val="00C556AB"/>
    <w:rsid w:val="00C56B62"/>
    <w:rsid w:val="00C57D4C"/>
    <w:rsid w:val="00C60CF0"/>
    <w:rsid w:val="00C60D14"/>
    <w:rsid w:val="00C63266"/>
    <w:rsid w:val="00C64E46"/>
    <w:rsid w:val="00C650CF"/>
    <w:rsid w:val="00C65690"/>
    <w:rsid w:val="00C66F2D"/>
    <w:rsid w:val="00C672CD"/>
    <w:rsid w:val="00C67A41"/>
    <w:rsid w:val="00C67C95"/>
    <w:rsid w:val="00C67CE6"/>
    <w:rsid w:val="00C71154"/>
    <w:rsid w:val="00C71160"/>
    <w:rsid w:val="00C7127C"/>
    <w:rsid w:val="00C7208B"/>
    <w:rsid w:val="00C737F2"/>
    <w:rsid w:val="00C74467"/>
    <w:rsid w:val="00C74954"/>
    <w:rsid w:val="00C75DFF"/>
    <w:rsid w:val="00C7753C"/>
    <w:rsid w:val="00C77B19"/>
    <w:rsid w:val="00C77D00"/>
    <w:rsid w:val="00C8054F"/>
    <w:rsid w:val="00C8214A"/>
    <w:rsid w:val="00C825E5"/>
    <w:rsid w:val="00C8305D"/>
    <w:rsid w:val="00C8345C"/>
    <w:rsid w:val="00C849B4"/>
    <w:rsid w:val="00C85CD7"/>
    <w:rsid w:val="00C86952"/>
    <w:rsid w:val="00C8729E"/>
    <w:rsid w:val="00C90269"/>
    <w:rsid w:val="00C9044D"/>
    <w:rsid w:val="00C91A6F"/>
    <w:rsid w:val="00C91E33"/>
    <w:rsid w:val="00C930C8"/>
    <w:rsid w:val="00C93851"/>
    <w:rsid w:val="00C95611"/>
    <w:rsid w:val="00C96F59"/>
    <w:rsid w:val="00C97FC1"/>
    <w:rsid w:val="00CA45CB"/>
    <w:rsid w:val="00CA4C3A"/>
    <w:rsid w:val="00CA4E57"/>
    <w:rsid w:val="00CA5939"/>
    <w:rsid w:val="00CA5D65"/>
    <w:rsid w:val="00CA65B6"/>
    <w:rsid w:val="00CA7AA6"/>
    <w:rsid w:val="00CA7ADA"/>
    <w:rsid w:val="00CA7C07"/>
    <w:rsid w:val="00CA7EAE"/>
    <w:rsid w:val="00CA7F1D"/>
    <w:rsid w:val="00CB057E"/>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D6FAF"/>
    <w:rsid w:val="00CE0B0D"/>
    <w:rsid w:val="00CE0F1F"/>
    <w:rsid w:val="00CE2494"/>
    <w:rsid w:val="00CE2973"/>
    <w:rsid w:val="00CE3BC3"/>
    <w:rsid w:val="00CE3E12"/>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18F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08DF"/>
    <w:rsid w:val="00D3496C"/>
    <w:rsid w:val="00D3693E"/>
    <w:rsid w:val="00D36A13"/>
    <w:rsid w:val="00D36A9F"/>
    <w:rsid w:val="00D42E23"/>
    <w:rsid w:val="00D43A3A"/>
    <w:rsid w:val="00D43C49"/>
    <w:rsid w:val="00D44CAF"/>
    <w:rsid w:val="00D466A8"/>
    <w:rsid w:val="00D46E14"/>
    <w:rsid w:val="00D474D0"/>
    <w:rsid w:val="00D505D9"/>
    <w:rsid w:val="00D51004"/>
    <w:rsid w:val="00D5128D"/>
    <w:rsid w:val="00D52E5B"/>
    <w:rsid w:val="00D52EC1"/>
    <w:rsid w:val="00D55A56"/>
    <w:rsid w:val="00D579E6"/>
    <w:rsid w:val="00D579F4"/>
    <w:rsid w:val="00D6090B"/>
    <w:rsid w:val="00D61CB8"/>
    <w:rsid w:val="00D61FF9"/>
    <w:rsid w:val="00D62480"/>
    <w:rsid w:val="00D629E3"/>
    <w:rsid w:val="00D64273"/>
    <w:rsid w:val="00D64C4F"/>
    <w:rsid w:val="00D66DDB"/>
    <w:rsid w:val="00D7031B"/>
    <w:rsid w:val="00D70766"/>
    <w:rsid w:val="00D708AE"/>
    <w:rsid w:val="00D72175"/>
    <w:rsid w:val="00D7252C"/>
    <w:rsid w:val="00D74D06"/>
    <w:rsid w:val="00D764C0"/>
    <w:rsid w:val="00D768A4"/>
    <w:rsid w:val="00D7768F"/>
    <w:rsid w:val="00D80428"/>
    <w:rsid w:val="00D82691"/>
    <w:rsid w:val="00D837B0"/>
    <w:rsid w:val="00D839EF"/>
    <w:rsid w:val="00D839F9"/>
    <w:rsid w:val="00D83FBA"/>
    <w:rsid w:val="00D86931"/>
    <w:rsid w:val="00D906B2"/>
    <w:rsid w:val="00D91E33"/>
    <w:rsid w:val="00D91F3E"/>
    <w:rsid w:val="00D92325"/>
    <w:rsid w:val="00D93A2A"/>
    <w:rsid w:val="00D9526E"/>
    <w:rsid w:val="00D95A1B"/>
    <w:rsid w:val="00D96BA3"/>
    <w:rsid w:val="00DA1EA0"/>
    <w:rsid w:val="00DA2C1D"/>
    <w:rsid w:val="00DA2E83"/>
    <w:rsid w:val="00DA3868"/>
    <w:rsid w:val="00DA3A68"/>
    <w:rsid w:val="00DA4306"/>
    <w:rsid w:val="00DA4E7C"/>
    <w:rsid w:val="00DB271D"/>
    <w:rsid w:val="00DB277C"/>
    <w:rsid w:val="00DB3EA8"/>
    <w:rsid w:val="00DB3FB8"/>
    <w:rsid w:val="00DB54B1"/>
    <w:rsid w:val="00DB5A7F"/>
    <w:rsid w:val="00DB7DC5"/>
    <w:rsid w:val="00DC0C32"/>
    <w:rsid w:val="00DC175C"/>
    <w:rsid w:val="00DC5495"/>
    <w:rsid w:val="00DC69D9"/>
    <w:rsid w:val="00DC7159"/>
    <w:rsid w:val="00DC7C06"/>
    <w:rsid w:val="00DC7E08"/>
    <w:rsid w:val="00DD0CD5"/>
    <w:rsid w:val="00DD1932"/>
    <w:rsid w:val="00DD1CC7"/>
    <w:rsid w:val="00DD2423"/>
    <w:rsid w:val="00DD361C"/>
    <w:rsid w:val="00DD4191"/>
    <w:rsid w:val="00DD5992"/>
    <w:rsid w:val="00DD5D37"/>
    <w:rsid w:val="00DD732B"/>
    <w:rsid w:val="00DE00CB"/>
    <w:rsid w:val="00DE02CA"/>
    <w:rsid w:val="00DE224D"/>
    <w:rsid w:val="00DE379D"/>
    <w:rsid w:val="00DE41C5"/>
    <w:rsid w:val="00DE6891"/>
    <w:rsid w:val="00DF1DE8"/>
    <w:rsid w:val="00DF277D"/>
    <w:rsid w:val="00DF37DE"/>
    <w:rsid w:val="00DF43D9"/>
    <w:rsid w:val="00DF59CE"/>
    <w:rsid w:val="00DF60BC"/>
    <w:rsid w:val="00DF7F84"/>
    <w:rsid w:val="00E0054B"/>
    <w:rsid w:val="00E00BC4"/>
    <w:rsid w:val="00E01BD3"/>
    <w:rsid w:val="00E01C75"/>
    <w:rsid w:val="00E022A1"/>
    <w:rsid w:val="00E0245B"/>
    <w:rsid w:val="00E02A52"/>
    <w:rsid w:val="00E0447A"/>
    <w:rsid w:val="00E052B8"/>
    <w:rsid w:val="00E05586"/>
    <w:rsid w:val="00E10780"/>
    <w:rsid w:val="00E10E18"/>
    <w:rsid w:val="00E11168"/>
    <w:rsid w:val="00E12804"/>
    <w:rsid w:val="00E132B6"/>
    <w:rsid w:val="00E134FA"/>
    <w:rsid w:val="00E14594"/>
    <w:rsid w:val="00E147D8"/>
    <w:rsid w:val="00E16729"/>
    <w:rsid w:val="00E217FA"/>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3B7A"/>
    <w:rsid w:val="00E54144"/>
    <w:rsid w:val="00E547F7"/>
    <w:rsid w:val="00E57404"/>
    <w:rsid w:val="00E57797"/>
    <w:rsid w:val="00E57A6E"/>
    <w:rsid w:val="00E60286"/>
    <w:rsid w:val="00E64BEF"/>
    <w:rsid w:val="00E64E18"/>
    <w:rsid w:val="00E66BEB"/>
    <w:rsid w:val="00E70378"/>
    <w:rsid w:val="00E71771"/>
    <w:rsid w:val="00E71F80"/>
    <w:rsid w:val="00E73985"/>
    <w:rsid w:val="00E7452D"/>
    <w:rsid w:val="00E74CB0"/>
    <w:rsid w:val="00E800CF"/>
    <w:rsid w:val="00E80B3F"/>
    <w:rsid w:val="00E81B7C"/>
    <w:rsid w:val="00E823CA"/>
    <w:rsid w:val="00E82A76"/>
    <w:rsid w:val="00E84D62"/>
    <w:rsid w:val="00E84F2D"/>
    <w:rsid w:val="00E85AC5"/>
    <w:rsid w:val="00E864E9"/>
    <w:rsid w:val="00E865E5"/>
    <w:rsid w:val="00E900EF"/>
    <w:rsid w:val="00E90719"/>
    <w:rsid w:val="00E909E3"/>
    <w:rsid w:val="00E911D6"/>
    <w:rsid w:val="00E913F0"/>
    <w:rsid w:val="00E91C8A"/>
    <w:rsid w:val="00E91D41"/>
    <w:rsid w:val="00E93F0E"/>
    <w:rsid w:val="00E958B5"/>
    <w:rsid w:val="00E9742F"/>
    <w:rsid w:val="00EA0462"/>
    <w:rsid w:val="00EA1707"/>
    <w:rsid w:val="00EA2A23"/>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4E"/>
    <w:rsid w:val="00EC1274"/>
    <w:rsid w:val="00EC1E0F"/>
    <w:rsid w:val="00EC285A"/>
    <w:rsid w:val="00EC2FA2"/>
    <w:rsid w:val="00EC3047"/>
    <w:rsid w:val="00EC4067"/>
    <w:rsid w:val="00EC4F2E"/>
    <w:rsid w:val="00EC5C68"/>
    <w:rsid w:val="00EC5D5A"/>
    <w:rsid w:val="00EC6576"/>
    <w:rsid w:val="00EC7CAF"/>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E7DB7"/>
    <w:rsid w:val="00EF0C39"/>
    <w:rsid w:val="00EF36E1"/>
    <w:rsid w:val="00EF5EAB"/>
    <w:rsid w:val="00EF6C8B"/>
    <w:rsid w:val="00F013FF"/>
    <w:rsid w:val="00F028A5"/>
    <w:rsid w:val="00F02ACE"/>
    <w:rsid w:val="00F03463"/>
    <w:rsid w:val="00F03E2D"/>
    <w:rsid w:val="00F046C9"/>
    <w:rsid w:val="00F04A8F"/>
    <w:rsid w:val="00F05082"/>
    <w:rsid w:val="00F056AD"/>
    <w:rsid w:val="00F06AF6"/>
    <w:rsid w:val="00F104DF"/>
    <w:rsid w:val="00F10AC0"/>
    <w:rsid w:val="00F12A58"/>
    <w:rsid w:val="00F1561E"/>
    <w:rsid w:val="00F16A2C"/>
    <w:rsid w:val="00F16F36"/>
    <w:rsid w:val="00F20567"/>
    <w:rsid w:val="00F20D87"/>
    <w:rsid w:val="00F20E2B"/>
    <w:rsid w:val="00F21BA6"/>
    <w:rsid w:val="00F224F6"/>
    <w:rsid w:val="00F25709"/>
    <w:rsid w:val="00F26C65"/>
    <w:rsid w:val="00F316B5"/>
    <w:rsid w:val="00F35212"/>
    <w:rsid w:val="00F3721C"/>
    <w:rsid w:val="00F378E3"/>
    <w:rsid w:val="00F40001"/>
    <w:rsid w:val="00F400B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6AD"/>
    <w:rsid w:val="00F66940"/>
    <w:rsid w:val="00F67F2B"/>
    <w:rsid w:val="00F70847"/>
    <w:rsid w:val="00F70A24"/>
    <w:rsid w:val="00F712A4"/>
    <w:rsid w:val="00F71565"/>
    <w:rsid w:val="00F7237E"/>
    <w:rsid w:val="00F723DC"/>
    <w:rsid w:val="00F72496"/>
    <w:rsid w:val="00F73D29"/>
    <w:rsid w:val="00F7642B"/>
    <w:rsid w:val="00F76769"/>
    <w:rsid w:val="00F80706"/>
    <w:rsid w:val="00F80790"/>
    <w:rsid w:val="00F81775"/>
    <w:rsid w:val="00F8257C"/>
    <w:rsid w:val="00F84FFC"/>
    <w:rsid w:val="00F86356"/>
    <w:rsid w:val="00F8788F"/>
    <w:rsid w:val="00F87926"/>
    <w:rsid w:val="00F908B7"/>
    <w:rsid w:val="00F91851"/>
    <w:rsid w:val="00F93120"/>
    <w:rsid w:val="00F933B4"/>
    <w:rsid w:val="00F936DE"/>
    <w:rsid w:val="00F93847"/>
    <w:rsid w:val="00F93F64"/>
    <w:rsid w:val="00F955F5"/>
    <w:rsid w:val="00F97125"/>
    <w:rsid w:val="00F97358"/>
    <w:rsid w:val="00F97ADD"/>
    <w:rsid w:val="00F97EE8"/>
    <w:rsid w:val="00FA03D1"/>
    <w:rsid w:val="00FA0E73"/>
    <w:rsid w:val="00FA2595"/>
    <w:rsid w:val="00FA2ED3"/>
    <w:rsid w:val="00FA36A3"/>
    <w:rsid w:val="00FA3A0C"/>
    <w:rsid w:val="00FA3EA6"/>
    <w:rsid w:val="00FA487B"/>
    <w:rsid w:val="00FA4EB6"/>
    <w:rsid w:val="00FA6B8E"/>
    <w:rsid w:val="00FA7206"/>
    <w:rsid w:val="00FB081D"/>
    <w:rsid w:val="00FB0D59"/>
    <w:rsid w:val="00FB1BAA"/>
    <w:rsid w:val="00FB1BCD"/>
    <w:rsid w:val="00FB1D33"/>
    <w:rsid w:val="00FB4D0B"/>
    <w:rsid w:val="00FB4EFC"/>
    <w:rsid w:val="00FB7C3A"/>
    <w:rsid w:val="00FC01D5"/>
    <w:rsid w:val="00FC1105"/>
    <w:rsid w:val="00FC1424"/>
    <w:rsid w:val="00FC1E9E"/>
    <w:rsid w:val="00FC2034"/>
    <w:rsid w:val="00FC387F"/>
    <w:rsid w:val="00FC48F9"/>
    <w:rsid w:val="00FC6F1F"/>
    <w:rsid w:val="00FC7236"/>
    <w:rsid w:val="00FC74A2"/>
    <w:rsid w:val="00FC777F"/>
    <w:rsid w:val="00FD0BFA"/>
    <w:rsid w:val="00FD22B0"/>
    <w:rsid w:val="00FD34DC"/>
    <w:rsid w:val="00FD3B0E"/>
    <w:rsid w:val="00FD3D7D"/>
    <w:rsid w:val="00FD40C0"/>
    <w:rsid w:val="00FD5141"/>
    <w:rsid w:val="00FD5CCF"/>
    <w:rsid w:val="00FD667D"/>
    <w:rsid w:val="00FD7497"/>
    <w:rsid w:val="00FE58DC"/>
    <w:rsid w:val="00FE609B"/>
    <w:rsid w:val="00FE62B8"/>
    <w:rsid w:val="00FE7308"/>
    <w:rsid w:val="00FE7D39"/>
    <w:rsid w:val="00FF55F7"/>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il">
    <w:name w:val="il"/>
    <w:basedOn w:val="Fuentedeprrafopredeter"/>
    <w:rsid w:val="00EC7CAF"/>
  </w:style>
  <w:style w:type="character" w:styleId="Refdecomentario">
    <w:name w:val="annotation reference"/>
    <w:basedOn w:val="Fuentedeprrafopredeter"/>
    <w:uiPriority w:val="99"/>
    <w:semiHidden/>
    <w:unhideWhenUsed/>
    <w:rsid w:val="00555A0D"/>
    <w:rPr>
      <w:sz w:val="16"/>
      <w:szCs w:val="16"/>
    </w:rPr>
  </w:style>
  <w:style w:type="paragraph" w:styleId="Textocomentario">
    <w:name w:val="annotation text"/>
    <w:basedOn w:val="Normal"/>
    <w:link w:val="TextocomentarioCar"/>
    <w:uiPriority w:val="99"/>
    <w:semiHidden/>
    <w:unhideWhenUsed/>
    <w:rsid w:val="00555A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5A0D"/>
    <w:rPr>
      <w:color w:val="000000" w:themeColor="text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55A0D"/>
    <w:rPr>
      <w:b/>
      <w:bCs/>
    </w:rPr>
  </w:style>
  <w:style w:type="character" w:customStyle="1" w:styleId="AsuntodelcomentarioCar">
    <w:name w:val="Asunto del comentario Car"/>
    <w:basedOn w:val="TextocomentarioCar"/>
    <w:link w:val="Asuntodelcomentario"/>
    <w:uiPriority w:val="99"/>
    <w:semiHidden/>
    <w:rsid w:val="00555A0D"/>
    <w:rPr>
      <w:b/>
      <w:bCs/>
      <w:color w:val="000000" w:themeColor="text1"/>
      <w:sz w:val="20"/>
      <w:szCs w:val="20"/>
      <w:lang w:eastAsia="es-MX"/>
    </w:rPr>
  </w:style>
  <w:style w:type="character" w:customStyle="1" w:styleId="Mencinsinresolver8">
    <w:name w:val="Mención sin resolver8"/>
    <w:basedOn w:val="Fuentedeprrafopredeter"/>
    <w:uiPriority w:val="99"/>
    <w:semiHidden/>
    <w:unhideWhenUsed/>
    <w:rsid w:val="00D5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57695053">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697698447">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0886052">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45369072">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13712399">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nfoem2.ipomex.org.mx/ipomex/" TargetMode="External"/><Relationship Id="rId4" Type="http://schemas.openxmlformats.org/officeDocument/2006/relationships/styles" Target="styles.xml"/><Relationship Id="rId9" Type="http://schemas.openxmlformats.org/officeDocument/2006/relationships/hyperlink" Target="https://infoem2.ipomex.org.mx/ipome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15091D19-3DBD-45AE-8601-C20BE9CCEF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7815</Words>
  <Characters>42988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2026-03-23T15:39:00Z</cp:lastPrinted>
  <dcterms:created xsi:type="dcterms:W3CDTF">2026-04-10T02:26:00Z</dcterms:created>
  <dcterms:modified xsi:type="dcterms:W3CDTF">2026-04-10T02:26:00Z</dcterms:modified>
</cp:coreProperties>
</file>