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6B0AD" w14:textId="77777777" w:rsidR="002858DD" w:rsidRDefault="002858DD">
      <w:pPr>
        <w:widowControl w:val="0"/>
        <w:pBdr>
          <w:top w:val="nil"/>
          <w:left w:val="nil"/>
          <w:bottom w:val="nil"/>
          <w:right w:val="nil"/>
          <w:between w:val="nil"/>
        </w:pBdr>
        <w:spacing w:after="0" w:line="276" w:lineRule="auto"/>
        <w:jc w:val="left"/>
      </w:pPr>
    </w:p>
    <w:p w14:paraId="7684CA17" w14:textId="77777777" w:rsidR="002858DD" w:rsidRDefault="002858DD">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81373128"/>
        <w:docPartObj>
          <w:docPartGallery w:val="Table of Contents"/>
          <w:docPartUnique/>
        </w:docPartObj>
      </w:sdtPr>
      <w:sdtEndPr>
        <w:rPr>
          <w:b/>
          <w:bCs/>
        </w:rPr>
      </w:sdtEndPr>
      <w:sdtContent>
        <w:p w14:paraId="33087E23" w14:textId="593FBF1E" w:rsidR="00124F8A" w:rsidRDefault="00124F8A">
          <w:pPr>
            <w:pStyle w:val="TtuloTDC"/>
          </w:pPr>
          <w:r>
            <w:rPr>
              <w:lang w:val="es-ES"/>
            </w:rPr>
            <w:t>Tabla de contenido</w:t>
          </w:r>
        </w:p>
        <w:p w14:paraId="7E856E13" w14:textId="77777777" w:rsidR="00124F8A" w:rsidRDefault="00124F8A">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989967" w:history="1">
            <w:r w:rsidRPr="00832B7F">
              <w:rPr>
                <w:rStyle w:val="Hipervnculo"/>
                <w:noProof/>
              </w:rPr>
              <w:t>A N T E C E D E N T E S</w:t>
            </w:r>
            <w:r>
              <w:rPr>
                <w:noProof/>
                <w:webHidden/>
              </w:rPr>
              <w:tab/>
            </w:r>
            <w:r>
              <w:rPr>
                <w:noProof/>
                <w:webHidden/>
              </w:rPr>
              <w:fldChar w:fldCharType="begin"/>
            </w:r>
            <w:r>
              <w:rPr>
                <w:noProof/>
                <w:webHidden/>
              </w:rPr>
              <w:instrText xml:space="preserve"> PAGEREF _Toc219989967 \h </w:instrText>
            </w:r>
            <w:r>
              <w:rPr>
                <w:noProof/>
                <w:webHidden/>
              </w:rPr>
            </w:r>
            <w:r>
              <w:rPr>
                <w:noProof/>
                <w:webHidden/>
              </w:rPr>
              <w:fldChar w:fldCharType="separate"/>
            </w:r>
            <w:r w:rsidR="00794A51">
              <w:rPr>
                <w:noProof/>
                <w:webHidden/>
              </w:rPr>
              <w:t>2</w:t>
            </w:r>
            <w:r>
              <w:rPr>
                <w:noProof/>
                <w:webHidden/>
              </w:rPr>
              <w:fldChar w:fldCharType="end"/>
            </w:r>
          </w:hyperlink>
        </w:p>
        <w:p w14:paraId="5FDCDB17" w14:textId="77777777" w:rsidR="00124F8A" w:rsidRDefault="00124F8A">
          <w:pPr>
            <w:pStyle w:val="TDC2"/>
            <w:tabs>
              <w:tab w:val="right" w:leader="dot" w:pos="9204"/>
            </w:tabs>
            <w:rPr>
              <w:rFonts w:asciiTheme="minorHAnsi" w:eastAsiaTheme="minorEastAsia" w:hAnsiTheme="minorHAnsi" w:cstheme="minorBidi"/>
              <w:noProof/>
            </w:rPr>
          </w:pPr>
          <w:hyperlink w:anchor="_Toc219989968" w:history="1">
            <w:r w:rsidRPr="00832B7F">
              <w:rPr>
                <w:rStyle w:val="Hipervnculo"/>
                <w:noProof/>
              </w:rPr>
              <w:t>I. Presentación de la solicitud de información</w:t>
            </w:r>
            <w:r>
              <w:rPr>
                <w:noProof/>
                <w:webHidden/>
              </w:rPr>
              <w:tab/>
            </w:r>
            <w:r>
              <w:rPr>
                <w:noProof/>
                <w:webHidden/>
              </w:rPr>
              <w:fldChar w:fldCharType="begin"/>
            </w:r>
            <w:r>
              <w:rPr>
                <w:noProof/>
                <w:webHidden/>
              </w:rPr>
              <w:instrText xml:space="preserve"> PAGEREF _Toc219989968 \h </w:instrText>
            </w:r>
            <w:r>
              <w:rPr>
                <w:noProof/>
                <w:webHidden/>
              </w:rPr>
            </w:r>
            <w:r>
              <w:rPr>
                <w:noProof/>
                <w:webHidden/>
              </w:rPr>
              <w:fldChar w:fldCharType="separate"/>
            </w:r>
            <w:r w:rsidR="00794A51">
              <w:rPr>
                <w:noProof/>
                <w:webHidden/>
              </w:rPr>
              <w:t>2</w:t>
            </w:r>
            <w:r>
              <w:rPr>
                <w:noProof/>
                <w:webHidden/>
              </w:rPr>
              <w:fldChar w:fldCharType="end"/>
            </w:r>
          </w:hyperlink>
        </w:p>
        <w:p w14:paraId="36CDFBDD" w14:textId="77777777" w:rsidR="00124F8A" w:rsidRDefault="00124F8A">
          <w:pPr>
            <w:pStyle w:val="TDC2"/>
            <w:tabs>
              <w:tab w:val="right" w:leader="dot" w:pos="9204"/>
            </w:tabs>
            <w:rPr>
              <w:rFonts w:asciiTheme="minorHAnsi" w:eastAsiaTheme="minorEastAsia" w:hAnsiTheme="minorHAnsi" w:cstheme="minorBidi"/>
              <w:noProof/>
            </w:rPr>
          </w:pPr>
          <w:hyperlink w:anchor="_Toc219989969" w:history="1">
            <w:r w:rsidRPr="00832B7F">
              <w:rPr>
                <w:rStyle w:val="Hipervnculo"/>
                <w:noProof/>
              </w:rPr>
              <w:t>II. Respuesta del Sujeto Obligado</w:t>
            </w:r>
            <w:r>
              <w:rPr>
                <w:noProof/>
                <w:webHidden/>
              </w:rPr>
              <w:tab/>
            </w:r>
            <w:r>
              <w:rPr>
                <w:noProof/>
                <w:webHidden/>
              </w:rPr>
              <w:fldChar w:fldCharType="begin"/>
            </w:r>
            <w:r>
              <w:rPr>
                <w:noProof/>
                <w:webHidden/>
              </w:rPr>
              <w:instrText xml:space="preserve"> PAGEREF _Toc219989969 \h </w:instrText>
            </w:r>
            <w:r>
              <w:rPr>
                <w:noProof/>
                <w:webHidden/>
              </w:rPr>
            </w:r>
            <w:r>
              <w:rPr>
                <w:noProof/>
                <w:webHidden/>
              </w:rPr>
              <w:fldChar w:fldCharType="separate"/>
            </w:r>
            <w:r w:rsidR="00794A51">
              <w:rPr>
                <w:noProof/>
                <w:webHidden/>
              </w:rPr>
              <w:t>3</w:t>
            </w:r>
            <w:r>
              <w:rPr>
                <w:noProof/>
                <w:webHidden/>
              </w:rPr>
              <w:fldChar w:fldCharType="end"/>
            </w:r>
          </w:hyperlink>
        </w:p>
        <w:p w14:paraId="17442674" w14:textId="77777777" w:rsidR="00124F8A" w:rsidRDefault="00124F8A">
          <w:pPr>
            <w:pStyle w:val="TDC2"/>
            <w:tabs>
              <w:tab w:val="right" w:leader="dot" w:pos="9204"/>
            </w:tabs>
            <w:rPr>
              <w:rFonts w:asciiTheme="minorHAnsi" w:eastAsiaTheme="minorEastAsia" w:hAnsiTheme="minorHAnsi" w:cstheme="minorBidi"/>
              <w:noProof/>
            </w:rPr>
          </w:pPr>
          <w:hyperlink w:anchor="_Toc219989970" w:history="1">
            <w:r w:rsidRPr="00832B7F">
              <w:rPr>
                <w:rStyle w:val="Hipervnculo"/>
                <w:noProof/>
              </w:rPr>
              <w:t>III. Interposición del Recurso de Revisión</w:t>
            </w:r>
            <w:r>
              <w:rPr>
                <w:noProof/>
                <w:webHidden/>
              </w:rPr>
              <w:tab/>
            </w:r>
            <w:r>
              <w:rPr>
                <w:noProof/>
                <w:webHidden/>
              </w:rPr>
              <w:fldChar w:fldCharType="begin"/>
            </w:r>
            <w:r>
              <w:rPr>
                <w:noProof/>
                <w:webHidden/>
              </w:rPr>
              <w:instrText xml:space="preserve"> PAGEREF _Toc219989970 \h </w:instrText>
            </w:r>
            <w:r>
              <w:rPr>
                <w:noProof/>
                <w:webHidden/>
              </w:rPr>
            </w:r>
            <w:r>
              <w:rPr>
                <w:noProof/>
                <w:webHidden/>
              </w:rPr>
              <w:fldChar w:fldCharType="separate"/>
            </w:r>
            <w:r w:rsidR="00794A51">
              <w:rPr>
                <w:noProof/>
                <w:webHidden/>
              </w:rPr>
              <w:t>4</w:t>
            </w:r>
            <w:r>
              <w:rPr>
                <w:noProof/>
                <w:webHidden/>
              </w:rPr>
              <w:fldChar w:fldCharType="end"/>
            </w:r>
          </w:hyperlink>
        </w:p>
        <w:p w14:paraId="2C83E976" w14:textId="77777777" w:rsidR="00124F8A" w:rsidRDefault="00124F8A">
          <w:pPr>
            <w:pStyle w:val="TDC2"/>
            <w:tabs>
              <w:tab w:val="right" w:leader="dot" w:pos="9204"/>
            </w:tabs>
            <w:rPr>
              <w:rFonts w:asciiTheme="minorHAnsi" w:eastAsiaTheme="minorEastAsia" w:hAnsiTheme="minorHAnsi" w:cstheme="minorBidi"/>
              <w:noProof/>
            </w:rPr>
          </w:pPr>
          <w:hyperlink w:anchor="_Toc219989971" w:history="1">
            <w:r w:rsidRPr="00832B7F">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_Toc219989971 \h </w:instrText>
            </w:r>
            <w:r>
              <w:rPr>
                <w:noProof/>
                <w:webHidden/>
              </w:rPr>
            </w:r>
            <w:r>
              <w:rPr>
                <w:noProof/>
                <w:webHidden/>
              </w:rPr>
              <w:fldChar w:fldCharType="separate"/>
            </w:r>
            <w:r w:rsidR="00794A51">
              <w:rPr>
                <w:noProof/>
                <w:webHidden/>
              </w:rPr>
              <w:t>4</w:t>
            </w:r>
            <w:r>
              <w:rPr>
                <w:noProof/>
                <w:webHidden/>
              </w:rPr>
              <w:fldChar w:fldCharType="end"/>
            </w:r>
          </w:hyperlink>
        </w:p>
        <w:p w14:paraId="5BA02BFB" w14:textId="77777777" w:rsidR="00124F8A" w:rsidRDefault="00124F8A">
          <w:pPr>
            <w:pStyle w:val="TDC1"/>
            <w:tabs>
              <w:tab w:val="right" w:leader="dot" w:pos="9204"/>
            </w:tabs>
            <w:rPr>
              <w:rFonts w:asciiTheme="minorHAnsi" w:eastAsiaTheme="minorEastAsia" w:hAnsiTheme="minorHAnsi" w:cstheme="minorBidi"/>
              <w:noProof/>
            </w:rPr>
          </w:pPr>
          <w:hyperlink w:anchor="_Toc219989972" w:history="1">
            <w:r w:rsidRPr="00832B7F">
              <w:rPr>
                <w:rStyle w:val="Hipervnculo"/>
                <w:noProof/>
              </w:rPr>
              <w:t>C O N S I D E R A N D O S</w:t>
            </w:r>
            <w:r>
              <w:rPr>
                <w:noProof/>
                <w:webHidden/>
              </w:rPr>
              <w:tab/>
            </w:r>
            <w:r>
              <w:rPr>
                <w:noProof/>
                <w:webHidden/>
              </w:rPr>
              <w:fldChar w:fldCharType="begin"/>
            </w:r>
            <w:r>
              <w:rPr>
                <w:noProof/>
                <w:webHidden/>
              </w:rPr>
              <w:instrText xml:space="preserve"> PAGEREF _Toc219989972 \h </w:instrText>
            </w:r>
            <w:r>
              <w:rPr>
                <w:noProof/>
                <w:webHidden/>
              </w:rPr>
            </w:r>
            <w:r>
              <w:rPr>
                <w:noProof/>
                <w:webHidden/>
              </w:rPr>
              <w:fldChar w:fldCharType="separate"/>
            </w:r>
            <w:r w:rsidR="00794A51">
              <w:rPr>
                <w:noProof/>
                <w:webHidden/>
              </w:rPr>
              <w:t>6</w:t>
            </w:r>
            <w:r>
              <w:rPr>
                <w:noProof/>
                <w:webHidden/>
              </w:rPr>
              <w:fldChar w:fldCharType="end"/>
            </w:r>
          </w:hyperlink>
        </w:p>
        <w:p w14:paraId="2AC42D67" w14:textId="77777777" w:rsidR="00124F8A" w:rsidRDefault="00124F8A">
          <w:pPr>
            <w:pStyle w:val="TDC2"/>
            <w:tabs>
              <w:tab w:val="right" w:leader="dot" w:pos="9204"/>
            </w:tabs>
            <w:rPr>
              <w:rFonts w:asciiTheme="minorHAnsi" w:eastAsiaTheme="minorEastAsia" w:hAnsiTheme="minorHAnsi" w:cstheme="minorBidi"/>
              <w:noProof/>
            </w:rPr>
          </w:pPr>
          <w:hyperlink w:anchor="_Toc219989973" w:history="1">
            <w:r w:rsidRPr="00832B7F">
              <w:rPr>
                <w:rStyle w:val="Hipervnculo"/>
                <w:noProof/>
              </w:rPr>
              <w:t>PRIMERO. Competencia</w:t>
            </w:r>
            <w:r>
              <w:rPr>
                <w:noProof/>
                <w:webHidden/>
              </w:rPr>
              <w:tab/>
            </w:r>
            <w:r>
              <w:rPr>
                <w:noProof/>
                <w:webHidden/>
              </w:rPr>
              <w:fldChar w:fldCharType="begin"/>
            </w:r>
            <w:r>
              <w:rPr>
                <w:noProof/>
                <w:webHidden/>
              </w:rPr>
              <w:instrText xml:space="preserve"> PAGEREF _Toc219989973 \h </w:instrText>
            </w:r>
            <w:r>
              <w:rPr>
                <w:noProof/>
                <w:webHidden/>
              </w:rPr>
            </w:r>
            <w:r>
              <w:rPr>
                <w:noProof/>
                <w:webHidden/>
              </w:rPr>
              <w:fldChar w:fldCharType="separate"/>
            </w:r>
            <w:r w:rsidR="00794A51">
              <w:rPr>
                <w:noProof/>
                <w:webHidden/>
              </w:rPr>
              <w:t>7</w:t>
            </w:r>
            <w:r>
              <w:rPr>
                <w:noProof/>
                <w:webHidden/>
              </w:rPr>
              <w:fldChar w:fldCharType="end"/>
            </w:r>
          </w:hyperlink>
        </w:p>
        <w:p w14:paraId="430E8D81" w14:textId="77777777" w:rsidR="00124F8A" w:rsidRDefault="00124F8A">
          <w:pPr>
            <w:pStyle w:val="TDC2"/>
            <w:tabs>
              <w:tab w:val="right" w:leader="dot" w:pos="9204"/>
            </w:tabs>
            <w:rPr>
              <w:rFonts w:asciiTheme="minorHAnsi" w:eastAsiaTheme="minorEastAsia" w:hAnsiTheme="minorHAnsi" w:cstheme="minorBidi"/>
              <w:noProof/>
            </w:rPr>
          </w:pPr>
          <w:hyperlink w:anchor="_Toc219989974" w:history="1">
            <w:r w:rsidRPr="00832B7F">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_Toc219989974 \h </w:instrText>
            </w:r>
            <w:r>
              <w:rPr>
                <w:noProof/>
                <w:webHidden/>
              </w:rPr>
            </w:r>
            <w:r>
              <w:rPr>
                <w:noProof/>
                <w:webHidden/>
              </w:rPr>
              <w:fldChar w:fldCharType="separate"/>
            </w:r>
            <w:r w:rsidR="00794A51">
              <w:rPr>
                <w:noProof/>
                <w:webHidden/>
              </w:rPr>
              <w:t>7</w:t>
            </w:r>
            <w:r>
              <w:rPr>
                <w:noProof/>
                <w:webHidden/>
              </w:rPr>
              <w:fldChar w:fldCharType="end"/>
            </w:r>
          </w:hyperlink>
        </w:p>
        <w:p w14:paraId="20575379" w14:textId="77777777" w:rsidR="00124F8A" w:rsidRDefault="00124F8A">
          <w:pPr>
            <w:pStyle w:val="TDC2"/>
            <w:tabs>
              <w:tab w:val="right" w:leader="dot" w:pos="9204"/>
            </w:tabs>
            <w:rPr>
              <w:rFonts w:asciiTheme="minorHAnsi" w:eastAsiaTheme="minorEastAsia" w:hAnsiTheme="minorHAnsi" w:cstheme="minorBidi"/>
              <w:noProof/>
            </w:rPr>
          </w:pPr>
          <w:hyperlink w:anchor="_Toc219989975" w:history="1">
            <w:r w:rsidRPr="00832B7F">
              <w:rPr>
                <w:rStyle w:val="Hipervnculo"/>
                <w:noProof/>
              </w:rPr>
              <w:t>TERCERO. Determinación de la Controversia</w:t>
            </w:r>
            <w:r>
              <w:rPr>
                <w:noProof/>
                <w:webHidden/>
              </w:rPr>
              <w:tab/>
            </w:r>
            <w:r>
              <w:rPr>
                <w:noProof/>
                <w:webHidden/>
              </w:rPr>
              <w:fldChar w:fldCharType="begin"/>
            </w:r>
            <w:r>
              <w:rPr>
                <w:noProof/>
                <w:webHidden/>
              </w:rPr>
              <w:instrText xml:space="preserve"> PAGEREF _Toc219989975 \h </w:instrText>
            </w:r>
            <w:r>
              <w:rPr>
                <w:noProof/>
                <w:webHidden/>
              </w:rPr>
            </w:r>
            <w:r>
              <w:rPr>
                <w:noProof/>
                <w:webHidden/>
              </w:rPr>
              <w:fldChar w:fldCharType="separate"/>
            </w:r>
            <w:r w:rsidR="00794A51">
              <w:rPr>
                <w:noProof/>
                <w:webHidden/>
              </w:rPr>
              <w:t>8</w:t>
            </w:r>
            <w:r>
              <w:rPr>
                <w:noProof/>
                <w:webHidden/>
              </w:rPr>
              <w:fldChar w:fldCharType="end"/>
            </w:r>
          </w:hyperlink>
        </w:p>
        <w:p w14:paraId="512A18FB" w14:textId="77777777" w:rsidR="00124F8A" w:rsidRDefault="00124F8A">
          <w:pPr>
            <w:pStyle w:val="TDC2"/>
            <w:tabs>
              <w:tab w:val="right" w:leader="dot" w:pos="9204"/>
            </w:tabs>
            <w:rPr>
              <w:rFonts w:asciiTheme="minorHAnsi" w:eastAsiaTheme="minorEastAsia" w:hAnsiTheme="minorHAnsi" w:cstheme="minorBidi"/>
              <w:noProof/>
            </w:rPr>
          </w:pPr>
          <w:hyperlink w:anchor="_Toc219989976" w:history="1">
            <w:r w:rsidRPr="00832B7F">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_Toc219989976 \h </w:instrText>
            </w:r>
            <w:r>
              <w:rPr>
                <w:noProof/>
                <w:webHidden/>
              </w:rPr>
            </w:r>
            <w:r>
              <w:rPr>
                <w:noProof/>
                <w:webHidden/>
              </w:rPr>
              <w:fldChar w:fldCharType="separate"/>
            </w:r>
            <w:r w:rsidR="00794A51">
              <w:rPr>
                <w:noProof/>
                <w:webHidden/>
              </w:rPr>
              <w:t>10</w:t>
            </w:r>
            <w:r>
              <w:rPr>
                <w:noProof/>
                <w:webHidden/>
              </w:rPr>
              <w:fldChar w:fldCharType="end"/>
            </w:r>
          </w:hyperlink>
        </w:p>
        <w:p w14:paraId="570D2EB9" w14:textId="77777777" w:rsidR="00124F8A" w:rsidRDefault="00124F8A">
          <w:pPr>
            <w:pStyle w:val="TDC2"/>
            <w:tabs>
              <w:tab w:val="right" w:leader="dot" w:pos="9204"/>
            </w:tabs>
            <w:rPr>
              <w:rFonts w:asciiTheme="minorHAnsi" w:eastAsiaTheme="minorEastAsia" w:hAnsiTheme="minorHAnsi" w:cstheme="minorBidi"/>
              <w:noProof/>
            </w:rPr>
          </w:pPr>
          <w:hyperlink w:anchor="_Toc219989977" w:history="1">
            <w:r w:rsidRPr="00832B7F">
              <w:rPr>
                <w:rStyle w:val="Hipervnculo"/>
                <w:smallCaps/>
                <w:noProof/>
              </w:rPr>
              <w:t>QUINTO.</w:t>
            </w:r>
            <w:r w:rsidRPr="00832B7F">
              <w:rPr>
                <w:rStyle w:val="Hipervnculo"/>
                <w:noProof/>
              </w:rPr>
              <w:t xml:space="preserve"> Estudio de Fondo</w:t>
            </w:r>
            <w:r>
              <w:rPr>
                <w:noProof/>
                <w:webHidden/>
              </w:rPr>
              <w:tab/>
            </w:r>
            <w:r>
              <w:rPr>
                <w:noProof/>
                <w:webHidden/>
              </w:rPr>
              <w:fldChar w:fldCharType="begin"/>
            </w:r>
            <w:r>
              <w:rPr>
                <w:noProof/>
                <w:webHidden/>
              </w:rPr>
              <w:instrText xml:space="preserve"> PAGEREF _Toc219989977 \h </w:instrText>
            </w:r>
            <w:r>
              <w:rPr>
                <w:noProof/>
                <w:webHidden/>
              </w:rPr>
            </w:r>
            <w:r>
              <w:rPr>
                <w:noProof/>
                <w:webHidden/>
              </w:rPr>
              <w:fldChar w:fldCharType="separate"/>
            </w:r>
            <w:r w:rsidR="00794A51">
              <w:rPr>
                <w:noProof/>
                <w:webHidden/>
              </w:rPr>
              <w:t>11</w:t>
            </w:r>
            <w:r>
              <w:rPr>
                <w:noProof/>
                <w:webHidden/>
              </w:rPr>
              <w:fldChar w:fldCharType="end"/>
            </w:r>
          </w:hyperlink>
        </w:p>
        <w:p w14:paraId="2FC64B5F" w14:textId="77777777" w:rsidR="00124F8A" w:rsidRDefault="00124F8A">
          <w:pPr>
            <w:pStyle w:val="TDC2"/>
            <w:tabs>
              <w:tab w:val="right" w:leader="dot" w:pos="9204"/>
            </w:tabs>
            <w:rPr>
              <w:rFonts w:asciiTheme="minorHAnsi" w:eastAsiaTheme="minorEastAsia" w:hAnsiTheme="minorHAnsi" w:cstheme="minorBidi"/>
              <w:noProof/>
            </w:rPr>
          </w:pPr>
          <w:hyperlink w:anchor="_Toc219989978" w:history="1">
            <w:r w:rsidRPr="00832B7F">
              <w:rPr>
                <w:rStyle w:val="Hipervnculo"/>
                <w:noProof/>
              </w:rPr>
              <w:t>SEXTO. Decisión</w:t>
            </w:r>
            <w:r>
              <w:rPr>
                <w:noProof/>
                <w:webHidden/>
              </w:rPr>
              <w:tab/>
            </w:r>
            <w:r>
              <w:rPr>
                <w:noProof/>
                <w:webHidden/>
              </w:rPr>
              <w:fldChar w:fldCharType="begin"/>
            </w:r>
            <w:r>
              <w:rPr>
                <w:noProof/>
                <w:webHidden/>
              </w:rPr>
              <w:instrText xml:space="preserve"> PAGEREF _Toc219989978 \h </w:instrText>
            </w:r>
            <w:r>
              <w:rPr>
                <w:noProof/>
                <w:webHidden/>
              </w:rPr>
            </w:r>
            <w:r>
              <w:rPr>
                <w:noProof/>
                <w:webHidden/>
              </w:rPr>
              <w:fldChar w:fldCharType="separate"/>
            </w:r>
            <w:r w:rsidR="00794A51">
              <w:rPr>
                <w:noProof/>
                <w:webHidden/>
              </w:rPr>
              <w:t>18</w:t>
            </w:r>
            <w:r>
              <w:rPr>
                <w:noProof/>
                <w:webHidden/>
              </w:rPr>
              <w:fldChar w:fldCharType="end"/>
            </w:r>
          </w:hyperlink>
        </w:p>
        <w:p w14:paraId="65463F05" w14:textId="77777777" w:rsidR="00124F8A" w:rsidRDefault="00124F8A">
          <w:pPr>
            <w:pStyle w:val="TDC1"/>
            <w:tabs>
              <w:tab w:val="right" w:leader="dot" w:pos="9204"/>
            </w:tabs>
            <w:rPr>
              <w:rFonts w:asciiTheme="minorHAnsi" w:eastAsiaTheme="minorEastAsia" w:hAnsiTheme="minorHAnsi" w:cstheme="minorBidi"/>
              <w:noProof/>
            </w:rPr>
          </w:pPr>
          <w:hyperlink w:anchor="_Toc219989979" w:history="1">
            <w:r w:rsidRPr="00832B7F">
              <w:rPr>
                <w:rStyle w:val="Hipervnculo"/>
                <w:noProof/>
              </w:rPr>
              <w:t>R E S U E L V E</w:t>
            </w:r>
            <w:r>
              <w:rPr>
                <w:noProof/>
                <w:webHidden/>
              </w:rPr>
              <w:tab/>
            </w:r>
            <w:r>
              <w:rPr>
                <w:noProof/>
                <w:webHidden/>
              </w:rPr>
              <w:fldChar w:fldCharType="begin"/>
            </w:r>
            <w:r>
              <w:rPr>
                <w:noProof/>
                <w:webHidden/>
              </w:rPr>
              <w:instrText xml:space="preserve"> PAGEREF _Toc219989979 \h </w:instrText>
            </w:r>
            <w:r>
              <w:rPr>
                <w:noProof/>
                <w:webHidden/>
              </w:rPr>
            </w:r>
            <w:r>
              <w:rPr>
                <w:noProof/>
                <w:webHidden/>
              </w:rPr>
              <w:fldChar w:fldCharType="separate"/>
            </w:r>
            <w:r w:rsidR="00794A51">
              <w:rPr>
                <w:noProof/>
                <w:webHidden/>
              </w:rPr>
              <w:t>19</w:t>
            </w:r>
            <w:r>
              <w:rPr>
                <w:noProof/>
                <w:webHidden/>
              </w:rPr>
              <w:fldChar w:fldCharType="end"/>
            </w:r>
          </w:hyperlink>
        </w:p>
        <w:p w14:paraId="67DBE119" w14:textId="52EC95E8" w:rsidR="00124F8A" w:rsidRDefault="00124F8A">
          <w:r>
            <w:rPr>
              <w:b/>
              <w:bCs/>
              <w:lang w:val="es-ES"/>
            </w:rPr>
            <w:fldChar w:fldCharType="end"/>
          </w:r>
        </w:p>
      </w:sdtContent>
    </w:sdt>
    <w:p w14:paraId="1F1C67C9" w14:textId="124EA868" w:rsidR="00187D12" w:rsidRDefault="00187D12">
      <w:pPr>
        <w:rPr>
          <w:b/>
          <w:bCs/>
        </w:rPr>
      </w:pPr>
      <w:r>
        <w:br w:type="page"/>
      </w:r>
    </w:p>
    <w:p w14:paraId="6E9F6124" w14:textId="77777777" w:rsidR="002858DD" w:rsidRPr="00124F8A" w:rsidRDefault="002858DD">
      <w:pPr>
        <w:pStyle w:val="Ttulo2"/>
        <w:spacing w:before="0" w:after="0"/>
        <w:rPr>
          <w:color w:val="2F5496"/>
        </w:rPr>
      </w:pPr>
    </w:p>
    <w:p w14:paraId="1FC65A92" w14:textId="77777777" w:rsidR="002858DD" w:rsidRPr="00124F8A" w:rsidRDefault="00124F8A">
      <w:pPr>
        <w:spacing w:after="0" w:line="360" w:lineRule="auto"/>
      </w:pPr>
      <w:r w:rsidRPr="00124F8A">
        <w:t>Resolución del Pleno del Instituto de Transparencia, Acceso a la Información Pública y Protección de Datos Personales del Estado de México y Municipios, con domicilio en Metepec, Estado de México, de fecha veintiuno de enero de dos mil veintiséis.</w:t>
      </w:r>
    </w:p>
    <w:p w14:paraId="178D50A2" w14:textId="77777777" w:rsidR="002858DD" w:rsidRPr="00124F8A" w:rsidRDefault="002858DD">
      <w:pPr>
        <w:spacing w:after="0" w:line="360" w:lineRule="auto"/>
        <w:rPr>
          <w:b/>
          <w:bCs/>
        </w:rPr>
      </w:pPr>
    </w:p>
    <w:p w14:paraId="235B162B" w14:textId="3E9C1D21" w:rsidR="002858DD" w:rsidRPr="00124F8A" w:rsidRDefault="00124F8A">
      <w:pPr>
        <w:spacing w:after="0" w:line="360" w:lineRule="auto"/>
      </w:pPr>
      <w:r w:rsidRPr="00124F8A">
        <w:rPr>
          <w:b/>
          <w:bCs/>
        </w:rPr>
        <w:t>VISTO</w:t>
      </w:r>
      <w:r w:rsidRPr="00124F8A">
        <w:t xml:space="preserve"> el expediente conformado con motivo del Recurso de Revisión </w:t>
      </w:r>
      <w:r w:rsidRPr="000144EC">
        <w:rPr>
          <w:b/>
        </w:rPr>
        <w:t>10306/INFOEM/IP/RR/2</w:t>
      </w:r>
      <w:r w:rsidRPr="00124F8A">
        <w:t xml:space="preserve">025, interpuesto por la persona Recurrente o Particular, en contra de la respuesta del Sujeto Obligado, </w:t>
      </w:r>
      <w:r w:rsidRPr="000144EC">
        <w:rPr>
          <w:b/>
        </w:rPr>
        <w:t>Ayuntamiento de Melchor Ocampo</w:t>
      </w:r>
      <w:r w:rsidRPr="00124F8A">
        <w:t xml:space="preserve"> se emite la presente Resolución, con base en los antecedentes y considerandos que se exponen a continuación:</w:t>
      </w:r>
    </w:p>
    <w:p w14:paraId="786E35C0" w14:textId="77777777" w:rsidR="002858DD" w:rsidRPr="00124F8A" w:rsidRDefault="002858DD">
      <w:pPr>
        <w:spacing w:after="0" w:line="360" w:lineRule="auto"/>
      </w:pPr>
    </w:p>
    <w:p w14:paraId="3711078D" w14:textId="77777777" w:rsidR="002858DD" w:rsidRPr="00124F8A" w:rsidRDefault="00124F8A">
      <w:pPr>
        <w:pStyle w:val="Ttulo1"/>
        <w:spacing w:before="0" w:after="0"/>
        <w:rPr>
          <w:sz w:val="22"/>
          <w:szCs w:val="22"/>
        </w:rPr>
      </w:pPr>
      <w:bookmarkStart w:id="0" w:name="_Toc219989967"/>
      <w:r w:rsidRPr="00124F8A">
        <w:rPr>
          <w:sz w:val="22"/>
          <w:szCs w:val="22"/>
        </w:rPr>
        <w:t>A N T E C E D E N T E S</w:t>
      </w:r>
      <w:bookmarkEnd w:id="0"/>
    </w:p>
    <w:p w14:paraId="235B8F5B" w14:textId="77777777" w:rsidR="002858DD" w:rsidRPr="00124F8A" w:rsidRDefault="002858DD">
      <w:pPr>
        <w:spacing w:after="0" w:line="360" w:lineRule="auto"/>
      </w:pPr>
      <w:bookmarkStart w:id="1" w:name="_heading=h.gjdgxs" w:colFirst="0" w:colLast="0"/>
      <w:bookmarkEnd w:id="1"/>
    </w:p>
    <w:p w14:paraId="0A975574" w14:textId="77777777" w:rsidR="002858DD" w:rsidRPr="00124F8A" w:rsidRDefault="00124F8A">
      <w:pPr>
        <w:pStyle w:val="Ttulo2"/>
        <w:spacing w:before="0" w:after="0"/>
      </w:pPr>
      <w:bookmarkStart w:id="2" w:name="_Toc219989968"/>
      <w:r w:rsidRPr="00124F8A">
        <w:t>I. Presentación de la solicitud de información</w:t>
      </w:r>
      <w:bookmarkEnd w:id="2"/>
    </w:p>
    <w:p w14:paraId="6AB5E9E0" w14:textId="77777777" w:rsidR="002858DD" w:rsidRPr="00124F8A" w:rsidRDefault="002858DD">
      <w:pPr>
        <w:tabs>
          <w:tab w:val="left" w:pos="567"/>
        </w:tabs>
        <w:spacing w:after="0" w:line="360" w:lineRule="auto"/>
      </w:pPr>
    </w:p>
    <w:p w14:paraId="5FDA330E" w14:textId="77777777" w:rsidR="002858DD" w:rsidRPr="00124F8A" w:rsidRDefault="00124F8A">
      <w:pPr>
        <w:spacing w:after="0" w:line="360" w:lineRule="auto"/>
        <w:rPr>
          <w:color w:val="000000"/>
        </w:rPr>
      </w:pPr>
      <w:r w:rsidRPr="00124F8A">
        <w:t xml:space="preserve">Con fecha veintinueve de julio de dos mil veinticinco, </w:t>
      </w:r>
      <w:r w:rsidRPr="00124F8A">
        <w:rPr>
          <w:color w:val="000000"/>
        </w:rPr>
        <w:t>la parte Solicitante presentó una solicitud de acceso a la información pública,</w:t>
      </w:r>
      <w:r w:rsidRPr="00124F8A">
        <w:t xml:space="preserve"> a través del</w:t>
      </w:r>
      <w:r w:rsidRPr="00124F8A">
        <w:rPr>
          <w:color w:val="000000"/>
        </w:rPr>
        <w:t xml:space="preserve"> Sistema de Acceso a la Información Mexiquense, en lo sucesivo el SAIMEX; la cual se radicó el cuatro de agosto del mismo año al tratarse del día siguiente hábil de conformidad con el calendario oficial; ante el Ayuntamiento de Melchor Ocampo, en la que requirió lo siguiente:</w:t>
      </w:r>
    </w:p>
    <w:p w14:paraId="50E58384" w14:textId="77777777" w:rsidR="002858DD" w:rsidRPr="00124F8A" w:rsidRDefault="002858DD">
      <w:pPr>
        <w:spacing w:after="0" w:line="360" w:lineRule="auto"/>
        <w:rPr>
          <w:color w:val="000000"/>
        </w:rPr>
      </w:pPr>
    </w:p>
    <w:p w14:paraId="0FF33A38" w14:textId="77777777" w:rsidR="002858DD" w:rsidRPr="00124F8A" w:rsidRDefault="00124F8A">
      <w:pPr>
        <w:tabs>
          <w:tab w:val="left" w:pos="567"/>
        </w:tabs>
        <w:spacing w:after="0" w:line="360" w:lineRule="auto"/>
        <w:ind w:left="567" w:right="709"/>
        <w:rPr>
          <w:b/>
          <w:bCs/>
          <w:sz w:val="20"/>
          <w:szCs w:val="20"/>
        </w:rPr>
      </w:pPr>
      <w:r w:rsidRPr="00124F8A">
        <w:rPr>
          <w:b/>
          <w:bCs/>
          <w:sz w:val="20"/>
          <w:szCs w:val="20"/>
        </w:rPr>
        <w:t>Folio de la solicitud: 00212/MELOCAM/IP/2025</w:t>
      </w:r>
    </w:p>
    <w:p w14:paraId="010D32F7" w14:textId="77777777" w:rsidR="002858DD" w:rsidRPr="00124F8A" w:rsidRDefault="00124F8A">
      <w:pPr>
        <w:tabs>
          <w:tab w:val="left" w:pos="567"/>
        </w:tabs>
        <w:spacing w:after="0" w:line="360" w:lineRule="auto"/>
        <w:ind w:left="567" w:right="709"/>
        <w:rPr>
          <w:b/>
          <w:bCs/>
          <w:sz w:val="20"/>
          <w:szCs w:val="20"/>
        </w:rPr>
      </w:pPr>
      <w:r w:rsidRPr="00124F8A">
        <w:rPr>
          <w:b/>
          <w:bCs/>
          <w:sz w:val="20"/>
          <w:szCs w:val="20"/>
        </w:rPr>
        <w:t>DESCRIPCIÓN CLARA Y PRECISA DE LA INFORMACIÓN SOLICITADA</w:t>
      </w:r>
    </w:p>
    <w:p w14:paraId="7268DF2E" w14:textId="77777777" w:rsidR="002858DD" w:rsidRPr="00124F8A" w:rsidRDefault="00124F8A">
      <w:pPr>
        <w:tabs>
          <w:tab w:val="left" w:pos="4667"/>
        </w:tabs>
        <w:spacing w:after="0" w:line="360" w:lineRule="auto"/>
        <w:ind w:left="567" w:right="709"/>
        <w:rPr>
          <w:i/>
          <w:iCs/>
          <w:sz w:val="20"/>
          <w:szCs w:val="20"/>
        </w:rPr>
      </w:pPr>
      <w:r w:rsidRPr="00124F8A">
        <w:rPr>
          <w:i/>
          <w:iCs/>
          <w:sz w:val="20"/>
          <w:szCs w:val="20"/>
        </w:rPr>
        <w:t>“solicito que me envíen el proyecto de la remodelación del deportivo municipal que apenas reinauguro la presidenta el 27 de julio . También quiero saber cuánto dinero se pagó para remodelarlo” (Sic).</w:t>
      </w:r>
    </w:p>
    <w:p w14:paraId="3C46E36B" w14:textId="77777777" w:rsidR="002858DD" w:rsidRPr="00124F8A" w:rsidRDefault="002858DD">
      <w:pPr>
        <w:tabs>
          <w:tab w:val="left" w:pos="4667"/>
        </w:tabs>
        <w:spacing w:after="0" w:line="360" w:lineRule="auto"/>
        <w:ind w:left="567" w:right="709"/>
        <w:rPr>
          <w:b/>
          <w:bCs/>
          <w:sz w:val="20"/>
          <w:szCs w:val="20"/>
        </w:rPr>
      </w:pPr>
    </w:p>
    <w:p w14:paraId="068F60E8" w14:textId="77777777" w:rsidR="002858DD" w:rsidRPr="00124F8A" w:rsidRDefault="00124F8A">
      <w:pPr>
        <w:tabs>
          <w:tab w:val="left" w:pos="4667"/>
        </w:tabs>
        <w:spacing w:after="0" w:line="360" w:lineRule="auto"/>
        <w:ind w:left="567" w:right="709"/>
        <w:rPr>
          <w:i/>
          <w:iCs/>
          <w:sz w:val="20"/>
          <w:szCs w:val="20"/>
        </w:rPr>
      </w:pPr>
      <w:r w:rsidRPr="00124F8A">
        <w:rPr>
          <w:b/>
          <w:bCs/>
          <w:sz w:val="20"/>
          <w:szCs w:val="20"/>
        </w:rPr>
        <w:t xml:space="preserve">MODALIDAD DE ENTREGA </w:t>
      </w:r>
      <w:r w:rsidRPr="00124F8A">
        <w:rPr>
          <w:i/>
          <w:iCs/>
          <w:sz w:val="20"/>
          <w:szCs w:val="20"/>
        </w:rPr>
        <w:t>“A través del SAIMEX.”</w:t>
      </w:r>
    </w:p>
    <w:p w14:paraId="45856060" w14:textId="77777777" w:rsidR="002858DD" w:rsidRPr="00124F8A" w:rsidRDefault="002858DD">
      <w:pPr>
        <w:tabs>
          <w:tab w:val="left" w:pos="4667"/>
        </w:tabs>
        <w:spacing w:after="0" w:line="360" w:lineRule="auto"/>
        <w:ind w:left="567" w:right="709"/>
        <w:rPr>
          <w:b/>
          <w:bCs/>
        </w:rPr>
      </w:pPr>
    </w:p>
    <w:p w14:paraId="28CF1047" w14:textId="77777777" w:rsidR="002858DD" w:rsidRPr="00124F8A" w:rsidRDefault="00124F8A">
      <w:pPr>
        <w:pStyle w:val="Ttulo2"/>
        <w:spacing w:before="0" w:after="0"/>
      </w:pPr>
      <w:bookmarkStart w:id="3" w:name="_Toc219989969"/>
      <w:r w:rsidRPr="00124F8A">
        <w:t>II. Respuesta del Sujeto Obligado</w:t>
      </w:r>
      <w:bookmarkEnd w:id="3"/>
    </w:p>
    <w:p w14:paraId="2AB03F9F" w14:textId="77777777" w:rsidR="002858DD" w:rsidRPr="00124F8A" w:rsidRDefault="002858DD">
      <w:pPr>
        <w:spacing w:after="0" w:line="360" w:lineRule="auto"/>
      </w:pPr>
    </w:p>
    <w:p w14:paraId="468589B5" w14:textId="77777777" w:rsidR="002858DD" w:rsidRPr="00124F8A" w:rsidRDefault="00124F8A">
      <w:pPr>
        <w:spacing w:after="0" w:line="360" w:lineRule="auto"/>
      </w:pPr>
      <w:r w:rsidRPr="00124F8A">
        <w:t>El veinticinco de agosto de dos mil veinticinco, el Sujeto Obligado a través de SAIMEX, dio respuesta mediante los siguientes archivos:</w:t>
      </w:r>
    </w:p>
    <w:p w14:paraId="0C00C185" w14:textId="77777777" w:rsidR="002858DD" w:rsidRPr="00124F8A" w:rsidRDefault="002858DD">
      <w:pPr>
        <w:spacing w:after="0" w:line="360" w:lineRule="auto"/>
      </w:pPr>
    </w:p>
    <w:p w14:paraId="140CB9DA" w14:textId="77777777" w:rsidR="002858DD" w:rsidRPr="00124F8A" w:rsidRDefault="00124F8A">
      <w:pPr>
        <w:numPr>
          <w:ilvl w:val="0"/>
          <w:numId w:val="1"/>
        </w:numPr>
        <w:pBdr>
          <w:top w:val="nil"/>
          <w:left w:val="nil"/>
          <w:bottom w:val="nil"/>
          <w:right w:val="nil"/>
          <w:between w:val="nil"/>
        </w:pBdr>
        <w:spacing w:after="0" w:line="360" w:lineRule="auto"/>
        <w:rPr>
          <w:color w:val="000000"/>
        </w:rPr>
      </w:pPr>
      <w:r w:rsidRPr="00124F8A">
        <w:rPr>
          <w:color w:val="000000"/>
        </w:rPr>
        <w:t>folio 00212.zip; carpeta de la que se desprenden los siguientes:</w:t>
      </w:r>
    </w:p>
    <w:p w14:paraId="47428BF4" w14:textId="77777777" w:rsidR="002858DD" w:rsidRPr="00124F8A" w:rsidRDefault="002858DD">
      <w:pPr>
        <w:pBdr>
          <w:top w:val="nil"/>
          <w:left w:val="nil"/>
          <w:bottom w:val="nil"/>
          <w:right w:val="nil"/>
          <w:between w:val="nil"/>
        </w:pBdr>
        <w:spacing w:after="0" w:line="360" w:lineRule="auto"/>
        <w:ind w:left="720"/>
        <w:rPr>
          <w:color w:val="000000"/>
        </w:rPr>
      </w:pPr>
    </w:p>
    <w:p w14:paraId="5EFFEC7A" w14:textId="77777777" w:rsidR="002858DD" w:rsidRPr="00124F8A" w:rsidRDefault="00124F8A">
      <w:pPr>
        <w:numPr>
          <w:ilvl w:val="1"/>
          <w:numId w:val="1"/>
        </w:numPr>
        <w:pBdr>
          <w:top w:val="nil"/>
          <w:left w:val="nil"/>
          <w:bottom w:val="nil"/>
          <w:right w:val="nil"/>
          <w:between w:val="nil"/>
        </w:pBdr>
        <w:spacing w:after="0" w:line="360" w:lineRule="auto"/>
        <w:rPr>
          <w:color w:val="000000"/>
        </w:rPr>
      </w:pPr>
      <w:r w:rsidRPr="00124F8A">
        <w:rPr>
          <w:b/>
          <w:bCs/>
          <w:i/>
          <w:iCs/>
          <w:color w:val="000000"/>
        </w:rPr>
        <w:t xml:space="preserve">respuesta folio 0012-25; </w:t>
      </w:r>
      <w:r w:rsidRPr="00124F8A">
        <w:rPr>
          <w:color w:val="000000"/>
        </w:rPr>
        <w:t>Oficio suscrito por la Directora de Obras Públicas y Medio Ambiente, en el que informó lo siguiente:</w:t>
      </w:r>
    </w:p>
    <w:p w14:paraId="1B1FE02F" w14:textId="77777777" w:rsidR="002858DD" w:rsidRPr="00124F8A" w:rsidRDefault="00124F8A">
      <w:pPr>
        <w:spacing w:after="0" w:line="360" w:lineRule="auto"/>
        <w:ind w:left="1418" w:right="709"/>
        <w:rPr>
          <w:i/>
          <w:iCs/>
          <w:sz w:val="20"/>
          <w:szCs w:val="20"/>
        </w:rPr>
      </w:pPr>
      <w:r w:rsidRPr="00124F8A">
        <w:rPr>
          <w:i/>
          <w:iCs/>
          <w:sz w:val="20"/>
          <w:szCs w:val="20"/>
        </w:rPr>
        <w:t>“…</w:t>
      </w:r>
    </w:p>
    <w:p w14:paraId="30E83913" w14:textId="77777777" w:rsidR="002858DD" w:rsidRPr="00124F8A" w:rsidRDefault="00124F8A">
      <w:pPr>
        <w:spacing w:after="0" w:line="360" w:lineRule="auto"/>
        <w:ind w:left="1418" w:right="709"/>
        <w:rPr>
          <w:i/>
          <w:iCs/>
          <w:sz w:val="20"/>
          <w:szCs w:val="20"/>
        </w:rPr>
      </w:pPr>
      <w:r w:rsidRPr="00124F8A">
        <w:rPr>
          <w:i/>
          <w:iCs/>
          <w:sz w:val="20"/>
          <w:szCs w:val="20"/>
        </w:rPr>
        <w:t>La Dirección de Obras Públicas del H. Ayuntamiento de Melchor Ocampo, es la Unidad Administrativa competente para dar respuesta a los siguientes requerimientos:</w:t>
      </w:r>
    </w:p>
    <w:p w14:paraId="57E26B1D" w14:textId="77777777" w:rsidR="002858DD" w:rsidRPr="00124F8A" w:rsidRDefault="00124F8A">
      <w:pPr>
        <w:spacing w:after="0" w:line="360" w:lineRule="auto"/>
        <w:ind w:left="1418" w:right="709"/>
        <w:rPr>
          <w:i/>
          <w:iCs/>
          <w:sz w:val="20"/>
          <w:szCs w:val="20"/>
        </w:rPr>
      </w:pPr>
      <w:r w:rsidRPr="00124F8A">
        <w:rPr>
          <w:b/>
          <w:bCs/>
          <w:i/>
          <w:iCs/>
          <w:sz w:val="20"/>
          <w:szCs w:val="20"/>
        </w:rPr>
        <w:t>ÚNICO: “</w:t>
      </w:r>
      <w:r w:rsidRPr="00124F8A">
        <w:rPr>
          <w:i/>
          <w:iCs/>
          <w:sz w:val="20"/>
          <w:szCs w:val="20"/>
        </w:rPr>
        <w:t xml:space="preserve">solicito que me envíen el proyecto de la remodelación del deportivo municipal que apenas </w:t>
      </w:r>
      <w:proofErr w:type="spellStart"/>
      <w:r w:rsidRPr="00124F8A">
        <w:rPr>
          <w:i/>
          <w:iCs/>
          <w:sz w:val="20"/>
          <w:szCs w:val="20"/>
        </w:rPr>
        <w:t>inagura</w:t>
      </w:r>
      <w:proofErr w:type="spellEnd"/>
      <w:r w:rsidRPr="00124F8A">
        <w:rPr>
          <w:i/>
          <w:iCs/>
          <w:sz w:val="20"/>
          <w:szCs w:val="20"/>
        </w:rPr>
        <w:t xml:space="preserve"> la presidenta el 27 de julio… (Sic)”</w:t>
      </w:r>
    </w:p>
    <w:p w14:paraId="24340FE1" w14:textId="77777777" w:rsidR="002858DD" w:rsidRPr="00124F8A" w:rsidRDefault="00124F8A">
      <w:pPr>
        <w:spacing w:after="0" w:line="360" w:lineRule="auto"/>
        <w:ind w:left="1418" w:right="709"/>
        <w:rPr>
          <w:i/>
          <w:iCs/>
          <w:sz w:val="20"/>
          <w:szCs w:val="20"/>
        </w:rPr>
      </w:pPr>
      <w:r w:rsidRPr="00124F8A">
        <w:rPr>
          <w:i/>
          <w:iCs/>
          <w:sz w:val="20"/>
          <w:szCs w:val="20"/>
        </w:rPr>
        <w:t>…</w:t>
      </w:r>
    </w:p>
    <w:p w14:paraId="7C51E421" w14:textId="77777777" w:rsidR="002858DD" w:rsidRPr="00124F8A" w:rsidRDefault="00124F8A">
      <w:pPr>
        <w:spacing w:after="0" w:line="360" w:lineRule="auto"/>
        <w:ind w:left="1418" w:right="709"/>
        <w:rPr>
          <w:b/>
          <w:bCs/>
          <w:i/>
          <w:iCs/>
          <w:sz w:val="20"/>
          <w:szCs w:val="20"/>
        </w:rPr>
      </w:pPr>
      <w:r w:rsidRPr="00124F8A">
        <w:rPr>
          <w:b/>
          <w:bCs/>
          <w:i/>
          <w:iCs/>
          <w:sz w:val="20"/>
          <w:szCs w:val="20"/>
        </w:rPr>
        <w:t>Me permito adjuntar al presente el Proyecto de la remodelación del deportivo municipal de Melchor Ocampo, que inauguró la Presidenta Municipal el pasado 27 de julio de 2025.</w:t>
      </w:r>
    </w:p>
    <w:p w14:paraId="6CA9CB6F" w14:textId="77777777" w:rsidR="002858DD" w:rsidRPr="00124F8A" w:rsidRDefault="00124F8A">
      <w:pPr>
        <w:spacing w:after="0" w:line="360" w:lineRule="auto"/>
        <w:ind w:left="1418" w:right="709"/>
        <w:rPr>
          <w:i/>
          <w:iCs/>
          <w:sz w:val="20"/>
          <w:szCs w:val="20"/>
        </w:rPr>
      </w:pPr>
      <w:r w:rsidRPr="00124F8A">
        <w:rPr>
          <w:i/>
          <w:iCs/>
          <w:sz w:val="20"/>
          <w:szCs w:val="20"/>
        </w:rPr>
        <w:t>…” (Énfasis añadido)</w:t>
      </w:r>
    </w:p>
    <w:p w14:paraId="48EE4E7F" w14:textId="77777777" w:rsidR="002858DD" w:rsidRPr="00124F8A" w:rsidRDefault="002858DD">
      <w:pPr>
        <w:spacing w:after="0" w:line="360" w:lineRule="auto"/>
        <w:ind w:left="1418" w:right="709"/>
        <w:rPr>
          <w:i/>
          <w:iCs/>
        </w:rPr>
      </w:pPr>
    </w:p>
    <w:p w14:paraId="79462AA3" w14:textId="77777777" w:rsidR="002858DD" w:rsidRPr="00124F8A" w:rsidRDefault="00124F8A">
      <w:pPr>
        <w:numPr>
          <w:ilvl w:val="1"/>
          <w:numId w:val="1"/>
        </w:numPr>
        <w:pBdr>
          <w:top w:val="nil"/>
          <w:left w:val="nil"/>
          <w:bottom w:val="nil"/>
          <w:right w:val="nil"/>
          <w:between w:val="nil"/>
        </w:pBdr>
        <w:spacing w:after="0" w:line="360" w:lineRule="auto"/>
        <w:rPr>
          <w:color w:val="000000"/>
        </w:rPr>
      </w:pPr>
      <w:r w:rsidRPr="00124F8A">
        <w:rPr>
          <w:b/>
          <w:bCs/>
          <w:i/>
          <w:iCs/>
          <w:color w:val="000000"/>
        </w:rPr>
        <w:t xml:space="preserve">OP-PRO-AD2527-19DEPORTIVO MELCHOR OCAMPO – AC- 01 [1] </w:t>
      </w:r>
      <w:r w:rsidRPr="00124F8A">
        <w:rPr>
          <w:color w:val="000000"/>
        </w:rPr>
        <w:t xml:space="preserve">Proyecto de Rehabilitación del Deportivo Melchor Ocampo; del que se desprende un plano acabado, en el que se detallan diversos aspectos de la rehabilitación.  </w:t>
      </w:r>
    </w:p>
    <w:p w14:paraId="13DE9A84" w14:textId="77777777" w:rsidR="002858DD" w:rsidRPr="00124F8A" w:rsidRDefault="002858DD">
      <w:pPr>
        <w:spacing w:after="0" w:line="360" w:lineRule="auto"/>
      </w:pPr>
    </w:p>
    <w:p w14:paraId="5DDA71A0" w14:textId="77777777" w:rsidR="002858DD" w:rsidRPr="00124F8A" w:rsidRDefault="00124F8A">
      <w:pPr>
        <w:numPr>
          <w:ilvl w:val="0"/>
          <w:numId w:val="1"/>
        </w:numPr>
        <w:pBdr>
          <w:top w:val="nil"/>
          <w:left w:val="nil"/>
          <w:bottom w:val="nil"/>
          <w:right w:val="nil"/>
          <w:between w:val="nil"/>
        </w:pBdr>
        <w:spacing w:after="0" w:line="360" w:lineRule="auto"/>
        <w:rPr>
          <w:color w:val="000000"/>
        </w:rPr>
      </w:pPr>
      <w:r w:rsidRPr="00124F8A">
        <w:rPr>
          <w:color w:val="000000"/>
        </w:rPr>
        <w:t>TM-406-2025.pdf; del que se desprende un oficio suscrito por el Tesorero Municipal, en el que informó lo siguiente:</w:t>
      </w:r>
    </w:p>
    <w:p w14:paraId="2045DF65" w14:textId="77777777" w:rsidR="002858DD" w:rsidRPr="00124F8A" w:rsidRDefault="002858DD">
      <w:pPr>
        <w:pBdr>
          <w:top w:val="nil"/>
          <w:left w:val="nil"/>
          <w:bottom w:val="nil"/>
          <w:right w:val="nil"/>
          <w:between w:val="nil"/>
        </w:pBdr>
        <w:spacing w:after="0" w:line="360" w:lineRule="auto"/>
        <w:ind w:left="720"/>
        <w:rPr>
          <w:color w:val="000000"/>
        </w:rPr>
      </w:pPr>
    </w:p>
    <w:p w14:paraId="3397D81F" w14:textId="77777777" w:rsidR="002858DD" w:rsidRPr="00124F8A" w:rsidRDefault="00124F8A">
      <w:pPr>
        <w:spacing w:after="0" w:line="360" w:lineRule="auto"/>
        <w:ind w:left="709" w:right="709"/>
        <w:rPr>
          <w:i/>
          <w:iCs/>
          <w:sz w:val="20"/>
          <w:szCs w:val="20"/>
        </w:rPr>
      </w:pPr>
      <w:r w:rsidRPr="00124F8A">
        <w:rPr>
          <w:i/>
          <w:iCs/>
          <w:sz w:val="20"/>
          <w:szCs w:val="20"/>
        </w:rPr>
        <w:lastRenderedPageBreak/>
        <w:t>“…</w:t>
      </w:r>
    </w:p>
    <w:p w14:paraId="634ADA1A" w14:textId="77777777" w:rsidR="002858DD" w:rsidRPr="00124F8A" w:rsidRDefault="00124F8A">
      <w:pPr>
        <w:spacing w:after="0" w:line="360" w:lineRule="auto"/>
        <w:ind w:left="709" w:right="709"/>
        <w:rPr>
          <w:i/>
          <w:iCs/>
          <w:sz w:val="20"/>
          <w:szCs w:val="20"/>
        </w:rPr>
      </w:pPr>
      <w:r w:rsidRPr="00124F8A">
        <w:rPr>
          <w:i/>
          <w:iCs/>
          <w:sz w:val="20"/>
          <w:szCs w:val="20"/>
        </w:rPr>
        <w:t>Se informa que en la solicitud en comento existen requerimientos que no corresponden a esta Tesorería Municipal contestar; por lo que, una vez realizada la búsqueda minuciosa y exhaustiva, y en aras de coadyuvar al Derecho Humano al Acceso a la Información Pública se encuentra que se tiene registrado en la contabilidad la cantidad de $2,131,106.48 (Dos millones ciento treinta y un mil ciento seis pesos 48/100 M.N.), a la fecha del requerimiento.</w:t>
      </w:r>
    </w:p>
    <w:p w14:paraId="499E042A" w14:textId="77777777" w:rsidR="002858DD" w:rsidRPr="00124F8A" w:rsidRDefault="002858DD">
      <w:pPr>
        <w:spacing w:after="0" w:line="360" w:lineRule="auto"/>
        <w:ind w:left="709" w:right="709"/>
        <w:rPr>
          <w:i/>
          <w:iCs/>
          <w:sz w:val="20"/>
          <w:szCs w:val="20"/>
        </w:rPr>
      </w:pPr>
    </w:p>
    <w:p w14:paraId="4E12AE9A" w14:textId="77777777" w:rsidR="002858DD" w:rsidRPr="00124F8A" w:rsidRDefault="00124F8A">
      <w:pPr>
        <w:spacing w:after="0" w:line="360" w:lineRule="auto"/>
        <w:ind w:left="709" w:right="709"/>
        <w:rPr>
          <w:i/>
          <w:iCs/>
          <w:sz w:val="20"/>
          <w:szCs w:val="20"/>
        </w:rPr>
      </w:pPr>
      <w:r w:rsidRPr="00124F8A">
        <w:rPr>
          <w:i/>
          <w:iCs/>
          <w:sz w:val="20"/>
          <w:szCs w:val="20"/>
        </w:rPr>
        <w:t>Es importante precisar que dicha cifra es previa al cierre Presupuestal y Contable, toda vez que esta Dependencia se encuentra en la revisión, análisis y captura de la información financiera, del informe trimestral para su entrega y fiscalización ante el Órgano Superior de Fiscalización del Estado de México (OSFEM).</w:t>
      </w:r>
    </w:p>
    <w:p w14:paraId="3DC120A3" w14:textId="77777777" w:rsidR="002858DD" w:rsidRPr="00124F8A" w:rsidRDefault="00124F8A">
      <w:pPr>
        <w:spacing w:after="0" w:line="360" w:lineRule="auto"/>
        <w:ind w:left="709" w:right="709"/>
        <w:rPr>
          <w:i/>
          <w:iCs/>
          <w:sz w:val="20"/>
          <w:szCs w:val="20"/>
        </w:rPr>
      </w:pPr>
      <w:r w:rsidRPr="00124F8A">
        <w:rPr>
          <w:i/>
          <w:iCs/>
          <w:sz w:val="20"/>
          <w:szCs w:val="20"/>
        </w:rPr>
        <w:t>…”</w:t>
      </w:r>
    </w:p>
    <w:p w14:paraId="350DED20" w14:textId="77777777" w:rsidR="002858DD" w:rsidRPr="00124F8A" w:rsidRDefault="002858DD">
      <w:pPr>
        <w:pBdr>
          <w:top w:val="nil"/>
          <w:left w:val="nil"/>
          <w:bottom w:val="nil"/>
          <w:right w:val="nil"/>
          <w:between w:val="nil"/>
        </w:pBdr>
        <w:spacing w:after="0" w:line="360" w:lineRule="auto"/>
        <w:rPr>
          <w:i/>
          <w:iCs/>
          <w:color w:val="000000"/>
        </w:rPr>
      </w:pPr>
    </w:p>
    <w:p w14:paraId="724EAB48" w14:textId="77777777" w:rsidR="002858DD" w:rsidRPr="00124F8A" w:rsidRDefault="00124F8A">
      <w:pPr>
        <w:pStyle w:val="Ttulo2"/>
        <w:spacing w:before="0" w:after="0"/>
      </w:pPr>
      <w:bookmarkStart w:id="4" w:name="_Toc219989970"/>
      <w:r w:rsidRPr="00124F8A">
        <w:t>III. Interposición del Recurso de Revisión</w:t>
      </w:r>
      <w:bookmarkEnd w:id="4"/>
    </w:p>
    <w:p w14:paraId="4F0DCE02" w14:textId="77777777" w:rsidR="002858DD" w:rsidRPr="00124F8A" w:rsidRDefault="002858DD">
      <w:pPr>
        <w:spacing w:after="0" w:line="360" w:lineRule="auto"/>
        <w:rPr>
          <w:b/>
          <w:bCs/>
        </w:rPr>
      </w:pPr>
    </w:p>
    <w:p w14:paraId="5FA50F4C" w14:textId="77777777" w:rsidR="002858DD" w:rsidRPr="00124F8A" w:rsidRDefault="00124F8A">
      <w:pPr>
        <w:spacing w:after="0" w:line="360" w:lineRule="auto"/>
      </w:pPr>
      <w:bookmarkStart w:id="5" w:name="_heading=h.2et92p0" w:colFirst="0" w:colLast="0"/>
      <w:bookmarkEnd w:id="5"/>
      <w:r w:rsidRPr="00124F8A">
        <w:t>Con fecha primero de septiembre de dos mil veinticinco, se recibió en este Instituto, a través del SAIMEX, el Recurso de Revisión interpuesto por la persona Recurrente, en los siguientes términos:</w:t>
      </w:r>
    </w:p>
    <w:p w14:paraId="5A48B804" w14:textId="77777777" w:rsidR="002858DD" w:rsidRPr="00124F8A" w:rsidRDefault="002858DD">
      <w:pPr>
        <w:spacing w:after="0" w:line="360" w:lineRule="auto"/>
      </w:pPr>
    </w:p>
    <w:p w14:paraId="32C85063" w14:textId="77777777" w:rsidR="002858DD" w:rsidRPr="00124F8A" w:rsidRDefault="00124F8A">
      <w:pPr>
        <w:spacing w:after="0" w:line="360" w:lineRule="auto"/>
        <w:ind w:left="567" w:right="709"/>
        <w:rPr>
          <w:b/>
          <w:bCs/>
          <w:sz w:val="20"/>
          <w:szCs w:val="20"/>
        </w:rPr>
      </w:pPr>
      <w:r w:rsidRPr="00124F8A">
        <w:rPr>
          <w:b/>
          <w:bCs/>
          <w:sz w:val="20"/>
          <w:szCs w:val="20"/>
        </w:rPr>
        <w:t>ACTO IMPUGNADO</w:t>
      </w:r>
      <w:r w:rsidRPr="00124F8A">
        <w:rPr>
          <w:b/>
          <w:bCs/>
          <w:sz w:val="20"/>
          <w:szCs w:val="20"/>
        </w:rPr>
        <w:tab/>
      </w:r>
    </w:p>
    <w:p w14:paraId="49C0C520" w14:textId="77777777" w:rsidR="002858DD" w:rsidRPr="00124F8A" w:rsidRDefault="00124F8A">
      <w:pPr>
        <w:spacing w:after="0" w:line="360" w:lineRule="auto"/>
        <w:ind w:left="567" w:right="709"/>
        <w:rPr>
          <w:i/>
          <w:iCs/>
          <w:sz w:val="20"/>
          <w:szCs w:val="20"/>
        </w:rPr>
      </w:pPr>
      <w:r w:rsidRPr="00124F8A">
        <w:rPr>
          <w:i/>
          <w:iCs/>
          <w:sz w:val="20"/>
          <w:szCs w:val="20"/>
        </w:rPr>
        <w:t xml:space="preserve">“Oficio” </w:t>
      </w:r>
    </w:p>
    <w:p w14:paraId="03572A54" w14:textId="77777777" w:rsidR="002858DD" w:rsidRPr="00124F8A" w:rsidRDefault="002858DD">
      <w:pPr>
        <w:spacing w:after="0" w:line="360" w:lineRule="auto"/>
        <w:ind w:left="567" w:right="709"/>
        <w:rPr>
          <w:sz w:val="20"/>
          <w:szCs w:val="20"/>
        </w:rPr>
      </w:pPr>
    </w:p>
    <w:p w14:paraId="41FF99DA" w14:textId="77777777" w:rsidR="002858DD" w:rsidRPr="00124F8A" w:rsidRDefault="00124F8A">
      <w:pPr>
        <w:spacing w:after="0" w:line="360" w:lineRule="auto"/>
        <w:ind w:left="567" w:right="709"/>
        <w:rPr>
          <w:b/>
          <w:bCs/>
          <w:sz w:val="20"/>
          <w:szCs w:val="20"/>
        </w:rPr>
      </w:pPr>
      <w:r w:rsidRPr="00124F8A">
        <w:rPr>
          <w:b/>
          <w:bCs/>
          <w:sz w:val="20"/>
          <w:szCs w:val="20"/>
        </w:rPr>
        <w:t>RAZONES O MOTIVOS DE LA INCONFORMIDAD</w:t>
      </w:r>
      <w:r w:rsidRPr="00124F8A">
        <w:rPr>
          <w:b/>
          <w:bCs/>
          <w:sz w:val="20"/>
          <w:szCs w:val="20"/>
        </w:rPr>
        <w:tab/>
      </w:r>
    </w:p>
    <w:p w14:paraId="05BE2906" w14:textId="77777777" w:rsidR="002858DD" w:rsidRPr="00124F8A" w:rsidRDefault="00124F8A">
      <w:pPr>
        <w:tabs>
          <w:tab w:val="left" w:pos="4667"/>
        </w:tabs>
        <w:spacing w:after="0" w:line="360" w:lineRule="auto"/>
        <w:ind w:left="567" w:right="709"/>
        <w:rPr>
          <w:i/>
          <w:iCs/>
          <w:sz w:val="20"/>
          <w:szCs w:val="20"/>
        </w:rPr>
      </w:pPr>
      <w:r w:rsidRPr="00124F8A">
        <w:rPr>
          <w:i/>
          <w:iCs/>
          <w:sz w:val="20"/>
          <w:szCs w:val="20"/>
        </w:rPr>
        <w:t xml:space="preserve">“No remiten lo solicitado” </w:t>
      </w:r>
    </w:p>
    <w:p w14:paraId="6B388313" w14:textId="77777777" w:rsidR="002858DD" w:rsidRPr="00124F8A" w:rsidRDefault="002858DD">
      <w:pPr>
        <w:pBdr>
          <w:top w:val="nil"/>
          <w:left w:val="nil"/>
          <w:bottom w:val="nil"/>
          <w:right w:val="nil"/>
          <w:between w:val="nil"/>
        </w:pBdr>
        <w:spacing w:after="0" w:line="360" w:lineRule="auto"/>
        <w:jc w:val="left"/>
        <w:rPr>
          <w:color w:val="000000"/>
        </w:rPr>
      </w:pPr>
    </w:p>
    <w:p w14:paraId="72095D12" w14:textId="77777777" w:rsidR="002858DD" w:rsidRPr="00124F8A" w:rsidRDefault="00124F8A">
      <w:pPr>
        <w:pStyle w:val="Ttulo2"/>
        <w:spacing w:before="0" w:after="0"/>
      </w:pPr>
      <w:bookmarkStart w:id="6" w:name="_Toc219989971"/>
      <w:r w:rsidRPr="00124F8A">
        <w:t>IV. Trámite del Recurso de Revisión ante este Instituto</w:t>
      </w:r>
      <w:bookmarkEnd w:id="6"/>
    </w:p>
    <w:p w14:paraId="6C446E67" w14:textId="77777777" w:rsidR="002858DD" w:rsidRPr="00124F8A" w:rsidRDefault="002858DD">
      <w:pPr>
        <w:spacing w:after="0" w:line="360" w:lineRule="auto"/>
        <w:rPr>
          <w:b/>
          <w:bCs/>
        </w:rPr>
      </w:pPr>
    </w:p>
    <w:p w14:paraId="184C50CB" w14:textId="77777777" w:rsidR="002858DD" w:rsidRPr="00124F8A" w:rsidRDefault="00124F8A">
      <w:pPr>
        <w:spacing w:after="0" w:line="360" w:lineRule="auto"/>
        <w:rPr>
          <w:color w:val="000000"/>
        </w:rPr>
      </w:pPr>
      <w:r w:rsidRPr="00124F8A">
        <w:rPr>
          <w:b/>
          <w:bCs/>
        </w:rPr>
        <w:lastRenderedPageBreak/>
        <w:t>a) Turno del Medio de Impugnación.</w:t>
      </w:r>
      <w:r w:rsidRPr="00124F8A">
        <w:t xml:space="preserve"> </w:t>
      </w:r>
      <w:r w:rsidRPr="00124F8A">
        <w:rPr>
          <w:color w:val="000000"/>
        </w:rPr>
        <w:t>El primero de septiembre de dos mil veinticinco, el SAIMEX, asignó el número de expediente</w:t>
      </w:r>
      <w:r w:rsidRPr="00124F8A">
        <w:rPr>
          <w:b/>
          <w:bCs/>
          <w:color w:val="000000"/>
        </w:rPr>
        <w:t xml:space="preserve"> 10306/INFOEM/IP/RR/2025, </w:t>
      </w:r>
      <w:r w:rsidRPr="00124F8A">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2C43A76" w14:textId="77777777" w:rsidR="002858DD" w:rsidRPr="00124F8A" w:rsidRDefault="002858DD">
      <w:pPr>
        <w:spacing w:after="0" w:line="360" w:lineRule="auto"/>
      </w:pPr>
    </w:p>
    <w:p w14:paraId="7D039BFA" w14:textId="77777777" w:rsidR="002858DD" w:rsidRPr="00124F8A" w:rsidRDefault="00124F8A">
      <w:pPr>
        <w:spacing w:after="0" w:line="360" w:lineRule="auto"/>
        <w:rPr>
          <w:color w:val="000000"/>
        </w:rPr>
      </w:pPr>
      <w:r w:rsidRPr="00124F8A">
        <w:rPr>
          <w:b/>
          <w:bCs/>
        </w:rPr>
        <w:t>b) Admisión del Recurso de Revisión.</w:t>
      </w:r>
      <w:r w:rsidRPr="00124F8A">
        <w:t xml:space="preserve"> </w:t>
      </w:r>
      <w:r w:rsidRPr="00124F8A">
        <w:rPr>
          <w:color w:val="000000"/>
        </w:rPr>
        <w:t xml:space="preserve">El </w:t>
      </w:r>
      <w:r w:rsidRPr="00124F8A">
        <w:t>cuatro de septiembre de dos mil veinticinco</w:t>
      </w:r>
      <w:r w:rsidRPr="00124F8A">
        <w:rPr>
          <w:color w:val="000000"/>
        </w:rPr>
        <w:t xml:space="preserve">, se notificó vía SAIMEX, el acuerdo mediante el cual se determinó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124F8A">
        <w:t>manifestara</w:t>
      </w:r>
      <w:r w:rsidRPr="00124F8A">
        <w:rPr>
          <w:color w:val="000000"/>
        </w:rPr>
        <w:t xml:space="preserve"> lo que a su derecho conviniera y </w:t>
      </w:r>
      <w:r w:rsidRPr="00124F8A">
        <w:t>formularán</w:t>
      </w:r>
      <w:r w:rsidRPr="00124F8A">
        <w:rPr>
          <w:color w:val="000000"/>
        </w:rPr>
        <w:t xml:space="preserve"> alegatos.</w:t>
      </w:r>
    </w:p>
    <w:p w14:paraId="0E83C13B" w14:textId="77777777" w:rsidR="002858DD" w:rsidRPr="00124F8A" w:rsidRDefault="002858DD">
      <w:pPr>
        <w:spacing w:after="0" w:line="360" w:lineRule="auto"/>
        <w:rPr>
          <w:color w:val="000000"/>
        </w:rPr>
      </w:pPr>
    </w:p>
    <w:p w14:paraId="6F98AE33" w14:textId="77777777" w:rsidR="002858DD" w:rsidRPr="00124F8A" w:rsidRDefault="00124F8A">
      <w:pPr>
        <w:spacing w:after="0" w:line="360" w:lineRule="auto"/>
        <w:rPr>
          <w:color w:val="000000"/>
        </w:rPr>
      </w:pPr>
      <w:r w:rsidRPr="00124F8A">
        <w:rPr>
          <w:b/>
          <w:bCs/>
        </w:rPr>
        <w:t xml:space="preserve">c) </w:t>
      </w:r>
      <w:r w:rsidRPr="00124F8A">
        <w:rPr>
          <w:b/>
          <w:bCs/>
          <w:color w:val="000000"/>
        </w:rPr>
        <w:t xml:space="preserve">Informe Justificado. </w:t>
      </w:r>
      <w:r w:rsidRPr="00124F8A">
        <w:rPr>
          <w:color w:val="000000"/>
        </w:rPr>
        <w:t>En fecha diez de septiembre de dos mil veinticinco, se recibió en este Instituto, a través del Sistema de Acceso a la Información Mexiquense (SAIMEX), el Informe Justificado, por parte del Sujeto Obligado, en los siguientes términos:</w:t>
      </w:r>
    </w:p>
    <w:p w14:paraId="4F5FDC74" w14:textId="77777777" w:rsidR="002858DD" w:rsidRPr="00124F8A" w:rsidRDefault="002858DD">
      <w:pPr>
        <w:spacing w:after="0" w:line="360" w:lineRule="auto"/>
        <w:rPr>
          <w:color w:val="000000"/>
        </w:rPr>
      </w:pPr>
    </w:p>
    <w:p w14:paraId="2B9926A2" w14:textId="77777777" w:rsidR="002858DD" w:rsidRPr="00124F8A" w:rsidRDefault="00124F8A">
      <w:pPr>
        <w:numPr>
          <w:ilvl w:val="0"/>
          <w:numId w:val="2"/>
        </w:numPr>
        <w:pBdr>
          <w:top w:val="nil"/>
          <w:left w:val="nil"/>
          <w:bottom w:val="nil"/>
          <w:right w:val="nil"/>
          <w:between w:val="nil"/>
        </w:pBdr>
        <w:spacing w:after="0" w:line="360" w:lineRule="auto"/>
        <w:rPr>
          <w:b/>
          <w:bCs/>
          <w:i/>
          <w:iCs/>
          <w:color w:val="000000"/>
        </w:rPr>
      </w:pPr>
      <w:proofErr w:type="spellStart"/>
      <w:r w:rsidRPr="00124F8A">
        <w:rPr>
          <w:b/>
          <w:bCs/>
          <w:i/>
          <w:iCs/>
          <w:color w:val="000000"/>
        </w:rPr>
        <w:t>Inf</w:t>
      </w:r>
      <w:proofErr w:type="spellEnd"/>
      <w:r w:rsidRPr="00124F8A">
        <w:rPr>
          <w:b/>
          <w:bCs/>
          <w:i/>
          <w:iCs/>
          <w:color w:val="000000"/>
        </w:rPr>
        <w:t xml:space="preserve">. Just. Tesorería </w:t>
      </w:r>
      <w:proofErr w:type="spellStart"/>
      <w:r w:rsidRPr="00124F8A">
        <w:rPr>
          <w:b/>
          <w:bCs/>
          <w:i/>
          <w:iCs/>
          <w:color w:val="000000"/>
        </w:rPr>
        <w:t>Mpal</w:t>
      </w:r>
      <w:proofErr w:type="spellEnd"/>
      <w:r w:rsidRPr="00124F8A">
        <w:rPr>
          <w:b/>
          <w:bCs/>
          <w:i/>
          <w:iCs/>
          <w:color w:val="000000"/>
        </w:rPr>
        <w:t xml:space="preserve">. RR-10306 </w:t>
      </w:r>
      <w:proofErr w:type="spellStart"/>
      <w:r w:rsidRPr="00124F8A">
        <w:rPr>
          <w:b/>
          <w:bCs/>
          <w:i/>
          <w:iCs/>
          <w:color w:val="000000"/>
        </w:rPr>
        <w:t>Sip</w:t>
      </w:r>
      <w:proofErr w:type="spellEnd"/>
      <w:r w:rsidRPr="00124F8A">
        <w:rPr>
          <w:b/>
          <w:bCs/>
          <w:i/>
          <w:iCs/>
          <w:color w:val="000000"/>
        </w:rPr>
        <w:t xml:space="preserve"> 00212_2025.pdf; </w:t>
      </w:r>
      <w:r w:rsidRPr="00124F8A">
        <w:rPr>
          <w:color w:val="000000"/>
        </w:rPr>
        <w:t xml:space="preserve">del que se desprende un oficio suscrito por el Tesorero Municipal, en el que medularmente </w:t>
      </w:r>
      <w:r w:rsidRPr="00124F8A">
        <w:t>ratificó</w:t>
      </w:r>
      <w:r w:rsidRPr="00124F8A">
        <w:rPr>
          <w:color w:val="000000"/>
        </w:rPr>
        <w:t xml:space="preserve"> la respuesta inicial.</w:t>
      </w:r>
    </w:p>
    <w:p w14:paraId="2D6BDC2F" w14:textId="77777777" w:rsidR="002858DD" w:rsidRPr="00124F8A" w:rsidRDefault="002858DD">
      <w:pPr>
        <w:pBdr>
          <w:top w:val="nil"/>
          <w:left w:val="nil"/>
          <w:bottom w:val="nil"/>
          <w:right w:val="nil"/>
          <w:between w:val="nil"/>
        </w:pBdr>
        <w:spacing w:after="0" w:line="360" w:lineRule="auto"/>
        <w:ind w:left="720"/>
        <w:rPr>
          <w:b/>
          <w:bCs/>
          <w:i/>
          <w:iCs/>
          <w:color w:val="000000"/>
        </w:rPr>
      </w:pPr>
    </w:p>
    <w:p w14:paraId="1DEACDEB" w14:textId="77777777" w:rsidR="002858DD" w:rsidRPr="00124F8A" w:rsidRDefault="00124F8A">
      <w:pPr>
        <w:numPr>
          <w:ilvl w:val="0"/>
          <w:numId w:val="2"/>
        </w:numPr>
        <w:pBdr>
          <w:top w:val="nil"/>
          <w:left w:val="nil"/>
          <w:bottom w:val="nil"/>
          <w:right w:val="nil"/>
          <w:between w:val="nil"/>
        </w:pBdr>
        <w:spacing w:after="0" w:line="360" w:lineRule="auto"/>
        <w:rPr>
          <w:b/>
          <w:bCs/>
          <w:i/>
          <w:iCs/>
          <w:color w:val="000000"/>
        </w:rPr>
      </w:pPr>
      <w:proofErr w:type="spellStart"/>
      <w:r w:rsidRPr="00124F8A">
        <w:rPr>
          <w:b/>
          <w:bCs/>
          <w:i/>
          <w:iCs/>
          <w:color w:val="000000"/>
        </w:rPr>
        <w:t>Inf</w:t>
      </w:r>
      <w:proofErr w:type="spellEnd"/>
      <w:r w:rsidRPr="00124F8A">
        <w:rPr>
          <w:b/>
          <w:bCs/>
          <w:i/>
          <w:iCs/>
          <w:color w:val="000000"/>
        </w:rPr>
        <w:t xml:space="preserve">. Just Obras </w:t>
      </w:r>
      <w:proofErr w:type="spellStart"/>
      <w:r w:rsidRPr="00124F8A">
        <w:rPr>
          <w:b/>
          <w:bCs/>
          <w:i/>
          <w:iCs/>
          <w:color w:val="000000"/>
        </w:rPr>
        <w:t>Púb</w:t>
      </w:r>
      <w:proofErr w:type="spellEnd"/>
      <w:r w:rsidRPr="00124F8A">
        <w:rPr>
          <w:b/>
          <w:bCs/>
          <w:i/>
          <w:iCs/>
          <w:color w:val="000000"/>
        </w:rPr>
        <w:t xml:space="preserve">. RR-10306 </w:t>
      </w:r>
      <w:proofErr w:type="spellStart"/>
      <w:r w:rsidRPr="00124F8A">
        <w:rPr>
          <w:b/>
          <w:bCs/>
          <w:i/>
          <w:iCs/>
          <w:color w:val="000000"/>
        </w:rPr>
        <w:t>Sip</w:t>
      </w:r>
      <w:proofErr w:type="spellEnd"/>
      <w:r w:rsidRPr="00124F8A">
        <w:rPr>
          <w:b/>
          <w:bCs/>
          <w:i/>
          <w:iCs/>
          <w:color w:val="000000"/>
        </w:rPr>
        <w:t xml:space="preserve"> 00212_2025.pdf; </w:t>
      </w:r>
      <w:r w:rsidRPr="00124F8A">
        <w:rPr>
          <w:color w:val="000000"/>
        </w:rPr>
        <w:t xml:space="preserve">del que se advierte un oficio suscrito por la Directora de Obras Públicas en el que ratificó su respuesta inicial. </w:t>
      </w:r>
    </w:p>
    <w:p w14:paraId="53EA77DA" w14:textId="77777777" w:rsidR="002858DD" w:rsidRPr="00124F8A" w:rsidRDefault="002858DD">
      <w:pPr>
        <w:pBdr>
          <w:top w:val="nil"/>
          <w:left w:val="nil"/>
          <w:bottom w:val="nil"/>
          <w:right w:val="nil"/>
          <w:between w:val="nil"/>
        </w:pBdr>
        <w:spacing w:after="0" w:line="360" w:lineRule="auto"/>
        <w:ind w:left="567" w:right="709"/>
        <w:rPr>
          <w:i/>
          <w:iCs/>
          <w:color w:val="000000"/>
        </w:rPr>
      </w:pPr>
    </w:p>
    <w:p w14:paraId="6504CAF9" w14:textId="77777777" w:rsidR="002858DD" w:rsidRPr="00124F8A" w:rsidRDefault="00124F8A">
      <w:pPr>
        <w:spacing w:after="0" w:line="360" w:lineRule="auto"/>
        <w:rPr>
          <w:color w:val="000000"/>
        </w:rPr>
      </w:pPr>
      <w:r w:rsidRPr="00124F8A">
        <w:rPr>
          <w:b/>
          <w:bCs/>
          <w:color w:val="000000"/>
        </w:rPr>
        <w:t xml:space="preserve">d) Vista de Informe Justificado. </w:t>
      </w:r>
      <w:r w:rsidRPr="00124F8A">
        <w:rPr>
          <w:color w:val="000000"/>
        </w:rPr>
        <w:t xml:space="preserve">El catorce de enero de dos mil veintiséis, se notificó a través del SAIMEX, el acuerdo mediante el cual se puso a la vista de la parte Recurrente el Informe Justificado, proveído por el cual se le otorgó a este último, un término de tres días hábiles </w:t>
      </w:r>
      <w:r w:rsidRPr="00124F8A">
        <w:rPr>
          <w:color w:val="000000"/>
        </w:rPr>
        <w:lastRenderedPageBreak/>
        <w:t>contados a partir del día siguiente a la notificación, para que emitiera las manifestaciones que conforme a sus intereses convenga.</w:t>
      </w:r>
    </w:p>
    <w:p w14:paraId="03EB9810" w14:textId="77777777" w:rsidR="002858DD" w:rsidRPr="00124F8A" w:rsidRDefault="002858DD">
      <w:pPr>
        <w:widowControl w:val="0"/>
        <w:spacing w:after="0" w:line="360" w:lineRule="auto"/>
        <w:rPr>
          <w:b/>
          <w:bCs/>
        </w:rPr>
      </w:pPr>
    </w:p>
    <w:p w14:paraId="00355CFB" w14:textId="77777777" w:rsidR="002858DD" w:rsidRPr="00124F8A" w:rsidRDefault="00124F8A">
      <w:pPr>
        <w:spacing w:after="0" w:line="360" w:lineRule="auto"/>
      </w:pPr>
      <w:r w:rsidRPr="00124F8A">
        <w:rPr>
          <w:b/>
          <w:bCs/>
        </w:rPr>
        <w:t xml:space="preserve">e) Manifestaciones de la parte Recurrente. </w:t>
      </w:r>
      <w:r w:rsidRPr="00124F8A">
        <w:t>De las constancias que integran el expediente se advierte que la parte Recurrente no añadió manifestaciones.</w:t>
      </w:r>
    </w:p>
    <w:p w14:paraId="1A3CC162" w14:textId="77777777" w:rsidR="002858DD" w:rsidRPr="00124F8A" w:rsidRDefault="002858DD">
      <w:pPr>
        <w:spacing w:after="0" w:line="360" w:lineRule="auto"/>
      </w:pPr>
    </w:p>
    <w:p w14:paraId="27D388EC" w14:textId="77777777" w:rsidR="002858DD" w:rsidRPr="00124F8A" w:rsidRDefault="00124F8A">
      <w:pPr>
        <w:spacing w:after="0" w:line="360" w:lineRule="auto"/>
        <w:rPr>
          <w:b/>
          <w:bCs/>
        </w:rPr>
      </w:pPr>
      <w:r w:rsidRPr="00124F8A">
        <w:rPr>
          <w:b/>
          <w:bCs/>
        </w:rPr>
        <w:t xml:space="preserve">f) Ampliación de plazo para resolver. </w:t>
      </w:r>
      <w:r w:rsidRPr="00124F8A">
        <w:t>El catorce de enero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p>
    <w:p w14:paraId="7938900B" w14:textId="77777777" w:rsidR="002858DD" w:rsidRPr="00124F8A" w:rsidRDefault="002858DD">
      <w:pPr>
        <w:pBdr>
          <w:top w:val="nil"/>
          <w:left w:val="nil"/>
          <w:bottom w:val="nil"/>
          <w:right w:val="nil"/>
          <w:between w:val="nil"/>
        </w:pBdr>
        <w:tabs>
          <w:tab w:val="left" w:pos="426"/>
        </w:tabs>
        <w:spacing w:after="0" w:line="360" w:lineRule="auto"/>
        <w:rPr>
          <w:b/>
          <w:bCs/>
          <w:color w:val="000000"/>
        </w:rPr>
      </w:pPr>
    </w:p>
    <w:p w14:paraId="09FADEE6" w14:textId="77777777" w:rsidR="002858DD" w:rsidRPr="00124F8A" w:rsidRDefault="00124F8A">
      <w:pPr>
        <w:spacing w:after="0" w:line="360" w:lineRule="auto"/>
      </w:pPr>
      <w:r w:rsidRPr="00124F8A">
        <w:rPr>
          <w:b/>
          <w:bCs/>
        </w:rPr>
        <w:t>g) Cierre de instrucción.</w:t>
      </w:r>
      <w:r w:rsidRPr="00124F8A">
        <w:t xml:space="preserve"> El veinte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7845DC6B" w14:textId="77777777" w:rsidR="002858DD" w:rsidRPr="00124F8A" w:rsidRDefault="002858DD">
      <w:pPr>
        <w:spacing w:after="0" w:line="360" w:lineRule="auto"/>
      </w:pPr>
    </w:p>
    <w:p w14:paraId="2B25DDEC" w14:textId="77777777" w:rsidR="002858DD" w:rsidRPr="00124F8A" w:rsidRDefault="00124F8A">
      <w:pPr>
        <w:spacing w:after="0" w:line="360" w:lineRule="auto"/>
      </w:pPr>
      <w:r w:rsidRPr="00124F8A">
        <w:t xml:space="preserve">En razón de que fue debidamente sustanciado e integrado el expediente electrónico y no existir diligencia pendiente de desahogo, se emite la resolución que conforme a Derecho proceda, de acuerdo a los siguientes: </w:t>
      </w:r>
    </w:p>
    <w:p w14:paraId="66BF7389" w14:textId="77777777" w:rsidR="002858DD" w:rsidRPr="00124F8A" w:rsidRDefault="002858DD">
      <w:pPr>
        <w:spacing w:after="0" w:line="360" w:lineRule="auto"/>
      </w:pPr>
    </w:p>
    <w:p w14:paraId="59C02F93" w14:textId="77777777" w:rsidR="002858DD" w:rsidRPr="00124F8A" w:rsidRDefault="00124F8A">
      <w:pPr>
        <w:pStyle w:val="Ttulo1"/>
        <w:spacing w:before="0" w:after="0"/>
        <w:rPr>
          <w:sz w:val="22"/>
          <w:szCs w:val="22"/>
        </w:rPr>
      </w:pPr>
      <w:bookmarkStart w:id="7" w:name="_Toc219989972"/>
      <w:r w:rsidRPr="00124F8A">
        <w:rPr>
          <w:sz w:val="22"/>
          <w:szCs w:val="22"/>
        </w:rPr>
        <w:t>C O N S I D E R A N D O S</w:t>
      </w:r>
      <w:bookmarkEnd w:id="7"/>
    </w:p>
    <w:p w14:paraId="3CEE0E51" w14:textId="77777777" w:rsidR="002858DD" w:rsidRPr="00124F8A" w:rsidRDefault="002858DD">
      <w:pPr>
        <w:spacing w:after="0" w:line="360" w:lineRule="auto"/>
        <w:rPr>
          <w:b/>
          <w:bCs/>
        </w:rPr>
      </w:pPr>
    </w:p>
    <w:p w14:paraId="13A81331" w14:textId="77777777" w:rsidR="002858DD" w:rsidRPr="00124F8A" w:rsidRDefault="00124F8A">
      <w:pPr>
        <w:pStyle w:val="Ttulo2"/>
        <w:spacing w:before="0" w:after="0"/>
      </w:pPr>
      <w:bookmarkStart w:id="8" w:name="_Toc219989973"/>
      <w:r w:rsidRPr="00124F8A">
        <w:t>PRIMERO. Competencia</w:t>
      </w:r>
      <w:bookmarkEnd w:id="8"/>
    </w:p>
    <w:p w14:paraId="31F50981" w14:textId="77777777" w:rsidR="002858DD" w:rsidRPr="00124F8A" w:rsidRDefault="002858DD">
      <w:pPr>
        <w:spacing w:after="0" w:line="360" w:lineRule="auto"/>
      </w:pPr>
    </w:p>
    <w:p w14:paraId="15426BBA" w14:textId="565CAA3A" w:rsidR="002858DD" w:rsidRDefault="00124F8A">
      <w:pPr>
        <w:spacing w:after="0" w:line="360" w:lineRule="auto"/>
      </w:pPr>
      <w:r w:rsidRPr="00124F8A">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BFB4C76" w14:textId="77777777" w:rsidR="00124F8A" w:rsidRPr="00124F8A" w:rsidRDefault="00124F8A">
      <w:pPr>
        <w:spacing w:after="0" w:line="360" w:lineRule="auto"/>
      </w:pPr>
    </w:p>
    <w:p w14:paraId="302B8DD9" w14:textId="77777777" w:rsidR="002858DD" w:rsidRPr="00124F8A" w:rsidRDefault="00124F8A">
      <w:pPr>
        <w:pStyle w:val="Ttulo2"/>
        <w:spacing w:before="0" w:after="0"/>
      </w:pPr>
      <w:bookmarkStart w:id="9" w:name="_Toc219989974"/>
      <w:r w:rsidRPr="00124F8A">
        <w:t>SEGUNDO. Causales de improcedencia y sobreseimiento</w:t>
      </w:r>
      <w:bookmarkEnd w:id="9"/>
    </w:p>
    <w:p w14:paraId="11ED780E" w14:textId="77777777" w:rsidR="002858DD" w:rsidRPr="00124F8A" w:rsidRDefault="002858DD">
      <w:pPr>
        <w:spacing w:after="0" w:line="360" w:lineRule="auto"/>
      </w:pPr>
    </w:p>
    <w:p w14:paraId="5E2369BB" w14:textId="77777777" w:rsidR="002858DD" w:rsidRPr="00124F8A" w:rsidRDefault="00124F8A">
      <w:pPr>
        <w:spacing w:after="0" w:line="360" w:lineRule="auto"/>
      </w:pPr>
      <w:r w:rsidRPr="00124F8A">
        <w:t xml:space="preserve">De las constancias que forman parte del Recurso de Revisión que se analiza, se advierte que previo al estudio del fondo de la </w:t>
      </w:r>
      <w:r w:rsidRPr="00124F8A">
        <w:rPr>
          <w:i/>
          <w:iCs/>
        </w:rPr>
        <w:t>litis</w:t>
      </w:r>
      <w:r w:rsidRPr="00124F8A">
        <w:t>, es necesario estudiar las causales de improcedencia y sobreseimiento que se adviertan, para determinar lo que en Derecho proceda.</w:t>
      </w:r>
    </w:p>
    <w:p w14:paraId="0F9C1110" w14:textId="77777777" w:rsidR="002858DD" w:rsidRPr="00124F8A" w:rsidRDefault="002858DD">
      <w:pPr>
        <w:spacing w:after="0" w:line="360" w:lineRule="auto"/>
      </w:pPr>
    </w:p>
    <w:p w14:paraId="71475C64" w14:textId="77777777" w:rsidR="002858DD" w:rsidRPr="00124F8A" w:rsidRDefault="00124F8A">
      <w:pPr>
        <w:spacing w:after="0" w:line="360" w:lineRule="auto"/>
        <w:rPr>
          <w:b/>
          <w:bCs/>
        </w:rPr>
      </w:pPr>
      <w:r w:rsidRPr="00124F8A">
        <w:rPr>
          <w:b/>
          <w:bCs/>
        </w:rPr>
        <w:t>Causales de improcedencia</w:t>
      </w:r>
    </w:p>
    <w:p w14:paraId="59B05067" w14:textId="77777777" w:rsidR="002858DD" w:rsidRPr="00124F8A" w:rsidRDefault="002858DD">
      <w:pPr>
        <w:spacing w:after="0" w:line="360" w:lineRule="auto"/>
      </w:pPr>
    </w:p>
    <w:p w14:paraId="5C0964CB" w14:textId="77777777" w:rsidR="002858DD" w:rsidRPr="00124F8A" w:rsidRDefault="00124F8A">
      <w:pPr>
        <w:spacing w:after="0" w:line="360" w:lineRule="auto"/>
      </w:pPr>
      <w:r w:rsidRPr="00124F8A">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124F8A">
        <w:rPr>
          <w:b/>
          <w:bCs/>
        </w:rPr>
        <w:t xml:space="preserve"> </w:t>
      </w:r>
      <w:r w:rsidRPr="00124F8A">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F6CB6BB" w14:textId="77777777" w:rsidR="002858DD" w:rsidRPr="00124F8A" w:rsidRDefault="002858DD">
      <w:pPr>
        <w:spacing w:after="0" w:line="360" w:lineRule="auto"/>
      </w:pPr>
    </w:p>
    <w:p w14:paraId="38AB0EDB" w14:textId="77777777" w:rsidR="002858DD" w:rsidRPr="00124F8A" w:rsidRDefault="00124F8A">
      <w:pPr>
        <w:spacing w:after="0" w:line="360" w:lineRule="auto"/>
      </w:pPr>
      <w:r w:rsidRPr="00124F8A">
        <w:t xml:space="preserve">En el presente caso, </w:t>
      </w:r>
      <w:r w:rsidRPr="00124F8A">
        <w:rPr>
          <w:b/>
          <w:bCs/>
        </w:rPr>
        <w:t>no se actualiza ninguna de las causales de improcedencia</w:t>
      </w:r>
      <w:r w:rsidRPr="00124F8A">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565C931" w14:textId="77777777" w:rsidR="002858DD" w:rsidRPr="00124F8A" w:rsidRDefault="002858DD">
      <w:pPr>
        <w:spacing w:after="0" w:line="360" w:lineRule="auto"/>
        <w:rPr>
          <w:b/>
          <w:bCs/>
        </w:rPr>
      </w:pPr>
    </w:p>
    <w:p w14:paraId="7CE42A46" w14:textId="77777777" w:rsidR="002858DD" w:rsidRPr="00124F8A" w:rsidRDefault="00124F8A">
      <w:pPr>
        <w:spacing w:after="0" w:line="360" w:lineRule="auto"/>
        <w:ind w:right="-28"/>
        <w:rPr>
          <w:b/>
          <w:bCs/>
          <w:color w:val="000000"/>
        </w:rPr>
      </w:pPr>
      <w:r w:rsidRPr="00124F8A">
        <w:rPr>
          <w:b/>
          <w:bCs/>
          <w:color w:val="000000"/>
        </w:rPr>
        <w:t>Causales de sobreseimiento</w:t>
      </w:r>
    </w:p>
    <w:p w14:paraId="5836B896" w14:textId="77777777" w:rsidR="002858DD" w:rsidRPr="00124F8A" w:rsidRDefault="002858DD">
      <w:pPr>
        <w:spacing w:after="0" w:line="360" w:lineRule="auto"/>
        <w:ind w:right="-28"/>
        <w:rPr>
          <w:color w:val="000000"/>
        </w:rPr>
      </w:pPr>
    </w:p>
    <w:p w14:paraId="465447C1" w14:textId="77777777" w:rsidR="002858DD" w:rsidRPr="00124F8A" w:rsidRDefault="00124F8A">
      <w:pPr>
        <w:spacing w:after="0" w:line="360" w:lineRule="auto"/>
        <w:rPr>
          <w:color w:val="000000"/>
        </w:rPr>
      </w:pPr>
      <w:r w:rsidRPr="00124F8A">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124F8A">
        <w:rPr>
          <w:b/>
          <w:bCs/>
          <w:color w:val="0D0D0D"/>
        </w:rPr>
        <w:t xml:space="preserve"> </w:t>
      </w:r>
      <w:r w:rsidRPr="00124F8A">
        <w:rPr>
          <w:color w:val="0D0D0D"/>
        </w:rPr>
        <w:t>toda vez que no hay constancias en el expediente en que se actúa, de que la persona Recurrente se haya desistido, fallecido, que el Sujeto Obligado hubiese modificado o revocado el acto impugnado o bien,</w:t>
      </w:r>
      <w:r w:rsidRPr="00124F8A">
        <w:t xml:space="preserve"> </w:t>
      </w:r>
      <w:r w:rsidRPr="00124F8A">
        <w:rPr>
          <w:color w:val="0D0D0D"/>
        </w:rPr>
        <w:t>que admitido una vez admitido el Recurso de Revisión, aparezca alguna causal de improcedencia o haya quedado sin materia.</w:t>
      </w:r>
    </w:p>
    <w:p w14:paraId="2A519B38" w14:textId="77777777" w:rsidR="002858DD" w:rsidRPr="00124F8A" w:rsidRDefault="002858DD">
      <w:pPr>
        <w:spacing w:after="0" w:line="360" w:lineRule="auto"/>
        <w:rPr>
          <w:color w:val="000000"/>
        </w:rPr>
      </w:pPr>
    </w:p>
    <w:p w14:paraId="17BC8099" w14:textId="77777777" w:rsidR="002858DD" w:rsidRPr="00124F8A" w:rsidRDefault="00124F8A">
      <w:pPr>
        <w:pStyle w:val="Ttulo2"/>
        <w:spacing w:before="0" w:after="0"/>
      </w:pPr>
      <w:bookmarkStart w:id="10" w:name="_Toc219989975"/>
      <w:r w:rsidRPr="00124F8A">
        <w:t>TERCERO. Determinación de la Controversia</w:t>
      </w:r>
      <w:bookmarkEnd w:id="10"/>
    </w:p>
    <w:p w14:paraId="359E2B79" w14:textId="77777777" w:rsidR="002858DD" w:rsidRPr="00124F8A" w:rsidRDefault="002858DD">
      <w:pPr>
        <w:tabs>
          <w:tab w:val="left" w:pos="4962"/>
        </w:tabs>
        <w:spacing w:after="0" w:line="360" w:lineRule="auto"/>
      </w:pPr>
    </w:p>
    <w:p w14:paraId="29E42514" w14:textId="033BC01E" w:rsidR="002858DD" w:rsidRPr="00124F8A" w:rsidRDefault="00124F8A" w:rsidP="00C0321E">
      <w:pPr>
        <w:spacing w:after="0" w:line="360" w:lineRule="auto"/>
      </w:pPr>
      <w:r w:rsidRPr="00124F8A">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C0321E" w:rsidRPr="00124F8A">
        <w:t xml:space="preserve">de la </w:t>
      </w:r>
      <w:r w:rsidRPr="00124F8A">
        <w:t>remodelación del deportivo municipal inaugurado el 27 de julio de 2025, lo siguiente:</w:t>
      </w:r>
    </w:p>
    <w:p w14:paraId="63CF25CA" w14:textId="77777777" w:rsidR="00C0321E" w:rsidRPr="00124F8A" w:rsidRDefault="00C0321E" w:rsidP="00C0321E">
      <w:pPr>
        <w:spacing w:after="0" w:line="360" w:lineRule="auto"/>
        <w:rPr>
          <w:b/>
          <w:bCs/>
        </w:rPr>
      </w:pPr>
    </w:p>
    <w:p w14:paraId="306F453D" w14:textId="655E20E3" w:rsidR="002858DD" w:rsidRPr="00124F8A" w:rsidRDefault="00124F8A">
      <w:pPr>
        <w:numPr>
          <w:ilvl w:val="0"/>
          <w:numId w:val="3"/>
        </w:numPr>
        <w:pBdr>
          <w:top w:val="nil"/>
          <w:left w:val="nil"/>
          <w:bottom w:val="nil"/>
          <w:right w:val="nil"/>
          <w:between w:val="nil"/>
        </w:pBdr>
        <w:tabs>
          <w:tab w:val="left" w:pos="4962"/>
        </w:tabs>
        <w:spacing w:after="0" w:line="360" w:lineRule="auto"/>
        <w:rPr>
          <w:color w:val="000000"/>
        </w:rPr>
      </w:pPr>
      <w:r w:rsidRPr="00124F8A">
        <w:rPr>
          <w:color w:val="000000"/>
        </w:rPr>
        <w:lastRenderedPageBreak/>
        <w:t>Proyecto de remodelación</w:t>
      </w:r>
      <w:r w:rsidR="00C0321E" w:rsidRPr="00124F8A">
        <w:rPr>
          <w:color w:val="000000"/>
        </w:rPr>
        <w:t>, y</w:t>
      </w:r>
    </w:p>
    <w:p w14:paraId="37BFFEE4" w14:textId="117198BB" w:rsidR="002858DD" w:rsidRPr="00124F8A" w:rsidRDefault="00C0321E">
      <w:pPr>
        <w:numPr>
          <w:ilvl w:val="0"/>
          <w:numId w:val="3"/>
        </w:numPr>
        <w:pBdr>
          <w:top w:val="nil"/>
          <w:left w:val="nil"/>
          <w:bottom w:val="nil"/>
          <w:right w:val="nil"/>
          <w:between w:val="nil"/>
        </w:pBdr>
        <w:tabs>
          <w:tab w:val="left" w:pos="4962"/>
        </w:tabs>
        <w:spacing w:after="0" w:line="360" w:lineRule="auto"/>
        <w:rPr>
          <w:color w:val="000000"/>
        </w:rPr>
      </w:pPr>
      <w:r w:rsidRPr="00124F8A">
        <w:rPr>
          <w:color w:val="000000"/>
        </w:rPr>
        <w:t>Monto total erogado por la remodelación.</w:t>
      </w:r>
    </w:p>
    <w:p w14:paraId="5BA2407A" w14:textId="77777777" w:rsidR="002858DD" w:rsidRPr="00124F8A" w:rsidRDefault="002858DD">
      <w:pPr>
        <w:pBdr>
          <w:top w:val="nil"/>
          <w:left w:val="nil"/>
          <w:bottom w:val="nil"/>
          <w:right w:val="nil"/>
          <w:between w:val="nil"/>
        </w:pBdr>
        <w:tabs>
          <w:tab w:val="left" w:pos="4962"/>
        </w:tabs>
        <w:spacing w:after="0" w:line="360" w:lineRule="auto"/>
        <w:ind w:left="720"/>
        <w:rPr>
          <w:color w:val="000000"/>
        </w:rPr>
      </w:pPr>
    </w:p>
    <w:p w14:paraId="7A906561" w14:textId="4DFCF9A7" w:rsidR="002858DD" w:rsidRPr="00124F8A" w:rsidRDefault="00124F8A">
      <w:pPr>
        <w:tabs>
          <w:tab w:val="left" w:pos="4962"/>
        </w:tabs>
        <w:spacing w:after="0" w:line="360" w:lineRule="auto"/>
        <w:rPr>
          <w:color w:val="000000"/>
        </w:rPr>
      </w:pPr>
      <w:r w:rsidRPr="00124F8A">
        <w:rPr>
          <w:color w:val="000000"/>
        </w:rPr>
        <w:t xml:space="preserve">En respuesta, la Directora de Obras Públicas y Medio Ambiente remitió el proyecto de remodelación del deportivo municipal Melchor Ocampo, que inauguró la Presidenta Municipal, el pasado 27 de julio de 2025; por su parte, la Tesorería Municipal informó que a la fecha del requerimiento de información se </w:t>
      </w:r>
      <w:r w:rsidRPr="00124F8A">
        <w:t>tenía</w:t>
      </w:r>
      <w:r w:rsidRPr="00124F8A">
        <w:rPr>
          <w:color w:val="000000"/>
        </w:rPr>
        <w:t xml:space="preserve"> registrado en la contabilidad la cantidad de $2,131,106.48 (Dos millones ciento treinta y un mil ciento seis pesos 48/100 M.N.)</w:t>
      </w:r>
      <w:r w:rsidR="00C0321E" w:rsidRPr="00124F8A">
        <w:rPr>
          <w:color w:val="000000"/>
        </w:rPr>
        <w:t>,</w:t>
      </w:r>
      <w:r w:rsidRPr="00124F8A">
        <w:rPr>
          <w:color w:val="000000"/>
        </w:rPr>
        <w:t xml:space="preserve"> como costo de la remodelación ello, previa al cierre presupuestal y contable. </w:t>
      </w:r>
    </w:p>
    <w:p w14:paraId="108E2B02" w14:textId="77777777" w:rsidR="002858DD" w:rsidRPr="00124F8A" w:rsidRDefault="002858DD">
      <w:pPr>
        <w:tabs>
          <w:tab w:val="left" w:pos="4962"/>
        </w:tabs>
        <w:spacing w:after="0" w:line="360" w:lineRule="auto"/>
        <w:rPr>
          <w:color w:val="000000"/>
        </w:rPr>
      </w:pPr>
    </w:p>
    <w:p w14:paraId="049D87EF" w14:textId="07700DF0" w:rsidR="002858DD" w:rsidRPr="00124F8A" w:rsidRDefault="00124F8A">
      <w:pPr>
        <w:tabs>
          <w:tab w:val="left" w:pos="4962"/>
        </w:tabs>
        <w:spacing w:after="0" w:line="360" w:lineRule="auto"/>
      </w:pPr>
      <w:r w:rsidRPr="00124F8A">
        <w:rPr>
          <w:color w:val="000000"/>
        </w:rPr>
        <w:t xml:space="preserve">Derivado de la respuesta, la parte Recurrente se inconformó y señaló que no se remitió lo solicitado. Durante la sustanciación del Recurso de revisión, el Sujeto Obligado a través de la Directora de Obras Públicas y Medio Ambiente y del Tesorero Municipal, ratificaron sus respuestas iniciales. </w:t>
      </w:r>
      <w:r w:rsidRPr="00124F8A">
        <w:t xml:space="preserve">Así pues, de las constancias que integran el expediente, se advierte que </w:t>
      </w:r>
      <w:r w:rsidRPr="00124F8A">
        <w:rPr>
          <w:color w:val="000000"/>
        </w:rPr>
        <w:t xml:space="preserve">en el asunto que nos ocupa se actualiza la causal de procedencia señalada en el </w:t>
      </w:r>
      <w:r w:rsidRPr="00124F8A">
        <w:t xml:space="preserve">artículo 179, fracción </w:t>
      </w:r>
      <w:r w:rsidR="00C0321E" w:rsidRPr="00124F8A">
        <w:t>V</w:t>
      </w:r>
      <w:r w:rsidRPr="00124F8A">
        <w:t>I, de la Ley de la materia</w:t>
      </w:r>
      <w:r w:rsidR="00C0321E" w:rsidRPr="00124F8A">
        <w:t>, por la entrega de información que no corresponde con lo solicitado</w:t>
      </w:r>
      <w:r w:rsidRPr="00124F8A">
        <w:t xml:space="preserve">. </w:t>
      </w:r>
    </w:p>
    <w:p w14:paraId="2A747E25" w14:textId="77777777" w:rsidR="002858DD" w:rsidRPr="00124F8A" w:rsidRDefault="002858DD">
      <w:pPr>
        <w:tabs>
          <w:tab w:val="left" w:pos="4962"/>
        </w:tabs>
        <w:spacing w:after="0" w:line="360" w:lineRule="auto"/>
      </w:pPr>
    </w:p>
    <w:p w14:paraId="52180C42" w14:textId="77777777" w:rsidR="002858DD" w:rsidRPr="00124F8A" w:rsidRDefault="00124F8A">
      <w:pPr>
        <w:tabs>
          <w:tab w:val="left" w:pos="4962"/>
        </w:tabs>
        <w:spacing w:after="0" w:line="360" w:lineRule="auto"/>
      </w:pPr>
      <w:r w:rsidRPr="00124F8A">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F9B305E" w14:textId="77777777" w:rsidR="002858DD" w:rsidRPr="00124F8A" w:rsidRDefault="002858DD">
      <w:pPr>
        <w:spacing w:after="0" w:line="360" w:lineRule="auto"/>
      </w:pPr>
    </w:p>
    <w:p w14:paraId="7F9B71AB" w14:textId="77777777" w:rsidR="002858DD" w:rsidRPr="00124F8A" w:rsidRDefault="00124F8A">
      <w:pPr>
        <w:pStyle w:val="Ttulo2"/>
        <w:spacing w:before="0" w:after="0"/>
      </w:pPr>
      <w:bookmarkStart w:id="11" w:name="_Toc219989976"/>
      <w:r w:rsidRPr="00124F8A">
        <w:t>CUARTO. Marco normativo aplicable en materia de transparencia y acceso a la información pública</w:t>
      </w:r>
      <w:bookmarkEnd w:id="11"/>
    </w:p>
    <w:p w14:paraId="0964A024" w14:textId="77777777" w:rsidR="002858DD" w:rsidRPr="00124F8A" w:rsidRDefault="002858DD">
      <w:pPr>
        <w:spacing w:after="0" w:line="360" w:lineRule="auto"/>
        <w:rPr>
          <w:color w:val="000000"/>
        </w:rPr>
      </w:pPr>
    </w:p>
    <w:p w14:paraId="746031A8" w14:textId="77777777" w:rsidR="002858DD" w:rsidRPr="00124F8A" w:rsidRDefault="00124F8A">
      <w:pPr>
        <w:spacing w:after="0" w:line="360" w:lineRule="auto"/>
        <w:rPr>
          <w:color w:val="000000"/>
        </w:rPr>
      </w:pPr>
      <w:r w:rsidRPr="00124F8A">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95DFD28" w14:textId="77777777" w:rsidR="002858DD" w:rsidRPr="00124F8A" w:rsidRDefault="002858DD">
      <w:pPr>
        <w:spacing w:after="0" w:line="360" w:lineRule="auto"/>
        <w:rPr>
          <w:color w:val="000000"/>
        </w:rPr>
      </w:pPr>
    </w:p>
    <w:p w14:paraId="15C5BC6E" w14:textId="77777777" w:rsidR="002858DD" w:rsidRPr="00124F8A" w:rsidRDefault="00124F8A">
      <w:pPr>
        <w:spacing w:after="0" w:line="360" w:lineRule="auto"/>
        <w:rPr>
          <w:color w:val="000000"/>
        </w:rPr>
      </w:pPr>
      <w:r w:rsidRPr="00124F8A">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DDA73B8" w14:textId="77777777" w:rsidR="002858DD" w:rsidRPr="00124F8A" w:rsidRDefault="002858DD">
      <w:pPr>
        <w:spacing w:after="0" w:line="360" w:lineRule="auto"/>
        <w:rPr>
          <w:color w:val="000000"/>
        </w:rPr>
      </w:pPr>
    </w:p>
    <w:p w14:paraId="209636AF" w14:textId="77777777" w:rsidR="002858DD" w:rsidRPr="00124F8A" w:rsidRDefault="00124F8A">
      <w:pPr>
        <w:spacing w:after="0" w:line="360" w:lineRule="auto"/>
        <w:rPr>
          <w:color w:val="000000"/>
        </w:rPr>
      </w:pPr>
      <w:r w:rsidRPr="00124F8A">
        <w:rPr>
          <w:color w:val="000000"/>
        </w:rPr>
        <w:t>Por su parte, la Ley de Transparencia y Acceso a la Información Pública del Estado de México y Municipios (Reglamentaria del artículo 5° de la Constitución Local), establece lo siguiente:</w:t>
      </w:r>
    </w:p>
    <w:p w14:paraId="3DBC8D13" w14:textId="77777777" w:rsidR="002858DD" w:rsidRPr="00124F8A" w:rsidRDefault="002858DD">
      <w:pPr>
        <w:spacing w:after="0" w:line="360" w:lineRule="auto"/>
        <w:rPr>
          <w:color w:val="000000"/>
        </w:rPr>
      </w:pPr>
    </w:p>
    <w:p w14:paraId="057CDFE8" w14:textId="77777777" w:rsidR="002858DD" w:rsidRPr="00124F8A" w:rsidRDefault="00124F8A">
      <w:pPr>
        <w:spacing w:after="0" w:line="360" w:lineRule="auto"/>
        <w:rPr>
          <w:color w:val="000000"/>
        </w:rPr>
      </w:pPr>
      <w:r w:rsidRPr="00124F8A">
        <w:rPr>
          <w:color w:val="000000"/>
        </w:rPr>
        <w:t xml:space="preserve">El artículo </w:t>
      </w:r>
      <w:r w:rsidRPr="00124F8A">
        <w:t>12 dice que</w:t>
      </w:r>
      <w:r w:rsidRPr="00124F8A">
        <w:rPr>
          <w:color w:val="000000"/>
        </w:rPr>
        <w:t>, quienes generen, recopilen, administren, manejen, procesen, archiven o conserven información pública serán responsables de la misma.</w:t>
      </w:r>
    </w:p>
    <w:p w14:paraId="22A67E22" w14:textId="77777777" w:rsidR="002858DD" w:rsidRPr="00124F8A" w:rsidRDefault="002858DD">
      <w:pPr>
        <w:spacing w:after="0" w:line="360" w:lineRule="auto"/>
        <w:rPr>
          <w:color w:val="000000"/>
        </w:rPr>
      </w:pPr>
    </w:p>
    <w:p w14:paraId="68419054" w14:textId="77777777" w:rsidR="002858DD" w:rsidRPr="00124F8A" w:rsidRDefault="00124F8A">
      <w:pPr>
        <w:spacing w:after="0" w:line="360" w:lineRule="auto"/>
        <w:rPr>
          <w:color w:val="000000"/>
        </w:rPr>
      </w:pPr>
      <w:r w:rsidRPr="00124F8A">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64AC646" w14:textId="77777777" w:rsidR="002858DD" w:rsidRPr="00124F8A" w:rsidRDefault="002858DD">
      <w:pPr>
        <w:spacing w:after="0" w:line="360" w:lineRule="auto"/>
        <w:rPr>
          <w:color w:val="000000"/>
        </w:rPr>
      </w:pPr>
    </w:p>
    <w:p w14:paraId="6DA54A83" w14:textId="77777777" w:rsidR="002858DD" w:rsidRPr="00124F8A" w:rsidRDefault="00124F8A">
      <w:pPr>
        <w:spacing w:after="0" w:line="360" w:lineRule="auto"/>
        <w:rPr>
          <w:color w:val="000000"/>
        </w:rPr>
      </w:pPr>
      <w:r w:rsidRPr="00124F8A">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92870AF" w14:textId="77777777" w:rsidR="002858DD" w:rsidRPr="00124F8A" w:rsidRDefault="002858DD">
      <w:pPr>
        <w:pStyle w:val="Ttulo2"/>
        <w:spacing w:before="0" w:after="0"/>
        <w:rPr>
          <w:smallCaps/>
        </w:rPr>
      </w:pPr>
    </w:p>
    <w:p w14:paraId="1F77D566" w14:textId="77777777" w:rsidR="002858DD" w:rsidRPr="00124F8A" w:rsidRDefault="00124F8A">
      <w:pPr>
        <w:pStyle w:val="Ttulo2"/>
        <w:spacing w:before="0" w:after="0"/>
      </w:pPr>
      <w:bookmarkStart w:id="12" w:name="_Toc219989977"/>
      <w:r w:rsidRPr="00124F8A">
        <w:rPr>
          <w:smallCaps/>
        </w:rPr>
        <w:t>QUINTO.</w:t>
      </w:r>
      <w:r w:rsidRPr="00124F8A">
        <w:t xml:space="preserve"> Estudio de Fondo</w:t>
      </w:r>
      <w:bookmarkEnd w:id="12"/>
    </w:p>
    <w:p w14:paraId="53426C37" w14:textId="77777777" w:rsidR="002858DD" w:rsidRPr="00124F8A" w:rsidRDefault="002858DD">
      <w:pPr>
        <w:spacing w:after="0" w:line="360" w:lineRule="auto"/>
      </w:pPr>
    </w:p>
    <w:p w14:paraId="363E62BB" w14:textId="77777777" w:rsidR="002858DD" w:rsidRPr="00124F8A" w:rsidRDefault="00124F8A">
      <w:pPr>
        <w:spacing w:after="0" w:line="360" w:lineRule="auto"/>
      </w:pPr>
      <w:r w:rsidRPr="00124F8A">
        <w:lastRenderedPageBreak/>
        <w:t xml:space="preserve">Al respecto, vale la pena contextualizar la solicitud de información, la cual versa sobre el proyecto de remodelación del deportivo que fue inaugurado el 27 de julio y el costo. </w:t>
      </w:r>
    </w:p>
    <w:p w14:paraId="125E773A" w14:textId="77777777" w:rsidR="002858DD" w:rsidRPr="00124F8A" w:rsidRDefault="002858DD">
      <w:pPr>
        <w:spacing w:after="0" w:line="360" w:lineRule="auto"/>
      </w:pPr>
    </w:p>
    <w:p w14:paraId="4D10B700" w14:textId="77777777" w:rsidR="002858DD" w:rsidRPr="00124F8A" w:rsidRDefault="00124F8A">
      <w:pPr>
        <w:spacing w:after="0" w:line="360" w:lineRule="auto"/>
      </w:pPr>
      <w:r w:rsidRPr="00124F8A">
        <w:t xml:space="preserve">Cabe señalar que lo solicitado respecto a la remodelación de un espacio, se puede relacionar con la contratación de obra, en este sentido, el artículo 12.4 del Código Administrativo del Estado de México, establece que las obras públicas son aquellas cuyo objeto principal es construir, instalar, ampliar, adecuar, </w:t>
      </w:r>
      <w:r w:rsidRPr="00124F8A">
        <w:rPr>
          <w:b/>
          <w:bCs/>
        </w:rPr>
        <w:t>remodelar,</w:t>
      </w:r>
      <w:r w:rsidRPr="00124F8A">
        <w:t xml:space="preserve">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w:t>
      </w:r>
    </w:p>
    <w:p w14:paraId="1549470E" w14:textId="77777777" w:rsidR="002858DD" w:rsidRPr="00124F8A" w:rsidRDefault="002858DD">
      <w:pPr>
        <w:spacing w:after="0" w:line="360" w:lineRule="auto"/>
      </w:pPr>
    </w:p>
    <w:p w14:paraId="3737A593" w14:textId="77777777" w:rsidR="002858DD" w:rsidRPr="00124F8A" w:rsidRDefault="00124F8A">
      <w:pPr>
        <w:spacing w:after="0" w:line="360" w:lineRule="auto"/>
      </w:pPr>
      <w:r w:rsidRPr="00124F8A">
        <w:t>Además, conforme al artículo 12.6 de dicho ordenamiento jurídico, uno de los entes que pueden llevar a cabo contratos de obra pública o servicios relacionados con la misma, son los Municipios, a través de los Ayuntamientos.</w:t>
      </w:r>
    </w:p>
    <w:p w14:paraId="6CD7C8CC" w14:textId="77777777" w:rsidR="002858DD" w:rsidRPr="00124F8A" w:rsidRDefault="002858DD">
      <w:pPr>
        <w:spacing w:after="0" w:line="360" w:lineRule="auto"/>
      </w:pPr>
    </w:p>
    <w:p w14:paraId="2D3F367E" w14:textId="77777777" w:rsidR="002858DD" w:rsidRPr="00124F8A" w:rsidRDefault="00124F8A">
      <w:pPr>
        <w:spacing w:after="0" w:line="360" w:lineRule="auto"/>
      </w:pPr>
      <w:r w:rsidRPr="00124F8A">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6D1A4754" w14:textId="77777777" w:rsidR="002858DD" w:rsidRPr="00124F8A" w:rsidRDefault="002858DD">
      <w:pPr>
        <w:spacing w:after="0" w:line="360" w:lineRule="auto"/>
      </w:pPr>
    </w:p>
    <w:p w14:paraId="242F4D44" w14:textId="77777777" w:rsidR="002858DD" w:rsidRPr="00124F8A" w:rsidRDefault="00124F8A">
      <w:pPr>
        <w:spacing w:after="0" w:line="360" w:lineRule="auto"/>
      </w:pPr>
      <w:r w:rsidRPr="00124F8A">
        <w:t>Además, el artículo 12.38 del Código Administrativo del Estado de México, establece que la adjudicación de un procedimiento de ejecución de obra, se realizará mediante la suscripción de un contrato, entre el Ayuntamiento y la persona a la cual haya ganado el procedimiento respectivo, dentro de los diez días hábiles siguientes a la notificación del fallo.</w:t>
      </w:r>
    </w:p>
    <w:p w14:paraId="45B3E4D2" w14:textId="77777777" w:rsidR="002858DD" w:rsidRPr="00124F8A" w:rsidRDefault="002858DD">
      <w:pPr>
        <w:spacing w:after="0" w:line="360" w:lineRule="auto"/>
        <w:rPr>
          <w:b/>
          <w:bCs/>
        </w:rPr>
      </w:pPr>
    </w:p>
    <w:p w14:paraId="215E3232" w14:textId="77777777" w:rsidR="002858DD" w:rsidRPr="00124F8A" w:rsidRDefault="00124F8A">
      <w:pPr>
        <w:spacing w:after="0" w:line="360" w:lineRule="auto"/>
        <w:rPr>
          <w:b/>
          <w:bCs/>
        </w:rPr>
      </w:pPr>
      <w:r w:rsidRPr="00124F8A">
        <w:t xml:space="preserve">Ahora bien, la Ley Orgánica Municipal del Estado de México prevé en su artículo 96 Bis, fracciones II, III, IX, XI y XX,  que la </w:t>
      </w:r>
      <w:r w:rsidRPr="00124F8A">
        <w:rPr>
          <w:b/>
          <w:bCs/>
        </w:rPr>
        <w:t>Dirección de Obras Públicas</w:t>
      </w:r>
      <w:r w:rsidRPr="00124F8A">
        <w:t xml:space="preserve">, tiene atribuciones para </w:t>
      </w:r>
      <w:r w:rsidRPr="00124F8A">
        <w:lastRenderedPageBreak/>
        <w:t xml:space="preserve">planear y coordinar los proyectos de obras públicas y servicios relacionados con las mismas que autorice el Ayuntamiento, una vez que se cumplan los requisitos de licitación y otros que determine la ley de la materia; proyectar las obras públicas y servicios relacionados, que realice el Municipio, incluyendo la conservación </w:t>
      </w:r>
      <w:r w:rsidRPr="00124F8A">
        <w:rPr>
          <w:b/>
          <w:bCs/>
        </w:rPr>
        <w:t xml:space="preserve">y mantenimiento </w:t>
      </w:r>
      <w:r w:rsidRPr="00124F8A">
        <w:t xml:space="preserve">de edificios, monumentos, calles, parques y jardines;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integrar y verificar que se elaboren de manera correcta y completa las bitácoras y/o expedientes abiertos con motivo de la obra pública y servicios relacionados con la misma, conforme a lo establecido en las disposiciones legales aplicables; y autorizar para su pago, previa validación del avance y calidad de las obras, los presupuestos y estimaciones que presenten los contratistas de obras públicas municipales; por tanto, </w:t>
      </w:r>
      <w:r w:rsidRPr="00124F8A">
        <w:rPr>
          <w:b/>
          <w:bCs/>
        </w:rPr>
        <w:t>dicha área resulta competente para conocer de las obras que se realicen el Municipio, entre ellas las remodelaciones y de los pagos y expedientes que se conformen respecto a ellas.</w:t>
      </w:r>
      <w:r w:rsidRPr="00124F8A">
        <w:t xml:space="preserve"> </w:t>
      </w:r>
    </w:p>
    <w:p w14:paraId="35B85CD7" w14:textId="77777777" w:rsidR="002858DD" w:rsidRPr="00124F8A" w:rsidRDefault="00124F8A">
      <w:pPr>
        <w:spacing w:after="0" w:line="360" w:lineRule="auto"/>
        <w:rPr>
          <w:b/>
          <w:bCs/>
        </w:rPr>
      </w:pPr>
      <w:r w:rsidRPr="00124F8A">
        <w:rPr>
          <w:b/>
          <w:bCs/>
        </w:rPr>
        <w:t xml:space="preserve"> </w:t>
      </w:r>
    </w:p>
    <w:p w14:paraId="7CCE722D" w14:textId="77777777" w:rsidR="002858DD" w:rsidRPr="00124F8A" w:rsidRDefault="00124F8A">
      <w:pPr>
        <w:spacing w:after="0" w:line="360" w:lineRule="auto"/>
      </w:pPr>
      <w:r w:rsidRPr="00124F8A">
        <w:t xml:space="preserve">Lo cual se vincula con lo dispuesto en el artículo 97 del Bando Municipal del Sujeto Obligado en el que se establece que la Dirección de Obras Públicas tiene diversas funciones, entre ellas, las de planeación, presupuestación, adjudicación, contratación de obras públicas, así como su entrega, y supervisar planear, controlar y supervisar los proyectos de obras, </w:t>
      </w:r>
      <w:r w:rsidRPr="00124F8A">
        <w:rPr>
          <w:b/>
          <w:bCs/>
        </w:rPr>
        <w:t>por tanto, resulta competente para conocer de los proyectos de remodelaciones</w:t>
      </w:r>
      <w:r w:rsidRPr="00124F8A">
        <w:t xml:space="preserve">. </w:t>
      </w:r>
    </w:p>
    <w:p w14:paraId="16FF32E5" w14:textId="77777777" w:rsidR="002858DD" w:rsidRPr="00124F8A" w:rsidRDefault="002858DD">
      <w:pPr>
        <w:spacing w:after="0" w:line="360" w:lineRule="auto"/>
        <w:rPr>
          <w:b/>
          <w:bCs/>
        </w:rPr>
      </w:pPr>
    </w:p>
    <w:p w14:paraId="5750291F" w14:textId="77777777" w:rsidR="002858DD" w:rsidRPr="00124F8A" w:rsidRDefault="00124F8A">
      <w:pPr>
        <w:spacing w:after="0" w:line="360" w:lineRule="auto"/>
      </w:pPr>
      <w:r w:rsidRPr="00124F8A">
        <w:t xml:space="preserve">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w:t>
      </w:r>
      <w:r w:rsidRPr="00124F8A">
        <w:lastRenderedPageBreak/>
        <w:t xml:space="preserve">los ingresos, por tanto, se advierte que es el área competente para conocer de la información relacionada con los ingresos, egresos y cheques, así como con los documentos comprobatorios.  </w:t>
      </w:r>
    </w:p>
    <w:p w14:paraId="3946715D" w14:textId="77777777" w:rsidR="002858DD" w:rsidRPr="00124F8A" w:rsidRDefault="002858DD">
      <w:pPr>
        <w:spacing w:after="0" w:line="360" w:lineRule="auto"/>
      </w:pPr>
    </w:p>
    <w:p w14:paraId="5E77D43A" w14:textId="77777777" w:rsidR="002858DD" w:rsidRPr="00124F8A" w:rsidRDefault="00124F8A">
      <w:pPr>
        <w:spacing w:after="0" w:line="360" w:lineRule="auto"/>
      </w:pPr>
      <w:r w:rsidRPr="00124F8A">
        <w:t xml:space="preserve">Por su parte, el Bando Municipal del Sujeto Obligado, establece en su artículo 68 que la Tesorería Municipal es el órgano encargado y responsable de realizar las erogaciones que realice el Gobierno Municipal de conformidad con los ordenamientos legales aplicables; por tanto, es el </w:t>
      </w:r>
      <w:r w:rsidRPr="00124F8A">
        <w:rPr>
          <w:b/>
          <w:bCs/>
        </w:rPr>
        <w:t>área competente para conocer del costo erogado para la realización de remodelaciones u obras.</w:t>
      </w:r>
      <w:r w:rsidRPr="00124F8A">
        <w:t xml:space="preserve"> </w:t>
      </w:r>
    </w:p>
    <w:p w14:paraId="36158DF0" w14:textId="77777777" w:rsidR="002858DD" w:rsidRPr="00124F8A" w:rsidRDefault="002858DD">
      <w:pPr>
        <w:spacing w:after="0" w:line="360" w:lineRule="auto"/>
      </w:pPr>
    </w:p>
    <w:p w14:paraId="4769FB84" w14:textId="7640AE6D" w:rsidR="002858DD" w:rsidRPr="00124F8A" w:rsidRDefault="00C0321E">
      <w:pPr>
        <w:tabs>
          <w:tab w:val="left" w:pos="4962"/>
        </w:tabs>
        <w:spacing w:after="0" w:line="360" w:lineRule="auto"/>
      </w:pPr>
      <w:r w:rsidRPr="00124F8A">
        <w:t>Conforme a lo anterior, se considera que la pretensión de la persona Recurrente es obtener, respecto a la remodelación del deportivo municipal inaugurado el 27 de julio de 2025, lo siguiente:</w:t>
      </w:r>
    </w:p>
    <w:p w14:paraId="37AACBEF" w14:textId="77777777" w:rsidR="00C0321E" w:rsidRPr="00124F8A" w:rsidRDefault="00C0321E">
      <w:pPr>
        <w:tabs>
          <w:tab w:val="left" w:pos="4962"/>
        </w:tabs>
        <w:spacing w:after="0" w:line="360" w:lineRule="auto"/>
        <w:rPr>
          <w:b/>
          <w:bCs/>
        </w:rPr>
      </w:pPr>
    </w:p>
    <w:p w14:paraId="47E2CA20" w14:textId="4D199FF5" w:rsidR="002858DD" w:rsidRPr="00124F8A" w:rsidRDefault="00124F8A">
      <w:pPr>
        <w:numPr>
          <w:ilvl w:val="0"/>
          <w:numId w:val="4"/>
        </w:numPr>
        <w:pBdr>
          <w:top w:val="nil"/>
          <w:left w:val="nil"/>
          <w:bottom w:val="nil"/>
          <w:right w:val="nil"/>
          <w:between w:val="nil"/>
        </w:pBdr>
        <w:tabs>
          <w:tab w:val="left" w:pos="4962"/>
        </w:tabs>
        <w:spacing w:after="0" w:line="360" w:lineRule="auto"/>
        <w:rPr>
          <w:color w:val="000000"/>
        </w:rPr>
      </w:pPr>
      <w:r w:rsidRPr="00124F8A">
        <w:rPr>
          <w:color w:val="000000"/>
        </w:rPr>
        <w:t>Proyecto de remodelación</w:t>
      </w:r>
      <w:r w:rsidR="00C0321E" w:rsidRPr="00124F8A">
        <w:rPr>
          <w:color w:val="000000"/>
        </w:rPr>
        <w:t>, y</w:t>
      </w:r>
    </w:p>
    <w:p w14:paraId="6270F8ED" w14:textId="50711721" w:rsidR="002858DD" w:rsidRPr="00124F8A" w:rsidRDefault="00C0321E">
      <w:pPr>
        <w:numPr>
          <w:ilvl w:val="0"/>
          <w:numId w:val="4"/>
        </w:numPr>
        <w:pBdr>
          <w:top w:val="nil"/>
          <w:left w:val="nil"/>
          <w:bottom w:val="nil"/>
          <w:right w:val="nil"/>
          <w:between w:val="nil"/>
        </w:pBdr>
        <w:tabs>
          <w:tab w:val="left" w:pos="4962"/>
        </w:tabs>
        <w:spacing w:after="0" w:line="360" w:lineRule="auto"/>
        <w:rPr>
          <w:color w:val="000000"/>
        </w:rPr>
      </w:pPr>
      <w:r w:rsidRPr="00124F8A">
        <w:rPr>
          <w:color w:val="000000"/>
        </w:rPr>
        <w:t>Monto total erogado.</w:t>
      </w:r>
    </w:p>
    <w:p w14:paraId="230A8AFE" w14:textId="77777777" w:rsidR="002858DD" w:rsidRPr="00124F8A" w:rsidRDefault="002858DD">
      <w:pPr>
        <w:spacing w:after="0" w:line="360" w:lineRule="auto"/>
      </w:pPr>
    </w:p>
    <w:p w14:paraId="66830584" w14:textId="77777777" w:rsidR="002858DD" w:rsidRPr="00124F8A" w:rsidRDefault="00124F8A">
      <w:pPr>
        <w:spacing w:after="0" w:line="360" w:lineRule="auto"/>
      </w:pPr>
      <w:r w:rsidRPr="00124F8A">
        <w:rPr>
          <w:color w:val="000000"/>
        </w:rPr>
        <w:t>Así, se procede analizar la información proporcionada por el Sujeto Obligado, para lo cual, cabe señalar que este dio respuesta a través de la Directora de Obras Públicas y Medio Ambiente y del Tesorero Municipal</w:t>
      </w:r>
      <w:r w:rsidRPr="00124F8A">
        <w:t xml:space="preserve">, </w:t>
      </w:r>
      <w:r w:rsidRPr="00124F8A">
        <w:rPr>
          <w:color w:val="000000"/>
        </w:rPr>
        <w:t xml:space="preserve">por lo que, </w:t>
      </w:r>
      <w:r w:rsidRPr="00124F8A">
        <w:t xml:space="preserve">es oportuno hacer referencia al </w:t>
      </w:r>
      <w:r w:rsidRPr="00124F8A">
        <w:rPr>
          <w:b/>
          <w:bCs/>
        </w:rPr>
        <w:t>procedimiento de búsqueda que deben de seguir los Sujetos Obligados para localizar la información</w:t>
      </w:r>
      <w:r w:rsidRPr="00124F8A">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4B779196" w14:textId="77777777" w:rsidR="002858DD" w:rsidRPr="00124F8A" w:rsidRDefault="002858DD">
      <w:pPr>
        <w:spacing w:after="0" w:line="360" w:lineRule="auto"/>
      </w:pPr>
    </w:p>
    <w:p w14:paraId="45191244" w14:textId="77777777" w:rsidR="002858DD" w:rsidRPr="00124F8A" w:rsidRDefault="00124F8A">
      <w:pPr>
        <w:spacing w:after="0" w:line="360" w:lineRule="auto"/>
        <w:rPr>
          <w:color w:val="000000"/>
        </w:rPr>
      </w:pPr>
      <w:r w:rsidRPr="00124F8A">
        <w:rPr>
          <w:color w:val="000000"/>
        </w:rPr>
        <w:lastRenderedPageBreak/>
        <w:t xml:space="preserve">Así, con la finalidad de determinar si el Sujeto Obligado </w:t>
      </w:r>
      <w:r w:rsidRPr="00124F8A">
        <w:rPr>
          <w:b/>
          <w:bCs/>
          <w:color w:val="000000"/>
        </w:rPr>
        <w:t>cumplió con el procedimiento de búsqueda</w:t>
      </w:r>
      <w:r w:rsidRPr="00124F8A">
        <w:rPr>
          <w:color w:val="000000"/>
        </w:rPr>
        <w:t xml:space="preserve"> previsto en el artículo 162 de la Ley de Transparencia y Acceso a la Información Pública del Estado de México y Municipios, dado que, </w:t>
      </w:r>
      <w:r w:rsidRPr="00124F8A">
        <w:rPr>
          <w:b/>
          <w:bCs/>
          <w:color w:val="000000"/>
        </w:rPr>
        <w:t>turnó</w:t>
      </w:r>
      <w:r w:rsidRPr="00124F8A">
        <w:rPr>
          <w:color w:val="000000"/>
        </w:rPr>
        <w:t xml:space="preserve"> la solicitud de información a las áreas que pueden conocer de lo solicitado.</w:t>
      </w:r>
    </w:p>
    <w:p w14:paraId="6DDE8E52" w14:textId="77777777" w:rsidR="002858DD" w:rsidRPr="00124F8A" w:rsidRDefault="002858DD">
      <w:pPr>
        <w:spacing w:after="0" w:line="360" w:lineRule="auto"/>
      </w:pPr>
    </w:p>
    <w:p w14:paraId="0E06D4E8" w14:textId="77777777" w:rsidR="002858DD" w:rsidRPr="00124F8A" w:rsidRDefault="00124F8A">
      <w:pPr>
        <w:tabs>
          <w:tab w:val="left" w:pos="4962"/>
        </w:tabs>
        <w:spacing w:after="0" w:line="360" w:lineRule="auto"/>
      </w:pPr>
      <w:r w:rsidRPr="00124F8A">
        <w:t>En este contexto, es oportuno señalar que este Organismo Garante procedió a realizar la búsqueda de la información respecto a la inauguración del espacio deportivo y se localizó lo siguiente:</w:t>
      </w:r>
    </w:p>
    <w:p w14:paraId="37227829" w14:textId="77777777" w:rsidR="002858DD" w:rsidRPr="00124F8A" w:rsidRDefault="002858DD">
      <w:pPr>
        <w:tabs>
          <w:tab w:val="left" w:pos="4962"/>
        </w:tabs>
        <w:spacing w:after="0" w:line="360" w:lineRule="auto"/>
      </w:pPr>
    </w:p>
    <w:p w14:paraId="4068995B" w14:textId="77777777" w:rsidR="002858DD" w:rsidRPr="00124F8A" w:rsidRDefault="00124F8A">
      <w:pPr>
        <w:numPr>
          <w:ilvl w:val="0"/>
          <w:numId w:val="2"/>
        </w:numPr>
        <w:pBdr>
          <w:top w:val="nil"/>
          <w:left w:val="nil"/>
          <w:bottom w:val="nil"/>
          <w:right w:val="nil"/>
          <w:between w:val="nil"/>
        </w:pBdr>
        <w:tabs>
          <w:tab w:val="left" w:pos="4962"/>
        </w:tabs>
        <w:spacing w:after="0" w:line="360" w:lineRule="auto"/>
        <w:rPr>
          <w:color w:val="000000"/>
        </w:rPr>
      </w:pPr>
      <w:r w:rsidRPr="00124F8A">
        <w:rPr>
          <w:color w:val="000000"/>
        </w:rPr>
        <w:t xml:space="preserve">Nota: “Melchor Ocampo vive una fiesta deportiva con la reinauguración del Deportivo Municipal” publicada en el sitio oficial del Sujeto Obligado, en fecha 28 de julio del 2025, en el sitio: </w:t>
      </w:r>
      <w:hyperlink r:id="rId9" w:anchor=":~:text=H.,de%20Melchor%2DOcampo%202025%2D2027">
        <w:r w:rsidRPr="00124F8A">
          <w:rPr>
            <w:color w:val="0563C1"/>
            <w:u w:val="single"/>
          </w:rPr>
          <w:t>https://www.melchor-ocampo.gob.mx/prensa/melchor-ocampo-vive-una-fiesta-deportiva-con-la-reinauguracion-del-deportivo-municipal#:~:text=H.,de%</w:t>
        </w:r>
      </w:hyperlink>
      <w:hyperlink r:id="rId10" w:anchor=":~:text=H.,de%20Melchor%2DOcampo%202025%2D2027">
        <w:r w:rsidRPr="00124F8A">
          <w:rPr>
            <w:color w:val="0563C1"/>
            <w:u w:val="single"/>
          </w:rPr>
          <w:t>20Melchor</w:t>
        </w:r>
      </w:hyperlink>
      <w:hyperlink r:id="rId11" w:anchor=":~:text=H.,de%20Melchor%2DOcampo%202025%2D2027">
        <w:r w:rsidRPr="00124F8A">
          <w:rPr>
            <w:color w:val="0563C1"/>
            <w:u w:val="single"/>
          </w:rPr>
          <w:t>%</w:t>
        </w:r>
      </w:hyperlink>
      <w:hyperlink r:id="rId12" w:anchor=":~:text=H.,de%20Melchor%2DOcampo%202025%2D2027">
        <w:r w:rsidRPr="00124F8A">
          <w:rPr>
            <w:color w:val="0563C1"/>
            <w:u w:val="single"/>
          </w:rPr>
          <w:t>2DOcampo</w:t>
        </w:r>
      </w:hyperlink>
      <w:hyperlink r:id="rId13" w:anchor=":~:text=H.,de%20Melchor%2DOcampo%202025%2D2027">
        <w:r w:rsidRPr="00124F8A">
          <w:rPr>
            <w:color w:val="0563C1"/>
            <w:u w:val="single"/>
          </w:rPr>
          <w:t>%202025%2D2027</w:t>
        </w:r>
      </w:hyperlink>
      <w:r w:rsidRPr="00124F8A">
        <w:rPr>
          <w:color w:val="000000"/>
        </w:rPr>
        <w:t>; en el que se señala:</w:t>
      </w:r>
    </w:p>
    <w:p w14:paraId="07D01772" w14:textId="77777777" w:rsidR="002858DD" w:rsidRPr="00124F8A" w:rsidRDefault="00124F8A">
      <w:pPr>
        <w:tabs>
          <w:tab w:val="left" w:pos="4962"/>
        </w:tabs>
        <w:spacing w:after="0" w:line="360" w:lineRule="auto"/>
        <w:jc w:val="center"/>
      </w:pPr>
      <w:r w:rsidRPr="00124F8A">
        <w:rPr>
          <w:noProof/>
        </w:rPr>
        <w:drawing>
          <wp:inline distT="0" distB="0" distL="0" distR="0" wp14:anchorId="4B85D208" wp14:editId="13B8E45A">
            <wp:extent cx="4327451" cy="3136605"/>
            <wp:effectExtent l="0" t="0" r="3810" b="635"/>
            <wp:docPr id="2955367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5286"/>
                    <a:stretch>
                      <a:fillRect/>
                    </a:stretch>
                  </pic:blipFill>
                  <pic:spPr>
                    <a:xfrm>
                      <a:off x="0" y="0"/>
                      <a:ext cx="4361180" cy="3161053"/>
                    </a:xfrm>
                    <a:prstGeom prst="rect">
                      <a:avLst/>
                    </a:prstGeom>
                    <a:ln/>
                  </pic:spPr>
                </pic:pic>
              </a:graphicData>
            </a:graphic>
          </wp:inline>
        </w:drawing>
      </w:r>
    </w:p>
    <w:p w14:paraId="55202CA8" w14:textId="77777777" w:rsidR="002858DD" w:rsidRPr="00124F8A" w:rsidRDefault="002858DD">
      <w:pPr>
        <w:tabs>
          <w:tab w:val="left" w:pos="4962"/>
        </w:tabs>
        <w:spacing w:after="0" w:line="360" w:lineRule="auto"/>
        <w:jc w:val="center"/>
      </w:pPr>
    </w:p>
    <w:p w14:paraId="4E5E045E" w14:textId="77777777" w:rsidR="002858DD" w:rsidRPr="00124F8A" w:rsidRDefault="00124F8A">
      <w:pPr>
        <w:numPr>
          <w:ilvl w:val="0"/>
          <w:numId w:val="2"/>
        </w:numPr>
        <w:pBdr>
          <w:top w:val="nil"/>
          <w:left w:val="nil"/>
          <w:bottom w:val="nil"/>
          <w:right w:val="nil"/>
          <w:between w:val="nil"/>
        </w:pBdr>
        <w:tabs>
          <w:tab w:val="left" w:pos="4962"/>
        </w:tabs>
        <w:spacing w:after="0" w:line="360" w:lineRule="auto"/>
        <w:rPr>
          <w:color w:val="000000"/>
        </w:rPr>
      </w:pPr>
      <w:r w:rsidRPr="00124F8A">
        <w:rPr>
          <w:color w:val="000000"/>
        </w:rPr>
        <w:lastRenderedPageBreak/>
        <w:t xml:space="preserve">Publicación en la Red Social </w:t>
      </w:r>
      <w:r w:rsidRPr="00124F8A">
        <w:rPr>
          <w:i/>
          <w:iCs/>
          <w:color w:val="000000"/>
        </w:rPr>
        <w:t xml:space="preserve">Facebook, </w:t>
      </w:r>
      <w:r w:rsidRPr="00124F8A">
        <w:rPr>
          <w:color w:val="000000"/>
        </w:rPr>
        <w:t xml:space="preserve">en el perfil del Sujeto Obligado, de fecha 22 de julio de 2025; consultado en la siguiente liga: </w:t>
      </w:r>
      <w:hyperlink r:id="rId15">
        <w:r w:rsidRPr="00124F8A">
          <w:rPr>
            <w:color w:val="0563C1"/>
            <w:u w:val="single"/>
          </w:rPr>
          <w:t>https://www.facebook.com/GobiernoDeMelchorOcampo/posts/-gran-reinauguraci%C3%B3n-del-deportivo-municipal-de-melchor-ocampocon-motivo-de-los-/716670867824544/</w:t>
        </w:r>
      </w:hyperlink>
      <w:r w:rsidRPr="00124F8A">
        <w:rPr>
          <w:color w:val="000000"/>
        </w:rPr>
        <w:t>; en el que se señala:</w:t>
      </w:r>
    </w:p>
    <w:p w14:paraId="07DA741A" w14:textId="77777777" w:rsidR="002858DD" w:rsidRPr="00124F8A" w:rsidRDefault="002858DD">
      <w:pPr>
        <w:tabs>
          <w:tab w:val="left" w:pos="4962"/>
        </w:tabs>
        <w:spacing w:after="0" w:line="360" w:lineRule="auto"/>
      </w:pPr>
    </w:p>
    <w:p w14:paraId="62A4B6C6" w14:textId="77777777" w:rsidR="002858DD" w:rsidRPr="00124F8A" w:rsidRDefault="00124F8A">
      <w:pPr>
        <w:tabs>
          <w:tab w:val="left" w:pos="4962"/>
        </w:tabs>
        <w:spacing w:after="0" w:line="360" w:lineRule="auto"/>
        <w:jc w:val="center"/>
      </w:pPr>
      <w:r w:rsidRPr="00124F8A">
        <w:rPr>
          <w:noProof/>
        </w:rPr>
        <w:drawing>
          <wp:inline distT="0" distB="0" distL="0" distR="0" wp14:anchorId="4DC2910E" wp14:editId="3C43A279">
            <wp:extent cx="4262072" cy="4912901"/>
            <wp:effectExtent l="0" t="0" r="0" b="0"/>
            <wp:docPr id="295536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262072" cy="4912901"/>
                    </a:xfrm>
                    <a:prstGeom prst="rect">
                      <a:avLst/>
                    </a:prstGeom>
                    <a:ln/>
                  </pic:spPr>
                </pic:pic>
              </a:graphicData>
            </a:graphic>
          </wp:inline>
        </w:drawing>
      </w:r>
    </w:p>
    <w:p w14:paraId="7299F699" w14:textId="77777777" w:rsidR="00C0321E" w:rsidRPr="00124F8A" w:rsidRDefault="00C0321E">
      <w:pPr>
        <w:tabs>
          <w:tab w:val="left" w:pos="4962"/>
        </w:tabs>
        <w:spacing w:after="0" w:line="360" w:lineRule="auto"/>
      </w:pPr>
    </w:p>
    <w:p w14:paraId="6404C602" w14:textId="371D1ACD" w:rsidR="002858DD" w:rsidRPr="00124F8A" w:rsidRDefault="00124F8A">
      <w:pPr>
        <w:tabs>
          <w:tab w:val="left" w:pos="4962"/>
        </w:tabs>
        <w:spacing w:after="0" w:line="360" w:lineRule="auto"/>
      </w:pPr>
      <w:r w:rsidRPr="00124F8A">
        <w:lastRenderedPageBreak/>
        <w:t>De los anteriores se corrobora que el deportivo municipal corresponde a aquel que fue inaugurado el 27 de julio de 2025 y que, por tanto, es aquel, del que requiere la información la parte Recurrente.</w:t>
      </w:r>
    </w:p>
    <w:p w14:paraId="262D3323" w14:textId="77777777" w:rsidR="002858DD" w:rsidRPr="00124F8A" w:rsidRDefault="002858DD">
      <w:pPr>
        <w:tabs>
          <w:tab w:val="left" w:pos="4962"/>
        </w:tabs>
        <w:spacing w:after="0" w:line="360" w:lineRule="auto"/>
      </w:pPr>
    </w:p>
    <w:p w14:paraId="2F0F9B96" w14:textId="77777777" w:rsidR="002858DD" w:rsidRPr="00124F8A" w:rsidRDefault="00124F8A">
      <w:pPr>
        <w:tabs>
          <w:tab w:val="left" w:pos="4962"/>
        </w:tabs>
        <w:spacing w:after="0" w:line="360" w:lineRule="auto"/>
      </w:pPr>
      <w:r w:rsidRPr="00124F8A">
        <w:t xml:space="preserve">En este contexto, es menester señalar que el Sujeto Obligado dio respuesta a cada uno de los requerimientos, por tanto, procede su análisis de forma individualizada. </w:t>
      </w:r>
    </w:p>
    <w:p w14:paraId="04D0831E" w14:textId="77777777" w:rsidR="002858DD" w:rsidRPr="00124F8A" w:rsidRDefault="002858DD">
      <w:pPr>
        <w:tabs>
          <w:tab w:val="left" w:pos="4962"/>
        </w:tabs>
        <w:spacing w:after="0" w:line="360" w:lineRule="auto"/>
      </w:pPr>
    </w:p>
    <w:p w14:paraId="4E42BD29" w14:textId="77777777" w:rsidR="002858DD" w:rsidRPr="00124F8A" w:rsidRDefault="00124F8A">
      <w:pPr>
        <w:numPr>
          <w:ilvl w:val="0"/>
          <w:numId w:val="5"/>
        </w:numPr>
        <w:pBdr>
          <w:top w:val="nil"/>
          <w:left w:val="nil"/>
          <w:bottom w:val="nil"/>
          <w:right w:val="nil"/>
          <w:between w:val="nil"/>
        </w:pBdr>
        <w:tabs>
          <w:tab w:val="left" w:pos="4962"/>
        </w:tabs>
        <w:spacing w:after="0" w:line="360" w:lineRule="auto"/>
        <w:rPr>
          <w:b/>
          <w:bCs/>
          <w:color w:val="000000"/>
        </w:rPr>
      </w:pPr>
      <w:r w:rsidRPr="00124F8A">
        <w:rPr>
          <w:b/>
          <w:bCs/>
          <w:color w:val="000000"/>
        </w:rPr>
        <w:t xml:space="preserve">Sobre el proyecto de remodelación </w:t>
      </w:r>
    </w:p>
    <w:p w14:paraId="794B4DC4" w14:textId="77777777" w:rsidR="00C0321E" w:rsidRPr="00124F8A" w:rsidRDefault="00C0321E" w:rsidP="00C0321E">
      <w:pPr>
        <w:pBdr>
          <w:top w:val="nil"/>
          <w:left w:val="nil"/>
          <w:bottom w:val="nil"/>
          <w:right w:val="nil"/>
          <w:between w:val="nil"/>
        </w:pBdr>
        <w:tabs>
          <w:tab w:val="left" w:pos="4962"/>
        </w:tabs>
        <w:spacing w:after="0" w:line="360" w:lineRule="auto"/>
        <w:ind w:left="720"/>
        <w:rPr>
          <w:b/>
          <w:bCs/>
          <w:color w:val="000000"/>
        </w:rPr>
      </w:pPr>
    </w:p>
    <w:p w14:paraId="715FAEA0" w14:textId="77777777" w:rsidR="002858DD" w:rsidRPr="00124F8A" w:rsidRDefault="00124F8A">
      <w:pPr>
        <w:tabs>
          <w:tab w:val="left" w:pos="4962"/>
        </w:tabs>
        <w:spacing w:after="0" w:line="360" w:lineRule="auto"/>
      </w:pPr>
      <w:r w:rsidRPr="00124F8A">
        <w:rPr>
          <w:color w:val="000000"/>
        </w:rPr>
        <w:t xml:space="preserve">Es preciso señalar que en respuesta la Directora de Obras Públicas y Medio Ambiente remitió el proyecto de remodelación del deportivo municipal Melchor Ocampo, que inauguró la Presidenta Municipal, el pasado 27 de julio de 2025; el cual consta en el archivo denominado </w:t>
      </w:r>
      <w:r w:rsidRPr="00124F8A">
        <w:rPr>
          <w:b/>
          <w:bCs/>
          <w:i/>
          <w:iCs/>
        </w:rPr>
        <w:t xml:space="preserve">OP-PRO-AD2527-19DEPORTIVO MELCHOR OCAMPO – AC- 01 [1] </w:t>
      </w:r>
      <w:r w:rsidRPr="00124F8A">
        <w:rPr>
          <w:b/>
          <w:bCs/>
        </w:rPr>
        <w:t xml:space="preserve"> </w:t>
      </w:r>
      <w:r w:rsidRPr="00124F8A">
        <w:t xml:space="preserve"> que fue entregado en respuesta y del cual se desprenden detalles sobre la rehabilitación o remodelación de dicho espacio.</w:t>
      </w:r>
    </w:p>
    <w:p w14:paraId="1C212AAB" w14:textId="77777777" w:rsidR="00C0321E" w:rsidRPr="00124F8A" w:rsidRDefault="00C0321E">
      <w:pPr>
        <w:tabs>
          <w:tab w:val="left" w:pos="4962"/>
        </w:tabs>
        <w:spacing w:after="0" w:line="360" w:lineRule="auto"/>
      </w:pPr>
    </w:p>
    <w:p w14:paraId="7EBB1D11" w14:textId="764DF422" w:rsidR="002858DD" w:rsidRPr="00124F8A" w:rsidRDefault="00124F8A">
      <w:pPr>
        <w:tabs>
          <w:tab w:val="left" w:pos="4962"/>
        </w:tabs>
        <w:spacing w:after="0" w:line="360" w:lineRule="auto"/>
      </w:pPr>
      <w:r w:rsidRPr="00124F8A">
        <w:t>En este tenor, se debe señalar que la respuesta fue proporcionada por el área competente para conocer de los proyectos de remodelación y que proporcionó el documento donde consta la información solicitada, además, señaló expresamente que se trata del proyecto de habilitación</w:t>
      </w:r>
      <w:r w:rsidR="00C0321E" w:rsidRPr="00124F8A">
        <w:t xml:space="preserve">, tal como se muestra a continuación: </w:t>
      </w:r>
    </w:p>
    <w:p w14:paraId="702D4189" w14:textId="77777777" w:rsidR="00C0321E" w:rsidRPr="00124F8A" w:rsidRDefault="00C0321E">
      <w:pPr>
        <w:tabs>
          <w:tab w:val="left" w:pos="4962"/>
        </w:tabs>
        <w:spacing w:after="0" w:line="360" w:lineRule="auto"/>
      </w:pPr>
    </w:p>
    <w:p w14:paraId="6B57196C" w14:textId="17CBE86B" w:rsidR="002858DD" w:rsidRPr="00124F8A" w:rsidRDefault="00C0321E" w:rsidP="00C0321E">
      <w:pPr>
        <w:tabs>
          <w:tab w:val="left" w:pos="4962"/>
        </w:tabs>
        <w:spacing w:after="0" w:line="360" w:lineRule="auto"/>
        <w:jc w:val="center"/>
      </w:pPr>
      <w:r w:rsidRPr="00124F8A">
        <w:rPr>
          <w:noProof/>
        </w:rPr>
        <w:drawing>
          <wp:inline distT="0" distB="0" distL="0" distR="0" wp14:anchorId="04A0004E" wp14:editId="5FE82E2F">
            <wp:extent cx="5007935" cy="1547118"/>
            <wp:effectExtent l="0" t="0" r="0" b="2540"/>
            <wp:docPr id="1500452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2448" name="Imagen 1500452448"/>
                    <pic:cNvPicPr/>
                  </pic:nvPicPr>
                  <pic:blipFill rotWithShape="1">
                    <a:blip r:embed="rId17">
                      <a:extLst>
                        <a:ext uri="{28A0092B-C50C-407E-A947-70E740481C1C}">
                          <a14:useLocalDpi xmlns:a14="http://schemas.microsoft.com/office/drawing/2010/main" val="0"/>
                        </a:ext>
                      </a:extLst>
                    </a:blip>
                    <a:srcRect b="48656"/>
                    <a:stretch/>
                  </pic:blipFill>
                  <pic:spPr bwMode="auto">
                    <a:xfrm>
                      <a:off x="0" y="0"/>
                      <a:ext cx="5079205" cy="1569136"/>
                    </a:xfrm>
                    <a:prstGeom prst="rect">
                      <a:avLst/>
                    </a:prstGeom>
                    <a:ln>
                      <a:noFill/>
                    </a:ln>
                    <a:extLst>
                      <a:ext uri="{53640926-AAD7-44D8-BBD7-CCE9431645EC}">
                        <a14:shadowObscured xmlns:a14="http://schemas.microsoft.com/office/drawing/2010/main"/>
                      </a:ext>
                    </a:extLst>
                  </pic:spPr>
                </pic:pic>
              </a:graphicData>
            </a:graphic>
          </wp:inline>
        </w:drawing>
      </w:r>
    </w:p>
    <w:p w14:paraId="07773501" w14:textId="063DA115" w:rsidR="002858DD" w:rsidRPr="00124F8A" w:rsidRDefault="00C0321E">
      <w:pPr>
        <w:tabs>
          <w:tab w:val="left" w:pos="4962"/>
        </w:tabs>
        <w:spacing w:after="0" w:line="360" w:lineRule="auto"/>
      </w:pPr>
      <w:r w:rsidRPr="00124F8A">
        <w:lastRenderedPageBreak/>
        <w:t>Por lo que, se logra vislumbrar que desde respuesta el Sujeto Obligado proporcionó el documento que daba cuenta de lo solicitado, tal y como obraba en sus archivos, con lo cual dio cumplimiento a los artículos 12 y 160 de la Ley de Transparencia y Acceso a la Información Pública del Estado de México y Municipios.</w:t>
      </w:r>
    </w:p>
    <w:p w14:paraId="03392914" w14:textId="77777777" w:rsidR="002858DD" w:rsidRPr="00124F8A" w:rsidRDefault="002858DD">
      <w:pPr>
        <w:tabs>
          <w:tab w:val="left" w:pos="4962"/>
        </w:tabs>
        <w:spacing w:after="0" w:line="360" w:lineRule="auto"/>
        <w:rPr>
          <w:b/>
          <w:bCs/>
          <w:color w:val="000000"/>
        </w:rPr>
      </w:pPr>
    </w:p>
    <w:p w14:paraId="42E9A335" w14:textId="77777777" w:rsidR="002858DD" w:rsidRPr="00124F8A" w:rsidRDefault="00124F8A">
      <w:pPr>
        <w:numPr>
          <w:ilvl w:val="0"/>
          <w:numId w:val="5"/>
        </w:numPr>
        <w:pBdr>
          <w:top w:val="nil"/>
          <w:left w:val="nil"/>
          <w:bottom w:val="nil"/>
          <w:right w:val="nil"/>
          <w:between w:val="nil"/>
        </w:pBdr>
        <w:tabs>
          <w:tab w:val="left" w:pos="4962"/>
        </w:tabs>
        <w:spacing w:after="0" w:line="360" w:lineRule="auto"/>
        <w:rPr>
          <w:b/>
          <w:bCs/>
          <w:color w:val="000000"/>
        </w:rPr>
      </w:pPr>
      <w:r w:rsidRPr="00124F8A">
        <w:rPr>
          <w:b/>
          <w:bCs/>
          <w:color w:val="000000"/>
        </w:rPr>
        <w:t>Respecto a la cantidad de dinero que se pagó para remodelarlo</w:t>
      </w:r>
    </w:p>
    <w:p w14:paraId="1826F1EA" w14:textId="77777777" w:rsidR="002858DD" w:rsidRPr="00124F8A" w:rsidRDefault="002858DD">
      <w:pPr>
        <w:tabs>
          <w:tab w:val="left" w:pos="4962"/>
        </w:tabs>
        <w:spacing w:after="0" w:line="360" w:lineRule="auto"/>
      </w:pPr>
    </w:p>
    <w:p w14:paraId="291B5754" w14:textId="77777777" w:rsidR="002858DD" w:rsidRPr="00124F8A" w:rsidRDefault="00124F8A">
      <w:pPr>
        <w:tabs>
          <w:tab w:val="left" w:pos="4962"/>
        </w:tabs>
        <w:spacing w:after="0" w:line="360" w:lineRule="auto"/>
      </w:pPr>
      <w:r w:rsidRPr="00124F8A">
        <w:t xml:space="preserve">Por cuanto hace al monto que se erogó para remodelarlo, cabe señalar que en respuesta </w:t>
      </w:r>
      <w:r w:rsidRPr="00124F8A">
        <w:rPr>
          <w:color w:val="000000"/>
        </w:rPr>
        <w:t>la Tesorería Municipal informó que a la fecha del requerimiento de información se tenía registrado en la contabilidad la cantidad de $2,131,106.48 (Dos millones ciento treinta y un mil ciento seis pesos 48/100 M.N.) como costo de la remodelación ello, previa al cierre presupuestal y contable.</w:t>
      </w:r>
    </w:p>
    <w:p w14:paraId="18F209A2" w14:textId="77777777" w:rsidR="002858DD" w:rsidRPr="00124F8A" w:rsidRDefault="002858DD">
      <w:pPr>
        <w:tabs>
          <w:tab w:val="left" w:pos="4962"/>
        </w:tabs>
        <w:spacing w:after="0" w:line="360" w:lineRule="auto"/>
      </w:pPr>
    </w:p>
    <w:p w14:paraId="186856B5" w14:textId="77777777" w:rsidR="002858DD" w:rsidRPr="00124F8A" w:rsidRDefault="00124F8A">
      <w:pPr>
        <w:tabs>
          <w:tab w:val="left" w:pos="4962"/>
        </w:tabs>
        <w:spacing w:after="0" w:line="360" w:lineRule="auto"/>
      </w:pPr>
      <w:r w:rsidRPr="00124F8A">
        <w:t xml:space="preserve">De lo manifestado por la Tesorería Municipal, destaca que el Sujeto Obligado dio respuesta a través de un documento </w:t>
      </w:r>
      <w:r w:rsidRPr="00124F8A">
        <w:rPr>
          <w:i/>
          <w:iCs/>
        </w:rPr>
        <w:t xml:space="preserve">ad hoc, </w:t>
      </w:r>
      <w:r w:rsidRPr="00124F8A">
        <w:t>es decir, mediante un documento en el que señaló expresamente la cantidad y que fue elaborado con la finalidad de atender la solicitud de información, en este sentido, cabe precisar que, si bien los Sujetos Obligado no se encuentran constreñidos u obligados a generar documentos a modo, lo cierto es que la Ley que rige nuestra materia, tampoco les prohíbe realizarlo.</w:t>
      </w:r>
    </w:p>
    <w:p w14:paraId="75D322D6" w14:textId="77777777" w:rsidR="002858DD" w:rsidRPr="00124F8A" w:rsidRDefault="002858DD">
      <w:pPr>
        <w:tabs>
          <w:tab w:val="left" w:pos="4962"/>
        </w:tabs>
        <w:spacing w:after="0" w:line="360" w:lineRule="auto"/>
      </w:pPr>
    </w:p>
    <w:p w14:paraId="3FEC57B7" w14:textId="43658BD2" w:rsidR="002858DD" w:rsidRPr="00124F8A" w:rsidRDefault="00124F8A">
      <w:pPr>
        <w:tabs>
          <w:tab w:val="left" w:pos="4962"/>
        </w:tabs>
        <w:spacing w:after="0" w:line="360" w:lineRule="auto"/>
      </w:pPr>
      <w:r w:rsidRPr="00124F8A">
        <w:t xml:space="preserve">En este sentido, la Tesorería Municipal, al tratarse del área competente para conocer de la información solicitada, expresó claramente la cantidad a la que asciende la remodelación del deportivo municipal, ello a la fecha de la solicitud de información, por tanto, se trata de la información </w:t>
      </w:r>
      <w:r w:rsidR="00C0321E" w:rsidRPr="00124F8A">
        <w:t>que obraba en sus archivos y daba cuenta de lo solicitado, con lo cual dio cumplimiento a los artículos 12 y 160 de la Ley de Transparencia y Acceso a la Información Pública del Estado de México y Municipios.</w:t>
      </w:r>
    </w:p>
    <w:p w14:paraId="68EDD794" w14:textId="77777777" w:rsidR="002858DD" w:rsidRPr="00124F8A" w:rsidRDefault="002858DD">
      <w:pPr>
        <w:tabs>
          <w:tab w:val="left" w:pos="4962"/>
        </w:tabs>
        <w:spacing w:after="0" w:line="360" w:lineRule="auto"/>
      </w:pPr>
    </w:p>
    <w:p w14:paraId="1CAFF7D8" w14:textId="77777777" w:rsidR="002858DD" w:rsidRPr="00124F8A" w:rsidRDefault="00124F8A">
      <w:pPr>
        <w:tabs>
          <w:tab w:val="left" w:pos="3962"/>
        </w:tabs>
        <w:spacing w:after="0" w:line="360" w:lineRule="auto"/>
      </w:pPr>
      <w:r w:rsidRPr="00124F8A">
        <w:lastRenderedPageBreak/>
        <w:t xml:space="preserve">Así, se concluye que, el Sujeto Obligado a través de las áreas competentes entregó la información solicitada, por lo que, se considera que el agravio resulta </w:t>
      </w:r>
      <w:r w:rsidRPr="00124F8A">
        <w:rPr>
          <w:b/>
          <w:bCs/>
        </w:rPr>
        <w:t>INFUNDADO</w:t>
      </w:r>
      <w:r w:rsidRPr="00124F8A">
        <w:t xml:space="preserve">. </w:t>
      </w:r>
    </w:p>
    <w:p w14:paraId="25C3E2AD" w14:textId="77777777" w:rsidR="002858DD" w:rsidRPr="00124F8A" w:rsidRDefault="002858DD">
      <w:pPr>
        <w:spacing w:after="0" w:line="360" w:lineRule="auto"/>
      </w:pPr>
    </w:p>
    <w:p w14:paraId="66DBCC14" w14:textId="77777777" w:rsidR="002858DD" w:rsidRPr="00124F8A" w:rsidRDefault="00124F8A">
      <w:pPr>
        <w:pStyle w:val="Ttulo2"/>
        <w:spacing w:before="0" w:after="0"/>
        <w:rPr>
          <w:b w:val="0"/>
          <w:bCs w:val="0"/>
        </w:rPr>
      </w:pPr>
      <w:bookmarkStart w:id="13" w:name="_Toc219989978"/>
      <w:r w:rsidRPr="00124F8A">
        <w:t>SEXTO. Decisión</w:t>
      </w:r>
      <w:bookmarkEnd w:id="13"/>
    </w:p>
    <w:p w14:paraId="1931152D" w14:textId="77777777" w:rsidR="002858DD" w:rsidRPr="00124F8A" w:rsidRDefault="002858DD">
      <w:pPr>
        <w:spacing w:after="0" w:line="360" w:lineRule="auto"/>
        <w:rPr>
          <w:b/>
          <w:bCs/>
        </w:rPr>
      </w:pPr>
    </w:p>
    <w:p w14:paraId="0B062722" w14:textId="77777777" w:rsidR="002858DD" w:rsidRPr="00124F8A" w:rsidRDefault="00124F8A">
      <w:pPr>
        <w:tabs>
          <w:tab w:val="left" w:pos="4962"/>
        </w:tabs>
        <w:spacing w:after="0" w:line="360" w:lineRule="auto"/>
      </w:pPr>
      <w:r w:rsidRPr="00124F8A">
        <w:t xml:space="preserve">Con fundamento en el artículo 186, fracción II, de la Ley de Transparencia y Acceso a la Información Pública del Estado de México y Municipios, este Instituto considera procedente </w:t>
      </w:r>
      <w:r w:rsidRPr="00124F8A">
        <w:rPr>
          <w:b/>
          <w:bCs/>
        </w:rPr>
        <w:t xml:space="preserve">CONFIRMAR </w:t>
      </w:r>
      <w:r w:rsidRPr="00124F8A">
        <w:t xml:space="preserve">la respuesta otorgada por el Sujeto Obligado. </w:t>
      </w:r>
    </w:p>
    <w:p w14:paraId="0617F748" w14:textId="77777777" w:rsidR="002858DD" w:rsidRPr="00124F8A" w:rsidRDefault="002858DD">
      <w:pPr>
        <w:spacing w:after="0" w:line="360" w:lineRule="auto"/>
      </w:pPr>
    </w:p>
    <w:p w14:paraId="607633E9" w14:textId="77777777" w:rsidR="002858DD" w:rsidRPr="00124F8A" w:rsidRDefault="00124F8A">
      <w:pPr>
        <w:spacing w:after="0" w:line="360" w:lineRule="auto"/>
        <w:rPr>
          <w:b/>
          <w:bCs/>
          <w:u w:val="single"/>
        </w:rPr>
      </w:pPr>
      <w:r w:rsidRPr="00124F8A">
        <w:rPr>
          <w:b/>
          <w:bCs/>
          <w:u w:val="single"/>
        </w:rPr>
        <w:t>Términos de la Resolución para la parte Recurrente:</w:t>
      </w:r>
    </w:p>
    <w:p w14:paraId="31B258AC" w14:textId="77777777" w:rsidR="002858DD" w:rsidRPr="00124F8A" w:rsidRDefault="002858DD">
      <w:pPr>
        <w:spacing w:after="0" w:line="360" w:lineRule="auto"/>
        <w:rPr>
          <w:u w:val="single"/>
        </w:rPr>
      </w:pPr>
    </w:p>
    <w:p w14:paraId="22008EF6" w14:textId="77777777" w:rsidR="002858DD" w:rsidRPr="00124F8A" w:rsidRDefault="00124F8A">
      <w:pPr>
        <w:spacing w:after="0" w:line="360" w:lineRule="auto"/>
        <w:rPr>
          <w:u w:val="single"/>
        </w:rPr>
      </w:pPr>
      <w:r w:rsidRPr="00124F8A">
        <w:rPr>
          <w:u w:val="single"/>
        </w:rPr>
        <w:t xml:space="preserve">Se hace del conocimiento de parte Recurrente que este Organismo Garante determinó confirmar la respuesta, en virtud de que, en respuesta se pronunciaron las áreas competentes y remitieron el proyecto de rehabilitación o remodelación y el costo erogado hasta el momento de la solicitud del deportivo municipal identificado en la solicitud. </w:t>
      </w:r>
    </w:p>
    <w:p w14:paraId="0A7929FE" w14:textId="77777777" w:rsidR="002858DD" w:rsidRPr="00124F8A" w:rsidRDefault="002858DD">
      <w:pPr>
        <w:spacing w:after="0" w:line="360" w:lineRule="auto"/>
        <w:rPr>
          <w:u w:val="single"/>
        </w:rPr>
      </w:pPr>
    </w:p>
    <w:p w14:paraId="654CB8B5" w14:textId="77777777" w:rsidR="002858DD" w:rsidRPr="00124F8A" w:rsidRDefault="00124F8A">
      <w:pPr>
        <w:spacing w:after="0" w:line="360" w:lineRule="auto"/>
        <w:rPr>
          <w:u w:val="single"/>
        </w:rPr>
      </w:pPr>
      <w:r w:rsidRPr="00124F8A">
        <w:rPr>
          <w:u w:val="single"/>
        </w:rPr>
        <w:t>La labor del INFOEM, es apoyar a la población para acceder a la información pública y garantizar la protección de sus datos personales.</w:t>
      </w:r>
    </w:p>
    <w:p w14:paraId="4B56E3E0" w14:textId="77777777" w:rsidR="002858DD" w:rsidRPr="00124F8A" w:rsidRDefault="002858DD">
      <w:pPr>
        <w:spacing w:after="0" w:line="360" w:lineRule="auto"/>
        <w:rPr>
          <w:u w:val="single"/>
        </w:rPr>
      </w:pPr>
    </w:p>
    <w:p w14:paraId="5F70E655" w14:textId="77777777" w:rsidR="002858DD" w:rsidRPr="00124F8A" w:rsidRDefault="00124F8A">
      <w:pPr>
        <w:pStyle w:val="Ttulo1"/>
        <w:spacing w:before="0" w:after="0"/>
        <w:rPr>
          <w:b w:val="0"/>
          <w:bCs w:val="0"/>
          <w:sz w:val="22"/>
          <w:szCs w:val="22"/>
        </w:rPr>
      </w:pPr>
      <w:bookmarkStart w:id="14" w:name="_Toc219989979"/>
      <w:r w:rsidRPr="00124F8A">
        <w:rPr>
          <w:sz w:val="22"/>
          <w:szCs w:val="22"/>
        </w:rPr>
        <w:t>R E S U E L V E</w:t>
      </w:r>
      <w:bookmarkEnd w:id="14"/>
    </w:p>
    <w:p w14:paraId="0941428B" w14:textId="77777777" w:rsidR="002858DD" w:rsidRPr="00124F8A" w:rsidRDefault="002858DD">
      <w:pPr>
        <w:spacing w:after="0" w:line="360" w:lineRule="auto"/>
        <w:rPr>
          <w:b/>
          <w:bCs/>
        </w:rPr>
      </w:pPr>
    </w:p>
    <w:p w14:paraId="27A2850C" w14:textId="77777777" w:rsidR="002858DD" w:rsidRPr="00124F8A" w:rsidRDefault="00124F8A">
      <w:pPr>
        <w:tabs>
          <w:tab w:val="left" w:pos="4962"/>
        </w:tabs>
        <w:spacing w:after="0" w:line="360" w:lineRule="auto"/>
      </w:pPr>
      <w:r w:rsidRPr="00124F8A">
        <w:rPr>
          <w:b/>
          <w:bCs/>
        </w:rPr>
        <w:t>PRIMERO.</w:t>
      </w:r>
      <w:r w:rsidRPr="00124F8A">
        <w:t xml:space="preserve"> Se </w:t>
      </w:r>
      <w:r w:rsidRPr="00124F8A">
        <w:rPr>
          <w:b/>
          <w:bCs/>
        </w:rPr>
        <w:t xml:space="preserve">CONFIRMA </w:t>
      </w:r>
      <w:r w:rsidRPr="00124F8A">
        <w:t xml:space="preserve">la respuesta entregada por el Sujeto Obligado a la solicitud de acceso a la información con número de folio </w:t>
      </w:r>
      <w:r w:rsidRPr="00124F8A">
        <w:rPr>
          <w:b/>
          <w:bCs/>
        </w:rPr>
        <w:t>00212/MELOCAM/IP/2025</w:t>
      </w:r>
      <w:r w:rsidRPr="00124F8A">
        <w:t xml:space="preserve">, por resultar </w:t>
      </w:r>
      <w:r w:rsidRPr="00124F8A">
        <w:rPr>
          <w:b/>
          <w:bCs/>
        </w:rPr>
        <w:t>INFUNDADAS</w:t>
      </w:r>
      <w:r w:rsidRPr="00124F8A">
        <w:t xml:space="preserve"> las razones o motivos de inconformidad hechas valer por la persona Recurrente, en términos de los Considerandos QUINTO y SEXTO de esta Resolución.</w:t>
      </w:r>
    </w:p>
    <w:p w14:paraId="20D6D9D4" w14:textId="77777777" w:rsidR="002858DD" w:rsidRPr="00124F8A" w:rsidRDefault="002858DD">
      <w:pPr>
        <w:spacing w:after="0" w:line="360" w:lineRule="auto"/>
      </w:pPr>
    </w:p>
    <w:p w14:paraId="6D6F63E4" w14:textId="77777777" w:rsidR="002858DD" w:rsidRPr="00124F8A" w:rsidRDefault="00124F8A">
      <w:pPr>
        <w:tabs>
          <w:tab w:val="left" w:pos="4962"/>
        </w:tabs>
        <w:spacing w:after="0" w:line="360" w:lineRule="auto"/>
        <w:rPr>
          <w:b/>
          <w:bCs/>
        </w:rPr>
      </w:pPr>
      <w:bookmarkStart w:id="15" w:name="_heading=h.argy21qnkmhr" w:colFirst="0" w:colLast="0"/>
      <w:bookmarkEnd w:id="15"/>
      <w:r w:rsidRPr="00124F8A">
        <w:rPr>
          <w:b/>
          <w:bCs/>
        </w:rPr>
        <w:lastRenderedPageBreak/>
        <w:t xml:space="preserve">SEGUNDO. NOTIFÍQUESE POR SAIMEX </w:t>
      </w:r>
      <w:r w:rsidRPr="00124F8A">
        <w:t>la presente Resolución, al Titular de la Unidad de Transparencia del Sujeto Obligado.</w:t>
      </w:r>
    </w:p>
    <w:p w14:paraId="655825C6" w14:textId="77777777" w:rsidR="002858DD" w:rsidRPr="00124F8A" w:rsidRDefault="002858DD">
      <w:pPr>
        <w:tabs>
          <w:tab w:val="left" w:pos="4962"/>
        </w:tabs>
        <w:spacing w:after="0" w:line="360" w:lineRule="auto"/>
        <w:rPr>
          <w:b/>
          <w:bCs/>
          <w:i/>
          <w:iCs/>
        </w:rPr>
      </w:pPr>
    </w:p>
    <w:p w14:paraId="01AE1831" w14:textId="77777777" w:rsidR="002858DD" w:rsidRPr="00124F8A" w:rsidRDefault="00124F8A">
      <w:pPr>
        <w:tabs>
          <w:tab w:val="left" w:pos="4962"/>
        </w:tabs>
        <w:spacing w:after="0" w:line="360" w:lineRule="auto"/>
        <w:rPr>
          <w:b/>
          <w:bCs/>
        </w:rPr>
      </w:pPr>
      <w:r w:rsidRPr="00124F8A">
        <w:rPr>
          <w:b/>
          <w:bCs/>
        </w:rPr>
        <w:t xml:space="preserve">TERCERO. NOTIFÍQUESE POR SAIMEX </w:t>
      </w:r>
      <w:r w:rsidRPr="00124F8A">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EE2BB90" w14:textId="77777777" w:rsidR="002858DD" w:rsidRPr="00124F8A" w:rsidRDefault="002858DD">
      <w:pPr>
        <w:spacing w:after="0" w:line="360" w:lineRule="auto"/>
      </w:pPr>
    </w:p>
    <w:p w14:paraId="26AFC6E3" w14:textId="764ACBB4" w:rsidR="002858DD" w:rsidRDefault="00124F8A" w:rsidP="00124F8A">
      <w:pPr>
        <w:spacing w:after="0" w:line="360" w:lineRule="auto"/>
        <w:contextualSpacing/>
        <w:rPr>
          <w:b/>
          <w:bCs/>
        </w:rPr>
      </w:pPr>
      <w:r w:rsidRPr="00124F8A">
        <w:t>ASÍ LO RESUELVE, POR</w:t>
      </w:r>
      <w:r w:rsidRPr="00124F8A">
        <w:rPr>
          <w:b/>
        </w:rPr>
        <w:t xml:space="preserve"> UNANIMIDAD</w:t>
      </w:r>
      <w:r w:rsidRPr="00124F8A">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p>
    <w:p w14:paraId="406DB766" w14:textId="77777777" w:rsidR="002858DD" w:rsidRDefault="002858DD">
      <w:pPr>
        <w:spacing w:after="0" w:line="360" w:lineRule="auto"/>
      </w:pPr>
    </w:p>
    <w:p w14:paraId="4C21A217" w14:textId="77777777" w:rsidR="002858DD" w:rsidRDefault="002858DD">
      <w:pPr>
        <w:spacing w:after="0" w:line="360" w:lineRule="auto"/>
      </w:pPr>
    </w:p>
    <w:p w14:paraId="4154249F" w14:textId="77777777" w:rsidR="002858DD" w:rsidRDefault="002858DD">
      <w:pPr>
        <w:spacing w:after="0" w:line="360" w:lineRule="auto"/>
      </w:pPr>
    </w:p>
    <w:p w14:paraId="540DC08D" w14:textId="77777777" w:rsidR="002858DD" w:rsidRDefault="002858DD">
      <w:pPr>
        <w:spacing w:after="0" w:line="360" w:lineRule="auto"/>
      </w:pPr>
    </w:p>
    <w:p w14:paraId="2EA0C46E" w14:textId="77777777" w:rsidR="002858DD" w:rsidRDefault="002858DD">
      <w:pPr>
        <w:spacing w:after="0" w:line="360" w:lineRule="auto"/>
      </w:pPr>
    </w:p>
    <w:p w14:paraId="689C7651" w14:textId="77777777" w:rsidR="002858DD" w:rsidRDefault="002858DD">
      <w:pPr>
        <w:spacing w:after="0" w:line="360" w:lineRule="auto"/>
      </w:pPr>
    </w:p>
    <w:p w14:paraId="5573F0C5" w14:textId="77777777" w:rsidR="002858DD" w:rsidRDefault="002858DD">
      <w:pPr>
        <w:spacing w:after="0" w:line="360" w:lineRule="auto"/>
      </w:pPr>
    </w:p>
    <w:p w14:paraId="5BE88C42" w14:textId="77777777" w:rsidR="002858DD" w:rsidRDefault="002858DD">
      <w:pPr>
        <w:spacing w:after="0" w:line="360" w:lineRule="auto"/>
      </w:pPr>
    </w:p>
    <w:p w14:paraId="03599FE4" w14:textId="77777777" w:rsidR="002858DD" w:rsidRDefault="002858DD">
      <w:pPr>
        <w:spacing w:after="0" w:line="360" w:lineRule="auto"/>
      </w:pPr>
    </w:p>
    <w:p w14:paraId="20578E20" w14:textId="77777777" w:rsidR="002858DD" w:rsidRDefault="002858DD">
      <w:pPr>
        <w:spacing w:after="0" w:line="360" w:lineRule="auto"/>
      </w:pPr>
    </w:p>
    <w:p w14:paraId="59F4201D" w14:textId="77777777" w:rsidR="002858DD" w:rsidRDefault="002858DD">
      <w:pPr>
        <w:spacing w:after="0" w:line="360" w:lineRule="auto"/>
      </w:pPr>
    </w:p>
    <w:p w14:paraId="0580E51C" w14:textId="77777777" w:rsidR="002858DD" w:rsidRDefault="002858DD">
      <w:pPr>
        <w:spacing w:after="0" w:line="360" w:lineRule="auto"/>
      </w:pPr>
    </w:p>
    <w:p w14:paraId="3CE21E37" w14:textId="77777777" w:rsidR="002858DD" w:rsidRDefault="002858DD">
      <w:pPr>
        <w:spacing w:after="0" w:line="360" w:lineRule="auto"/>
      </w:pPr>
    </w:p>
    <w:p w14:paraId="49AE02EA" w14:textId="77777777" w:rsidR="002858DD" w:rsidRDefault="002858DD">
      <w:pPr>
        <w:spacing w:after="0" w:line="360" w:lineRule="auto"/>
      </w:pPr>
    </w:p>
    <w:p w14:paraId="33B2AA2B" w14:textId="77777777" w:rsidR="002858DD" w:rsidRDefault="002858DD">
      <w:pPr>
        <w:spacing w:after="0" w:line="360" w:lineRule="auto"/>
      </w:pPr>
    </w:p>
    <w:p w14:paraId="68370152" w14:textId="77777777" w:rsidR="002858DD" w:rsidRDefault="002858DD">
      <w:pPr>
        <w:spacing w:after="0" w:line="360" w:lineRule="auto"/>
      </w:pPr>
    </w:p>
    <w:p w14:paraId="213A8E7E" w14:textId="77777777" w:rsidR="002858DD" w:rsidRDefault="002858DD">
      <w:pPr>
        <w:spacing w:after="0" w:line="360" w:lineRule="auto"/>
      </w:pPr>
    </w:p>
    <w:p w14:paraId="5E793A3C" w14:textId="77777777" w:rsidR="002858DD" w:rsidRDefault="002858DD">
      <w:pPr>
        <w:spacing w:after="0" w:line="360" w:lineRule="auto"/>
      </w:pPr>
    </w:p>
    <w:p w14:paraId="6BBBEE0E" w14:textId="77777777" w:rsidR="002858DD" w:rsidRDefault="002858DD">
      <w:pPr>
        <w:spacing w:after="0" w:line="360" w:lineRule="auto"/>
      </w:pPr>
    </w:p>
    <w:p w14:paraId="23A87C42" w14:textId="77777777" w:rsidR="002858DD" w:rsidRDefault="002858DD">
      <w:pPr>
        <w:spacing w:after="0" w:line="360" w:lineRule="auto"/>
      </w:pPr>
    </w:p>
    <w:p w14:paraId="11B3BC7B" w14:textId="77777777" w:rsidR="002858DD" w:rsidRDefault="002858DD">
      <w:pPr>
        <w:spacing w:after="0" w:line="360" w:lineRule="auto"/>
      </w:pPr>
    </w:p>
    <w:p w14:paraId="37527F9E" w14:textId="77777777" w:rsidR="002858DD" w:rsidRDefault="002858DD">
      <w:pPr>
        <w:spacing w:after="0" w:line="360" w:lineRule="auto"/>
      </w:pPr>
    </w:p>
    <w:p w14:paraId="72F6AE6E" w14:textId="77777777" w:rsidR="002858DD" w:rsidRDefault="002858DD">
      <w:pPr>
        <w:spacing w:after="0" w:line="360" w:lineRule="auto"/>
      </w:pPr>
    </w:p>
    <w:p w14:paraId="7C8EB096" w14:textId="77777777" w:rsidR="002858DD" w:rsidRDefault="002858DD">
      <w:pPr>
        <w:spacing w:after="0" w:line="360" w:lineRule="auto"/>
      </w:pPr>
    </w:p>
    <w:p w14:paraId="091969A6" w14:textId="77777777" w:rsidR="002858DD" w:rsidRDefault="002858DD">
      <w:pPr>
        <w:spacing w:after="0" w:line="360" w:lineRule="auto"/>
      </w:pPr>
    </w:p>
    <w:p w14:paraId="2EF6C239" w14:textId="77777777" w:rsidR="002858DD" w:rsidRDefault="002858DD">
      <w:pPr>
        <w:spacing w:after="0" w:line="360" w:lineRule="auto"/>
      </w:pPr>
    </w:p>
    <w:sectPr w:rsidR="002858DD">
      <w:headerReference w:type="even" r:id="rId18"/>
      <w:headerReference w:type="default" r:id="rId19"/>
      <w:footerReference w:type="even" r:id="rId20"/>
      <w:footerReference w:type="default" r:id="rId21"/>
      <w:headerReference w:type="first" r:id="rId22"/>
      <w:footerReference w:type="first" r:id="rId2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0572E" w14:textId="77777777" w:rsidR="009D41F1" w:rsidRDefault="009D41F1">
      <w:pPr>
        <w:spacing w:after="0" w:line="240" w:lineRule="auto"/>
      </w:pPr>
      <w:r>
        <w:separator/>
      </w:r>
    </w:p>
  </w:endnote>
  <w:endnote w:type="continuationSeparator" w:id="0">
    <w:p w14:paraId="5AF5CE90" w14:textId="77777777" w:rsidR="009D41F1" w:rsidRDefault="009D4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A40896E-D35F-4A8D-AACA-87A21FB4A61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115C900-FA3F-4CB9-BFD0-F452AD9DD277}"/>
    <w:embedBold r:id="rId3" w:fontKey="{2FE29B8F-A15A-42BD-9569-35B823D3AEB6}"/>
    <w:embedItalic r:id="rId4" w:fontKey="{D4D831C9-4F90-4AF8-953B-BDA24D5D9EA3}"/>
    <w:embedBoldItalic r:id="rId5" w:fontKey="{3CF38CA5-BDB5-4A93-A272-772DB7FD6CA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9B157AE-7FB7-48EC-A7AC-E76D77727C9F}"/>
  </w:font>
  <w:font w:name="Georgia">
    <w:panose1 w:val="02040502050405020303"/>
    <w:charset w:val="00"/>
    <w:family w:val="roman"/>
    <w:pitch w:val="variable"/>
    <w:sig w:usb0="00000287" w:usb1="00000000" w:usb2="00000000" w:usb3="00000000" w:csb0="0000009F" w:csb1="00000000"/>
    <w:embedItalic r:id="rId7" w:fontKey="{F80D760C-C214-4CE1-A397-92D6A3F92B53}"/>
  </w:font>
  <w:font w:name="Calibri">
    <w:panose1 w:val="020F0502020204030204"/>
    <w:charset w:val="00"/>
    <w:family w:val="swiss"/>
    <w:pitch w:val="variable"/>
    <w:sig w:usb0="E4002EFF" w:usb1="C000247B" w:usb2="00000009" w:usb3="00000000" w:csb0="000001FF" w:csb1="00000000"/>
    <w:embedRegular r:id="rId8" w:fontKey="{79482CD9-C9E7-4E22-A7DC-6869C12BFFD3}"/>
  </w:font>
  <w:font w:name="Garamond">
    <w:panose1 w:val="02020404030301010803"/>
    <w:charset w:val="00"/>
    <w:family w:val="roman"/>
    <w:pitch w:val="variable"/>
    <w:sig w:usb0="00000287" w:usb1="00000000" w:usb2="00000000" w:usb3="00000000" w:csb0="0000009F" w:csb1="00000000"/>
    <w:embedRegular r:id="rId9" w:fontKey="{4B536D84-C2F0-46DC-8CE0-AF9597A40B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804F" w14:textId="77777777" w:rsidR="002858DD" w:rsidRDefault="00124F8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94A51">
      <w:rPr>
        <w:b/>
        <w:bCs/>
        <w:noProof/>
        <w:color w:val="000000"/>
        <w:sz w:val="24"/>
        <w:szCs w:val="24"/>
      </w:rPr>
      <w:t>21</w:t>
    </w:r>
    <w:r>
      <w:rPr>
        <w:b/>
        <w:bCs/>
        <w:color w:val="000000"/>
        <w:sz w:val="24"/>
        <w:szCs w:val="24"/>
      </w:rPr>
      <w:fldChar w:fldCharType="end"/>
    </w:r>
  </w:p>
  <w:p w14:paraId="0E142740" w14:textId="77777777" w:rsidR="002858DD" w:rsidRDefault="002858D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40C8" w14:textId="12F49DE8" w:rsidR="002858DD" w:rsidRDefault="00124F8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94A51">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94A51">
      <w:rPr>
        <w:b/>
        <w:bCs/>
        <w:noProof/>
        <w:color w:val="000000"/>
        <w:sz w:val="24"/>
        <w:szCs w:val="24"/>
      </w:rPr>
      <w:t>21</w:t>
    </w:r>
    <w:r>
      <w:rPr>
        <w:b/>
        <w:bCs/>
        <w:color w:val="000000"/>
        <w:sz w:val="24"/>
        <w:szCs w:val="24"/>
      </w:rPr>
      <w:fldChar w:fldCharType="end"/>
    </w:r>
  </w:p>
  <w:p w14:paraId="43452527" w14:textId="77777777" w:rsidR="002858DD" w:rsidRDefault="002858D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558F" w14:textId="77777777" w:rsidR="002858DD" w:rsidRDefault="00124F8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94A5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94A51">
      <w:rPr>
        <w:b/>
        <w:bCs/>
        <w:noProof/>
        <w:color w:val="000000"/>
        <w:sz w:val="24"/>
        <w:szCs w:val="24"/>
      </w:rPr>
      <w:t>21</w:t>
    </w:r>
    <w:r>
      <w:rPr>
        <w:b/>
        <w:bCs/>
        <w:color w:val="000000"/>
        <w:sz w:val="24"/>
        <w:szCs w:val="24"/>
      </w:rPr>
      <w:fldChar w:fldCharType="end"/>
    </w:r>
  </w:p>
  <w:p w14:paraId="6B2614C8" w14:textId="77777777" w:rsidR="002858DD" w:rsidRDefault="002858D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3CD76" w14:textId="77777777" w:rsidR="009D41F1" w:rsidRDefault="009D41F1">
      <w:pPr>
        <w:spacing w:after="0" w:line="240" w:lineRule="auto"/>
      </w:pPr>
      <w:r>
        <w:separator/>
      </w:r>
    </w:p>
  </w:footnote>
  <w:footnote w:type="continuationSeparator" w:id="0">
    <w:p w14:paraId="676EF45B" w14:textId="77777777" w:rsidR="009D41F1" w:rsidRDefault="009D4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AC40" w14:textId="77777777" w:rsidR="002858DD" w:rsidRDefault="002858DD">
    <w:pPr>
      <w:widowControl w:val="0"/>
      <w:pBdr>
        <w:top w:val="nil"/>
        <w:left w:val="nil"/>
        <w:bottom w:val="nil"/>
        <w:right w:val="nil"/>
        <w:between w:val="nil"/>
      </w:pBdr>
      <w:spacing w:after="0" w:line="276" w:lineRule="auto"/>
      <w:jc w:val="left"/>
      <w:rPr>
        <w:color w:val="000000"/>
      </w:rPr>
    </w:pPr>
  </w:p>
  <w:tbl>
    <w:tblPr>
      <w:tblStyle w:val="affff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858DD" w14:paraId="799B5300" w14:textId="77777777">
      <w:trPr>
        <w:trHeight w:val="141"/>
      </w:trPr>
      <w:tc>
        <w:tcPr>
          <w:tcW w:w="2404" w:type="dxa"/>
        </w:tcPr>
        <w:p w14:paraId="76580464" w14:textId="77777777" w:rsidR="002858DD" w:rsidRDefault="00124F8A">
          <w:pPr>
            <w:tabs>
              <w:tab w:val="right" w:pos="8838"/>
            </w:tabs>
            <w:ind w:right="-105"/>
            <w:rPr>
              <w:b/>
              <w:bCs/>
            </w:rPr>
          </w:pPr>
          <w:r>
            <w:rPr>
              <w:b/>
              <w:bCs/>
            </w:rPr>
            <w:t>Recurso de Revisión:</w:t>
          </w:r>
        </w:p>
      </w:tc>
      <w:tc>
        <w:tcPr>
          <w:tcW w:w="3587" w:type="dxa"/>
        </w:tcPr>
        <w:p w14:paraId="29AD54CF" w14:textId="77777777" w:rsidR="002858DD" w:rsidRDefault="00124F8A">
          <w:pPr>
            <w:tabs>
              <w:tab w:val="right" w:pos="8838"/>
            </w:tabs>
            <w:ind w:left="-28" w:right="683"/>
          </w:pPr>
          <w:r>
            <w:t>04196/INFOEM/IP/RR/2020</w:t>
          </w:r>
        </w:p>
      </w:tc>
    </w:tr>
    <w:tr w:rsidR="002858DD" w14:paraId="7308EF67" w14:textId="77777777">
      <w:trPr>
        <w:trHeight w:val="276"/>
      </w:trPr>
      <w:tc>
        <w:tcPr>
          <w:tcW w:w="2404" w:type="dxa"/>
        </w:tcPr>
        <w:p w14:paraId="56CC23FB" w14:textId="77777777" w:rsidR="002858DD" w:rsidRDefault="00124F8A">
          <w:pPr>
            <w:tabs>
              <w:tab w:val="right" w:pos="8838"/>
            </w:tabs>
            <w:ind w:right="-105"/>
            <w:rPr>
              <w:b/>
              <w:bCs/>
            </w:rPr>
          </w:pPr>
          <w:r>
            <w:rPr>
              <w:b/>
              <w:bCs/>
            </w:rPr>
            <w:t>Sujeto Obligado:</w:t>
          </w:r>
        </w:p>
      </w:tc>
      <w:tc>
        <w:tcPr>
          <w:tcW w:w="3587" w:type="dxa"/>
        </w:tcPr>
        <w:p w14:paraId="708D2D1F" w14:textId="77777777" w:rsidR="002858DD" w:rsidRDefault="00124F8A">
          <w:pPr>
            <w:tabs>
              <w:tab w:val="right" w:pos="8838"/>
            </w:tabs>
            <w:ind w:right="116"/>
          </w:pPr>
          <w:r>
            <w:t>Ayuntamiento de Chapultepec</w:t>
          </w:r>
        </w:p>
      </w:tc>
    </w:tr>
    <w:tr w:rsidR="002858DD" w14:paraId="5554130A" w14:textId="77777777">
      <w:trPr>
        <w:trHeight w:val="276"/>
      </w:trPr>
      <w:tc>
        <w:tcPr>
          <w:tcW w:w="2404" w:type="dxa"/>
        </w:tcPr>
        <w:p w14:paraId="38D526E6" w14:textId="77777777" w:rsidR="002858DD" w:rsidRDefault="00124F8A">
          <w:pPr>
            <w:tabs>
              <w:tab w:val="right" w:pos="8838"/>
            </w:tabs>
            <w:ind w:right="-105"/>
            <w:rPr>
              <w:b/>
              <w:bCs/>
            </w:rPr>
          </w:pPr>
          <w:r>
            <w:rPr>
              <w:b/>
              <w:bCs/>
            </w:rPr>
            <w:t>Comisionado Ponente:</w:t>
          </w:r>
        </w:p>
      </w:tc>
      <w:tc>
        <w:tcPr>
          <w:tcW w:w="3587" w:type="dxa"/>
        </w:tcPr>
        <w:p w14:paraId="64420F5B" w14:textId="77777777" w:rsidR="002858DD" w:rsidRDefault="00124F8A">
          <w:pPr>
            <w:tabs>
              <w:tab w:val="right" w:pos="8838"/>
            </w:tabs>
            <w:ind w:right="-32"/>
          </w:pPr>
          <w:r>
            <w:t>Luis Gustavo Parra Noriega</w:t>
          </w:r>
        </w:p>
      </w:tc>
    </w:tr>
  </w:tbl>
  <w:p w14:paraId="156B3F93" w14:textId="77777777" w:rsidR="002858DD" w:rsidRDefault="009D41F1">
    <w:pPr>
      <w:pBdr>
        <w:top w:val="nil"/>
        <w:left w:val="nil"/>
        <w:bottom w:val="nil"/>
        <w:right w:val="nil"/>
        <w:between w:val="nil"/>
      </w:pBdr>
      <w:tabs>
        <w:tab w:val="center" w:pos="4419"/>
        <w:tab w:val="right" w:pos="8838"/>
      </w:tabs>
      <w:spacing w:after="0" w:line="240" w:lineRule="auto"/>
      <w:rPr>
        <w:color w:val="000000"/>
      </w:rPr>
    </w:pPr>
    <w:r>
      <w:rPr>
        <w:color w:val="000000"/>
      </w:rPr>
      <w:pict w14:anchorId="63B31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8A31" w14:textId="77777777" w:rsidR="002858DD" w:rsidRDefault="002858DD">
    <w:pPr>
      <w:rPr>
        <w:sz w:val="16"/>
        <w:szCs w:val="16"/>
      </w:rPr>
    </w:pPr>
  </w:p>
  <w:tbl>
    <w:tblPr>
      <w:tblStyle w:val="afffff4"/>
      <w:tblW w:w="6319" w:type="dxa"/>
      <w:tblInd w:w="2913" w:type="dxa"/>
      <w:tblBorders>
        <w:top w:val="nil"/>
        <w:left w:val="nil"/>
        <w:bottom w:val="nil"/>
        <w:right w:val="nil"/>
        <w:insideH w:val="nil"/>
        <w:insideV w:val="nil"/>
      </w:tblBorders>
      <w:tblLayout w:type="fixed"/>
      <w:tblLook w:val="0400" w:firstRow="0" w:lastRow="0" w:firstColumn="0" w:lastColumn="0" w:noHBand="0" w:noVBand="1"/>
    </w:tblPr>
    <w:tblGrid>
      <w:gridCol w:w="2497"/>
      <w:gridCol w:w="3822"/>
    </w:tblGrid>
    <w:tr w:rsidR="002858DD" w14:paraId="1B725E26" w14:textId="77777777">
      <w:trPr>
        <w:trHeight w:val="135"/>
      </w:trPr>
      <w:tc>
        <w:tcPr>
          <w:tcW w:w="2497" w:type="dxa"/>
        </w:tcPr>
        <w:p w14:paraId="33CB4388" w14:textId="77777777" w:rsidR="002858DD" w:rsidRDefault="00124F8A">
          <w:pPr>
            <w:tabs>
              <w:tab w:val="right" w:pos="8838"/>
            </w:tabs>
            <w:ind w:left="-395" w:right="-105" w:firstLine="395"/>
            <w:rPr>
              <w:b/>
              <w:bCs/>
            </w:rPr>
          </w:pPr>
          <w:r>
            <w:rPr>
              <w:b/>
              <w:bCs/>
            </w:rPr>
            <w:t>Recurso de Revisión:</w:t>
          </w:r>
        </w:p>
      </w:tc>
      <w:tc>
        <w:tcPr>
          <w:tcW w:w="3822" w:type="dxa"/>
        </w:tcPr>
        <w:p w14:paraId="17EA880F" w14:textId="77777777" w:rsidR="002858DD" w:rsidRDefault="00124F8A">
          <w:pPr>
            <w:tabs>
              <w:tab w:val="right" w:pos="8838"/>
            </w:tabs>
            <w:ind w:right="176"/>
          </w:pPr>
          <w:r>
            <w:t>10306/INFOEM/IP/RR/2025</w:t>
          </w:r>
        </w:p>
      </w:tc>
    </w:tr>
    <w:tr w:rsidR="002858DD" w14:paraId="519AA2F2" w14:textId="77777777">
      <w:trPr>
        <w:trHeight w:val="264"/>
      </w:trPr>
      <w:tc>
        <w:tcPr>
          <w:tcW w:w="2497" w:type="dxa"/>
        </w:tcPr>
        <w:p w14:paraId="0D92A236" w14:textId="77777777" w:rsidR="002858DD" w:rsidRDefault="00124F8A">
          <w:pPr>
            <w:tabs>
              <w:tab w:val="right" w:pos="8838"/>
            </w:tabs>
            <w:ind w:right="-105"/>
            <w:rPr>
              <w:b/>
              <w:bCs/>
            </w:rPr>
          </w:pPr>
          <w:r>
            <w:rPr>
              <w:b/>
              <w:bCs/>
            </w:rPr>
            <w:t>Sujeto Obligado:</w:t>
          </w:r>
        </w:p>
      </w:tc>
      <w:tc>
        <w:tcPr>
          <w:tcW w:w="3822" w:type="dxa"/>
        </w:tcPr>
        <w:p w14:paraId="4D65B341" w14:textId="77777777" w:rsidR="002858DD" w:rsidRDefault="00124F8A">
          <w:pPr>
            <w:tabs>
              <w:tab w:val="left" w:pos="3158"/>
              <w:tab w:val="left" w:pos="4292"/>
              <w:tab w:val="right" w:pos="8838"/>
            </w:tabs>
            <w:ind w:right="176"/>
          </w:pPr>
          <w:r>
            <w:t>Ayuntamiento de Melchor Ocampo</w:t>
          </w:r>
        </w:p>
      </w:tc>
    </w:tr>
    <w:tr w:rsidR="002858DD" w14:paraId="6B82D18A" w14:textId="77777777">
      <w:trPr>
        <w:trHeight w:val="264"/>
      </w:trPr>
      <w:tc>
        <w:tcPr>
          <w:tcW w:w="2497" w:type="dxa"/>
        </w:tcPr>
        <w:p w14:paraId="346A120E" w14:textId="77777777" w:rsidR="002858DD" w:rsidRDefault="00124F8A">
          <w:pPr>
            <w:tabs>
              <w:tab w:val="right" w:pos="8838"/>
            </w:tabs>
            <w:ind w:right="-105"/>
            <w:rPr>
              <w:b/>
              <w:bCs/>
            </w:rPr>
          </w:pPr>
          <w:r>
            <w:rPr>
              <w:b/>
              <w:bCs/>
            </w:rPr>
            <w:t>Comisionado Ponente:</w:t>
          </w:r>
        </w:p>
      </w:tc>
      <w:tc>
        <w:tcPr>
          <w:tcW w:w="3822" w:type="dxa"/>
        </w:tcPr>
        <w:p w14:paraId="64436B64" w14:textId="77777777" w:rsidR="002858DD" w:rsidRDefault="00124F8A">
          <w:pPr>
            <w:tabs>
              <w:tab w:val="right" w:pos="8838"/>
            </w:tabs>
            <w:ind w:right="176"/>
          </w:pPr>
          <w:r>
            <w:t>Luis Gustavo Parra Noriega</w:t>
          </w:r>
        </w:p>
        <w:p w14:paraId="097BC009" w14:textId="77777777" w:rsidR="002858DD" w:rsidRDefault="002858DD">
          <w:pPr>
            <w:tabs>
              <w:tab w:val="right" w:pos="8838"/>
            </w:tabs>
            <w:ind w:right="176"/>
          </w:pPr>
        </w:p>
      </w:tc>
    </w:tr>
  </w:tbl>
  <w:p w14:paraId="14AD84C9" w14:textId="77777777" w:rsidR="002858DD" w:rsidRDefault="009D41F1">
    <w:pPr>
      <w:pBdr>
        <w:top w:val="nil"/>
        <w:left w:val="nil"/>
        <w:bottom w:val="nil"/>
        <w:right w:val="nil"/>
        <w:between w:val="nil"/>
      </w:pBdr>
      <w:tabs>
        <w:tab w:val="center" w:pos="4419"/>
        <w:tab w:val="right" w:pos="8838"/>
      </w:tabs>
      <w:spacing w:after="0" w:line="240" w:lineRule="auto"/>
      <w:rPr>
        <w:color w:val="000000"/>
      </w:rPr>
    </w:pPr>
    <w:r>
      <w:rPr>
        <w:color w:val="000000"/>
      </w:rPr>
      <w:pict w14:anchorId="1994A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D45D" w14:textId="77777777" w:rsidR="002858DD" w:rsidRDefault="009D41F1">
    <w:pPr>
      <w:widowControl w:val="0"/>
      <w:pBdr>
        <w:top w:val="nil"/>
        <w:left w:val="nil"/>
        <w:bottom w:val="nil"/>
        <w:right w:val="nil"/>
        <w:between w:val="nil"/>
      </w:pBdr>
      <w:spacing w:after="0" w:line="276" w:lineRule="auto"/>
      <w:jc w:val="left"/>
      <w:rPr>
        <w:color w:val="000000"/>
      </w:rPr>
    </w:pPr>
    <w:r>
      <w:rPr>
        <w:color w:val="000000"/>
      </w:rPr>
      <w:pict w14:anchorId="5D842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5"/>
      <w:tblW w:w="9214" w:type="dxa"/>
      <w:tblInd w:w="0" w:type="dxa"/>
      <w:tblLayout w:type="fixed"/>
      <w:tblLook w:val="0400" w:firstRow="0" w:lastRow="0" w:firstColumn="0" w:lastColumn="0" w:noHBand="0" w:noVBand="1"/>
    </w:tblPr>
    <w:tblGrid>
      <w:gridCol w:w="2127"/>
      <w:gridCol w:w="7087"/>
    </w:tblGrid>
    <w:tr w:rsidR="002858DD" w14:paraId="3C3B3753" w14:textId="77777777">
      <w:trPr>
        <w:trHeight w:val="1546"/>
      </w:trPr>
      <w:tc>
        <w:tcPr>
          <w:tcW w:w="2127" w:type="dxa"/>
        </w:tcPr>
        <w:p w14:paraId="04E0D293" w14:textId="77777777" w:rsidR="002858DD" w:rsidRDefault="002858DD">
          <w:pPr>
            <w:tabs>
              <w:tab w:val="right" w:pos="4273"/>
            </w:tabs>
            <w:rPr>
              <w:rFonts w:ascii="Garamond" w:eastAsia="Garamond" w:hAnsi="Garamond" w:cs="Garamond"/>
              <w:sz w:val="16"/>
              <w:szCs w:val="16"/>
            </w:rPr>
          </w:pPr>
        </w:p>
      </w:tc>
      <w:tc>
        <w:tcPr>
          <w:tcW w:w="7087" w:type="dxa"/>
        </w:tcPr>
        <w:p w14:paraId="3FFAFC43" w14:textId="77777777" w:rsidR="002858DD" w:rsidRDefault="002858DD">
          <w:pPr>
            <w:rPr>
              <w:sz w:val="10"/>
              <w:szCs w:val="10"/>
            </w:rPr>
          </w:pPr>
        </w:p>
        <w:tbl>
          <w:tblPr>
            <w:tblStyle w:val="afffff6"/>
            <w:tblW w:w="6384" w:type="dxa"/>
            <w:tblInd w:w="595" w:type="dxa"/>
            <w:tblLayout w:type="fixed"/>
            <w:tblLook w:val="0400" w:firstRow="0" w:lastRow="0" w:firstColumn="0" w:lastColumn="0" w:noHBand="0" w:noVBand="1"/>
          </w:tblPr>
          <w:tblGrid>
            <w:gridCol w:w="2376"/>
            <w:gridCol w:w="4008"/>
          </w:tblGrid>
          <w:tr w:rsidR="002858DD" w14:paraId="059911F5" w14:textId="77777777">
            <w:trPr>
              <w:trHeight w:val="427"/>
            </w:trPr>
            <w:tc>
              <w:tcPr>
                <w:tcW w:w="2376" w:type="dxa"/>
                <w:vAlign w:val="bottom"/>
              </w:tcPr>
              <w:p w14:paraId="1AAC6C49" w14:textId="77777777" w:rsidR="002858DD" w:rsidRDefault="00124F8A">
                <w:pPr>
                  <w:tabs>
                    <w:tab w:val="right" w:pos="8838"/>
                  </w:tabs>
                  <w:ind w:right="-105"/>
                  <w:rPr>
                    <w:b/>
                    <w:bCs/>
                  </w:rPr>
                </w:pPr>
                <w:r>
                  <w:rPr>
                    <w:b/>
                    <w:bCs/>
                  </w:rPr>
                  <w:t>Recurso de Revisión:</w:t>
                </w:r>
              </w:p>
            </w:tc>
            <w:tc>
              <w:tcPr>
                <w:tcW w:w="4008" w:type="dxa"/>
              </w:tcPr>
              <w:p w14:paraId="63C2ED1B" w14:textId="77777777" w:rsidR="002858DD" w:rsidRDefault="002858DD">
                <w:pPr>
                  <w:tabs>
                    <w:tab w:val="right" w:pos="8838"/>
                  </w:tabs>
                  <w:ind w:left="-28" w:right="-107"/>
                  <w:rPr>
                    <w:b/>
                    <w:bCs/>
                  </w:rPr>
                </w:pPr>
              </w:p>
              <w:p w14:paraId="480F14AD" w14:textId="77777777" w:rsidR="002858DD" w:rsidRDefault="00124F8A">
                <w:pPr>
                  <w:tabs>
                    <w:tab w:val="right" w:pos="8838"/>
                  </w:tabs>
                  <w:ind w:left="-28" w:right="-107"/>
                </w:pPr>
                <w:r>
                  <w:t>10306/INFOEM/IP/RR/2025</w:t>
                </w:r>
              </w:p>
            </w:tc>
          </w:tr>
          <w:tr w:rsidR="002858DD" w14:paraId="517E54B5" w14:textId="77777777">
            <w:trPr>
              <w:trHeight w:val="141"/>
            </w:trPr>
            <w:tc>
              <w:tcPr>
                <w:tcW w:w="2376" w:type="dxa"/>
              </w:tcPr>
              <w:p w14:paraId="5C52A710" w14:textId="77777777" w:rsidR="002858DD" w:rsidRDefault="00124F8A">
                <w:pPr>
                  <w:tabs>
                    <w:tab w:val="right" w:pos="8838"/>
                  </w:tabs>
                  <w:ind w:right="-105"/>
                  <w:rPr>
                    <w:b/>
                    <w:bCs/>
                  </w:rPr>
                </w:pPr>
                <w:r>
                  <w:rPr>
                    <w:b/>
                    <w:bCs/>
                  </w:rPr>
                  <w:t>Recurrente:</w:t>
                </w:r>
              </w:p>
            </w:tc>
            <w:tc>
              <w:tcPr>
                <w:tcW w:w="4008" w:type="dxa"/>
              </w:tcPr>
              <w:p w14:paraId="69E00074" w14:textId="77777777" w:rsidR="002858DD" w:rsidRDefault="00124F8A">
                <w:pPr>
                  <w:tabs>
                    <w:tab w:val="right" w:pos="8838"/>
                  </w:tabs>
                  <w:ind w:right="-107"/>
                </w:pPr>
                <w:r>
                  <w:t xml:space="preserve"> </w:t>
                </w:r>
              </w:p>
            </w:tc>
          </w:tr>
          <w:tr w:rsidR="002858DD" w14:paraId="00C0E27F" w14:textId="77777777">
            <w:trPr>
              <w:trHeight w:val="276"/>
            </w:trPr>
            <w:tc>
              <w:tcPr>
                <w:tcW w:w="2376" w:type="dxa"/>
              </w:tcPr>
              <w:p w14:paraId="7684732D" w14:textId="77777777" w:rsidR="002858DD" w:rsidRDefault="00124F8A">
                <w:pPr>
                  <w:tabs>
                    <w:tab w:val="right" w:pos="8838"/>
                  </w:tabs>
                  <w:ind w:right="-105"/>
                  <w:rPr>
                    <w:b/>
                    <w:bCs/>
                  </w:rPr>
                </w:pPr>
                <w:r>
                  <w:rPr>
                    <w:b/>
                    <w:bCs/>
                  </w:rPr>
                  <w:t>Sujeto Obligado:</w:t>
                </w:r>
              </w:p>
            </w:tc>
            <w:tc>
              <w:tcPr>
                <w:tcW w:w="4008" w:type="dxa"/>
              </w:tcPr>
              <w:p w14:paraId="524373DE" w14:textId="77777777" w:rsidR="002858DD" w:rsidRDefault="00124F8A">
                <w:pPr>
                  <w:tabs>
                    <w:tab w:val="right" w:pos="8838"/>
                  </w:tabs>
                  <w:ind w:right="33"/>
                </w:pPr>
                <w:r>
                  <w:t>Ayuntamiento de Melchor Ocampo</w:t>
                </w:r>
              </w:p>
            </w:tc>
          </w:tr>
          <w:tr w:rsidR="002858DD" w14:paraId="0B55E26F" w14:textId="77777777">
            <w:trPr>
              <w:trHeight w:val="276"/>
            </w:trPr>
            <w:tc>
              <w:tcPr>
                <w:tcW w:w="2376" w:type="dxa"/>
              </w:tcPr>
              <w:p w14:paraId="02BDC342" w14:textId="77777777" w:rsidR="002858DD" w:rsidRDefault="00124F8A">
                <w:pPr>
                  <w:tabs>
                    <w:tab w:val="right" w:pos="8838"/>
                  </w:tabs>
                  <w:ind w:right="-105"/>
                  <w:rPr>
                    <w:b/>
                    <w:bCs/>
                  </w:rPr>
                </w:pPr>
                <w:r>
                  <w:rPr>
                    <w:b/>
                    <w:bCs/>
                  </w:rPr>
                  <w:t>Comisionado Ponente:</w:t>
                </w:r>
              </w:p>
            </w:tc>
            <w:tc>
              <w:tcPr>
                <w:tcW w:w="4008" w:type="dxa"/>
              </w:tcPr>
              <w:p w14:paraId="44F87965" w14:textId="77777777" w:rsidR="002858DD" w:rsidRDefault="00124F8A">
                <w:pPr>
                  <w:tabs>
                    <w:tab w:val="right" w:pos="8838"/>
                  </w:tabs>
                  <w:ind w:right="-107"/>
                </w:pPr>
                <w:r>
                  <w:t>Luis Gustavo Parra Noriega</w:t>
                </w:r>
              </w:p>
            </w:tc>
          </w:tr>
        </w:tbl>
        <w:p w14:paraId="78DC732B" w14:textId="77777777" w:rsidR="002858DD" w:rsidRDefault="002858DD">
          <w:pPr>
            <w:tabs>
              <w:tab w:val="right" w:pos="8838"/>
            </w:tabs>
            <w:ind w:left="-28"/>
            <w:rPr>
              <w:rFonts w:ascii="Arial" w:eastAsia="Arial" w:hAnsi="Arial" w:cs="Arial"/>
              <w:b/>
              <w:bCs/>
            </w:rPr>
          </w:pPr>
        </w:p>
      </w:tc>
    </w:tr>
  </w:tbl>
  <w:p w14:paraId="46C64AFC" w14:textId="77777777" w:rsidR="002858DD" w:rsidRDefault="002858D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A52"/>
    <w:multiLevelType w:val="multilevel"/>
    <w:tmpl w:val="DFF454F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D3A82"/>
    <w:multiLevelType w:val="multilevel"/>
    <w:tmpl w:val="A01CCF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22847"/>
    <w:multiLevelType w:val="multilevel"/>
    <w:tmpl w:val="E09C79D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CC5A8B"/>
    <w:multiLevelType w:val="multilevel"/>
    <w:tmpl w:val="B7BADDB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B4374B"/>
    <w:multiLevelType w:val="multilevel"/>
    <w:tmpl w:val="E5A46C0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989909">
    <w:abstractNumId w:val="2"/>
  </w:num>
  <w:num w:numId="2" w16cid:durableId="1608005016">
    <w:abstractNumId w:val="4"/>
  </w:num>
  <w:num w:numId="3" w16cid:durableId="2074962090">
    <w:abstractNumId w:val="1"/>
  </w:num>
  <w:num w:numId="4" w16cid:durableId="447165409">
    <w:abstractNumId w:val="0"/>
  </w:num>
  <w:num w:numId="5" w16cid:durableId="180896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8DD"/>
    <w:rsid w:val="000144EC"/>
    <w:rsid w:val="00124F8A"/>
    <w:rsid w:val="00187D12"/>
    <w:rsid w:val="00211BC8"/>
    <w:rsid w:val="002858DD"/>
    <w:rsid w:val="00452D09"/>
    <w:rsid w:val="006D22A5"/>
    <w:rsid w:val="00794A51"/>
    <w:rsid w:val="00924665"/>
    <w:rsid w:val="009D41F1"/>
    <w:rsid w:val="00A22BE3"/>
    <w:rsid w:val="00C03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302E2"/>
  <w15:docId w15:val="{5EEE2396-ADC7-2340-81D1-8735E501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
    <w:pPr>
      <w:spacing w:after="0" w:line="240" w:lineRule="auto"/>
    </w:pPr>
    <w:tblPr>
      <w:tblStyleRowBandSize w:val="1"/>
      <w:tblStyleColBandSize w:val="1"/>
      <w:tblCellMar>
        <w:left w:w="108" w:type="dxa"/>
        <w:right w:w="108" w:type="dxa"/>
      </w:tblCellMar>
    </w:tblPr>
  </w:style>
  <w:style w:type="table" w:customStyle="1" w:styleId="a0">
    <w:basedOn w:val="TableNormalf"/>
    <w:pPr>
      <w:spacing w:after="0" w:line="240" w:lineRule="auto"/>
    </w:pPr>
    <w:tblPr>
      <w:tblStyleRowBandSize w:val="1"/>
      <w:tblStyleColBandSize w:val="1"/>
      <w:tblCellMar>
        <w:left w:w="108" w:type="dxa"/>
        <w:right w:w="108" w:type="dxa"/>
      </w:tblCellMar>
    </w:tbl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
    <w:pPr>
      <w:spacing w:after="0" w:line="240" w:lineRule="auto"/>
    </w:pPr>
    <w:tblPr>
      <w:tblStyleRowBandSize w:val="1"/>
      <w:tblStyleColBandSize w:val="1"/>
      <w:tblCellMar>
        <w:left w:w="108" w:type="dxa"/>
        <w:right w:w="108" w:type="dxa"/>
      </w:tblCellMar>
    </w:tblPr>
  </w:style>
  <w:style w:type="table" w:customStyle="1" w:styleId="a4">
    <w:basedOn w:val="TableNormalf"/>
    <w:pPr>
      <w:spacing w:after="0" w:line="240" w:lineRule="auto"/>
    </w:pPr>
    <w:tblPr>
      <w:tblStyleRowBandSize w:val="1"/>
      <w:tblStyleColBandSize w:val="1"/>
      <w:tblCellMar>
        <w:left w:w="108" w:type="dxa"/>
        <w:right w:w="108" w:type="dxa"/>
      </w:tblCellMar>
    </w:tblPr>
  </w:style>
  <w:style w:type="table" w:customStyle="1" w:styleId="a5">
    <w:basedOn w:val="TableNormalf"/>
    <w:pPr>
      <w:spacing w:after="0" w:line="240" w:lineRule="auto"/>
    </w:pPr>
    <w:tblPr>
      <w:tblStyleRowBandSize w:val="1"/>
      <w:tblStyleColBandSize w:val="1"/>
      <w:tblCellMar>
        <w:left w:w="108" w:type="dxa"/>
        <w:right w:w="108" w:type="dxa"/>
      </w:tblCellMar>
    </w:tblPr>
  </w:style>
  <w:style w:type="table" w:customStyle="1" w:styleId="a6">
    <w:basedOn w:val="TableNormalf"/>
    <w:pPr>
      <w:spacing w:after="0" w:line="240" w:lineRule="auto"/>
    </w:pPr>
    <w:tblPr>
      <w:tblStyleRowBandSize w:val="1"/>
      <w:tblStyleColBandSize w:val="1"/>
      <w:tblCellMar>
        <w:left w:w="108" w:type="dxa"/>
        <w:right w:w="108" w:type="dxa"/>
      </w:tblCellMar>
    </w:tblPr>
  </w:style>
  <w:style w:type="table" w:customStyle="1" w:styleId="a7">
    <w:basedOn w:val="TableNormale"/>
    <w:pPr>
      <w:spacing w:after="0" w:line="240" w:lineRule="auto"/>
    </w:pPr>
    <w:tblPr>
      <w:tblStyleRowBandSize w:val="1"/>
      <w:tblStyleColBandSize w:val="1"/>
      <w:tblCellMar>
        <w:left w:w="108" w:type="dxa"/>
        <w:right w:w="108" w:type="dxa"/>
      </w:tblCellMar>
    </w:tblPr>
  </w:style>
  <w:style w:type="table" w:customStyle="1" w:styleId="a8">
    <w:basedOn w:val="TableNormale"/>
    <w:pPr>
      <w:spacing w:after="0" w:line="240" w:lineRule="auto"/>
    </w:pPr>
    <w:tblPr>
      <w:tblStyleRowBandSize w:val="1"/>
      <w:tblStyleColBandSize w:val="1"/>
      <w:tblCellMar>
        <w:left w:w="108" w:type="dxa"/>
        <w:right w:w="108" w:type="dxa"/>
      </w:tblCellMar>
    </w:tblPr>
  </w:style>
  <w:style w:type="table" w:customStyle="1" w:styleId="a9">
    <w:basedOn w:val="TableNormale"/>
    <w:pPr>
      <w:spacing w:after="0" w:line="240" w:lineRule="auto"/>
    </w:pPr>
    <w:tblPr>
      <w:tblStyleRowBandSize w:val="1"/>
      <w:tblStyleColBandSize w:val="1"/>
      <w:tblCellMar>
        <w:left w:w="108" w:type="dxa"/>
        <w:right w:w="108" w:type="dxa"/>
      </w:tblCellMar>
    </w:tblPr>
  </w:style>
  <w:style w:type="table" w:customStyle="1" w:styleId="aa">
    <w:basedOn w:val="TableNormale"/>
    <w:pPr>
      <w:spacing w:after="0" w:line="240" w:lineRule="auto"/>
    </w:pPr>
    <w:tblPr>
      <w:tblStyleRowBandSize w:val="1"/>
      <w:tblStyleColBandSize w:val="1"/>
      <w:tblCellMar>
        <w:left w:w="108" w:type="dxa"/>
        <w:right w:w="108" w:type="dxa"/>
      </w:tblCellMar>
    </w:tblPr>
  </w:style>
  <w:style w:type="table" w:customStyle="1" w:styleId="ab">
    <w:basedOn w:val="TableNormald"/>
    <w:pPr>
      <w:spacing w:after="0" w:line="240" w:lineRule="auto"/>
    </w:pPr>
    <w:tblPr>
      <w:tblStyleRowBandSize w:val="1"/>
      <w:tblStyleColBandSize w:val="1"/>
      <w:tblCellMar>
        <w:left w:w="108" w:type="dxa"/>
        <w:right w:w="108" w:type="dxa"/>
      </w:tblCellMar>
    </w:tblPr>
  </w:style>
  <w:style w:type="table" w:customStyle="1" w:styleId="ac">
    <w:basedOn w:val="TableNormald"/>
    <w:pPr>
      <w:spacing w:after="0" w:line="240" w:lineRule="auto"/>
    </w:pPr>
    <w:tblPr>
      <w:tblStyleRowBandSize w:val="1"/>
      <w:tblStyleColBandSize w:val="1"/>
      <w:tblCellMar>
        <w:left w:w="108" w:type="dxa"/>
        <w:right w:w="108" w:type="dxa"/>
      </w:tblCellMar>
    </w:tblPr>
  </w:style>
  <w:style w:type="table" w:customStyle="1" w:styleId="ad">
    <w:basedOn w:val="TableNormald"/>
    <w:pPr>
      <w:spacing w:after="0" w:line="240" w:lineRule="auto"/>
    </w:pPr>
    <w:tblPr>
      <w:tblStyleRowBandSize w:val="1"/>
      <w:tblStyleColBandSize w:val="1"/>
      <w:tblCellMar>
        <w:left w:w="108" w:type="dxa"/>
        <w:right w:w="108" w:type="dxa"/>
      </w:tblCellMar>
    </w:tblPr>
  </w:style>
  <w:style w:type="table" w:customStyle="1" w:styleId="ae">
    <w:basedOn w:val="TableNormald"/>
    <w:pPr>
      <w:spacing w:after="0" w:line="240" w:lineRule="auto"/>
    </w:pPr>
    <w:tblPr>
      <w:tblStyleRowBandSize w:val="1"/>
      <w:tblStyleColBandSize w:val="1"/>
      <w:tblCellMar>
        <w:left w:w="108" w:type="dxa"/>
        <w:right w:w="108" w:type="dxa"/>
      </w:tblCellMar>
    </w:tblPr>
  </w:style>
  <w:style w:type="table" w:customStyle="1" w:styleId="af">
    <w:basedOn w:val="TableNormalc"/>
    <w:pPr>
      <w:spacing w:after="0" w:line="240" w:lineRule="auto"/>
    </w:pPr>
    <w:tblPr>
      <w:tblStyleRowBandSize w:val="1"/>
      <w:tblStyleColBandSize w:val="1"/>
      <w:tblCellMar>
        <w:left w:w="108" w:type="dxa"/>
        <w:right w:w="108" w:type="dxa"/>
      </w:tblCellMar>
    </w:tblPr>
  </w:style>
  <w:style w:type="table" w:customStyle="1" w:styleId="af0">
    <w:basedOn w:val="TableNormalc"/>
    <w:pPr>
      <w:spacing w:after="0" w:line="240" w:lineRule="auto"/>
    </w:pPr>
    <w:tblPr>
      <w:tblStyleRowBandSize w:val="1"/>
      <w:tblStyleColBandSize w:val="1"/>
      <w:tblCellMar>
        <w:left w:w="108" w:type="dxa"/>
        <w:right w:w="108" w:type="dxa"/>
      </w:tblCellMar>
    </w:tblPr>
  </w:style>
  <w:style w:type="table" w:customStyle="1" w:styleId="af1">
    <w:basedOn w:val="TableNormalc"/>
    <w:pPr>
      <w:spacing w:after="0" w:line="240" w:lineRule="auto"/>
    </w:pPr>
    <w:tblPr>
      <w:tblStyleRowBandSize w:val="1"/>
      <w:tblStyleColBandSize w:val="1"/>
      <w:tblCellMar>
        <w:left w:w="108" w:type="dxa"/>
        <w:right w:w="108" w:type="dxa"/>
      </w:tblCellMar>
    </w:tblPr>
  </w:style>
  <w:style w:type="table" w:customStyle="1" w:styleId="af2">
    <w:basedOn w:val="TableNormalc"/>
    <w:pPr>
      <w:spacing w:after="0" w:line="240" w:lineRule="auto"/>
    </w:pPr>
    <w:tblPr>
      <w:tblStyleRowBandSize w:val="1"/>
      <w:tblStyleColBandSize w:val="1"/>
      <w:tblCellMar>
        <w:left w:w="108" w:type="dxa"/>
        <w:right w:w="108" w:type="dxa"/>
      </w:tblCellMar>
    </w:tblPr>
  </w:style>
  <w:style w:type="table" w:customStyle="1" w:styleId="af3">
    <w:basedOn w:val="TableNormalb"/>
    <w:pPr>
      <w:spacing w:after="0" w:line="240" w:lineRule="auto"/>
    </w:pPr>
    <w:tblPr>
      <w:tblStyleRowBandSize w:val="1"/>
      <w:tblStyleColBandSize w:val="1"/>
      <w:tblCellMar>
        <w:left w:w="108" w:type="dxa"/>
        <w:right w:w="108" w:type="dxa"/>
      </w:tblCellMar>
    </w:tblPr>
  </w:style>
  <w:style w:type="table" w:customStyle="1" w:styleId="af4">
    <w:basedOn w:val="TableNormalb"/>
    <w:pPr>
      <w:spacing w:after="0" w:line="240" w:lineRule="auto"/>
    </w:pPr>
    <w:tblPr>
      <w:tblStyleRowBandSize w:val="1"/>
      <w:tblStyleColBandSize w:val="1"/>
      <w:tblCellMar>
        <w:left w:w="108" w:type="dxa"/>
        <w:right w:w="108" w:type="dxa"/>
      </w:tblCellMar>
    </w:tblPr>
  </w:style>
  <w:style w:type="table" w:customStyle="1" w:styleId="af5">
    <w:basedOn w:val="TableNormalb"/>
    <w:pPr>
      <w:spacing w:after="0" w:line="240" w:lineRule="auto"/>
    </w:pPr>
    <w:tblPr>
      <w:tblStyleRowBandSize w:val="1"/>
      <w:tblStyleColBandSize w:val="1"/>
      <w:tblCellMar>
        <w:left w:w="108" w:type="dxa"/>
        <w:right w:w="108" w:type="dxa"/>
      </w:tblCellMar>
    </w:tblPr>
  </w:style>
  <w:style w:type="table" w:customStyle="1" w:styleId="af6">
    <w:basedOn w:val="TableNormalb"/>
    <w:pPr>
      <w:spacing w:after="0" w:line="240" w:lineRule="auto"/>
    </w:pPr>
    <w:tblPr>
      <w:tblStyleRowBandSize w:val="1"/>
      <w:tblStyleColBandSize w:val="1"/>
      <w:tblCellMar>
        <w:left w:w="108" w:type="dxa"/>
        <w:right w:w="108" w:type="dxa"/>
      </w:tblCellMar>
    </w:tblPr>
  </w:style>
  <w:style w:type="table" w:customStyle="1" w:styleId="af7">
    <w:basedOn w:val="TableNormala"/>
    <w:pPr>
      <w:spacing w:after="0" w:line="240" w:lineRule="auto"/>
    </w:pPr>
    <w:tblPr>
      <w:tblStyleRowBandSize w:val="1"/>
      <w:tblStyleColBandSize w:val="1"/>
      <w:tblCellMar>
        <w:left w:w="108" w:type="dxa"/>
        <w:right w:w="108" w:type="dxa"/>
      </w:tblCellMar>
    </w:tblPr>
  </w:style>
  <w:style w:type="table" w:customStyle="1" w:styleId="af8">
    <w:basedOn w:val="TableNormala"/>
    <w:pPr>
      <w:spacing w:after="0" w:line="240" w:lineRule="auto"/>
    </w:pPr>
    <w:tblPr>
      <w:tblStyleRowBandSize w:val="1"/>
      <w:tblStyleColBandSize w:val="1"/>
      <w:tblCellMar>
        <w:left w:w="108" w:type="dxa"/>
        <w:right w:w="108" w:type="dxa"/>
      </w:tblCellMar>
    </w:tblPr>
  </w:style>
  <w:style w:type="table" w:customStyle="1" w:styleId="af9">
    <w:basedOn w:val="TableNormala"/>
    <w:pPr>
      <w:spacing w:after="0" w:line="240" w:lineRule="auto"/>
    </w:pPr>
    <w:tblPr>
      <w:tblStyleRowBandSize w:val="1"/>
      <w:tblStyleColBandSize w:val="1"/>
      <w:tblCellMar>
        <w:left w:w="108" w:type="dxa"/>
        <w:right w:w="108" w:type="dxa"/>
      </w:tblCellMar>
    </w:tblPr>
  </w:style>
  <w:style w:type="table" w:customStyle="1" w:styleId="afa">
    <w:basedOn w:val="TableNormala"/>
    <w:pPr>
      <w:spacing w:after="0" w:line="240" w:lineRule="auto"/>
    </w:pPr>
    <w:tblPr>
      <w:tblStyleRowBandSize w:val="1"/>
      <w:tblStyleColBandSize w:val="1"/>
      <w:tblCellMar>
        <w:left w:w="108" w:type="dxa"/>
        <w:right w:w="108" w:type="dxa"/>
      </w:tblCellMar>
    </w:tblPr>
  </w:style>
  <w:style w:type="table" w:customStyle="1" w:styleId="afb">
    <w:basedOn w:val="TableNormal9"/>
    <w:pPr>
      <w:spacing w:after="0" w:line="240" w:lineRule="auto"/>
    </w:pPr>
    <w:tblPr>
      <w:tblStyleRowBandSize w:val="1"/>
      <w:tblStyleColBandSize w:val="1"/>
      <w:tblCellMar>
        <w:left w:w="108" w:type="dxa"/>
        <w:right w:w="108" w:type="dxa"/>
      </w:tblCellMar>
    </w:tblPr>
  </w:style>
  <w:style w:type="table" w:customStyle="1" w:styleId="afc">
    <w:basedOn w:val="TableNormal9"/>
    <w:pPr>
      <w:spacing w:after="0" w:line="240" w:lineRule="auto"/>
    </w:pPr>
    <w:tblPr>
      <w:tblStyleRowBandSize w:val="1"/>
      <w:tblStyleColBandSize w:val="1"/>
      <w:tblCellMar>
        <w:left w:w="108" w:type="dxa"/>
        <w:right w:w="108" w:type="dxa"/>
      </w:tblCellMar>
    </w:tblPr>
  </w:style>
  <w:style w:type="table" w:customStyle="1" w:styleId="afd">
    <w:basedOn w:val="TableNormal9"/>
    <w:pPr>
      <w:spacing w:after="0" w:line="240" w:lineRule="auto"/>
    </w:pPr>
    <w:tblPr>
      <w:tblStyleRowBandSize w:val="1"/>
      <w:tblStyleColBandSize w:val="1"/>
      <w:tblCellMar>
        <w:left w:w="108" w:type="dxa"/>
        <w:right w:w="108" w:type="dxa"/>
      </w:tblCellMar>
    </w:tblPr>
  </w:style>
  <w:style w:type="table" w:customStyle="1" w:styleId="afe">
    <w:basedOn w:val="TableNormal9"/>
    <w:pPr>
      <w:spacing w:after="0" w:line="240" w:lineRule="auto"/>
    </w:pPr>
    <w:tblPr>
      <w:tblStyleRowBandSize w:val="1"/>
      <w:tblStyleColBandSize w:val="1"/>
      <w:tblCellMar>
        <w:left w:w="108" w:type="dxa"/>
        <w:right w:w="108" w:type="dxa"/>
      </w:tblCellMar>
    </w:tblPr>
  </w:style>
  <w:style w:type="table" w:customStyle="1" w:styleId="aff">
    <w:basedOn w:val="TableNormal8"/>
    <w:pPr>
      <w:spacing w:after="0" w:line="240" w:lineRule="auto"/>
    </w:pPr>
    <w:tblPr>
      <w:tblStyleRowBandSize w:val="1"/>
      <w:tblStyleColBandSize w:val="1"/>
      <w:tblCellMar>
        <w:left w:w="108" w:type="dxa"/>
        <w:right w:w="108" w:type="dxa"/>
      </w:tblCellMar>
    </w:tblPr>
  </w:style>
  <w:style w:type="table" w:customStyle="1" w:styleId="aff0">
    <w:basedOn w:val="TableNormal8"/>
    <w:pPr>
      <w:spacing w:after="0" w:line="240" w:lineRule="auto"/>
    </w:pPr>
    <w:tblPr>
      <w:tblStyleRowBandSize w:val="1"/>
      <w:tblStyleColBandSize w:val="1"/>
      <w:tblCellMar>
        <w:left w:w="108" w:type="dxa"/>
        <w:right w:w="108" w:type="dxa"/>
      </w:tblCellMar>
    </w:tblPr>
  </w:style>
  <w:style w:type="table" w:customStyle="1" w:styleId="aff1">
    <w:basedOn w:val="TableNormal8"/>
    <w:pPr>
      <w:spacing w:after="0" w:line="240" w:lineRule="auto"/>
    </w:pPr>
    <w:tblPr>
      <w:tblStyleRowBandSize w:val="1"/>
      <w:tblStyleColBandSize w:val="1"/>
      <w:tblCellMar>
        <w:left w:w="108" w:type="dxa"/>
        <w:right w:w="108" w:type="dxa"/>
      </w:tblCellMar>
    </w:tblPr>
  </w:style>
  <w:style w:type="table" w:customStyle="1" w:styleId="aff2">
    <w:basedOn w:val="TableNormal8"/>
    <w:pPr>
      <w:spacing w:after="0" w:line="240" w:lineRule="auto"/>
    </w:pPr>
    <w:tblPr>
      <w:tblStyleRowBandSize w:val="1"/>
      <w:tblStyleColBandSize w:val="1"/>
      <w:tblCellMar>
        <w:left w:w="108" w:type="dxa"/>
        <w:right w:w="108" w:type="dxa"/>
      </w:tblCellMar>
    </w:tblPr>
  </w:style>
  <w:style w:type="table" w:customStyle="1" w:styleId="aff3">
    <w:basedOn w:val="TableNormal7"/>
    <w:pPr>
      <w:spacing w:after="0" w:line="240" w:lineRule="auto"/>
    </w:pPr>
    <w:tblPr>
      <w:tblStyleRowBandSize w:val="1"/>
      <w:tblStyleColBandSize w:val="1"/>
      <w:tblCellMar>
        <w:left w:w="108" w:type="dxa"/>
        <w:right w:w="108" w:type="dxa"/>
      </w:tblCellMar>
    </w:tblPr>
  </w:style>
  <w:style w:type="table" w:customStyle="1" w:styleId="aff4">
    <w:basedOn w:val="TableNormal7"/>
    <w:pPr>
      <w:spacing w:after="0" w:line="240" w:lineRule="auto"/>
    </w:pPr>
    <w:tblPr>
      <w:tblStyleRowBandSize w:val="1"/>
      <w:tblStyleColBandSize w:val="1"/>
      <w:tblCellMar>
        <w:left w:w="108" w:type="dxa"/>
        <w:right w:w="108" w:type="dxa"/>
      </w:tblCellMar>
    </w:tblPr>
  </w:style>
  <w:style w:type="table" w:customStyle="1" w:styleId="aff5">
    <w:basedOn w:val="TableNormal7"/>
    <w:pPr>
      <w:spacing w:after="0" w:line="240" w:lineRule="auto"/>
    </w:pPr>
    <w:tblPr>
      <w:tblStyleRowBandSize w:val="1"/>
      <w:tblStyleColBandSize w:val="1"/>
      <w:tblCellMar>
        <w:left w:w="108" w:type="dxa"/>
        <w:right w:w="108" w:type="dxa"/>
      </w:tblCellMar>
    </w:tblPr>
  </w:style>
  <w:style w:type="table" w:customStyle="1" w:styleId="aff6">
    <w:basedOn w:val="TableNormal7"/>
    <w:pPr>
      <w:spacing w:after="0" w:line="240" w:lineRule="auto"/>
    </w:pPr>
    <w:tblPr>
      <w:tblStyleRowBandSize w:val="1"/>
      <w:tblStyleColBandSize w:val="1"/>
      <w:tblCellMar>
        <w:left w:w="108" w:type="dxa"/>
        <w:right w:w="108" w:type="dxa"/>
      </w:tblCellMar>
    </w:tblPr>
  </w:style>
  <w:style w:type="table" w:customStyle="1" w:styleId="aff7">
    <w:basedOn w:val="TableNormal6"/>
    <w:pPr>
      <w:spacing w:after="0" w:line="240" w:lineRule="auto"/>
    </w:pPr>
    <w:tblPr>
      <w:tblStyleRowBandSize w:val="1"/>
      <w:tblStyleColBandSize w:val="1"/>
      <w:tblCellMar>
        <w:left w:w="108" w:type="dxa"/>
        <w:right w:w="108" w:type="dxa"/>
      </w:tblCellMar>
    </w:tblPr>
  </w:style>
  <w:style w:type="table" w:customStyle="1" w:styleId="aff8">
    <w:basedOn w:val="TableNormal6"/>
    <w:pPr>
      <w:spacing w:after="0" w:line="240" w:lineRule="auto"/>
    </w:pPr>
    <w:tblPr>
      <w:tblStyleRowBandSize w:val="1"/>
      <w:tblStyleColBandSize w:val="1"/>
      <w:tblCellMar>
        <w:left w:w="108" w:type="dxa"/>
        <w:right w:w="108" w:type="dxa"/>
      </w:tblCellMar>
    </w:tblPr>
  </w:style>
  <w:style w:type="table" w:customStyle="1" w:styleId="aff9">
    <w:basedOn w:val="TableNormal6"/>
    <w:pPr>
      <w:spacing w:after="0" w:line="240" w:lineRule="auto"/>
    </w:pPr>
    <w:tblPr>
      <w:tblStyleRowBandSize w:val="1"/>
      <w:tblStyleColBandSize w:val="1"/>
      <w:tblCellMar>
        <w:left w:w="108" w:type="dxa"/>
        <w:right w:w="108" w:type="dxa"/>
      </w:tblCellMar>
    </w:tblPr>
  </w:style>
  <w:style w:type="table" w:customStyle="1" w:styleId="affa">
    <w:basedOn w:val="TableNormal6"/>
    <w:pPr>
      <w:spacing w:after="0" w:line="240" w:lineRule="auto"/>
    </w:pPr>
    <w:tblPr>
      <w:tblStyleRowBandSize w:val="1"/>
      <w:tblStyleColBandSize w:val="1"/>
      <w:tblCellMar>
        <w:left w:w="108" w:type="dxa"/>
        <w:right w:w="108" w:type="dxa"/>
      </w:tblCellMar>
    </w:tblPr>
  </w:style>
  <w:style w:type="table" w:customStyle="1" w:styleId="affb">
    <w:basedOn w:val="TableNormal6"/>
    <w:pPr>
      <w:spacing w:after="0" w:line="240" w:lineRule="auto"/>
    </w:pPr>
    <w:tblPr>
      <w:tblStyleRowBandSize w:val="1"/>
      <w:tblStyleColBandSize w:val="1"/>
      <w:tblCellMar>
        <w:left w:w="108" w:type="dxa"/>
        <w:right w:w="108" w:type="dxa"/>
      </w:tblCellMar>
    </w:tblPr>
  </w:style>
  <w:style w:type="table" w:customStyle="1" w:styleId="affc">
    <w:basedOn w:val="TableNormal6"/>
    <w:pPr>
      <w:spacing w:after="0" w:line="240" w:lineRule="auto"/>
    </w:pPr>
    <w:tblPr>
      <w:tblStyleRowBandSize w:val="1"/>
      <w:tblStyleColBandSize w:val="1"/>
      <w:tblCellMar>
        <w:left w:w="108" w:type="dxa"/>
        <w:right w:w="108" w:type="dxa"/>
      </w:tblCellMar>
    </w:tblPr>
  </w:style>
  <w:style w:type="table" w:customStyle="1" w:styleId="affd">
    <w:basedOn w:val="TableNormal6"/>
    <w:pPr>
      <w:spacing w:after="0" w:line="240" w:lineRule="auto"/>
    </w:pPr>
    <w:tblPr>
      <w:tblStyleRowBandSize w:val="1"/>
      <w:tblStyleColBandSize w:val="1"/>
      <w:tblCellMar>
        <w:left w:w="108" w:type="dxa"/>
        <w:right w:w="108" w:type="dxa"/>
      </w:tblCellMar>
    </w:tblPr>
  </w:style>
  <w:style w:type="table" w:customStyle="1" w:styleId="affe">
    <w:basedOn w:val="TableNormal6"/>
    <w:pPr>
      <w:spacing w:after="0" w:line="240" w:lineRule="auto"/>
    </w:pPr>
    <w:tblPr>
      <w:tblStyleRowBandSize w:val="1"/>
      <w:tblStyleColBandSize w:val="1"/>
      <w:tblCellMar>
        <w:left w:w="108" w:type="dxa"/>
        <w:right w:w="108" w:type="dxa"/>
      </w:tblCellMar>
    </w:tblPr>
  </w:style>
  <w:style w:type="table" w:customStyle="1" w:styleId="afff">
    <w:basedOn w:val="TableNormal6"/>
    <w:pPr>
      <w:spacing w:after="0" w:line="240" w:lineRule="auto"/>
    </w:pPr>
    <w:tblPr>
      <w:tblStyleRowBandSize w:val="1"/>
      <w:tblStyleColBandSize w:val="1"/>
      <w:tblCellMar>
        <w:left w:w="108" w:type="dxa"/>
        <w:right w:w="108" w:type="dxa"/>
      </w:tblCellMar>
    </w:tblPr>
  </w:style>
  <w:style w:type="table" w:customStyle="1" w:styleId="afff0">
    <w:basedOn w:val="TableNormal6"/>
    <w:pPr>
      <w:spacing w:after="0" w:line="240" w:lineRule="auto"/>
    </w:pPr>
    <w:tblPr>
      <w:tblStyleRowBandSize w:val="1"/>
      <w:tblStyleColBandSize w:val="1"/>
      <w:tblCellMar>
        <w:left w:w="108" w:type="dxa"/>
        <w:right w:w="108" w:type="dxa"/>
      </w:tblCellMar>
    </w:tblPr>
  </w:style>
  <w:style w:type="table" w:customStyle="1" w:styleId="afff1">
    <w:basedOn w:val="TableNormal6"/>
    <w:pPr>
      <w:spacing w:after="0" w:line="240" w:lineRule="auto"/>
    </w:pPr>
    <w:tblPr>
      <w:tblStyleRowBandSize w:val="1"/>
      <w:tblStyleColBandSize w:val="1"/>
      <w:tblCellMar>
        <w:left w:w="108" w:type="dxa"/>
        <w:right w:w="108" w:type="dxa"/>
      </w:tblCellMar>
    </w:tblPr>
  </w:style>
  <w:style w:type="table" w:customStyle="1" w:styleId="afff2">
    <w:basedOn w:val="TableNormal6"/>
    <w:pPr>
      <w:spacing w:after="0" w:line="240" w:lineRule="auto"/>
    </w:pPr>
    <w:tblPr>
      <w:tblStyleRowBandSize w:val="1"/>
      <w:tblStyleColBandSize w:val="1"/>
      <w:tblCellMar>
        <w:left w:w="108" w:type="dxa"/>
        <w:right w:w="108" w:type="dxa"/>
      </w:tblCellMar>
    </w:tblPr>
  </w:style>
  <w:style w:type="table" w:customStyle="1" w:styleId="afff3">
    <w:basedOn w:val="TableNormal6"/>
    <w:pPr>
      <w:spacing w:after="0" w:line="240" w:lineRule="auto"/>
    </w:pPr>
    <w:tblPr>
      <w:tblStyleRowBandSize w:val="1"/>
      <w:tblStyleColBandSize w:val="1"/>
      <w:tblCellMar>
        <w:left w:w="108" w:type="dxa"/>
        <w:right w:w="108" w:type="dxa"/>
      </w:tblCellMar>
    </w:tblPr>
  </w:style>
  <w:style w:type="table" w:customStyle="1" w:styleId="afff4">
    <w:basedOn w:val="TableNormal6"/>
    <w:pPr>
      <w:spacing w:after="0" w:line="240" w:lineRule="auto"/>
    </w:pPr>
    <w:tblPr>
      <w:tblStyleRowBandSize w:val="1"/>
      <w:tblStyleColBandSize w:val="1"/>
      <w:tblCellMar>
        <w:left w:w="108" w:type="dxa"/>
        <w:right w:w="108" w:type="dxa"/>
      </w:tblCellMar>
    </w:tblPr>
  </w:style>
  <w:style w:type="table" w:customStyle="1" w:styleId="afff5">
    <w:basedOn w:val="TableNormal6"/>
    <w:pPr>
      <w:spacing w:after="0" w:line="240" w:lineRule="auto"/>
    </w:pPr>
    <w:tblPr>
      <w:tblStyleRowBandSize w:val="1"/>
      <w:tblStyleColBandSize w:val="1"/>
      <w:tblCellMar>
        <w:left w:w="108" w:type="dxa"/>
        <w:right w:w="108" w:type="dxa"/>
      </w:tblCellMar>
    </w:tblPr>
  </w:style>
  <w:style w:type="table" w:customStyle="1" w:styleId="afff6">
    <w:basedOn w:val="TableNormal6"/>
    <w:pPr>
      <w:spacing w:after="0" w:line="240" w:lineRule="auto"/>
    </w:pPr>
    <w:tblPr>
      <w:tblStyleRowBandSize w:val="1"/>
      <w:tblStyleColBandSize w:val="1"/>
      <w:tblCellMar>
        <w:left w:w="108" w:type="dxa"/>
        <w:right w:w="108" w:type="dxa"/>
      </w:tblCellMar>
    </w:tblPr>
  </w:style>
  <w:style w:type="table" w:customStyle="1" w:styleId="afff7">
    <w:basedOn w:val="TableNormal6"/>
    <w:pPr>
      <w:spacing w:after="0" w:line="240" w:lineRule="auto"/>
    </w:pPr>
    <w:tblPr>
      <w:tblStyleRowBandSize w:val="1"/>
      <w:tblStyleColBandSize w:val="1"/>
      <w:tblCellMar>
        <w:left w:w="108" w:type="dxa"/>
        <w:right w:w="108" w:type="dxa"/>
      </w:tblCellMar>
    </w:tblPr>
  </w:style>
  <w:style w:type="table" w:customStyle="1" w:styleId="afff8">
    <w:basedOn w:val="TableNormal6"/>
    <w:pPr>
      <w:spacing w:after="0" w:line="240" w:lineRule="auto"/>
    </w:pPr>
    <w:tblPr>
      <w:tblStyleRowBandSize w:val="1"/>
      <w:tblStyleColBandSize w:val="1"/>
      <w:tblCellMar>
        <w:left w:w="108" w:type="dxa"/>
        <w:right w:w="108" w:type="dxa"/>
      </w:tblCellMar>
    </w:tblPr>
  </w:style>
  <w:style w:type="table" w:customStyle="1" w:styleId="afff9">
    <w:basedOn w:val="TableNormal6"/>
    <w:pPr>
      <w:spacing w:after="0" w:line="240" w:lineRule="auto"/>
    </w:pPr>
    <w:tblPr>
      <w:tblStyleRowBandSize w:val="1"/>
      <w:tblStyleColBandSize w:val="1"/>
      <w:tblCellMar>
        <w:left w:w="108" w:type="dxa"/>
        <w:right w:w="108" w:type="dxa"/>
      </w:tblCellMar>
    </w:tblPr>
  </w:style>
  <w:style w:type="table" w:customStyle="1" w:styleId="afffa">
    <w:basedOn w:val="TableNormal6"/>
    <w:pPr>
      <w:spacing w:after="0" w:line="240" w:lineRule="auto"/>
    </w:pPr>
    <w:tblPr>
      <w:tblStyleRowBandSize w:val="1"/>
      <w:tblStyleColBandSize w:val="1"/>
      <w:tblCellMar>
        <w:left w:w="108" w:type="dxa"/>
        <w:right w:w="108" w:type="dxa"/>
      </w:tblCellMar>
    </w:tblPr>
  </w:style>
  <w:style w:type="table" w:customStyle="1" w:styleId="afffb">
    <w:basedOn w:val="TableNormal6"/>
    <w:pPr>
      <w:spacing w:after="0" w:line="240" w:lineRule="auto"/>
    </w:pPr>
    <w:tblPr>
      <w:tblStyleRowBandSize w:val="1"/>
      <w:tblStyleColBandSize w:val="1"/>
      <w:tblCellMar>
        <w:left w:w="108" w:type="dxa"/>
        <w:right w:w="108" w:type="dxa"/>
      </w:tblCellMar>
    </w:tblPr>
  </w:style>
  <w:style w:type="table" w:customStyle="1" w:styleId="afffc">
    <w:basedOn w:val="TableNormal6"/>
    <w:pPr>
      <w:spacing w:after="0" w:line="240" w:lineRule="auto"/>
    </w:pPr>
    <w:tblPr>
      <w:tblStyleRowBandSize w:val="1"/>
      <w:tblStyleColBandSize w:val="1"/>
      <w:tblCellMar>
        <w:left w:w="108" w:type="dxa"/>
        <w:right w:w="108" w:type="dxa"/>
      </w:tblCellMar>
    </w:tblPr>
  </w:style>
  <w:style w:type="table" w:customStyle="1" w:styleId="afffd">
    <w:basedOn w:val="TableNormal5"/>
    <w:pPr>
      <w:spacing w:after="0" w:line="240" w:lineRule="auto"/>
    </w:pPr>
    <w:tblPr>
      <w:tblStyleRowBandSize w:val="1"/>
      <w:tblStyleColBandSize w:val="1"/>
      <w:tblCellMar>
        <w:left w:w="108" w:type="dxa"/>
        <w:right w:w="108" w:type="dxa"/>
      </w:tblCellMar>
    </w:tblPr>
  </w:style>
  <w:style w:type="table" w:customStyle="1" w:styleId="afffe">
    <w:basedOn w:val="TableNormal5"/>
    <w:pPr>
      <w:spacing w:after="0" w:line="240" w:lineRule="auto"/>
    </w:pPr>
    <w:tblPr>
      <w:tblStyleRowBandSize w:val="1"/>
      <w:tblStyleColBandSize w:val="1"/>
      <w:tblCellMar>
        <w:left w:w="108" w:type="dxa"/>
        <w:right w:w="108" w:type="dxa"/>
      </w:tblCellMar>
    </w:tblPr>
  </w:style>
  <w:style w:type="table" w:customStyle="1" w:styleId="affff">
    <w:basedOn w:val="TableNormal5"/>
    <w:pPr>
      <w:spacing w:after="0" w:line="240" w:lineRule="auto"/>
    </w:pPr>
    <w:tblPr>
      <w:tblStyleRowBandSize w:val="1"/>
      <w:tblStyleColBandSize w:val="1"/>
      <w:tblCellMar>
        <w:left w:w="108" w:type="dxa"/>
        <w:right w:w="108" w:type="dxa"/>
      </w:tblCellMar>
    </w:tblPr>
  </w:style>
  <w:style w:type="table" w:customStyle="1" w:styleId="affff0">
    <w:basedOn w:val="TableNormal5"/>
    <w:pPr>
      <w:spacing w:after="0" w:line="240" w:lineRule="auto"/>
    </w:pPr>
    <w:tblPr>
      <w:tblStyleRowBandSize w:val="1"/>
      <w:tblStyleColBandSize w:val="1"/>
      <w:tblCellMar>
        <w:left w:w="108" w:type="dxa"/>
        <w:right w:w="108" w:type="dxa"/>
      </w:tblCellMar>
    </w:tblPr>
  </w:style>
  <w:style w:type="table" w:customStyle="1" w:styleId="affff1">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4"/>
    <w:pPr>
      <w:spacing w:after="0" w:line="240" w:lineRule="auto"/>
    </w:pPr>
    <w:tblPr>
      <w:tblStyleRowBandSize w:val="1"/>
      <w:tblStyleColBandSize w:val="1"/>
      <w:tblCellMar>
        <w:left w:w="108" w:type="dxa"/>
        <w:right w:w="108" w:type="dxa"/>
      </w:tblCellMar>
    </w:tblPr>
  </w:style>
  <w:style w:type="table" w:customStyle="1" w:styleId="affff3">
    <w:basedOn w:val="TableNormal4"/>
    <w:pPr>
      <w:spacing w:after="0" w:line="240" w:lineRule="auto"/>
    </w:pPr>
    <w:tblPr>
      <w:tblStyleRowBandSize w:val="1"/>
      <w:tblStyleColBandSize w:val="1"/>
      <w:tblCellMar>
        <w:left w:w="108" w:type="dxa"/>
        <w:right w:w="108" w:type="dxa"/>
      </w:tblCellMar>
    </w:tblPr>
  </w:style>
  <w:style w:type="table" w:customStyle="1" w:styleId="affff4">
    <w:basedOn w:val="TableNormal4"/>
    <w:pPr>
      <w:spacing w:after="0" w:line="240" w:lineRule="auto"/>
    </w:pPr>
    <w:tblPr>
      <w:tblStyleRowBandSize w:val="1"/>
      <w:tblStyleColBandSize w:val="1"/>
      <w:tblCellMar>
        <w:left w:w="108" w:type="dxa"/>
        <w:right w:w="108" w:type="dxa"/>
      </w:tblCellMar>
    </w:tblPr>
  </w:style>
  <w:style w:type="table" w:customStyle="1" w:styleId="affff5">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3"/>
    <w:pPr>
      <w:spacing w:after="0" w:line="240" w:lineRule="auto"/>
    </w:pPr>
    <w:tblPr>
      <w:tblStyleRowBandSize w:val="1"/>
      <w:tblStyleColBandSize w:val="1"/>
      <w:tblCellMar>
        <w:left w:w="108" w:type="dxa"/>
        <w:right w:w="108" w:type="dxa"/>
      </w:tblCellMar>
    </w:tblPr>
  </w:style>
  <w:style w:type="table" w:customStyle="1" w:styleId="affff7">
    <w:basedOn w:val="TableNormal3"/>
    <w:pPr>
      <w:spacing w:after="0" w:line="240" w:lineRule="auto"/>
    </w:pPr>
    <w:tblPr>
      <w:tblStyleRowBandSize w:val="1"/>
      <w:tblStyleColBandSize w:val="1"/>
      <w:tblCellMar>
        <w:left w:w="108" w:type="dxa"/>
        <w:right w:w="108" w:type="dxa"/>
      </w:tblCellMar>
    </w:tblPr>
  </w:style>
  <w:style w:type="table" w:customStyle="1" w:styleId="affff8">
    <w:basedOn w:val="TableNormal3"/>
    <w:pPr>
      <w:spacing w:after="0" w:line="240" w:lineRule="auto"/>
    </w:pPr>
    <w:tblPr>
      <w:tblStyleRowBandSize w:val="1"/>
      <w:tblStyleColBandSize w:val="1"/>
      <w:tblCellMar>
        <w:left w:w="108" w:type="dxa"/>
        <w:right w:w="108" w:type="dxa"/>
      </w:tblCellMar>
    </w:tblPr>
  </w:style>
  <w:style w:type="table" w:customStyle="1" w:styleId="affff9">
    <w:basedOn w:val="TableNormal3"/>
    <w:pPr>
      <w:spacing w:after="0" w:line="240" w:lineRule="auto"/>
    </w:pPr>
    <w:tblPr>
      <w:tblStyleRowBandSize w:val="1"/>
      <w:tblStyleColBandSize w:val="1"/>
      <w:tblCellMar>
        <w:left w:w="108" w:type="dxa"/>
        <w:right w:w="108" w:type="dxa"/>
      </w:tblCellMar>
    </w:tblPr>
  </w:style>
  <w:style w:type="table" w:customStyle="1" w:styleId="affffa">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2"/>
    <w:pPr>
      <w:spacing w:after="0" w:line="240" w:lineRule="auto"/>
    </w:pPr>
    <w:tblPr>
      <w:tblStyleRowBandSize w:val="1"/>
      <w:tblStyleColBandSize w:val="1"/>
      <w:tblCellMar>
        <w:left w:w="108" w:type="dxa"/>
        <w:right w:w="108" w:type="dxa"/>
      </w:tblCellMar>
    </w:tblPr>
  </w:style>
  <w:style w:type="table" w:customStyle="1" w:styleId="affffc">
    <w:basedOn w:val="TableNormal2"/>
    <w:pPr>
      <w:spacing w:after="0" w:line="240" w:lineRule="auto"/>
    </w:pPr>
    <w:tblPr>
      <w:tblStyleRowBandSize w:val="1"/>
      <w:tblStyleColBandSize w:val="1"/>
      <w:tblCellMar>
        <w:left w:w="108" w:type="dxa"/>
        <w:right w:w="108" w:type="dxa"/>
      </w:tblCellMar>
    </w:tblPr>
  </w:style>
  <w:style w:type="table" w:customStyle="1" w:styleId="affffd">
    <w:basedOn w:val="TableNormal2"/>
    <w:pPr>
      <w:spacing w:after="0" w:line="240" w:lineRule="auto"/>
    </w:pPr>
    <w:tblPr>
      <w:tblStyleRowBandSize w:val="1"/>
      <w:tblStyleColBandSize w:val="1"/>
      <w:tblCellMar>
        <w:left w:w="108" w:type="dxa"/>
        <w:right w:w="108" w:type="dxa"/>
      </w:tblCellMar>
    </w:tblPr>
  </w:style>
  <w:style w:type="table" w:customStyle="1" w:styleId="affffe">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afffff">
    <w:basedOn w:val="TableNormal1"/>
    <w:pPr>
      <w:spacing w:after="0" w:line="240" w:lineRule="auto"/>
    </w:pPr>
    <w:tblPr>
      <w:tblStyleRowBandSize w:val="1"/>
      <w:tblStyleColBandSize w:val="1"/>
      <w:tblCellMar>
        <w:left w:w="108" w:type="dxa"/>
        <w:right w:w="108" w:type="dxa"/>
      </w:tblCellMar>
    </w:tblPr>
  </w:style>
  <w:style w:type="table" w:customStyle="1" w:styleId="afffff0">
    <w:basedOn w:val="TableNormal1"/>
    <w:pPr>
      <w:spacing w:after="0" w:line="240" w:lineRule="auto"/>
    </w:pPr>
    <w:tblPr>
      <w:tblStyleRowBandSize w:val="1"/>
      <w:tblStyleColBandSize w:val="1"/>
      <w:tblCellMar>
        <w:left w:w="108" w:type="dxa"/>
        <w:right w:w="108" w:type="dxa"/>
      </w:tblCellMar>
    </w:tblPr>
  </w:style>
  <w:style w:type="table" w:customStyle="1" w:styleId="afffff1">
    <w:basedOn w:val="TableNormal1"/>
    <w:pPr>
      <w:spacing w:after="0" w:line="240" w:lineRule="auto"/>
    </w:pPr>
    <w:tblPr>
      <w:tblStyleRowBandSize w:val="1"/>
      <w:tblStyleColBandSize w:val="1"/>
      <w:tblCellMar>
        <w:left w:w="108" w:type="dxa"/>
        <w:right w:w="108" w:type="dxa"/>
      </w:tblCellMar>
    </w:tblPr>
  </w:style>
  <w:style w:type="table" w:customStyle="1" w:styleId="afffff2">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D19DF"/>
    <w:rPr>
      <w:color w:val="605E5C"/>
      <w:shd w:val="clear" w:color="auto" w:fill="E1DFDD"/>
    </w:rPr>
  </w:style>
  <w:style w:type="character" w:customStyle="1" w:styleId="Mencinsinresolver9">
    <w:name w:val="Mención sin resolver9"/>
    <w:basedOn w:val="Fuentedeprrafopredeter"/>
    <w:uiPriority w:val="99"/>
    <w:semiHidden/>
    <w:unhideWhenUsed/>
    <w:rsid w:val="00E75A5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lchor-ocampo.gob.mx/prensa/melchor-ocampo-vive-una-fiesta-deportiva-con-la-reinauguracion-del-deportivo-municipa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melchor-ocampo.gob.mx/prensa/melchor-ocampo-vive-una-fiesta-deportiva-con-la-reinauguracion-del-deportivo-municipa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lchor-ocampo.gob.mx/prensa/melchor-ocampo-vive-una-fiesta-deportiva-con-la-reinauguracion-del-deportivo-municipa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GobiernoDeMelchorOcampo/posts/-gran-reinauguraci%C3%B3n-del-deportivo-municipal-de-melchor-ocampocon-motivo-de-los-/716670867824544/" TargetMode="External"/><Relationship Id="rId23" Type="http://schemas.openxmlformats.org/officeDocument/2006/relationships/footer" Target="footer3.xml"/><Relationship Id="rId10" Type="http://schemas.openxmlformats.org/officeDocument/2006/relationships/hyperlink" Target="https://www.melchor-ocampo.gob.mx/prensa/melchor-ocampo-vive-una-fiesta-deportiva-con-la-reinauguracion-del-deportivo-municipa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melchor-ocampo.gob.mx/prensa/melchor-ocampo-vive-una-fiesta-deportiva-con-la-reinauguracion-del-deportivo-municipal" TargetMode="External"/><Relationship Id="rId14" Type="http://schemas.openxmlformats.org/officeDocument/2006/relationships/image" Target="media/image1.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tlx6ydO6jZVfqedyaF58LPU1Q==">CgMxLjAyDmguOGVrNjNmdTF6MXlqMghoLmdqZGd4czINaC41aGMwenNiaDViaTIOaC45eTRrdnd0eGJqZmQyDmgucmphM2hobWx3cjN1MgloLjJldDkycDAyDmgueXIwbXhzMnJiaHNpMg1oLm92dzhwOXIwbndsMg5oLmIyMmU0dGZtNGRzNjIOaC5sNWVzeGwzMnNtcXgyDmguczc0MHBjcTRqZXdxMg5oLm1sYXVjaG1jZmIzejIOaC50eXN6YXIzYnFrYnUyDmguYmdwbHZ5anJiZmE2Mg5oLmJoZm94aXF6ZnIxdjIOaC5hcmd5MjFxbmttaHI4AHIhMTE1YldPWXFUelRsZkpFd3czOFRLWktvdDJSR1BUaE9f</go:docsCustomData>
</go:gDocsCustomXmlDataStorage>
</file>

<file path=customXml/itemProps1.xml><?xml version="1.0" encoding="utf-8"?>
<ds:datastoreItem xmlns:ds="http://schemas.openxmlformats.org/officeDocument/2006/customXml" ds:itemID="{8C495AB1-741E-44A7-BCA6-230D0A9FBA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4420</Words>
  <Characters>24311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2026-01-23T16:56:00Z</cp:lastPrinted>
  <dcterms:created xsi:type="dcterms:W3CDTF">2026-01-23T16:56:00Z</dcterms:created>
  <dcterms:modified xsi:type="dcterms:W3CDTF">2026-03-12T22:27:00Z</dcterms:modified>
</cp:coreProperties>
</file>