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DF5858" w14:textId="77777777" w:rsidR="004C465F" w:rsidRPr="001C6708" w:rsidRDefault="004C465F" w:rsidP="00A96A43">
      <w:pPr>
        <w:tabs>
          <w:tab w:val="left" w:pos="8931"/>
        </w:tabs>
        <w:spacing w:after="0" w:line="360" w:lineRule="auto"/>
        <w:rPr>
          <w:color w:val="auto"/>
        </w:rPr>
      </w:pPr>
    </w:p>
    <w:sdt>
      <w:sdtPr>
        <w:rPr>
          <w:rFonts w:ascii="Palatino Linotype" w:eastAsia="Palatino Linotype" w:hAnsi="Palatino Linotype" w:cs="Palatino Linotype"/>
          <w:color w:val="auto"/>
          <w:sz w:val="22"/>
          <w:szCs w:val="22"/>
          <w:lang w:val="es-ES"/>
        </w:rPr>
        <w:id w:val="789625836"/>
        <w:docPartObj>
          <w:docPartGallery w:val="Table of Contents"/>
          <w:docPartUnique/>
        </w:docPartObj>
      </w:sdtPr>
      <w:sdtEndPr>
        <w:rPr>
          <w:b/>
          <w:bCs/>
        </w:rPr>
      </w:sdtEndPr>
      <w:sdtContent>
        <w:p w14:paraId="7F182055" w14:textId="1F1A02A6" w:rsidR="00C4052B" w:rsidRPr="00ED272A" w:rsidRDefault="00C4052B" w:rsidP="00A96A43">
          <w:pPr>
            <w:pStyle w:val="TtulodeTDC"/>
            <w:spacing w:before="0" w:line="360" w:lineRule="auto"/>
            <w:jc w:val="center"/>
            <w:rPr>
              <w:rFonts w:ascii="Palatino Linotype" w:hAnsi="Palatino Linotype"/>
              <w:color w:val="auto"/>
              <w:sz w:val="22"/>
              <w:szCs w:val="22"/>
            </w:rPr>
          </w:pPr>
          <w:r w:rsidRPr="00ED272A">
            <w:rPr>
              <w:rFonts w:ascii="Palatino Linotype" w:hAnsi="Palatino Linotype"/>
              <w:color w:val="auto"/>
              <w:sz w:val="22"/>
              <w:szCs w:val="22"/>
              <w:lang w:val="es-ES"/>
            </w:rPr>
            <w:t xml:space="preserve">RESOLUCIÓN DEL RECURSO DE REVISIÓN </w:t>
          </w:r>
          <w:r w:rsidR="005229C4">
            <w:rPr>
              <w:rFonts w:ascii="Palatino Linotype" w:hAnsi="Palatino Linotype"/>
              <w:color w:val="auto"/>
              <w:sz w:val="22"/>
              <w:szCs w:val="22"/>
            </w:rPr>
            <w:t>0</w:t>
          </w:r>
          <w:r w:rsidR="00FD384A">
            <w:rPr>
              <w:rFonts w:ascii="Palatino Linotype" w:hAnsi="Palatino Linotype"/>
              <w:color w:val="auto"/>
              <w:sz w:val="22"/>
              <w:szCs w:val="22"/>
            </w:rPr>
            <w:t>6691</w:t>
          </w:r>
          <w:r w:rsidR="005229C4">
            <w:rPr>
              <w:rFonts w:ascii="Palatino Linotype" w:hAnsi="Palatino Linotype"/>
              <w:color w:val="auto"/>
              <w:sz w:val="22"/>
              <w:szCs w:val="22"/>
            </w:rPr>
            <w:t>/INFOEM/IP/RR/2026</w:t>
          </w:r>
        </w:p>
        <w:p w14:paraId="73933EFA" w14:textId="77777777" w:rsidR="00C4052B" w:rsidRPr="00ED272A" w:rsidRDefault="00C4052B" w:rsidP="00A96A43">
          <w:pPr>
            <w:spacing w:after="0" w:line="360" w:lineRule="auto"/>
            <w:rPr>
              <w:color w:val="auto"/>
            </w:rPr>
          </w:pPr>
        </w:p>
        <w:p w14:paraId="659F638F" w14:textId="25CCCBC8" w:rsidR="00ED272A" w:rsidRPr="00ED272A" w:rsidRDefault="00C4052B" w:rsidP="00A96A43">
          <w:pPr>
            <w:pStyle w:val="TDC1"/>
            <w:tabs>
              <w:tab w:val="right" w:leader="dot" w:pos="8921"/>
            </w:tabs>
            <w:spacing w:after="0" w:line="360" w:lineRule="auto"/>
            <w:rPr>
              <w:rFonts w:asciiTheme="minorHAnsi" w:eastAsiaTheme="minorEastAsia" w:hAnsiTheme="minorHAnsi" w:cstheme="minorBidi"/>
              <w:noProof/>
              <w:color w:val="auto"/>
              <w:kern w:val="2"/>
              <w14:ligatures w14:val="standardContextual"/>
            </w:rPr>
          </w:pPr>
          <w:r w:rsidRPr="00ED272A">
            <w:rPr>
              <w:color w:val="auto"/>
            </w:rPr>
            <w:fldChar w:fldCharType="begin"/>
          </w:r>
          <w:r w:rsidRPr="00ED272A">
            <w:rPr>
              <w:color w:val="auto"/>
            </w:rPr>
            <w:instrText xml:space="preserve"> TOC \o "1-3" \h \z \u </w:instrText>
          </w:r>
          <w:r w:rsidRPr="00ED272A">
            <w:rPr>
              <w:color w:val="auto"/>
            </w:rPr>
            <w:fldChar w:fldCharType="separate"/>
          </w:r>
          <w:hyperlink w:anchor="_Toc230278688" w:history="1">
            <w:r w:rsidR="00ED272A" w:rsidRPr="00ED272A">
              <w:rPr>
                <w:rStyle w:val="Hipervnculo"/>
                <w:noProof/>
              </w:rPr>
              <w:t>A N T E C E D E N T E S</w:t>
            </w:r>
            <w:r w:rsidR="00ED272A" w:rsidRPr="00ED272A">
              <w:rPr>
                <w:noProof/>
                <w:webHidden/>
              </w:rPr>
              <w:tab/>
            </w:r>
            <w:r w:rsidR="00ED272A" w:rsidRPr="00ED272A">
              <w:rPr>
                <w:noProof/>
                <w:webHidden/>
              </w:rPr>
              <w:fldChar w:fldCharType="begin"/>
            </w:r>
            <w:r w:rsidR="00ED272A" w:rsidRPr="00ED272A">
              <w:rPr>
                <w:noProof/>
                <w:webHidden/>
              </w:rPr>
              <w:instrText xml:space="preserve"> PAGEREF _Toc230278688 \h </w:instrText>
            </w:r>
            <w:r w:rsidR="00ED272A" w:rsidRPr="00ED272A">
              <w:rPr>
                <w:noProof/>
                <w:webHidden/>
              </w:rPr>
            </w:r>
            <w:r w:rsidR="00ED272A" w:rsidRPr="00ED272A">
              <w:rPr>
                <w:noProof/>
                <w:webHidden/>
              </w:rPr>
              <w:fldChar w:fldCharType="separate"/>
            </w:r>
            <w:r w:rsidR="00BA2CB1">
              <w:rPr>
                <w:noProof/>
                <w:webHidden/>
              </w:rPr>
              <w:t>2</w:t>
            </w:r>
            <w:r w:rsidR="00ED272A" w:rsidRPr="00ED272A">
              <w:rPr>
                <w:noProof/>
                <w:webHidden/>
              </w:rPr>
              <w:fldChar w:fldCharType="end"/>
            </w:r>
          </w:hyperlink>
        </w:p>
        <w:p w14:paraId="2EBB533F" w14:textId="25B612A7" w:rsidR="00ED272A" w:rsidRPr="00ED272A" w:rsidRDefault="00D47C6D" w:rsidP="00A96A43">
          <w:pPr>
            <w:pStyle w:val="TDC2"/>
            <w:tabs>
              <w:tab w:val="right" w:leader="dot" w:pos="8921"/>
            </w:tabs>
            <w:spacing w:after="0" w:line="360" w:lineRule="auto"/>
            <w:rPr>
              <w:rFonts w:asciiTheme="minorHAnsi" w:eastAsiaTheme="minorEastAsia" w:hAnsiTheme="minorHAnsi" w:cstheme="minorBidi"/>
              <w:noProof/>
              <w:color w:val="auto"/>
              <w:kern w:val="2"/>
              <w14:ligatures w14:val="standardContextual"/>
            </w:rPr>
          </w:pPr>
          <w:hyperlink w:anchor="_Toc230278689" w:history="1">
            <w:r w:rsidR="00ED272A" w:rsidRPr="00ED272A">
              <w:rPr>
                <w:rStyle w:val="Hipervnculo"/>
                <w:noProof/>
                <w:lang w:eastAsia="es-ES"/>
              </w:rPr>
              <w:t>I. Presentación de la solicitud de información</w:t>
            </w:r>
            <w:r w:rsidR="00ED272A" w:rsidRPr="00ED272A">
              <w:rPr>
                <w:noProof/>
                <w:webHidden/>
              </w:rPr>
              <w:tab/>
            </w:r>
            <w:r w:rsidR="00ED272A" w:rsidRPr="00ED272A">
              <w:rPr>
                <w:noProof/>
                <w:webHidden/>
              </w:rPr>
              <w:fldChar w:fldCharType="begin"/>
            </w:r>
            <w:r w:rsidR="00ED272A" w:rsidRPr="00ED272A">
              <w:rPr>
                <w:noProof/>
                <w:webHidden/>
              </w:rPr>
              <w:instrText xml:space="preserve"> PAGEREF _Toc230278689 \h </w:instrText>
            </w:r>
            <w:r w:rsidR="00ED272A" w:rsidRPr="00ED272A">
              <w:rPr>
                <w:noProof/>
                <w:webHidden/>
              </w:rPr>
            </w:r>
            <w:r w:rsidR="00ED272A" w:rsidRPr="00ED272A">
              <w:rPr>
                <w:noProof/>
                <w:webHidden/>
              </w:rPr>
              <w:fldChar w:fldCharType="separate"/>
            </w:r>
            <w:r w:rsidR="00BA2CB1">
              <w:rPr>
                <w:noProof/>
                <w:webHidden/>
              </w:rPr>
              <w:t>2</w:t>
            </w:r>
            <w:r w:rsidR="00ED272A" w:rsidRPr="00ED272A">
              <w:rPr>
                <w:noProof/>
                <w:webHidden/>
              </w:rPr>
              <w:fldChar w:fldCharType="end"/>
            </w:r>
          </w:hyperlink>
        </w:p>
        <w:p w14:paraId="637559BF" w14:textId="08F41659" w:rsidR="00ED272A" w:rsidRPr="00ED272A" w:rsidRDefault="00D47C6D" w:rsidP="00A96A43">
          <w:pPr>
            <w:pStyle w:val="TDC2"/>
            <w:tabs>
              <w:tab w:val="right" w:leader="dot" w:pos="8921"/>
            </w:tabs>
            <w:spacing w:after="0" w:line="360" w:lineRule="auto"/>
            <w:rPr>
              <w:rFonts w:asciiTheme="minorHAnsi" w:eastAsiaTheme="minorEastAsia" w:hAnsiTheme="minorHAnsi" w:cstheme="minorBidi"/>
              <w:noProof/>
              <w:color w:val="auto"/>
              <w:kern w:val="2"/>
              <w14:ligatures w14:val="standardContextual"/>
            </w:rPr>
          </w:pPr>
          <w:hyperlink w:anchor="_Toc230278690" w:history="1">
            <w:r w:rsidR="00ED272A" w:rsidRPr="00ED272A">
              <w:rPr>
                <w:rStyle w:val="Hipervnculo"/>
                <w:rFonts w:cs="Tahoma"/>
                <w:noProof/>
              </w:rPr>
              <w:t>II.</w:t>
            </w:r>
            <w:r w:rsidR="00ED272A" w:rsidRPr="00ED272A">
              <w:rPr>
                <w:rStyle w:val="Hipervnculo"/>
                <w:noProof/>
              </w:rPr>
              <w:t xml:space="preserve"> Respuesta del Sujeto Obligado</w:t>
            </w:r>
            <w:r w:rsidR="00ED272A" w:rsidRPr="00ED272A">
              <w:rPr>
                <w:noProof/>
                <w:webHidden/>
              </w:rPr>
              <w:tab/>
            </w:r>
            <w:r w:rsidR="00ED272A" w:rsidRPr="00ED272A">
              <w:rPr>
                <w:noProof/>
                <w:webHidden/>
              </w:rPr>
              <w:fldChar w:fldCharType="begin"/>
            </w:r>
            <w:r w:rsidR="00ED272A" w:rsidRPr="00ED272A">
              <w:rPr>
                <w:noProof/>
                <w:webHidden/>
              </w:rPr>
              <w:instrText xml:space="preserve"> PAGEREF _Toc230278690 \h </w:instrText>
            </w:r>
            <w:r w:rsidR="00ED272A" w:rsidRPr="00ED272A">
              <w:rPr>
                <w:noProof/>
                <w:webHidden/>
              </w:rPr>
            </w:r>
            <w:r w:rsidR="00ED272A" w:rsidRPr="00ED272A">
              <w:rPr>
                <w:noProof/>
                <w:webHidden/>
              </w:rPr>
              <w:fldChar w:fldCharType="separate"/>
            </w:r>
            <w:r w:rsidR="00BA2CB1">
              <w:rPr>
                <w:noProof/>
                <w:webHidden/>
              </w:rPr>
              <w:t>3</w:t>
            </w:r>
            <w:r w:rsidR="00ED272A" w:rsidRPr="00ED272A">
              <w:rPr>
                <w:noProof/>
                <w:webHidden/>
              </w:rPr>
              <w:fldChar w:fldCharType="end"/>
            </w:r>
          </w:hyperlink>
        </w:p>
        <w:p w14:paraId="2800E7A1" w14:textId="756D524B" w:rsidR="00ED272A" w:rsidRPr="00ED272A" w:rsidRDefault="00D47C6D" w:rsidP="00A96A43">
          <w:pPr>
            <w:pStyle w:val="TDC2"/>
            <w:tabs>
              <w:tab w:val="right" w:leader="dot" w:pos="8921"/>
            </w:tabs>
            <w:spacing w:after="0" w:line="360" w:lineRule="auto"/>
            <w:rPr>
              <w:rFonts w:asciiTheme="minorHAnsi" w:eastAsiaTheme="minorEastAsia" w:hAnsiTheme="minorHAnsi" w:cstheme="minorBidi"/>
              <w:noProof/>
              <w:color w:val="auto"/>
              <w:kern w:val="2"/>
              <w14:ligatures w14:val="standardContextual"/>
            </w:rPr>
          </w:pPr>
          <w:hyperlink w:anchor="_Toc230278691" w:history="1">
            <w:r w:rsidR="00ED272A" w:rsidRPr="00ED272A">
              <w:rPr>
                <w:rStyle w:val="Hipervnculo"/>
                <w:noProof/>
              </w:rPr>
              <w:t>III. Interposición del Recurso de Revisión</w:t>
            </w:r>
            <w:r w:rsidR="00ED272A" w:rsidRPr="00ED272A">
              <w:rPr>
                <w:noProof/>
                <w:webHidden/>
              </w:rPr>
              <w:tab/>
            </w:r>
            <w:r w:rsidR="00ED272A" w:rsidRPr="00ED272A">
              <w:rPr>
                <w:noProof/>
                <w:webHidden/>
              </w:rPr>
              <w:fldChar w:fldCharType="begin"/>
            </w:r>
            <w:r w:rsidR="00ED272A" w:rsidRPr="00ED272A">
              <w:rPr>
                <w:noProof/>
                <w:webHidden/>
              </w:rPr>
              <w:instrText xml:space="preserve"> PAGEREF _Toc230278691 \h </w:instrText>
            </w:r>
            <w:r w:rsidR="00ED272A" w:rsidRPr="00ED272A">
              <w:rPr>
                <w:noProof/>
                <w:webHidden/>
              </w:rPr>
            </w:r>
            <w:r w:rsidR="00ED272A" w:rsidRPr="00ED272A">
              <w:rPr>
                <w:noProof/>
                <w:webHidden/>
              </w:rPr>
              <w:fldChar w:fldCharType="separate"/>
            </w:r>
            <w:r w:rsidR="00BA2CB1">
              <w:rPr>
                <w:noProof/>
                <w:webHidden/>
              </w:rPr>
              <w:t>4</w:t>
            </w:r>
            <w:r w:rsidR="00ED272A" w:rsidRPr="00ED272A">
              <w:rPr>
                <w:noProof/>
                <w:webHidden/>
              </w:rPr>
              <w:fldChar w:fldCharType="end"/>
            </w:r>
          </w:hyperlink>
        </w:p>
        <w:p w14:paraId="45C2CCE7" w14:textId="203A510B" w:rsidR="00ED272A" w:rsidRPr="00ED272A" w:rsidRDefault="00D47C6D" w:rsidP="00A96A43">
          <w:pPr>
            <w:pStyle w:val="TDC2"/>
            <w:tabs>
              <w:tab w:val="right" w:leader="dot" w:pos="8921"/>
            </w:tabs>
            <w:spacing w:after="0" w:line="360" w:lineRule="auto"/>
            <w:rPr>
              <w:rFonts w:asciiTheme="minorHAnsi" w:eastAsiaTheme="minorEastAsia" w:hAnsiTheme="minorHAnsi" w:cstheme="minorBidi"/>
              <w:noProof/>
              <w:color w:val="auto"/>
              <w:kern w:val="2"/>
              <w14:ligatures w14:val="standardContextual"/>
            </w:rPr>
          </w:pPr>
          <w:hyperlink w:anchor="_Toc230278692" w:history="1">
            <w:r w:rsidR="00ED272A" w:rsidRPr="00ED272A">
              <w:rPr>
                <w:rStyle w:val="Hipervnculo"/>
                <w:noProof/>
              </w:rPr>
              <w:t>IV. Trámite del Recurso de Revisión ante este Instituto</w:t>
            </w:r>
            <w:r w:rsidR="00ED272A" w:rsidRPr="00ED272A">
              <w:rPr>
                <w:noProof/>
                <w:webHidden/>
              </w:rPr>
              <w:tab/>
            </w:r>
            <w:r w:rsidR="00ED272A" w:rsidRPr="00ED272A">
              <w:rPr>
                <w:noProof/>
                <w:webHidden/>
              </w:rPr>
              <w:fldChar w:fldCharType="begin"/>
            </w:r>
            <w:r w:rsidR="00ED272A" w:rsidRPr="00ED272A">
              <w:rPr>
                <w:noProof/>
                <w:webHidden/>
              </w:rPr>
              <w:instrText xml:space="preserve"> PAGEREF _Toc230278692 \h </w:instrText>
            </w:r>
            <w:r w:rsidR="00ED272A" w:rsidRPr="00ED272A">
              <w:rPr>
                <w:noProof/>
                <w:webHidden/>
              </w:rPr>
            </w:r>
            <w:r w:rsidR="00ED272A" w:rsidRPr="00ED272A">
              <w:rPr>
                <w:noProof/>
                <w:webHidden/>
              </w:rPr>
              <w:fldChar w:fldCharType="separate"/>
            </w:r>
            <w:r w:rsidR="00BA2CB1">
              <w:rPr>
                <w:noProof/>
                <w:webHidden/>
              </w:rPr>
              <w:t>5</w:t>
            </w:r>
            <w:r w:rsidR="00ED272A" w:rsidRPr="00ED272A">
              <w:rPr>
                <w:noProof/>
                <w:webHidden/>
              </w:rPr>
              <w:fldChar w:fldCharType="end"/>
            </w:r>
          </w:hyperlink>
        </w:p>
        <w:p w14:paraId="5D3B8359" w14:textId="5EE7B62D" w:rsidR="00ED272A" w:rsidRPr="00ED272A" w:rsidRDefault="00D47C6D" w:rsidP="00A96A43">
          <w:pPr>
            <w:pStyle w:val="TDC1"/>
            <w:tabs>
              <w:tab w:val="right" w:leader="dot" w:pos="8921"/>
            </w:tabs>
            <w:spacing w:after="0" w:line="360" w:lineRule="auto"/>
            <w:rPr>
              <w:rFonts w:asciiTheme="minorHAnsi" w:eastAsiaTheme="minorEastAsia" w:hAnsiTheme="minorHAnsi" w:cstheme="minorBidi"/>
              <w:noProof/>
              <w:color w:val="auto"/>
              <w:kern w:val="2"/>
              <w14:ligatures w14:val="standardContextual"/>
            </w:rPr>
          </w:pPr>
          <w:hyperlink w:anchor="_Toc230278693" w:history="1">
            <w:r w:rsidR="00ED272A" w:rsidRPr="00ED272A">
              <w:rPr>
                <w:rStyle w:val="Hipervnculo"/>
                <w:noProof/>
              </w:rPr>
              <w:t>C O N S I D E R A N D O S</w:t>
            </w:r>
            <w:r w:rsidR="00ED272A" w:rsidRPr="00ED272A">
              <w:rPr>
                <w:noProof/>
                <w:webHidden/>
              </w:rPr>
              <w:tab/>
            </w:r>
            <w:r w:rsidR="00ED272A" w:rsidRPr="00ED272A">
              <w:rPr>
                <w:noProof/>
                <w:webHidden/>
              </w:rPr>
              <w:fldChar w:fldCharType="begin"/>
            </w:r>
            <w:r w:rsidR="00ED272A" w:rsidRPr="00ED272A">
              <w:rPr>
                <w:noProof/>
                <w:webHidden/>
              </w:rPr>
              <w:instrText xml:space="preserve"> PAGEREF _Toc230278693 \h </w:instrText>
            </w:r>
            <w:r w:rsidR="00ED272A" w:rsidRPr="00ED272A">
              <w:rPr>
                <w:noProof/>
                <w:webHidden/>
              </w:rPr>
            </w:r>
            <w:r w:rsidR="00ED272A" w:rsidRPr="00ED272A">
              <w:rPr>
                <w:noProof/>
                <w:webHidden/>
              </w:rPr>
              <w:fldChar w:fldCharType="separate"/>
            </w:r>
            <w:r w:rsidR="00BA2CB1">
              <w:rPr>
                <w:noProof/>
                <w:webHidden/>
              </w:rPr>
              <w:t>7</w:t>
            </w:r>
            <w:r w:rsidR="00ED272A" w:rsidRPr="00ED272A">
              <w:rPr>
                <w:noProof/>
                <w:webHidden/>
              </w:rPr>
              <w:fldChar w:fldCharType="end"/>
            </w:r>
          </w:hyperlink>
        </w:p>
        <w:p w14:paraId="4F2AC778" w14:textId="3878A7D6" w:rsidR="00ED272A" w:rsidRPr="00ED272A" w:rsidRDefault="00D47C6D" w:rsidP="00A96A43">
          <w:pPr>
            <w:pStyle w:val="TDC2"/>
            <w:tabs>
              <w:tab w:val="right" w:leader="dot" w:pos="8921"/>
            </w:tabs>
            <w:spacing w:after="0" w:line="360" w:lineRule="auto"/>
            <w:rPr>
              <w:rFonts w:asciiTheme="minorHAnsi" w:eastAsiaTheme="minorEastAsia" w:hAnsiTheme="minorHAnsi" w:cstheme="minorBidi"/>
              <w:noProof/>
              <w:color w:val="auto"/>
              <w:kern w:val="2"/>
              <w14:ligatures w14:val="standardContextual"/>
            </w:rPr>
          </w:pPr>
          <w:hyperlink w:anchor="_Toc230278694" w:history="1">
            <w:r w:rsidR="00ED272A" w:rsidRPr="00ED272A">
              <w:rPr>
                <w:rStyle w:val="Hipervnculo"/>
                <w:noProof/>
              </w:rPr>
              <w:t>PRIMERO. Competencia</w:t>
            </w:r>
            <w:r w:rsidR="00ED272A" w:rsidRPr="00ED272A">
              <w:rPr>
                <w:noProof/>
                <w:webHidden/>
              </w:rPr>
              <w:tab/>
            </w:r>
            <w:r w:rsidR="00ED272A" w:rsidRPr="00ED272A">
              <w:rPr>
                <w:noProof/>
                <w:webHidden/>
              </w:rPr>
              <w:fldChar w:fldCharType="begin"/>
            </w:r>
            <w:r w:rsidR="00ED272A" w:rsidRPr="00ED272A">
              <w:rPr>
                <w:noProof/>
                <w:webHidden/>
              </w:rPr>
              <w:instrText xml:space="preserve"> PAGEREF _Toc230278694 \h </w:instrText>
            </w:r>
            <w:r w:rsidR="00ED272A" w:rsidRPr="00ED272A">
              <w:rPr>
                <w:noProof/>
                <w:webHidden/>
              </w:rPr>
            </w:r>
            <w:r w:rsidR="00ED272A" w:rsidRPr="00ED272A">
              <w:rPr>
                <w:noProof/>
                <w:webHidden/>
              </w:rPr>
              <w:fldChar w:fldCharType="separate"/>
            </w:r>
            <w:r w:rsidR="00BA2CB1">
              <w:rPr>
                <w:noProof/>
                <w:webHidden/>
              </w:rPr>
              <w:t>7</w:t>
            </w:r>
            <w:r w:rsidR="00ED272A" w:rsidRPr="00ED272A">
              <w:rPr>
                <w:noProof/>
                <w:webHidden/>
              </w:rPr>
              <w:fldChar w:fldCharType="end"/>
            </w:r>
          </w:hyperlink>
        </w:p>
        <w:p w14:paraId="37333424" w14:textId="25EFBFBD" w:rsidR="00ED272A" w:rsidRPr="00ED272A" w:rsidRDefault="00D47C6D" w:rsidP="00A96A43">
          <w:pPr>
            <w:pStyle w:val="TDC2"/>
            <w:tabs>
              <w:tab w:val="right" w:leader="dot" w:pos="8921"/>
            </w:tabs>
            <w:spacing w:after="0" w:line="360" w:lineRule="auto"/>
            <w:rPr>
              <w:rFonts w:asciiTheme="minorHAnsi" w:eastAsiaTheme="minorEastAsia" w:hAnsiTheme="minorHAnsi" w:cstheme="minorBidi"/>
              <w:noProof/>
              <w:color w:val="auto"/>
              <w:kern w:val="2"/>
              <w14:ligatures w14:val="standardContextual"/>
            </w:rPr>
          </w:pPr>
          <w:hyperlink w:anchor="_Toc230278695" w:history="1">
            <w:r w:rsidR="00ED272A" w:rsidRPr="00ED272A">
              <w:rPr>
                <w:rStyle w:val="Hipervnculo"/>
                <w:noProof/>
              </w:rPr>
              <w:t>SEGUNDO. Causales de improcedencia y sobreseimiento</w:t>
            </w:r>
            <w:r w:rsidR="00ED272A" w:rsidRPr="00ED272A">
              <w:rPr>
                <w:noProof/>
                <w:webHidden/>
              </w:rPr>
              <w:tab/>
            </w:r>
            <w:r w:rsidR="00ED272A" w:rsidRPr="00ED272A">
              <w:rPr>
                <w:noProof/>
                <w:webHidden/>
              </w:rPr>
              <w:fldChar w:fldCharType="begin"/>
            </w:r>
            <w:r w:rsidR="00ED272A" w:rsidRPr="00ED272A">
              <w:rPr>
                <w:noProof/>
                <w:webHidden/>
              </w:rPr>
              <w:instrText xml:space="preserve"> PAGEREF _Toc230278695 \h </w:instrText>
            </w:r>
            <w:r w:rsidR="00ED272A" w:rsidRPr="00ED272A">
              <w:rPr>
                <w:noProof/>
                <w:webHidden/>
              </w:rPr>
            </w:r>
            <w:r w:rsidR="00ED272A" w:rsidRPr="00ED272A">
              <w:rPr>
                <w:noProof/>
                <w:webHidden/>
              </w:rPr>
              <w:fldChar w:fldCharType="separate"/>
            </w:r>
            <w:r w:rsidR="00BA2CB1">
              <w:rPr>
                <w:noProof/>
                <w:webHidden/>
              </w:rPr>
              <w:t>7</w:t>
            </w:r>
            <w:r w:rsidR="00ED272A" w:rsidRPr="00ED272A">
              <w:rPr>
                <w:noProof/>
                <w:webHidden/>
              </w:rPr>
              <w:fldChar w:fldCharType="end"/>
            </w:r>
          </w:hyperlink>
        </w:p>
        <w:p w14:paraId="426411FC" w14:textId="5B36E8B6" w:rsidR="00ED272A" w:rsidRPr="00ED272A" w:rsidRDefault="00D47C6D" w:rsidP="00A96A43">
          <w:pPr>
            <w:pStyle w:val="TDC2"/>
            <w:tabs>
              <w:tab w:val="right" w:leader="dot" w:pos="8921"/>
            </w:tabs>
            <w:spacing w:after="0" w:line="360" w:lineRule="auto"/>
            <w:rPr>
              <w:rFonts w:asciiTheme="minorHAnsi" w:eastAsiaTheme="minorEastAsia" w:hAnsiTheme="minorHAnsi" w:cstheme="minorBidi"/>
              <w:noProof/>
              <w:color w:val="auto"/>
              <w:kern w:val="2"/>
              <w14:ligatures w14:val="standardContextual"/>
            </w:rPr>
          </w:pPr>
          <w:hyperlink w:anchor="_Toc230278696" w:history="1">
            <w:r w:rsidR="00ED272A" w:rsidRPr="00ED272A">
              <w:rPr>
                <w:rStyle w:val="Hipervnculo"/>
                <w:noProof/>
              </w:rPr>
              <w:t>TERCERO. Determinación de la Controversia</w:t>
            </w:r>
            <w:r w:rsidR="00ED272A" w:rsidRPr="00ED272A">
              <w:rPr>
                <w:noProof/>
                <w:webHidden/>
              </w:rPr>
              <w:tab/>
            </w:r>
            <w:r w:rsidR="00ED272A" w:rsidRPr="00ED272A">
              <w:rPr>
                <w:noProof/>
                <w:webHidden/>
              </w:rPr>
              <w:fldChar w:fldCharType="begin"/>
            </w:r>
            <w:r w:rsidR="00ED272A" w:rsidRPr="00ED272A">
              <w:rPr>
                <w:noProof/>
                <w:webHidden/>
              </w:rPr>
              <w:instrText xml:space="preserve"> PAGEREF _Toc230278696 \h </w:instrText>
            </w:r>
            <w:r w:rsidR="00ED272A" w:rsidRPr="00ED272A">
              <w:rPr>
                <w:noProof/>
                <w:webHidden/>
              </w:rPr>
            </w:r>
            <w:r w:rsidR="00ED272A" w:rsidRPr="00ED272A">
              <w:rPr>
                <w:noProof/>
                <w:webHidden/>
              </w:rPr>
              <w:fldChar w:fldCharType="separate"/>
            </w:r>
            <w:r w:rsidR="00BA2CB1">
              <w:rPr>
                <w:noProof/>
                <w:webHidden/>
              </w:rPr>
              <w:t>9</w:t>
            </w:r>
            <w:r w:rsidR="00ED272A" w:rsidRPr="00ED272A">
              <w:rPr>
                <w:noProof/>
                <w:webHidden/>
              </w:rPr>
              <w:fldChar w:fldCharType="end"/>
            </w:r>
          </w:hyperlink>
        </w:p>
        <w:p w14:paraId="1412C046" w14:textId="2F695528" w:rsidR="00ED272A" w:rsidRPr="00ED272A" w:rsidRDefault="00D47C6D" w:rsidP="00A96A43">
          <w:pPr>
            <w:pStyle w:val="TDC2"/>
            <w:tabs>
              <w:tab w:val="right" w:leader="dot" w:pos="8921"/>
            </w:tabs>
            <w:spacing w:after="0" w:line="360" w:lineRule="auto"/>
            <w:rPr>
              <w:rFonts w:asciiTheme="minorHAnsi" w:eastAsiaTheme="minorEastAsia" w:hAnsiTheme="minorHAnsi" w:cstheme="minorBidi"/>
              <w:noProof/>
              <w:color w:val="auto"/>
              <w:kern w:val="2"/>
              <w14:ligatures w14:val="standardContextual"/>
            </w:rPr>
          </w:pPr>
          <w:hyperlink w:anchor="_Toc230278697" w:history="1">
            <w:r w:rsidR="00ED272A" w:rsidRPr="00ED272A">
              <w:rPr>
                <w:rStyle w:val="Hipervnculo"/>
                <w:noProof/>
              </w:rPr>
              <w:t>CUARTO. Marco normativo aplicable en materia de transparencia y acceso a la información pública</w:t>
            </w:r>
            <w:r w:rsidR="00ED272A" w:rsidRPr="00ED272A">
              <w:rPr>
                <w:noProof/>
                <w:webHidden/>
              </w:rPr>
              <w:tab/>
            </w:r>
            <w:r w:rsidR="00ED272A" w:rsidRPr="00ED272A">
              <w:rPr>
                <w:noProof/>
                <w:webHidden/>
              </w:rPr>
              <w:fldChar w:fldCharType="begin"/>
            </w:r>
            <w:r w:rsidR="00ED272A" w:rsidRPr="00ED272A">
              <w:rPr>
                <w:noProof/>
                <w:webHidden/>
              </w:rPr>
              <w:instrText xml:space="preserve"> PAGEREF _Toc230278697 \h </w:instrText>
            </w:r>
            <w:r w:rsidR="00ED272A" w:rsidRPr="00ED272A">
              <w:rPr>
                <w:noProof/>
                <w:webHidden/>
              </w:rPr>
            </w:r>
            <w:r w:rsidR="00ED272A" w:rsidRPr="00ED272A">
              <w:rPr>
                <w:noProof/>
                <w:webHidden/>
              </w:rPr>
              <w:fldChar w:fldCharType="separate"/>
            </w:r>
            <w:r w:rsidR="00BA2CB1">
              <w:rPr>
                <w:noProof/>
                <w:webHidden/>
              </w:rPr>
              <w:t>11</w:t>
            </w:r>
            <w:r w:rsidR="00ED272A" w:rsidRPr="00ED272A">
              <w:rPr>
                <w:noProof/>
                <w:webHidden/>
              </w:rPr>
              <w:fldChar w:fldCharType="end"/>
            </w:r>
          </w:hyperlink>
        </w:p>
        <w:p w14:paraId="2E66FB19" w14:textId="23619B3E" w:rsidR="00ED272A" w:rsidRPr="00ED272A" w:rsidRDefault="00D47C6D" w:rsidP="00A96A43">
          <w:pPr>
            <w:pStyle w:val="TDC2"/>
            <w:tabs>
              <w:tab w:val="right" w:leader="dot" w:pos="8921"/>
            </w:tabs>
            <w:spacing w:after="0" w:line="360" w:lineRule="auto"/>
            <w:rPr>
              <w:rFonts w:asciiTheme="minorHAnsi" w:eastAsiaTheme="minorEastAsia" w:hAnsiTheme="minorHAnsi" w:cstheme="minorBidi"/>
              <w:noProof/>
              <w:color w:val="auto"/>
              <w:kern w:val="2"/>
              <w14:ligatures w14:val="standardContextual"/>
            </w:rPr>
          </w:pPr>
          <w:hyperlink w:anchor="_Toc230278698" w:history="1">
            <w:r w:rsidR="00ED272A" w:rsidRPr="00ED272A">
              <w:rPr>
                <w:rStyle w:val="Hipervnculo"/>
                <w:noProof/>
              </w:rPr>
              <w:t>QUINTO. Estudio de Fondo</w:t>
            </w:r>
            <w:r w:rsidR="00ED272A" w:rsidRPr="00ED272A">
              <w:rPr>
                <w:noProof/>
                <w:webHidden/>
              </w:rPr>
              <w:tab/>
            </w:r>
            <w:r w:rsidR="00ED272A" w:rsidRPr="00ED272A">
              <w:rPr>
                <w:noProof/>
                <w:webHidden/>
              </w:rPr>
              <w:fldChar w:fldCharType="begin"/>
            </w:r>
            <w:r w:rsidR="00ED272A" w:rsidRPr="00ED272A">
              <w:rPr>
                <w:noProof/>
                <w:webHidden/>
              </w:rPr>
              <w:instrText xml:space="preserve"> PAGEREF _Toc230278698 \h </w:instrText>
            </w:r>
            <w:r w:rsidR="00ED272A" w:rsidRPr="00ED272A">
              <w:rPr>
                <w:noProof/>
                <w:webHidden/>
              </w:rPr>
            </w:r>
            <w:r w:rsidR="00ED272A" w:rsidRPr="00ED272A">
              <w:rPr>
                <w:noProof/>
                <w:webHidden/>
              </w:rPr>
              <w:fldChar w:fldCharType="separate"/>
            </w:r>
            <w:r w:rsidR="00BA2CB1">
              <w:rPr>
                <w:noProof/>
                <w:webHidden/>
              </w:rPr>
              <w:t>12</w:t>
            </w:r>
            <w:r w:rsidR="00ED272A" w:rsidRPr="00ED272A">
              <w:rPr>
                <w:noProof/>
                <w:webHidden/>
              </w:rPr>
              <w:fldChar w:fldCharType="end"/>
            </w:r>
          </w:hyperlink>
        </w:p>
        <w:p w14:paraId="3FBBB45D" w14:textId="31A1CCBE" w:rsidR="00ED272A" w:rsidRPr="00ED272A" w:rsidRDefault="00D47C6D" w:rsidP="00A96A43">
          <w:pPr>
            <w:pStyle w:val="TDC2"/>
            <w:tabs>
              <w:tab w:val="right" w:leader="dot" w:pos="8921"/>
            </w:tabs>
            <w:spacing w:after="0" w:line="360" w:lineRule="auto"/>
            <w:rPr>
              <w:rFonts w:asciiTheme="minorHAnsi" w:eastAsiaTheme="minorEastAsia" w:hAnsiTheme="minorHAnsi" w:cstheme="minorBidi"/>
              <w:noProof/>
              <w:color w:val="auto"/>
              <w:kern w:val="2"/>
              <w14:ligatures w14:val="standardContextual"/>
            </w:rPr>
          </w:pPr>
          <w:hyperlink w:anchor="_Toc230278699" w:history="1">
            <w:r w:rsidR="00ED272A" w:rsidRPr="00ED272A">
              <w:rPr>
                <w:rStyle w:val="Hipervnculo"/>
                <w:noProof/>
              </w:rPr>
              <w:t>SEXTO. Decisión</w:t>
            </w:r>
            <w:r w:rsidR="00ED272A" w:rsidRPr="00ED272A">
              <w:rPr>
                <w:noProof/>
                <w:webHidden/>
              </w:rPr>
              <w:tab/>
            </w:r>
            <w:r w:rsidR="00ED272A" w:rsidRPr="00ED272A">
              <w:rPr>
                <w:noProof/>
                <w:webHidden/>
              </w:rPr>
              <w:fldChar w:fldCharType="begin"/>
            </w:r>
            <w:r w:rsidR="00ED272A" w:rsidRPr="00ED272A">
              <w:rPr>
                <w:noProof/>
                <w:webHidden/>
              </w:rPr>
              <w:instrText xml:space="preserve"> PAGEREF _Toc230278699 \h </w:instrText>
            </w:r>
            <w:r w:rsidR="00ED272A" w:rsidRPr="00ED272A">
              <w:rPr>
                <w:noProof/>
                <w:webHidden/>
              </w:rPr>
            </w:r>
            <w:r w:rsidR="00ED272A" w:rsidRPr="00ED272A">
              <w:rPr>
                <w:noProof/>
                <w:webHidden/>
              </w:rPr>
              <w:fldChar w:fldCharType="separate"/>
            </w:r>
            <w:r w:rsidR="00BA2CB1">
              <w:rPr>
                <w:noProof/>
                <w:webHidden/>
              </w:rPr>
              <w:t>18</w:t>
            </w:r>
            <w:r w:rsidR="00ED272A" w:rsidRPr="00ED272A">
              <w:rPr>
                <w:noProof/>
                <w:webHidden/>
              </w:rPr>
              <w:fldChar w:fldCharType="end"/>
            </w:r>
          </w:hyperlink>
        </w:p>
        <w:p w14:paraId="1F033C2A" w14:textId="39587919" w:rsidR="00ED272A" w:rsidRPr="00ED272A" w:rsidRDefault="00D47C6D" w:rsidP="00A96A43">
          <w:pPr>
            <w:pStyle w:val="TDC1"/>
            <w:tabs>
              <w:tab w:val="right" w:leader="dot" w:pos="8921"/>
            </w:tabs>
            <w:spacing w:after="0" w:line="360" w:lineRule="auto"/>
            <w:rPr>
              <w:rFonts w:asciiTheme="minorHAnsi" w:eastAsiaTheme="minorEastAsia" w:hAnsiTheme="minorHAnsi" w:cstheme="minorBidi"/>
              <w:noProof/>
              <w:color w:val="auto"/>
              <w:kern w:val="2"/>
              <w14:ligatures w14:val="standardContextual"/>
            </w:rPr>
          </w:pPr>
          <w:hyperlink w:anchor="_Toc230278700" w:history="1">
            <w:r w:rsidR="00ED272A" w:rsidRPr="00ED272A">
              <w:rPr>
                <w:rStyle w:val="Hipervnculo"/>
                <w:noProof/>
              </w:rPr>
              <w:t>R E S U E L V E</w:t>
            </w:r>
            <w:r w:rsidR="00ED272A" w:rsidRPr="00ED272A">
              <w:rPr>
                <w:noProof/>
                <w:webHidden/>
              </w:rPr>
              <w:tab/>
            </w:r>
            <w:r w:rsidR="00ED272A" w:rsidRPr="00ED272A">
              <w:rPr>
                <w:noProof/>
                <w:webHidden/>
              </w:rPr>
              <w:fldChar w:fldCharType="begin"/>
            </w:r>
            <w:r w:rsidR="00ED272A" w:rsidRPr="00ED272A">
              <w:rPr>
                <w:noProof/>
                <w:webHidden/>
              </w:rPr>
              <w:instrText xml:space="preserve"> PAGEREF _Toc230278700 \h </w:instrText>
            </w:r>
            <w:r w:rsidR="00ED272A" w:rsidRPr="00ED272A">
              <w:rPr>
                <w:noProof/>
                <w:webHidden/>
              </w:rPr>
            </w:r>
            <w:r w:rsidR="00ED272A" w:rsidRPr="00ED272A">
              <w:rPr>
                <w:noProof/>
                <w:webHidden/>
              </w:rPr>
              <w:fldChar w:fldCharType="separate"/>
            </w:r>
            <w:r w:rsidR="00BA2CB1">
              <w:rPr>
                <w:noProof/>
                <w:webHidden/>
              </w:rPr>
              <w:t>19</w:t>
            </w:r>
            <w:r w:rsidR="00ED272A" w:rsidRPr="00ED272A">
              <w:rPr>
                <w:noProof/>
                <w:webHidden/>
              </w:rPr>
              <w:fldChar w:fldCharType="end"/>
            </w:r>
          </w:hyperlink>
        </w:p>
        <w:p w14:paraId="5B9D6C11" w14:textId="5A27CBB5" w:rsidR="00C4052B" w:rsidRPr="00ED272A" w:rsidRDefault="00C4052B" w:rsidP="00A96A43">
          <w:pPr>
            <w:spacing w:after="0" w:line="360" w:lineRule="auto"/>
            <w:rPr>
              <w:color w:val="FF0000"/>
            </w:rPr>
          </w:pPr>
          <w:r w:rsidRPr="00ED272A">
            <w:rPr>
              <w:bCs/>
              <w:color w:val="auto"/>
              <w:lang w:val="es-ES"/>
            </w:rPr>
            <w:fldChar w:fldCharType="end"/>
          </w:r>
        </w:p>
      </w:sdtContent>
    </w:sdt>
    <w:p w14:paraId="57481942" w14:textId="77777777" w:rsidR="00C4052B" w:rsidRPr="00ED272A" w:rsidRDefault="00C4052B" w:rsidP="00A96A43">
      <w:pPr>
        <w:tabs>
          <w:tab w:val="left" w:pos="8931"/>
        </w:tabs>
        <w:spacing w:after="0" w:line="360" w:lineRule="auto"/>
        <w:rPr>
          <w:color w:val="FF0000"/>
        </w:rPr>
      </w:pPr>
    </w:p>
    <w:p w14:paraId="411B5995" w14:textId="77777777" w:rsidR="00C4052B" w:rsidRPr="00ED272A" w:rsidRDefault="00C4052B" w:rsidP="00A96A43">
      <w:pPr>
        <w:tabs>
          <w:tab w:val="left" w:pos="8931"/>
        </w:tabs>
        <w:spacing w:after="0" w:line="360" w:lineRule="auto"/>
        <w:rPr>
          <w:color w:val="FF0000"/>
        </w:rPr>
      </w:pPr>
    </w:p>
    <w:p w14:paraId="6784625D" w14:textId="77777777" w:rsidR="00C4052B" w:rsidRPr="00ED272A" w:rsidRDefault="00C4052B" w:rsidP="00A96A43">
      <w:pPr>
        <w:tabs>
          <w:tab w:val="left" w:pos="8931"/>
        </w:tabs>
        <w:spacing w:after="0" w:line="360" w:lineRule="auto"/>
        <w:rPr>
          <w:color w:val="FF0000"/>
        </w:rPr>
      </w:pPr>
    </w:p>
    <w:p w14:paraId="140888DD" w14:textId="77777777" w:rsidR="00C4052B" w:rsidRPr="00ED272A" w:rsidRDefault="00C4052B" w:rsidP="00A96A43">
      <w:pPr>
        <w:tabs>
          <w:tab w:val="left" w:pos="8931"/>
        </w:tabs>
        <w:spacing w:after="0" w:line="360" w:lineRule="auto"/>
        <w:rPr>
          <w:color w:val="FF0000"/>
        </w:rPr>
      </w:pPr>
    </w:p>
    <w:p w14:paraId="46268890" w14:textId="77777777" w:rsidR="00C4052B" w:rsidRPr="00ED272A" w:rsidRDefault="00C4052B" w:rsidP="00A96A43">
      <w:pPr>
        <w:tabs>
          <w:tab w:val="left" w:pos="8931"/>
        </w:tabs>
        <w:spacing w:after="0" w:line="360" w:lineRule="auto"/>
        <w:rPr>
          <w:color w:val="FF0000"/>
        </w:rPr>
      </w:pPr>
    </w:p>
    <w:p w14:paraId="147CC638" w14:textId="77777777" w:rsidR="00C4052B" w:rsidRPr="00ED272A" w:rsidRDefault="00C4052B" w:rsidP="00A96A43">
      <w:pPr>
        <w:tabs>
          <w:tab w:val="left" w:pos="8931"/>
        </w:tabs>
        <w:spacing w:after="0" w:line="360" w:lineRule="auto"/>
        <w:rPr>
          <w:color w:val="FF0000"/>
        </w:rPr>
      </w:pPr>
    </w:p>
    <w:p w14:paraId="01BB5716" w14:textId="77777777" w:rsidR="00C4052B" w:rsidRPr="00ED272A" w:rsidRDefault="00C4052B" w:rsidP="00A96A43">
      <w:pPr>
        <w:tabs>
          <w:tab w:val="left" w:pos="8931"/>
        </w:tabs>
        <w:spacing w:after="0" w:line="360" w:lineRule="auto"/>
        <w:rPr>
          <w:color w:val="FF0000"/>
        </w:rPr>
      </w:pPr>
    </w:p>
    <w:p w14:paraId="096D9F21" w14:textId="77777777" w:rsidR="007F1DB0" w:rsidRDefault="007F1DB0" w:rsidP="00A96A43">
      <w:pPr>
        <w:tabs>
          <w:tab w:val="left" w:pos="8931"/>
        </w:tabs>
        <w:spacing w:after="0" w:line="360" w:lineRule="auto"/>
        <w:rPr>
          <w:color w:val="FF0000"/>
        </w:rPr>
      </w:pPr>
    </w:p>
    <w:p w14:paraId="30A69A20" w14:textId="77777777" w:rsidR="005865F9" w:rsidRPr="00ED272A" w:rsidRDefault="005865F9" w:rsidP="00A96A43">
      <w:pPr>
        <w:tabs>
          <w:tab w:val="left" w:pos="8931"/>
        </w:tabs>
        <w:spacing w:after="0" w:line="360" w:lineRule="auto"/>
        <w:rPr>
          <w:color w:val="FF0000"/>
        </w:rPr>
      </w:pPr>
    </w:p>
    <w:p w14:paraId="3FB7EB5E" w14:textId="681DD731" w:rsidR="005C690F" w:rsidRPr="00ED272A" w:rsidRDefault="007D6307" w:rsidP="00A96A43">
      <w:pPr>
        <w:tabs>
          <w:tab w:val="left" w:pos="8931"/>
        </w:tabs>
        <w:spacing w:after="0" w:line="360" w:lineRule="auto"/>
        <w:rPr>
          <w:color w:val="auto"/>
        </w:rPr>
      </w:pPr>
      <w:r w:rsidRPr="00ED272A">
        <w:rPr>
          <w:color w:val="auto"/>
        </w:rPr>
        <w:t xml:space="preserve">Resolución del Pleno del Instituto de Transparencia, Acceso a la Información Pública y Protección de Datos Personales del Estado de México y Municipios, con domicilio en Metepec, Estado de México, de </w:t>
      </w:r>
      <w:r w:rsidR="00A52500" w:rsidRPr="00ED272A">
        <w:rPr>
          <w:color w:val="auto"/>
        </w:rPr>
        <w:t xml:space="preserve">fecha </w:t>
      </w:r>
      <w:r w:rsidR="00527101">
        <w:rPr>
          <w:color w:val="auto"/>
        </w:rPr>
        <w:t>quince de julio</w:t>
      </w:r>
      <w:r w:rsidR="001C4533" w:rsidRPr="00ED272A">
        <w:rPr>
          <w:color w:val="auto"/>
        </w:rPr>
        <w:t xml:space="preserve"> </w:t>
      </w:r>
      <w:r w:rsidR="00E377AC" w:rsidRPr="00ED272A">
        <w:rPr>
          <w:color w:val="auto"/>
        </w:rPr>
        <w:t>de dos mil veintiséis.</w:t>
      </w:r>
    </w:p>
    <w:p w14:paraId="0DCD3B82" w14:textId="77777777" w:rsidR="005C690F" w:rsidRPr="00ED272A" w:rsidRDefault="005C690F" w:rsidP="00A96A43">
      <w:pPr>
        <w:spacing w:after="0" w:line="360" w:lineRule="auto"/>
        <w:rPr>
          <w:b/>
          <w:color w:val="FF0000"/>
        </w:rPr>
      </w:pPr>
    </w:p>
    <w:p w14:paraId="1570B336" w14:textId="7F5DCB13" w:rsidR="005C690F" w:rsidRPr="00ED272A" w:rsidRDefault="007D6307" w:rsidP="00A96A43">
      <w:pPr>
        <w:tabs>
          <w:tab w:val="left" w:pos="8931"/>
        </w:tabs>
        <w:spacing w:after="0" w:line="360" w:lineRule="auto"/>
        <w:rPr>
          <w:bCs/>
          <w:color w:val="auto"/>
        </w:rPr>
      </w:pPr>
      <w:r w:rsidRPr="00ED272A">
        <w:rPr>
          <w:b/>
          <w:bCs/>
          <w:color w:val="auto"/>
        </w:rPr>
        <w:t>VISTO</w:t>
      </w:r>
      <w:r w:rsidRPr="00ED272A">
        <w:rPr>
          <w:color w:val="auto"/>
        </w:rPr>
        <w:t xml:space="preserve"> el expediente electrónico conformado con motivo del Recurso de Revisión </w:t>
      </w:r>
      <w:r w:rsidR="005229C4" w:rsidRPr="002F6C90">
        <w:rPr>
          <w:b/>
          <w:bCs/>
          <w:color w:val="auto"/>
        </w:rPr>
        <w:t>0</w:t>
      </w:r>
      <w:r w:rsidR="00FD384A" w:rsidRPr="002F6C90">
        <w:rPr>
          <w:b/>
          <w:bCs/>
          <w:color w:val="auto"/>
        </w:rPr>
        <w:t>6691</w:t>
      </w:r>
      <w:r w:rsidR="005229C4" w:rsidRPr="002F6C90">
        <w:rPr>
          <w:b/>
          <w:bCs/>
          <w:color w:val="auto"/>
        </w:rPr>
        <w:t>/INFOEM/IP/RR/2026</w:t>
      </w:r>
      <w:r w:rsidRPr="002F6C90">
        <w:rPr>
          <w:b/>
          <w:bCs/>
          <w:color w:val="auto"/>
        </w:rPr>
        <w:t>,</w:t>
      </w:r>
      <w:r w:rsidRPr="00ED272A">
        <w:rPr>
          <w:bCs/>
          <w:color w:val="auto"/>
        </w:rPr>
        <w:t xml:space="preserve"> interpuesto </w:t>
      </w:r>
      <w:r w:rsidR="008415EA" w:rsidRPr="00ED272A">
        <w:rPr>
          <w:bCs/>
          <w:color w:val="auto"/>
        </w:rPr>
        <w:t>por</w:t>
      </w:r>
      <w:r w:rsidR="00527101" w:rsidRPr="00527101">
        <w:t xml:space="preserve"> </w:t>
      </w:r>
      <w:bookmarkStart w:id="0" w:name="_GoBack"/>
      <w:bookmarkEnd w:id="0"/>
      <w:r w:rsidR="00DA0F9B" w:rsidRPr="00DA0F9B">
        <w:rPr>
          <w:bCs/>
          <w:color w:val="auto"/>
          <w:highlight w:val="black"/>
        </w:rPr>
        <w:t>XXXXXXXXXXXXXXXXXXXXXXXXXXXXXX</w:t>
      </w:r>
      <w:r w:rsidR="00527101" w:rsidRPr="00DA0F9B">
        <w:rPr>
          <w:bCs/>
          <w:color w:val="auto"/>
          <w:highlight w:val="black"/>
        </w:rPr>
        <w:t xml:space="preserve"> </w:t>
      </w:r>
      <w:r w:rsidR="00DA0F9B" w:rsidRPr="00DA0F9B">
        <w:rPr>
          <w:bCs/>
          <w:color w:val="auto"/>
          <w:highlight w:val="black"/>
        </w:rPr>
        <w:t>XXXXXXXXXX</w:t>
      </w:r>
      <w:r w:rsidR="00527101">
        <w:rPr>
          <w:bCs/>
          <w:color w:val="auto"/>
        </w:rPr>
        <w:t>, en lo sucesivo</w:t>
      </w:r>
      <w:r w:rsidR="005D114B" w:rsidRPr="00ED272A">
        <w:rPr>
          <w:bCs/>
          <w:color w:val="auto"/>
        </w:rPr>
        <w:t xml:space="preserve"> </w:t>
      </w:r>
      <w:r w:rsidR="00D906B2" w:rsidRPr="00ED272A">
        <w:rPr>
          <w:bCs/>
          <w:color w:val="auto"/>
        </w:rPr>
        <w:t>la persona</w:t>
      </w:r>
      <w:r w:rsidRPr="00ED272A">
        <w:rPr>
          <w:bCs/>
          <w:color w:val="auto"/>
        </w:rPr>
        <w:t xml:space="preserve"> Recurrente o Particular, en contra de la respuesta del Sujeto Obligado</w:t>
      </w:r>
      <w:r w:rsidR="00705FBB" w:rsidRPr="00ED272A">
        <w:rPr>
          <w:bCs/>
          <w:color w:val="auto"/>
        </w:rPr>
        <w:t xml:space="preserve">, </w:t>
      </w:r>
      <w:r w:rsidR="00527101" w:rsidRPr="002F6C90">
        <w:rPr>
          <w:b/>
          <w:bCs/>
          <w:color w:val="auto"/>
        </w:rPr>
        <w:t>Ayuntamiento de Toluca</w:t>
      </w:r>
      <w:r w:rsidR="00EF0C39" w:rsidRPr="00ED272A">
        <w:rPr>
          <w:bCs/>
          <w:color w:val="auto"/>
        </w:rPr>
        <w:t>,</w:t>
      </w:r>
      <w:r w:rsidRPr="00ED272A">
        <w:rPr>
          <w:bCs/>
          <w:color w:val="auto"/>
        </w:rPr>
        <w:t xml:space="preserve"> a</w:t>
      </w:r>
      <w:r w:rsidRPr="00ED272A">
        <w:rPr>
          <w:color w:val="auto"/>
        </w:rPr>
        <w:t xml:space="preserve"> la solicitud de acceso a</w:t>
      </w:r>
      <w:r w:rsidRPr="00ED272A">
        <w:rPr>
          <w:bCs/>
          <w:color w:val="auto"/>
        </w:rPr>
        <w:t xml:space="preserve"> la información </w:t>
      </w:r>
      <w:r w:rsidR="009E2583" w:rsidRPr="00ED272A">
        <w:rPr>
          <w:bCs/>
          <w:color w:val="auto"/>
        </w:rPr>
        <w:t>pública</w:t>
      </w:r>
      <w:r w:rsidR="00937DFD" w:rsidRPr="00ED272A">
        <w:rPr>
          <w:bCs/>
          <w:color w:val="auto"/>
        </w:rPr>
        <w:t xml:space="preserve"> </w:t>
      </w:r>
      <w:r w:rsidR="00527101">
        <w:rPr>
          <w:bCs/>
          <w:color w:val="auto"/>
        </w:rPr>
        <w:t>0</w:t>
      </w:r>
      <w:r w:rsidR="003D7088">
        <w:rPr>
          <w:bCs/>
          <w:color w:val="auto"/>
        </w:rPr>
        <w:t>1969</w:t>
      </w:r>
      <w:r w:rsidR="00527101">
        <w:rPr>
          <w:bCs/>
          <w:color w:val="auto"/>
        </w:rPr>
        <w:t>/TOLUCA/IP/2026</w:t>
      </w:r>
      <w:r w:rsidRPr="00ED272A">
        <w:rPr>
          <w:bCs/>
          <w:color w:val="auto"/>
        </w:rPr>
        <w:t>, se</w:t>
      </w:r>
      <w:r w:rsidRPr="00ED272A">
        <w:rPr>
          <w:color w:val="auto"/>
        </w:rPr>
        <w:t xml:space="preserve"> emite la presente Resolución, con base en los Antecedentes y Considerandos que se exponen a continuación:</w:t>
      </w:r>
    </w:p>
    <w:p w14:paraId="1F97CEF3" w14:textId="77777777" w:rsidR="005C690F" w:rsidRPr="00ED272A" w:rsidRDefault="005C690F" w:rsidP="00A96A43">
      <w:pPr>
        <w:spacing w:after="0" w:line="360" w:lineRule="auto"/>
        <w:rPr>
          <w:b/>
          <w:color w:val="FF0000"/>
        </w:rPr>
      </w:pPr>
    </w:p>
    <w:p w14:paraId="1DEAF9D3" w14:textId="24D35555" w:rsidR="005C690F" w:rsidRPr="00ED272A" w:rsidRDefault="00CD6238" w:rsidP="00A96A43">
      <w:pPr>
        <w:pStyle w:val="Ttulo1"/>
        <w:spacing w:before="0" w:after="0" w:line="360" w:lineRule="auto"/>
        <w:jc w:val="center"/>
        <w:rPr>
          <w:color w:val="auto"/>
          <w:sz w:val="22"/>
          <w:szCs w:val="22"/>
        </w:rPr>
      </w:pPr>
      <w:bookmarkStart w:id="1" w:name="_Toc230278688"/>
      <w:r w:rsidRPr="00ED272A">
        <w:rPr>
          <w:color w:val="auto"/>
          <w:sz w:val="22"/>
          <w:szCs w:val="22"/>
        </w:rPr>
        <w:t>A N T E C E D E N T E S</w:t>
      </w:r>
      <w:bookmarkEnd w:id="1"/>
    </w:p>
    <w:p w14:paraId="5A7EDA4F" w14:textId="77777777" w:rsidR="005C690F" w:rsidRPr="00ED272A" w:rsidRDefault="005C690F" w:rsidP="00A96A43">
      <w:pPr>
        <w:spacing w:after="0" w:line="360" w:lineRule="auto"/>
        <w:jc w:val="center"/>
        <w:rPr>
          <w:b/>
          <w:color w:val="FF0000"/>
        </w:rPr>
      </w:pPr>
    </w:p>
    <w:p w14:paraId="4930DAB9" w14:textId="77777777" w:rsidR="00E22EA8" w:rsidRPr="00ED272A" w:rsidRDefault="00E22EA8" w:rsidP="00A96A43">
      <w:pPr>
        <w:pStyle w:val="Ttulo2"/>
        <w:spacing w:before="0" w:after="0" w:line="360" w:lineRule="auto"/>
        <w:rPr>
          <w:color w:val="auto"/>
          <w:sz w:val="22"/>
          <w:szCs w:val="22"/>
          <w:lang w:eastAsia="es-ES"/>
        </w:rPr>
      </w:pPr>
      <w:bookmarkStart w:id="2" w:name="_Toc230278689"/>
      <w:r w:rsidRPr="00ED272A">
        <w:rPr>
          <w:color w:val="auto"/>
          <w:sz w:val="22"/>
          <w:szCs w:val="22"/>
          <w:lang w:eastAsia="es-ES"/>
        </w:rPr>
        <w:t>I. Presentación de la solicitud de información</w:t>
      </w:r>
      <w:bookmarkEnd w:id="2"/>
    </w:p>
    <w:p w14:paraId="7243DA53" w14:textId="77777777" w:rsidR="00E22EA8" w:rsidRPr="00ED272A" w:rsidRDefault="00E22EA8" w:rsidP="00A96A43">
      <w:pPr>
        <w:tabs>
          <w:tab w:val="left" w:pos="567"/>
        </w:tabs>
        <w:spacing w:after="0" w:line="360" w:lineRule="auto"/>
        <w:rPr>
          <w:rFonts w:eastAsia="Times New Roman" w:cs="Tahoma"/>
          <w:color w:val="FF0000"/>
          <w:lang w:eastAsia="es-ES"/>
        </w:rPr>
      </w:pPr>
    </w:p>
    <w:p w14:paraId="301B8A4E" w14:textId="2E61BFE5" w:rsidR="00E22EA8" w:rsidRPr="00ED272A" w:rsidRDefault="00D906B2" w:rsidP="00A96A43">
      <w:pPr>
        <w:spacing w:after="0" w:line="360" w:lineRule="auto"/>
        <w:rPr>
          <w:rFonts w:eastAsia="Times New Roman" w:cs="Tahoma"/>
          <w:color w:val="auto"/>
          <w:lang w:eastAsia="es-ES"/>
        </w:rPr>
      </w:pPr>
      <w:r w:rsidRPr="00ED272A">
        <w:rPr>
          <w:rFonts w:eastAsia="Times New Roman" w:cs="Tahoma"/>
          <w:color w:val="auto"/>
          <w:lang w:eastAsia="es-ES"/>
        </w:rPr>
        <w:t>El</w:t>
      </w:r>
      <w:r w:rsidR="005D114B" w:rsidRPr="00ED272A">
        <w:rPr>
          <w:rFonts w:eastAsia="Times New Roman" w:cs="Tahoma"/>
          <w:color w:val="auto"/>
          <w:lang w:eastAsia="es-ES"/>
        </w:rPr>
        <w:t xml:space="preserve"> </w:t>
      </w:r>
      <w:r w:rsidR="00527101">
        <w:rPr>
          <w:rFonts w:eastAsia="Times New Roman" w:cs="Tahoma"/>
          <w:color w:val="auto"/>
          <w:lang w:eastAsia="es-ES"/>
        </w:rPr>
        <w:t>dos de junio</w:t>
      </w:r>
      <w:r w:rsidR="005229C4">
        <w:rPr>
          <w:rFonts w:eastAsia="Times New Roman" w:cs="Tahoma"/>
          <w:color w:val="auto"/>
          <w:lang w:eastAsia="es-ES"/>
        </w:rPr>
        <w:t xml:space="preserve"> de dos mil veintiséis</w:t>
      </w:r>
      <w:r w:rsidR="00B8553C" w:rsidRPr="00ED272A">
        <w:rPr>
          <w:rFonts w:eastAsia="Times New Roman" w:cs="Tahoma"/>
          <w:color w:val="auto"/>
          <w:lang w:eastAsia="es-ES"/>
        </w:rPr>
        <w:t xml:space="preserve">, </w:t>
      </w:r>
      <w:r w:rsidR="00527101">
        <w:rPr>
          <w:rFonts w:eastAsia="Times New Roman" w:cs="Tahoma"/>
          <w:color w:val="auto"/>
          <w:lang w:eastAsia="es-ES"/>
        </w:rPr>
        <w:t>la persona</w:t>
      </w:r>
      <w:r w:rsidR="00E22EA8" w:rsidRPr="00ED272A">
        <w:rPr>
          <w:rFonts w:eastAsia="Times New Roman" w:cs="Tahoma"/>
          <w:color w:val="auto"/>
          <w:lang w:eastAsia="es-ES"/>
        </w:rPr>
        <w:t xml:space="preserve"> Particular presentó una solicitud de acceso a la información pública, a través del Sistema de Acceso a la Información Mexiquense (SAIMEX), ante</w:t>
      </w:r>
      <w:r w:rsidR="000B3C56" w:rsidRPr="00ED272A">
        <w:rPr>
          <w:rFonts w:eastAsia="Times New Roman" w:cs="Tahoma"/>
          <w:color w:val="auto"/>
          <w:lang w:eastAsia="es-ES"/>
        </w:rPr>
        <w:t xml:space="preserve"> </w:t>
      </w:r>
      <w:r w:rsidR="00DC175C" w:rsidRPr="00ED272A">
        <w:rPr>
          <w:rFonts w:eastAsia="Times New Roman" w:cs="Tahoma"/>
          <w:color w:val="auto"/>
          <w:lang w:eastAsia="es-ES"/>
        </w:rPr>
        <w:t>el</w:t>
      </w:r>
      <w:r w:rsidR="00B8553C" w:rsidRPr="00ED272A">
        <w:rPr>
          <w:color w:val="auto"/>
        </w:rPr>
        <w:t xml:space="preserve"> </w:t>
      </w:r>
      <w:r w:rsidR="00527101">
        <w:rPr>
          <w:color w:val="auto"/>
        </w:rPr>
        <w:t>Ayuntamiento de Toluca</w:t>
      </w:r>
      <w:r w:rsidR="008E0DC4" w:rsidRPr="00ED272A">
        <w:rPr>
          <w:rFonts w:eastAsia="Calibri" w:cs="Times New Roman"/>
          <w:color w:val="auto"/>
        </w:rPr>
        <w:t>,</w:t>
      </w:r>
      <w:r w:rsidR="00DC175C" w:rsidRPr="00ED272A">
        <w:rPr>
          <w:rFonts w:eastAsia="Calibri" w:cs="Tahoma"/>
          <w:color w:val="auto"/>
        </w:rPr>
        <w:t xml:space="preserve"> </w:t>
      </w:r>
      <w:r w:rsidR="00E22EA8" w:rsidRPr="00ED272A">
        <w:rPr>
          <w:rFonts w:eastAsia="Calibri" w:cs="Tahoma"/>
          <w:color w:val="auto"/>
        </w:rPr>
        <w:t xml:space="preserve">en los siguientes términos: </w:t>
      </w:r>
    </w:p>
    <w:p w14:paraId="2B959865" w14:textId="77777777" w:rsidR="00E22EA8" w:rsidRPr="00ED272A" w:rsidRDefault="00E22EA8" w:rsidP="00A96A43">
      <w:pPr>
        <w:spacing w:after="0" w:line="360" w:lineRule="auto"/>
        <w:rPr>
          <w:rFonts w:eastAsia="Calibri" w:cs="Tahoma"/>
          <w:color w:val="FF0000"/>
        </w:rPr>
      </w:pPr>
    </w:p>
    <w:p w14:paraId="4AF8EA11" w14:textId="1F49124E" w:rsidR="00BF362A" w:rsidRPr="00ED272A" w:rsidRDefault="00125F26" w:rsidP="00A96A43">
      <w:pPr>
        <w:spacing w:after="0" w:line="360" w:lineRule="auto"/>
        <w:ind w:left="567" w:right="567"/>
        <w:rPr>
          <w:rFonts w:eastAsia="Times New Roman" w:cs="Tahoma"/>
          <w:b/>
          <w:i/>
          <w:iCs/>
          <w:color w:val="auto"/>
          <w:sz w:val="20"/>
          <w:szCs w:val="20"/>
          <w:lang w:eastAsia="es-ES"/>
        </w:rPr>
      </w:pPr>
      <w:r w:rsidRPr="00ED272A">
        <w:rPr>
          <w:rFonts w:eastAsia="Times New Roman" w:cs="Tahoma"/>
          <w:b/>
          <w:i/>
          <w:iCs/>
          <w:color w:val="auto"/>
          <w:sz w:val="20"/>
          <w:szCs w:val="20"/>
          <w:lang w:eastAsia="es-ES"/>
        </w:rPr>
        <w:t>“</w:t>
      </w:r>
      <w:r w:rsidR="00E22EA8" w:rsidRPr="00ED272A">
        <w:rPr>
          <w:rFonts w:eastAsia="Times New Roman" w:cs="Tahoma"/>
          <w:b/>
          <w:i/>
          <w:iCs/>
          <w:color w:val="auto"/>
          <w:sz w:val="20"/>
          <w:szCs w:val="20"/>
          <w:lang w:eastAsia="es-ES"/>
        </w:rPr>
        <w:t xml:space="preserve">DESCRIPCIÓN </w:t>
      </w:r>
      <w:r w:rsidR="00E22EA8" w:rsidRPr="00ED272A">
        <w:rPr>
          <w:rFonts w:eastAsia="Times New Roman" w:cs="Arial"/>
          <w:bCs/>
          <w:i/>
          <w:iCs/>
          <w:color w:val="auto"/>
          <w:sz w:val="20"/>
          <w:lang w:eastAsia="es-ES"/>
        </w:rPr>
        <w:t>CLARA</w:t>
      </w:r>
      <w:r w:rsidR="00E22EA8" w:rsidRPr="00ED272A">
        <w:rPr>
          <w:rFonts w:eastAsia="Times New Roman" w:cs="Tahoma"/>
          <w:b/>
          <w:i/>
          <w:iCs/>
          <w:color w:val="auto"/>
          <w:sz w:val="20"/>
          <w:szCs w:val="20"/>
          <w:lang w:eastAsia="es-ES"/>
        </w:rPr>
        <w:t xml:space="preserve"> Y PRECI</w:t>
      </w:r>
      <w:r w:rsidR="0084143D" w:rsidRPr="00ED272A">
        <w:rPr>
          <w:rFonts w:eastAsia="Times New Roman" w:cs="Tahoma"/>
          <w:b/>
          <w:i/>
          <w:iCs/>
          <w:color w:val="auto"/>
          <w:sz w:val="20"/>
          <w:szCs w:val="20"/>
          <w:lang w:eastAsia="es-ES"/>
        </w:rPr>
        <w:t>SA DE LA INFORMACIÓN SOLICITADA</w:t>
      </w:r>
    </w:p>
    <w:p w14:paraId="36E12FD7" w14:textId="0A29DB22" w:rsidR="005D114B" w:rsidRPr="00ED272A" w:rsidRDefault="00AB1E4C" w:rsidP="00AB1E4C">
      <w:pPr>
        <w:spacing w:after="0" w:line="360" w:lineRule="auto"/>
        <w:ind w:left="567" w:right="567"/>
        <w:rPr>
          <w:rFonts w:eastAsia="Times New Roman" w:cs="Arial"/>
          <w:bCs/>
          <w:i/>
          <w:iCs/>
          <w:color w:val="auto"/>
          <w:sz w:val="20"/>
          <w:lang w:eastAsia="es-ES"/>
        </w:rPr>
      </w:pPr>
      <w:r w:rsidRPr="00AB1E4C">
        <w:rPr>
          <w:rFonts w:eastAsia="Times New Roman" w:cs="Arial"/>
          <w:bCs/>
          <w:i/>
          <w:iCs/>
          <w:color w:val="auto"/>
          <w:sz w:val="20"/>
          <w:lang w:eastAsia="es-ES"/>
        </w:rPr>
        <w:t>Solicito la expresión documental emitida contenida en el correo electrónico de Bernardino Puebla Ponce, Director de Atención al Comercio, durante el mes de mayo de 2025</w:t>
      </w:r>
      <w:r w:rsidR="009710FF" w:rsidRPr="00ED272A">
        <w:rPr>
          <w:rFonts w:eastAsia="Times New Roman" w:cs="Arial"/>
          <w:bCs/>
          <w:i/>
          <w:iCs/>
          <w:color w:val="auto"/>
          <w:sz w:val="20"/>
          <w:lang w:eastAsia="es-ES"/>
        </w:rPr>
        <w:t>” (</w:t>
      </w:r>
      <w:r w:rsidR="00607792" w:rsidRPr="00ED272A">
        <w:rPr>
          <w:rFonts w:eastAsia="Times New Roman" w:cs="Arial"/>
          <w:bCs/>
          <w:i/>
          <w:iCs/>
          <w:color w:val="auto"/>
          <w:sz w:val="20"/>
          <w:lang w:eastAsia="es-ES"/>
        </w:rPr>
        <w:t>Sic)</w:t>
      </w:r>
    </w:p>
    <w:p w14:paraId="6D395A60" w14:textId="77777777" w:rsidR="003947A6" w:rsidRDefault="003947A6" w:rsidP="00A96A43">
      <w:pPr>
        <w:tabs>
          <w:tab w:val="left" w:pos="4667"/>
        </w:tabs>
        <w:spacing w:after="0" w:line="360" w:lineRule="auto"/>
        <w:ind w:left="567" w:right="567"/>
        <w:rPr>
          <w:rFonts w:eastAsia="Times New Roman" w:cs="Tahoma"/>
          <w:b/>
          <w:bCs/>
          <w:i/>
          <w:iCs/>
          <w:color w:val="auto"/>
          <w:sz w:val="20"/>
          <w:lang w:eastAsia="es-ES"/>
        </w:rPr>
      </w:pPr>
    </w:p>
    <w:p w14:paraId="6C0DE105" w14:textId="2A8C8E3C" w:rsidR="00E22EA8" w:rsidRPr="00ED272A" w:rsidRDefault="00125F26" w:rsidP="00A96A43">
      <w:pPr>
        <w:tabs>
          <w:tab w:val="left" w:pos="4667"/>
        </w:tabs>
        <w:spacing w:after="0" w:line="360" w:lineRule="auto"/>
        <w:ind w:left="567" w:right="567"/>
        <w:rPr>
          <w:rFonts w:eastAsia="Times New Roman" w:cs="Tahoma"/>
          <w:b/>
          <w:bCs/>
          <w:i/>
          <w:iCs/>
          <w:color w:val="auto"/>
          <w:sz w:val="20"/>
          <w:lang w:eastAsia="es-ES"/>
        </w:rPr>
      </w:pPr>
      <w:r w:rsidRPr="00ED272A">
        <w:rPr>
          <w:rFonts w:eastAsia="Times New Roman" w:cs="Tahoma"/>
          <w:b/>
          <w:bCs/>
          <w:i/>
          <w:iCs/>
          <w:color w:val="auto"/>
          <w:sz w:val="20"/>
          <w:lang w:eastAsia="es-ES"/>
        </w:rPr>
        <w:t>“</w:t>
      </w:r>
      <w:r w:rsidR="00E22EA8" w:rsidRPr="00ED272A">
        <w:rPr>
          <w:rFonts w:eastAsia="Times New Roman" w:cs="Tahoma"/>
          <w:b/>
          <w:bCs/>
          <w:i/>
          <w:iCs/>
          <w:color w:val="auto"/>
          <w:sz w:val="20"/>
          <w:lang w:eastAsia="es-ES"/>
        </w:rPr>
        <w:t>MODALIDAD DE ENTREGA</w:t>
      </w:r>
    </w:p>
    <w:p w14:paraId="0ECE13DD" w14:textId="4A758259" w:rsidR="002F5AA8" w:rsidRDefault="00BB6693" w:rsidP="00A96A43">
      <w:pPr>
        <w:spacing w:after="0" w:line="360" w:lineRule="auto"/>
        <w:ind w:left="567" w:right="567"/>
        <w:rPr>
          <w:rFonts w:eastAsia="Times New Roman" w:cs="Arial"/>
          <w:bCs/>
          <w:i/>
          <w:iCs/>
          <w:color w:val="auto"/>
          <w:sz w:val="20"/>
          <w:lang w:eastAsia="es-ES"/>
        </w:rPr>
      </w:pPr>
      <w:r w:rsidRPr="00ED272A">
        <w:rPr>
          <w:rFonts w:eastAsia="Times New Roman" w:cs="Arial"/>
          <w:bCs/>
          <w:i/>
          <w:iCs/>
          <w:color w:val="auto"/>
          <w:sz w:val="20"/>
          <w:lang w:eastAsia="es-ES"/>
        </w:rPr>
        <w:t>A través del SAIMEX</w:t>
      </w:r>
      <w:r w:rsidR="00E22EA8" w:rsidRPr="00ED272A">
        <w:rPr>
          <w:rFonts w:eastAsia="Times New Roman" w:cs="Arial"/>
          <w:bCs/>
          <w:i/>
          <w:iCs/>
          <w:color w:val="auto"/>
          <w:sz w:val="20"/>
          <w:lang w:eastAsia="es-ES"/>
        </w:rPr>
        <w:t>”</w:t>
      </w:r>
    </w:p>
    <w:p w14:paraId="1747D680" w14:textId="77777777" w:rsidR="00527101" w:rsidRDefault="00527101" w:rsidP="00A96A43">
      <w:pPr>
        <w:spacing w:after="0" w:line="360" w:lineRule="auto"/>
        <w:ind w:left="567" w:right="567"/>
        <w:rPr>
          <w:rFonts w:eastAsia="Times New Roman" w:cs="Arial"/>
          <w:bCs/>
          <w:i/>
          <w:iCs/>
          <w:color w:val="auto"/>
          <w:sz w:val="20"/>
          <w:lang w:eastAsia="es-ES"/>
        </w:rPr>
      </w:pPr>
    </w:p>
    <w:p w14:paraId="28135B91" w14:textId="77777777" w:rsidR="005865F9" w:rsidRPr="00ED272A" w:rsidRDefault="005865F9" w:rsidP="00A96A43">
      <w:pPr>
        <w:spacing w:after="0" w:line="360" w:lineRule="auto"/>
        <w:ind w:left="567" w:right="567"/>
        <w:rPr>
          <w:rFonts w:eastAsia="Times New Roman" w:cs="Arial"/>
          <w:bCs/>
          <w:i/>
          <w:iCs/>
          <w:color w:val="auto"/>
          <w:sz w:val="20"/>
          <w:lang w:eastAsia="es-ES"/>
        </w:rPr>
      </w:pPr>
    </w:p>
    <w:p w14:paraId="0A604AAC" w14:textId="648FBAEB" w:rsidR="00E22EA8" w:rsidRPr="0027663E" w:rsidRDefault="000B3C56" w:rsidP="00A96A43">
      <w:pPr>
        <w:pStyle w:val="Ttulo2"/>
        <w:spacing w:before="0" w:after="0" w:line="360" w:lineRule="auto"/>
        <w:rPr>
          <w:rFonts w:cs="Tahoma"/>
          <w:color w:val="auto"/>
          <w:sz w:val="22"/>
          <w:szCs w:val="22"/>
        </w:rPr>
      </w:pPr>
      <w:bookmarkStart w:id="3" w:name="_Toc230278690"/>
      <w:r w:rsidRPr="00ED272A">
        <w:rPr>
          <w:rFonts w:cs="Tahoma"/>
          <w:color w:val="auto"/>
          <w:sz w:val="22"/>
          <w:szCs w:val="22"/>
        </w:rPr>
        <w:t>I</w:t>
      </w:r>
      <w:r w:rsidR="00E22EA8" w:rsidRPr="00ED272A">
        <w:rPr>
          <w:rFonts w:cs="Tahoma"/>
          <w:color w:val="auto"/>
          <w:sz w:val="22"/>
          <w:szCs w:val="22"/>
        </w:rPr>
        <w:t>I.</w:t>
      </w:r>
      <w:r w:rsidR="00E22EA8" w:rsidRPr="00ED272A">
        <w:rPr>
          <w:color w:val="auto"/>
          <w:sz w:val="22"/>
          <w:szCs w:val="22"/>
        </w:rPr>
        <w:t xml:space="preserve"> </w:t>
      </w:r>
      <w:r w:rsidR="00E22EA8" w:rsidRPr="0027663E">
        <w:rPr>
          <w:rFonts w:cs="Tahoma"/>
          <w:color w:val="auto"/>
          <w:sz w:val="22"/>
          <w:szCs w:val="22"/>
        </w:rPr>
        <w:t>Respuesta del Sujeto Obligado</w:t>
      </w:r>
      <w:bookmarkEnd w:id="3"/>
    </w:p>
    <w:p w14:paraId="10CE94A9" w14:textId="77777777" w:rsidR="00C06004" w:rsidRPr="00ED272A" w:rsidRDefault="00C06004" w:rsidP="00A96A43">
      <w:pPr>
        <w:autoSpaceDE w:val="0"/>
        <w:autoSpaceDN w:val="0"/>
        <w:adjustRightInd w:val="0"/>
        <w:spacing w:after="0" w:line="360" w:lineRule="auto"/>
        <w:rPr>
          <w:b/>
          <w:bCs/>
          <w:color w:val="FF0000"/>
        </w:rPr>
      </w:pPr>
    </w:p>
    <w:p w14:paraId="69C912D4" w14:textId="61741E59" w:rsidR="00AB4FA0" w:rsidRPr="00ED272A" w:rsidRDefault="00011477" w:rsidP="00A96A43">
      <w:pPr>
        <w:spacing w:after="0" w:line="360" w:lineRule="auto"/>
        <w:rPr>
          <w:color w:val="auto"/>
        </w:rPr>
      </w:pPr>
      <w:r w:rsidRPr="00ED272A">
        <w:rPr>
          <w:color w:val="auto"/>
        </w:rPr>
        <w:t xml:space="preserve">El </w:t>
      </w:r>
      <w:r w:rsidR="00527101">
        <w:rPr>
          <w:color w:val="auto"/>
        </w:rPr>
        <w:t>veintitrés de junio</w:t>
      </w:r>
      <w:r w:rsidR="0027663E">
        <w:rPr>
          <w:color w:val="auto"/>
        </w:rPr>
        <w:t xml:space="preserve"> de junio</w:t>
      </w:r>
      <w:r w:rsidR="005229C4">
        <w:rPr>
          <w:color w:val="auto"/>
        </w:rPr>
        <w:t xml:space="preserve"> de dos mil veintiséis</w:t>
      </w:r>
      <w:r w:rsidR="009710FF" w:rsidRPr="00ED272A">
        <w:rPr>
          <w:color w:val="auto"/>
        </w:rPr>
        <w:t xml:space="preserve">, </w:t>
      </w:r>
      <w:r w:rsidR="00E22EA8" w:rsidRPr="00ED272A">
        <w:rPr>
          <w:color w:val="auto"/>
        </w:rPr>
        <w:t>el Sujeto Obligado notificó, a través del Sistema de Acceso a la Información Mexiquense (SAIMEX), la respuesta a la solicitud de acceso a la información pública</w:t>
      </w:r>
      <w:r w:rsidR="00E96692" w:rsidRPr="00ED272A">
        <w:rPr>
          <w:color w:val="auto"/>
        </w:rPr>
        <w:t xml:space="preserve">, </w:t>
      </w:r>
      <w:r w:rsidR="0027663E">
        <w:rPr>
          <w:color w:val="auto"/>
        </w:rPr>
        <w:t>por medio del cual señaló lo siguiente:</w:t>
      </w:r>
    </w:p>
    <w:p w14:paraId="2A04D52E" w14:textId="77777777" w:rsidR="00AB4FA0" w:rsidRPr="00ED272A" w:rsidRDefault="00AB4FA0" w:rsidP="00A96A43">
      <w:pPr>
        <w:spacing w:after="0" w:line="360" w:lineRule="auto"/>
        <w:rPr>
          <w:color w:val="FF0000"/>
        </w:rPr>
      </w:pPr>
    </w:p>
    <w:p w14:paraId="0E52A6A3" w14:textId="77777777" w:rsidR="005865F9" w:rsidRDefault="00AB4FA0" w:rsidP="00A96A43">
      <w:pPr>
        <w:spacing w:after="0" w:line="360" w:lineRule="auto"/>
        <w:ind w:left="567" w:right="567"/>
        <w:rPr>
          <w:rFonts w:eastAsia="Times New Roman" w:cs="Arial"/>
          <w:bCs/>
          <w:i/>
          <w:iCs/>
          <w:color w:val="auto"/>
          <w:sz w:val="20"/>
          <w:lang w:eastAsia="es-ES"/>
        </w:rPr>
      </w:pPr>
      <w:r w:rsidRPr="00ED272A">
        <w:rPr>
          <w:rFonts w:eastAsia="Times New Roman" w:cs="Arial"/>
          <w:bCs/>
          <w:i/>
          <w:iCs/>
          <w:color w:val="auto"/>
          <w:sz w:val="20"/>
          <w:lang w:eastAsia="es-ES"/>
        </w:rPr>
        <w:t>“…</w:t>
      </w:r>
    </w:p>
    <w:p w14:paraId="0C585775" w14:textId="548BB2AE" w:rsidR="00AB4FA0" w:rsidRPr="00ED272A" w:rsidRDefault="00AB1E4C" w:rsidP="00A96A43">
      <w:pPr>
        <w:spacing w:after="0" w:line="360" w:lineRule="auto"/>
        <w:ind w:left="567" w:right="567"/>
        <w:rPr>
          <w:rFonts w:eastAsia="Times New Roman" w:cs="Arial"/>
          <w:bCs/>
          <w:i/>
          <w:iCs/>
          <w:color w:val="auto"/>
          <w:sz w:val="20"/>
          <w:lang w:eastAsia="es-ES"/>
        </w:rPr>
      </w:pPr>
      <w:r w:rsidRPr="00AB1E4C">
        <w:rPr>
          <w:rFonts w:eastAsia="Times New Roman" w:cs="Arial"/>
          <w:bCs/>
          <w:i/>
          <w:iCs/>
          <w:color w:val="auto"/>
          <w:sz w:val="20"/>
          <w:lang w:eastAsia="es-ES"/>
        </w:rPr>
        <w:t>Se atiende solicitud SAIMEX NO. 01969/TOLUCA/IP/2026 mediante oficio No. 211010000/1017/2026 el cual se adjunta al presente sistema como RESP SAIMEX 1969</w:t>
      </w:r>
      <w:r w:rsidR="00AB4FA0" w:rsidRPr="00ED272A">
        <w:rPr>
          <w:rFonts w:eastAsia="Times New Roman" w:cs="Arial"/>
          <w:bCs/>
          <w:i/>
          <w:iCs/>
          <w:color w:val="auto"/>
          <w:sz w:val="20"/>
          <w:lang w:eastAsia="es-ES"/>
        </w:rPr>
        <w:t>…” (Sic)</w:t>
      </w:r>
    </w:p>
    <w:p w14:paraId="55ED2B86" w14:textId="77777777" w:rsidR="005229C4" w:rsidRDefault="005229C4" w:rsidP="00A96A43">
      <w:pPr>
        <w:spacing w:after="0" w:line="360" w:lineRule="auto"/>
        <w:rPr>
          <w:color w:val="FF0000"/>
        </w:rPr>
      </w:pPr>
    </w:p>
    <w:p w14:paraId="42355120" w14:textId="4A20E7AB" w:rsidR="00527101" w:rsidRDefault="00527101" w:rsidP="00A96A43">
      <w:pPr>
        <w:spacing w:after="0" w:line="360" w:lineRule="auto"/>
      </w:pPr>
      <w:r>
        <w:t xml:space="preserve">El Sujeto Obligado </w:t>
      </w:r>
      <w:r w:rsidR="008500C2">
        <w:t xml:space="preserve">adjuntó la digitalización del oficio número </w:t>
      </w:r>
      <w:r w:rsidR="008500C2" w:rsidRPr="008500C2">
        <w:t>211010000/10</w:t>
      </w:r>
      <w:r w:rsidR="00AB1E4C">
        <w:t>17</w:t>
      </w:r>
      <w:r w:rsidR="008500C2" w:rsidRPr="008500C2">
        <w:t>/2026</w:t>
      </w:r>
      <w:r w:rsidR="008500C2">
        <w:t>, del veintidós de junio de dos mil veintiséis, suscrito por la Directora General de Desarrollo Económico y dirigido a la persona Solicitante, por medio del cual señala lo siguiente:</w:t>
      </w:r>
    </w:p>
    <w:p w14:paraId="5296E27A" w14:textId="77777777" w:rsidR="008500C2" w:rsidRDefault="008500C2" w:rsidP="00A96A43">
      <w:pPr>
        <w:spacing w:after="0" w:line="360" w:lineRule="auto"/>
      </w:pPr>
    </w:p>
    <w:p w14:paraId="3138E1DB" w14:textId="77777777" w:rsidR="000770F0" w:rsidRDefault="008500C2" w:rsidP="008500C2">
      <w:pPr>
        <w:spacing w:after="0" w:line="360" w:lineRule="auto"/>
        <w:ind w:left="567" w:right="567"/>
        <w:rPr>
          <w:rFonts w:eastAsia="Times New Roman" w:cs="Arial"/>
          <w:bCs/>
          <w:i/>
          <w:iCs/>
          <w:color w:val="auto"/>
          <w:sz w:val="20"/>
          <w:lang w:eastAsia="es-ES"/>
        </w:rPr>
      </w:pPr>
      <w:r w:rsidRPr="00ED272A">
        <w:rPr>
          <w:rFonts w:eastAsia="Times New Roman" w:cs="Arial"/>
          <w:bCs/>
          <w:i/>
          <w:iCs/>
          <w:color w:val="auto"/>
          <w:sz w:val="20"/>
          <w:lang w:eastAsia="es-ES"/>
        </w:rPr>
        <w:t>“…</w:t>
      </w:r>
    </w:p>
    <w:p w14:paraId="59170CDF" w14:textId="77777777" w:rsidR="00AB1E4C" w:rsidRDefault="00AB1E4C" w:rsidP="008500C2">
      <w:pPr>
        <w:spacing w:after="0" w:line="360" w:lineRule="auto"/>
        <w:ind w:left="567" w:right="567"/>
        <w:rPr>
          <w:rFonts w:eastAsia="Times New Roman" w:cs="Arial"/>
          <w:bCs/>
          <w:i/>
          <w:iCs/>
          <w:color w:val="auto"/>
          <w:sz w:val="20"/>
          <w:lang w:eastAsia="es-ES"/>
        </w:rPr>
      </w:pPr>
      <w:r w:rsidRPr="00AB1E4C">
        <w:rPr>
          <w:rFonts w:eastAsia="Times New Roman" w:cs="Arial"/>
          <w:bCs/>
          <w:i/>
          <w:iCs/>
          <w:color w:val="auto"/>
          <w:sz w:val="20"/>
          <w:lang w:eastAsia="es-ES"/>
        </w:rPr>
        <w:t>Sobre el particular y con fundamento en lo establecido en los artículos 3.8 fracción V, 3.42, 3.43 y 3.44 del Código Reglamentario Municipal de Toluca; respetuosamente hago de su conocimiento que una vez realizada la búsqueda exhaustiva y razonable en los archivos digitales en el correo electrónico institucional bernardino.puebla@toluca.gob.mx de la Dirección de Atención al Comercio dependiente de esta Dirección General de Desarrollo Económico, no se detectaron correos en la bandeja de salida, toda vez que no se generaron en mayo de 2025; lo anterior obedece a que las notificaciones oficiales se realizaron formalmente mediante oficios en físico tal y como se consta mediante captura de pantalla del correo electrónico señalado con antelación.</w:t>
      </w:r>
    </w:p>
    <w:p w14:paraId="3CBF8E1B" w14:textId="3D50A001" w:rsidR="000770F0" w:rsidRDefault="000770F0" w:rsidP="008500C2">
      <w:pPr>
        <w:spacing w:after="0" w:line="360" w:lineRule="auto"/>
        <w:ind w:left="567" w:right="567"/>
        <w:rPr>
          <w:rFonts w:eastAsia="Times New Roman" w:cs="Arial"/>
          <w:bCs/>
          <w:i/>
          <w:iCs/>
          <w:color w:val="auto"/>
          <w:sz w:val="20"/>
          <w:lang w:eastAsia="es-ES"/>
        </w:rPr>
      </w:pPr>
      <w:r>
        <w:rPr>
          <w:rFonts w:eastAsia="Times New Roman" w:cs="Arial"/>
          <w:bCs/>
          <w:i/>
          <w:iCs/>
          <w:color w:val="auto"/>
          <w:sz w:val="20"/>
          <w:lang w:eastAsia="es-ES"/>
        </w:rPr>
        <w:t>…</w:t>
      </w:r>
    </w:p>
    <w:p w14:paraId="296FF284" w14:textId="5D7827C8" w:rsidR="000770F0" w:rsidRDefault="000770F0" w:rsidP="008500C2">
      <w:pPr>
        <w:spacing w:after="0" w:line="360" w:lineRule="auto"/>
        <w:ind w:left="567" w:right="567"/>
        <w:rPr>
          <w:rFonts w:eastAsia="Times New Roman" w:cs="Arial"/>
          <w:bCs/>
          <w:i/>
          <w:iCs/>
          <w:color w:val="auto"/>
          <w:sz w:val="20"/>
          <w:lang w:eastAsia="es-ES"/>
        </w:rPr>
      </w:pPr>
      <w:r w:rsidRPr="000770F0">
        <w:rPr>
          <w:rFonts w:eastAsia="Times New Roman" w:cs="Arial"/>
          <w:bCs/>
          <w:i/>
          <w:iCs/>
          <w:color w:val="auto"/>
          <w:sz w:val="20"/>
          <w:lang w:eastAsia="es-ES"/>
        </w:rPr>
        <w:t>En razón de lo anterior, con fundamento en los artículos 19 párrafo tercero, 49 fracción II y XIII y 169 fracción II de la ley de Transparencia y Acceso a la Información Pública del Estado de México y Municipios, se solicitó a las y los Integrantes del Comité de Transparencia de este Ayuntamiento la DECLARATORIA DE INEXISTENCIA DE LA INFORMACIÓN SOLICITADA</w:t>
      </w:r>
    </w:p>
    <w:p w14:paraId="5CE05EAA" w14:textId="6E3D6E8A" w:rsidR="008500C2" w:rsidRDefault="008500C2" w:rsidP="008500C2">
      <w:pPr>
        <w:spacing w:after="0" w:line="360" w:lineRule="auto"/>
        <w:ind w:left="567" w:right="567"/>
        <w:rPr>
          <w:rFonts w:eastAsia="Times New Roman" w:cs="Arial"/>
          <w:bCs/>
          <w:i/>
          <w:iCs/>
          <w:color w:val="auto"/>
          <w:sz w:val="20"/>
          <w:lang w:eastAsia="es-ES"/>
        </w:rPr>
      </w:pPr>
      <w:r w:rsidRPr="00ED272A">
        <w:rPr>
          <w:rFonts w:eastAsia="Times New Roman" w:cs="Arial"/>
          <w:bCs/>
          <w:i/>
          <w:iCs/>
          <w:color w:val="auto"/>
          <w:sz w:val="20"/>
          <w:lang w:eastAsia="es-ES"/>
        </w:rPr>
        <w:t>…” (Sic)</w:t>
      </w:r>
    </w:p>
    <w:p w14:paraId="3D7499DD" w14:textId="77777777" w:rsidR="005865F9" w:rsidRPr="00ED272A" w:rsidRDefault="005865F9" w:rsidP="008500C2">
      <w:pPr>
        <w:spacing w:after="0" w:line="360" w:lineRule="auto"/>
        <w:ind w:left="567" w:right="567"/>
        <w:rPr>
          <w:rFonts w:eastAsia="Times New Roman" w:cs="Arial"/>
          <w:bCs/>
          <w:i/>
          <w:iCs/>
          <w:color w:val="auto"/>
          <w:sz w:val="20"/>
          <w:lang w:eastAsia="es-ES"/>
        </w:rPr>
      </w:pPr>
    </w:p>
    <w:p w14:paraId="7E7FBB31" w14:textId="3E971A14" w:rsidR="00E22EA8" w:rsidRPr="00ED272A" w:rsidRDefault="00E22EA8" w:rsidP="00A96A43">
      <w:pPr>
        <w:pStyle w:val="Ttulo2"/>
        <w:spacing w:before="0" w:after="0" w:line="360" w:lineRule="auto"/>
        <w:rPr>
          <w:color w:val="auto"/>
          <w:sz w:val="22"/>
          <w:szCs w:val="22"/>
        </w:rPr>
      </w:pPr>
      <w:bookmarkStart w:id="4" w:name="_Toc230278691"/>
      <w:r w:rsidRPr="00ED272A">
        <w:rPr>
          <w:color w:val="auto"/>
          <w:sz w:val="22"/>
          <w:szCs w:val="22"/>
        </w:rPr>
        <w:t>I</w:t>
      </w:r>
      <w:r w:rsidR="004D1D8F" w:rsidRPr="00ED272A">
        <w:rPr>
          <w:color w:val="auto"/>
          <w:sz w:val="22"/>
          <w:szCs w:val="22"/>
        </w:rPr>
        <w:t>II</w:t>
      </w:r>
      <w:r w:rsidRPr="00ED272A">
        <w:rPr>
          <w:color w:val="auto"/>
          <w:sz w:val="22"/>
          <w:szCs w:val="22"/>
        </w:rPr>
        <w:t>. Interposición del Recurso de Revisión</w:t>
      </w:r>
      <w:bookmarkEnd w:id="4"/>
    </w:p>
    <w:p w14:paraId="053D45CF" w14:textId="77777777" w:rsidR="00E22EA8" w:rsidRPr="00ED272A" w:rsidRDefault="00E22EA8" w:rsidP="00A96A43">
      <w:pPr>
        <w:spacing w:after="0" w:line="360" w:lineRule="auto"/>
        <w:rPr>
          <w:b/>
          <w:color w:val="auto"/>
        </w:rPr>
      </w:pPr>
    </w:p>
    <w:p w14:paraId="1AABC52F" w14:textId="609AF72C" w:rsidR="00E22EA8" w:rsidRPr="00ED272A" w:rsidRDefault="00083169" w:rsidP="00A96A43">
      <w:pPr>
        <w:spacing w:after="0" w:line="360" w:lineRule="auto"/>
        <w:rPr>
          <w:bCs/>
          <w:color w:val="auto"/>
        </w:rPr>
      </w:pPr>
      <w:r w:rsidRPr="00ED272A">
        <w:rPr>
          <w:bCs/>
          <w:color w:val="auto"/>
        </w:rPr>
        <w:t>El</w:t>
      </w:r>
      <w:r w:rsidR="008E5E71" w:rsidRPr="00ED272A">
        <w:rPr>
          <w:bCs/>
          <w:color w:val="auto"/>
        </w:rPr>
        <w:t xml:space="preserve"> </w:t>
      </w:r>
      <w:r w:rsidR="00527101">
        <w:rPr>
          <w:bCs/>
          <w:color w:val="auto"/>
        </w:rPr>
        <w:t xml:space="preserve">veintitrés de </w:t>
      </w:r>
      <w:r w:rsidR="0027663E">
        <w:rPr>
          <w:bCs/>
          <w:color w:val="auto"/>
        </w:rPr>
        <w:t>junio</w:t>
      </w:r>
      <w:r w:rsidR="005229C4">
        <w:rPr>
          <w:bCs/>
          <w:color w:val="auto"/>
        </w:rPr>
        <w:t xml:space="preserve"> de dos mil veintiséis</w:t>
      </w:r>
      <w:r w:rsidR="008F6D94" w:rsidRPr="00ED272A">
        <w:rPr>
          <w:bCs/>
          <w:color w:val="auto"/>
        </w:rPr>
        <w:t xml:space="preserve">, </w:t>
      </w:r>
      <w:r w:rsidR="00E22EA8" w:rsidRPr="00ED272A">
        <w:rPr>
          <w:bCs/>
          <w:color w:val="auto"/>
        </w:rPr>
        <w:t xml:space="preserve">se recibió en este Instituto, a través del </w:t>
      </w:r>
      <w:r w:rsidR="00E22EA8" w:rsidRPr="00ED272A">
        <w:rPr>
          <w:bCs/>
          <w:color w:val="auto"/>
          <w:lang w:val="es-ES"/>
        </w:rPr>
        <w:t>Sistema de Acceso a la Información Mexiquense (SAIMEX)</w:t>
      </w:r>
      <w:r w:rsidR="00E22EA8" w:rsidRPr="00ED272A">
        <w:rPr>
          <w:bCs/>
          <w:color w:val="auto"/>
        </w:rPr>
        <w:t xml:space="preserve">, </w:t>
      </w:r>
      <w:r w:rsidR="009019A8" w:rsidRPr="00ED272A">
        <w:rPr>
          <w:bCs/>
          <w:color w:val="auto"/>
        </w:rPr>
        <w:t xml:space="preserve">el </w:t>
      </w:r>
      <w:r w:rsidR="00E22EA8" w:rsidRPr="00ED272A">
        <w:rPr>
          <w:bCs/>
          <w:color w:val="auto"/>
        </w:rPr>
        <w:t>Recurso de Revisión interpuesto por la p</w:t>
      </w:r>
      <w:r w:rsidRPr="00ED272A">
        <w:rPr>
          <w:bCs/>
          <w:color w:val="auto"/>
        </w:rPr>
        <w:t>ersona</w:t>
      </w:r>
      <w:r w:rsidR="00E22EA8" w:rsidRPr="00ED272A">
        <w:rPr>
          <w:bCs/>
          <w:color w:val="auto"/>
        </w:rPr>
        <w:t xml:space="preserve"> Recurrente, en contra de la respuesta por el Sujeto Obligado, a la solicitud de información</w:t>
      </w:r>
      <w:r w:rsidR="00F43789" w:rsidRPr="00ED272A">
        <w:rPr>
          <w:rFonts w:eastAsia="Calibri" w:cs="Times New Roman"/>
          <w:color w:val="auto"/>
        </w:rPr>
        <w:t xml:space="preserve">, </w:t>
      </w:r>
      <w:r w:rsidR="00E22EA8" w:rsidRPr="00ED272A">
        <w:rPr>
          <w:bCs/>
          <w:color w:val="auto"/>
        </w:rPr>
        <w:t>en los siguientes términos:</w:t>
      </w:r>
    </w:p>
    <w:p w14:paraId="499DDBDB" w14:textId="77777777" w:rsidR="008E5E71" w:rsidRPr="00ED272A" w:rsidRDefault="008E5E71" w:rsidP="00A96A43">
      <w:pPr>
        <w:spacing w:after="0" w:line="360" w:lineRule="auto"/>
        <w:ind w:left="567" w:right="567"/>
        <w:rPr>
          <w:b/>
          <w:bCs/>
          <w:i/>
          <w:color w:val="FF0000"/>
          <w:sz w:val="20"/>
          <w:szCs w:val="20"/>
        </w:rPr>
      </w:pPr>
    </w:p>
    <w:p w14:paraId="1B2CCD45" w14:textId="1F34B3A9" w:rsidR="00E22EA8" w:rsidRPr="00ED272A" w:rsidRDefault="00E12804" w:rsidP="00A96A43">
      <w:pPr>
        <w:spacing w:after="0" w:line="360" w:lineRule="auto"/>
        <w:ind w:left="567" w:right="567"/>
        <w:rPr>
          <w:bCs/>
          <w:i/>
          <w:color w:val="auto"/>
          <w:sz w:val="20"/>
          <w:szCs w:val="20"/>
        </w:rPr>
      </w:pPr>
      <w:r w:rsidRPr="00ED272A">
        <w:rPr>
          <w:b/>
          <w:bCs/>
          <w:i/>
          <w:color w:val="auto"/>
          <w:sz w:val="20"/>
          <w:szCs w:val="20"/>
        </w:rPr>
        <w:t>‘’</w:t>
      </w:r>
      <w:r w:rsidR="00E22EA8" w:rsidRPr="00ED272A">
        <w:rPr>
          <w:b/>
          <w:bCs/>
          <w:i/>
          <w:color w:val="auto"/>
          <w:sz w:val="20"/>
          <w:szCs w:val="20"/>
        </w:rPr>
        <w:t>ACTO IMPUGNADO</w:t>
      </w:r>
    </w:p>
    <w:p w14:paraId="3B2615CC" w14:textId="20197D6D" w:rsidR="00E22EA8" w:rsidRPr="00ED272A" w:rsidRDefault="000770F0" w:rsidP="00A96A43">
      <w:pPr>
        <w:spacing w:after="0" w:line="360" w:lineRule="auto"/>
        <w:ind w:left="567" w:right="567"/>
        <w:rPr>
          <w:i/>
          <w:iCs/>
          <w:color w:val="auto"/>
          <w:sz w:val="20"/>
          <w:szCs w:val="20"/>
        </w:rPr>
      </w:pPr>
      <w:r w:rsidRPr="000770F0">
        <w:rPr>
          <w:i/>
          <w:iCs/>
          <w:color w:val="auto"/>
          <w:sz w:val="20"/>
          <w:szCs w:val="20"/>
        </w:rPr>
        <w:t>LA RESPUESTA DEL SUJETO OBLIGADO</w:t>
      </w:r>
      <w:r w:rsidR="000714F0" w:rsidRPr="00ED272A">
        <w:rPr>
          <w:i/>
          <w:iCs/>
          <w:color w:val="auto"/>
          <w:sz w:val="20"/>
          <w:szCs w:val="20"/>
        </w:rPr>
        <w:t>” (Sic)</w:t>
      </w:r>
    </w:p>
    <w:p w14:paraId="53D95269" w14:textId="77777777" w:rsidR="000714F0" w:rsidRPr="00ED272A" w:rsidRDefault="000714F0" w:rsidP="00A96A43">
      <w:pPr>
        <w:spacing w:after="0" w:line="360" w:lineRule="auto"/>
        <w:ind w:left="567" w:right="567"/>
        <w:rPr>
          <w:i/>
          <w:color w:val="FF0000"/>
          <w:sz w:val="20"/>
          <w:szCs w:val="20"/>
        </w:rPr>
      </w:pPr>
    </w:p>
    <w:p w14:paraId="3F1F07C7" w14:textId="49F2AE96" w:rsidR="00E22EA8" w:rsidRPr="00ED272A" w:rsidRDefault="00E12804" w:rsidP="00A96A43">
      <w:pPr>
        <w:spacing w:after="0" w:line="360" w:lineRule="auto"/>
        <w:ind w:left="567" w:right="567"/>
        <w:rPr>
          <w:b/>
          <w:i/>
          <w:color w:val="auto"/>
          <w:sz w:val="20"/>
          <w:szCs w:val="20"/>
        </w:rPr>
      </w:pPr>
      <w:r w:rsidRPr="00ED272A">
        <w:rPr>
          <w:b/>
          <w:i/>
          <w:color w:val="auto"/>
          <w:sz w:val="20"/>
          <w:szCs w:val="20"/>
        </w:rPr>
        <w:t>‘’</w:t>
      </w:r>
      <w:r w:rsidR="00E22EA8" w:rsidRPr="00ED272A">
        <w:rPr>
          <w:b/>
          <w:i/>
          <w:color w:val="auto"/>
          <w:sz w:val="20"/>
          <w:szCs w:val="20"/>
        </w:rPr>
        <w:t>RAZONES O MOTIVOS DE LA INCONFORMIDAD</w:t>
      </w:r>
    </w:p>
    <w:p w14:paraId="1F24DC61" w14:textId="3ABEA09B" w:rsidR="0035693F" w:rsidRPr="00ED272A" w:rsidRDefault="00AB1E4C" w:rsidP="00A96A43">
      <w:pPr>
        <w:spacing w:after="0" w:line="360" w:lineRule="auto"/>
        <w:ind w:left="567" w:right="567"/>
        <w:rPr>
          <w:i/>
          <w:iCs/>
          <w:color w:val="auto"/>
          <w:sz w:val="20"/>
          <w:szCs w:val="20"/>
        </w:rPr>
      </w:pPr>
      <w:r w:rsidRPr="00AB1E4C">
        <w:rPr>
          <w:i/>
          <w:iCs/>
          <w:color w:val="auto"/>
          <w:sz w:val="20"/>
          <w:szCs w:val="20"/>
        </w:rPr>
        <w:t>EL SUJETO OBLIGADO, REFIERE SOLO ABOCARSE A LA REVISIÓN DE LA BANDEJA DE SALIDA DEL CORREO ELECTRÓNICO OFICIAL, SIN EMBARGO, NO HACE LA BÚSQUEDA EXHAUSTIVA DE LA EXPRESIÓN DOCUMENTAL CONTENIDA EN TODO LO DEMÁS QUE CONFORMA EL CORREO ELECTRÓNICO OFICIAL, LO QUE IMPLICA ENTONCES, QUE SE DECLARE FUNDADO EL PRESENTE RECURSO Y SE REQUIERA AL SUJETO OBLIGADO, REALIZAR UNA BÚSQUEDA EXHAUSTIVA DE LA EXPRESIÓN DOCUMENTAL CONTENIDA EN LA BANDEJA DE ENTRADA, SPAM, BORRADOR Y PAPELERA, TODA VEZ QUE SON LAS QUE CONFORMAN EL CORREO ELECTRÓNICO OFICIAL, CON LA INTENCIÓN DE CUMPLIR REALMENTE CON LA TRANSPARENCIA INSTITUCIONAL. EL DERECHO A LA INFORMACIÓN ES FUNDAMENTAL PARA LA RENDICIÓN DE CUENTAS EN EL CONTEXTO DE LA TRANSPARENCIA EN LA ADMINISTRACIÓN PÚBLICA. ESTE DERECHO HUMANO PERMITE A LOS CIUDADANOS SOLICITAR Y ACCEDER A LA INFORMACIÓN GENERADA POR LAS AUTORIDADES, LO QUE FOMENTA LA PARTICIPACIÓN CIUDADANA Y LA EVALUACIÓN DEL DESEMPEÑO DE LAS INSTITUCIONES. LA INFORMACIÓN DEBE SER ACCESIBLE. ADEMÁS, LA TRANSPARENCIA ES ESENCIAL PARA FORTALECER LA CONFIANZA EN LAS INSTITUCIONES Y REDUCIR LA CORRUPCIÓN, YA QUE PERMITE A LOS CIUDADANOS VERIFICAR LAS JUSTIFICACIONES, POR PARTE DE LOS SERVIDORES PÚBLICOS. SUBRAYANDO, QUE CADA SOLICITUD SE HIZO POR MES, PRECISAMENTE PARA QUE FUERA VIABLE, LA ENTREGA DE LA EXPRESIÓN DOCUMENTAL, A TRAVÉS DE SAIMEX, ES ASÍ, QUE, AUNQUE EL RECURSO LEGAL QUE SE HACE VALER, PUEDA RESOLVERSE EN UNO SOLO, LO CIERTO ES, QUE DEBE INTEGRARSE EL CRITERIO, DE QUE EL SUJETO OBLIGADO, ENTREGUE LA EXPRESIÓN DOCUMENTAL POR SEPARADO DE CADA MES, TAL Y COMO FUE SOLICITADA EN CADA PETICIÓN, Y SEA POR SAIMEX. Y CON RELACIÓN A LA DECLARATORIA DE INEXISTENCIA QUE SEÑALA EL SUJETO OBLIGADO, CON RELACIÓN A LA BANDEJA DE SALIDA DEL CORREO ELECTRÓNICO OFICIAL, MOTIVO DE LA SOLICITUD DE INFORMACIÓN, QUIERE DECIR, QUE EL SUJETO OBLIGADO, EN ESE ASPECTO DE LA BANDEJA DE SALIDA, YA SEA QUE: A)NO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INFORMACIÓN SOLICITADA; O BIEN, C) CUANDO EL SUJETO OBLIGADO FUE OMISO EN EJERCER UNA FACULTAD, COMPETENCIA O ATRIBUCIÓN INEXCUSABLE. SUPUESTOS QUE, TAMBIÉN GENERAN RESPONSABILIDAD ADMINISTRATIVA.</w:t>
      </w:r>
      <w:r w:rsidR="0035693F" w:rsidRPr="00ED272A">
        <w:rPr>
          <w:i/>
          <w:iCs/>
          <w:color w:val="auto"/>
          <w:sz w:val="20"/>
          <w:szCs w:val="20"/>
        </w:rPr>
        <w:t>” (Sic)</w:t>
      </w:r>
    </w:p>
    <w:p w14:paraId="38552330" w14:textId="77777777" w:rsidR="000714F0" w:rsidRPr="00ED272A" w:rsidRDefault="000714F0" w:rsidP="00A96A43">
      <w:pPr>
        <w:spacing w:after="0" w:line="360" w:lineRule="auto"/>
        <w:ind w:left="567" w:right="567" w:firstLine="33"/>
        <w:rPr>
          <w:i/>
          <w:color w:val="FF0000"/>
          <w:sz w:val="20"/>
          <w:szCs w:val="20"/>
        </w:rPr>
      </w:pPr>
    </w:p>
    <w:p w14:paraId="009DB65C" w14:textId="45D040D7" w:rsidR="00E22EA8" w:rsidRPr="00ED272A" w:rsidRDefault="004D1D8F" w:rsidP="00A96A43">
      <w:pPr>
        <w:pStyle w:val="Ttulo2"/>
        <w:spacing w:before="0" w:after="0" w:line="360" w:lineRule="auto"/>
        <w:rPr>
          <w:color w:val="auto"/>
          <w:sz w:val="22"/>
          <w:szCs w:val="22"/>
        </w:rPr>
      </w:pPr>
      <w:bookmarkStart w:id="5" w:name="_Toc230278692"/>
      <w:r w:rsidRPr="00ED272A">
        <w:rPr>
          <w:color w:val="auto"/>
          <w:sz w:val="22"/>
          <w:szCs w:val="22"/>
        </w:rPr>
        <w:t>I</w:t>
      </w:r>
      <w:r w:rsidR="00E22EA8" w:rsidRPr="00ED272A">
        <w:rPr>
          <w:color w:val="auto"/>
          <w:sz w:val="22"/>
          <w:szCs w:val="22"/>
        </w:rPr>
        <w:t>V. Trámite del Recurso de Revisión ante este Instituto</w:t>
      </w:r>
      <w:bookmarkEnd w:id="5"/>
    </w:p>
    <w:p w14:paraId="5C9B63F8" w14:textId="77777777" w:rsidR="009B2DAB" w:rsidRPr="00ED272A" w:rsidRDefault="009B2DAB" w:rsidP="00A96A43">
      <w:pPr>
        <w:spacing w:after="0" w:line="360" w:lineRule="auto"/>
        <w:rPr>
          <w:b/>
          <w:bCs/>
          <w:color w:val="auto"/>
        </w:rPr>
      </w:pPr>
    </w:p>
    <w:p w14:paraId="173768ED" w14:textId="15A1CF56" w:rsidR="00E22EA8" w:rsidRPr="00ED272A" w:rsidRDefault="00E22EA8" w:rsidP="00A96A43">
      <w:pPr>
        <w:spacing w:after="0" w:line="360" w:lineRule="auto"/>
        <w:rPr>
          <w:bCs/>
          <w:color w:val="auto"/>
        </w:rPr>
      </w:pPr>
      <w:r w:rsidRPr="00ED272A">
        <w:rPr>
          <w:b/>
          <w:bCs/>
          <w:color w:val="auto"/>
        </w:rPr>
        <w:t>a) Turno del Medio de Impugnación.</w:t>
      </w:r>
      <w:r w:rsidR="000A706F" w:rsidRPr="00ED272A">
        <w:rPr>
          <w:bCs/>
          <w:color w:val="auto"/>
        </w:rPr>
        <w:t xml:space="preserve"> </w:t>
      </w:r>
      <w:r w:rsidR="005A1B5F" w:rsidRPr="00ED272A">
        <w:rPr>
          <w:bCs/>
          <w:color w:val="auto"/>
        </w:rPr>
        <w:t>El</w:t>
      </w:r>
      <w:r w:rsidR="00BD37CD" w:rsidRPr="00ED272A">
        <w:rPr>
          <w:bCs/>
          <w:color w:val="auto"/>
        </w:rPr>
        <w:t xml:space="preserve"> </w:t>
      </w:r>
      <w:r w:rsidR="000770F0">
        <w:rPr>
          <w:bCs/>
          <w:color w:val="auto"/>
        </w:rPr>
        <w:t>veintitrés</w:t>
      </w:r>
      <w:r w:rsidR="0027663E">
        <w:rPr>
          <w:bCs/>
          <w:color w:val="auto"/>
        </w:rPr>
        <w:t xml:space="preserve"> de junio</w:t>
      </w:r>
      <w:r w:rsidR="005229C4">
        <w:rPr>
          <w:bCs/>
          <w:color w:val="auto"/>
        </w:rPr>
        <w:t xml:space="preserve"> de dos mil veintiséis</w:t>
      </w:r>
      <w:r w:rsidR="00BA4A96" w:rsidRPr="00ED272A">
        <w:rPr>
          <w:bCs/>
          <w:color w:val="auto"/>
        </w:rPr>
        <w:t xml:space="preserve">, </w:t>
      </w:r>
      <w:r w:rsidRPr="00ED272A">
        <w:rPr>
          <w:bCs/>
          <w:color w:val="auto"/>
        </w:rPr>
        <w:t xml:space="preserve">el </w:t>
      </w:r>
      <w:r w:rsidRPr="00ED272A">
        <w:rPr>
          <w:color w:val="auto"/>
          <w:lang w:val="es-ES"/>
        </w:rPr>
        <w:t>Sistema de Acceso a la Información Mexiquense (SAIMEX),</w:t>
      </w:r>
      <w:r w:rsidRPr="00ED272A">
        <w:rPr>
          <w:bCs/>
          <w:color w:val="auto"/>
        </w:rPr>
        <w:t xml:space="preserve"> asignó el número de expediente </w:t>
      </w:r>
      <w:r w:rsidR="005229C4">
        <w:rPr>
          <w:b/>
          <w:bCs/>
          <w:color w:val="auto"/>
        </w:rPr>
        <w:t>0</w:t>
      </w:r>
      <w:r w:rsidR="00FD384A">
        <w:rPr>
          <w:b/>
          <w:bCs/>
          <w:color w:val="auto"/>
        </w:rPr>
        <w:t>6691</w:t>
      </w:r>
      <w:r w:rsidR="005229C4">
        <w:rPr>
          <w:b/>
          <w:bCs/>
          <w:color w:val="auto"/>
        </w:rPr>
        <w:t>/INFOEM/IP/RR/2026</w:t>
      </w:r>
      <w:r w:rsidRPr="00ED272A">
        <w:rPr>
          <w:bCs/>
          <w:color w:val="auto"/>
        </w:rPr>
        <w:t xml:space="preserve">, al medio de impugnación que nos ocupa, con base en el sistema aprobado por el Pleno de este </w:t>
      </w:r>
      <w:r w:rsidR="00B65BCA" w:rsidRPr="00ED272A">
        <w:rPr>
          <w:bCs/>
          <w:color w:val="auto"/>
        </w:rPr>
        <w:t>Organismo</w:t>
      </w:r>
      <w:r w:rsidRPr="00ED272A">
        <w:rPr>
          <w:bCs/>
          <w:color w:val="auto"/>
        </w:rPr>
        <w:t xml:space="preserve"> Garante y lo turnó al Comisionado Ponente Luis Gustavo Parra Noriega, para los efectos del artículo 185, fracción I de la Ley de Transparencia y Acceso a la Información Pública del Estado de México y Municipios.</w:t>
      </w:r>
    </w:p>
    <w:p w14:paraId="4A953CDA" w14:textId="77777777" w:rsidR="000714F0" w:rsidRPr="00ED272A" w:rsidRDefault="000714F0" w:rsidP="00A96A43">
      <w:pPr>
        <w:spacing w:after="0" w:line="360" w:lineRule="auto"/>
        <w:rPr>
          <w:bCs/>
          <w:color w:val="FF0000"/>
        </w:rPr>
      </w:pPr>
    </w:p>
    <w:p w14:paraId="61891480" w14:textId="35FEEEF1" w:rsidR="00E22EA8" w:rsidRPr="00ED272A" w:rsidRDefault="00E22EA8" w:rsidP="00A96A43">
      <w:pPr>
        <w:spacing w:after="0" w:line="360" w:lineRule="auto"/>
        <w:rPr>
          <w:bCs/>
          <w:color w:val="auto"/>
          <w:lang w:val="es-ES_tradnl"/>
        </w:rPr>
      </w:pPr>
      <w:r w:rsidRPr="00ED272A">
        <w:rPr>
          <w:b/>
          <w:bCs/>
          <w:color w:val="auto"/>
        </w:rPr>
        <w:t>b) Admisión del Recurso de Revisión</w:t>
      </w:r>
      <w:r w:rsidRPr="00ED272A">
        <w:rPr>
          <w:b/>
          <w:bCs/>
          <w:color w:val="auto"/>
          <w:lang w:val="es-ES_tradnl"/>
        </w:rPr>
        <w:t xml:space="preserve">. </w:t>
      </w:r>
      <w:r w:rsidRPr="00ED272A">
        <w:rPr>
          <w:bCs/>
          <w:color w:val="auto"/>
          <w:lang w:val="es-ES_tradnl"/>
        </w:rPr>
        <w:t>El</w:t>
      </w:r>
      <w:r w:rsidR="008727F1" w:rsidRPr="00ED272A">
        <w:rPr>
          <w:bCs/>
          <w:color w:val="auto"/>
          <w:lang w:val="es-ES_tradnl"/>
        </w:rPr>
        <w:t xml:space="preserve"> </w:t>
      </w:r>
      <w:r w:rsidR="000770F0">
        <w:rPr>
          <w:bCs/>
          <w:color w:val="auto"/>
          <w:lang w:val="es-ES_tradnl"/>
        </w:rPr>
        <w:t>veintiséis</w:t>
      </w:r>
      <w:r w:rsidR="0027663E">
        <w:rPr>
          <w:bCs/>
          <w:color w:val="auto"/>
          <w:lang w:val="es-ES_tradnl"/>
        </w:rPr>
        <w:t xml:space="preserve"> de junio</w:t>
      </w:r>
      <w:r w:rsidR="005229C4">
        <w:rPr>
          <w:bCs/>
          <w:color w:val="auto"/>
          <w:lang w:val="es-ES_tradnl"/>
        </w:rPr>
        <w:t xml:space="preserve"> de dos mil veintiséis</w:t>
      </w:r>
      <w:r w:rsidR="00A37CB5" w:rsidRPr="00ED272A">
        <w:rPr>
          <w:bCs/>
          <w:color w:val="auto"/>
          <w:lang w:val="es-ES_tradnl"/>
        </w:rPr>
        <w:t xml:space="preserve">, </w:t>
      </w:r>
      <w:r w:rsidRPr="00ED272A">
        <w:rPr>
          <w:bCs/>
          <w:color w:val="auto"/>
          <w:lang w:val="es-ES_tradnl"/>
        </w:rPr>
        <w:t xml:space="preserve">se acordó la admisión del Recurso de Revisión interpuesto por </w:t>
      </w:r>
      <w:r w:rsidR="00261B92" w:rsidRPr="00ED272A">
        <w:rPr>
          <w:bCs/>
          <w:color w:val="auto"/>
          <w:lang w:val="es-ES_tradnl"/>
        </w:rPr>
        <w:t>la persona</w:t>
      </w:r>
      <w:r w:rsidRPr="00ED272A">
        <w:rPr>
          <w:bCs/>
          <w:color w:val="auto"/>
          <w:lang w:val="es-ES_tradnl"/>
        </w:rPr>
        <w:t xml:space="preserve"> Recurrente en contra del Sujeto Obligado, en términos del artículo 185, fracciones I y II de la Ley de Transparencia y Acceso a la Información Pública del Estado de México y Municipios, el cual fue notificado a las partes </w:t>
      </w:r>
      <w:r w:rsidR="00E10780" w:rsidRPr="00ED272A">
        <w:rPr>
          <w:bCs/>
          <w:color w:val="auto"/>
          <w:lang w:val="es-ES_tradnl"/>
        </w:rPr>
        <w:t>el</w:t>
      </w:r>
      <w:r w:rsidR="00DC4BDF" w:rsidRPr="00ED272A">
        <w:rPr>
          <w:bCs/>
          <w:color w:val="auto"/>
          <w:lang w:val="es-ES_tradnl"/>
        </w:rPr>
        <w:t xml:space="preserve"> mismo día</w:t>
      </w:r>
      <w:r w:rsidRPr="00ED272A">
        <w:rPr>
          <w:bCs/>
          <w:color w:val="auto"/>
          <w:lang w:val="es-ES_tradnl"/>
        </w:rPr>
        <w:t>, a través del Sistema de Acceso a la Información Mexiquense (SAIMEX), en el que se les otorgó un plazo de siete días hábiles posteriores a la misma, para que manifestaran lo que a su derecho conviniera y formularan alegatos.</w:t>
      </w:r>
    </w:p>
    <w:p w14:paraId="2B9894A9" w14:textId="73895597" w:rsidR="00F42088" w:rsidRPr="00ED272A" w:rsidRDefault="00F42088" w:rsidP="00A96A43">
      <w:pPr>
        <w:spacing w:after="0" w:line="360" w:lineRule="auto"/>
        <w:rPr>
          <w:color w:val="auto"/>
        </w:rPr>
      </w:pPr>
    </w:p>
    <w:p w14:paraId="63514A21" w14:textId="04AF8448" w:rsidR="0009005E" w:rsidRPr="00AB1E4C" w:rsidRDefault="005A1B5F" w:rsidP="0009005E">
      <w:pPr>
        <w:spacing w:line="360" w:lineRule="auto"/>
        <w:rPr>
          <w:bCs/>
          <w:color w:val="000000"/>
        </w:rPr>
      </w:pPr>
      <w:r w:rsidRPr="00ED272A">
        <w:rPr>
          <w:b/>
          <w:color w:val="auto"/>
        </w:rPr>
        <w:t xml:space="preserve">c) </w:t>
      </w:r>
      <w:r w:rsidR="0009005E" w:rsidRPr="0009005E">
        <w:rPr>
          <w:b/>
          <w:color w:val="000000"/>
        </w:rPr>
        <w:t>Informe Justificado</w:t>
      </w:r>
      <w:r w:rsidR="00AB1E4C">
        <w:rPr>
          <w:b/>
          <w:color w:val="000000"/>
        </w:rPr>
        <w:t xml:space="preserve"> o manifestaciones: </w:t>
      </w:r>
      <w:r w:rsidR="00AB1E4C">
        <w:rPr>
          <w:bCs/>
          <w:color w:val="000000"/>
        </w:rPr>
        <w:t>Las partes fueron omisas en emitir manifestaciones o alegatos.</w:t>
      </w:r>
    </w:p>
    <w:p w14:paraId="4095B386" w14:textId="77777777" w:rsidR="0009005E" w:rsidRPr="0009005E" w:rsidRDefault="0009005E" w:rsidP="0009005E">
      <w:pPr>
        <w:spacing w:after="0" w:line="360" w:lineRule="auto"/>
        <w:rPr>
          <w:color w:val="000000"/>
        </w:rPr>
      </w:pPr>
    </w:p>
    <w:p w14:paraId="16CAE687" w14:textId="43451D44" w:rsidR="00234D9F" w:rsidRPr="00ED272A" w:rsidRDefault="0009005E" w:rsidP="00A96A43">
      <w:pPr>
        <w:spacing w:after="0" w:line="360" w:lineRule="auto"/>
        <w:rPr>
          <w:color w:val="auto"/>
          <w:lang w:val="es-ES"/>
        </w:rPr>
      </w:pPr>
      <w:r w:rsidRPr="0009005E">
        <w:rPr>
          <w:b/>
          <w:color w:val="000000"/>
        </w:rPr>
        <w:t xml:space="preserve">d) </w:t>
      </w:r>
      <w:r w:rsidR="00234D9F" w:rsidRPr="00ED272A">
        <w:rPr>
          <w:rFonts w:eastAsia="Times New Roman" w:cs="Tahoma"/>
          <w:b/>
          <w:color w:val="auto"/>
          <w:szCs w:val="24"/>
          <w:lang w:eastAsia="es-ES"/>
        </w:rPr>
        <w:t>Cierre de instrucción.</w:t>
      </w:r>
      <w:r w:rsidR="00234D9F" w:rsidRPr="00ED272A">
        <w:rPr>
          <w:rFonts w:eastAsia="Times New Roman" w:cs="Tahoma"/>
          <w:color w:val="auto"/>
          <w:szCs w:val="24"/>
          <w:lang w:eastAsia="es-ES"/>
        </w:rPr>
        <w:t xml:space="preserve"> El</w:t>
      </w:r>
      <w:r w:rsidR="002F43FA" w:rsidRPr="00ED272A">
        <w:rPr>
          <w:rFonts w:eastAsia="Times New Roman" w:cs="Tahoma"/>
          <w:color w:val="auto"/>
          <w:szCs w:val="24"/>
          <w:lang w:eastAsia="es-ES"/>
        </w:rPr>
        <w:t xml:space="preserve"> </w:t>
      </w:r>
      <w:r w:rsidR="005865F9">
        <w:rPr>
          <w:rFonts w:eastAsia="Times New Roman" w:cs="Tahoma"/>
          <w:color w:val="auto"/>
          <w:szCs w:val="24"/>
          <w:lang w:eastAsia="es-ES"/>
        </w:rPr>
        <w:t>ocho de julio</w:t>
      </w:r>
      <w:r w:rsidR="006C6726" w:rsidRPr="00ED272A">
        <w:rPr>
          <w:rFonts w:eastAsia="Times New Roman" w:cs="Tahoma"/>
          <w:color w:val="auto"/>
          <w:szCs w:val="24"/>
          <w:lang w:eastAsia="es-ES"/>
        </w:rPr>
        <w:t xml:space="preserve"> </w:t>
      </w:r>
      <w:r w:rsidR="002F43FA" w:rsidRPr="00ED272A">
        <w:rPr>
          <w:rFonts w:eastAsia="Times New Roman" w:cs="Tahoma"/>
          <w:color w:val="auto"/>
          <w:szCs w:val="24"/>
          <w:lang w:eastAsia="es-ES"/>
        </w:rPr>
        <w:t>de dos mil veintiséis</w:t>
      </w:r>
      <w:r w:rsidR="00234D9F" w:rsidRPr="00ED272A">
        <w:rPr>
          <w:rFonts w:eastAsia="Times New Roman" w:cs="Tahoma"/>
          <w:color w:val="auto"/>
          <w:szCs w:val="24"/>
          <w:lang w:eastAsia="es-ES"/>
        </w:rPr>
        <w:t xml:space="preserve">, al no existir diligencias pendientes por desahogar, se emitió el acuerdo por medio del cual se declaró cerrada la instrucción y se determinó pasar los expedientes a resolución, en términos de lo dispuesto en los artículos 185, fracciones VI y VIII, de la Ley de Transparencia y Acceso a la Información Pública del Estado de México y Municipios, </w:t>
      </w:r>
      <w:r w:rsidR="00234D9F" w:rsidRPr="00ED272A">
        <w:rPr>
          <w:color w:val="auto"/>
          <w:lang w:val="es-ES"/>
        </w:rPr>
        <w:t>acto que fue notificado a las partes, mediante el Sistema de Acceso a la Información Mexiquense (SAIMEX), el mismo día.</w:t>
      </w:r>
    </w:p>
    <w:p w14:paraId="3D239BFD" w14:textId="77777777" w:rsidR="002F43FA" w:rsidRPr="00ED272A" w:rsidRDefault="002F43FA" w:rsidP="00A96A43">
      <w:pPr>
        <w:spacing w:after="0" w:line="360" w:lineRule="auto"/>
        <w:rPr>
          <w:rFonts w:eastAsia="Times New Roman" w:cs="Tahoma"/>
          <w:color w:val="auto"/>
          <w:szCs w:val="24"/>
          <w:lang w:eastAsia="es-ES"/>
        </w:rPr>
      </w:pPr>
    </w:p>
    <w:p w14:paraId="1C132216" w14:textId="7A4FF25F" w:rsidR="005C690F" w:rsidRPr="00ED272A" w:rsidRDefault="007D6307" w:rsidP="00A96A43">
      <w:pPr>
        <w:spacing w:after="0" w:line="360" w:lineRule="auto"/>
        <w:rPr>
          <w:color w:val="auto"/>
        </w:rPr>
      </w:pPr>
      <w:r w:rsidRPr="00ED272A">
        <w:rPr>
          <w:color w:val="auto"/>
        </w:rPr>
        <w:t xml:space="preserve">En razón de que fue debidamente </w:t>
      </w:r>
      <w:r w:rsidR="00CC1F8C" w:rsidRPr="00ED272A">
        <w:rPr>
          <w:color w:val="auto"/>
        </w:rPr>
        <w:t>sustanciado</w:t>
      </w:r>
      <w:r w:rsidRPr="00ED272A">
        <w:rPr>
          <w:color w:val="auto"/>
        </w:rPr>
        <w:t xml:space="preserve"> e integrado el expediente electrónico y no existe diligencia pendiente de desahogo, se emite la resolución que conforme a Derecho proceda, de acuerdo a los siguientes:</w:t>
      </w:r>
    </w:p>
    <w:p w14:paraId="3A10F1DA" w14:textId="77777777" w:rsidR="00674DAF" w:rsidRPr="00ED272A" w:rsidRDefault="00674DAF" w:rsidP="00A96A43">
      <w:pPr>
        <w:spacing w:after="0" w:line="360" w:lineRule="auto"/>
        <w:rPr>
          <w:color w:val="auto"/>
        </w:rPr>
      </w:pPr>
    </w:p>
    <w:p w14:paraId="250F6589" w14:textId="3F880C72" w:rsidR="005C690F" w:rsidRPr="00ED272A" w:rsidRDefault="00CD6238" w:rsidP="00A96A43">
      <w:pPr>
        <w:pStyle w:val="Ttulo1"/>
        <w:spacing w:before="0" w:after="0" w:line="360" w:lineRule="auto"/>
        <w:jc w:val="center"/>
        <w:rPr>
          <w:color w:val="auto"/>
          <w:sz w:val="22"/>
          <w:szCs w:val="22"/>
        </w:rPr>
      </w:pPr>
      <w:bookmarkStart w:id="6" w:name="_Toc230278693"/>
      <w:r w:rsidRPr="00ED272A">
        <w:rPr>
          <w:color w:val="auto"/>
          <w:sz w:val="22"/>
          <w:szCs w:val="22"/>
        </w:rPr>
        <w:t>C O N S I D E R A N D O S</w:t>
      </w:r>
      <w:bookmarkEnd w:id="6"/>
    </w:p>
    <w:p w14:paraId="5AB6ED71" w14:textId="77777777" w:rsidR="005C690F" w:rsidRPr="00ED272A" w:rsidRDefault="005C690F" w:rsidP="00A96A43">
      <w:pPr>
        <w:spacing w:after="0" w:line="360" w:lineRule="auto"/>
        <w:jc w:val="center"/>
        <w:rPr>
          <w:b/>
          <w:color w:val="auto"/>
        </w:rPr>
      </w:pPr>
    </w:p>
    <w:p w14:paraId="36BFFC7E" w14:textId="2F0F17EA" w:rsidR="005C690F" w:rsidRPr="00ED272A" w:rsidRDefault="007D6307" w:rsidP="00A96A43">
      <w:pPr>
        <w:pStyle w:val="Ttulo2"/>
        <w:spacing w:before="0" w:after="0" w:line="360" w:lineRule="auto"/>
        <w:rPr>
          <w:color w:val="auto"/>
          <w:sz w:val="22"/>
          <w:szCs w:val="22"/>
        </w:rPr>
      </w:pPr>
      <w:bookmarkStart w:id="7" w:name="_Toc230278694"/>
      <w:r w:rsidRPr="00ED272A">
        <w:rPr>
          <w:color w:val="auto"/>
          <w:sz w:val="22"/>
          <w:szCs w:val="22"/>
        </w:rPr>
        <w:t xml:space="preserve">PRIMERO. </w:t>
      </w:r>
      <w:r w:rsidR="00CD6238" w:rsidRPr="00ED272A">
        <w:rPr>
          <w:color w:val="auto"/>
          <w:sz w:val="22"/>
          <w:szCs w:val="22"/>
        </w:rPr>
        <w:t>Competencia</w:t>
      </w:r>
      <w:bookmarkEnd w:id="7"/>
    </w:p>
    <w:p w14:paraId="34E42005" w14:textId="77777777" w:rsidR="0084143D" w:rsidRPr="00ED272A" w:rsidRDefault="0084143D" w:rsidP="00A96A43">
      <w:pPr>
        <w:spacing w:after="0" w:line="360" w:lineRule="auto"/>
        <w:contextualSpacing/>
        <w:rPr>
          <w:rFonts w:eastAsia="Times New Roman" w:cs="Tahoma"/>
          <w:bCs/>
          <w:color w:val="auto"/>
          <w:lang w:eastAsia="es-ES"/>
        </w:rPr>
      </w:pPr>
      <w:bookmarkStart w:id="8" w:name="_heading=h.30j0zll" w:colFirst="0" w:colLast="0"/>
      <w:bookmarkEnd w:id="8"/>
    </w:p>
    <w:p w14:paraId="6CFD4F0A" w14:textId="4F4433EB" w:rsidR="009B7615" w:rsidRDefault="00722FCE" w:rsidP="00A96A43">
      <w:pPr>
        <w:spacing w:after="0" w:line="360" w:lineRule="auto"/>
        <w:rPr>
          <w:bCs/>
          <w:color w:val="auto"/>
        </w:rPr>
      </w:pPr>
      <w:r w:rsidRPr="00ED272A">
        <w:rPr>
          <w:bCs/>
          <w:color w:val="auto"/>
        </w:rPr>
        <w:t>El Instituto de Transparencia, Acceso a la Información Pública y Protección de Datos Personales del Estado de México y Municipios, es competente para conocer y resolver el presente recurso de revisión interpuesto por la persona Recurrente, conforme a lo dispuesto en los artículos 5°, párrafos cuadragésimo cuarto, cuadragésimo quinto y cuadragésimo sexto, fracciones IV y V de la Constitución Política del Estado Libre y Soberano de México; Cuarto Transitorio, párrafo segundo del Decreto número 198 de la “LXII” Legislatura del Estado de México; 1°, 2°, fracciones II y IV; 13, 29, 36, fracciones I y II; 176, 178, 179, 181 párrafo tercero, 185, 188 y 189 de la Ley Transparencia y Acceso a la Información Pública del Estado de México y Municipios; 7°, 9°, fracciones I y XXIII y 11 del Reglamento Interior del Instituto de Transparencia, Acceso a la Información Pública y Protección de Datos Personales del Estado de México y Municipios.</w:t>
      </w:r>
    </w:p>
    <w:p w14:paraId="44C9AB07" w14:textId="77777777" w:rsidR="003947A6" w:rsidRPr="00ED272A" w:rsidRDefault="003947A6" w:rsidP="00A96A43">
      <w:pPr>
        <w:spacing w:after="0" w:line="360" w:lineRule="auto"/>
        <w:rPr>
          <w:bCs/>
          <w:color w:val="auto"/>
        </w:rPr>
      </w:pPr>
    </w:p>
    <w:p w14:paraId="552BEE19" w14:textId="77777777" w:rsidR="00B16FA4" w:rsidRPr="00ED272A" w:rsidRDefault="00B16FA4" w:rsidP="00A96A43">
      <w:pPr>
        <w:keepNext/>
        <w:keepLines/>
        <w:spacing w:after="0" w:line="360" w:lineRule="auto"/>
        <w:outlineLvl w:val="1"/>
        <w:rPr>
          <w:b/>
          <w:color w:val="auto"/>
        </w:rPr>
      </w:pPr>
      <w:bookmarkStart w:id="9" w:name="_Toc206087459"/>
      <w:bookmarkStart w:id="10" w:name="_Toc230278695"/>
      <w:r w:rsidRPr="00ED272A">
        <w:rPr>
          <w:b/>
          <w:color w:val="auto"/>
        </w:rPr>
        <w:t>SEGUNDO. Causales de improcedencia y sobreseimiento</w:t>
      </w:r>
      <w:bookmarkEnd w:id="9"/>
      <w:bookmarkEnd w:id="10"/>
    </w:p>
    <w:p w14:paraId="115A0C74" w14:textId="77777777" w:rsidR="00B16FA4" w:rsidRPr="00ED272A" w:rsidRDefault="00B16FA4" w:rsidP="00A96A43">
      <w:pPr>
        <w:spacing w:after="0" w:line="360" w:lineRule="auto"/>
        <w:rPr>
          <w:color w:val="auto"/>
        </w:rPr>
      </w:pPr>
    </w:p>
    <w:p w14:paraId="469C69AD" w14:textId="77777777" w:rsidR="00B16FA4" w:rsidRPr="00ED272A" w:rsidRDefault="00B16FA4" w:rsidP="00A96A43">
      <w:pPr>
        <w:spacing w:after="0" w:line="360" w:lineRule="auto"/>
        <w:rPr>
          <w:color w:val="auto"/>
        </w:rPr>
      </w:pPr>
      <w:r w:rsidRPr="00ED272A">
        <w:rPr>
          <w:color w:val="auto"/>
        </w:rPr>
        <w:t xml:space="preserve">De las constancias que forma parte del Recurso de Revisión que se analiza, se advierte que previo al estudio del fondo de la </w:t>
      </w:r>
      <w:r w:rsidRPr="00ED272A">
        <w:rPr>
          <w:i/>
          <w:color w:val="auto"/>
        </w:rPr>
        <w:t>litis</w:t>
      </w:r>
      <w:r w:rsidRPr="00ED272A">
        <w:rPr>
          <w:color w:val="auto"/>
        </w:rPr>
        <w:t>, es necesario estudiar las causales de improcedencia y sobreseimiento que se adviertan, para determinar lo que en Derecho proceda.</w:t>
      </w:r>
    </w:p>
    <w:p w14:paraId="798ED9C7" w14:textId="77777777" w:rsidR="00B16FA4" w:rsidRPr="00ED272A" w:rsidRDefault="00B16FA4" w:rsidP="00A96A43">
      <w:pPr>
        <w:spacing w:after="0" w:line="360" w:lineRule="auto"/>
        <w:rPr>
          <w:color w:val="auto"/>
        </w:rPr>
      </w:pPr>
    </w:p>
    <w:p w14:paraId="78458F84" w14:textId="77777777" w:rsidR="00B16FA4" w:rsidRPr="00ED272A" w:rsidRDefault="00B16FA4" w:rsidP="00A96A43">
      <w:pPr>
        <w:spacing w:after="0" w:line="360" w:lineRule="auto"/>
        <w:rPr>
          <w:b/>
          <w:color w:val="auto"/>
        </w:rPr>
      </w:pPr>
      <w:r w:rsidRPr="00ED272A">
        <w:rPr>
          <w:b/>
          <w:color w:val="auto"/>
        </w:rPr>
        <w:t>Causales de improcedencia</w:t>
      </w:r>
    </w:p>
    <w:p w14:paraId="1F9FAE45" w14:textId="77777777" w:rsidR="00B16FA4" w:rsidRPr="00ED272A" w:rsidRDefault="00B16FA4" w:rsidP="00A96A43">
      <w:pPr>
        <w:spacing w:after="0" w:line="360" w:lineRule="auto"/>
        <w:rPr>
          <w:b/>
          <w:color w:val="auto"/>
        </w:rPr>
      </w:pPr>
    </w:p>
    <w:p w14:paraId="4BED5586" w14:textId="77777777" w:rsidR="00B16FA4" w:rsidRPr="00ED272A" w:rsidRDefault="00B16FA4" w:rsidP="00A96A43">
      <w:pPr>
        <w:spacing w:after="0" w:line="360" w:lineRule="auto"/>
        <w:rPr>
          <w:color w:val="auto"/>
        </w:rPr>
      </w:pPr>
      <w:r w:rsidRPr="00ED272A">
        <w:rPr>
          <w:color w:val="auto"/>
        </w:rPr>
        <w:t>Este Instituto realiza el estudio oficioso de las causales de improcedencia, por tratarse de una cuestión de orden público y de estudio preferente (acorde con el Criterio orientador en la Tesis de Jurisprudencia “IMPROCEDENCIA.” (Semanario Judicial de la Federación, Quinta Época, 1985, pág. 262), el cual establece que debe examinarse previamente la procedencia del juicio de amparo, sea que las partes lo soliciten o no, por ser una cuestión de orden público; de tal suerte, deberá ser desechado cualquier Recurso de Revisión que actualice alguno de los supuestos establecidos en el artículo 191 de la Ley de Transparencia y Acceso a la Información Pública del Estado de México y Municipios, por ser improcedente.</w:t>
      </w:r>
    </w:p>
    <w:p w14:paraId="6AF6C1F4" w14:textId="77777777" w:rsidR="00B16FA4" w:rsidRPr="00ED272A" w:rsidRDefault="00B16FA4" w:rsidP="00A96A43">
      <w:pPr>
        <w:spacing w:after="0" w:line="360" w:lineRule="auto"/>
        <w:rPr>
          <w:color w:val="auto"/>
        </w:rPr>
      </w:pPr>
    </w:p>
    <w:p w14:paraId="177BAA66" w14:textId="77777777" w:rsidR="00B16FA4" w:rsidRPr="00ED272A" w:rsidRDefault="00B16FA4" w:rsidP="00A96A43">
      <w:pPr>
        <w:spacing w:after="0" w:line="360" w:lineRule="auto"/>
        <w:rPr>
          <w:color w:val="auto"/>
        </w:rPr>
      </w:pPr>
      <w:r w:rsidRPr="00ED272A">
        <w:rPr>
          <w:color w:val="auto"/>
        </w:rPr>
        <w:t>En el presente caso, </w:t>
      </w:r>
      <w:r w:rsidRPr="00ED272A">
        <w:rPr>
          <w:b/>
          <w:color w:val="auto"/>
        </w:rPr>
        <w:t>no se actualiza ninguna de las causales de improcedencia</w:t>
      </w:r>
      <w:r w:rsidRPr="00ED272A">
        <w:rPr>
          <w:color w:val="auto"/>
        </w:rPr>
        <w:t> establecidas en el ordenamiento jurídico previamente señalado, toda vez que: este Instituto no tiene conocimiento de que se encuentre en trámite algún medio de defensa presentado por la persona Recurrente ante otra instancia; no existió prevención alguna; la veracidad de la respuesta no formó parte del agravio; ni se realizó una consulta o ampliación a los alcances del requerimiento informativo.</w:t>
      </w:r>
    </w:p>
    <w:p w14:paraId="7E44CF29" w14:textId="77777777" w:rsidR="00B16FA4" w:rsidRPr="00ED272A" w:rsidRDefault="00B16FA4" w:rsidP="00A96A43">
      <w:pPr>
        <w:spacing w:after="0" w:line="360" w:lineRule="auto"/>
        <w:rPr>
          <w:color w:val="auto"/>
        </w:rPr>
      </w:pPr>
    </w:p>
    <w:p w14:paraId="30CC5C5E" w14:textId="054F9106" w:rsidR="00B16FA4" w:rsidRPr="00ED272A" w:rsidRDefault="00B16FA4" w:rsidP="00A96A43">
      <w:pPr>
        <w:spacing w:after="0" w:line="360" w:lineRule="auto"/>
        <w:rPr>
          <w:color w:val="auto"/>
        </w:rPr>
      </w:pPr>
      <w:r w:rsidRPr="00ED272A">
        <w:rPr>
          <w:color w:val="auto"/>
        </w:rPr>
        <w:t xml:space="preserve">Por lo cual, se actualiza la causal de procedencia del Recurso de Revisión señalada </w:t>
      </w:r>
      <w:r w:rsidR="006C6726" w:rsidRPr="00ED272A">
        <w:rPr>
          <w:color w:val="auto"/>
        </w:rPr>
        <w:t xml:space="preserve">en el artículo 179, </w:t>
      </w:r>
      <w:r w:rsidR="0054379D">
        <w:rPr>
          <w:color w:val="auto"/>
        </w:rPr>
        <w:t xml:space="preserve">fracción </w:t>
      </w:r>
      <w:r w:rsidR="0009005E">
        <w:rPr>
          <w:color w:val="auto"/>
        </w:rPr>
        <w:t>V</w:t>
      </w:r>
      <w:r w:rsidRPr="00ED272A">
        <w:rPr>
          <w:color w:val="auto"/>
        </w:rPr>
        <w:t xml:space="preserve">, de la Ley en cita, pues la persona Recurrente se inconformó </w:t>
      </w:r>
      <w:r w:rsidR="00FE5A96">
        <w:rPr>
          <w:color w:val="auto"/>
        </w:rPr>
        <w:t xml:space="preserve">de la </w:t>
      </w:r>
      <w:r w:rsidR="0009005E">
        <w:rPr>
          <w:color w:val="auto"/>
        </w:rPr>
        <w:t>entrega de información incompleta.</w:t>
      </w:r>
    </w:p>
    <w:p w14:paraId="2B006162" w14:textId="77777777" w:rsidR="00B16FA4" w:rsidRPr="00ED272A" w:rsidRDefault="00B16FA4" w:rsidP="00A96A43">
      <w:pPr>
        <w:spacing w:after="0" w:line="360" w:lineRule="auto"/>
        <w:rPr>
          <w:color w:val="auto"/>
        </w:rPr>
      </w:pPr>
    </w:p>
    <w:p w14:paraId="48A4C145" w14:textId="77777777" w:rsidR="00B16FA4" w:rsidRPr="00ED272A" w:rsidRDefault="00B16FA4" w:rsidP="00A96A43">
      <w:pPr>
        <w:spacing w:after="0" w:line="360" w:lineRule="auto"/>
        <w:rPr>
          <w:b/>
          <w:color w:val="auto"/>
        </w:rPr>
      </w:pPr>
      <w:r w:rsidRPr="00ED272A">
        <w:rPr>
          <w:b/>
          <w:color w:val="auto"/>
        </w:rPr>
        <w:t>Causales de sobreseimiento</w:t>
      </w:r>
    </w:p>
    <w:p w14:paraId="72C3827F" w14:textId="77777777" w:rsidR="004D186F" w:rsidRPr="00ED272A" w:rsidRDefault="004D186F" w:rsidP="00A96A43">
      <w:pPr>
        <w:spacing w:after="0" w:line="360" w:lineRule="auto"/>
        <w:rPr>
          <w:color w:val="auto"/>
        </w:rPr>
      </w:pPr>
    </w:p>
    <w:p w14:paraId="03176058" w14:textId="77777777" w:rsidR="0054379D" w:rsidRDefault="004D186F" w:rsidP="00A96A43">
      <w:pPr>
        <w:spacing w:after="0" w:line="360" w:lineRule="auto"/>
        <w:rPr>
          <w:color w:val="auto"/>
        </w:rPr>
      </w:pPr>
      <w:r w:rsidRPr="00ED272A">
        <w:rPr>
          <w:color w:val="auto"/>
        </w:rPr>
        <w:t>Por ser de previo y especial pronunciamiento, este Instituto analiza si se actualiza alguna causal de sobreseimiento.</w:t>
      </w:r>
      <w:r w:rsidR="00F71828">
        <w:rPr>
          <w:color w:val="auto"/>
        </w:rPr>
        <w:t xml:space="preserve"> </w:t>
      </w:r>
    </w:p>
    <w:p w14:paraId="17F39ACD" w14:textId="77777777" w:rsidR="0054379D" w:rsidRDefault="0054379D" w:rsidP="00A96A43">
      <w:pPr>
        <w:spacing w:after="0" w:line="360" w:lineRule="auto"/>
        <w:rPr>
          <w:color w:val="auto"/>
        </w:rPr>
      </w:pPr>
    </w:p>
    <w:p w14:paraId="7B50081B" w14:textId="77777777" w:rsidR="0054379D" w:rsidRDefault="004D186F" w:rsidP="00A96A43">
      <w:pPr>
        <w:spacing w:after="0" w:line="360" w:lineRule="auto"/>
        <w:rPr>
          <w:color w:val="auto"/>
        </w:rPr>
      </w:pPr>
      <w:r w:rsidRPr="00ED272A">
        <w:rPr>
          <w:color w:val="auto"/>
        </w:rPr>
        <w:t>Sobre el tema, el artículo 192 de la Ley Transparencia y Acceso a la Información Pública del Estado de México y Municipios, señala las causales por las cuales se puede sobreseer en todo o en parte, el Recurso de Revisión; así, del análisis realizado por este Instituto, se advierte que no se actualiza algún supuesto de sobreseimiento; lo anterior, en virtud de que no hay constancias en el expediente en que se actúa, de que la persona Recurrente se haya desistido del recurso, haya fallecido, sobreviniera alguna causal de improcedencia, que el Sujeto Obligado hubiese modificado o revocado el acto impugnado o bien, haya quedado sin materia.</w:t>
      </w:r>
      <w:r w:rsidR="00F71828">
        <w:rPr>
          <w:color w:val="auto"/>
        </w:rPr>
        <w:t xml:space="preserve"> </w:t>
      </w:r>
    </w:p>
    <w:p w14:paraId="57F8A682" w14:textId="77777777" w:rsidR="0054379D" w:rsidRDefault="0054379D" w:rsidP="00A96A43">
      <w:pPr>
        <w:spacing w:after="0" w:line="360" w:lineRule="auto"/>
        <w:rPr>
          <w:color w:val="auto"/>
        </w:rPr>
      </w:pPr>
    </w:p>
    <w:p w14:paraId="739757A5" w14:textId="4853F55C" w:rsidR="00B16FA4" w:rsidRPr="00ED272A" w:rsidRDefault="004D186F" w:rsidP="00A96A43">
      <w:pPr>
        <w:spacing w:after="0" w:line="360" w:lineRule="auto"/>
        <w:rPr>
          <w:color w:val="auto"/>
        </w:rPr>
      </w:pPr>
      <w:r w:rsidRPr="00ED272A">
        <w:rPr>
          <w:color w:val="auto"/>
        </w:rPr>
        <w:t>Por tales motivos, se considera procedente entrar al fondo del presente asunto.</w:t>
      </w:r>
    </w:p>
    <w:p w14:paraId="5DF8BCE3" w14:textId="77777777" w:rsidR="00487910" w:rsidRPr="00ED272A" w:rsidRDefault="00487910" w:rsidP="00A96A43">
      <w:pPr>
        <w:spacing w:after="0" w:line="360" w:lineRule="auto"/>
        <w:rPr>
          <w:color w:val="auto"/>
        </w:rPr>
      </w:pPr>
    </w:p>
    <w:p w14:paraId="46F299D9" w14:textId="77777777" w:rsidR="00B16FA4" w:rsidRPr="00ED272A" w:rsidRDefault="00B16FA4" w:rsidP="00A96A43">
      <w:pPr>
        <w:keepNext/>
        <w:keepLines/>
        <w:spacing w:after="0" w:line="360" w:lineRule="auto"/>
        <w:outlineLvl w:val="1"/>
        <w:rPr>
          <w:b/>
          <w:color w:val="auto"/>
        </w:rPr>
      </w:pPr>
      <w:bookmarkStart w:id="11" w:name="_Toc206087460"/>
      <w:bookmarkStart w:id="12" w:name="_Toc230278696"/>
      <w:r w:rsidRPr="00ED272A">
        <w:rPr>
          <w:b/>
          <w:color w:val="auto"/>
        </w:rPr>
        <w:t>TERCERO. Determinación de la Controversia</w:t>
      </w:r>
      <w:bookmarkEnd w:id="11"/>
      <w:bookmarkEnd w:id="12"/>
    </w:p>
    <w:p w14:paraId="37515DDA" w14:textId="77777777" w:rsidR="004A528D" w:rsidRPr="00ED272A" w:rsidRDefault="004A528D" w:rsidP="00A96A43">
      <w:pPr>
        <w:spacing w:after="0" w:line="360" w:lineRule="auto"/>
        <w:rPr>
          <w:b/>
          <w:color w:val="FF0000"/>
        </w:rPr>
      </w:pPr>
    </w:p>
    <w:p w14:paraId="363A16A4" w14:textId="157C81C9" w:rsidR="001F34C9" w:rsidRDefault="00B16FA4" w:rsidP="00A96A43">
      <w:pPr>
        <w:spacing w:after="0" w:line="360" w:lineRule="auto"/>
        <w:rPr>
          <w:color w:val="auto"/>
        </w:rPr>
      </w:pPr>
      <w:r w:rsidRPr="00ED272A">
        <w:rPr>
          <w:color w:val="auto"/>
        </w:rPr>
        <w:t>Una vez realizado el estudio de las constancias que integran el expediente en que se actúa, se desprende que el Recurrente requirió</w:t>
      </w:r>
      <w:r w:rsidR="0054379D">
        <w:rPr>
          <w:color w:val="auto"/>
        </w:rPr>
        <w:t xml:space="preserve"> </w:t>
      </w:r>
      <w:r w:rsidR="00AB542A">
        <w:rPr>
          <w:color w:val="auto"/>
        </w:rPr>
        <w:t xml:space="preserve">la expresión documental contenida en el correo electrónico del Director de Atención al Comercio, durante </w:t>
      </w:r>
      <w:r w:rsidR="00AB1E4C">
        <w:rPr>
          <w:color w:val="auto"/>
        </w:rPr>
        <w:t>mayo</w:t>
      </w:r>
      <w:r w:rsidR="00AB542A">
        <w:rPr>
          <w:color w:val="auto"/>
        </w:rPr>
        <w:t xml:space="preserve"> de dos mil veinticinco. </w:t>
      </w:r>
    </w:p>
    <w:p w14:paraId="3B65C49D" w14:textId="77777777" w:rsidR="004A528D" w:rsidRPr="00ED272A" w:rsidRDefault="004A528D" w:rsidP="00A96A43">
      <w:pPr>
        <w:spacing w:after="0" w:line="360" w:lineRule="auto"/>
        <w:rPr>
          <w:rFonts w:cs="Tahoma"/>
          <w:bCs/>
          <w:color w:val="FF0000"/>
        </w:rPr>
      </w:pPr>
    </w:p>
    <w:p w14:paraId="31BD2A20" w14:textId="2DEE8212" w:rsidR="00172585" w:rsidRDefault="00B16FA4" w:rsidP="00A96A43">
      <w:pPr>
        <w:spacing w:after="0" w:line="360" w:lineRule="auto"/>
        <w:rPr>
          <w:color w:val="auto"/>
        </w:rPr>
      </w:pPr>
      <w:r w:rsidRPr="00ED272A">
        <w:rPr>
          <w:color w:val="auto"/>
        </w:rPr>
        <w:t>En respuesta, e</w:t>
      </w:r>
      <w:r w:rsidR="00D27723" w:rsidRPr="00ED272A">
        <w:rPr>
          <w:color w:val="auto"/>
        </w:rPr>
        <w:t>l Sujeto Obligado</w:t>
      </w:r>
      <w:r w:rsidR="00AB542A">
        <w:rPr>
          <w:color w:val="auto"/>
        </w:rPr>
        <w:t xml:space="preserve">, a través de la Dirección General de Desarrollo Económico, señaló que después de realizar una búsqueda exhaustiva y razonable en los archivos digitales en el correo electrónico institucional de </w:t>
      </w:r>
      <w:hyperlink r:id="rId9" w:history="1">
        <w:r w:rsidR="00AB542A" w:rsidRPr="002A4CC6">
          <w:rPr>
            <w:rStyle w:val="Hipervnculo"/>
          </w:rPr>
          <w:t>bernardino.puebla@toluca.gob.mx</w:t>
        </w:r>
      </w:hyperlink>
      <w:r w:rsidR="00AB542A">
        <w:rPr>
          <w:color w:val="auto"/>
        </w:rPr>
        <w:t xml:space="preserve">, no se detectaron correos electrónicos en la bandeja de salida, al no haberse generado durante </w:t>
      </w:r>
      <w:r w:rsidR="00AB1E4C">
        <w:rPr>
          <w:color w:val="auto"/>
        </w:rPr>
        <w:t xml:space="preserve">mayo </w:t>
      </w:r>
      <w:r w:rsidR="00AB542A">
        <w:rPr>
          <w:color w:val="auto"/>
        </w:rPr>
        <w:t>de dos mil veinticinco</w:t>
      </w:r>
      <w:r w:rsidR="00FE5A96">
        <w:rPr>
          <w:color w:val="auto"/>
        </w:rPr>
        <w:t>; a</w:t>
      </w:r>
      <w:r w:rsidRPr="00ED272A">
        <w:rPr>
          <w:color w:val="auto"/>
        </w:rPr>
        <w:t>nte dicha circunstancia, el Particular se inconformó de la</w:t>
      </w:r>
      <w:r w:rsidR="009E363A" w:rsidRPr="00ED272A">
        <w:rPr>
          <w:color w:val="auto"/>
        </w:rPr>
        <w:t xml:space="preserve"> </w:t>
      </w:r>
      <w:r w:rsidR="00AB542A">
        <w:rPr>
          <w:color w:val="auto"/>
        </w:rPr>
        <w:t>entrega de información incompleta, al señalar que se había omitido pronunciarse de las demás bandejas que conformaba el correo electrónico (entrada, spam, borrados y papelería)</w:t>
      </w:r>
      <w:r w:rsidR="0054379D">
        <w:rPr>
          <w:color w:val="auto"/>
        </w:rPr>
        <w:t xml:space="preserve">, </w:t>
      </w:r>
      <w:r w:rsidRPr="00ED272A">
        <w:rPr>
          <w:color w:val="auto"/>
        </w:rPr>
        <w:t>lo cual, actualiza la causal de procede</w:t>
      </w:r>
      <w:r w:rsidR="009E363A" w:rsidRPr="00ED272A">
        <w:rPr>
          <w:color w:val="auto"/>
        </w:rPr>
        <w:t>ncia prevista en la</w:t>
      </w:r>
      <w:r w:rsidR="00B03B3E" w:rsidRPr="00ED272A">
        <w:rPr>
          <w:color w:val="auto"/>
        </w:rPr>
        <w:t xml:space="preserve"> fracci</w:t>
      </w:r>
      <w:r w:rsidR="0054379D">
        <w:rPr>
          <w:color w:val="auto"/>
        </w:rPr>
        <w:t>ó</w:t>
      </w:r>
      <w:r w:rsidR="00B03B3E" w:rsidRPr="00ED272A">
        <w:rPr>
          <w:color w:val="auto"/>
        </w:rPr>
        <w:t>n</w:t>
      </w:r>
      <w:r w:rsidR="00FE5A96">
        <w:rPr>
          <w:color w:val="auto"/>
        </w:rPr>
        <w:t xml:space="preserve"> </w:t>
      </w:r>
      <w:r w:rsidR="00AB542A">
        <w:rPr>
          <w:color w:val="auto"/>
        </w:rPr>
        <w:t>V</w:t>
      </w:r>
      <w:r w:rsidRPr="00ED272A">
        <w:rPr>
          <w:color w:val="auto"/>
        </w:rPr>
        <w:t xml:space="preserve">, del artículo 179 de la Ley de Transparencia y Acceso a la Información Pública del Estado de México y Municipios. </w:t>
      </w:r>
    </w:p>
    <w:p w14:paraId="1749178A" w14:textId="77777777" w:rsidR="00172585" w:rsidRDefault="00172585" w:rsidP="00A96A43">
      <w:pPr>
        <w:spacing w:after="0" w:line="360" w:lineRule="auto"/>
        <w:rPr>
          <w:color w:val="auto"/>
        </w:rPr>
      </w:pPr>
    </w:p>
    <w:p w14:paraId="5FD25779" w14:textId="7E5D8740" w:rsidR="00172585" w:rsidRPr="001E1DAF" w:rsidRDefault="00172585" w:rsidP="00172585">
      <w:pPr>
        <w:spacing w:after="0" w:line="360" w:lineRule="auto"/>
        <w:rPr>
          <w:rFonts w:cs="Tahoma"/>
          <w:lang w:val="es-ES"/>
        </w:rPr>
      </w:pPr>
      <w:r w:rsidRPr="001E1DAF">
        <w:rPr>
          <w:rFonts w:cs="Tahoma"/>
          <w:bCs/>
          <w:lang w:val="es-ES"/>
        </w:rPr>
        <w:t xml:space="preserve">Conforme a lo anterior, se logra vislumbrar que, la persona Recurrente no se agravió de </w:t>
      </w:r>
      <w:r>
        <w:rPr>
          <w:rFonts w:cs="Tahoma"/>
          <w:bCs/>
          <w:lang w:val="es-ES"/>
        </w:rPr>
        <w:t>la inexistencia de correos electrónicos enviados</w:t>
      </w:r>
      <w:r w:rsidRPr="001E1DAF">
        <w:rPr>
          <w:rFonts w:cs="Tahoma"/>
          <w:bCs/>
          <w:lang w:val="es-ES"/>
        </w:rPr>
        <w:t>; por lo que, no se hará pronunciamiento alguno, respecto del pronunciamiento respecto de los cambios de uso de suelo, de conformidad con el artículo 195 de la Ley de Transparencia y Acceso a la Información Pública del Estado de México y Municipios, en relación con el diverso 195, fracción IV, de Código de Procedimientos Administrativos del Estado de México, que establece que será improcedente el recurso contra los actos que se hayan consentido tácitamente, entendiéndose por estos cuando el agravio no se haya promovido en el plazo señalado para el efecto.</w:t>
      </w:r>
    </w:p>
    <w:p w14:paraId="23729467" w14:textId="77777777" w:rsidR="00172585" w:rsidRPr="001E1DAF" w:rsidRDefault="00172585" w:rsidP="00172585">
      <w:pPr>
        <w:spacing w:after="0" w:line="360" w:lineRule="auto"/>
        <w:rPr>
          <w:rFonts w:cs="Tahoma"/>
          <w:bCs/>
          <w:lang w:val="es-ES"/>
        </w:rPr>
      </w:pPr>
      <w:r w:rsidRPr="001E1DAF">
        <w:rPr>
          <w:rFonts w:cs="Tahoma"/>
          <w:bCs/>
          <w:lang w:val="es-ES"/>
        </w:rPr>
        <w:t xml:space="preserve"> </w:t>
      </w:r>
    </w:p>
    <w:p w14:paraId="7DB3E5EB" w14:textId="77777777" w:rsidR="00172585" w:rsidRPr="001E1DAF" w:rsidRDefault="00172585" w:rsidP="00172585">
      <w:pPr>
        <w:spacing w:after="0" w:line="360" w:lineRule="auto"/>
        <w:rPr>
          <w:rFonts w:cs="Tahoma"/>
          <w:bCs/>
          <w:lang w:val="es-ES"/>
        </w:rPr>
      </w:pPr>
      <w:r w:rsidRPr="001E1DAF">
        <w:rPr>
          <w:rFonts w:cs="Tahoma"/>
          <w:bCs/>
          <w:lang w:val="es-ES"/>
        </w:rPr>
        <w:t>De la misma manera resulta aplicable el criterio sostenido por el Poder Judicial de la Federación de rubro ACTOS CONSENTIDOS TÁCITAMENTE, Tesis VI.2o. J/21, emitida en la novena época, por el Segundo Tribunal Colegiado del Sexto Circuito, publicada en la Gaceta del Semanario Judicial de la Federación en agosto de 1995, página 291, número de registro 204707, del que se desprende que cuando no se reclaman los actos de autoridad en la vía y plazos establecidos en la Ley, se presume que el Particular está conforme con los mismos.</w:t>
      </w:r>
    </w:p>
    <w:p w14:paraId="7988528B" w14:textId="77777777" w:rsidR="00172585" w:rsidRPr="001E1DAF" w:rsidRDefault="00172585" w:rsidP="00172585">
      <w:pPr>
        <w:spacing w:after="0" w:line="360" w:lineRule="auto"/>
        <w:rPr>
          <w:rFonts w:cs="Tahoma"/>
          <w:bCs/>
          <w:lang w:val="es-ES"/>
        </w:rPr>
      </w:pPr>
      <w:r w:rsidRPr="001E1DAF">
        <w:rPr>
          <w:rFonts w:cs="Tahoma"/>
          <w:bCs/>
          <w:lang w:val="es-ES"/>
        </w:rPr>
        <w:t xml:space="preserve"> </w:t>
      </w:r>
    </w:p>
    <w:p w14:paraId="7DD3872B" w14:textId="77777777" w:rsidR="00172585" w:rsidRPr="001E1DAF" w:rsidRDefault="00172585" w:rsidP="00172585">
      <w:pPr>
        <w:spacing w:after="0" w:line="360" w:lineRule="auto"/>
        <w:rPr>
          <w:rFonts w:cs="Tahoma"/>
          <w:bCs/>
          <w:lang w:val="es-ES"/>
        </w:rPr>
      </w:pPr>
      <w:r w:rsidRPr="001E1DAF">
        <w:rPr>
          <w:rFonts w:cs="Tahoma"/>
          <w:bCs/>
          <w:lang w:val="es-ES"/>
        </w:rPr>
        <w:t xml:space="preserve">Conforme a lo previo, en el caso de que el Solicitante no haya manifestado su inconformidad en contra del acto en su totalidad o en cualquiera de sus partes, se tendrá por consentido al no haber realizado argumento alguno que formulara un agravio en su contra, por lo que, en la especie, se válida la respuesta respecto de los puntos no controvertidos y se arriba a la conclusión de que estos quedaron firmes. </w:t>
      </w:r>
    </w:p>
    <w:p w14:paraId="36F57362" w14:textId="77777777" w:rsidR="00172585" w:rsidRPr="001E1DAF" w:rsidRDefault="00172585" w:rsidP="00172585">
      <w:pPr>
        <w:spacing w:after="0" w:line="360" w:lineRule="auto"/>
        <w:rPr>
          <w:rFonts w:cs="Tahoma"/>
          <w:bCs/>
          <w:lang w:val="es-ES"/>
        </w:rPr>
      </w:pPr>
    </w:p>
    <w:p w14:paraId="1B1AC857" w14:textId="77777777" w:rsidR="005865F9" w:rsidRDefault="00172585" w:rsidP="00AB1E4C">
      <w:pPr>
        <w:spacing w:after="0" w:line="360" w:lineRule="auto"/>
        <w:rPr>
          <w:rFonts w:cs="Tahoma"/>
          <w:bCs/>
          <w:lang w:val="es-ES"/>
        </w:rPr>
      </w:pPr>
      <w:r w:rsidRPr="001E1DAF">
        <w:rPr>
          <w:rFonts w:cs="Tahoma"/>
          <w:bCs/>
          <w:lang w:val="es-ES"/>
        </w:rPr>
        <w:t xml:space="preserve"> Asimismo, resulta relevante traer a colación el Criterio Orientador, de la Segunda Época, con número de registro SO/001/2020, emitido por el entonces Instituto Nacional de Transparencia, Acceso a la Información y Protección de Datos Personales vigente a la fecha de la solicitud, el cual establece que es improcedente entrar al análisis de las partes de la respuesta del Sujeto Obligado que no fueron impugnadas por la persona Recurrente; por lo que, en el presente caso, se tiene por consentido el pronunciamiento </w:t>
      </w:r>
      <w:r>
        <w:rPr>
          <w:rFonts w:cs="Tahoma"/>
          <w:bCs/>
          <w:lang w:val="es-ES"/>
        </w:rPr>
        <w:t>de inexistencia sobre los correos enviados</w:t>
      </w:r>
      <w:r w:rsidRPr="001E1DAF">
        <w:rPr>
          <w:rFonts w:cs="Tahoma"/>
          <w:bCs/>
          <w:lang w:val="es-ES"/>
        </w:rPr>
        <w:t xml:space="preserve"> y solo se entrará al análisis </w:t>
      </w:r>
      <w:r>
        <w:rPr>
          <w:rFonts w:cs="Tahoma"/>
          <w:bCs/>
          <w:lang w:val="es-ES"/>
        </w:rPr>
        <w:t>de las demás bandejas</w:t>
      </w:r>
      <w:r w:rsidRPr="001E1DAF">
        <w:rPr>
          <w:rFonts w:cs="Tahoma"/>
          <w:bCs/>
          <w:lang w:val="es-ES"/>
        </w:rPr>
        <w:t>.</w:t>
      </w:r>
      <w:r>
        <w:rPr>
          <w:rFonts w:cs="Tahoma"/>
          <w:bCs/>
          <w:lang w:val="es-ES"/>
        </w:rPr>
        <w:t xml:space="preserve"> </w:t>
      </w:r>
    </w:p>
    <w:p w14:paraId="0F56D811" w14:textId="77777777" w:rsidR="005865F9" w:rsidRDefault="005865F9" w:rsidP="00AB1E4C">
      <w:pPr>
        <w:spacing w:after="0" w:line="360" w:lineRule="auto"/>
        <w:rPr>
          <w:rFonts w:cs="Tahoma"/>
          <w:bCs/>
          <w:lang w:val="es-ES"/>
        </w:rPr>
      </w:pPr>
    </w:p>
    <w:p w14:paraId="035D7A79" w14:textId="6D848107" w:rsidR="00B03B3E" w:rsidRPr="00ED272A" w:rsidRDefault="00B16FA4" w:rsidP="00AB1E4C">
      <w:pPr>
        <w:spacing w:after="0" w:line="360" w:lineRule="auto"/>
        <w:rPr>
          <w:color w:val="auto"/>
        </w:rPr>
      </w:pPr>
      <w:r w:rsidRPr="00ED272A">
        <w:rPr>
          <w:color w:val="auto"/>
        </w:rPr>
        <w:t xml:space="preserve">Así, las cosas, una vez admitido y notificado el Recurso de Revisión a las partes, </w:t>
      </w:r>
      <w:r w:rsidR="00AB1E4C">
        <w:rPr>
          <w:color w:val="auto"/>
        </w:rPr>
        <w:t>estas fueron omisas en emitir manifestaciones o alegatos.</w:t>
      </w:r>
    </w:p>
    <w:p w14:paraId="5D15F0F3" w14:textId="77777777" w:rsidR="009E363A" w:rsidRPr="00ED272A" w:rsidRDefault="009E363A" w:rsidP="00A96A43">
      <w:pPr>
        <w:spacing w:after="0" w:line="360" w:lineRule="auto"/>
        <w:rPr>
          <w:color w:val="FF0000"/>
        </w:rPr>
      </w:pPr>
    </w:p>
    <w:p w14:paraId="5B0D2D88" w14:textId="033E5884" w:rsidR="00B16FA4" w:rsidRPr="00ED272A" w:rsidRDefault="00B16FA4" w:rsidP="00A96A43">
      <w:pPr>
        <w:spacing w:after="0" w:line="360" w:lineRule="auto"/>
        <w:rPr>
          <w:rFonts w:ascii="Times New Roman" w:eastAsia="Times New Roman" w:hAnsi="Times New Roman" w:cs="Times New Roman"/>
          <w:color w:val="auto"/>
          <w:sz w:val="20"/>
          <w:szCs w:val="20"/>
        </w:rPr>
      </w:pPr>
      <w:r w:rsidRPr="00ED272A">
        <w:rPr>
          <w:rFonts w:eastAsia="Times New Roman" w:cs="Times New Roman"/>
          <w:color w:val="auto"/>
          <w:lang w:val="es-ES"/>
        </w:rPr>
        <w:t>Lo anterior, se desprende de las documentales que obran en el expediente de referencia, materia de la presente resolución, consistente en: la solicitud de acceso a la información; la respuesta entregada por el Sujeto Obligado</w:t>
      </w:r>
      <w:r w:rsidR="00AB1E4C">
        <w:rPr>
          <w:rFonts w:eastAsia="Times New Roman" w:cs="Times New Roman"/>
          <w:color w:val="auto"/>
          <w:lang w:val="es-ES"/>
        </w:rPr>
        <w:t xml:space="preserve">, </w:t>
      </w:r>
      <w:r w:rsidR="005865F9">
        <w:rPr>
          <w:rFonts w:eastAsia="Times New Roman" w:cs="Times New Roman"/>
          <w:color w:val="auto"/>
          <w:lang w:val="es-ES"/>
        </w:rPr>
        <w:t>y</w:t>
      </w:r>
      <w:r w:rsidRPr="00ED272A">
        <w:rPr>
          <w:rFonts w:eastAsia="Times New Roman" w:cs="Times New Roman"/>
          <w:color w:val="auto"/>
          <w:lang w:val="es-ES"/>
        </w:rPr>
        <w:t xml:space="preserve"> el escrito recursal</w:t>
      </w:r>
      <w:r w:rsidR="00AB542A">
        <w:rPr>
          <w:rFonts w:eastAsia="Times New Roman" w:cs="Times New Roman"/>
          <w:color w:val="auto"/>
          <w:lang w:val="es-ES"/>
        </w:rPr>
        <w:t xml:space="preserve">, </w:t>
      </w:r>
      <w:r w:rsidRPr="00ED272A">
        <w:rPr>
          <w:rFonts w:eastAsia="Times New Roman" w:cs="Times New Roman"/>
          <w:color w:val="auto"/>
          <w:lang w:val="es-ES"/>
        </w:rPr>
        <w:t>en</w:t>
      </w:r>
      <w:r w:rsidR="00113497" w:rsidRPr="00ED272A">
        <w:rPr>
          <w:rFonts w:eastAsia="Times New Roman" w:cs="Times New Roman"/>
          <w:color w:val="auto"/>
          <w:lang w:val="es-ES"/>
        </w:rPr>
        <w:t xml:space="preserve"> contra de dicha cont</w:t>
      </w:r>
      <w:r w:rsidR="00C34448" w:rsidRPr="00ED272A">
        <w:rPr>
          <w:rFonts w:eastAsia="Times New Roman" w:cs="Times New Roman"/>
          <w:color w:val="auto"/>
          <w:lang w:val="es-ES"/>
        </w:rPr>
        <w:t>estación</w:t>
      </w:r>
      <w:r w:rsidRPr="00ED272A">
        <w:rPr>
          <w:rFonts w:eastAsia="Times New Roman" w:cs="Times New Roman"/>
          <w:color w:val="auto"/>
          <w:lang w:val="es-ES"/>
        </w:rPr>
        <w:t>; instrumentales que se toman en cuenta a efecto de resolver el presente medio de impugnación, conforme a lo dispuesto por el artículo 185, fracción IV, de la Ley de Transparencia y Acceso a la Información Pública del Estado de México y Municipios.</w:t>
      </w:r>
    </w:p>
    <w:p w14:paraId="2398A242" w14:textId="77777777" w:rsidR="00B16FA4" w:rsidRPr="00ED272A" w:rsidRDefault="00B16FA4" w:rsidP="00A96A43">
      <w:pPr>
        <w:tabs>
          <w:tab w:val="left" w:pos="4962"/>
        </w:tabs>
        <w:spacing w:after="0" w:line="360" w:lineRule="auto"/>
        <w:rPr>
          <w:rFonts w:eastAsia="Calibri" w:cs="Tahoma"/>
          <w:bCs/>
          <w:color w:val="auto"/>
        </w:rPr>
      </w:pPr>
    </w:p>
    <w:p w14:paraId="31958E60" w14:textId="77777777" w:rsidR="00B16FA4" w:rsidRPr="00ED272A" w:rsidRDefault="00B16FA4" w:rsidP="00A96A43">
      <w:pPr>
        <w:keepNext/>
        <w:keepLines/>
        <w:spacing w:after="0" w:line="360" w:lineRule="auto"/>
        <w:outlineLvl w:val="1"/>
        <w:rPr>
          <w:b/>
          <w:color w:val="auto"/>
        </w:rPr>
      </w:pPr>
      <w:bookmarkStart w:id="13" w:name="_Toc206087461"/>
      <w:bookmarkStart w:id="14" w:name="_Toc230278697"/>
      <w:r w:rsidRPr="00ED272A">
        <w:rPr>
          <w:b/>
          <w:color w:val="auto"/>
        </w:rPr>
        <w:t>CUARTO. Marco normativo aplicable en materia de transparencia y acceso a la información pública</w:t>
      </w:r>
      <w:bookmarkEnd w:id="13"/>
      <w:bookmarkEnd w:id="14"/>
    </w:p>
    <w:p w14:paraId="5183CEE4" w14:textId="77777777" w:rsidR="00B16FA4" w:rsidRPr="00ED272A" w:rsidRDefault="00B16FA4" w:rsidP="00A96A43">
      <w:pPr>
        <w:spacing w:after="0" w:line="360" w:lineRule="auto"/>
        <w:rPr>
          <w:color w:val="auto"/>
        </w:rPr>
      </w:pPr>
    </w:p>
    <w:p w14:paraId="48A4EEBF" w14:textId="77777777" w:rsidR="00B16FA4" w:rsidRPr="00ED272A" w:rsidRDefault="00B16FA4" w:rsidP="00A96A43">
      <w:pPr>
        <w:spacing w:after="0" w:line="360" w:lineRule="auto"/>
        <w:rPr>
          <w:color w:val="auto"/>
        </w:rPr>
      </w:pPr>
      <w:r w:rsidRPr="00ED272A">
        <w:rPr>
          <w:color w:val="auto"/>
        </w:rPr>
        <w:t>El artículo 6°, Apartado A), fracción I de la Constitución Política de los Estados Unidos Mexicanos, establece que toda la información en posesión de cualquier autoridad, es pública y sólo podrá ser reservada temporalmente por razones de interés público.</w:t>
      </w:r>
    </w:p>
    <w:p w14:paraId="7A680121" w14:textId="77777777" w:rsidR="00B16FA4" w:rsidRPr="00ED272A" w:rsidRDefault="00B16FA4" w:rsidP="00A96A43">
      <w:pPr>
        <w:spacing w:after="0" w:line="360" w:lineRule="auto"/>
        <w:rPr>
          <w:color w:val="auto"/>
        </w:rPr>
      </w:pPr>
    </w:p>
    <w:p w14:paraId="030056D6" w14:textId="77777777" w:rsidR="00B16FA4" w:rsidRPr="00ED272A" w:rsidRDefault="00B16FA4" w:rsidP="00A96A43">
      <w:pPr>
        <w:spacing w:after="0" w:line="360" w:lineRule="auto"/>
        <w:rPr>
          <w:color w:val="auto"/>
        </w:rPr>
      </w:pPr>
      <w:r w:rsidRPr="00ED272A">
        <w:rPr>
          <w:color w:val="auto"/>
        </w:rPr>
        <w:t>En materia local, el artículo 5°, fracción I de la Constitución Política del Estado Libre y Soberano de México, es coincidente con la Constitución Federal, en el sentido de la publicidad de toda la información, con la única restricción de proteger el interés público, así como la información referente a la intimidad de la vida privada y la imagen de las personas, con las excepciones que establezca la ley reglamentaria.</w:t>
      </w:r>
    </w:p>
    <w:p w14:paraId="3F100F5B" w14:textId="77777777" w:rsidR="00B16FA4" w:rsidRPr="00ED272A" w:rsidRDefault="00B16FA4" w:rsidP="00A96A43">
      <w:pPr>
        <w:spacing w:after="0" w:line="360" w:lineRule="auto"/>
        <w:rPr>
          <w:color w:val="auto"/>
        </w:rPr>
      </w:pPr>
    </w:p>
    <w:p w14:paraId="6629F811" w14:textId="77777777" w:rsidR="00B16FA4" w:rsidRPr="00ED272A" w:rsidRDefault="00B16FA4" w:rsidP="00A96A43">
      <w:pPr>
        <w:spacing w:after="0" w:line="360" w:lineRule="auto"/>
        <w:rPr>
          <w:color w:val="auto"/>
        </w:rPr>
      </w:pPr>
      <w:r w:rsidRPr="00ED272A">
        <w:rPr>
          <w:color w:val="auto"/>
        </w:rPr>
        <w:t>Por su parte, la Ley de Transparencia y Acceso a la Información Pública del Estado de México y Municipios (Reglamentaria del artículo 5° de la Constitución Local), establece lo siguiente:</w:t>
      </w:r>
    </w:p>
    <w:p w14:paraId="731E8521" w14:textId="77777777" w:rsidR="00B16FA4" w:rsidRPr="00ED272A" w:rsidRDefault="00B16FA4" w:rsidP="00A96A43">
      <w:pPr>
        <w:spacing w:after="0" w:line="360" w:lineRule="auto"/>
        <w:rPr>
          <w:color w:val="auto"/>
        </w:rPr>
      </w:pPr>
    </w:p>
    <w:p w14:paraId="74E644D6" w14:textId="77777777" w:rsidR="00B16FA4" w:rsidRPr="00ED272A" w:rsidRDefault="00B16FA4" w:rsidP="00A96A43">
      <w:pPr>
        <w:spacing w:after="0" w:line="360" w:lineRule="auto"/>
        <w:rPr>
          <w:color w:val="auto"/>
        </w:rPr>
      </w:pPr>
      <w:r w:rsidRPr="00ED272A">
        <w:rPr>
          <w:color w:val="auto"/>
        </w:rPr>
        <w:t>El artículo 12, que, quienes generen, recopilen, administren, manejen, procesen, archiven o conserven información pública serán responsables de la misma.</w:t>
      </w:r>
    </w:p>
    <w:p w14:paraId="521FDAE4" w14:textId="77777777" w:rsidR="00002B8E" w:rsidRDefault="00002B8E" w:rsidP="00A96A43">
      <w:pPr>
        <w:spacing w:after="0" w:line="360" w:lineRule="auto"/>
        <w:rPr>
          <w:color w:val="auto"/>
        </w:rPr>
      </w:pPr>
    </w:p>
    <w:p w14:paraId="676601C7" w14:textId="77777777" w:rsidR="00B16FA4" w:rsidRPr="00ED272A" w:rsidRDefault="00B16FA4" w:rsidP="00A96A43">
      <w:pPr>
        <w:widowControl w:val="0"/>
        <w:spacing w:after="0" w:line="360" w:lineRule="auto"/>
        <w:rPr>
          <w:color w:val="auto"/>
        </w:rPr>
      </w:pPr>
      <w:r w:rsidRPr="00ED272A">
        <w:rPr>
          <w:color w:val="auto"/>
        </w:rPr>
        <w:t>El artículo 18, que, los Sujetos Obligados deberán documentar todo acto que derive del ejercicio de sus facultades, competencias o funciones, considerando desde su origen la eventual publicidad y reutilización de la información que generen.</w:t>
      </w:r>
    </w:p>
    <w:p w14:paraId="4F5F1CEA" w14:textId="77777777" w:rsidR="00B16FA4" w:rsidRPr="00ED272A" w:rsidRDefault="00B16FA4" w:rsidP="00A96A43">
      <w:pPr>
        <w:widowControl w:val="0"/>
        <w:spacing w:after="0" w:line="360" w:lineRule="auto"/>
        <w:rPr>
          <w:color w:val="auto"/>
        </w:rPr>
      </w:pPr>
    </w:p>
    <w:p w14:paraId="0EE50CE2" w14:textId="77777777" w:rsidR="00B16FA4" w:rsidRPr="00ED272A" w:rsidRDefault="00B16FA4" w:rsidP="00A96A43">
      <w:pPr>
        <w:spacing w:after="0" w:line="360" w:lineRule="auto"/>
        <w:rPr>
          <w:color w:val="auto"/>
        </w:rPr>
      </w:pPr>
      <w:r w:rsidRPr="00ED272A">
        <w:rPr>
          <w:color w:val="auto"/>
        </w:rPr>
        <w:t>El artículo 19,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14:paraId="042C05B5" w14:textId="77777777" w:rsidR="00B16FA4" w:rsidRPr="00ED272A" w:rsidRDefault="00B16FA4" w:rsidP="00A96A43">
      <w:pPr>
        <w:spacing w:after="0" w:line="360" w:lineRule="auto"/>
        <w:rPr>
          <w:color w:val="auto"/>
        </w:rPr>
      </w:pPr>
    </w:p>
    <w:p w14:paraId="27E3AECC" w14:textId="77777777" w:rsidR="00B16FA4" w:rsidRPr="00ED272A" w:rsidRDefault="00B16FA4" w:rsidP="00A96A43">
      <w:pPr>
        <w:keepNext/>
        <w:keepLines/>
        <w:spacing w:after="0" w:line="360" w:lineRule="auto"/>
        <w:outlineLvl w:val="1"/>
        <w:rPr>
          <w:b/>
          <w:color w:val="auto"/>
        </w:rPr>
      </w:pPr>
      <w:bookmarkStart w:id="15" w:name="_Toc206087462"/>
      <w:bookmarkStart w:id="16" w:name="_Toc230278698"/>
      <w:r w:rsidRPr="00ED272A">
        <w:rPr>
          <w:b/>
          <w:color w:val="auto"/>
        </w:rPr>
        <w:t>QUINTO. Estudio de Fondo</w:t>
      </w:r>
      <w:bookmarkEnd w:id="15"/>
      <w:bookmarkEnd w:id="16"/>
    </w:p>
    <w:p w14:paraId="64B58ADE" w14:textId="77777777" w:rsidR="00B16FA4" w:rsidRPr="00ED272A" w:rsidRDefault="00B16FA4" w:rsidP="00A96A43">
      <w:pPr>
        <w:spacing w:after="0" w:line="360" w:lineRule="auto"/>
        <w:rPr>
          <w:b/>
          <w:color w:val="auto"/>
        </w:rPr>
      </w:pPr>
    </w:p>
    <w:p w14:paraId="6A47D836" w14:textId="7F1EA797" w:rsidR="00F61896" w:rsidRDefault="00B16FA4" w:rsidP="00A96A43">
      <w:pPr>
        <w:spacing w:after="0" w:line="360" w:lineRule="auto"/>
        <w:rPr>
          <w:rFonts w:eastAsia="Times New Roman" w:cs="Tahoma"/>
          <w:bCs/>
          <w:iCs/>
          <w:color w:val="auto"/>
          <w:lang w:eastAsia="es-ES"/>
        </w:rPr>
      </w:pPr>
      <w:r w:rsidRPr="00ED272A">
        <w:rPr>
          <w:color w:val="auto"/>
        </w:rPr>
        <w:t xml:space="preserve">Expuestas las posturas de las partes, se procede al análisis de los agravios hechos valer por la persona Recurrente, </w:t>
      </w:r>
      <w:r w:rsidRPr="00ED272A">
        <w:rPr>
          <w:rFonts w:eastAsia="Times New Roman" w:cs="Tahoma"/>
          <w:bCs/>
          <w:iCs/>
          <w:color w:val="auto"/>
          <w:lang w:eastAsia="es-ES"/>
        </w:rPr>
        <w:t>por lo que, en principio es necesario contextualizar la solic</w:t>
      </w:r>
      <w:r w:rsidR="00B03B3E" w:rsidRPr="00ED272A">
        <w:rPr>
          <w:rFonts w:eastAsia="Times New Roman" w:cs="Tahoma"/>
          <w:bCs/>
          <w:iCs/>
          <w:color w:val="auto"/>
          <w:lang w:eastAsia="es-ES"/>
        </w:rPr>
        <w:t>itud de información.</w:t>
      </w:r>
    </w:p>
    <w:p w14:paraId="408F6C2D" w14:textId="77777777" w:rsidR="00172585" w:rsidRDefault="00172585" w:rsidP="00A96A43">
      <w:pPr>
        <w:spacing w:after="0" w:line="360" w:lineRule="auto"/>
        <w:rPr>
          <w:rFonts w:eastAsia="Times New Roman" w:cs="Tahoma"/>
          <w:bCs/>
          <w:iCs/>
          <w:color w:val="auto"/>
          <w:lang w:eastAsia="es-ES"/>
        </w:rPr>
      </w:pPr>
    </w:p>
    <w:p w14:paraId="1A0D5D9C" w14:textId="77777777" w:rsidR="00172585" w:rsidRPr="00172585" w:rsidRDefault="00172585" w:rsidP="00172585">
      <w:pPr>
        <w:spacing w:after="0" w:line="360" w:lineRule="auto"/>
        <w:rPr>
          <w:color w:val="auto"/>
        </w:rPr>
      </w:pPr>
      <w:r w:rsidRPr="00172585">
        <w:rPr>
          <w:color w:val="auto"/>
        </w:rPr>
        <w:t>En principio, cabe precisar que de conformidad con los artículos 6°, apartado A, de la Constitución Política de los Estados Unidos Mexicanos, 5° de la Constitución Política del Estado Libre y Soberano de México y 4° de la Ley de Transparencia y Acceso a la Información Pública del Estado de México y Municipios, toda la información generada, obtenida, adquirida, transformada o en posesión de los sujetos obligados es pública y accesible a cualquier persona.</w:t>
      </w:r>
    </w:p>
    <w:p w14:paraId="0DCCF50E" w14:textId="77777777" w:rsidR="00172585" w:rsidRPr="00172585" w:rsidRDefault="00172585" w:rsidP="00172585">
      <w:pPr>
        <w:spacing w:after="0" w:line="360" w:lineRule="auto"/>
        <w:rPr>
          <w:color w:val="auto"/>
        </w:rPr>
      </w:pPr>
      <w:r w:rsidRPr="00172585">
        <w:rPr>
          <w:color w:val="auto"/>
        </w:rPr>
        <w:t xml:space="preserve"> </w:t>
      </w:r>
    </w:p>
    <w:p w14:paraId="0AE1C33A" w14:textId="77777777" w:rsidR="00172585" w:rsidRPr="00172585" w:rsidRDefault="00172585" w:rsidP="00172585">
      <w:pPr>
        <w:spacing w:after="0" w:line="360" w:lineRule="auto"/>
        <w:rPr>
          <w:color w:val="auto"/>
        </w:rPr>
      </w:pPr>
      <w:r w:rsidRPr="00172585">
        <w:rPr>
          <w:color w:val="auto"/>
        </w:rPr>
        <w:t>En ese contexto, el artículo 18 de la Ley de Transparencia y Acceso a la Información Pública del Estado de México y Municipios, contempla que los sujetos obligados deberán documentar todo acto que derive del ejercicio de sus facultades, competencias o funciones.</w:t>
      </w:r>
    </w:p>
    <w:p w14:paraId="120B30D6" w14:textId="77777777" w:rsidR="00172585" w:rsidRPr="00172585" w:rsidRDefault="00172585" w:rsidP="00172585">
      <w:pPr>
        <w:spacing w:after="0" w:line="360" w:lineRule="auto"/>
        <w:rPr>
          <w:color w:val="auto"/>
        </w:rPr>
      </w:pPr>
      <w:r w:rsidRPr="00172585">
        <w:rPr>
          <w:color w:val="auto"/>
        </w:rPr>
        <w:t xml:space="preserve"> </w:t>
      </w:r>
    </w:p>
    <w:p w14:paraId="525D2E06" w14:textId="77777777" w:rsidR="00172585" w:rsidRPr="00172585" w:rsidRDefault="00172585" w:rsidP="00172585">
      <w:pPr>
        <w:spacing w:after="0" w:line="360" w:lineRule="auto"/>
        <w:rPr>
          <w:color w:val="auto"/>
        </w:rPr>
      </w:pPr>
      <w:r w:rsidRPr="00172585">
        <w:rPr>
          <w:color w:val="auto"/>
        </w:rPr>
        <w:t>Lo anterior toma relevancia, pues según Jarquín, Soledad (2019), en el “Diccionario de Transparencia y Acceso a la Información Pública” (p. 126 y 127), todos los sujetos obligados tienen la obligación jurídica, en materia de transparencia y acceso a la información pública, de dejar constancia o registro material de las actividades efectuadas con motivo del ejercicio de sus atribuciones de cualquier acto que derive del ejercicio de sus facultades, competencias o funciones.</w:t>
      </w:r>
    </w:p>
    <w:p w14:paraId="5BBB836E" w14:textId="77777777" w:rsidR="00172585" w:rsidRPr="00172585" w:rsidRDefault="00172585" w:rsidP="00172585">
      <w:pPr>
        <w:spacing w:after="0" w:line="360" w:lineRule="auto"/>
        <w:rPr>
          <w:color w:val="auto"/>
        </w:rPr>
      </w:pPr>
      <w:r w:rsidRPr="00172585">
        <w:rPr>
          <w:color w:val="auto"/>
        </w:rPr>
        <w:t xml:space="preserve"> </w:t>
      </w:r>
    </w:p>
    <w:p w14:paraId="43ADF857" w14:textId="77777777" w:rsidR="00172585" w:rsidRDefault="00172585" w:rsidP="00172585">
      <w:pPr>
        <w:spacing w:after="0" w:line="360" w:lineRule="auto"/>
        <w:rPr>
          <w:color w:val="auto"/>
        </w:rPr>
      </w:pPr>
      <w:r w:rsidRPr="00172585">
        <w:rPr>
          <w:color w:val="auto"/>
        </w:rPr>
        <w:t xml:space="preserve">Además, precisa que los documentos son el registro material que da testimonio de las actividades efectuadas por los sujetos obligados con motivo del ejercicio de sus facultades, atribuciones o funciones, los cuales pueden ser escritos, impresos, sonoros, visuales, electrónicos, informáticos, entre otros; asimismo aclara que estos pueden contener valores administrativos, legales, fiscales, contables, históricos, informativos, entre otros. </w:t>
      </w:r>
    </w:p>
    <w:p w14:paraId="3034B20A" w14:textId="77777777" w:rsidR="00172585" w:rsidRDefault="00172585" w:rsidP="00172585">
      <w:pPr>
        <w:spacing w:after="0" w:line="360" w:lineRule="auto"/>
        <w:rPr>
          <w:color w:val="auto"/>
        </w:rPr>
      </w:pPr>
    </w:p>
    <w:p w14:paraId="041CF23B" w14:textId="5B463A3A" w:rsidR="00172585" w:rsidRPr="00172585" w:rsidRDefault="00172585" w:rsidP="00172585">
      <w:pPr>
        <w:spacing w:after="0" w:line="360" w:lineRule="auto"/>
        <w:rPr>
          <w:color w:val="auto"/>
        </w:rPr>
      </w:pPr>
      <w:r w:rsidRPr="00172585">
        <w:rPr>
          <w:color w:val="auto"/>
        </w:rPr>
        <w:t>En ese contexto, los diversos 12 y 24 de dicho ordenamiento jurídico, prevén que, es deber de los Sujetos Obligados proporcionar la información pública que se les requiera siempre y cuando obre en sus archivos; lo cual no implica que tengan que procesar, generar, resumir, efectuar cálculos o practicar investigaciones a fin de satisfacer la pretensión de los solicitantes.</w:t>
      </w:r>
    </w:p>
    <w:p w14:paraId="0173231B" w14:textId="77777777" w:rsidR="00172585" w:rsidRDefault="00172585" w:rsidP="00A96A43">
      <w:pPr>
        <w:spacing w:after="0" w:line="360" w:lineRule="auto"/>
        <w:rPr>
          <w:rFonts w:eastAsia="Times New Roman" w:cs="Tahoma"/>
          <w:bCs/>
          <w:iCs/>
          <w:color w:val="auto"/>
          <w:lang w:eastAsia="es-ES"/>
        </w:rPr>
      </w:pPr>
    </w:p>
    <w:p w14:paraId="12A9BF80" w14:textId="03CFFC2F" w:rsidR="00172585" w:rsidRDefault="00172585" w:rsidP="00172585">
      <w:pPr>
        <w:widowControl w:val="0"/>
        <w:autoSpaceDE w:val="0"/>
        <w:autoSpaceDN w:val="0"/>
        <w:adjustRightInd w:val="0"/>
        <w:spacing w:line="360" w:lineRule="auto"/>
        <w:contextualSpacing/>
      </w:pPr>
      <w:r>
        <w:t>En ese orden de ideas, es necesario traer a colación el Criterio Orientador, con clave de registro SO/008/2010, emitido por el entonces Instituto Nacional de Transparencia, Acceso a la Información y Protección de Datos Personales, el cual establece que los correos electrónicos constituyen documentos susceptibles de acceso a la información, al ser las comunicaciones enviadas y recibidas a través de correos electrónicos institucionales, incluidos los archivos adjuntos, que registran información relativa a un hecho, acto administrativo, jurídico, fiscal o contable, generado, recibido o conservado bajo cualquier título, en el ejercicio de atribuciones de los servidores públicos.</w:t>
      </w:r>
    </w:p>
    <w:p w14:paraId="4A608287" w14:textId="77777777" w:rsidR="00FB2D35" w:rsidRDefault="00FB2D35" w:rsidP="00172585">
      <w:pPr>
        <w:widowControl w:val="0"/>
        <w:autoSpaceDE w:val="0"/>
        <w:autoSpaceDN w:val="0"/>
        <w:adjustRightInd w:val="0"/>
        <w:spacing w:line="360" w:lineRule="auto"/>
        <w:contextualSpacing/>
      </w:pPr>
    </w:p>
    <w:p w14:paraId="01CB92B6" w14:textId="41BE8E96" w:rsidR="00FB2D35" w:rsidRDefault="00F727BB" w:rsidP="00172585">
      <w:pPr>
        <w:widowControl w:val="0"/>
        <w:autoSpaceDE w:val="0"/>
        <w:autoSpaceDN w:val="0"/>
        <w:adjustRightInd w:val="0"/>
        <w:spacing w:line="360" w:lineRule="auto"/>
        <w:contextualSpacing/>
      </w:pPr>
      <w:r>
        <w:t xml:space="preserve">Ahora bien, respecto al servidor público del cual se requiere la información, este Instituto localizó en el Portal de Información Pública de Oficio Mexiquense, que Bernardino Puebla Ponce, es el Director de Atención al Comercio y su correo electrónico institucional es </w:t>
      </w:r>
      <w:r w:rsidRPr="00F727BB">
        <w:t>bernardino.puebla@toluca.gob.mx</w:t>
      </w:r>
      <w:r>
        <w:t>.</w:t>
      </w:r>
    </w:p>
    <w:p w14:paraId="2BCD96D3" w14:textId="77777777" w:rsidR="00172585" w:rsidRDefault="00172585" w:rsidP="00A96A43">
      <w:pPr>
        <w:spacing w:after="0" w:line="360" w:lineRule="auto"/>
        <w:rPr>
          <w:rFonts w:eastAsia="Times New Roman" w:cs="Tahoma"/>
          <w:bCs/>
          <w:iCs/>
          <w:color w:val="auto"/>
          <w:lang w:eastAsia="es-ES"/>
        </w:rPr>
      </w:pPr>
    </w:p>
    <w:p w14:paraId="2ABE8BC2" w14:textId="5E26CF5D" w:rsidR="00172585" w:rsidRPr="00ED272A" w:rsidRDefault="00FB2D35" w:rsidP="00A96A43">
      <w:pPr>
        <w:spacing w:after="0" w:line="360" w:lineRule="auto"/>
        <w:rPr>
          <w:rFonts w:eastAsia="Times New Roman" w:cs="Tahoma"/>
          <w:bCs/>
          <w:iCs/>
          <w:color w:val="auto"/>
          <w:lang w:eastAsia="es-ES"/>
        </w:rPr>
      </w:pPr>
      <w:r>
        <w:rPr>
          <w:rFonts w:eastAsia="Times New Roman" w:cs="Tahoma"/>
          <w:bCs/>
          <w:iCs/>
          <w:color w:val="auto"/>
          <w:lang w:eastAsia="es-ES"/>
        </w:rPr>
        <w:t>Conforme a lo anterior, se logra vislumbrar que la pretensión de la persona Recurrente, es obtener todos los correos electrónicos localizados en las bandejas</w:t>
      </w:r>
      <w:r w:rsidR="00F727BB">
        <w:rPr>
          <w:rFonts w:eastAsia="Times New Roman" w:cs="Tahoma"/>
          <w:bCs/>
          <w:iCs/>
          <w:color w:val="auto"/>
          <w:lang w:eastAsia="es-ES"/>
        </w:rPr>
        <w:t xml:space="preserve"> (con excepción de la de salida)</w:t>
      </w:r>
      <w:r>
        <w:rPr>
          <w:rFonts w:eastAsia="Times New Roman" w:cs="Tahoma"/>
          <w:bCs/>
          <w:iCs/>
          <w:color w:val="auto"/>
          <w:lang w:eastAsia="es-ES"/>
        </w:rPr>
        <w:t xml:space="preserve"> de la cuenta </w:t>
      </w:r>
      <w:hyperlink r:id="rId10" w:history="1">
        <w:r w:rsidR="00F727BB" w:rsidRPr="002A4CC6">
          <w:rPr>
            <w:rStyle w:val="Hipervnculo"/>
          </w:rPr>
          <w:t>bernardino.puebla@toluca.gob.mx</w:t>
        </w:r>
      </w:hyperlink>
      <w:r w:rsidR="00F727BB">
        <w:t xml:space="preserve">, del primero al treinta </w:t>
      </w:r>
      <w:r w:rsidR="00AB1E4C">
        <w:t>y uno de mayo</w:t>
      </w:r>
      <w:r w:rsidR="00F727BB">
        <w:t xml:space="preserve"> de dos mil veinticinco, junto con sus documentos anexos</w:t>
      </w:r>
      <w:r w:rsidR="00B34A7A">
        <w:t>; al solicitar expresamente las documentales contendidas (es decir, documento fuente y documentos adjuntos).</w:t>
      </w:r>
    </w:p>
    <w:p w14:paraId="75FF0BA7" w14:textId="77777777" w:rsidR="004F4EE9" w:rsidRDefault="004F4EE9" w:rsidP="00A96A43">
      <w:pPr>
        <w:spacing w:after="0" w:line="360" w:lineRule="auto"/>
        <w:rPr>
          <w:rFonts w:eastAsia="Times New Roman" w:cs="Tahoma"/>
          <w:bCs/>
          <w:iCs/>
          <w:color w:val="auto"/>
          <w:lang w:eastAsia="es-ES"/>
        </w:rPr>
      </w:pPr>
    </w:p>
    <w:p w14:paraId="58F70BDE" w14:textId="27BDD1E0" w:rsidR="00356D78" w:rsidRPr="00356D78" w:rsidRDefault="00356D78" w:rsidP="00A96A43">
      <w:pPr>
        <w:spacing w:after="0" w:line="360" w:lineRule="auto"/>
        <w:rPr>
          <w:rFonts w:eastAsia="Times New Roman" w:cs="Times New Roman"/>
          <w:color w:val="auto"/>
          <w:szCs w:val="20"/>
          <w:lang w:eastAsia="es-ES"/>
        </w:rPr>
      </w:pPr>
      <w:r w:rsidRPr="00356D78">
        <w:rPr>
          <w:rFonts w:eastAsia="Times New Roman" w:cs="Times New Roman"/>
          <w:color w:val="auto"/>
          <w:szCs w:val="20"/>
          <w:lang w:eastAsia="es-ES"/>
        </w:rPr>
        <w:t xml:space="preserve">Así, se procede analizar la información proporcionada por el Sujeto Obligado, para lo cual, cabe señalar que </w:t>
      </w:r>
      <w:r w:rsidR="003947A6">
        <w:rPr>
          <w:rFonts w:eastAsia="Times New Roman" w:cs="Times New Roman"/>
          <w:color w:val="auto"/>
          <w:szCs w:val="20"/>
          <w:lang w:eastAsia="es-ES"/>
        </w:rPr>
        <w:t xml:space="preserve">de las constancias que obran en el expediente se logra vislumbrar </w:t>
      </w:r>
      <w:r w:rsidR="00F727BB">
        <w:rPr>
          <w:rFonts w:eastAsia="Times New Roman" w:cs="Times New Roman"/>
          <w:color w:val="auto"/>
          <w:szCs w:val="20"/>
          <w:lang w:eastAsia="es-ES"/>
        </w:rPr>
        <w:t xml:space="preserve">que se </w:t>
      </w:r>
      <w:r w:rsidR="003947A6">
        <w:rPr>
          <w:rFonts w:eastAsia="Times New Roman" w:cs="Times New Roman"/>
          <w:color w:val="auto"/>
          <w:szCs w:val="20"/>
          <w:lang w:eastAsia="es-ES"/>
        </w:rPr>
        <w:t>turnó la solicitud de información</w:t>
      </w:r>
      <w:r w:rsidR="00F727BB">
        <w:rPr>
          <w:rFonts w:eastAsia="Times New Roman" w:cs="Times New Roman"/>
          <w:color w:val="auto"/>
          <w:szCs w:val="20"/>
          <w:lang w:eastAsia="es-ES"/>
        </w:rPr>
        <w:t xml:space="preserve"> a la Dirección General de Desarrollo Económico</w:t>
      </w:r>
      <w:r w:rsidRPr="00356D78">
        <w:rPr>
          <w:rFonts w:eastAsia="Times New Roman" w:cs="Times New Roman"/>
          <w:color w:val="auto"/>
          <w:szCs w:val="20"/>
          <w:lang w:eastAsia="es-ES"/>
        </w:rPr>
        <w:t xml:space="preserve">; por lo que, es oportuno hacer referencia al </w:t>
      </w:r>
      <w:r w:rsidRPr="00356D78">
        <w:rPr>
          <w:rFonts w:eastAsia="Times New Roman" w:cs="Times New Roman"/>
          <w:b/>
          <w:color w:val="auto"/>
          <w:szCs w:val="20"/>
          <w:lang w:eastAsia="es-ES"/>
        </w:rPr>
        <w:t>procedimiento de búsqueda que deben de seguir los Sujetos Obligados para localizar la información</w:t>
      </w:r>
      <w:r w:rsidRPr="00356D78">
        <w:rPr>
          <w:rFonts w:eastAsia="Times New Roman" w:cs="Times New Roman"/>
          <w:color w:val="auto"/>
          <w:szCs w:val="20"/>
          <w:lang w:eastAsia="es-ES"/>
        </w:rPr>
        <w:t>, el cual se encuentra previsto en el artículo 162 de la Ley de Transparencia y Acceso a la Información Pública del Estado de México y Municipios, el cual establece que las Unidades de Transparencia garantizarán que las solicitudes de acceso a la información se turnen a todas las áreas competentes que cuenten con la información o deban tenerla, con el objeto de que dichas áreas realicen una búsqueda exhaustiva y razonable de la información requerido.</w:t>
      </w:r>
    </w:p>
    <w:p w14:paraId="188F207D" w14:textId="77777777" w:rsidR="00356D78" w:rsidRDefault="00356D78" w:rsidP="00A96A43">
      <w:pPr>
        <w:spacing w:after="0" w:line="360" w:lineRule="auto"/>
        <w:rPr>
          <w:rFonts w:eastAsia="Times New Roman" w:cs="Times New Roman"/>
          <w:color w:val="FF0000"/>
          <w:szCs w:val="20"/>
          <w:lang w:eastAsia="es-ES"/>
        </w:rPr>
      </w:pPr>
    </w:p>
    <w:p w14:paraId="4476E6FC" w14:textId="1D86B21C" w:rsidR="003947A6" w:rsidRDefault="003947A6" w:rsidP="003947A6">
      <w:pPr>
        <w:spacing w:after="0" w:line="360" w:lineRule="auto"/>
        <w:rPr>
          <w:color w:val="auto"/>
        </w:rPr>
      </w:pPr>
      <w:r>
        <w:t xml:space="preserve">En ese sentido, resulta necesario traer a colación el </w:t>
      </w:r>
      <w:r w:rsidR="00F727BB">
        <w:t>Manual General de Organización de la Dirección General de Desarrollo Económico del Ayuntamiento de Toluca</w:t>
      </w:r>
      <w:r>
        <w:t xml:space="preserve">, que precisa que </w:t>
      </w:r>
      <w:r w:rsidR="00F727BB">
        <w:t xml:space="preserve">dicha área para el cumplimiento de sus funciones, contara con la Dirección de Atención al Comercio encargada de coordinar, </w:t>
      </w:r>
      <w:r w:rsidR="00F727BB" w:rsidRPr="00F727BB">
        <w:t xml:space="preserve">evaluar, instruir, implementar, establecer y autorizar el ejercicio de las actividades comerciales, industriales y de servicios, espectáculos y diversiones públicas, comercio establecido fijo y semifijo que desarrollen las personas físicas y jurídico-colectivas en el Municipio de Toluca, mediante el otorgamiento de licencias, cédulas de funcionamiento y permisos.  </w:t>
      </w:r>
      <w:r>
        <w:t xml:space="preserve"> </w:t>
      </w:r>
    </w:p>
    <w:p w14:paraId="208825EB" w14:textId="77777777" w:rsidR="003947A6" w:rsidRDefault="003947A6" w:rsidP="003947A6">
      <w:pPr>
        <w:spacing w:after="0" w:line="360" w:lineRule="auto"/>
      </w:pPr>
    </w:p>
    <w:p w14:paraId="395058BD" w14:textId="278939D2" w:rsidR="00356D78" w:rsidRDefault="00356D78" w:rsidP="00A96A43">
      <w:pPr>
        <w:spacing w:after="0" w:line="360" w:lineRule="auto"/>
        <w:ind w:right="-93"/>
        <w:rPr>
          <w:rFonts w:eastAsia="Times New Roman" w:cs="Times New Roman"/>
          <w:color w:val="auto"/>
          <w:szCs w:val="20"/>
          <w:lang w:eastAsia="es-ES"/>
        </w:rPr>
      </w:pPr>
      <w:r w:rsidRPr="00356D78">
        <w:rPr>
          <w:rFonts w:eastAsia="Times New Roman" w:cs="Times New Roman"/>
          <w:color w:val="auto"/>
          <w:szCs w:val="20"/>
          <w:lang w:eastAsia="es-ES"/>
        </w:rPr>
        <w:t>Así y de lo plasmado en párrafos anteriores, se advierte que el Sujeto Obligado</w:t>
      </w:r>
      <w:r w:rsidR="003947A6">
        <w:rPr>
          <w:rFonts w:eastAsia="Times New Roman" w:cs="Times New Roman"/>
          <w:color w:val="auto"/>
          <w:szCs w:val="20"/>
          <w:lang w:eastAsia="es-ES"/>
        </w:rPr>
        <w:t xml:space="preserve"> </w:t>
      </w:r>
      <w:r w:rsidRPr="00356D78">
        <w:rPr>
          <w:rFonts w:eastAsia="Times New Roman" w:cs="Times New Roman"/>
          <w:color w:val="auto"/>
          <w:szCs w:val="20"/>
          <w:lang w:eastAsia="es-ES"/>
        </w:rPr>
        <w:t xml:space="preserve">cumplió con el procedimiento de búsqueda referido, pues </w:t>
      </w:r>
      <w:r>
        <w:rPr>
          <w:rFonts w:eastAsia="Times New Roman" w:cs="Times New Roman"/>
          <w:color w:val="auto"/>
          <w:szCs w:val="20"/>
          <w:lang w:eastAsia="es-ES"/>
        </w:rPr>
        <w:t>turnó</w:t>
      </w:r>
      <w:r w:rsidRPr="00356D78">
        <w:rPr>
          <w:rFonts w:eastAsia="Times New Roman" w:cs="Times New Roman"/>
          <w:color w:val="auto"/>
          <w:szCs w:val="20"/>
          <w:lang w:eastAsia="es-ES"/>
        </w:rPr>
        <w:t xml:space="preserve"> el requerimiento informativo </w:t>
      </w:r>
      <w:r w:rsidR="00B34A7A">
        <w:rPr>
          <w:rFonts w:eastAsia="Times New Roman" w:cs="Times New Roman"/>
          <w:color w:val="auto"/>
          <w:szCs w:val="20"/>
          <w:lang w:eastAsia="es-ES"/>
        </w:rPr>
        <w:t>al área competente, pues la Dirección de Atención al Comerció (área solicitada), forma parte de la Dirección General de Desarrollo Económico.</w:t>
      </w:r>
    </w:p>
    <w:p w14:paraId="0BE9D3DC" w14:textId="77777777" w:rsidR="00356D78" w:rsidRDefault="00356D78" w:rsidP="00A96A43">
      <w:pPr>
        <w:spacing w:after="0" w:line="360" w:lineRule="auto"/>
        <w:ind w:right="-93"/>
        <w:rPr>
          <w:rFonts w:eastAsia="Times New Roman" w:cs="Times New Roman"/>
          <w:color w:val="auto"/>
          <w:szCs w:val="20"/>
          <w:lang w:eastAsia="es-ES"/>
        </w:rPr>
      </w:pPr>
    </w:p>
    <w:p w14:paraId="6DA671B3" w14:textId="5E2E35B9" w:rsidR="00B34A7A" w:rsidRPr="00913427" w:rsidRDefault="00CD1C21" w:rsidP="00B34A7A">
      <w:pPr>
        <w:spacing w:after="0" w:line="360" w:lineRule="auto"/>
        <w:rPr>
          <w:color w:val="auto"/>
        </w:rPr>
      </w:pPr>
      <w:r w:rsidRPr="00CD1C21">
        <w:t xml:space="preserve">Ahora bien, dicha área </w:t>
      </w:r>
      <w:r w:rsidR="00B34A7A">
        <w:t>en respuesta, únicamente se pronunció sobre los correos de salida, sin hacer alguna manifestación expresa sobre el resto de las bandejas; s</w:t>
      </w:r>
      <w:r w:rsidR="00B34A7A" w:rsidRPr="00913427">
        <w:rPr>
          <w:color w:val="auto"/>
        </w:rPr>
        <w:t>obre el tema, el artículo 1.8, fracción XIII, del Código Administrativo del Estado de México, establece que para que tenga validez, todo acto administrativo deberá resolver todos los puntos propuestos por los interesados.</w:t>
      </w:r>
    </w:p>
    <w:p w14:paraId="2564E2C7" w14:textId="77777777" w:rsidR="00B34A7A" w:rsidRPr="00913427" w:rsidRDefault="00B34A7A" w:rsidP="00B34A7A">
      <w:pPr>
        <w:spacing w:after="0" w:line="360" w:lineRule="auto"/>
        <w:rPr>
          <w:color w:val="auto"/>
        </w:rPr>
      </w:pPr>
    </w:p>
    <w:p w14:paraId="2A5CC4C9" w14:textId="77777777" w:rsidR="00B34A7A" w:rsidRDefault="00B34A7A" w:rsidP="00B34A7A">
      <w:pPr>
        <w:spacing w:after="0" w:line="360" w:lineRule="auto"/>
        <w:rPr>
          <w:color w:val="auto"/>
        </w:rPr>
      </w:pPr>
      <w:r w:rsidRPr="00913427">
        <w:rPr>
          <w:color w:val="auto"/>
        </w:rPr>
        <w:t xml:space="preserve">Situación que se robustece, con el Criterio de Interpretación, con clave de control SO/002/2017, del Instituto Nacional de Transparencia, Acceso a la Información y Protección de Datos Personales, el cual establece que todo acto administrativo debe apegarse al </w:t>
      </w:r>
      <w:r w:rsidRPr="00913427">
        <w:rPr>
          <w:b/>
          <w:color w:val="auto"/>
        </w:rPr>
        <w:t xml:space="preserve">principio de exhaustividad, </w:t>
      </w:r>
      <w:r w:rsidRPr="00913427">
        <w:rPr>
          <w:color w:val="auto"/>
        </w:rPr>
        <w:t>entendiendo por éste que se pronuncie expresamente sobre cada uno de los puntos requeridos, lo cual en materia de transparencia y acceso a la información pública se traduce en que, las respuestas que emitan los sujetos obligados, deben guardar una relación lógica con lo solicitado, analizando y decidiendo –de marea íntegra- sobre todos los puntos requeridos, a fin de satisfacer la solicitud correspondiente.</w:t>
      </w:r>
    </w:p>
    <w:p w14:paraId="43F61A5A" w14:textId="77777777" w:rsidR="00B34A7A" w:rsidRPr="00913427" w:rsidRDefault="00B34A7A" w:rsidP="00B34A7A">
      <w:pPr>
        <w:spacing w:after="0" w:line="360" w:lineRule="auto"/>
        <w:rPr>
          <w:color w:val="auto"/>
        </w:rPr>
      </w:pPr>
    </w:p>
    <w:p w14:paraId="535DC589" w14:textId="069E6FF6" w:rsidR="00B34A7A" w:rsidRPr="00913427" w:rsidRDefault="00B34A7A" w:rsidP="00B34A7A">
      <w:pPr>
        <w:spacing w:after="0" w:line="360" w:lineRule="auto"/>
        <w:rPr>
          <w:b/>
        </w:rPr>
      </w:pPr>
      <w:r w:rsidRPr="00913427">
        <w:rPr>
          <w:rFonts w:eastAsia="Times New Roman" w:cs="Tahoma"/>
          <w:bCs/>
          <w:iCs/>
          <w:lang w:eastAsia="es-ES"/>
        </w:rPr>
        <w:t xml:space="preserve">En esa tesitura, se concluye que </w:t>
      </w:r>
      <w:r>
        <w:rPr>
          <w:rFonts w:eastAsia="Times New Roman" w:cs="Tahoma"/>
          <w:bCs/>
          <w:iCs/>
          <w:lang w:eastAsia="es-ES"/>
        </w:rPr>
        <w:t>el Sujeto Obligado</w:t>
      </w:r>
      <w:r w:rsidRPr="00913427">
        <w:rPr>
          <w:rFonts w:eastAsia="Times New Roman" w:cs="Tahoma"/>
          <w:bCs/>
          <w:iCs/>
          <w:lang w:eastAsia="es-ES"/>
        </w:rPr>
        <w:t xml:space="preserve"> no satisfizo el derecho de acceso a la información del Solicitante, al omitir </w:t>
      </w:r>
      <w:r>
        <w:rPr>
          <w:rFonts w:eastAsia="Times New Roman" w:cs="Tahoma"/>
          <w:bCs/>
          <w:iCs/>
          <w:lang w:eastAsia="es-ES"/>
        </w:rPr>
        <w:t>pronunciarse sobre los correos que obraran en el resto de bandejas que conformaban su correo</w:t>
      </w:r>
      <w:r w:rsidRPr="00913427">
        <w:rPr>
          <w:rFonts w:eastAsia="Times New Roman" w:cs="Tahoma"/>
          <w:bCs/>
          <w:iCs/>
          <w:lang w:eastAsia="es-ES"/>
        </w:rPr>
        <w:t xml:space="preserve">, por lo que, es claro que no atendió el requerimiento de información, lo cual da como resultado que el agravio resulte </w:t>
      </w:r>
      <w:r w:rsidRPr="00913427">
        <w:rPr>
          <w:rFonts w:eastAsia="Times New Roman" w:cs="Tahoma"/>
          <w:b/>
          <w:iCs/>
          <w:lang w:eastAsia="es-ES"/>
        </w:rPr>
        <w:t>FUNDADO.</w:t>
      </w:r>
    </w:p>
    <w:p w14:paraId="27E8383D" w14:textId="77777777" w:rsidR="00B34A7A" w:rsidRDefault="00B34A7A" w:rsidP="00CD1C21">
      <w:pPr>
        <w:spacing w:after="0" w:line="360" w:lineRule="auto"/>
      </w:pPr>
    </w:p>
    <w:p w14:paraId="52C428B1" w14:textId="580B92B9" w:rsidR="00B34A7A" w:rsidRDefault="00B34A7A" w:rsidP="00CD1C21">
      <w:pPr>
        <w:spacing w:after="0" w:line="360" w:lineRule="auto"/>
      </w:pPr>
      <w:r>
        <w:t xml:space="preserve">Ahora bien, de la revisión de la respuesta proporcionada se logra vislumbrar que el correo electrónico </w:t>
      </w:r>
      <w:hyperlink r:id="rId11" w:history="1">
        <w:r w:rsidRPr="002A4CC6">
          <w:rPr>
            <w:rStyle w:val="Hipervnculo"/>
          </w:rPr>
          <w:t>bernardino.puebla@toluca.gob.mx</w:t>
        </w:r>
      </w:hyperlink>
      <w:r>
        <w:t>, únicamente se conforma de las bandejas de “Entrada” y “Enviados”, tal como se muestra a continuación:</w:t>
      </w:r>
    </w:p>
    <w:p w14:paraId="76C9E0B3" w14:textId="77777777" w:rsidR="00AB1E4C" w:rsidRDefault="00AB1E4C" w:rsidP="00CD1C21">
      <w:pPr>
        <w:spacing w:after="0" w:line="360" w:lineRule="auto"/>
      </w:pPr>
    </w:p>
    <w:p w14:paraId="70A1F1B8" w14:textId="1DD36E35" w:rsidR="00B34A7A" w:rsidRDefault="00B34A7A" w:rsidP="00B34A7A">
      <w:pPr>
        <w:spacing w:after="0" w:line="360" w:lineRule="auto"/>
        <w:jc w:val="center"/>
      </w:pPr>
      <w:r w:rsidRPr="00B34A7A">
        <w:rPr>
          <w:noProof/>
        </w:rPr>
        <w:drawing>
          <wp:inline distT="0" distB="0" distL="0" distR="0" wp14:anchorId="5337A212" wp14:editId="21FC5634">
            <wp:extent cx="3590925" cy="1476375"/>
            <wp:effectExtent l="0" t="0" r="9525" b="9525"/>
            <wp:docPr id="21913774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137749" name=""/>
                    <pic:cNvPicPr/>
                  </pic:nvPicPr>
                  <pic:blipFill rotWithShape="1">
                    <a:blip r:embed="rId12"/>
                    <a:srcRect b="26182"/>
                    <a:stretch/>
                  </pic:blipFill>
                  <pic:spPr bwMode="auto">
                    <a:xfrm>
                      <a:off x="0" y="0"/>
                      <a:ext cx="3595180" cy="1478124"/>
                    </a:xfrm>
                    <a:prstGeom prst="rect">
                      <a:avLst/>
                    </a:prstGeom>
                    <a:ln>
                      <a:noFill/>
                    </a:ln>
                    <a:extLst>
                      <a:ext uri="{53640926-AAD7-44D8-BBD7-CCE9431645EC}">
                        <a14:shadowObscured xmlns:a14="http://schemas.microsoft.com/office/drawing/2010/main"/>
                      </a:ext>
                    </a:extLst>
                  </pic:spPr>
                </pic:pic>
              </a:graphicData>
            </a:graphic>
          </wp:inline>
        </w:drawing>
      </w:r>
    </w:p>
    <w:p w14:paraId="77C3AC62" w14:textId="77777777" w:rsidR="00B34A7A" w:rsidRDefault="00B34A7A" w:rsidP="00A96A43">
      <w:pPr>
        <w:spacing w:after="0" w:line="360" w:lineRule="auto"/>
        <w:rPr>
          <w:rFonts w:eastAsia="Times New Roman" w:cs="Times New Roman"/>
          <w:b/>
          <w:bCs/>
          <w:color w:val="auto"/>
          <w:szCs w:val="20"/>
          <w:lang w:eastAsia="es-ES"/>
        </w:rPr>
      </w:pPr>
    </w:p>
    <w:p w14:paraId="767D0D1F" w14:textId="66788ED1" w:rsidR="00B34A7A" w:rsidRPr="00B34A7A" w:rsidRDefault="005865F9" w:rsidP="00A96A43">
      <w:pPr>
        <w:spacing w:after="0" w:line="360" w:lineRule="auto"/>
        <w:rPr>
          <w:rFonts w:eastAsia="Times New Roman" w:cs="Times New Roman"/>
          <w:color w:val="auto"/>
          <w:szCs w:val="20"/>
          <w:lang w:eastAsia="es-ES"/>
        </w:rPr>
      </w:pPr>
      <w:r>
        <w:rPr>
          <w:rFonts w:eastAsia="Times New Roman" w:cs="Times New Roman"/>
          <w:color w:val="auto"/>
          <w:szCs w:val="20"/>
          <w:lang w:eastAsia="es-ES"/>
        </w:rPr>
        <w:t>Así se advierte que</w:t>
      </w:r>
      <w:r w:rsidR="00B34A7A">
        <w:rPr>
          <w:rFonts w:eastAsia="Times New Roman" w:cs="Times New Roman"/>
          <w:color w:val="auto"/>
          <w:szCs w:val="20"/>
          <w:lang w:eastAsia="es-ES"/>
        </w:rPr>
        <w:t xml:space="preserve"> el correo institucional del Ayuntamiento de Toluca, no cuenta con otras bandejas, tales como “spam“, “borradores”, “eliminados”, “no deseados”, entre otros, por lo que se considera que la Dirección de Atención al Comercio, omitió pronunciarse únicamente sobre la bandeja de entrada, es decir, de los recibidos.</w:t>
      </w:r>
    </w:p>
    <w:p w14:paraId="5106301A" w14:textId="77777777" w:rsidR="00B34A7A" w:rsidRDefault="00B34A7A" w:rsidP="00A96A43">
      <w:pPr>
        <w:spacing w:after="0" w:line="360" w:lineRule="auto"/>
        <w:rPr>
          <w:rFonts w:eastAsia="Times New Roman" w:cs="Times New Roman"/>
          <w:b/>
          <w:bCs/>
          <w:color w:val="auto"/>
          <w:szCs w:val="20"/>
          <w:lang w:eastAsia="es-ES"/>
        </w:rPr>
      </w:pPr>
    </w:p>
    <w:p w14:paraId="608EEEAC" w14:textId="5B71129E" w:rsidR="00FC09C1" w:rsidRDefault="00FC09C1" w:rsidP="00FC09C1">
      <w:pPr>
        <w:spacing w:after="0" w:line="360" w:lineRule="auto"/>
      </w:pPr>
      <w:r>
        <w:rPr>
          <w:rFonts w:eastAsia="Calibri" w:cs="Times New Roman"/>
          <w:bCs/>
          <w:color w:val="000000"/>
        </w:rPr>
        <w:t xml:space="preserve">De tal circunstancia para atender el requerimiento de la información, el Sujeto Obligado deberá realizar una búsqueda exhaustiva y razonable en los archivos a efecto de que proporcione </w:t>
      </w:r>
      <w:r w:rsidR="00B34A7A">
        <w:rPr>
          <w:rFonts w:eastAsia="Calibri" w:cs="Times New Roman"/>
          <w:bCs/>
          <w:color w:val="000000"/>
        </w:rPr>
        <w:t>los correos electrónicos recibidos, juntos con sus anexos</w:t>
      </w:r>
      <w:r>
        <w:rPr>
          <w:rFonts w:eastAsia="Calibri" w:cs="Times New Roman"/>
          <w:bCs/>
          <w:color w:val="000000"/>
        </w:rPr>
        <w:t xml:space="preserve">; </w:t>
      </w:r>
      <w:r>
        <w:t>dicha situación toma sustento en el artículo 12 de la Ley de Transparencia y Acceso a la Información Pública del Estado de México y Municipios, que establece que los Sujetos Obligados sólo están constreñidos a proporcionar la información pública que obre en sus archivos, en el estado en que esta se encuentre; por lo que, la entrega no comprende el procesamiento de la misma, ni presentarla conforme al interés del Solicitante.</w:t>
      </w:r>
    </w:p>
    <w:p w14:paraId="66672FF2" w14:textId="77777777" w:rsidR="00FC09C1" w:rsidRDefault="00FC09C1" w:rsidP="00FC09C1">
      <w:pPr>
        <w:spacing w:line="360" w:lineRule="auto"/>
        <w:contextualSpacing/>
        <w:rPr>
          <w:rFonts w:eastAsia="Times New Roman" w:cs="Tahoma"/>
          <w:color w:val="auto"/>
          <w:lang w:eastAsia="es-ES"/>
        </w:rPr>
      </w:pPr>
    </w:p>
    <w:p w14:paraId="1FA75399" w14:textId="77777777" w:rsidR="00FC09C1" w:rsidRDefault="00FC09C1" w:rsidP="00FC09C1">
      <w:pPr>
        <w:spacing w:after="0" w:line="360" w:lineRule="auto"/>
        <w:rPr>
          <w:rFonts w:eastAsiaTheme="minorHAnsi" w:cstheme="minorBidi"/>
          <w:lang w:eastAsia="en-US"/>
        </w:rPr>
      </w:pPr>
      <w:r>
        <w:t xml:space="preserve">De esta manera, el derecho de acceso a la información pública se satisface en aquellos casos en que se entregue el soporte documental en el que conste la información solicitada, sin necesidad de elaborar documentos </w:t>
      </w:r>
      <w:r>
        <w:rPr>
          <w:i/>
          <w:iCs/>
        </w:rPr>
        <w:t>ad hoc</w:t>
      </w:r>
      <w:r>
        <w:t>; lo cual, de conformidad con en el artículo 160 de la Ley de Transparencia y Acceso a la Información Pública del Estado de México y Municipios, el cual refiere que los sujetos obligados deberán entregar la información que obre en sus archivos.</w:t>
      </w:r>
    </w:p>
    <w:p w14:paraId="713ED1A5" w14:textId="77777777" w:rsidR="00FC09C1" w:rsidRDefault="00FC09C1" w:rsidP="00FC09C1">
      <w:pPr>
        <w:spacing w:after="0" w:line="360" w:lineRule="auto"/>
      </w:pPr>
    </w:p>
    <w:p w14:paraId="11FDA892" w14:textId="7102603C" w:rsidR="00FC09C1" w:rsidRDefault="00FC09C1" w:rsidP="00FC09C1">
      <w:pPr>
        <w:spacing w:after="0" w:line="360" w:lineRule="auto"/>
      </w:pPr>
      <w:r>
        <w:t>De tales circunstancias, se concluye que los sujetos obligados únicamente se encuentran constreñidos a proporcionar los documentos que den cuenta de la información solicitada, como obren en sus archivos, sin tener que elaborarlos a las necesidades del Recurrente; por lo que, en el presente caso, deberá entregar l</w:t>
      </w:r>
      <w:r w:rsidR="00B34A7A">
        <w:t>os correos recibidos, con sus respectivos anexos</w:t>
      </w:r>
      <w:r>
        <w:t>.</w:t>
      </w:r>
    </w:p>
    <w:p w14:paraId="4B38A5CE" w14:textId="77777777" w:rsidR="00FC09C1" w:rsidRDefault="00FC09C1" w:rsidP="00FC09C1">
      <w:pPr>
        <w:spacing w:after="0" w:line="360" w:lineRule="auto"/>
        <w:rPr>
          <w:rFonts w:eastAsia="Calibri" w:cs="Times New Roman"/>
          <w:bCs/>
          <w:color w:val="000000"/>
        </w:rPr>
      </w:pPr>
    </w:p>
    <w:p w14:paraId="573DB596" w14:textId="114BAF9C" w:rsidR="00FC09C1" w:rsidRDefault="00FC09C1" w:rsidP="00FC09C1">
      <w:pPr>
        <w:spacing w:after="0" w:line="360" w:lineRule="auto"/>
        <w:rPr>
          <w:rFonts w:eastAsia="Calibri" w:cs="Times New Roman"/>
          <w:bCs/>
          <w:color w:val="000000"/>
        </w:rPr>
      </w:pPr>
      <w:r>
        <w:rPr>
          <w:rFonts w:eastAsia="Calibri" w:cs="Times New Roman"/>
          <w:bCs/>
          <w:color w:val="000000"/>
        </w:rPr>
        <w:t xml:space="preserve">Ahora bien, este Instituto no tiene certeza si </w:t>
      </w:r>
      <w:r w:rsidR="00A83B70">
        <w:rPr>
          <w:rFonts w:eastAsia="Calibri" w:cs="Times New Roman"/>
          <w:bCs/>
          <w:color w:val="000000"/>
        </w:rPr>
        <w:t>la cuenta recibió algún correo durante el mes solicitado</w:t>
      </w:r>
      <w:r>
        <w:rPr>
          <w:rFonts w:eastAsia="Calibri" w:cs="Times New Roman"/>
          <w:bCs/>
          <w:color w:val="000000"/>
        </w:rPr>
        <w:t>; por lo que, en el caso de que no haya</w:t>
      </w:r>
      <w:r w:rsidR="00A83B70">
        <w:rPr>
          <w:rFonts w:eastAsia="Calibri" w:cs="Times New Roman"/>
          <w:bCs/>
          <w:color w:val="000000"/>
        </w:rPr>
        <w:t xml:space="preserve"> entrado alguno durante </w:t>
      </w:r>
      <w:r w:rsidR="00AB1E4C">
        <w:rPr>
          <w:rFonts w:eastAsia="Calibri" w:cs="Times New Roman"/>
          <w:bCs/>
          <w:color w:val="000000"/>
        </w:rPr>
        <w:t>mayo</w:t>
      </w:r>
      <w:r w:rsidR="00A83B70">
        <w:rPr>
          <w:rFonts w:eastAsia="Calibri" w:cs="Times New Roman"/>
          <w:bCs/>
          <w:color w:val="000000"/>
        </w:rPr>
        <w:t xml:space="preserve"> de dos mil veinticinco</w:t>
      </w:r>
      <w:r>
        <w:rPr>
          <w:rFonts w:eastAsia="Calibri" w:cs="Times New Roman"/>
          <w:bCs/>
          <w:color w:val="000000"/>
        </w:rPr>
        <w:t>, deberá hacerlo del conocimiento de la parte Recurrente, de manera clara y precisa, en términos del artículo 19, párrafo segundo, de la Ley de la materia.</w:t>
      </w:r>
    </w:p>
    <w:p w14:paraId="7F4A12C0" w14:textId="77777777" w:rsidR="003947A6" w:rsidRDefault="003947A6" w:rsidP="00A96A43">
      <w:pPr>
        <w:spacing w:after="0" w:line="360" w:lineRule="auto"/>
        <w:rPr>
          <w:rFonts w:eastAsia="Times New Roman" w:cs="Times New Roman"/>
          <w:b/>
          <w:bCs/>
          <w:color w:val="auto"/>
          <w:szCs w:val="20"/>
          <w:lang w:eastAsia="es-ES"/>
        </w:rPr>
      </w:pPr>
    </w:p>
    <w:p w14:paraId="5E3D1F3A" w14:textId="77777777" w:rsidR="005865F9" w:rsidRDefault="00A83B70" w:rsidP="00A83B70">
      <w:pPr>
        <w:spacing w:after="0" w:line="360" w:lineRule="auto"/>
        <w:rPr>
          <w:color w:val="000000"/>
        </w:rPr>
      </w:pPr>
      <w:r>
        <w:rPr>
          <w:color w:val="000000"/>
        </w:rPr>
        <w:t>No pasa desapercibido para este Instituto que los documentos que den cuenta de lo solicitado, pudieran contener datos confidenciales, tales como datos de particulares (nombre, domicilio, datos de contacto, entre otros)</w:t>
      </w:r>
      <w:r w:rsidR="005865F9">
        <w:rPr>
          <w:color w:val="000000"/>
        </w:rPr>
        <w:t>.</w:t>
      </w:r>
    </w:p>
    <w:p w14:paraId="65E31858" w14:textId="77777777" w:rsidR="005865F9" w:rsidRDefault="005865F9" w:rsidP="00A83B70">
      <w:pPr>
        <w:spacing w:after="0" w:line="360" w:lineRule="auto"/>
        <w:rPr>
          <w:color w:val="000000"/>
        </w:rPr>
      </w:pPr>
    </w:p>
    <w:p w14:paraId="785DF0A8" w14:textId="11849B94" w:rsidR="00A83B70" w:rsidRDefault="005865F9" w:rsidP="00A83B70">
      <w:pPr>
        <w:spacing w:after="0" w:line="360" w:lineRule="auto"/>
        <w:rPr>
          <w:color w:val="000000"/>
        </w:rPr>
      </w:pPr>
      <w:r>
        <w:rPr>
          <w:color w:val="000000"/>
        </w:rPr>
        <w:t>P</w:t>
      </w:r>
      <w:r w:rsidR="00A83B70">
        <w:rPr>
          <w:color w:val="000000"/>
        </w:rPr>
        <w:t xml:space="preserve">or lo que, deberá emitir la versión pública respectiva; al respecto, conforme al artículo 3°, fracción XLV, relacionado con el 137, ambos de la Ley de Transparencia y Acceso a la Información Pública del Estado de México y Municipios, cuando un documento contenga información pública y reservada o confidencial, la Unidad de Transparencia para efectos de atender al requerimiento informativo, deberá elaborar una versión Pública en la que se testen las partes o secciones clasificadas, indicando su contenido de manera genérica y fundando y motivando su clasificación. </w:t>
      </w:r>
    </w:p>
    <w:p w14:paraId="46E66088" w14:textId="77777777" w:rsidR="00A83B70" w:rsidRDefault="00A83B70" w:rsidP="00A83B70">
      <w:pPr>
        <w:spacing w:after="0" w:line="360" w:lineRule="auto"/>
        <w:rPr>
          <w:color w:val="000000"/>
        </w:rPr>
      </w:pPr>
    </w:p>
    <w:p w14:paraId="0F1212DB" w14:textId="77777777" w:rsidR="00A83B70" w:rsidRDefault="00A83B70" w:rsidP="00A83B70">
      <w:pPr>
        <w:spacing w:after="0" w:line="360" w:lineRule="auto"/>
        <w:rPr>
          <w:color w:val="000000"/>
        </w:rPr>
      </w:pPr>
      <w:r>
        <w:rPr>
          <w:color w:val="000000"/>
        </w:rPr>
        <w:t>Para tal situación, el Sujeto Obligado deberá seguir el procedimiento establecido en el artículo 168 de dicho ordenamiento jurídico; esto es, que el área competente deberá elaborar la versión pública, así como emitir el Acuerdo, por parte del Comité de Transparencia, donde confirme la clasificación de los datos o documentos, fundando y motivando la clasificación.</w:t>
      </w:r>
    </w:p>
    <w:p w14:paraId="6AE311C7" w14:textId="77777777" w:rsidR="00561925" w:rsidRPr="00ED272A" w:rsidRDefault="00561925" w:rsidP="00A96A43">
      <w:pPr>
        <w:spacing w:after="0" w:line="360" w:lineRule="auto"/>
        <w:contextualSpacing/>
        <w:rPr>
          <w:bCs/>
          <w:color w:val="auto"/>
        </w:rPr>
      </w:pPr>
    </w:p>
    <w:p w14:paraId="4CBBD573" w14:textId="77777777" w:rsidR="00B16FA4" w:rsidRPr="00ED272A" w:rsidRDefault="00B16FA4" w:rsidP="00A96A43">
      <w:pPr>
        <w:keepNext/>
        <w:keepLines/>
        <w:spacing w:after="0" w:line="360" w:lineRule="auto"/>
        <w:outlineLvl w:val="1"/>
        <w:rPr>
          <w:b/>
          <w:color w:val="auto"/>
        </w:rPr>
      </w:pPr>
      <w:bookmarkStart w:id="17" w:name="_Toc206087463"/>
      <w:bookmarkStart w:id="18" w:name="_Toc230278699"/>
      <w:r w:rsidRPr="00ED272A">
        <w:rPr>
          <w:b/>
          <w:color w:val="auto"/>
        </w:rPr>
        <w:t>SEXTO. Decisión</w:t>
      </w:r>
      <w:bookmarkEnd w:id="17"/>
      <w:bookmarkEnd w:id="18"/>
    </w:p>
    <w:p w14:paraId="73840B0B" w14:textId="77777777" w:rsidR="00B24C51" w:rsidRDefault="00B24C51" w:rsidP="00A96A43">
      <w:pPr>
        <w:spacing w:after="0" w:line="360" w:lineRule="auto"/>
        <w:rPr>
          <w:color w:val="auto"/>
        </w:rPr>
      </w:pPr>
    </w:p>
    <w:p w14:paraId="72949698" w14:textId="77777777" w:rsidR="005865F9" w:rsidRDefault="005865F9" w:rsidP="00A96A43">
      <w:pPr>
        <w:spacing w:after="0" w:line="360" w:lineRule="auto"/>
        <w:rPr>
          <w:color w:val="auto"/>
        </w:rPr>
      </w:pPr>
    </w:p>
    <w:p w14:paraId="5A55EEAC" w14:textId="77777777" w:rsidR="005865F9" w:rsidRPr="00ED272A" w:rsidRDefault="005865F9" w:rsidP="00A96A43">
      <w:pPr>
        <w:spacing w:after="0" w:line="360" w:lineRule="auto"/>
        <w:rPr>
          <w:color w:val="auto"/>
        </w:rPr>
      </w:pPr>
    </w:p>
    <w:p w14:paraId="232B916F" w14:textId="7ED2CE0C" w:rsidR="00B16FA4" w:rsidRPr="00ED272A" w:rsidRDefault="00B24C51" w:rsidP="00A96A43">
      <w:pPr>
        <w:spacing w:after="0" w:line="360" w:lineRule="auto"/>
        <w:rPr>
          <w:color w:val="auto"/>
        </w:rPr>
      </w:pPr>
      <w:r w:rsidRPr="00ED272A">
        <w:rPr>
          <w:color w:val="auto"/>
        </w:rPr>
        <w:t xml:space="preserve">Con fundamento en el artículo 186, fracción III, de la Ley de Transparencia y Acceso a la Información Pública del Estado de México y Municipios, este Instituto considera procedente </w:t>
      </w:r>
      <w:r w:rsidR="00A83B70">
        <w:rPr>
          <w:b/>
          <w:color w:val="auto"/>
        </w:rPr>
        <w:t>MODIFICAR</w:t>
      </w:r>
      <w:r w:rsidRPr="00ED272A">
        <w:rPr>
          <w:color w:val="auto"/>
        </w:rPr>
        <w:t xml:space="preserve"> la respuesta otorgada por el Sujeto Obligado a la solicitud de información </w:t>
      </w:r>
      <w:r w:rsidR="00527101">
        <w:rPr>
          <w:color w:val="auto"/>
        </w:rPr>
        <w:t>0</w:t>
      </w:r>
      <w:r w:rsidR="003D7088">
        <w:rPr>
          <w:color w:val="auto"/>
        </w:rPr>
        <w:t>1969</w:t>
      </w:r>
      <w:r w:rsidR="00527101">
        <w:rPr>
          <w:color w:val="auto"/>
        </w:rPr>
        <w:t>/TOLUCA/IP/2026</w:t>
      </w:r>
      <w:r w:rsidRPr="00ED272A">
        <w:rPr>
          <w:color w:val="auto"/>
        </w:rPr>
        <w:t>, a efecto de que, previa búsqueda exhaustiva y razonable en los archivos de las áreas compe</w:t>
      </w:r>
      <w:r w:rsidR="00F510BE" w:rsidRPr="00ED272A">
        <w:rPr>
          <w:color w:val="auto"/>
        </w:rPr>
        <w:t xml:space="preserve">tentes, entregue la información </w:t>
      </w:r>
      <w:r w:rsidR="00374392">
        <w:rPr>
          <w:color w:val="auto"/>
        </w:rPr>
        <w:t>faltante</w:t>
      </w:r>
    </w:p>
    <w:p w14:paraId="0774863A" w14:textId="77777777" w:rsidR="00F557CB" w:rsidRPr="00ED272A" w:rsidRDefault="00F557CB" w:rsidP="00A96A43">
      <w:pPr>
        <w:spacing w:after="0" w:line="360" w:lineRule="auto"/>
        <w:rPr>
          <w:color w:val="FF0000"/>
        </w:rPr>
      </w:pPr>
    </w:p>
    <w:p w14:paraId="5977032C" w14:textId="77777777" w:rsidR="00B16FA4" w:rsidRPr="00ED272A" w:rsidRDefault="00B16FA4" w:rsidP="00A96A43">
      <w:pPr>
        <w:spacing w:after="0" w:line="360" w:lineRule="auto"/>
        <w:contextualSpacing/>
        <w:rPr>
          <w:rFonts w:eastAsia="Calibri" w:cs="Tahoma"/>
          <w:b/>
          <w:bCs/>
          <w:color w:val="auto"/>
        </w:rPr>
      </w:pPr>
      <w:r w:rsidRPr="00ED272A">
        <w:rPr>
          <w:rFonts w:eastAsia="Calibri" w:cs="Tahoma"/>
          <w:b/>
          <w:bCs/>
          <w:color w:val="auto"/>
        </w:rPr>
        <w:t>Términos de la Resolución para conocimiento del Particular</w:t>
      </w:r>
    </w:p>
    <w:p w14:paraId="78B72B6E" w14:textId="77777777" w:rsidR="00F557CB" w:rsidRPr="00ED272A" w:rsidRDefault="00F557CB" w:rsidP="00A96A43">
      <w:pPr>
        <w:spacing w:after="0" w:line="360" w:lineRule="auto"/>
        <w:contextualSpacing/>
        <w:rPr>
          <w:rFonts w:eastAsia="Calibri" w:cs="Tahoma"/>
          <w:b/>
          <w:bCs/>
          <w:color w:val="FF0000"/>
        </w:rPr>
      </w:pPr>
    </w:p>
    <w:p w14:paraId="286D5016" w14:textId="77777777" w:rsidR="005865F9" w:rsidRDefault="00F557CB" w:rsidP="00A96A43">
      <w:pPr>
        <w:spacing w:after="0" w:line="360" w:lineRule="auto"/>
        <w:rPr>
          <w:color w:val="auto"/>
        </w:rPr>
      </w:pPr>
      <w:r w:rsidRPr="00ED272A">
        <w:rPr>
          <w:color w:val="auto"/>
        </w:rPr>
        <w:t xml:space="preserve">Se le hace del conocimiento a la persona Recurrente que, en el presente asunto, se le da la razón, pues el Sujeto Obligado no </w:t>
      </w:r>
      <w:r w:rsidR="00A83B70">
        <w:rPr>
          <w:color w:val="auto"/>
        </w:rPr>
        <w:t>se pronunció de la bandeja de entrada del correo electrónico solicitado, por lo que, deberá entregar los correos faltantes</w:t>
      </w:r>
      <w:r w:rsidR="00374392">
        <w:rPr>
          <w:color w:val="auto"/>
        </w:rPr>
        <w:t xml:space="preserve">. </w:t>
      </w:r>
    </w:p>
    <w:p w14:paraId="762A0C88" w14:textId="77777777" w:rsidR="005865F9" w:rsidRDefault="005865F9" w:rsidP="00A96A43">
      <w:pPr>
        <w:spacing w:after="0" w:line="360" w:lineRule="auto"/>
        <w:rPr>
          <w:color w:val="auto"/>
        </w:rPr>
      </w:pPr>
    </w:p>
    <w:p w14:paraId="7A113AED" w14:textId="04A62D71" w:rsidR="00F557CB" w:rsidRDefault="00F557CB" w:rsidP="00A96A43">
      <w:pPr>
        <w:spacing w:after="0" w:line="360" w:lineRule="auto"/>
        <w:rPr>
          <w:color w:val="auto"/>
        </w:rPr>
      </w:pPr>
      <w:r w:rsidRPr="00ED272A">
        <w:rPr>
          <w:color w:val="auto"/>
        </w:rPr>
        <w:t>Finalmente, se le informa que la labor de este Instituto de Transparencia, Acceso a la Información Pública y Protección de Datos Personales del Estado de México y Municipios, es apoyar a la población a acceder a la información pública y garantizar la protección de sus datos personales.</w:t>
      </w:r>
    </w:p>
    <w:p w14:paraId="1F99B323" w14:textId="77777777" w:rsidR="00A83B70" w:rsidRPr="00ED272A" w:rsidRDefault="00A83B70" w:rsidP="00A96A43">
      <w:pPr>
        <w:spacing w:after="0" w:line="360" w:lineRule="auto"/>
        <w:rPr>
          <w:color w:val="auto"/>
        </w:rPr>
      </w:pPr>
    </w:p>
    <w:p w14:paraId="2CAFF82A" w14:textId="03DCC2D5" w:rsidR="00F557CB" w:rsidRPr="00ED272A" w:rsidRDefault="00F557CB" w:rsidP="00A96A43">
      <w:pPr>
        <w:spacing w:after="0" w:line="360" w:lineRule="auto"/>
        <w:rPr>
          <w:color w:val="auto"/>
        </w:rPr>
      </w:pPr>
      <w:r w:rsidRPr="00ED272A">
        <w:rPr>
          <w:color w:val="auto"/>
        </w:rPr>
        <w:t>Por lo expuesto y fundado, este Pleno:</w:t>
      </w:r>
    </w:p>
    <w:p w14:paraId="74ED6752" w14:textId="77777777" w:rsidR="00B16FA4" w:rsidRPr="00ED272A" w:rsidRDefault="00B16FA4" w:rsidP="00A96A43">
      <w:pPr>
        <w:spacing w:after="0" w:line="360" w:lineRule="auto"/>
        <w:contextualSpacing/>
        <w:rPr>
          <w:rFonts w:eastAsia="Calibri"/>
          <w:color w:val="auto"/>
        </w:rPr>
      </w:pPr>
    </w:p>
    <w:p w14:paraId="52A19F09" w14:textId="77777777" w:rsidR="00B16FA4" w:rsidRPr="00ED272A" w:rsidRDefault="00B16FA4" w:rsidP="00A96A43">
      <w:pPr>
        <w:keepNext/>
        <w:keepLines/>
        <w:spacing w:after="0" w:line="360" w:lineRule="auto"/>
        <w:jc w:val="center"/>
        <w:outlineLvl w:val="0"/>
        <w:rPr>
          <w:b/>
          <w:color w:val="auto"/>
        </w:rPr>
      </w:pPr>
      <w:bookmarkStart w:id="19" w:name="_Toc206087464"/>
      <w:bookmarkStart w:id="20" w:name="_Toc230278700"/>
      <w:r w:rsidRPr="00ED272A">
        <w:rPr>
          <w:b/>
          <w:color w:val="auto"/>
        </w:rPr>
        <w:t>R E S U E L V E</w:t>
      </w:r>
      <w:bookmarkEnd w:id="19"/>
      <w:bookmarkEnd w:id="20"/>
    </w:p>
    <w:p w14:paraId="74401050" w14:textId="77777777" w:rsidR="00F557CB" w:rsidRPr="00ED272A" w:rsidRDefault="00F557CB" w:rsidP="00A96A43">
      <w:pPr>
        <w:keepNext/>
        <w:keepLines/>
        <w:spacing w:after="0" w:line="360" w:lineRule="auto"/>
        <w:jc w:val="center"/>
        <w:outlineLvl w:val="0"/>
        <w:rPr>
          <w:b/>
          <w:color w:val="auto"/>
        </w:rPr>
      </w:pPr>
    </w:p>
    <w:p w14:paraId="0153B841" w14:textId="07CEF25F" w:rsidR="00F557CB" w:rsidRPr="00ED272A" w:rsidRDefault="00F557CB" w:rsidP="00A96A43">
      <w:pPr>
        <w:spacing w:after="0" w:line="360" w:lineRule="auto"/>
        <w:rPr>
          <w:color w:val="auto"/>
          <w:lang w:eastAsia="en-US"/>
        </w:rPr>
      </w:pPr>
      <w:r w:rsidRPr="00ED272A">
        <w:rPr>
          <w:b/>
          <w:color w:val="auto"/>
          <w:lang w:eastAsia="en-US"/>
        </w:rPr>
        <w:t xml:space="preserve">PRIMERO. </w:t>
      </w:r>
      <w:r w:rsidRPr="00ED272A">
        <w:rPr>
          <w:color w:val="auto"/>
          <w:lang w:eastAsia="en-US"/>
        </w:rPr>
        <w:t xml:space="preserve">Se </w:t>
      </w:r>
      <w:r w:rsidR="00A83B70">
        <w:rPr>
          <w:b/>
          <w:color w:val="auto"/>
          <w:lang w:eastAsia="en-US"/>
        </w:rPr>
        <w:t>MODIFI</w:t>
      </w:r>
      <w:r w:rsidR="00374392">
        <w:rPr>
          <w:b/>
          <w:color w:val="auto"/>
          <w:lang w:eastAsia="en-US"/>
        </w:rPr>
        <w:t>CA</w:t>
      </w:r>
      <w:r w:rsidRPr="00ED272A">
        <w:rPr>
          <w:b/>
          <w:color w:val="auto"/>
          <w:lang w:eastAsia="en-US"/>
        </w:rPr>
        <w:t xml:space="preserve"> </w:t>
      </w:r>
      <w:r w:rsidRPr="00ED272A">
        <w:rPr>
          <w:color w:val="auto"/>
          <w:lang w:eastAsia="en-US"/>
        </w:rPr>
        <w:t>la respuesta entregada por el</w:t>
      </w:r>
      <w:r w:rsidR="00993FA1" w:rsidRPr="00ED272A">
        <w:rPr>
          <w:color w:val="auto"/>
          <w:lang w:eastAsia="en-US"/>
        </w:rPr>
        <w:t xml:space="preserve"> Sujeto Obligado</w:t>
      </w:r>
      <w:r w:rsidRPr="00ED272A">
        <w:rPr>
          <w:color w:val="auto"/>
          <w:lang w:eastAsia="en-US"/>
        </w:rPr>
        <w:t>, a la solicitud de información</w:t>
      </w:r>
      <w:r w:rsidR="00686384" w:rsidRPr="00ED272A">
        <w:rPr>
          <w:color w:val="auto"/>
          <w:lang w:eastAsia="en-US"/>
        </w:rPr>
        <w:t xml:space="preserve"> </w:t>
      </w:r>
      <w:r w:rsidR="00527101">
        <w:rPr>
          <w:color w:val="auto"/>
          <w:lang w:eastAsia="en-US"/>
        </w:rPr>
        <w:t>0</w:t>
      </w:r>
      <w:r w:rsidR="003D7088">
        <w:rPr>
          <w:color w:val="auto"/>
          <w:lang w:eastAsia="en-US"/>
        </w:rPr>
        <w:t>1969</w:t>
      </w:r>
      <w:r w:rsidR="00527101">
        <w:rPr>
          <w:color w:val="auto"/>
          <w:lang w:eastAsia="en-US"/>
        </w:rPr>
        <w:t>/TOLUCA/IP/2026</w:t>
      </w:r>
      <w:r w:rsidRPr="00ED272A">
        <w:rPr>
          <w:color w:val="auto"/>
          <w:lang w:eastAsia="en-US"/>
        </w:rPr>
        <w:t>, por resultar</w:t>
      </w:r>
      <w:r w:rsidRPr="00ED272A">
        <w:rPr>
          <w:b/>
          <w:color w:val="auto"/>
          <w:lang w:eastAsia="en-US"/>
        </w:rPr>
        <w:t xml:space="preserve"> </w:t>
      </w:r>
      <w:bookmarkStart w:id="21" w:name="_Hlk231918427"/>
      <w:r w:rsidRPr="00ED272A">
        <w:rPr>
          <w:b/>
          <w:color w:val="auto"/>
          <w:lang w:eastAsia="en-US"/>
        </w:rPr>
        <w:t xml:space="preserve">FUNDADAS </w:t>
      </w:r>
      <w:bookmarkEnd w:id="21"/>
      <w:r w:rsidRPr="00ED272A">
        <w:rPr>
          <w:color w:val="auto"/>
          <w:lang w:eastAsia="en-US"/>
        </w:rPr>
        <w:t>las razones o motivos de inconformidad hechos valer por la persona Recurrente, en términos de los considerandos QUINTO y SEXTO de la presente Resolución.</w:t>
      </w:r>
    </w:p>
    <w:p w14:paraId="03D0420D" w14:textId="77777777" w:rsidR="00F557CB" w:rsidRPr="00ED272A" w:rsidRDefault="00F557CB" w:rsidP="00A96A43">
      <w:pPr>
        <w:spacing w:after="0" w:line="360" w:lineRule="auto"/>
        <w:rPr>
          <w:color w:val="FF0000"/>
          <w:lang w:eastAsia="en-US"/>
        </w:rPr>
      </w:pPr>
    </w:p>
    <w:p w14:paraId="7F4C618C" w14:textId="7D9DEECF" w:rsidR="008C4B92" w:rsidRPr="00ED272A" w:rsidRDefault="00F557CB" w:rsidP="00A96A43">
      <w:pPr>
        <w:spacing w:after="0" w:line="360" w:lineRule="auto"/>
        <w:rPr>
          <w:color w:val="auto"/>
          <w:lang w:eastAsia="en-US"/>
        </w:rPr>
      </w:pPr>
      <w:bookmarkStart w:id="22" w:name="_Hlk231918441"/>
      <w:r w:rsidRPr="00ED272A">
        <w:rPr>
          <w:b/>
          <w:color w:val="auto"/>
          <w:lang w:eastAsia="en-US"/>
        </w:rPr>
        <w:t xml:space="preserve">SEGUNDO. </w:t>
      </w:r>
      <w:r w:rsidRPr="00ED272A">
        <w:rPr>
          <w:color w:val="auto"/>
          <w:lang w:eastAsia="en-US"/>
        </w:rPr>
        <w:t xml:space="preserve">Se </w:t>
      </w:r>
      <w:r w:rsidRPr="00ED272A">
        <w:rPr>
          <w:b/>
          <w:color w:val="auto"/>
          <w:lang w:eastAsia="en-US"/>
        </w:rPr>
        <w:t>ORDENA</w:t>
      </w:r>
      <w:r w:rsidRPr="00ED272A">
        <w:rPr>
          <w:color w:val="auto"/>
          <w:lang w:eastAsia="en-US"/>
        </w:rPr>
        <w:t xml:space="preserve"> al Sujeto Obligado</w:t>
      </w:r>
      <w:r w:rsidRPr="00ED272A">
        <w:rPr>
          <w:b/>
          <w:color w:val="auto"/>
          <w:lang w:eastAsia="en-US"/>
        </w:rPr>
        <w:t xml:space="preserve">, </w:t>
      </w:r>
      <w:r w:rsidRPr="00ED272A">
        <w:rPr>
          <w:color w:val="auto"/>
          <w:lang w:eastAsia="en-US"/>
        </w:rPr>
        <w:t>a efecto de que previa búsqueda exhaustiva y razonable en los archivos de las unidades administrativas competentes</w:t>
      </w:r>
      <w:r w:rsidR="00374392">
        <w:rPr>
          <w:color w:val="auto"/>
          <w:lang w:eastAsia="en-US"/>
        </w:rPr>
        <w:t xml:space="preserve">, </w:t>
      </w:r>
      <w:r w:rsidRPr="00ED272A">
        <w:rPr>
          <w:color w:val="auto"/>
          <w:lang w:eastAsia="en-US"/>
        </w:rPr>
        <w:t xml:space="preserve">entregue a través del Sistema de Acceso a la Información Mexiquense (SAIMEX), </w:t>
      </w:r>
      <w:r w:rsidR="00686384" w:rsidRPr="00ED272A">
        <w:rPr>
          <w:color w:val="auto"/>
          <w:lang w:eastAsia="en-US"/>
        </w:rPr>
        <w:t xml:space="preserve">en </w:t>
      </w:r>
      <w:r w:rsidR="00561925">
        <w:rPr>
          <w:color w:val="auto"/>
          <w:lang w:eastAsia="en-US"/>
        </w:rPr>
        <w:t xml:space="preserve">su caso, en </w:t>
      </w:r>
      <w:r w:rsidR="00686384" w:rsidRPr="00ED272A">
        <w:rPr>
          <w:color w:val="auto"/>
          <w:lang w:eastAsia="en-US"/>
        </w:rPr>
        <w:t xml:space="preserve">versión </w:t>
      </w:r>
      <w:r w:rsidR="00561925">
        <w:rPr>
          <w:color w:val="auto"/>
          <w:lang w:eastAsia="en-US"/>
        </w:rPr>
        <w:t>pública</w:t>
      </w:r>
      <w:r w:rsidR="00993FA1" w:rsidRPr="00ED272A">
        <w:rPr>
          <w:color w:val="auto"/>
          <w:lang w:eastAsia="en-US"/>
        </w:rPr>
        <w:t>,</w:t>
      </w:r>
      <w:r w:rsidR="00561925">
        <w:rPr>
          <w:color w:val="auto"/>
          <w:lang w:eastAsia="en-US"/>
        </w:rPr>
        <w:t xml:space="preserve"> lo </w:t>
      </w:r>
      <w:r w:rsidR="00F510BE" w:rsidRPr="00ED272A">
        <w:rPr>
          <w:color w:val="auto"/>
          <w:lang w:eastAsia="en-US"/>
        </w:rPr>
        <w:t>siguiente:</w:t>
      </w:r>
    </w:p>
    <w:bookmarkEnd w:id="22"/>
    <w:p w14:paraId="4C71F0F3" w14:textId="77777777" w:rsidR="008C4B92" w:rsidRPr="00ED272A" w:rsidRDefault="008C4B92" w:rsidP="00A96A43">
      <w:pPr>
        <w:pStyle w:val="Prrafodelista"/>
        <w:spacing w:line="360" w:lineRule="auto"/>
        <w:rPr>
          <w:color w:val="FF0000"/>
        </w:rPr>
      </w:pPr>
    </w:p>
    <w:p w14:paraId="0D83362F" w14:textId="4FB23CAC" w:rsidR="00686384" w:rsidRPr="00A83B70" w:rsidRDefault="00374392" w:rsidP="001579C7">
      <w:pPr>
        <w:pStyle w:val="Prrafodelista"/>
        <w:numPr>
          <w:ilvl w:val="0"/>
          <w:numId w:val="1"/>
        </w:numPr>
        <w:tabs>
          <w:tab w:val="left" w:pos="4962"/>
        </w:tabs>
        <w:spacing w:line="360" w:lineRule="auto"/>
        <w:ind w:left="851"/>
        <w:rPr>
          <w:rFonts w:eastAsia="Calibri" w:cs="Tahoma"/>
          <w:iCs/>
          <w:color w:val="FF0000"/>
          <w:lang w:val="es-ES" w:eastAsia="es-ES_tradnl"/>
        </w:rPr>
      </w:pPr>
      <w:r w:rsidRPr="00A83B70">
        <w:rPr>
          <w:rFonts w:eastAsia="Calibri" w:cs="Tahoma"/>
          <w:iCs/>
          <w:color w:val="auto"/>
          <w:lang w:val="es-ES" w:eastAsia="es-ES_tradnl"/>
        </w:rPr>
        <w:t>Los</w:t>
      </w:r>
      <w:r w:rsidR="00A83B70">
        <w:rPr>
          <w:rFonts w:cs="Tahoma"/>
          <w:bCs/>
          <w:iCs/>
          <w:color w:val="auto"/>
        </w:rPr>
        <w:t xml:space="preserve"> correos electrónicos recibidos en la cuenta </w:t>
      </w:r>
      <w:hyperlink r:id="rId13" w:history="1">
        <w:r w:rsidR="00A83B70" w:rsidRPr="002A4CC6">
          <w:rPr>
            <w:rStyle w:val="Hipervnculo"/>
          </w:rPr>
          <w:t>bernardino.puebla@toluca.gob.mx</w:t>
        </w:r>
      </w:hyperlink>
      <w:r w:rsidR="00A83B70">
        <w:t xml:space="preserve">, del primero al </w:t>
      </w:r>
      <w:r w:rsidR="00AB1E4C">
        <w:t>treinta y uno de mayo</w:t>
      </w:r>
      <w:r w:rsidR="00A83B70">
        <w:t xml:space="preserve"> de dos mil veinticinco, junto con sus respectivos anexos.</w:t>
      </w:r>
    </w:p>
    <w:p w14:paraId="11CF9225" w14:textId="77777777" w:rsidR="00A83B70" w:rsidRPr="00A83B70" w:rsidRDefault="00A83B70" w:rsidP="00A83B70">
      <w:pPr>
        <w:pStyle w:val="Prrafodelista"/>
        <w:tabs>
          <w:tab w:val="left" w:pos="4962"/>
        </w:tabs>
        <w:spacing w:line="360" w:lineRule="auto"/>
        <w:ind w:left="851"/>
        <w:rPr>
          <w:rFonts w:eastAsia="Calibri" w:cs="Tahoma"/>
          <w:iCs/>
          <w:color w:val="FF0000"/>
          <w:lang w:val="es-ES" w:eastAsia="es-ES_tradnl"/>
        </w:rPr>
      </w:pPr>
    </w:p>
    <w:p w14:paraId="0EA239C7" w14:textId="77777777" w:rsidR="00561925" w:rsidRDefault="00561925" w:rsidP="00561925">
      <w:pPr>
        <w:spacing w:after="0" w:line="360" w:lineRule="auto"/>
        <w:rPr>
          <w:rFonts w:cs="Tahoma"/>
          <w:bCs/>
          <w:iCs/>
          <w:color w:val="auto"/>
        </w:rPr>
      </w:pPr>
      <w:r>
        <w:rPr>
          <w:rFonts w:cs="Tahoma"/>
          <w:bCs/>
          <w:iCs/>
        </w:rPr>
        <w:t>Además, deberá proporcionar el Acuerdo de Clasificación donde el Comité de Transparencia, confirme la eliminación de los datos o información, en la versión pública, de conformidad con los artículos 49, fracciones II y VIII y 132, fracción II de la Ley de Transparencia y Acceso a la Información Pública del Estado de México y Municipios.</w:t>
      </w:r>
    </w:p>
    <w:p w14:paraId="132FF0F0" w14:textId="77777777" w:rsidR="00561925" w:rsidRPr="00561925" w:rsidRDefault="00561925" w:rsidP="00A96A43">
      <w:pPr>
        <w:pStyle w:val="Prrafodelista"/>
        <w:tabs>
          <w:tab w:val="left" w:pos="4962"/>
        </w:tabs>
        <w:spacing w:line="360" w:lineRule="auto"/>
        <w:rPr>
          <w:rFonts w:eastAsia="Calibri" w:cs="Tahoma"/>
          <w:iCs/>
          <w:color w:val="FF0000"/>
          <w:lang w:eastAsia="es-ES_tradnl"/>
        </w:rPr>
      </w:pPr>
    </w:p>
    <w:p w14:paraId="6D196BA6" w14:textId="5FBF78AF" w:rsidR="00374392" w:rsidRPr="0098557B" w:rsidRDefault="00374392" w:rsidP="00A96A43">
      <w:pPr>
        <w:spacing w:after="0" w:line="360" w:lineRule="auto"/>
        <w:ind w:right="-91"/>
        <w:rPr>
          <w:rFonts w:eastAsia="Calibri" w:cs="Tahoma"/>
          <w:bCs/>
        </w:rPr>
      </w:pPr>
      <w:bookmarkStart w:id="23" w:name="_Hlk231918521"/>
      <w:r w:rsidRPr="0098557B">
        <w:rPr>
          <w:rFonts w:eastAsia="Calibri" w:cs="Tahoma"/>
          <w:bCs/>
        </w:rPr>
        <w:t>Para el supuesto,</w:t>
      </w:r>
      <w:r w:rsidR="00561925">
        <w:rPr>
          <w:rFonts w:eastAsia="Calibri" w:cs="Tahoma"/>
          <w:bCs/>
        </w:rPr>
        <w:t xml:space="preserve"> </w:t>
      </w:r>
      <w:r w:rsidR="006B6C38">
        <w:rPr>
          <w:rFonts w:eastAsia="Calibri" w:cs="Tahoma"/>
          <w:bCs/>
        </w:rPr>
        <w:t>que dentro del mes señalado el Director de Atención al Comercio no haya recibido algún correo</w:t>
      </w:r>
      <w:r w:rsidR="00561925">
        <w:rPr>
          <w:rFonts w:eastAsia="Calibri" w:cs="Tahoma"/>
          <w:bCs/>
        </w:rPr>
        <w:t>,</w:t>
      </w:r>
      <w:r w:rsidRPr="0098557B">
        <w:rPr>
          <w:rFonts w:eastAsia="Calibri" w:cs="Tahoma"/>
          <w:bCs/>
        </w:rPr>
        <w:t xml:space="preserve"> </w:t>
      </w:r>
      <w:r w:rsidR="00561925">
        <w:rPr>
          <w:rFonts w:eastAsia="Calibri" w:cs="Tahoma"/>
          <w:bCs/>
        </w:rPr>
        <w:t>deberá hacerlo del conocimiento de la parte Recurrente de manera clara y precisa.</w:t>
      </w:r>
    </w:p>
    <w:bookmarkEnd w:id="23"/>
    <w:p w14:paraId="7A8CE44E" w14:textId="77777777" w:rsidR="004969B8" w:rsidRPr="00374392" w:rsidRDefault="004969B8" w:rsidP="00A96A43">
      <w:pPr>
        <w:spacing w:after="0" w:line="360" w:lineRule="auto"/>
        <w:rPr>
          <w:color w:val="auto"/>
          <w:lang w:eastAsia="en-US"/>
        </w:rPr>
      </w:pPr>
    </w:p>
    <w:p w14:paraId="297CF712" w14:textId="608CDB2A" w:rsidR="008C4B92" w:rsidRPr="00ED272A" w:rsidRDefault="008C4B92" w:rsidP="00A96A43">
      <w:pPr>
        <w:spacing w:after="0" w:line="360" w:lineRule="auto"/>
        <w:ind w:right="-28"/>
        <w:contextualSpacing/>
        <w:rPr>
          <w:rFonts w:cs="Tahoma"/>
          <w:bCs/>
          <w:iCs/>
          <w:color w:val="auto"/>
        </w:rPr>
      </w:pPr>
      <w:r w:rsidRPr="00ED272A">
        <w:rPr>
          <w:rFonts w:eastAsia="Calibri" w:cs="Tahoma"/>
          <w:b/>
          <w:bCs/>
          <w:color w:val="auto"/>
        </w:rPr>
        <w:t xml:space="preserve">TERCERO. </w:t>
      </w:r>
      <w:r w:rsidRPr="00ED272A">
        <w:rPr>
          <w:rFonts w:cs="Tahoma"/>
          <w:b/>
          <w:bCs/>
          <w:iCs/>
          <w:color w:val="auto"/>
        </w:rPr>
        <w:t xml:space="preserve">NOTIFÍQUESE POR SAIMEX </w:t>
      </w:r>
      <w:r w:rsidRPr="00ED272A">
        <w:rPr>
          <w:rFonts w:cs="Tahoma"/>
          <w:bCs/>
          <w:iCs/>
          <w:color w:val="auto"/>
        </w:rPr>
        <w:t xml:space="preserve">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se le apercibe que en caso de negarse a cumplir la presente resolución o hacerlo de manera parcial, se le impondrá una medida de apremio de conformidad con lo previsto en los artículos 198, 200, fracción III, 214, 215 y 216 de la Ley </w:t>
      </w:r>
      <w:r w:rsidR="006404D0" w:rsidRPr="00ED272A">
        <w:rPr>
          <w:rFonts w:cs="Tahoma"/>
          <w:bCs/>
          <w:iCs/>
          <w:color w:val="auto"/>
        </w:rPr>
        <w:t>referida.</w:t>
      </w:r>
    </w:p>
    <w:p w14:paraId="3A1F3625" w14:textId="77777777" w:rsidR="008C4B92" w:rsidRDefault="008C4B92" w:rsidP="00A96A43">
      <w:pPr>
        <w:spacing w:after="0" w:line="360" w:lineRule="auto"/>
        <w:ind w:right="-28"/>
        <w:contextualSpacing/>
        <w:rPr>
          <w:rFonts w:cs="Tahoma"/>
          <w:bCs/>
          <w:iCs/>
          <w:color w:val="auto"/>
        </w:rPr>
      </w:pPr>
    </w:p>
    <w:p w14:paraId="713A80AE" w14:textId="77777777" w:rsidR="005865F9" w:rsidRPr="00ED272A" w:rsidRDefault="005865F9" w:rsidP="00A96A43">
      <w:pPr>
        <w:spacing w:after="0" w:line="360" w:lineRule="auto"/>
        <w:ind w:right="-28"/>
        <w:contextualSpacing/>
        <w:rPr>
          <w:rFonts w:cs="Tahoma"/>
          <w:bCs/>
          <w:iCs/>
          <w:color w:val="auto"/>
        </w:rPr>
      </w:pPr>
    </w:p>
    <w:p w14:paraId="5A6D03A7" w14:textId="3B137E3C" w:rsidR="008C4B92" w:rsidRPr="00ED272A" w:rsidRDefault="008C4B92" w:rsidP="00A96A43">
      <w:pPr>
        <w:spacing w:after="0" w:line="360" w:lineRule="auto"/>
        <w:ind w:right="-28"/>
        <w:contextualSpacing/>
        <w:rPr>
          <w:rFonts w:cs="Tahoma"/>
          <w:bCs/>
          <w:iCs/>
          <w:color w:val="auto"/>
        </w:rPr>
      </w:pPr>
      <w:r w:rsidRPr="00ED272A">
        <w:rPr>
          <w:rFonts w:eastAsia="Calibri" w:cs="Tahoma"/>
          <w:iCs/>
          <w:color w:val="auto"/>
        </w:rPr>
        <w:t xml:space="preserve">De conformidad con el artículo 198 de la </w:t>
      </w:r>
      <w:r w:rsidR="005865F9" w:rsidRPr="00ED272A">
        <w:rPr>
          <w:rFonts w:cs="Tahoma"/>
          <w:bCs/>
          <w:iCs/>
          <w:color w:val="auto"/>
        </w:rPr>
        <w:t>Ley de Transparencia y Acceso a la Información Pública del Estado de México y Municipios</w:t>
      </w:r>
      <w:r w:rsidRPr="00ED272A">
        <w:rPr>
          <w:rFonts w:eastAsia="Calibri" w:cs="Tahoma"/>
          <w:iCs/>
          <w:color w:val="auto"/>
        </w:rPr>
        <w:t>, de considerarlo procedente, el Sujeto Obligado de manera fundada y motivada, podrá solicitar una ampliación de plazo para el cumplimiento de la presente resolución.</w:t>
      </w:r>
    </w:p>
    <w:p w14:paraId="2332122F" w14:textId="77777777" w:rsidR="008C4B92" w:rsidRPr="00ED272A" w:rsidRDefault="008C4B92" w:rsidP="00A96A43">
      <w:pPr>
        <w:spacing w:after="0" w:line="360" w:lineRule="auto"/>
        <w:contextualSpacing/>
        <w:rPr>
          <w:rFonts w:eastAsia="Calibri" w:cs="Tahoma"/>
          <w:color w:val="auto"/>
          <w:lang w:val="es-ES"/>
        </w:rPr>
      </w:pPr>
    </w:p>
    <w:p w14:paraId="52F059DC" w14:textId="77777777" w:rsidR="008C4B92" w:rsidRPr="00ED272A" w:rsidRDefault="008C4B92" w:rsidP="00A96A43">
      <w:pPr>
        <w:spacing w:after="0" w:line="360" w:lineRule="auto"/>
        <w:contextualSpacing/>
        <w:rPr>
          <w:rFonts w:cs="Tahoma"/>
          <w:color w:val="auto"/>
        </w:rPr>
      </w:pPr>
      <w:r w:rsidRPr="00ED272A">
        <w:rPr>
          <w:rFonts w:eastAsia="Calibri" w:cs="Tahoma"/>
          <w:b/>
          <w:color w:val="auto"/>
        </w:rPr>
        <w:t>CUARTO</w:t>
      </w:r>
      <w:r w:rsidRPr="00ED272A">
        <w:rPr>
          <w:rFonts w:eastAsia="Calibri" w:cs="Tahoma"/>
          <w:b/>
          <w:bCs/>
          <w:color w:val="auto"/>
        </w:rPr>
        <w:t xml:space="preserve">. </w:t>
      </w:r>
      <w:r w:rsidRPr="00ED272A">
        <w:rPr>
          <w:rFonts w:cs="Tahoma"/>
          <w:b/>
          <w:color w:val="auto"/>
        </w:rPr>
        <w:t>NOTIFÍQUESE POR SAIMEX</w:t>
      </w:r>
      <w:r w:rsidRPr="00ED272A">
        <w:rPr>
          <w:rFonts w:cs="Tahoma"/>
          <w:color w:val="auto"/>
        </w:rPr>
        <w:t xml:space="preserve"> a la persona Recurrente la presente Resolución, asimismo, se hace de su conocimiento que de conformidad con lo establecido en el artículo 196 de la Ley de Transparencia y Acceso a la Información Pública del Estado de México y Municipios podrá promover el Juicio de Amparo en los términos de las leyes aplicables.</w:t>
      </w:r>
    </w:p>
    <w:p w14:paraId="69B41D05" w14:textId="77777777" w:rsidR="008C4B92" w:rsidRPr="00ED272A" w:rsidRDefault="008C4B92" w:rsidP="00A96A43">
      <w:pPr>
        <w:spacing w:after="0" w:line="360" w:lineRule="auto"/>
        <w:contextualSpacing/>
        <w:rPr>
          <w:rFonts w:cs="Arial"/>
          <w:b/>
          <w:bCs/>
          <w:color w:val="auto"/>
        </w:rPr>
      </w:pPr>
    </w:p>
    <w:p w14:paraId="0ACC251B" w14:textId="28049561" w:rsidR="00E375B0" w:rsidRPr="00686384" w:rsidRDefault="008C4B92" w:rsidP="00A96A43">
      <w:pPr>
        <w:spacing w:after="0" w:line="360" w:lineRule="auto"/>
        <w:contextualSpacing/>
        <w:rPr>
          <w:rFonts w:eastAsia="Calibri" w:cs="Tahoma"/>
          <w:bCs/>
          <w:color w:val="auto"/>
        </w:rPr>
      </w:pPr>
      <w:r w:rsidRPr="00ED272A">
        <w:rPr>
          <w:rFonts w:eastAsia="Calibri" w:cs="Tahoma"/>
          <w:bCs/>
          <w:color w:val="auto"/>
        </w:rPr>
        <w:t>ASÍ LO RESUELVE, POR </w:t>
      </w:r>
      <w:r w:rsidR="00374392">
        <w:rPr>
          <w:rFonts w:eastAsia="Calibri" w:cs="Tahoma"/>
          <w:b/>
          <w:bCs/>
          <w:color w:val="auto"/>
        </w:rPr>
        <w:t>UNANIMIDAD</w:t>
      </w:r>
      <w:r w:rsidRPr="00ED272A">
        <w:rPr>
          <w:rFonts w:eastAsia="Calibri" w:cs="Tahoma"/>
          <w:bCs/>
          <w:color w:val="auto"/>
        </w:rPr>
        <w:t> DE VOTOS EL PLENO DEL INSTITUTO DE TRANSPARENCIA, ACCESO A LA INFORMACIÓN PÚBLICA Y PROTECCIÓN DE DATOS PERSONALES DEL ESTADO DE MÉXICO Y MUNICIPIOS, CONFORMADO POR LOS COMISIONADOS JOSÉ MARTÍNEZ VILCHIS, MARÍA DEL ROSARIO MEJÍA AYALA</w:t>
      </w:r>
      <w:r w:rsidR="005865F9">
        <w:rPr>
          <w:rFonts w:eastAsia="Calibri" w:cs="Tahoma"/>
          <w:bCs/>
          <w:color w:val="auto"/>
        </w:rPr>
        <w:t xml:space="preserve"> (AUSENCIA JUSTIFICADA)</w:t>
      </w:r>
      <w:r w:rsidR="00905E11" w:rsidRPr="00ED272A">
        <w:rPr>
          <w:rFonts w:eastAsia="Calibri" w:cs="Tahoma"/>
          <w:bCs/>
          <w:color w:val="auto"/>
        </w:rPr>
        <w:t>,</w:t>
      </w:r>
      <w:r w:rsidRPr="00ED272A">
        <w:rPr>
          <w:rFonts w:eastAsia="Calibri" w:cs="Tahoma"/>
          <w:bCs/>
          <w:color w:val="auto"/>
        </w:rPr>
        <w:t xml:space="preserve"> SHARON CRISTINA MORALES MARTÍNEZ, LUIS GUSTAVO PARRA NORIEGA</w:t>
      </w:r>
      <w:r w:rsidR="006108D2" w:rsidRPr="00ED272A">
        <w:rPr>
          <w:rFonts w:eastAsia="Calibri" w:cs="Tahoma"/>
          <w:bCs/>
          <w:color w:val="auto"/>
        </w:rPr>
        <w:t xml:space="preserve"> </w:t>
      </w:r>
      <w:r w:rsidRPr="00ED272A">
        <w:rPr>
          <w:rFonts w:eastAsia="Calibri" w:cs="Tahoma"/>
          <w:bCs/>
          <w:color w:val="auto"/>
        </w:rPr>
        <w:t xml:space="preserve">Y GUADALUPE RAMÍREZ PEÑA, EN LA </w:t>
      </w:r>
      <w:r w:rsidR="00FA738F">
        <w:rPr>
          <w:rFonts w:eastAsia="Calibri" w:cs="Tahoma"/>
          <w:bCs/>
          <w:color w:val="auto"/>
        </w:rPr>
        <w:t xml:space="preserve">VIGÉSIMA </w:t>
      </w:r>
      <w:r w:rsidR="005865F9">
        <w:rPr>
          <w:rFonts w:eastAsia="Calibri" w:cs="Tahoma"/>
          <w:bCs/>
          <w:color w:val="auto"/>
        </w:rPr>
        <w:t>SEXTA</w:t>
      </w:r>
      <w:r w:rsidR="004818C0" w:rsidRPr="00ED272A">
        <w:rPr>
          <w:rFonts w:eastAsia="Calibri" w:cs="Tahoma"/>
          <w:bCs/>
          <w:color w:val="auto"/>
        </w:rPr>
        <w:t xml:space="preserve">  </w:t>
      </w:r>
      <w:r w:rsidRPr="00ED272A">
        <w:rPr>
          <w:rFonts w:eastAsia="Calibri" w:cs="Tahoma"/>
          <w:bCs/>
          <w:color w:val="auto"/>
        </w:rPr>
        <w:t>SESIÓN ORDINARIA, CELEBRADA EL</w:t>
      </w:r>
      <w:r w:rsidR="004818C0" w:rsidRPr="00ED272A">
        <w:rPr>
          <w:rFonts w:eastAsia="Calibri" w:cs="Tahoma"/>
          <w:bCs/>
          <w:color w:val="auto"/>
        </w:rPr>
        <w:t xml:space="preserve"> </w:t>
      </w:r>
      <w:r w:rsidR="005865F9">
        <w:rPr>
          <w:rFonts w:eastAsia="Calibri" w:cs="Tahoma"/>
          <w:bCs/>
          <w:color w:val="auto"/>
        </w:rPr>
        <w:t xml:space="preserve">QUINCE </w:t>
      </w:r>
      <w:r w:rsidR="00561925">
        <w:rPr>
          <w:rFonts w:eastAsia="Calibri" w:cs="Tahoma"/>
          <w:bCs/>
          <w:color w:val="auto"/>
        </w:rPr>
        <w:t>DE JULIO</w:t>
      </w:r>
      <w:r w:rsidR="00686384" w:rsidRPr="00ED272A">
        <w:rPr>
          <w:rFonts w:eastAsia="Calibri" w:cs="Tahoma"/>
          <w:bCs/>
          <w:color w:val="auto"/>
        </w:rPr>
        <w:t xml:space="preserve"> </w:t>
      </w:r>
      <w:r w:rsidR="004818C0" w:rsidRPr="00ED272A">
        <w:rPr>
          <w:rFonts w:eastAsia="Calibri" w:cs="Tahoma"/>
          <w:bCs/>
          <w:color w:val="auto"/>
        </w:rPr>
        <w:t>DE DOS MIL VEINTISÉIS</w:t>
      </w:r>
      <w:r w:rsidRPr="00ED272A">
        <w:rPr>
          <w:rFonts w:eastAsia="Calibri" w:cs="Tahoma"/>
          <w:bCs/>
          <w:color w:val="auto"/>
        </w:rPr>
        <w:t>, ANTE EL SECRETARIO TÉCNICO DEL PLENO, ALEXIS TAPIA RAMÍREZ.</w:t>
      </w:r>
    </w:p>
    <w:p w14:paraId="6BD875ED" w14:textId="77777777" w:rsidR="00DC7C54" w:rsidRPr="00686384" w:rsidRDefault="00DC7C54" w:rsidP="00A96A43">
      <w:pPr>
        <w:spacing w:after="0" w:line="360" w:lineRule="auto"/>
        <w:contextualSpacing/>
        <w:rPr>
          <w:rFonts w:eastAsia="Calibri" w:cs="Tahoma"/>
          <w:bCs/>
          <w:color w:val="auto"/>
        </w:rPr>
      </w:pPr>
    </w:p>
    <w:p w14:paraId="755D5006" w14:textId="77777777" w:rsidR="00DC7C54" w:rsidRPr="00686384" w:rsidRDefault="00DC7C54" w:rsidP="00A96A43">
      <w:pPr>
        <w:spacing w:after="0" w:line="360" w:lineRule="auto"/>
        <w:contextualSpacing/>
        <w:rPr>
          <w:rFonts w:eastAsia="Calibri" w:cs="Tahoma"/>
          <w:bCs/>
          <w:color w:val="auto"/>
        </w:rPr>
      </w:pPr>
    </w:p>
    <w:p w14:paraId="39D67CF7" w14:textId="77777777" w:rsidR="00DC7C54" w:rsidRPr="001C4533" w:rsidRDefault="00DC7C54" w:rsidP="00A96A43">
      <w:pPr>
        <w:spacing w:after="0" w:line="360" w:lineRule="auto"/>
        <w:contextualSpacing/>
        <w:rPr>
          <w:rFonts w:eastAsia="Calibri" w:cs="Tahoma"/>
          <w:bCs/>
          <w:color w:val="FF0000"/>
        </w:rPr>
      </w:pPr>
    </w:p>
    <w:p w14:paraId="54B8372D" w14:textId="77777777" w:rsidR="00E375B0" w:rsidRPr="001C4533" w:rsidRDefault="00E375B0" w:rsidP="00A96A43">
      <w:pPr>
        <w:keepNext/>
        <w:keepLines/>
        <w:spacing w:after="0" w:line="360" w:lineRule="auto"/>
        <w:outlineLvl w:val="0"/>
        <w:rPr>
          <w:b/>
          <w:color w:val="FF0000"/>
        </w:rPr>
      </w:pPr>
    </w:p>
    <w:p w14:paraId="3A29A64B" w14:textId="77777777" w:rsidR="00E375B0" w:rsidRPr="001C4533" w:rsidRDefault="00E375B0" w:rsidP="00A96A43">
      <w:pPr>
        <w:keepNext/>
        <w:keepLines/>
        <w:spacing w:after="0" w:line="360" w:lineRule="auto"/>
        <w:outlineLvl w:val="0"/>
        <w:rPr>
          <w:b/>
          <w:color w:val="FF0000"/>
        </w:rPr>
      </w:pPr>
    </w:p>
    <w:p w14:paraId="5CC6A96A" w14:textId="77777777" w:rsidR="004818C0" w:rsidRPr="001C4533" w:rsidRDefault="004818C0" w:rsidP="00A96A43">
      <w:pPr>
        <w:keepNext/>
        <w:keepLines/>
        <w:spacing w:after="0" w:line="360" w:lineRule="auto"/>
        <w:outlineLvl w:val="0"/>
        <w:rPr>
          <w:b/>
          <w:color w:val="FF0000"/>
        </w:rPr>
      </w:pPr>
    </w:p>
    <w:p w14:paraId="4C5E36DA" w14:textId="77777777" w:rsidR="004818C0" w:rsidRPr="001C4533" w:rsidRDefault="004818C0" w:rsidP="00A96A43">
      <w:pPr>
        <w:keepNext/>
        <w:keepLines/>
        <w:spacing w:after="0" w:line="360" w:lineRule="auto"/>
        <w:outlineLvl w:val="0"/>
        <w:rPr>
          <w:b/>
          <w:color w:val="FF0000"/>
        </w:rPr>
      </w:pPr>
    </w:p>
    <w:p w14:paraId="556B1FE3" w14:textId="77777777" w:rsidR="004818C0" w:rsidRPr="001C4533" w:rsidRDefault="004818C0" w:rsidP="00A96A43">
      <w:pPr>
        <w:keepNext/>
        <w:keepLines/>
        <w:spacing w:after="0" w:line="360" w:lineRule="auto"/>
        <w:outlineLvl w:val="0"/>
        <w:rPr>
          <w:b/>
          <w:color w:val="FF0000"/>
        </w:rPr>
      </w:pPr>
    </w:p>
    <w:p w14:paraId="09B32760" w14:textId="77777777" w:rsidR="004818C0" w:rsidRPr="001C4533" w:rsidRDefault="004818C0" w:rsidP="00A96A43">
      <w:pPr>
        <w:keepNext/>
        <w:keepLines/>
        <w:spacing w:after="0" w:line="360" w:lineRule="auto"/>
        <w:outlineLvl w:val="0"/>
        <w:rPr>
          <w:b/>
          <w:color w:val="FF0000"/>
        </w:rPr>
      </w:pPr>
    </w:p>
    <w:p w14:paraId="38FA5488" w14:textId="77777777" w:rsidR="004818C0" w:rsidRPr="001C4533" w:rsidRDefault="004818C0" w:rsidP="00A96A43">
      <w:pPr>
        <w:keepNext/>
        <w:keepLines/>
        <w:spacing w:after="0" w:line="360" w:lineRule="auto"/>
        <w:outlineLvl w:val="0"/>
        <w:rPr>
          <w:b/>
          <w:color w:val="FF0000"/>
        </w:rPr>
      </w:pPr>
    </w:p>
    <w:p w14:paraId="7689CA42" w14:textId="77777777" w:rsidR="004818C0" w:rsidRPr="001C4533" w:rsidRDefault="004818C0" w:rsidP="00A96A43">
      <w:pPr>
        <w:keepNext/>
        <w:keepLines/>
        <w:spacing w:after="0" w:line="360" w:lineRule="auto"/>
        <w:outlineLvl w:val="0"/>
        <w:rPr>
          <w:b/>
          <w:color w:val="FF0000"/>
        </w:rPr>
      </w:pPr>
    </w:p>
    <w:p w14:paraId="1F21328D" w14:textId="77777777" w:rsidR="004818C0" w:rsidRPr="001C4533" w:rsidRDefault="004818C0" w:rsidP="00A96A43">
      <w:pPr>
        <w:keepNext/>
        <w:keepLines/>
        <w:spacing w:after="0" w:line="360" w:lineRule="auto"/>
        <w:outlineLvl w:val="0"/>
        <w:rPr>
          <w:b/>
          <w:color w:val="FF0000"/>
        </w:rPr>
      </w:pPr>
    </w:p>
    <w:p w14:paraId="579D0657" w14:textId="77777777" w:rsidR="004818C0" w:rsidRPr="001C4533" w:rsidRDefault="004818C0" w:rsidP="00A96A43">
      <w:pPr>
        <w:keepNext/>
        <w:keepLines/>
        <w:spacing w:after="0" w:line="360" w:lineRule="auto"/>
        <w:outlineLvl w:val="0"/>
        <w:rPr>
          <w:b/>
          <w:color w:val="FF0000"/>
        </w:rPr>
      </w:pPr>
    </w:p>
    <w:p w14:paraId="3E091D82" w14:textId="77777777" w:rsidR="004818C0" w:rsidRPr="001C4533" w:rsidRDefault="004818C0" w:rsidP="00A96A43">
      <w:pPr>
        <w:keepNext/>
        <w:keepLines/>
        <w:spacing w:after="0" w:line="360" w:lineRule="auto"/>
        <w:outlineLvl w:val="0"/>
        <w:rPr>
          <w:b/>
          <w:color w:val="FF0000"/>
        </w:rPr>
      </w:pPr>
    </w:p>
    <w:p w14:paraId="7EBDDF43" w14:textId="77777777" w:rsidR="004818C0" w:rsidRPr="001C4533" w:rsidRDefault="004818C0" w:rsidP="00A96A43">
      <w:pPr>
        <w:keepNext/>
        <w:keepLines/>
        <w:spacing w:after="0" w:line="360" w:lineRule="auto"/>
        <w:outlineLvl w:val="0"/>
        <w:rPr>
          <w:b/>
          <w:color w:val="FF0000"/>
        </w:rPr>
      </w:pPr>
    </w:p>
    <w:p w14:paraId="552B01C7" w14:textId="77777777" w:rsidR="004818C0" w:rsidRPr="001C4533" w:rsidRDefault="004818C0" w:rsidP="00A96A43">
      <w:pPr>
        <w:keepNext/>
        <w:keepLines/>
        <w:spacing w:after="0" w:line="360" w:lineRule="auto"/>
        <w:outlineLvl w:val="0"/>
        <w:rPr>
          <w:b/>
          <w:color w:val="FF0000"/>
        </w:rPr>
      </w:pPr>
    </w:p>
    <w:p w14:paraId="6DF0139F" w14:textId="77777777" w:rsidR="004818C0" w:rsidRPr="001C4533" w:rsidRDefault="004818C0" w:rsidP="00A96A43">
      <w:pPr>
        <w:keepNext/>
        <w:keepLines/>
        <w:spacing w:after="0" w:line="360" w:lineRule="auto"/>
        <w:outlineLvl w:val="0"/>
        <w:rPr>
          <w:b/>
          <w:color w:val="FF0000"/>
        </w:rPr>
      </w:pPr>
    </w:p>
    <w:p w14:paraId="2E2D9CEB" w14:textId="77777777" w:rsidR="004818C0" w:rsidRPr="001C4533" w:rsidRDefault="004818C0" w:rsidP="00A96A43">
      <w:pPr>
        <w:keepNext/>
        <w:keepLines/>
        <w:spacing w:after="0" w:line="360" w:lineRule="auto"/>
        <w:outlineLvl w:val="0"/>
        <w:rPr>
          <w:b/>
          <w:color w:val="FF0000"/>
        </w:rPr>
      </w:pPr>
    </w:p>
    <w:p w14:paraId="26E9BB6A" w14:textId="77777777" w:rsidR="004818C0" w:rsidRPr="001C4533" w:rsidRDefault="004818C0" w:rsidP="00A96A43">
      <w:pPr>
        <w:keepNext/>
        <w:keepLines/>
        <w:spacing w:after="0" w:line="360" w:lineRule="auto"/>
        <w:outlineLvl w:val="0"/>
        <w:rPr>
          <w:b/>
          <w:color w:val="FF0000"/>
        </w:rPr>
      </w:pPr>
    </w:p>
    <w:p w14:paraId="6FC79564" w14:textId="77777777" w:rsidR="004818C0" w:rsidRPr="001C4533" w:rsidRDefault="004818C0" w:rsidP="00A96A43">
      <w:pPr>
        <w:keepNext/>
        <w:keepLines/>
        <w:spacing w:after="0" w:line="360" w:lineRule="auto"/>
        <w:outlineLvl w:val="0"/>
        <w:rPr>
          <w:b/>
          <w:color w:val="FF0000"/>
        </w:rPr>
      </w:pPr>
    </w:p>
    <w:p w14:paraId="56BB0CE5" w14:textId="77777777" w:rsidR="004818C0" w:rsidRPr="001C4533" w:rsidRDefault="004818C0" w:rsidP="00A96A43">
      <w:pPr>
        <w:keepNext/>
        <w:keepLines/>
        <w:spacing w:after="0" w:line="360" w:lineRule="auto"/>
        <w:outlineLvl w:val="0"/>
        <w:rPr>
          <w:b/>
          <w:color w:val="FF0000"/>
        </w:rPr>
      </w:pPr>
    </w:p>
    <w:p w14:paraId="60EA98DD" w14:textId="77777777" w:rsidR="004818C0" w:rsidRPr="001C4533" w:rsidRDefault="004818C0" w:rsidP="00A96A43">
      <w:pPr>
        <w:keepNext/>
        <w:keepLines/>
        <w:spacing w:after="0" w:line="360" w:lineRule="auto"/>
        <w:outlineLvl w:val="0"/>
        <w:rPr>
          <w:b/>
          <w:color w:val="FF0000"/>
        </w:rPr>
      </w:pPr>
    </w:p>
    <w:p w14:paraId="22F730CD" w14:textId="77777777" w:rsidR="004818C0" w:rsidRPr="001C4533" w:rsidRDefault="004818C0" w:rsidP="00A96A43">
      <w:pPr>
        <w:keepNext/>
        <w:keepLines/>
        <w:spacing w:after="0" w:line="360" w:lineRule="auto"/>
        <w:outlineLvl w:val="0"/>
        <w:rPr>
          <w:b/>
          <w:color w:val="FF0000"/>
        </w:rPr>
      </w:pPr>
    </w:p>
    <w:p w14:paraId="0017EC23" w14:textId="77777777" w:rsidR="004818C0" w:rsidRPr="001C4533" w:rsidRDefault="004818C0" w:rsidP="00A96A43">
      <w:pPr>
        <w:keepNext/>
        <w:keepLines/>
        <w:spacing w:after="0" w:line="360" w:lineRule="auto"/>
        <w:outlineLvl w:val="0"/>
        <w:rPr>
          <w:b/>
          <w:color w:val="FF0000"/>
        </w:rPr>
      </w:pPr>
    </w:p>
    <w:p w14:paraId="30CAAF04" w14:textId="77777777" w:rsidR="004818C0" w:rsidRPr="001C4533" w:rsidRDefault="004818C0" w:rsidP="00A96A43">
      <w:pPr>
        <w:keepNext/>
        <w:keepLines/>
        <w:spacing w:after="0" w:line="360" w:lineRule="auto"/>
        <w:outlineLvl w:val="0"/>
        <w:rPr>
          <w:b/>
          <w:color w:val="FF0000"/>
        </w:rPr>
      </w:pPr>
    </w:p>
    <w:p w14:paraId="6AA8FE0D" w14:textId="77777777" w:rsidR="004818C0" w:rsidRPr="001C4533" w:rsidRDefault="004818C0" w:rsidP="00A96A43">
      <w:pPr>
        <w:keepNext/>
        <w:keepLines/>
        <w:spacing w:after="0" w:line="360" w:lineRule="auto"/>
        <w:outlineLvl w:val="0"/>
        <w:rPr>
          <w:b/>
          <w:color w:val="FF0000"/>
        </w:rPr>
      </w:pPr>
    </w:p>
    <w:sectPr w:rsidR="004818C0" w:rsidRPr="001C4533" w:rsidSect="002F161E">
      <w:headerReference w:type="even" r:id="rId14"/>
      <w:headerReference w:type="default" r:id="rId15"/>
      <w:footerReference w:type="even" r:id="rId16"/>
      <w:footerReference w:type="default" r:id="rId17"/>
      <w:headerReference w:type="first" r:id="rId18"/>
      <w:footerReference w:type="first" r:id="rId19"/>
      <w:pgSz w:w="12240" w:h="15840"/>
      <w:pgMar w:top="1418" w:right="1608" w:bottom="1560" w:left="1701" w:header="222"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BC46A2" w14:textId="77777777" w:rsidR="00D47C6D" w:rsidRDefault="00D47C6D">
      <w:pPr>
        <w:spacing w:after="0" w:line="240" w:lineRule="auto"/>
      </w:pPr>
      <w:r>
        <w:separator/>
      </w:r>
    </w:p>
  </w:endnote>
  <w:endnote w:type="continuationSeparator" w:id="0">
    <w:p w14:paraId="72E6F45E" w14:textId="77777777" w:rsidR="00D47C6D" w:rsidRDefault="00D47C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CC53DA" w14:textId="77777777" w:rsidR="00A46104" w:rsidRDefault="00A46104">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color w:val="000000"/>
        <w:sz w:val="24"/>
        <w:szCs w:val="24"/>
      </w:rPr>
      <w:fldChar w:fldCharType="begin"/>
    </w:r>
    <w:r>
      <w:rPr>
        <w:b/>
        <w:color w:val="000000"/>
        <w:sz w:val="24"/>
        <w:szCs w:val="24"/>
      </w:rPr>
      <w:instrText>PAGE</w:instrText>
    </w:r>
    <w:r>
      <w:rPr>
        <w:b/>
        <w:color w:val="000000"/>
        <w:sz w:val="24"/>
        <w:szCs w:val="24"/>
      </w:rPr>
      <w:fldChar w:fldCharType="end"/>
    </w:r>
    <w:r>
      <w:rPr>
        <w:color w:val="000000"/>
      </w:rPr>
      <w:t xml:space="preserve"> de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BA2CB1">
      <w:rPr>
        <w:b/>
        <w:noProof/>
        <w:color w:val="000000"/>
        <w:sz w:val="24"/>
        <w:szCs w:val="24"/>
      </w:rPr>
      <w:t>22</w:t>
    </w:r>
    <w:r>
      <w:rPr>
        <w:b/>
        <w:color w:val="000000"/>
        <w:sz w:val="24"/>
        <w:szCs w:val="24"/>
      </w:rPr>
      <w:fldChar w:fldCharType="end"/>
    </w:r>
  </w:p>
  <w:p w14:paraId="7EB9860B" w14:textId="77777777" w:rsidR="00A46104" w:rsidRDefault="00A46104">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E28E74" w14:textId="39395077" w:rsidR="00A46104" w:rsidRDefault="00A46104">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color w:val="000000"/>
        <w:sz w:val="24"/>
        <w:szCs w:val="24"/>
      </w:rPr>
      <w:fldChar w:fldCharType="begin"/>
    </w:r>
    <w:r>
      <w:rPr>
        <w:b/>
        <w:color w:val="000000"/>
        <w:sz w:val="24"/>
        <w:szCs w:val="24"/>
      </w:rPr>
      <w:instrText>PAGE</w:instrText>
    </w:r>
    <w:r>
      <w:rPr>
        <w:b/>
        <w:color w:val="000000"/>
        <w:sz w:val="24"/>
        <w:szCs w:val="24"/>
      </w:rPr>
      <w:fldChar w:fldCharType="separate"/>
    </w:r>
    <w:r w:rsidR="00DA0F9B">
      <w:rPr>
        <w:b/>
        <w:noProof/>
        <w:color w:val="000000"/>
        <w:sz w:val="24"/>
        <w:szCs w:val="24"/>
      </w:rPr>
      <w:t>21</w:t>
    </w:r>
    <w:r>
      <w:rPr>
        <w:b/>
        <w:color w:val="000000"/>
        <w:sz w:val="24"/>
        <w:szCs w:val="24"/>
      </w:rPr>
      <w:fldChar w:fldCharType="end"/>
    </w:r>
    <w:r>
      <w:rPr>
        <w:color w:val="000000"/>
      </w:rPr>
      <w:t xml:space="preserve"> de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DA0F9B">
      <w:rPr>
        <w:b/>
        <w:noProof/>
        <w:color w:val="000000"/>
        <w:sz w:val="24"/>
        <w:szCs w:val="24"/>
      </w:rPr>
      <w:t>22</w:t>
    </w:r>
    <w:r>
      <w:rPr>
        <w:b/>
        <w:color w:val="000000"/>
        <w:sz w:val="24"/>
        <w:szCs w:val="24"/>
      </w:rPr>
      <w:fldChar w:fldCharType="end"/>
    </w:r>
  </w:p>
  <w:p w14:paraId="0D7FA8D9" w14:textId="77777777" w:rsidR="00A46104" w:rsidRDefault="00A46104">
    <w:pPr>
      <w:pBdr>
        <w:top w:val="nil"/>
        <w:left w:val="nil"/>
        <w:bottom w:val="nil"/>
        <w:right w:val="nil"/>
        <w:between w:val="nil"/>
      </w:pBdr>
      <w:tabs>
        <w:tab w:val="center" w:pos="4419"/>
        <w:tab w:val="right" w:pos="8838"/>
      </w:tabs>
      <w:spacing w:after="0" w:line="240" w:lineRule="auto"/>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3ECEF7" w14:textId="77777777" w:rsidR="00A46104" w:rsidRDefault="00A46104">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color w:val="000000"/>
        <w:sz w:val="24"/>
        <w:szCs w:val="24"/>
      </w:rPr>
      <w:fldChar w:fldCharType="begin"/>
    </w:r>
    <w:r>
      <w:rPr>
        <w:b/>
        <w:color w:val="000000"/>
        <w:sz w:val="24"/>
        <w:szCs w:val="24"/>
      </w:rPr>
      <w:instrText>PAGE</w:instrText>
    </w:r>
    <w:r>
      <w:rPr>
        <w:b/>
        <w:color w:val="000000"/>
        <w:sz w:val="24"/>
        <w:szCs w:val="24"/>
      </w:rPr>
      <w:fldChar w:fldCharType="separate"/>
    </w:r>
    <w:r w:rsidR="00D47C6D">
      <w:rPr>
        <w:b/>
        <w:noProof/>
        <w:color w:val="000000"/>
        <w:sz w:val="24"/>
        <w:szCs w:val="24"/>
      </w:rPr>
      <w:t>1</w:t>
    </w:r>
    <w:r>
      <w:rPr>
        <w:b/>
        <w:color w:val="000000"/>
        <w:sz w:val="24"/>
        <w:szCs w:val="24"/>
      </w:rPr>
      <w:fldChar w:fldCharType="end"/>
    </w:r>
    <w:r>
      <w:rPr>
        <w:color w:val="000000"/>
      </w:rPr>
      <w:t xml:space="preserve"> de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D47C6D">
      <w:rPr>
        <w:b/>
        <w:noProof/>
        <w:color w:val="000000"/>
        <w:sz w:val="24"/>
        <w:szCs w:val="24"/>
      </w:rPr>
      <w:t>1</w:t>
    </w:r>
    <w:r>
      <w:rPr>
        <w:b/>
        <w:color w:val="000000"/>
        <w:sz w:val="24"/>
        <w:szCs w:val="24"/>
      </w:rPr>
      <w:fldChar w:fldCharType="end"/>
    </w:r>
  </w:p>
  <w:p w14:paraId="6796AF5F" w14:textId="77777777" w:rsidR="00A46104" w:rsidRDefault="00A46104">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E5AA4F" w14:textId="77777777" w:rsidR="00D47C6D" w:rsidRDefault="00D47C6D">
      <w:pPr>
        <w:spacing w:after="0" w:line="240" w:lineRule="auto"/>
      </w:pPr>
      <w:r>
        <w:separator/>
      </w:r>
    </w:p>
  </w:footnote>
  <w:footnote w:type="continuationSeparator" w:id="0">
    <w:p w14:paraId="1A30BF46" w14:textId="77777777" w:rsidR="00D47C6D" w:rsidRDefault="00D47C6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0A9F14" w14:textId="77777777" w:rsidR="00A46104" w:rsidRDefault="00A46104">
    <w:pPr>
      <w:widowControl w:val="0"/>
      <w:pBdr>
        <w:top w:val="nil"/>
        <w:left w:val="nil"/>
        <w:bottom w:val="nil"/>
        <w:right w:val="nil"/>
        <w:between w:val="nil"/>
      </w:pBdr>
      <w:spacing w:after="0" w:line="276" w:lineRule="auto"/>
      <w:jc w:val="left"/>
      <w:rPr>
        <w:color w:val="000000"/>
      </w:rPr>
    </w:pPr>
  </w:p>
  <w:tbl>
    <w:tblPr>
      <w:tblStyle w:val="2"/>
      <w:tblW w:w="6096" w:type="dxa"/>
      <w:tblInd w:w="2835" w:type="dxa"/>
      <w:tblBorders>
        <w:top w:val="nil"/>
        <w:left w:val="nil"/>
        <w:bottom w:val="nil"/>
        <w:right w:val="nil"/>
        <w:insideH w:val="nil"/>
        <w:insideV w:val="nil"/>
      </w:tblBorders>
      <w:tblLayout w:type="fixed"/>
      <w:tblLook w:val="0400" w:firstRow="0" w:lastRow="0" w:firstColumn="0" w:lastColumn="0" w:noHBand="0" w:noVBand="1"/>
    </w:tblPr>
    <w:tblGrid>
      <w:gridCol w:w="2691"/>
      <w:gridCol w:w="3405"/>
    </w:tblGrid>
    <w:tr w:rsidR="00A46104" w14:paraId="10C29E94" w14:textId="77777777">
      <w:trPr>
        <w:trHeight w:val="132"/>
      </w:trPr>
      <w:tc>
        <w:tcPr>
          <w:tcW w:w="2691" w:type="dxa"/>
        </w:tcPr>
        <w:p w14:paraId="7D85A4B8" w14:textId="77777777" w:rsidR="00A46104" w:rsidRDefault="00A46104">
          <w:pPr>
            <w:tabs>
              <w:tab w:val="right" w:pos="8838"/>
            </w:tabs>
            <w:ind w:right="-105"/>
            <w:rPr>
              <w:b/>
            </w:rPr>
          </w:pPr>
          <w:r>
            <w:rPr>
              <w:b/>
            </w:rPr>
            <w:t>Recurso de Revisión:</w:t>
          </w:r>
        </w:p>
      </w:tc>
      <w:tc>
        <w:tcPr>
          <w:tcW w:w="3405" w:type="dxa"/>
        </w:tcPr>
        <w:p w14:paraId="0B0D1A9D" w14:textId="77777777" w:rsidR="00A46104" w:rsidRDefault="00A46104">
          <w:pPr>
            <w:tabs>
              <w:tab w:val="right" w:pos="8838"/>
            </w:tabs>
            <w:ind w:left="-28" w:right="-32"/>
          </w:pPr>
          <w:r>
            <w:t>03846/INFOEM/IP/RR/2020</w:t>
          </w:r>
        </w:p>
      </w:tc>
    </w:tr>
    <w:tr w:rsidR="00A46104" w14:paraId="2F47AC72" w14:textId="77777777">
      <w:trPr>
        <w:trHeight w:val="261"/>
      </w:trPr>
      <w:tc>
        <w:tcPr>
          <w:tcW w:w="2691" w:type="dxa"/>
        </w:tcPr>
        <w:p w14:paraId="154A4752" w14:textId="77777777" w:rsidR="00A46104" w:rsidRDefault="00A46104">
          <w:pPr>
            <w:tabs>
              <w:tab w:val="right" w:pos="8838"/>
            </w:tabs>
            <w:ind w:right="-105"/>
            <w:rPr>
              <w:b/>
            </w:rPr>
          </w:pPr>
          <w:r>
            <w:rPr>
              <w:b/>
            </w:rPr>
            <w:t>Sujeto Obligado:</w:t>
          </w:r>
        </w:p>
      </w:tc>
      <w:tc>
        <w:tcPr>
          <w:tcW w:w="3405" w:type="dxa"/>
        </w:tcPr>
        <w:p w14:paraId="5D9EC711" w14:textId="77777777" w:rsidR="00A46104" w:rsidRDefault="00A46104">
          <w:pPr>
            <w:tabs>
              <w:tab w:val="right" w:pos="8838"/>
            </w:tabs>
            <w:ind w:right="-32"/>
          </w:pPr>
          <w:r>
            <w:t>Ayuntamiento de Temascalcingo</w:t>
          </w:r>
        </w:p>
      </w:tc>
    </w:tr>
    <w:tr w:rsidR="00A46104" w14:paraId="11FBB450" w14:textId="77777777">
      <w:trPr>
        <w:trHeight w:val="261"/>
      </w:trPr>
      <w:tc>
        <w:tcPr>
          <w:tcW w:w="2691" w:type="dxa"/>
        </w:tcPr>
        <w:p w14:paraId="6BAF6003" w14:textId="77777777" w:rsidR="00A46104" w:rsidRDefault="00A46104">
          <w:pPr>
            <w:tabs>
              <w:tab w:val="right" w:pos="8838"/>
            </w:tabs>
            <w:ind w:right="-105"/>
            <w:rPr>
              <w:b/>
            </w:rPr>
          </w:pPr>
          <w:r>
            <w:rPr>
              <w:b/>
            </w:rPr>
            <w:t>Comisionado Ponente:</w:t>
          </w:r>
        </w:p>
      </w:tc>
      <w:tc>
        <w:tcPr>
          <w:tcW w:w="3405" w:type="dxa"/>
        </w:tcPr>
        <w:p w14:paraId="420341AF" w14:textId="77777777" w:rsidR="00A46104" w:rsidRDefault="00A46104">
          <w:pPr>
            <w:tabs>
              <w:tab w:val="right" w:pos="8838"/>
            </w:tabs>
            <w:ind w:right="-32"/>
            <w:rPr>
              <w:b/>
            </w:rPr>
          </w:pPr>
          <w:r>
            <w:t>Luis Gustavo Parra Noriega</w:t>
          </w:r>
        </w:p>
      </w:tc>
    </w:tr>
  </w:tbl>
  <w:p w14:paraId="00411D75" w14:textId="77777777" w:rsidR="00A46104" w:rsidRDefault="00D47C6D">
    <w:pPr>
      <w:pBdr>
        <w:top w:val="nil"/>
        <w:left w:val="nil"/>
        <w:bottom w:val="nil"/>
        <w:right w:val="nil"/>
        <w:between w:val="nil"/>
      </w:pBdr>
      <w:tabs>
        <w:tab w:val="center" w:pos="4419"/>
        <w:tab w:val="right" w:pos="8838"/>
      </w:tabs>
      <w:spacing w:after="0" w:line="240" w:lineRule="auto"/>
      <w:rPr>
        <w:color w:val="000000"/>
      </w:rPr>
    </w:pPr>
    <w:r>
      <w:rPr>
        <w:color w:val="000000"/>
      </w:rPr>
      <w:pict w14:anchorId="390D42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MARCA DE AGUA - HOJA RESOLUCIÓN" style="position:absolute;left:0;text-align:left;margin-left:0;margin-top:0;width:663.5pt;height:12in;z-index:-251657728;mso-wrap-edited:f;mso-width-percent:0;mso-height-percent:0;mso-position-horizontal:center;mso-position-horizontal-relative:margin;mso-position-vertical:center;mso-position-vertical-relative:margin;mso-width-percent:0;mso-height-percent:0">
          <v:imagedata r:id="rId1" o:title="image5"/>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C8C837" w14:textId="67B323BB" w:rsidR="00A46104" w:rsidRDefault="00D47C6D">
    <w:pPr>
      <w:widowControl w:val="0"/>
      <w:pBdr>
        <w:top w:val="nil"/>
        <w:left w:val="nil"/>
        <w:bottom w:val="nil"/>
        <w:right w:val="nil"/>
        <w:between w:val="nil"/>
      </w:pBdr>
      <w:spacing w:after="0" w:line="276" w:lineRule="auto"/>
      <w:jc w:val="left"/>
    </w:pPr>
    <w:r>
      <w:rPr>
        <w:color w:val="000000"/>
      </w:rPr>
      <w:pict w14:anchorId="4CAD8A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MARCA DE AGUA - HOJA RESOLUCIÓN" style="position:absolute;margin-left:-85.35pt;margin-top:-137.45pt;width:663.5pt;height:12in;z-index:-251659776;mso-wrap-edited:f;mso-width-percent:0;mso-height-percent:0;mso-position-horizontal-relative:margin;mso-position-vertical-relative:margin;mso-width-percent:0;mso-height-percent:0">
          <v:imagedata r:id="rId1" o:title="image5"/>
          <w10:wrap anchorx="margin" anchory="margin"/>
        </v:shape>
      </w:pict>
    </w:r>
  </w:p>
  <w:tbl>
    <w:tblPr>
      <w:tblStyle w:val="3"/>
      <w:tblW w:w="6237" w:type="dxa"/>
      <w:tblInd w:w="3686" w:type="dxa"/>
      <w:tblBorders>
        <w:top w:val="nil"/>
        <w:left w:val="nil"/>
        <w:bottom w:val="nil"/>
        <w:right w:val="nil"/>
        <w:insideH w:val="nil"/>
        <w:insideV w:val="nil"/>
      </w:tblBorders>
      <w:tblLayout w:type="fixed"/>
      <w:tblLook w:val="0400" w:firstRow="0" w:lastRow="0" w:firstColumn="0" w:lastColumn="0" w:noHBand="0" w:noVBand="1"/>
    </w:tblPr>
    <w:tblGrid>
      <w:gridCol w:w="2268"/>
      <w:gridCol w:w="3969"/>
    </w:tblGrid>
    <w:tr w:rsidR="00A46104" w14:paraId="40D5D5A3" w14:textId="77777777" w:rsidTr="003B19AF">
      <w:trPr>
        <w:trHeight w:val="138"/>
      </w:trPr>
      <w:tc>
        <w:tcPr>
          <w:tcW w:w="2268" w:type="dxa"/>
          <w:vAlign w:val="center"/>
        </w:tcPr>
        <w:p w14:paraId="43377EBE" w14:textId="77777777" w:rsidR="00A46104" w:rsidRDefault="00A46104" w:rsidP="008C266D">
          <w:pPr>
            <w:tabs>
              <w:tab w:val="right" w:pos="8838"/>
            </w:tabs>
            <w:ind w:left="-108" w:right="-105"/>
            <w:jc w:val="left"/>
            <w:rPr>
              <w:b/>
            </w:rPr>
          </w:pPr>
        </w:p>
        <w:p w14:paraId="1DB5C8D0" w14:textId="7E98B3D2" w:rsidR="00A46104" w:rsidRDefault="00A46104" w:rsidP="008C266D">
          <w:pPr>
            <w:tabs>
              <w:tab w:val="right" w:pos="8838"/>
            </w:tabs>
            <w:ind w:left="-108" w:right="-105"/>
            <w:jc w:val="left"/>
            <w:rPr>
              <w:b/>
            </w:rPr>
          </w:pPr>
          <w:r>
            <w:rPr>
              <w:b/>
            </w:rPr>
            <w:t>Recurso de Revisión:</w:t>
          </w:r>
        </w:p>
      </w:tc>
      <w:tc>
        <w:tcPr>
          <w:tcW w:w="3969" w:type="dxa"/>
        </w:tcPr>
        <w:p w14:paraId="5BCC69C4" w14:textId="77777777" w:rsidR="00A46104" w:rsidRPr="00EF0C39" w:rsidRDefault="00A46104" w:rsidP="008C266D">
          <w:pPr>
            <w:tabs>
              <w:tab w:val="right" w:pos="8838"/>
            </w:tabs>
            <w:ind w:right="57"/>
          </w:pPr>
        </w:p>
        <w:p w14:paraId="61E59D71" w14:textId="22CFE6EE" w:rsidR="00A46104" w:rsidRPr="00EF0C39" w:rsidRDefault="005229C4" w:rsidP="008C266D">
          <w:pPr>
            <w:tabs>
              <w:tab w:val="right" w:pos="8838"/>
            </w:tabs>
            <w:ind w:right="57"/>
          </w:pPr>
          <w:r>
            <w:t>0</w:t>
          </w:r>
          <w:r w:rsidR="00FD384A">
            <w:t>6691</w:t>
          </w:r>
          <w:r>
            <w:t>/INFOEM/IP/RR/2026</w:t>
          </w:r>
        </w:p>
      </w:tc>
    </w:tr>
    <w:tr w:rsidR="00A46104" w14:paraId="7A281F30" w14:textId="77777777" w:rsidTr="003B19AF">
      <w:trPr>
        <w:trHeight w:val="273"/>
      </w:trPr>
      <w:tc>
        <w:tcPr>
          <w:tcW w:w="2268" w:type="dxa"/>
        </w:tcPr>
        <w:p w14:paraId="6671A308" w14:textId="77777777" w:rsidR="00A46104" w:rsidRDefault="00A46104" w:rsidP="008C266D">
          <w:pPr>
            <w:tabs>
              <w:tab w:val="right" w:pos="8838"/>
            </w:tabs>
            <w:ind w:left="-108" w:right="-105"/>
            <w:rPr>
              <w:b/>
            </w:rPr>
          </w:pPr>
          <w:r>
            <w:rPr>
              <w:b/>
            </w:rPr>
            <w:t>Sujeto Obligado:</w:t>
          </w:r>
        </w:p>
      </w:tc>
      <w:tc>
        <w:tcPr>
          <w:tcW w:w="3969" w:type="dxa"/>
        </w:tcPr>
        <w:p w14:paraId="30885B6D" w14:textId="1CE2353D" w:rsidR="00A46104" w:rsidRPr="00EF0C39" w:rsidRDefault="00527101" w:rsidP="00B8553C">
          <w:pPr>
            <w:tabs>
              <w:tab w:val="right" w:pos="8838"/>
            </w:tabs>
            <w:ind w:right="180"/>
          </w:pPr>
          <w:r>
            <w:t>Ayuntamiento de Toluca</w:t>
          </w:r>
        </w:p>
      </w:tc>
    </w:tr>
    <w:tr w:rsidR="00A46104" w14:paraId="00C22F2F" w14:textId="77777777" w:rsidTr="003B19AF">
      <w:trPr>
        <w:trHeight w:val="273"/>
      </w:trPr>
      <w:tc>
        <w:tcPr>
          <w:tcW w:w="2268" w:type="dxa"/>
        </w:tcPr>
        <w:p w14:paraId="70417649" w14:textId="77777777" w:rsidR="00A46104" w:rsidRDefault="00A46104" w:rsidP="008C266D">
          <w:pPr>
            <w:tabs>
              <w:tab w:val="right" w:pos="8838"/>
            </w:tabs>
            <w:ind w:left="-108" w:right="-105"/>
            <w:rPr>
              <w:b/>
            </w:rPr>
          </w:pPr>
          <w:r>
            <w:rPr>
              <w:b/>
            </w:rPr>
            <w:t>Comisionado Ponente:</w:t>
          </w:r>
        </w:p>
      </w:tc>
      <w:tc>
        <w:tcPr>
          <w:tcW w:w="3969" w:type="dxa"/>
        </w:tcPr>
        <w:p w14:paraId="5E6EB38B" w14:textId="77777777" w:rsidR="00A46104" w:rsidRPr="00EF0C39" w:rsidRDefault="00A46104" w:rsidP="008C266D">
          <w:pPr>
            <w:tabs>
              <w:tab w:val="right" w:pos="8838"/>
            </w:tabs>
            <w:ind w:right="-170"/>
          </w:pPr>
          <w:r w:rsidRPr="00EF0C39">
            <w:t>Luis Gustavo Parra Noriega</w:t>
          </w:r>
        </w:p>
        <w:p w14:paraId="1A63C67B" w14:textId="77777777" w:rsidR="00A46104" w:rsidRPr="00EF0C39" w:rsidRDefault="00A46104" w:rsidP="008C266D">
          <w:pPr>
            <w:tabs>
              <w:tab w:val="right" w:pos="8838"/>
            </w:tabs>
            <w:ind w:right="-170"/>
            <w:rPr>
              <w:b/>
            </w:rPr>
          </w:pPr>
        </w:p>
      </w:tc>
    </w:tr>
  </w:tbl>
  <w:p w14:paraId="3498D107" w14:textId="7E17876C" w:rsidR="00A46104" w:rsidRDefault="00A46104" w:rsidP="008C266D">
    <w:pPr>
      <w:pBdr>
        <w:top w:val="nil"/>
        <w:left w:val="nil"/>
        <w:bottom w:val="nil"/>
        <w:right w:val="nil"/>
        <w:between w:val="nil"/>
      </w:pBdr>
      <w:tabs>
        <w:tab w:val="center" w:pos="4419"/>
        <w:tab w:val="right" w:pos="8838"/>
      </w:tabs>
      <w:spacing w:after="0" w:line="240" w:lineRule="auto"/>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7AA3F9" w14:textId="3E26D519" w:rsidR="00A46104" w:rsidRDefault="00D47C6D">
    <w:pPr>
      <w:widowControl w:val="0"/>
      <w:pBdr>
        <w:top w:val="nil"/>
        <w:left w:val="nil"/>
        <w:bottom w:val="nil"/>
        <w:right w:val="nil"/>
        <w:between w:val="nil"/>
      </w:pBdr>
      <w:spacing w:after="0" w:line="276" w:lineRule="auto"/>
      <w:jc w:val="left"/>
      <w:rPr>
        <w:color w:val="000000"/>
      </w:rPr>
    </w:pPr>
    <w:r>
      <w:rPr>
        <w:color w:val="000000"/>
      </w:rPr>
      <w:pict w14:anchorId="389CC8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MARCA DE AGUA - HOJA RESOLUCIÓN" style="position:absolute;margin-left:-89.1pt;margin-top:-133.25pt;width:663.5pt;height:12in;z-index:-251658752;mso-wrap-edited:f;mso-width-percent:0;mso-height-percent:0;mso-position-horizontal-relative:margin;mso-position-vertical-relative:margin;mso-width-percent:0;mso-height-percent:0">
          <v:imagedata r:id="rId1" o:title="image5"/>
          <w10:wrap anchorx="margin" anchory="margin"/>
        </v:shape>
      </w:pict>
    </w:r>
  </w:p>
  <w:tbl>
    <w:tblPr>
      <w:tblStyle w:val="1"/>
      <w:tblW w:w="6096" w:type="dxa"/>
      <w:tblInd w:w="2977" w:type="dxa"/>
      <w:tblBorders>
        <w:top w:val="nil"/>
        <w:left w:val="nil"/>
        <w:bottom w:val="nil"/>
        <w:right w:val="nil"/>
        <w:insideH w:val="nil"/>
        <w:insideV w:val="nil"/>
      </w:tblBorders>
      <w:tblLayout w:type="fixed"/>
      <w:tblLook w:val="0400" w:firstRow="0" w:lastRow="0" w:firstColumn="0" w:lastColumn="0" w:noHBand="0" w:noVBand="1"/>
    </w:tblPr>
    <w:tblGrid>
      <w:gridCol w:w="2551"/>
      <w:gridCol w:w="3545"/>
    </w:tblGrid>
    <w:tr w:rsidR="00A46104" w14:paraId="6B3232BD" w14:textId="77777777" w:rsidTr="00527101">
      <w:trPr>
        <w:trHeight w:val="132"/>
      </w:trPr>
      <w:tc>
        <w:tcPr>
          <w:tcW w:w="2551" w:type="dxa"/>
        </w:tcPr>
        <w:p w14:paraId="38F16E2F" w14:textId="77777777" w:rsidR="00A46104" w:rsidRDefault="00A46104">
          <w:pPr>
            <w:tabs>
              <w:tab w:val="right" w:pos="8838"/>
            </w:tabs>
            <w:ind w:right="-105"/>
            <w:rPr>
              <w:b/>
            </w:rPr>
          </w:pPr>
          <w:r>
            <w:rPr>
              <w:b/>
            </w:rPr>
            <w:t>Recurso de Revisión:</w:t>
          </w:r>
        </w:p>
      </w:tc>
      <w:tc>
        <w:tcPr>
          <w:tcW w:w="3545" w:type="dxa"/>
        </w:tcPr>
        <w:p w14:paraId="211CDC0A" w14:textId="1A73EFFE" w:rsidR="00A46104" w:rsidRPr="00026C6B" w:rsidRDefault="005229C4" w:rsidP="009474FB">
          <w:pPr>
            <w:tabs>
              <w:tab w:val="right" w:pos="8838"/>
            </w:tabs>
            <w:ind w:right="-32"/>
          </w:pPr>
          <w:r>
            <w:t>0</w:t>
          </w:r>
          <w:r w:rsidR="00FD384A">
            <w:t>6691</w:t>
          </w:r>
          <w:r>
            <w:t>/INFOEM/IP/RR/2026</w:t>
          </w:r>
        </w:p>
      </w:tc>
    </w:tr>
    <w:tr w:rsidR="00A46104" w14:paraId="6AA3CC58" w14:textId="77777777" w:rsidTr="00527101">
      <w:trPr>
        <w:trHeight w:val="132"/>
      </w:trPr>
      <w:tc>
        <w:tcPr>
          <w:tcW w:w="2551" w:type="dxa"/>
        </w:tcPr>
        <w:p w14:paraId="7FD164F5" w14:textId="77777777" w:rsidR="00A46104" w:rsidRPr="00B8553C" w:rsidRDefault="00A46104" w:rsidP="00B8553C">
          <w:pPr>
            <w:tabs>
              <w:tab w:val="right" w:pos="8838"/>
            </w:tabs>
            <w:ind w:right="-32"/>
            <w:rPr>
              <w:b/>
              <w:bCs/>
            </w:rPr>
          </w:pPr>
          <w:r w:rsidRPr="00B8553C">
            <w:rPr>
              <w:b/>
              <w:bCs/>
            </w:rPr>
            <w:t>Recurrente:</w:t>
          </w:r>
          <w:r w:rsidRPr="00B8553C">
            <w:rPr>
              <w:b/>
              <w:bCs/>
            </w:rPr>
            <w:tab/>
          </w:r>
        </w:p>
      </w:tc>
      <w:tc>
        <w:tcPr>
          <w:tcW w:w="3545" w:type="dxa"/>
        </w:tcPr>
        <w:p w14:paraId="1F1B0537" w14:textId="2DCE5806" w:rsidR="00A46104" w:rsidRPr="00EF0C39" w:rsidRDefault="00DA0F9B" w:rsidP="00B8553C">
          <w:pPr>
            <w:tabs>
              <w:tab w:val="right" w:pos="8838"/>
            </w:tabs>
            <w:ind w:right="-32"/>
          </w:pPr>
          <w:r w:rsidRPr="00DA0F9B">
            <w:rPr>
              <w:highlight w:val="black"/>
            </w:rPr>
            <w:t>XXXXXXXXXXXXXXXXXXXXXXXXXXXXXXXXXXXXXXXXXX</w:t>
          </w:r>
        </w:p>
      </w:tc>
    </w:tr>
    <w:tr w:rsidR="00A46104" w14:paraId="5113CAA6" w14:textId="77777777" w:rsidTr="00527101">
      <w:trPr>
        <w:trHeight w:val="261"/>
      </w:trPr>
      <w:tc>
        <w:tcPr>
          <w:tcW w:w="2551" w:type="dxa"/>
        </w:tcPr>
        <w:p w14:paraId="28E3431B" w14:textId="30EC7C18" w:rsidR="00A46104" w:rsidRPr="009474FB" w:rsidRDefault="00A46104" w:rsidP="00B8553C">
          <w:pPr>
            <w:tabs>
              <w:tab w:val="right" w:pos="8838"/>
            </w:tabs>
            <w:ind w:right="-32"/>
            <w:rPr>
              <w:b/>
              <w:bCs/>
            </w:rPr>
          </w:pPr>
          <w:r w:rsidRPr="009474FB">
            <w:rPr>
              <w:b/>
              <w:bCs/>
            </w:rPr>
            <w:t>Sujeto Obligado:</w:t>
          </w:r>
        </w:p>
      </w:tc>
      <w:tc>
        <w:tcPr>
          <w:tcW w:w="3545" w:type="dxa"/>
        </w:tcPr>
        <w:p w14:paraId="3192354E" w14:textId="6CC313F7" w:rsidR="00A46104" w:rsidRPr="00026C6B" w:rsidRDefault="00527101" w:rsidP="00B8553C">
          <w:pPr>
            <w:tabs>
              <w:tab w:val="right" w:pos="8838"/>
            </w:tabs>
            <w:ind w:right="-32"/>
          </w:pPr>
          <w:r>
            <w:t>Ayuntamiento de Toluca</w:t>
          </w:r>
        </w:p>
      </w:tc>
    </w:tr>
    <w:tr w:rsidR="00A46104" w14:paraId="5D4C2A35" w14:textId="77777777" w:rsidTr="00527101">
      <w:trPr>
        <w:trHeight w:val="261"/>
      </w:trPr>
      <w:tc>
        <w:tcPr>
          <w:tcW w:w="2551" w:type="dxa"/>
        </w:tcPr>
        <w:p w14:paraId="7F522FEC" w14:textId="77777777" w:rsidR="00A46104" w:rsidRDefault="00A46104">
          <w:pPr>
            <w:tabs>
              <w:tab w:val="right" w:pos="8838"/>
            </w:tabs>
            <w:ind w:right="-105"/>
            <w:rPr>
              <w:b/>
            </w:rPr>
          </w:pPr>
          <w:r>
            <w:rPr>
              <w:b/>
            </w:rPr>
            <w:t>Comisionado Ponente:</w:t>
          </w:r>
        </w:p>
      </w:tc>
      <w:tc>
        <w:tcPr>
          <w:tcW w:w="3545" w:type="dxa"/>
        </w:tcPr>
        <w:p w14:paraId="0F0566F9" w14:textId="77777777" w:rsidR="00A46104" w:rsidRPr="00EF0C39" w:rsidRDefault="00A46104" w:rsidP="00C46A25">
          <w:pPr>
            <w:tabs>
              <w:tab w:val="right" w:pos="8838"/>
            </w:tabs>
            <w:ind w:right="-32"/>
            <w:rPr>
              <w:b/>
            </w:rPr>
          </w:pPr>
          <w:r w:rsidRPr="00EF0C39">
            <w:t>Luis Gustavo Parra Noriega</w:t>
          </w:r>
        </w:p>
      </w:tc>
    </w:tr>
  </w:tbl>
  <w:p w14:paraId="4DFC2598" w14:textId="764B346B" w:rsidR="00A46104" w:rsidRDefault="00A46104">
    <w:pPr>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FC07725"/>
    <w:multiLevelType w:val="hybridMultilevel"/>
    <w:tmpl w:val="59F8DDF0"/>
    <w:lvl w:ilvl="0" w:tplc="F6A480A8">
      <w:start w:val="1"/>
      <w:numFmt w:val="bullet"/>
      <w:lvlText w:val=""/>
      <w:lvlJc w:val="left"/>
      <w:pPr>
        <w:ind w:left="1440" w:hanging="360"/>
      </w:pPr>
      <w:rPr>
        <w:rFonts w:ascii="Symbol" w:hAnsi="Symbol" w:hint="default"/>
        <w:color w:val="000000" w:themeColor="text1"/>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savePreviewPicture/>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690F"/>
    <w:rsid w:val="00001083"/>
    <w:rsid w:val="00001ADF"/>
    <w:rsid w:val="00002B8E"/>
    <w:rsid w:val="00003081"/>
    <w:rsid w:val="000053EA"/>
    <w:rsid w:val="00005B3F"/>
    <w:rsid w:val="0000637C"/>
    <w:rsid w:val="00006A45"/>
    <w:rsid w:val="0000724F"/>
    <w:rsid w:val="00010AA0"/>
    <w:rsid w:val="0001108B"/>
    <w:rsid w:val="00011477"/>
    <w:rsid w:val="00011608"/>
    <w:rsid w:val="00014169"/>
    <w:rsid w:val="00014EE2"/>
    <w:rsid w:val="00016290"/>
    <w:rsid w:val="0001751F"/>
    <w:rsid w:val="000201B0"/>
    <w:rsid w:val="00021BE0"/>
    <w:rsid w:val="00023BBD"/>
    <w:rsid w:val="00024E6B"/>
    <w:rsid w:val="000254B1"/>
    <w:rsid w:val="000255D3"/>
    <w:rsid w:val="0002588C"/>
    <w:rsid w:val="00025ABE"/>
    <w:rsid w:val="000263A7"/>
    <w:rsid w:val="00026489"/>
    <w:rsid w:val="00026B5A"/>
    <w:rsid w:val="00026C6B"/>
    <w:rsid w:val="0003084A"/>
    <w:rsid w:val="000316C2"/>
    <w:rsid w:val="00033026"/>
    <w:rsid w:val="0003318A"/>
    <w:rsid w:val="00033683"/>
    <w:rsid w:val="00033F2C"/>
    <w:rsid w:val="00036DB6"/>
    <w:rsid w:val="0003782D"/>
    <w:rsid w:val="0004134C"/>
    <w:rsid w:val="000426D2"/>
    <w:rsid w:val="000427E4"/>
    <w:rsid w:val="000465EC"/>
    <w:rsid w:val="00050E2E"/>
    <w:rsid w:val="00057151"/>
    <w:rsid w:val="000602BA"/>
    <w:rsid w:val="00061123"/>
    <w:rsid w:val="00065C07"/>
    <w:rsid w:val="0006681B"/>
    <w:rsid w:val="000709AA"/>
    <w:rsid w:val="00071494"/>
    <w:rsid w:val="000714F0"/>
    <w:rsid w:val="0007259F"/>
    <w:rsid w:val="000735F0"/>
    <w:rsid w:val="00075996"/>
    <w:rsid w:val="00075A71"/>
    <w:rsid w:val="00075CAF"/>
    <w:rsid w:val="000770F0"/>
    <w:rsid w:val="000779F9"/>
    <w:rsid w:val="0008060A"/>
    <w:rsid w:val="00081D01"/>
    <w:rsid w:val="0008295C"/>
    <w:rsid w:val="00082B5B"/>
    <w:rsid w:val="00083169"/>
    <w:rsid w:val="00086486"/>
    <w:rsid w:val="000866B0"/>
    <w:rsid w:val="00087074"/>
    <w:rsid w:val="00087EDB"/>
    <w:rsid w:val="0009005E"/>
    <w:rsid w:val="0009167E"/>
    <w:rsid w:val="00092501"/>
    <w:rsid w:val="000946F3"/>
    <w:rsid w:val="00095FB6"/>
    <w:rsid w:val="0009668F"/>
    <w:rsid w:val="00096C21"/>
    <w:rsid w:val="00096CFE"/>
    <w:rsid w:val="00097713"/>
    <w:rsid w:val="00097C52"/>
    <w:rsid w:val="000A1B83"/>
    <w:rsid w:val="000A2EA2"/>
    <w:rsid w:val="000A3910"/>
    <w:rsid w:val="000A4520"/>
    <w:rsid w:val="000A5B44"/>
    <w:rsid w:val="000A706F"/>
    <w:rsid w:val="000B2470"/>
    <w:rsid w:val="000B3514"/>
    <w:rsid w:val="000B3C56"/>
    <w:rsid w:val="000B3DAA"/>
    <w:rsid w:val="000B4503"/>
    <w:rsid w:val="000B487F"/>
    <w:rsid w:val="000B49C4"/>
    <w:rsid w:val="000B52FC"/>
    <w:rsid w:val="000C0CBE"/>
    <w:rsid w:val="000C10A2"/>
    <w:rsid w:val="000C1BDF"/>
    <w:rsid w:val="000C4A35"/>
    <w:rsid w:val="000C567D"/>
    <w:rsid w:val="000C7D5D"/>
    <w:rsid w:val="000D04D2"/>
    <w:rsid w:val="000D1EFD"/>
    <w:rsid w:val="000D257F"/>
    <w:rsid w:val="000D3AD3"/>
    <w:rsid w:val="000D46ED"/>
    <w:rsid w:val="000D5B96"/>
    <w:rsid w:val="000D6774"/>
    <w:rsid w:val="000D7457"/>
    <w:rsid w:val="000E2459"/>
    <w:rsid w:val="000E3169"/>
    <w:rsid w:val="000E5DBC"/>
    <w:rsid w:val="000F17A6"/>
    <w:rsid w:val="000F3B49"/>
    <w:rsid w:val="000F4583"/>
    <w:rsid w:val="000F4AC1"/>
    <w:rsid w:val="000F562C"/>
    <w:rsid w:val="000F618C"/>
    <w:rsid w:val="000F6219"/>
    <w:rsid w:val="000F6E36"/>
    <w:rsid w:val="001055EA"/>
    <w:rsid w:val="00105987"/>
    <w:rsid w:val="001061B1"/>
    <w:rsid w:val="001065C6"/>
    <w:rsid w:val="0011010D"/>
    <w:rsid w:val="00113497"/>
    <w:rsid w:val="001135C1"/>
    <w:rsid w:val="00114360"/>
    <w:rsid w:val="001150A1"/>
    <w:rsid w:val="00115992"/>
    <w:rsid w:val="00116C35"/>
    <w:rsid w:val="00117597"/>
    <w:rsid w:val="00121952"/>
    <w:rsid w:val="001227E7"/>
    <w:rsid w:val="00122ED0"/>
    <w:rsid w:val="00122FBD"/>
    <w:rsid w:val="00123CFE"/>
    <w:rsid w:val="00123FD7"/>
    <w:rsid w:val="00124AF7"/>
    <w:rsid w:val="00124CA9"/>
    <w:rsid w:val="00125905"/>
    <w:rsid w:val="00125DDC"/>
    <w:rsid w:val="00125F26"/>
    <w:rsid w:val="001260CE"/>
    <w:rsid w:val="001260F9"/>
    <w:rsid w:val="0012618B"/>
    <w:rsid w:val="00126AD3"/>
    <w:rsid w:val="001325F3"/>
    <w:rsid w:val="00132F29"/>
    <w:rsid w:val="00134465"/>
    <w:rsid w:val="001418BD"/>
    <w:rsid w:val="00141BAD"/>
    <w:rsid w:val="001425CB"/>
    <w:rsid w:val="001427E8"/>
    <w:rsid w:val="001434E7"/>
    <w:rsid w:val="001479C0"/>
    <w:rsid w:val="00147F25"/>
    <w:rsid w:val="001502AB"/>
    <w:rsid w:val="001507E8"/>
    <w:rsid w:val="00152265"/>
    <w:rsid w:val="00153139"/>
    <w:rsid w:val="001531F7"/>
    <w:rsid w:val="001548D6"/>
    <w:rsid w:val="001558BD"/>
    <w:rsid w:val="00155BD1"/>
    <w:rsid w:val="001566D4"/>
    <w:rsid w:val="001579C7"/>
    <w:rsid w:val="00162C99"/>
    <w:rsid w:val="0016373E"/>
    <w:rsid w:val="00163D9F"/>
    <w:rsid w:val="00165AB2"/>
    <w:rsid w:val="00166452"/>
    <w:rsid w:val="00166907"/>
    <w:rsid w:val="00166A42"/>
    <w:rsid w:val="00167084"/>
    <w:rsid w:val="00170ACC"/>
    <w:rsid w:val="001710E2"/>
    <w:rsid w:val="00171703"/>
    <w:rsid w:val="0017245F"/>
    <w:rsid w:val="00172585"/>
    <w:rsid w:val="00175857"/>
    <w:rsid w:val="00175910"/>
    <w:rsid w:val="00175BBC"/>
    <w:rsid w:val="00176DE4"/>
    <w:rsid w:val="00177875"/>
    <w:rsid w:val="00181D59"/>
    <w:rsid w:val="00184025"/>
    <w:rsid w:val="00184ED6"/>
    <w:rsid w:val="00191153"/>
    <w:rsid w:val="00192C48"/>
    <w:rsid w:val="00195EC3"/>
    <w:rsid w:val="0019787E"/>
    <w:rsid w:val="001A0321"/>
    <w:rsid w:val="001A2062"/>
    <w:rsid w:val="001A2A5B"/>
    <w:rsid w:val="001A5A72"/>
    <w:rsid w:val="001A5B6F"/>
    <w:rsid w:val="001A6C0E"/>
    <w:rsid w:val="001B11F0"/>
    <w:rsid w:val="001B1BF5"/>
    <w:rsid w:val="001B2090"/>
    <w:rsid w:val="001B24AB"/>
    <w:rsid w:val="001B34AA"/>
    <w:rsid w:val="001B5DC9"/>
    <w:rsid w:val="001B7A8F"/>
    <w:rsid w:val="001B7EFB"/>
    <w:rsid w:val="001C0E72"/>
    <w:rsid w:val="001C2A07"/>
    <w:rsid w:val="001C4533"/>
    <w:rsid w:val="001C5AF8"/>
    <w:rsid w:val="001C5CD2"/>
    <w:rsid w:val="001C638A"/>
    <w:rsid w:val="001C6708"/>
    <w:rsid w:val="001D1635"/>
    <w:rsid w:val="001D24CD"/>
    <w:rsid w:val="001D3B39"/>
    <w:rsid w:val="001D3DC8"/>
    <w:rsid w:val="001D3FB9"/>
    <w:rsid w:val="001D4823"/>
    <w:rsid w:val="001D4F21"/>
    <w:rsid w:val="001D5DBE"/>
    <w:rsid w:val="001D7D0E"/>
    <w:rsid w:val="001E06ED"/>
    <w:rsid w:val="001E1148"/>
    <w:rsid w:val="001E312A"/>
    <w:rsid w:val="001E4284"/>
    <w:rsid w:val="001E4C86"/>
    <w:rsid w:val="001E4ECA"/>
    <w:rsid w:val="001E6077"/>
    <w:rsid w:val="001E669E"/>
    <w:rsid w:val="001F280E"/>
    <w:rsid w:val="001F285F"/>
    <w:rsid w:val="001F34C9"/>
    <w:rsid w:val="001F6FD5"/>
    <w:rsid w:val="001F7B60"/>
    <w:rsid w:val="00200E63"/>
    <w:rsid w:val="002025F4"/>
    <w:rsid w:val="00203D3B"/>
    <w:rsid w:val="00203F8C"/>
    <w:rsid w:val="00204DE3"/>
    <w:rsid w:val="0020727C"/>
    <w:rsid w:val="002077C7"/>
    <w:rsid w:val="0020799F"/>
    <w:rsid w:val="00211CD8"/>
    <w:rsid w:val="002217AE"/>
    <w:rsid w:val="00223487"/>
    <w:rsid w:val="002238B8"/>
    <w:rsid w:val="00224508"/>
    <w:rsid w:val="00225DB6"/>
    <w:rsid w:val="00227456"/>
    <w:rsid w:val="00227615"/>
    <w:rsid w:val="00230985"/>
    <w:rsid w:val="00230B8F"/>
    <w:rsid w:val="00234D9F"/>
    <w:rsid w:val="0023512B"/>
    <w:rsid w:val="00243764"/>
    <w:rsid w:val="0024531F"/>
    <w:rsid w:val="002475DE"/>
    <w:rsid w:val="00251665"/>
    <w:rsid w:val="00252910"/>
    <w:rsid w:val="002529AD"/>
    <w:rsid w:val="00252A2A"/>
    <w:rsid w:val="00253448"/>
    <w:rsid w:val="00253A9C"/>
    <w:rsid w:val="00253BD9"/>
    <w:rsid w:val="00254FE2"/>
    <w:rsid w:val="0025520C"/>
    <w:rsid w:val="00257C2B"/>
    <w:rsid w:val="00260F01"/>
    <w:rsid w:val="0026163E"/>
    <w:rsid w:val="00261B92"/>
    <w:rsid w:val="00261CB4"/>
    <w:rsid w:val="00261DF6"/>
    <w:rsid w:val="0026345D"/>
    <w:rsid w:val="00266E26"/>
    <w:rsid w:val="00267457"/>
    <w:rsid w:val="00271E85"/>
    <w:rsid w:val="00272783"/>
    <w:rsid w:val="00273A4E"/>
    <w:rsid w:val="00274745"/>
    <w:rsid w:val="00275CC4"/>
    <w:rsid w:val="0027663E"/>
    <w:rsid w:val="00277624"/>
    <w:rsid w:val="00277A96"/>
    <w:rsid w:val="00280625"/>
    <w:rsid w:val="00280CF8"/>
    <w:rsid w:val="00281E7A"/>
    <w:rsid w:val="00282176"/>
    <w:rsid w:val="002822A3"/>
    <w:rsid w:val="00283CD3"/>
    <w:rsid w:val="002857C4"/>
    <w:rsid w:val="00287374"/>
    <w:rsid w:val="0029130B"/>
    <w:rsid w:val="00291318"/>
    <w:rsid w:val="0029310D"/>
    <w:rsid w:val="00293A22"/>
    <w:rsid w:val="00294C03"/>
    <w:rsid w:val="00295482"/>
    <w:rsid w:val="002957C8"/>
    <w:rsid w:val="00297828"/>
    <w:rsid w:val="0029784D"/>
    <w:rsid w:val="002A02CD"/>
    <w:rsid w:val="002A376A"/>
    <w:rsid w:val="002A3A8E"/>
    <w:rsid w:val="002A4723"/>
    <w:rsid w:val="002A4D1F"/>
    <w:rsid w:val="002A5DEB"/>
    <w:rsid w:val="002B2604"/>
    <w:rsid w:val="002B2FEA"/>
    <w:rsid w:val="002B5A2D"/>
    <w:rsid w:val="002B772B"/>
    <w:rsid w:val="002C0C3A"/>
    <w:rsid w:val="002C4A39"/>
    <w:rsid w:val="002C516D"/>
    <w:rsid w:val="002C7028"/>
    <w:rsid w:val="002C74FC"/>
    <w:rsid w:val="002C7C43"/>
    <w:rsid w:val="002D2107"/>
    <w:rsid w:val="002D2619"/>
    <w:rsid w:val="002D2A77"/>
    <w:rsid w:val="002D71B2"/>
    <w:rsid w:val="002D722F"/>
    <w:rsid w:val="002E067E"/>
    <w:rsid w:val="002E1671"/>
    <w:rsid w:val="002E2627"/>
    <w:rsid w:val="002E34B7"/>
    <w:rsid w:val="002E5C60"/>
    <w:rsid w:val="002E6125"/>
    <w:rsid w:val="002E6987"/>
    <w:rsid w:val="002F0526"/>
    <w:rsid w:val="002F08A1"/>
    <w:rsid w:val="002F12B4"/>
    <w:rsid w:val="002F161E"/>
    <w:rsid w:val="002F389A"/>
    <w:rsid w:val="002F43FA"/>
    <w:rsid w:val="002F44A5"/>
    <w:rsid w:val="002F5845"/>
    <w:rsid w:val="002F5AA8"/>
    <w:rsid w:val="002F5CFB"/>
    <w:rsid w:val="002F5E58"/>
    <w:rsid w:val="002F6C90"/>
    <w:rsid w:val="002F72B7"/>
    <w:rsid w:val="0030116D"/>
    <w:rsid w:val="0030219F"/>
    <w:rsid w:val="00302BCB"/>
    <w:rsid w:val="00302FC8"/>
    <w:rsid w:val="003037BC"/>
    <w:rsid w:val="00303A1B"/>
    <w:rsid w:val="00303BA0"/>
    <w:rsid w:val="00305E65"/>
    <w:rsid w:val="00307242"/>
    <w:rsid w:val="00310366"/>
    <w:rsid w:val="00310A3F"/>
    <w:rsid w:val="00311CAF"/>
    <w:rsid w:val="0031200F"/>
    <w:rsid w:val="00312EFE"/>
    <w:rsid w:val="003131F2"/>
    <w:rsid w:val="00313684"/>
    <w:rsid w:val="00314919"/>
    <w:rsid w:val="003155C2"/>
    <w:rsid w:val="00316458"/>
    <w:rsid w:val="00316488"/>
    <w:rsid w:val="00316D7A"/>
    <w:rsid w:val="00320D4E"/>
    <w:rsid w:val="003217AF"/>
    <w:rsid w:val="0032276A"/>
    <w:rsid w:val="0032438A"/>
    <w:rsid w:val="00325B13"/>
    <w:rsid w:val="00325D1E"/>
    <w:rsid w:val="00325F25"/>
    <w:rsid w:val="00330566"/>
    <w:rsid w:val="00330942"/>
    <w:rsid w:val="003321DC"/>
    <w:rsid w:val="00333468"/>
    <w:rsid w:val="0033361C"/>
    <w:rsid w:val="00334910"/>
    <w:rsid w:val="00335ED7"/>
    <w:rsid w:val="0033681E"/>
    <w:rsid w:val="00336E20"/>
    <w:rsid w:val="00341669"/>
    <w:rsid w:val="00342465"/>
    <w:rsid w:val="00343D45"/>
    <w:rsid w:val="00344FF7"/>
    <w:rsid w:val="00345E3B"/>
    <w:rsid w:val="00351D44"/>
    <w:rsid w:val="00353296"/>
    <w:rsid w:val="0035368D"/>
    <w:rsid w:val="00353E8F"/>
    <w:rsid w:val="00354255"/>
    <w:rsid w:val="00355D05"/>
    <w:rsid w:val="0035693F"/>
    <w:rsid w:val="00356D78"/>
    <w:rsid w:val="00356E1B"/>
    <w:rsid w:val="003602C9"/>
    <w:rsid w:val="0036042F"/>
    <w:rsid w:val="00360668"/>
    <w:rsid w:val="00363464"/>
    <w:rsid w:val="00364926"/>
    <w:rsid w:val="00365B64"/>
    <w:rsid w:val="00365FC2"/>
    <w:rsid w:val="003663BF"/>
    <w:rsid w:val="00366BB8"/>
    <w:rsid w:val="00371755"/>
    <w:rsid w:val="00374392"/>
    <w:rsid w:val="00375CA3"/>
    <w:rsid w:val="00376AEF"/>
    <w:rsid w:val="00376EBD"/>
    <w:rsid w:val="00381132"/>
    <w:rsid w:val="003814AE"/>
    <w:rsid w:val="0038398F"/>
    <w:rsid w:val="00384E94"/>
    <w:rsid w:val="003868AB"/>
    <w:rsid w:val="00386FB3"/>
    <w:rsid w:val="003876F1"/>
    <w:rsid w:val="003878F3"/>
    <w:rsid w:val="00390A24"/>
    <w:rsid w:val="00391317"/>
    <w:rsid w:val="0039189C"/>
    <w:rsid w:val="0039216D"/>
    <w:rsid w:val="003947A6"/>
    <w:rsid w:val="0039615C"/>
    <w:rsid w:val="003A1708"/>
    <w:rsid w:val="003A2276"/>
    <w:rsid w:val="003A2B31"/>
    <w:rsid w:val="003A47C4"/>
    <w:rsid w:val="003A4CF8"/>
    <w:rsid w:val="003A4DE4"/>
    <w:rsid w:val="003A4EEC"/>
    <w:rsid w:val="003B0CDD"/>
    <w:rsid w:val="003B19AF"/>
    <w:rsid w:val="003B3C6F"/>
    <w:rsid w:val="003B5A66"/>
    <w:rsid w:val="003B612B"/>
    <w:rsid w:val="003B6F0C"/>
    <w:rsid w:val="003B713F"/>
    <w:rsid w:val="003C13CD"/>
    <w:rsid w:val="003C28F2"/>
    <w:rsid w:val="003C30A0"/>
    <w:rsid w:val="003C6B38"/>
    <w:rsid w:val="003C7338"/>
    <w:rsid w:val="003C74C5"/>
    <w:rsid w:val="003D0829"/>
    <w:rsid w:val="003D0D51"/>
    <w:rsid w:val="003D1DC8"/>
    <w:rsid w:val="003D25DC"/>
    <w:rsid w:val="003D35DB"/>
    <w:rsid w:val="003D6C3F"/>
    <w:rsid w:val="003D7088"/>
    <w:rsid w:val="003D72F0"/>
    <w:rsid w:val="003E1C9F"/>
    <w:rsid w:val="003E20C8"/>
    <w:rsid w:val="003E33FE"/>
    <w:rsid w:val="003E540A"/>
    <w:rsid w:val="003E5846"/>
    <w:rsid w:val="003E6941"/>
    <w:rsid w:val="003E6A2A"/>
    <w:rsid w:val="003F0A87"/>
    <w:rsid w:val="003F1D74"/>
    <w:rsid w:val="003F2BB6"/>
    <w:rsid w:val="003F2BF4"/>
    <w:rsid w:val="003F2C8E"/>
    <w:rsid w:val="003F3A72"/>
    <w:rsid w:val="003F4319"/>
    <w:rsid w:val="003F45C6"/>
    <w:rsid w:val="003F4C6D"/>
    <w:rsid w:val="003F5EB2"/>
    <w:rsid w:val="003F5F91"/>
    <w:rsid w:val="003F6C55"/>
    <w:rsid w:val="003F73D8"/>
    <w:rsid w:val="00404E33"/>
    <w:rsid w:val="0041096D"/>
    <w:rsid w:val="00417AAE"/>
    <w:rsid w:val="00417B3C"/>
    <w:rsid w:val="00417F3A"/>
    <w:rsid w:val="004200C7"/>
    <w:rsid w:val="00420209"/>
    <w:rsid w:val="00420EA9"/>
    <w:rsid w:val="004214D5"/>
    <w:rsid w:val="00421740"/>
    <w:rsid w:val="00422311"/>
    <w:rsid w:val="00423C3F"/>
    <w:rsid w:val="004264B7"/>
    <w:rsid w:val="00426F2D"/>
    <w:rsid w:val="00430BA0"/>
    <w:rsid w:val="004326F9"/>
    <w:rsid w:val="004331F4"/>
    <w:rsid w:val="00434B43"/>
    <w:rsid w:val="00434C6E"/>
    <w:rsid w:val="004352C6"/>
    <w:rsid w:val="00436F80"/>
    <w:rsid w:val="0044017B"/>
    <w:rsid w:val="00442432"/>
    <w:rsid w:val="0044320C"/>
    <w:rsid w:val="0044451C"/>
    <w:rsid w:val="00444F6E"/>
    <w:rsid w:val="00445AFC"/>
    <w:rsid w:val="00446CA3"/>
    <w:rsid w:val="00447979"/>
    <w:rsid w:val="004479B9"/>
    <w:rsid w:val="00447E01"/>
    <w:rsid w:val="0045046D"/>
    <w:rsid w:val="0045262F"/>
    <w:rsid w:val="00455129"/>
    <w:rsid w:val="004552A9"/>
    <w:rsid w:val="00455EA5"/>
    <w:rsid w:val="00456B23"/>
    <w:rsid w:val="0045782F"/>
    <w:rsid w:val="00460A5B"/>
    <w:rsid w:val="00461DF2"/>
    <w:rsid w:val="004649E0"/>
    <w:rsid w:val="004665B9"/>
    <w:rsid w:val="00467659"/>
    <w:rsid w:val="00471E99"/>
    <w:rsid w:val="00471FE2"/>
    <w:rsid w:val="004721AA"/>
    <w:rsid w:val="00473151"/>
    <w:rsid w:val="00473D3F"/>
    <w:rsid w:val="00474793"/>
    <w:rsid w:val="00475AEF"/>
    <w:rsid w:val="00475E62"/>
    <w:rsid w:val="004818C0"/>
    <w:rsid w:val="00481F23"/>
    <w:rsid w:val="00483320"/>
    <w:rsid w:val="00484E27"/>
    <w:rsid w:val="004858B3"/>
    <w:rsid w:val="00487556"/>
    <w:rsid w:val="00487910"/>
    <w:rsid w:val="00492333"/>
    <w:rsid w:val="004933EE"/>
    <w:rsid w:val="00495FF8"/>
    <w:rsid w:val="004969B8"/>
    <w:rsid w:val="0049788F"/>
    <w:rsid w:val="004A10B0"/>
    <w:rsid w:val="004A10E6"/>
    <w:rsid w:val="004A1993"/>
    <w:rsid w:val="004A2660"/>
    <w:rsid w:val="004A2DD5"/>
    <w:rsid w:val="004A4B80"/>
    <w:rsid w:val="004A4CF0"/>
    <w:rsid w:val="004A528D"/>
    <w:rsid w:val="004B0945"/>
    <w:rsid w:val="004B0C65"/>
    <w:rsid w:val="004B27E7"/>
    <w:rsid w:val="004B33EF"/>
    <w:rsid w:val="004B471B"/>
    <w:rsid w:val="004B58D3"/>
    <w:rsid w:val="004B7343"/>
    <w:rsid w:val="004B73FB"/>
    <w:rsid w:val="004C1F00"/>
    <w:rsid w:val="004C21E6"/>
    <w:rsid w:val="004C465F"/>
    <w:rsid w:val="004C4B74"/>
    <w:rsid w:val="004C56AA"/>
    <w:rsid w:val="004C6321"/>
    <w:rsid w:val="004C6BC6"/>
    <w:rsid w:val="004C7093"/>
    <w:rsid w:val="004C7590"/>
    <w:rsid w:val="004D1512"/>
    <w:rsid w:val="004D186F"/>
    <w:rsid w:val="004D1D8F"/>
    <w:rsid w:val="004D243B"/>
    <w:rsid w:val="004D31D5"/>
    <w:rsid w:val="004D3748"/>
    <w:rsid w:val="004D5035"/>
    <w:rsid w:val="004D63D9"/>
    <w:rsid w:val="004E0AD6"/>
    <w:rsid w:val="004E22FF"/>
    <w:rsid w:val="004E3063"/>
    <w:rsid w:val="004E43C9"/>
    <w:rsid w:val="004E47CC"/>
    <w:rsid w:val="004F0490"/>
    <w:rsid w:val="004F2671"/>
    <w:rsid w:val="004F4C74"/>
    <w:rsid w:val="004F4EE9"/>
    <w:rsid w:val="004F56D3"/>
    <w:rsid w:val="004F59FB"/>
    <w:rsid w:val="004F6AF9"/>
    <w:rsid w:val="004F76F4"/>
    <w:rsid w:val="004F7F19"/>
    <w:rsid w:val="005000C0"/>
    <w:rsid w:val="00500851"/>
    <w:rsid w:val="00500B4F"/>
    <w:rsid w:val="005018D0"/>
    <w:rsid w:val="00501A66"/>
    <w:rsid w:val="0050206E"/>
    <w:rsid w:val="00502A7C"/>
    <w:rsid w:val="00502E3B"/>
    <w:rsid w:val="00506126"/>
    <w:rsid w:val="0051107B"/>
    <w:rsid w:val="00511E76"/>
    <w:rsid w:val="00512046"/>
    <w:rsid w:val="00512879"/>
    <w:rsid w:val="0051497B"/>
    <w:rsid w:val="00515399"/>
    <w:rsid w:val="005166D4"/>
    <w:rsid w:val="005171ED"/>
    <w:rsid w:val="00521F1D"/>
    <w:rsid w:val="00521F47"/>
    <w:rsid w:val="005229C4"/>
    <w:rsid w:val="00522A47"/>
    <w:rsid w:val="00523008"/>
    <w:rsid w:val="0052322C"/>
    <w:rsid w:val="0052427C"/>
    <w:rsid w:val="00524283"/>
    <w:rsid w:val="00525A14"/>
    <w:rsid w:val="00526EC4"/>
    <w:rsid w:val="00527101"/>
    <w:rsid w:val="00527563"/>
    <w:rsid w:val="00527748"/>
    <w:rsid w:val="005302BB"/>
    <w:rsid w:val="00530B10"/>
    <w:rsid w:val="0053198B"/>
    <w:rsid w:val="00531A8A"/>
    <w:rsid w:val="00535A8D"/>
    <w:rsid w:val="00537C32"/>
    <w:rsid w:val="00540586"/>
    <w:rsid w:val="00541FB4"/>
    <w:rsid w:val="0054379D"/>
    <w:rsid w:val="00543A0B"/>
    <w:rsid w:val="00545D04"/>
    <w:rsid w:val="0054710A"/>
    <w:rsid w:val="005501BA"/>
    <w:rsid w:val="00550C0B"/>
    <w:rsid w:val="005517BD"/>
    <w:rsid w:val="005520E3"/>
    <w:rsid w:val="00552C67"/>
    <w:rsid w:val="005569DD"/>
    <w:rsid w:val="00556C13"/>
    <w:rsid w:val="00557FFD"/>
    <w:rsid w:val="00561925"/>
    <w:rsid w:val="00561B84"/>
    <w:rsid w:val="00562D89"/>
    <w:rsid w:val="00562DAA"/>
    <w:rsid w:val="0056443F"/>
    <w:rsid w:val="0056454B"/>
    <w:rsid w:val="00566DE6"/>
    <w:rsid w:val="00572946"/>
    <w:rsid w:val="005732F8"/>
    <w:rsid w:val="00580345"/>
    <w:rsid w:val="0058043F"/>
    <w:rsid w:val="0058163D"/>
    <w:rsid w:val="005816DE"/>
    <w:rsid w:val="00582FC0"/>
    <w:rsid w:val="00585C29"/>
    <w:rsid w:val="005865F9"/>
    <w:rsid w:val="005867A9"/>
    <w:rsid w:val="00586E85"/>
    <w:rsid w:val="0058767A"/>
    <w:rsid w:val="0059016B"/>
    <w:rsid w:val="00590FB7"/>
    <w:rsid w:val="005914EE"/>
    <w:rsid w:val="0059170F"/>
    <w:rsid w:val="00596059"/>
    <w:rsid w:val="005968DD"/>
    <w:rsid w:val="00596E5D"/>
    <w:rsid w:val="005A0A77"/>
    <w:rsid w:val="005A1B5F"/>
    <w:rsid w:val="005A1DBB"/>
    <w:rsid w:val="005A39F4"/>
    <w:rsid w:val="005A3DA3"/>
    <w:rsid w:val="005A41C3"/>
    <w:rsid w:val="005A56DD"/>
    <w:rsid w:val="005A79D9"/>
    <w:rsid w:val="005A7C36"/>
    <w:rsid w:val="005B0A95"/>
    <w:rsid w:val="005B187A"/>
    <w:rsid w:val="005B1AE5"/>
    <w:rsid w:val="005B21C9"/>
    <w:rsid w:val="005B252D"/>
    <w:rsid w:val="005B55DB"/>
    <w:rsid w:val="005B5FE6"/>
    <w:rsid w:val="005B6BFA"/>
    <w:rsid w:val="005C03D2"/>
    <w:rsid w:val="005C09AF"/>
    <w:rsid w:val="005C111B"/>
    <w:rsid w:val="005C182F"/>
    <w:rsid w:val="005C20B7"/>
    <w:rsid w:val="005C2B87"/>
    <w:rsid w:val="005C3BAC"/>
    <w:rsid w:val="005C4598"/>
    <w:rsid w:val="005C4CCD"/>
    <w:rsid w:val="005C6174"/>
    <w:rsid w:val="005C690F"/>
    <w:rsid w:val="005C6E2D"/>
    <w:rsid w:val="005C757F"/>
    <w:rsid w:val="005D114B"/>
    <w:rsid w:val="005D1E83"/>
    <w:rsid w:val="005D2071"/>
    <w:rsid w:val="005D22D8"/>
    <w:rsid w:val="005D31EC"/>
    <w:rsid w:val="005D38F1"/>
    <w:rsid w:val="005D4959"/>
    <w:rsid w:val="005D53B0"/>
    <w:rsid w:val="005D73EF"/>
    <w:rsid w:val="005E16CC"/>
    <w:rsid w:val="005E1C3E"/>
    <w:rsid w:val="005E74B4"/>
    <w:rsid w:val="005F199D"/>
    <w:rsid w:val="005F36FE"/>
    <w:rsid w:val="005F38B6"/>
    <w:rsid w:val="005F4B93"/>
    <w:rsid w:val="005F5498"/>
    <w:rsid w:val="005F6462"/>
    <w:rsid w:val="005F6841"/>
    <w:rsid w:val="005F6FFF"/>
    <w:rsid w:val="005F773E"/>
    <w:rsid w:val="005F785A"/>
    <w:rsid w:val="00600A20"/>
    <w:rsid w:val="00602E5C"/>
    <w:rsid w:val="006033D0"/>
    <w:rsid w:val="006037C1"/>
    <w:rsid w:val="006059DA"/>
    <w:rsid w:val="00606B1A"/>
    <w:rsid w:val="00607792"/>
    <w:rsid w:val="006108D2"/>
    <w:rsid w:val="00616FF8"/>
    <w:rsid w:val="006206A1"/>
    <w:rsid w:val="006207EF"/>
    <w:rsid w:val="00621F2D"/>
    <w:rsid w:val="00622401"/>
    <w:rsid w:val="00622CFB"/>
    <w:rsid w:val="006241B8"/>
    <w:rsid w:val="006242F2"/>
    <w:rsid w:val="00624488"/>
    <w:rsid w:val="006245B4"/>
    <w:rsid w:val="0062588A"/>
    <w:rsid w:val="00625F65"/>
    <w:rsid w:val="00626112"/>
    <w:rsid w:val="006271E6"/>
    <w:rsid w:val="006272E2"/>
    <w:rsid w:val="00627513"/>
    <w:rsid w:val="00627C9D"/>
    <w:rsid w:val="00630CBC"/>
    <w:rsid w:val="00631035"/>
    <w:rsid w:val="00631EA9"/>
    <w:rsid w:val="00632BA8"/>
    <w:rsid w:val="00632D54"/>
    <w:rsid w:val="00632F61"/>
    <w:rsid w:val="00635A27"/>
    <w:rsid w:val="00636AF1"/>
    <w:rsid w:val="00637785"/>
    <w:rsid w:val="00637B1E"/>
    <w:rsid w:val="00640115"/>
    <w:rsid w:val="006404D0"/>
    <w:rsid w:val="0064067B"/>
    <w:rsid w:val="006418B3"/>
    <w:rsid w:val="006430B1"/>
    <w:rsid w:val="00644133"/>
    <w:rsid w:val="00644832"/>
    <w:rsid w:val="00644B2E"/>
    <w:rsid w:val="00654DE3"/>
    <w:rsid w:val="00655068"/>
    <w:rsid w:val="00655B7F"/>
    <w:rsid w:val="006573B9"/>
    <w:rsid w:val="00657AC8"/>
    <w:rsid w:val="00660AAD"/>
    <w:rsid w:val="00661603"/>
    <w:rsid w:val="0066178F"/>
    <w:rsid w:val="00661A2D"/>
    <w:rsid w:val="00661B94"/>
    <w:rsid w:val="00662C70"/>
    <w:rsid w:val="00662D89"/>
    <w:rsid w:val="0066640F"/>
    <w:rsid w:val="006664D4"/>
    <w:rsid w:val="00667F81"/>
    <w:rsid w:val="00670EAA"/>
    <w:rsid w:val="006715A0"/>
    <w:rsid w:val="00671989"/>
    <w:rsid w:val="00671B38"/>
    <w:rsid w:val="00671BB1"/>
    <w:rsid w:val="006731C7"/>
    <w:rsid w:val="00673306"/>
    <w:rsid w:val="006742DC"/>
    <w:rsid w:val="00674DAF"/>
    <w:rsid w:val="00674E18"/>
    <w:rsid w:val="0067593C"/>
    <w:rsid w:val="006778E2"/>
    <w:rsid w:val="00680146"/>
    <w:rsid w:val="00680215"/>
    <w:rsid w:val="00680F20"/>
    <w:rsid w:val="0068262B"/>
    <w:rsid w:val="00683ABF"/>
    <w:rsid w:val="00684E69"/>
    <w:rsid w:val="00686384"/>
    <w:rsid w:val="006879D9"/>
    <w:rsid w:val="00687BCB"/>
    <w:rsid w:val="00690202"/>
    <w:rsid w:val="0069037C"/>
    <w:rsid w:val="00692763"/>
    <w:rsid w:val="00692CEE"/>
    <w:rsid w:val="00693B4D"/>
    <w:rsid w:val="00694971"/>
    <w:rsid w:val="00695898"/>
    <w:rsid w:val="0069657C"/>
    <w:rsid w:val="006A0CDD"/>
    <w:rsid w:val="006B0607"/>
    <w:rsid w:val="006B083B"/>
    <w:rsid w:val="006B3839"/>
    <w:rsid w:val="006B4C0B"/>
    <w:rsid w:val="006B5A2B"/>
    <w:rsid w:val="006B64F0"/>
    <w:rsid w:val="006B6C38"/>
    <w:rsid w:val="006C0BD7"/>
    <w:rsid w:val="006C17DE"/>
    <w:rsid w:val="006C25E4"/>
    <w:rsid w:val="006C272F"/>
    <w:rsid w:val="006C2DF8"/>
    <w:rsid w:val="006C3470"/>
    <w:rsid w:val="006C43E9"/>
    <w:rsid w:val="006C662E"/>
    <w:rsid w:val="006C6726"/>
    <w:rsid w:val="006C6EBC"/>
    <w:rsid w:val="006C7CD1"/>
    <w:rsid w:val="006C7E76"/>
    <w:rsid w:val="006D1130"/>
    <w:rsid w:val="006D16BD"/>
    <w:rsid w:val="006D1CE7"/>
    <w:rsid w:val="006D2366"/>
    <w:rsid w:val="006D2960"/>
    <w:rsid w:val="006D48DA"/>
    <w:rsid w:val="006D49E4"/>
    <w:rsid w:val="006D6301"/>
    <w:rsid w:val="006D65A5"/>
    <w:rsid w:val="006D6790"/>
    <w:rsid w:val="006D7FDA"/>
    <w:rsid w:val="006E33C5"/>
    <w:rsid w:val="006E7180"/>
    <w:rsid w:val="006E72D4"/>
    <w:rsid w:val="006E73D0"/>
    <w:rsid w:val="006E7C4E"/>
    <w:rsid w:val="006E7CFC"/>
    <w:rsid w:val="006F134A"/>
    <w:rsid w:val="006F1838"/>
    <w:rsid w:val="006F272D"/>
    <w:rsid w:val="006F2BC5"/>
    <w:rsid w:val="006F330E"/>
    <w:rsid w:val="006F3C56"/>
    <w:rsid w:val="006F4CC9"/>
    <w:rsid w:val="006F79F1"/>
    <w:rsid w:val="006F7CBF"/>
    <w:rsid w:val="0070007F"/>
    <w:rsid w:val="007001B2"/>
    <w:rsid w:val="00702897"/>
    <w:rsid w:val="00702A9C"/>
    <w:rsid w:val="00702D5F"/>
    <w:rsid w:val="007041F9"/>
    <w:rsid w:val="00704B14"/>
    <w:rsid w:val="00705FBB"/>
    <w:rsid w:val="0070680E"/>
    <w:rsid w:val="0071036C"/>
    <w:rsid w:val="00711B4D"/>
    <w:rsid w:val="007123FF"/>
    <w:rsid w:val="00712ED6"/>
    <w:rsid w:val="00716DFD"/>
    <w:rsid w:val="00717D87"/>
    <w:rsid w:val="00722FCE"/>
    <w:rsid w:val="007234B0"/>
    <w:rsid w:val="007234F7"/>
    <w:rsid w:val="007248C4"/>
    <w:rsid w:val="00726E13"/>
    <w:rsid w:val="00726FDD"/>
    <w:rsid w:val="007279D2"/>
    <w:rsid w:val="0073003B"/>
    <w:rsid w:val="00730AD5"/>
    <w:rsid w:val="00730C49"/>
    <w:rsid w:val="00730D6D"/>
    <w:rsid w:val="00731FB9"/>
    <w:rsid w:val="00731FC4"/>
    <w:rsid w:val="007331D2"/>
    <w:rsid w:val="007334FE"/>
    <w:rsid w:val="00734C7C"/>
    <w:rsid w:val="00737D3E"/>
    <w:rsid w:val="007412DA"/>
    <w:rsid w:val="00741DC7"/>
    <w:rsid w:val="0074201B"/>
    <w:rsid w:val="007428C7"/>
    <w:rsid w:val="00743915"/>
    <w:rsid w:val="0074523A"/>
    <w:rsid w:val="00747CDF"/>
    <w:rsid w:val="00751A94"/>
    <w:rsid w:val="00754B31"/>
    <w:rsid w:val="007574E7"/>
    <w:rsid w:val="0076006A"/>
    <w:rsid w:val="00762A7C"/>
    <w:rsid w:val="00762DCC"/>
    <w:rsid w:val="0076365D"/>
    <w:rsid w:val="00764BBE"/>
    <w:rsid w:val="0076657F"/>
    <w:rsid w:val="007671A4"/>
    <w:rsid w:val="007672B3"/>
    <w:rsid w:val="00767327"/>
    <w:rsid w:val="007709FF"/>
    <w:rsid w:val="00770BF5"/>
    <w:rsid w:val="00770DC0"/>
    <w:rsid w:val="00770E69"/>
    <w:rsid w:val="00771614"/>
    <w:rsid w:val="007723F6"/>
    <w:rsid w:val="007741D2"/>
    <w:rsid w:val="00774227"/>
    <w:rsid w:val="00775391"/>
    <w:rsid w:val="0077760E"/>
    <w:rsid w:val="00777E05"/>
    <w:rsid w:val="00781F61"/>
    <w:rsid w:val="007823A6"/>
    <w:rsid w:val="00782D16"/>
    <w:rsid w:val="00783335"/>
    <w:rsid w:val="00784CEA"/>
    <w:rsid w:val="0078673F"/>
    <w:rsid w:val="00791D9B"/>
    <w:rsid w:val="00792220"/>
    <w:rsid w:val="00792309"/>
    <w:rsid w:val="00793027"/>
    <w:rsid w:val="00796030"/>
    <w:rsid w:val="007962A6"/>
    <w:rsid w:val="00796712"/>
    <w:rsid w:val="007A097D"/>
    <w:rsid w:val="007A0BC3"/>
    <w:rsid w:val="007A1ACB"/>
    <w:rsid w:val="007A2872"/>
    <w:rsid w:val="007A3334"/>
    <w:rsid w:val="007A4992"/>
    <w:rsid w:val="007A540E"/>
    <w:rsid w:val="007A6A27"/>
    <w:rsid w:val="007B0293"/>
    <w:rsid w:val="007B1F0F"/>
    <w:rsid w:val="007B38A7"/>
    <w:rsid w:val="007B4143"/>
    <w:rsid w:val="007B4717"/>
    <w:rsid w:val="007B4E28"/>
    <w:rsid w:val="007B58B9"/>
    <w:rsid w:val="007B5B46"/>
    <w:rsid w:val="007B5C1C"/>
    <w:rsid w:val="007B5CE4"/>
    <w:rsid w:val="007B5FBE"/>
    <w:rsid w:val="007B65AB"/>
    <w:rsid w:val="007B6891"/>
    <w:rsid w:val="007B6F45"/>
    <w:rsid w:val="007C02D1"/>
    <w:rsid w:val="007C2D40"/>
    <w:rsid w:val="007C3700"/>
    <w:rsid w:val="007C636E"/>
    <w:rsid w:val="007C76F2"/>
    <w:rsid w:val="007C7745"/>
    <w:rsid w:val="007C7BAF"/>
    <w:rsid w:val="007D04B8"/>
    <w:rsid w:val="007D086D"/>
    <w:rsid w:val="007D24AE"/>
    <w:rsid w:val="007D354B"/>
    <w:rsid w:val="007D6307"/>
    <w:rsid w:val="007E01AD"/>
    <w:rsid w:val="007E0603"/>
    <w:rsid w:val="007E172B"/>
    <w:rsid w:val="007E1EF5"/>
    <w:rsid w:val="007E25E4"/>
    <w:rsid w:val="007E6087"/>
    <w:rsid w:val="007E6351"/>
    <w:rsid w:val="007E64DE"/>
    <w:rsid w:val="007E6532"/>
    <w:rsid w:val="007E65E1"/>
    <w:rsid w:val="007E79A0"/>
    <w:rsid w:val="007E7B3F"/>
    <w:rsid w:val="007F0BE3"/>
    <w:rsid w:val="007F1DB0"/>
    <w:rsid w:val="007F4407"/>
    <w:rsid w:val="007F57DE"/>
    <w:rsid w:val="007F5B1F"/>
    <w:rsid w:val="007F6273"/>
    <w:rsid w:val="007F75BA"/>
    <w:rsid w:val="00800641"/>
    <w:rsid w:val="00801045"/>
    <w:rsid w:val="008027F2"/>
    <w:rsid w:val="00803119"/>
    <w:rsid w:val="00803884"/>
    <w:rsid w:val="0081186D"/>
    <w:rsid w:val="00812FF1"/>
    <w:rsid w:val="00814683"/>
    <w:rsid w:val="00816D86"/>
    <w:rsid w:val="0081756A"/>
    <w:rsid w:val="008201FA"/>
    <w:rsid w:val="008234EA"/>
    <w:rsid w:val="00826071"/>
    <w:rsid w:val="008267DF"/>
    <w:rsid w:val="00826E84"/>
    <w:rsid w:val="00830986"/>
    <w:rsid w:val="00832F26"/>
    <w:rsid w:val="00836749"/>
    <w:rsid w:val="00836872"/>
    <w:rsid w:val="0084143D"/>
    <w:rsid w:val="008415EA"/>
    <w:rsid w:val="008416D9"/>
    <w:rsid w:val="008427E8"/>
    <w:rsid w:val="00843D1E"/>
    <w:rsid w:val="008441D0"/>
    <w:rsid w:val="00845194"/>
    <w:rsid w:val="0084559D"/>
    <w:rsid w:val="008473B9"/>
    <w:rsid w:val="008500C2"/>
    <w:rsid w:val="00850BF6"/>
    <w:rsid w:val="00852A55"/>
    <w:rsid w:val="00853828"/>
    <w:rsid w:val="00853A05"/>
    <w:rsid w:val="00853AA3"/>
    <w:rsid w:val="008546E5"/>
    <w:rsid w:val="0085490B"/>
    <w:rsid w:val="00857B5B"/>
    <w:rsid w:val="0086125E"/>
    <w:rsid w:val="008614CC"/>
    <w:rsid w:val="0086265B"/>
    <w:rsid w:val="0086309F"/>
    <w:rsid w:val="008638A5"/>
    <w:rsid w:val="00864802"/>
    <w:rsid w:val="008649BE"/>
    <w:rsid w:val="00864C7E"/>
    <w:rsid w:val="008652D2"/>
    <w:rsid w:val="008659CE"/>
    <w:rsid w:val="0087213E"/>
    <w:rsid w:val="008727F1"/>
    <w:rsid w:val="008740AD"/>
    <w:rsid w:val="008758D4"/>
    <w:rsid w:val="00875F52"/>
    <w:rsid w:val="00876A3F"/>
    <w:rsid w:val="00877B42"/>
    <w:rsid w:val="00877D7C"/>
    <w:rsid w:val="00881288"/>
    <w:rsid w:val="008836D3"/>
    <w:rsid w:val="00883B33"/>
    <w:rsid w:val="0088400C"/>
    <w:rsid w:val="00884148"/>
    <w:rsid w:val="00884812"/>
    <w:rsid w:val="00884B61"/>
    <w:rsid w:val="00885299"/>
    <w:rsid w:val="008870EB"/>
    <w:rsid w:val="00890557"/>
    <w:rsid w:val="00892BFA"/>
    <w:rsid w:val="008932E1"/>
    <w:rsid w:val="00894FC6"/>
    <w:rsid w:val="008956AA"/>
    <w:rsid w:val="00897A05"/>
    <w:rsid w:val="008A1013"/>
    <w:rsid w:val="008A1159"/>
    <w:rsid w:val="008A121E"/>
    <w:rsid w:val="008A1573"/>
    <w:rsid w:val="008A233A"/>
    <w:rsid w:val="008A460F"/>
    <w:rsid w:val="008A51BE"/>
    <w:rsid w:val="008A60AE"/>
    <w:rsid w:val="008A64DD"/>
    <w:rsid w:val="008B21BC"/>
    <w:rsid w:val="008B270A"/>
    <w:rsid w:val="008B5C9D"/>
    <w:rsid w:val="008B6536"/>
    <w:rsid w:val="008B7D4E"/>
    <w:rsid w:val="008C1EFA"/>
    <w:rsid w:val="008C1F18"/>
    <w:rsid w:val="008C266D"/>
    <w:rsid w:val="008C2A32"/>
    <w:rsid w:val="008C37E8"/>
    <w:rsid w:val="008C40B1"/>
    <w:rsid w:val="008C4B92"/>
    <w:rsid w:val="008C4D34"/>
    <w:rsid w:val="008D101D"/>
    <w:rsid w:val="008D28E1"/>
    <w:rsid w:val="008D3404"/>
    <w:rsid w:val="008D3B37"/>
    <w:rsid w:val="008D3B3F"/>
    <w:rsid w:val="008D43A8"/>
    <w:rsid w:val="008D46FC"/>
    <w:rsid w:val="008D54BC"/>
    <w:rsid w:val="008D58F4"/>
    <w:rsid w:val="008D62B5"/>
    <w:rsid w:val="008D7C22"/>
    <w:rsid w:val="008E0D53"/>
    <w:rsid w:val="008E0DC4"/>
    <w:rsid w:val="008E586D"/>
    <w:rsid w:val="008E5E71"/>
    <w:rsid w:val="008E736C"/>
    <w:rsid w:val="008E7959"/>
    <w:rsid w:val="008F0749"/>
    <w:rsid w:val="008F3E15"/>
    <w:rsid w:val="008F4E82"/>
    <w:rsid w:val="008F5A51"/>
    <w:rsid w:val="008F6D94"/>
    <w:rsid w:val="00900916"/>
    <w:rsid w:val="009019A8"/>
    <w:rsid w:val="00902059"/>
    <w:rsid w:val="00903E21"/>
    <w:rsid w:val="0090431D"/>
    <w:rsid w:val="009048A7"/>
    <w:rsid w:val="00905638"/>
    <w:rsid w:val="009056C0"/>
    <w:rsid w:val="00905E11"/>
    <w:rsid w:val="00905F76"/>
    <w:rsid w:val="00910155"/>
    <w:rsid w:val="00910872"/>
    <w:rsid w:val="00913279"/>
    <w:rsid w:val="00913AC7"/>
    <w:rsid w:val="00914F2B"/>
    <w:rsid w:val="00915E1E"/>
    <w:rsid w:val="00916347"/>
    <w:rsid w:val="00916D5B"/>
    <w:rsid w:val="00922E43"/>
    <w:rsid w:val="00922F61"/>
    <w:rsid w:val="009259F6"/>
    <w:rsid w:val="00926758"/>
    <w:rsid w:val="00927131"/>
    <w:rsid w:val="00930ABE"/>
    <w:rsid w:val="00930F78"/>
    <w:rsid w:val="00931311"/>
    <w:rsid w:val="009319F4"/>
    <w:rsid w:val="00933E27"/>
    <w:rsid w:val="00934474"/>
    <w:rsid w:val="00934D26"/>
    <w:rsid w:val="009355BF"/>
    <w:rsid w:val="00937325"/>
    <w:rsid w:val="00937C87"/>
    <w:rsid w:val="00937DFD"/>
    <w:rsid w:val="00940831"/>
    <w:rsid w:val="00940894"/>
    <w:rsid w:val="00940E97"/>
    <w:rsid w:val="00941A05"/>
    <w:rsid w:val="00943435"/>
    <w:rsid w:val="00945CB8"/>
    <w:rsid w:val="009474FB"/>
    <w:rsid w:val="009502F9"/>
    <w:rsid w:val="00950D76"/>
    <w:rsid w:val="00950ED4"/>
    <w:rsid w:val="0095477E"/>
    <w:rsid w:val="0095571A"/>
    <w:rsid w:val="00956E0E"/>
    <w:rsid w:val="009576DD"/>
    <w:rsid w:val="00960DEA"/>
    <w:rsid w:val="00960E46"/>
    <w:rsid w:val="00962083"/>
    <w:rsid w:val="0096271C"/>
    <w:rsid w:val="00962C51"/>
    <w:rsid w:val="0096397F"/>
    <w:rsid w:val="00963E6F"/>
    <w:rsid w:val="009643D0"/>
    <w:rsid w:val="00965741"/>
    <w:rsid w:val="009662EA"/>
    <w:rsid w:val="00966BF0"/>
    <w:rsid w:val="0096799D"/>
    <w:rsid w:val="009710FF"/>
    <w:rsid w:val="00972243"/>
    <w:rsid w:val="00972D02"/>
    <w:rsid w:val="009739BA"/>
    <w:rsid w:val="0097583D"/>
    <w:rsid w:val="00977832"/>
    <w:rsid w:val="00977989"/>
    <w:rsid w:val="00980739"/>
    <w:rsid w:val="00983208"/>
    <w:rsid w:val="00983A37"/>
    <w:rsid w:val="00983F77"/>
    <w:rsid w:val="009846F9"/>
    <w:rsid w:val="009850C3"/>
    <w:rsid w:val="00986D91"/>
    <w:rsid w:val="00986F8C"/>
    <w:rsid w:val="0098711E"/>
    <w:rsid w:val="009917D9"/>
    <w:rsid w:val="00992901"/>
    <w:rsid w:val="00993FA1"/>
    <w:rsid w:val="009948FA"/>
    <w:rsid w:val="00996BDA"/>
    <w:rsid w:val="009973CB"/>
    <w:rsid w:val="0099774B"/>
    <w:rsid w:val="009A3D12"/>
    <w:rsid w:val="009A58BD"/>
    <w:rsid w:val="009A5A8E"/>
    <w:rsid w:val="009A699B"/>
    <w:rsid w:val="009B0BC1"/>
    <w:rsid w:val="009B1B0E"/>
    <w:rsid w:val="009B2DAB"/>
    <w:rsid w:val="009B3CF8"/>
    <w:rsid w:val="009B614F"/>
    <w:rsid w:val="009B7615"/>
    <w:rsid w:val="009C04AF"/>
    <w:rsid w:val="009C11B4"/>
    <w:rsid w:val="009C1CF9"/>
    <w:rsid w:val="009C1F1B"/>
    <w:rsid w:val="009C3818"/>
    <w:rsid w:val="009C3A1D"/>
    <w:rsid w:val="009C3C89"/>
    <w:rsid w:val="009C43A3"/>
    <w:rsid w:val="009C606F"/>
    <w:rsid w:val="009C6467"/>
    <w:rsid w:val="009C6CE6"/>
    <w:rsid w:val="009D07C4"/>
    <w:rsid w:val="009D11E6"/>
    <w:rsid w:val="009D3177"/>
    <w:rsid w:val="009D39DF"/>
    <w:rsid w:val="009D41AB"/>
    <w:rsid w:val="009D4333"/>
    <w:rsid w:val="009D443C"/>
    <w:rsid w:val="009D4BA7"/>
    <w:rsid w:val="009D778F"/>
    <w:rsid w:val="009D7D07"/>
    <w:rsid w:val="009E03A4"/>
    <w:rsid w:val="009E0F24"/>
    <w:rsid w:val="009E2583"/>
    <w:rsid w:val="009E263E"/>
    <w:rsid w:val="009E29E8"/>
    <w:rsid w:val="009E2E2A"/>
    <w:rsid w:val="009E363A"/>
    <w:rsid w:val="009E4128"/>
    <w:rsid w:val="009E4A04"/>
    <w:rsid w:val="009F2105"/>
    <w:rsid w:val="009F3790"/>
    <w:rsid w:val="009F39DF"/>
    <w:rsid w:val="009F6813"/>
    <w:rsid w:val="00A0226C"/>
    <w:rsid w:val="00A03F8F"/>
    <w:rsid w:val="00A042BC"/>
    <w:rsid w:val="00A04351"/>
    <w:rsid w:val="00A045F2"/>
    <w:rsid w:val="00A071E9"/>
    <w:rsid w:val="00A1369B"/>
    <w:rsid w:val="00A13E85"/>
    <w:rsid w:val="00A15402"/>
    <w:rsid w:val="00A15E3B"/>
    <w:rsid w:val="00A16D8E"/>
    <w:rsid w:val="00A20875"/>
    <w:rsid w:val="00A243FA"/>
    <w:rsid w:val="00A244C7"/>
    <w:rsid w:val="00A3057B"/>
    <w:rsid w:val="00A32203"/>
    <w:rsid w:val="00A33F9B"/>
    <w:rsid w:val="00A345D0"/>
    <w:rsid w:val="00A361DB"/>
    <w:rsid w:val="00A363DD"/>
    <w:rsid w:val="00A36BA6"/>
    <w:rsid w:val="00A36DDE"/>
    <w:rsid w:val="00A36E65"/>
    <w:rsid w:val="00A37912"/>
    <w:rsid w:val="00A37CB5"/>
    <w:rsid w:val="00A37EDE"/>
    <w:rsid w:val="00A40C8E"/>
    <w:rsid w:val="00A414C5"/>
    <w:rsid w:val="00A41A9E"/>
    <w:rsid w:val="00A43BA2"/>
    <w:rsid w:val="00A43D66"/>
    <w:rsid w:val="00A4595E"/>
    <w:rsid w:val="00A45EE8"/>
    <w:rsid w:val="00A46104"/>
    <w:rsid w:val="00A462A9"/>
    <w:rsid w:val="00A51D86"/>
    <w:rsid w:val="00A52408"/>
    <w:rsid w:val="00A52500"/>
    <w:rsid w:val="00A538A9"/>
    <w:rsid w:val="00A54AEE"/>
    <w:rsid w:val="00A55E82"/>
    <w:rsid w:val="00A56228"/>
    <w:rsid w:val="00A56AF6"/>
    <w:rsid w:val="00A576F9"/>
    <w:rsid w:val="00A60433"/>
    <w:rsid w:val="00A60BDF"/>
    <w:rsid w:val="00A612A3"/>
    <w:rsid w:val="00A620E2"/>
    <w:rsid w:val="00A63444"/>
    <w:rsid w:val="00A63E30"/>
    <w:rsid w:val="00A6488A"/>
    <w:rsid w:val="00A65AD2"/>
    <w:rsid w:val="00A660B5"/>
    <w:rsid w:val="00A72341"/>
    <w:rsid w:val="00A72ADF"/>
    <w:rsid w:val="00A73E9A"/>
    <w:rsid w:val="00A7487F"/>
    <w:rsid w:val="00A753B3"/>
    <w:rsid w:val="00A75C5D"/>
    <w:rsid w:val="00A75C9D"/>
    <w:rsid w:val="00A805B7"/>
    <w:rsid w:val="00A81001"/>
    <w:rsid w:val="00A81F08"/>
    <w:rsid w:val="00A8342D"/>
    <w:rsid w:val="00A834AF"/>
    <w:rsid w:val="00A83B70"/>
    <w:rsid w:val="00A84E9B"/>
    <w:rsid w:val="00A854BA"/>
    <w:rsid w:val="00A85D07"/>
    <w:rsid w:val="00A90E9B"/>
    <w:rsid w:val="00A915DD"/>
    <w:rsid w:val="00A9286C"/>
    <w:rsid w:val="00A94490"/>
    <w:rsid w:val="00A95E07"/>
    <w:rsid w:val="00A9667D"/>
    <w:rsid w:val="00A96A43"/>
    <w:rsid w:val="00A96A4E"/>
    <w:rsid w:val="00A9703D"/>
    <w:rsid w:val="00AA04D5"/>
    <w:rsid w:val="00AA0B22"/>
    <w:rsid w:val="00AA21E0"/>
    <w:rsid w:val="00AA345B"/>
    <w:rsid w:val="00AA5511"/>
    <w:rsid w:val="00AA556D"/>
    <w:rsid w:val="00AA662C"/>
    <w:rsid w:val="00AA6BA1"/>
    <w:rsid w:val="00AA7A13"/>
    <w:rsid w:val="00AB0BA1"/>
    <w:rsid w:val="00AB145D"/>
    <w:rsid w:val="00AB1C9F"/>
    <w:rsid w:val="00AB1E37"/>
    <w:rsid w:val="00AB1E4C"/>
    <w:rsid w:val="00AB328F"/>
    <w:rsid w:val="00AB3597"/>
    <w:rsid w:val="00AB4133"/>
    <w:rsid w:val="00AB4AC2"/>
    <w:rsid w:val="00AB4F34"/>
    <w:rsid w:val="00AB4FA0"/>
    <w:rsid w:val="00AB51A8"/>
    <w:rsid w:val="00AB542A"/>
    <w:rsid w:val="00AB7B0B"/>
    <w:rsid w:val="00AB7C07"/>
    <w:rsid w:val="00AC0AE0"/>
    <w:rsid w:val="00AC1EF8"/>
    <w:rsid w:val="00AC1FD8"/>
    <w:rsid w:val="00AC45E1"/>
    <w:rsid w:val="00AC4EC9"/>
    <w:rsid w:val="00AC5D01"/>
    <w:rsid w:val="00AC70CA"/>
    <w:rsid w:val="00AC70ED"/>
    <w:rsid w:val="00AC7111"/>
    <w:rsid w:val="00AD0245"/>
    <w:rsid w:val="00AD0383"/>
    <w:rsid w:val="00AD3E0D"/>
    <w:rsid w:val="00AD468B"/>
    <w:rsid w:val="00AD4F7B"/>
    <w:rsid w:val="00AD6335"/>
    <w:rsid w:val="00AD7954"/>
    <w:rsid w:val="00AE23EF"/>
    <w:rsid w:val="00AE23FB"/>
    <w:rsid w:val="00AE256C"/>
    <w:rsid w:val="00AE5058"/>
    <w:rsid w:val="00AE7136"/>
    <w:rsid w:val="00AE734B"/>
    <w:rsid w:val="00AE7D14"/>
    <w:rsid w:val="00AF0F53"/>
    <w:rsid w:val="00AF2649"/>
    <w:rsid w:val="00AF2ADD"/>
    <w:rsid w:val="00AF2C42"/>
    <w:rsid w:val="00AF3428"/>
    <w:rsid w:val="00AF4BF2"/>
    <w:rsid w:val="00AF4DA4"/>
    <w:rsid w:val="00AF592A"/>
    <w:rsid w:val="00AF656D"/>
    <w:rsid w:val="00AF7546"/>
    <w:rsid w:val="00B00C4E"/>
    <w:rsid w:val="00B02499"/>
    <w:rsid w:val="00B02796"/>
    <w:rsid w:val="00B02A3F"/>
    <w:rsid w:val="00B03235"/>
    <w:rsid w:val="00B03A57"/>
    <w:rsid w:val="00B03B3E"/>
    <w:rsid w:val="00B04A35"/>
    <w:rsid w:val="00B04BE1"/>
    <w:rsid w:val="00B050D9"/>
    <w:rsid w:val="00B06610"/>
    <w:rsid w:val="00B123FB"/>
    <w:rsid w:val="00B1247F"/>
    <w:rsid w:val="00B153FA"/>
    <w:rsid w:val="00B16FA4"/>
    <w:rsid w:val="00B202F7"/>
    <w:rsid w:val="00B20E32"/>
    <w:rsid w:val="00B22164"/>
    <w:rsid w:val="00B22A17"/>
    <w:rsid w:val="00B22B9F"/>
    <w:rsid w:val="00B22F78"/>
    <w:rsid w:val="00B24C08"/>
    <w:rsid w:val="00B24C51"/>
    <w:rsid w:val="00B25BE9"/>
    <w:rsid w:val="00B27131"/>
    <w:rsid w:val="00B27951"/>
    <w:rsid w:val="00B31892"/>
    <w:rsid w:val="00B32689"/>
    <w:rsid w:val="00B32CC5"/>
    <w:rsid w:val="00B331EC"/>
    <w:rsid w:val="00B347A1"/>
    <w:rsid w:val="00B34A7A"/>
    <w:rsid w:val="00B35F83"/>
    <w:rsid w:val="00B368A0"/>
    <w:rsid w:val="00B36A30"/>
    <w:rsid w:val="00B409FA"/>
    <w:rsid w:val="00B41866"/>
    <w:rsid w:val="00B42F31"/>
    <w:rsid w:val="00B43D92"/>
    <w:rsid w:val="00B45D8A"/>
    <w:rsid w:val="00B51050"/>
    <w:rsid w:val="00B510F4"/>
    <w:rsid w:val="00B526F5"/>
    <w:rsid w:val="00B52CAD"/>
    <w:rsid w:val="00B533B1"/>
    <w:rsid w:val="00B53EAF"/>
    <w:rsid w:val="00B54B7F"/>
    <w:rsid w:val="00B55291"/>
    <w:rsid w:val="00B554D6"/>
    <w:rsid w:val="00B6454E"/>
    <w:rsid w:val="00B65BCA"/>
    <w:rsid w:val="00B6639B"/>
    <w:rsid w:val="00B66F84"/>
    <w:rsid w:val="00B674F3"/>
    <w:rsid w:val="00B675A3"/>
    <w:rsid w:val="00B67947"/>
    <w:rsid w:val="00B7570D"/>
    <w:rsid w:val="00B8016B"/>
    <w:rsid w:val="00B80E36"/>
    <w:rsid w:val="00B844D4"/>
    <w:rsid w:val="00B84F6E"/>
    <w:rsid w:val="00B8553C"/>
    <w:rsid w:val="00B87E0A"/>
    <w:rsid w:val="00B90713"/>
    <w:rsid w:val="00B9500B"/>
    <w:rsid w:val="00B958F8"/>
    <w:rsid w:val="00B970C0"/>
    <w:rsid w:val="00BA1D80"/>
    <w:rsid w:val="00BA2CB1"/>
    <w:rsid w:val="00BA4A96"/>
    <w:rsid w:val="00BA4E6F"/>
    <w:rsid w:val="00BA56A8"/>
    <w:rsid w:val="00BA784F"/>
    <w:rsid w:val="00BA7A1E"/>
    <w:rsid w:val="00BB3F28"/>
    <w:rsid w:val="00BB4FD9"/>
    <w:rsid w:val="00BB5711"/>
    <w:rsid w:val="00BB5722"/>
    <w:rsid w:val="00BB6693"/>
    <w:rsid w:val="00BB6BB6"/>
    <w:rsid w:val="00BB6CD0"/>
    <w:rsid w:val="00BC02E9"/>
    <w:rsid w:val="00BC17E4"/>
    <w:rsid w:val="00BC3EC5"/>
    <w:rsid w:val="00BC46B6"/>
    <w:rsid w:val="00BC4981"/>
    <w:rsid w:val="00BC4DE0"/>
    <w:rsid w:val="00BC5546"/>
    <w:rsid w:val="00BD2771"/>
    <w:rsid w:val="00BD35AA"/>
    <w:rsid w:val="00BD37CD"/>
    <w:rsid w:val="00BD3C78"/>
    <w:rsid w:val="00BD6505"/>
    <w:rsid w:val="00BD685D"/>
    <w:rsid w:val="00BD6BF9"/>
    <w:rsid w:val="00BD707F"/>
    <w:rsid w:val="00BE1981"/>
    <w:rsid w:val="00BE1D45"/>
    <w:rsid w:val="00BE57BB"/>
    <w:rsid w:val="00BE7092"/>
    <w:rsid w:val="00BE7118"/>
    <w:rsid w:val="00BE720F"/>
    <w:rsid w:val="00BF07A2"/>
    <w:rsid w:val="00BF0C25"/>
    <w:rsid w:val="00BF0E2D"/>
    <w:rsid w:val="00BF2D7F"/>
    <w:rsid w:val="00BF362A"/>
    <w:rsid w:val="00BF4756"/>
    <w:rsid w:val="00BF5AD6"/>
    <w:rsid w:val="00BF7869"/>
    <w:rsid w:val="00C06004"/>
    <w:rsid w:val="00C06076"/>
    <w:rsid w:val="00C06389"/>
    <w:rsid w:val="00C0763F"/>
    <w:rsid w:val="00C105DF"/>
    <w:rsid w:val="00C10CB7"/>
    <w:rsid w:val="00C11279"/>
    <w:rsid w:val="00C11A18"/>
    <w:rsid w:val="00C12B98"/>
    <w:rsid w:val="00C13A67"/>
    <w:rsid w:val="00C13CD5"/>
    <w:rsid w:val="00C157A7"/>
    <w:rsid w:val="00C17BA6"/>
    <w:rsid w:val="00C202D8"/>
    <w:rsid w:val="00C2045C"/>
    <w:rsid w:val="00C218B8"/>
    <w:rsid w:val="00C25444"/>
    <w:rsid w:val="00C26633"/>
    <w:rsid w:val="00C276CE"/>
    <w:rsid w:val="00C335A8"/>
    <w:rsid w:val="00C34448"/>
    <w:rsid w:val="00C34810"/>
    <w:rsid w:val="00C3501D"/>
    <w:rsid w:val="00C35F8E"/>
    <w:rsid w:val="00C362E2"/>
    <w:rsid w:val="00C3662C"/>
    <w:rsid w:val="00C4052B"/>
    <w:rsid w:val="00C409B6"/>
    <w:rsid w:val="00C40CD5"/>
    <w:rsid w:val="00C40D73"/>
    <w:rsid w:val="00C40DD3"/>
    <w:rsid w:val="00C42A8E"/>
    <w:rsid w:val="00C42EF8"/>
    <w:rsid w:val="00C44308"/>
    <w:rsid w:val="00C44571"/>
    <w:rsid w:val="00C46A25"/>
    <w:rsid w:val="00C47E88"/>
    <w:rsid w:val="00C500A8"/>
    <w:rsid w:val="00C51B7F"/>
    <w:rsid w:val="00C529B0"/>
    <w:rsid w:val="00C53D9F"/>
    <w:rsid w:val="00C540CA"/>
    <w:rsid w:val="00C556AB"/>
    <w:rsid w:val="00C56339"/>
    <w:rsid w:val="00C56A5A"/>
    <w:rsid w:val="00C56B62"/>
    <w:rsid w:val="00C60D14"/>
    <w:rsid w:val="00C64E46"/>
    <w:rsid w:val="00C650CF"/>
    <w:rsid w:val="00C65690"/>
    <w:rsid w:val="00C66F2D"/>
    <w:rsid w:val="00C67C95"/>
    <w:rsid w:val="00C67CE6"/>
    <w:rsid w:val="00C67DE9"/>
    <w:rsid w:val="00C71154"/>
    <w:rsid w:val="00C71160"/>
    <w:rsid w:val="00C71D49"/>
    <w:rsid w:val="00C7208B"/>
    <w:rsid w:val="00C72D68"/>
    <w:rsid w:val="00C737F2"/>
    <w:rsid w:val="00C73F3A"/>
    <w:rsid w:val="00C74467"/>
    <w:rsid w:val="00C751C9"/>
    <w:rsid w:val="00C75DFF"/>
    <w:rsid w:val="00C77D00"/>
    <w:rsid w:val="00C77F35"/>
    <w:rsid w:val="00C80071"/>
    <w:rsid w:val="00C8054F"/>
    <w:rsid w:val="00C80A0D"/>
    <w:rsid w:val="00C8214A"/>
    <w:rsid w:val="00C825E5"/>
    <w:rsid w:val="00C8345C"/>
    <w:rsid w:val="00C849B4"/>
    <w:rsid w:val="00C85CD7"/>
    <w:rsid w:val="00C87935"/>
    <w:rsid w:val="00C91A6F"/>
    <w:rsid w:val="00C91C33"/>
    <w:rsid w:val="00C91E33"/>
    <w:rsid w:val="00C930C8"/>
    <w:rsid w:val="00C95611"/>
    <w:rsid w:val="00C96C82"/>
    <w:rsid w:val="00C96E22"/>
    <w:rsid w:val="00CA45CB"/>
    <w:rsid w:val="00CA4A37"/>
    <w:rsid w:val="00CA4C3A"/>
    <w:rsid w:val="00CA4E57"/>
    <w:rsid w:val="00CA675A"/>
    <w:rsid w:val="00CA7521"/>
    <w:rsid w:val="00CA7AA6"/>
    <w:rsid w:val="00CA7ADA"/>
    <w:rsid w:val="00CA7C07"/>
    <w:rsid w:val="00CA7F1D"/>
    <w:rsid w:val="00CB5BD4"/>
    <w:rsid w:val="00CB5C38"/>
    <w:rsid w:val="00CB7536"/>
    <w:rsid w:val="00CB7D76"/>
    <w:rsid w:val="00CC1C87"/>
    <w:rsid w:val="00CC1F8C"/>
    <w:rsid w:val="00CC29B3"/>
    <w:rsid w:val="00CC2EA8"/>
    <w:rsid w:val="00CC5500"/>
    <w:rsid w:val="00CC6E48"/>
    <w:rsid w:val="00CC77E6"/>
    <w:rsid w:val="00CD1C21"/>
    <w:rsid w:val="00CD3133"/>
    <w:rsid w:val="00CD4DE8"/>
    <w:rsid w:val="00CD5841"/>
    <w:rsid w:val="00CD5A8F"/>
    <w:rsid w:val="00CD5E2A"/>
    <w:rsid w:val="00CD611D"/>
    <w:rsid w:val="00CD6238"/>
    <w:rsid w:val="00CD6617"/>
    <w:rsid w:val="00CD6876"/>
    <w:rsid w:val="00CD6D28"/>
    <w:rsid w:val="00CE0F1F"/>
    <w:rsid w:val="00CE1555"/>
    <w:rsid w:val="00CE2494"/>
    <w:rsid w:val="00CE2973"/>
    <w:rsid w:val="00CE4073"/>
    <w:rsid w:val="00CE5DA0"/>
    <w:rsid w:val="00CE719D"/>
    <w:rsid w:val="00CE724E"/>
    <w:rsid w:val="00CE7470"/>
    <w:rsid w:val="00CE7DD9"/>
    <w:rsid w:val="00CE7F68"/>
    <w:rsid w:val="00CF163E"/>
    <w:rsid w:val="00CF23A0"/>
    <w:rsid w:val="00CF4B9B"/>
    <w:rsid w:val="00CF4EFF"/>
    <w:rsid w:val="00CF55B7"/>
    <w:rsid w:val="00CF6092"/>
    <w:rsid w:val="00CF6B54"/>
    <w:rsid w:val="00CF723E"/>
    <w:rsid w:val="00CF7AED"/>
    <w:rsid w:val="00D0067F"/>
    <w:rsid w:val="00D01D7C"/>
    <w:rsid w:val="00D02831"/>
    <w:rsid w:val="00D03A37"/>
    <w:rsid w:val="00D03D7C"/>
    <w:rsid w:val="00D0405D"/>
    <w:rsid w:val="00D0437B"/>
    <w:rsid w:val="00D04C47"/>
    <w:rsid w:val="00D06409"/>
    <w:rsid w:val="00D069F8"/>
    <w:rsid w:val="00D07E4B"/>
    <w:rsid w:val="00D1230E"/>
    <w:rsid w:val="00D1318A"/>
    <w:rsid w:val="00D13CEA"/>
    <w:rsid w:val="00D13F20"/>
    <w:rsid w:val="00D144B1"/>
    <w:rsid w:val="00D15014"/>
    <w:rsid w:val="00D15AA1"/>
    <w:rsid w:val="00D164BC"/>
    <w:rsid w:val="00D203E4"/>
    <w:rsid w:val="00D22915"/>
    <w:rsid w:val="00D231AE"/>
    <w:rsid w:val="00D23481"/>
    <w:rsid w:val="00D2544E"/>
    <w:rsid w:val="00D25C63"/>
    <w:rsid w:val="00D270CC"/>
    <w:rsid w:val="00D27723"/>
    <w:rsid w:val="00D279F0"/>
    <w:rsid w:val="00D3133A"/>
    <w:rsid w:val="00D34325"/>
    <w:rsid w:val="00D3496C"/>
    <w:rsid w:val="00D36A13"/>
    <w:rsid w:val="00D36A9F"/>
    <w:rsid w:val="00D37195"/>
    <w:rsid w:val="00D40E81"/>
    <w:rsid w:val="00D41140"/>
    <w:rsid w:val="00D42E23"/>
    <w:rsid w:val="00D4426A"/>
    <w:rsid w:val="00D44FE4"/>
    <w:rsid w:val="00D466A8"/>
    <w:rsid w:val="00D46E14"/>
    <w:rsid w:val="00D479C4"/>
    <w:rsid w:val="00D47C6D"/>
    <w:rsid w:val="00D51004"/>
    <w:rsid w:val="00D52EC1"/>
    <w:rsid w:val="00D579E6"/>
    <w:rsid w:val="00D61FF9"/>
    <w:rsid w:val="00D62480"/>
    <w:rsid w:val="00D629E3"/>
    <w:rsid w:val="00D64273"/>
    <w:rsid w:val="00D64996"/>
    <w:rsid w:val="00D64C4F"/>
    <w:rsid w:val="00D66DDB"/>
    <w:rsid w:val="00D70766"/>
    <w:rsid w:val="00D7252C"/>
    <w:rsid w:val="00D727D2"/>
    <w:rsid w:val="00D7358D"/>
    <w:rsid w:val="00D770AE"/>
    <w:rsid w:val="00D7768F"/>
    <w:rsid w:val="00D824D9"/>
    <w:rsid w:val="00D82691"/>
    <w:rsid w:val="00D837B0"/>
    <w:rsid w:val="00D83FBA"/>
    <w:rsid w:val="00D873AA"/>
    <w:rsid w:val="00D906B2"/>
    <w:rsid w:val="00D91F3E"/>
    <w:rsid w:val="00D92325"/>
    <w:rsid w:val="00D95A1B"/>
    <w:rsid w:val="00D95ACB"/>
    <w:rsid w:val="00D967E5"/>
    <w:rsid w:val="00D97C5C"/>
    <w:rsid w:val="00DA0F9B"/>
    <w:rsid w:val="00DA1EA0"/>
    <w:rsid w:val="00DA2E83"/>
    <w:rsid w:val="00DA3868"/>
    <w:rsid w:val="00DA3A68"/>
    <w:rsid w:val="00DA4E7C"/>
    <w:rsid w:val="00DA72E9"/>
    <w:rsid w:val="00DB277C"/>
    <w:rsid w:val="00DB3FB8"/>
    <w:rsid w:val="00DB405F"/>
    <w:rsid w:val="00DB5A7F"/>
    <w:rsid w:val="00DB7DC5"/>
    <w:rsid w:val="00DC0C32"/>
    <w:rsid w:val="00DC175C"/>
    <w:rsid w:val="00DC32C8"/>
    <w:rsid w:val="00DC4BDF"/>
    <w:rsid w:val="00DC69D9"/>
    <w:rsid w:val="00DC7159"/>
    <w:rsid w:val="00DC7C06"/>
    <w:rsid w:val="00DC7C54"/>
    <w:rsid w:val="00DC7E08"/>
    <w:rsid w:val="00DD0CD5"/>
    <w:rsid w:val="00DD1932"/>
    <w:rsid w:val="00DD2423"/>
    <w:rsid w:val="00DD4191"/>
    <w:rsid w:val="00DD4D08"/>
    <w:rsid w:val="00DD7008"/>
    <w:rsid w:val="00DD732B"/>
    <w:rsid w:val="00DE00CB"/>
    <w:rsid w:val="00DE02CA"/>
    <w:rsid w:val="00DE12B2"/>
    <w:rsid w:val="00DE224D"/>
    <w:rsid w:val="00DE39BB"/>
    <w:rsid w:val="00DE3CE1"/>
    <w:rsid w:val="00DE41C5"/>
    <w:rsid w:val="00DE707C"/>
    <w:rsid w:val="00DF43D9"/>
    <w:rsid w:val="00DF5E71"/>
    <w:rsid w:val="00DF7F84"/>
    <w:rsid w:val="00E0113F"/>
    <w:rsid w:val="00E01D06"/>
    <w:rsid w:val="00E01F9C"/>
    <w:rsid w:val="00E022A1"/>
    <w:rsid w:val="00E0245B"/>
    <w:rsid w:val="00E02A52"/>
    <w:rsid w:val="00E03615"/>
    <w:rsid w:val="00E0447A"/>
    <w:rsid w:val="00E05217"/>
    <w:rsid w:val="00E052B8"/>
    <w:rsid w:val="00E053A1"/>
    <w:rsid w:val="00E0712E"/>
    <w:rsid w:val="00E10780"/>
    <w:rsid w:val="00E11836"/>
    <w:rsid w:val="00E12804"/>
    <w:rsid w:val="00E134FA"/>
    <w:rsid w:val="00E13E31"/>
    <w:rsid w:val="00E14126"/>
    <w:rsid w:val="00E17CC2"/>
    <w:rsid w:val="00E20267"/>
    <w:rsid w:val="00E21882"/>
    <w:rsid w:val="00E22006"/>
    <w:rsid w:val="00E2288A"/>
    <w:rsid w:val="00E22EA8"/>
    <w:rsid w:val="00E23058"/>
    <w:rsid w:val="00E23F4A"/>
    <w:rsid w:val="00E25D40"/>
    <w:rsid w:val="00E319C2"/>
    <w:rsid w:val="00E319EF"/>
    <w:rsid w:val="00E31CB8"/>
    <w:rsid w:val="00E332FF"/>
    <w:rsid w:val="00E33DFB"/>
    <w:rsid w:val="00E34A79"/>
    <w:rsid w:val="00E354BF"/>
    <w:rsid w:val="00E361ED"/>
    <w:rsid w:val="00E375B0"/>
    <w:rsid w:val="00E377AC"/>
    <w:rsid w:val="00E37EED"/>
    <w:rsid w:val="00E40395"/>
    <w:rsid w:val="00E40CA6"/>
    <w:rsid w:val="00E41747"/>
    <w:rsid w:val="00E44D06"/>
    <w:rsid w:val="00E455A3"/>
    <w:rsid w:val="00E46240"/>
    <w:rsid w:val="00E46C39"/>
    <w:rsid w:val="00E51B73"/>
    <w:rsid w:val="00E53017"/>
    <w:rsid w:val="00E54144"/>
    <w:rsid w:val="00E547F7"/>
    <w:rsid w:val="00E57404"/>
    <w:rsid w:val="00E57A6E"/>
    <w:rsid w:val="00E57C5B"/>
    <w:rsid w:val="00E609BD"/>
    <w:rsid w:val="00E61043"/>
    <w:rsid w:val="00E64BEF"/>
    <w:rsid w:val="00E64E18"/>
    <w:rsid w:val="00E66BEB"/>
    <w:rsid w:val="00E71771"/>
    <w:rsid w:val="00E71F80"/>
    <w:rsid w:val="00E7201D"/>
    <w:rsid w:val="00E73985"/>
    <w:rsid w:val="00E73A8B"/>
    <w:rsid w:val="00E7452D"/>
    <w:rsid w:val="00E74CB0"/>
    <w:rsid w:val="00E81B7C"/>
    <w:rsid w:val="00E82E3A"/>
    <w:rsid w:val="00E8490D"/>
    <w:rsid w:val="00E85AC5"/>
    <w:rsid w:val="00E864E9"/>
    <w:rsid w:val="00E909E3"/>
    <w:rsid w:val="00E91D41"/>
    <w:rsid w:val="00E932DE"/>
    <w:rsid w:val="00E94009"/>
    <w:rsid w:val="00E95808"/>
    <w:rsid w:val="00E95D2C"/>
    <w:rsid w:val="00E96692"/>
    <w:rsid w:val="00E9742F"/>
    <w:rsid w:val="00EA372C"/>
    <w:rsid w:val="00EA5175"/>
    <w:rsid w:val="00EA54CC"/>
    <w:rsid w:val="00EB020F"/>
    <w:rsid w:val="00EB33A4"/>
    <w:rsid w:val="00EB6216"/>
    <w:rsid w:val="00EB6CF0"/>
    <w:rsid w:val="00EC1274"/>
    <w:rsid w:val="00EC285A"/>
    <w:rsid w:val="00EC3047"/>
    <w:rsid w:val="00EC4067"/>
    <w:rsid w:val="00EC4A9D"/>
    <w:rsid w:val="00EC4F2E"/>
    <w:rsid w:val="00EC5C68"/>
    <w:rsid w:val="00EC6576"/>
    <w:rsid w:val="00EC6C01"/>
    <w:rsid w:val="00ED272A"/>
    <w:rsid w:val="00ED2DE6"/>
    <w:rsid w:val="00ED3627"/>
    <w:rsid w:val="00ED37B8"/>
    <w:rsid w:val="00ED3C94"/>
    <w:rsid w:val="00ED3DC6"/>
    <w:rsid w:val="00ED5B5F"/>
    <w:rsid w:val="00ED67BB"/>
    <w:rsid w:val="00EE1B70"/>
    <w:rsid w:val="00EE3EC4"/>
    <w:rsid w:val="00EE53C1"/>
    <w:rsid w:val="00EF0C39"/>
    <w:rsid w:val="00EF1DD9"/>
    <w:rsid w:val="00EF2351"/>
    <w:rsid w:val="00EF36E1"/>
    <w:rsid w:val="00EF6C8B"/>
    <w:rsid w:val="00F017E3"/>
    <w:rsid w:val="00F01BE8"/>
    <w:rsid w:val="00F028A5"/>
    <w:rsid w:val="00F02ACE"/>
    <w:rsid w:val="00F03296"/>
    <w:rsid w:val="00F03463"/>
    <w:rsid w:val="00F03E2D"/>
    <w:rsid w:val="00F05082"/>
    <w:rsid w:val="00F06AF6"/>
    <w:rsid w:val="00F06D4D"/>
    <w:rsid w:val="00F104DF"/>
    <w:rsid w:val="00F10F4C"/>
    <w:rsid w:val="00F130D0"/>
    <w:rsid w:val="00F138EA"/>
    <w:rsid w:val="00F15DB5"/>
    <w:rsid w:val="00F16F36"/>
    <w:rsid w:val="00F20567"/>
    <w:rsid w:val="00F205D6"/>
    <w:rsid w:val="00F21641"/>
    <w:rsid w:val="00F21BA6"/>
    <w:rsid w:val="00F26C65"/>
    <w:rsid w:val="00F302EB"/>
    <w:rsid w:val="00F316B5"/>
    <w:rsid w:val="00F32CD9"/>
    <w:rsid w:val="00F36429"/>
    <w:rsid w:val="00F42088"/>
    <w:rsid w:val="00F43789"/>
    <w:rsid w:val="00F455AB"/>
    <w:rsid w:val="00F47855"/>
    <w:rsid w:val="00F50072"/>
    <w:rsid w:val="00F507C6"/>
    <w:rsid w:val="00F510BE"/>
    <w:rsid w:val="00F51CCB"/>
    <w:rsid w:val="00F51D19"/>
    <w:rsid w:val="00F530A8"/>
    <w:rsid w:val="00F550A0"/>
    <w:rsid w:val="00F557CB"/>
    <w:rsid w:val="00F56036"/>
    <w:rsid w:val="00F56168"/>
    <w:rsid w:val="00F56367"/>
    <w:rsid w:val="00F57AD5"/>
    <w:rsid w:val="00F6097F"/>
    <w:rsid w:val="00F61896"/>
    <w:rsid w:val="00F61BC4"/>
    <w:rsid w:val="00F62018"/>
    <w:rsid w:val="00F62352"/>
    <w:rsid w:val="00F6282A"/>
    <w:rsid w:val="00F62E83"/>
    <w:rsid w:val="00F6436B"/>
    <w:rsid w:val="00F65096"/>
    <w:rsid w:val="00F65D8D"/>
    <w:rsid w:val="00F66D90"/>
    <w:rsid w:val="00F709C2"/>
    <w:rsid w:val="00F70A24"/>
    <w:rsid w:val="00F71565"/>
    <w:rsid w:val="00F71828"/>
    <w:rsid w:val="00F7237E"/>
    <w:rsid w:val="00F727BB"/>
    <w:rsid w:val="00F73D29"/>
    <w:rsid w:val="00F7642B"/>
    <w:rsid w:val="00F773C0"/>
    <w:rsid w:val="00F80790"/>
    <w:rsid w:val="00F81612"/>
    <w:rsid w:val="00F81CB3"/>
    <w:rsid w:val="00F8469D"/>
    <w:rsid w:val="00F848AF"/>
    <w:rsid w:val="00F8704A"/>
    <w:rsid w:val="00F8788F"/>
    <w:rsid w:val="00F87926"/>
    <w:rsid w:val="00F908B7"/>
    <w:rsid w:val="00F91851"/>
    <w:rsid w:val="00F933B4"/>
    <w:rsid w:val="00F936DE"/>
    <w:rsid w:val="00F93F64"/>
    <w:rsid w:val="00F955F5"/>
    <w:rsid w:val="00FA03D1"/>
    <w:rsid w:val="00FA2470"/>
    <w:rsid w:val="00FA29D0"/>
    <w:rsid w:val="00FA2ED3"/>
    <w:rsid w:val="00FA3A0C"/>
    <w:rsid w:val="00FA3EA6"/>
    <w:rsid w:val="00FA6B8E"/>
    <w:rsid w:val="00FA738F"/>
    <w:rsid w:val="00FB0D59"/>
    <w:rsid w:val="00FB1BAA"/>
    <w:rsid w:val="00FB1BCD"/>
    <w:rsid w:val="00FB1D33"/>
    <w:rsid w:val="00FB2D35"/>
    <w:rsid w:val="00FB450A"/>
    <w:rsid w:val="00FB503E"/>
    <w:rsid w:val="00FB6F19"/>
    <w:rsid w:val="00FB7A52"/>
    <w:rsid w:val="00FB7C3A"/>
    <w:rsid w:val="00FC01D5"/>
    <w:rsid w:val="00FC09C1"/>
    <w:rsid w:val="00FC2034"/>
    <w:rsid w:val="00FC293C"/>
    <w:rsid w:val="00FC387F"/>
    <w:rsid w:val="00FC6F1F"/>
    <w:rsid w:val="00FD34DC"/>
    <w:rsid w:val="00FD384A"/>
    <w:rsid w:val="00FD5141"/>
    <w:rsid w:val="00FD5CCF"/>
    <w:rsid w:val="00FD667D"/>
    <w:rsid w:val="00FE1D66"/>
    <w:rsid w:val="00FE3AE7"/>
    <w:rsid w:val="00FE58DC"/>
    <w:rsid w:val="00FE5A96"/>
    <w:rsid w:val="00FE609B"/>
    <w:rsid w:val="00FE62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F5B0F61"/>
  <w15:docId w15:val="{0D3073A6-AEA7-4EDB-9104-219B1CC4D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4F7B"/>
    <w:pPr>
      <w:spacing w:line="254" w:lineRule="auto"/>
    </w:pPr>
    <w:rPr>
      <w:color w:val="000000" w:themeColor="text1"/>
      <w:lang w:eastAsia="es-MX"/>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4">
    <w:name w:val="4"/>
    <w:basedOn w:val="TableNormal"/>
    <w:pPr>
      <w:spacing w:after="0" w:line="240" w:lineRule="auto"/>
    </w:pPr>
    <w:tblPr>
      <w:tblStyleRowBandSize w:val="1"/>
      <w:tblStyleColBandSize w:val="1"/>
      <w:tblCellMar>
        <w:left w:w="108" w:type="dxa"/>
        <w:right w:w="108" w:type="dxa"/>
      </w:tblCellMar>
    </w:tblPr>
  </w:style>
  <w:style w:type="table" w:customStyle="1" w:styleId="3">
    <w:name w:val="3"/>
    <w:basedOn w:val="TableNormal"/>
    <w:pPr>
      <w:spacing w:after="0" w:line="240" w:lineRule="auto"/>
    </w:pPr>
    <w:tblPr>
      <w:tblStyleRowBandSize w:val="1"/>
      <w:tblStyleColBandSize w:val="1"/>
      <w:tblCellMar>
        <w:left w:w="108" w:type="dxa"/>
        <w:right w:w="108" w:type="dxa"/>
      </w:tblCellMar>
    </w:tblPr>
  </w:style>
  <w:style w:type="table" w:customStyle="1" w:styleId="2">
    <w:name w:val="2"/>
    <w:basedOn w:val="TableNormal"/>
    <w:pPr>
      <w:spacing w:after="0" w:line="240" w:lineRule="auto"/>
    </w:pPr>
    <w:tblPr>
      <w:tblStyleRowBandSize w:val="1"/>
      <w:tblStyleColBandSize w:val="1"/>
      <w:tblCellMar>
        <w:left w:w="108" w:type="dxa"/>
        <w:right w:w="108" w:type="dxa"/>
      </w:tblCellMar>
    </w:tblPr>
  </w:style>
  <w:style w:type="table" w:customStyle="1" w:styleId="1">
    <w:name w:val="1"/>
    <w:basedOn w:val="TableNormal"/>
    <w:pPr>
      <w:spacing w:after="0" w:line="240" w:lineRule="auto"/>
    </w:pPr>
    <w:tblPr>
      <w:tblStyleRowBandSize w:val="1"/>
      <w:tblStyleColBandSize w:val="1"/>
      <w:tblCellMar>
        <w:left w:w="108" w:type="dxa"/>
        <w:right w:w="108" w:type="dxa"/>
      </w:tblCellMar>
    </w:tblPr>
  </w:style>
  <w:style w:type="character" w:styleId="Hipervnculo">
    <w:name w:val="Hyperlink"/>
    <w:aliases w:val="Hipervínculo1,Hipervínculo11,Hipervínculo12,Hipervínculo13,Hipervínculo14,Hipervínculo15"/>
    <w:basedOn w:val="Fuentedeprrafopredeter"/>
    <w:uiPriority w:val="99"/>
    <w:unhideWhenUsed/>
    <w:qFormat/>
    <w:rsid w:val="001558BD"/>
    <w:rPr>
      <w:color w:val="0000FF" w:themeColor="hyperlink"/>
      <w:u w:val="single"/>
    </w:rPr>
  </w:style>
  <w:style w:type="character" w:customStyle="1" w:styleId="Mencinsinresolver1">
    <w:name w:val="Mención sin resolver1"/>
    <w:basedOn w:val="Fuentedeprrafopredeter"/>
    <w:uiPriority w:val="99"/>
    <w:semiHidden/>
    <w:unhideWhenUsed/>
    <w:rsid w:val="001558BD"/>
    <w:rPr>
      <w:color w:val="605E5C"/>
      <w:shd w:val="clear" w:color="auto" w:fill="E1DFDD"/>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locked/>
    <w:rsid w:val="00BD6505"/>
    <w:rPr>
      <w:rFonts w:eastAsia="Times New Roman" w:cs="Times New Roman"/>
      <w:color w:val="000000" w:themeColor="text1"/>
      <w:szCs w:val="24"/>
      <w:lang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BD6505"/>
    <w:pPr>
      <w:spacing w:after="0" w:line="240" w:lineRule="auto"/>
      <w:ind w:left="720"/>
      <w:contextualSpacing/>
    </w:pPr>
    <w:rPr>
      <w:rFonts w:eastAsia="Times New Roman" w:cs="Times New Roman"/>
      <w:szCs w:val="24"/>
      <w:lang w:eastAsia="es-ES"/>
    </w:rPr>
  </w:style>
  <w:style w:type="character" w:styleId="Hipervnculovisitado">
    <w:name w:val="FollowedHyperlink"/>
    <w:basedOn w:val="Fuentedeprrafopredeter"/>
    <w:uiPriority w:val="99"/>
    <w:semiHidden/>
    <w:unhideWhenUsed/>
    <w:rsid w:val="002F08A1"/>
    <w:rPr>
      <w:color w:val="800080" w:themeColor="followedHyperlink"/>
      <w:u w:val="single"/>
    </w:rPr>
  </w:style>
  <w:style w:type="table" w:styleId="Tablaconcuadrcula">
    <w:name w:val="Table Grid"/>
    <w:basedOn w:val="Tablanormal"/>
    <w:uiPriority w:val="59"/>
    <w:qFormat/>
    <w:rsid w:val="00B22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
    <w:name w:val="Mención sin resolver2"/>
    <w:basedOn w:val="Fuentedeprrafopredeter"/>
    <w:uiPriority w:val="99"/>
    <w:semiHidden/>
    <w:unhideWhenUsed/>
    <w:rsid w:val="00943435"/>
    <w:rPr>
      <w:color w:val="605E5C"/>
      <w:shd w:val="clear" w:color="auto" w:fill="E1DFDD"/>
    </w:rPr>
  </w:style>
  <w:style w:type="character" w:customStyle="1" w:styleId="normaltextrun">
    <w:name w:val="normaltextrun"/>
    <w:basedOn w:val="Fuentedeprrafopredeter"/>
    <w:rsid w:val="00572946"/>
  </w:style>
  <w:style w:type="table" w:customStyle="1" w:styleId="Tablaconcuadrcula3">
    <w:name w:val="Tabla con cuadrícula3"/>
    <w:basedOn w:val="Tablanormal"/>
    <w:uiPriority w:val="59"/>
    <w:rsid w:val="00572946"/>
    <w:pPr>
      <w:spacing w:after="0" w:line="240" w:lineRule="auto"/>
      <w:jc w:val="left"/>
    </w:pPr>
    <w:rPr>
      <w:rFonts w:asciiTheme="minorHAnsi" w:eastAsia="Calibri" w:hAnsiTheme="minorHAnsi" w:cstheme="minorBidi"/>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6C0BD7"/>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character" w:customStyle="1" w:styleId="Mencinsinresolver3">
    <w:name w:val="Mención sin resolver3"/>
    <w:basedOn w:val="Fuentedeprrafopredeter"/>
    <w:uiPriority w:val="99"/>
    <w:semiHidden/>
    <w:unhideWhenUsed/>
    <w:rsid w:val="00DB277C"/>
    <w:rPr>
      <w:color w:val="605E5C"/>
      <w:shd w:val="clear" w:color="auto" w:fill="E1DFDD"/>
    </w:rPr>
  </w:style>
  <w:style w:type="paragraph" w:styleId="NormalWeb">
    <w:name w:val="Normal (Web)"/>
    <w:basedOn w:val="Normal"/>
    <w:uiPriority w:val="99"/>
    <w:unhideWhenUsed/>
    <w:rsid w:val="007C7BAF"/>
    <w:pPr>
      <w:spacing w:line="256" w:lineRule="auto"/>
    </w:pPr>
    <w:rPr>
      <w:rFonts w:ascii="Times New Roman" w:eastAsiaTheme="minorHAnsi" w:hAnsi="Times New Roman" w:cs="Times New Roman"/>
      <w:sz w:val="24"/>
      <w:szCs w:val="24"/>
    </w:rPr>
  </w:style>
  <w:style w:type="paragraph" w:customStyle="1" w:styleId="list-group-item-text">
    <w:name w:val="list-group-item-text"/>
    <w:basedOn w:val="Normal"/>
    <w:rsid w:val="0090431D"/>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styleId="TtulodeTDC">
    <w:name w:val="TOC Heading"/>
    <w:basedOn w:val="Ttulo1"/>
    <w:next w:val="Normal"/>
    <w:uiPriority w:val="39"/>
    <w:unhideWhenUsed/>
    <w:qFormat/>
    <w:rsid w:val="00C4052B"/>
    <w:pPr>
      <w:spacing w:before="240" w:after="0" w:line="259" w:lineRule="auto"/>
      <w:jc w:val="left"/>
      <w:outlineLvl w:val="9"/>
    </w:pPr>
    <w:rPr>
      <w:rFonts w:asciiTheme="majorHAnsi" w:eastAsiaTheme="majorEastAsia" w:hAnsiTheme="majorHAnsi" w:cstheme="majorBidi"/>
      <w:b w:val="0"/>
      <w:color w:val="365F91" w:themeColor="accent1" w:themeShade="BF"/>
      <w:sz w:val="32"/>
      <w:szCs w:val="32"/>
    </w:rPr>
  </w:style>
  <w:style w:type="paragraph" w:styleId="TDC1">
    <w:name w:val="toc 1"/>
    <w:basedOn w:val="Normal"/>
    <w:next w:val="Normal"/>
    <w:autoRedefine/>
    <w:uiPriority w:val="39"/>
    <w:unhideWhenUsed/>
    <w:rsid w:val="00C4052B"/>
    <w:pPr>
      <w:spacing w:after="100"/>
    </w:pPr>
  </w:style>
  <w:style w:type="paragraph" w:styleId="TDC2">
    <w:name w:val="toc 2"/>
    <w:basedOn w:val="Normal"/>
    <w:next w:val="Normal"/>
    <w:autoRedefine/>
    <w:uiPriority w:val="39"/>
    <w:unhideWhenUsed/>
    <w:rsid w:val="00C4052B"/>
    <w:pPr>
      <w:spacing w:after="100"/>
      <w:ind w:left="220"/>
    </w:pPr>
  </w:style>
  <w:style w:type="character" w:customStyle="1" w:styleId="Mencinsinresolver4">
    <w:name w:val="Mención sin resolver4"/>
    <w:basedOn w:val="Fuentedeprrafopredeter"/>
    <w:uiPriority w:val="99"/>
    <w:semiHidden/>
    <w:unhideWhenUsed/>
    <w:rsid w:val="001D3B39"/>
    <w:rPr>
      <w:color w:val="605E5C"/>
      <w:shd w:val="clear" w:color="auto" w:fill="E1DFDD"/>
    </w:rPr>
  </w:style>
  <w:style w:type="character" w:customStyle="1" w:styleId="Mencinsinresolver5">
    <w:name w:val="Mención sin resolver5"/>
    <w:basedOn w:val="Fuentedeprrafopredeter"/>
    <w:uiPriority w:val="99"/>
    <w:semiHidden/>
    <w:unhideWhenUsed/>
    <w:rsid w:val="00AA7A13"/>
    <w:rPr>
      <w:color w:val="605E5C"/>
      <w:shd w:val="clear" w:color="auto" w:fill="E1DFDD"/>
    </w:rPr>
  </w:style>
  <w:style w:type="character" w:customStyle="1" w:styleId="il">
    <w:name w:val="il"/>
    <w:basedOn w:val="Fuentedeprrafopredeter"/>
    <w:rsid w:val="00BC4DE0"/>
  </w:style>
  <w:style w:type="paragraph" w:styleId="Textodeglobo">
    <w:name w:val="Balloon Text"/>
    <w:basedOn w:val="Normal"/>
    <w:link w:val="TextodegloboCar"/>
    <w:uiPriority w:val="99"/>
    <w:semiHidden/>
    <w:unhideWhenUsed/>
    <w:rsid w:val="0062588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2588A"/>
    <w:rPr>
      <w:rFonts w:ascii="Segoe UI" w:hAnsi="Segoe UI" w:cs="Segoe UI"/>
      <w:color w:val="000000" w:themeColor="text1"/>
      <w:sz w:val="18"/>
      <w:szCs w:val="18"/>
      <w:lang w:eastAsia="es-MX"/>
    </w:rPr>
  </w:style>
  <w:style w:type="character" w:styleId="Textoennegrita">
    <w:name w:val="Strong"/>
    <w:basedOn w:val="Fuentedeprrafopredeter"/>
    <w:uiPriority w:val="22"/>
    <w:qFormat/>
    <w:rsid w:val="001B5DC9"/>
    <w:rPr>
      <w:b/>
      <w:bCs/>
    </w:rPr>
  </w:style>
  <w:style w:type="character" w:customStyle="1" w:styleId="UnresolvedMention">
    <w:name w:val="Unresolved Mention"/>
    <w:basedOn w:val="Fuentedeprrafopredeter"/>
    <w:uiPriority w:val="99"/>
    <w:semiHidden/>
    <w:unhideWhenUsed/>
    <w:rsid w:val="00AB54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58064">
      <w:bodyDiv w:val="1"/>
      <w:marLeft w:val="0"/>
      <w:marRight w:val="0"/>
      <w:marTop w:val="0"/>
      <w:marBottom w:val="0"/>
      <w:divBdr>
        <w:top w:val="none" w:sz="0" w:space="0" w:color="auto"/>
        <w:left w:val="none" w:sz="0" w:space="0" w:color="auto"/>
        <w:bottom w:val="none" w:sz="0" w:space="0" w:color="auto"/>
        <w:right w:val="none" w:sz="0" w:space="0" w:color="auto"/>
      </w:divBdr>
    </w:div>
    <w:div w:id="31005225">
      <w:bodyDiv w:val="1"/>
      <w:marLeft w:val="0"/>
      <w:marRight w:val="0"/>
      <w:marTop w:val="0"/>
      <w:marBottom w:val="0"/>
      <w:divBdr>
        <w:top w:val="none" w:sz="0" w:space="0" w:color="auto"/>
        <w:left w:val="none" w:sz="0" w:space="0" w:color="auto"/>
        <w:bottom w:val="none" w:sz="0" w:space="0" w:color="auto"/>
        <w:right w:val="none" w:sz="0" w:space="0" w:color="auto"/>
      </w:divBdr>
    </w:div>
    <w:div w:id="66348591">
      <w:bodyDiv w:val="1"/>
      <w:marLeft w:val="0"/>
      <w:marRight w:val="0"/>
      <w:marTop w:val="0"/>
      <w:marBottom w:val="0"/>
      <w:divBdr>
        <w:top w:val="none" w:sz="0" w:space="0" w:color="auto"/>
        <w:left w:val="none" w:sz="0" w:space="0" w:color="auto"/>
        <w:bottom w:val="none" w:sz="0" w:space="0" w:color="auto"/>
        <w:right w:val="none" w:sz="0" w:space="0" w:color="auto"/>
      </w:divBdr>
    </w:div>
    <w:div w:id="75444692">
      <w:bodyDiv w:val="1"/>
      <w:marLeft w:val="0"/>
      <w:marRight w:val="0"/>
      <w:marTop w:val="0"/>
      <w:marBottom w:val="0"/>
      <w:divBdr>
        <w:top w:val="none" w:sz="0" w:space="0" w:color="auto"/>
        <w:left w:val="none" w:sz="0" w:space="0" w:color="auto"/>
        <w:bottom w:val="none" w:sz="0" w:space="0" w:color="auto"/>
        <w:right w:val="none" w:sz="0" w:space="0" w:color="auto"/>
      </w:divBdr>
    </w:div>
    <w:div w:id="95179579">
      <w:bodyDiv w:val="1"/>
      <w:marLeft w:val="0"/>
      <w:marRight w:val="0"/>
      <w:marTop w:val="0"/>
      <w:marBottom w:val="0"/>
      <w:divBdr>
        <w:top w:val="none" w:sz="0" w:space="0" w:color="auto"/>
        <w:left w:val="none" w:sz="0" w:space="0" w:color="auto"/>
        <w:bottom w:val="none" w:sz="0" w:space="0" w:color="auto"/>
        <w:right w:val="none" w:sz="0" w:space="0" w:color="auto"/>
      </w:divBdr>
    </w:div>
    <w:div w:id="100809732">
      <w:bodyDiv w:val="1"/>
      <w:marLeft w:val="0"/>
      <w:marRight w:val="0"/>
      <w:marTop w:val="0"/>
      <w:marBottom w:val="0"/>
      <w:divBdr>
        <w:top w:val="none" w:sz="0" w:space="0" w:color="auto"/>
        <w:left w:val="none" w:sz="0" w:space="0" w:color="auto"/>
        <w:bottom w:val="none" w:sz="0" w:space="0" w:color="auto"/>
        <w:right w:val="none" w:sz="0" w:space="0" w:color="auto"/>
      </w:divBdr>
    </w:div>
    <w:div w:id="131411908">
      <w:bodyDiv w:val="1"/>
      <w:marLeft w:val="0"/>
      <w:marRight w:val="0"/>
      <w:marTop w:val="0"/>
      <w:marBottom w:val="0"/>
      <w:divBdr>
        <w:top w:val="none" w:sz="0" w:space="0" w:color="auto"/>
        <w:left w:val="none" w:sz="0" w:space="0" w:color="auto"/>
        <w:bottom w:val="none" w:sz="0" w:space="0" w:color="auto"/>
        <w:right w:val="none" w:sz="0" w:space="0" w:color="auto"/>
      </w:divBdr>
    </w:div>
    <w:div w:id="142431407">
      <w:bodyDiv w:val="1"/>
      <w:marLeft w:val="0"/>
      <w:marRight w:val="0"/>
      <w:marTop w:val="0"/>
      <w:marBottom w:val="0"/>
      <w:divBdr>
        <w:top w:val="none" w:sz="0" w:space="0" w:color="auto"/>
        <w:left w:val="none" w:sz="0" w:space="0" w:color="auto"/>
        <w:bottom w:val="none" w:sz="0" w:space="0" w:color="auto"/>
        <w:right w:val="none" w:sz="0" w:space="0" w:color="auto"/>
      </w:divBdr>
    </w:div>
    <w:div w:id="161548693">
      <w:bodyDiv w:val="1"/>
      <w:marLeft w:val="0"/>
      <w:marRight w:val="0"/>
      <w:marTop w:val="0"/>
      <w:marBottom w:val="0"/>
      <w:divBdr>
        <w:top w:val="none" w:sz="0" w:space="0" w:color="auto"/>
        <w:left w:val="none" w:sz="0" w:space="0" w:color="auto"/>
        <w:bottom w:val="none" w:sz="0" w:space="0" w:color="auto"/>
        <w:right w:val="none" w:sz="0" w:space="0" w:color="auto"/>
      </w:divBdr>
    </w:div>
    <w:div w:id="188031732">
      <w:bodyDiv w:val="1"/>
      <w:marLeft w:val="0"/>
      <w:marRight w:val="0"/>
      <w:marTop w:val="0"/>
      <w:marBottom w:val="0"/>
      <w:divBdr>
        <w:top w:val="none" w:sz="0" w:space="0" w:color="auto"/>
        <w:left w:val="none" w:sz="0" w:space="0" w:color="auto"/>
        <w:bottom w:val="none" w:sz="0" w:space="0" w:color="auto"/>
        <w:right w:val="none" w:sz="0" w:space="0" w:color="auto"/>
      </w:divBdr>
    </w:div>
    <w:div w:id="211500099">
      <w:bodyDiv w:val="1"/>
      <w:marLeft w:val="0"/>
      <w:marRight w:val="0"/>
      <w:marTop w:val="0"/>
      <w:marBottom w:val="0"/>
      <w:divBdr>
        <w:top w:val="none" w:sz="0" w:space="0" w:color="auto"/>
        <w:left w:val="none" w:sz="0" w:space="0" w:color="auto"/>
        <w:bottom w:val="none" w:sz="0" w:space="0" w:color="auto"/>
        <w:right w:val="none" w:sz="0" w:space="0" w:color="auto"/>
      </w:divBdr>
    </w:div>
    <w:div w:id="238367303">
      <w:bodyDiv w:val="1"/>
      <w:marLeft w:val="0"/>
      <w:marRight w:val="0"/>
      <w:marTop w:val="0"/>
      <w:marBottom w:val="0"/>
      <w:divBdr>
        <w:top w:val="none" w:sz="0" w:space="0" w:color="auto"/>
        <w:left w:val="none" w:sz="0" w:space="0" w:color="auto"/>
        <w:bottom w:val="none" w:sz="0" w:space="0" w:color="auto"/>
        <w:right w:val="none" w:sz="0" w:space="0" w:color="auto"/>
      </w:divBdr>
    </w:div>
    <w:div w:id="243538084">
      <w:bodyDiv w:val="1"/>
      <w:marLeft w:val="0"/>
      <w:marRight w:val="0"/>
      <w:marTop w:val="0"/>
      <w:marBottom w:val="0"/>
      <w:divBdr>
        <w:top w:val="none" w:sz="0" w:space="0" w:color="auto"/>
        <w:left w:val="none" w:sz="0" w:space="0" w:color="auto"/>
        <w:bottom w:val="none" w:sz="0" w:space="0" w:color="auto"/>
        <w:right w:val="none" w:sz="0" w:space="0" w:color="auto"/>
      </w:divBdr>
    </w:div>
    <w:div w:id="243883936">
      <w:bodyDiv w:val="1"/>
      <w:marLeft w:val="0"/>
      <w:marRight w:val="0"/>
      <w:marTop w:val="0"/>
      <w:marBottom w:val="0"/>
      <w:divBdr>
        <w:top w:val="none" w:sz="0" w:space="0" w:color="auto"/>
        <w:left w:val="none" w:sz="0" w:space="0" w:color="auto"/>
        <w:bottom w:val="none" w:sz="0" w:space="0" w:color="auto"/>
        <w:right w:val="none" w:sz="0" w:space="0" w:color="auto"/>
      </w:divBdr>
    </w:div>
    <w:div w:id="244074834">
      <w:bodyDiv w:val="1"/>
      <w:marLeft w:val="0"/>
      <w:marRight w:val="0"/>
      <w:marTop w:val="0"/>
      <w:marBottom w:val="0"/>
      <w:divBdr>
        <w:top w:val="none" w:sz="0" w:space="0" w:color="auto"/>
        <w:left w:val="none" w:sz="0" w:space="0" w:color="auto"/>
        <w:bottom w:val="none" w:sz="0" w:space="0" w:color="auto"/>
        <w:right w:val="none" w:sz="0" w:space="0" w:color="auto"/>
      </w:divBdr>
    </w:div>
    <w:div w:id="282267760">
      <w:bodyDiv w:val="1"/>
      <w:marLeft w:val="0"/>
      <w:marRight w:val="0"/>
      <w:marTop w:val="0"/>
      <w:marBottom w:val="0"/>
      <w:divBdr>
        <w:top w:val="none" w:sz="0" w:space="0" w:color="auto"/>
        <w:left w:val="none" w:sz="0" w:space="0" w:color="auto"/>
        <w:bottom w:val="none" w:sz="0" w:space="0" w:color="auto"/>
        <w:right w:val="none" w:sz="0" w:space="0" w:color="auto"/>
      </w:divBdr>
    </w:div>
    <w:div w:id="285963118">
      <w:bodyDiv w:val="1"/>
      <w:marLeft w:val="0"/>
      <w:marRight w:val="0"/>
      <w:marTop w:val="0"/>
      <w:marBottom w:val="0"/>
      <w:divBdr>
        <w:top w:val="none" w:sz="0" w:space="0" w:color="auto"/>
        <w:left w:val="none" w:sz="0" w:space="0" w:color="auto"/>
        <w:bottom w:val="none" w:sz="0" w:space="0" w:color="auto"/>
        <w:right w:val="none" w:sz="0" w:space="0" w:color="auto"/>
      </w:divBdr>
    </w:div>
    <w:div w:id="324553071">
      <w:bodyDiv w:val="1"/>
      <w:marLeft w:val="0"/>
      <w:marRight w:val="0"/>
      <w:marTop w:val="0"/>
      <w:marBottom w:val="0"/>
      <w:divBdr>
        <w:top w:val="none" w:sz="0" w:space="0" w:color="auto"/>
        <w:left w:val="none" w:sz="0" w:space="0" w:color="auto"/>
        <w:bottom w:val="none" w:sz="0" w:space="0" w:color="auto"/>
        <w:right w:val="none" w:sz="0" w:space="0" w:color="auto"/>
      </w:divBdr>
    </w:div>
    <w:div w:id="347029534">
      <w:bodyDiv w:val="1"/>
      <w:marLeft w:val="0"/>
      <w:marRight w:val="0"/>
      <w:marTop w:val="0"/>
      <w:marBottom w:val="0"/>
      <w:divBdr>
        <w:top w:val="none" w:sz="0" w:space="0" w:color="auto"/>
        <w:left w:val="none" w:sz="0" w:space="0" w:color="auto"/>
        <w:bottom w:val="none" w:sz="0" w:space="0" w:color="auto"/>
        <w:right w:val="none" w:sz="0" w:space="0" w:color="auto"/>
      </w:divBdr>
    </w:div>
    <w:div w:id="349069491">
      <w:bodyDiv w:val="1"/>
      <w:marLeft w:val="0"/>
      <w:marRight w:val="0"/>
      <w:marTop w:val="0"/>
      <w:marBottom w:val="0"/>
      <w:divBdr>
        <w:top w:val="none" w:sz="0" w:space="0" w:color="auto"/>
        <w:left w:val="none" w:sz="0" w:space="0" w:color="auto"/>
        <w:bottom w:val="none" w:sz="0" w:space="0" w:color="auto"/>
        <w:right w:val="none" w:sz="0" w:space="0" w:color="auto"/>
      </w:divBdr>
    </w:div>
    <w:div w:id="382143280">
      <w:bodyDiv w:val="1"/>
      <w:marLeft w:val="0"/>
      <w:marRight w:val="0"/>
      <w:marTop w:val="0"/>
      <w:marBottom w:val="0"/>
      <w:divBdr>
        <w:top w:val="none" w:sz="0" w:space="0" w:color="auto"/>
        <w:left w:val="none" w:sz="0" w:space="0" w:color="auto"/>
        <w:bottom w:val="none" w:sz="0" w:space="0" w:color="auto"/>
        <w:right w:val="none" w:sz="0" w:space="0" w:color="auto"/>
      </w:divBdr>
    </w:div>
    <w:div w:id="396173433">
      <w:bodyDiv w:val="1"/>
      <w:marLeft w:val="0"/>
      <w:marRight w:val="0"/>
      <w:marTop w:val="0"/>
      <w:marBottom w:val="0"/>
      <w:divBdr>
        <w:top w:val="none" w:sz="0" w:space="0" w:color="auto"/>
        <w:left w:val="none" w:sz="0" w:space="0" w:color="auto"/>
        <w:bottom w:val="none" w:sz="0" w:space="0" w:color="auto"/>
        <w:right w:val="none" w:sz="0" w:space="0" w:color="auto"/>
      </w:divBdr>
    </w:div>
    <w:div w:id="396781848">
      <w:bodyDiv w:val="1"/>
      <w:marLeft w:val="0"/>
      <w:marRight w:val="0"/>
      <w:marTop w:val="0"/>
      <w:marBottom w:val="0"/>
      <w:divBdr>
        <w:top w:val="none" w:sz="0" w:space="0" w:color="auto"/>
        <w:left w:val="none" w:sz="0" w:space="0" w:color="auto"/>
        <w:bottom w:val="none" w:sz="0" w:space="0" w:color="auto"/>
        <w:right w:val="none" w:sz="0" w:space="0" w:color="auto"/>
      </w:divBdr>
    </w:div>
    <w:div w:id="431973971">
      <w:bodyDiv w:val="1"/>
      <w:marLeft w:val="0"/>
      <w:marRight w:val="0"/>
      <w:marTop w:val="0"/>
      <w:marBottom w:val="0"/>
      <w:divBdr>
        <w:top w:val="none" w:sz="0" w:space="0" w:color="auto"/>
        <w:left w:val="none" w:sz="0" w:space="0" w:color="auto"/>
        <w:bottom w:val="none" w:sz="0" w:space="0" w:color="auto"/>
        <w:right w:val="none" w:sz="0" w:space="0" w:color="auto"/>
      </w:divBdr>
    </w:div>
    <w:div w:id="454718827">
      <w:bodyDiv w:val="1"/>
      <w:marLeft w:val="0"/>
      <w:marRight w:val="0"/>
      <w:marTop w:val="0"/>
      <w:marBottom w:val="0"/>
      <w:divBdr>
        <w:top w:val="none" w:sz="0" w:space="0" w:color="auto"/>
        <w:left w:val="none" w:sz="0" w:space="0" w:color="auto"/>
        <w:bottom w:val="none" w:sz="0" w:space="0" w:color="auto"/>
        <w:right w:val="none" w:sz="0" w:space="0" w:color="auto"/>
      </w:divBdr>
    </w:div>
    <w:div w:id="466317430">
      <w:bodyDiv w:val="1"/>
      <w:marLeft w:val="0"/>
      <w:marRight w:val="0"/>
      <w:marTop w:val="0"/>
      <w:marBottom w:val="0"/>
      <w:divBdr>
        <w:top w:val="none" w:sz="0" w:space="0" w:color="auto"/>
        <w:left w:val="none" w:sz="0" w:space="0" w:color="auto"/>
        <w:bottom w:val="none" w:sz="0" w:space="0" w:color="auto"/>
        <w:right w:val="none" w:sz="0" w:space="0" w:color="auto"/>
      </w:divBdr>
    </w:div>
    <w:div w:id="469056934">
      <w:bodyDiv w:val="1"/>
      <w:marLeft w:val="0"/>
      <w:marRight w:val="0"/>
      <w:marTop w:val="0"/>
      <w:marBottom w:val="0"/>
      <w:divBdr>
        <w:top w:val="none" w:sz="0" w:space="0" w:color="auto"/>
        <w:left w:val="none" w:sz="0" w:space="0" w:color="auto"/>
        <w:bottom w:val="none" w:sz="0" w:space="0" w:color="auto"/>
        <w:right w:val="none" w:sz="0" w:space="0" w:color="auto"/>
      </w:divBdr>
    </w:div>
    <w:div w:id="484904314">
      <w:bodyDiv w:val="1"/>
      <w:marLeft w:val="0"/>
      <w:marRight w:val="0"/>
      <w:marTop w:val="0"/>
      <w:marBottom w:val="0"/>
      <w:divBdr>
        <w:top w:val="none" w:sz="0" w:space="0" w:color="auto"/>
        <w:left w:val="none" w:sz="0" w:space="0" w:color="auto"/>
        <w:bottom w:val="none" w:sz="0" w:space="0" w:color="auto"/>
        <w:right w:val="none" w:sz="0" w:space="0" w:color="auto"/>
      </w:divBdr>
    </w:div>
    <w:div w:id="586154936">
      <w:bodyDiv w:val="1"/>
      <w:marLeft w:val="0"/>
      <w:marRight w:val="0"/>
      <w:marTop w:val="0"/>
      <w:marBottom w:val="0"/>
      <w:divBdr>
        <w:top w:val="none" w:sz="0" w:space="0" w:color="auto"/>
        <w:left w:val="none" w:sz="0" w:space="0" w:color="auto"/>
        <w:bottom w:val="none" w:sz="0" w:space="0" w:color="auto"/>
        <w:right w:val="none" w:sz="0" w:space="0" w:color="auto"/>
      </w:divBdr>
    </w:div>
    <w:div w:id="598762096">
      <w:bodyDiv w:val="1"/>
      <w:marLeft w:val="0"/>
      <w:marRight w:val="0"/>
      <w:marTop w:val="0"/>
      <w:marBottom w:val="0"/>
      <w:divBdr>
        <w:top w:val="none" w:sz="0" w:space="0" w:color="auto"/>
        <w:left w:val="none" w:sz="0" w:space="0" w:color="auto"/>
        <w:bottom w:val="none" w:sz="0" w:space="0" w:color="auto"/>
        <w:right w:val="none" w:sz="0" w:space="0" w:color="auto"/>
      </w:divBdr>
    </w:div>
    <w:div w:id="634944190">
      <w:bodyDiv w:val="1"/>
      <w:marLeft w:val="0"/>
      <w:marRight w:val="0"/>
      <w:marTop w:val="0"/>
      <w:marBottom w:val="0"/>
      <w:divBdr>
        <w:top w:val="none" w:sz="0" w:space="0" w:color="auto"/>
        <w:left w:val="none" w:sz="0" w:space="0" w:color="auto"/>
        <w:bottom w:val="none" w:sz="0" w:space="0" w:color="auto"/>
        <w:right w:val="none" w:sz="0" w:space="0" w:color="auto"/>
      </w:divBdr>
    </w:div>
    <w:div w:id="638463872">
      <w:bodyDiv w:val="1"/>
      <w:marLeft w:val="0"/>
      <w:marRight w:val="0"/>
      <w:marTop w:val="0"/>
      <w:marBottom w:val="0"/>
      <w:divBdr>
        <w:top w:val="none" w:sz="0" w:space="0" w:color="auto"/>
        <w:left w:val="none" w:sz="0" w:space="0" w:color="auto"/>
        <w:bottom w:val="none" w:sz="0" w:space="0" w:color="auto"/>
        <w:right w:val="none" w:sz="0" w:space="0" w:color="auto"/>
      </w:divBdr>
    </w:div>
    <w:div w:id="639963624">
      <w:bodyDiv w:val="1"/>
      <w:marLeft w:val="0"/>
      <w:marRight w:val="0"/>
      <w:marTop w:val="0"/>
      <w:marBottom w:val="0"/>
      <w:divBdr>
        <w:top w:val="none" w:sz="0" w:space="0" w:color="auto"/>
        <w:left w:val="none" w:sz="0" w:space="0" w:color="auto"/>
        <w:bottom w:val="none" w:sz="0" w:space="0" w:color="auto"/>
        <w:right w:val="none" w:sz="0" w:space="0" w:color="auto"/>
      </w:divBdr>
    </w:div>
    <w:div w:id="645402130">
      <w:bodyDiv w:val="1"/>
      <w:marLeft w:val="0"/>
      <w:marRight w:val="0"/>
      <w:marTop w:val="0"/>
      <w:marBottom w:val="0"/>
      <w:divBdr>
        <w:top w:val="none" w:sz="0" w:space="0" w:color="auto"/>
        <w:left w:val="none" w:sz="0" w:space="0" w:color="auto"/>
        <w:bottom w:val="none" w:sz="0" w:space="0" w:color="auto"/>
        <w:right w:val="none" w:sz="0" w:space="0" w:color="auto"/>
      </w:divBdr>
    </w:div>
    <w:div w:id="650141609">
      <w:bodyDiv w:val="1"/>
      <w:marLeft w:val="0"/>
      <w:marRight w:val="0"/>
      <w:marTop w:val="0"/>
      <w:marBottom w:val="0"/>
      <w:divBdr>
        <w:top w:val="none" w:sz="0" w:space="0" w:color="auto"/>
        <w:left w:val="none" w:sz="0" w:space="0" w:color="auto"/>
        <w:bottom w:val="none" w:sz="0" w:space="0" w:color="auto"/>
        <w:right w:val="none" w:sz="0" w:space="0" w:color="auto"/>
      </w:divBdr>
    </w:div>
    <w:div w:id="671836297">
      <w:bodyDiv w:val="1"/>
      <w:marLeft w:val="0"/>
      <w:marRight w:val="0"/>
      <w:marTop w:val="0"/>
      <w:marBottom w:val="0"/>
      <w:divBdr>
        <w:top w:val="none" w:sz="0" w:space="0" w:color="auto"/>
        <w:left w:val="none" w:sz="0" w:space="0" w:color="auto"/>
        <w:bottom w:val="none" w:sz="0" w:space="0" w:color="auto"/>
        <w:right w:val="none" w:sz="0" w:space="0" w:color="auto"/>
      </w:divBdr>
    </w:div>
    <w:div w:id="681784046">
      <w:bodyDiv w:val="1"/>
      <w:marLeft w:val="0"/>
      <w:marRight w:val="0"/>
      <w:marTop w:val="0"/>
      <w:marBottom w:val="0"/>
      <w:divBdr>
        <w:top w:val="none" w:sz="0" w:space="0" w:color="auto"/>
        <w:left w:val="none" w:sz="0" w:space="0" w:color="auto"/>
        <w:bottom w:val="none" w:sz="0" w:space="0" w:color="auto"/>
        <w:right w:val="none" w:sz="0" w:space="0" w:color="auto"/>
      </w:divBdr>
    </w:div>
    <w:div w:id="686836146">
      <w:bodyDiv w:val="1"/>
      <w:marLeft w:val="0"/>
      <w:marRight w:val="0"/>
      <w:marTop w:val="0"/>
      <w:marBottom w:val="0"/>
      <w:divBdr>
        <w:top w:val="none" w:sz="0" w:space="0" w:color="auto"/>
        <w:left w:val="none" w:sz="0" w:space="0" w:color="auto"/>
        <w:bottom w:val="none" w:sz="0" w:space="0" w:color="auto"/>
        <w:right w:val="none" w:sz="0" w:space="0" w:color="auto"/>
      </w:divBdr>
    </w:div>
    <w:div w:id="730033078">
      <w:bodyDiv w:val="1"/>
      <w:marLeft w:val="0"/>
      <w:marRight w:val="0"/>
      <w:marTop w:val="0"/>
      <w:marBottom w:val="0"/>
      <w:divBdr>
        <w:top w:val="none" w:sz="0" w:space="0" w:color="auto"/>
        <w:left w:val="none" w:sz="0" w:space="0" w:color="auto"/>
        <w:bottom w:val="none" w:sz="0" w:space="0" w:color="auto"/>
        <w:right w:val="none" w:sz="0" w:space="0" w:color="auto"/>
      </w:divBdr>
    </w:div>
    <w:div w:id="736363224">
      <w:bodyDiv w:val="1"/>
      <w:marLeft w:val="0"/>
      <w:marRight w:val="0"/>
      <w:marTop w:val="0"/>
      <w:marBottom w:val="0"/>
      <w:divBdr>
        <w:top w:val="none" w:sz="0" w:space="0" w:color="auto"/>
        <w:left w:val="none" w:sz="0" w:space="0" w:color="auto"/>
        <w:bottom w:val="none" w:sz="0" w:space="0" w:color="auto"/>
        <w:right w:val="none" w:sz="0" w:space="0" w:color="auto"/>
      </w:divBdr>
    </w:div>
    <w:div w:id="758915692">
      <w:bodyDiv w:val="1"/>
      <w:marLeft w:val="0"/>
      <w:marRight w:val="0"/>
      <w:marTop w:val="0"/>
      <w:marBottom w:val="0"/>
      <w:divBdr>
        <w:top w:val="none" w:sz="0" w:space="0" w:color="auto"/>
        <w:left w:val="none" w:sz="0" w:space="0" w:color="auto"/>
        <w:bottom w:val="none" w:sz="0" w:space="0" w:color="auto"/>
        <w:right w:val="none" w:sz="0" w:space="0" w:color="auto"/>
      </w:divBdr>
    </w:div>
    <w:div w:id="760178402">
      <w:bodyDiv w:val="1"/>
      <w:marLeft w:val="0"/>
      <w:marRight w:val="0"/>
      <w:marTop w:val="0"/>
      <w:marBottom w:val="0"/>
      <w:divBdr>
        <w:top w:val="none" w:sz="0" w:space="0" w:color="auto"/>
        <w:left w:val="none" w:sz="0" w:space="0" w:color="auto"/>
        <w:bottom w:val="none" w:sz="0" w:space="0" w:color="auto"/>
        <w:right w:val="none" w:sz="0" w:space="0" w:color="auto"/>
      </w:divBdr>
    </w:div>
    <w:div w:id="767580846">
      <w:bodyDiv w:val="1"/>
      <w:marLeft w:val="0"/>
      <w:marRight w:val="0"/>
      <w:marTop w:val="0"/>
      <w:marBottom w:val="0"/>
      <w:divBdr>
        <w:top w:val="none" w:sz="0" w:space="0" w:color="auto"/>
        <w:left w:val="none" w:sz="0" w:space="0" w:color="auto"/>
        <w:bottom w:val="none" w:sz="0" w:space="0" w:color="auto"/>
        <w:right w:val="none" w:sz="0" w:space="0" w:color="auto"/>
      </w:divBdr>
    </w:div>
    <w:div w:id="772359099">
      <w:bodyDiv w:val="1"/>
      <w:marLeft w:val="0"/>
      <w:marRight w:val="0"/>
      <w:marTop w:val="0"/>
      <w:marBottom w:val="0"/>
      <w:divBdr>
        <w:top w:val="none" w:sz="0" w:space="0" w:color="auto"/>
        <w:left w:val="none" w:sz="0" w:space="0" w:color="auto"/>
        <w:bottom w:val="none" w:sz="0" w:space="0" w:color="auto"/>
        <w:right w:val="none" w:sz="0" w:space="0" w:color="auto"/>
      </w:divBdr>
    </w:div>
    <w:div w:id="802773721">
      <w:bodyDiv w:val="1"/>
      <w:marLeft w:val="0"/>
      <w:marRight w:val="0"/>
      <w:marTop w:val="0"/>
      <w:marBottom w:val="0"/>
      <w:divBdr>
        <w:top w:val="none" w:sz="0" w:space="0" w:color="auto"/>
        <w:left w:val="none" w:sz="0" w:space="0" w:color="auto"/>
        <w:bottom w:val="none" w:sz="0" w:space="0" w:color="auto"/>
        <w:right w:val="none" w:sz="0" w:space="0" w:color="auto"/>
      </w:divBdr>
    </w:div>
    <w:div w:id="836841366">
      <w:bodyDiv w:val="1"/>
      <w:marLeft w:val="0"/>
      <w:marRight w:val="0"/>
      <w:marTop w:val="0"/>
      <w:marBottom w:val="0"/>
      <w:divBdr>
        <w:top w:val="none" w:sz="0" w:space="0" w:color="auto"/>
        <w:left w:val="none" w:sz="0" w:space="0" w:color="auto"/>
        <w:bottom w:val="none" w:sz="0" w:space="0" w:color="auto"/>
        <w:right w:val="none" w:sz="0" w:space="0" w:color="auto"/>
      </w:divBdr>
    </w:div>
    <w:div w:id="839389233">
      <w:bodyDiv w:val="1"/>
      <w:marLeft w:val="0"/>
      <w:marRight w:val="0"/>
      <w:marTop w:val="0"/>
      <w:marBottom w:val="0"/>
      <w:divBdr>
        <w:top w:val="none" w:sz="0" w:space="0" w:color="auto"/>
        <w:left w:val="none" w:sz="0" w:space="0" w:color="auto"/>
        <w:bottom w:val="none" w:sz="0" w:space="0" w:color="auto"/>
        <w:right w:val="none" w:sz="0" w:space="0" w:color="auto"/>
      </w:divBdr>
    </w:div>
    <w:div w:id="850222671">
      <w:bodyDiv w:val="1"/>
      <w:marLeft w:val="0"/>
      <w:marRight w:val="0"/>
      <w:marTop w:val="0"/>
      <w:marBottom w:val="0"/>
      <w:divBdr>
        <w:top w:val="none" w:sz="0" w:space="0" w:color="auto"/>
        <w:left w:val="none" w:sz="0" w:space="0" w:color="auto"/>
        <w:bottom w:val="none" w:sz="0" w:space="0" w:color="auto"/>
        <w:right w:val="none" w:sz="0" w:space="0" w:color="auto"/>
      </w:divBdr>
    </w:div>
    <w:div w:id="875854155">
      <w:bodyDiv w:val="1"/>
      <w:marLeft w:val="0"/>
      <w:marRight w:val="0"/>
      <w:marTop w:val="0"/>
      <w:marBottom w:val="0"/>
      <w:divBdr>
        <w:top w:val="none" w:sz="0" w:space="0" w:color="auto"/>
        <w:left w:val="none" w:sz="0" w:space="0" w:color="auto"/>
        <w:bottom w:val="none" w:sz="0" w:space="0" w:color="auto"/>
        <w:right w:val="none" w:sz="0" w:space="0" w:color="auto"/>
      </w:divBdr>
      <w:divsChild>
        <w:div w:id="1948346076">
          <w:marLeft w:val="0"/>
          <w:marRight w:val="0"/>
          <w:marTop w:val="0"/>
          <w:marBottom w:val="0"/>
          <w:divBdr>
            <w:top w:val="none" w:sz="0" w:space="0" w:color="auto"/>
            <w:left w:val="none" w:sz="0" w:space="0" w:color="auto"/>
            <w:bottom w:val="none" w:sz="0" w:space="0" w:color="auto"/>
            <w:right w:val="none" w:sz="0" w:space="0" w:color="auto"/>
          </w:divBdr>
          <w:divsChild>
            <w:div w:id="203955208">
              <w:marLeft w:val="0"/>
              <w:marRight w:val="0"/>
              <w:marTop w:val="0"/>
              <w:marBottom w:val="0"/>
              <w:divBdr>
                <w:top w:val="none" w:sz="0" w:space="0" w:color="auto"/>
                <w:left w:val="none" w:sz="0" w:space="0" w:color="auto"/>
                <w:bottom w:val="none" w:sz="0" w:space="0" w:color="auto"/>
                <w:right w:val="none" w:sz="0" w:space="0" w:color="auto"/>
              </w:divBdr>
              <w:divsChild>
                <w:div w:id="1745301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970713">
      <w:bodyDiv w:val="1"/>
      <w:marLeft w:val="0"/>
      <w:marRight w:val="0"/>
      <w:marTop w:val="0"/>
      <w:marBottom w:val="0"/>
      <w:divBdr>
        <w:top w:val="none" w:sz="0" w:space="0" w:color="auto"/>
        <w:left w:val="none" w:sz="0" w:space="0" w:color="auto"/>
        <w:bottom w:val="none" w:sz="0" w:space="0" w:color="auto"/>
        <w:right w:val="none" w:sz="0" w:space="0" w:color="auto"/>
      </w:divBdr>
    </w:div>
    <w:div w:id="887959706">
      <w:bodyDiv w:val="1"/>
      <w:marLeft w:val="0"/>
      <w:marRight w:val="0"/>
      <w:marTop w:val="0"/>
      <w:marBottom w:val="0"/>
      <w:divBdr>
        <w:top w:val="none" w:sz="0" w:space="0" w:color="auto"/>
        <w:left w:val="none" w:sz="0" w:space="0" w:color="auto"/>
        <w:bottom w:val="none" w:sz="0" w:space="0" w:color="auto"/>
        <w:right w:val="none" w:sz="0" w:space="0" w:color="auto"/>
      </w:divBdr>
    </w:div>
    <w:div w:id="919676402">
      <w:bodyDiv w:val="1"/>
      <w:marLeft w:val="0"/>
      <w:marRight w:val="0"/>
      <w:marTop w:val="0"/>
      <w:marBottom w:val="0"/>
      <w:divBdr>
        <w:top w:val="none" w:sz="0" w:space="0" w:color="auto"/>
        <w:left w:val="none" w:sz="0" w:space="0" w:color="auto"/>
        <w:bottom w:val="none" w:sz="0" w:space="0" w:color="auto"/>
        <w:right w:val="none" w:sz="0" w:space="0" w:color="auto"/>
      </w:divBdr>
    </w:div>
    <w:div w:id="934705975">
      <w:bodyDiv w:val="1"/>
      <w:marLeft w:val="0"/>
      <w:marRight w:val="0"/>
      <w:marTop w:val="0"/>
      <w:marBottom w:val="0"/>
      <w:divBdr>
        <w:top w:val="none" w:sz="0" w:space="0" w:color="auto"/>
        <w:left w:val="none" w:sz="0" w:space="0" w:color="auto"/>
        <w:bottom w:val="none" w:sz="0" w:space="0" w:color="auto"/>
        <w:right w:val="none" w:sz="0" w:space="0" w:color="auto"/>
      </w:divBdr>
    </w:div>
    <w:div w:id="952827934">
      <w:bodyDiv w:val="1"/>
      <w:marLeft w:val="0"/>
      <w:marRight w:val="0"/>
      <w:marTop w:val="0"/>
      <w:marBottom w:val="0"/>
      <w:divBdr>
        <w:top w:val="none" w:sz="0" w:space="0" w:color="auto"/>
        <w:left w:val="none" w:sz="0" w:space="0" w:color="auto"/>
        <w:bottom w:val="none" w:sz="0" w:space="0" w:color="auto"/>
        <w:right w:val="none" w:sz="0" w:space="0" w:color="auto"/>
      </w:divBdr>
    </w:div>
    <w:div w:id="954756377">
      <w:bodyDiv w:val="1"/>
      <w:marLeft w:val="0"/>
      <w:marRight w:val="0"/>
      <w:marTop w:val="0"/>
      <w:marBottom w:val="0"/>
      <w:divBdr>
        <w:top w:val="none" w:sz="0" w:space="0" w:color="auto"/>
        <w:left w:val="none" w:sz="0" w:space="0" w:color="auto"/>
        <w:bottom w:val="none" w:sz="0" w:space="0" w:color="auto"/>
        <w:right w:val="none" w:sz="0" w:space="0" w:color="auto"/>
      </w:divBdr>
    </w:div>
    <w:div w:id="989479705">
      <w:bodyDiv w:val="1"/>
      <w:marLeft w:val="0"/>
      <w:marRight w:val="0"/>
      <w:marTop w:val="0"/>
      <w:marBottom w:val="0"/>
      <w:divBdr>
        <w:top w:val="none" w:sz="0" w:space="0" w:color="auto"/>
        <w:left w:val="none" w:sz="0" w:space="0" w:color="auto"/>
        <w:bottom w:val="none" w:sz="0" w:space="0" w:color="auto"/>
        <w:right w:val="none" w:sz="0" w:space="0" w:color="auto"/>
      </w:divBdr>
    </w:div>
    <w:div w:id="1060321789">
      <w:bodyDiv w:val="1"/>
      <w:marLeft w:val="0"/>
      <w:marRight w:val="0"/>
      <w:marTop w:val="0"/>
      <w:marBottom w:val="0"/>
      <w:divBdr>
        <w:top w:val="none" w:sz="0" w:space="0" w:color="auto"/>
        <w:left w:val="none" w:sz="0" w:space="0" w:color="auto"/>
        <w:bottom w:val="none" w:sz="0" w:space="0" w:color="auto"/>
        <w:right w:val="none" w:sz="0" w:space="0" w:color="auto"/>
      </w:divBdr>
    </w:div>
    <w:div w:id="1070736064">
      <w:bodyDiv w:val="1"/>
      <w:marLeft w:val="0"/>
      <w:marRight w:val="0"/>
      <w:marTop w:val="0"/>
      <w:marBottom w:val="0"/>
      <w:divBdr>
        <w:top w:val="none" w:sz="0" w:space="0" w:color="auto"/>
        <w:left w:val="none" w:sz="0" w:space="0" w:color="auto"/>
        <w:bottom w:val="none" w:sz="0" w:space="0" w:color="auto"/>
        <w:right w:val="none" w:sz="0" w:space="0" w:color="auto"/>
      </w:divBdr>
    </w:div>
    <w:div w:id="1096288685">
      <w:bodyDiv w:val="1"/>
      <w:marLeft w:val="0"/>
      <w:marRight w:val="0"/>
      <w:marTop w:val="0"/>
      <w:marBottom w:val="0"/>
      <w:divBdr>
        <w:top w:val="none" w:sz="0" w:space="0" w:color="auto"/>
        <w:left w:val="none" w:sz="0" w:space="0" w:color="auto"/>
        <w:bottom w:val="none" w:sz="0" w:space="0" w:color="auto"/>
        <w:right w:val="none" w:sz="0" w:space="0" w:color="auto"/>
      </w:divBdr>
    </w:div>
    <w:div w:id="1121143689">
      <w:bodyDiv w:val="1"/>
      <w:marLeft w:val="0"/>
      <w:marRight w:val="0"/>
      <w:marTop w:val="0"/>
      <w:marBottom w:val="0"/>
      <w:divBdr>
        <w:top w:val="none" w:sz="0" w:space="0" w:color="auto"/>
        <w:left w:val="none" w:sz="0" w:space="0" w:color="auto"/>
        <w:bottom w:val="none" w:sz="0" w:space="0" w:color="auto"/>
        <w:right w:val="none" w:sz="0" w:space="0" w:color="auto"/>
      </w:divBdr>
    </w:div>
    <w:div w:id="1143037691">
      <w:bodyDiv w:val="1"/>
      <w:marLeft w:val="0"/>
      <w:marRight w:val="0"/>
      <w:marTop w:val="0"/>
      <w:marBottom w:val="0"/>
      <w:divBdr>
        <w:top w:val="none" w:sz="0" w:space="0" w:color="auto"/>
        <w:left w:val="none" w:sz="0" w:space="0" w:color="auto"/>
        <w:bottom w:val="none" w:sz="0" w:space="0" w:color="auto"/>
        <w:right w:val="none" w:sz="0" w:space="0" w:color="auto"/>
      </w:divBdr>
    </w:div>
    <w:div w:id="1146749580">
      <w:bodyDiv w:val="1"/>
      <w:marLeft w:val="0"/>
      <w:marRight w:val="0"/>
      <w:marTop w:val="0"/>
      <w:marBottom w:val="0"/>
      <w:divBdr>
        <w:top w:val="none" w:sz="0" w:space="0" w:color="auto"/>
        <w:left w:val="none" w:sz="0" w:space="0" w:color="auto"/>
        <w:bottom w:val="none" w:sz="0" w:space="0" w:color="auto"/>
        <w:right w:val="none" w:sz="0" w:space="0" w:color="auto"/>
      </w:divBdr>
    </w:div>
    <w:div w:id="1149589980">
      <w:bodyDiv w:val="1"/>
      <w:marLeft w:val="0"/>
      <w:marRight w:val="0"/>
      <w:marTop w:val="0"/>
      <w:marBottom w:val="0"/>
      <w:divBdr>
        <w:top w:val="none" w:sz="0" w:space="0" w:color="auto"/>
        <w:left w:val="none" w:sz="0" w:space="0" w:color="auto"/>
        <w:bottom w:val="none" w:sz="0" w:space="0" w:color="auto"/>
        <w:right w:val="none" w:sz="0" w:space="0" w:color="auto"/>
      </w:divBdr>
    </w:div>
    <w:div w:id="1166507363">
      <w:bodyDiv w:val="1"/>
      <w:marLeft w:val="0"/>
      <w:marRight w:val="0"/>
      <w:marTop w:val="0"/>
      <w:marBottom w:val="0"/>
      <w:divBdr>
        <w:top w:val="none" w:sz="0" w:space="0" w:color="auto"/>
        <w:left w:val="none" w:sz="0" w:space="0" w:color="auto"/>
        <w:bottom w:val="none" w:sz="0" w:space="0" w:color="auto"/>
        <w:right w:val="none" w:sz="0" w:space="0" w:color="auto"/>
      </w:divBdr>
    </w:div>
    <w:div w:id="1204369781">
      <w:bodyDiv w:val="1"/>
      <w:marLeft w:val="0"/>
      <w:marRight w:val="0"/>
      <w:marTop w:val="0"/>
      <w:marBottom w:val="0"/>
      <w:divBdr>
        <w:top w:val="none" w:sz="0" w:space="0" w:color="auto"/>
        <w:left w:val="none" w:sz="0" w:space="0" w:color="auto"/>
        <w:bottom w:val="none" w:sz="0" w:space="0" w:color="auto"/>
        <w:right w:val="none" w:sz="0" w:space="0" w:color="auto"/>
      </w:divBdr>
    </w:div>
    <w:div w:id="1208180446">
      <w:bodyDiv w:val="1"/>
      <w:marLeft w:val="0"/>
      <w:marRight w:val="0"/>
      <w:marTop w:val="0"/>
      <w:marBottom w:val="0"/>
      <w:divBdr>
        <w:top w:val="none" w:sz="0" w:space="0" w:color="auto"/>
        <w:left w:val="none" w:sz="0" w:space="0" w:color="auto"/>
        <w:bottom w:val="none" w:sz="0" w:space="0" w:color="auto"/>
        <w:right w:val="none" w:sz="0" w:space="0" w:color="auto"/>
      </w:divBdr>
    </w:div>
    <w:div w:id="1222863811">
      <w:bodyDiv w:val="1"/>
      <w:marLeft w:val="0"/>
      <w:marRight w:val="0"/>
      <w:marTop w:val="0"/>
      <w:marBottom w:val="0"/>
      <w:divBdr>
        <w:top w:val="none" w:sz="0" w:space="0" w:color="auto"/>
        <w:left w:val="none" w:sz="0" w:space="0" w:color="auto"/>
        <w:bottom w:val="none" w:sz="0" w:space="0" w:color="auto"/>
        <w:right w:val="none" w:sz="0" w:space="0" w:color="auto"/>
      </w:divBdr>
    </w:div>
    <w:div w:id="1240554962">
      <w:bodyDiv w:val="1"/>
      <w:marLeft w:val="0"/>
      <w:marRight w:val="0"/>
      <w:marTop w:val="0"/>
      <w:marBottom w:val="0"/>
      <w:divBdr>
        <w:top w:val="none" w:sz="0" w:space="0" w:color="auto"/>
        <w:left w:val="none" w:sz="0" w:space="0" w:color="auto"/>
        <w:bottom w:val="none" w:sz="0" w:space="0" w:color="auto"/>
        <w:right w:val="none" w:sz="0" w:space="0" w:color="auto"/>
      </w:divBdr>
    </w:div>
    <w:div w:id="1279222341">
      <w:bodyDiv w:val="1"/>
      <w:marLeft w:val="0"/>
      <w:marRight w:val="0"/>
      <w:marTop w:val="0"/>
      <w:marBottom w:val="0"/>
      <w:divBdr>
        <w:top w:val="none" w:sz="0" w:space="0" w:color="auto"/>
        <w:left w:val="none" w:sz="0" w:space="0" w:color="auto"/>
        <w:bottom w:val="none" w:sz="0" w:space="0" w:color="auto"/>
        <w:right w:val="none" w:sz="0" w:space="0" w:color="auto"/>
      </w:divBdr>
    </w:div>
    <w:div w:id="1302468551">
      <w:bodyDiv w:val="1"/>
      <w:marLeft w:val="0"/>
      <w:marRight w:val="0"/>
      <w:marTop w:val="0"/>
      <w:marBottom w:val="0"/>
      <w:divBdr>
        <w:top w:val="none" w:sz="0" w:space="0" w:color="auto"/>
        <w:left w:val="none" w:sz="0" w:space="0" w:color="auto"/>
        <w:bottom w:val="none" w:sz="0" w:space="0" w:color="auto"/>
        <w:right w:val="none" w:sz="0" w:space="0" w:color="auto"/>
      </w:divBdr>
    </w:div>
    <w:div w:id="1303148255">
      <w:bodyDiv w:val="1"/>
      <w:marLeft w:val="0"/>
      <w:marRight w:val="0"/>
      <w:marTop w:val="0"/>
      <w:marBottom w:val="0"/>
      <w:divBdr>
        <w:top w:val="none" w:sz="0" w:space="0" w:color="auto"/>
        <w:left w:val="none" w:sz="0" w:space="0" w:color="auto"/>
        <w:bottom w:val="none" w:sz="0" w:space="0" w:color="auto"/>
        <w:right w:val="none" w:sz="0" w:space="0" w:color="auto"/>
      </w:divBdr>
    </w:div>
    <w:div w:id="1318192754">
      <w:bodyDiv w:val="1"/>
      <w:marLeft w:val="0"/>
      <w:marRight w:val="0"/>
      <w:marTop w:val="0"/>
      <w:marBottom w:val="0"/>
      <w:divBdr>
        <w:top w:val="none" w:sz="0" w:space="0" w:color="auto"/>
        <w:left w:val="none" w:sz="0" w:space="0" w:color="auto"/>
        <w:bottom w:val="none" w:sz="0" w:space="0" w:color="auto"/>
        <w:right w:val="none" w:sz="0" w:space="0" w:color="auto"/>
      </w:divBdr>
    </w:div>
    <w:div w:id="1333534264">
      <w:bodyDiv w:val="1"/>
      <w:marLeft w:val="0"/>
      <w:marRight w:val="0"/>
      <w:marTop w:val="0"/>
      <w:marBottom w:val="0"/>
      <w:divBdr>
        <w:top w:val="none" w:sz="0" w:space="0" w:color="auto"/>
        <w:left w:val="none" w:sz="0" w:space="0" w:color="auto"/>
        <w:bottom w:val="none" w:sz="0" w:space="0" w:color="auto"/>
        <w:right w:val="none" w:sz="0" w:space="0" w:color="auto"/>
      </w:divBdr>
    </w:div>
    <w:div w:id="1349481541">
      <w:bodyDiv w:val="1"/>
      <w:marLeft w:val="0"/>
      <w:marRight w:val="0"/>
      <w:marTop w:val="0"/>
      <w:marBottom w:val="0"/>
      <w:divBdr>
        <w:top w:val="none" w:sz="0" w:space="0" w:color="auto"/>
        <w:left w:val="none" w:sz="0" w:space="0" w:color="auto"/>
        <w:bottom w:val="none" w:sz="0" w:space="0" w:color="auto"/>
        <w:right w:val="none" w:sz="0" w:space="0" w:color="auto"/>
      </w:divBdr>
    </w:div>
    <w:div w:id="1365247893">
      <w:bodyDiv w:val="1"/>
      <w:marLeft w:val="0"/>
      <w:marRight w:val="0"/>
      <w:marTop w:val="0"/>
      <w:marBottom w:val="0"/>
      <w:divBdr>
        <w:top w:val="none" w:sz="0" w:space="0" w:color="auto"/>
        <w:left w:val="none" w:sz="0" w:space="0" w:color="auto"/>
        <w:bottom w:val="none" w:sz="0" w:space="0" w:color="auto"/>
        <w:right w:val="none" w:sz="0" w:space="0" w:color="auto"/>
      </w:divBdr>
    </w:div>
    <w:div w:id="1395740382">
      <w:bodyDiv w:val="1"/>
      <w:marLeft w:val="0"/>
      <w:marRight w:val="0"/>
      <w:marTop w:val="0"/>
      <w:marBottom w:val="0"/>
      <w:divBdr>
        <w:top w:val="none" w:sz="0" w:space="0" w:color="auto"/>
        <w:left w:val="none" w:sz="0" w:space="0" w:color="auto"/>
        <w:bottom w:val="none" w:sz="0" w:space="0" w:color="auto"/>
        <w:right w:val="none" w:sz="0" w:space="0" w:color="auto"/>
      </w:divBdr>
    </w:div>
    <w:div w:id="1402017805">
      <w:bodyDiv w:val="1"/>
      <w:marLeft w:val="0"/>
      <w:marRight w:val="0"/>
      <w:marTop w:val="0"/>
      <w:marBottom w:val="0"/>
      <w:divBdr>
        <w:top w:val="none" w:sz="0" w:space="0" w:color="auto"/>
        <w:left w:val="none" w:sz="0" w:space="0" w:color="auto"/>
        <w:bottom w:val="none" w:sz="0" w:space="0" w:color="auto"/>
        <w:right w:val="none" w:sz="0" w:space="0" w:color="auto"/>
      </w:divBdr>
    </w:div>
    <w:div w:id="1429540433">
      <w:bodyDiv w:val="1"/>
      <w:marLeft w:val="0"/>
      <w:marRight w:val="0"/>
      <w:marTop w:val="0"/>
      <w:marBottom w:val="0"/>
      <w:divBdr>
        <w:top w:val="none" w:sz="0" w:space="0" w:color="auto"/>
        <w:left w:val="none" w:sz="0" w:space="0" w:color="auto"/>
        <w:bottom w:val="none" w:sz="0" w:space="0" w:color="auto"/>
        <w:right w:val="none" w:sz="0" w:space="0" w:color="auto"/>
      </w:divBdr>
    </w:div>
    <w:div w:id="1441871373">
      <w:bodyDiv w:val="1"/>
      <w:marLeft w:val="0"/>
      <w:marRight w:val="0"/>
      <w:marTop w:val="0"/>
      <w:marBottom w:val="0"/>
      <w:divBdr>
        <w:top w:val="none" w:sz="0" w:space="0" w:color="auto"/>
        <w:left w:val="none" w:sz="0" w:space="0" w:color="auto"/>
        <w:bottom w:val="none" w:sz="0" w:space="0" w:color="auto"/>
        <w:right w:val="none" w:sz="0" w:space="0" w:color="auto"/>
      </w:divBdr>
    </w:div>
    <w:div w:id="1448239335">
      <w:bodyDiv w:val="1"/>
      <w:marLeft w:val="0"/>
      <w:marRight w:val="0"/>
      <w:marTop w:val="0"/>
      <w:marBottom w:val="0"/>
      <w:divBdr>
        <w:top w:val="none" w:sz="0" w:space="0" w:color="auto"/>
        <w:left w:val="none" w:sz="0" w:space="0" w:color="auto"/>
        <w:bottom w:val="none" w:sz="0" w:space="0" w:color="auto"/>
        <w:right w:val="none" w:sz="0" w:space="0" w:color="auto"/>
      </w:divBdr>
      <w:divsChild>
        <w:div w:id="1819572935">
          <w:marLeft w:val="0"/>
          <w:marRight w:val="0"/>
          <w:marTop w:val="0"/>
          <w:marBottom w:val="0"/>
          <w:divBdr>
            <w:top w:val="none" w:sz="0" w:space="0" w:color="auto"/>
            <w:left w:val="none" w:sz="0" w:space="0" w:color="auto"/>
            <w:bottom w:val="none" w:sz="0" w:space="0" w:color="auto"/>
            <w:right w:val="none" w:sz="0" w:space="0" w:color="auto"/>
          </w:divBdr>
          <w:divsChild>
            <w:div w:id="61369277">
              <w:marLeft w:val="0"/>
              <w:marRight w:val="0"/>
              <w:marTop w:val="0"/>
              <w:marBottom w:val="0"/>
              <w:divBdr>
                <w:top w:val="none" w:sz="0" w:space="0" w:color="auto"/>
                <w:left w:val="none" w:sz="0" w:space="0" w:color="auto"/>
                <w:bottom w:val="none" w:sz="0" w:space="0" w:color="auto"/>
                <w:right w:val="none" w:sz="0" w:space="0" w:color="auto"/>
              </w:divBdr>
              <w:divsChild>
                <w:div w:id="111124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748300">
      <w:bodyDiv w:val="1"/>
      <w:marLeft w:val="0"/>
      <w:marRight w:val="0"/>
      <w:marTop w:val="0"/>
      <w:marBottom w:val="0"/>
      <w:divBdr>
        <w:top w:val="none" w:sz="0" w:space="0" w:color="auto"/>
        <w:left w:val="none" w:sz="0" w:space="0" w:color="auto"/>
        <w:bottom w:val="none" w:sz="0" w:space="0" w:color="auto"/>
        <w:right w:val="none" w:sz="0" w:space="0" w:color="auto"/>
      </w:divBdr>
    </w:div>
    <w:div w:id="1491218193">
      <w:bodyDiv w:val="1"/>
      <w:marLeft w:val="0"/>
      <w:marRight w:val="0"/>
      <w:marTop w:val="0"/>
      <w:marBottom w:val="0"/>
      <w:divBdr>
        <w:top w:val="none" w:sz="0" w:space="0" w:color="auto"/>
        <w:left w:val="none" w:sz="0" w:space="0" w:color="auto"/>
        <w:bottom w:val="none" w:sz="0" w:space="0" w:color="auto"/>
        <w:right w:val="none" w:sz="0" w:space="0" w:color="auto"/>
      </w:divBdr>
    </w:div>
    <w:div w:id="1541362030">
      <w:bodyDiv w:val="1"/>
      <w:marLeft w:val="0"/>
      <w:marRight w:val="0"/>
      <w:marTop w:val="0"/>
      <w:marBottom w:val="0"/>
      <w:divBdr>
        <w:top w:val="none" w:sz="0" w:space="0" w:color="auto"/>
        <w:left w:val="none" w:sz="0" w:space="0" w:color="auto"/>
        <w:bottom w:val="none" w:sz="0" w:space="0" w:color="auto"/>
        <w:right w:val="none" w:sz="0" w:space="0" w:color="auto"/>
      </w:divBdr>
    </w:div>
    <w:div w:id="1563564928">
      <w:bodyDiv w:val="1"/>
      <w:marLeft w:val="0"/>
      <w:marRight w:val="0"/>
      <w:marTop w:val="0"/>
      <w:marBottom w:val="0"/>
      <w:divBdr>
        <w:top w:val="none" w:sz="0" w:space="0" w:color="auto"/>
        <w:left w:val="none" w:sz="0" w:space="0" w:color="auto"/>
        <w:bottom w:val="none" w:sz="0" w:space="0" w:color="auto"/>
        <w:right w:val="none" w:sz="0" w:space="0" w:color="auto"/>
      </w:divBdr>
    </w:div>
    <w:div w:id="1584486929">
      <w:bodyDiv w:val="1"/>
      <w:marLeft w:val="0"/>
      <w:marRight w:val="0"/>
      <w:marTop w:val="0"/>
      <w:marBottom w:val="0"/>
      <w:divBdr>
        <w:top w:val="none" w:sz="0" w:space="0" w:color="auto"/>
        <w:left w:val="none" w:sz="0" w:space="0" w:color="auto"/>
        <w:bottom w:val="none" w:sz="0" w:space="0" w:color="auto"/>
        <w:right w:val="none" w:sz="0" w:space="0" w:color="auto"/>
      </w:divBdr>
    </w:div>
    <w:div w:id="1598324109">
      <w:bodyDiv w:val="1"/>
      <w:marLeft w:val="0"/>
      <w:marRight w:val="0"/>
      <w:marTop w:val="0"/>
      <w:marBottom w:val="0"/>
      <w:divBdr>
        <w:top w:val="none" w:sz="0" w:space="0" w:color="auto"/>
        <w:left w:val="none" w:sz="0" w:space="0" w:color="auto"/>
        <w:bottom w:val="none" w:sz="0" w:space="0" w:color="auto"/>
        <w:right w:val="none" w:sz="0" w:space="0" w:color="auto"/>
      </w:divBdr>
    </w:div>
    <w:div w:id="1663896990">
      <w:bodyDiv w:val="1"/>
      <w:marLeft w:val="0"/>
      <w:marRight w:val="0"/>
      <w:marTop w:val="0"/>
      <w:marBottom w:val="0"/>
      <w:divBdr>
        <w:top w:val="none" w:sz="0" w:space="0" w:color="auto"/>
        <w:left w:val="none" w:sz="0" w:space="0" w:color="auto"/>
        <w:bottom w:val="none" w:sz="0" w:space="0" w:color="auto"/>
        <w:right w:val="none" w:sz="0" w:space="0" w:color="auto"/>
      </w:divBdr>
    </w:div>
    <w:div w:id="1671983403">
      <w:bodyDiv w:val="1"/>
      <w:marLeft w:val="0"/>
      <w:marRight w:val="0"/>
      <w:marTop w:val="0"/>
      <w:marBottom w:val="0"/>
      <w:divBdr>
        <w:top w:val="none" w:sz="0" w:space="0" w:color="auto"/>
        <w:left w:val="none" w:sz="0" w:space="0" w:color="auto"/>
        <w:bottom w:val="none" w:sz="0" w:space="0" w:color="auto"/>
        <w:right w:val="none" w:sz="0" w:space="0" w:color="auto"/>
      </w:divBdr>
    </w:div>
    <w:div w:id="1677224644">
      <w:bodyDiv w:val="1"/>
      <w:marLeft w:val="0"/>
      <w:marRight w:val="0"/>
      <w:marTop w:val="0"/>
      <w:marBottom w:val="0"/>
      <w:divBdr>
        <w:top w:val="none" w:sz="0" w:space="0" w:color="auto"/>
        <w:left w:val="none" w:sz="0" w:space="0" w:color="auto"/>
        <w:bottom w:val="none" w:sz="0" w:space="0" w:color="auto"/>
        <w:right w:val="none" w:sz="0" w:space="0" w:color="auto"/>
      </w:divBdr>
    </w:div>
    <w:div w:id="1688945657">
      <w:bodyDiv w:val="1"/>
      <w:marLeft w:val="0"/>
      <w:marRight w:val="0"/>
      <w:marTop w:val="0"/>
      <w:marBottom w:val="0"/>
      <w:divBdr>
        <w:top w:val="none" w:sz="0" w:space="0" w:color="auto"/>
        <w:left w:val="none" w:sz="0" w:space="0" w:color="auto"/>
        <w:bottom w:val="none" w:sz="0" w:space="0" w:color="auto"/>
        <w:right w:val="none" w:sz="0" w:space="0" w:color="auto"/>
      </w:divBdr>
    </w:div>
    <w:div w:id="1733960535">
      <w:bodyDiv w:val="1"/>
      <w:marLeft w:val="0"/>
      <w:marRight w:val="0"/>
      <w:marTop w:val="0"/>
      <w:marBottom w:val="0"/>
      <w:divBdr>
        <w:top w:val="none" w:sz="0" w:space="0" w:color="auto"/>
        <w:left w:val="none" w:sz="0" w:space="0" w:color="auto"/>
        <w:bottom w:val="none" w:sz="0" w:space="0" w:color="auto"/>
        <w:right w:val="none" w:sz="0" w:space="0" w:color="auto"/>
      </w:divBdr>
    </w:div>
    <w:div w:id="1758165129">
      <w:bodyDiv w:val="1"/>
      <w:marLeft w:val="0"/>
      <w:marRight w:val="0"/>
      <w:marTop w:val="0"/>
      <w:marBottom w:val="0"/>
      <w:divBdr>
        <w:top w:val="none" w:sz="0" w:space="0" w:color="auto"/>
        <w:left w:val="none" w:sz="0" w:space="0" w:color="auto"/>
        <w:bottom w:val="none" w:sz="0" w:space="0" w:color="auto"/>
        <w:right w:val="none" w:sz="0" w:space="0" w:color="auto"/>
      </w:divBdr>
    </w:div>
    <w:div w:id="1775055384">
      <w:bodyDiv w:val="1"/>
      <w:marLeft w:val="0"/>
      <w:marRight w:val="0"/>
      <w:marTop w:val="0"/>
      <w:marBottom w:val="0"/>
      <w:divBdr>
        <w:top w:val="none" w:sz="0" w:space="0" w:color="auto"/>
        <w:left w:val="none" w:sz="0" w:space="0" w:color="auto"/>
        <w:bottom w:val="none" w:sz="0" w:space="0" w:color="auto"/>
        <w:right w:val="none" w:sz="0" w:space="0" w:color="auto"/>
      </w:divBdr>
    </w:div>
    <w:div w:id="1785881260">
      <w:bodyDiv w:val="1"/>
      <w:marLeft w:val="0"/>
      <w:marRight w:val="0"/>
      <w:marTop w:val="0"/>
      <w:marBottom w:val="0"/>
      <w:divBdr>
        <w:top w:val="none" w:sz="0" w:space="0" w:color="auto"/>
        <w:left w:val="none" w:sz="0" w:space="0" w:color="auto"/>
        <w:bottom w:val="none" w:sz="0" w:space="0" w:color="auto"/>
        <w:right w:val="none" w:sz="0" w:space="0" w:color="auto"/>
      </w:divBdr>
    </w:div>
    <w:div w:id="1812556844">
      <w:bodyDiv w:val="1"/>
      <w:marLeft w:val="0"/>
      <w:marRight w:val="0"/>
      <w:marTop w:val="0"/>
      <w:marBottom w:val="0"/>
      <w:divBdr>
        <w:top w:val="none" w:sz="0" w:space="0" w:color="auto"/>
        <w:left w:val="none" w:sz="0" w:space="0" w:color="auto"/>
        <w:bottom w:val="none" w:sz="0" w:space="0" w:color="auto"/>
        <w:right w:val="none" w:sz="0" w:space="0" w:color="auto"/>
      </w:divBdr>
    </w:div>
    <w:div w:id="1829437917">
      <w:bodyDiv w:val="1"/>
      <w:marLeft w:val="0"/>
      <w:marRight w:val="0"/>
      <w:marTop w:val="0"/>
      <w:marBottom w:val="0"/>
      <w:divBdr>
        <w:top w:val="none" w:sz="0" w:space="0" w:color="auto"/>
        <w:left w:val="none" w:sz="0" w:space="0" w:color="auto"/>
        <w:bottom w:val="none" w:sz="0" w:space="0" w:color="auto"/>
        <w:right w:val="none" w:sz="0" w:space="0" w:color="auto"/>
      </w:divBdr>
    </w:div>
    <w:div w:id="1859848558">
      <w:bodyDiv w:val="1"/>
      <w:marLeft w:val="0"/>
      <w:marRight w:val="0"/>
      <w:marTop w:val="0"/>
      <w:marBottom w:val="0"/>
      <w:divBdr>
        <w:top w:val="none" w:sz="0" w:space="0" w:color="auto"/>
        <w:left w:val="none" w:sz="0" w:space="0" w:color="auto"/>
        <w:bottom w:val="none" w:sz="0" w:space="0" w:color="auto"/>
        <w:right w:val="none" w:sz="0" w:space="0" w:color="auto"/>
      </w:divBdr>
    </w:div>
    <w:div w:id="1861620433">
      <w:bodyDiv w:val="1"/>
      <w:marLeft w:val="0"/>
      <w:marRight w:val="0"/>
      <w:marTop w:val="0"/>
      <w:marBottom w:val="0"/>
      <w:divBdr>
        <w:top w:val="none" w:sz="0" w:space="0" w:color="auto"/>
        <w:left w:val="none" w:sz="0" w:space="0" w:color="auto"/>
        <w:bottom w:val="none" w:sz="0" w:space="0" w:color="auto"/>
        <w:right w:val="none" w:sz="0" w:space="0" w:color="auto"/>
      </w:divBdr>
    </w:div>
    <w:div w:id="1898471445">
      <w:bodyDiv w:val="1"/>
      <w:marLeft w:val="0"/>
      <w:marRight w:val="0"/>
      <w:marTop w:val="0"/>
      <w:marBottom w:val="0"/>
      <w:divBdr>
        <w:top w:val="none" w:sz="0" w:space="0" w:color="auto"/>
        <w:left w:val="none" w:sz="0" w:space="0" w:color="auto"/>
        <w:bottom w:val="none" w:sz="0" w:space="0" w:color="auto"/>
        <w:right w:val="none" w:sz="0" w:space="0" w:color="auto"/>
      </w:divBdr>
    </w:div>
    <w:div w:id="1899634460">
      <w:bodyDiv w:val="1"/>
      <w:marLeft w:val="0"/>
      <w:marRight w:val="0"/>
      <w:marTop w:val="0"/>
      <w:marBottom w:val="0"/>
      <w:divBdr>
        <w:top w:val="none" w:sz="0" w:space="0" w:color="auto"/>
        <w:left w:val="none" w:sz="0" w:space="0" w:color="auto"/>
        <w:bottom w:val="none" w:sz="0" w:space="0" w:color="auto"/>
        <w:right w:val="none" w:sz="0" w:space="0" w:color="auto"/>
      </w:divBdr>
    </w:div>
    <w:div w:id="1927107230">
      <w:bodyDiv w:val="1"/>
      <w:marLeft w:val="0"/>
      <w:marRight w:val="0"/>
      <w:marTop w:val="0"/>
      <w:marBottom w:val="0"/>
      <w:divBdr>
        <w:top w:val="none" w:sz="0" w:space="0" w:color="auto"/>
        <w:left w:val="none" w:sz="0" w:space="0" w:color="auto"/>
        <w:bottom w:val="none" w:sz="0" w:space="0" w:color="auto"/>
        <w:right w:val="none" w:sz="0" w:space="0" w:color="auto"/>
      </w:divBdr>
    </w:div>
    <w:div w:id="1962103896">
      <w:bodyDiv w:val="1"/>
      <w:marLeft w:val="0"/>
      <w:marRight w:val="0"/>
      <w:marTop w:val="0"/>
      <w:marBottom w:val="0"/>
      <w:divBdr>
        <w:top w:val="none" w:sz="0" w:space="0" w:color="auto"/>
        <w:left w:val="none" w:sz="0" w:space="0" w:color="auto"/>
        <w:bottom w:val="none" w:sz="0" w:space="0" w:color="auto"/>
        <w:right w:val="none" w:sz="0" w:space="0" w:color="auto"/>
      </w:divBdr>
    </w:div>
    <w:div w:id="1962758511">
      <w:bodyDiv w:val="1"/>
      <w:marLeft w:val="0"/>
      <w:marRight w:val="0"/>
      <w:marTop w:val="0"/>
      <w:marBottom w:val="0"/>
      <w:divBdr>
        <w:top w:val="none" w:sz="0" w:space="0" w:color="auto"/>
        <w:left w:val="none" w:sz="0" w:space="0" w:color="auto"/>
        <w:bottom w:val="none" w:sz="0" w:space="0" w:color="auto"/>
        <w:right w:val="none" w:sz="0" w:space="0" w:color="auto"/>
      </w:divBdr>
    </w:div>
    <w:div w:id="1993752961">
      <w:bodyDiv w:val="1"/>
      <w:marLeft w:val="0"/>
      <w:marRight w:val="0"/>
      <w:marTop w:val="0"/>
      <w:marBottom w:val="0"/>
      <w:divBdr>
        <w:top w:val="none" w:sz="0" w:space="0" w:color="auto"/>
        <w:left w:val="none" w:sz="0" w:space="0" w:color="auto"/>
        <w:bottom w:val="none" w:sz="0" w:space="0" w:color="auto"/>
        <w:right w:val="none" w:sz="0" w:space="0" w:color="auto"/>
      </w:divBdr>
    </w:div>
    <w:div w:id="2006202564">
      <w:bodyDiv w:val="1"/>
      <w:marLeft w:val="0"/>
      <w:marRight w:val="0"/>
      <w:marTop w:val="0"/>
      <w:marBottom w:val="0"/>
      <w:divBdr>
        <w:top w:val="none" w:sz="0" w:space="0" w:color="auto"/>
        <w:left w:val="none" w:sz="0" w:space="0" w:color="auto"/>
        <w:bottom w:val="none" w:sz="0" w:space="0" w:color="auto"/>
        <w:right w:val="none" w:sz="0" w:space="0" w:color="auto"/>
      </w:divBdr>
    </w:div>
    <w:div w:id="2050717720">
      <w:bodyDiv w:val="1"/>
      <w:marLeft w:val="0"/>
      <w:marRight w:val="0"/>
      <w:marTop w:val="0"/>
      <w:marBottom w:val="0"/>
      <w:divBdr>
        <w:top w:val="none" w:sz="0" w:space="0" w:color="auto"/>
        <w:left w:val="none" w:sz="0" w:space="0" w:color="auto"/>
        <w:bottom w:val="none" w:sz="0" w:space="0" w:color="auto"/>
        <w:right w:val="none" w:sz="0" w:space="0" w:color="auto"/>
      </w:divBdr>
    </w:div>
    <w:div w:id="2111077527">
      <w:bodyDiv w:val="1"/>
      <w:marLeft w:val="0"/>
      <w:marRight w:val="0"/>
      <w:marTop w:val="0"/>
      <w:marBottom w:val="0"/>
      <w:divBdr>
        <w:top w:val="none" w:sz="0" w:space="0" w:color="auto"/>
        <w:left w:val="none" w:sz="0" w:space="0" w:color="auto"/>
        <w:bottom w:val="none" w:sz="0" w:space="0" w:color="auto"/>
        <w:right w:val="none" w:sz="0" w:space="0" w:color="auto"/>
      </w:divBdr>
    </w:div>
    <w:div w:id="2125225496">
      <w:bodyDiv w:val="1"/>
      <w:marLeft w:val="0"/>
      <w:marRight w:val="0"/>
      <w:marTop w:val="0"/>
      <w:marBottom w:val="0"/>
      <w:divBdr>
        <w:top w:val="none" w:sz="0" w:space="0" w:color="auto"/>
        <w:left w:val="none" w:sz="0" w:space="0" w:color="auto"/>
        <w:bottom w:val="none" w:sz="0" w:space="0" w:color="auto"/>
        <w:right w:val="none" w:sz="0" w:space="0" w:color="auto"/>
      </w:divBdr>
    </w:div>
    <w:div w:id="21333568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bernardino.puebla@toluca.gob.mx"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bernardino.puebla@toluca.gob.mx"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bernardino.puebla@toluca.gob.mx"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mailto:bernardino.puebla@toluca.gob.mx"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3aIr9UojQM/wV1y+E4JPptzeNOA==">AMUW2mX6XfWilKOZK325xv/8M4yzOmA2OkxSKU0cxeQkI7/5C+L14wzYNPjHVed38/q5p+UJBCIwrB1FJ81EWWzvz1TYXvB7p50zJ/cXBPaOV3ut7E7zbwDZNHEZBBoL0vthUU+e2Gs1hK9VUYOLeXNIGt3WyENayg==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D7892AE-2860-4F94-89AB-261486EC1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5227</Words>
  <Characters>28753</Characters>
  <Application>Microsoft Office Word</Application>
  <DocSecurity>0</DocSecurity>
  <Lines>239</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ROX</cp:lastModifiedBy>
  <cp:revision>4</cp:revision>
  <cp:lastPrinted>2026-07-17T18:16:00Z</cp:lastPrinted>
  <dcterms:created xsi:type="dcterms:W3CDTF">2026-07-17T18:15:00Z</dcterms:created>
  <dcterms:modified xsi:type="dcterms:W3CDTF">2026-08-10T23:32:00Z</dcterms:modified>
</cp:coreProperties>
</file>