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40FE" w:rsidRPr="0053508F" w:rsidRDefault="003040FE" w:rsidP="007D18B8">
      <w:pPr>
        <w:spacing w:line="360" w:lineRule="auto"/>
        <w:rPr>
          <w:rFonts w:ascii="Palatino Linotype" w:hAnsi="Palatino Linotype"/>
        </w:rPr>
      </w:pPr>
      <w:r w:rsidRPr="0053508F">
        <w:rPr>
          <w:rFonts w:ascii="Palatino Linotype" w:hAnsi="Palatino Linotype"/>
        </w:rPr>
        <w:t>Resolución del Pleno del Instituto de Transparencia, Acceso a la Información Pública y Protección de Datos Personales del Estado de México y Municipios, con domicilio en Metepec, Estado d</w:t>
      </w:r>
      <w:r w:rsidR="00CD4D4E" w:rsidRPr="0053508F">
        <w:rPr>
          <w:rFonts w:ascii="Palatino Linotype" w:hAnsi="Palatino Linotype"/>
        </w:rPr>
        <w:t xml:space="preserve">e México, a tres de junio </w:t>
      </w:r>
      <w:r w:rsidRPr="0053508F">
        <w:rPr>
          <w:rFonts w:ascii="Palatino Linotype" w:hAnsi="Palatino Linotype"/>
        </w:rPr>
        <w:t>de dos mil veintiséis.</w:t>
      </w:r>
    </w:p>
    <w:p w:rsidR="003040FE" w:rsidRPr="0053508F" w:rsidRDefault="003040FE" w:rsidP="007D18B8">
      <w:pPr>
        <w:spacing w:line="360" w:lineRule="auto"/>
        <w:jc w:val="both"/>
        <w:rPr>
          <w:rFonts w:ascii="Palatino Linotype" w:hAnsi="Palatino Linotype"/>
        </w:rPr>
      </w:pPr>
    </w:p>
    <w:p w:rsidR="003040FE" w:rsidRPr="0053508F" w:rsidRDefault="003040FE" w:rsidP="007D18B8">
      <w:pPr>
        <w:tabs>
          <w:tab w:val="left" w:pos="1701"/>
        </w:tabs>
        <w:spacing w:line="360" w:lineRule="auto"/>
        <w:jc w:val="both"/>
        <w:rPr>
          <w:rFonts w:ascii="Palatino Linotype" w:eastAsiaTheme="minorHAnsi" w:hAnsi="Palatino Linotype" w:cs="Arial"/>
          <w:b/>
          <w:lang w:val="es-MX" w:eastAsia="en-US"/>
        </w:rPr>
      </w:pPr>
      <w:r w:rsidRPr="0053508F">
        <w:rPr>
          <w:rFonts w:ascii="Palatino Linotype" w:hAnsi="Palatino Linotype"/>
          <w:b/>
        </w:rPr>
        <w:t>VISTO</w:t>
      </w:r>
      <w:r w:rsidRPr="0053508F">
        <w:rPr>
          <w:rFonts w:ascii="Palatino Linotype" w:hAnsi="Palatino Linotype"/>
        </w:rPr>
        <w:t xml:space="preserve"> el expediente formado con motivo del recurso de revisión </w:t>
      </w:r>
      <w:bookmarkStart w:id="0" w:name="_GoBack"/>
      <w:r w:rsidRPr="0053508F">
        <w:rPr>
          <w:rFonts w:ascii="Palatino Linotype" w:hAnsi="Palatino Linotype"/>
          <w:b/>
        </w:rPr>
        <w:t>0</w:t>
      </w:r>
      <w:r w:rsidR="007D18B8" w:rsidRPr="0053508F">
        <w:rPr>
          <w:rFonts w:ascii="Palatino Linotype" w:hAnsi="Palatino Linotype"/>
          <w:b/>
        </w:rPr>
        <w:t>6835</w:t>
      </w:r>
      <w:r w:rsidRPr="0053508F">
        <w:rPr>
          <w:rFonts w:ascii="Palatino Linotype" w:hAnsi="Palatino Linotype"/>
          <w:b/>
        </w:rPr>
        <w:t>/INFOEM/IP/RR/2025</w:t>
      </w:r>
      <w:bookmarkEnd w:id="0"/>
      <w:r w:rsidRPr="0053508F">
        <w:rPr>
          <w:rFonts w:ascii="Palatino Linotype" w:hAnsi="Palatino Linotype"/>
          <w:b/>
        </w:rPr>
        <w:t xml:space="preserve">, </w:t>
      </w:r>
      <w:r w:rsidRPr="0053508F">
        <w:rPr>
          <w:rFonts w:ascii="Palatino Linotype" w:eastAsiaTheme="minorHAnsi" w:hAnsi="Palatino Linotype" w:cs="Arial"/>
          <w:lang w:val="es-MX" w:eastAsia="en-US"/>
        </w:rPr>
        <w:t xml:space="preserve">interpuesto por </w:t>
      </w:r>
      <w:r w:rsidR="00A24578">
        <w:rPr>
          <w:rFonts w:ascii="Palatino Linotype" w:hAnsi="Palatino Linotype"/>
          <w:b/>
        </w:rPr>
        <w:t>xxxxxx</w:t>
      </w:r>
      <w:r w:rsidRPr="0053508F">
        <w:rPr>
          <w:rFonts w:ascii="Palatino Linotype" w:eastAsiaTheme="minorHAnsi" w:hAnsi="Palatino Linotype" w:cs="Arial"/>
          <w:lang w:val="es-MX" w:eastAsia="en-US"/>
        </w:rPr>
        <w:t xml:space="preserve">, en lo sucesivo </w:t>
      </w:r>
      <w:r w:rsidRPr="0053508F">
        <w:rPr>
          <w:rFonts w:ascii="Palatino Linotype" w:eastAsiaTheme="minorHAnsi" w:hAnsi="Palatino Linotype" w:cs="Arial"/>
          <w:b/>
          <w:lang w:val="es-MX" w:eastAsia="en-US"/>
        </w:rPr>
        <w:t>la parte Recurrente</w:t>
      </w:r>
      <w:r w:rsidRPr="0053508F">
        <w:rPr>
          <w:rFonts w:ascii="Palatino Linotype" w:eastAsiaTheme="minorHAnsi" w:hAnsi="Palatino Linotype" w:cs="Arial"/>
          <w:lang w:val="es-MX" w:eastAsia="en-US"/>
        </w:rPr>
        <w:t xml:space="preserve">, en contra de la respuesta del </w:t>
      </w:r>
      <w:r w:rsidR="007D18B8" w:rsidRPr="0053508F">
        <w:rPr>
          <w:rFonts w:ascii="Palatino Linotype" w:hAnsi="Palatino Linotype"/>
          <w:b/>
        </w:rPr>
        <w:t>Ayuntamiento de Teoloyucan</w:t>
      </w:r>
      <w:r w:rsidRPr="0053508F">
        <w:rPr>
          <w:rFonts w:ascii="Palatino Linotype" w:eastAsiaTheme="minorHAnsi" w:hAnsi="Palatino Linotype" w:cs="Arial"/>
          <w:b/>
          <w:lang w:val="es-MX" w:eastAsia="en-US"/>
        </w:rPr>
        <w:t xml:space="preserve">, </w:t>
      </w:r>
      <w:r w:rsidRPr="0053508F">
        <w:rPr>
          <w:rFonts w:ascii="Palatino Linotype" w:eastAsiaTheme="minorHAnsi" w:hAnsi="Palatino Linotype" w:cs="Arial"/>
          <w:lang w:val="es-MX" w:eastAsia="en-US"/>
        </w:rPr>
        <w:t>en lo subsecuente</w:t>
      </w:r>
      <w:r w:rsidRPr="0053508F">
        <w:rPr>
          <w:rFonts w:ascii="Palatino Linotype" w:eastAsiaTheme="minorHAnsi" w:hAnsi="Palatino Linotype" w:cs="Arial"/>
          <w:b/>
          <w:lang w:val="es-MX" w:eastAsia="en-US"/>
        </w:rPr>
        <w:t xml:space="preserve"> el Sujeto Obligado, </w:t>
      </w:r>
      <w:r w:rsidRPr="0053508F">
        <w:rPr>
          <w:rFonts w:ascii="Palatino Linotype" w:eastAsiaTheme="minorHAnsi" w:hAnsi="Palatino Linotype" w:cs="Arial"/>
          <w:lang w:val="es-MX" w:eastAsia="en-US"/>
        </w:rPr>
        <w:t>se procede a dictar la presente resolución.</w:t>
      </w:r>
    </w:p>
    <w:p w:rsidR="003040FE" w:rsidRPr="0053508F" w:rsidRDefault="003040FE" w:rsidP="007D18B8">
      <w:pPr>
        <w:spacing w:line="360" w:lineRule="auto"/>
        <w:jc w:val="both"/>
        <w:rPr>
          <w:rFonts w:ascii="Palatino Linotype" w:hAnsi="Palatino Linotype"/>
          <w:b/>
          <w:bCs/>
          <w:spacing w:val="60"/>
          <w:lang w:val="es-ES_tradnl"/>
        </w:rPr>
      </w:pPr>
    </w:p>
    <w:p w:rsidR="003040FE" w:rsidRPr="0053508F" w:rsidRDefault="003040FE" w:rsidP="007D18B8">
      <w:pPr>
        <w:spacing w:line="360" w:lineRule="auto"/>
        <w:jc w:val="center"/>
        <w:rPr>
          <w:rFonts w:ascii="Palatino Linotype" w:hAnsi="Palatino Linotype"/>
          <w:b/>
          <w:bCs/>
          <w:spacing w:val="60"/>
          <w:sz w:val="28"/>
          <w:lang w:val="es-ES_tradnl"/>
        </w:rPr>
      </w:pPr>
      <w:r w:rsidRPr="0053508F">
        <w:rPr>
          <w:rFonts w:ascii="Palatino Linotype" w:hAnsi="Palatino Linotype"/>
          <w:b/>
          <w:bCs/>
          <w:spacing w:val="60"/>
          <w:sz w:val="28"/>
          <w:lang w:val="es-ES_tradnl"/>
        </w:rPr>
        <w:t>RESULTANDO</w:t>
      </w:r>
    </w:p>
    <w:p w:rsidR="003040FE" w:rsidRPr="0053508F" w:rsidRDefault="003040FE" w:rsidP="007D18B8">
      <w:pPr>
        <w:spacing w:line="360" w:lineRule="auto"/>
        <w:jc w:val="center"/>
        <w:rPr>
          <w:rFonts w:ascii="Palatino Linotype" w:hAnsi="Palatino Linotype"/>
          <w:b/>
          <w:bCs/>
          <w:spacing w:val="60"/>
          <w:lang w:val="es-ES_tradnl"/>
        </w:rPr>
      </w:pPr>
    </w:p>
    <w:p w:rsidR="003040FE" w:rsidRPr="0053508F" w:rsidRDefault="003040FE" w:rsidP="007D18B8">
      <w:pPr>
        <w:spacing w:line="360" w:lineRule="auto"/>
        <w:jc w:val="both"/>
        <w:rPr>
          <w:rFonts w:ascii="Palatino Linotype" w:hAnsi="Palatino Linotype"/>
          <w:b/>
          <w:sz w:val="28"/>
          <w:szCs w:val="28"/>
        </w:rPr>
      </w:pPr>
      <w:r w:rsidRPr="0053508F">
        <w:rPr>
          <w:rFonts w:ascii="Palatino Linotype" w:hAnsi="Palatino Linotype"/>
          <w:b/>
          <w:sz w:val="28"/>
          <w:szCs w:val="28"/>
        </w:rPr>
        <w:t>PRIMERO. De la Solicitud de Información.</w:t>
      </w:r>
    </w:p>
    <w:p w:rsidR="003040FE" w:rsidRPr="0053508F" w:rsidRDefault="003040FE" w:rsidP="007D18B8">
      <w:pPr>
        <w:spacing w:line="360" w:lineRule="auto"/>
        <w:jc w:val="both"/>
        <w:rPr>
          <w:rFonts w:ascii="Palatino Linotype" w:hAnsi="Palatino Linotype"/>
        </w:rPr>
      </w:pPr>
      <w:r w:rsidRPr="0053508F">
        <w:rPr>
          <w:rFonts w:ascii="Palatino Linotype" w:hAnsi="Palatino Linotype"/>
        </w:rPr>
        <w:t xml:space="preserve">En fecha </w:t>
      </w:r>
      <w:r w:rsidR="007D18B8" w:rsidRPr="0053508F">
        <w:rPr>
          <w:rFonts w:ascii="Palatino Linotype" w:hAnsi="Palatino Linotype"/>
          <w:b/>
        </w:rPr>
        <w:t>veintinueve de abril</w:t>
      </w:r>
      <w:r w:rsidRPr="0053508F">
        <w:rPr>
          <w:rFonts w:ascii="Palatino Linotype" w:hAnsi="Palatino Linotype"/>
          <w:b/>
        </w:rPr>
        <w:t xml:space="preserve"> de dos mil veinticinco</w:t>
      </w:r>
      <w:r w:rsidRPr="0053508F">
        <w:rPr>
          <w:rFonts w:ascii="Palatino Linotype" w:hAnsi="Palatino Linotype"/>
        </w:rPr>
        <w:t>, el</w:t>
      </w:r>
      <w:r w:rsidRPr="0053508F">
        <w:rPr>
          <w:rFonts w:ascii="Palatino Linotype" w:hAnsi="Palatino Linotype"/>
          <w:b/>
        </w:rPr>
        <w:t xml:space="preserve"> Recurrente</w:t>
      </w:r>
      <w:r w:rsidRPr="0053508F">
        <w:rPr>
          <w:rFonts w:ascii="Palatino Linotype" w:hAnsi="Palatino Linotype"/>
        </w:rPr>
        <w:t xml:space="preserve"> presentó a través del Sistema de Acceso a la Información Mexiquense (</w:t>
      </w:r>
      <w:r w:rsidRPr="0053508F">
        <w:rPr>
          <w:rFonts w:ascii="Palatino Linotype" w:hAnsi="Palatino Linotype"/>
          <w:b/>
        </w:rPr>
        <w:t>SAIMEX)</w:t>
      </w:r>
      <w:r w:rsidRPr="0053508F">
        <w:rPr>
          <w:rFonts w:ascii="Palatino Linotype" w:hAnsi="Palatino Linotype"/>
        </w:rPr>
        <w:t>, ante el</w:t>
      </w:r>
      <w:r w:rsidRPr="0053508F">
        <w:rPr>
          <w:rFonts w:ascii="Palatino Linotype" w:hAnsi="Palatino Linotype"/>
          <w:b/>
        </w:rPr>
        <w:t xml:space="preserve"> Sujeto Obligado</w:t>
      </w:r>
      <w:r w:rsidRPr="0053508F">
        <w:rPr>
          <w:rFonts w:ascii="Palatino Linotype" w:hAnsi="Palatino Linotype"/>
        </w:rPr>
        <w:t xml:space="preserve">, solicitud de acceso a la información pública, a la que se les asignó el número de expediente </w:t>
      </w:r>
      <w:r w:rsidR="007D18B8" w:rsidRPr="0053508F">
        <w:rPr>
          <w:rFonts w:ascii="Palatino Linotype" w:hAnsi="Palatino Linotype"/>
          <w:b/>
          <w:bCs/>
        </w:rPr>
        <w:t>00286/TEOLOYU/IP/2025</w:t>
      </w:r>
      <w:r w:rsidRPr="0053508F">
        <w:rPr>
          <w:rFonts w:ascii="Palatino Linotype" w:hAnsi="Palatino Linotype"/>
          <w:b/>
          <w:bCs/>
        </w:rPr>
        <w:t xml:space="preserve">, </w:t>
      </w:r>
      <w:r w:rsidRPr="0053508F">
        <w:rPr>
          <w:rFonts w:ascii="Palatino Linotype" w:hAnsi="Palatino Linotype"/>
        </w:rPr>
        <w:t>mediante la cual solicitó, lo siguiente:</w:t>
      </w:r>
    </w:p>
    <w:p w:rsidR="003040FE" w:rsidRPr="0053508F" w:rsidRDefault="003040FE" w:rsidP="007D18B8">
      <w:pPr>
        <w:spacing w:line="360" w:lineRule="auto"/>
        <w:jc w:val="both"/>
        <w:rPr>
          <w:rFonts w:ascii="Palatino Linotype" w:hAnsi="Palatino Linotype" w:cs="Arial"/>
        </w:rPr>
      </w:pPr>
    </w:p>
    <w:p w:rsidR="003040FE" w:rsidRPr="0053508F" w:rsidRDefault="003040FE" w:rsidP="007D18B8">
      <w:pPr>
        <w:spacing w:line="276" w:lineRule="auto"/>
        <w:ind w:left="567" w:right="616"/>
        <w:jc w:val="both"/>
        <w:rPr>
          <w:rFonts w:ascii="Palatino Linotype" w:hAnsi="Palatino Linotype"/>
          <w:bCs/>
          <w:i/>
          <w:sz w:val="22"/>
        </w:rPr>
      </w:pPr>
      <w:r w:rsidRPr="0053508F">
        <w:rPr>
          <w:rFonts w:ascii="Palatino Linotype" w:hAnsi="Palatino Linotype"/>
          <w:bCs/>
          <w:i/>
          <w:sz w:val="22"/>
        </w:rPr>
        <w:t>“</w:t>
      </w:r>
      <w:r w:rsidR="007D18B8" w:rsidRPr="0053508F">
        <w:rPr>
          <w:rFonts w:ascii="Palatino Linotype" w:hAnsi="Palatino Linotype"/>
          <w:bCs/>
          <w:i/>
          <w:sz w:val="22"/>
        </w:rPr>
        <w:t xml:space="preserve">SOLICITUD DE ACCESO A LA INFORMACIÓN Por medio de la presente, solicito una base de datos (en formato abierto como xls o cvs.) con la siguiente información de incidencia delictiva o reporte de incidentes, eventos o cualquier registro o documento con el que cuente el sujeto obligado que contenga la siguiente información: • TIPO DE INCIDENTE O EVENTO (es decir hechos presuntamente constitutivos de delito y/o falta administrativa, o situación reportada, cualquiera que esta sea, especificando si el hecho fue con o sin violencia) • HORA DEL INCIDENTE O EVENTO • FECHA ( dd/mm/aaaa) DEL INCIDENTE O EVENTO • LUGAR DEL INCIDENTE O EVENTO • UBICACIÓN DEL INCIDENTE O EVENTO • LAS COORDENADAS GEOGRÁFICAS DEL INCIDENTE O EVENTO. ESTABLECIDAS EN LA SECCIÓN </w:t>
      </w:r>
      <w:r w:rsidR="007D18B8" w:rsidRPr="0053508F">
        <w:rPr>
          <w:rFonts w:ascii="Palatino Linotype" w:hAnsi="Palatino Linotype"/>
          <w:bCs/>
          <w:i/>
          <w:sz w:val="22"/>
        </w:rPr>
        <w:lastRenderedPageBreak/>
        <w:t>“LUGAR DE LA INTERVENCIÓN” DEL INFORME POLICIAL HOMOLOGADO PARA 1) HECHOS PROBABLEMENTE DELICTIVOS O PARA 2) JUSTICIA CÍVICA SEGÚN CORRESPONDA AL TIPO DE INCIDENTE. Solicito explícitamente que la información se encuentre desglosada y particularizada por tipo de incidente, por lo que cada uno debe contener su hora, fecha, lugar, ubicación y coordenadas geográficas que le corresponde.Requiero se proporcione la información correspondiente al periodo del 26/08/2024 a la fecha de la presente solicitud. Me permito mencionar que aun cuando existe información pública relacionada a la de mi solicitud en la página e información que se proporciona por el Secretariado Ejecutivo Del Sistema Nacional De Seguridad Publica, la contenida en la misma no se encuentra desglosada con el detalle con la que un servidor está solicitando, principalmente por lo que se refiere a la georreferencia y coordenada del incidente o evento. Por lo que solicito verifiquen en sus bases de datos la información solicitada y me sea proporcionada en el formato solicitado.La información que solicito no puede ser considerada información confidencial en virtud de que no estoy solicitando ningún dato personal. Si la base de datos en la que se encuentra la información relaciona la misma con un dato personal, solicito que los datos personales sean eliminados o, en su defecto, se me proporcione una versión pública de dichos documentos.La información que solicito no puede ser considerada reservada, en tanto no encuadra en ninguna de las causales señaladas en la normatividad aplicable ya que no supera la prueba de daño que el sujeto debe realizar para demostrar que su publicación afectaría en algún modo en las funciones del sujeto obligado o sus integrantes. Para mayor referencia se hace de su conocimiento que dicha información es pública y se proporciona de manera permanente por otros sujetos obligados del país, por ejemplo las instancias de seguridad de la Ciudad de México. Lo cual puede ser corroborado en el siguiente sitio: https://datos.cdmx.gob.mx/dataset/?groups=justicia-y-seguridad</w:t>
      </w:r>
      <w:r w:rsidRPr="0053508F">
        <w:rPr>
          <w:rFonts w:ascii="Palatino Linotype" w:hAnsi="Palatino Linotype"/>
          <w:bCs/>
          <w:i/>
          <w:sz w:val="22"/>
        </w:rPr>
        <w:t>” (Sic)</w:t>
      </w:r>
    </w:p>
    <w:p w:rsidR="003040FE" w:rsidRPr="0053508F" w:rsidRDefault="003040FE" w:rsidP="007D18B8">
      <w:pPr>
        <w:spacing w:line="360" w:lineRule="auto"/>
        <w:ind w:left="567" w:right="616"/>
        <w:jc w:val="both"/>
        <w:rPr>
          <w:rFonts w:ascii="Palatino Linotype" w:hAnsi="Palatino Linotype"/>
          <w:bCs/>
        </w:rPr>
      </w:pPr>
    </w:p>
    <w:p w:rsidR="003040FE" w:rsidRPr="0053508F" w:rsidRDefault="003040FE" w:rsidP="007D18B8">
      <w:pPr>
        <w:spacing w:line="360" w:lineRule="auto"/>
        <w:jc w:val="both"/>
        <w:rPr>
          <w:rFonts w:ascii="Palatino Linotype" w:hAnsi="Palatino Linotype"/>
          <w:szCs w:val="28"/>
          <w:lang w:val="es-MX"/>
        </w:rPr>
      </w:pPr>
      <w:r w:rsidRPr="0053508F">
        <w:rPr>
          <w:rFonts w:ascii="Palatino Linotype" w:hAnsi="Palatino Linotype"/>
          <w:szCs w:val="28"/>
          <w:lang w:val="es-MX"/>
        </w:rPr>
        <w:t>Modalidad de entrega:</w:t>
      </w:r>
      <w:r w:rsidRPr="0053508F">
        <w:rPr>
          <w:rFonts w:ascii="Palatino Linotype" w:hAnsi="Palatino Linotype"/>
          <w:b/>
          <w:i/>
          <w:szCs w:val="28"/>
          <w:lang w:val="es-MX"/>
        </w:rPr>
        <w:t xml:space="preserve"> a través del SAIMEX   </w:t>
      </w:r>
    </w:p>
    <w:p w:rsidR="003040FE" w:rsidRPr="0053508F" w:rsidRDefault="003040FE" w:rsidP="007D18B8">
      <w:pPr>
        <w:spacing w:line="360" w:lineRule="auto"/>
        <w:jc w:val="both"/>
        <w:rPr>
          <w:rFonts w:ascii="Palatino Linotype" w:hAnsi="Palatino Linotype"/>
          <w:b/>
          <w:sz w:val="28"/>
          <w:szCs w:val="28"/>
          <w:lang w:val="es-MX"/>
        </w:rPr>
      </w:pPr>
    </w:p>
    <w:p w:rsidR="007D18B8" w:rsidRPr="0053508F" w:rsidRDefault="007D18B8" w:rsidP="007D18B8">
      <w:pPr>
        <w:pBdr>
          <w:top w:val="nil"/>
          <w:left w:val="nil"/>
          <w:bottom w:val="nil"/>
          <w:right w:val="nil"/>
          <w:between w:val="nil"/>
        </w:pBdr>
        <w:spacing w:line="360" w:lineRule="auto"/>
        <w:jc w:val="both"/>
        <w:rPr>
          <w:rFonts w:ascii="Palatino Linotype" w:eastAsia="Palatino Linotype" w:hAnsi="Palatino Linotype" w:cs="Palatino Linotype"/>
          <w:color w:val="000000"/>
          <w:sz w:val="28"/>
        </w:rPr>
      </w:pPr>
      <w:r w:rsidRPr="0053508F">
        <w:rPr>
          <w:rFonts w:ascii="Palatino Linotype" w:eastAsia="Palatino Linotype" w:hAnsi="Palatino Linotype" w:cs="Palatino Linotype"/>
          <w:b/>
          <w:color w:val="000000"/>
          <w:sz w:val="28"/>
        </w:rPr>
        <w:t>SEGUNDO. De la falta de respuesta del Sujeto Obligado.</w:t>
      </w:r>
    </w:p>
    <w:p w:rsidR="003040FE" w:rsidRPr="0053508F" w:rsidRDefault="007D18B8" w:rsidP="007D18B8">
      <w:pPr>
        <w:spacing w:line="360" w:lineRule="auto"/>
        <w:ind w:right="616"/>
        <w:jc w:val="both"/>
        <w:rPr>
          <w:rFonts w:ascii="Palatino Linotype" w:hAnsi="Palatino Linotype"/>
          <w:bCs/>
        </w:rPr>
      </w:pPr>
      <w:r w:rsidRPr="0053508F">
        <w:rPr>
          <w:rFonts w:ascii="Palatino Linotype" w:eastAsia="Palatino Linotype" w:hAnsi="Palatino Linotype" w:cs="Palatino Linotype"/>
          <w:color w:val="000000"/>
        </w:rPr>
        <w:t>E</w:t>
      </w:r>
      <w:r w:rsidRPr="0053508F">
        <w:rPr>
          <w:rFonts w:ascii="Palatino Linotype" w:eastAsia="Palatino Linotype" w:hAnsi="Palatino Linotype" w:cs="Palatino Linotype"/>
        </w:rPr>
        <w:t xml:space="preserve">l </w:t>
      </w:r>
      <w:r w:rsidRPr="0053508F">
        <w:rPr>
          <w:rFonts w:ascii="Palatino Linotype" w:eastAsia="Palatino Linotype" w:hAnsi="Palatino Linotype" w:cs="Palatino Linotype"/>
          <w:b/>
        </w:rPr>
        <w:t>Sujeto Obligado</w:t>
      </w:r>
      <w:r w:rsidRPr="0053508F">
        <w:rPr>
          <w:rFonts w:ascii="Palatino Linotype" w:eastAsia="Palatino Linotype" w:hAnsi="Palatino Linotype" w:cs="Palatino Linotype"/>
        </w:rPr>
        <w:t xml:space="preserve"> no proporcionó respuesta a la solicitud de información </w:t>
      </w:r>
      <w:r w:rsidRPr="0053508F">
        <w:rPr>
          <w:rFonts w:ascii="Palatino Linotype" w:eastAsia="Palatino Linotype" w:hAnsi="Palatino Linotype" w:cs="Palatino Linotype"/>
          <w:color w:val="000000"/>
        </w:rPr>
        <w:t xml:space="preserve">dentro del plazo de quince días establecido en el artículo 163 de la Ley de </w:t>
      </w:r>
      <w:r w:rsidRPr="0053508F">
        <w:rPr>
          <w:rFonts w:ascii="Palatino Linotype" w:eastAsia="Palatino Linotype" w:hAnsi="Palatino Linotype" w:cs="Palatino Linotype"/>
          <w:color w:val="000000"/>
        </w:rPr>
        <w:lastRenderedPageBreak/>
        <w:t>Transparencia y Acceso a la Información Pública del Estado de México y Municipios.</w:t>
      </w:r>
      <w:r w:rsidR="003040FE" w:rsidRPr="0053508F">
        <w:rPr>
          <w:rFonts w:ascii="Palatino Linotype" w:hAnsi="Palatino Linotype"/>
          <w:bCs/>
        </w:rPr>
        <w:t xml:space="preserve"> </w:t>
      </w:r>
    </w:p>
    <w:p w:rsidR="003040FE" w:rsidRPr="0053508F" w:rsidRDefault="003040FE" w:rsidP="007D18B8">
      <w:pPr>
        <w:spacing w:line="360" w:lineRule="auto"/>
        <w:ind w:right="616"/>
        <w:jc w:val="both"/>
        <w:rPr>
          <w:rFonts w:ascii="Palatino Linotype" w:hAnsi="Palatino Linotype"/>
          <w:bCs/>
        </w:rPr>
      </w:pPr>
    </w:p>
    <w:p w:rsidR="003040FE" w:rsidRPr="0053508F" w:rsidRDefault="003040FE" w:rsidP="007D18B8">
      <w:pPr>
        <w:spacing w:line="360" w:lineRule="auto"/>
        <w:ind w:right="51"/>
        <w:jc w:val="both"/>
        <w:rPr>
          <w:rFonts w:ascii="Palatino Linotype" w:hAnsi="Palatino Linotype"/>
          <w:b/>
          <w:sz w:val="28"/>
        </w:rPr>
      </w:pPr>
      <w:r w:rsidRPr="0053508F">
        <w:rPr>
          <w:rFonts w:ascii="Palatino Linotype" w:hAnsi="Palatino Linotype" w:cs="Arial"/>
          <w:b/>
          <w:sz w:val="28"/>
          <w:szCs w:val="28"/>
        </w:rPr>
        <w:t>TERCERO</w:t>
      </w:r>
      <w:r w:rsidRPr="0053508F">
        <w:rPr>
          <w:rFonts w:ascii="Palatino Linotype" w:hAnsi="Palatino Linotype" w:cs="Arial"/>
          <w:b/>
          <w:sz w:val="28"/>
          <w:szCs w:val="22"/>
          <w:lang w:val="es-MX"/>
        </w:rPr>
        <w:t>.</w:t>
      </w:r>
      <w:r w:rsidRPr="0053508F">
        <w:rPr>
          <w:rFonts w:ascii="Palatino Linotype" w:hAnsi="Palatino Linotype" w:cs="Arial"/>
          <w:b/>
          <w:szCs w:val="22"/>
          <w:lang w:val="es-MX"/>
        </w:rPr>
        <w:t xml:space="preserve"> </w:t>
      </w:r>
      <w:r w:rsidRPr="0053508F">
        <w:rPr>
          <w:rFonts w:ascii="Palatino Linotype" w:hAnsi="Palatino Linotype"/>
          <w:b/>
          <w:sz w:val="28"/>
        </w:rPr>
        <w:t>Del recurso de revisión.</w:t>
      </w:r>
    </w:p>
    <w:p w:rsidR="003040FE" w:rsidRPr="0053508F" w:rsidRDefault="003040FE" w:rsidP="007D18B8">
      <w:pPr>
        <w:spacing w:line="360" w:lineRule="auto"/>
        <w:ind w:right="51"/>
        <w:jc w:val="both"/>
        <w:rPr>
          <w:rFonts w:ascii="Palatino Linotype" w:hAnsi="Palatino Linotype" w:cs="Arial"/>
        </w:rPr>
      </w:pPr>
      <w:r w:rsidRPr="0053508F">
        <w:rPr>
          <w:rFonts w:ascii="Palatino Linotype" w:hAnsi="Palatino Linotype" w:cs="Arial"/>
        </w:rPr>
        <w:t xml:space="preserve">Inconforme ante la respuesta emitida por parte del </w:t>
      </w:r>
      <w:r w:rsidRPr="0053508F">
        <w:rPr>
          <w:rFonts w:ascii="Palatino Linotype" w:hAnsi="Palatino Linotype" w:cs="Arial"/>
          <w:b/>
        </w:rPr>
        <w:t>Sujeto Obligado</w:t>
      </w:r>
      <w:r w:rsidRPr="0053508F">
        <w:rPr>
          <w:rFonts w:ascii="Palatino Linotype" w:hAnsi="Palatino Linotype" w:cs="Arial"/>
        </w:rPr>
        <w:t>, el día</w:t>
      </w:r>
      <w:r w:rsidRPr="0053508F">
        <w:rPr>
          <w:rFonts w:ascii="Palatino Linotype" w:hAnsi="Palatino Linotype"/>
        </w:rPr>
        <w:t xml:space="preserve"> </w:t>
      </w:r>
      <w:r w:rsidR="007D18B8" w:rsidRPr="0053508F">
        <w:rPr>
          <w:rFonts w:ascii="Palatino Linotype" w:hAnsi="Palatino Linotype"/>
          <w:b/>
        </w:rPr>
        <w:t>once de junio</w:t>
      </w:r>
      <w:r w:rsidRPr="0053508F">
        <w:rPr>
          <w:rFonts w:ascii="Palatino Linotype" w:hAnsi="Palatino Linotype"/>
          <w:b/>
        </w:rPr>
        <w:t xml:space="preserve"> de dos mil veinticinco</w:t>
      </w:r>
      <w:r w:rsidRPr="0053508F">
        <w:rPr>
          <w:rFonts w:ascii="Palatino Linotype" w:hAnsi="Palatino Linotype" w:cs="Arial"/>
        </w:rPr>
        <w:t>, la parte</w:t>
      </w:r>
      <w:r w:rsidRPr="0053508F">
        <w:rPr>
          <w:rFonts w:ascii="Palatino Linotype" w:hAnsi="Palatino Linotype" w:cs="Arial"/>
          <w:b/>
          <w:color w:val="000000"/>
        </w:rPr>
        <w:t xml:space="preserve"> Recurrente</w:t>
      </w:r>
      <w:r w:rsidRPr="0053508F">
        <w:rPr>
          <w:rFonts w:ascii="Palatino Linotype" w:hAnsi="Palatino Linotype" w:cs="Arial"/>
          <w:color w:val="000000"/>
        </w:rPr>
        <w:t xml:space="preserve"> </w:t>
      </w:r>
      <w:r w:rsidRPr="0053508F">
        <w:rPr>
          <w:rFonts w:ascii="Palatino Linotype" w:hAnsi="Palatino Linotype" w:cs="Arial"/>
        </w:rPr>
        <w:t>interpuso el presente recurso de revisión, quedando registrado en el</w:t>
      </w:r>
      <w:r w:rsidRPr="0053508F">
        <w:rPr>
          <w:rFonts w:ascii="Palatino Linotype" w:eastAsia="Arial Unicode MS" w:hAnsi="Palatino Linotype" w:cs="Arial"/>
          <w:b/>
        </w:rPr>
        <w:t xml:space="preserve"> SAIMEX</w:t>
      </w:r>
      <w:r w:rsidRPr="0053508F">
        <w:rPr>
          <w:rFonts w:ascii="Palatino Linotype" w:eastAsia="Arial Unicode MS" w:hAnsi="Palatino Linotype" w:cs="Arial"/>
        </w:rPr>
        <w:t xml:space="preserve"> con el número de recurso </w:t>
      </w:r>
      <w:r w:rsidRPr="0053508F">
        <w:rPr>
          <w:rFonts w:ascii="Palatino Linotype" w:eastAsia="Arial Unicode MS" w:hAnsi="Palatino Linotype" w:cs="Arial"/>
          <w:b/>
        </w:rPr>
        <w:t>0</w:t>
      </w:r>
      <w:r w:rsidR="007D18B8" w:rsidRPr="0053508F">
        <w:rPr>
          <w:rFonts w:ascii="Palatino Linotype" w:eastAsia="Arial Unicode MS" w:hAnsi="Palatino Linotype" w:cs="Arial"/>
          <w:b/>
        </w:rPr>
        <w:t>6835</w:t>
      </w:r>
      <w:r w:rsidRPr="0053508F">
        <w:rPr>
          <w:rFonts w:ascii="Palatino Linotype" w:eastAsia="Arial Unicode MS" w:hAnsi="Palatino Linotype" w:cs="Arial"/>
          <w:b/>
        </w:rPr>
        <w:t>/INFOEM/IP/RR/2025</w:t>
      </w:r>
      <w:r w:rsidRPr="0053508F">
        <w:rPr>
          <w:rFonts w:ascii="Palatino Linotype" w:hAnsi="Palatino Linotype"/>
          <w:b/>
        </w:rPr>
        <w:t xml:space="preserve">, </w:t>
      </w:r>
      <w:r w:rsidRPr="0053508F">
        <w:rPr>
          <w:rFonts w:ascii="Palatino Linotype" w:hAnsi="Palatino Linotype" w:cs="Arial"/>
        </w:rPr>
        <w:t>en el que expresó como:</w:t>
      </w:r>
    </w:p>
    <w:p w:rsidR="007D18B8" w:rsidRPr="0053508F" w:rsidRDefault="007D18B8" w:rsidP="007D18B8">
      <w:pPr>
        <w:spacing w:line="360" w:lineRule="auto"/>
        <w:ind w:right="51"/>
        <w:jc w:val="both"/>
        <w:rPr>
          <w:rFonts w:ascii="Palatino Linotype" w:hAnsi="Palatino Linotype" w:cs="Arial"/>
        </w:rPr>
      </w:pPr>
    </w:p>
    <w:p w:rsidR="003040FE" w:rsidRPr="0053508F" w:rsidRDefault="003040FE" w:rsidP="007D18B8">
      <w:pPr>
        <w:pStyle w:val="Prrafodelista"/>
        <w:numPr>
          <w:ilvl w:val="0"/>
          <w:numId w:val="1"/>
        </w:numPr>
        <w:spacing w:line="360" w:lineRule="auto"/>
        <w:ind w:right="51"/>
        <w:jc w:val="both"/>
        <w:rPr>
          <w:rFonts w:ascii="Palatino Linotype" w:hAnsi="Palatino Linotype" w:cs="Arial"/>
        </w:rPr>
      </w:pPr>
      <w:r w:rsidRPr="0053508F">
        <w:rPr>
          <w:rFonts w:ascii="Palatino Linotype" w:hAnsi="Palatino Linotype" w:cs="Arial"/>
          <w:b/>
        </w:rPr>
        <w:t>Acto impugnado</w:t>
      </w:r>
      <w:r w:rsidRPr="0053508F">
        <w:rPr>
          <w:rFonts w:ascii="Palatino Linotype" w:hAnsi="Palatino Linotype" w:cs="Arial"/>
        </w:rPr>
        <w:t>:</w:t>
      </w:r>
    </w:p>
    <w:p w:rsidR="003040FE" w:rsidRPr="0053508F" w:rsidRDefault="003040FE" w:rsidP="007D18B8">
      <w:pPr>
        <w:pStyle w:val="INFOEM"/>
        <w:spacing w:before="0" w:after="0" w:line="240" w:lineRule="auto"/>
      </w:pPr>
      <w:r w:rsidRPr="0053508F">
        <w:t>“</w:t>
      </w:r>
      <w:r w:rsidR="007D18B8" w:rsidRPr="0053508F">
        <w:t>Falta de respuesta</w:t>
      </w:r>
      <w:r w:rsidRPr="0053508F">
        <w:t>” (Sic)</w:t>
      </w:r>
    </w:p>
    <w:p w:rsidR="007D18B8" w:rsidRPr="0053508F" w:rsidRDefault="007D18B8" w:rsidP="007D18B8">
      <w:pPr>
        <w:pStyle w:val="INFOEM"/>
        <w:spacing w:before="0" w:after="0" w:line="240" w:lineRule="auto"/>
      </w:pPr>
    </w:p>
    <w:p w:rsidR="003040FE" w:rsidRPr="0053508F" w:rsidRDefault="003040FE" w:rsidP="007D18B8">
      <w:pPr>
        <w:pStyle w:val="Prrafodelista"/>
        <w:numPr>
          <w:ilvl w:val="0"/>
          <w:numId w:val="1"/>
        </w:numPr>
        <w:spacing w:line="360" w:lineRule="auto"/>
        <w:ind w:right="51"/>
        <w:jc w:val="both"/>
        <w:rPr>
          <w:rFonts w:ascii="Palatino Linotype" w:hAnsi="Palatino Linotype" w:cs="Arial"/>
        </w:rPr>
      </w:pPr>
      <w:r w:rsidRPr="0053508F">
        <w:rPr>
          <w:rFonts w:ascii="Palatino Linotype" w:hAnsi="Palatino Linotype" w:cs="Arial"/>
          <w:b/>
        </w:rPr>
        <w:t>Motivos o razones de inconformidad</w:t>
      </w:r>
      <w:r w:rsidRPr="0053508F">
        <w:rPr>
          <w:rFonts w:ascii="Palatino Linotype" w:hAnsi="Palatino Linotype" w:cs="Arial"/>
        </w:rPr>
        <w:t>:</w:t>
      </w:r>
    </w:p>
    <w:p w:rsidR="003040FE" w:rsidRPr="0053508F" w:rsidRDefault="003040FE" w:rsidP="007D18B8">
      <w:pPr>
        <w:pStyle w:val="INFOEM"/>
        <w:spacing w:before="0" w:after="0"/>
        <w:ind w:left="780"/>
      </w:pPr>
      <w:r w:rsidRPr="0053508F">
        <w:t>“</w:t>
      </w:r>
      <w:r w:rsidR="007D18B8" w:rsidRPr="0053508F">
        <w:t>El sujeto obligado no respondió mi solicitud y el plazo establecido por la ley ha expirado</w:t>
      </w:r>
      <w:r w:rsidRPr="0053508F">
        <w:t>” (Sic)</w:t>
      </w:r>
    </w:p>
    <w:p w:rsidR="003040FE" w:rsidRPr="0053508F" w:rsidRDefault="003040FE" w:rsidP="007D18B8">
      <w:pPr>
        <w:spacing w:line="360" w:lineRule="auto"/>
        <w:jc w:val="both"/>
        <w:rPr>
          <w:rFonts w:ascii="Palatino Linotype" w:hAnsi="Palatino Linotype" w:cs="Arial"/>
          <w:b/>
          <w:sz w:val="28"/>
          <w:szCs w:val="22"/>
          <w:lang w:val="es-MX"/>
        </w:rPr>
      </w:pPr>
    </w:p>
    <w:p w:rsidR="003040FE" w:rsidRPr="0053508F" w:rsidRDefault="003040FE" w:rsidP="007D18B8">
      <w:pPr>
        <w:spacing w:line="360" w:lineRule="auto"/>
        <w:jc w:val="both"/>
        <w:rPr>
          <w:rFonts w:ascii="Palatino Linotype" w:hAnsi="Palatino Linotype" w:cs="Arial"/>
          <w:b/>
        </w:rPr>
      </w:pPr>
      <w:r w:rsidRPr="0053508F">
        <w:rPr>
          <w:rFonts w:ascii="Palatino Linotype" w:hAnsi="Palatino Linotype" w:cs="Arial"/>
          <w:b/>
          <w:sz w:val="28"/>
          <w:szCs w:val="22"/>
          <w:lang w:val="es-MX"/>
        </w:rPr>
        <w:t>CUARTO</w:t>
      </w:r>
      <w:r w:rsidRPr="0053508F">
        <w:rPr>
          <w:rFonts w:ascii="Palatino Linotype" w:hAnsi="Palatino Linotype" w:cs="Arial"/>
          <w:b/>
          <w:lang w:val="es-ES_tradnl"/>
        </w:rPr>
        <w:t>.</w:t>
      </w:r>
      <w:r w:rsidRPr="0053508F">
        <w:rPr>
          <w:rFonts w:ascii="Palatino Linotype" w:hAnsi="Palatino Linotype" w:cs="Arial"/>
          <w:b/>
          <w:szCs w:val="22"/>
          <w:lang w:val="es-MX"/>
        </w:rPr>
        <w:t xml:space="preserve"> </w:t>
      </w:r>
      <w:r w:rsidRPr="0053508F">
        <w:rPr>
          <w:rFonts w:ascii="Palatino Linotype" w:hAnsi="Palatino Linotype" w:cs="Arial"/>
          <w:b/>
          <w:sz w:val="28"/>
          <w:szCs w:val="28"/>
        </w:rPr>
        <w:t>Del turno y admisión del recurso de revisión.</w:t>
      </w:r>
    </w:p>
    <w:p w:rsidR="003040FE" w:rsidRPr="0053508F" w:rsidRDefault="003040FE" w:rsidP="007D18B8">
      <w:pPr>
        <w:spacing w:line="360" w:lineRule="auto"/>
        <w:jc w:val="both"/>
        <w:rPr>
          <w:rFonts w:ascii="Palatino Linotype" w:hAnsi="Palatino Linotype" w:cs="Arial"/>
          <w:sz w:val="28"/>
        </w:rPr>
      </w:pPr>
      <w:r w:rsidRPr="0053508F">
        <w:rPr>
          <w:rFonts w:ascii="Palatino Linotype" w:hAnsi="Palatino Linotype"/>
        </w:rPr>
        <w:t xml:space="preserve">El medio de impugnación fue turnado al Comisionado Presidente </w:t>
      </w:r>
      <w:r w:rsidRPr="0053508F">
        <w:rPr>
          <w:rFonts w:ascii="Palatino Linotype" w:hAnsi="Palatino Linotype"/>
          <w:b/>
        </w:rPr>
        <w:t>José Martínez Vilchis,</w:t>
      </w:r>
      <w:r w:rsidRPr="0053508F">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53508F">
        <w:rPr>
          <w:rFonts w:ascii="Palatino Linotype" w:hAnsi="Palatino Linotype"/>
          <w:b/>
        </w:rPr>
        <w:t>admisión</w:t>
      </w:r>
      <w:r w:rsidRPr="0053508F">
        <w:rPr>
          <w:rFonts w:ascii="Palatino Linotype" w:hAnsi="Palatino Linotype"/>
        </w:rPr>
        <w:t xml:space="preserve"> en fecha </w:t>
      </w:r>
      <w:r w:rsidR="007D18B8" w:rsidRPr="0053508F">
        <w:rPr>
          <w:rFonts w:ascii="Palatino Linotype" w:hAnsi="Palatino Linotype"/>
          <w:b/>
        </w:rPr>
        <w:t>trece de junio</w:t>
      </w:r>
      <w:r w:rsidRPr="0053508F">
        <w:rPr>
          <w:rFonts w:ascii="Palatino Linotype" w:hAnsi="Palatino Linotype"/>
          <w:b/>
        </w:rPr>
        <w:t xml:space="preserve"> de dos mil veinticinco</w:t>
      </w:r>
      <w:r w:rsidRPr="0053508F">
        <w:rPr>
          <w:rFonts w:ascii="Palatino Linotype" w:hAnsi="Palatino Linotype"/>
        </w:rPr>
        <w:t>, determinándose en ellos, un plazo de siete días para que las partes manifestaran lo que a su derecho corresponda en términos del numeral ya citado.</w:t>
      </w:r>
    </w:p>
    <w:p w:rsidR="003040FE" w:rsidRPr="0053508F" w:rsidRDefault="003040FE" w:rsidP="007D18B8">
      <w:pPr>
        <w:spacing w:line="360" w:lineRule="auto"/>
        <w:ind w:right="49"/>
        <w:jc w:val="both"/>
        <w:rPr>
          <w:rFonts w:ascii="Palatino Linotype" w:hAnsi="Palatino Linotype" w:cs="Arial"/>
          <w:lang w:val="es-ES_tradnl"/>
        </w:rPr>
      </w:pPr>
    </w:p>
    <w:p w:rsidR="007D18B8" w:rsidRPr="0053508F" w:rsidRDefault="007D18B8" w:rsidP="007D18B8">
      <w:pPr>
        <w:pStyle w:val="Prrafodelista"/>
        <w:spacing w:line="360" w:lineRule="auto"/>
        <w:ind w:left="0"/>
        <w:jc w:val="both"/>
        <w:rPr>
          <w:rFonts w:ascii="Palatino Linotype" w:hAnsi="Palatino Linotype" w:cs="Arial"/>
          <w:b/>
          <w:sz w:val="28"/>
          <w:szCs w:val="28"/>
        </w:rPr>
      </w:pPr>
      <w:r w:rsidRPr="0053508F">
        <w:rPr>
          <w:rFonts w:ascii="Palatino Linotype" w:hAnsi="Palatino Linotype" w:cs="Arial"/>
          <w:b/>
          <w:sz w:val="28"/>
        </w:rPr>
        <w:t>QUINTO</w:t>
      </w:r>
      <w:r w:rsidRPr="0053508F">
        <w:rPr>
          <w:rFonts w:ascii="Palatino Linotype" w:hAnsi="Palatino Linotype" w:cs="Arial"/>
          <w:b/>
          <w:sz w:val="28"/>
          <w:szCs w:val="28"/>
        </w:rPr>
        <w:t>. De la etapa de instrucción.</w:t>
      </w:r>
    </w:p>
    <w:p w:rsidR="00CE1B82" w:rsidRPr="0053508F" w:rsidRDefault="007D18B8" w:rsidP="007D18B8">
      <w:pPr>
        <w:spacing w:line="360" w:lineRule="auto"/>
        <w:jc w:val="both"/>
        <w:rPr>
          <w:rFonts w:ascii="Palatino Linotype" w:eastAsia="Calibri" w:hAnsi="Palatino Linotype" w:cs="Arial"/>
          <w:lang w:val="es-MX" w:eastAsia="es-MX"/>
        </w:rPr>
      </w:pPr>
      <w:r w:rsidRPr="0053508F">
        <w:rPr>
          <w:rFonts w:ascii="Palatino Linotype" w:hAnsi="Palatino Linotype" w:cs="Arial"/>
          <w:lang w:val="es-MX"/>
        </w:rPr>
        <w:lastRenderedPageBreak/>
        <w:t xml:space="preserve">Una vez transcurrido el término legal referido se destaca que, el Sujeto Obligado emitió su informe justificado, en fecha ocho de julio de dos mil veinticinco, por medio de los archivos electrónicos denominados </w:t>
      </w:r>
      <w:r w:rsidRPr="0053508F">
        <w:rPr>
          <w:rFonts w:ascii="Palatino Linotype" w:hAnsi="Palatino Linotype" w:cs="Arial"/>
          <w:i/>
          <w:lang w:val="es-MX"/>
        </w:rPr>
        <w:t xml:space="preserve">“Respuesta RR.06835.2025.pdf” </w:t>
      </w:r>
      <w:r w:rsidRPr="0053508F">
        <w:rPr>
          <w:rFonts w:ascii="Palatino Linotype" w:hAnsi="Palatino Linotype" w:cs="Arial"/>
          <w:lang w:val="es-MX"/>
        </w:rPr>
        <w:t xml:space="preserve"> y </w:t>
      </w:r>
      <w:r w:rsidRPr="0053508F">
        <w:rPr>
          <w:rFonts w:ascii="Palatino Linotype" w:hAnsi="Palatino Linotype" w:cs="Arial"/>
          <w:i/>
          <w:lang w:val="es-MX"/>
        </w:rPr>
        <w:t>“Acta 24.pdf”,</w:t>
      </w:r>
      <w:r w:rsidRPr="0053508F">
        <w:rPr>
          <w:rFonts w:ascii="Palatino Linotype" w:hAnsi="Palatino Linotype" w:cs="Arial"/>
          <w:lang w:val="es-MX"/>
        </w:rPr>
        <w:t xml:space="preserve"> los cuales fueron puestos a la vista del particular en fecha diecinueve de mayo de dos mil veintiséis. </w:t>
      </w:r>
      <w:r w:rsidRPr="0053508F">
        <w:rPr>
          <w:rFonts w:ascii="Palatino Linotype" w:hAnsi="Palatino Linotype" w:cs="Arial"/>
        </w:rPr>
        <w:t xml:space="preserve">Así mismo, se aprecia que no se llevaron a cabo audiencias durante la sustanciación del recurso de revisión; por su parte la </w:t>
      </w:r>
      <w:r w:rsidRPr="0053508F">
        <w:rPr>
          <w:rFonts w:ascii="Palatino Linotype" w:hAnsi="Palatino Linotype" w:cs="Arial"/>
          <w:b/>
        </w:rPr>
        <w:t>Recurrente</w:t>
      </w:r>
      <w:r w:rsidRPr="0053508F">
        <w:rPr>
          <w:rFonts w:ascii="Palatino Linotype" w:hAnsi="Palatino Linotype" w:cs="Arial"/>
        </w:rPr>
        <w:t xml:space="preserve"> fue omisa en </w:t>
      </w:r>
      <w:r w:rsidRPr="0053508F">
        <w:rPr>
          <w:rFonts w:ascii="Palatino Linotype" w:eastAsia="Palatino Linotype" w:hAnsi="Palatino Linotype" w:cs="Palatino Linotype"/>
        </w:rPr>
        <w:t>rendir sus manifestaciones</w:t>
      </w:r>
      <w:r w:rsidRPr="0053508F">
        <w:rPr>
          <w:rFonts w:ascii="Palatino Linotype" w:hAnsi="Palatino Linotype" w:cs="Arial"/>
        </w:rPr>
        <w:t>.</w:t>
      </w:r>
    </w:p>
    <w:p w:rsidR="003040FE" w:rsidRPr="0053508F" w:rsidRDefault="003040FE" w:rsidP="007D18B8">
      <w:pPr>
        <w:spacing w:line="360" w:lineRule="auto"/>
        <w:jc w:val="both"/>
        <w:rPr>
          <w:rFonts w:ascii="Palatino Linotype" w:eastAsia="Calibri" w:hAnsi="Palatino Linotype" w:cs="Arial"/>
          <w:b/>
          <w:sz w:val="28"/>
          <w:szCs w:val="28"/>
          <w:lang w:val="es-MX" w:eastAsia="en-US"/>
        </w:rPr>
      </w:pPr>
    </w:p>
    <w:p w:rsidR="003040FE" w:rsidRPr="0053508F" w:rsidRDefault="003040FE" w:rsidP="007D18B8">
      <w:pPr>
        <w:spacing w:line="360" w:lineRule="auto"/>
        <w:jc w:val="both"/>
        <w:rPr>
          <w:rFonts w:ascii="Palatino Linotype" w:eastAsia="Calibri" w:hAnsi="Palatino Linotype" w:cs="Arial"/>
          <w:b/>
          <w:sz w:val="28"/>
          <w:lang w:val="es-ES_tradnl"/>
        </w:rPr>
      </w:pPr>
      <w:r w:rsidRPr="0053508F">
        <w:rPr>
          <w:rFonts w:ascii="Palatino Linotype" w:eastAsia="Calibri" w:hAnsi="Palatino Linotype" w:cs="Arial"/>
          <w:b/>
          <w:sz w:val="28"/>
          <w:szCs w:val="28"/>
          <w:lang w:val="es-MX" w:eastAsia="en-US"/>
        </w:rPr>
        <w:t xml:space="preserve">SEXTO. </w:t>
      </w:r>
      <w:r w:rsidRPr="0053508F">
        <w:rPr>
          <w:rFonts w:ascii="Palatino Linotype" w:eastAsia="Calibri" w:hAnsi="Palatino Linotype" w:cs="Arial"/>
          <w:b/>
          <w:sz w:val="28"/>
          <w:lang w:val="es-ES_tradnl"/>
        </w:rPr>
        <w:t>De la ampliación del término para resolver.</w:t>
      </w:r>
    </w:p>
    <w:p w:rsidR="003040FE" w:rsidRPr="0053508F" w:rsidRDefault="003040FE" w:rsidP="007D18B8">
      <w:pPr>
        <w:spacing w:line="360" w:lineRule="auto"/>
        <w:jc w:val="both"/>
        <w:rPr>
          <w:rFonts w:ascii="Palatino Linotype" w:hAnsi="Palatino Linotype" w:cs="Arial"/>
        </w:rPr>
      </w:pPr>
      <w:r w:rsidRPr="0053508F">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007D18B8" w:rsidRPr="0053508F">
        <w:rPr>
          <w:rFonts w:ascii="Palatino Linotype" w:hAnsi="Palatino Linotype" w:cs="Arial"/>
          <w:b/>
        </w:rPr>
        <w:t>treinta de octubre de dos mil veinticinco</w:t>
      </w:r>
      <w:r w:rsidRPr="0053508F">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rsidR="003040FE" w:rsidRPr="0053508F" w:rsidRDefault="003040FE" w:rsidP="007D18B8">
      <w:pPr>
        <w:spacing w:line="360" w:lineRule="auto"/>
        <w:jc w:val="both"/>
        <w:rPr>
          <w:rFonts w:ascii="Palatino Linotype" w:hAnsi="Palatino Linotype" w:cs="Arial"/>
        </w:rPr>
      </w:pPr>
    </w:p>
    <w:p w:rsidR="003040FE" w:rsidRPr="0053508F" w:rsidRDefault="003040FE" w:rsidP="007D18B8">
      <w:pPr>
        <w:spacing w:line="360" w:lineRule="auto"/>
        <w:jc w:val="both"/>
        <w:rPr>
          <w:rFonts w:ascii="Palatino Linotype" w:hAnsi="Palatino Linotype" w:cs="Arial"/>
          <w:b/>
          <w:sz w:val="28"/>
          <w:szCs w:val="28"/>
        </w:rPr>
      </w:pPr>
      <w:r w:rsidRPr="0053508F">
        <w:rPr>
          <w:rFonts w:ascii="Palatino Linotype" w:eastAsia="Calibri" w:hAnsi="Palatino Linotype" w:cs="Arial"/>
          <w:b/>
          <w:sz w:val="28"/>
          <w:lang w:val="es-ES_tradnl"/>
        </w:rPr>
        <w:t>SÉPTIMO</w:t>
      </w:r>
      <w:r w:rsidRPr="0053508F">
        <w:rPr>
          <w:rFonts w:ascii="Palatino Linotype" w:hAnsi="Palatino Linotype" w:cs="Arial"/>
          <w:b/>
          <w:sz w:val="28"/>
          <w:szCs w:val="28"/>
        </w:rPr>
        <w:t xml:space="preserve">. </w:t>
      </w:r>
      <w:r w:rsidRPr="0053508F">
        <w:rPr>
          <w:rFonts w:ascii="Palatino Linotype" w:eastAsia="Calibri" w:hAnsi="Palatino Linotype" w:cs="Arial"/>
          <w:b/>
          <w:sz w:val="28"/>
          <w:lang w:val="es-ES_tradnl"/>
        </w:rPr>
        <w:t xml:space="preserve"> </w:t>
      </w:r>
      <w:r w:rsidRPr="0053508F">
        <w:rPr>
          <w:rFonts w:ascii="Palatino Linotype" w:hAnsi="Palatino Linotype" w:cs="Arial"/>
          <w:b/>
          <w:sz w:val="28"/>
          <w:szCs w:val="28"/>
        </w:rPr>
        <w:t>Del Cierre de Instrucción.</w:t>
      </w:r>
    </w:p>
    <w:p w:rsidR="003040FE" w:rsidRPr="0053508F" w:rsidRDefault="003040FE" w:rsidP="007D18B8">
      <w:pPr>
        <w:spacing w:line="360" w:lineRule="auto"/>
        <w:jc w:val="both"/>
        <w:rPr>
          <w:rFonts w:ascii="Palatino Linotype" w:hAnsi="Palatino Linotype" w:cs="Arial"/>
        </w:rPr>
      </w:pPr>
      <w:r w:rsidRPr="0053508F">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7D18B8" w:rsidRPr="0053508F">
        <w:rPr>
          <w:rFonts w:ascii="Palatino Linotype" w:hAnsi="Palatino Linotype" w:cs="Arial"/>
          <w:b/>
        </w:rPr>
        <w:t>veinticinco</w:t>
      </w:r>
      <w:r w:rsidRPr="0053508F">
        <w:rPr>
          <w:rFonts w:ascii="Palatino Linotype" w:hAnsi="Palatino Linotype" w:cs="Arial"/>
          <w:b/>
        </w:rPr>
        <w:t xml:space="preserve"> de marzo de dos mil veintiséis</w:t>
      </w:r>
      <w:r w:rsidRPr="0053508F">
        <w:rPr>
          <w:rFonts w:ascii="Palatino Linotype" w:hAnsi="Palatino Linotype" w:cs="Arial"/>
        </w:rPr>
        <w:t xml:space="preserve">, en términos del artículo 185 fracción VI de la Ley de Transparencia y Acceso a la </w:t>
      </w:r>
      <w:r w:rsidRPr="0053508F">
        <w:rPr>
          <w:rFonts w:ascii="Palatino Linotype" w:hAnsi="Palatino Linotype" w:cs="Arial"/>
        </w:rPr>
        <w:lastRenderedPageBreak/>
        <w:t>Información Pública del Estado de México y Municipios, ordenándose turnar el expediente a la resolución que en derecho proceda.</w:t>
      </w:r>
    </w:p>
    <w:p w:rsidR="003040FE" w:rsidRPr="0053508F" w:rsidRDefault="003040FE" w:rsidP="007D18B8">
      <w:pPr>
        <w:spacing w:line="360" w:lineRule="auto"/>
        <w:jc w:val="both"/>
        <w:rPr>
          <w:rFonts w:ascii="Palatino Linotype" w:eastAsia="Calibri" w:hAnsi="Palatino Linotype" w:cs="Arial"/>
          <w:lang w:val="es-MX" w:eastAsia="en-US"/>
        </w:rPr>
      </w:pPr>
    </w:p>
    <w:p w:rsidR="003040FE" w:rsidRPr="0053508F" w:rsidRDefault="003040FE" w:rsidP="007D18B8">
      <w:pPr>
        <w:spacing w:line="360" w:lineRule="auto"/>
        <w:jc w:val="center"/>
        <w:rPr>
          <w:rFonts w:ascii="Palatino Linotype" w:hAnsi="Palatino Linotype"/>
          <w:b/>
          <w:bCs/>
          <w:spacing w:val="60"/>
          <w:sz w:val="28"/>
          <w:lang w:val="es-ES_tradnl"/>
        </w:rPr>
      </w:pPr>
      <w:r w:rsidRPr="0053508F">
        <w:rPr>
          <w:rFonts w:ascii="Palatino Linotype" w:hAnsi="Palatino Linotype"/>
          <w:b/>
          <w:bCs/>
          <w:spacing w:val="60"/>
          <w:sz w:val="28"/>
          <w:lang w:val="es-ES_tradnl"/>
        </w:rPr>
        <w:t>CONSIDERANDO</w:t>
      </w:r>
    </w:p>
    <w:p w:rsidR="003040FE" w:rsidRPr="0053508F" w:rsidRDefault="003040FE" w:rsidP="007D18B8">
      <w:pPr>
        <w:spacing w:line="360" w:lineRule="auto"/>
        <w:ind w:right="49"/>
        <w:jc w:val="both"/>
        <w:rPr>
          <w:rFonts w:ascii="Palatino Linotype" w:hAnsi="Palatino Linotype"/>
          <w:szCs w:val="28"/>
        </w:rPr>
      </w:pPr>
    </w:p>
    <w:p w:rsidR="007D18B8" w:rsidRPr="0053508F" w:rsidRDefault="007D18B8" w:rsidP="007D18B8">
      <w:pPr>
        <w:spacing w:line="360" w:lineRule="auto"/>
        <w:jc w:val="both"/>
        <w:rPr>
          <w:rFonts w:ascii="Palatino Linotype" w:hAnsi="Palatino Linotype" w:cs="Arial"/>
          <w:sz w:val="28"/>
          <w:szCs w:val="28"/>
        </w:rPr>
      </w:pPr>
      <w:r w:rsidRPr="0053508F">
        <w:rPr>
          <w:rFonts w:ascii="Palatino Linotype" w:hAnsi="Palatino Linotype" w:cs="Arial"/>
          <w:b/>
          <w:sz w:val="28"/>
        </w:rPr>
        <w:t>PRIMERO.</w:t>
      </w:r>
      <w:r w:rsidRPr="0053508F">
        <w:rPr>
          <w:rFonts w:ascii="Palatino Linotype" w:hAnsi="Palatino Linotype" w:cs="Arial"/>
          <w:b/>
        </w:rPr>
        <w:t xml:space="preserve"> </w:t>
      </w:r>
      <w:r w:rsidRPr="0053508F">
        <w:rPr>
          <w:rFonts w:ascii="Palatino Linotype" w:hAnsi="Palatino Linotype" w:cs="Arial"/>
          <w:b/>
          <w:sz w:val="28"/>
          <w:szCs w:val="28"/>
        </w:rPr>
        <w:t>De la competencia</w:t>
      </w:r>
      <w:r w:rsidRPr="0053508F">
        <w:rPr>
          <w:rFonts w:ascii="Palatino Linotype" w:hAnsi="Palatino Linotype" w:cs="Arial"/>
          <w:sz w:val="28"/>
          <w:szCs w:val="28"/>
        </w:rPr>
        <w:t>.</w:t>
      </w:r>
    </w:p>
    <w:p w:rsidR="007D18B8" w:rsidRPr="0053508F" w:rsidRDefault="007D18B8" w:rsidP="007D18B8">
      <w:pPr>
        <w:spacing w:line="360" w:lineRule="auto"/>
        <w:jc w:val="both"/>
        <w:rPr>
          <w:rFonts w:ascii="Palatino Linotype" w:hAnsi="Palatino Linotype"/>
        </w:rPr>
      </w:pPr>
      <w:r w:rsidRPr="0053508F">
        <w:rPr>
          <w:rFonts w:ascii="Palatino Linotype" w:hAnsi="Palatino Linotype"/>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7D18B8" w:rsidRPr="0053508F" w:rsidRDefault="007D18B8" w:rsidP="007D18B8">
      <w:pPr>
        <w:spacing w:line="360" w:lineRule="auto"/>
        <w:jc w:val="both"/>
        <w:rPr>
          <w:rFonts w:ascii="Palatino Linotype" w:eastAsia="Calibri" w:hAnsi="Palatino Linotype"/>
          <w:b/>
          <w:color w:val="000000" w:themeColor="text1"/>
        </w:rPr>
      </w:pPr>
    </w:p>
    <w:p w:rsidR="007D18B8" w:rsidRPr="0053508F" w:rsidRDefault="007D18B8" w:rsidP="007D18B8">
      <w:pPr>
        <w:pStyle w:val="Prrafodelista"/>
        <w:autoSpaceDE w:val="0"/>
        <w:autoSpaceDN w:val="0"/>
        <w:adjustRightInd w:val="0"/>
        <w:spacing w:line="360" w:lineRule="auto"/>
        <w:ind w:left="0"/>
        <w:jc w:val="both"/>
        <w:rPr>
          <w:rFonts w:ascii="Palatino Linotype" w:hAnsi="Palatino Linotype" w:cs="Arial"/>
          <w:b/>
        </w:rPr>
      </w:pPr>
      <w:r w:rsidRPr="0053508F">
        <w:rPr>
          <w:rFonts w:ascii="Palatino Linotype" w:hAnsi="Palatino Linotype" w:cs="Arial"/>
          <w:b/>
          <w:sz w:val="28"/>
        </w:rPr>
        <w:t>SEGUNDO</w:t>
      </w:r>
      <w:r w:rsidRPr="0053508F">
        <w:rPr>
          <w:rFonts w:ascii="Palatino Linotype" w:hAnsi="Palatino Linotype" w:cs="Arial"/>
          <w:b/>
        </w:rPr>
        <w:t xml:space="preserve">. </w:t>
      </w:r>
      <w:r w:rsidRPr="0053508F">
        <w:rPr>
          <w:rFonts w:ascii="Palatino Linotype" w:hAnsi="Palatino Linotype" w:cs="Arial"/>
          <w:b/>
          <w:sz w:val="28"/>
          <w:szCs w:val="28"/>
        </w:rPr>
        <w:t>Sobre los alcances del recurso de revisión.</w:t>
      </w:r>
      <w:r w:rsidRPr="0053508F">
        <w:rPr>
          <w:rFonts w:ascii="Palatino Linotype" w:hAnsi="Palatino Linotype" w:cs="Arial"/>
          <w:b/>
        </w:rPr>
        <w:t xml:space="preserve"> </w:t>
      </w:r>
    </w:p>
    <w:p w:rsidR="007D18B8" w:rsidRPr="0053508F" w:rsidRDefault="007D18B8" w:rsidP="007D18B8">
      <w:pPr>
        <w:pStyle w:val="Prrafodelista"/>
        <w:autoSpaceDE w:val="0"/>
        <w:autoSpaceDN w:val="0"/>
        <w:adjustRightInd w:val="0"/>
        <w:spacing w:line="360" w:lineRule="auto"/>
        <w:ind w:left="0"/>
        <w:jc w:val="both"/>
        <w:rPr>
          <w:rFonts w:ascii="Palatino Linotype" w:hAnsi="Palatino Linotype" w:cs="Arial"/>
        </w:rPr>
      </w:pPr>
      <w:r w:rsidRPr="0053508F">
        <w:rPr>
          <w:rFonts w:ascii="Palatino Linotype" w:hAnsi="Palatino Linotype" w:cs="Arial"/>
        </w:rPr>
        <w:t xml:space="preserve">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w:t>
      </w:r>
      <w:r w:rsidRPr="0053508F">
        <w:rPr>
          <w:rFonts w:ascii="Palatino Linotype" w:hAnsi="Palatino Linotype" w:cs="Arial"/>
        </w:rPr>
        <w:lastRenderedPageBreak/>
        <w:t>afectación al derecho de acceso a la información pública y garantizando el principio rector de máxima publicidad.</w:t>
      </w:r>
    </w:p>
    <w:p w:rsidR="007D18B8" w:rsidRPr="0053508F" w:rsidRDefault="007D18B8" w:rsidP="007D18B8">
      <w:pPr>
        <w:autoSpaceDE w:val="0"/>
        <w:autoSpaceDN w:val="0"/>
        <w:adjustRightInd w:val="0"/>
        <w:spacing w:line="360" w:lineRule="auto"/>
        <w:jc w:val="both"/>
        <w:rPr>
          <w:rFonts w:ascii="Palatino Linotype" w:hAnsi="Palatino Linotype" w:cs="Arial"/>
        </w:rPr>
      </w:pPr>
    </w:p>
    <w:p w:rsidR="007D18B8" w:rsidRPr="0053508F" w:rsidRDefault="007D18B8" w:rsidP="007D18B8">
      <w:pPr>
        <w:autoSpaceDE w:val="0"/>
        <w:autoSpaceDN w:val="0"/>
        <w:adjustRightInd w:val="0"/>
        <w:spacing w:line="360" w:lineRule="auto"/>
        <w:jc w:val="both"/>
        <w:rPr>
          <w:rFonts w:ascii="Palatino Linotype" w:hAnsi="Palatino Linotype" w:cs="Arial"/>
        </w:rPr>
      </w:pPr>
      <w:r w:rsidRPr="0053508F">
        <w:rPr>
          <w:rFonts w:ascii="Palatino Linotype" w:hAnsi="Palatino Linotype" w:cs="Arial"/>
        </w:rPr>
        <w:t>El Recurso de Revisión en estudio contiene los elementos normativos de validez exigidos en la Ley de Transparencia y Acceso a la Información Pública del Estado de México y Municipios, establecidos en el artículo 180 que enuncia:</w:t>
      </w:r>
    </w:p>
    <w:p w:rsidR="007D18B8" w:rsidRPr="0053508F" w:rsidRDefault="007D18B8" w:rsidP="007D18B8">
      <w:pPr>
        <w:autoSpaceDE w:val="0"/>
        <w:autoSpaceDN w:val="0"/>
        <w:adjustRightInd w:val="0"/>
        <w:spacing w:line="360" w:lineRule="auto"/>
        <w:jc w:val="both"/>
        <w:rPr>
          <w:rFonts w:ascii="Palatino Linotype" w:hAnsi="Palatino Linotype" w:cs="Arial"/>
        </w:rPr>
      </w:pPr>
    </w:p>
    <w:p w:rsidR="007D18B8" w:rsidRPr="0053508F" w:rsidRDefault="007D18B8" w:rsidP="007D18B8">
      <w:pPr>
        <w:autoSpaceDE w:val="0"/>
        <w:autoSpaceDN w:val="0"/>
        <w:adjustRightInd w:val="0"/>
        <w:spacing w:line="360" w:lineRule="auto"/>
        <w:ind w:left="1134"/>
        <w:jc w:val="both"/>
        <w:rPr>
          <w:rFonts w:ascii="Palatino Linotype" w:hAnsi="Palatino Linotype" w:cs="Arial"/>
          <w:i/>
        </w:rPr>
      </w:pPr>
      <w:r w:rsidRPr="0053508F">
        <w:rPr>
          <w:rFonts w:ascii="Palatino Linotype" w:hAnsi="Palatino Linotype" w:cs="Arial"/>
          <w:i/>
        </w:rPr>
        <w:t xml:space="preserve">“Artículo 180. El recurso de revisión contendrá: </w:t>
      </w:r>
    </w:p>
    <w:p w:rsidR="007D18B8" w:rsidRPr="0053508F" w:rsidRDefault="007D18B8" w:rsidP="007D18B8">
      <w:pPr>
        <w:autoSpaceDE w:val="0"/>
        <w:autoSpaceDN w:val="0"/>
        <w:adjustRightInd w:val="0"/>
        <w:ind w:left="1134"/>
        <w:jc w:val="both"/>
        <w:rPr>
          <w:rFonts w:ascii="Palatino Linotype" w:hAnsi="Palatino Linotype" w:cs="Arial"/>
          <w:i/>
          <w:lang w:val="es-ES_tradnl"/>
        </w:rPr>
      </w:pPr>
      <w:r w:rsidRPr="0053508F">
        <w:rPr>
          <w:rFonts w:ascii="Palatino Linotype" w:hAnsi="Palatino Linotype" w:cs="Arial"/>
          <w:i/>
          <w:lang w:val="es-ES_tradnl"/>
        </w:rPr>
        <w:t xml:space="preserve">I. El sujeto obligado ante la cual se presentó la solicitud; </w:t>
      </w:r>
    </w:p>
    <w:p w:rsidR="007D18B8" w:rsidRPr="0053508F" w:rsidRDefault="007D18B8" w:rsidP="007D18B8">
      <w:pPr>
        <w:autoSpaceDE w:val="0"/>
        <w:autoSpaceDN w:val="0"/>
        <w:adjustRightInd w:val="0"/>
        <w:ind w:left="1134" w:right="567"/>
        <w:jc w:val="both"/>
        <w:rPr>
          <w:rFonts w:ascii="Palatino Linotype" w:hAnsi="Palatino Linotype" w:cs="Arial"/>
          <w:i/>
          <w:lang w:val="es-ES_tradnl"/>
        </w:rPr>
      </w:pPr>
      <w:r w:rsidRPr="0053508F">
        <w:rPr>
          <w:rFonts w:ascii="Palatino Linotype" w:hAnsi="Palatino Linotype" w:cs="Arial"/>
          <w:b/>
          <w:i/>
          <w:lang w:val="es-ES_tradnl"/>
        </w:rPr>
        <w:t>II. El nombre del solicitante que recurre</w:t>
      </w:r>
      <w:r w:rsidRPr="0053508F">
        <w:rPr>
          <w:rFonts w:ascii="Palatino Linotype" w:hAnsi="Palatino Linotype" w:cs="Arial"/>
          <w:i/>
          <w:lang w:val="es-ES_tradnl"/>
        </w:rPr>
        <w:t xml:space="preserve"> o de su representante y, en su caso, del tercero interesado, así como la dirección o medio que señale para recibir notificaciones;</w:t>
      </w:r>
    </w:p>
    <w:p w:rsidR="007D18B8" w:rsidRPr="0053508F" w:rsidRDefault="007D18B8" w:rsidP="007D18B8">
      <w:pPr>
        <w:autoSpaceDE w:val="0"/>
        <w:autoSpaceDN w:val="0"/>
        <w:adjustRightInd w:val="0"/>
        <w:ind w:left="1134"/>
        <w:jc w:val="both"/>
        <w:rPr>
          <w:rFonts w:ascii="Palatino Linotype" w:hAnsi="Palatino Linotype" w:cs="Arial"/>
          <w:i/>
          <w:lang w:val="es-ES_tradnl"/>
        </w:rPr>
      </w:pPr>
      <w:r w:rsidRPr="0053508F">
        <w:rPr>
          <w:rFonts w:ascii="Palatino Linotype" w:hAnsi="Palatino Linotype" w:cs="Arial"/>
          <w:i/>
          <w:lang w:val="es-ES_tradnl"/>
        </w:rPr>
        <w:t>III. El número de folio de respuesta de la solicitud de acceso;</w:t>
      </w:r>
    </w:p>
    <w:p w:rsidR="007D18B8" w:rsidRPr="0053508F" w:rsidRDefault="007D18B8" w:rsidP="007D18B8">
      <w:pPr>
        <w:autoSpaceDE w:val="0"/>
        <w:autoSpaceDN w:val="0"/>
        <w:adjustRightInd w:val="0"/>
        <w:ind w:left="1134" w:right="567"/>
        <w:jc w:val="both"/>
        <w:rPr>
          <w:rFonts w:ascii="Palatino Linotype" w:hAnsi="Palatino Linotype" w:cs="Arial"/>
          <w:i/>
          <w:lang w:val="es-ES_tradnl"/>
        </w:rPr>
      </w:pPr>
      <w:r w:rsidRPr="0053508F">
        <w:rPr>
          <w:rFonts w:ascii="Palatino Linotype" w:hAnsi="Palatino Linotype" w:cs="Arial"/>
          <w:i/>
          <w:lang w:val="es-ES_tradnl"/>
        </w:rPr>
        <w:t>IV. La fecha en que fue notificada la respuesta al solicitante o tuvo conocimiento del acto reclamado, o de presentación de la solicitud, en caso de falta de respuesta;</w:t>
      </w:r>
    </w:p>
    <w:p w:rsidR="007D18B8" w:rsidRPr="0053508F" w:rsidRDefault="007D18B8" w:rsidP="007D18B8">
      <w:pPr>
        <w:autoSpaceDE w:val="0"/>
        <w:autoSpaceDN w:val="0"/>
        <w:adjustRightInd w:val="0"/>
        <w:ind w:left="1134" w:right="567"/>
        <w:jc w:val="both"/>
        <w:rPr>
          <w:rFonts w:ascii="Palatino Linotype" w:hAnsi="Palatino Linotype" w:cs="Arial"/>
          <w:i/>
          <w:lang w:val="es-ES_tradnl"/>
        </w:rPr>
      </w:pPr>
      <w:r w:rsidRPr="0053508F">
        <w:rPr>
          <w:rFonts w:ascii="Palatino Linotype" w:hAnsi="Palatino Linotype" w:cs="Arial"/>
          <w:i/>
          <w:lang w:val="es-ES_tradnl"/>
        </w:rPr>
        <w:t>V. El acto que se recurre;</w:t>
      </w:r>
    </w:p>
    <w:p w:rsidR="007D18B8" w:rsidRPr="0053508F" w:rsidRDefault="007D18B8" w:rsidP="007D18B8">
      <w:pPr>
        <w:autoSpaceDE w:val="0"/>
        <w:autoSpaceDN w:val="0"/>
        <w:adjustRightInd w:val="0"/>
        <w:ind w:left="1134"/>
        <w:jc w:val="both"/>
        <w:rPr>
          <w:rFonts w:ascii="Palatino Linotype" w:hAnsi="Palatino Linotype" w:cs="Arial"/>
          <w:i/>
          <w:lang w:val="es-ES_tradnl"/>
        </w:rPr>
      </w:pPr>
      <w:r w:rsidRPr="0053508F">
        <w:rPr>
          <w:rFonts w:ascii="Palatino Linotype" w:hAnsi="Palatino Linotype" w:cs="Arial"/>
          <w:i/>
          <w:lang w:val="es-ES_tradnl"/>
        </w:rPr>
        <w:t>VI. Las razones o motivos de inconformidad;</w:t>
      </w:r>
    </w:p>
    <w:p w:rsidR="007D18B8" w:rsidRPr="0053508F" w:rsidRDefault="007D18B8" w:rsidP="007D18B8">
      <w:pPr>
        <w:autoSpaceDE w:val="0"/>
        <w:autoSpaceDN w:val="0"/>
        <w:adjustRightInd w:val="0"/>
        <w:ind w:left="1134" w:right="567"/>
        <w:jc w:val="both"/>
        <w:rPr>
          <w:rFonts w:ascii="Palatino Linotype" w:hAnsi="Palatino Linotype" w:cs="Arial"/>
          <w:i/>
          <w:lang w:val="es-ES_tradnl"/>
        </w:rPr>
      </w:pPr>
      <w:r w:rsidRPr="0053508F">
        <w:rPr>
          <w:rFonts w:ascii="Palatino Linotype" w:hAnsi="Palatino Linotype" w:cs="Arial"/>
          <w:i/>
          <w:lang w:val="es-ES_tradnl"/>
        </w:rPr>
        <w:t xml:space="preserve">VII. La copia de la respuesta que se impugna y, en su caso, de la notificación correspondiente, en el caso de respuesta de la solicitud; y </w:t>
      </w:r>
    </w:p>
    <w:p w:rsidR="007D18B8" w:rsidRPr="0053508F" w:rsidRDefault="007D18B8" w:rsidP="007D18B8">
      <w:pPr>
        <w:autoSpaceDE w:val="0"/>
        <w:autoSpaceDN w:val="0"/>
        <w:adjustRightInd w:val="0"/>
        <w:ind w:left="1134" w:right="567"/>
        <w:jc w:val="both"/>
        <w:rPr>
          <w:rFonts w:ascii="Palatino Linotype" w:hAnsi="Palatino Linotype" w:cs="Arial"/>
          <w:i/>
          <w:lang w:val="es-ES_tradnl"/>
        </w:rPr>
      </w:pPr>
      <w:r w:rsidRPr="0053508F">
        <w:rPr>
          <w:rFonts w:ascii="Palatino Linotype" w:hAnsi="Palatino Linotype" w:cs="Arial"/>
          <w:i/>
          <w:lang w:val="es-ES_tradnl"/>
        </w:rPr>
        <w:t xml:space="preserve">VIII. Firma del recurrente, en su caso, cuando se presente por escrito, requisito sin el cual se dará trámite al recurso. </w:t>
      </w:r>
    </w:p>
    <w:p w:rsidR="007D18B8" w:rsidRPr="0053508F" w:rsidRDefault="007D18B8" w:rsidP="007D18B8">
      <w:pPr>
        <w:autoSpaceDE w:val="0"/>
        <w:autoSpaceDN w:val="0"/>
        <w:adjustRightInd w:val="0"/>
        <w:spacing w:line="276" w:lineRule="auto"/>
        <w:ind w:left="1134" w:right="567"/>
        <w:jc w:val="both"/>
        <w:rPr>
          <w:rFonts w:ascii="Palatino Linotype" w:hAnsi="Palatino Linotype" w:cs="Arial"/>
          <w:i/>
          <w:lang w:val="es-ES_tradnl"/>
        </w:rPr>
      </w:pPr>
      <w:r w:rsidRPr="0053508F">
        <w:rPr>
          <w:rFonts w:ascii="Palatino Linotype" w:hAnsi="Palatino Linotype" w:cs="Arial"/>
          <w:i/>
          <w:lang w:val="es-ES_tradnl"/>
        </w:rPr>
        <w:t xml:space="preserve">Adicionalmente, se podrán anexar las pruebas y demás elementos que considere procedentes someter a juicio del Instituto. </w:t>
      </w:r>
    </w:p>
    <w:p w:rsidR="007D18B8" w:rsidRPr="0053508F" w:rsidRDefault="007D18B8" w:rsidP="007D18B8">
      <w:pPr>
        <w:autoSpaceDE w:val="0"/>
        <w:autoSpaceDN w:val="0"/>
        <w:adjustRightInd w:val="0"/>
        <w:spacing w:line="276" w:lineRule="auto"/>
        <w:ind w:left="1134" w:right="567"/>
        <w:jc w:val="both"/>
        <w:rPr>
          <w:rFonts w:ascii="Palatino Linotype" w:hAnsi="Palatino Linotype" w:cs="Arial"/>
          <w:i/>
          <w:lang w:val="es-ES_tradnl"/>
        </w:rPr>
      </w:pPr>
      <w:r w:rsidRPr="0053508F">
        <w:rPr>
          <w:rFonts w:ascii="Palatino Linotype" w:hAnsi="Palatino Linotype" w:cs="Arial"/>
          <w:i/>
          <w:lang w:val="es-ES_tradnl"/>
        </w:rPr>
        <w:t xml:space="preserve">En ningún caso será necesario que el particular ratifique el recurso de revisión interpuesto. </w:t>
      </w:r>
    </w:p>
    <w:p w:rsidR="007D18B8" w:rsidRPr="0053508F" w:rsidRDefault="007D18B8" w:rsidP="007D18B8">
      <w:pPr>
        <w:autoSpaceDE w:val="0"/>
        <w:autoSpaceDN w:val="0"/>
        <w:adjustRightInd w:val="0"/>
        <w:spacing w:line="360" w:lineRule="auto"/>
        <w:ind w:left="1134" w:right="567"/>
        <w:jc w:val="both"/>
        <w:rPr>
          <w:rFonts w:ascii="Palatino Linotype" w:hAnsi="Palatino Linotype" w:cs="Arial"/>
        </w:rPr>
      </w:pPr>
      <w:r w:rsidRPr="0053508F">
        <w:rPr>
          <w:rFonts w:ascii="Palatino Linotype" w:eastAsia="Calibri" w:hAnsi="Palatino Linotype" w:cs="Arial"/>
          <w:b/>
          <w:i/>
        </w:rPr>
        <w:t>En caso de que el recurso se interponga de manera electrónica no será indispensable que contengan los requisitos establecidos en las fracciones II, IV, VII y VIII.”</w:t>
      </w:r>
    </w:p>
    <w:p w:rsidR="007D18B8" w:rsidRPr="0053508F" w:rsidRDefault="007D18B8" w:rsidP="007D18B8">
      <w:pPr>
        <w:autoSpaceDE w:val="0"/>
        <w:autoSpaceDN w:val="0"/>
        <w:adjustRightInd w:val="0"/>
        <w:spacing w:line="360" w:lineRule="auto"/>
        <w:jc w:val="both"/>
        <w:rPr>
          <w:rFonts w:ascii="Palatino Linotype" w:hAnsi="Palatino Linotype"/>
        </w:rPr>
      </w:pPr>
    </w:p>
    <w:p w:rsidR="007D18B8" w:rsidRPr="0053508F" w:rsidRDefault="007D18B8" w:rsidP="007D18B8">
      <w:pPr>
        <w:autoSpaceDE w:val="0"/>
        <w:autoSpaceDN w:val="0"/>
        <w:adjustRightInd w:val="0"/>
        <w:spacing w:line="360" w:lineRule="auto"/>
        <w:jc w:val="both"/>
        <w:rPr>
          <w:rFonts w:ascii="Palatino Linotype" w:hAnsi="Palatino Linotype"/>
        </w:rPr>
      </w:pPr>
      <w:r w:rsidRPr="0053508F">
        <w:rPr>
          <w:rFonts w:ascii="Palatino Linotype" w:hAnsi="Palatino Linotype"/>
        </w:rPr>
        <w:lastRenderedPageBreak/>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p w:rsidR="007D18B8" w:rsidRPr="0053508F" w:rsidRDefault="007D18B8" w:rsidP="007D18B8">
      <w:pPr>
        <w:autoSpaceDE w:val="0"/>
        <w:autoSpaceDN w:val="0"/>
        <w:adjustRightInd w:val="0"/>
        <w:spacing w:line="360" w:lineRule="auto"/>
        <w:jc w:val="both"/>
        <w:rPr>
          <w:rFonts w:ascii="Palatino Linotype" w:hAnsi="Palatino Linotype"/>
        </w:rPr>
      </w:pP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7D18B8" w:rsidRPr="0053508F" w:rsidTr="00EB18FF">
        <w:trPr>
          <w:trHeight w:val="1360"/>
        </w:trPr>
        <w:tc>
          <w:tcPr>
            <w:tcW w:w="7982" w:type="dxa"/>
          </w:tcPr>
          <w:p w:rsidR="007D18B8" w:rsidRPr="0053508F" w:rsidRDefault="007D18B8" w:rsidP="00EB18FF">
            <w:pPr>
              <w:autoSpaceDE w:val="0"/>
              <w:autoSpaceDN w:val="0"/>
              <w:adjustRightInd w:val="0"/>
              <w:spacing w:line="360" w:lineRule="auto"/>
              <w:jc w:val="both"/>
              <w:rPr>
                <w:rFonts w:ascii="Palatino Linotype" w:hAnsi="Palatino Linotype"/>
                <w:i/>
              </w:rPr>
            </w:pPr>
            <w:r w:rsidRPr="0053508F">
              <w:rPr>
                <w:rFonts w:ascii="Palatino Linotype" w:hAnsi="Palatino Linotype"/>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p>
          <w:p w:rsidR="007D18B8" w:rsidRPr="0053508F" w:rsidRDefault="007D18B8" w:rsidP="00EB18FF">
            <w:pPr>
              <w:autoSpaceDE w:val="0"/>
              <w:autoSpaceDN w:val="0"/>
              <w:adjustRightInd w:val="0"/>
              <w:spacing w:line="360" w:lineRule="auto"/>
              <w:jc w:val="both"/>
              <w:rPr>
                <w:rFonts w:ascii="Palatino Linotype" w:hAnsi="Palatino Linotype"/>
                <w:i/>
              </w:rPr>
            </w:pPr>
          </w:p>
        </w:tc>
      </w:tr>
    </w:tbl>
    <w:p w:rsidR="007D18B8" w:rsidRPr="0053508F" w:rsidRDefault="007D18B8" w:rsidP="007D18B8">
      <w:pPr>
        <w:autoSpaceDE w:val="0"/>
        <w:autoSpaceDN w:val="0"/>
        <w:adjustRightInd w:val="0"/>
        <w:spacing w:line="360" w:lineRule="auto"/>
        <w:jc w:val="both"/>
        <w:rPr>
          <w:rFonts w:ascii="Palatino Linotype" w:hAnsi="Palatino Linotype"/>
        </w:rPr>
      </w:pPr>
      <w:r w:rsidRPr="0053508F">
        <w:rPr>
          <w:rFonts w:ascii="Palatino Linotype" w:hAnsi="Palatino Linotype"/>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p w:rsidR="007D18B8" w:rsidRPr="0053508F" w:rsidRDefault="007D18B8" w:rsidP="007D18B8">
      <w:pPr>
        <w:autoSpaceDE w:val="0"/>
        <w:autoSpaceDN w:val="0"/>
        <w:adjustRightInd w:val="0"/>
        <w:spacing w:line="360" w:lineRule="auto"/>
        <w:jc w:val="both"/>
        <w:rPr>
          <w:rFonts w:ascii="Palatino Linotype" w:hAnsi="Palatino Linotype"/>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7D18B8" w:rsidRPr="0053508F" w:rsidTr="00EB18FF">
        <w:trPr>
          <w:jc w:val="center"/>
        </w:trPr>
        <w:tc>
          <w:tcPr>
            <w:tcW w:w="8075" w:type="dxa"/>
          </w:tcPr>
          <w:p w:rsidR="007D18B8" w:rsidRPr="0053508F" w:rsidRDefault="007D18B8" w:rsidP="00EB18FF">
            <w:pPr>
              <w:autoSpaceDE w:val="0"/>
              <w:autoSpaceDN w:val="0"/>
              <w:adjustRightInd w:val="0"/>
              <w:spacing w:line="360" w:lineRule="auto"/>
              <w:jc w:val="center"/>
              <w:rPr>
                <w:rFonts w:ascii="Palatino Linotype" w:hAnsi="Palatino Linotype"/>
                <w:b/>
                <w:i/>
              </w:rPr>
            </w:pPr>
            <w:r w:rsidRPr="0053508F">
              <w:rPr>
                <w:rFonts w:ascii="Palatino Linotype" w:hAnsi="Palatino Linotype"/>
                <w:b/>
                <w:i/>
              </w:rPr>
              <w:t xml:space="preserve">Constitución Política de los Estados Unidos Mexicanos </w:t>
            </w:r>
          </w:p>
          <w:p w:rsidR="007D18B8" w:rsidRPr="0053508F" w:rsidRDefault="007D18B8" w:rsidP="00EB18FF">
            <w:pPr>
              <w:autoSpaceDE w:val="0"/>
              <w:autoSpaceDN w:val="0"/>
              <w:adjustRightInd w:val="0"/>
              <w:spacing w:line="360" w:lineRule="auto"/>
              <w:jc w:val="both"/>
              <w:rPr>
                <w:rFonts w:ascii="Palatino Linotype" w:hAnsi="Palatino Linotype"/>
                <w:i/>
              </w:rPr>
            </w:pPr>
            <w:r w:rsidRPr="0053508F">
              <w:rPr>
                <w:rFonts w:ascii="Palatino Linotype" w:hAnsi="Palatino Linotype"/>
                <w:i/>
              </w:rPr>
              <w:t xml:space="preserve">“Artículo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rsidR="007D18B8" w:rsidRPr="0053508F" w:rsidRDefault="007D18B8" w:rsidP="00EB18FF">
            <w:pPr>
              <w:autoSpaceDE w:val="0"/>
              <w:autoSpaceDN w:val="0"/>
              <w:adjustRightInd w:val="0"/>
              <w:spacing w:line="360" w:lineRule="auto"/>
              <w:jc w:val="both"/>
              <w:rPr>
                <w:rFonts w:ascii="Palatino Linotype" w:hAnsi="Palatino Linotype"/>
                <w:i/>
              </w:rPr>
            </w:pPr>
            <w:r w:rsidRPr="0053508F">
              <w:rPr>
                <w:rFonts w:ascii="Palatino Linotype" w:hAnsi="Palatino Linotype"/>
                <w:i/>
              </w:rPr>
              <w:t xml:space="preserve">(…) </w:t>
            </w:r>
          </w:p>
          <w:p w:rsidR="007D18B8" w:rsidRPr="0053508F" w:rsidRDefault="007D18B8" w:rsidP="00EB18FF">
            <w:pPr>
              <w:autoSpaceDE w:val="0"/>
              <w:autoSpaceDN w:val="0"/>
              <w:adjustRightInd w:val="0"/>
              <w:spacing w:line="360" w:lineRule="auto"/>
              <w:jc w:val="both"/>
              <w:rPr>
                <w:rFonts w:ascii="Palatino Linotype" w:hAnsi="Palatino Linotype"/>
                <w:i/>
              </w:rPr>
            </w:pPr>
            <w:r w:rsidRPr="0053508F">
              <w:rPr>
                <w:rFonts w:ascii="Palatino Linotype" w:hAnsi="Palatino Linotype"/>
                <w:i/>
              </w:rPr>
              <w:t xml:space="preserve">Para efectos de lo dispuesto en el presente artículo se observará lo siguiente: A. Para el ejercicio del derecho de acceso a la información, la Federación, los Estados </w:t>
            </w:r>
            <w:r w:rsidRPr="0053508F">
              <w:rPr>
                <w:rFonts w:ascii="Palatino Linotype" w:hAnsi="Palatino Linotype"/>
                <w:i/>
              </w:rPr>
              <w:lastRenderedPageBreak/>
              <w:t>y el Distrito Federal, en el ámbito de sus respectivas competencias, se regirán por los siguientes principios y bases:</w:t>
            </w:r>
          </w:p>
          <w:p w:rsidR="007D18B8" w:rsidRPr="0053508F" w:rsidRDefault="007D18B8" w:rsidP="00EB18FF">
            <w:pPr>
              <w:autoSpaceDE w:val="0"/>
              <w:autoSpaceDN w:val="0"/>
              <w:adjustRightInd w:val="0"/>
              <w:spacing w:line="360" w:lineRule="auto"/>
              <w:jc w:val="both"/>
              <w:rPr>
                <w:rFonts w:ascii="Palatino Linotype" w:hAnsi="Palatino Linotype"/>
                <w:i/>
              </w:rPr>
            </w:pPr>
            <w:r w:rsidRPr="0053508F">
              <w:rPr>
                <w:rFonts w:ascii="Palatino Linotype" w:hAnsi="Palatino Linotype"/>
                <w:i/>
              </w:rPr>
              <w:t xml:space="preserve"> (…) </w:t>
            </w:r>
          </w:p>
          <w:p w:rsidR="007D18B8" w:rsidRPr="0053508F" w:rsidRDefault="007D18B8" w:rsidP="00EB18FF">
            <w:pPr>
              <w:autoSpaceDE w:val="0"/>
              <w:autoSpaceDN w:val="0"/>
              <w:adjustRightInd w:val="0"/>
              <w:spacing w:line="360" w:lineRule="auto"/>
              <w:jc w:val="both"/>
              <w:rPr>
                <w:rFonts w:ascii="Palatino Linotype" w:hAnsi="Palatino Linotype"/>
                <w:i/>
              </w:rPr>
            </w:pPr>
            <w:r w:rsidRPr="0053508F">
              <w:rPr>
                <w:rFonts w:ascii="Palatino Linotype" w:hAnsi="Palatino Linotype"/>
                <w:i/>
              </w:rPr>
              <w:t>III. Toda persona, sin necesidad de acreditar interés alguno o justificar su utilización, tendrá acceso gratuito a la información pública, a sus datos personales o a la rectificación de éstos.</w:t>
            </w:r>
          </w:p>
          <w:p w:rsidR="007D18B8" w:rsidRPr="0053508F" w:rsidRDefault="007D18B8" w:rsidP="00EB18FF">
            <w:pPr>
              <w:autoSpaceDE w:val="0"/>
              <w:autoSpaceDN w:val="0"/>
              <w:adjustRightInd w:val="0"/>
              <w:spacing w:line="360" w:lineRule="auto"/>
              <w:jc w:val="both"/>
              <w:rPr>
                <w:rFonts w:ascii="Palatino Linotype" w:hAnsi="Palatino Linotype" w:cs="Arial"/>
                <w:i/>
              </w:rPr>
            </w:pPr>
            <w:r w:rsidRPr="0053508F">
              <w:rPr>
                <w:rFonts w:ascii="Palatino Linotype" w:hAnsi="Palatino Linotype" w:cs="Arial"/>
                <w:i/>
              </w:rPr>
              <w:t>IV. Se establecerán mecanismos de acceso a la información y procedimientos de revisión expeditos que se sustanciarán ante los organismos autónomos especializados e imparciales que establece esta Constitución.”</w:t>
            </w:r>
          </w:p>
          <w:p w:rsidR="007D18B8" w:rsidRPr="0053508F" w:rsidRDefault="007D18B8" w:rsidP="00EB18FF">
            <w:pPr>
              <w:autoSpaceDE w:val="0"/>
              <w:autoSpaceDN w:val="0"/>
              <w:adjustRightInd w:val="0"/>
              <w:spacing w:line="360" w:lineRule="auto"/>
              <w:jc w:val="both"/>
              <w:rPr>
                <w:rFonts w:ascii="Palatino Linotype" w:hAnsi="Palatino Linotype" w:cs="Arial"/>
                <w:b/>
                <w:i/>
              </w:rPr>
            </w:pPr>
            <w:r w:rsidRPr="0053508F">
              <w:rPr>
                <w:rFonts w:ascii="Palatino Linotype" w:hAnsi="Palatino Linotype" w:cs="Arial"/>
                <w:b/>
                <w:i/>
              </w:rPr>
              <w:t>Constitución Política del Estado Libre y Soberano de México</w:t>
            </w:r>
          </w:p>
          <w:p w:rsidR="007D18B8" w:rsidRPr="0053508F" w:rsidRDefault="007D18B8" w:rsidP="00EB18FF">
            <w:pPr>
              <w:autoSpaceDE w:val="0"/>
              <w:autoSpaceDN w:val="0"/>
              <w:adjustRightInd w:val="0"/>
              <w:spacing w:line="360" w:lineRule="auto"/>
              <w:jc w:val="both"/>
              <w:rPr>
                <w:rFonts w:ascii="Palatino Linotype" w:eastAsia="Calibri" w:hAnsi="Palatino Linotype" w:cs="Arial"/>
                <w:i/>
                <w:lang w:val="es-ES_tradnl" w:eastAsia="es-MX"/>
              </w:rPr>
            </w:pPr>
            <w:r w:rsidRPr="0053508F">
              <w:rPr>
                <w:rFonts w:ascii="Palatino Linotype" w:eastAsia="Calibri" w:hAnsi="Palatino Linotype" w:cs="Arial"/>
                <w:i/>
                <w:lang w:val="es-ES_tradnl" w:eastAsia="es-MX"/>
              </w:rPr>
              <w:t>“Artículo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 para su protección, las cuales no podrán restringirse ni suspenderse salvo en los casos y bajo las condiciones que la Constitución Política de los Estados Unidos Mexicanos establece.</w:t>
            </w:r>
          </w:p>
          <w:p w:rsidR="007D18B8" w:rsidRPr="0053508F" w:rsidRDefault="007D18B8" w:rsidP="00EB18FF">
            <w:pPr>
              <w:autoSpaceDE w:val="0"/>
              <w:autoSpaceDN w:val="0"/>
              <w:adjustRightInd w:val="0"/>
              <w:spacing w:line="360" w:lineRule="auto"/>
              <w:jc w:val="both"/>
              <w:rPr>
                <w:rFonts w:ascii="Palatino Linotype" w:eastAsia="Calibri" w:hAnsi="Palatino Linotype" w:cs="Arial"/>
                <w:i/>
                <w:lang w:val="es-ES_tradnl" w:eastAsia="es-MX"/>
              </w:rPr>
            </w:pPr>
            <w:r w:rsidRPr="0053508F">
              <w:rPr>
                <w:rFonts w:ascii="Palatino Linotype" w:eastAsia="Calibri" w:hAnsi="Palatino Linotype" w:cs="Arial"/>
                <w:i/>
                <w:lang w:val="es-ES_tradnl" w:eastAsia="es-MX"/>
              </w:rPr>
              <w:t>(…)</w:t>
            </w:r>
          </w:p>
          <w:p w:rsidR="007D18B8" w:rsidRPr="0053508F" w:rsidRDefault="007D18B8" w:rsidP="00EB18FF">
            <w:pPr>
              <w:autoSpaceDE w:val="0"/>
              <w:autoSpaceDN w:val="0"/>
              <w:adjustRightInd w:val="0"/>
              <w:spacing w:line="360" w:lineRule="auto"/>
              <w:jc w:val="both"/>
              <w:rPr>
                <w:rFonts w:ascii="Palatino Linotype" w:eastAsia="Calibri" w:hAnsi="Palatino Linotype" w:cs="Arial"/>
                <w:i/>
                <w:lang w:val="es-ES_tradnl" w:eastAsia="es-MX"/>
              </w:rPr>
            </w:pPr>
            <w:r w:rsidRPr="0053508F">
              <w:rPr>
                <w:rFonts w:ascii="Palatino Linotype" w:eastAsia="Calibri" w:hAnsi="Palatino Linotype" w:cs="Arial"/>
                <w:i/>
                <w:lang w:val="es-ES_tradnl" w:eastAsia="es-MX"/>
              </w:rPr>
              <w:t>Toda persona en el Estado de México, tiene derecho al libre acceso a la información plural y oportuna, así como a buscar recibir y difundir información e ideas de toda índole por cualquier medio de expresión.</w:t>
            </w:r>
          </w:p>
          <w:p w:rsidR="007D18B8" w:rsidRPr="0053508F" w:rsidRDefault="007D18B8" w:rsidP="00EB18FF">
            <w:pPr>
              <w:autoSpaceDE w:val="0"/>
              <w:autoSpaceDN w:val="0"/>
              <w:adjustRightInd w:val="0"/>
              <w:spacing w:line="360" w:lineRule="auto"/>
              <w:jc w:val="both"/>
              <w:rPr>
                <w:rFonts w:ascii="Palatino Linotype" w:eastAsia="Calibri" w:hAnsi="Palatino Linotype" w:cs="Arial"/>
                <w:i/>
                <w:lang w:val="es-ES_tradnl" w:eastAsia="es-MX"/>
              </w:rPr>
            </w:pPr>
            <w:r w:rsidRPr="0053508F">
              <w:rPr>
                <w:rFonts w:ascii="Palatino Linotype" w:eastAsia="Calibri" w:hAnsi="Palatino Linotype" w:cs="Arial"/>
                <w:i/>
                <w:lang w:val="es-ES_tradnl" w:eastAsia="es-MX"/>
              </w:rPr>
              <w:t>(…)</w:t>
            </w:r>
          </w:p>
          <w:p w:rsidR="007D18B8" w:rsidRPr="0053508F" w:rsidRDefault="007D18B8" w:rsidP="00EB18FF">
            <w:pPr>
              <w:autoSpaceDE w:val="0"/>
              <w:autoSpaceDN w:val="0"/>
              <w:adjustRightInd w:val="0"/>
              <w:spacing w:line="360" w:lineRule="auto"/>
              <w:jc w:val="both"/>
              <w:rPr>
                <w:rFonts w:ascii="Palatino Linotype" w:eastAsia="Calibri" w:hAnsi="Palatino Linotype" w:cs="Arial"/>
                <w:i/>
                <w:lang w:val="es-ES_tradnl" w:eastAsia="es-MX"/>
              </w:rPr>
            </w:pPr>
            <w:r w:rsidRPr="0053508F">
              <w:rPr>
                <w:rFonts w:ascii="Palatino Linotype" w:eastAsia="Calibri" w:hAnsi="Palatino Linotype" w:cs="Arial"/>
                <w:i/>
                <w:lang w:val="es-ES_tradnl" w:eastAsia="es-MX"/>
              </w:rPr>
              <w:t>El derecho a la información será garantizado por el Estado. La ley establecerá las previsiones que permitan asegurar la protección, el respeto y la difusión de este derecho.</w:t>
            </w:r>
          </w:p>
          <w:p w:rsidR="007D18B8" w:rsidRPr="0053508F" w:rsidRDefault="007D18B8" w:rsidP="00EB18FF">
            <w:pPr>
              <w:autoSpaceDE w:val="0"/>
              <w:autoSpaceDN w:val="0"/>
              <w:adjustRightInd w:val="0"/>
              <w:spacing w:line="360" w:lineRule="auto"/>
              <w:jc w:val="both"/>
              <w:rPr>
                <w:rFonts w:ascii="Palatino Linotype" w:eastAsia="Calibri" w:hAnsi="Palatino Linotype" w:cs="Arial"/>
                <w:i/>
                <w:lang w:val="es-ES_tradnl" w:eastAsia="es-MX"/>
              </w:rPr>
            </w:pPr>
            <w:r w:rsidRPr="0053508F">
              <w:rPr>
                <w:rFonts w:ascii="Palatino Linotype" w:eastAsia="Calibri" w:hAnsi="Palatino Linotype" w:cs="Arial"/>
                <w:i/>
                <w:lang w:val="es-ES_tradnl" w:eastAsia="es-MX"/>
              </w:rPr>
              <w:lastRenderedPageBreak/>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7D18B8" w:rsidRPr="0053508F" w:rsidRDefault="007D18B8" w:rsidP="00EB18FF">
            <w:pPr>
              <w:autoSpaceDE w:val="0"/>
              <w:autoSpaceDN w:val="0"/>
              <w:adjustRightInd w:val="0"/>
              <w:spacing w:line="360" w:lineRule="auto"/>
              <w:jc w:val="both"/>
              <w:rPr>
                <w:rFonts w:ascii="Palatino Linotype" w:eastAsia="Calibri" w:hAnsi="Palatino Linotype" w:cs="Arial"/>
                <w:i/>
                <w:lang w:val="es-ES_tradnl" w:eastAsia="es-MX"/>
              </w:rPr>
            </w:pPr>
            <w:r w:rsidRPr="0053508F">
              <w:rPr>
                <w:rFonts w:ascii="Palatino Linotype" w:eastAsia="Calibri" w:hAnsi="Palatino Linotype" w:cs="Arial"/>
                <w:i/>
                <w:lang w:val="es-ES_tradnl" w:eastAsia="es-MX"/>
              </w:rPr>
              <w:t>III. Toda persona, sin necesidad de acreditar interés alguno o justificar su utilización, tendrá acceso gratuito a la información pública, a sus datos personales o a la rectificación de éstos;</w:t>
            </w:r>
          </w:p>
          <w:p w:rsidR="007D18B8" w:rsidRPr="0053508F" w:rsidRDefault="007D18B8" w:rsidP="00EB18FF">
            <w:pPr>
              <w:autoSpaceDE w:val="0"/>
              <w:autoSpaceDN w:val="0"/>
              <w:adjustRightInd w:val="0"/>
              <w:spacing w:line="360" w:lineRule="auto"/>
              <w:jc w:val="both"/>
              <w:rPr>
                <w:rFonts w:ascii="Palatino Linotype" w:eastAsia="Calibri" w:hAnsi="Palatino Linotype" w:cs="Arial"/>
                <w:i/>
                <w:lang w:val="es-ES_tradnl" w:eastAsia="es-MX"/>
              </w:rPr>
            </w:pPr>
            <w:r w:rsidRPr="0053508F">
              <w:rPr>
                <w:rFonts w:ascii="Palatino Linotype" w:eastAsia="Calibri" w:hAnsi="Palatino Linotype" w:cs="Arial"/>
                <w:i/>
                <w:lang w:val="es-ES_tradnl" w:eastAsia="es-MX"/>
              </w:rPr>
              <w:t>IV. Se establecerán mecanismos de acceso a la información y procedimientos de revisión expeditos que se sustanciarán ante el organismo autónomo especializado e imparcial que establece esta Constitución.</w:t>
            </w:r>
          </w:p>
          <w:p w:rsidR="007D18B8" w:rsidRPr="0053508F" w:rsidRDefault="007D18B8" w:rsidP="00EB18FF">
            <w:pPr>
              <w:autoSpaceDE w:val="0"/>
              <w:autoSpaceDN w:val="0"/>
              <w:adjustRightInd w:val="0"/>
              <w:spacing w:line="360" w:lineRule="auto"/>
              <w:jc w:val="both"/>
              <w:rPr>
                <w:rFonts w:ascii="Palatino Linotype" w:hAnsi="Palatino Linotype" w:cs="Arial"/>
                <w:i/>
              </w:rPr>
            </w:pPr>
            <w:r w:rsidRPr="0053508F">
              <w:rPr>
                <w:rFonts w:ascii="Palatino Linotype" w:hAnsi="Palatino Linotype" w:cs="Arial"/>
                <w:i/>
              </w:rPr>
              <w:t>(…)</w:t>
            </w:r>
          </w:p>
          <w:p w:rsidR="007D18B8" w:rsidRPr="0053508F" w:rsidRDefault="007D18B8" w:rsidP="00EB18FF">
            <w:pPr>
              <w:autoSpaceDE w:val="0"/>
              <w:autoSpaceDN w:val="0"/>
              <w:adjustRightInd w:val="0"/>
              <w:spacing w:line="360" w:lineRule="auto"/>
              <w:jc w:val="both"/>
              <w:rPr>
                <w:rFonts w:ascii="Palatino Linotype" w:hAnsi="Palatino Linotype" w:cs="Arial"/>
                <w:i/>
              </w:rPr>
            </w:pPr>
            <w:r w:rsidRPr="0053508F">
              <w:rPr>
                <w:rFonts w:ascii="Palatino Linotype" w:hAnsi="Palatino Linotype" w:cs="Arial"/>
                <w:i/>
              </w:rPr>
              <w:t>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tc>
      </w:tr>
    </w:tbl>
    <w:p w:rsidR="007D18B8" w:rsidRPr="0053508F" w:rsidRDefault="007D18B8" w:rsidP="007D18B8">
      <w:pPr>
        <w:autoSpaceDE w:val="0"/>
        <w:autoSpaceDN w:val="0"/>
        <w:adjustRightInd w:val="0"/>
        <w:spacing w:line="360" w:lineRule="auto"/>
        <w:jc w:val="both"/>
        <w:rPr>
          <w:rFonts w:ascii="Palatino Linotype" w:hAnsi="Palatino Linotype"/>
        </w:rPr>
      </w:pPr>
    </w:p>
    <w:p w:rsidR="007D18B8" w:rsidRPr="0053508F" w:rsidRDefault="007D18B8" w:rsidP="007D18B8">
      <w:pPr>
        <w:autoSpaceDE w:val="0"/>
        <w:autoSpaceDN w:val="0"/>
        <w:adjustRightInd w:val="0"/>
        <w:spacing w:line="360" w:lineRule="auto"/>
        <w:jc w:val="both"/>
        <w:rPr>
          <w:rFonts w:ascii="Palatino Linotype" w:hAnsi="Palatino Linotype"/>
        </w:rPr>
      </w:pPr>
      <w:r w:rsidRPr="0053508F">
        <w:rPr>
          <w:rFonts w:ascii="Palatino Linotype" w:hAnsi="Palatino Linotype"/>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w:t>
      </w:r>
      <w:r w:rsidRPr="0053508F">
        <w:rPr>
          <w:rFonts w:ascii="Palatino Linotype" w:hAnsi="Palatino Linotype"/>
        </w:rPr>
        <w:lastRenderedPageBreak/>
        <w:t xml:space="preserve">posibilidad de que, </w:t>
      </w:r>
      <w:r w:rsidRPr="0053508F">
        <w:rPr>
          <w:rFonts w:ascii="Palatino Linotype" w:hAnsi="Palatino Linotype"/>
          <w:b/>
          <w:u w:val="single"/>
        </w:rPr>
        <w:t>incluso, la solicitud de acceso a la información pueda ser anónima o no contener un nombre que identifique al solicitante o que permita tener certeza sobre su identidad</w:t>
      </w:r>
      <w:r w:rsidRPr="0053508F">
        <w:rPr>
          <w:rFonts w:ascii="Palatino Linotype" w:hAnsi="Palatino Linotype"/>
        </w:rPr>
        <w:t xml:space="preserve">. </w:t>
      </w:r>
    </w:p>
    <w:p w:rsidR="007D18B8" w:rsidRPr="0053508F" w:rsidRDefault="007D18B8" w:rsidP="007D18B8">
      <w:pPr>
        <w:autoSpaceDE w:val="0"/>
        <w:autoSpaceDN w:val="0"/>
        <w:adjustRightInd w:val="0"/>
        <w:spacing w:line="360" w:lineRule="auto"/>
        <w:jc w:val="both"/>
        <w:rPr>
          <w:rFonts w:ascii="Palatino Linotype" w:hAnsi="Palatino Linotype"/>
        </w:rPr>
      </w:pPr>
      <w:r w:rsidRPr="0053508F">
        <w:rPr>
          <w:rFonts w:ascii="Palatino Linotype" w:hAnsi="Palatino Linotype"/>
        </w:rPr>
        <w:t>En conclusión, se cubrieron los requisitos de procedencia y procedibilidad y conforme a las constancias que obran en el expediente.</w:t>
      </w:r>
    </w:p>
    <w:p w:rsidR="007D18B8" w:rsidRPr="0053508F" w:rsidRDefault="007D18B8" w:rsidP="007D18B8">
      <w:pPr>
        <w:pStyle w:val="Prrafodelista"/>
        <w:autoSpaceDE w:val="0"/>
        <w:autoSpaceDN w:val="0"/>
        <w:adjustRightInd w:val="0"/>
        <w:spacing w:line="360" w:lineRule="auto"/>
        <w:ind w:left="0"/>
        <w:jc w:val="both"/>
        <w:rPr>
          <w:rFonts w:ascii="Palatino Linotype" w:hAnsi="Palatino Linotype" w:cs="Arial"/>
        </w:rPr>
      </w:pPr>
    </w:p>
    <w:p w:rsidR="007D18B8" w:rsidRPr="0053508F" w:rsidRDefault="007D18B8" w:rsidP="007D18B8">
      <w:pPr>
        <w:pStyle w:val="Prrafodelista"/>
        <w:autoSpaceDE w:val="0"/>
        <w:autoSpaceDN w:val="0"/>
        <w:adjustRightInd w:val="0"/>
        <w:spacing w:line="360" w:lineRule="auto"/>
        <w:ind w:left="0"/>
        <w:jc w:val="both"/>
        <w:rPr>
          <w:rFonts w:ascii="Palatino Linotype" w:hAnsi="Palatino Linotype" w:cs="Arial"/>
          <w:b/>
          <w:sz w:val="28"/>
          <w:szCs w:val="28"/>
        </w:rPr>
      </w:pPr>
      <w:r w:rsidRPr="0053508F">
        <w:rPr>
          <w:rFonts w:ascii="Palatino Linotype" w:hAnsi="Palatino Linotype" w:cs="Arial"/>
          <w:b/>
          <w:sz w:val="28"/>
        </w:rPr>
        <w:t>TERCERO</w:t>
      </w:r>
      <w:r w:rsidRPr="0053508F">
        <w:rPr>
          <w:rFonts w:ascii="Palatino Linotype" w:hAnsi="Palatino Linotype" w:cs="Arial"/>
          <w:b/>
        </w:rPr>
        <w:t xml:space="preserve">. </w:t>
      </w:r>
      <w:r w:rsidRPr="0053508F">
        <w:rPr>
          <w:rFonts w:ascii="Palatino Linotype" w:hAnsi="Palatino Linotype" w:cs="Arial"/>
          <w:b/>
          <w:sz w:val="28"/>
          <w:szCs w:val="28"/>
        </w:rPr>
        <w:t>De las causas de improcedencia.</w:t>
      </w:r>
    </w:p>
    <w:p w:rsidR="007D18B8" w:rsidRPr="0053508F" w:rsidRDefault="007D18B8" w:rsidP="007D18B8">
      <w:pPr>
        <w:pStyle w:val="Prrafodelista"/>
        <w:autoSpaceDE w:val="0"/>
        <w:autoSpaceDN w:val="0"/>
        <w:adjustRightInd w:val="0"/>
        <w:spacing w:line="360" w:lineRule="auto"/>
        <w:ind w:left="0"/>
        <w:jc w:val="both"/>
        <w:rPr>
          <w:rFonts w:ascii="Palatino Linotype" w:hAnsi="Palatino Linotype" w:cs="Arial"/>
        </w:rPr>
      </w:pPr>
      <w:r w:rsidRPr="0053508F">
        <w:rPr>
          <w:rFonts w:ascii="Palatino Linotype" w:hAnsi="Palatino Linotype" w:cs="Aria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rsidR="007D18B8" w:rsidRPr="0053508F" w:rsidRDefault="007D18B8" w:rsidP="007D18B8">
      <w:pPr>
        <w:pStyle w:val="Prrafodelista"/>
        <w:autoSpaceDE w:val="0"/>
        <w:autoSpaceDN w:val="0"/>
        <w:adjustRightInd w:val="0"/>
        <w:spacing w:line="360" w:lineRule="auto"/>
        <w:ind w:left="0"/>
        <w:jc w:val="both"/>
        <w:rPr>
          <w:rFonts w:ascii="Palatino Linotype" w:hAnsi="Palatino Linotype" w:cs="Arial"/>
        </w:rPr>
      </w:pPr>
      <w:r w:rsidRPr="0053508F">
        <w:rPr>
          <w:rFonts w:ascii="Palatino Linotype" w:hAnsi="Palatino Linotype" w:cs="Arial"/>
        </w:rPr>
        <w:t xml:space="preserve">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w:t>
      </w:r>
      <w:r w:rsidRPr="0053508F">
        <w:rPr>
          <w:rFonts w:ascii="Palatino Linotype" w:hAnsi="Palatino Linotype" w:cs="Arial"/>
        </w:rPr>
        <w:lastRenderedPageBreak/>
        <w:t>improcedencia y sobreseimiento con tales fines</w:t>
      </w:r>
      <w:r w:rsidRPr="0053508F">
        <w:rPr>
          <w:rStyle w:val="Refdenotaalpie"/>
          <w:rFonts w:ascii="Palatino Linotype" w:hAnsi="Palatino Linotype" w:cs="Arial"/>
        </w:rPr>
        <w:footnoteReference w:id="1"/>
      </w:r>
      <w:r w:rsidRPr="0053508F">
        <w:rPr>
          <w:rFonts w:ascii="Palatino Linotype" w:hAnsi="Palatino Linotype" w:cs="Arial"/>
        </w:rPr>
        <w:t>. Así las cosas, del análisis de los expedientes electrónicos no se advierte ninguna causa de improcedencia que se actualice ni mucho menos alguna hecha valer por alguna de las partes, procediendo al estudio del fondo del asunto, en los siguientes términos.</w:t>
      </w:r>
    </w:p>
    <w:p w:rsidR="007D18B8" w:rsidRPr="0053508F" w:rsidRDefault="007D18B8" w:rsidP="007D18B8">
      <w:pPr>
        <w:tabs>
          <w:tab w:val="left" w:pos="709"/>
        </w:tabs>
        <w:spacing w:line="360" w:lineRule="auto"/>
        <w:ind w:right="51"/>
        <w:jc w:val="both"/>
        <w:rPr>
          <w:rFonts w:ascii="Palatino Linotype" w:hAnsi="Palatino Linotype"/>
          <w:b/>
          <w:sz w:val="28"/>
          <w:szCs w:val="28"/>
        </w:rPr>
      </w:pPr>
    </w:p>
    <w:p w:rsidR="007D18B8" w:rsidRPr="0053508F" w:rsidRDefault="007D18B8" w:rsidP="007D18B8">
      <w:pPr>
        <w:tabs>
          <w:tab w:val="left" w:pos="709"/>
        </w:tabs>
        <w:spacing w:line="360" w:lineRule="auto"/>
        <w:ind w:right="51"/>
        <w:jc w:val="both"/>
        <w:rPr>
          <w:rFonts w:ascii="Palatino Linotype" w:hAnsi="Palatino Linotype"/>
          <w:b/>
          <w:sz w:val="28"/>
          <w:szCs w:val="28"/>
        </w:rPr>
      </w:pPr>
      <w:r w:rsidRPr="0053508F">
        <w:rPr>
          <w:rFonts w:ascii="Palatino Linotype" w:hAnsi="Palatino Linotype"/>
          <w:b/>
          <w:sz w:val="28"/>
          <w:szCs w:val="28"/>
        </w:rPr>
        <w:t xml:space="preserve">CUARTO. Estudio y resolución del asunto </w:t>
      </w:r>
      <w:r w:rsidRPr="0053508F">
        <w:rPr>
          <w:rFonts w:ascii="Palatino Linotype" w:hAnsi="Palatino Linotype"/>
          <w:b/>
          <w:sz w:val="28"/>
          <w:szCs w:val="28"/>
        </w:rPr>
        <w:tab/>
      </w:r>
    </w:p>
    <w:p w:rsidR="007D18B8" w:rsidRPr="0053508F" w:rsidRDefault="007D18B8" w:rsidP="007D18B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53508F">
        <w:rPr>
          <w:rFonts w:ascii="Palatino Linotype" w:eastAsia="Palatino Linotype" w:hAnsi="Palatino Linotype" w:cs="Palatino Linotype"/>
          <w:color w:val="000000"/>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rsidR="007D18B8" w:rsidRPr="0053508F" w:rsidRDefault="007D18B8" w:rsidP="007D18B8">
      <w:pPr>
        <w:autoSpaceDE w:val="0"/>
        <w:autoSpaceDN w:val="0"/>
        <w:adjustRightInd w:val="0"/>
        <w:ind w:right="567"/>
        <w:rPr>
          <w:rFonts w:ascii="Palatino Linotype" w:eastAsia="Calibri" w:hAnsi="Palatino Linotype" w:cs="Arial"/>
        </w:rPr>
      </w:pPr>
    </w:p>
    <w:p w:rsidR="007D18B8" w:rsidRPr="0053508F" w:rsidRDefault="007D18B8" w:rsidP="007D18B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53508F">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rsidR="007D18B8" w:rsidRPr="0053508F" w:rsidRDefault="007D18B8" w:rsidP="007D18B8">
      <w:pPr>
        <w:pStyle w:val="Citas"/>
        <w:spacing w:before="0" w:after="0" w:line="240" w:lineRule="auto"/>
      </w:pPr>
      <w:r w:rsidRPr="0053508F">
        <w:rPr>
          <w:b/>
        </w:rPr>
        <w:lastRenderedPageBreak/>
        <w:t>Artículo 179.</w:t>
      </w:r>
      <w:r w:rsidRPr="0053508F">
        <w:t xml:space="preserve"> El recurso de revisión es un medio de protección que la Ley otorga a los particulares, para hacer valer su derecho de acceso a la información pública, y procederá en contra de las siguientes causas: </w:t>
      </w:r>
    </w:p>
    <w:p w:rsidR="007D18B8" w:rsidRPr="0053508F" w:rsidRDefault="007D18B8" w:rsidP="007D18B8">
      <w:pPr>
        <w:pStyle w:val="Citas"/>
        <w:numPr>
          <w:ilvl w:val="0"/>
          <w:numId w:val="2"/>
        </w:numPr>
        <w:spacing w:before="0" w:after="0" w:line="240" w:lineRule="auto"/>
        <w:rPr>
          <w:b/>
          <w:u w:val="single"/>
        </w:rPr>
      </w:pPr>
      <w:r w:rsidRPr="0053508F">
        <w:rPr>
          <w:b/>
          <w:bCs/>
          <w:u w:val="single"/>
        </w:rPr>
        <w:t>La negativa a la información solicitada</w:t>
      </w:r>
      <w:r w:rsidRPr="0053508F">
        <w:rPr>
          <w:b/>
          <w:u w:val="single"/>
        </w:rPr>
        <w:t xml:space="preserve">; </w:t>
      </w:r>
    </w:p>
    <w:p w:rsidR="007D18B8" w:rsidRPr="0053508F" w:rsidRDefault="007D18B8" w:rsidP="007D18B8">
      <w:pPr>
        <w:pStyle w:val="Citas"/>
        <w:numPr>
          <w:ilvl w:val="0"/>
          <w:numId w:val="2"/>
        </w:numPr>
        <w:spacing w:before="0" w:after="0" w:line="240" w:lineRule="auto"/>
      </w:pPr>
      <w:r w:rsidRPr="0053508F">
        <w:t xml:space="preserve">La clasificación de la información; </w:t>
      </w:r>
    </w:p>
    <w:p w:rsidR="007D18B8" w:rsidRPr="0053508F" w:rsidRDefault="007D18B8" w:rsidP="007D18B8">
      <w:pPr>
        <w:pStyle w:val="Citas"/>
        <w:numPr>
          <w:ilvl w:val="0"/>
          <w:numId w:val="2"/>
        </w:numPr>
        <w:spacing w:before="0" w:after="0" w:line="240" w:lineRule="auto"/>
      </w:pPr>
      <w:r w:rsidRPr="0053508F">
        <w:t xml:space="preserve">La declaración de inexistencia de la información; </w:t>
      </w:r>
    </w:p>
    <w:p w:rsidR="007D18B8" w:rsidRPr="0053508F" w:rsidRDefault="007D18B8" w:rsidP="007D18B8">
      <w:pPr>
        <w:pStyle w:val="Citas"/>
        <w:numPr>
          <w:ilvl w:val="0"/>
          <w:numId w:val="2"/>
        </w:numPr>
        <w:spacing w:before="0" w:after="0" w:line="240" w:lineRule="auto"/>
      </w:pPr>
      <w:r w:rsidRPr="0053508F">
        <w:t xml:space="preserve">La declaración de incompetencia por el sujeto obligado; </w:t>
      </w:r>
    </w:p>
    <w:p w:rsidR="007D18B8" w:rsidRPr="0053508F" w:rsidRDefault="007D18B8" w:rsidP="007D18B8">
      <w:pPr>
        <w:pStyle w:val="Citas"/>
        <w:numPr>
          <w:ilvl w:val="0"/>
          <w:numId w:val="2"/>
        </w:numPr>
        <w:spacing w:before="0" w:after="0" w:line="240" w:lineRule="auto"/>
        <w:rPr>
          <w:b/>
        </w:rPr>
      </w:pPr>
      <w:r w:rsidRPr="0053508F">
        <w:t>La entrega de información incompleta</w:t>
      </w:r>
      <w:r w:rsidRPr="0053508F">
        <w:rPr>
          <w:b/>
        </w:rPr>
        <w:t xml:space="preserve">; </w:t>
      </w:r>
    </w:p>
    <w:p w:rsidR="007D18B8" w:rsidRPr="0053508F" w:rsidRDefault="007D18B8" w:rsidP="007D18B8">
      <w:pPr>
        <w:pStyle w:val="Citas"/>
        <w:numPr>
          <w:ilvl w:val="0"/>
          <w:numId w:val="2"/>
        </w:numPr>
        <w:spacing w:before="0" w:after="0" w:line="240" w:lineRule="auto"/>
      </w:pPr>
      <w:r w:rsidRPr="0053508F">
        <w:t xml:space="preserve">La entrega de información que no corresponda con lo solicitado; </w:t>
      </w:r>
    </w:p>
    <w:p w:rsidR="007D18B8" w:rsidRPr="0053508F" w:rsidRDefault="007D18B8" w:rsidP="007D18B8">
      <w:pPr>
        <w:pStyle w:val="Citas"/>
        <w:numPr>
          <w:ilvl w:val="0"/>
          <w:numId w:val="2"/>
        </w:numPr>
        <w:spacing w:before="0" w:after="0" w:line="240" w:lineRule="auto"/>
      </w:pPr>
      <w:r w:rsidRPr="0053508F">
        <w:rPr>
          <w:bCs/>
        </w:rPr>
        <w:t>La falta de respuesta a una solicitud de acceso a la información</w:t>
      </w:r>
      <w:r w:rsidRPr="0053508F">
        <w:t xml:space="preserve">; </w:t>
      </w:r>
    </w:p>
    <w:p w:rsidR="007D18B8" w:rsidRPr="0053508F" w:rsidRDefault="007D18B8" w:rsidP="007D18B8">
      <w:pPr>
        <w:pStyle w:val="Citas"/>
        <w:numPr>
          <w:ilvl w:val="0"/>
          <w:numId w:val="2"/>
        </w:numPr>
        <w:spacing w:before="0" w:after="0" w:line="240" w:lineRule="auto"/>
      </w:pPr>
      <w:r w:rsidRPr="0053508F">
        <w:t xml:space="preserve">La notificación, entrega o puesta a disposición de información en una modalidad o formato distinto al solicitado; </w:t>
      </w:r>
    </w:p>
    <w:p w:rsidR="007D18B8" w:rsidRPr="0053508F" w:rsidRDefault="007D18B8" w:rsidP="007D18B8">
      <w:pPr>
        <w:pStyle w:val="Citas"/>
        <w:numPr>
          <w:ilvl w:val="0"/>
          <w:numId w:val="2"/>
        </w:numPr>
        <w:spacing w:before="0" w:after="0" w:line="240" w:lineRule="auto"/>
      </w:pPr>
      <w:r w:rsidRPr="0053508F">
        <w:t xml:space="preserve">La entrega o puesta a disposición de información en un formato incomprensible y/o no accesible para el solicitante; </w:t>
      </w:r>
    </w:p>
    <w:p w:rsidR="007D18B8" w:rsidRPr="0053508F" w:rsidRDefault="007D18B8" w:rsidP="007D18B8">
      <w:pPr>
        <w:pStyle w:val="Citas"/>
        <w:numPr>
          <w:ilvl w:val="0"/>
          <w:numId w:val="2"/>
        </w:numPr>
        <w:spacing w:before="0" w:after="0" w:line="240" w:lineRule="auto"/>
      </w:pPr>
      <w:r w:rsidRPr="0053508F">
        <w:t xml:space="preserve">Los costos o tiempos de entrega de la información; </w:t>
      </w:r>
    </w:p>
    <w:p w:rsidR="007D18B8" w:rsidRPr="0053508F" w:rsidRDefault="007D18B8" w:rsidP="007D18B8">
      <w:pPr>
        <w:pStyle w:val="Citas"/>
        <w:numPr>
          <w:ilvl w:val="0"/>
          <w:numId w:val="2"/>
        </w:numPr>
        <w:spacing w:before="0" w:after="0" w:line="240" w:lineRule="auto"/>
      </w:pPr>
      <w:r w:rsidRPr="0053508F">
        <w:rPr>
          <w:bCs/>
        </w:rPr>
        <w:t>La falta de trámite a una solicitud</w:t>
      </w:r>
      <w:r w:rsidRPr="0053508F">
        <w:t xml:space="preserve">; </w:t>
      </w:r>
    </w:p>
    <w:p w:rsidR="007D18B8" w:rsidRPr="0053508F" w:rsidRDefault="007D18B8" w:rsidP="007D18B8">
      <w:pPr>
        <w:pStyle w:val="Citas"/>
        <w:numPr>
          <w:ilvl w:val="0"/>
          <w:numId w:val="2"/>
        </w:numPr>
        <w:spacing w:before="0" w:after="0" w:line="240" w:lineRule="auto"/>
      </w:pPr>
      <w:r w:rsidRPr="0053508F">
        <w:t xml:space="preserve">La negativa a permitir la consulta directa de la información; </w:t>
      </w:r>
    </w:p>
    <w:p w:rsidR="007D18B8" w:rsidRPr="0053508F" w:rsidRDefault="007D18B8" w:rsidP="007D18B8">
      <w:pPr>
        <w:pStyle w:val="Citas"/>
        <w:numPr>
          <w:ilvl w:val="0"/>
          <w:numId w:val="2"/>
        </w:numPr>
        <w:spacing w:before="0" w:after="0" w:line="240" w:lineRule="auto"/>
      </w:pPr>
      <w:r w:rsidRPr="0053508F">
        <w:t xml:space="preserve">La falta, deficiencia o insuficiencia de la fundamentación y/o motivación en la respuesta; y </w:t>
      </w:r>
    </w:p>
    <w:p w:rsidR="007D18B8" w:rsidRPr="0053508F" w:rsidRDefault="007D18B8" w:rsidP="007D18B8">
      <w:pPr>
        <w:pStyle w:val="Citas"/>
        <w:numPr>
          <w:ilvl w:val="0"/>
          <w:numId w:val="2"/>
        </w:numPr>
        <w:spacing w:before="0" w:after="0" w:line="240" w:lineRule="auto"/>
      </w:pPr>
      <w:r w:rsidRPr="0053508F">
        <w:t xml:space="preserve">La orientación a un trámite específico. </w:t>
      </w:r>
    </w:p>
    <w:p w:rsidR="007D18B8" w:rsidRPr="0053508F" w:rsidRDefault="007D18B8" w:rsidP="007D18B8">
      <w:pPr>
        <w:pStyle w:val="Citas"/>
        <w:spacing w:before="0" w:after="0" w:line="240" w:lineRule="auto"/>
      </w:pPr>
      <w:r w:rsidRPr="0053508F">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rsidR="007D18B8" w:rsidRPr="0053508F" w:rsidRDefault="007D18B8" w:rsidP="007D18B8">
      <w:pPr>
        <w:autoSpaceDE w:val="0"/>
        <w:autoSpaceDN w:val="0"/>
        <w:adjustRightInd w:val="0"/>
        <w:ind w:right="567"/>
        <w:rPr>
          <w:rFonts w:ascii="Palatino Linotype" w:eastAsia="Calibri" w:hAnsi="Palatino Linotype" w:cs="Arial"/>
        </w:rPr>
      </w:pPr>
    </w:p>
    <w:p w:rsidR="007D18B8" w:rsidRPr="0053508F" w:rsidRDefault="007D18B8" w:rsidP="007D18B8">
      <w:pPr>
        <w:autoSpaceDE w:val="0"/>
        <w:autoSpaceDN w:val="0"/>
        <w:adjustRightInd w:val="0"/>
        <w:ind w:right="567"/>
        <w:rPr>
          <w:rFonts w:ascii="Palatino Linotype" w:eastAsia="Calibri" w:hAnsi="Palatino Linotype" w:cs="Arial"/>
        </w:rPr>
      </w:pPr>
    </w:p>
    <w:p w:rsidR="007D18B8" w:rsidRPr="0053508F" w:rsidRDefault="007D18B8" w:rsidP="007D18B8">
      <w:pPr>
        <w:tabs>
          <w:tab w:val="left" w:pos="709"/>
        </w:tabs>
        <w:spacing w:line="360" w:lineRule="auto"/>
        <w:contextualSpacing/>
        <w:jc w:val="both"/>
        <w:rPr>
          <w:rFonts w:ascii="Palatino Linotype" w:hAnsi="Palatino Linotype" w:cs="Arial"/>
        </w:rPr>
      </w:pPr>
      <w:r w:rsidRPr="0053508F">
        <w:rPr>
          <w:rFonts w:ascii="Palatino Linotype" w:hAnsi="Palatino Linotype" w:cs="Arial"/>
          <w:lang w:val="es-ES_tradnl"/>
        </w:rPr>
        <w:t xml:space="preserve">Ante ello, es de </w:t>
      </w:r>
      <w:r w:rsidRPr="0053508F">
        <w:rPr>
          <w:rFonts w:ascii="Palatino Linotype" w:hAnsi="Palatino Linotype" w:cs="Arial"/>
        </w:rPr>
        <w:t>señalar que el artículo 4, párrafo segundo de la Ley de Transparencia y Acceso a la Información Pública del Estado de México y Municipios, dispone:</w:t>
      </w:r>
    </w:p>
    <w:p w:rsidR="007D18B8" w:rsidRPr="0053508F" w:rsidRDefault="007D18B8" w:rsidP="007D18B8">
      <w:pPr>
        <w:rPr>
          <w:lang w:val="es-MX"/>
        </w:rPr>
      </w:pPr>
    </w:p>
    <w:p w:rsidR="007D18B8" w:rsidRPr="0053508F" w:rsidRDefault="007D18B8" w:rsidP="007D18B8">
      <w:pPr>
        <w:ind w:left="567" w:right="616"/>
        <w:jc w:val="both"/>
        <w:rPr>
          <w:rFonts w:ascii="Palatino Linotype" w:hAnsi="Palatino Linotype" w:cs="Arial"/>
          <w:i/>
          <w:sz w:val="22"/>
        </w:rPr>
      </w:pPr>
      <w:r w:rsidRPr="0053508F">
        <w:rPr>
          <w:rFonts w:ascii="Palatino Linotype" w:hAnsi="Palatino Linotype" w:cs="Arial"/>
          <w:i/>
          <w:sz w:val="22"/>
        </w:rPr>
        <w:t>“</w:t>
      </w:r>
      <w:r w:rsidRPr="0053508F">
        <w:rPr>
          <w:rFonts w:ascii="Palatino Linotype" w:hAnsi="Palatino Linotype" w:cs="Arial"/>
          <w:b/>
          <w:i/>
          <w:sz w:val="22"/>
        </w:rPr>
        <w:t xml:space="preserve">Artículo 4. </w:t>
      </w:r>
      <w:r w:rsidRPr="0053508F">
        <w:rPr>
          <w:rFonts w:ascii="Palatino Linotype" w:hAnsi="Palatino Linotype" w:cs="Arial"/>
          <w:i/>
          <w:sz w:val="22"/>
        </w:rPr>
        <w:t xml:space="preserve">… </w:t>
      </w:r>
    </w:p>
    <w:p w:rsidR="007D18B8" w:rsidRPr="0053508F" w:rsidRDefault="007D18B8" w:rsidP="007D18B8">
      <w:pPr>
        <w:ind w:left="567" w:right="616"/>
        <w:jc w:val="both"/>
        <w:rPr>
          <w:rFonts w:ascii="Palatino Linotype" w:hAnsi="Palatino Linotype" w:cs="Arial"/>
          <w:i/>
          <w:sz w:val="22"/>
        </w:rPr>
      </w:pPr>
      <w:r w:rsidRPr="0053508F">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7D18B8" w:rsidRPr="0053508F" w:rsidRDefault="007D18B8" w:rsidP="007D18B8">
      <w:pPr>
        <w:tabs>
          <w:tab w:val="left" w:pos="709"/>
        </w:tabs>
        <w:spacing w:line="360" w:lineRule="auto"/>
        <w:contextualSpacing/>
        <w:jc w:val="both"/>
        <w:rPr>
          <w:rFonts w:ascii="Palatino Linotype" w:hAnsi="Palatino Linotype" w:cs="Arial"/>
          <w:lang w:val="es-ES_tradnl"/>
        </w:rPr>
      </w:pPr>
    </w:p>
    <w:p w:rsidR="007D18B8" w:rsidRPr="0053508F" w:rsidRDefault="007D18B8" w:rsidP="007D18B8">
      <w:pPr>
        <w:tabs>
          <w:tab w:val="left" w:pos="709"/>
        </w:tabs>
        <w:spacing w:line="360" w:lineRule="auto"/>
        <w:contextualSpacing/>
        <w:jc w:val="both"/>
        <w:rPr>
          <w:rFonts w:ascii="Palatino Linotype" w:hAnsi="Palatino Linotype" w:cs="Arial"/>
          <w:lang w:val="es-ES_tradnl"/>
        </w:rPr>
      </w:pPr>
      <w:r w:rsidRPr="0053508F">
        <w:rPr>
          <w:rFonts w:ascii="Palatino Linotype" w:hAnsi="Palatino Linotype" w:cs="Arial"/>
          <w:lang w:val="es-ES_tradnl"/>
        </w:rPr>
        <w:lastRenderedPageBreak/>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rsidR="007D18B8" w:rsidRPr="0053508F" w:rsidRDefault="007D18B8" w:rsidP="007D18B8">
      <w:pPr>
        <w:tabs>
          <w:tab w:val="left" w:pos="709"/>
        </w:tabs>
        <w:spacing w:line="360" w:lineRule="auto"/>
        <w:contextualSpacing/>
        <w:jc w:val="both"/>
        <w:rPr>
          <w:rFonts w:ascii="Palatino Linotype" w:hAnsi="Palatino Linotype" w:cs="Arial"/>
          <w:lang w:val="es-ES_tradnl"/>
        </w:rPr>
      </w:pPr>
    </w:p>
    <w:p w:rsidR="007D18B8" w:rsidRPr="0053508F" w:rsidRDefault="007D18B8" w:rsidP="007D18B8">
      <w:pPr>
        <w:tabs>
          <w:tab w:val="left" w:pos="709"/>
        </w:tabs>
        <w:spacing w:line="360" w:lineRule="auto"/>
        <w:contextualSpacing/>
        <w:jc w:val="both"/>
        <w:rPr>
          <w:rFonts w:ascii="Palatino Linotype" w:hAnsi="Palatino Linotype" w:cs="Arial"/>
        </w:rPr>
      </w:pPr>
      <w:r w:rsidRPr="0053508F">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rsidR="007D18B8" w:rsidRPr="0053508F" w:rsidRDefault="007D18B8" w:rsidP="007D18B8">
      <w:pPr>
        <w:rPr>
          <w:lang w:val="es-MX"/>
        </w:rPr>
      </w:pPr>
    </w:p>
    <w:p w:rsidR="007D18B8" w:rsidRPr="0053508F" w:rsidRDefault="007D18B8" w:rsidP="007D18B8">
      <w:pPr>
        <w:rPr>
          <w:sz w:val="16"/>
          <w:lang w:val="es-ES_tradnl"/>
        </w:rPr>
      </w:pPr>
    </w:p>
    <w:p w:rsidR="007D18B8" w:rsidRPr="0053508F" w:rsidRDefault="007D18B8" w:rsidP="007D18B8">
      <w:pPr>
        <w:ind w:left="567" w:right="616"/>
        <w:jc w:val="both"/>
        <w:rPr>
          <w:rFonts w:ascii="Palatino Linotype" w:hAnsi="Palatino Linotype" w:cs="Arial"/>
          <w:i/>
          <w:sz w:val="22"/>
        </w:rPr>
      </w:pPr>
      <w:r w:rsidRPr="0053508F">
        <w:rPr>
          <w:rFonts w:ascii="Palatino Linotype" w:hAnsi="Palatino Linotype" w:cs="Arial"/>
          <w:i/>
          <w:sz w:val="22"/>
        </w:rPr>
        <w:t>“</w:t>
      </w:r>
      <w:r w:rsidRPr="0053508F">
        <w:rPr>
          <w:rFonts w:ascii="Palatino Linotype" w:hAnsi="Palatino Linotype" w:cs="Arial"/>
          <w:b/>
          <w:i/>
          <w:sz w:val="22"/>
        </w:rPr>
        <w:t>Artículo 12.</w:t>
      </w:r>
      <w:r w:rsidRPr="0053508F">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rsidR="007D18B8" w:rsidRPr="0053508F" w:rsidRDefault="007D18B8" w:rsidP="007D18B8">
      <w:pPr>
        <w:ind w:left="567" w:right="616"/>
        <w:jc w:val="both"/>
        <w:rPr>
          <w:rFonts w:ascii="Palatino Linotype" w:hAnsi="Palatino Linotype" w:cs="Arial"/>
          <w:i/>
          <w:sz w:val="22"/>
        </w:rPr>
      </w:pPr>
    </w:p>
    <w:p w:rsidR="007D18B8" w:rsidRPr="0053508F" w:rsidRDefault="007D18B8" w:rsidP="007D18B8">
      <w:pPr>
        <w:ind w:left="567" w:right="616"/>
        <w:jc w:val="both"/>
        <w:rPr>
          <w:rFonts w:ascii="Palatino Linotype" w:hAnsi="Palatino Linotype" w:cs="Arial"/>
          <w:i/>
          <w:sz w:val="22"/>
        </w:rPr>
      </w:pPr>
      <w:r w:rsidRPr="0053508F">
        <w:rPr>
          <w:rFonts w:ascii="Palatino Linotype" w:hAnsi="Palatino Linotype" w:cs="Arial"/>
          <w:i/>
          <w:sz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7D18B8" w:rsidRPr="0053508F" w:rsidRDefault="007D18B8" w:rsidP="007D18B8">
      <w:pPr>
        <w:tabs>
          <w:tab w:val="left" w:pos="709"/>
        </w:tabs>
        <w:spacing w:line="360" w:lineRule="auto"/>
        <w:contextualSpacing/>
        <w:jc w:val="both"/>
        <w:rPr>
          <w:rFonts w:ascii="Palatino Linotype" w:hAnsi="Palatino Linotype" w:cs="Arial"/>
        </w:rPr>
      </w:pPr>
    </w:p>
    <w:p w:rsidR="007D18B8" w:rsidRPr="0053508F" w:rsidRDefault="007D18B8" w:rsidP="007D18B8">
      <w:pPr>
        <w:tabs>
          <w:tab w:val="left" w:pos="709"/>
        </w:tabs>
        <w:spacing w:line="360" w:lineRule="auto"/>
        <w:contextualSpacing/>
        <w:jc w:val="both"/>
        <w:rPr>
          <w:rFonts w:ascii="Palatino Linotype" w:hAnsi="Palatino Linotype" w:cs="Arial"/>
        </w:rPr>
      </w:pPr>
      <w:r w:rsidRPr="0053508F">
        <w:rPr>
          <w:rFonts w:ascii="Palatino Linotype" w:hAnsi="Palatino Linotype" w:cs="Arial"/>
        </w:rPr>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rsidR="007D18B8" w:rsidRPr="0053508F" w:rsidRDefault="007D18B8" w:rsidP="007D18B8">
      <w:pPr>
        <w:tabs>
          <w:tab w:val="left" w:pos="709"/>
        </w:tabs>
        <w:spacing w:line="360" w:lineRule="auto"/>
        <w:contextualSpacing/>
        <w:jc w:val="both"/>
        <w:rPr>
          <w:rFonts w:ascii="Palatino Linotype" w:hAnsi="Palatino Linotype" w:cs="Arial"/>
        </w:rPr>
      </w:pPr>
    </w:p>
    <w:p w:rsidR="007D18B8" w:rsidRPr="0053508F" w:rsidRDefault="007D18B8" w:rsidP="007D18B8">
      <w:pPr>
        <w:tabs>
          <w:tab w:val="left" w:pos="709"/>
        </w:tabs>
        <w:spacing w:line="360" w:lineRule="auto"/>
        <w:contextualSpacing/>
        <w:jc w:val="both"/>
        <w:rPr>
          <w:rFonts w:ascii="Palatino Linotype" w:hAnsi="Palatino Linotype" w:cs="Arial"/>
        </w:rPr>
      </w:pPr>
      <w:r w:rsidRPr="0053508F">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53508F">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53508F">
        <w:rPr>
          <w:rFonts w:ascii="Palatino Linotype" w:hAnsi="Palatino Linotype" w:cs="Arial"/>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rsidR="007D18B8" w:rsidRPr="0053508F" w:rsidRDefault="007D18B8" w:rsidP="007D18B8">
      <w:pPr>
        <w:tabs>
          <w:tab w:val="left" w:pos="709"/>
        </w:tabs>
        <w:spacing w:line="360" w:lineRule="auto"/>
        <w:contextualSpacing/>
        <w:jc w:val="both"/>
        <w:rPr>
          <w:rFonts w:ascii="Palatino Linotype" w:hAnsi="Palatino Linotype" w:cs="Arial"/>
        </w:rPr>
      </w:pPr>
    </w:p>
    <w:p w:rsidR="007D18B8" w:rsidRPr="0053508F" w:rsidRDefault="007D18B8" w:rsidP="007D18B8">
      <w:pPr>
        <w:ind w:left="567" w:right="616"/>
        <w:jc w:val="both"/>
        <w:rPr>
          <w:rFonts w:ascii="Palatino Linotype" w:hAnsi="Palatino Linotype" w:cs="Arial"/>
          <w:i/>
          <w:sz w:val="22"/>
        </w:rPr>
      </w:pPr>
      <w:r w:rsidRPr="0053508F">
        <w:rPr>
          <w:rFonts w:ascii="Palatino Linotype" w:hAnsi="Palatino Linotype" w:cs="Arial"/>
          <w:i/>
          <w:sz w:val="22"/>
        </w:rPr>
        <w:t>“</w:t>
      </w:r>
      <w:r w:rsidRPr="0053508F">
        <w:rPr>
          <w:rFonts w:ascii="Palatino Linotype" w:hAnsi="Palatino Linotype" w:cs="Arial"/>
          <w:b/>
          <w:i/>
          <w:sz w:val="22"/>
        </w:rPr>
        <w:t xml:space="preserve">Artículo 3. </w:t>
      </w:r>
      <w:r w:rsidRPr="0053508F">
        <w:rPr>
          <w:rFonts w:ascii="Palatino Linotype" w:hAnsi="Palatino Linotype" w:cs="Arial"/>
          <w:i/>
          <w:sz w:val="22"/>
        </w:rPr>
        <w:t>Para los efectos de la presente Ley se entenderá por:</w:t>
      </w:r>
    </w:p>
    <w:p w:rsidR="007D18B8" w:rsidRPr="0053508F" w:rsidRDefault="007D18B8" w:rsidP="007D18B8">
      <w:pPr>
        <w:ind w:left="567" w:right="616"/>
        <w:jc w:val="both"/>
        <w:rPr>
          <w:rFonts w:ascii="Palatino Linotype" w:hAnsi="Palatino Linotype" w:cs="Arial"/>
          <w:i/>
          <w:sz w:val="22"/>
        </w:rPr>
      </w:pPr>
      <w:r w:rsidRPr="0053508F">
        <w:rPr>
          <w:rFonts w:ascii="Palatino Linotype" w:hAnsi="Palatino Linotype" w:cs="Arial"/>
          <w:i/>
          <w:sz w:val="22"/>
        </w:rPr>
        <w:t>(…)</w:t>
      </w:r>
    </w:p>
    <w:p w:rsidR="007D18B8" w:rsidRPr="0053508F" w:rsidRDefault="007D18B8" w:rsidP="007D18B8">
      <w:pPr>
        <w:ind w:left="567" w:right="616"/>
        <w:jc w:val="both"/>
        <w:rPr>
          <w:rFonts w:ascii="Palatino Linotype" w:hAnsi="Palatino Linotype" w:cs="Arial"/>
          <w:i/>
          <w:sz w:val="22"/>
        </w:rPr>
      </w:pPr>
      <w:r w:rsidRPr="0053508F">
        <w:rPr>
          <w:rFonts w:ascii="Palatino Linotype" w:hAnsi="Palatino Linotype" w:cs="Arial"/>
          <w:b/>
          <w:i/>
          <w:sz w:val="22"/>
        </w:rPr>
        <w:t>XI. Documento:</w:t>
      </w:r>
      <w:r w:rsidRPr="0053508F">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53508F">
        <w:rPr>
          <w:rFonts w:ascii="Palatino Linotype" w:hAnsi="Palatino Linotype" w:cs="Arial"/>
          <w:b/>
          <w:i/>
          <w:sz w:val="22"/>
          <w:u w:val="single"/>
        </w:rPr>
        <w:t>registro que documente el ejercicio de las facultades, funciones y competencias de los sujetos obligados</w:t>
      </w:r>
      <w:r w:rsidRPr="0053508F">
        <w:rPr>
          <w:rFonts w:ascii="Palatino Linotype" w:hAnsi="Palatino Linotype" w:cs="Arial"/>
          <w:i/>
          <w:sz w:val="22"/>
          <w:u w:val="single"/>
        </w:rPr>
        <w:t>,</w:t>
      </w:r>
      <w:r w:rsidRPr="0053508F">
        <w:rPr>
          <w:rFonts w:ascii="Palatino Linotype" w:hAnsi="Palatino Linotype" w:cs="Arial"/>
          <w:i/>
          <w:sz w:val="22"/>
        </w:rPr>
        <w:t xml:space="preserve"> sus servidores públicos e integrantes, </w:t>
      </w:r>
      <w:r w:rsidRPr="0053508F">
        <w:rPr>
          <w:rFonts w:ascii="Palatino Linotype" w:hAnsi="Palatino Linotype" w:cs="Arial"/>
          <w:b/>
          <w:i/>
          <w:sz w:val="22"/>
          <w:u w:val="single"/>
        </w:rPr>
        <w:t>sin importar su fuente o fecha de elaboración.</w:t>
      </w:r>
      <w:r w:rsidRPr="0053508F">
        <w:rPr>
          <w:rFonts w:ascii="Palatino Linotype" w:hAnsi="Palatino Linotype" w:cs="Arial"/>
          <w:i/>
          <w:sz w:val="22"/>
        </w:rPr>
        <w:t xml:space="preserve"> Los documentos podrán estar en cualquier medio, sea escrito, impreso, sonoro, visual, electrónico, informático u holográfico;</w:t>
      </w:r>
    </w:p>
    <w:p w:rsidR="007D18B8" w:rsidRPr="0053508F" w:rsidRDefault="007D18B8" w:rsidP="007D18B8">
      <w:pPr>
        <w:ind w:left="567" w:right="616"/>
        <w:jc w:val="both"/>
        <w:rPr>
          <w:rFonts w:ascii="Palatino Linotype" w:hAnsi="Palatino Linotype" w:cs="Arial"/>
          <w:i/>
          <w:sz w:val="22"/>
        </w:rPr>
      </w:pPr>
      <w:r w:rsidRPr="0053508F">
        <w:rPr>
          <w:rFonts w:ascii="Palatino Linotype" w:hAnsi="Palatino Linotype" w:cs="Arial"/>
          <w:i/>
          <w:sz w:val="22"/>
        </w:rPr>
        <w:t>(…)”</w:t>
      </w:r>
    </w:p>
    <w:p w:rsidR="007D18B8" w:rsidRPr="0053508F" w:rsidRDefault="007D18B8" w:rsidP="007D18B8"/>
    <w:p w:rsidR="007D18B8" w:rsidRPr="0053508F" w:rsidRDefault="007D18B8" w:rsidP="007D18B8">
      <w:pPr>
        <w:spacing w:line="360" w:lineRule="auto"/>
        <w:ind w:right="49"/>
        <w:contextualSpacing/>
        <w:jc w:val="both"/>
        <w:rPr>
          <w:rFonts w:ascii="Palatino Linotype" w:hAnsi="Palatino Linotype" w:cs="Arial"/>
          <w:lang w:eastAsia="es-MX"/>
        </w:rPr>
      </w:pPr>
      <w:r w:rsidRPr="0053508F">
        <w:rPr>
          <w:rFonts w:ascii="Palatino Linotype" w:hAnsi="Palatino Linotype" w:cs="Arial"/>
        </w:rPr>
        <w:t xml:space="preserve">Además, </w:t>
      </w:r>
      <w:r w:rsidRPr="0053508F">
        <w:rPr>
          <w:rFonts w:ascii="Palatino Linotype" w:eastAsia="MS Mincho" w:hAnsi="Palatino Linotype"/>
        </w:rPr>
        <w:t xml:space="preserve">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w:t>
      </w:r>
      <w:r w:rsidRPr="0053508F">
        <w:rPr>
          <w:rFonts w:ascii="Palatino Linotype" w:eastAsia="MS Mincho" w:hAnsi="Palatino Linotype"/>
        </w:rPr>
        <w:lastRenderedPageBreak/>
        <w:t>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rsidR="007D18B8" w:rsidRPr="0053508F" w:rsidRDefault="007D18B8" w:rsidP="007D18B8">
      <w:pPr>
        <w:spacing w:line="360" w:lineRule="auto"/>
        <w:ind w:right="49"/>
        <w:contextualSpacing/>
        <w:jc w:val="both"/>
        <w:rPr>
          <w:rFonts w:ascii="Palatino Linotype" w:hAnsi="Palatino Linotype" w:cs="Arial"/>
          <w:lang w:eastAsia="es-MX"/>
        </w:rPr>
      </w:pPr>
    </w:p>
    <w:p w:rsidR="007D18B8" w:rsidRPr="0053508F" w:rsidRDefault="007D18B8" w:rsidP="007D18B8">
      <w:pPr>
        <w:spacing w:line="360" w:lineRule="auto"/>
        <w:ind w:right="49"/>
        <w:contextualSpacing/>
        <w:jc w:val="both"/>
        <w:rPr>
          <w:rFonts w:ascii="Palatino Linotype" w:eastAsia="MS Mincho" w:hAnsi="Palatino Linotype" w:cs="Tahoma"/>
        </w:rPr>
      </w:pPr>
      <w:r w:rsidRPr="0053508F">
        <w:rPr>
          <w:rFonts w:ascii="Palatino Linotype" w:hAnsi="Palatino Linotype" w:cs="Arial"/>
          <w:lang w:eastAsia="es-MX"/>
        </w:rPr>
        <w:t xml:space="preserve">De la misma forma, </w:t>
      </w:r>
      <w:r w:rsidRPr="0053508F">
        <w:rPr>
          <w:rFonts w:ascii="Palatino Linotype" w:eastAsia="MS Mincho" w:hAnsi="Palatino Linotype"/>
        </w:rPr>
        <w:t>de acuerdo al contenido del artículo 160,</w:t>
      </w:r>
      <w:r w:rsidRPr="0053508F">
        <w:rPr>
          <w:rFonts w:ascii="Palatino Linotype" w:hAnsi="Palatino Linotype" w:cs="Arial"/>
        </w:rPr>
        <w:t xml:space="preserve"> de la Ley </w:t>
      </w:r>
      <w:r w:rsidRPr="0053508F">
        <w:rPr>
          <w:rFonts w:ascii="Palatino Linotype" w:eastAsia="MS Mincho" w:hAnsi="Palatino Linotype" w:cs="Tahoma"/>
        </w:rPr>
        <w:t>General de Transparencia y Acceso a la Información Pública que a la letra dispone:</w:t>
      </w:r>
    </w:p>
    <w:p w:rsidR="007D18B8" w:rsidRPr="0053508F" w:rsidRDefault="007D18B8" w:rsidP="007D18B8"/>
    <w:p w:rsidR="007D18B8" w:rsidRPr="0053508F" w:rsidRDefault="007D18B8" w:rsidP="007D18B8">
      <w:pPr>
        <w:ind w:left="567" w:right="616"/>
        <w:contextualSpacing/>
        <w:jc w:val="both"/>
        <w:rPr>
          <w:rFonts w:ascii="Palatino Linotype" w:hAnsi="Palatino Linotype" w:cs="Arial"/>
          <w:i/>
          <w:sz w:val="22"/>
          <w:lang w:eastAsia="gl-ES"/>
        </w:rPr>
      </w:pPr>
      <w:r w:rsidRPr="0053508F">
        <w:rPr>
          <w:rFonts w:ascii="Palatino Linotype" w:hAnsi="Palatino Linotype" w:cs="Arial"/>
          <w:b/>
          <w:i/>
          <w:sz w:val="22"/>
          <w:lang w:eastAsia="gl-ES"/>
        </w:rPr>
        <w:t>Artículo 160</w:t>
      </w:r>
      <w:r w:rsidRPr="0053508F">
        <w:rPr>
          <w:rFonts w:ascii="Palatino Linotype" w:hAnsi="Palatino Linotype" w:cs="Arial"/>
          <w:i/>
          <w:sz w:val="22"/>
          <w:lang w:eastAsia="gl-E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rsidR="007D18B8" w:rsidRPr="0053508F" w:rsidRDefault="007D18B8" w:rsidP="007D18B8">
      <w:pPr>
        <w:ind w:left="851" w:right="616"/>
        <w:contextualSpacing/>
        <w:jc w:val="both"/>
        <w:rPr>
          <w:rFonts w:ascii="Palatino Linotype" w:hAnsi="Palatino Linotype" w:cs="Arial"/>
          <w:i/>
          <w:sz w:val="22"/>
          <w:lang w:eastAsia="gl-ES"/>
        </w:rPr>
      </w:pPr>
    </w:p>
    <w:p w:rsidR="007D18B8" w:rsidRPr="0053508F" w:rsidRDefault="007D18B8" w:rsidP="007D18B8">
      <w:pPr>
        <w:ind w:left="851" w:right="616"/>
        <w:contextualSpacing/>
        <w:jc w:val="both"/>
        <w:rPr>
          <w:rFonts w:ascii="Palatino Linotype" w:hAnsi="Palatino Linotype" w:cs="Arial"/>
          <w:i/>
          <w:sz w:val="14"/>
          <w:lang w:eastAsia="gl-ES"/>
        </w:rPr>
      </w:pPr>
    </w:p>
    <w:p w:rsidR="007D18B8" w:rsidRPr="0053508F" w:rsidRDefault="007D18B8" w:rsidP="007D18B8">
      <w:pPr>
        <w:spacing w:line="360" w:lineRule="auto"/>
        <w:jc w:val="both"/>
        <w:rPr>
          <w:rFonts w:ascii="Palatino Linotype" w:hAnsi="Palatino Linotype" w:cs="Arial"/>
          <w:color w:val="222222"/>
          <w:szCs w:val="19"/>
          <w:lang w:eastAsia="es-MX"/>
        </w:rPr>
      </w:pPr>
      <w:r w:rsidRPr="0053508F">
        <w:rPr>
          <w:rFonts w:ascii="Palatino Linotype" w:hAnsi="Palatino Linotype"/>
          <w:color w:val="000000"/>
        </w:rPr>
        <w:t xml:space="preserve">Sirve como apoyo </w:t>
      </w:r>
      <w:r w:rsidRPr="0053508F">
        <w:rPr>
          <w:rFonts w:ascii="Palatino Linotype" w:hAnsi="Palatino Linotype" w:cs="Arial"/>
          <w:color w:val="222222"/>
          <w:szCs w:val="19"/>
          <w:lang w:eastAsia="es-MX"/>
        </w:rPr>
        <w:t>a lo anterior, el criterio 09-10, emitido por el Pleno del entonces Instituto Federal de Acceso a la Información y Protección de Datos, que a la letra dice:</w:t>
      </w:r>
    </w:p>
    <w:p w:rsidR="007D18B8" w:rsidRPr="0053508F" w:rsidRDefault="007D18B8" w:rsidP="007D18B8">
      <w:pPr>
        <w:rPr>
          <w:lang w:val="es-MX" w:eastAsia="es-MX"/>
        </w:rPr>
      </w:pPr>
    </w:p>
    <w:p w:rsidR="007D18B8" w:rsidRPr="0053508F" w:rsidRDefault="007D18B8" w:rsidP="007D18B8">
      <w:pPr>
        <w:shd w:val="clear" w:color="auto" w:fill="FFFFFF"/>
        <w:tabs>
          <w:tab w:val="left" w:pos="8647"/>
        </w:tabs>
        <w:ind w:left="567" w:right="616"/>
        <w:jc w:val="both"/>
        <w:rPr>
          <w:rFonts w:ascii="Palatino Linotype" w:hAnsi="Palatino Linotype" w:cs="Arial"/>
          <w:i/>
          <w:iCs/>
          <w:color w:val="222222"/>
          <w:sz w:val="22"/>
          <w:lang w:eastAsia="es-MX"/>
        </w:rPr>
      </w:pPr>
      <w:r w:rsidRPr="0053508F">
        <w:rPr>
          <w:rFonts w:ascii="Palatino Linotype" w:hAnsi="Palatino Linotype" w:cs="Arial"/>
          <w:b/>
          <w:bCs/>
          <w:i/>
          <w:iCs/>
          <w:color w:val="222222"/>
          <w:sz w:val="22"/>
          <w:lang w:eastAsia="es-MX"/>
        </w:rPr>
        <w:t>“Las dependencias y entidades no están obligadas a generar documentos ad hoc para responder una solicitud de acceso a la información. </w:t>
      </w:r>
      <w:r w:rsidRPr="0053508F">
        <w:rPr>
          <w:rFonts w:ascii="Palatino Linotype" w:hAnsi="Palatino Linotype" w:cs="Arial"/>
          <w:i/>
          <w:iCs/>
          <w:color w:val="222222"/>
          <w:sz w:val="22"/>
          <w:lang w:eastAsia="es-MX"/>
        </w:rPr>
        <w:t>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rsidR="007D18B8" w:rsidRPr="0053508F" w:rsidRDefault="007D18B8" w:rsidP="007D18B8">
      <w:pPr>
        <w:rPr>
          <w:lang w:val="es-MX"/>
        </w:rPr>
      </w:pPr>
    </w:p>
    <w:p w:rsidR="007D18B8" w:rsidRPr="0053508F" w:rsidRDefault="007D18B8" w:rsidP="007D18B8">
      <w:pPr>
        <w:rPr>
          <w:lang w:val="es-MX"/>
        </w:rPr>
      </w:pPr>
    </w:p>
    <w:p w:rsidR="007D18B8" w:rsidRPr="0053508F" w:rsidRDefault="007D18B8" w:rsidP="007D18B8">
      <w:pPr>
        <w:spacing w:line="360" w:lineRule="auto"/>
        <w:contextualSpacing/>
        <w:jc w:val="both"/>
        <w:rPr>
          <w:rFonts w:ascii="Palatino Linotype" w:hAnsi="Palatino Linotype" w:cs="Arial"/>
        </w:rPr>
      </w:pPr>
      <w:r w:rsidRPr="0053508F">
        <w:rPr>
          <w:rFonts w:ascii="Palatino Linotype" w:hAnsi="Palatino Linotype" w:cs="Arial"/>
          <w:bCs/>
        </w:rPr>
        <w:t xml:space="preserve">Además, </w:t>
      </w:r>
      <w:r w:rsidRPr="0053508F">
        <w:rPr>
          <w:rFonts w:ascii="Palatino Linotype" w:hAnsi="Palatino Linotype" w:cs="Arial"/>
        </w:rPr>
        <w:t>a Ley de Transparencia y Acceso a la Información Pública del Estado de México y Municipios, prevé en su artículo 23, fracción IV, que son Sujetos Obligados a Transparentar y permitir el acceso a su información y proteger los datos que obren en su poder:</w:t>
      </w:r>
    </w:p>
    <w:p w:rsidR="007D18B8" w:rsidRPr="0053508F" w:rsidRDefault="007D18B8" w:rsidP="007D18B8">
      <w:pPr>
        <w:rPr>
          <w:lang w:val="es-MX"/>
        </w:rPr>
      </w:pPr>
    </w:p>
    <w:p w:rsidR="007D18B8" w:rsidRPr="0053508F" w:rsidRDefault="007D18B8" w:rsidP="007D18B8">
      <w:pPr>
        <w:ind w:left="567" w:right="616"/>
        <w:contextualSpacing/>
        <w:jc w:val="both"/>
        <w:rPr>
          <w:rFonts w:ascii="Palatino Linotype" w:hAnsi="Palatino Linotype" w:cs="Arial"/>
          <w:i/>
          <w:sz w:val="22"/>
        </w:rPr>
      </w:pPr>
      <w:r w:rsidRPr="0053508F">
        <w:rPr>
          <w:rFonts w:ascii="Palatino Linotype" w:hAnsi="Palatino Linotype" w:cs="Arial"/>
          <w:b/>
          <w:i/>
          <w:sz w:val="22"/>
        </w:rPr>
        <w:t>Artículo 23.</w:t>
      </w:r>
      <w:r w:rsidRPr="0053508F">
        <w:rPr>
          <w:rFonts w:ascii="Palatino Linotype" w:hAnsi="Palatino Linotype" w:cs="Arial"/>
          <w:i/>
          <w:sz w:val="22"/>
        </w:rPr>
        <w:t xml:space="preserve"> Son sujetos obligados a transparentar y permitir el acceso a su información y proteger los datos personales que obren en su poder:</w:t>
      </w:r>
    </w:p>
    <w:p w:rsidR="007D18B8" w:rsidRPr="0053508F" w:rsidRDefault="007D18B8" w:rsidP="007D18B8">
      <w:pPr>
        <w:ind w:left="567" w:right="616"/>
        <w:contextualSpacing/>
        <w:jc w:val="both"/>
        <w:rPr>
          <w:rFonts w:ascii="Palatino Linotype" w:hAnsi="Palatino Linotype" w:cs="Arial"/>
          <w:i/>
          <w:sz w:val="22"/>
        </w:rPr>
      </w:pPr>
      <w:r w:rsidRPr="0053508F">
        <w:rPr>
          <w:rFonts w:ascii="Palatino Linotype" w:hAnsi="Palatino Linotype" w:cs="Arial"/>
          <w:i/>
          <w:sz w:val="22"/>
        </w:rPr>
        <w:t>(…)</w:t>
      </w:r>
    </w:p>
    <w:p w:rsidR="007D18B8" w:rsidRPr="0053508F" w:rsidRDefault="007D18B8" w:rsidP="007D18B8">
      <w:pPr>
        <w:ind w:left="567" w:right="616"/>
        <w:contextualSpacing/>
        <w:jc w:val="both"/>
        <w:rPr>
          <w:rFonts w:ascii="Palatino Linotype" w:eastAsiaTheme="minorHAnsi" w:hAnsi="Palatino Linotype" w:cs="Bookman Old Style"/>
          <w:i/>
          <w:color w:val="000000"/>
          <w:sz w:val="22"/>
          <w:szCs w:val="20"/>
          <w:lang w:val="es-MX" w:eastAsia="en-US"/>
        </w:rPr>
      </w:pPr>
      <w:r w:rsidRPr="0053508F">
        <w:rPr>
          <w:rFonts w:ascii="Palatino Linotype" w:eastAsiaTheme="minorHAnsi" w:hAnsi="Palatino Linotype" w:cs="Bookman Old Style"/>
          <w:b/>
          <w:bCs/>
          <w:i/>
          <w:color w:val="000000"/>
          <w:sz w:val="22"/>
          <w:szCs w:val="20"/>
          <w:lang w:val="es-MX" w:eastAsia="en-US"/>
        </w:rPr>
        <w:t xml:space="preserve">IV. </w:t>
      </w:r>
      <w:r w:rsidRPr="0053508F">
        <w:rPr>
          <w:rFonts w:ascii="Palatino Linotype" w:eastAsiaTheme="minorHAnsi" w:hAnsi="Palatino Linotype" w:cs="Bookman Old Style"/>
          <w:i/>
          <w:color w:val="000000"/>
          <w:sz w:val="22"/>
          <w:szCs w:val="20"/>
          <w:lang w:val="es-MX" w:eastAsia="en-US"/>
        </w:rPr>
        <w:t>Los ayuntamientos y las dependencias, organismos, órganos y entidades de la administración municipal;</w:t>
      </w:r>
    </w:p>
    <w:p w:rsidR="007D18B8" w:rsidRPr="0053508F" w:rsidRDefault="007D18B8" w:rsidP="007D18B8">
      <w:pPr>
        <w:spacing w:line="360" w:lineRule="auto"/>
        <w:jc w:val="both"/>
        <w:rPr>
          <w:rFonts w:ascii="Palatino Linotype" w:hAnsi="Palatino Linotype" w:cs="Arial"/>
        </w:rPr>
      </w:pPr>
    </w:p>
    <w:p w:rsidR="007D18B8" w:rsidRPr="0053508F" w:rsidRDefault="007D18B8" w:rsidP="007D18B8">
      <w:pPr>
        <w:spacing w:line="360" w:lineRule="auto"/>
        <w:jc w:val="both"/>
        <w:rPr>
          <w:rFonts w:ascii="Palatino Linotype" w:hAnsi="Palatino Linotype" w:cs="Tahoma"/>
          <w:bCs/>
        </w:rPr>
      </w:pPr>
      <w:r w:rsidRPr="0053508F">
        <w:rPr>
          <w:rFonts w:ascii="Palatino Linotype" w:hAnsi="Palatino Linotype" w:cs="Tahoma"/>
          <w:bCs/>
        </w:rPr>
        <w:t xml:space="preserve">Bajo estas líneas argumentativas, al retomar y delimitar los requerimientos del ahora </w:t>
      </w:r>
      <w:r w:rsidRPr="0053508F">
        <w:rPr>
          <w:rFonts w:ascii="Palatino Linotype" w:hAnsi="Palatino Linotype" w:cs="Tahoma"/>
          <w:b/>
          <w:bCs/>
        </w:rPr>
        <w:t>Recurrente</w:t>
      </w:r>
      <w:r w:rsidRPr="0053508F">
        <w:rPr>
          <w:rFonts w:ascii="Palatino Linotype" w:hAnsi="Palatino Linotype" w:cs="Tahoma"/>
          <w:bCs/>
        </w:rPr>
        <w:t>, de manera objetiva se precisa que requiere la siguiente información:</w:t>
      </w:r>
    </w:p>
    <w:p w:rsidR="007D18B8" w:rsidRPr="0053508F" w:rsidRDefault="007D18B8" w:rsidP="007D18B8">
      <w:pPr>
        <w:spacing w:line="360" w:lineRule="auto"/>
        <w:jc w:val="both"/>
        <w:rPr>
          <w:rFonts w:ascii="Palatino Linotype" w:hAnsi="Palatino Linotype" w:cs="Tahoma"/>
          <w:bCs/>
        </w:rPr>
      </w:pPr>
      <w:r w:rsidRPr="0053508F">
        <w:rPr>
          <w:rFonts w:ascii="Palatino Linotype" w:hAnsi="Palatino Linotype" w:cs="Tahoma"/>
          <w:bCs/>
        </w:rPr>
        <w:t>De todos los servidores públicos</w:t>
      </w:r>
    </w:p>
    <w:p w:rsidR="007D18B8" w:rsidRPr="0053508F" w:rsidRDefault="007D18B8" w:rsidP="007D18B8">
      <w:pPr>
        <w:spacing w:line="360" w:lineRule="auto"/>
        <w:jc w:val="both"/>
        <w:rPr>
          <w:rFonts w:ascii="Palatino Linotype" w:hAnsi="Palatino Linotype" w:cs="Tahoma"/>
          <w:bCs/>
        </w:rPr>
      </w:pPr>
    </w:p>
    <w:p w:rsidR="007D18B8" w:rsidRPr="0053508F" w:rsidRDefault="007D18B8" w:rsidP="007D18B8">
      <w:pPr>
        <w:spacing w:line="360" w:lineRule="auto"/>
        <w:ind w:left="284"/>
        <w:jc w:val="both"/>
        <w:rPr>
          <w:rFonts w:ascii="Palatino Linotype" w:eastAsia="Palatino Linotype" w:hAnsi="Palatino Linotype" w:cs="Palatino Linotype"/>
          <w:szCs w:val="22"/>
        </w:rPr>
      </w:pPr>
      <w:r w:rsidRPr="0053508F">
        <w:rPr>
          <w:rFonts w:ascii="Palatino Linotype" w:eastAsia="Palatino Linotype" w:hAnsi="Palatino Linotype" w:cs="Palatino Linotype"/>
          <w:szCs w:val="22"/>
        </w:rPr>
        <w:t>Base de datos (en formato abierto como xls o cvs.) del periodo comprendido del 26 de agosto de 202</w:t>
      </w:r>
      <w:r w:rsidR="00EB18FF" w:rsidRPr="0053508F">
        <w:rPr>
          <w:rFonts w:ascii="Palatino Linotype" w:eastAsia="Palatino Linotype" w:hAnsi="Palatino Linotype" w:cs="Palatino Linotype"/>
          <w:szCs w:val="22"/>
        </w:rPr>
        <w:t>4 al 29 de abril de 2025</w:t>
      </w:r>
      <w:r w:rsidRPr="0053508F">
        <w:rPr>
          <w:rFonts w:ascii="Palatino Linotype" w:eastAsia="Palatino Linotype" w:hAnsi="Palatino Linotype" w:cs="Palatino Linotype"/>
          <w:szCs w:val="22"/>
        </w:rPr>
        <w:t xml:space="preserve">, con la siguiente información de incidencia delictiva o reporte de incidentes, eventos o cualquier registro o documento con el que cuente el Sujeto Obligado que contenga: </w:t>
      </w:r>
    </w:p>
    <w:p w:rsidR="007D18B8" w:rsidRPr="0053508F" w:rsidRDefault="007D18B8" w:rsidP="007D18B8">
      <w:pPr>
        <w:spacing w:line="360" w:lineRule="auto"/>
        <w:jc w:val="both"/>
        <w:rPr>
          <w:rFonts w:ascii="Palatino Linotype" w:hAnsi="Palatino Linotype" w:cs="Tahoma"/>
          <w:bCs/>
        </w:rPr>
      </w:pPr>
    </w:p>
    <w:p w:rsidR="00EB18FF" w:rsidRPr="0053508F" w:rsidRDefault="00EB18FF" w:rsidP="00EB18FF">
      <w:pPr>
        <w:pStyle w:val="Prrafodelista"/>
        <w:numPr>
          <w:ilvl w:val="0"/>
          <w:numId w:val="6"/>
        </w:numPr>
        <w:tabs>
          <w:tab w:val="left" w:pos="1828"/>
        </w:tabs>
        <w:spacing w:line="360" w:lineRule="auto"/>
        <w:jc w:val="both"/>
        <w:rPr>
          <w:rFonts w:ascii="Palatino Linotype" w:hAnsi="Palatino Linotype" w:cs="Tahoma"/>
          <w:bCs/>
        </w:rPr>
      </w:pPr>
      <w:r w:rsidRPr="0053508F">
        <w:rPr>
          <w:rFonts w:ascii="Palatino Linotype" w:hAnsi="Palatino Linotype" w:cs="Tahoma"/>
          <w:bCs/>
        </w:rPr>
        <w:t xml:space="preserve">Tipo de incidente o evento (es decir hechos presuntamente constitutivos de delito y/o falta administrativa, o situación reportada, cualquiera que esta sea, especificando si el hecho fue con o sin violencia) </w:t>
      </w:r>
    </w:p>
    <w:p w:rsidR="00EB18FF" w:rsidRPr="0053508F" w:rsidRDefault="00EB18FF" w:rsidP="00EB18FF">
      <w:pPr>
        <w:pStyle w:val="Prrafodelista"/>
        <w:numPr>
          <w:ilvl w:val="0"/>
          <w:numId w:val="6"/>
        </w:numPr>
        <w:tabs>
          <w:tab w:val="left" w:pos="1828"/>
        </w:tabs>
        <w:spacing w:line="360" w:lineRule="auto"/>
        <w:jc w:val="both"/>
        <w:rPr>
          <w:rFonts w:ascii="Palatino Linotype" w:hAnsi="Palatino Linotype" w:cs="Tahoma"/>
          <w:bCs/>
        </w:rPr>
      </w:pPr>
      <w:r w:rsidRPr="0053508F">
        <w:rPr>
          <w:rFonts w:ascii="Palatino Linotype" w:hAnsi="Palatino Linotype" w:cs="Tahoma"/>
          <w:bCs/>
        </w:rPr>
        <w:t xml:space="preserve">Hora del incidente o evento </w:t>
      </w:r>
    </w:p>
    <w:p w:rsidR="00EB18FF" w:rsidRPr="0053508F" w:rsidRDefault="00EB18FF" w:rsidP="00EB18FF">
      <w:pPr>
        <w:pStyle w:val="Prrafodelista"/>
        <w:numPr>
          <w:ilvl w:val="0"/>
          <w:numId w:val="6"/>
        </w:numPr>
        <w:tabs>
          <w:tab w:val="left" w:pos="1828"/>
        </w:tabs>
        <w:spacing w:line="360" w:lineRule="auto"/>
        <w:jc w:val="both"/>
        <w:rPr>
          <w:rFonts w:ascii="Palatino Linotype" w:hAnsi="Palatino Linotype" w:cs="Tahoma"/>
          <w:bCs/>
        </w:rPr>
      </w:pPr>
      <w:r w:rsidRPr="0053508F">
        <w:rPr>
          <w:rFonts w:ascii="Palatino Linotype" w:hAnsi="Palatino Linotype" w:cs="Tahoma"/>
          <w:bCs/>
        </w:rPr>
        <w:t xml:space="preserve">Fecha ( dd/mm/aaaa) del incidente o evento </w:t>
      </w:r>
    </w:p>
    <w:p w:rsidR="00EB18FF" w:rsidRPr="0053508F" w:rsidRDefault="00EB18FF" w:rsidP="00EB18FF">
      <w:pPr>
        <w:pStyle w:val="Prrafodelista"/>
        <w:numPr>
          <w:ilvl w:val="0"/>
          <w:numId w:val="6"/>
        </w:numPr>
        <w:tabs>
          <w:tab w:val="left" w:pos="1828"/>
        </w:tabs>
        <w:spacing w:line="360" w:lineRule="auto"/>
        <w:jc w:val="both"/>
        <w:rPr>
          <w:rFonts w:ascii="Palatino Linotype" w:hAnsi="Palatino Linotype" w:cs="Tahoma"/>
          <w:bCs/>
        </w:rPr>
      </w:pPr>
      <w:r w:rsidRPr="0053508F">
        <w:rPr>
          <w:rFonts w:ascii="Palatino Linotype" w:hAnsi="Palatino Linotype" w:cs="Tahoma"/>
          <w:bCs/>
        </w:rPr>
        <w:t xml:space="preserve">Lugar del incidente o evento </w:t>
      </w:r>
    </w:p>
    <w:p w:rsidR="00EB18FF" w:rsidRPr="0053508F" w:rsidRDefault="00EB18FF" w:rsidP="00EB18FF">
      <w:pPr>
        <w:pStyle w:val="Prrafodelista"/>
        <w:numPr>
          <w:ilvl w:val="0"/>
          <w:numId w:val="6"/>
        </w:numPr>
        <w:tabs>
          <w:tab w:val="left" w:pos="1828"/>
        </w:tabs>
        <w:spacing w:line="360" w:lineRule="auto"/>
        <w:jc w:val="both"/>
        <w:rPr>
          <w:rFonts w:ascii="Palatino Linotype" w:hAnsi="Palatino Linotype" w:cs="Tahoma"/>
          <w:bCs/>
        </w:rPr>
      </w:pPr>
      <w:r w:rsidRPr="0053508F">
        <w:rPr>
          <w:rFonts w:ascii="Palatino Linotype" w:hAnsi="Palatino Linotype" w:cs="Tahoma"/>
          <w:bCs/>
        </w:rPr>
        <w:t xml:space="preserve">Ubicación del incidente o evento </w:t>
      </w:r>
    </w:p>
    <w:p w:rsidR="00EB18FF" w:rsidRPr="0053508F" w:rsidRDefault="00EB18FF" w:rsidP="00EB18FF">
      <w:pPr>
        <w:pStyle w:val="Prrafodelista"/>
        <w:numPr>
          <w:ilvl w:val="0"/>
          <w:numId w:val="6"/>
        </w:numPr>
        <w:tabs>
          <w:tab w:val="left" w:pos="1828"/>
        </w:tabs>
        <w:spacing w:line="360" w:lineRule="auto"/>
        <w:jc w:val="both"/>
        <w:rPr>
          <w:rFonts w:ascii="Palatino Linotype" w:hAnsi="Palatino Linotype" w:cs="Tahoma"/>
          <w:bCs/>
        </w:rPr>
      </w:pPr>
      <w:r w:rsidRPr="0053508F">
        <w:rPr>
          <w:rFonts w:ascii="Palatino Linotype" w:hAnsi="Palatino Linotype" w:cs="Tahoma"/>
          <w:bCs/>
        </w:rPr>
        <w:t xml:space="preserve">Coordenadas geográficas del incidente o evento, establecidas en la sección “lugar de la intervención” del informe policial homologado para </w:t>
      </w:r>
    </w:p>
    <w:p w:rsidR="00EB18FF" w:rsidRPr="0053508F" w:rsidRDefault="00EB18FF" w:rsidP="00EB18FF">
      <w:pPr>
        <w:pStyle w:val="Prrafodelista"/>
        <w:tabs>
          <w:tab w:val="left" w:pos="1828"/>
        </w:tabs>
        <w:spacing w:line="360" w:lineRule="auto"/>
        <w:ind w:left="720"/>
        <w:jc w:val="both"/>
        <w:rPr>
          <w:rFonts w:ascii="Palatino Linotype" w:hAnsi="Palatino Linotype" w:cs="Tahoma"/>
          <w:bCs/>
        </w:rPr>
      </w:pPr>
      <w:r w:rsidRPr="0053508F">
        <w:rPr>
          <w:rFonts w:ascii="Palatino Linotype" w:hAnsi="Palatino Linotype" w:cs="Tahoma"/>
          <w:bCs/>
        </w:rPr>
        <w:t xml:space="preserve">1) Hechos probablemente delictivos o para </w:t>
      </w:r>
    </w:p>
    <w:p w:rsidR="007D18B8" w:rsidRPr="0053508F" w:rsidRDefault="00EB18FF" w:rsidP="00EB18FF">
      <w:pPr>
        <w:pStyle w:val="Prrafodelista"/>
        <w:spacing w:line="360" w:lineRule="auto"/>
        <w:ind w:left="720"/>
        <w:jc w:val="both"/>
        <w:rPr>
          <w:rFonts w:ascii="Palatino Linotype" w:hAnsi="Palatino Linotype" w:cs="Arial"/>
        </w:rPr>
      </w:pPr>
      <w:r w:rsidRPr="0053508F">
        <w:rPr>
          <w:rFonts w:ascii="Palatino Linotype" w:hAnsi="Palatino Linotype" w:cs="Tahoma"/>
          <w:bCs/>
        </w:rPr>
        <w:t>2) Justicia cívica según corresponda al tipo de incidente.</w:t>
      </w:r>
    </w:p>
    <w:p w:rsidR="007D18B8" w:rsidRPr="0053508F" w:rsidRDefault="007D18B8" w:rsidP="007D18B8">
      <w:pPr>
        <w:spacing w:line="360" w:lineRule="auto"/>
        <w:jc w:val="both"/>
        <w:rPr>
          <w:rFonts w:ascii="Palatino Linotype" w:hAnsi="Palatino Linotype" w:cs="Arial"/>
        </w:rPr>
      </w:pPr>
      <w:r w:rsidRPr="0053508F">
        <w:rPr>
          <w:rFonts w:ascii="Palatino Linotype" w:hAnsi="Palatino Linotype" w:cs="Arial"/>
        </w:rPr>
        <w:lastRenderedPageBreak/>
        <w:t xml:space="preserve">De conformidad con las constancias que obran en el expediente electrónico, se observa que el </w:t>
      </w:r>
      <w:r w:rsidRPr="0053508F">
        <w:rPr>
          <w:rFonts w:ascii="Palatino Linotype" w:hAnsi="Palatino Linotype" w:cs="Arial"/>
          <w:b/>
        </w:rPr>
        <w:t>Sujeto Obligado</w:t>
      </w:r>
      <w:r w:rsidRPr="0053508F">
        <w:rPr>
          <w:rFonts w:ascii="Palatino Linotype" w:hAnsi="Palatino Linotype" w:cs="Arial"/>
        </w:rPr>
        <w:t xml:space="preserve"> fue omiso en emitir respuesta, de ahí que se localizan como acto impugnado: </w:t>
      </w:r>
      <w:r w:rsidRPr="0053508F">
        <w:rPr>
          <w:rFonts w:ascii="Palatino Linotype" w:hAnsi="Palatino Linotype" w:cs="Arial"/>
          <w:i/>
        </w:rPr>
        <w:t>“</w:t>
      </w:r>
      <w:r w:rsidR="00EB18FF" w:rsidRPr="0053508F">
        <w:rPr>
          <w:rFonts w:ascii="Palatino Linotype" w:hAnsi="Palatino Linotype" w:cs="Arial"/>
          <w:i/>
        </w:rPr>
        <w:t>Falta de respuesta</w:t>
      </w:r>
      <w:r w:rsidRPr="0053508F">
        <w:rPr>
          <w:rFonts w:ascii="Palatino Linotype" w:hAnsi="Palatino Linotype" w:cs="Arial"/>
          <w:i/>
        </w:rPr>
        <w:t xml:space="preserve">”, </w:t>
      </w:r>
      <w:r w:rsidRPr="0053508F">
        <w:rPr>
          <w:rFonts w:ascii="Palatino Linotype" w:hAnsi="Palatino Linotype" w:cs="Arial"/>
        </w:rPr>
        <w:t xml:space="preserve">y como razones o motivos de inconformidad </w:t>
      </w:r>
      <w:r w:rsidRPr="0053508F">
        <w:rPr>
          <w:rFonts w:ascii="Palatino Linotype" w:hAnsi="Palatino Linotype" w:cs="Arial"/>
          <w:i/>
        </w:rPr>
        <w:t>“</w:t>
      </w:r>
      <w:r w:rsidR="00EB18FF" w:rsidRPr="0053508F">
        <w:rPr>
          <w:rFonts w:ascii="Palatino Linotype" w:hAnsi="Palatino Linotype" w:cs="Arial"/>
          <w:i/>
        </w:rPr>
        <w:t>El sujeto obligado no respondió mi solicitud y el plazo establecido por la ley ha expirado</w:t>
      </w:r>
      <w:r w:rsidRPr="0053508F">
        <w:rPr>
          <w:rFonts w:ascii="Palatino Linotype" w:hAnsi="Palatino Linotype" w:cs="Arial"/>
          <w:i/>
        </w:rPr>
        <w:t>”.</w:t>
      </w:r>
      <w:r w:rsidRPr="0053508F">
        <w:rPr>
          <w:rFonts w:ascii="Palatino Linotype" w:hAnsi="Palatino Linotype" w:cs="Arial"/>
        </w:rPr>
        <w:t xml:space="preserve"> </w:t>
      </w:r>
    </w:p>
    <w:p w:rsidR="007D18B8" w:rsidRPr="0053508F" w:rsidRDefault="007D18B8" w:rsidP="007D18B8">
      <w:pPr>
        <w:spacing w:line="360" w:lineRule="auto"/>
        <w:jc w:val="both"/>
        <w:rPr>
          <w:rFonts w:ascii="Palatino Linotype" w:hAnsi="Palatino Linotype" w:cs="Arial"/>
        </w:rPr>
      </w:pPr>
    </w:p>
    <w:p w:rsidR="007D18B8" w:rsidRPr="0053508F" w:rsidRDefault="007D18B8" w:rsidP="007D18B8">
      <w:pPr>
        <w:spacing w:line="360" w:lineRule="auto"/>
        <w:contextualSpacing/>
        <w:jc w:val="both"/>
        <w:rPr>
          <w:rFonts w:ascii="Palatino Linotype" w:hAnsi="Palatino Linotype" w:cs="Arial"/>
          <w:color w:val="000000"/>
          <w:lang w:val="es-ES_tradnl" w:eastAsia="es-MX"/>
        </w:rPr>
      </w:pPr>
      <w:r w:rsidRPr="0053508F">
        <w:rPr>
          <w:rFonts w:ascii="Palatino Linotype" w:eastAsia="MS Mincho" w:hAnsi="Palatino Linotype"/>
        </w:rPr>
        <w:t>E</w:t>
      </w:r>
      <w:r w:rsidRPr="0053508F">
        <w:rPr>
          <w:rFonts w:ascii="Palatino Linotype" w:eastAsia="MS Mincho" w:hAnsi="Palatino Linotype"/>
          <w:lang w:val="es-ES_tradnl"/>
        </w:rPr>
        <w:t xml:space="preserve">l derecho de acceso a la información pública es un </w:t>
      </w:r>
      <w:r w:rsidRPr="0053508F">
        <w:rPr>
          <w:rFonts w:ascii="Palatino Linotype" w:hAnsi="Palatino Linotype" w:cs="Arial"/>
          <w:color w:val="000000"/>
          <w:lang w:val="es-ES_tradnl" w:eastAsia="es-MX"/>
        </w:rPr>
        <w:t xml:space="preserve">derecho humano reconocido en el Pacto de Derechos Civiles y Políticos en su artículo 19.2; en la Convención Americana sobre Derechos Humanos en su artículo 13.1; en el artículo Quinto de la Constitución Local, </w:t>
      </w:r>
      <w:r w:rsidRPr="0053508F">
        <w:rPr>
          <w:rFonts w:ascii="Palatino Linotype" w:hAnsi="Palatino Linotype" w:cs="Arial"/>
          <w:color w:val="000000"/>
          <w:lang w:val="es-ES_tradnl"/>
        </w:rPr>
        <w:t xml:space="preserve">a través del cual se puede solicitar aquellos documentos que generen, administren o posean las autoridades en ejercicio de sus respectivas atribuciones y competencias. </w:t>
      </w:r>
    </w:p>
    <w:p w:rsidR="007D18B8" w:rsidRPr="0053508F" w:rsidRDefault="007D18B8" w:rsidP="007D18B8">
      <w:pPr>
        <w:spacing w:line="360" w:lineRule="auto"/>
        <w:contextualSpacing/>
        <w:jc w:val="both"/>
        <w:rPr>
          <w:rFonts w:ascii="Palatino Linotype" w:hAnsi="Palatino Linotype"/>
          <w:lang w:eastAsia="es-MX"/>
        </w:rPr>
      </w:pPr>
    </w:p>
    <w:p w:rsidR="007D18B8" w:rsidRPr="0053508F" w:rsidRDefault="007D18B8" w:rsidP="007D18B8">
      <w:pPr>
        <w:autoSpaceDE w:val="0"/>
        <w:autoSpaceDN w:val="0"/>
        <w:adjustRightInd w:val="0"/>
        <w:spacing w:line="360" w:lineRule="auto"/>
        <w:jc w:val="both"/>
        <w:rPr>
          <w:rFonts w:ascii="Palatino Linotype" w:hAnsi="Palatino Linotype" w:cs="Arial"/>
        </w:rPr>
      </w:pPr>
      <w:r w:rsidRPr="0053508F">
        <w:rPr>
          <w:rFonts w:ascii="Palatino Linotype" w:hAnsi="Palatino Linotype" w:cs="Arial"/>
        </w:rPr>
        <w:t xml:space="preserve">Por lo que en cumplimiento a las obligaciones que establece nuestra Carta Magna, la Constitución Estatal y la Ley de la materia le imponen, el </w:t>
      </w:r>
      <w:r w:rsidRPr="0053508F">
        <w:rPr>
          <w:rFonts w:ascii="Palatino Linotype" w:hAnsi="Palatino Linotype" w:cs="Arial"/>
          <w:b/>
        </w:rPr>
        <w:t>Sujeto Obligado</w:t>
      </w:r>
      <w:r w:rsidRPr="0053508F">
        <w:rPr>
          <w:rFonts w:ascii="Palatino Linotype" w:hAnsi="Palatino Linotype" w:cs="Arial"/>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el </w:t>
      </w:r>
      <w:r w:rsidRPr="0053508F">
        <w:rPr>
          <w:rFonts w:ascii="Palatino Linotype" w:hAnsi="Palatino Linotype" w:cs="Arial"/>
          <w:b/>
        </w:rPr>
        <w:t>Sujeto Obligado</w:t>
      </w:r>
      <w:r w:rsidRPr="0053508F">
        <w:rPr>
          <w:rFonts w:ascii="Palatino Linotype" w:hAnsi="Palatino Linotype" w:cs="Arial"/>
        </w:rPr>
        <w:t xml:space="preserve"> fue omiso en dar respuesta a la solicitud de información dentro de los plazos establecidos en la Ley de Transparencia Local.</w:t>
      </w:r>
    </w:p>
    <w:p w:rsidR="007D18B8" w:rsidRPr="0053508F" w:rsidRDefault="007D18B8" w:rsidP="007D18B8">
      <w:pPr>
        <w:spacing w:line="360" w:lineRule="auto"/>
        <w:jc w:val="both"/>
        <w:rPr>
          <w:rFonts w:ascii="Palatino Linotype" w:hAnsi="Palatino Linotype" w:cs="Arial"/>
        </w:rPr>
      </w:pPr>
    </w:p>
    <w:p w:rsidR="007D18B8" w:rsidRPr="0053508F" w:rsidRDefault="007D18B8" w:rsidP="007D18B8">
      <w:pPr>
        <w:autoSpaceDE w:val="0"/>
        <w:autoSpaceDN w:val="0"/>
        <w:adjustRightInd w:val="0"/>
        <w:spacing w:line="360" w:lineRule="auto"/>
        <w:jc w:val="both"/>
        <w:rPr>
          <w:rFonts w:ascii="Palatino Linotype" w:hAnsi="Palatino Linotype" w:cs="Arial"/>
        </w:rPr>
      </w:pPr>
      <w:r w:rsidRPr="0053508F">
        <w:rPr>
          <w:rFonts w:ascii="Palatino Linotype" w:hAnsi="Palatino Linotype" w:cs="Arial"/>
        </w:rPr>
        <w:t xml:space="preserve">Asimismo, los motivos o razones de inconformidad expuestos por la parte Recurrente se adolece de la falta de respuesta a la solicitud de acceso a la información formulada, por lo que se actualiza la causal de procedencia establecida </w:t>
      </w:r>
      <w:r w:rsidRPr="0053508F">
        <w:rPr>
          <w:rFonts w:ascii="Palatino Linotype" w:eastAsia="Calibri" w:hAnsi="Palatino Linotype" w:cs="Arial"/>
          <w:color w:val="000000" w:themeColor="text1"/>
        </w:rPr>
        <w:t xml:space="preserve">en la fracción VII del artículo 179 de la </w:t>
      </w:r>
      <w:r w:rsidRPr="0053508F">
        <w:rPr>
          <w:rFonts w:ascii="Palatino Linotype" w:eastAsia="Calibri" w:hAnsi="Palatino Linotype" w:cs="Arial"/>
          <w:bCs/>
          <w:color w:val="000000" w:themeColor="text1"/>
        </w:rPr>
        <w:t xml:space="preserve">Ley de Transparencia y Acceso a la Información Pública del Estado </w:t>
      </w:r>
      <w:r w:rsidRPr="0053508F">
        <w:rPr>
          <w:rFonts w:ascii="Palatino Linotype" w:eastAsia="Calibri" w:hAnsi="Palatino Linotype" w:cs="Arial"/>
          <w:bCs/>
          <w:color w:val="000000" w:themeColor="text1"/>
        </w:rPr>
        <w:lastRenderedPageBreak/>
        <w:t>de México y Municipios</w:t>
      </w:r>
      <w:r w:rsidRPr="0053508F">
        <w:rPr>
          <w:rFonts w:ascii="Palatino Linotype" w:eastAsia="Calibri" w:hAnsi="Palatino Linotype" w:cs="Arial"/>
          <w:color w:val="000000" w:themeColor="text1"/>
        </w:rPr>
        <w:t>,</w:t>
      </w:r>
      <w:r w:rsidRPr="0053508F">
        <w:rPr>
          <w:rFonts w:ascii="Palatino Linotype" w:eastAsia="Calibri" w:hAnsi="Palatino Linotype" w:cs="Arial"/>
          <w:b/>
          <w:color w:val="000000" w:themeColor="text1"/>
        </w:rPr>
        <w:t xml:space="preserve"> </w:t>
      </w:r>
      <w:r w:rsidRPr="0053508F">
        <w:rPr>
          <w:rFonts w:ascii="Palatino Linotype" w:eastAsia="Calibri" w:hAnsi="Palatino Linotype" w:cs="Arial"/>
          <w:bCs/>
          <w:color w:val="000000" w:themeColor="text1"/>
        </w:rPr>
        <w:t>y</w:t>
      </w:r>
      <w:r w:rsidRPr="0053508F">
        <w:rPr>
          <w:rFonts w:ascii="Palatino Linotype" w:eastAsia="Calibri" w:hAnsi="Palatino Linotype" w:cs="Arial"/>
          <w:b/>
          <w:color w:val="000000" w:themeColor="text1"/>
        </w:rPr>
        <w:t xml:space="preserve"> </w:t>
      </w:r>
      <w:r w:rsidRPr="0053508F">
        <w:rPr>
          <w:rFonts w:ascii="Palatino Linotype" w:hAnsi="Palatino Linotype" w:cs="Arial"/>
        </w:rPr>
        <w:t>por tanto, procedente la interposición del recurso de revisión.</w:t>
      </w:r>
    </w:p>
    <w:p w:rsidR="007D18B8" w:rsidRPr="0053508F" w:rsidRDefault="007D18B8" w:rsidP="007D18B8">
      <w:pPr>
        <w:autoSpaceDE w:val="0"/>
        <w:autoSpaceDN w:val="0"/>
        <w:adjustRightInd w:val="0"/>
        <w:spacing w:line="360" w:lineRule="auto"/>
        <w:jc w:val="both"/>
        <w:rPr>
          <w:rFonts w:ascii="Palatino Linotype" w:hAnsi="Palatino Linotype" w:cs="Arial"/>
        </w:rPr>
      </w:pPr>
    </w:p>
    <w:p w:rsidR="007D18B8" w:rsidRPr="0053508F" w:rsidRDefault="007D18B8" w:rsidP="007D18B8">
      <w:pPr>
        <w:spacing w:line="360" w:lineRule="auto"/>
        <w:jc w:val="both"/>
        <w:rPr>
          <w:rFonts w:ascii="Palatino Linotype" w:hAnsi="Palatino Linotype" w:cs="Arial"/>
        </w:rPr>
      </w:pPr>
      <w:r w:rsidRPr="0053508F">
        <w:rPr>
          <w:rFonts w:ascii="Palatino Linotype" w:hAnsi="Palatino Linotype" w:cs="Arial"/>
        </w:rPr>
        <w:t xml:space="preserve">Continuando con la secuencia procesal, durante la etapa de manifestaciones se aprecia que el Sujeto Obligado se pronuncia en fecha, diecisiete de enero de dos mil veintiséis, anexando en el apartado de archivos enviados por la Unidad de Transparencia a través </w:t>
      </w:r>
      <w:r w:rsidR="00EB18FF" w:rsidRPr="0053508F">
        <w:rPr>
          <w:rFonts w:ascii="Palatino Linotype" w:hAnsi="Palatino Linotype" w:cs="Arial"/>
        </w:rPr>
        <w:t>de los documentos electrónicos denominados</w:t>
      </w:r>
      <w:r w:rsidRPr="0053508F">
        <w:rPr>
          <w:rFonts w:ascii="Palatino Linotype" w:hAnsi="Palatino Linotype" w:cs="Arial"/>
        </w:rPr>
        <w:t xml:space="preserve"> “</w:t>
      </w:r>
      <w:r w:rsidR="00EB18FF" w:rsidRPr="0053508F">
        <w:rPr>
          <w:rFonts w:ascii="Palatino Linotype" w:hAnsi="Palatino Linotype" w:cs="Arial"/>
          <w:i/>
          <w:iCs/>
        </w:rPr>
        <w:t>Respuesta RR.06835.2025.pdf</w:t>
      </w:r>
      <w:r w:rsidRPr="0053508F">
        <w:rPr>
          <w:rFonts w:ascii="Palatino Linotype" w:hAnsi="Palatino Linotype" w:cs="Arial"/>
          <w:i/>
        </w:rPr>
        <w:t>”</w:t>
      </w:r>
      <w:r w:rsidR="00EB18FF" w:rsidRPr="0053508F">
        <w:rPr>
          <w:rFonts w:ascii="Palatino Linotype" w:hAnsi="Palatino Linotype" w:cs="Arial"/>
          <w:i/>
        </w:rPr>
        <w:t xml:space="preserve"> </w:t>
      </w:r>
      <w:r w:rsidR="00EB18FF" w:rsidRPr="0053508F">
        <w:rPr>
          <w:rFonts w:ascii="Palatino Linotype" w:hAnsi="Palatino Linotype" w:cs="Arial"/>
        </w:rPr>
        <w:t xml:space="preserve">y </w:t>
      </w:r>
      <w:r w:rsidR="00EB18FF" w:rsidRPr="0053508F">
        <w:rPr>
          <w:rFonts w:ascii="Palatino Linotype" w:hAnsi="Palatino Linotype" w:cs="Arial"/>
          <w:i/>
        </w:rPr>
        <w:t>“Acta 24.pdf”</w:t>
      </w:r>
      <w:r w:rsidRPr="0053508F">
        <w:rPr>
          <w:rFonts w:ascii="Palatino Linotype" w:hAnsi="Palatino Linotype" w:cs="Arial"/>
        </w:rPr>
        <w:t>, cuyo contenido es el siguiente:</w:t>
      </w:r>
    </w:p>
    <w:p w:rsidR="007D18B8" w:rsidRPr="0053508F" w:rsidRDefault="007D18B8" w:rsidP="007D18B8">
      <w:pPr>
        <w:spacing w:line="360" w:lineRule="auto"/>
        <w:jc w:val="both"/>
        <w:rPr>
          <w:rFonts w:ascii="Palatino Linotype" w:hAnsi="Palatino Linotype" w:cs="Arial"/>
          <w:b/>
          <w:bCs/>
        </w:rPr>
      </w:pPr>
    </w:p>
    <w:p w:rsidR="007D18B8" w:rsidRPr="0053508F" w:rsidRDefault="00EB18FF" w:rsidP="00EB18FF">
      <w:pPr>
        <w:pStyle w:val="Prrafodelista"/>
        <w:numPr>
          <w:ilvl w:val="0"/>
          <w:numId w:val="7"/>
        </w:numPr>
        <w:spacing w:line="360" w:lineRule="auto"/>
        <w:jc w:val="both"/>
        <w:rPr>
          <w:rFonts w:ascii="Palatino Linotype" w:hAnsi="Palatino Linotype" w:cs="Arial"/>
          <w:bCs/>
        </w:rPr>
      </w:pPr>
      <w:r w:rsidRPr="0053508F">
        <w:rPr>
          <w:rFonts w:ascii="Palatino Linotype" w:hAnsi="Palatino Linotype" w:cs="Arial"/>
          <w:b/>
          <w:bCs/>
        </w:rPr>
        <w:t>Respuesta RR.06835.2025.pdf</w:t>
      </w:r>
      <w:r w:rsidR="007D18B8" w:rsidRPr="0053508F">
        <w:rPr>
          <w:rFonts w:ascii="Palatino Linotype" w:hAnsi="Palatino Linotype" w:cs="Arial"/>
          <w:b/>
          <w:bCs/>
        </w:rPr>
        <w:t xml:space="preserve">: </w:t>
      </w:r>
      <w:r w:rsidRPr="0053508F">
        <w:rPr>
          <w:rFonts w:ascii="Palatino Linotype" w:hAnsi="Palatino Linotype" w:cs="Arial"/>
          <w:bCs/>
        </w:rPr>
        <w:t>Consta de un documento en formato pdf, signado por el Comisario de Seguridad Pública, mediante el cual refiere que el dato requerido forma parte de los elementos sensibles que integran la capacidad operativa de la Comisaría de Seguridad Ciudadana, aunado a lo anterior, refiere que la revelación de la información de la incidencia delictiva o reporte de incidentes, eventos o cualquier registro o documento con el que cuente el derecho o atentar contra la integridad de los agentes policiales, o de la colectividad configurando un riesgo real y demostrable</w:t>
      </w:r>
      <w:r w:rsidR="007D18B8" w:rsidRPr="0053508F">
        <w:rPr>
          <w:rFonts w:ascii="Palatino Linotype" w:hAnsi="Palatino Linotype" w:cs="Arial"/>
          <w:bCs/>
        </w:rPr>
        <w:t>.</w:t>
      </w:r>
      <w:r w:rsidR="00FF6F5F" w:rsidRPr="0053508F">
        <w:rPr>
          <w:rFonts w:ascii="Palatino Linotype" w:hAnsi="Palatino Linotype" w:cs="Arial"/>
          <w:bCs/>
        </w:rPr>
        <w:t xml:space="preserve"> Por lo que solicita se confirme la legalidad de la reserva de la información.</w:t>
      </w:r>
    </w:p>
    <w:p w:rsidR="00FF6F5F" w:rsidRPr="0053508F" w:rsidRDefault="00FF6F5F" w:rsidP="0090060D">
      <w:pPr>
        <w:pStyle w:val="Prrafodelista"/>
        <w:numPr>
          <w:ilvl w:val="0"/>
          <w:numId w:val="7"/>
        </w:numPr>
        <w:spacing w:line="360" w:lineRule="auto"/>
        <w:jc w:val="both"/>
        <w:rPr>
          <w:rFonts w:ascii="Palatino Linotype" w:hAnsi="Palatino Linotype" w:cs="Arial"/>
          <w:bCs/>
        </w:rPr>
      </w:pPr>
      <w:r w:rsidRPr="0053508F">
        <w:rPr>
          <w:rFonts w:ascii="Palatino Linotype" w:hAnsi="Palatino Linotype" w:cs="Arial"/>
          <w:b/>
          <w:bCs/>
        </w:rPr>
        <w:t>Acta 24.pdf</w:t>
      </w:r>
      <w:r w:rsidRPr="0053508F">
        <w:rPr>
          <w:rFonts w:ascii="Palatino Linotype" w:hAnsi="Palatino Linotype" w:cs="Arial"/>
          <w:bCs/>
        </w:rPr>
        <w:t xml:space="preserve">: Consta del Acta de la Vigésimo Cuarta Sesión Extraordinaria número CT/UTAIP/ASE-24/2025, mediante </w:t>
      </w:r>
      <w:r w:rsidR="0090060D" w:rsidRPr="0053508F">
        <w:rPr>
          <w:rFonts w:ascii="Palatino Linotype" w:hAnsi="Palatino Linotype" w:cs="Arial"/>
          <w:bCs/>
        </w:rPr>
        <w:t>la cual se confirma la propuesta de clasificación de la información que hace la Comisaría de Seguridad Pública respecto de la información reservada para dar respuesta en atención al Recurso de Revisión 06835/INFOEM/IP/RR/2025.</w:t>
      </w:r>
    </w:p>
    <w:p w:rsidR="007D18B8" w:rsidRPr="0053508F" w:rsidRDefault="007D18B8" w:rsidP="007D18B8">
      <w:pPr>
        <w:widowControl w:val="0"/>
        <w:tabs>
          <w:tab w:val="left" w:pos="1701"/>
          <w:tab w:val="left" w:pos="1843"/>
        </w:tabs>
        <w:spacing w:line="360" w:lineRule="auto"/>
        <w:jc w:val="both"/>
        <w:rPr>
          <w:rFonts w:ascii="Palatino Linotype" w:eastAsia="Calibri" w:hAnsi="Palatino Linotype" w:cs="Calibri"/>
          <w:lang w:val="es-ES_tradnl" w:eastAsia="es-MX"/>
        </w:rPr>
      </w:pPr>
    </w:p>
    <w:p w:rsidR="007D18B8" w:rsidRPr="0053508F" w:rsidRDefault="007D18B8" w:rsidP="007D18B8">
      <w:pPr>
        <w:spacing w:line="360" w:lineRule="auto"/>
        <w:jc w:val="both"/>
        <w:rPr>
          <w:rFonts w:ascii="Palatino Linotype" w:eastAsia="Palatino Linotype" w:hAnsi="Palatino Linotype" w:cs="Palatino Linotype"/>
        </w:rPr>
      </w:pPr>
      <w:r w:rsidRPr="0053508F">
        <w:rPr>
          <w:rFonts w:ascii="Palatino Linotype" w:eastAsia="Palatino Linotype" w:hAnsi="Palatino Linotype" w:cs="Palatino Linotype"/>
        </w:rPr>
        <w:lastRenderedPageBreak/>
        <w:t>En ese orden de ideas, la Ley de Transparencia y Acceso a la Información Pública del Estado de México y Municipios, prevé en su artículo 23, fracción IV, lo siguiente:</w:t>
      </w:r>
    </w:p>
    <w:p w:rsidR="007D18B8" w:rsidRPr="0053508F" w:rsidRDefault="007D18B8" w:rsidP="007D18B8">
      <w:pPr>
        <w:spacing w:line="360" w:lineRule="auto"/>
        <w:jc w:val="both"/>
        <w:rPr>
          <w:rFonts w:ascii="Palatino Linotype" w:eastAsia="Palatino Linotype" w:hAnsi="Palatino Linotype" w:cs="Palatino Linotype"/>
        </w:rPr>
      </w:pPr>
    </w:p>
    <w:p w:rsidR="007D18B8" w:rsidRPr="0053508F" w:rsidRDefault="007D18B8" w:rsidP="007D18B8">
      <w:pPr>
        <w:pStyle w:val="Fundamentos"/>
        <w:spacing w:line="360" w:lineRule="auto"/>
        <w:rPr>
          <w:szCs w:val="22"/>
        </w:rPr>
      </w:pPr>
      <w:r w:rsidRPr="0053508F">
        <w:rPr>
          <w:b/>
          <w:szCs w:val="22"/>
        </w:rPr>
        <w:t>Artículo 23.</w:t>
      </w:r>
      <w:r w:rsidRPr="0053508F">
        <w:rPr>
          <w:szCs w:val="22"/>
        </w:rPr>
        <w:t xml:space="preserve"> Son sujetos obligados a transparentar y permitir el acceso a su información y proteger los datos personales que obren en su poder:</w:t>
      </w:r>
    </w:p>
    <w:p w:rsidR="007D18B8" w:rsidRPr="0053508F" w:rsidRDefault="007D18B8" w:rsidP="007D18B8">
      <w:pPr>
        <w:pStyle w:val="Fundamentos"/>
        <w:spacing w:line="360" w:lineRule="auto"/>
        <w:rPr>
          <w:szCs w:val="22"/>
        </w:rPr>
      </w:pPr>
      <w:r w:rsidRPr="0053508F">
        <w:rPr>
          <w:szCs w:val="22"/>
        </w:rPr>
        <w:t>(…)</w:t>
      </w:r>
    </w:p>
    <w:p w:rsidR="007D18B8" w:rsidRPr="0053508F" w:rsidRDefault="007D18B8" w:rsidP="007D18B8">
      <w:pPr>
        <w:pStyle w:val="Fundamentos"/>
        <w:spacing w:line="360" w:lineRule="auto"/>
        <w:rPr>
          <w:szCs w:val="22"/>
        </w:rPr>
      </w:pPr>
      <w:r w:rsidRPr="0053508F">
        <w:rPr>
          <w:b/>
          <w:bCs/>
          <w:szCs w:val="22"/>
        </w:rPr>
        <w:t xml:space="preserve">IV. </w:t>
      </w:r>
      <w:r w:rsidRPr="0053508F">
        <w:rPr>
          <w:szCs w:val="22"/>
        </w:rPr>
        <w:t>Los ayuntamientos y las dependencias, organismos, órganos y entidades de la administración municipal;</w:t>
      </w:r>
    </w:p>
    <w:p w:rsidR="007D18B8" w:rsidRPr="0053508F" w:rsidRDefault="007D18B8" w:rsidP="007D18B8">
      <w:pPr>
        <w:pStyle w:val="Fundamentos"/>
        <w:spacing w:line="360" w:lineRule="auto"/>
        <w:rPr>
          <w:szCs w:val="22"/>
        </w:rPr>
      </w:pPr>
      <w:r w:rsidRPr="0053508F">
        <w:rPr>
          <w:szCs w:val="22"/>
        </w:rPr>
        <w:t>(…)</w:t>
      </w:r>
    </w:p>
    <w:p w:rsidR="007D18B8" w:rsidRPr="0053508F" w:rsidRDefault="007D18B8" w:rsidP="007D18B8">
      <w:pPr>
        <w:spacing w:line="360" w:lineRule="auto"/>
        <w:jc w:val="both"/>
        <w:rPr>
          <w:rFonts w:ascii="Palatino Linotype" w:hAnsi="Palatino Linotype"/>
        </w:rPr>
      </w:pPr>
    </w:p>
    <w:p w:rsidR="0090060D" w:rsidRPr="0053508F" w:rsidRDefault="0090060D" w:rsidP="0090060D">
      <w:pPr>
        <w:spacing w:line="360" w:lineRule="auto"/>
        <w:ind w:right="-93"/>
        <w:jc w:val="both"/>
        <w:rPr>
          <w:rFonts w:ascii="Palatino Linotype" w:hAnsi="Palatino Linotype" w:cs="Tahoma"/>
          <w:szCs w:val="22"/>
        </w:rPr>
      </w:pPr>
      <w:r w:rsidRPr="0053508F">
        <w:rPr>
          <w:rFonts w:ascii="Palatino Linotype" w:hAnsi="Palatino Linotype" w:cs="Tahoma"/>
          <w:szCs w:val="22"/>
        </w:rPr>
        <w:t>Precisado lo anterior, sobre la naturaleza de la información solicitada, es oportuno reproducir los preceptos normativos de la Ley General del Sistema Nacional de Seguridad Pública vigente, con la precisión de que el Particular, requirió información desde el 2024 y hasta la fecha de la solicitud que fue el veintinueve de abril de dos mil veinticinco. Se reproducen los artículos 125, fracción VIII y 142 de la Ley Orgánica Municipal del Estado de México; disposiciones legales que disponen a la literalidad lo siguiente:</w:t>
      </w:r>
    </w:p>
    <w:p w:rsidR="0090060D" w:rsidRPr="0053508F" w:rsidRDefault="0090060D" w:rsidP="0090060D">
      <w:pPr>
        <w:spacing w:line="360" w:lineRule="auto"/>
        <w:ind w:right="-93"/>
        <w:jc w:val="both"/>
        <w:rPr>
          <w:rFonts w:ascii="Palatino Linotype" w:hAnsi="Palatino Linotype" w:cs="Tahoma"/>
          <w:sz w:val="22"/>
          <w:szCs w:val="22"/>
        </w:rPr>
      </w:pPr>
    </w:p>
    <w:p w:rsidR="0090060D" w:rsidRPr="0053508F" w:rsidRDefault="0090060D" w:rsidP="0090060D">
      <w:pPr>
        <w:spacing w:line="360" w:lineRule="auto"/>
        <w:ind w:left="567" w:right="567"/>
        <w:jc w:val="center"/>
        <w:rPr>
          <w:rFonts w:ascii="Palatino Linotype" w:hAnsi="Palatino Linotype" w:cs="Tahoma"/>
          <w:b/>
          <w:i/>
          <w:iCs/>
        </w:rPr>
      </w:pPr>
      <w:r w:rsidRPr="0053508F">
        <w:rPr>
          <w:rFonts w:ascii="Palatino Linotype" w:hAnsi="Palatino Linotype" w:cs="Tahoma"/>
          <w:b/>
          <w:i/>
          <w:iCs/>
        </w:rPr>
        <w:t>Ley General del Sistema Nacional de Seguridad Pública (vigente)</w:t>
      </w: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b/>
          <w:i/>
          <w:iCs/>
        </w:rPr>
        <w:t>Artículo 10.</w:t>
      </w:r>
      <w:r w:rsidRPr="0053508F">
        <w:rPr>
          <w:rFonts w:ascii="Palatino Linotype" w:hAnsi="Palatino Linotype" w:cs="Tahoma"/>
          <w:i/>
          <w:iCs/>
        </w:rPr>
        <w:t xml:space="preserve"> Corresponde a la Federación, las entidades federativas y los municipios, en el ámbito de sus respectivas competencias:</w:t>
      </w: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i/>
          <w:iCs/>
        </w:rPr>
        <w:t>…</w:t>
      </w: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i/>
          <w:iCs/>
        </w:rPr>
        <w:t>II. Contribuir a la efectiva coordinación del Sistema;</w:t>
      </w: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i/>
          <w:iCs/>
        </w:rPr>
        <w:t>…</w:t>
      </w: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i/>
          <w:iCs/>
        </w:rPr>
        <w:lastRenderedPageBreak/>
        <w:t>X. Integrar y consultar la información relativa a la operación y desarrollo policial para el registro y seguimiento en el Sistema Nacional de Información;</w:t>
      </w: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i/>
          <w:iCs/>
        </w:rPr>
        <w:t>…</w:t>
      </w:r>
    </w:p>
    <w:p w:rsidR="0090060D" w:rsidRPr="0053508F" w:rsidRDefault="0090060D" w:rsidP="0090060D">
      <w:pPr>
        <w:spacing w:line="360" w:lineRule="auto"/>
        <w:ind w:left="567" w:right="567"/>
        <w:jc w:val="both"/>
        <w:rPr>
          <w:rFonts w:ascii="Palatino Linotype" w:hAnsi="Palatino Linotype" w:cs="Tahoma"/>
          <w:i/>
          <w:iCs/>
        </w:rPr>
      </w:pP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b/>
          <w:i/>
          <w:iCs/>
        </w:rPr>
        <w:t>Artículo 100.</w:t>
      </w:r>
      <w:r w:rsidRPr="0053508F">
        <w:rPr>
          <w:rFonts w:ascii="Palatino Linotype" w:hAnsi="Palatino Linotype" w:cs="Tahoma"/>
          <w:i/>
          <w:iCs/>
        </w:rPr>
        <w:t xml:space="preserve"> El Sistema Nacional de Información es un conjunto integrado, organizado y sistematizado de registros y bases de datos nacionales. Se compone por elementos metodológicos y procedimentales que permiten a las Instituciones de Seguridad Pública su consulta e interconexión para el desempeño de sus funciones. </w:t>
      </w:r>
    </w:p>
    <w:p w:rsidR="0090060D" w:rsidRPr="0053508F" w:rsidRDefault="0090060D" w:rsidP="0090060D">
      <w:pPr>
        <w:spacing w:line="360" w:lineRule="auto"/>
        <w:ind w:left="567" w:right="567"/>
        <w:jc w:val="both"/>
        <w:rPr>
          <w:rFonts w:ascii="Palatino Linotype" w:hAnsi="Palatino Linotype" w:cs="Tahoma"/>
          <w:i/>
          <w:iCs/>
        </w:rPr>
      </w:pP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i/>
          <w:iCs/>
        </w:rPr>
        <w:t xml:space="preserve">El Sistema Nacional de Información tendrá por objeto ser el sistema en el que las Instituciones de Seguridad Pública, ya sean policiales, de procuración de justicia o penitenciarias, y los Centros de Comando y Control, compartan, actualicen y consulten diariamente la información que generen para cumplir, en sus respectivos ámbitos de competencia, con la Estrategia Nacional de Seguridad Pública y los planes y programas nacionales y locales en materia de seguridad pública y procuración de justicia. </w:t>
      </w:r>
    </w:p>
    <w:p w:rsidR="0090060D" w:rsidRPr="0053508F" w:rsidRDefault="0090060D" w:rsidP="0090060D">
      <w:pPr>
        <w:spacing w:line="360" w:lineRule="auto"/>
        <w:ind w:left="567" w:right="567"/>
        <w:jc w:val="both"/>
        <w:rPr>
          <w:rFonts w:ascii="Palatino Linotype" w:hAnsi="Palatino Linotype" w:cs="Tahoma"/>
          <w:i/>
          <w:iCs/>
        </w:rPr>
      </w:pP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i/>
          <w:iCs/>
        </w:rPr>
        <w:t xml:space="preserve">El Sistema Nacional de Información se vinculará con el Sistema Nacional de Inteligencia en materia de seguridad pública, previsto en el artículo 21 de la Constitución Política de los Estados Unidos Mexicanos. </w:t>
      </w:r>
    </w:p>
    <w:p w:rsidR="0090060D" w:rsidRPr="0053508F" w:rsidRDefault="0090060D" w:rsidP="0090060D">
      <w:pPr>
        <w:spacing w:line="360" w:lineRule="auto"/>
        <w:ind w:left="567" w:right="567"/>
        <w:jc w:val="both"/>
        <w:rPr>
          <w:rFonts w:ascii="Palatino Linotype" w:hAnsi="Palatino Linotype" w:cs="Tahoma"/>
          <w:i/>
          <w:iCs/>
        </w:rPr>
      </w:pP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i/>
          <w:iCs/>
        </w:rPr>
        <w:t>El Sistema Nacional de Información será regulado por el Secretariado Ejecutivo, quien emitirá los lineamientos generales y metodología de alimentación correspondientes a cada base de datos y registro nacional que lo conforman.</w:t>
      </w:r>
    </w:p>
    <w:p w:rsidR="0090060D" w:rsidRPr="0053508F" w:rsidRDefault="0090060D" w:rsidP="0090060D">
      <w:pPr>
        <w:spacing w:line="360" w:lineRule="auto"/>
        <w:ind w:left="567" w:right="567"/>
        <w:jc w:val="both"/>
        <w:rPr>
          <w:rFonts w:ascii="Palatino Linotype" w:hAnsi="Palatino Linotype" w:cs="Tahoma"/>
          <w:i/>
          <w:iCs/>
        </w:rPr>
      </w:pPr>
    </w:p>
    <w:p w:rsidR="0090060D" w:rsidRPr="0053508F" w:rsidRDefault="0090060D" w:rsidP="0090060D">
      <w:pPr>
        <w:spacing w:line="360" w:lineRule="auto"/>
        <w:ind w:left="567" w:right="567"/>
        <w:jc w:val="center"/>
        <w:rPr>
          <w:rFonts w:ascii="Palatino Linotype" w:hAnsi="Palatino Linotype" w:cs="Tahoma"/>
          <w:b/>
          <w:i/>
          <w:iCs/>
        </w:rPr>
      </w:pPr>
      <w:r w:rsidRPr="0053508F">
        <w:rPr>
          <w:rFonts w:ascii="Palatino Linotype" w:hAnsi="Palatino Linotype" w:cs="Tahoma"/>
          <w:b/>
          <w:i/>
          <w:iCs/>
        </w:rPr>
        <w:lastRenderedPageBreak/>
        <w:t>Ley Orgánica Municipal del Estado de México</w:t>
      </w: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b/>
          <w:i/>
          <w:iCs/>
        </w:rPr>
        <w:t>Artículo 125.-</w:t>
      </w:r>
      <w:r w:rsidRPr="0053508F">
        <w:rPr>
          <w:rFonts w:ascii="Palatino Linotype" w:hAnsi="Palatino Linotype" w:cs="Tahoma"/>
          <w:i/>
          <w:iCs/>
        </w:rPr>
        <w:t xml:space="preserve"> Los municipios tendrán a su cargo la prestación, explotación, administración y conservación de los servicios públicos municipales, considerándose enunciativa y no limitativamente, los siguientes:</w:t>
      </w: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i/>
          <w:iCs/>
        </w:rPr>
        <w:t>I a VII…</w:t>
      </w: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i/>
          <w:iCs/>
        </w:rPr>
        <w:t>VIII. Seguridad pública y tránsito;</w:t>
      </w: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i/>
          <w:iCs/>
        </w:rPr>
        <w:t>IX a XI…</w:t>
      </w:r>
    </w:p>
    <w:p w:rsidR="0090060D" w:rsidRPr="0053508F" w:rsidRDefault="0090060D" w:rsidP="0090060D">
      <w:pPr>
        <w:spacing w:line="360" w:lineRule="auto"/>
        <w:ind w:left="567" w:right="567"/>
        <w:jc w:val="both"/>
        <w:rPr>
          <w:rFonts w:ascii="Palatino Linotype" w:hAnsi="Palatino Linotype" w:cs="Tahoma"/>
          <w:i/>
          <w:iCs/>
        </w:rPr>
      </w:pP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b/>
          <w:i/>
          <w:iCs/>
        </w:rPr>
        <w:t>Artículo 142.-</w:t>
      </w:r>
      <w:r w:rsidRPr="0053508F">
        <w:rPr>
          <w:rFonts w:ascii="Palatino Linotype" w:hAnsi="Palatino Linotype" w:cs="Tahoma"/>
          <w:i/>
          <w:iCs/>
        </w:rPr>
        <w:t xml:space="preserve"> Las funciones de seguridad pública del municipio en su respectivo ámbito de competencia, estarán a cargo de un Director de Seguridad Pública Municipal o su equivalente, el cual deberá ser nombrado en los términos y requisitos establecidos en la Ley de Seguridad del Estado de México.</w:t>
      </w:r>
    </w:p>
    <w:p w:rsidR="0090060D" w:rsidRPr="0053508F" w:rsidRDefault="0090060D" w:rsidP="0090060D">
      <w:pPr>
        <w:spacing w:line="360" w:lineRule="auto"/>
        <w:ind w:left="567" w:right="567"/>
        <w:jc w:val="both"/>
        <w:rPr>
          <w:rFonts w:ascii="Palatino Linotype" w:hAnsi="Palatino Linotype" w:cs="Tahoma"/>
          <w:i/>
          <w:iCs/>
        </w:rPr>
      </w:pP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i/>
          <w:iCs/>
        </w:rPr>
        <w:t xml:space="preserve"> En cada municipio se deberán integrar cuerpos de seguridad pública, de bomberos y, en su caso, de tránsito, estos servidores públicos preferentemente serán vecinos del municipio, de los cuales el presidente municipal será el jefe inmediato” [Sic]</w:t>
      </w:r>
    </w:p>
    <w:p w:rsidR="0090060D" w:rsidRPr="0053508F" w:rsidRDefault="0090060D" w:rsidP="0090060D">
      <w:pPr>
        <w:spacing w:line="360" w:lineRule="auto"/>
        <w:ind w:left="567" w:right="567"/>
        <w:jc w:val="both"/>
        <w:rPr>
          <w:rFonts w:ascii="Palatino Linotype" w:hAnsi="Palatino Linotype" w:cs="Tahoma"/>
          <w:i/>
          <w:iCs/>
        </w:rPr>
      </w:pPr>
    </w:p>
    <w:p w:rsidR="0090060D" w:rsidRPr="0053508F" w:rsidRDefault="0090060D" w:rsidP="0090060D">
      <w:pPr>
        <w:spacing w:line="360" w:lineRule="auto"/>
        <w:ind w:left="567" w:right="567"/>
        <w:jc w:val="center"/>
        <w:rPr>
          <w:rFonts w:ascii="Palatino Linotype" w:hAnsi="Palatino Linotype" w:cs="Tahoma"/>
          <w:b/>
          <w:i/>
          <w:iCs/>
        </w:rPr>
      </w:pPr>
      <w:r w:rsidRPr="0053508F">
        <w:rPr>
          <w:rFonts w:ascii="Palatino Linotype" w:hAnsi="Palatino Linotype" w:cs="Tahoma"/>
          <w:b/>
          <w:i/>
          <w:iCs/>
        </w:rPr>
        <w:t>LINEAMIENTOS PARA EL LLENADO, ENTREGA, RECEPCIÓN, REGISTRO, RESGUARDO Y CONSULTA DEL INFORME POLICIAL HOMOLOGADO</w:t>
      </w:r>
      <w:r w:rsidRPr="0053508F">
        <w:rPr>
          <w:rFonts w:ascii="Palatino Linotype" w:hAnsi="Palatino Linotype" w:cs="Tahoma"/>
          <w:b/>
        </w:rPr>
        <w:t xml:space="preserve"> (publicado en el DOF el 24 de febrero de 2020).</w:t>
      </w: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i/>
          <w:iCs/>
        </w:rPr>
        <w:t xml:space="preserve">DÉCIMO PRIMERO. LLENADO DEL IPH. Los integrantes de las instituciones policiales de los tres órdenes de gobierno deberán registrar en el IPH la información relacionada con las puestas a disposición de personas y/o de objetos derivados de su intervención. </w:t>
      </w: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i/>
          <w:iCs/>
        </w:rPr>
        <w:lastRenderedPageBreak/>
        <w:t xml:space="preserve">El IPH para hechos probablemente delictivos contendrá al menos los siguientes datos: </w:t>
      </w: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i/>
          <w:iCs/>
        </w:rPr>
        <w:t xml:space="preserve">I. El Número de Referencia o el Número de folio asignado; </w:t>
      </w: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i/>
          <w:iCs/>
        </w:rPr>
        <w:t xml:space="preserve">II. Los datos del o los integrantes de la institución policial que lo emite; </w:t>
      </w: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i/>
          <w:iCs/>
        </w:rPr>
        <w:t xml:space="preserve">III. Los datos de la autoridad competente que lo recibe; </w:t>
      </w: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i/>
          <w:iCs/>
        </w:rPr>
        <w:t xml:space="preserve">IV. Los datos generales de la intervención o actuación; </w:t>
      </w: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i/>
          <w:iCs/>
        </w:rPr>
        <w:t xml:space="preserve">V. El motivo de la intervención o actuación; </w:t>
      </w:r>
    </w:p>
    <w:p w:rsidR="0090060D" w:rsidRPr="0053508F" w:rsidRDefault="0090060D" w:rsidP="0090060D">
      <w:pPr>
        <w:spacing w:line="360" w:lineRule="auto"/>
        <w:ind w:left="567" w:right="567"/>
        <w:jc w:val="both"/>
        <w:rPr>
          <w:rFonts w:ascii="Palatino Linotype" w:hAnsi="Palatino Linotype" w:cs="Tahoma"/>
          <w:b/>
          <w:bCs/>
          <w:i/>
          <w:iCs/>
        </w:rPr>
      </w:pPr>
      <w:r w:rsidRPr="0053508F">
        <w:rPr>
          <w:rFonts w:ascii="Palatino Linotype" w:hAnsi="Palatino Linotype" w:cs="Tahoma"/>
          <w:b/>
          <w:bCs/>
          <w:i/>
          <w:iCs/>
        </w:rPr>
        <w:t xml:space="preserve">VI. La ubicación del o los lugares de la intervención o actuación; </w:t>
      </w: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i/>
          <w:iCs/>
        </w:rPr>
        <w:t xml:space="preserve">VII. La descripción de hechos, que deberá detallar modo, tiempo y lugar, entre otros datos. Así como, justificar razonablemente el control provisional preventivo y/o los niveles de contacto; </w:t>
      </w: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i/>
          <w:iCs/>
        </w:rPr>
        <w:t xml:space="preserve">VIII. En caso de personas detenidas: </w:t>
      </w: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i/>
          <w:iCs/>
        </w:rPr>
        <w:t xml:space="preserve">a) El Número del Registro Nacional de Detenciones; </w:t>
      </w: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i/>
          <w:iCs/>
        </w:rPr>
        <w:t xml:space="preserve">b) Los motivos de la detención; </w:t>
      </w: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i/>
          <w:iCs/>
        </w:rPr>
        <w:t xml:space="preserve">c) Los datos generales de la persona; </w:t>
      </w: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i/>
          <w:iCs/>
        </w:rPr>
        <w:t xml:space="preserve">d) La descripción de la persona, incluyendo su estado físico aparente; </w:t>
      </w: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i/>
          <w:iCs/>
        </w:rPr>
        <w:t xml:space="preserve">e) Las armas de fuego y/o los objetos que le fueron recolectados y/o asegurados, y </w:t>
      </w: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i/>
          <w:iCs/>
        </w:rPr>
        <w:t xml:space="preserve">f) El lugar al que es puesta a disposición la persona; </w:t>
      </w: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i/>
          <w:iCs/>
        </w:rPr>
        <w:t xml:space="preserve">IX. En caso de lesionados y/o fallecidos, un informe del uso de la fuerza en el que se describa la conducta que lo motivó y el nivel proporcional empleado de acuerdo con lo dispuesto por los artículos 10 y 11 de la Ley Nacional sobre el Uso de la Fuerza. Éste será distinto al reporte pormenorizado señalado en el artículo 32 de la misma Ley; </w:t>
      </w: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i/>
          <w:iCs/>
        </w:rPr>
        <w:t xml:space="preserve">X. En caso de inspección de vehículo, los datos generales sobre sus características; </w:t>
      </w: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i/>
          <w:iCs/>
        </w:rPr>
        <w:lastRenderedPageBreak/>
        <w:t xml:space="preserve">XI. En caso de recolección y/o aseguramiento de armas de fuego u objetos, los datos generales sobre sus características y apariencias; </w:t>
      </w: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i/>
          <w:iCs/>
        </w:rPr>
        <w:t xml:space="preserve">XII. En caso de preservar el lugar de la intervención o actuación, los datos generales sobre su entrega-recepción, y </w:t>
      </w: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i/>
          <w:iCs/>
        </w:rPr>
        <w:t xml:space="preserve">XIII. En caso de entrevistas, los datos generales de la persona entrevistada y el relato de la misma. </w:t>
      </w: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i/>
          <w:iCs/>
        </w:rPr>
        <w:t xml:space="preserve">El IPH para infracciones administrativas contendrá al menos los siguientes datos: </w:t>
      </w: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i/>
          <w:iCs/>
        </w:rPr>
        <w:t xml:space="preserve">I. El Número de Referencia o el Número de folio asignado; </w:t>
      </w: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i/>
          <w:iCs/>
        </w:rPr>
        <w:t xml:space="preserve">II. Los datos del o los integrantes de la institución policial que lo emite; </w:t>
      </w: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i/>
          <w:iCs/>
        </w:rPr>
        <w:t xml:space="preserve">III. Los datos de la autoridad competente que lo recibe; </w:t>
      </w: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i/>
          <w:iCs/>
        </w:rPr>
        <w:t xml:space="preserve">IV. Los datos generales de la intervención o actuación; </w:t>
      </w: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i/>
          <w:iCs/>
        </w:rPr>
        <w:t xml:space="preserve">V. El motivo de la intervención o actuación; </w:t>
      </w: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i/>
          <w:iCs/>
        </w:rPr>
        <w:t xml:space="preserve">VI. La ubicación del o los lugares de la intervención o actuación; VII. La descripción de hechos, que deberá detallar modo, tiempo y lugar, entre otros datos. Así como, justificar razonablemente el control provisional preventivo y/o los niveles de contacto; </w:t>
      </w: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i/>
          <w:iCs/>
        </w:rPr>
        <w:t xml:space="preserve">VIII. En caso de personas arrestadas: </w:t>
      </w: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i/>
          <w:iCs/>
        </w:rPr>
        <w:t xml:space="preserve">a) El Número del Registro Nacional de Detenciones; </w:t>
      </w: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i/>
          <w:iCs/>
        </w:rPr>
        <w:t xml:space="preserve">b) Los motivos de la detención; </w:t>
      </w: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i/>
          <w:iCs/>
        </w:rPr>
        <w:t xml:space="preserve">c) Los datos generales de la persona; </w:t>
      </w: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i/>
          <w:iCs/>
        </w:rPr>
        <w:t xml:space="preserve">d) La descripción de la persona, incluyendo su estado físico aparente, y </w:t>
      </w: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i/>
          <w:iCs/>
        </w:rPr>
        <w:t xml:space="preserve">e) El lugar en el que es puesta a disposición la persona, y </w:t>
      </w: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i/>
          <w:iCs/>
        </w:rPr>
        <w:t xml:space="preserve">IX. En caso de involucramiento de vehículo, los datos generales sobre sus características. </w:t>
      </w: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i/>
          <w:iCs/>
        </w:rPr>
        <w:lastRenderedPageBreak/>
        <w:t xml:space="preserve">En el llenado del IPH se anotará por completo la información del evento. En caso de no contar con algún dato, no se realice la actividad y/o no aplique su llenado, se deberá dejar constancia de ello, o testar o cancelar el espacio respectivo a fin de que no se haga un mal uso de él. </w:t>
      </w: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i/>
          <w:iCs/>
        </w:rPr>
        <w:t>No se exigirá la totalidad del llenado y entrega de los Anexos cuando el caso no lo amerite.</w:t>
      </w:r>
    </w:p>
    <w:p w:rsidR="0090060D" w:rsidRPr="0053508F" w:rsidRDefault="0090060D" w:rsidP="0090060D">
      <w:pPr>
        <w:spacing w:line="360" w:lineRule="auto"/>
        <w:ind w:right="-93"/>
        <w:jc w:val="both"/>
        <w:rPr>
          <w:rFonts w:ascii="Palatino Linotype" w:hAnsi="Palatino Linotype" w:cs="Tahoma"/>
          <w:szCs w:val="22"/>
        </w:rPr>
      </w:pPr>
    </w:p>
    <w:p w:rsidR="0090060D" w:rsidRPr="0053508F" w:rsidRDefault="0090060D" w:rsidP="0090060D">
      <w:pPr>
        <w:spacing w:line="360" w:lineRule="auto"/>
        <w:ind w:right="-93"/>
        <w:jc w:val="both"/>
        <w:rPr>
          <w:rFonts w:ascii="Palatino Linotype" w:hAnsi="Palatino Linotype" w:cs="Tahoma"/>
          <w:szCs w:val="22"/>
        </w:rPr>
      </w:pPr>
      <w:r w:rsidRPr="0053508F">
        <w:rPr>
          <w:rFonts w:ascii="Palatino Linotype" w:hAnsi="Palatino Linotype" w:cs="Tahoma"/>
          <w:szCs w:val="22"/>
        </w:rPr>
        <w:t>De ahí que deba arribarse a la premisa de que la Ley General del Sistema Nacional de Seguridad Pública prevé un esquema de distribución de competencias entre la Federación, los Estados y los Municipios. Destacando con relación a estos últimos la integración y actualización de diversas Bases de Datos. Incluso, la respuesta del Sujeto Obligado no radica en negar las atribuciones para contar con la misma, sino en dirigir al Solicitante a acceder a la información que obra en poder del Secretariado Ejecutivo del Sistema Nacional de Seguridad Pública, lo que es contrario a lo solicitado por el Particular.</w:t>
      </w:r>
    </w:p>
    <w:p w:rsidR="0090060D" w:rsidRPr="0053508F" w:rsidRDefault="0090060D" w:rsidP="0090060D">
      <w:pPr>
        <w:spacing w:line="360" w:lineRule="auto"/>
        <w:ind w:right="-93"/>
        <w:jc w:val="both"/>
        <w:rPr>
          <w:rFonts w:ascii="Palatino Linotype" w:hAnsi="Palatino Linotype" w:cs="Tahoma"/>
          <w:sz w:val="22"/>
          <w:szCs w:val="22"/>
        </w:rPr>
      </w:pPr>
    </w:p>
    <w:p w:rsidR="0090060D" w:rsidRPr="0053508F" w:rsidRDefault="0090060D" w:rsidP="0090060D">
      <w:pPr>
        <w:spacing w:line="360" w:lineRule="auto"/>
        <w:ind w:right="-93"/>
        <w:jc w:val="both"/>
        <w:rPr>
          <w:rFonts w:ascii="Palatino Linotype" w:hAnsi="Palatino Linotype" w:cs="Tahoma"/>
          <w:szCs w:val="22"/>
        </w:rPr>
      </w:pPr>
      <w:r w:rsidRPr="0053508F">
        <w:rPr>
          <w:rFonts w:ascii="Palatino Linotype" w:hAnsi="Palatino Linotype" w:cs="Tahoma"/>
          <w:szCs w:val="22"/>
        </w:rPr>
        <w:t>Así las cosas, de la información requerida estriba dentro de las fronteras conceptuales del interés general y el alcance público, robustece lo anterior los artículos 24, fracción XII y 92, fracción XXXIV de la Ley de Transparencia y Acceso a la Información Pública del Estado de México y Municipios, normatividad invocada cuyo contenido literal es el siguiente:</w:t>
      </w:r>
    </w:p>
    <w:p w:rsidR="0090060D" w:rsidRPr="0053508F" w:rsidRDefault="0090060D" w:rsidP="0090060D">
      <w:pPr>
        <w:spacing w:line="360" w:lineRule="auto"/>
        <w:ind w:right="-93"/>
        <w:jc w:val="both"/>
        <w:rPr>
          <w:rFonts w:ascii="Palatino Linotype" w:hAnsi="Palatino Linotype" w:cs="Tahoma"/>
          <w:sz w:val="22"/>
          <w:szCs w:val="22"/>
        </w:rPr>
      </w:pP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i/>
          <w:iCs/>
        </w:rPr>
        <w:t>“</w:t>
      </w:r>
      <w:r w:rsidRPr="0053508F">
        <w:rPr>
          <w:rFonts w:ascii="Palatino Linotype" w:hAnsi="Palatino Linotype" w:cs="Tahoma"/>
          <w:b/>
          <w:i/>
          <w:iCs/>
        </w:rPr>
        <w:t>Artículo 24.</w:t>
      </w:r>
      <w:r w:rsidRPr="0053508F">
        <w:rPr>
          <w:rFonts w:ascii="Palatino Linotype" w:hAnsi="Palatino Linotype" w:cs="Tahoma"/>
          <w:i/>
          <w:iCs/>
        </w:rPr>
        <w:t xml:space="preserve"> Para el cumplimiento de los objetivos de esta Ley, los sujetos obligados deberán cumplir con las siguientes obligaciones, según corresponda, de acuerdo a su naturaleza:</w:t>
      </w: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i/>
          <w:iCs/>
        </w:rPr>
        <w:lastRenderedPageBreak/>
        <w:t>I a XI…</w:t>
      </w: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i/>
          <w:iCs/>
        </w:rPr>
        <w:t>XII. Publicar y mantener actualizada la información relativa a las obligaciones generales de transparencia previstas en la presente Ley o determinadas así por el Instituto, y en general aquella que sea de interés público;</w:t>
      </w: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i/>
          <w:iCs/>
        </w:rPr>
        <w:t>XIII a XXV…</w:t>
      </w:r>
    </w:p>
    <w:p w:rsidR="0090060D" w:rsidRPr="0053508F" w:rsidRDefault="0090060D" w:rsidP="0090060D">
      <w:pPr>
        <w:spacing w:line="360" w:lineRule="auto"/>
        <w:ind w:left="567" w:right="567"/>
        <w:jc w:val="both"/>
        <w:rPr>
          <w:rFonts w:ascii="Palatino Linotype" w:hAnsi="Palatino Linotype" w:cs="Tahoma"/>
          <w:i/>
          <w:iCs/>
        </w:rPr>
      </w:pP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b/>
          <w:i/>
          <w:iCs/>
        </w:rPr>
        <w:t>Artículo 92.</w:t>
      </w:r>
      <w:r w:rsidRPr="0053508F">
        <w:rPr>
          <w:rFonts w:ascii="Palatino Linotype" w:hAnsi="Palatino Linotype" w:cs="Tahoma"/>
          <w:i/>
          <w:iCs/>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i/>
          <w:iCs/>
        </w:rPr>
        <w:t>I a XXXIII…</w:t>
      </w: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b/>
          <w:i/>
          <w:iCs/>
        </w:rPr>
        <w:t>XXXIV.</w:t>
      </w:r>
      <w:r w:rsidRPr="0053508F">
        <w:rPr>
          <w:rFonts w:ascii="Palatino Linotype" w:hAnsi="Palatino Linotype" w:cs="Tahoma"/>
          <w:i/>
          <w:iCs/>
        </w:rPr>
        <w:t xml:space="preserve"> Las estadísticas que generen en cumplimiento de sus facultades, competencias o funciones con la mayor desagregación posible</w:t>
      </w: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i/>
          <w:iCs/>
        </w:rPr>
        <w:t>XXXV a LII…</w:t>
      </w:r>
    </w:p>
    <w:p w:rsidR="0090060D" w:rsidRPr="0053508F" w:rsidRDefault="0090060D" w:rsidP="0090060D">
      <w:pPr>
        <w:spacing w:line="360" w:lineRule="auto"/>
        <w:ind w:right="-93"/>
        <w:jc w:val="both"/>
        <w:rPr>
          <w:rFonts w:ascii="Palatino Linotype" w:hAnsi="Palatino Linotype" w:cs="Tahoma"/>
          <w:i/>
          <w:iCs/>
          <w:sz w:val="22"/>
          <w:szCs w:val="22"/>
        </w:rPr>
      </w:pPr>
    </w:p>
    <w:p w:rsidR="0090060D" w:rsidRPr="0053508F" w:rsidRDefault="0090060D" w:rsidP="0090060D">
      <w:pPr>
        <w:spacing w:line="360" w:lineRule="auto"/>
        <w:ind w:right="-93"/>
        <w:jc w:val="both"/>
        <w:rPr>
          <w:rFonts w:ascii="Palatino Linotype" w:hAnsi="Palatino Linotype" w:cs="Tahoma"/>
          <w:szCs w:val="22"/>
        </w:rPr>
      </w:pPr>
      <w:r w:rsidRPr="0053508F">
        <w:rPr>
          <w:rFonts w:ascii="Palatino Linotype" w:hAnsi="Palatino Linotype" w:cs="Tahoma"/>
          <w:szCs w:val="22"/>
        </w:rPr>
        <w:t>De forma complementaria, resulta de nuestro particular interés el criterio 008/2023 emitido por el Instituto Nacional de Transparencia, Acceso a la Información y Protección de Datos Personales, que a la letra dispone lo siguiente:</w:t>
      </w:r>
    </w:p>
    <w:p w:rsidR="0090060D" w:rsidRPr="0053508F" w:rsidRDefault="0090060D" w:rsidP="0090060D">
      <w:pPr>
        <w:spacing w:line="360" w:lineRule="auto"/>
        <w:ind w:right="-93"/>
        <w:jc w:val="both"/>
        <w:rPr>
          <w:rFonts w:ascii="Palatino Linotype" w:hAnsi="Palatino Linotype" w:cs="Tahoma"/>
          <w:sz w:val="22"/>
          <w:szCs w:val="22"/>
        </w:rPr>
      </w:pPr>
    </w:p>
    <w:p w:rsidR="0090060D" w:rsidRPr="0053508F" w:rsidRDefault="0090060D" w:rsidP="0090060D">
      <w:pPr>
        <w:spacing w:line="360" w:lineRule="auto"/>
        <w:ind w:left="567" w:right="567"/>
        <w:jc w:val="both"/>
        <w:rPr>
          <w:rFonts w:ascii="Palatino Linotype" w:hAnsi="Palatino Linotype" w:cs="Tahoma"/>
          <w:i/>
          <w:iCs/>
        </w:rPr>
      </w:pPr>
      <w:r w:rsidRPr="0053508F">
        <w:rPr>
          <w:rFonts w:ascii="Palatino Linotype" w:hAnsi="Palatino Linotype" w:cs="Tahoma"/>
          <w:b/>
          <w:bCs/>
          <w:i/>
          <w:iCs/>
        </w:rPr>
        <w:t>“Ejercicio del derecho de Acceso a la Información Pública. La información estadística es de naturaleza pública, independientemente de la materia con la que se encuentre vinculada.</w:t>
      </w:r>
      <w:r w:rsidRPr="0053508F">
        <w:rPr>
          <w:rFonts w:ascii="Palatino Linotype" w:hAnsi="Palatino Linotype" w:cs="Tahoma"/>
          <w:i/>
          <w:iCs/>
        </w:rPr>
        <w:t xml:space="preserve"> Considerando que la información estadística es el producto de un conjunto de resultados cuantitativos obtenidos de un proceso sistemático de captación de datos primarios obtenidos sobre hechos que constan en </w:t>
      </w:r>
      <w:r w:rsidRPr="0053508F">
        <w:rPr>
          <w:rFonts w:ascii="Palatino Linotype" w:hAnsi="Palatino Linotype" w:cs="Tahoma"/>
          <w:i/>
          <w:iCs/>
        </w:rPr>
        <w:lastRenderedPageBreak/>
        <w:t>documentos que los sujetos obligados poseen, derivado del ejercicio de sus atribuciones; con base en lo dispuesto por el artículo 70 fracción XLVIII de la Ley General de Transparencia y Acceso a la Información Pública, los sujetos obligados deberán poner a disposición del público, entre otra, la relativa a la que con base en la información estadística, responda a las preguntas hechas con más frecuencia por el público, por lo que es posible afirmar que la información estadística es de naturaleza pública, siempre y cuando los datos estadísticos no se encuentren individualizados o personalizados a casos o situaciones específicas, que pudieran llegar a justificar su clasificación.</w:t>
      </w:r>
    </w:p>
    <w:p w:rsidR="0090060D" w:rsidRPr="0053508F" w:rsidRDefault="0090060D" w:rsidP="0090060D">
      <w:pPr>
        <w:spacing w:line="360" w:lineRule="auto"/>
        <w:ind w:left="567" w:right="567"/>
        <w:jc w:val="both"/>
        <w:rPr>
          <w:rFonts w:ascii="Palatino Linotype" w:hAnsi="Palatino Linotype" w:cs="Tahoma"/>
          <w:i/>
          <w:iCs/>
        </w:rPr>
      </w:pPr>
    </w:p>
    <w:p w:rsidR="0090060D" w:rsidRPr="0053508F" w:rsidRDefault="0090060D" w:rsidP="0090060D">
      <w:pPr>
        <w:spacing w:line="360" w:lineRule="auto"/>
        <w:ind w:right="-93"/>
        <w:jc w:val="both"/>
        <w:rPr>
          <w:rFonts w:ascii="Palatino Linotype" w:hAnsi="Palatino Linotype" w:cs="Tahoma"/>
          <w:szCs w:val="22"/>
        </w:rPr>
      </w:pPr>
      <w:r w:rsidRPr="0053508F">
        <w:rPr>
          <w:rFonts w:ascii="Palatino Linotype" w:hAnsi="Palatino Linotype" w:cs="Tahoma"/>
          <w:szCs w:val="22"/>
        </w:rPr>
        <w:t xml:space="preserve">Con base en lo expuesto, se arriba a la conclusión de que la esfera competencial del Sujeto Obligado lo constriñe a generar, poseer y administrar la información requerida, por parte del Particular, tan es así, que aceptó contar con ella al haber reservado la información requerida. </w:t>
      </w:r>
    </w:p>
    <w:p w:rsidR="0090060D" w:rsidRPr="0053508F" w:rsidRDefault="0090060D" w:rsidP="0090060D">
      <w:pPr>
        <w:tabs>
          <w:tab w:val="left" w:pos="709"/>
        </w:tabs>
        <w:spacing w:line="360" w:lineRule="auto"/>
        <w:jc w:val="both"/>
        <w:rPr>
          <w:rFonts w:ascii="Palatino Linotype" w:hAnsi="Palatino Linotype"/>
        </w:rPr>
      </w:pPr>
    </w:p>
    <w:p w:rsidR="0090060D" w:rsidRPr="0053508F" w:rsidRDefault="0090060D" w:rsidP="0090060D">
      <w:pPr>
        <w:spacing w:line="360" w:lineRule="auto"/>
        <w:jc w:val="both"/>
        <w:rPr>
          <w:rFonts w:ascii="Palatino Linotype" w:eastAsia="Palatino Linotype" w:hAnsi="Palatino Linotype" w:cs="Palatino Linotype"/>
          <w:szCs w:val="22"/>
        </w:rPr>
      </w:pPr>
      <w:r w:rsidRPr="0053508F">
        <w:rPr>
          <w:rFonts w:ascii="Palatino Linotype" w:eastAsia="Palatino Linotype" w:hAnsi="Palatino Linotype" w:cs="Palatino Linotype"/>
          <w:szCs w:val="22"/>
        </w:rPr>
        <w:t xml:space="preserve">Por otro lado, por cuanto hace a la materia del requerimiento combatido, relativo a las </w:t>
      </w:r>
      <w:r w:rsidRPr="0053508F">
        <w:rPr>
          <w:rFonts w:ascii="Palatino Linotype" w:eastAsia="Palatino Linotype" w:hAnsi="Palatino Linotype" w:cs="Palatino Linotype"/>
          <w:i/>
          <w:szCs w:val="22"/>
        </w:rPr>
        <w:t>coordenadas geográficas</w:t>
      </w:r>
      <w:r w:rsidRPr="0053508F">
        <w:rPr>
          <w:rFonts w:ascii="Palatino Linotype" w:eastAsia="Palatino Linotype" w:hAnsi="Palatino Linotype" w:cs="Palatino Linotype"/>
          <w:szCs w:val="22"/>
        </w:rPr>
        <w:t xml:space="preserve"> establecidas en el lugar de la intervención, la Ley General del Sistema Nacional de Seguridad Pública, establece en su artículo 43 lo que debe contener el informe policial homologado, como se muestra a continuación: </w:t>
      </w:r>
    </w:p>
    <w:p w:rsidR="0090060D" w:rsidRPr="0053508F" w:rsidRDefault="0090060D" w:rsidP="0090060D">
      <w:pPr>
        <w:spacing w:line="360" w:lineRule="auto"/>
        <w:jc w:val="both"/>
        <w:rPr>
          <w:rFonts w:ascii="Palatino Linotype" w:eastAsia="Palatino Linotype" w:hAnsi="Palatino Linotype" w:cs="Palatino Linotype"/>
          <w:szCs w:val="22"/>
        </w:rPr>
      </w:pPr>
    </w:p>
    <w:p w:rsidR="0090060D" w:rsidRPr="0053508F" w:rsidRDefault="0090060D" w:rsidP="0090060D">
      <w:pPr>
        <w:ind w:left="851" w:right="902"/>
        <w:jc w:val="both"/>
        <w:rPr>
          <w:rFonts w:ascii="Palatino Linotype" w:eastAsia="Palatino Linotype" w:hAnsi="Palatino Linotype" w:cs="Palatino Linotype"/>
          <w:i/>
          <w:sz w:val="22"/>
          <w:szCs w:val="22"/>
        </w:rPr>
      </w:pPr>
      <w:r w:rsidRPr="0053508F">
        <w:rPr>
          <w:rFonts w:ascii="Palatino Linotype" w:eastAsia="Palatino Linotype" w:hAnsi="Palatino Linotype" w:cs="Palatino Linotype"/>
          <w:b/>
          <w:i/>
          <w:sz w:val="22"/>
          <w:szCs w:val="22"/>
        </w:rPr>
        <w:t>“Artículo 43.-</w:t>
      </w:r>
      <w:r w:rsidRPr="0053508F">
        <w:rPr>
          <w:rFonts w:ascii="Palatino Linotype" w:eastAsia="Palatino Linotype" w:hAnsi="Palatino Linotype" w:cs="Palatino Linotype"/>
          <w:i/>
          <w:sz w:val="22"/>
          <w:szCs w:val="22"/>
        </w:rPr>
        <w:t xml:space="preserve"> La Federación y las entidades federativas establecerán en las disposiciones legales correspondientes que los integrantes de las Instituciones Policiales deberán llenar un Informe Policial Homologado que contendrá, cuando menos, los siguientes datos:</w:t>
      </w:r>
    </w:p>
    <w:p w:rsidR="0090060D" w:rsidRPr="0053508F" w:rsidRDefault="0090060D" w:rsidP="0090060D">
      <w:pPr>
        <w:ind w:left="851" w:right="902"/>
        <w:jc w:val="both"/>
        <w:rPr>
          <w:rFonts w:ascii="Palatino Linotype" w:eastAsia="Palatino Linotype" w:hAnsi="Palatino Linotype" w:cs="Palatino Linotype"/>
          <w:i/>
          <w:sz w:val="22"/>
          <w:szCs w:val="22"/>
        </w:rPr>
      </w:pPr>
      <w:r w:rsidRPr="0053508F">
        <w:rPr>
          <w:rFonts w:ascii="Palatino Linotype" w:eastAsia="Palatino Linotype" w:hAnsi="Palatino Linotype" w:cs="Palatino Linotype"/>
          <w:b/>
          <w:i/>
          <w:sz w:val="22"/>
          <w:szCs w:val="22"/>
        </w:rPr>
        <w:t>I.</w:t>
      </w:r>
      <w:r w:rsidRPr="0053508F">
        <w:rPr>
          <w:rFonts w:ascii="Palatino Linotype" w:eastAsia="Palatino Linotype" w:hAnsi="Palatino Linotype" w:cs="Palatino Linotype"/>
          <w:i/>
          <w:sz w:val="22"/>
          <w:szCs w:val="22"/>
        </w:rPr>
        <w:t xml:space="preserve"> El área que lo emite;</w:t>
      </w:r>
    </w:p>
    <w:p w:rsidR="0090060D" w:rsidRPr="0053508F" w:rsidRDefault="0090060D" w:rsidP="0090060D">
      <w:pPr>
        <w:ind w:left="851" w:right="902"/>
        <w:jc w:val="both"/>
        <w:rPr>
          <w:rFonts w:ascii="Palatino Linotype" w:eastAsia="Palatino Linotype" w:hAnsi="Palatino Linotype" w:cs="Palatino Linotype"/>
          <w:i/>
          <w:sz w:val="22"/>
          <w:szCs w:val="22"/>
        </w:rPr>
      </w:pPr>
      <w:r w:rsidRPr="0053508F">
        <w:rPr>
          <w:rFonts w:ascii="Palatino Linotype" w:eastAsia="Palatino Linotype" w:hAnsi="Palatino Linotype" w:cs="Palatino Linotype"/>
          <w:b/>
          <w:i/>
          <w:sz w:val="22"/>
          <w:szCs w:val="22"/>
        </w:rPr>
        <w:t>II</w:t>
      </w:r>
      <w:r w:rsidRPr="0053508F">
        <w:rPr>
          <w:rFonts w:ascii="Palatino Linotype" w:eastAsia="Palatino Linotype" w:hAnsi="Palatino Linotype" w:cs="Palatino Linotype"/>
          <w:i/>
          <w:sz w:val="22"/>
          <w:szCs w:val="22"/>
        </w:rPr>
        <w:t>. El usuario capturista;</w:t>
      </w:r>
    </w:p>
    <w:p w:rsidR="0090060D" w:rsidRPr="0053508F" w:rsidRDefault="0090060D" w:rsidP="0090060D">
      <w:pPr>
        <w:ind w:left="851" w:right="902"/>
        <w:jc w:val="both"/>
        <w:rPr>
          <w:rFonts w:ascii="Palatino Linotype" w:eastAsia="Palatino Linotype" w:hAnsi="Palatino Linotype" w:cs="Palatino Linotype"/>
          <w:i/>
          <w:sz w:val="22"/>
          <w:szCs w:val="22"/>
        </w:rPr>
      </w:pPr>
      <w:r w:rsidRPr="0053508F">
        <w:rPr>
          <w:rFonts w:ascii="Palatino Linotype" w:eastAsia="Palatino Linotype" w:hAnsi="Palatino Linotype" w:cs="Palatino Linotype"/>
          <w:b/>
          <w:i/>
          <w:sz w:val="22"/>
          <w:szCs w:val="22"/>
        </w:rPr>
        <w:t>III.</w:t>
      </w:r>
      <w:r w:rsidRPr="0053508F">
        <w:rPr>
          <w:rFonts w:ascii="Palatino Linotype" w:eastAsia="Palatino Linotype" w:hAnsi="Palatino Linotype" w:cs="Palatino Linotype"/>
          <w:i/>
          <w:sz w:val="22"/>
          <w:szCs w:val="22"/>
        </w:rPr>
        <w:t xml:space="preserve"> Los Datos Generales de registro;</w:t>
      </w:r>
    </w:p>
    <w:p w:rsidR="0090060D" w:rsidRPr="0053508F" w:rsidRDefault="0090060D" w:rsidP="0090060D">
      <w:pPr>
        <w:ind w:left="851" w:right="902"/>
        <w:jc w:val="both"/>
        <w:rPr>
          <w:rFonts w:ascii="Palatino Linotype" w:eastAsia="Palatino Linotype" w:hAnsi="Palatino Linotype" w:cs="Palatino Linotype"/>
          <w:i/>
          <w:sz w:val="22"/>
          <w:szCs w:val="22"/>
        </w:rPr>
      </w:pPr>
      <w:r w:rsidRPr="0053508F">
        <w:rPr>
          <w:rFonts w:ascii="Palatino Linotype" w:eastAsia="Palatino Linotype" w:hAnsi="Palatino Linotype" w:cs="Palatino Linotype"/>
          <w:b/>
          <w:i/>
          <w:sz w:val="22"/>
          <w:szCs w:val="22"/>
        </w:rPr>
        <w:t>IV</w:t>
      </w:r>
      <w:r w:rsidRPr="0053508F">
        <w:rPr>
          <w:rFonts w:ascii="Palatino Linotype" w:eastAsia="Palatino Linotype" w:hAnsi="Palatino Linotype" w:cs="Palatino Linotype"/>
          <w:i/>
          <w:sz w:val="22"/>
          <w:szCs w:val="22"/>
        </w:rPr>
        <w:t>. Motivo, que se clasifica en;</w:t>
      </w:r>
    </w:p>
    <w:p w:rsidR="0090060D" w:rsidRPr="0053508F" w:rsidRDefault="0090060D" w:rsidP="0090060D">
      <w:pPr>
        <w:ind w:left="851" w:right="902"/>
        <w:jc w:val="both"/>
        <w:rPr>
          <w:rFonts w:ascii="Palatino Linotype" w:eastAsia="Palatino Linotype" w:hAnsi="Palatino Linotype" w:cs="Palatino Linotype"/>
          <w:i/>
          <w:sz w:val="22"/>
          <w:szCs w:val="22"/>
        </w:rPr>
      </w:pPr>
      <w:r w:rsidRPr="0053508F">
        <w:rPr>
          <w:rFonts w:ascii="Palatino Linotype" w:eastAsia="Palatino Linotype" w:hAnsi="Palatino Linotype" w:cs="Palatino Linotype"/>
          <w:b/>
          <w:i/>
          <w:sz w:val="22"/>
          <w:szCs w:val="22"/>
        </w:rPr>
        <w:lastRenderedPageBreak/>
        <w:t>a)</w:t>
      </w:r>
      <w:r w:rsidRPr="0053508F">
        <w:rPr>
          <w:rFonts w:ascii="Palatino Linotype" w:eastAsia="Palatino Linotype" w:hAnsi="Palatino Linotype" w:cs="Palatino Linotype"/>
          <w:i/>
          <w:sz w:val="22"/>
          <w:szCs w:val="22"/>
        </w:rPr>
        <w:t xml:space="preserve"> Tipo de evento, y</w:t>
      </w:r>
    </w:p>
    <w:p w:rsidR="0090060D" w:rsidRPr="0053508F" w:rsidRDefault="0090060D" w:rsidP="0090060D">
      <w:pPr>
        <w:ind w:left="851" w:right="902"/>
        <w:jc w:val="both"/>
        <w:rPr>
          <w:rFonts w:ascii="Palatino Linotype" w:eastAsia="Palatino Linotype" w:hAnsi="Palatino Linotype" w:cs="Palatino Linotype"/>
          <w:i/>
          <w:sz w:val="22"/>
          <w:szCs w:val="22"/>
        </w:rPr>
      </w:pPr>
      <w:r w:rsidRPr="0053508F">
        <w:rPr>
          <w:rFonts w:ascii="Palatino Linotype" w:eastAsia="Palatino Linotype" w:hAnsi="Palatino Linotype" w:cs="Palatino Linotype"/>
          <w:b/>
          <w:i/>
          <w:sz w:val="22"/>
          <w:szCs w:val="22"/>
        </w:rPr>
        <w:t>b)</w:t>
      </w:r>
      <w:r w:rsidRPr="0053508F">
        <w:rPr>
          <w:rFonts w:ascii="Palatino Linotype" w:eastAsia="Palatino Linotype" w:hAnsi="Palatino Linotype" w:cs="Palatino Linotype"/>
          <w:i/>
          <w:sz w:val="22"/>
          <w:szCs w:val="22"/>
        </w:rPr>
        <w:t xml:space="preserve"> Subtipo de evento.</w:t>
      </w:r>
    </w:p>
    <w:p w:rsidR="0090060D" w:rsidRPr="0053508F" w:rsidRDefault="0090060D" w:rsidP="0090060D">
      <w:pPr>
        <w:ind w:left="851" w:right="902"/>
        <w:jc w:val="both"/>
        <w:rPr>
          <w:rFonts w:ascii="Palatino Linotype" w:eastAsia="Palatino Linotype" w:hAnsi="Palatino Linotype" w:cs="Palatino Linotype"/>
          <w:i/>
          <w:sz w:val="22"/>
          <w:szCs w:val="22"/>
        </w:rPr>
      </w:pPr>
      <w:r w:rsidRPr="0053508F">
        <w:rPr>
          <w:rFonts w:ascii="Palatino Linotype" w:eastAsia="Palatino Linotype" w:hAnsi="Palatino Linotype" w:cs="Palatino Linotype"/>
          <w:b/>
          <w:i/>
          <w:sz w:val="22"/>
          <w:szCs w:val="22"/>
        </w:rPr>
        <w:t>V. La ubicación del evento y en su caso, los caminos</w:t>
      </w:r>
      <w:r w:rsidRPr="0053508F">
        <w:rPr>
          <w:rFonts w:ascii="Palatino Linotype" w:eastAsia="Palatino Linotype" w:hAnsi="Palatino Linotype" w:cs="Palatino Linotype"/>
          <w:i/>
          <w:sz w:val="22"/>
          <w:szCs w:val="22"/>
        </w:rPr>
        <w:t>;</w:t>
      </w:r>
    </w:p>
    <w:p w:rsidR="0090060D" w:rsidRPr="0053508F" w:rsidRDefault="0090060D" w:rsidP="0090060D">
      <w:pPr>
        <w:ind w:left="851" w:right="902"/>
        <w:jc w:val="both"/>
        <w:rPr>
          <w:rFonts w:ascii="Palatino Linotype" w:eastAsia="Palatino Linotype" w:hAnsi="Palatino Linotype" w:cs="Palatino Linotype"/>
          <w:i/>
          <w:sz w:val="22"/>
          <w:szCs w:val="22"/>
        </w:rPr>
      </w:pPr>
      <w:r w:rsidRPr="0053508F">
        <w:rPr>
          <w:rFonts w:ascii="Palatino Linotype" w:eastAsia="Palatino Linotype" w:hAnsi="Palatino Linotype" w:cs="Palatino Linotype"/>
          <w:b/>
          <w:i/>
          <w:sz w:val="22"/>
          <w:szCs w:val="22"/>
        </w:rPr>
        <w:t>VI.</w:t>
      </w:r>
      <w:r w:rsidRPr="0053508F">
        <w:rPr>
          <w:rFonts w:ascii="Palatino Linotype" w:eastAsia="Palatino Linotype" w:hAnsi="Palatino Linotype" w:cs="Palatino Linotype"/>
          <w:i/>
          <w:sz w:val="22"/>
          <w:szCs w:val="22"/>
        </w:rPr>
        <w:t xml:space="preserve"> La descripción de hechos, que deberá detallar modo, tiempo y lugar, entre otros datos.</w:t>
      </w:r>
    </w:p>
    <w:p w:rsidR="0090060D" w:rsidRPr="0053508F" w:rsidRDefault="0090060D" w:rsidP="0090060D">
      <w:pPr>
        <w:ind w:left="851" w:right="902"/>
        <w:jc w:val="both"/>
        <w:rPr>
          <w:rFonts w:ascii="Palatino Linotype" w:eastAsia="Palatino Linotype" w:hAnsi="Palatino Linotype" w:cs="Palatino Linotype"/>
          <w:i/>
          <w:sz w:val="22"/>
          <w:szCs w:val="22"/>
        </w:rPr>
      </w:pPr>
      <w:r w:rsidRPr="0053508F">
        <w:rPr>
          <w:rFonts w:ascii="Palatino Linotype" w:eastAsia="Palatino Linotype" w:hAnsi="Palatino Linotype" w:cs="Palatino Linotype"/>
          <w:b/>
          <w:i/>
          <w:sz w:val="22"/>
          <w:szCs w:val="22"/>
        </w:rPr>
        <w:t>VII.</w:t>
      </w:r>
      <w:r w:rsidRPr="0053508F">
        <w:rPr>
          <w:rFonts w:ascii="Palatino Linotype" w:eastAsia="Palatino Linotype" w:hAnsi="Palatino Linotype" w:cs="Palatino Linotype"/>
          <w:i/>
          <w:sz w:val="22"/>
          <w:szCs w:val="22"/>
        </w:rPr>
        <w:t xml:space="preserve"> Entrevistas realizadas, y</w:t>
      </w:r>
    </w:p>
    <w:p w:rsidR="0090060D" w:rsidRPr="0053508F" w:rsidRDefault="0090060D" w:rsidP="0090060D">
      <w:pPr>
        <w:ind w:left="851" w:right="902"/>
        <w:jc w:val="both"/>
        <w:rPr>
          <w:rFonts w:ascii="Palatino Linotype" w:eastAsia="Palatino Linotype" w:hAnsi="Palatino Linotype" w:cs="Palatino Linotype"/>
          <w:i/>
          <w:sz w:val="22"/>
          <w:szCs w:val="22"/>
        </w:rPr>
      </w:pPr>
      <w:r w:rsidRPr="0053508F">
        <w:rPr>
          <w:rFonts w:ascii="Palatino Linotype" w:eastAsia="Palatino Linotype" w:hAnsi="Palatino Linotype" w:cs="Palatino Linotype"/>
          <w:b/>
          <w:i/>
          <w:sz w:val="22"/>
          <w:szCs w:val="22"/>
        </w:rPr>
        <w:t>VIII.</w:t>
      </w:r>
      <w:r w:rsidRPr="0053508F">
        <w:rPr>
          <w:rFonts w:ascii="Palatino Linotype" w:eastAsia="Palatino Linotype" w:hAnsi="Palatino Linotype" w:cs="Palatino Linotype"/>
          <w:i/>
          <w:sz w:val="22"/>
          <w:szCs w:val="22"/>
        </w:rPr>
        <w:t xml:space="preserve"> En caso de detenciones:</w:t>
      </w:r>
    </w:p>
    <w:p w:rsidR="0090060D" w:rsidRPr="0053508F" w:rsidRDefault="0090060D" w:rsidP="0090060D">
      <w:pPr>
        <w:ind w:left="851" w:right="902"/>
        <w:jc w:val="both"/>
        <w:rPr>
          <w:rFonts w:ascii="Palatino Linotype" w:eastAsia="Palatino Linotype" w:hAnsi="Palatino Linotype" w:cs="Palatino Linotype"/>
          <w:i/>
          <w:sz w:val="22"/>
          <w:szCs w:val="22"/>
        </w:rPr>
      </w:pPr>
      <w:r w:rsidRPr="0053508F">
        <w:rPr>
          <w:rFonts w:ascii="Palatino Linotype" w:eastAsia="Palatino Linotype" w:hAnsi="Palatino Linotype" w:cs="Palatino Linotype"/>
          <w:b/>
          <w:i/>
          <w:sz w:val="22"/>
          <w:szCs w:val="22"/>
        </w:rPr>
        <w:t>a)</w:t>
      </w:r>
      <w:r w:rsidRPr="0053508F">
        <w:rPr>
          <w:rFonts w:ascii="Palatino Linotype" w:eastAsia="Palatino Linotype" w:hAnsi="Palatino Linotype" w:cs="Palatino Linotype"/>
          <w:i/>
          <w:sz w:val="22"/>
          <w:szCs w:val="22"/>
        </w:rPr>
        <w:t xml:space="preserve"> Señalar los motivos de la detención;</w:t>
      </w:r>
    </w:p>
    <w:p w:rsidR="0090060D" w:rsidRPr="0053508F" w:rsidRDefault="0090060D" w:rsidP="0090060D">
      <w:pPr>
        <w:ind w:left="851" w:right="902"/>
        <w:jc w:val="both"/>
        <w:rPr>
          <w:rFonts w:ascii="Palatino Linotype" w:eastAsia="Palatino Linotype" w:hAnsi="Palatino Linotype" w:cs="Palatino Linotype"/>
          <w:i/>
          <w:sz w:val="22"/>
          <w:szCs w:val="22"/>
        </w:rPr>
      </w:pPr>
      <w:r w:rsidRPr="0053508F">
        <w:rPr>
          <w:rFonts w:ascii="Palatino Linotype" w:eastAsia="Palatino Linotype" w:hAnsi="Palatino Linotype" w:cs="Palatino Linotype"/>
          <w:b/>
          <w:i/>
          <w:sz w:val="22"/>
          <w:szCs w:val="22"/>
        </w:rPr>
        <w:t>b)</w:t>
      </w:r>
      <w:r w:rsidRPr="0053508F">
        <w:rPr>
          <w:rFonts w:ascii="Palatino Linotype" w:eastAsia="Palatino Linotype" w:hAnsi="Palatino Linotype" w:cs="Palatino Linotype"/>
          <w:i/>
          <w:sz w:val="22"/>
          <w:szCs w:val="22"/>
        </w:rPr>
        <w:t xml:space="preserve"> Descripción de la persona;</w:t>
      </w:r>
    </w:p>
    <w:p w:rsidR="0090060D" w:rsidRPr="0053508F" w:rsidRDefault="0090060D" w:rsidP="0090060D">
      <w:pPr>
        <w:ind w:left="851" w:right="902"/>
        <w:jc w:val="both"/>
        <w:rPr>
          <w:rFonts w:ascii="Palatino Linotype" w:eastAsia="Palatino Linotype" w:hAnsi="Palatino Linotype" w:cs="Palatino Linotype"/>
          <w:i/>
          <w:sz w:val="22"/>
          <w:szCs w:val="22"/>
        </w:rPr>
      </w:pPr>
      <w:r w:rsidRPr="0053508F">
        <w:rPr>
          <w:rFonts w:ascii="Palatino Linotype" w:eastAsia="Palatino Linotype" w:hAnsi="Palatino Linotype" w:cs="Palatino Linotype"/>
          <w:b/>
          <w:i/>
          <w:sz w:val="22"/>
          <w:szCs w:val="22"/>
        </w:rPr>
        <w:t>c)</w:t>
      </w:r>
      <w:r w:rsidRPr="0053508F">
        <w:rPr>
          <w:rFonts w:ascii="Palatino Linotype" w:eastAsia="Palatino Linotype" w:hAnsi="Palatino Linotype" w:cs="Palatino Linotype"/>
          <w:i/>
          <w:sz w:val="22"/>
          <w:szCs w:val="22"/>
        </w:rPr>
        <w:t xml:space="preserve"> El nombre del detenido y apodo, en su caso;</w:t>
      </w:r>
    </w:p>
    <w:p w:rsidR="0090060D" w:rsidRPr="0053508F" w:rsidRDefault="0090060D" w:rsidP="0090060D">
      <w:pPr>
        <w:ind w:left="851" w:right="902"/>
        <w:jc w:val="both"/>
        <w:rPr>
          <w:rFonts w:ascii="Palatino Linotype" w:eastAsia="Palatino Linotype" w:hAnsi="Palatino Linotype" w:cs="Palatino Linotype"/>
          <w:i/>
          <w:sz w:val="22"/>
          <w:szCs w:val="22"/>
        </w:rPr>
      </w:pPr>
      <w:r w:rsidRPr="0053508F">
        <w:rPr>
          <w:rFonts w:ascii="Palatino Linotype" w:eastAsia="Palatino Linotype" w:hAnsi="Palatino Linotype" w:cs="Palatino Linotype"/>
          <w:b/>
          <w:i/>
          <w:sz w:val="22"/>
          <w:szCs w:val="22"/>
        </w:rPr>
        <w:t>d)</w:t>
      </w:r>
      <w:r w:rsidRPr="0053508F">
        <w:rPr>
          <w:rFonts w:ascii="Palatino Linotype" w:eastAsia="Palatino Linotype" w:hAnsi="Palatino Linotype" w:cs="Palatino Linotype"/>
          <w:i/>
          <w:sz w:val="22"/>
          <w:szCs w:val="22"/>
        </w:rPr>
        <w:t xml:space="preserve"> Descripción de estado físico aparente;</w:t>
      </w:r>
    </w:p>
    <w:p w:rsidR="0090060D" w:rsidRPr="0053508F" w:rsidRDefault="0090060D" w:rsidP="0090060D">
      <w:pPr>
        <w:ind w:left="851" w:right="902"/>
        <w:jc w:val="both"/>
        <w:rPr>
          <w:rFonts w:ascii="Palatino Linotype" w:eastAsia="Palatino Linotype" w:hAnsi="Palatino Linotype" w:cs="Palatino Linotype"/>
          <w:i/>
          <w:sz w:val="22"/>
          <w:szCs w:val="22"/>
        </w:rPr>
      </w:pPr>
      <w:r w:rsidRPr="0053508F">
        <w:rPr>
          <w:rFonts w:ascii="Palatino Linotype" w:eastAsia="Palatino Linotype" w:hAnsi="Palatino Linotype" w:cs="Palatino Linotype"/>
          <w:b/>
          <w:i/>
          <w:sz w:val="22"/>
          <w:szCs w:val="22"/>
        </w:rPr>
        <w:t>e)</w:t>
      </w:r>
      <w:r w:rsidRPr="0053508F">
        <w:rPr>
          <w:rFonts w:ascii="Palatino Linotype" w:eastAsia="Palatino Linotype" w:hAnsi="Palatino Linotype" w:cs="Palatino Linotype"/>
          <w:i/>
          <w:sz w:val="22"/>
          <w:szCs w:val="22"/>
        </w:rPr>
        <w:t xml:space="preserve"> Objetos que le fueron encontrados;</w:t>
      </w:r>
    </w:p>
    <w:p w:rsidR="0090060D" w:rsidRPr="0053508F" w:rsidRDefault="0090060D" w:rsidP="0090060D">
      <w:pPr>
        <w:ind w:left="851" w:right="902"/>
        <w:jc w:val="both"/>
        <w:rPr>
          <w:rFonts w:ascii="Palatino Linotype" w:eastAsia="Palatino Linotype" w:hAnsi="Palatino Linotype" w:cs="Palatino Linotype"/>
          <w:i/>
          <w:sz w:val="22"/>
          <w:szCs w:val="22"/>
        </w:rPr>
      </w:pPr>
      <w:r w:rsidRPr="0053508F">
        <w:rPr>
          <w:rFonts w:ascii="Palatino Linotype" w:eastAsia="Palatino Linotype" w:hAnsi="Palatino Linotype" w:cs="Palatino Linotype"/>
          <w:b/>
          <w:i/>
          <w:sz w:val="22"/>
          <w:szCs w:val="22"/>
        </w:rPr>
        <w:t>f)</w:t>
      </w:r>
      <w:r w:rsidRPr="0053508F">
        <w:rPr>
          <w:rFonts w:ascii="Palatino Linotype" w:eastAsia="Palatino Linotype" w:hAnsi="Palatino Linotype" w:cs="Palatino Linotype"/>
          <w:i/>
          <w:sz w:val="22"/>
          <w:szCs w:val="22"/>
        </w:rPr>
        <w:t xml:space="preserve"> Autoridad a la que fue puesto a disposición, y</w:t>
      </w:r>
    </w:p>
    <w:p w:rsidR="0090060D" w:rsidRPr="0053508F" w:rsidRDefault="0090060D" w:rsidP="0090060D">
      <w:pPr>
        <w:ind w:left="851" w:right="902"/>
        <w:jc w:val="both"/>
        <w:rPr>
          <w:rFonts w:ascii="Palatino Linotype" w:eastAsia="Palatino Linotype" w:hAnsi="Palatino Linotype" w:cs="Palatino Linotype"/>
          <w:i/>
          <w:sz w:val="22"/>
          <w:szCs w:val="22"/>
        </w:rPr>
      </w:pPr>
      <w:r w:rsidRPr="0053508F">
        <w:rPr>
          <w:rFonts w:ascii="Palatino Linotype" w:eastAsia="Palatino Linotype" w:hAnsi="Palatino Linotype" w:cs="Palatino Linotype"/>
          <w:b/>
          <w:i/>
          <w:sz w:val="22"/>
          <w:szCs w:val="22"/>
        </w:rPr>
        <w:t>g)</w:t>
      </w:r>
      <w:r w:rsidRPr="0053508F">
        <w:rPr>
          <w:rFonts w:ascii="Palatino Linotype" w:eastAsia="Palatino Linotype" w:hAnsi="Palatino Linotype" w:cs="Palatino Linotype"/>
          <w:i/>
          <w:sz w:val="22"/>
          <w:szCs w:val="22"/>
        </w:rPr>
        <w:t xml:space="preserve"> Lugar en el que fue puesto a disposición.</w:t>
      </w:r>
    </w:p>
    <w:p w:rsidR="0090060D" w:rsidRPr="0053508F" w:rsidRDefault="0090060D" w:rsidP="0090060D">
      <w:pPr>
        <w:ind w:left="851" w:right="902"/>
        <w:jc w:val="both"/>
        <w:rPr>
          <w:rFonts w:ascii="Palatino Linotype" w:eastAsia="Palatino Linotype" w:hAnsi="Palatino Linotype" w:cs="Palatino Linotype"/>
          <w:i/>
          <w:sz w:val="22"/>
          <w:szCs w:val="22"/>
        </w:rPr>
      </w:pPr>
      <w:r w:rsidRPr="0053508F">
        <w:rPr>
          <w:rFonts w:ascii="Palatino Linotype" w:eastAsia="Palatino Linotype" w:hAnsi="Palatino Linotype" w:cs="Palatino Linotype"/>
          <w:i/>
          <w:sz w:val="22"/>
          <w:szCs w:val="22"/>
        </w:rPr>
        <w:t>El informe debe ser completo, los hechos deben describirse con continuidad, cronológicamente y resaltando lo importante; no deberá contener afirmaciones sin el soporte de datos o hechos reales, por lo que deberá evitar información de oídas, conjeturas o conclusiones ajenas a la investigación.”</w:t>
      </w:r>
    </w:p>
    <w:p w:rsidR="0090060D" w:rsidRPr="0053508F" w:rsidRDefault="0090060D" w:rsidP="0090060D">
      <w:pPr>
        <w:tabs>
          <w:tab w:val="left" w:pos="709"/>
        </w:tabs>
        <w:spacing w:line="360" w:lineRule="auto"/>
        <w:jc w:val="both"/>
        <w:rPr>
          <w:rFonts w:ascii="Palatino Linotype" w:hAnsi="Palatino Linotype"/>
        </w:rPr>
      </w:pPr>
    </w:p>
    <w:p w:rsidR="0090060D" w:rsidRPr="0053508F" w:rsidRDefault="0090060D" w:rsidP="0090060D">
      <w:pPr>
        <w:spacing w:line="360" w:lineRule="auto"/>
        <w:jc w:val="both"/>
        <w:rPr>
          <w:rFonts w:ascii="Palatino Linotype" w:eastAsia="Palatino Linotype" w:hAnsi="Palatino Linotype" w:cs="Palatino Linotype"/>
          <w:bCs/>
          <w:iCs/>
          <w:szCs w:val="22"/>
        </w:rPr>
      </w:pPr>
      <w:r w:rsidRPr="0053508F">
        <w:rPr>
          <w:rFonts w:ascii="Palatino Linotype" w:eastAsia="Palatino Linotype" w:hAnsi="Palatino Linotype" w:cs="Palatino Linotype"/>
          <w:szCs w:val="22"/>
        </w:rPr>
        <w:t xml:space="preserve">De lo anterior, no se advierte la obligación de que el informe policial homologado deba contener </w:t>
      </w:r>
      <w:r w:rsidRPr="0053508F">
        <w:rPr>
          <w:rFonts w:ascii="Palatino Linotype" w:eastAsia="Palatino Linotype" w:hAnsi="Palatino Linotype" w:cs="Palatino Linotype"/>
          <w:b/>
          <w:bCs/>
          <w:szCs w:val="22"/>
        </w:rPr>
        <w:t>específicamente coordenadas geográficas</w:t>
      </w:r>
      <w:r w:rsidRPr="0053508F">
        <w:rPr>
          <w:rFonts w:ascii="Palatino Linotype" w:eastAsia="Palatino Linotype" w:hAnsi="Palatino Linotype" w:cs="Palatino Linotype"/>
          <w:szCs w:val="22"/>
        </w:rPr>
        <w:t xml:space="preserve">, sino solamente la ubicación del evento, lo cual puede ser solventado con los datos que refieran la ubicación </w:t>
      </w:r>
      <w:r w:rsidRPr="0053508F">
        <w:rPr>
          <w:rFonts w:ascii="Palatino Linotype" w:eastAsia="Palatino Linotype" w:hAnsi="Palatino Linotype" w:cs="Palatino Linotype"/>
          <w:bCs/>
          <w:iCs/>
          <w:szCs w:val="22"/>
        </w:rPr>
        <w:t xml:space="preserve">del o los lugares de la intervención, como barrio, colonia o poblado, tal como obra en el documento remitido por el </w:t>
      </w:r>
      <w:r w:rsidRPr="0053508F">
        <w:rPr>
          <w:rFonts w:ascii="Palatino Linotype" w:eastAsia="Palatino Linotype" w:hAnsi="Palatino Linotype" w:cs="Palatino Linotype"/>
          <w:b/>
          <w:iCs/>
          <w:szCs w:val="22"/>
        </w:rPr>
        <w:t xml:space="preserve">Sujeto Obligado </w:t>
      </w:r>
      <w:r w:rsidRPr="0053508F">
        <w:rPr>
          <w:rFonts w:ascii="Palatino Linotype" w:eastAsia="Palatino Linotype" w:hAnsi="Palatino Linotype" w:cs="Palatino Linotype"/>
          <w:bCs/>
          <w:iCs/>
          <w:szCs w:val="22"/>
        </w:rPr>
        <w:t>en atención a la solicitud.</w:t>
      </w:r>
    </w:p>
    <w:p w:rsidR="0090060D" w:rsidRPr="0053508F" w:rsidRDefault="0090060D" w:rsidP="0090060D">
      <w:pPr>
        <w:spacing w:line="360" w:lineRule="auto"/>
        <w:jc w:val="both"/>
        <w:rPr>
          <w:rFonts w:ascii="Palatino Linotype" w:eastAsia="Palatino Linotype" w:hAnsi="Palatino Linotype" w:cs="Palatino Linotype"/>
          <w:szCs w:val="22"/>
          <w:lang w:val="es-MX" w:eastAsia="es-MX"/>
        </w:rPr>
      </w:pPr>
    </w:p>
    <w:p w:rsidR="0090060D" w:rsidRPr="0053508F" w:rsidRDefault="0090060D" w:rsidP="0090060D">
      <w:pPr>
        <w:spacing w:line="360" w:lineRule="auto"/>
        <w:jc w:val="both"/>
        <w:rPr>
          <w:rFonts w:ascii="Palatino Linotype" w:hAnsi="Palatino Linotype" w:cs="Palatino Linotype"/>
          <w:szCs w:val="22"/>
          <w:lang w:val="es-MX"/>
        </w:rPr>
      </w:pPr>
      <w:r w:rsidRPr="0053508F">
        <w:rPr>
          <w:rFonts w:ascii="Palatino Linotype" w:eastAsia="Palatino Linotype" w:hAnsi="Palatino Linotype" w:cs="Palatino Linotype"/>
          <w:szCs w:val="22"/>
          <w:lang w:val="es-MX" w:eastAsia="es-MX"/>
        </w:rPr>
        <w:t xml:space="preserve">Aunado a ello, es de resaltar que la información requerida y motivo de inconformidad respecto de las </w:t>
      </w:r>
      <w:r w:rsidRPr="0053508F">
        <w:rPr>
          <w:rFonts w:ascii="Palatino Linotype" w:hAnsi="Palatino Linotype"/>
          <w:b/>
          <w:szCs w:val="22"/>
          <w:lang w:val="es-MX"/>
        </w:rPr>
        <w:t xml:space="preserve">coordenadas geográficas, </w:t>
      </w:r>
      <w:r w:rsidRPr="0053508F">
        <w:rPr>
          <w:rFonts w:ascii="Palatino Linotype" w:hAnsi="Palatino Linotype"/>
          <w:bCs/>
          <w:szCs w:val="22"/>
          <w:lang w:val="es-MX"/>
        </w:rPr>
        <w:t>las cuales</w:t>
      </w:r>
      <w:r w:rsidRPr="0053508F">
        <w:rPr>
          <w:rFonts w:ascii="Palatino Linotype" w:hAnsi="Palatino Linotype"/>
          <w:szCs w:val="22"/>
          <w:lang w:val="es-MX"/>
        </w:rPr>
        <w:t xml:space="preserve"> </w:t>
      </w:r>
      <w:r w:rsidRPr="0053508F">
        <w:rPr>
          <w:rFonts w:ascii="Palatino Linotype" w:hAnsi="Palatino Linotype" w:cs="Palatino Linotype"/>
          <w:szCs w:val="22"/>
          <w:lang w:val="es-MX"/>
        </w:rPr>
        <w:t xml:space="preserve">se componen de </w:t>
      </w:r>
      <w:r w:rsidRPr="0053508F">
        <w:rPr>
          <w:rFonts w:ascii="Palatino Linotype" w:hAnsi="Palatino Linotype" w:cs="Palatino Linotype"/>
          <w:b/>
          <w:bCs/>
          <w:szCs w:val="22"/>
          <w:lang w:val="es-MX"/>
        </w:rPr>
        <w:t>latitud</w:t>
      </w:r>
      <w:r w:rsidRPr="0053508F">
        <w:rPr>
          <w:rFonts w:ascii="Palatino Linotype" w:hAnsi="Palatino Linotype" w:cs="Palatino Linotype"/>
          <w:szCs w:val="22"/>
          <w:lang w:val="es-MX"/>
        </w:rPr>
        <w:t xml:space="preserve">, </w:t>
      </w:r>
      <w:r w:rsidRPr="0053508F">
        <w:rPr>
          <w:rFonts w:ascii="Palatino Linotype" w:hAnsi="Palatino Linotype" w:cs="Palatino Linotype"/>
          <w:b/>
          <w:bCs/>
          <w:szCs w:val="22"/>
          <w:lang w:val="es-MX"/>
        </w:rPr>
        <w:t>longitud</w:t>
      </w:r>
      <w:r w:rsidRPr="0053508F">
        <w:rPr>
          <w:rFonts w:ascii="Palatino Linotype" w:hAnsi="Palatino Linotype" w:cs="Palatino Linotype"/>
          <w:szCs w:val="22"/>
          <w:lang w:val="es-MX"/>
        </w:rPr>
        <w:t xml:space="preserve"> y, en algunos casos, </w:t>
      </w:r>
      <w:r w:rsidRPr="0053508F">
        <w:rPr>
          <w:rFonts w:ascii="Palatino Linotype" w:hAnsi="Palatino Linotype" w:cs="Palatino Linotype"/>
          <w:b/>
          <w:bCs/>
          <w:szCs w:val="22"/>
          <w:lang w:val="es-MX"/>
        </w:rPr>
        <w:t>altitud</w:t>
      </w:r>
      <w:r w:rsidRPr="0053508F">
        <w:rPr>
          <w:rFonts w:ascii="Palatino Linotype" w:hAnsi="Palatino Linotype" w:cs="Palatino Linotype"/>
          <w:szCs w:val="22"/>
          <w:lang w:val="es-MX"/>
        </w:rPr>
        <w:t xml:space="preserve">. Cada una cumple una función distinta para ubicar con precisión cualquier punto de la Tierra, lo que </w:t>
      </w:r>
      <w:r w:rsidRPr="0053508F">
        <w:rPr>
          <w:rFonts w:ascii="Palatino Linotype" w:hAnsi="Palatino Linotype"/>
          <w:szCs w:val="22"/>
          <w:lang w:val="es-MX"/>
        </w:rPr>
        <w:t>permite localizar domicilios concretos, que pueden pertenecen a particulares.</w:t>
      </w:r>
    </w:p>
    <w:p w:rsidR="0090060D" w:rsidRPr="0053508F" w:rsidRDefault="0090060D" w:rsidP="0090060D">
      <w:pPr>
        <w:spacing w:line="360" w:lineRule="auto"/>
        <w:jc w:val="both"/>
        <w:rPr>
          <w:rFonts w:ascii="Palatino Linotype" w:hAnsi="Palatino Linotype"/>
          <w:szCs w:val="22"/>
          <w:lang w:val="es-MX"/>
        </w:rPr>
      </w:pPr>
    </w:p>
    <w:p w:rsidR="0090060D" w:rsidRPr="0053508F" w:rsidRDefault="0090060D" w:rsidP="0090060D">
      <w:pPr>
        <w:spacing w:line="360" w:lineRule="auto"/>
        <w:ind w:right="-93"/>
        <w:jc w:val="both"/>
        <w:rPr>
          <w:rFonts w:ascii="Palatino Linotype" w:hAnsi="Palatino Linotype" w:cs="Tahoma"/>
          <w:szCs w:val="22"/>
        </w:rPr>
      </w:pPr>
      <w:r w:rsidRPr="0053508F">
        <w:rPr>
          <w:rFonts w:ascii="Palatino Linotype" w:hAnsi="Palatino Linotype" w:cs="Tahoma"/>
          <w:szCs w:val="22"/>
        </w:rPr>
        <w:lastRenderedPageBreak/>
        <w:t>Además, en el caso de que las coordenadas permitan identificar el lugar específico de la posible comisión de un delito y dicho sitio sea un domicilio particular, la información actualiza la causal de confidencialidad establecida en el artículo 143, fracción I de la Ley de la materia, por tratarse de datos personales ya que se hace identificable la vivienda de una o varias personas con la posible comisión de un delito por lo que incluso, no procedería su entrega.</w:t>
      </w:r>
    </w:p>
    <w:p w:rsidR="0090060D" w:rsidRPr="0053508F" w:rsidRDefault="0090060D" w:rsidP="0090060D">
      <w:pPr>
        <w:pBdr>
          <w:top w:val="nil"/>
          <w:left w:val="nil"/>
          <w:bottom w:val="nil"/>
          <w:right w:val="nil"/>
          <w:between w:val="nil"/>
        </w:pBdr>
        <w:spacing w:line="360" w:lineRule="auto"/>
        <w:ind w:right="-91"/>
        <w:jc w:val="both"/>
        <w:rPr>
          <w:rFonts w:ascii="Palatino Linotype" w:eastAsia="Palatino Linotype" w:hAnsi="Palatino Linotype" w:cs="Palatino Linotype"/>
          <w:szCs w:val="22"/>
          <w:lang w:val="es-MX" w:eastAsia="es-MX"/>
        </w:rPr>
      </w:pPr>
    </w:p>
    <w:p w:rsidR="0090060D" w:rsidRPr="0053508F" w:rsidRDefault="0090060D" w:rsidP="0090060D">
      <w:pPr>
        <w:pBdr>
          <w:top w:val="nil"/>
          <w:left w:val="nil"/>
          <w:bottom w:val="nil"/>
          <w:right w:val="nil"/>
          <w:between w:val="nil"/>
        </w:pBdr>
        <w:spacing w:line="360" w:lineRule="auto"/>
        <w:ind w:right="-91"/>
        <w:jc w:val="both"/>
        <w:rPr>
          <w:rFonts w:ascii="Palatino Linotype" w:eastAsia="Palatino Linotype" w:hAnsi="Palatino Linotype" w:cs="Palatino Linotype"/>
          <w:szCs w:val="22"/>
          <w:lang w:val="es-MX" w:eastAsia="es-MX"/>
        </w:rPr>
      </w:pPr>
      <w:r w:rsidRPr="0053508F">
        <w:rPr>
          <w:rFonts w:ascii="Palatino Linotype" w:eastAsia="Palatino Linotype" w:hAnsi="Palatino Linotype" w:cs="Palatino Linotype"/>
          <w:szCs w:val="22"/>
          <w:lang w:val="es-MX" w:eastAsia="es-MX"/>
        </w:rPr>
        <w:t xml:space="preserve">Sin embargo, para el caso de que la información ordenada respecto de la hora y coordenadas de la incidencia delictiva, así como las coordenadas de las faltas administrativas faltantes no obre en los archivos del </w:t>
      </w:r>
      <w:r w:rsidRPr="0053508F">
        <w:rPr>
          <w:rFonts w:ascii="Palatino Linotype" w:eastAsia="Palatino Linotype" w:hAnsi="Palatino Linotype" w:cs="Palatino Linotype"/>
          <w:b/>
          <w:bCs/>
          <w:szCs w:val="22"/>
          <w:lang w:val="es-MX" w:eastAsia="es-MX"/>
        </w:rPr>
        <w:t>SUJETO OBLIGADO</w:t>
      </w:r>
      <w:r w:rsidRPr="0053508F">
        <w:rPr>
          <w:rFonts w:ascii="Palatino Linotype" w:eastAsia="Palatino Linotype" w:hAnsi="Palatino Linotype" w:cs="Palatino Linotype"/>
          <w:szCs w:val="22"/>
          <w:lang w:val="es-MX" w:eastAsia="es-MX"/>
        </w:rPr>
        <w:t xml:space="preserve">, por no haberse generado bastará con que así lo haga del conocimiento de </w:t>
      </w:r>
      <w:r w:rsidRPr="0053508F">
        <w:rPr>
          <w:rFonts w:ascii="Palatino Linotype" w:eastAsia="Palatino Linotype" w:hAnsi="Palatino Linotype" w:cs="Palatino Linotype"/>
          <w:b/>
          <w:bCs/>
          <w:szCs w:val="22"/>
          <w:lang w:val="es-MX" w:eastAsia="es-MX"/>
        </w:rPr>
        <w:t>LA PARTE RECURRENTE</w:t>
      </w:r>
      <w:r w:rsidRPr="0053508F">
        <w:rPr>
          <w:rFonts w:ascii="Palatino Linotype" w:eastAsia="Palatino Linotype" w:hAnsi="Palatino Linotype" w:cs="Palatino Linotype"/>
          <w:szCs w:val="22"/>
          <w:lang w:val="es-MX" w:eastAsia="es-MX"/>
        </w:rPr>
        <w:t>, para tener por colmado su derecho de acceso a la información, atendiendo de manera supletoria a las formalidades que establece el artículo 19, párrafo segundo de la Ley de Transparencia y Acceso a la Información Pública del Estado de México y Municipios.</w:t>
      </w:r>
    </w:p>
    <w:p w:rsidR="0090060D" w:rsidRPr="0053508F" w:rsidRDefault="0090060D" w:rsidP="0090060D">
      <w:pPr>
        <w:pBdr>
          <w:top w:val="nil"/>
          <w:left w:val="nil"/>
          <w:bottom w:val="nil"/>
          <w:right w:val="nil"/>
          <w:between w:val="nil"/>
        </w:pBdr>
        <w:spacing w:line="360" w:lineRule="auto"/>
        <w:ind w:right="-91"/>
        <w:jc w:val="both"/>
        <w:rPr>
          <w:rFonts w:ascii="Palatino Linotype" w:eastAsia="Palatino Linotype" w:hAnsi="Palatino Linotype" w:cs="Palatino Linotype"/>
          <w:color w:val="000000"/>
          <w:szCs w:val="22"/>
          <w:lang w:val="es-MX" w:eastAsia="es-MX"/>
        </w:rPr>
      </w:pPr>
    </w:p>
    <w:p w:rsidR="0090060D" w:rsidRPr="0053508F" w:rsidRDefault="0090060D" w:rsidP="0090060D">
      <w:pPr>
        <w:spacing w:line="360" w:lineRule="auto"/>
        <w:jc w:val="both"/>
        <w:rPr>
          <w:rFonts w:ascii="Palatino Linotype" w:eastAsia="Palatino Linotype" w:hAnsi="Palatino Linotype" w:cs="Palatino Linotype"/>
          <w:b/>
          <w:szCs w:val="22"/>
        </w:rPr>
      </w:pPr>
      <w:r w:rsidRPr="0053508F">
        <w:rPr>
          <w:rFonts w:ascii="Palatino Linotype" w:eastAsia="Palatino Linotype" w:hAnsi="Palatino Linotype" w:cs="Palatino Linotype"/>
          <w:szCs w:val="22"/>
        </w:rPr>
        <w:t>Sirve de apoyo a lo anterior, el criterio orientador con clave de control SO/003/2017, emitido por el entonces Instituto Nacional de Transparencia, Acceso a la Información y Protección de Datos Personales, que, por rubro y texto, dispone lo siguiente:</w:t>
      </w:r>
      <w:r w:rsidRPr="0053508F">
        <w:rPr>
          <w:rFonts w:ascii="Palatino Linotype" w:eastAsia="Palatino Linotype" w:hAnsi="Palatino Linotype" w:cs="Palatino Linotype"/>
          <w:b/>
          <w:szCs w:val="22"/>
        </w:rPr>
        <w:t xml:space="preserve"> </w:t>
      </w:r>
    </w:p>
    <w:p w:rsidR="0090060D" w:rsidRPr="0053508F" w:rsidRDefault="0090060D" w:rsidP="0090060D">
      <w:pPr>
        <w:spacing w:line="360" w:lineRule="auto"/>
        <w:jc w:val="both"/>
        <w:rPr>
          <w:rFonts w:ascii="Palatino Linotype" w:eastAsia="Palatino Linotype" w:hAnsi="Palatino Linotype" w:cs="Palatino Linotype"/>
          <w:b/>
          <w:szCs w:val="22"/>
        </w:rPr>
      </w:pPr>
    </w:p>
    <w:p w:rsidR="0090060D" w:rsidRPr="0053508F" w:rsidRDefault="0090060D" w:rsidP="0090060D">
      <w:pPr>
        <w:ind w:left="1134" w:right="902"/>
        <w:jc w:val="both"/>
        <w:rPr>
          <w:rFonts w:ascii="Palatino Linotype" w:eastAsia="Palatino Linotype" w:hAnsi="Palatino Linotype" w:cs="Palatino Linotype"/>
          <w:i/>
          <w:sz w:val="22"/>
          <w:szCs w:val="22"/>
        </w:rPr>
      </w:pPr>
      <w:r w:rsidRPr="0053508F">
        <w:rPr>
          <w:rFonts w:ascii="Palatino Linotype" w:eastAsia="Palatino Linotype" w:hAnsi="Palatino Linotype" w:cs="Palatino Linotype"/>
          <w:i/>
          <w:sz w:val="22"/>
          <w:szCs w:val="22"/>
        </w:rPr>
        <w:t xml:space="preserve"> “</w:t>
      </w:r>
      <w:r w:rsidRPr="0053508F">
        <w:rPr>
          <w:rFonts w:ascii="Palatino Linotype" w:eastAsia="Palatino Linotype" w:hAnsi="Palatino Linotype" w:cs="Palatino Linotype"/>
          <w:b/>
          <w:i/>
          <w:sz w:val="22"/>
          <w:szCs w:val="22"/>
        </w:rPr>
        <w:t>No existe obligación de elaborar documentos ad hoc para atender las solicitudes de acceso a la información.</w:t>
      </w:r>
      <w:r w:rsidRPr="0053508F">
        <w:rPr>
          <w:rFonts w:ascii="Palatino Linotype" w:eastAsia="Palatino Linotype" w:hAnsi="Palatino Linotype" w:cs="Palatino Linotype"/>
          <w:i/>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w:t>
      </w:r>
      <w:r w:rsidRPr="0053508F">
        <w:rPr>
          <w:rFonts w:ascii="Palatino Linotype" w:eastAsia="Palatino Linotype" w:hAnsi="Palatino Linotype" w:cs="Palatino Linotype"/>
          <w:i/>
          <w:sz w:val="22"/>
          <w:szCs w:val="22"/>
        </w:rPr>
        <w:lastRenderedPageBreak/>
        <w:t xml:space="preserve">garantizar el derecho de acceso a la información del particular, proporcionando la información con la que cuentan en el formato en que la misma obre en sus archivos; sin necesidad de elaborar documentos ad hoc para atender las solicitudes de información.” </w:t>
      </w:r>
    </w:p>
    <w:p w:rsidR="0090060D" w:rsidRPr="0053508F" w:rsidRDefault="0090060D" w:rsidP="0090060D">
      <w:pPr>
        <w:spacing w:line="360" w:lineRule="auto"/>
        <w:jc w:val="both"/>
        <w:rPr>
          <w:rFonts w:ascii="Palatino Linotype" w:eastAsia="Palatino Linotype" w:hAnsi="Palatino Linotype" w:cs="Palatino Linotype"/>
          <w:szCs w:val="22"/>
        </w:rPr>
      </w:pPr>
    </w:p>
    <w:p w:rsidR="0090060D" w:rsidRPr="0053508F" w:rsidRDefault="0090060D" w:rsidP="0090060D">
      <w:pPr>
        <w:spacing w:line="360" w:lineRule="auto"/>
        <w:jc w:val="both"/>
        <w:rPr>
          <w:rFonts w:ascii="Palatino Linotype" w:eastAsia="Palatino Linotype" w:hAnsi="Palatino Linotype" w:cs="Palatino Linotype"/>
          <w:szCs w:val="22"/>
        </w:rPr>
      </w:pPr>
      <w:r w:rsidRPr="0053508F">
        <w:rPr>
          <w:rFonts w:ascii="Palatino Linotype" w:eastAsia="Palatino Linotype" w:hAnsi="Palatino Linotype" w:cs="Palatino Linotype"/>
          <w:szCs w:val="22"/>
        </w:rPr>
        <w:t>De tales circunstancias, se concluye que los Sujetos Obligados únicamente se encuentran constreñidos a proporcionar los documentos que den cuenta de la información solicitada, como obren en sus archivos, sin tener que elaborarlos conforme al interés das personas solicitantes.</w:t>
      </w:r>
    </w:p>
    <w:p w:rsidR="0090060D" w:rsidRPr="0053508F" w:rsidRDefault="0090060D" w:rsidP="0090060D">
      <w:pPr>
        <w:spacing w:line="360" w:lineRule="auto"/>
        <w:jc w:val="both"/>
        <w:rPr>
          <w:rFonts w:ascii="Palatino Linotype" w:eastAsia="Calibri" w:hAnsi="Palatino Linotype" w:cs="Arial"/>
          <w:color w:val="000000"/>
          <w:lang w:val="es-ES_tradnl" w:eastAsia="es-MX"/>
        </w:rPr>
      </w:pPr>
    </w:p>
    <w:p w:rsidR="0090060D" w:rsidRPr="0053508F" w:rsidRDefault="0090060D" w:rsidP="0090060D">
      <w:pPr>
        <w:spacing w:line="360" w:lineRule="auto"/>
        <w:jc w:val="both"/>
        <w:rPr>
          <w:rFonts w:ascii="Palatino Linotype" w:eastAsia="Calibri" w:hAnsi="Palatino Linotype" w:cs="Arial"/>
          <w:color w:val="000000"/>
          <w:lang w:val="es-ES_tradnl" w:eastAsia="es-MX"/>
        </w:rPr>
      </w:pPr>
      <w:r w:rsidRPr="0053508F">
        <w:rPr>
          <w:rFonts w:ascii="Palatino Linotype" w:eastAsia="Calibri" w:hAnsi="Palatino Linotype" w:cs="Arial"/>
          <w:color w:val="000000"/>
          <w:lang w:val="es-ES_tradnl" w:eastAsia="es-MX"/>
        </w:rPr>
        <w:t>En síntesis, el derecho de acceso a la información pública se satisface en aquellos casos en que se entregue el soporte documental en que conste la información pública, toda vez que, los Sujetos Obligados</w:t>
      </w:r>
      <w:r w:rsidRPr="0053508F">
        <w:rPr>
          <w:rFonts w:ascii="Palatino Linotype" w:eastAsia="Calibri" w:hAnsi="Palatino Linotype" w:cs="Arial"/>
          <w:b/>
          <w:color w:val="000000"/>
          <w:lang w:val="es-ES_tradnl" w:eastAsia="es-MX"/>
        </w:rPr>
        <w:t xml:space="preserve"> </w:t>
      </w:r>
      <w:r w:rsidRPr="0053508F">
        <w:rPr>
          <w:rFonts w:ascii="Palatino Linotype" w:eastAsia="Calibri" w:hAnsi="Palatino Linotype" w:cs="Arial"/>
          <w:color w:val="000000"/>
          <w:lang w:val="es-ES_tradnl" w:eastAsia="es-MX"/>
        </w:rPr>
        <w:t xml:space="preserve">no tienen el deber de generar, poseer o administrar la información pública con el grado de detalle solicitado; esto es, que no tienen el deber de generar un documento </w:t>
      </w:r>
      <w:r w:rsidRPr="0053508F">
        <w:rPr>
          <w:rFonts w:ascii="Palatino Linotype" w:eastAsia="Calibri" w:hAnsi="Palatino Linotype" w:cs="Arial"/>
          <w:i/>
          <w:color w:val="000000"/>
          <w:lang w:val="es-ES_tradnl" w:eastAsia="es-MX"/>
        </w:rPr>
        <w:t>ad hoc</w:t>
      </w:r>
      <w:r w:rsidRPr="0053508F">
        <w:rPr>
          <w:rFonts w:ascii="Palatino Linotype" w:eastAsia="Calibri" w:hAnsi="Palatino Linotype" w:cs="Arial"/>
          <w:color w:val="000000"/>
          <w:lang w:val="es-ES_tradnl" w:eastAsia="es-MX"/>
        </w:rPr>
        <w:t>, para satisfacer el derecho de acceso a la información pública.</w:t>
      </w:r>
    </w:p>
    <w:p w:rsidR="007D18B8" w:rsidRPr="0053508F" w:rsidRDefault="007D18B8" w:rsidP="007D18B8">
      <w:pPr>
        <w:spacing w:line="360" w:lineRule="auto"/>
        <w:jc w:val="both"/>
        <w:rPr>
          <w:rFonts w:ascii="Palatino Linotype" w:hAnsi="Palatino Linotype"/>
          <w:color w:val="000000"/>
        </w:rPr>
      </w:pPr>
    </w:p>
    <w:p w:rsidR="007D18B8" w:rsidRPr="0053508F" w:rsidRDefault="007D18B8" w:rsidP="007D18B8">
      <w:pPr>
        <w:spacing w:line="360" w:lineRule="auto"/>
        <w:ind w:right="51"/>
        <w:jc w:val="both"/>
        <w:rPr>
          <w:rFonts w:ascii="Palatino Linotype" w:eastAsia="Calibri" w:hAnsi="Palatino Linotype" w:cs="Arial"/>
          <w:lang w:val="es-ES_tradnl" w:eastAsia="es-MX"/>
        </w:rPr>
      </w:pPr>
    </w:p>
    <w:p w:rsidR="00FC3E8F" w:rsidRPr="0053508F" w:rsidRDefault="00FC3E8F" w:rsidP="00FC3E8F">
      <w:pPr>
        <w:spacing w:line="360" w:lineRule="auto"/>
        <w:jc w:val="both"/>
        <w:rPr>
          <w:rFonts w:ascii="Palatino Linotype" w:hAnsi="Palatino Linotype" w:cs="Palatino Linotype"/>
          <w:b/>
          <w:i/>
          <w:color w:val="000000"/>
          <w:sz w:val="28"/>
        </w:rPr>
      </w:pPr>
      <w:r w:rsidRPr="0053508F">
        <w:rPr>
          <w:rFonts w:ascii="Palatino Linotype" w:hAnsi="Palatino Linotype" w:cs="Palatino Linotype"/>
          <w:b/>
          <w:i/>
          <w:color w:val="000000"/>
          <w:sz w:val="28"/>
        </w:rPr>
        <w:t xml:space="preserve">De la Versión Pública </w:t>
      </w:r>
    </w:p>
    <w:p w:rsidR="00FC3E8F" w:rsidRPr="0053508F" w:rsidRDefault="00FC3E8F" w:rsidP="00FC3E8F">
      <w:pPr>
        <w:tabs>
          <w:tab w:val="left" w:pos="7938"/>
        </w:tabs>
        <w:spacing w:line="360" w:lineRule="auto"/>
        <w:jc w:val="both"/>
        <w:rPr>
          <w:rFonts w:ascii="Palatino Linotype" w:eastAsia="Arial Unicode MS" w:hAnsi="Palatino Linotype" w:cs="Arial"/>
          <w:lang w:val="es-ES_tradnl" w:eastAsia="es-MX"/>
        </w:rPr>
      </w:pPr>
      <w:r w:rsidRPr="0053508F">
        <w:rPr>
          <w:rFonts w:ascii="Palatino Linotype" w:eastAsia="Arial Unicode MS" w:hAnsi="Palatino Linotype" w:cs="Arial"/>
          <w:lang w:val="es-ES_tradnl" w:eastAsia="es-MX"/>
        </w:rPr>
        <w:t xml:space="preserve">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w:t>
      </w:r>
      <w:r w:rsidRPr="0053508F">
        <w:rPr>
          <w:rFonts w:ascii="Palatino Linotype" w:eastAsia="Arial Unicode MS" w:hAnsi="Palatino Linotype" w:cs="Arial"/>
          <w:lang w:val="es-ES_tradnl" w:eastAsia="es-MX"/>
        </w:rPr>
        <w:lastRenderedPageBreak/>
        <w:t>el derecho a la protección de datos personales, cuyo fundamento legal aplicable se encuentra inmerso en los numerales de la Ley de la materia, que a la letra esgrimen:</w:t>
      </w:r>
    </w:p>
    <w:p w:rsidR="00FC3E8F" w:rsidRPr="0053508F" w:rsidRDefault="00FC3E8F" w:rsidP="00FC3E8F">
      <w:pPr>
        <w:spacing w:line="360" w:lineRule="auto"/>
        <w:ind w:left="851" w:right="851"/>
        <w:jc w:val="both"/>
        <w:rPr>
          <w:rFonts w:ascii="Palatino Linotype" w:eastAsia="Calibri" w:hAnsi="Palatino Linotype" w:cs="Arial"/>
          <w:i/>
          <w:lang w:val="es-ES_tradnl" w:eastAsia="es-MX"/>
        </w:rPr>
      </w:pPr>
      <w:r w:rsidRPr="0053508F">
        <w:rPr>
          <w:rFonts w:ascii="Palatino Linotype" w:eastAsia="Calibri" w:hAnsi="Palatino Linotype" w:cs="Arial"/>
          <w:i/>
          <w:lang w:val="es-ES_tradnl" w:eastAsia="es-MX"/>
        </w:rPr>
        <w:t>“Artículo 3. Para los efectos de la presente Ley se entenderá por:</w:t>
      </w:r>
    </w:p>
    <w:p w:rsidR="00FC3E8F" w:rsidRPr="0053508F" w:rsidRDefault="00FC3E8F" w:rsidP="00FC3E8F">
      <w:pPr>
        <w:spacing w:line="360" w:lineRule="auto"/>
        <w:ind w:left="851" w:right="851"/>
        <w:jc w:val="both"/>
        <w:rPr>
          <w:rFonts w:ascii="Palatino Linotype" w:eastAsia="Calibri" w:hAnsi="Palatino Linotype" w:cs="Arial"/>
          <w:i/>
          <w:lang w:val="es-ES_tradnl" w:eastAsia="es-MX"/>
        </w:rPr>
      </w:pPr>
      <w:r w:rsidRPr="0053508F">
        <w:rPr>
          <w:rFonts w:ascii="Palatino Linotype" w:eastAsia="Calibri" w:hAnsi="Palatino Linotype" w:cs="Arial"/>
          <w:i/>
          <w:lang w:val="es-ES_tradnl" w:eastAsia="es-MX"/>
        </w:rPr>
        <w:t>(…)</w:t>
      </w:r>
    </w:p>
    <w:p w:rsidR="00FC3E8F" w:rsidRPr="0053508F" w:rsidRDefault="00FC3E8F" w:rsidP="00FC3E8F">
      <w:pPr>
        <w:spacing w:line="360" w:lineRule="auto"/>
        <w:ind w:left="851" w:right="851"/>
        <w:jc w:val="both"/>
        <w:rPr>
          <w:rFonts w:ascii="Palatino Linotype" w:eastAsia="Calibri" w:hAnsi="Palatino Linotype" w:cs="Arial"/>
          <w:b/>
          <w:i/>
          <w:lang w:val="es-ES_tradnl" w:eastAsia="es-MX"/>
        </w:rPr>
      </w:pPr>
      <w:r w:rsidRPr="0053508F">
        <w:rPr>
          <w:rFonts w:ascii="Palatino Linotype" w:eastAsia="Calibri" w:hAnsi="Palatino Linotype" w:cs="Arial"/>
          <w:b/>
          <w:i/>
          <w:u w:val="single"/>
          <w:lang w:val="es-ES_tradnl" w:eastAsia="es-MX"/>
        </w:rPr>
        <w:t>IX. Datos personales:</w:t>
      </w:r>
      <w:r w:rsidRPr="0053508F">
        <w:rPr>
          <w:rFonts w:ascii="Palatino Linotype" w:eastAsia="Calibri" w:hAnsi="Palatino Linotype" w:cs="Arial"/>
          <w:b/>
          <w:i/>
          <w:lang w:val="es-ES_tradnl" w:eastAsia="es-MX"/>
        </w:rPr>
        <w:t xml:space="preserve"> </w:t>
      </w:r>
      <w:r w:rsidRPr="0053508F">
        <w:rPr>
          <w:rFonts w:ascii="Palatino Linotype" w:eastAsia="Calibri" w:hAnsi="Palatino Linotype" w:cs="Arial"/>
          <w:i/>
          <w:lang w:val="es-ES_tradnl" w:eastAsia="es-MX"/>
        </w:rPr>
        <w:t>La información concerniente a una persona, identificada o identificable según lo dispuesto por la Ley de Protección de Datos Personales del Estado de México;</w:t>
      </w:r>
    </w:p>
    <w:p w:rsidR="00FC3E8F" w:rsidRPr="0053508F" w:rsidRDefault="00FC3E8F" w:rsidP="00FC3E8F">
      <w:pPr>
        <w:spacing w:line="360" w:lineRule="auto"/>
        <w:ind w:left="851" w:right="851"/>
        <w:jc w:val="both"/>
        <w:rPr>
          <w:rFonts w:ascii="Palatino Linotype" w:eastAsia="Calibri" w:hAnsi="Palatino Linotype" w:cs="Arial"/>
          <w:b/>
          <w:i/>
          <w:lang w:val="es-ES_tradnl" w:eastAsia="es-MX"/>
        </w:rPr>
      </w:pPr>
      <w:r w:rsidRPr="0053508F">
        <w:rPr>
          <w:rFonts w:ascii="Palatino Linotype" w:eastAsia="Calibri" w:hAnsi="Palatino Linotype" w:cs="Arial"/>
          <w:b/>
          <w:i/>
          <w:lang w:val="es-ES_tradnl" w:eastAsia="es-MX"/>
        </w:rPr>
        <w:t>(…)</w:t>
      </w:r>
    </w:p>
    <w:p w:rsidR="00FC3E8F" w:rsidRPr="0053508F" w:rsidRDefault="00FC3E8F" w:rsidP="00FC3E8F">
      <w:pPr>
        <w:spacing w:line="360" w:lineRule="auto"/>
        <w:ind w:left="851" w:right="851"/>
        <w:jc w:val="both"/>
        <w:rPr>
          <w:rFonts w:ascii="Palatino Linotype" w:eastAsia="Calibri" w:hAnsi="Palatino Linotype" w:cs="Arial"/>
          <w:b/>
          <w:i/>
          <w:lang w:val="es-ES_tradnl" w:eastAsia="es-MX"/>
        </w:rPr>
      </w:pPr>
      <w:r w:rsidRPr="0053508F">
        <w:rPr>
          <w:rFonts w:ascii="Palatino Linotype" w:eastAsia="Calibri" w:hAnsi="Palatino Linotype" w:cs="Arial"/>
          <w:b/>
          <w:i/>
          <w:u w:val="single"/>
          <w:lang w:val="es-ES_tradnl" w:eastAsia="es-MX"/>
        </w:rPr>
        <w:t>XLV. Versión pública:</w:t>
      </w:r>
      <w:r w:rsidRPr="0053508F">
        <w:rPr>
          <w:rFonts w:ascii="Palatino Linotype" w:eastAsia="Calibri" w:hAnsi="Palatino Linotype" w:cs="Arial"/>
          <w:b/>
          <w:i/>
          <w:lang w:val="es-ES_tradnl" w:eastAsia="es-MX"/>
        </w:rPr>
        <w:t xml:space="preserve"> </w:t>
      </w:r>
      <w:r w:rsidRPr="0053508F">
        <w:rPr>
          <w:rFonts w:ascii="Palatino Linotype" w:eastAsia="Calibri" w:hAnsi="Palatino Linotype" w:cs="Arial"/>
          <w:i/>
          <w:lang w:val="es-ES_tradnl" w:eastAsia="es-MX"/>
        </w:rPr>
        <w:t>Documento en el que se elimine, suprime o borra la información clasificada como reservada o confidencial para permitir su acceso.</w:t>
      </w:r>
    </w:p>
    <w:p w:rsidR="00FC3E8F" w:rsidRPr="0053508F" w:rsidRDefault="00FC3E8F" w:rsidP="00FC3E8F">
      <w:pPr>
        <w:spacing w:line="360" w:lineRule="auto"/>
        <w:ind w:left="851" w:right="851"/>
        <w:jc w:val="both"/>
        <w:rPr>
          <w:rFonts w:ascii="Palatino Linotype" w:eastAsia="Calibri" w:hAnsi="Palatino Linotype" w:cs="Arial"/>
          <w:b/>
          <w:i/>
          <w:lang w:val="es-ES_tradnl" w:eastAsia="es-MX"/>
        </w:rPr>
      </w:pPr>
      <w:r w:rsidRPr="0053508F">
        <w:rPr>
          <w:rFonts w:ascii="Palatino Linotype" w:eastAsia="Calibri" w:hAnsi="Palatino Linotype" w:cs="Arial"/>
          <w:i/>
          <w:lang w:val="es-ES_tradnl" w:eastAsia="es-MX"/>
        </w:rPr>
        <w:t xml:space="preserve">Artículo 122. </w:t>
      </w:r>
      <w:r w:rsidRPr="0053508F">
        <w:rPr>
          <w:rFonts w:ascii="Palatino Linotype" w:eastAsia="Calibri" w:hAnsi="Palatino Linotype" w:cs="Arial"/>
          <w:b/>
          <w:i/>
          <w:u w:val="single"/>
          <w:lang w:val="es-ES_tradnl" w:eastAsia="es-MX"/>
        </w:rPr>
        <w:t>La clasificación es el proceso mediante el cual el sujeto obligado determina que la información en su poder actualiza alguno de los supuestos de reserva o confidencialidad, de conformidad con lo dispuesto en el presente título.</w:t>
      </w:r>
    </w:p>
    <w:p w:rsidR="00FC3E8F" w:rsidRPr="0053508F" w:rsidRDefault="00FC3E8F" w:rsidP="00FC3E8F">
      <w:pPr>
        <w:spacing w:line="360" w:lineRule="auto"/>
        <w:ind w:left="851" w:right="851"/>
        <w:jc w:val="both"/>
        <w:rPr>
          <w:rFonts w:ascii="Palatino Linotype" w:eastAsia="Calibri" w:hAnsi="Palatino Linotype" w:cs="Arial"/>
          <w:i/>
          <w:lang w:val="es-ES_tradnl" w:eastAsia="es-MX"/>
        </w:rPr>
      </w:pPr>
      <w:r w:rsidRPr="0053508F">
        <w:rPr>
          <w:rFonts w:ascii="Palatino Linotype" w:eastAsia="Calibri" w:hAnsi="Palatino Linotype" w:cs="Arial"/>
          <w:i/>
          <w:lang w:val="es-ES_tradnl" w:eastAsia="es-MX"/>
        </w:rPr>
        <w:t>[…]</w:t>
      </w:r>
    </w:p>
    <w:p w:rsidR="00FC3E8F" w:rsidRPr="0053508F" w:rsidRDefault="00FC3E8F" w:rsidP="00FC3E8F">
      <w:pPr>
        <w:spacing w:line="360" w:lineRule="auto"/>
        <w:ind w:left="851" w:right="851"/>
        <w:jc w:val="both"/>
        <w:rPr>
          <w:rFonts w:ascii="Palatino Linotype" w:eastAsia="Calibri" w:hAnsi="Palatino Linotype" w:cs="Arial"/>
          <w:i/>
          <w:lang w:val="es-ES_tradnl" w:eastAsia="es-MX"/>
        </w:rPr>
      </w:pPr>
      <w:r w:rsidRPr="0053508F">
        <w:rPr>
          <w:rFonts w:ascii="Palatino Linotype" w:eastAsia="Calibri" w:hAnsi="Palatino Linotype" w:cs="Arial"/>
          <w:i/>
          <w:lang w:val="es-ES_tradnl" w:eastAsia="es-MX"/>
        </w:rPr>
        <w:t>Artículo 132. La clasificación de la información se llevará a cabo en el momento en que:</w:t>
      </w:r>
    </w:p>
    <w:p w:rsidR="00FC3E8F" w:rsidRPr="0053508F" w:rsidRDefault="00FC3E8F" w:rsidP="00FC3E8F">
      <w:pPr>
        <w:spacing w:line="360" w:lineRule="auto"/>
        <w:ind w:left="851" w:right="851"/>
        <w:jc w:val="both"/>
        <w:rPr>
          <w:rFonts w:ascii="Palatino Linotype" w:eastAsia="Calibri" w:hAnsi="Palatino Linotype" w:cs="Arial"/>
          <w:i/>
          <w:lang w:val="es-ES_tradnl" w:eastAsia="es-MX"/>
        </w:rPr>
      </w:pPr>
      <w:r w:rsidRPr="0053508F">
        <w:rPr>
          <w:rFonts w:ascii="Palatino Linotype" w:eastAsia="Calibri" w:hAnsi="Palatino Linotype" w:cs="Arial"/>
          <w:i/>
          <w:lang w:val="es-ES_tradnl" w:eastAsia="es-MX"/>
        </w:rPr>
        <w:t>[…]</w:t>
      </w:r>
    </w:p>
    <w:p w:rsidR="00FC3E8F" w:rsidRPr="0053508F" w:rsidRDefault="00FC3E8F" w:rsidP="00FC3E8F">
      <w:pPr>
        <w:spacing w:line="360" w:lineRule="auto"/>
        <w:ind w:left="851" w:right="851"/>
        <w:jc w:val="both"/>
        <w:rPr>
          <w:rFonts w:ascii="Palatino Linotype" w:eastAsia="Calibri" w:hAnsi="Palatino Linotype" w:cs="Arial"/>
          <w:b/>
          <w:i/>
          <w:u w:val="single"/>
          <w:lang w:val="es-ES_tradnl" w:eastAsia="es-MX"/>
        </w:rPr>
      </w:pPr>
      <w:r w:rsidRPr="0053508F">
        <w:rPr>
          <w:rFonts w:ascii="Palatino Linotype" w:eastAsia="Calibri" w:hAnsi="Palatino Linotype" w:cs="Arial"/>
          <w:b/>
          <w:i/>
          <w:u w:val="single"/>
          <w:lang w:val="es-ES_tradnl" w:eastAsia="es-MX"/>
        </w:rPr>
        <w:t>II. Se determine mediante resolución de autoridad competente; o</w:t>
      </w:r>
    </w:p>
    <w:p w:rsidR="00FC3E8F" w:rsidRPr="0053508F" w:rsidRDefault="00FC3E8F" w:rsidP="00FC3E8F">
      <w:pPr>
        <w:spacing w:line="360" w:lineRule="auto"/>
        <w:ind w:left="851" w:right="851"/>
        <w:jc w:val="both"/>
        <w:rPr>
          <w:rFonts w:ascii="Palatino Linotype" w:eastAsia="Calibri" w:hAnsi="Palatino Linotype" w:cs="Arial"/>
          <w:b/>
          <w:i/>
          <w:lang w:val="es-ES_tradnl" w:eastAsia="es-MX"/>
        </w:rPr>
      </w:pPr>
      <w:r w:rsidRPr="0053508F">
        <w:rPr>
          <w:rFonts w:ascii="Palatino Linotype" w:eastAsia="Calibri" w:hAnsi="Palatino Linotype" w:cs="Arial"/>
          <w:b/>
          <w:i/>
          <w:lang w:val="es-ES_tradnl" w:eastAsia="es-MX"/>
        </w:rPr>
        <w:t>(…)</w:t>
      </w:r>
    </w:p>
    <w:p w:rsidR="00FC3E8F" w:rsidRPr="0053508F" w:rsidRDefault="00FC3E8F" w:rsidP="00FC3E8F">
      <w:pPr>
        <w:spacing w:line="360" w:lineRule="auto"/>
        <w:ind w:left="851" w:right="851"/>
        <w:jc w:val="both"/>
        <w:rPr>
          <w:rFonts w:ascii="Palatino Linotype" w:eastAsia="Calibri" w:hAnsi="Palatino Linotype" w:cs="Arial"/>
          <w:b/>
          <w:i/>
          <w:lang w:val="es-ES_tradnl" w:eastAsia="es-MX"/>
        </w:rPr>
      </w:pPr>
      <w:r w:rsidRPr="0053508F">
        <w:rPr>
          <w:rFonts w:ascii="Palatino Linotype" w:eastAsia="Calibri" w:hAnsi="Palatino Linotype" w:cs="Arial"/>
          <w:i/>
          <w:lang w:val="es-ES_tradnl" w:eastAsia="es-MX"/>
        </w:rPr>
        <w:t xml:space="preserve">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w:t>
      </w:r>
      <w:r w:rsidRPr="0053508F">
        <w:rPr>
          <w:rFonts w:ascii="Palatino Linotype" w:eastAsia="Calibri" w:hAnsi="Palatino Linotype" w:cs="Arial"/>
          <w:i/>
          <w:lang w:val="es-ES_tradnl" w:eastAsia="es-MX"/>
        </w:rPr>
        <w:lastRenderedPageBreak/>
        <w:t>su contenido</w:t>
      </w:r>
      <w:r w:rsidRPr="0053508F">
        <w:rPr>
          <w:rFonts w:ascii="Palatino Linotype" w:eastAsia="Calibri" w:hAnsi="Palatino Linotype" w:cs="Arial"/>
          <w:b/>
          <w:i/>
          <w:lang w:val="es-ES_tradnl" w:eastAsia="es-MX"/>
        </w:rPr>
        <w:t xml:space="preserve"> </w:t>
      </w:r>
      <w:r w:rsidRPr="0053508F">
        <w:rPr>
          <w:rFonts w:ascii="Palatino Linotype" w:eastAsia="Calibri" w:hAnsi="Palatino Linotype" w:cs="Arial"/>
          <w:b/>
          <w:i/>
          <w:u w:val="single"/>
          <w:lang w:val="es-ES_tradnl" w:eastAsia="es-MX"/>
        </w:rPr>
        <w:t xml:space="preserve">de manera genérica y fundando y motivando su clasificación.” </w:t>
      </w:r>
      <w:r w:rsidRPr="0053508F">
        <w:rPr>
          <w:rFonts w:ascii="Palatino Linotype" w:eastAsia="Calibri" w:hAnsi="Palatino Linotype" w:cs="Arial"/>
          <w:b/>
          <w:i/>
          <w:lang w:val="es-ES_tradnl" w:eastAsia="es-MX"/>
        </w:rPr>
        <w:t>[Sic]</w:t>
      </w:r>
    </w:p>
    <w:p w:rsidR="00FC3E8F" w:rsidRPr="0053508F" w:rsidRDefault="00FC3E8F" w:rsidP="00FC3E8F">
      <w:pPr>
        <w:spacing w:line="360" w:lineRule="auto"/>
        <w:ind w:right="51"/>
        <w:jc w:val="both"/>
        <w:rPr>
          <w:rFonts w:ascii="Palatino Linotype" w:eastAsia="Arial Unicode MS" w:hAnsi="Palatino Linotype" w:cs="Arial"/>
          <w:lang w:val="es-ES_tradnl" w:eastAsia="es-MX"/>
        </w:rPr>
      </w:pPr>
    </w:p>
    <w:p w:rsidR="00FC3E8F" w:rsidRPr="0053508F" w:rsidRDefault="00FC3E8F" w:rsidP="00FC3E8F">
      <w:pPr>
        <w:spacing w:line="360" w:lineRule="auto"/>
        <w:jc w:val="both"/>
        <w:rPr>
          <w:rFonts w:ascii="Palatino Linotype" w:hAnsi="Palatino Linotype" w:cs="Arial"/>
        </w:rPr>
      </w:pPr>
      <w:r w:rsidRPr="0053508F">
        <w:rPr>
          <w:rFonts w:ascii="Palatino Linotype" w:hAnsi="Palatino Linotype" w:cs="Arial"/>
        </w:rPr>
        <w:t xml:space="preserve">Lo anterior es así, puesto que ha de destacarse que el artículo 91, de la Ley de la Materia, dispone que el acceso a la información pública será restringido excepcionalmente, cuando ésta sea clasificada como reservada o confidencial. </w:t>
      </w:r>
    </w:p>
    <w:p w:rsidR="00FC3E8F" w:rsidRPr="0053508F" w:rsidRDefault="00FC3E8F" w:rsidP="00FC3E8F">
      <w:pPr>
        <w:spacing w:line="360" w:lineRule="auto"/>
        <w:jc w:val="both"/>
        <w:rPr>
          <w:rFonts w:ascii="Palatino Linotype" w:eastAsiaTheme="minorHAnsi" w:hAnsi="Palatino Linotype" w:cstheme="minorBidi"/>
          <w:lang w:val="es-MX" w:eastAsia="en-US"/>
        </w:rPr>
      </w:pPr>
    </w:p>
    <w:p w:rsidR="00FC3E8F" w:rsidRPr="0053508F" w:rsidRDefault="00FC3E8F" w:rsidP="00FC3E8F">
      <w:pPr>
        <w:spacing w:line="360" w:lineRule="auto"/>
        <w:jc w:val="both"/>
        <w:rPr>
          <w:rFonts w:ascii="Palatino Linotype" w:hAnsi="Palatino Linotype" w:cs="Arial"/>
          <w:b/>
        </w:rPr>
      </w:pPr>
      <w:r w:rsidRPr="0053508F">
        <w:rPr>
          <w:rFonts w:ascii="Palatino Linotype" w:hAnsi="Palatino Linotype" w:cs="Arial"/>
        </w:rPr>
        <w:t xml:space="preserve">En caso específico, de los documentos solicitados obran datos que son considerados confidenciales, cuyo acceso debe ser restringido, los cuales deben testarse al momento de la elaboración de versiones públicas, como es el caso del </w:t>
      </w:r>
      <w:r w:rsidRPr="0053508F">
        <w:rPr>
          <w:rFonts w:ascii="Palatino Linotype" w:hAnsi="Palatino Linotype" w:cs="Arial"/>
          <w:b/>
        </w:rPr>
        <w:t>Registro Federal de Contribuyentes (RFC)</w:t>
      </w:r>
      <w:r w:rsidRPr="0053508F">
        <w:rPr>
          <w:rFonts w:ascii="Palatino Linotype" w:hAnsi="Palatino Linotype" w:cs="Arial"/>
        </w:rPr>
        <w:t xml:space="preserve"> y la </w:t>
      </w:r>
      <w:r w:rsidRPr="0053508F">
        <w:rPr>
          <w:rFonts w:ascii="Palatino Linotype" w:hAnsi="Palatino Linotype" w:cs="Arial"/>
          <w:b/>
        </w:rPr>
        <w:t>Clave Única de Registro de Población (CURP).</w:t>
      </w:r>
    </w:p>
    <w:p w:rsidR="00FC3E8F" w:rsidRPr="0053508F" w:rsidRDefault="00FC3E8F" w:rsidP="00FC3E8F">
      <w:pPr>
        <w:spacing w:line="360" w:lineRule="auto"/>
        <w:jc w:val="both"/>
        <w:rPr>
          <w:rFonts w:ascii="Palatino Linotype" w:hAnsi="Palatino Linotype" w:cs="Arial"/>
          <w:b/>
        </w:rPr>
      </w:pPr>
    </w:p>
    <w:p w:rsidR="00FC3E8F" w:rsidRPr="0053508F" w:rsidRDefault="00FC3E8F" w:rsidP="00FC3E8F">
      <w:pPr>
        <w:spacing w:line="360" w:lineRule="auto"/>
        <w:jc w:val="both"/>
        <w:rPr>
          <w:rFonts w:ascii="Palatino Linotype" w:hAnsi="Palatino Linotype" w:cs="Arial"/>
        </w:rPr>
      </w:pPr>
      <w:r w:rsidRPr="0053508F">
        <w:rPr>
          <w:rFonts w:ascii="Palatino Linotype" w:hAnsi="Palatino Linotype" w:cs="Arial"/>
        </w:rPr>
        <w:t xml:space="preserve">Por cuanto hace al </w:t>
      </w:r>
      <w:r w:rsidRPr="0053508F">
        <w:rPr>
          <w:rFonts w:ascii="Palatino Linotype" w:hAnsi="Palatino Linotype" w:cs="Arial"/>
          <w:b/>
        </w:rPr>
        <w:t>Registro Federal de Contribuyentes de las personas físicas</w:t>
      </w:r>
      <w:r w:rsidRPr="0053508F">
        <w:rPr>
          <w:rFonts w:ascii="Palatino Linotype" w:hAnsi="Palatino Linotype" w:cs="Arial"/>
        </w:rPr>
        <w:t xml:space="preserve"> constituye un dato personal, ya que se genera con caracteres alfanuméricos obtenidos a partir del nombre en mayúsculas sin acentos ni diéresis y la fecha de nacimiento de cada persona; es decir la primera letra del apellido paterno; seguida de la primera letra vocal del primer apellido; seguida de la primera letra del segundo apellido y por último la primera letra del nombre, posterior la fecha de nacimiento año/mes/día y finalmente la homoclave; la cual para su obtención es necesario acreditar personalidad, fecha de nacimiento entre otros con documentos oficiales.</w:t>
      </w:r>
    </w:p>
    <w:p w:rsidR="00FC3E8F" w:rsidRPr="0053508F" w:rsidRDefault="00FC3E8F" w:rsidP="00FC3E8F">
      <w:pPr>
        <w:spacing w:line="360" w:lineRule="auto"/>
        <w:jc w:val="both"/>
        <w:rPr>
          <w:rFonts w:ascii="Palatino Linotype" w:hAnsi="Palatino Linotype" w:cs="Arial"/>
        </w:rPr>
      </w:pPr>
    </w:p>
    <w:p w:rsidR="00FC3E8F" w:rsidRPr="0053508F" w:rsidRDefault="00FC3E8F" w:rsidP="00FC3E8F">
      <w:pPr>
        <w:spacing w:line="360" w:lineRule="auto"/>
        <w:jc w:val="both"/>
        <w:rPr>
          <w:rFonts w:ascii="Palatino Linotype" w:hAnsi="Palatino Linotype" w:cs="Arial"/>
        </w:rPr>
      </w:pPr>
      <w:r w:rsidRPr="0053508F">
        <w:rPr>
          <w:rFonts w:ascii="Palatino Linotype" w:hAnsi="Palatino Linotype" w:cs="Arial"/>
        </w:rPr>
        <w:t>Al respecto, el entonces Instituto Nacional Transparencia, Acceso a la Información y Protección de Datos Personales (INAI) a través del Criterio orientador 19/17, señala literalmente lo siguiente:</w:t>
      </w:r>
    </w:p>
    <w:p w:rsidR="00FC3E8F" w:rsidRPr="0053508F" w:rsidRDefault="00FC3E8F" w:rsidP="00FC3E8F">
      <w:pPr>
        <w:spacing w:line="360" w:lineRule="auto"/>
        <w:jc w:val="both"/>
        <w:rPr>
          <w:rFonts w:ascii="Palatino Linotype" w:hAnsi="Palatino Linotype" w:cs="Arial"/>
        </w:rPr>
      </w:pPr>
    </w:p>
    <w:p w:rsidR="00FC3E8F" w:rsidRPr="0053508F" w:rsidRDefault="00FC3E8F" w:rsidP="00FC3E8F">
      <w:pPr>
        <w:spacing w:line="276" w:lineRule="auto"/>
        <w:ind w:left="567" w:right="567"/>
        <w:jc w:val="both"/>
        <w:rPr>
          <w:rFonts w:ascii="Palatino Linotype" w:hAnsi="Palatino Linotype" w:cs="Arial"/>
          <w:i/>
        </w:rPr>
      </w:pPr>
      <w:r w:rsidRPr="0053508F">
        <w:rPr>
          <w:rFonts w:ascii="Palatino Linotype" w:hAnsi="Palatino Linotype" w:cs="Arial"/>
          <w:i/>
        </w:rPr>
        <w:lastRenderedPageBreak/>
        <w:t>“</w:t>
      </w:r>
      <w:r w:rsidRPr="0053508F">
        <w:rPr>
          <w:rFonts w:ascii="Palatino Linotype" w:hAnsi="Palatino Linotype" w:cs="Arial"/>
          <w:b/>
          <w:i/>
        </w:rPr>
        <w:t>Registro Federal de Contribuyentes (RFC) de personas físicas</w:t>
      </w:r>
      <w:r w:rsidRPr="0053508F">
        <w:rPr>
          <w:rFonts w:ascii="Palatino Linotype" w:hAnsi="Palatino Linotype" w:cs="Arial"/>
          <w:i/>
        </w:rPr>
        <w:t>. El RFC es una clave de carácter fiscal, única e irrepetible, que permite identificar al titular, su edad y fecha de nacimiento, por lo que es un dato personal de carácter confidencial.</w:t>
      </w:r>
    </w:p>
    <w:p w:rsidR="00FC3E8F" w:rsidRPr="0053508F" w:rsidRDefault="00FC3E8F" w:rsidP="00FC3E8F">
      <w:pPr>
        <w:spacing w:line="360" w:lineRule="auto"/>
        <w:jc w:val="both"/>
        <w:rPr>
          <w:rFonts w:ascii="Palatino Linotype" w:hAnsi="Palatino Linotype" w:cs="Arial"/>
        </w:rPr>
      </w:pPr>
    </w:p>
    <w:p w:rsidR="00FC3E8F" w:rsidRPr="0053508F" w:rsidRDefault="00FC3E8F" w:rsidP="00FC3E8F">
      <w:pPr>
        <w:spacing w:line="360" w:lineRule="auto"/>
        <w:jc w:val="both"/>
        <w:rPr>
          <w:rFonts w:ascii="Palatino Linotype" w:hAnsi="Palatino Linotype" w:cs="Arial"/>
        </w:rPr>
      </w:pPr>
    </w:p>
    <w:p w:rsidR="00FC3E8F" w:rsidRPr="0053508F" w:rsidRDefault="00FC3E8F" w:rsidP="00FC3E8F">
      <w:pPr>
        <w:spacing w:line="360" w:lineRule="auto"/>
        <w:jc w:val="both"/>
        <w:rPr>
          <w:rFonts w:ascii="Palatino Linotype" w:hAnsi="Palatino Linotype" w:cs="Arial"/>
        </w:rPr>
      </w:pPr>
      <w:r w:rsidRPr="0053508F">
        <w:rPr>
          <w:rFonts w:ascii="Palatino Linotype" w:hAnsi="Palatino Linotype" w:cs="Arial"/>
        </w:rPr>
        <w:t xml:space="preserve">Por cuanto hace a la </w:t>
      </w:r>
      <w:r w:rsidRPr="0053508F">
        <w:rPr>
          <w:rFonts w:ascii="Palatino Linotype" w:hAnsi="Palatino Linotype" w:cs="Arial"/>
          <w:b/>
        </w:rPr>
        <w:t>Clave Única de Registro de Población</w:t>
      </w:r>
      <w:r w:rsidRPr="0053508F">
        <w:rPr>
          <w:rFonts w:ascii="Palatino Linotype" w:hAnsi="Palatino Linotype" w:cs="Arial"/>
        </w:rPr>
        <w:t>, constituye un dato personal, ya que tiene como finalidad registrar a cada una de las personas que integran la población del país, con los datos que permitan certificar y acreditar fehacientemente su identidad, la cual servirá para identificarla de manera individual.</w:t>
      </w:r>
    </w:p>
    <w:p w:rsidR="00FC3E8F" w:rsidRPr="0053508F" w:rsidRDefault="00FC3E8F" w:rsidP="00FC3E8F">
      <w:pPr>
        <w:spacing w:line="360" w:lineRule="auto"/>
        <w:jc w:val="both"/>
        <w:rPr>
          <w:rFonts w:ascii="Palatino Linotype" w:hAnsi="Palatino Linotype" w:cs="Arial"/>
        </w:rPr>
      </w:pPr>
    </w:p>
    <w:p w:rsidR="00FC3E8F" w:rsidRPr="0053508F" w:rsidRDefault="00FC3E8F" w:rsidP="00FC3E8F">
      <w:pPr>
        <w:spacing w:line="360" w:lineRule="auto"/>
        <w:jc w:val="both"/>
        <w:rPr>
          <w:rFonts w:ascii="Palatino Linotype" w:hAnsi="Palatino Linotype" w:cs="Arial"/>
        </w:rPr>
      </w:pPr>
      <w:r w:rsidRPr="0053508F">
        <w:rPr>
          <w:rFonts w:ascii="Palatino Linotype" w:hAnsi="Palatino Linotype" w:cs="Arial"/>
        </w:rPr>
        <w:t>Lo anterior, tiene sustento en los artículos 86 y 91, de la Ley General de Población, la cual señala lo siguiente:</w:t>
      </w:r>
    </w:p>
    <w:p w:rsidR="00FC3E8F" w:rsidRPr="0053508F" w:rsidRDefault="00FC3E8F" w:rsidP="00FC3E8F">
      <w:pPr>
        <w:spacing w:line="276" w:lineRule="auto"/>
        <w:jc w:val="both"/>
        <w:rPr>
          <w:rFonts w:ascii="Palatino Linotype" w:hAnsi="Palatino Linotype" w:cs="Arial"/>
        </w:rPr>
      </w:pPr>
    </w:p>
    <w:p w:rsidR="00FC3E8F" w:rsidRPr="0053508F" w:rsidRDefault="00FC3E8F" w:rsidP="00FC3E8F">
      <w:pPr>
        <w:spacing w:line="276" w:lineRule="auto"/>
        <w:ind w:left="567" w:right="567"/>
        <w:jc w:val="both"/>
        <w:rPr>
          <w:rFonts w:ascii="Palatino Linotype" w:hAnsi="Palatino Linotype" w:cs="Arial"/>
          <w:i/>
        </w:rPr>
      </w:pPr>
      <w:r w:rsidRPr="0053508F">
        <w:rPr>
          <w:rFonts w:ascii="Palatino Linotype" w:hAnsi="Palatino Linotype" w:cs="Arial"/>
          <w:i/>
        </w:rPr>
        <w:t>“</w:t>
      </w:r>
      <w:r w:rsidRPr="0053508F">
        <w:rPr>
          <w:rFonts w:ascii="Palatino Linotype" w:hAnsi="Palatino Linotype" w:cs="Arial"/>
          <w:b/>
          <w:i/>
        </w:rPr>
        <w:t>Artículo 86.</w:t>
      </w:r>
      <w:r w:rsidRPr="0053508F">
        <w:rPr>
          <w:rFonts w:ascii="Palatino Linotype" w:hAnsi="Palatino Linotype" w:cs="Arial"/>
          <w:i/>
        </w:rPr>
        <w:t xml:space="preserve"> El Registro Nacional de Población tiene como finalidad registrar a cada una de las personas que integran la población del país, con los datos que permitan certificar y acreditar fehacientemente su identidad.</w:t>
      </w:r>
    </w:p>
    <w:p w:rsidR="00FC3E8F" w:rsidRPr="0053508F" w:rsidRDefault="00FC3E8F" w:rsidP="00FC3E8F">
      <w:pPr>
        <w:spacing w:line="276" w:lineRule="auto"/>
        <w:ind w:left="567" w:right="567"/>
        <w:jc w:val="both"/>
        <w:rPr>
          <w:rFonts w:ascii="Palatino Linotype" w:hAnsi="Palatino Linotype" w:cs="Arial"/>
          <w:i/>
        </w:rPr>
      </w:pPr>
    </w:p>
    <w:p w:rsidR="00FC3E8F" w:rsidRPr="0053508F" w:rsidRDefault="00FC3E8F" w:rsidP="00FC3E8F">
      <w:pPr>
        <w:spacing w:line="276" w:lineRule="auto"/>
        <w:ind w:left="567" w:right="567"/>
        <w:jc w:val="both"/>
        <w:rPr>
          <w:rFonts w:ascii="Palatino Linotype" w:hAnsi="Palatino Linotype" w:cs="Arial"/>
          <w:i/>
        </w:rPr>
      </w:pPr>
      <w:r w:rsidRPr="0053508F">
        <w:rPr>
          <w:rFonts w:ascii="Palatino Linotype" w:hAnsi="Palatino Linotype" w:cs="Arial"/>
          <w:b/>
          <w:i/>
        </w:rPr>
        <w:t>Artículo 91.</w:t>
      </w:r>
      <w:r w:rsidRPr="0053508F">
        <w:rPr>
          <w:rFonts w:ascii="Palatino Linotype" w:hAnsi="Palatino Linotype" w:cs="Arial"/>
          <w:i/>
        </w:rPr>
        <w:t xml:space="preserve"> Al incorporar a una persona en el Registro Nacional de Población, se le asignará una clave que se denominará Clave Única de Registro de Población. Esta servirá para registrarla e identificarla en forma individual.”</w:t>
      </w:r>
    </w:p>
    <w:p w:rsidR="00FC3E8F" w:rsidRPr="0053508F" w:rsidRDefault="00FC3E8F" w:rsidP="00FC3E8F">
      <w:pPr>
        <w:spacing w:line="360" w:lineRule="auto"/>
        <w:jc w:val="both"/>
        <w:rPr>
          <w:rFonts w:ascii="Palatino Linotype" w:hAnsi="Palatino Linotype" w:cs="Arial"/>
        </w:rPr>
      </w:pPr>
    </w:p>
    <w:p w:rsidR="00FC3E8F" w:rsidRPr="0053508F" w:rsidRDefault="00FC3E8F" w:rsidP="00FC3E8F">
      <w:pPr>
        <w:spacing w:line="360" w:lineRule="auto"/>
        <w:jc w:val="both"/>
        <w:rPr>
          <w:rFonts w:ascii="Palatino Linotype" w:hAnsi="Palatino Linotype" w:cs="Arial"/>
        </w:rPr>
      </w:pPr>
      <w:r w:rsidRPr="0053508F">
        <w:rPr>
          <w:rFonts w:ascii="Palatino Linotype" w:hAnsi="Palatino Linotype" w:cs="Arial"/>
        </w:rPr>
        <w:t>Al respecto, el entonces Instituto Nacional de Transparencia, Acceso a la Información y Protección de Datos Personales (INAI) a través del Criterio orientador 18/17, señala literalmente lo siguiente:</w:t>
      </w:r>
    </w:p>
    <w:p w:rsidR="00FC3E8F" w:rsidRPr="0053508F" w:rsidRDefault="00FC3E8F" w:rsidP="00FC3E8F">
      <w:pPr>
        <w:spacing w:line="360" w:lineRule="auto"/>
        <w:jc w:val="both"/>
        <w:rPr>
          <w:rFonts w:ascii="Palatino Linotype" w:hAnsi="Palatino Linotype" w:cs="Arial"/>
        </w:rPr>
      </w:pPr>
    </w:p>
    <w:p w:rsidR="00FC3E8F" w:rsidRPr="0053508F" w:rsidRDefault="00FC3E8F" w:rsidP="00FC3E8F">
      <w:pPr>
        <w:spacing w:line="276" w:lineRule="auto"/>
        <w:ind w:left="567" w:right="567"/>
        <w:jc w:val="both"/>
        <w:rPr>
          <w:rFonts w:ascii="Palatino Linotype" w:hAnsi="Palatino Linotype" w:cs="Arial"/>
          <w:i/>
        </w:rPr>
      </w:pPr>
      <w:r w:rsidRPr="0053508F">
        <w:rPr>
          <w:rFonts w:ascii="Palatino Linotype" w:hAnsi="Palatino Linotype" w:cs="Arial"/>
          <w:b/>
          <w:i/>
        </w:rPr>
        <w:t>Clave Única de Registro de Población (CURP).</w:t>
      </w:r>
      <w:r w:rsidRPr="0053508F">
        <w:rPr>
          <w:rFonts w:ascii="Palatino Linotype" w:hAnsi="Palatino Linotype" w:cs="Arial"/>
          <w:i/>
        </w:rPr>
        <w:t xml:space="preserve"> La Clave Única de Registro de Población se integra por datos personales que sólo conciernen al particular titular de la misma, como lo son su nombre, apellidos, fecha de nacimiento, lugar de </w:t>
      </w:r>
      <w:r w:rsidRPr="0053508F">
        <w:rPr>
          <w:rFonts w:ascii="Palatino Linotype" w:hAnsi="Palatino Linotype" w:cs="Arial"/>
          <w:i/>
        </w:rPr>
        <w:lastRenderedPageBreak/>
        <w:t>nacimiento y sexo. Dichos datos, constituyen información que distingue plenamente a una persona física del resto de los habitantes del país, por lo que la CURP está considerada como información confidencial.</w:t>
      </w:r>
    </w:p>
    <w:p w:rsidR="00FC3E8F" w:rsidRPr="0053508F" w:rsidRDefault="00FC3E8F" w:rsidP="00FC3E8F">
      <w:pPr>
        <w:spacing w:line="360" w:lineRule="auto"/>
        <w:ind w:right="51"/>
        <w:jc w:val="both"/>
        <w:rPr>
          <w:rFonts w:ascii="Palatino Linotype" w:eastAsia="Calibri" w:hAnsi="Palatino Linotype" w:cs="Arial"/>
          <w:lang w:val="es-ES_tradnl" w:eastAsia="es-MX"/>
        </w:rPr>
      </w:pPr>
    </w:p>
    <w:p w:rsidR="007D18B8" w:rsidRPr="0053508F" w:rsidRDefault="00FC3E8F" w:rsidP="00FC3E8F">
      <w:pPr>
        <w:spacing w:line="360" w:lineRule="auto"/>
        <w:ind w:right="51"/>
        <w:jc w:val="both"/>
        <w:rPr>
          <w:rFonts w:ascii="Palatino Linotype" w:eastAsia="Calibri" w:hAnsi="Palatino Linotype" w:cs="Arial"/>
          <w:lang w:val="es-ES_tradnl" w:eastAsia="es-MX"/>
        </w:rPr>
      </w:pPr>
      <w:r w:rsidRPr="0053508F">
        <w:rPr>
          <w:rFonts w:ascii="Palatino Linotype" w:eastAsia="Calibri" w:hAnsi="Palatino Linotype" w:cs="Arial"/>
          <w:lang w:val="es-ES_tradnl" w:eastAsia="es-MX"/>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53508F">
        <w:rPr>
          <w:rFonts w:ascii="Palatino Linotype" w:eastAsia="Calibri" w:hAnsi="Palatino Linotype" w:cs="Arial"/>
          <w:b/>
          <w:lang w:val="es-ES_tradnl" w:eastAsia="es-MX"/>
        </w:rPr>
        <w:t>LINEAMIENTOS GENERALES EN MATERIA DE CLASIFICACIÓN Y DESCLASIFICACIÓN DE LA INFORMACIÓN, ASÍ COMO PARA LA ELABORACIÓN DE VERSIONES PÚBLICAS,</w:t>
      </w:r>
      <w:r w:rsidRPr="0053508F">
        <w:rPr>
          <w:rFonts w:ascii="Palatino Linotype" w:eastAsia="Calibri" w:hAnsi="Palatino Linotype" w:cs="Arial"/>
          <w:lang w:val="es-ES_tradnl" w:eastAsia="es-MX"/>
        </w:rPr>
        <w:t xml:space="preserve"> publicados en el Diario Oficial de la Federación en fecha quince de abril de dos mil dieciséis, mediante Acuerdo del Consejo Nacional del Sistema Nacional de Transparencia, Acceso a la Información Pública y Protección de Datos Personales.</w:t>
      </w:r>
    </w:p>
    <w:p w:rsidR="007D18B8" w:rsidRPr="0053508F" w:rsidRDefault="007D18B8" w:rsidP="007D18B8">
      <w:pPr>
        <w:spacing w:line="360" w:lineRule="auto"/>
        <w:ind w:right="51"/>
        <w:jc w:val="both"/>
        <w:rPr>
          <w:rFonts w:ascii="Palatino Linotype" w:eastAsia="Calibri" w:hAnsi="Palatino Linotype" w:cs="Arial"/>
          <w:lang w:val="es-ES_tradnl" w:eastAsia="es-MX"/>
        </w:rPr>
      </w:pPr>
    </w:p>
    <w:p w:rsidR="007D18B8" w:rsidRPr="0053508F" w:rsidRDefault="007D18B8" w:rsidP="007D18B8">
      <w:pPr>
        <w:spacing w:line="360" w:lineRule="auto"/>
        <w:jc w:val="both"/>
        <w:rPr>
          <w:rFonts w:ascii="Palatino Linotype" w:eastAsia="Palatino Linotype" w:hAnsi="Palatino Linotype" w:cs="Palatino Linotype"/>
          <w:b/>
          <w:lang w:eastAsia="es-MX"/>
        </w:rPr>
      </w:pPr>
      <w:r w:rsidRPr="0053508F">
        <w:rPr>
          <w:rFonts w:ascii="Palatino Linotype" w:eastAsia="Palatino Linotype" w:hAnsi="Palatino Linotype" w:cs="Palatino Linotype"/>
          <w:lang w:eastAsia="es-MX"/>
        </w:rPr>
        <w:t xml:space="preserve">Por lo tanto, en mérito de lo expuesto en líneas anteriores, con fundamento en la fracción IV, del artículo 186, de la Ley de Transparencia y Acceso a la Información Pública del Estado de México y Municipios, se </w:t>
      </w:r>
      <w:r w:rsidRPr="0053508F">
        <w:rPr>
          <w:rFonts w:ascii="Palatino Linotype" w:eastAsia="Palatino Linotype" w:hAnsi="Palatino Linotype" w:cs="Palatino Linotype"/>
          <w:b/>
          <w:lang w:eastAsia="es-MX"/>
        </w:rPr>
        <w:t>ORDENA</w:t>
      </w:r>
      <w:r w:rsidRPr="0053508F">
        <w:rPr>
          <w:rFonts w:ascii="Palatino Linotype" w:eastAsia="Palatino Linotype" w:hAnsi="Palatino Linotype" w:cs="Palatino Linotype"/>
          <w:lang w:eastAsia="es-MX"/>
        </w:rPr>
        <w:t xml:space="preserve"> al </w:t>
      </w:r>
      <w:r w:rsidRPr="0053508F">
        <w:rPr>
          <w:rFonts w:ascii="Palatino Linotype" w:eastAsia="Palatino Linotype" w:hAnsi="Palatino Linotype" w:cs="Palatino Linotype"/>
          <w:b/>
          <w:lang w:eastAsia="es-MX"/>
        </w:rPr>
        <w:t>Sujeto Obligado</w:t>
      </w:r>
      <w:r w:rsidRPr="0053508F">
        <w:rPr>
          <w:rFonts w:ascii="Palatino Linotype" w:eastAsia="Palatino Linotype" w:hAnsi="Palatino Linotype" w:cs="Palatino Linotype"/>
          <w:lang w:eastAsia="es-MX"/>
        </w:rPr>
        <w:t xml:space="preserve">, atienda la solicitud de información número </w:t>
      </w:r>
      <w:r w:rsidR="00FC3E8F" w:rsidRPr="0053508F">
        <w:rPr>
          <w:rFonts w:ascii="Palatino Linotype" w:eastAsia="Palatino Linotype" w:hAnsi="Palatino Linotype" w:cs="Palatino Linotype"/>
          <w:b/>
          <w:bCs/>
          <w:lang w:eastAsia="es-MX"/>
        </w:rPr>
        <w:t>00286/TEOLOYU/IP/2025</w:t>
      </w:r>
      <w:r w:rsidRPr="0053508F">
        <w:rPr>
          <w:rFonts w:ascii="Palatino Linotype" w:eastAsia="Palatino Linotype" w:hAnsi="Palatino Linotype" w:cs="Palatino Linotype"/>
          <w:lang w:eastAsia="es-MX"/>
        </w:rPr>
        <w:t>, que ha sido materia del presente fallo.</w:t>
      </w:r>
    </w:p>
    <w:p w:rsidR="007D18B8" w:rsidRPr="0053508F" w:rsidRDefault="007D18B8" w:rsidP="007D18B8">
      <w:pPr>
        <w:spacing w:line="360" w:lineRule="auto"/>
        <w:jc w:val="both"/>
        <w:rPr>
          <w:rFonts w:ascii="Palatino Linotype" w:hAnsi="Palatino Linotype"/>
        </w:rPr>
      </w:pPr>
    </w:p>
    <w:p w:rsidR="007D18B8" w:rsidRPr="0053508F" w:rsidRDefault="007D18B8" w:rsidP="007D18B8">
      <w:pPr>
        <w:spacing w:line="360" w:lineRule="auto"/>
        <w:jc w:val="both"/>
        <w:rPr>
          <w:rFonts w:ascii="Palatino Linotype" w:hAnsi="Palatino Linotype"/>
        </w:rPr>
      </w:pPr>
      <w:r w:rsidRPr="0053508F">
        <w:rPr>
          <w:rFonts w:ascii="Palatino Linotype" w:hAnsi="Palatino Linotype"/>
        </w:rPr>
        <w:t>Por lo antes expuesto y fundado es de resolverse y,</w:t>
      </w:r>
    </w:p>
    <w:p w:rsidR="007D18B8" w:rsidRPr="0053508F" w:rsidRDefault="007D18B8" w:rsidP="007D18B8">
      <w:pPr>
        <w:spacing w:line="360" w:lineRule="auto"/>
        <w:jc w:val="both"/>
        <w:rPr>
          <w:rFonts w:ascii="Palatino Linotype" w:hAnsi="Palatino Linotype"/>
        </w:rPr>
      </w:pPr>
    </w:p>
    <w:p w:rsidR="007D18B8" w:rsidRPr="0053508F" w:rsidRDefault="007D18B8" w:rsidP="007D18B8">
      <w:pPr>
        <w:spacing w:line="360" w:lineRule="auto"/>
        <w:jc w:val="center"/>
        <w:rPr>
          <w:rFonts w:ascii="Palatino Linotype" w:hAnsi="Palatino Linotype"/>
          <w:b/>
          <w:spacing w:val="60"/>
          <w:sz w:val="28"/>
        </w:rPr>
      </w:pPr>
      <w:r w:rsidRPr="0053508F">
        <w:rPr>
          <w:rFonts w:ascii="Palatino Linotype" w:hAnsi="Palatino Linotype"/>
          <w:b/>
          <w:spacing w:val="60"/>
          <w:sz w:val="28"/>
        </w:rPr>
        <w:t>S E RESUELVE</w:t>
      </w:r>
    </w:p>
    <w:p w:rsidR="007D18B8" w:rsidRPr="0053508F" w:rsidRDefault="007D18B8" w:rsidP="007D18B8">
      <w:pPr>
        <w:spacing w:line="360" w:lineRule="auto"/>
        <w:jc w:val="center"/>
        <w:rPr>
          <w:rFonts w:ascii="Palatino Linotype" w:hAnsi="Palatino Linotype"/>
          <w:b/>
          <w:spacing w:val="60"/>
          <w:sz w:val="28"/>
        </w:rPr>
      </w:pPr>
    </w:p>
    <w:p w:rsidR="007D18B8" w:rsidRPr="0053508F" w:rsidRDefault="007D18B8" w:rsidP="007D18B8">
      <w:pPr>
        <w:spacing w:line="360" w:lineRule="auto"/>
        <w:ind w:right="49"/>
        <w:jc w:val="both"/>
        <w:rPr>
          <w:rFonts w:ascii="Palatino Linotype" w:eastAsia="Palatino Linotype" w:hAnsi="Palatino Linotype" w:cs="Palatino Linotype"/>
          <w:lang w:eastAsia="es-MX"/>
        </w:rPr>
      </w:pPr>
      <w:r w:rsidRPr="0053508F">
        <w:rPr>
          <w:rFonts w:ascii="Palatino Linotype" w:eastAsia="Palatino Linotype" w:hAnsi="Palatino Linotype" w:cs="Palatino Linotype"/>
          <w:b/>
          <w:sz w:val="28"/>
          <w:szCs w:val="28"/>
          <w:lang w:eastAsia="es-MX"/>
        </w:rPr>
        <w:t>PRIMERO.</w:t>
      </w:r>
      <w:r w:rsidRPr="0053508F">
        <w:rPr>
          <w:rFonts w:ascii="Palatino Linotype" w:eastAsia="Palatino Linotype" w:hAnsi="Palatino Linotype" w:cs="Palatino Linotype"/>
          <w:lang w:eastAsia="es-MX"/>
        </w:rPr>
        <w:t xml:space="preserve"> Resultan fundadas las razones o motivos de inconformidad hechos valer por la parte </w:t>
      </w:r>
      <w:r w:rsidRPr="0053508F">
        <w:rPr>
          <w:rFonts w:ascii="Palatino Linotype" w:eastAsia="Palatino Linotype" w:hAnsi="Palatino Linotype" w:cs="Palatino Linotype"/>
          <w:b/>
          <w:lang w:eastAsia="es-MX"/>
        </w:rPr>
        <w:t>Recurrente,</w:t>
      </w:r>
      <w:r w:rsidRPr="0053508F">
        <w:rPr>
          <w:rFonts w:ascii="Palatino Linotype" w:eastAsia="Palatino Linotype" w:hAnsi="Palatino Linotype" w:cs="Palatino Linotype"/>
          <w:lang w:eastAsia="es-MX"/>
        </w:rPr>
        <w:t xml:space="preserve"> en términos del Considerando </w:t>
      </w:r>
      <w:r w:rsidRPr="0053508F">
        <w:rPr>
          <w:rFonts w:ascii="Palatino Linotype" w:eastAsia="Palatino Linotype" w:hAnsi="Palatino Linotype" w:cs="Palatino Linotype"/>
          <w:b/>
          <w:lang w:eastAsia="es-MX"/>
        </w:rPr>
        <w:t xml:space="preserve">CUARTO </w:t>
      </w:r>
      <w:r w:rsidRPr="0053508F">
        <w:rPr>
          <w:rFonts w:ascii="Palatino Linotype" w:eastAsia="Palatino Linotype" w:hAnsi="Palatino Linotype" w:cs="Palatino Linotype"/>
          <w:lang w:eastAsia="es-MX"/>
        </w:rPr>
        <w:t>de la presente resolución.</w:t>
      </w:r>
    </w:p>
    <w:p w:rsidR="007D18B8" w:rsidRPr="0053508F" w:rsidRDefault="007D18B8" w:rsidP="007D18B8">
      <w:pPr>
        <w:spacing w:line="360" w:lineRule="auto"/>
        <w:ind w:right="49"/>
        <w:jc w:val="both"/>
        <w:rPr>
          <w:rFonts w:ascii="Palatino Linotype" w:eastAsia="Palatino Linotype" w:hAnsi="Palatino Linotype" w:cs="Palatino Linotype"/>
          <w:lang w:eastAsia="es-MX"/>
        </w:rPr>
      </w:pPr>
    </w:p>
    <w:p w:rsidR="007D18B8" w:rsidRPr="0053508F" w:rsidRDefault="007D18B8" w:rsidP="007D18B8">
      <w:pPr>
        <w:spacing w:line="360" w:lineRule="auto"/>
        <w:jc w:val="both"/>
        <w:rPr>
          <w:rFonts w:ascii="Palatino Linotype" w:hAnsi="Palatino Linotype" w:cs="Palatino Linotype"/>
          <w:color w:val="000000"/>
          <w:lang w:val="es-ES_tradnl" w:eastAsia="es-MX"/>
        </w:rPr>
      </w:pPr>
      <w:r w:rsidRPr="0053508F">
        <w:rPr>
          <w:rFonts w:ascii="Palatino Linotype" w:eastAsia="Palatino Linotype" w:hAnsi="Palatino Linotype" w:cs="Palatino Linotype"/>
          <w:b/>
          <w:sz w:val="28"/>
          <w:szCs w:val="28"/>
          <w:lang w:eastAsia="es-MX"/>
        </w:rPr>
        <w:t>SEGUNDO</w:t>
      </w:r>
      <w:r w:rsidRPr="0053508F">
        <w:rPr>
          <w:rFonts w:ascii="Palatino Linotype" w:eastAsia="Palatino Linotype" w:hAnsi="Palatino Linotype" w:cs="Palatino Linotype"/>
          <w:sz w:val="28"/>
          <w:szCs w:val="28"/>
          <w:lang w:eastAsia="es-MX"/>
        </w:rPr>
        <w:t>.</w:t>
      </w:r>
      <w:r w:rsidRPr="0053508F">
        <w:rPr>
          <w:rFonts w:ascii="Palatino Linotype" w:eastAsia="Palatino Linotype" w:hAnsi="Palatino Linotype" w:cs="Palatino Linotype"/>
          <w:lang w:eastAsia="es-MX"/>
        </w:rPr>
        <w:t> Se</w:t>
      </w:r>
      <w:r w:rsidRPr="0053508F">
        <w:rPr>
          <w:rFonts w:ascii="Palatino Linotype" w:eastAsia="Palatino Linotype" w:hAnsi="Palatino Linotype" w:cs="Palatino Linotype"/>
          <w:b/>
          <w:lang w:eastAsia="es-MX"/>
        </w:rPr>
        <w:t> ORDENA </w:t>
      </w:r>
      <w:r w:rsidRPr="0053508F">
        <w:rPr>
          <w:rFonts w:ascii="Palatino Linotype" w:eastAsia="Palatino Linotype" w:hAnsi="Palatino Linotype" w:cs="Palatino Linotype"/>
          <w:lang w:eastAsia="es-MX"/>
        </w:rPr>
        <w:t xml:space="preserve">al </w:t>
      </w:r>
      <w:r w:rsidRPr="0053508F">
        <w:rPr>
          <w:rFonts w:ascii="Palatino Linotype" w:eastAsia="Palatino Linotype" w:hAnsi="Palatino Linotype" w:cs="Palatino Linotype"/>
          <w:b/>
          <w:lang w:eastAsia="es-MX"/>
        </w:rPr>
        <w:t>Sujeto Obligado</w:t>
      </w:r>
      <w:r w:rsidRPr="0053508F">
        <w:rPr>
          <w:rFonts w:ascii="Palatino Linotype" w:eastAsia="Palatino Linotype" w:hAnsi="Palatino Linotype" w:cs="Palatino Linotype"/>
          <w:lang w:eastAsia="es-MX"/>
        </w:rPr>
        <w:t xml:space="preserve">, atienda la solicitud de información número </w:t>
      </w:r>
      <w:r w:rsidR="00FC3E8F" w:rsidRPr="0053508F">
        <w:rPr>
          <w:rFonts w:ascii="Palatino Linotype" w:eastAsia="Palatino Linotype" w:hAnsi="Palatino Linotype" w:cs="Palatino Linotype"/>
          <w:b/>
          <w:bCs/>
          <w:lang w:eastAsia="es-MX"/>
        </w:rPr>
        <w:t>00286/TEOLOYU/IP/2025</w:t>
      </w:r>
      <w:r w:rsidRPr="0053508F">
        <w:rPr>
          <w:rFonts w:ascii="Palatino Linotype" w:eastAsia="Palatino Linotype" w:hAnsi="Palatino Linotype" w:cs="Palatino Linotype"/>
          <w:lang w:eastAsia="es-MX"/>
        </w:rPr>
        <w:t>,</w:t>
      </w:r>
      <w:r w:rsidRPr="0053508F">
        <w:rPr>
          <w:rFonts w:ascii="Palatino Linotype" w:eastAsia="Palatino Linotype" w:hAnsi="Palatino Linotype" w:cs="Palatino Linotype"/>
          <w:b/>
          <w:lang w:eastAsia="es-MX"/>
        </w:rPr>
        <w:t xml:space="preserve"> </w:t>
      </w:r>
      <w:r w:rsidRPr="0053508F">
        <w:rPr>
          <w:rFonts w:ascii="Palatino Linotype" w:hAnsi="Palatino Linotype" w:cs="Palatino Linotype"/>
          <w:bCs/>
          <w:color w:val="000000"/>
          <w:lang w:val="es-ES_tradnl" w:eastAsia="es-MX"/>
        </w:rPr>
        <w:t>y</w:t>
      </w:r>
      <w:r w:rsidRPr="0053508F">
        <w:rPr>
          <w:rFonts w:ascii="Palatino Linotype" w:hAnsi="Palatino Linotype" w:cs="Palatino Linotype"/>
          <w:color w:val="000000"/>
          <w:lang w:val="es-ES_tradnl" w:eastAsia="es-MX"/>
        </w:rPr>
        <w:t xml:space="preserve"> haga entrega a la parte </w:t>
      </w:r>
      <w:r w:rsidRPr="0053508F">
        <w:rPr>
          <w:rFonts w:ascii="Palatino Linotype" w:hAnsi="Palatino Linotype" w:cs="Palatino Linotype"/>
          <w:b/>
          <w:bCs/>
          <w:color w:val="000000"/>
          <w:lang w:val="es-ES_tradnl" w:eastAsia="es-MX"/>
        </w:rPr>
        <w:t>Recurrente</w:t>
      </w:r>
      <w:r w:rsidRPr="0053508F">
        <w:rPr>
          <w:rFonts w:ascii="Palatino Linotype" w:hAnsi="Palatino Linotype" w:cs="Palatino Linotype"/>
          <w:color w:val="000000"/>
          <w:lang w:val="es-ES_tradnl" w:eastAsia="es-MX"/>
        </w:rPr>
        <w:t xml:space="preserve"> en términos del </w:t>
      </w:r>
      <w:r w:rsidRPr="0053508F">
        <w:rPr>
          <w:rFonts w:ascii="Palatino Linotype" w:hAnsi="Palatino Linotype" w:cs="Palatino Linotype"/>
          <w:b/>
          <w:color w:val="000000"/>
          <w:lang w:val="es-ES_tradnl" w:eastAsia="es-MX"/>
        </w:rPr>
        <w:t xml:space="preserve">Considerando CUARTO </w:t>
      </w:r>
      <w:r w:rsidRPr="0053508F">
        <w:rPr>
          <w:rFonts w:ascii="Palatino Linotype" w:hAnsi="Palatino Linotype" w:cs="Palatino Linotype"/>
          <w:color w:val="000000"/>
          <w:lang w:val="es-ES_tradnl" w:eastAsia="es-MX"/>
        </w:rPr>
        <w:t xml:space="preserve">de esta resolución, a través del Sistema de Acceso a la Información Mexiquense </w:t>
      </w:r>
      <w:r w:rsidRPr="0053508F">
        <w:rPr>
          <w:rFonts w:ascii="Palatino Linotype" w:hAnsi="Palatino Linotype" w:cs="Palatino Linotype"/>
          <w:b/>
          <w:bCs/>
          <w:color w:val="000000"/>
          <w:lang w:val="es-ES_tradnl" w:eastAsia="es-MX"/>
        </w:rPr>
        <w:t>(SAIMEX)</w:t>
      </w:r>
      <w:r w:rsidRPr="0053508F">
        <w:rPr>
          <w:rFonts w:ascii="Palatino Linotype" w:hAnsi="Palatino Linotype" w:cs="Palatino Linotype"/>
          <w:color w:val="000000"/>
          <w:lang w:val="es-ES_tradnl" w:eastAsia="es-MX"/>
        </w:rPr>
        <w:t>,</w:t>
      </w:r>
      <w:r w:rsidR="00FC3E8F" w:rsidRPr="0053508F">
        <w:rPr>
          <w:rFonts w:ascii="Palatino Linotype" w:hAnsi="Palatino Linotype" w:cs="Palatino Linotype"/>
          <w:color w:val="000000"/>
          <w:lang w:val="es-ES_tradnl" w:eastAsia="es-MX"/>
        </w:rPr>
        <w:t xml:space="preserve"> en formato abierto xls, cvs o aquel en el que haya sido generada, en versión pública, el soporte documental en el que conste lo siguiente</w:t>
      </w:r>
      <w:r w:rsidRPr="0053508F">
        <w:rPr>
          <w:rFonts w:ascii="Palatino Linotype" w:hAnsi="Palatino Linotype" w:cs="Palatino Linotype"/>
          <w:color w:val="000000"/>
          <w:lang w:val="es-ES_tradnl" w:eastAsia="es-MX"/>
        </w:rPr>
        <w:t>:</w:t>
      </w:r>
    </w:p>
    <w:p w:rsidR="007D18B8" w:rsidRPr="0053508F" w:rsidRDefault="007D18B8" w:rsidP="007D18B8">
      <w:pPr>
        <w:spacing w:line="360" w:lineRule="auto"/>
        <w:jc w:val="both"/>
        <w:rPr>
          <w:rFonts w:ascii="Palatino Linotype" w:hAnsi="Palatino Linotype"/>
          <w:color w:val="222222"/>
          <w:sz w:val="28"/>
          <w:shd w:val="clear" w:color="auto" w:fill="FFFFFF"/>
          <w:lang w:val="es-ES_tradnl"/>
        </w:rPr>
      </w:pPr>
    </w:p>
    <w:p w:rsidR="00FC3E8F" w:rsidRPr="0053508F" w:rsidRDefault="00FC3E8F" w:rsidP="00FC3E8F">
      <w:pPr>
        <w:pStyle w:val="INFOEM"/>
        <w:numPr>
          <w:ilvl w:val="0"/>
          <w:numId w:val="5"/>
        </w:numPr>
        <w:spacing w:before="0" w:after="0"/>
        <w:ind w:right="567"/>
      </w:pPr>
      <w:r w:rsidRPr="0053508F">
        <w:rPr>
          <w:rFonts w:cs="Tahoma"/>
          <w:i w:val="0"/>
          <w:sz w:val="24"/>
          <w:szCs w:val="22"/>
        </w:rPr>
        <w:t>La incidencia delictiva y/o incidencia de faltas administrativas, al mayor grado de desagregación posible, del periodo comprendido del primero de enero de dos mil veinticuatro al veintinueve de abril de dos mil veinticinco</w:t>
      </w:r>
      <w:r w:rsidRPr="0053508F">
        <w:rPr>
          <w:i w:val="0"/>
          <w:sz w:val="24"/>
          <w:lang w:val="es-ES"/>
        </w:rPr>
        <w:t xml:space="preserve">. </w:t>
      </w:r>
    </w:p>
    <w:p w:rsidR="00FC3E8F" w:rsidRPr="0053508F" w:rsidRDefault="00FC3E8F" w:rsidP="00FC3E8F">
      <w:pPr>
        <w:pStyle w:val="INFOEM"/>
        <w:spacing w:before="0" w:after="0"/>
        <w:ind w:right="567"/>
      </w:pPr>
    </w:p>
    <w:p w:rsidR="00FC3E8F" w:rsidRPr="0053508F" w:rsidRDefault="00FC3E8F" w:rsidP="00FC3E8F">
      <w:pPr>
        <w:pStyle w:val="Citas"/>
        <w:spacing w:before="0" w:after="0"/>
      </w:pPr>
      <w:r w:rsidRPr="0053508F">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rsidR="00FC3E8F" w:rsidRPr="0053508F" w:rsidRDefault="00FC3E8F" w:rsidP="00FC3E8F">
      <w:pPr>
        <w:pStyle w:val="Citas"/>
        <w:spacing w:before="0" w:after="0"/>
      </w:pPr>
    </w:p>
    <w:p w:rsidR="00FC3E8F" w:rsidRPr="0053508F" w:rsidRDefault="00FC3E8F" w:rsidP="00FC3E8F">
      <w:pPr>
        <w:pStyle w:val="Citas"/>
        <w:spacing w:before="0" w:after="0"/>
      </w:pPr>
      <w:r w:rsidRPr="0053508F">
        <w:t>Para el caso de que la información que se ordena entregar sobre la incidencia de faltas administrativas no obre en los archivos del Sujeto Obligado, al no haber sido generada, o bien, no cuente con las coordenadas, bastará con que lo haga del conocimiento del Recurrente, de manera precisa y clara.</w:t>
      </w:r>
    </w:p>
    <w:p w:rsidR="007D18B8" w:rsidRPr="0053508F" w:rsidRDefault="007D18B8" w:rsidP="007D18B8">
      <w:pPr>
        <w:pStyle w:val="INFOEM"/>
        <w:spacing w:before="0" w:after="0"/>
        <w:ind w:left="720" w:right="567"/>
        <w:rPr>
          <w:rFonts w:cs="Arial"/>
        </w:rPr>
      </w:pPr>
      <w:r w:rsidRPr="0053508F">
        <w:lastRenderedPageBreak/>
        <w:t xml:space="preserve"> </w:t>
      </w:r>
    </w:p>
    <w:p w:rsidR="007D18B8" w:rsidRPr="0053508F" w:rsidRDefault="007D18B8" w:rsidP="007D18B8">
      <w:pPr>
        <w:spacing w:line="360" w:lineRule="auto"/>
        <w:jc w:val="both"/>
        <w:rPr>
          <w:rFonts w:ascii="Palatino Linotype" w:hAnsi="Palatino Linotype" w:cs="Tahoma"/>
          <w:bCs/>
        </w:rPr>
      </w:pPr>
      <w:r w:rsidRPr="0053508F">
        <w:rPr>
          <w:rFonts w:ascii="Palatino Linotype" w:hAnsi="Palatino Linotype" w:cs="Arial"/>
          <w:b/>
          <w:sz w:val="28"/>
        </w:rPr>
        <w:t>TERCERO</w:t>
      </w:r>
      <w:r w:rsidRPr="0053508F">
        <w:rPr>
          <w:rFonts w:ascii="Palatino Linotype" w:hAnsi="Palatino Linotype" w:cs="Arial"/>
          <w:b/>
        </w:rPr>
        <w:t>.</w:t>
      </w:r>
      <w:r w:rsidRPr="0053508F">
        <w:rPr>
          <w:rFonts w:ascii="Palatino Linotype" w:hAnsi="Palatino Linotype" w:cs="Arial"/>
        </w:rPr>
        <w:t xml:space="preserve"> </w:t>
      </w:r>
      <w:r w:rsidRPr="0053508F">
        <w:rPr>
          <w:rFonts w:ascii="Palatino Linotype" w:hAnsi="Palatino Linotype" w:cs="Tahoma"/>
          <w:b/>
        </w:rPr>
        <w:t xml:space="preserve">NOTIFÍQUESE </w:t>
      </w:r>
      <w:r w:rsidRPr="0053508F">
        <w:rPr>
          <w:rFonts w:ascii="Palatino Linotype" w:hAnsi="Palatino Linotype" w:cs="Arial"/>
        </w:rPr>
        <w:t xml:space="preserve">a través del Sistema de Acceso a la Información Mexiquense </w:t>
      </w:r>
      <w:r w:rsidRPr="0053508F">
        <w:rPr>
          <w:rFonts w:ascii="Palatino Linotype" w:hAnsi="Palatino Linotype" w:cs="Arial"/>
          <w:b/>
        </w:rPr>
        <w:t>(SAIMEX)</w:t>
      </w:r>
      <w:r w:rsidRPr="0053508F">
        <w:rPr>
          <w:rFonts w:ascii="Palatino Linotype" w:hAnsi="Palatino Linotype" w:cs="Arial"/>
        </w:rPr>
        <w:t xml:space="preserve">, </w:t>
      </w:r>
      <w:r w:rsidRPr="0053508F">
        <w:rPr>
          <w:rFonts w:ascii="Palatino Linotype" w:hAnsi="Palatino Linotype" w:cs="Tahoma"/>
        </w:rPr>
        <w:t xml:space="preserve">la presente Resolución al Titular de la Unidad de Transparencia del </w:t>
      </w:r>
      <w:r w:rsidRPr="0053508F">
        <w:rPr>
          <w:rFonts w:ascii="Palatino Linotype" w:hAnsi="Palatino Linotype" w:cs="Tahoma"/>
          <w:b/>
        </w:rPr>
        <w:t>Sujeto Obligado</w:t>
      </w:r>
      <w:r w:rsidRPr="0053508F">
        <w:rPr>
          <w:rFonts w:ascii="Palatino Linotype" w:hAnsi="Palatino Linotype" w:cs="Tahoma"/>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53508F">
        <w:rPr>
          <w:rFonts w:ascii="Palatino Linotype" w:eastAsia="Palatino Linotype" w:hAnsi="Palatino Linotype" w:cs="Palatino Linotype"/>
          <w:b/>
          <w:color w:val="000000"/>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D18B8" w:rsidRPr="0053508F" w:rsidRDefault="007D18B8" w:rsidP="007D18B8">
      <w:pPr>
        <w:autoSpaceDE w:val="0"/>
        <w:autoSpaceDN w:val="0"/>
        <w:adjustRightInd w:val="0"/>
        <w:spacing w:line="360" w:lineRule="auto"/>
        <w:jc w:val="both"/>
        <w:rPr>
          <w:rFonts w:ascii="Palatino Linotype" w:hAnsi="Palatino Linotype" w:cs="Arial"/>
          <w:b/>
          <w:sz w:val="28"/>
          <w:szCs w:val="28"/>
        </w:rPr>
      </w:pPr>
    </w:p>
    <w:p w:rsidR="007D18B8" w:rsidRPr="0053508F" w:rsidRDefault="007D18B8" w:rsidP="007D18B8">
      <w:pPr>
        <w:autoSpaceDE w:val="0"/>
        <w:autoSpaceDN w:val="0"/>
        <w:adjustRightInd w:val="0"/>
        <w:spacing w:line="360" w:lineRule="auto"/>
        <w:jc w:val="both"/>
        <w:rPr>
          <w:rFonts w:ascii="Palatino Linotype" w:hAnsi="Palatino Linotype" w:cs="Arial"/>
        </w:rPr>
      </w:pPr>
      <w:r w:rsidRPr="0053508F">
        <w:rPr>
          <w:rFonts w:ascii="Palatino Linotype" w:hAnsi="Palatino Linotype" w:cs="Arial"/>
          <w:b/>
          <w:sz w:val="28"/>
          <w:szCs w:val="28"/>
        </w:rPr>
        <w:t>CUARTO.</w:t>
      </w:r>
      <w:r w:rsidRPr="0053508F">
        <w:rPr>
          <w:rFonts w:ascii="Palatino Linotype" w:hAnsi="Palatino Linotype" w:cs="Arial"/>
          <w:b/>
        </w:rPr>
        <w:t xml:space="preserve"> </w:t>
      </w:r>
      <w:r w:rsidRPr="0053508F">
        <w:rPr>
          <w:rFonts w:ascii="Palatino Linotype" w:eastAsia="Palatino Linotype" w:hAnsi="Palatino Linotype" w:cs="Palatino Linotype"/>
          <w:lang w:val="es-MX" w:eastAsia="en-US"/>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rsidR="007D18B8" w:rsidRPr="0053508F" w:rsidRDefault="007D18B8" w:rsidP="007D18B8">
      <w:pPr>
        <w:autoSpaceDE w:val="0"/>
        <w:autoSpaceDN w:val="0"/>
        <w:adjustRightInd w:val="0"/>
        <w:spacing w:line="360" w:lineRule="auto"/>
        <w:jc w:val="both"/>
        <w:rPr>
          <w:rFonts w:ascii="Palatino Linotype" w:hAnsi="Palatino Linotype" w:cs="Arial"/>
        </w:rPr>
      </w:pPr>
    </w:p>
    <w:p w:rsidR="007D18B8" w:rsidRPr="0053508F" w:rsidRDefault="007D18B8" w:rsidP="007D18B8">
      <w:pPr>
        <w:autoSpaceDE w:val="0"/>
        <w:autoSpaceDN w:val="0"/>
        <w:adjustRightInd w:val="0"/>
        <w:spacing w:line="360" w:lineRule="auto"/>
        <w:jc w:val="both"/>
        <w:rPr>
          <w:rFonts w:ascii="Palatino Linotype" w:hAnsi="Palatino Linotype"/>
          <w:b/>
        </w:rPr>
      </w:pPr>
      <w:r w:rsidRPr="0053508F">
        <w:rPr>
          <w:rFonts w:ascii="Palatino Linotype" w:hAnsi="Palatino Linotype"/>
          <w:b/>
          <w:sz w:val="28"/>
          <w:szCs w:val="28"/>
        </w:rPr>
        <w:t>QUINTO</w:t>
      </w:r>
      <w:r w:rsidRPr="0053508F">
        <w:rPr>
          <w:rFonts w:ascii="Palatino Linotype" w:hAnsi="Palatino Linotype"/>
          <w:b/>
        </w:rPr>
        <w:t xml:space="preserve">. </w:t>
      </w:r>
      <w:r w:rsidRPr="0053508F">
        <w:rPr>
          <w:rFonts w:ascii="Palatino Linotype" w:hAnsi="Palatino Linotype" w:cstheme="minorHAnsi"/>
          <w:lang w:eastAsia="es-ES_tradnl"/>
        </w:rPr>
        <w:t>Se hace del conocimiento de la parte Recurrente que, de conformidad con lo establecido en el segundo párrafo del artículo 179 de la Ley de Transparencia y Acceso a la Información Pública del Estado de México y Municipios, tiene derecho a interponer nuevamente Recurso de Revisión ante este Instituto, por la respuesta que proporcione el Sujeto Obligado en cumplimiento a esta Resolución</w:t>
      </w:r>
    </w:p>
    <w:p w:rsidR="007D18B8" w:rsidRPr="0053508F" w:rsidRDefault="007D18B8" w:rsidP="007D18B8">
      <w:pPr>
        <w:autoSpaceDE w:val="0"/>
        <w:autoSpaceDN w:val="0"/>
        <w:adjustRightInd w:val="0"/>
        <w:spacing w:line="360" w:lineRule="auto"/>
        <w:jc w:val="both"/>
        <w:rPr>
          <w:rFonts w:ascii="Palatino Linotype" w:hAnsi="Palatino Linotype" w:cs="Arial"/>
          <w:b/>
        </w:rPr>
      </w:pPr>
    </w:p>
    <w:p w:rsidR="007D18B8" w:rsidRPr="0053508F" w:rsidRDefault="007D18B8" w:rsidP="007D18B8">
      <w:pPr>
        <w:autoSpaceDE w:val="0"/>
        <w:autoSpaceDN w:val="0"/>
        <w:adjustRightInd w:val="0"/>
        <w:spacing w:line="360" w:lineRule="auto"/>
        <w:jc w:val="both"/>
        <w:rPr>
          <w:rFonts w:ascii="Palatino Linotype" w:hAnsi="Palatino Linotype" w:cs="Arial"/>
        </w:rPr>
      </w:pPr>
      <w:r w:rsidRPr="0053508F">
        <w:rPr>
          <w:rFonts w:ascii="Palatino Linotype" w:hAnsi="Palatino Linotype" w:cs="Arial"/>
          <w:b/>
          <w:sz w:val="28"/>
        </w:rPr>
        <w:lastRenderedPageBreak/>
        <w:t xml:space="preserve">SEXTO. </w:t>
      </w:r>
      <w:r w:rsidRPr="0053508F">
        <w:rPr>
          <w:rFonts w:ascii="Palatino Linotype" w:hAnsi="Palatino Linotype" w:cs="Arial"/>
          <w:b/>
        </w:rPr>
        <w:t>NOTIFÍQUESE</w:t>
      </w:r>
      <w:r w:rsidRPr="0053508F">
        <w:rPr>
          <w:rFonts w:ascii="Palatino Linotype" w:hAnsi="Palatino Linotype" w:cs="Arial"/>
        </w:rPr>
        <w:t xml:space="preserve"> a través del Sistema de Acceso a la Información Mexiquense </w:t>
      </w:r>
      <w:r w:rsidRPr="0053508F">
        <w:rPr>
          <w:rFonts w:ascii="Palatino Linotype" w:hAnsi="Palatino Linotype" w:cs="Arial"/>
          <w:b/>
        </w:rPr>
        <w:t>(SAIMEX)</w:t>
      </w:r>
      <w:r w:rsidRPr="0053508F">
        <w:rPr>
          <w:rFonts w:ascii="Palatino Linotype" w:hAnsi="Palatino Linotype" w:cs="Arial"/>
        </w:rPr>
        <w:t xml:space="preserve">, al </w:t>
      </w:r>
      <w:r w:rsidRPr="0053508F">
        <w:rPr>
          <w:rFonts w:ascii="Palatino Linotype" w:hAnsi="Palatino Linotype" w:cs="Arial"/>
          <w:b/>
        </w:rPr>
        <w:t>Recurrente</w:t>
      </w:r>
      <w:r w:rsidRPr="0053508F">
        <w:rPr>
          <w:rFonts w:ascii="Palatino Linotype" w:hAnsi="Palatino Linotype" w:cs="Arial"/>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rsidR="007D18B8" w:rsidRPr="0053508F" w:rsidRDefault="007D18B8" w:rsidP="007D18B8">
      <w:pPr>
        <w:autoSpaceDE w:val="0"/>
        <w:autoSpaceDN w:val="0"/>
        <w:adjustRightInd w:val="0"/>
        <w:spacing w:line="360" w:lineRule="auto"/>
        <w:jc w:val="both"/>
        <w:rPr>
          <w:rFonts w:ascii="Palatino Linotype" w:hAnsi="Palatino Linotype" w:cs="Arial"/>
        </w:rPr>
      </w:pPr>
    </w:p>
    <w:p w:rsidR="003040FE" w:rsidRPr="0053508F" w:rsidRDefault="007D18B8" w:rsidP="007D18B8">
      <w:pPr>
        <w:spacing w:line="360" w:lineRule="auto"/>
        <w:ind w:right="49"/>
        <w:jc w:val="both"/>
        <w:rPr>
          <w:rFonts w:ascii="Palatino Linotype" w:hAnsi="Palatino Linotype"/>
          <w:szCs w:val="28"/>
        </w:rPr>
      </w:pPr>
      <w:r w:rsidRPr="0053508F">
        <w:rPr>
          <w:rFonts w:ascii="Palatino Linotype" w:eastAsiaTheme="minorHAnsi" w:hAnsi="Palatino Linotype"/>
          <w:b/>
          <w:sz w:val="28"/>
          <w:lang w:eastAsia="es-ES_tradnl"/>
        </w:rPr>
        <w:t>SÉPTIMO</w:t>
      </w:r>
      <w:r w:rsidRPr="0053508F">
        <w:rPr>
          <w:rFonts w:ascii="Palatino Linotype" w:eastAsiaTheme="minorHAnsi" w:hAnsi="Palatino Linotype"/>
          <w:b/>
          <w:lang w:eastAsia="es-ES_tradnl"/>
        </w:rPr>
        <w:t xml:space="preserve">. - </w:t>
      </w:r>
      <w:r w:rsidRPr="0053508F">
        <w:rPr>
          <w:rFonts w:ascii="Palatino Linotype" w:eastAsiaTheme="minorHAnsi" w:hAnsi="Palatino Linotype" w:cstheme="minorBidi"/>
          <w:b/>
          <w:lang w:eastAsia="es-ES_tradnl"/>
        </w:rPr>
        <w:t xml:space="preserve">Gírese </w:t>
      </w:r>
      <w:r w:rsidRPr="0053508F">
        <w:rPr>
          <w:rFonts w:ascii="Palatino Linotype" w:eastAsiaTheme="minorHAnsi" w:hAnsi="Palatino Linotype" w:cstheme="minorBidi"/>
          <w:lang w:eastAsia="es-ES_tradnl"/>
        </w:rPr>
        <w:t xml:space="preserve">oficio a la Secretaría Técnica del Pleno de este Instituto para hacer del conocimiento del Órgano de Control Interno competente la presente resolución, a fin de que de conformidad con el artículo 190 de la Ley de Transparencia y Acceso a la Información Pública del Estado de México y Municipios se determine lo conducente, en términos de lo señalado en el Considerando </w:t>
      </w:r>
      <w:r w:rsidRPr="0053508F">
        <w:rPr>
          <w:rFonts w:ascii="Palatino Linotype" w:eastAsiaTheme="minorHAnsi" w:hAnsi="Palatino Linotype" w:cstheme="minorBidi"/>
          <w:b/>
          <w:bCs/>
          <w:lang w:eastAsia="es-ES_tradnl"/>
        </w:rPr>
        <w:t>CUARTO</w:t>
      </w:r>
      <w:r w:rsidRPr="0053508F">
        <w:rPr>
          <w:rFonts w:ascii="Palatino Linotype" w:eastAsiaTheme="minorHAnsi" w:hAnsi="Palatino Linotype" w:cstheme="minorBidi"/>
          <w:lang w:eastAsia="es-ES_tradnl"/>
        </w:rPr>
        <w:t xml:space="preserve"> de la presente resolución.</w:t>
      </w:r>
    </w:p>
    <w:p w:rsidR="003040FE" w:rsidRPr="0053508F" w:rsidRDefault="003040FE" w:rsidP="007D18B8">
      <w:pPr>
        <w:spacing w:line="360" w:lineRule="auto"/>
        <w:jc w:val="both"/>
        <w:rPr>
          <w:rFonts w:ascii="Palatino Linotype" w:hAnsi="Palatino Linotype" w:cs="Arial"/>
        </w:rPr>
      </w:pPr>
    </w:p>
    <w:p w:rsidR="003040FE" w:rsidRPr="0053508F" w:rsidRDefault="0053508F" w:rsidP="007D18B8">
      <w:pPr>
        <w:spacing w:line="360" w:lineRule="auto"/>
        <w:jc w:val="both"/>
        <w:rPr>
          <w:rFonts w:ascii="Palatino Linotype" w:hAnsi="Palatino Linotype" w:cs="Arial"/>
          <w:sz w:val="20"/>
        </w:rPr>
      </w:pPr>
      <w:r w:rsidRPr="0053508F">
        <w:rPr>
          <w:rFonts w:ascii="Palatino Linotype" w:hAnsi="Palatino Linotype" w:cs="Arial"/>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SESIÓN ORDINARIA CELEBRADA EL TRES DE JUNIO DE DOS MIL VEINTISÉIS, ANTE EL SECRETARIO TÉCNICO DEL PLENO, ALEXIS TAPIA RAMÍREZ</w:t>
      </w:r>
      <w:r w:rsidR="003040FE" w:rsidRPr="0053508F">
        <w:rPr>
          <w:rFonts w:ascii="Palatino Linotype" w:hAnsi="Palatino Linotype" w:cs="Arial"/>
        </w:rPr>
        <w:t>. --------------------------------------------------------------------------------------------------------------------------------------------------------------------------------------------------------------------------------------------------------------------------------------------------------------------------</w:t>
      </w:r>
      <w:r w:rsidR="00F725DE" w:rsidRPr="0053508F">
        <w:rPr>
          <w:rFonts w:ascii="Palatino Linotype" w:hAnsi="Palatino Linotype" w:cs="Arial"/>
        </w:rPr>
        <w:t>------------------------------------</w:t>
      </w:r>
      <w:r w:rsidR="003040FE" w:rsidRPr="0053508F">
        <w:rPr>
          <w:rFonts w:ascii="Palatino Linotype" w:hAnsi="Palatino Linotype" w:cs="Arial"/>
        </w:rPr>
        <w:t>--</w:t>
      </w:r>
    </w:p>
    <w:p w:rsidR="003040FE" w:rsidRPr="003D6D55" w:rsidRDefault="00FC3E8F" w:rsidP="007D18B8">
      <w:pPr>
        <w:pStyle w:val="Textoindependiente"/>
        <w:spacing w:after="0" w:line="360" w:lineRule="auto"/>
        <w:jc w:val="both"/>
        <w:rPr>
          <w:rFonts w:ascii="Palatino Linotype" w:eastAsiaTheme="minorEastAsia" w:hAnsi="Palatino Linotype"/>
          <w:color w:val="000000" w:themeColor="text1"/>
          <w:sz w:val="20"/>
          <w:szCs w:val="24"/>
          <w:lang w:val="es-ES_tradnl" w:eastAsia="es-ES"/>
        </w:rPr>
      </w:pPr>
      <w:r w:rsidRPr="0053508F">
        <w:rPr>
          <w:rFonts w:ascii="Palatino Linotype" w:hAnsi="Palatino Linotype" w:cs="Arial"/>
          <w:sz w:val="16"/>
        </w:rPr>
        <w:t>JMV/CCR/</w:t>
      </w:r>
    </w:p>
    <w:p w:rsidR="003040FE" w:rsidRPr="005323D1" w:rsidRDefault="003040FE" w:rsidP="007D18B8">
      <w:pPr>
        <w:spacing w:line="360" w:lineRule="auto"/>
        <w:jc w:val="both"/>
        <w:rPr>
          <w:rFonts w:ascii="Palatino Linotype" w:hAnsi="Palatino Linotype" w:cs="Arial"/>
          <w:sz w:val="20"/>
        </w:rPr>
      </w:pPr>
    </w:p>
    <w:p w:rsidR="003040FE" w:rsidRDefault="003040FE" w:rsidP="007D18B8"/>
    <w:p w:rsidR="003040FE" w:rsidRDefault="003040FE" w:rsidP="007D18B8"/>
    <w:p w:rsidR="003040FE" w:rsidRDefault="003040FE" w:rsidP="007D18B8"/>
    <w:p w:rsidR="003040FE" w:rsidRDefault="003040FE" w:rsidP="007D18B8"/>
    <w:p w:rsidR="003040FE" w:rsidRDefault="003040FE" w:rsidP="007D18B8"/>
    <w:p w:rsidR="003040FE" w:rsidRDefault="003040FE" w:rsidP="007D18B8"/>
    <w:p w:rsidR="003040FE" w:rsidRDefault="003040FE" w:rsidP="007D18B8"/>
    <w:p w:rsidR="003040FE" w:rsidRDefault="003040FE" w:rsidP="007D18B8"/>
    <w:p w:rsidR="003040FE" w:rsidRDefault="003040FE" w:rsidP="007D18B8"/>
    <w:p w:rsidR="003040FE" w:rsidRDefault="003040FE" w:rsidP="007D18B8"/>
    <w:p w:rsidR="003040FE" w:rsidRDefault="003040FE" w:rsidP="007D18B8"/>
    <w:p w:rsidR="003040FE" w:rsidRDefault="003040FE" w:rsidP="007D18B8"/>
    <w:p w:rsidR="003040FE" w:rsidRDefault="003040FE" w:rsidP="007D18B8"/>
    <w:p w:rsidR="003040FE" w:rsidRDefault="003040FE" w:rsidP="007D18B8"/>
    <w:p w:rsidR="003040FE" w:rsidRDefault="003040FE" w:rsidP="007D18B8"/>
    <w:p w:rsidR="003040FE" w:rsidRDefault="003040FE" w:rsidP="007D18B8"/>
    <w:p w:rsidR="003040FE" w:rsidRDefault="003040FE" w:rsidP="007D18B8"/>
    <w:p w:rsidR="003040FE" w:rsidRDefault="003040FE" w:rsidP="007D18B8"/>
    <w:p w:rsidR="003040FE" w:rsidRDefault="003040FE" w:rsidP="007D18B8"/>
    <w:p w:rsidR="003040FE" w:rsidRDefault="003040FE" w:rsidP="007D18B8"/>
    <w:p w:rsidR="003040FE" w:rsidRDefault="003040FE" w:rsidP="007D18B8"/>
    <w:p w:rsidR="003040FE" w:rsidRDefault="003040FE" w:rsidP="007D18B8"/>
    <w:p w:rsidR="003040FE" w:rsidRDefault="003040FE" w:rsidP="007D18B8"/>
    <w:p w:rsidR="003040FE" w:rsidRDefault="003040FE" w:rsidP="007D18B8"/>
    <w:p w:rsidR="003040FE" w:rsidRDefault="003040FE" w:rsidP="007D18B8"/>
    <w:p w:rsidR="003040FE" w:rsidRDefault="003040FE" w:rsidP="007D18B8"/>
    <w:p w:rsidR="003040FE" w:rsidRDefault="003040FE" w:rsidP="007D18B8"/>
    <w:p w:rsidR="003040FE" w:rsidRDefault="003040FE" w:rsidP="007D18B8"/>
    <w:p w:rsidR="003040FE" w:rsidRDefault="003040FE" w:rsidP="007D18B8"/>
    <w:p w:rsidR="003040FE" w:rsidRDefault="003040FE" w:rsidP="007D18B8"/>
    <w:p w:rsidR="003040FE" w:rsidRDefault="003040FE" w:rsidP="007D18B8"/>
    <w:p w:rsidR="003040FE" w:rsidRDefault="003040FE" w:rsidP="007D18B8"/>
    <w:p w:rsidR="007A15BA" w:rsidRDefault="00CE1B82" w:rsidP="007D18B8">
      <w:r>
        <w:t xml:space="preserve"> </w:t>
      </w:r>
    </w:p>
    <w:sectPr w:rsidR="007A15BA" w:rsidSect="00DA218E">
      <w:headerReference w:type="default" r:id="rId7"/>
      <w:footerReference w:type="default" r:id="rId8"/>
      <w:headerReference w:type="first" r:id="rId9"/>
      <w:footerReference w:type="first" r:id="rId10"/>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437A" w:rsidRDefault="00A2437A" w:rsidP="003040FE">
      <w:r>
        <w:separator/>
      </w:r>
    </w:p>
  </w:endnote>
  <w:endnote w:type="continuationSeparator" w:id="0">
    <w:p w:rsidR="00A2437A" w:rsidRDefault="00A2437A" w:rsidP="00304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60D" w:rsidRPr="00A2780F" w:rsidRDefault="0090060D" w:rsidP="00DA218E">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A24578">
      <w:rPr>
        <w:rFonts w:ascii="Arial" w:hAnsi="Arial" w:cs="Arial"/>
        <w:b/>
        <w:bCs/>
        <w:noProof/>
        <w:sz w:val="20"/>
        <w:szCs w:val="20"/>
      </w:rPr>
      <w:t>3</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A24578">
      <w:rPr>
        <w:rFonts w:ascii="Arial" w:hAnsi="Arial" w:cs="Arial"/>
        <w:b/>
        <w:bCs/>
        <w:noProof/>
        <w:sz w:val="20"/>
        <w:szCs w:val="20"/>
      </w:rPr>
      <w:t>37</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60D" w:rsidRPr="00070856" w:rsidRDefault="0090060D" w:rsidP="00DA218E">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A24578">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A24578">
      <w:rPr>
        <w:rFonts w:ascii="Arial" w:hAnsi="Arial" w:cs="Arial"/>
        <w:b/>
        <w:bCs/>
        <w:noProof/>
        <w:sz w:val="20"/>
        <w:szCs w:val="20"/>
      </w:rPr>
      <w:t>37</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437A" w:rsidRDefault="00A2437A" w:rsidP="003040FE">
      <w:r>
        <w:separator/>
      </w:r>
    </w:p>
  </w:footnote>
  <w:footnote w:type="continuationSeparator" w:id="0">
    <w:p w:rsidR="00A2437A" w:rsidRDefault="00A2437A" w:rsidP="003040FE">
      <w:r>
        <w:continuationSeparator/>
      </w:r>
    </w:p>
  </w:footnote>
  <w:footnote w:id="1">
    <w:p w:rsidR="0090060D" w:rsidRPr="005552A8" w:rsidRDefault="0090060D" w:rsidP="007D18B8">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rsidR="0090060D" w:rsidRPr="005552A8" w:rsidRDefault="0090060D" w:rsidP="007D18B8">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90060D" w:rsidRPr="008F2CCC" w:rsidTr="00DA218E">
      <w:tc>
        <w:tcPr>
          <w:tcW w:w="3620" w:type="dxa"/>
          <w:shd w:val="clear" w:color="auto" w:fill="auto"/>
        </w:tcPr>
        <w:p w:rsidR="0090060D" w:rsidRPr="007E5FC4" w:rsidRDefault="0090060D" w:rsidP="00DA218E">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rsidR="0090060D" w:rsidRPr="00664658" w:rsidRDefault="0090060D" w:rsidP="00DA218E">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06835/INFOEM/IP/RR/2025</w:t>
          </w:r>
        </w:p>
      </w:tc>
    </w:tr>
    <w:tr w:rsidR="0090060D" w:rsidRPr="008F2CCC" w:rsidTr="00DA218E">
      <w:tc>
        <w:tcPr>
          <w:tcW w:w="3620" w:type="dxa"/>
          <w:shd w:val="clear" w:color="auto" w:fill="auto"/>
        </w:tcPr>
        <w:p w:rsidR="0090060D" w:rsidRPr="007E5FC4" w:rsidRDefault="0090060D" w:rsidP="00DA218E">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rsidR="0090060D" w:rsidRPr="00664658" w:rsidRDefault="0090060D" w:rsidP="00DA218E">
          <w:pPr>
            <w:spacing w:line="276" w:lineRule="auto"/>
            <w:jc w:val="right"/>
            <w:rPr>
              <w:rFonts w:ascii="Palatino Linotype" w:hAnsi="Palatino Linotype"/>
              <w:b/>
              <w:sz w:val="22"/>
              <w:szCs w:val="22"/>
              <w:lang w:val="es-ES_tradnl"/>
            </w:rPr>
          </w:pPr>
          <w:r w:rsidRPr="007D18B8">
            <w:rPr>
              <w:rFonts w:ascii="Palatino Linotype" w:hAnsi="Palatino Linotype"/>
              <w:b/>
              <w:sz w:val="22"/>
              <w:szCs w:val="22"/>
            </w:rPr>
            <w:t>Ayuntamiento de Teoloyucan</w:t>
          </w:r>
        </w:p>
      </w:tc>
    </w:tr>
    <w:tr w:rsidR="0090060D" w:rsidRPr="008F2CCC" w:rsidTr="00DA218E">
      <w:trPr>
        <w:trHeight w:val="228"/>
      </w:trPr>
      <w:tc>
        <w:tcPr>
          <w:tcW w:w="3620" w:type="dxa"/>
          <w:shd w:val="clear" w:color="auto" w:fill="auto"/>
        </w:tcPr>
        <w:p w:rsidR="0090060D" w:rsidRPr="007E5FC4" w:rsidRDefault="0090060D" w:rsidP="00DA218E">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rsidR="0090060D" w:rsidRPr="00664658" w:rsidRDefault="0090060D" w:rsidP="00DA218E">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90060D" w:rsidRDefault="0090060D" w:rsidP="00DA218E">
    <w:pPr>
      <w:pStyle w:val="Encabezado"/>
      <w:tabs>
        <w:tab w:val="clear" w:pos="4252"/>
        <w:tab w:val="clear" w:pos="8504"/>
        <w:tab w:val="left" w:pos="2326"/>
      </w:tabs>
      <w:rPr>
        <w:rFonts w:ascii="Palatino Linotype" w:hAnsi="Palatino Linotype"/>
        <w:sz w:val="20"/>
      </w:rPr>
    </w:pPr>
  </w:p>
  <w:p w:rsidR="0090060D" w:rsidRPr="001779E0" w:rsidRDefault="0090060D" w:rsidP="00DA218E">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7ED4B558" wp14:editId="413DF72A">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90060D" w:rsidRPr="008F2CCC" w:rsidTr="00DA218E">
      <w:tc>
        <w:tcPr>
          <w:tcW w:w="2977" w:type="dxa"/>
          <w:shd w:val="clear" w:color="auto" w:fill="auto"/>
        </w:tcPr>
        <w:p w:rsidR="0090060D" w:rsidRPr="007E5FC4" w:rsidRDefault="0090060D" w:rsidP="00DA218E">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rsidR="0090060D" w:rsidRPr="008F2CCC" w:rsidRDefault="0090060D" w:rsidP="00CE1B82">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06835/INFOEM/IP/RR/2025</w:t>
          </w:r>
        </w:p>
      </w:tc>
    </w:tr>
    <w:tr w:rsidR="0090060D" w:rsidRPr="008F2CCC" w:rsidTr="00DA218E">
      <w:tc>
        <w:tcPr>
          <w:tcW w:w="2977" w:type="dxa"/>
          <w:shd w:val="clear" w:color="auto" w:fill="auto"/>
          <w:vAlign w:val="center"/>
        </w:tcPr>
        <w:p w:rsidR="0090060D" w:rsidRPr="007E5FC4" w:rsidRDefault="0090060D" w:rsidP="00DA218E">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rsidR="0090060D" w:rsidRPr="008F2CCC" w:rsidRDefault="00A24578" w:rsidP="00DA218E">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xxxxxxx</w:t>
          </w:r>
        </w:p>
      </w:tc>
    </w:tr>
    <w:tr w:rsidR="0090060D" w:rsidRPr="008F2CCC" w:rsidTr="00DA218E">
      <w:trPr>
        <w:trHeight w:val="228"/>
      </w:trPr>
      <w:tc>
        <w:tcPr>
          <w:tcW w:w="2977" w:type="dxa"/>
          <w:shd w:val="clear" w:color="auto" w:fill="auto"/>
        </w:tcPr>
        <w:p w:rsidR="0090060D" w:rsidRPr="007E5FC4" w:rsidRDefault="0090060D" w:rsidP="00DA218E">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rsidR="0090060D" w:rsidRPr="00DC41C8" w:rsidRDefault="0090060D" w:rsidP="00DA218E">
          <w:pPr>
            <w:spacing w:line="360" w:lineRule="auto"/>
            <w:jc w:val="right"/>
            <w:rPr>
              <w:rFonts w:ascii="Palatino Linotype" w:hAnsi="Palatino Linotype"/>
              <w:b/>
              <w:sz w:val="22"/>
              <w:szCs w:val="22"/>
            </w:rPr>
          </w:pPr>
          <w:r w:rsidRPr="007D18B8">
            <w:rPr>
              <w:rFonts w:ascii="Palatino Linotype" w:hAnsi="Palatino Linotype"/>
              <w:b/>
              <w:sz w:val="22"/>
              <w:szCs w:val="22"/>
            </w:rPr>
            <w:t>Ayuntamiento de Teoloyucan</w:t>
          </w:r>
        </w:p>
      </w:tc>
    </w:tr>
    <w:tr w:rsidR="0090060D" w:rsidRPr="008F2CCC" w:rsidTr="00DA218E">
      <w:tc>
        <w:tcPr>
          <w:tcW w:w="2977" w:type="dxa"/>
          <w:shd w:val="clear" w:color="auto" w:fill="auto"/>
        </w:tcPr>
        <w:p w:rsidR="0090060D" w:rsidRPr="007E5FC4" w:rsidRDefault="0090060D" w:rsidP="00DA218E">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rsidR="0090060D" w:rsidRPr="008F2CCC" w:rsidRDefault="0090060D" w:rsidP="00DA218E">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90060D" w:rsidRPr="009F1AB6" w:rsidRDefault="0090060D">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013FEC64" wp14:editId="0C5C5B8C">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97B71"/>
    <w:multiLevelType w:val="hybridMultilevel"/>
    <w:tmpl w:val="D5DC0DAC"/>
    <w:lvl w:ilvl="0" w:tplc="672210CA">
      <w:start w:val="1"/>
      <w:numFmt w:val="decimal"/>
      <w:lvlText w:val="%1."/>
      <w:lvlJc w:val="left"/>
      <w:pPr>
        <w:ind w:left="720" w:hanging="360"/>
      </w:pPr>
      <w:rPr>
        <w:rFonts w:eastAsia="Palatino Linotype" w:cs="Palatino Linotype"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B763CCF"/>
    <w:multiLevelType w:val="hybridMultilevel"/>
    <w:tmpl w:val="D584B0C0"/>
    <w:lvl w:ilvl="0" w:tplc="7DBAA7A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 w15:restartNumberingAfterBreak="0">
    <w:nsid w:val="1B8456F2"/>
    <w:multiLevelType w:val="hybridMultilevel"/>
    <w:tmpl w:val="98A0C7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FAF2AA8"/>
    <w:multiLevelType w:val="hybridMultilevel"/>
    <w:tmpl w:val="87426FB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2150864"/>
    <w:multiLevelType w:val="hybridMultilevel"/>
    <w:tmpl w:val="A4E6A3B4"/>
    <w:lvl w:ilvl="0" w:tplc="9D88010E">
      <w:start w:val="1"/>
      <w:numFmt w:val="decimal"/>
      <w:lvlText w:val="%1."/>
      <w:lvlJc w:val="left"/>
      <w:pPr>
        <w:ind w:left="720" w:hanging="360"/>
      </w:pPr>
      <w:rPr>
        <w:i w:val="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DE40BAA"/>
    <w:multiLevelType w:val="hybridMultilevel"/>
    <w:tmpl w:val="8864D6AE"/>
    <w:lvl w:ilvl="0" w:tplc="BDC23DC8">
      <w:start w:val="1"/>
      <w:numFmt w:val="decimal"/>
      <w:lvlText w:val="%1."/>
      <w:lvlJc w:val="left"/>
      <w:pPr>
        <w:ind w:left="720" w:hanging="360"/>
      </w:pPr>
      <w:rPr>
        <w:rFonts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799045F"/>
    <w:multiLevelType w:val="hybridMultilevel"/>
    <w:tmpl w:val="9CEA3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79FB755A"/>
    <w:multiLevelType w:val="hybridMultilevel"/>
    <w:tmpl w:val="4A08A07C"/>
    <w:lvl w:ilvl="0" w:tplc="623C2982">
      <w:start w:val="1"/>
      <w:numFmt w:val="lowerLetter"/>
      <w:lvlText w:val="%1)"/>
      <w:lvlJc w:val="left"/>
      <w:pPr>
        <w:ind w:left="780" w:hanging="360"/>
      </w:pPr>
      <w:rPr>
        <w:b/>
      </w:r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num w:numId="1">
    <w:abstractNumId w:val="7"/>
  </w:num>
  <w:num w:numId="2">
    <w:abstractNumId w:val="1"/>
  </w:num>
  <w:num w:numId="3">
    <w:abstractNumId w:val="3"/>
  </w:num>
  <w:num w:numId="4">
    <w:abstractNumId w:val="2"/>
  </w:num>
  <w:num w:numId="5">
    <w:abstractNumId w:val="4"/>
  </w:num>
  <w:num w:numId="6">
    <w:abstractNumId w:val="5"/>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0FE"/>
    <w:rsid w:val="002022DE"/>
    <w:rsid w:val="003040FE"/>
    <w:rsid w:val="003723F1"/>
    <w:rsid w:val="0053508F"/>
    <w:rsid w:val="006E7F6B"/>
    <w:rsid w:val="007A15BA"/>
    <w:rsid w:val="007D18B8"/>
    <w:rsid w:val="0090060D"/>
    <w:rsid w:val="009F7B64"/>
    <w:rsid w:val="00A2437A"/>
    <w:rsid w:val="00A24578"/>
    <w:rsid w:val="00AB323A"/>
    <w:rsid w:val="00BA38D9"/>
    <w:rsid w:val="00C43CF3"/>
    <w:rsid w:val="00C56578"/>
    <w:rsid w:val="00CD4D4E"/>
    <w:rsid w:val="00CE1B82"/>
    <w:rsid w:val="00D74D07"/>
    <w:rsid w:val="00DA218E"/>
    <w:rsid w:val="00DE0D99"/>
    <w:rsid w:val="00DF39E4"/>
    <w:rsid w:val="00E218DD"/>
    <w:rsid w:val="00EB18FF"/>
    <w:rsid w:val="00F21446"/>
    <w:rsid w:val="00F725DE"/>
    <w:rsid w:val="00FC3E8F"/>
    <w:rsid w:val="00FF6F5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BC4CC98-C6B8-47B0-8BAA-FD4C7E3BC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0FE"/>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40FE"/>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3040FE"/>
    <w:rPr>
      <w:rFonts w:eastAsiaTheme="minorEastAsia"/>
      <w:sz w:val="24"/>
      <w:szCs w:val="24"/>
      <w:lang w:val="es-ES_tradnl" w:eastAsia="es-ES"/>
    </w:rPr>
  </w:style>
  <w:style w:type="paragraph" w:styleId="Piedepgina">
    <w:name w:val="footer"/>
    <w:basedOn w:val="Normal"/>
    <w:link w:val="PiedepginaCar"/>
    <w:uiPriority w:val="99"/>
    <w:unhideWhenUsed/>
    <w:rsid w:val="003040FE"/>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3040FE"/>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3040FE"/>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3040FE"/>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3040FE"/>
    <w:pPr>
      <w:spacing w:after="0" w:line="240" w:lineRule="auto"/>
    </w:pPr>
  </w:style>
  <w:style w:type="character" w:customStyle="1" w:styleId="SinespaciadoCar">
    <w:name w:val="Sin espaciado Car"/>
    <w:aliases w:val="Francesa Car,INAI Car"/>
    <w:link w:val="Sinespaciado"/>
    <w:uiPriority w:val="1"/>
    <w:locked/>
    <w:rsid w:val="003040FE"/>
  </w:style>
  <w:style w:type="character" w:styleId="Hipervnculo">
    <w:name w:val="Hyperlink"/>
    <w:aliases w:val="Hipervínculo1,Hipervínculo11,Hipervínculo12,Hipervínculo13,Hipervínculo14,Hipervínculo15"/>
    <w:basedOn w:val="Fuentedeprrafopredeter"/>
    <w:uiPriority w:val="99"/>
    <w:unhideWhenUsed/>
    <w:rsid w:val="003040FE"/>
    <w:rPr>
      <w:color w:val="0563C1" w:themeColor="hyperlink"/>
      <w:u w:val="single"/>
    </w:rPr>
  </w:style>
  <w:style w:type="paragraph" w:customStyle="1" w:styleId="INFOEM">
    <w:name w:val="INFOEM"/>
    <w:basedOn w:val="Normal"/>
    <w:qFormat/>
    <w:rsid w:val="003040FE"/>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3040FE"/>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3040FE"/>
    <w:rPr>
      <w:vertAlign w:val="superscript"/>
    </w:rPr>
  </w:style>
  <w:style w:type="paragraph" w:customStyle="1" w:styleId="Citas">
    <w:name w:val="Citas"/>
    <w:basedOn w:val="Normal"/>
    <w:qFormat/>
    <w:rsid w:val="003040FE"/>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styleId="Textoindependiente">
    <w:name w:val="Body Text"/>
    <w:basedOn w:val="Normal"/>
    <w:link w:val="TextoindependienteCar"/>
    <w:uiPriority w:val="1"/>
    <w:unhideWhenUsed/>
    <w:qFormat/>
    <w:rsid w:val="003040FE"/>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3040FE"/>
  </w:style>
  <w:style w:type="table" w:styleId="Tablaconcuadrcula">
    <w:name w:val="Table Grid"/>
    <w:basedOn w:val="Tablanormal"/>
    <w:uiPriority w:val="39"/>
    <w:rsid w:val="003040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3040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040FE"/>
    <w:pPr>
      <w:jc w:val="both"/>
    </w:pPr>
    <w:rPr>
      <w:rFonts w:ascii="Palatino Linotype" w:hAnsi="Palatino Linotype"/>
      <w:sz w:val="20"/>
      <w:szCs w:val="20"/>
      <w:lang w:val="es-MX"/>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040FE"/>
    <w:rPr>
      <w:rFonts w:ascii="Palatino Linotype" w:eastAsia="Times New Roman" w:hAnsi="Palatino Linotype" w:cs="Times New Roman"/>
      <w:sz w:val="20"/>
      <w:szCs w:val="20"/>
      <w:lang w:eastAsia="es-ES"/>
    </w:rPr>
  </w:style>
  <w:style w:type="paragraph" w:customStyle="1" w:styleId="Fundamentos">
    <w:name w:val="Fundamentos"/>
    <w:basedOn w:val="Normal"/>
    <w:qFormat/>
    <w:rsid w:val="007D18B8"/>
    <w:pPr>
      <w:pBdr>
        <w:top w:val="nil"/>
        <w:left w:val="nil"/>
        <w:bottom w:val="nil"/>
        <w:right w:val="nil"/>
        <w:between w:val="nil"/>
      </w:pBdr>
      <w:ind w:left="567" w:right="567"/>
      <w:contextualSpacing/>
      <w:jc w:val="both"/>
    </w:pPr>
    <w:rPr>
      <w:rFonts w:ascii="Palatino Linotype" w:eastAsia="Palatino Linotype" w:hAnsi="Palatino Linotype" w:cs="Palatino Linotype"/>
      <w:i/>
      <w:color w:val="000000"/>
      <w:sz w:val="22"/>
      <w:lang w:val="es-ES_tradnl" w:eastAsia="es-MX"/>
    </w:rPr>
  </w:style>
  <w:style w:type="character" w:styleId="Textoennegrita">
    <w:name w:val="Strong"/>
    <w:uiPriority w:val="22"/>
    <w:qFormat/>
    <w:rsid w:val="007D18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37</Pages>
  <Words>8783</Words>
  <Characters>48311</Characters>
  <Application>Microsoft Office Word</Application>
  <DocSecurity>0</DocSecurity>
  <Lines>402</Lines>
  <Paragraphs>113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56981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7</cp:revision>
  <cp:lastPrinted>2026-06-05T16:24:00Z</cp:lastPrinted>
  <dcterms:created xsi:type="dcterms:W3CDTF">2026-05-19T00:43:00Z</dcterms:created>
  <dcterms:modified xsi:type="dcterms:W3CDTF">2026-06-09T17:58:00Z</dcterms:modified>
</cp:coreProperties>
</file>