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A11AD" w14:textId="77777777" w:rsidR="00FC0AF8" w:rsidRDefault="00FC0AF8">
      <w:pPr>
        <w:widowControl w:val="0"/>
        <w:pBdr>
          <w:top w:val="nil"/>
          <w:left w:val="nil"/>
          <w:bottom w:val="nil"/>
          <w:right w:val="nil"/>
          <w:between w:val="nil"/>
        </w:pBdr>
        <w:spacing w:after="0" w:line="276" w:lineRule="auto"/>
        <w:jc w:val="left"/>
      </w:pPr>
    </w:p>
    <w:p w14:paraId="6744FDF3" w14:textId="77777777" w:rsidR="00FC0AF8" w:rsidRDefault="00FC0AF8">
      <w:pPr>
        <w:widowControl w:val="0"/>
        <w:pBdr>
          <w:top w:val="nil"/>
          <w:left w:val="nil"/>
          <w:bottom w:val="nil"/>
          <w:right w:val="nil"/>
          <w:between w:val="nil"/>
        </w:pBdr>
        <w:spacing w:after="0" w:line="360" w:lineRule="auto"/>
        <w:jc w:val="left"/>
      </w:pPr>
    </w:p>
    <w:p w14:paraId="5CCF46E4" w14:textId="77777777" w:rsidR="00FC0AF8" w:rsidRDefault="00FC0AF8">
      <w:pPr>
        <w:tabs>
          <w:tab w:val="left" w:pos="8931"/>
        </w:tabs>
        <w:spacing w:after="0" w:line="360" w:lineRule="auto"/>
      </w:pPr>
    </w:p>
    <w:p w14:paraId="16DF7D16" w14:textId="77777777" w:rsidR="00FC0AF8" w:rsidRPr="00DB7B7B" w:rsidRDefault="001E589C">
      <w:pPr>
        <w:keepNext/>
        <w:keepLines/>
        <w:pBdr>
          <w:top w:val="nil"/>
          <w:left w:val="nil"/>
          <w:bottom w:val="nil"/>
          <w:right w:val="nil"/>
          <w:between w:val="nil"/>
        </w:pBdr>
        <w:spacing w:after="0" w:line="360" w:lineRule="auto"/>
        <w:jc w:val="center"/>
        <w:rPr>
          <w:color w:val="000000"/>
        </w:rPr>
      </w:pPr>
      <w:r w:rsidRPr="00DB7B7B">
        <w:rPr>
          <w:color w:val="000000"/>
        </w:rPr>
        <w:t>RESOLUCIÓN DEL RECURSO DE REVISIÓN 01861/INFOEM/IP/RR/2026 Y ACUMULADOS</w:t>
      </w:r>
    </w:p>
    <w:sdt>
      <w:sdtPr>
        <w:rPr>
          <w:rFonts w:ascii="Palatino Linotype" w:eastAsia="Palatino Linotype" w:hAnsi="Palatino Linotype" w:cs="Palatino Linotype"/>
          <w:color w:val="auto"/>
          <w:sz w:val="22"/>
          <w:szCs w:val="22"/>
          <w:lang w:val="es-ES"/>
        </w:rPr>
        <w:id w:val="-1931808713"/>
        <w:docPartObj>
          <w:docPartGallery w:val="Table of Contents"/>
          <w:docPartUnique/>
        </w:docPartObj>
      </w:sdtPr>
      <w:sdtEndPr>
        <w:rPr>
          <w:b/>
          <w:bCs/>
        </w:rPr>
      </w:sdtEndPr>
      <w:sdtContent>
        <w:p w14:paraId="3875A708" w14:textId="370B4548" w:rsidR="00DB7B7B" w:rsidRDefault="00DB7B7B">
          <w:pPr>
            <w:pStyle w:val="TtuloTDC"/>
          </w:pPr>
          <w:r>
            <w:rPr>
              <w:lang w:val="es-ES"/>
            </w:rPr>
            <w:t>Tabla de contenido</w:t>
          </w:r>
        </w:p>
        <w:p w14:paraId="3ACC4917" w14:textId="77777777" w:rsidR="007A3C64" w:rsidRDefault="00DB7B7B">
          <w:pPr>
            <w:pStyle w:val="TDC1"/>
            <w:tabs>
              <w:tab w:val="right" w:leader="dot" w:pos="8921"/>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4832061" w:history="1">
            <w:r w:rsidR="007A3C64" w:rsidRPr="00971D86">
              <w:rPr>
                <w:rStyle w:val="Hipervnculo"/>
                <w:noProof/>
              </w:rPr>
              <w:t>A N T E C E D E N T E S</w:t>
            </w:r>
            <w:r w:rsidR="007A3C64">
              <w:rPr>
                <w:noProof/>
                <w:webHidden/>
              </w:rPr>
              <w:tab/>
            </w:r>
            <w:r w:rsidR="007A3C64">
              <w:rPr>
                <w:noProof/>
                <w:webHidden/>
              </w:rPr>
              <w:fldChar w:fldCharType="begin"/>
            </w:r>
            <w:r w:rsidR="007A3C64">
              <w:rPr>
                <w:noProof/>
                <w:webHidden/>
              </w:rPr>
              <w:instrText xml:space="preserve"> PAGEREF _Toc224832061 \h </w:instrText>
            </w:r>
            <w:r w:rsidR="007A3C64">
              <w:rPr>
                <w:noProof/>
                <w:webHidden/>
              </w:rPr>
            </w:r>
            <w:r w:rsidR="007A3C64">
              <w:rPr>
                <w:noProof/>
                <w:webHidden/>
              </w:rPr>
              <w:fldChar w:fldCharType="separate"/>
            </w:r>
            <w:r w:rsidR="003E5CB6">
              <w:rPr>
                <w:noProof/>
                <w:webHidden/>
              </w:rPr>
              <w:t>2</w:t>
            </w:r>
            <w:r w:rsidR="007A3C64">
              <w:rPr>
                <w:noProof/>
                <w:webHidden/>
              </w:rPr>
              <w:fldChar w:fldCharType="end"/>
            </w:r>
          </w:hyperlink>
        </w:p>
        <w:p w14:paraId="4A1CC43B" w14:textId="77777777" w:rsidR="007A3C64" w:rsidRDefault="007A3C64">
          <w:pPr>
            <w:pStyle w:val="TDC2"/>
            <w:rPr>
              <w:rFonts w:asciiTheme="minorHAnsi" w:eastAsiaTheme="minorEastAsia" w:hAnsiTheme="minorHAnsi" w:cstheme="minorBidi"/>
              <w:lang w:eastAsia="es-MX"/>
            </w:rPr>
          </w:pPr>
          <w:hyperlink w:anchor="_Toc224832062" w:history="1">
            <w:r w:rsidRPr="00971D86">
              <w:rPr>
                <w:rStyle w:val="Hipervnculo"/>
              </w:rPr>
              <w:t>I. Presentación de la solicitud de información</w:t>
            </w:r>
            <w:r>
              <w:rPr>
                <w:webHidden/>
              </w:rPr>
              <w:tab/>
            </w:r>
            <w:r>
              <w:rPr>
                <w:webHidden/>
              </w:rPr>
              <w:fldChar w:fldCharType="begin"/>
            </w:r>
            <w:r>
              <w:rPr>
                <w:webHidden/>
              </w:rPr>
              <w:instrText xml:space="preserve"> PAGEREF _Toc224832062 \h </w:instrText>
            </w:r>
            <w:r>
              <w:rPr>
                <w:webHidden/>
              </w:rPr>
            </w:r>
            <w:r>
              <w:rPr>
                <w:webHidden/>
              </w:rPr>
              <w:fldChar w:fldCharType="separate"/>
            </w:r>
            <w:r w:rsidR="003E5CB6">
              <w:rPr>
                <w:webHidden/>
              </w:rPr>
              <w:t>2</w:t>
            </w:r>
            <w:r>
              <w:rPr>
                <w:webHidden/>
              </w:rPr>
              <w:fldChar w:fldCharType="end"/>
            </w:r>
          </w:hyperlink>
        </w:p>
        <w:p w14:paraId="4CA0F335" w14:textId="77777777" w:rsidR="007A3C64" w:rsidRDefault="007A3C64">
          <w:pPr>
            <w:pStyle w:val="TDC2"/>
            <w:rPr>
              <w:rFonts w:asciiTheme="minorHAnsi" w:eastAsiaTheme="minorEastAsia" w:hAnsiTheme="minorHAnsi" w:cstheme="minorBidi"/>
              <w:lang w:eastAsia="es-MX"/>
            </w:rPr>
          </w:pPr>
          <w:hyperlink w:anchor="_Toc224832063" w:history="1">
            <w:r w:rsidRPr="00971D86">
              <w:rPr>
                <w:rStyle w:val="Hipervnculo"/>
              </w:rPr>
              <w:t>II. Respuestas del Sujeto Obligado</w:t>
            </w:r>
            <w:r>
              <w:rPr>
                <w:webHidden/>
              </w:rPr>
              <w:tab/>
            </w:r>
            <w:r>
              <w:rPr>
                <w:webHidden/>
              </w:rPr>
              <w:fldChar w:fldCharType="begin"/>
            </w:r>
            <w:r>
              <w:rPr>
                <w:webHidden/>
              </w:rPr>
              <w:instrText xml:space="preserve"> PAGEREF _Toc224832063 \h </w:instrText>
            </w:r>
            <w:r>
              <w:rPr>
                <w:webHidden/>
              </w:rPr>
            </w:r>
            <w:r>
              <w:rPr>
                <w:webHidden/>
              </w:rPr>
              <w:fldChar w:fldCharType="separate"/>
            </w:r>
            <w:r w:rsidR="003E5CB6">
              <w:rPr>
                <w:webHidden/>
              </w:rPr>
              <w:t>4</w:t>
            </w:r>
            <w:r>
              <w:rPr>
                <w:webHidden/>
              </w:rPr>
              <w:fldChar w:fldCharType="end"/>
            </w:r>
          </w:hyperlink>
        </w:p>
        <w:p w14:paraId="559F280C" w14:textId="77777777" w:rsidR="007A3C64" w:rsidRDefault="007A3C64">
          <w:pPr>
            <w:pStyle w:val="TDC2"/>
            <w:rPr>
              <w:rFonts w:asciiTheme="minorHAnsi" w:eastAsiaTheme="minorEastAsia" w:hAnsiTheme="minorHAnsi" w:cstheme="minorBidi"/>
              <w:lang w:eastAsia="es-MX"/>
            </w:rPr>
          </w:pPr>
          <w:hyperlink w:anchor="_Toc224832064" w:history="1">
            <w:r w:rsidRPr="00971D86">
              <w:rPr>
                <w:rStyle w:val="Hipervnculo"/>
              </w:rPr>
              <w:t>III. Interposición del Recurso de Revisión</w:t>
            </w:r>
            <w:r>
              <w:rPr>
                <w:webHidden/>
              </w:rPr>
              <w:tab/>
            </w:r>
            <w:r>
              <w:rPr>
                <w:webHidden/>
              </w:rPr>
              <w:fldChar w:fldCharType="begin"/>
            </w:r>
            <w:r>
              <w:rPr>
                <w:webHidden/>
              </w:rPr>
              <w:instrText xml:space="preserve"> PAGEREF _Toc224832064 \h </w:instrText>
            </w:r>
            <w:r>
              <w:rPr>
                <w:webHidden/>
              </w:rPr>
            </w:r>
            <w:r>
              <w:rPr>
                <w:webHidden/>
              </w:rPr>
              <w:fldChar w:fldCharType="separate"/>
            </w:r>
            <w:r w:rsidR="003E5CB6">
              <w:rPr>
                <w:webHidden/>
              </w:rPr>
              <w:t>4</w:t>
            </w:r>
            <w:r>
              <w:rPr>
                <w:webHidden/>
              </w:rPr>
              <w:fldChar w:fldCharType="end"/>
            </w:r>
          </w:hyperlink>
        </w:p>
        <w:p w14:paraId="55D02E7F" w14:textId="77777777" w:rsidR="007A3C64" w:rsidRDefault="007A3C64">
          <w:pPr>
            <w:pStyle w:val="TDC2"/>
            <w:rPr>
              <w:rFonts w:asciiTheme="minorHAnsi" w:eastAsiaTheme="minorEastAsia" w:hAnsiTheme="minorHAnsi" w:cstheme="minorBidi"/>
              <w:lang w:eastAsia="es-MX"/>
            </w:rPr>
          </w:pPr>
          <w:hyperlink w:anchor="_Toc224832065" w:history="1">
            <w:r w:rsidRPr="00971D86">
              <w:rPr>
                <w:rStyle w:val="Hipervnculo"/>
              </w:rPr>
              <w:t>IV. Trámite de los Recursos de Revisión ante este Instituto</w:t>
            </w:r>
            <w:r>
              <w:rPr>
                <w:webHidden/>
              </w:rPr>
              <w:tab/>
            </w:r>
            <w:r>
              <w:rPr>
                <w:webHidden/>
              </w:rPr>
              <w:fldChar w:fldCharType="begin"/>
            </w:r>
            <w:r>
              <w:rPr>
                <w:webHidden/>
              </w:rPr>
              <w:instrText xml:space="preserve"> PAGEREF _Toc224832065 \h </w:instrText>
            </w:r>
            <w:r>
              <w:rPr>
                <w:webHidden/>
              </w:rPr>
            </w:r>
            <w:r>
              <w:rPr>
                <w:webHidden/>
              </w:rPr>
              <w:fldChar w:fldCharType="separate"/>
            </w:r>
            <w:r w:rsidR="003E5CB6">
              <w:rPr>
                <w:webHidden/>
              </w:rPr>
              <w:t>8</w:t>
            </w:r>
            <w:r>
              <w:rPr>
                <w:webHidden/>
              </w:rPr>
              <w:fldChar w:fldCharType="end"/>
            </w:r>
          </w:hyperlink>
        </w:p>
        <w:p w14:paraId="2E94ABAF" w14:textId="77777777" w:rsidR="007A3C64" w:rsidRDefault="007A3C64">
          <w:pPr>
            <w:pStyle w:val="TDC1"/>
            <w:tabs>
              <w:tab w:val="right" w:leader="dot" w:pos="8921"/>
            </w:tabs>
            <w:rPr>
              <w:rFonts w:asciiTheme="minorHAnsi" w:eastAsiaTheme="minorEastAsia" w:hAnsiTheme="minorHAnsi" w:cstheme="minorBidi"/>
              <w:noProof/>
            </w:rPr>
          </w:pPr>
          <w:hyperlink w:anchor="_Toc224832066" w:history="1">
            <w:r w:rsidRPr="00971D86">
              <w:rPr>
                <w:rStyle w:val="Hipervnculo"/>
                <w:noProof/>
              </w:rPr>
              <w:t>C O N S I D E R A N D O S</w:t>
            </w:r>
            <w:r>
              <w:rPr>
                <w:noProof/>
                <w:webHidden/>
              </w:rPr>
              <w:tab/>
            </w:r>
            <w:r>
              <w:rPr>
                <w:noProof/>
                <w:webHidden/>
              </w:rPr>
              <w:fldChar w:fldCharType="begin"/>
            </w:r>
            <w:r>
              <w:rPr>
                <w:noProof/>
                <w:webHidden/>
              </w:rPr>
              <w:instrText xml:space="preserve"> PAGEREF _Toc224832066 \h </w:instrText>
            </w:r>
            <w:r>
              <w:rPr>
                <w:noProof/>
                <w:webHidden/>
              </w:rPr>
            </w:r>
            <w:r>
              <w:rPr>
                <w:noProof/>
                <w:webHidden/>
              </w:rPr>
              <w:fldChar w:fldCharType="separate"/>
            </w:r>
            <w:r w:rsidR="003E5CB6">
              <w:rPr>
                <w:noProof/>
                <w:webHidden/>
              </w:rPr>
              <w:t>9</w:t>
            </w:r>
            <w:r>
              <w:rPr>
                <w:noProof/>
                <w:webHidden/>
              </w:rPr>
              <w:fldChar w:fldCharType="end"/>
            </w:r>
          </w:hyperlink>
        </w:p>
        <w:p w14:paraId="188B217B" w14:textId="77777777" w:rsidR="007A3C64" w:rsidRDefault="007A3C64">
          <w:pPr>
            <w:pStyle w:val="TDC2"/>
            <w:rPr>
              <w:rFonts w:asciiTheme="minorHAnsi" w:eastAsiaTheme="minorEastAsia" w:hAnsiTheme="minorHAnsi" w:cstheme="minorBidi"/>
              <w:lang w:eastAsia="es-MX"/>
            </w:rPr>
          </w:pPr>
          <w:hyperlink w:anchor="_Toc224832067" w:history="1">
            <w:r w:rsidRPr="00971D86">
              <w:rPr>
                <w:rStyle w:val="Hipervnculo"/>
              </w:rPr>
              <w:t>PRIMERO. Competencia</w:t>
            </w:r>
            <w:r>
              <w:rPr>
                <w:webHidden/>
              </w:rPr>
              <w:tab/>
            </w:r>
            <w:r>
              <w:rPr>
                <w:webHidden/>
              </w:rPr>
              <w:fldChar w:fldCharType="begin"/>
            </w:r>
            <w:r>
              <w:rPr>
                <w:webHidden/>
              </w:rPr>
              <w:instrText xml:space="preserve"> PAGEREF _Toc224832067 \h </w:instrText>
            </w:r>
            <w:r>
              <w:rPr>
                <w:webHidden/>
              </w:rPr>
            </w:r>
            <w:r>
              <w:rPr>
                <w:webHidden/>
              </w:rPr>
              <w:fldChar w:fldCharType="separate"/>
            </w:r>
            <w:r w:rsidR="003E5CB6">
              <w:rPr>
                <w:webHidden/>
              </w:rPr>
              <w:t>9</w:t>
            </w:r>
            <w:r>
              <w:rPr>
                <w:webHidden/>
              </w:rPr>
              <w:fldChar w:fldCharType="end"/>
            </w:r>
          </w:hyperlink>
        </w:p>
        <w:p w14:paraId="2C903B69" w14:textId="77777777" w:rsidR="007A3C64" w:rsidRDefault="007A3C64">
          <w:pPr>
            <w:pStyle w:val="TDC2"/>
            <w:rPr>
              <w:rFonts w:asciiTheme="minorHAnsi" w:eastAsiaTheme="minorEastAsia" w:hAnsiTheme="minorHAnsi" w:cstheme="minorBidi"/>
              <w:lang w:eastAsia="es-MX"/>
            </w:rPr>
          </w:pPr>
          <w:hyperlink w:anchor="_Toc224832068" w:history="1">
            <w:r w:rsidRPr="00971D86">
              <w:rPr>
                <w:rStyle w:val="Hipervnculo"/>
              </w:rPr>
              <w:t>SEGUNDO. Causales de improcedencia y sobreseimiento</w:t>
            </w:r>
            <w:r>
              <w:rPr>
                <w:webHidden/>
              </w:rPr>
              <w:tab/>
            </w:r>
            <w:r>
              <w:rPr>
                <w:webHidden/>
              </w:rPr>
              <w:fldChar w:fldCharType="begin"/>
            </w:r>
            <w:r>
              <w:rPr>
                <w:webHidden/>
              </w:rPr>
              <w:instrText xml:space="preserve"> PAGEREF _Toc224832068 \h </w:instrText>
            </w:r>
            <w:r>
              <w:rPr>
                <w:webHidden/>
              </w:rPr>
            </w:r>
            <w:r>
              <w:rPr>
                <w:webHidden/>
              </w:rPr>
              <w:fldChar w:fldCharType="separate"/>
            </w:r>
            <w:r w:rsidR="003E5CB6">
              <w:rPr>
                <w:webHidden/>
              </w:rPr>
              <w:t>10</w:t>
            </w:r>
            <w:r>
              <w:rPr>
                <w:webHidden/>
              </w:rPr>
              <w:fldChar w:fldCharType="end"/>
            </w:r>
          </w:hyperlink>
        </w:p>
        <w:p w14:paraId="3443E8D0" w14:textId="77777777" w:rsidR="007A3C64" w:rsidRDefault="007A3C64">
          <w:pPr>
            <w:pStyle w:val="TDC2"/>
            <w:rPr>
              <w:rFonts w:asciiTheme="minorHAnsi" w:eastAsiaTheme="minorEastAsia" w:hAnsiTheme="minorHAnsi" w:cstheme="minorBidi"/>
              <w:lang w:eastAsia="es-MX"/>
            </w:rPr>
          </w:pPr>
          <w:hyperlink w:anchor="_Toc224832069" w:history="1">
            <w:r w:rsidRPr="00971D86">
              <w:rPr>
                <w:rStyle w:val="Hipervnculo"/>
              </w:rPr>
              <w:t>TERCERO. Determinación de la Controversia</w:t>
            </w:r>
            <w:r>
              <w:rPr>
                <w:webHidden/>
              </w:rPr>
              <w:tab/>
            </w:r>
            <w:r>
              <w:rPr>
                <w:webHidden/>
              </w:rPr>
              <w:fldChar w:fldCharType="begin"/>
            </w:r>
            <w:r>
              <w:rPr>
                <w:webHidden/>
              </w:rPr>
              <w:instrText xml:space="preserve"> PAGEREF _Toc224832069 \h </w:instrText>
            </w:r>
            <w:r>
              <w:rPr>
                <w:webHidden/>
              </w:rPr>
            </w:r>
            <w:r>
              <w:rPr>
                <w:webHidden/>
              </w:rPr>
              <w:fldChar w:fldCharType="separate"/>
            </w:r>
            <w:r w:rsidR="003E5CB6">
              <w:rPr>
                <w:webHidden/>
              </w:rPr>
              <w:t>12</w:t>
            </w:r>
            <w:r>
              <w:rPr>
                <w:webHidden/>
              </w:rPr>
              <w:fldChar w:fldCharType="end"/>
            </w:r>
          </w:hyperlink>
        </w:p>
        <w:p w14:paraId="2C4739D9" w14:textId="77777777" w:rsidR="007A3C64" w:rsidRDefault="007A3C64">
          <w:pPr>
            <w:pStyle w:val="TDC2"/>
            <w:rPr>
              <w:rFonts w:asciiTheme="minorHAnsi" w:eastAsiaTheme="minorEastAsia" w:hAnsiTheme="minorHAnsi" w:cstheme="minorBidi"/>
              <w:lang w:eastAsia="es-MX"/>
            </w:rPr>
          </w:pPr>
          <w:hyperlink w:anchor="_Toc224832070" w:history="1">
            <w:r w:rsidRPr="00971D86">
              <w:rPr>
                <w:rStyle w:val="Hipervnculo"/>
              </w:rPr>
              <w:t>CUARTO. Marco normativo aplicable en materia de transparencia y acceso a la información pública</w:t>
            </w:r>
            <w:r>
              <w:rPr>
                <w:webHidden/>
              </w:rPr>
              <w:tab/>
            </w:r>
            <w:r>
              <w:rPr>
                <w:webHidden/>
              </w:rPr>
              <w:fldChar w:fldCharType="begin"/>
            </w:r>
            <w:r>
              <w:rPr>
                <w:webHidden/>
              </w:rPr>
              <w:instrText xml:space="preserve"> PAGEREF _Toc224832070 \h </w:instrText>
            </w:r>
            <w:r>
              <w:rPr>
                <w:webHidden/>
              </w:rPr>
            </w:r>
            <w:r>
              <w:rPr>
                <w:webHidden/>
              </w:rPr>
              <w:fldChar w:fldCharType="separate"/>
            </w:r>
            <w:r w:rsidR="003E5CB6">
              <w:rPr>
                <w:webHidden/>
              </w:rPr>
              <w:t>13</w:t>
            </w:r>
            <w:r>
              <w:rPr>
                <w:webHidden/>
              </w:rPr>
              <w:fldChar w:fldCharType="end"/>
            </w:r>
          </w:hyperlink>
        </w:p>
        <w:p w14:paraId="4382FBD8" w14:textId="77777777" w:rsidR="007A3C64" w:rsidRDefault="007A3C64">
          <w:pPr>
            <w:pStyle w:val="TDC2"/>
            <w:rPr>
              <w:rFonts w:asciiTheme="minorHAnsi" w:eastAsiaTheme="minorEastAsia" w:hAnsiTheme="minorHAnsi" w:cstheme="minorBidi"/>
              <w:lang w:eastAsia="es-MX"/>
            </w:rPr>
          </w:pPr>
          <w:hyperlink w:anchor="_Toc224832071" w:history="1">
            <w:r w:rsidRPr="00971D86">
              <w:rPr>
                <w:rStyle w:val="Hipervnculo"/>
              </w:rPr>
              <w:t>QUINTO. Estudio de Fondo</w:t>
            </w:r>
            <w:r>
              <w:rPr>
                <w:webHidden/>
              </w:rPr>
              <w:tab/>
            </w:r>
            <w:r>
              <w:rPr>
                <w:webHidden/>
              </w:rPr>
              <w:fldChar w:fldCharType="begin"/>
            </w:r>
            <w:r>
              <w:rPr>
                <w:webHidden/>
              </w:rPr>
              <w:instrText xml:space="preserve"> PAGEREF _Toc224832071 \h </w:instrText>
            </w:r>
            <w:r>
              <w:rPr>
                <w:webHidden/>
              </w:rPr>
            </w:r>
            <w:r>
              <w:rPr>
                <w:webHidden/>
              </w:rPr>
              <w:fldChar w:fldCharType="separate"/>
            </w:r>
            <w:r w:rsidR="003E5CB6">
              <w:rPr>
                <w:webHidden/>
              </w:rPr>
              <w:t>14</w:t>
            </w:r>
            <w:r>
              <w:rPr>
                <w:webHidden/>
              </w:rPr>
              <w:fldChar w:fldCharType="end"/>
            </w:r>
          </w:hyperlink>
        </w:p>
        <w:p w14:paraId="13046849" w14:textId="77777777" w:rsidR="007A3C64" w:rsidRDefault="007A3C64">
          <w:pPr>
            <w:pStyle w:val="TDC2"/>
            <w:rPr>
              <w:rFonts w:asciiTheme="minorHAnsi" w:eastAsiaTheme="minorEastAsia" w:hAnsiTheme="minorHAnsi" w:cstheme="minorBidi"/>
              <w:lang w:eastAsia="es-MX"/>
            </w:rPr>
          </w:pPr>
          <w:hyperlink w:anchor="_Toc224832072" w:history="1">
            <w:r w:rsidRPr="00971D86">
              <w:rPr>
                <w:rStyle w:val="Hipervnculo"/>
              </w:rPr>
              <w:t>SEXTO. Decisión</w:t>
            </w:r>
            <w:r>
              <w:rPr>
                <w:webHidden/>
              </w:rPr>
              <w:tab/>
            </w:r>
            <w:r>
              <w:rPr>
                <w:webHidden/>
              </w:rPr>
              <w:fldChar w:fldCharType="begin"/>
            </w:r>
            <w:r>
              <w:rPr>
                <w:webHidden/>
              </w:rPr>
              <w:instrText xml:space="preserve"> PAGEREF _Toc224832072 \h </w:instrText>
            </w:r>
            <w:r>
              <w:rPr>
                <w:webHidden/>
              </w:rPr>
            </w:r>
            <w:r>
              <w:rPr>
                <w:webHidden/>
              </w:rPr>
              <w:fldChar w:fldCharType="separate"/>
            </w:r>
            <w:r w:rsidR="003E5CB6">
              <w:rPr>
                <w:webHidden/>
              </w:rPr>
              <w:t>20</w:t>
            </w:r>
            <w:r>
              <w:rPr>
                <w:webHidden/>
              </w:rPr>
              <w:fldChar w:fldCharType="end"/>
            </w:r>
          </w:hyperlink>
        </w:p>
        <w:p w14:paraId="2B2171B1" w14:textId="77777777" w:rsidR="007A3C64" w:rsidRDefault="007A3C64">
          <w:pPr>
            <w:pStyle w:val="TDC1"/>
            <w:tabs>
              <w:tab w:val="right" w:leader="dot" w:pos="8921"/>
            </w:tabs>
            <w:rPr>
              <w:rFonts w:asciiTheme="minorHAnsi" w:eastAsiaTheme="minorEastAsia" w:hAnsiTheme="minorHAnsi" w:cstheme="minorBidi"/>
              <w:noProof/>
            </w:rPr>
          </w:pPr>
          <w:hyperlink w:anchor="_Toc224832073" w:history="1">
            <w:r w:rsidRPr="00971D86">
              <w:rPr>
                <w:rStyle w:val="Hipervnculo"/>
                <w:noProof/>
              </w:rPr>
              <w:t>R E S U E L V E</w:t>
            </w:r>
            <w:r>
              <w:rPr>
                <w:noProof/>
                <w:webHidden/>
              </w:rPr>
              <w:tab/>
            </w:r>
            <w:r>
              <w:rPr>
                <w:noProof/>
                <w:webHidden/>
              </w:rPr>
              <w:fldChar w:fldCharType="begin"/>
            </w:r>
            <w:r>
              <w:rPr>
                <w:noProof/>
                <w:webHidden/>
              </w:rPr>
              <w:instrText xml:space="preserve"> PAGEREF _Toc224832073 \h </w:instrText>
            </w:r>
            <w:r>
              <w:rPr>
                <w:noProof/>
                <w:webHidden/>
              </w:rPr>
            </w:r>
            <w:r>
              <w:rPr>
                <w:noProof/>
                <w:webHidden/>
              </w:rPr>
              <w:fldChar w:fldCharType="separate"/>
            </w:r>
            <w:r w:rsidR="003E5CB6">
              <w:rPr>
                <w:noProof/>
                <w:webHidden/>
              </w:rPr>
              <w:t>23</w:t>
            </w:r>
            <w:r>
              <w:rPr>
                <w:noProof/>
                <w:webHidden/>
              </w:rPr>
              <w:fldChar w:fldCharType="end"/>
            </w:r>
          </w:hyperlink>
        </w:p>
        <w:p w14:paraId="1495AEC2" w14:textId="232AABBD" w:rsidR="00DB7B7B" w:rsidRDefault="00DB7B7B">
          <w:r>
            <w:rPr>
              <w:b/>
              <w:bCs/>
              <w:lang w:val="es-ES"/>
            </w:rPr>
            <w:fldChar w:fldCharType="end"/>
          </w:r>
        </w:p>
      </w:sdtContent>
    </w:sdt>
    <w:p w14:paraId="5A82EDA7" w14:textId="6523B445" w:rsidR="00DB7B7B" w:rsidRDefault="00DB7B7B">
      <w:r>
        <w:br w:type="page"/>
      </w:r>
    </w:p>
    <w:p w14:paraId="25C79EA6" w14:textId="77777777" w:rsidR="00FC0AF8" w:rsidRPr="00DB7B7B" w:rsidRDefault="00FC0AF8">
      <w:pPr>
        <w:tabs>
          <w:tab w:val="left" w:pos="8931"/>
        </w:tabs>
        <w:spacing w:after="0" w:line="360" w:lineRule="auto"/>
      </w:pPr>
    </w:p>
    <w:p w14:paraId="6BE4111B" w14:textId="652A1E23" w:rsidR="00FC0AF8" w:rsidRPr="00DB7B7B" w:rsidRDefault="001E589C">
      <w:pPr>
        <w:tabs>
          <w:tab w:val="left" w:pos="8931"/>
        </w:tabs>
        <w:spacing w:after="0" w:line="360" w:lineRule="auto"/>
      </w:pPr>
      <w:r w:rsidRPr="00DB7B7B">
        <w:t xml:space="preserve">Resolución del Pleno del Instituto de Transparencia, Acceso a la Información Pública y Protección de Datos Personales del Estado de México y Municipios, con domicilio en Metepec, Estado de México, de fecha </w:t>
      </w:r>
      <w:r w:rsidR="00DB7B7B">
        <w:t>diecinueve de marzo</w:t>
      </w:r>
      <w:r w:rsidRPr="00DB7B7B">
        <w:t xml:space="preserve"> de dos mil veintiséis.</w:t>
      </w:r>
    </w:p>
    <w:p w14:paraId="2771392A" w14:textId="77777777" w:rsidR="00FC0AF8" w:rsidRPr="00DB7B7B" w:rsidRDefault="00FC0AF8">
      <w:pPr>
        <w:spacing w:after="0" w:line="360" w:lineRule="auto"/>
        <w:rPr>
          <w:b/>
          <w:bCs/>
        </w:rPr>
      </w:pPr>
    </w:p>
    <w:p w14:paraId="3DAAB994" w14:textId="7F4441A0" w:rsidR="00FC0AF8" w:rsidRPr="00DB7B7B" w:rsidRDefault="001E589C">
      <w:pPr>
        <w:spacing w:after="0" w:line="360" w:lineRule="auto"/>
        <w:rPr>
          <w:b/>
          <w:bCs/>
        </w:rPr>
      </w:pPr>
      <w:bookmarkStart w:id="0" w:name="_heading=h.o2bb4odi5sil" w:colFirst="0" w:colLast="0"/>
      <w:bookmarkEnd w:id="0"/>
      <w:r w:rsidRPr="00DB7B7B">
        <w:rPr>
          <w:b/>
          <w:bCs/>
        </w:rPr>
        <w:t>VISTOS</w:t>
      </w:r>
      <w:r w:rsidRPr="00DB7B7B">
        <w:t xml:space="preserve"> los expedientes conformados con motivo de los Recursos de Revisión </w:t>
      </w:r>
      <w:r w:rsidRPr="00DB7B7B">
        <w:rPr>
          <w:b/>
          <w:bCs/>
          <w:color w:val="0D0D0D"/>
        </w:rPr>
        <w:t>01861/INFOEM/IP/RR/2026</w:t>
      </w:r>
      <w:r w:rsidRPr="00DB7B7B">
        <w:t xml:space="preserve">, </w:t>
      </w:r>
      <w:r w:rsidRPr="00DB7B7B">
        <w:rPr>
          <w:b/>
          <w:bCs/>
          <w:color w:val="0D0D0D"/>
        </w:rPr>
        <w:t xml:space="preserve">01863/INFOEM/IP/RR/2026, 01864/INFOEM/IP/RR/2026, 01865/INFOEM/IP/RR/2026, 01867/INFOEM/IP/RR/2026, </w:t>
      </w:r>
      <w:r w:rsidRPr="00DB7B7B">
        <w:rPr>
          <w:b/>
          <w:bCs/>
        </w:rPr>
        <w:t xml:space="preserve"> 01868/INFOEM/IP/RR/2026, 01869/INFOEM/IP/RR/2026, 01870/INFOEM/IP/RR/2026, 01871/INFOEM/IP/RR/2026, 01872/INFOEM/IP/RR/2026, 01873/INFOEM/IP/RR/2026 Y 01874/INFOEM/IP/RR/2026,     </w:t>
      </w:r>
      <w:r w:rsidRPr="00DB7B7B">
        <w:t xml:space="preserve">interpuestos por </w:t>
      </w:r>
      <w:r w:rsidR="00D71150" w:rsidRPr="00D71150">
        <w:rPr>
          <w:b/>
          <w:bCs/>
          <w:highlight w:val="black"/>
        </w:rPr>
        <w:t>XXXXXXXXXXXXXXXXXXX</w:t>
      </w:r>
      <w:r w:rsidRPr="00DB7B7B">
        <w:rPr>
          <w:b/>
          <w:bCs/>
        </w:rPr>
        <w:t xml:space="preserve">, </w:t>
      </w:r>
      <w:r w:rsidRPr="00DB7B7B">
        <w:t xml:space="preserve"> en lo subsecuente la persona Recurrente o Particular, en contra de la falta de respuestas del Sujeto Obligado </w:t>
      </w:r>
      <w:r w:rsidRPr="00DB7B7B">
        <w:rPr>
          <w:b/>
          <w:bCs/>
        </w:rPr>
        <w:t>Ayuntamiento de Tepotzotlán</w:t>
      </w:r>
      <w:r w:rsidRPr="00DB7B7B">
        <w:t>, se emite la presente Resolución, con base en los Antecedentes y Considerandos que a continuación se exponen:</w:t>
      </w:r>
    </w:p>
    <w:p w14:paraId="599E3AE1" w14:textId="77777777" w:rsidR="00FC0AF8" w:rsidRPr="00DB7B7B" w:rsidRDefault="00FC0AF8">
      <w:pPr>
        <w:spacing w:after="0" w:line="360" w:lineRule="auto"/>
        <w:rPr>
          <w:b/>
          <w:bCs/>
        </w:rPr>
      </w:pPr>
    </w:p>
    <w:p w14:paraId="2645BAF5" w14:textId="77777777" w:rsidR="00FC0AF8" w:rsidRPr="00DB7B7B" w:rsidRDefault="001E589C">
      <w:pPr>
        <w:pStyle w:val="Ttulo1"/>
        <w:spacing w:before="0" w:after="0" w:line="360" w:lineRule="auto"/>
        <w:jc w:val="center"/>
        <w:rPr>
          <w:sz w:val="22"/>
          <w:szCs w:val="22"/>
        </w:rPr>
      </w:pPr>
      <w:bookmarkStart w:id="1" w:name="_Toc224832061"/>
      <w:r w:rsidRPr="00DB7B7B">
        <w:rPr>
          <w:sz w:val="22"/>
          <w:szCs w:val="22"/>
        </w:rPr>
        <w:t>A N T E C E D E N T E S</w:t>
      </w:r>
      <w:bookmarkEnd w:id="1"/>
    </w:p>
    <w:p w14:paraId="5C220E16" w14:textId="77777777" w:rsidR="00FC0AF8" w:rsidRPr="00DB7B7B" w:rsidRDefault="00FC0AF8">
      <w:pPr>
        <w:spacing w:after="0" w:line="360" w:lineRule="auto"/>
        <w:jc w:val="center"/>
        <w:rPr>
          <w:b/>
          <w:bCs/>
        </w:rPr>
      </w:pPr>
    </w:p>
    <w:p w14:paraId="21834DF7" w14:textId="77777777" w:rsidR="00FC0AF8" w:rsidRPr="00DB7B7B" w:rsidRDefault="001E589C">
      <w:pPr>
        <w:pStyle w:val="Ttulo2"/>
        <w:spacing w:before="0" w:after="0" w:line="360" w:lineRule="auto"/>
        <w:rPr>
          <w:sz w:val="22"/>
          <w:szCs w:val="22"/>
        </w:rPr>
      </w:pPr>
      <w:bookmarkStart w:id="2" w:name="_Toc224832062"/>
      <w:r w:rsidRPr="00DB7B7B">
        <w:rPr>
          <w:sz w:val="22"/>
          <w:szCs w:val="22"/>
        </w:rPr>
        <w:t>I. Presentación de la solicitud de información</w:t>
      </w:r>
      <w:bookmarkEnd w:id="2"/>
    </w:p>
    <w:p w14:paraId="4552CCC1" w14:textId="77777777" w:rsidR="00FC0AF8" w:rsidRPr="00DB7B7B" w:rsidRDefault="00FC0AF8">
      <w:pPr>
        <w:tabs>
          <w:tab w:val="left" w:pos="567"/>
        </w:tabs>
        <w:spacing w:after="0" w:line="360" w:lineRule="auto"/>
      </w:pPr>
    </w:p>
    <w:p w14:paraId="1485E1A8" w14:textId="77777777" w:rsidR="00FC0AF8" w:rsidRPr="00DB7B7B" w:rsidRDefault="001E589C">
      <w:pPr>
        <w:tabs>
          <w:tab w:val="left" w:pos="567"/>
        </w:tabs>
        <w:spacing w:after="0" w:line="360" w:lineRule="auto"/>
        <w:ind w:right="-28"/>
      </w:pPr>
      <w:r w:rsidRPr="00DB7B7B">
        <w:t>En fechas veinte de enero de dos mil veintiséis, la parte Recurrente presentó solicitudes de acceso a la información pública a través del Sistema de Acceso a la Información Mexiquense, en lo subsecuente SAIMEX, ante el Ayuntamiento de Tepotzotlán, mediante las cuales requirió lo siguiente:</w:t>
      </w:r>
    </w:p>
    <w:p w14:paraId="548B8A0D" w14:textId="77777777" w:rsidR="00DB7B7B" w:rsidRPr="00DB7B7B" w:rsidRDefault="00DB7B7B">
      <w:pPr>
        <w:tabs>
          <w:tab w:val="left" w:pos="567"/>
        </w:tabs>
        <w:spacing w:after="0" w:line="360" w:lineRule="auto"/>
        <w:ind w:right="-28"/>
      </w:pPr>
    </w:p>
    <w:p w14:paraId="6F2E9FD4" w14:textId="77777777" w:rsidR="00FC0AF8" w:rsidRPr="00DB7B7B" w:rsidRDefault="00FC0AF8">
      <w:pPr>
        <w:tabs>
          <w:tab w:val="left" w:pos="567"/>
        </w:tabs>
        <w:spacing w:after="0" w:line="360" w:lineRule="auto"/>
        <w:ind w:right="-28"/>
      </w:pPr>
    </w:p>
    <w:tbl>
      <w:tblPr>
        <w:tblStyle w:val="a3"/>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2614"/>
        <w:gridCol w:w="5953"/>
      </w:tblGrid>
      <w:tr w:rsidR="00FC0AF8" w:rsidRPr="00DB7B7B" w14:paraId="03C2B22A" w14:textId="77777777">
        <w:tc>
          <w:tcPr>
            <w:tcW w:w="500" w:type="dxa"/>
            <w:shd w:val="clear" w:color="auto" w:fill="CCCCFF"/>
          </w:tcPr>
          <w:p w14:paraId="6AB671E3" w14:textId="77777777" w:rsidR="00FC0AF8" w:rsidRPr="00DB7B7B" w:rsidRDefault="00FC0AF8">
            <w:pPr>
              <w:tabs>
                <w:tab w:val="left" w:pos="567"/>
              </w:tabs>
              <w:ind w:right="-28"/>
              <w:rPr>
                <w:sz w:val="20"/>
                <w:szCs w:val="20"/>
              </w:rPr>
            </w:pPr>
          </w:p>
        </w:tc>
        <w:tc>
          <w:tcPr>
            <w:tcW w:w="2614" w:type="dxa"/>
            <w:shd w:val="clear" w:color="auto" w:fill="CCCCFF"/>
          </w:tcPr>
          <w:p w14:paraId="743C04A0" w14:textId="77777777" w:rsidR="00FC0AF8" w:rsidRPr="00DB7B7B" w:rsidRDefault="001E589C">
            <w:pPr>
              <w:tabs>
                <w:tab w:val="left" w:pos="567"/>
              </w:tabs>
              <w:ind w:right="-28"/>
              <w:rPr>
                <w:b/>
                <w:bCs/>
                <w:sz w:val="20"/>
                <w:szCs w:val="20"/>
              </w:rPr>
            </w:pPr>
            <w:r w:rsidRPr="00DB7B7B">
              <w:rPr>
                <w:b/>
                <w:bCs/>
                <w:sz w:val="20"/>
                <w:szCs w:val="20"/>
              </w:rPr>
              <w:t>FOLIO DE SOLICITUD</w:t>
            </w:r>
          </w:p>
        </w:tc>
        <w:tc>
          <w:tcPr>
            <w:tcW w:w="5953" w:type="dxa"/>
            <w:shd w:val="clear" w:color="auto" w:fill="CCCCFF"/>
          </w:tcPr>
          <w:p w14:paraId="3D8A754C" w14:textId="77777777" w:rsidR="00FC0AF8" w:rsidRPr="00DB7B7B" w:rsidRDefault="001E589C">
            <w:pPr>
              <w:tabs>
                <w:tab w:val="left" w:pos="567"/>
              </w:tabs>
              <w:ind w:right="-28"/>
              <w:rPr>
                <w:b/>
                <w:bCs/>
                <w:sz w:val="20"/>
                <w:szCs w:val="20"/>
              </w:rPr>
            </w:pPr>
            <w:r w:rsidRPr="00DB7B7B">
              <w:rPr>
                <w:b/>
                <w:bCs/>
                <w:sz w:val="20"/>
                <w:szCs w:val="20"/>
              </w:rPr>
              <w:t>DESCRIPCIÓN CLARA Y PRECISA DE LA INFORMACIÓN SOLICITADA</w:t>
            </w:r>
          </w:p>
        </w:tc>
      </w:tr>
      <w:tr w:rsidR="00FC0AF8" w:rsidRPr="00DB7B7B" w14:paraId="1DC81712" w14:textId="77777777">
        <w:tc>
          <w:tcPr>
            <w:tcW w:w="500" w:type="dxa"/>
          </w:tcPr>
          <w:p w14:paraId="5F39A8A8" w14:textId="77777777" w:rsidR="00FC0AF8" w:rsidRPr="00DB7B7B" w:rsidRDefault="001E589C">
            <w:pPr>
              <w:tabs>
                <w:tab w:val="left" w:pos="567"/>
              </w:tabs>
              <w:ind w:right="-28"/>
              <w:rPr>
                <w:b/>
                <w:bCs/>
                <w:sz w:val="20"/>
                <w:szCs w:val="20"/>
              </w:rPr>
            </w:pPr>
            <w:bookmarkStart w:id="3" w:name="_heading=h.skec4ad0davo" w:colFirst="0" w:colLast="0"/>
            <w:bookmarkEnd w:id="3"/>
            <w:r w:rsidRPr="00DB7B7B">
              <w:rPr>
                <w:b/>
                <w:bCs/>
                <w:sz w:val="20"/>
                <w:szCs w:val="20"/>
              </w:rPr>
              <w:t>1</w:t>
            </w:r>
          </w:p>
        </w:tc>
        <w:tc>
          <w:tcPr>
            <w:tcW w:w="2614" w:type="dxa"/>
          </w:tcPr>
          <w:p w14:paraId="42082619" w14:textId="77777777" w:rsidR="00FC0AF8" w:rsidRPr="00DB7B7B" w:rsidRDefault="001E589C">
            <w:pPr>
              <w:rPr>
                <w:b/>
                <w:bCs/>
                <w:sz w:val="20"/>
                <w:szCs w:val="20"/>
              </w:rPr>
            </w:pPr>
            <w:r w:rsidRPr="00DB7B7B">
              <w:rPr>
                <w:b/>
                <w:bCs/>
                <w:sz w:val="20"/>
                <w:szCs w:val="20"/>
              </w:rPr>
              <w:t>00305/TEPOTZOT/IP/2026</w:t>
            </w:r>
          </w:p>
        </w:tc>
        <w:tc>
          <w:tcPr>
            <w:tcW w:w="5953" w:type="dxa"/>
          </w:tcPr>
          <w:p w14:paraId="4DAA6A98"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abril de 2025.” (Sic.)</w:t>
            </w:r>
          </w:p>
        </w:tc>
      </w:tr>
      <w:tr w:rsidR="00FC0AF8" w:rsidRPr="00DB7B7B" w14:paraId="23AD5BE8" w14:textId="77777777">
        <w:tc>
          <w:tcPr>
            <w:tcW w:w="500" w:type="dxa"/>
          </w:tcPr>
          <w:p w14:paraId="2029DCD1" w14:textId="77777777" w:rsidR="00FC0AF8" w:rsidRPr="00DB7B7B" w:rsidRDefault="001E589C">
            <w:pPr>
              <w:tabs>
                <w:tab w:val="left" w:pos="567"/>
              </w:tabs>
              <w:ind w:right="-28"/>
              <w:rPr>
                <w:b/>
                <w:bCs/>
                <w:sz w:val="20"/>
                <w:szCs w:val="20"/>
              </w:rPr>
            </w:pPr>
            <w:r w:rsidRPr="00DB7B7B">
              <w:rPr>
                <w:b/>
                <w:bCs/>
                <w:sz w:val="20"/>
                <w:szCs w:val="20"/>
              </w:rPr>
              <w:t>2</w:t>
            </w:r>
          </w:p>
        </w:tc>
        <w:tc>
          <w:tcPr>
            <w:tcW w:w="2614" w:type="dxa"/>
          </w:tcPr>
          <w:p w14:paraId="0108F826" w14:textId="77777777" w:rsidR="00FC0AF8" w:rsidRPr="00DB7B7B" w:rsidRDefault="001E589C">
            <w:pPr>
              <w:rPr>
                <w:b/>
                <w:bCs/>
                <w:sz w:val="20"/>
                <w:szCs w:val="20"/>
              </w:rPr>
            </w:pPr>
            <w:r w:rsidRPr="00DB7B7B">
              <w:rPr>
                <w:b/>
                <w:bCs/>
                <w:sz w:val="20"/>
                <w:szCs w:val="20"/>
              </w:rPr>
              <w:t>00313/TEPOTZOT/IP/2026</w:t>
            </w:r>
          </w:p>
        </w:tc>
        <w:tc>
          <w:tcPr>
            <w:tcW w:w="5953" w:type="dxa"/>
          </w:tcPr>
          <w:p w14:paraId="50248273"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diciembre de 2025.” (Sic.)</w:t>
            </w:r>
          </w:p>
        </w:tc>
      </w:tr>
      <w:tr w:rsidR="00FC0AF8" w:rsidRPr="00DB7B7B" w14:paraId="4640C84E" w14:textId="77777777">
        <w:tc>
          <w:tcPr>
            <w:tcW w:w="500" w:type="dxa"/>
          </w:tcPr>
          <w:p w14:paraId="4CABA853" w14:textId="77777777" w:rsidR="00FC0AF8" w:rsidRPr="00DB7B7B" w:rsidRDefault="001E589C">
            <w:pPr>
              <w:tabs>
                <w:tab w:val="left" w:pos="567"/>
              </w:tabs>
              <w:ind w:right="-28"/>
              <w:rPr>
                <w:b/>
                <w:bCs/>
                <w:sz w:val="20"/>
                <w:szCs w:val="20"/>
              </w:rPr>
            </w:pPr>
            <w:r w:rsidRPr="00DB7B7B">
              <w:rPr>
                <w:b/>
                <w:bCs/>
                <w:sz w:val="20"/>
                <w:szCs w:val="20"/>
              </w:rPr>
              <w:t>3</w:t>
            </w:r>
          </w:p>
        </w:tc>
        <w:tc>
          <w:tcPr>
            <w:tcW w:w="2614" w:type="dxa"/>
          </w:tcPr>
          <w:p w14:paraId="70655835" w14:textId="77777777" w:rsidR="00FC0AF8" w:rsidRPr="00DB7B7B" w:rsidRDefault="001E589C">
            <w:pPr>
              <w:rPr>
                <w:b/>
                <w:bCs/>
                <w:sz w:val="20"/>
                <w:szCs w:val="20"/>
              </w:rPr>
            </w:pPr>
            <w:r w:rsidRPr="00DB7B7B">
              <w:rPr>
                <w:b/>
                <w:bCs/>
                <w:sz w:val="20"/>
                <w:szCs w:val="20"/>
              </w:rPr>
              <w:t>00312/TEPOTZOT/IP/2026</w:t>
            </w:r>
          </w:p>
        </w:tc>
        <w:tc>
          <w:tcPr>
            <w:tcW w:w="5953" w:type="dxa"/>
          </w:tcPr>
          <w:p w14:paraId="7AF5E435"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noviembre de 2025.” (Sic.)</w:t>
            </w:r>
          </w:p>
        </w:tc>
      </w:tr>
      <w:tr w:rsidR="00FC0AF8" w:rsidRPr="00DB7B7B" w14:paraId="6AF3DE71" w14:textId="77777777">
        <w:tc>
          <w:tcPr>
            <w:tcW w:w="500" w:type="dxa"/>
          </w:tcPr>
          <w:p w14:paraId="3E512656" w14:textId="77777777" w:rsidR="00FC0AF8" w:rsidRPr="00DB7B7B" w:rsidRDefault="001E589C">
            <w:pPr>
              <w:tabs>
                <w:tab w:val="left" w:pos="567"/>
              </w:tabs>
              <w:ind w:right="-28"/>
              <w:rPr>
                <w:b/>
                <w:bCs/>
                <w:sz w:val="20"/>
                <w:szCs w:val="20"/>
              </w:rPr>
            </w:pPr>
            <w:r w:rsidRPr="00DB7B7B">
              <w:rPr>
                <w:b/>
                <w:bCs/>
                <w:sz w:val="20"/>
                <w:szCs w:val="20"/>
              </w:rPr>
              <w:t>4</w:t>
            </w:r>
          </w:p>
        </w:tc>
        <w:tc>
          <w:tcPr>
            <w:tcW w:w="2614" w:type="dxa"/>
          </w:tcPr>
          <w:p w14:paraId="4A388E74" w14:textId="77777777" w:rsidR="00FC0AF8" w:rsidRPr="00DB7B7B" w:rsidRDefault="001E589C">
            <w:pPr>
              <w:rPr>
                <w:b/>
                <w:bCs/>
                <w:sz w:val="20"/>
                <w:szCs w:val="20"/>
              </w:rPr>
            </w:pPr>
            <w:r w:rsidRPr="00DB7B7B">
              <w:rPr>
                <w:b/>
                <w:bCs/>
                <w:sz w:val="20"/>
                <w:szCs w:val="20"/>
              </w:rPr>
              <w:t>00311/TEPOTZOT/IP/2026</w:t>
            </w:r>
          </w:p>
        </w:tc>
        <w:tc>
          <w:tcPr>
            <w:tcW w:w="5953" w:type="dxa"/>
          </w:tcPr>
          <w:p w14:paraId="76BDD07A"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octubre de 2025.” (Sic.)</w:t>
            </w:r>
          </w:p>
        </w:tc>
      </w:tr>
      <w:tr w:rsidR="00FC0AF8" w:rsidRPr="00DB7B7B" w14:paraId="71C77E8A" w14:textId="77777777">
        <w:tc>
          <w:tcPr>
            <w:tcW w:w="500" w:type="dxa"/>
          </w:tcPr>
          <w:p w14:paraId="28A97449" w14:textId="77777777" w:rsidR="00FC0AF8" w:rsidRPr="00DB7B7B" w:rsidRDefault="001E589C">
            <w:pPr>
              <w:tabs>
                <w:tab w:val="left" w:pos="567"/>
              </w:tabs>
              <w:ind w:right="-28"/>
              <w:rPr>
                <w:b/>
                <w:bCs/>
                <w:sz w:val="20"/>
                <w:szCs w:val="20"/>
              </w:rPr>
            </w:pPr>
            <w:r w:rsidRPr="00DB7B7B">
              <w:rPr>
                <w:b/>
                <w:bCs/>
                <w:sz w:val="20"/>
                <w:szCs w:val="20"/>
              </w:rPr>
              <w:t>5</w:t>
            </w:r>
          </w:p>
        </w:tc>
        <w:tc>
          <w:tcPr>
            <w:tcW w:w="2614" w:type="dxa"/>
          </w:tcPr>
          <w:p w14:paraId="07DEE944" w14:textId="77777777" w:rsidR="00FC0AF8" w:rsidRPr="00DB7B7B" w:rsidRDefault="001E589C">
            <w:pPr>
              <w:rPr>
                <w:b/>
                <w:bCs/>
                <w:sz w:val="20"/>
                <w:szCs w:val="20"/>
              </w:rPr>
            </w:pPr>
            <w:r w:rsidRPr="00DB7B7B">
              <w:rPr>
                <w:b/>
                <w:bCs/>
                <w:sz w:val="20"/>
                <w:szCs w:val="20"/>
              </w:rPr>
              <w:t>00310/TEPOTZOT/IP/2026</w:t>
            </w:r>
          </w:p>
        </w:tc>
        <w:tc>
          <w:tcPr>
            <w:tcW w:w="5953" w:type="dxa"/>
          </w:tcPr>
          <w:p w14:paraId="0DA799E4"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septiembre de 2025.” (Sic.)</w:t>
            </w:r>
          </w:p>
        </w:tc>
      </w:tr>
      <w:tr w:rsidR="00FC0AF8" w:rsidRPr="00DB7B7B" w14:paraId="068C04BB" w14:textId="77777777">
        <w:tc>
          <w:tcPr>
            <w:tcW w:w="500" w:type="dxa"/>
          </w:tcPr>
          <w:p w14:paraId="0D4E759D" w14:textId="77777777" w:rsidR="00FC0AF8" w:rsidRPr="00DB7B7B" w:rsidRDefault="001E589C">
            <w:pPr>
              <w:tabs>
                <w:tab w:val="left" w:pos="567"/>
              </w:tabs>
              <w:ind w:right="-28"/>
              <w:rPr>
                <w:b/>
                <w:bCs/>
                <w:sz w:val="20"/>
                <w:szCs w:val="20"/>
              </w:rPr>
            </w:pPr>
            <w:r w:rsidRPr="00DB7B7B">
              <w:rPr>
                <w:b/>
                <w:bCs/>
                <w:sz w:val="20"/>
                <w:szCs w:val="20"/>
              </w:rPr>
              <w:t>6</w:t>
            </w:r>
          </w:p>
        </w:tc>
        <w:tc>
          <w:tcPr>
            <w:tcW w:w="2614" w:type="dxa"/>
          </w:tcPr>
          <w:p w14:paraId="1602B6B8" w14:textId="77777777" w:rsidR="00FC0AF8" w:rsidRPr="00DB7B7B" w:rsidRDefault="001E589C">
            <w:pPr>
              <w:rPr>
                <w:b/>
                <w:bCs/>
                <w:sz w:val="20"/>
                <w:szCs w:val="20"/>
              </w:rPr>
            </w:pPr>
            <w:r w:rsidRPr="00DB7B7B">
              <w:rPr>
                <w:b/>
                <w:bCs/>
                <w:sz w:val="20"/>
                <w:szCs w:val="20"/>
              </w:rPr>
              <w:t>00309/TEPOTZOT/IP/2026</w:t>
            </w:r>
          </w:p>
        </w:tc>
        <w:tc>
          <w:tcPr>
            <w:tcW w:w="5953" w:type="dxa"/>
          </w:tcPr>
          <w:p w14:paraId="01286A8B"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agosto de 2025.” (Sic.)</w:t>
            </w:r>
          </w:p>
        </w:tc>
      </w:tr>
      <w:tr w:rsidR="00FC0AF8" w:rsidRPr="00DB7B7B" w14:paraId="2CA5BBB7" w14:textId="77777777">
        <w:tc>
          <w:tcPr>
            <w:tcW w:w="500" w:type="dxa"/>
          </w:tcPr>
          <w:p w14:paraId="449E302F" w14:textId="77777777" w:rsidR="00FC0AF8" w:rsidRPr="00DB7B7B" w:rsidRDefault="001E589C">
            <w:pPr>
              <w:tabs>
                <w:tab w:val="left" w:pos="567"/>
              </w:tabs>
              <w:ind w:right="-28"/>
              <w:rPr>
                <w:b/>
                <w:bCs/>
                <w:sz w:val="20"/>
                <w:szCs w:val="20"/>
              </w:rPr>
            </w:pPr>
            <w:r w:rsidRPr="00DB7B7B">
              <w:rPr>
                <w:b/>
                <w:bCs/>
                <w:sz w:val="20"/>
                <w:szCs w:val="20"/>
              </w:rPr>
              <w:t>7</w:t>
            </w:r>
          </w:p>
        </w:tc>
        <w:tc>
          <w:tcPr>
            <w:tcW w:w="2614" w:type="dxa"/>
          </w:tcPr>
          <w:p w14:paraId="03AB4D88" w14:textId="77777777" w:rsidR="00FC0AF8" w:rsidRPr="00DB7B7B" w:rsidRDefault="001E589C">
            <w:pPr>
              <w:rPr>
                <w:b/>
                <w:bCs/>
                <w:sz w:val="20"/>
                <w:szCs w:val="20"/>
              </w:rPr>
            </w:pPr>
            <w:r w:rsidRPr="00DB7B7B">
              <w:rPr>
                <w:b/>
                <w:bCs/>
                <w:sz w:val="20"/>
                <w:szCs w:val="20"/>
              </w:rPr>
              <w:t>00308/TEPOTZOT/IP/2026</w:t>
            </w:r>
          </w:p>
        </w:tc>
        <w:tc>
          <w:tcPr>
            <w:tcW w:w="5953" w:type="dxa"/>
          </w:tcPr>
          <w:p w14:paraId="5DCA1573"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julio de 2025.” (Sic.)</w:t>
            </w:r>
          </w:p>
        </w:tc>
      </w:tr>
      <w:tr w:rsidR="00FC0AF8" w:rsidRPr="00DB7B7B" w14:paraId="75940CA6" w14:textId="77777777">
        <w:tc>
          <w:tcPr>
            <w:tcW w:w="500" w:type="dxa"/>
          </w:tcPr>
          <w:p w14:paraId="6D1F1446" w14:textId="77777777" w:rsidR="00FC0AF8" w:rsidRPr="00DB7B7B" w:rsidRDefault="001E589C">
            <w:pPr>
              <w:tabs>
                <w:tab w:val="left" w:pos="567"/>
              </w:tabs>
              <w:ind w:right="-28"/>
              <w:rPr>
                <w:b/>
                <w:bCs/>
                <w:sz w:val="20"/>
                <w:szCs w:val="20"/>
              </w:rPr>
            </w:pPr>
            <w:r w:rsidRPr="00DB7B7B">
              <w:rPr>
                <w:b/>
                <w:bCs/>
                <w:sz w:val="20"/>
                <w:szCs w:val="20"/>
              </w:rPr>
              <w:t>8</w:t>
            </w:r>
          </w:p>
        </w:tc>
        <w:tc>
          <w:tcPr>
            <w:tcW w:w="2614" w:type="dxa"/>
          </w:tcPr>
          <w:p w14:paraId="5C59B57E" w14:textId="77777777" w:rsidR="00FC0AF8" w:rsidRPr="00DB7B7B" w:rsidRDefault="001E589C">
            <w:pPr>
              <w:rPr>
                <w:b/>
                <w:bCs/>
                <w:sz w:val="20"/>
                <w:szCs w:val="20"/>
              </w:rPr>
            </w:pPr>
            <w:r w:rsidRPr="00DB7B7B">
              <w:rPr>
                <w:b/>
                <w:bCs/>
                <w:sz w:val="20"/>
                <w:szCs w:val="20"/>
              </w:rPr>
              <w:t>00307/TEPOTZOT/IP/2026</w:t>
            </w:r>
          </w:p>
        </w:tc>
        <w:tc>
          <w:tcPr>
            <w:tcW w:w="5953" w:type="dxa"/>
          </w:tcPr>
          <w:p w14:paraId="78948A8C"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junio de 2025.” (Sic.)</w:t>
            </w:r>
          </w:p>
        </w:tc>
      </w:tr>
      <w:tr w:rsidR="00FC0AF8" w:rsidRPr="00DB7B7B" w14:paraId="229FA4D8" w14:textId="77777777">
        <w:tc>
          <w:tcPr>
            <w:tcW w:w="500" w:type="dxa"/>
          </w:tcPr>
          <w:p w14:paraId="4BB63CCE" w14:textId="77777777" w:rsidR="00FC0AF8" w:rsidRPr="00DB7B7B" w:rsidRDefault="001E589C">
            <w:pPr>
              <w:tabs>
                <w:tab w:val="left" w:pos="567"/>
              </w:tabs>
              <w:ind w:right="-28"/>
              <w:rPr>
                <w:b/>
                <w:bCs/>
                <w:sz w:val="20"/>
                <w:szCs w:val="20"/>
              </w:rPr>
            </w:pPr>
            <w:r w:rsidRPr="00DB7B7B">
              <w:rPr>
                <w:b/>
                <w:bCs/>
                <w:sz w:val="20"/>
                <w:szCs w:val="20"/>
              </w:rPr>
              <w:t>9</w:t>
            </w:r>
          </w:p>
        </w:tc>
        <w:tc>
          <w:tcPr>
            <w:tcW w:w="2614" w:type="dxa"/>
          </w:tcPr>
          <w:p w14:paraId="29479875" w14:textId="77777777" w:rsidR="00FC0AF8" w:rsidRPr="00DB7B7B" w:rsidRDefault="001E589C">
            <w:pPr>
              <w:rPr>
                <w:b/>
                <w:bCs/>
                <w:sz w:val="20"/>
                <w:szCs w:val="20"/>
              </w:rPr>
            </w:pPr>
            <w:r w:rsidRPr="00DB7B7B">
              <w:rPr>
                <w:b/>
                <w:bCs/>
                <w:sz w:val="20"/>
                <w:szCs w:val="20"/>
              </w:rPr>
              <w:t>00306/TEPOTZOT/IP/2026</w:t>
            </w:r>
          </w:p>
        </w:tc>
        <w:tc>
          <w:tcPr>
            <w:tcW w:w="5953" w:type="dxa"/>
          </w:tcPr>
          <w:p w14:paraId="3AB09061"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mayo de 2025.” (Sic.)</w:t>
            </w:r>
          </w:p>
        </w:tc>
      </w:tr>
      <w:tr w:rsidR="00FC0AF8" w:rsidRPr="00DB7B7B" w14:paraId="06E2B5EC" w14:textId="77777777">
        <w:tc>
          <w:tcPr>
            <w:tcW w:w="500" w:type="dxa"/>
          </w:tcPr>
          <w:p w14:paraId="6183B082" w14:textId="77777777" w:rsidR="00FC0AF8" w:rsidRPr="00DB7B7B" w:rsidRDefault="001E589C">
            <w:pPr>
              <w:tabs>
                <w:tab w:val="left" w:pos="567"/>
              </w:tabs>
              <w:ind w:right="-28"/>
              <w:rPr>
                <w:b/>
                <w:bCs/>
                <w:sz w:val="20"/>
                <w:szCs w:val="20"/>
              </w:rPr>
            </w:pPr>
            <w:r w:rsidRPr="00DB7B7B">
              <w:rPr>
                <w:b/>
                <w:bCs/>
                <w:sz w:val="20"/>
                <w:szCs w:val="20"/>
              </w:rPr>
              <w:t>10</w:t>
            </w:r>
          </w:p>
        </w:tc>
        <w:tc>
          <w:tcPr>
            <w:tcW w:w="2614" w:type="dxa"/>
          </w:tcPr>
          <w:p w14:paraId="1417545B" w14:textId="77777777" w:rsidR="00FC0AF8" w:rsidRPr="00DB7B7B" w:rsidRDefault="001E589C">
            <w:pPr>
              <w:rPr>
                <w:b/>
                <w:bCs/>
                <w:sz w:val="20"/>
                <w:szCs w:val="20"/>
              </w:rPr>
            </w:pPr>
            <w:r w:rsidRPr="00DB7B7B">
              <w:rPr>
                <w:b/>
                <w:bCs/>
                <w:sz w:val="20"/>
                <w:szCs w:val="20"/>
              </w:rPr>
              <w:t>00304/TEPOTZOT/IP/2026</w:t>
            </w:r>
          </w:p>
        </w:tc>
        <w:tc>
          <w:tcPr>
            <w:tcW w:w="5953" w:type="dxa"/>
          </w:tcPr>
          <w:p w14:paraId="5E0BD477"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marzo de 2025.” (Sic.)</w:t>
            </w:r>
          </w:p>
        </w:tc>
      </w:tr>
      <w:tr w:rsidR="00FC0AF8" w:rsidRPr="00DB7B7B" w14:paraId="0C94B691" w14:textId="77777777">
        <w:tc>
          <w:tcPr>
            <w:tcW w:w="500" w:type="dxa"/>
          </w:tcPr>
          <w:p w14:paraId="4269C64C" w14:textId="77777777" w:rsidR="00FC0AF8" w:rsidRPr="00DB7B7B" w:rsidRDefault="001E589C">
            <w:pPr>
              <w:tabs>
                <w:tab w:val="left" w:pos="567"/>
              </w:tabs>
              <w:ind w:right="-28"/>
              <w:rPr>
                <w:b/>
                <w:bCs/>
                <w:sz w:val="20"/>
                <w:szCs w:val="20"/>
              </w:rPr>
            </w:pPr>
            <w:r w:rsidRPr="00DB7B7B">
              <w:rPr>
                <w:b/>
                <w:bCs/>
                <w:sz w:val="20"/>
                <w:szCs w:val="20"/>
              </w:rPr>
              <w:lastRenderedPageBreak/>
              <w:t>11</w:t>
            </w:r>
          </w:p>
        </w:tc>
        <w:tc>
          <w:tcPr>
            <w:tcW w:w="2614" w:type="dxa"/>
          </w:tcPr>
          <w:p w14:paraId="6EE927D9" w14:textId="77777777" w:rsidR="00FC0AF8" w:rsidRPr="00DB7B7B" w:rsidRDefault="001E589C">
            <w:pPr>
              <w:rPr>
                <w:b/>
                <w:bCs/>
                <w:sz w:val="20"/>
                <w:szCs w:val="20"/>
              </w:rPr>
            </w:pPr>
            <w:r w:rsidRPr="00DB7B7B">
              <w:rPr>
                <w:b/>
                <w:bCs/>
                <w:sz w:val="20"/>
                <w:szCs w:val="20"/>
              </w:rPr>
              <w:t>00302/TEPOTZOT/IP/2026</w:t>
            </w:r>
          </w:p>
        </w:tc>
        <w:tc>
          <w:tcPr>
            <w:tcW w:w="5953" w:type="dxa"/>
          </w:tcPr>
          <w:p w14:paraId="01AAB2A9"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enero de 2025.” (Sic.)</w:t>
            </w:r>
          </w:p>
        </w:tc>
      </w:tr>
      <w:tr w:rsidR="00FC0AF8" w:rsidRPr="00DB7B7B" w14:paraId="54A9790B" w14:textId="77777777">
        <w:tc>
          <w:tcPr>
            <w:tcW w:w="500" w:type="dxa"/>
          </w:tcPr>
          <w:p w14:paraId="402CA2DC" w14:textId="77777777" w:rsidR="00FC0AF8" w:rsidRPr="00DB7B7B" w:rsidRDefault="001E589C">
            <w:pPr>
              <w:tabs>
                <w:tab w:val="left" w:pos="567"/>
              </w:tabs>
              <w:ind w:right="-28"/>
              <w:rPr>
                <w:b/>
                <w:bCs/>
                <w:sz w:val="20"/>
                <w:szCs w:val="20"/>
              </w:rPr>
            </w:pPr>
            <w:r w:rsidRPr="00DB7B7B">
              <w:rPr>
                <w:b/>
                <w:bCs/>
                <w:sz w:val="20"/>
                <w:szCs w:val="20"/>
              </w:rPr>
              <w:t>12</w:t>
            </w:r>
          </w:p>
        </w:tc>
        <w:tc>
          <w:tcPr>
            <w:tcW w:w="2614" w:type="dxa"/>
          </w:tcPr>
          <w:p w14:paraId="0B7095A7" w14:textId="77777777" w:rsidR="00FC0AF8" w:rsidRPr="00DB7B7B" w:rsidRDefault="001E589C">
            <w:pPr>
              <w:rPr>
                <w:b/>
                <w:bCs/>
                <w:sz w:val="20"/>
                <w:szCs w:val="20"/>
              </w:rPr>
            </w:pPr>
            <w:r w:rsidRPr="00DB7B7B">
              <w:rPr>
                <w:b/>
                <w:bCs/>
                <w:sz w:val="20"/>
                <w:szCs w:val="20"/>
              </w:rPr>
              <w:t>00303/TEPOTZOT/IP/2026</w:t>
            </w:r>
          </w:p>
        </w:tc>
        <w:tc>
          <w:tcPr>
            <w:tcW w:w="5953" w:type="dxa"/>
          </w:tcPr>
          <w:p w14:paraId="7929D3A6" w14:textId="77777777" w:rsidR="00FC0AF8" w:rsidRPr="00DB7B7B" w:rsidRDefault="001E589C">
            <w:pPr>
              <w:tabs>
                <w:tab w:val="left" w:pos="567"/>
              </w:tabs>
              <w:ind w:right="-28"/>
              <w:rPr>
                <w:i/>
                <w:iCs/>
                <w:sz w:val="20"/>
                <w:szCs w:val="20"/>
              </w:rPr>
            </w:pPr>
            <w:r w:rsidRPr="00DB7B7B">
              <w:rPr>
                <w:i/>
                <w:iCs/>
                <w:sz w:val="20"/>
                <w:szCs w:val="20"/>
              </w:rPr>
              <w:t>“El listado de personas, nombre, último grado de estudios, documento que acredite su ultimo grado de estudios, cargo, áreas de adscripción, funciones, sueldo bruto y sueldo neto, que fueron contratadas en febrero de 2025.” (Sic.)</w:t>
            </w:r>
          </w:p>
        </w:tc>
      </w:tr>
    </w:tbl>
    <w:p w14:paraId="04959103" w14:textId="77777777" w:rsidR="00FC0AF8" w:rsidRPr="00DB7B7B" w:rsidRDefault="00FC0AF8">
      <w:pPr>
        <w:spacing w:after="0" w:line="360" w:lineRule="auto"/>
        <w:ind w:right="567"/>
      </w:pPr>
    </w:p>
    <w:p w14:paraId="78E8D6C9" w14:textId="77777777" w:rsidR="00FC0AF8" w:rsidRPr="00DB7B7B" w:rsidRDefault="001E589C">
      <w:pPr>
        <w:spacing w:after="0" w:line="360" w:lineRule="auto"/>
        <w:ind w:right="113"/>
      </w:pPr>
      <w:r w:rsidRPr="00DB7B7B">
        <w:t xml:space="preserve">En todos los casos, la parte Recurrente seleccionó la modalidad de entrega a través del </w:t>
      </w:r>
      <w:r w:rsidRPr="00DB7B7B">
        <w:rPr>
          <w:b/>
          <w:bCs/>
        </w:rPr>
        <w:t>Sistema de Acceso a la Información Mexiquense (SAIMEX)</w:t>
      </w:r>
    </w:p>
    <w:p w14:paraId="1784CDCA" w14:textId="77777777" w:rsidR="00FC0AF8" w:rsidRPr="00DB7B7B" w:rsidRDefault="00FC0AF8">
      <w:pPr>
        <w:pBdr>
          <w:top w:val="nil"/>
          <w:left w:val="nil"/>
          <w:bottom w:val="nil"/>
          <w:right w:val="nil"/>
          <w:between w:val="nil"/>
        </w:pBdr>
        <w:tabs>
          <w:tab w:val="left" w:pos="567"/>
        </w:tabs>
        <w:spacing w:after="0" w:line="360" w:lineRule="auto"/>
        <w:rPr>
          <w:b/>
          <w:bCs/>
          <w:color w:val="000000"/>
        </w:rPr>
      </w:pPr>
    </w:p>
    <w:p w14:paraId="5CD78018" w14:textId="77777777" w:rsidR="00FC0AF8" w:rsidRPr="00DB7B7B" w:rsidRDefault="001E589C">
      <w:pPr>
        <w:pStyle w:val="Ttulo2"/>
        <w:spacing w:before="0" w:after="0" w:line="360" w:lineRule="auto"/>
        <w:rPr>
          <w:sz w:val="22"/>
          <w:szCs w:val="22"/>
        </w:rPr>
      </w:pPr>
      <w:bookmarkStart w:id="4" w:name="_Toc224832063"/>
      <w:r w:rsidRPr="00DB7B7B">
        <w:rPr>
          <w:sz w:val="22"/>
          <w:szCs w:val="22"/>
        </w:rPr>
        <w:t>II. Respuestas del Sujeto Obligado</w:t>
      </w:r>
      <w:bookmarkEnd w:id="4"/>
    </w:p>
    <w:p w14:paraId="5259FE05" w14:textId="77777777" w:rsidR="00FC0AF8" w:rsidRPr="00DB7B7B" w:rsidRDefault="00FC0AF8">
      <w:pPr>
        <w:spacing w:after="0" w:line="360" w:lineRule="auto"/>
        <w:rPr>
          <w:b/>
          <w:bCs/>
        </w:rPr>
      </w:pPr>
    </w:p>
    <w:p w14:paraId="6172F5D5" w14:textId="55CE6018" w:rsidR="00FC0AF8" w:rsidRPr="00DB7B7B" w:rsidRDefault="001E589C">
      <w:pPr>
        <w:spacing w:after="0" w:line="360" w:lineRule="auto"/>
      </w:pPr>
      <w:r w:rsidRPr="00DB7B7B">
        <w:t>De</w:t>
      </w:r>
      <w:r w:rsidR="007A3C64">
        <w:t xml:space="preserve"> conformidad con el artículo 163</w:t>
      </w:r>
      <w:r w:rsidRPr="00DB7B7B">
        <w:t>,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SAIMEX, se advierte que el</w:t>
      </w:r>
      <w:r w:rsidRPr="00DB7B7B">
        <w:rPr>
          <w:b/>
          <w:bCs/>
        </w:rPr>
        <w:t xml:space="preserve"> Ayuntamiento de Tepotzotlán</w:t>
      </w:r>
      <w:r w:rsidRPr="00DB7B7B">
        <w:t xml:space="preserve">, omitió dar respuesta, por lo que se </w:t>
      </w:r>
      <w:r w:rsidRPr="00DB7B7B">
        <w:rPr>
          <w:b/>
          <w:bCs/>
        </w:rPr>
        <w:t>configura la negativa ficta</w:t>
      </w:r>
      <w:r w:rsidRPr="00DB7B7B">
        <w:t xml:space="preserve"> a entregar información, prevista, en los artículos 166, párrafo cuarto y 178, párrafo segundo de la Ley de Transparencia y Acceso a la Información Pública del Estado de México y Municipios.</w:t>
      </w:r>
    </w:p>
    <w:p w14:paraId="124DDB6D" w14:textId="77777777" w:rsidR="00FC0AF8" w:rsidRPr="00DB7B7B" w:rsidRDefault="00FC0AF8">
      <w:pPr>
        <w:spacing w:after="0" w:line="360" w:lineRule="auto"/>
      </w:pPr>
    </w:p>
    <w:p w14:paraId="4FE79F6A" w14:textId="77777777" w:rsidR="00FC0AF8" w:rsidRPr="00DB7B7B" w:rsidRDefault="001E589C">
      <w:pPr>
        <w:pStyle w:val="Ttulo2"/>
        <w:spacing w:before="0" w:after="0" w:line="360" w:lineRule="auto"/>
        <w:rPr>
          <w:sz w:val="22"/>
          <w:szCs w:val="22"/>
        </w:rPr>
      </w:pPr>
      <w:bookmarkStart w:id="5" w:name="_Toc224832064"/>
      <w:r w:rsidRPr="00DB7B7B">
        <w:rPr>
          <w:sz w:val="22"/>
          <w:szCs w:val="22"/>
        </w:rPr>
        <w:t>III. Interposición del Recurso de Revisión</w:t>
      </w:r>
      <w:bookmarkEnd w:id="5"/>
    </w:p>
    <w:p w14:paraId="03DB95E7" w14:textId="77777777" w:rsidR="00FC0AF8" w:rsidRPr="00DB7B7B" w:rsidRDefault="00FC0AF8">
      <w:pPr>
        <w:spacing w:after="0" w:line="360" w:lineRule="auto"/>
        <w:rPr>
          <w:b/>
          <w:bCs/>
        </w:rPr>
      </w:pPr>
    </w:p>
    <w:p w14:paraId="1A128414" w14:textId="77777777" w:rsidR="00FC0AF8" w:rsidRPr="00DB7B7B" w:rsidRDefault="001E589C">
      <w:pPr>
        <w:spacing w:after="0" w:line="360" w:lineRule="auto"/>
      </w:pPr>
      <w:r w:rsidRPr="00DB7B7B">
        <w:t>El quince de febrero de dos mil veintiséis, se recibió en este Instituto, a través del SAIMEX, los Recursos de Revisión interpuestos por la persona Recurrente, en contra de la falta de respuestas del Sujeto Obligado, a las solicitudes de información, como se muestra a continuación:</w:t>
      </w:r>
    </w:p>
    <w:p w14:paraId="5361BFD7" w14:textId="77777777" w:rsidR="00FC0AF8" w:rsidRPr="00DB7B7B" w:rsidRDefault="00FC0AF8">
      <w:pPr>
        <w:spacing w:after="0" w:line="360" w:lineRule="auto"/>
        <w:ind w:left="567" w:right="567"/>
        <w:rPr>
          <w:b/>
          <w:bCs/>
          <w:i/>
          <w:iCs/>
        </w:rPr>
      </w:pPr>
    </w:p>
    <w:p w14:paraId="68098D5E" w14:textId="77777777" w:rsidR="00FC0AF8" w:rsidRPr="00DB7B7B" w:rsidRDefault="001E589C">
      <w:pPr>
        <w:spacing w:after="0" w:line="360" w:lineRule="auto"/>
        <w:ind w:left="567" w:right="426"/>
        <w:rPr>
          <w:b/>
          <w:bCs/>
          <w:sz w:val="20"/>
          <w:szCs w:val="20"/>
        </w:rPr>
      </w:pPr>
      <w:r w:rsidRPr="00DB7B7B">
        <w:rPr>
          <w:b/>
          <w:bCs/>
          <w:sz w:val="20"/>
          <w:szCs w:val="20"/>
        </w:rPr>
        <w:lastRenderedPageBreak/>
        <w:t>Solicitud: 00305/TEPOTZOT/IP/2026</w:t>
      </w:r>
    </w:p>
    <w:p w14:paraId="51814F6D" w14:textId="77777777" w:rsidR="00FC0AF8" w:rsidRPr="00DB7B7B" w:rsidRDefault="001E589C">
      <w:pPr>
        <w:spacing w:after="0" w:line="360" w:lineRule="auto"/>
        <w:ind w:left="567" w:right="426"/>
        <w:rPr>
          <w:b/>
          <w:bCs/>
          <w:sz w:val="20"/>
          <w:szCs w:val="20"/>
        </w:rPr>
      </w:pPr>
      <w:r w:rsidRPr="00DB7B7B">
        <w:rPr>
          <w:b/>
          <w:bCs/>
          <w:sz w:val="20"/>
          <w:szCs w:val="20"/>
        </w:rPr>
        <w:t>Recurso de Revisión: 01861/INFOEM/IP/RR/2026</w:t>
      </w:r>
    </w:p>
    <w:p w14:paraId="68D0E13C"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305DB66E" w14:textId="77777777" w:rsidR="00FC0AF8" w:rsidRPr="00DB7B7B" w:rsidRDefault="001E589C">
      <w:pPr>
        <w:spacing w:after="0" w:line="360" w:lineRule="auto"/>
        <w:ind w:left="567" w:right="426"/>
        <w:rPr>
          <w:i/>
          <w:iCs/>
          <w:sz w:val="20"/>
          <w:szCs w:val="20"/>
        </w:rPr>
      </w:pPr>
      <w:r w:rsidRPr="00DB7B7B">
        <w:rPr>
          <w:i/>
          <w:iCs/>
          <w:sz w:val="20"/>
          <w:szCs w:val="20"/>
        </w:rPr>
        <w:t xml:space="preserve">“Sin respuesta” </w:t>
      </w:r>
    </w:p>
    <w:p w14:paraId="162C6890"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40B4248B" w14:textId="77777777" w:rsidR="00FC0AF8" w:rsidRPr="00DB7B7B" w:rsidRDefault="001E589C">
      <w:pPr>
        <w:spacing w:after="0" w:line="360" w:lineRule="auto"/>
        <w:ind w:left="567" w:right="426"/>
        <w:rPr>
          <w:i/>
          <w:iCs/>
          <w:sz w:val="20"/>
          <w:szCs w:val="20"/>
        </w:rPr>
      </w:pPr>
      <w:r w:rsidRPr="00DB7B7B">
        <w:rPr>
          <w:i/>
          <w:iCs/>
          <w:sz w:val="20"/>
          <w:szCs w:val="20"/>
        </w:rPr>
        <w:t>“No hay respuesta” (Sic.)</w:t>
      </w:r>
    </w:p>
    <w:p w14:paraId="59EAC63B" w14:textId="77777777" w:rsidR="00FC0AF8" w:rsidRPr="00DB7B7B" w:rsidRDefault="00FC0AF8">
      <w:pPr>
        <w:spacing w:after="0" w:line="360" w:lineRule="auto"/>
        <w:ind w:left="567" w:right="426"/>
        <w:rPr>
          <w:b/>
          <w:bCs/>
          <w:i/>
          <w:iCs/>
          <w:sz w:val="20"/>
          <w:szCs w:val="20"/>
        </w:rPr>
      </w:pPr>
    </w:p>
    <w:p w14:paraId="1EC3A831" w14:textId="77777777" w:rsidR="00FC0AF8" w:rsidRPr="00DB7B7B" w:rsidRDefault="001E589C">
      <w:pPr>
        <w:spacing w:after="0" w:line="360" w:lineRule="auto"/>
        <w:ind w:left="567" w:right="426"/>
        <w:rPr>
          <w:b/>
          <w:bCs/>
          <w:sz w:val="20"/>
          <w:szCs w:val="20"/>
        </w:rPr>
      </w:pPr>
      <w:r w:rsidRPr="00DB7B7B">
        <w:rPr>
          <w:b/>
          <w:bCs/>
          <w:sz w:val="20"/>
          <w:szCs w:val="20"/>
        </w:rPr>
        <w:t>Solicitud: 00313/TEPOTZOT/IP/2026</w:t>
      </w:r>
    </w:p>
    <w:p w14:paraId="531822B6" w14:textId="77777777" w:rsidR="00FC0AF8" w:rsidRPr="00DB7B7B" w:rsidRDefault="001E589C">
      <w:pPr>
        <w:spacing w:after="0" w:line="360" w:lineRule="auto"/>
        <w:ind w:left="567" w:right="426"/>
        <w:rPr>
          <w:b/>
          <w:bCs/>
          <w:sz w:val="20"/>
          <w:szCs w:val="20"/>
        </w:rPr>
      </w:pPr>
      <w:r w:rsidRPr="00DB7B7B">
        <w:rPr>
          <w:b/>
          <w:bCs/>
          <w:sz w:val="20"/>
          <w:szCs w:val="20"/>
        </w:rPr>
        <w:t xml:space="preserve">Recurso de Revisión: 01863/INFOEM/IP/RR/2026 </w:t>
      </w:r>
    </w:p>
    <w:p w14:paraId="5FF881D2"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5B995018" w14:textId="77777777" w:rsidR="00FC0AF8" w:rsidRPr="00DB7B7B" w:rsidRDefault="001E589C">
      <w:pPr>
        <w:spacing w:after="0" w:line="360" w:lineRule="auto"/>
        <w:ind w:left="567" w:right="426"/>
        <w:jc w:val="left"/>
        <w:rPr>
          <w:i/>
          <w:iCs/>
          <w:sz w:val="20"/>
          <w:szCs w:val="20"/>
        </w:rPr>
      </w:pPr>
      <w:r w:rsidRPr="00DB7B7B">
        <w:rPr>
          <w:i/>
          <w:iCs/>
          <w:sz w:val="20"/>
          <w:szCs w:val="20"/>
        </w:rPr>
        <w:t>“No respondieron”</w:t>
      </w:r>
    </w:p>
    <w:p w14:paraId="23A29DC2"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308AEAAD" w14:textId="77777777" w:rsidR="00FC0AF8" w:rsidRPr="00DB7B7B" w:rsidRDefault="001E589C">
      <w:pPr>
        <w:spacing w:after="0" w:line="360" w:lineRule="auto"/>
        <w:ind w:left="567" w:right="426"/>
        <w:rPr>
          <w:i/>
          <w:iCs/>
          <w:sz w:val="20"/>
          <w:szCs w:val="20"/>
        </w:rPr>
      </w:pPr>
      <w:r w:rsidRPr="00DB7B7B">
        <w:rPr>
          <w:i/>
          <w:iCs/>
          <w:sz w:val="20"/>
          <w:szCs w:val="20"/>
        </w:rPr>
        <w:t xml:space="preserve">“No respondieron” </w:t>
      </w:r>
    </w:p>
    <w:p w14:paraId="5C59C876" w14:textId="77777777" w:rsidR="00FC0AF8" w:rsidRPr="00DB7B7B" w:rsidRDefault="00FC0AF8">
      <w:pPr>
        <w:spacing w:after="0" w:line="360" w:lineRule="auto"/>
        <w:ind w:left="567" w:right="426"/>
        <w:rPr>
          <w:b/>
          <w:bCs/>
          <w:i/>
          <w:iCs/>
          <w:sz w:val="20"/>
          <w:szCs w:val="20"/>
        </w:rPr>
      </w:pPr>
    </w:p>
    <w:p w14:paraId="7B6C39FE" w14:textId="77777777" w:rsidR="00FC0AF8" w:rsidRPr="00DB7B7B" w:rsidRDefault="001E589C">
      <w:pPr>
        <w:spacing w:after="0" w:line="360" w:lineRule="auto"/>
        <w:ind w:left="567" w:right="426"/>
        <w:rPr>
          <w:b/>
          <w:bCs/>
          <w:sz w:val="20"/>
          <w:szCs w:val="20"/>
        </w:rPr>
      </w:pPr>
      <w:r w:rsidRPr="00DB7B7B">
        <w:rPr>
          <w:b/>
          <w:bCs/>
          <w:sz w:val="20"/>
          <w:szCs w:val="20"/>
        </w:rPr>
        <w:t>Solicitud: 00312/TEPOTZOT/IP/2026</w:t>
      </w:r>
    </w:p>
    <w:p w14:paraId="01F9D165" w14:textId="77777777" w:rsidR="00FC0AF8" w:rsidRPr="00DB7B7B" w:rsidRDefault="001E589C">
      <w:pPr>
        <w:spacing w:after="0" w:line="360" w:lineRule="auto"/>
        <w:ind w:left="567" w:right="426"/>
        <w:rPr>
          <w:b/>
          <w:bCs/>
          <w:sz w:val="20"/>
          <w:szCs w:val="20"/>
        </w:rPr>
      </w:pPr>
      <w:r w:rsidRPr="00DB7B7B">
        <w:rPr>
          <w:b/>
          <w:bCs/>
          <w:sz w:val="20"/>
          <w:szCs w:val="20"/>
        </w:rPr>
        <w:t>Recurso de Revisión: 01864/INFOEM/IP/RR/2026</w:t>
      </w:r>
    </w:p>
    <w:p w14:paraId="67E2B694"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7F833005" w14:textId="77777777" w:rsidR="00FC0AF8" w:rsidRPr="00DB7B7B" w:rsidRDefault="001E589C">
      <w:pPr>
        <w:spacing w:after="0" w:line="360" w:lineRule="auto"/>
        <w:ind w:left="567" w:right="426"/>
        <w:jc w:val="left"/>
        <w:rPr>
          <w:i/>
          <w:iCs/>
          <w:sz w:val="20"/>
          <w:szCs w:val="20"/>
        </w:rPr>
      </w:pPr>
      <w:r w:rsidRPr="00DB7B7B">
        <w:rPr>
          <w:i/>
          <w:iCs/>
          <w:sz w:val="20"/>
          <w:szCs w:val="20"/>
        </w:rPr>
        <w:t xml:space="preserve">“Sin respuesta” </w:t>
      </w:r>
    </w:p>
    <w:p w14:paraId="66D62201"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3FE379AC" w14:textId="77777777" w:rsidR="00FC0AF8" w:rsidRPr="00DB7B7B" w:rsidRDefault="001E589C">
      <w:pPr>
        <w:spacing w:after="0" w:line="360" w:lineRule="auto"/>
        <w:ind w:left="567" w:right="426"/>
        <w:rPr>
          <w:i/>
          <w:iCs/>
          <w:sz w:val="20"/>
          <w:szCs w:val="20"/>
        </w:rPr>
      </w:pPr>
      <w:r w:rsidRPr="00DB7B7B">
        <w:rPr>
          <w:i/>
          <w:iCs/>
          <w:sz w:val="20"/>
          <w:szCs w:val="20"/>
        </w:rPr>
        <w:t xml:space="preserve">“Sin respuesta” </w:t>
      </w:r>
    </w:p>
    <w:p w14:paraId="14BF9840" w14:textId="77777777" w:rsidR="00FC0AF8" w:rsidRPr="00DB7B7B" w:rsidRDefault="00FC0AF8">
      <w:pPr>
        <w:spacing w:after="0" w:line="360" w:lineRule="auto"/>
        <w:ind w:left="567" w:right="426"/>
        <w:rPr>
          <w:i/>
          <w:iCs/>
          <w:sz w:val="20"/>
          <w:szCs w:val="20"/>
        </w:rPr>
      </w:pPr>
    </w:p>
    <w:p w14:paraId="15407DC9" w14:textId="77777777" w:rsidR="00FC0AF8" w:rsidRPr="00DB7B7B" w:rsidRDefault="001E589C">
      <w:pPr>
        <w:spacing w:after="0" w:line="360" w:lineRule="auto"/>
        <w:ind w:left="567" w:right="426"/>
        <w:rPr>
          <w:b/>
          <w:bCs/>
          <w:sz w:val="20"/>
          <w:szCs w:val="20"/>
        </w:rPr>
      </w:pPr>
      <w:r w:rsidRPr="00DB7B7B">
        <w:rPr>
          <w:b/>
          <w:bCs/>
          <w:sz w:val="20"/>
          <w:szCs w:val="20"/>
        </w:rPr>
        <w:t>Solicitud: 00311/TEPOTZOT/IP/2026</w:t>
      </w:r>
    </w:p>
    <w:p w14:paraId="662633C7" w14:textId="77777777" w:rsidR="00FC0AF8" w:rsidRPr="00DB7B7B" w:rsidRDefault="001E589C">
      <w:pPr>
        <w:spacing w:after="0" w:line="360" w:lineRule="auto"/>
        <w:ind w:left="567" w:right="426"/>
        <w:rPr>
          <w:b/>
          <w:bCs/>
          <w:sz w:val="20"/>
          <w:szCs w:val="20"/>
        </w:rPr>
      </w:pPr>
      <w:r w:rsidRPr="00DB7B7B">
        <w:rPr>
          <w:b/>
          <w:bCs/>
          <w:sz w:val="20"/>
          <w:szCs w:val="20"/>
        </w:rPr>
        <w:t>Recurso de Revisión: 01865/INFOEM/IP/RR/2026</w:t>
      </w:r>
    </w:p>
    <w:p w14:paraId="629D3621"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44326BDA" w14:textId="77777777" w:rsidR="00FC0AF8" w:rsidRPr="00DB7B7B" w:rsidRDefault="001E589C">
      <w:pPr>
        <w:spacing w:after="0" w:line="360" w:lineRule="auto"/>
        <w:ind w:left="567" w:right="426"/>
        <w:jc w:val="left"/>
        <w:rPr>
          <w:i/>
          <w:iCs/>
          <w:sz w:val="20"/>
          <w:szCs w:val="20"/>
        </w:rPr>
      </w:pPr>
      <w:r w:rsidRPr="00DB7B7B">
        <w:rPr>
          <w:i/>
          <w:iCs/>
          <w:sz w:val="20"/>
          <w:szCs w:val="20"/>
        </w:rPr>
        <w:t xml:space="preserve">“Sin respuesta” </w:t>
      </w:r>
    </w:p>
    <w:p w14:paraId="5D605832"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54245360" w14:textId="77777777" w:rsidR="00FC0AF8" w:rsidRPr="00DB7B7B" w:rsidRDefault="001E589C">
      <w:pPr>
        <w:spacing w:after="0" w:line="360" w:lineRule="auto"/>
        <w:ind w:left="567" w:right="426"/>
        <w:rPr>
          <w:i/>
          <w:iCs/>
          <w:sz w:val="20"/>
          <w:szCs w:val="20"/>
        </w:rPr>
      </w:pPr>
      <w:r w:rsidRPr="00DB7B7B">
        <w:rPr>
          <w:i/>
          <w:iCs/>
          <w:sz w:val="20"/>
          <w:szCs w:val="20"/>
        </w:rPr>
        <w:t xml:space="preserve">“Sin respuesta” </w:t>
      </w:r>
    </w:p>
    <w:p w14:paraId="109F6238" w14:textId="77777777" w:rsidR="00FC0AF8" w:rsidRPr="00DB7B7B" w:rsidRDefault="00FC0AF8">
      <w:pPr>
        <w:spacing w:after="0" w:line="360" w:lineRule="auto"/>
        <w:ind w:left="567" w:right="426"/>
        <w:rPr>
          <w:i/>
          <w:iCs/>
          <w:sz w:val="20"/>
          <w:szCs w:val="20"/>
        </w:rPr>
      </w:pPr>
    </w:p>
    <w:p w14:paraId="4D87B7BD" w14:textId="77777777" w:rsidR="00FC0AF8" w:rsidRPr="00DB7B7B" w:rsidRDefault="001E589C">
      <w:pPr>
        <w:spacing w:after="0" w:line="360" w:lineRule="auto"/>
        <w:ind w:left="567" w:right="426"/>
        <w:rPr>
          <w:b/>
          <w:bCs/>
          <w:sz w:val="20"/>
          <w:szCs w:val="20"/>
        </w:rPr>
      </w:pPr>
      <w:r w:rsidRPr="00DB7B7B">
        <w:rPr>
          <w:b/>
          <w:bCs/>
          <w:sz w:val="20"/>
          <w:szCs w:val="20"/>
        </w:rPr>
        <w:lastRenderedPageBreak/>
        <w:t>Solicitud: 00310/TEPOTZOT/IP/2026</w:t>
      </w:r>
    </w:p>
    <w:p w14:paraId="6AA0ACBE" w14:textId="77777777" w:rsidR="00FC0AF8" w:rsidRPr="00DB7B7B" w:rsidRDefault="001E589C">
      <w:pPr>
        <w:spacing w:after="0" w:line="360" w:lineRule="auto"/>
        <w:ind w:left="567" w:right="426"/>
        <w:rPr>
          <w:b/>
          <w:bCs/>
          <w:sz w:val="20"/>
          <w:szCs w:val="20"/>
        </w:rPr>
      </w:pPr>
      <w:r w:rsidRPr="00DB7B7B">
        <w:rPr>
          <w:b/>
          <w:bCs/>
          <w:sz w:val="20"/>
          <w:szCs w:val="20"/>
        </w:rPr>
        <w:t>Recurso de Revisión: 01867/INFOEM/IP/RR/2026</w:t>
      </w:r>
    </w:p>
    <w:p w14:paraId="310FE21F"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496284B8" w14:textId="77777777" w:rsidR="00FC0AF8" w:rsidRPr="00DB7B7B" w:rsidRDefault="001E589C">
      <w:pPr>
        <w:spacing w:after="0" w:line="360" w:lineRule="auto"/>
        <w:ind w:left="567" w:right="426"/>
        <w:jc w:val="left"/>
        <w:rPr>
          <w:b/>
          <w:bCs/>
          <w:sz w:val="20"/>
          <w:szCs w:val="20"/>
        </w:rPr>
      </w:pPr>
      <w:r w:rsidRPr="00DB7B7B">
        <w:rPr>
          <w:i/>
          <w:iCs/>
          <w:sz w:val="20"/>
          <w:szCs w:val="20"/>
        </w:rPr>
        <w:t>“No hay respuesta”</w:t>
      </w:r>
    </w:p>
    <w:p w14:paraId="638A6F4B"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50DC7207" w14:textId="77777777" w:rsidR="00FC0AF8" w:rsidRPr="00DB7B7B" w:rsidRDefault="001E589C">
      <w:pPr>
        <w:spacing w:after="0" w:line="360" w:lineRule="auto"/>
        <w:ind w:left="567" w:right="426"/>
        <w:rPr>
          <w:i/>
          <w:iCs/>
          <w:sz w:val="20"/>
          <w:szCs w:val="20"/>
        </w:rPr>
      </w:pPr>
      <w:r w:rsidRPr="00DB7B7B">
        <w:rPr>
          <w:i/>
          <w:iCs/>
          <w:sz w:val="20"/>
          <w:szCs w:val="20"/>
        </w:rPr>
        <w:t xml:space="preserve">“No contestaron”  </w:t>
      </w:r>
    </w:p>
    <w:p w14:paraId="340F51F5" w14:textId="77777777" w:rsidR="00FC0AF8" w:rsidRPr="00DB7B7B" w:rsidRDefault="00FC0AF8">
      <w:pPr>
        <w:spacing w:after="0" w:line="360" w:lineRule="auto"/>
        <w:ind w:left="567" w:right="426"/>
        <w:rPr>
          <w:i/>
          <w:iCs/>
          <w:sz w:val="20"/>
          <w:szCs w:val="20"/>
        </w:rPr>
      </w:pPr>
    </w:p>
    <w:p w14:paraId="4AC7EE8F" w14:textId="77777777" w:rsidR="00FC0AF8" w:rsidRPr="00DB7B7B" w:rsidRDefault="001E589C">
      <w:pPr>
        <w:spacing w:after="0" w:line="360" w:lineRule="auto"/>
        <w:ind w:left="567" w:right="426"/>
        <w:rPr>
          <w:b/>
          <w:bCs/>
          <w:sz w:val="20"/>
          <w:szCs w:val="20"/>
        </w:rPr>
      </w:pPr>
      <w:r w:rsidRPr="00DB7B7B">
        <w:rPr>
          <w:b/>
          <w:bCs/>
          <w:sz w:val="20"/>
          <w:szCs w:val="20"/>
        </w:rPr>
        <w:t>Solicitud: 00309/TEPOTZOT/IP/2026</w:t>
      </w:r>
    </w:p>
    <w:p w14:paraId="7317B385" w14:textId="77777777" w:rsidR="00FC0AF8" w:rsidRPr="00DB7B7B" w:rsidRDefault="001E589C">
      <w:pPr>
        <w:spacing w:after="0" w:line="360" w:lineRule="auto"/>
        <w:ind w:left="567" w:right="426"/>
        <w:rPr>
          <w:b/>
          <w:bCs/>
          <w:sz w:val="20"/>
          <w:szCs w:val="20"/>
        </w:rPr>
      </w:pPr>
      <w:r w:rsidRPr="00DB7B7B">
        <w:rPr>
          <w:b/>
          <w:bCs/>
          <w:sz w:val="20"/>
          <w:szCs w:val="20"/>
        </w:rPr>
        <w:t>Recurso de Revisión: 01868/INFOEM/IP/RR/2026</w:t>
      </w:r>
    </w:p>
    <w:p w14:paraId="6F4EF1C5"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429E0788" w14:textId="77777777" w:rsidR="00FC0AF8" w:rsidRPr="00DB7B7B" w:rsidRDefault="001E589C">
      <w:pPr>
        <w:spacing w:after="0" w:line="360" w:lineRule="auto"/>
        <w:ind w:left="567" w:right="426"/>
        <w:jc w:val="left"/>
        <w:rPr>
          <w:i/>
          <w:iCs/>
          <w:sz w:val="20"/>
          <w:szCs w:val="20"/>
        </w:rPr>
      </w:pPr>
      <w:r w:rsidRPr="00DB7B7B">
        <w:rPr>
          <w:i/>
          <w:iCs/>
          <w:sz w:val="20"/>
          <w:szCs w:val="20"/>
        </w:rPr>
        <w:t>“No contestaron”</w:t>
      </w:r>
    </w:p>
    <w:p w14:paraId="4393B4B6"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14888ED3" w14:textId="77777777" w:rsidR="00FC0AF8" w:rsidRPr="00DB7B7B" w:rsidRDefault="001E589C">
      <w:pPr>
        <w:spacing w:after="0" w:line="360" w:lineRule="auto"/>
        <w:ind w:left="567" w:right="426"/>
        <w:rPr>
          <w:i/>
          <w:iCs/>
          <w:sz w:val="20"/>
          <w:szCs w:val="20"/>
        </w:rPr>
      </w:pPr>
      <w:r w:rsidRPr="00DB7B7B">
        <w:rPr>
          <w:i/>
          <w:iCs/>
          <w:sz w:val="20"/>
          <w:szCs w:val="20"/>
        </w:rPr>
        <w:t xml:space="preserve">“No hay respuesta” </w:t>
      </w:r>
    </w:p>
    <w:p w14:paraId="55DBECEC" w14:textId="77777777" w:rsidR="00FC0AF8" w:rsidRPr="00DB7B7B" w:rsidRDefault="00FC0AF8">
      <w:pPr>
        <w:spacing w:after="0" w:line="360" w:lineRule="auto"/>
        <w:ind w:left="567" w:right="426"/>
        <w:rPr>
          <w:i/>
          <w:iCs/>
          <w:sz w:val="20"/>
          <w:szCs w:val="20"/>
        </w:rPr>
      </w:pPr>
    </w:p>
    <w:p w14:paraId="711D0361" w14:textId="77777777" w:rsidR="00FC0AF8" w:rsidRPr="00DB7B7B" w:rsidRDefault="001E589C">
      <w:pPr>
        <w:spacing w:after="0" w:line="360" w:lineRule="auto"/>
        <w:ind w:left="567" w:right="426"/>
        <w:rPr>
          <w:b/>
          <w:bCs/>
          <w:sz w:val="20"/>
          <w:szCs w:val="20"/>
        </w:rPr>
      </w:pPr>
      <w:r w:rsidRPr="00DB7B7B">
        <w:rPr>
          <w:b/>
          <w:bCs/>
          <w:sz w:val="20"/>
          <w:szCs w:val="20"/>
        </w:rPr>
        <w:t>Solicitud: 00308/TEPOTZOT/IP/2026</w:t>
      </w:r>
    </w:p>
    <w:p w14:paraId="0117A4CA" w14:textId="77777777" w:rsidR="00FC0AF8" w:rsidRPr="00DB7B7B" w:rsidRDefault="001E589C">
      <w:pPr>
        <w:spacing w:after="0" w:line="360" w:lineRule="auto"/>
        <w:ind w:left="567" w:right="426"/>
        <w:rPr>
          <w:b/>
          <w:bCs/>
          <w:sz w:val="20"/>
          <w:szCs w:val="20"/>
        </w:rPr>
      </w:pPr>
      <w:r w:rsidRPr="00DB7B7B">
        <w:rPr>
          <w:b/>
          <w:bCs/>
          <w:sz w:val="20"/>
          <w:szCs w:val="20"/>
        </w:rPr>
        <w:t>Recurso de Revisión: 01869/INFOEM/IP/RR/2026</w:t>
      </w:r>
    </w:p>
    <w:p w14:paraId="0319994D"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081AD021" w14:textId="77777777" w:rsidR="00FC0AF8" w:rsidRPr="00DB7B7B" w:rsidRDefault="001E589C">
      <w:pPr>
        <w:spacing w:after="0" w:line="360" w:lineRule="auto"/>
        <w:ind w:left="567" w:right="426"/>
        <w:jc w:val="left"/>
        <w:rPr>
          <w:i/>
          <w:iCs/>
          <w:sz w:val="20"/>
          <w:szCs w:val="20"/>
        </w:rPr>
      </w:pPr>
      <w:r w:rsidRPr="00DB7B7B">
        <w:rPr>
          <w:i/>
          <w:iCs/>
          <w:sz w:val="20"/>
          <w:szCs w:val="20"/>
        </w:rPr>
        <w:t>“La falta de respuesta a una solicitud de información.”</w:t>
      </w:r>
    </w:p>
    <w:p w14:paraId="07AF46F6"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6A4202B5" w14:textId="77777777" w:rsidR="00FC0AF8" w:rsidRPr="00DB7B7B" w:rsidRDefault="001E589C">
      <w:pPr>
        <w:spacing w:after="0" w:line="360" w:lineRule="auto"/>
        <w:ind w:left="567" w:right="426"/>
        <w:rPr>
          <w:i/>
          <w:iCs/>
          <w:sz w:val="20"/>
          <w:szCs w:val="20"/>
        </w:rPr>
      </w:pPr>
      <w:r w:rsidRPr="00DB7B7B">
        <w:rPr>
          <w:i/>
          <w:iCs/>
          <w:sz w:val="20"/>
          <w:szCs w:val="20"/>
        </w:rPr>
        <w:t xml:space="preserve">“La falta de respuesta a una solicitud de información.” </w:t>
      </w:r>
    </w:p>
    <w:p w14:paraId="016EDB78" w14:textId="77777777" w:rsidR="00FC0AF8" w:rsidRPr="00DB7B7B" w:rsidRDefault="00FC0AF8">
      <w:pPr>
        <w:spacing w:after="0" w:line="360" w:lineRule="auto"/>
        <w:ind w:left="567" w:right="426"/>
        <w:rPr>
          <w:i/>
          <w:iCs/>
          <w:sz w:val="20"/>
          <w:szCs w:val="20"/>
        </w:rPr>
      </w:pPr>
    </w:p>
    <w:p w14:paraId="14E6371B" w14:textId="77777777" w:rsidR="00FC0AF8" w:rsidRPr="00DB7B7B" w:rsidRDefault="001E589C">
      <w:pPr>
        <w:spacing w:after="0" w:line="360" w:lineRule="auto"/>
        <w:ind w:left="567" w:right="426"/>
        <w:rPr>
          <w:b/>
          <w:bCs/>
          <w:sz w:val="20"/>
          <w:szCs w:val="20"/>
        </w:rPr>
      </w:pPr>
      <w:r w:rsidRPr="00DB7B7B">
        <w:rPr>
          <w:b/>
          <w:bCs/>
          <w:sz w:val="20"/>
          <w:szCs w:val="20"/>
        </w:rPr>
        <w:t>Solicitud: 00307/TEPOTZOT/IP/2026</w:t>
      </w:r>
    </w:p>
    <w:p w14:paraId="5EDCB63D" w14:textId="77777777" w:rsidR="00FC0AF8" w:rsidRPr="00DB7B7B" w:rsidRDefault="001E589C">
      <w:pPr>
        <w:spacing w:after="0" w:line="360" w:lineRule="auto"/>
        <w:ind w:left="567" w:right="426"/>
        <w:rPr>
          <w:b/>
          <w:bCs/>
          <w:sz w:val="20"/>
          <w:szCs w:val="20"/>
        </w:rPr>
      </w:pPr>
      <w:r w:rsidRPr="00DB7B7B">
        <w:rPr>
          <w:b/>
          <w:bCs/>
          <w:sz w:val="20"/>
          <w:szCs w:val="20"/>
        </w:rPr>
        <w:t>Recurso de Revisión: 01870/INFOEM/IP/RR/2026</w:t>
      </w:r>
    </w:p>
    <w:p w14:paraId="544826AD"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6F009B34" w14:textId="77777777" w:rsidR="00FC0AF8" w:rsidRPr="00DB7B7B" w:rsidRDefault="001E589C">
      <w:pPr>
        <w:spacing w:after="0" w:line="360" w:lineRule="auto"/>
        <w:ind w:left="567" w:right="426"/>
        <w:jc w:val="left"/>
        <w:rPr>
          <w:i/>
          <w:iCs/>
          <w:sz w:val="20"/>
          <w:szCs w:val="20"/>
        </w:rPr>
      </w:pPr>
      <w:r w:rsidRPr="00DB7B7B">
        <w:rPr>
          <w:i/>
          <w:iCs/>
          <w:sz w:val="20"/>
          <w:szCs w:val="20"/>
        </w:rPr>
        <w:t>“La falta de respuesta a una solicitud de información.”</w:t>
      </w:r>
    </w:p>
    <w:p w14:paraId="054F0A5D"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444D37A0" w14:textId="77777777" w:rsidR="00FC0AF8" w:rsidRPr="00DB7B7B" w:rsidRDefault="001E589C">
      <w:pPr>
        <w:spacing w:after="0" w:line="360" w:lineRule="auto"/>
        <w:ind w:left="567" w:right="426"/>
        <w:rPr>
          <w:i/>
          <w:iCs/>
          <w:sz w:val="20"/>
          <w:szCs w:val="20"/>
        </w:rPr>
      </w:pPr>
      <w:r w:rsidRPr="00DB7B7B">
        <w:rPr>
          <w:i/>
          <w:iCs/>
          <w:sz w:val="20"/>
          <w:szCs w:val="20"/>
        </w:rPr>
        <w:t xml:space="preserve">“La falta de respuesta a una solicitud de información.” </w:t>
      </w:r>
    </w:p>
    <w:p w14:paraId="615BC48C" w14:textId="77777777" w:rsidR="00FC0AF8" w:rsidRPr="00DB7B7B" w:rsidRDefault="00FC0AF8">
      <w:pPr>
        <w:spacing w:after="0" w:line="360" w:lineRule="auto"/>
        <w:ind w:left="567" w:right="426"/>
        <w:rPr>
          <w:i/>
          <w:iCs/>
          <w:sz w:val="20"/>
          <w:szCs w:val="20"/>
        </w:rPr>
      </w:pPr>
    </w:p>
    <w:p w14:paraId="18901D62" w14:textId="77777777" w:rsidR="00FC0AF8" w:rsidRPr="00DB7B7B" w:rsidRDefault="001E589C">
      <w:pPr>
        <w:spacing w:after="0" w:line="360" w:lineRule="auto"/>
        <w:ind w:left="567" w:right="426"/>
        <w:rPr>
          <w:b/>
          <w:bCs/>
          <w:sz w:val="20"/>
          <w:szCs w:val="20"/>
        </w:rPr>
      </w:pPr>
      <w:r w:rsidRPr="00DB7B7B">
        <w:rPr>
          <w:b/>
          <w:bCs/>
          <w:sz w:val="20"/>
          <w:szCs w:val="20"/>
        </w:rPr>
        <w:lastRenderedPageBreak/>
        <w:t>Solicitud: 00306/TEPOTZOT/IP/2026</w:t>
      </w:r>
    </w:p>
    <w:p w14:paraId="6BC3E901" w14:textId="77777777" w:rsidR="00FC0AF8" w:rsidRPr="00DB7B7B" w:rsidRDefault="001E589C">
      <w:pPr>
        <w:spacing w:after="0" w:line="360" w:lineRule="auto"/>
        <w:ind w:left="567" w:right="426"/>
        <w:rPr>
          <w:b/>
          <w:bCs/>
          <w:sz w:val="20"/>
          <w:szCs w:val="20"/>
        </w:rPr>
      </w:pPr>
      <w:r w:rsidRPr="00DB7B7B">
        <w:rPr>
          <w:b/>
          <w:bCs/>
          <w:sz w:val="20"/>
          <w:szCs w:val="20"/>
        </w:rPr>
        <w:t>Recurso de Revisión: 01871/INFOEM/IP/RR/2026</w:t>
      </w:r>
    </w:p>
    <w:p w14:paraId="55CEB23D"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7598B722" w14:textId="77777777" w:rsidR="00FC0AF8" w:rsidRPr="00DB7B7B" w:rsidRDefault="001E589C">
      <w:pPr>
        <w:spacing w:after="0" w:line="360" w:lineRule="auto"/>
        <w:ind w:left="567" w:right="426"/>
        <w:jc w:val="left"/>
        <w:rPr>
          <w:i/>
          <w:iCs/>
          <w:sz w:val="20"/>
          <w:szCs w:val="20"/>
        </w:rPr>
      </w:pPr>
      <w:r w:rsidRPr="00DB7B7B">
        <w:rPr>
          <w:i/>
          <w:iCs/>
          <w:sz w:val="20"/>
          <w:szCs w:val="20"/>
        </w:rPr>
        <w:t>“La falta de respuesta a una solicitud de información.”</w:t>
      </w:r>
    </w:p>
    <w:p w14:paraId="7EB67F8B"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3A4802CA" w14:textId="77777777" w:rsidR="00FC0AF8" w:rsidRPr="00DB7B7B" w:rsidRDefault="001E589C">
      <w:pPr>
        <w:spacing w:after="0" w:line="360" w:lineRule="auto"/>
        <w:ind w:left="567" w:right="426"/>
        <w:rPr>
          <w:i/>
          <w:iCs/>
          <w:sz w:val="20"/>
          <w:szCs w:val="20"/>
        </w:rPr>
      </w:pPr>
      <w:r w:rsidRPr="00DB7B7B">
        <w:rPr>
          <w:i/>
          <w:iCs/>
          <w:sz w:val="20"/>
          <w:szCs w:val="20"/>
        </w:rPr>
        <w:t xml:space="preserve">“La falta de respuesta a una solicitud de información.” </w:t>
      </w:r>
    </w:p>
    <w:p w14:paraId="779FCCA1" w14:textId="77777777" w:rsidR="00FC0AF8" w:rsidRPr="00DB7B7B" w:rsidRDefault="00FC0AF8">
      <w:pPr>
        <w:spacing w:after="0" w:line="360" w:lineRule="auto"/>
        <w:ind w:left="567" w:right="426"/>
        <w:rPr>
          <w:i/>
          <w:iCs/>
          <w:sz w:val="20"/>
          <w:szCs w:val="20"/>
        </w:rPr>
      </w:pPr>
    </w:p>
    <w:p w14:paraId="487A471B" w14:textId="77777777" w:rsidR="00FC0AF8" w:rsidRPr="00DB7B7B" w:rsidRDefault="001E589C">
      <w:pPr>
        <w:spacing w:after="0" w:line="360" w:lineRule="auto"/>
        <w:ind w:left="567" w:right="426"/>
        <w:rPr>
          <w:b/>
          <w:bCs/>
          <w:sz w:val="20"/>
          <w:szCs w:val="20"/>
        </w:rPr>
      </w:pPr>
      <w:r w:rsidRPr="00DB7B7B">
        <w:rPr>
          <w:b/>
          <w:bCs/>
          <w:sz w:val="20"/>
          <w:szCs w:val="20"/>
        </w:rPr>
        <w:t>Solicitud: 00304/TEPOTZOT/IP/2026</w:t>
      </w:r>
    </w:p>
    <w:p w14:paraId="1606B226" w14:textId="77777777" w:rsidR="00FC0AF8" w:rsidRPr="00DB7B7B" w:rsidRDefault="001E589C">
      <w:pPr>
        <w:spacing w:after="0" w:line="360" w:lineRule="auto"/>
        <w:ind w:left="567" w:right="426"/>
        <w:rPr>
          <w:b/>
          <w:bCs/>
          <w:sz w:val="20"/>
          <w:szCs w:val="20"/>
        </w:rPr>
      </w:pPr>
      <w:r w:rsidRPr="00DB7B7B">
        <w:rPr>
          <w:b/>
          <w:bCs/>
          <w:sz w:val="20"/>
          <w:szCs w:val="20"/>
        </w:rPr>
        <w:t>Recurso de Revisión: 01872/INFOEM/IP/RR/2026</w:t>
      </w:r>
    </w:p>
    <w:p w14:paraId="19ED1F65"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38DA1306" w14:textId="77777777" w:rsidR="00FC0AF8" w:rsidRPr="00DB7B7B" w:rsidRDefault="001E589C">
      <w:pPr>
        <w:spacing w:after="0" w:line="360" w:lineRule="auto"/>
        <w:ind w:left="567" w:right="426"/>
        <w:jc w:val="left"/>
        <w:rPr>
          <w:i/>
          <w:iCs/>
          <w:sz w:val="20"/>
          <w:szCs w:val="20"/>
        </w:rPr>
      </w:pPr>
      <w:r w:rsidRPr="00DB7B7B">
        <w:rPr>
          <w:i/>
          <w:iCs/>
          <w:sz w:val="20"/>
          <w:szCs w:val="20"/>
        </w:rPr>
        <w:t>“La falta de respuesta a una solicitud de información.”</w:t>
      </w:r>
    </w:p>
    <w:p w14:paraId="2118A2E6"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492E239A" w14:textId="77777777" w:rsidR="00FC0AF8" w:rsidRPr="00DB7B7B" w:rsidRDefault="001E589C">
      <w:pPr>
        <w:spacing w:after="0" w:line="360" w:lineRule="auto"/>
        <w:ind w:left="567" w:right="426"/>
        <w:rPr>
          <w:i/>
          <w:iCs/>
          <w:sz w:val="20"/>
          <w:szCs w:val="20"/>
        </w:rPr>
      </w:pPr>
      <w:r w:rsidRPr="00DB7B7B">
        <w:rPr>
          <w:i/>
          <w:iCs/>
          <w:sz w:val="20"/>
          <w:szCs w:val="20"/>
        </w:rPr>
        <w:t xml:space="preserve">“La falta de respuesta a una solicitud de información.” </w:t>
      </w:r>
    </w:p>
    <w:p w14:paraId="0A18A0D1" w14:textId="77777777" w:rsidR="00FC0AF8" w:rsidRPr="00DB7B7B" w:rsidRDefault="00FC0AF8">
      <w:pPr>
        <w:spacing w:after="0" w:line="360" w:lineRule="auto"/>
        <w:ind w:left="567" w:right="426"/>
        <w:rPr>
          <w:i/>
          <w:iCs/>
          <w:sz w:val="20"/>
          <w:szCs w:val="20"/>
        </w:rPr>
      </w:pPr>
    </w:p>
    <w:p w14:paraId="6DDE2B8B" w14:textId="77777777" w:rsidR="00FC0AF8" w:rsidRPr="00DB7B7B" w:rsidRDefault="001E589C">
      <w:pPr>
        <w:spacing w:after="0" w:line="360" w:lineRule="auto"/>
        <w:ind w:left="567" w:right="426"/>
        <w:rPr>
          <w:b/>
          <w:bCs/>
          <w:sz w:val="20"/>
          <w:szCs w:val="20"/>
        </w:rPr>
      </w:pPr>
      <w:r w:rsidRPr="00DB7B7B">
        <w:rPr>
          <w:b/>
          <w:bCs/>
          <w:sz w:val="20"/>
          <w:szCs w:val="20"/>
        </w:rPr>
        <w:t>Solicitud: 00302/TEPOTZOT/IP/2026</w:t>
      </w:r>
    </w:p>
    <w:p w14:paraId="7F39677B" w14:textId="77777777" w:rsidR="00FC0AF8" w:rsidRPr="00DB7B7B" w:rsidRDefault="001E589C">
      <w:pPr>
        <w:spacing w:after="0" w:line="360" w:lineRule="auto"/>
        <w:ind w:left="567" w:right="426"/>
        <w:rPr>
          <w:b/>
          <w:bCs/>
          <w:sz w:val="20"/>
          <w:szCs w:val="20"/>
        </w:rPr>
      </w:pPr>
      <w:r w:rsidRPr="00DB7B7B">
        <w:rPr>
          <w:b/>
          <w:bCs/>
          <w:sz w:val="20"/>
          <w:szCs w:val="20"/>
        </w:rPr>
        <w:t>Recurso de Revisión: 01873/INFOEM/IP/RR/2026</w:t>
      </w:r>
    </w:p>
    <w:p w14:paraId="5843E0C7"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3F131F50" w14:textId="77777777" w:rsidR="00FC0AF8" w:rsidRPr="00DB7B7B" w:rsidRDefault="001E589C">
      <w:pPr>
        <w:spacing w:after="0" w:line="360" w:lineRule="auto"/>
        <w:ind w:left="567" w:right="426"/>
        <w:jc w:val="left"/>
        <w:rPr>
          <w:i/>
          <w:iCs/>
          <w:sz w:val="20"/>
          <w:szCs w:val="20"/>
        </w:rPr>
      </w:pPr>
      <w:r w:rsidRPr="00DB7B7B">
        <w:rPr>
          <w:i/>
          <w:iCs/>
          <w:sz w:val="20"/>
          <w:szCs w:val="20"/>
        </w:rPr>
        <w:t>“La falta de respuesta a una solicitud de información.”</w:t>
      </w:r>
    </w:p>
    <w:p w14:paraId="5BA524EA"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69861194" w14:textId="77777777" w:rsidR="00FC0AF8" w:rsidRPr="00DB7B7B" w:rsidRDefault="001E589C">
      <w:pPr>
        <w:spacing w:after="0" w:line="360" w:lineRule="auto"/>
        <w:ind w:left="567" w:right="426"/>
        <w:rPr>
          <w:i/>
          <w:iCs/>
          <w:sz w:val="20"/>
          <w:szCs w:val="20"/>
        </w:rPr>
      </w:pPr>
      <w:r w:rsidRPr="00DB7B7B">
        <w:rPr>
          <w:i/>
          <w:iCs/>
          <w:sz w:val="20"/>
          <w:szCs w:val="20"/>
        </w:rPr>
        <w:t xml:space="preserve">“La falta de respuesta a una solicitud de información.” </w:t>
      </w:r>
    </w:p>
    <w:p w14:paraId="575D3C2C" w14:textId="77777777" w:rsidR="00FC0AF8" w:rsidRPr="00DB7B7B" w:rsidRDefault="00FC0AF8">
      <w:pPr>
        <w:spacing w:after="0" w:line="360" w:lineRule="auto"/>
        <w:ind w:left="567" w:right="426"/>
        <w:rPr>
          <w:i/>
          <w:iCs/>
          <w:sz w:val="20"/>
          <w:szCs w:val="20"/>
        </w:rPr>
      </w:pPr>
    </w:p>
    <w:p w14:paraId="2EDA42EB" w14:textId="77777777" w:rsidR="00FC0AF8" w:rsidRPr="00DB7B7B" w:rsidRDefault="001E589C">
      <w:pPr>
        <w:spacing w:after="0" w:line="360" w:lineRule="auto"/>
        <w:ind w:left="567" w:right="426"/>
        <w:rPr>
          <w:b/>
          <w:bCs/>
          <w:sz w:val="20"/>
          <w:szCs w:val="20"/>
        </w:rPr>
      </w:pPr>
      <w:r w:rsidRPr="00DB7B7B">
        <w:rPr>
          <w:b/>
          <w:bCs/>
          <w:sz w:val="20"/>
          <w:szCs w:val="20"/>
        </w:rPr>
        <w:t>Solicitud: 00303/TEPOTZOT/IP/2026</w:t>
      </w:r>
    </w:p>
    <w:p w14:paraId="06461089" w14:textId="77777777" w:rsidR="00FC0AF8" w:rsidRPr="00DB7B7B" w:rsidRDefault="001E589C">
      <w:pPr>
        <w:spacing w:after="0" w:line="360" w:lineRule="auto"/>
        <w:ind w:left="567" w:right="426"/>
        <w:rPr>
          <w:b/>
          <w:bCs/>
          <w:sz w:val="20"/>
          <w:szCs w:val="20"/>
        </w:rPr>
      </w:pPr>
      <w:r w:rsidRPr="00DB7B7B">
        <w:rPr>
          <w:b/>
          <w:bCs/>
          <w:sz w:val="20"/>
          <w:szCs w:val="20"/>
        </w:rPr>
        <w:t>Recurso de Revisión: 01874/INFOEM/IP/RR/2026</w:t>
      </w:r>
    </w:p>
    <w:p w14:paraId="48F4FF1B" w14:textId="77777777" w:rsidR="00FC0AF8" w:rsidRPr="00DB7B7B" w:rsidRDefault="001E589C">
      <w:pPr>
        <w:spacing w:after="0" w:line="360" w:lineRule="auto"/>
        <w:ind w:left="567" w:right="426"/>
        <w:jc w:val="left"/>
        <w:rPr>
          <w:b/>
          <w:bCs/>
          <w:sz w:val="20"/>
          <w:szCs w:val="20"/>
        </w:rPr>
      </w:pPr>
      <w:r w:rsidRPr="00DB7B7B">
        <w:rPr>
          <w:b/>
          <w:bCs/>
          <w:sz w:val="20"/>
          <w:szCs w:val="20"/>
        </w:rPr>
        <w:t>ACTO IMPUGNADO</w:t>
      </w:r>
    </w:p>
    <w:p w14:paraId="79EB9682" w14:textId="77777777" w:rsidR="00FC0AF8" w:rsidRPr="00DB7B7B" w:rsidRDefault="001E589C">
      <w:pPr>
        <w:spacing w:after="0" w:line="360" w:lineRule="auto"/>
        <w:ind w:left="567" w:right="426"/>
        <w:jc w:val="left"/>
        <w:rPr>
          <w:i/>
          <w:iCs/>
          <w:sz w:val="20"/>
          <w:szCs w:val="20"/>
        </w:rPr>
      </w:pPr>
      <w:r w:rsidRPr="00DB7B7B">
        <w:rPr>
          <w:i/>
          <w:iCs/>
          <w:sz w:val="20"/>
          <w:szCs w:val="20"/>
        </w:rPr>
        <w:t>“La falta de respuesta a una solicitud de información.”</w:t>
      </w:r>
    </w:p>
    <w:p w14:paraId="5DF9E20D" w14:textId="77777777" w:rsidR="00FC0AF8" w:rsidRPr="00DB7B7B" w:rsidRDefault="001E589C">
      <w:pPr>
        <w:spacing w:after="0" w:line="360" w:lineRule="auto"/>
        <w:ind w:left="567" w:right="426"/>
        <w:jc w:val="left"/>
        <w:rPr>
          <w:b/>
          <w:bCs/>
          <w:sz w:val="20"/>
          <w:szCs w:val="20"/>
        </w:rPr>
      </w:pPr>
      <w:r w:rsidRPr="00DB7B7B">
        <w:rPr>
          <w:b/>
          <w:bCs/>
          <w:sz w:val="20"/>
          <w:szCs w:val="20"/>
        </w:rPr>
        <w:t>RAZONES O MOTIVOS DE LA INCONFORMIDAD</w:t>
      </w:r>
    </w:p>
    <w:p w14:paraId="5661EB0E" w14:textId="77777777" w:rsidR="00FC0AF8" w:rsidRPr="00DB7B7B" w:rsidRDefault="001E589C">
      <w:pPr>
        <w:spacing w:after="0" w:line="360" w:lineRule="auto"/>
        <w:ind w:left="567" w:right="426"/>
        <w:rPr>
          <w:i/>
          <w:iCs/>
          <w:sz w:val="20"/>
          <w:szCs w:val="20"/>
        </w:rPr>
      </w:pPr>
      <w:r w:rsidRPr="00DB7B7B">
        <w:rPr>
          <w:i/>
          <w:iCs/>
          <w:sz w:val="20"/>
          <w:szCs w:val="20"/>
        </w:rPr>
        <w:t xml:space="preserve">“La falta de respuesta a una solicitud de información.” </w:t>
      </w:r>
    </w:p>
    <w:p w14:paraId="05836C3B" w14:textId="77777777" w:rsidR="00FC0AF8" w:rsidRPr="00DB7B7B" w:rsidRDefault="00FC0AF8">
      <w:pPr>
        <w:spacing w:after="0" w:line="360" w:lineRule="auto"/>
        <w:ind w:right="567"/>
        <w:rPr>
          <w:i/>
          <w:iCs/>
        </w:rPr>
      </w:pPr>
    </w:p>
    <w:p w14:paraId="1DDBB561" w14:textId="77777777" w:rsidR="00FC0AF8" w:rsidRPr="00DB7B7B" w:rsidRDefault="001E589C">
      <w:pPr>
        <w:pStyle w:val="Ttulo2"/>
        <w:spacing w:before="0" w:after="0" w:line="360" w:lineRule="auto"/>
        <w:rPr>
          <w:sz w:val="22"/>
          <w:szCs w:val="22"/>
        </w:rPr>
      </w:pPr>
      <w:bookmarkStart w:id="6" w:name="_Toc224832065"/>
      <w:r w:rsidRPr="00DB7B7B">
        <w:rPr>
          <w:sz w:val="22"/>
          <w:szCs w:val="22"/>
        </w:rPr>
        <w:lastRenderedPageBreak/>
        <w:t>IV. Trámite de los Recursos de Revisión ante este Instituto</w:t>
      </w:r>
      <w:bookmarkEnd w:id="6"/>
    </w:p>
    <w:p w14:paraId="10CA0895" w14:textId="77777777" w:rsidR="00FC0AF8" w:rsidRPr="00DB7B7B" w:rsidRDefault="00FC0AF8">
      <w:pPr>
        <w:spacing w:after="0" w:line="360" w:lineRule="auto"/>
        <w:rPr>
          <w:b/>
          <w:bCs/>
        </w:rPr>
      </w:pPr>
    </w:p>
    <w:p w14:paraId="31B7F467" w14:textId="77777777" w:rsidR="00FC0AF8" w:rsidRPr="00DB7B7B" w:rsidRDefault="001E589C">
      <w:pPr>
        <w:spacing w:after="0" w:line="360" w:lineRule="auto"/>
      </w:pPr>
      <w:r w:rsidRPr="00DB7B7B">
        <w:rPr>
          <w:b/>
          <w:bCs/>
        </w:rPr>
        <w:t xml:space="preserve">a) Turno de los Recursos de Revisión. </w:t>
      </w:r>
      <w:r w:rsidRPr="00DB7B7B">
        <w:t>El quince de febrero de dos mil veintiséis, el SAIMEX, asignó los Recursos de Revisión con base en el sistema aprobado por el Pleno de este Órgano Garante y los turnó para los efectos del artículo 185, fracción I, de la Ley de Transparencia y Acceso a la Información Pública del Estado de México y Municipios, a los Comisionados que integran el Pleno de este Instituto.</w:t>
      </w:r>
    </w:p>
    <w:p w14:paraId="7927D6B3" w14:textId="77777777" w:rsidR="00FC0AF8" w:rsidRPr="00DB7B7B" w:rsidRDefault="00FC0AF8">
      <w:pPr>
        <w:spacing w:after="0" w:line="360" w:lineRule="auto"/>
        <w:rPr>
          <w:b/>
          <w:bCs/>
        </w:rPr>
      </w:pPr>
    </w:p>
    <w:p w14:paraId="08649594" w14:textId="77777777" w:rsidR="00FC0AF8" w:rsidRPr="00DB7B7B" w:rsidRDefault="001E589C">
      <w:pPr>
        <w:spacing w:after="0" w:line="360" w:lineRule="auto"/>
      </w:pPr>
      <w:r w:rsidRPr="00DB7B7B">
        <w:rPr>
          <w:b/>
          <w:bCs/>
        </w:rPr>
        <w:t xml:space="preserve">b) Admisión del Recurso de Revisión. </w:t>
      </w:r>
      <w:r w:rsidRPr="00DB7B7B">
        <w:t>El dieciséis, diecisiete, dieciocho y diecinueve de febrero de dos mil veintiséis, se notificó vía SAIMEX el acuerdo de admisión de los Recursos de Revisión interpuestos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manifestaran lo que a su derecho conviniera y formularan alegatos.</w:t>
      </w:r>
    </w:p>
    <w:p w14:paraId="15CB0EAF" w14:textId="77777777" w:rsidR="00FC0AF8" w:rsidRPr="00DB7B7B" w:rsidRDefault="00FC0AF8">
      <w:pPr>
        <w:spacing w:after="0" w:line="360" w:lineRule="auto"/>
      </w:pPr>
    </w:p>
    <w:p w14:paraId="29FF00BB" w14:textId="77777777" w:rsidR="00FC0AF8" w:rsidRPr="00DB7B7B" w:rsidRDefault="001E589C">
      <w:pPr>
        <w:spacing w:after="0" w:line="360" w:lineRule="auto"/>
      </w:pPr>
      <w:r w:rsidRPr="00DB7B7B">
        <w:rPr>
          <w:b/>
          <w:bCs/>
        </w:rPr>
        <w:t>c)</w:t>
      </w:r>
      <w:r w:rsidRPr="00DB7B7B">
        <w:t xml:space="preserve"> </w:t>
      </w:r>
      <w:r w:rsidRPr="00DB7B7B">
        <w:rPr>
          <w:b/>
          <w:bCs/>
        </w:rPr>
        <w:t xml:space="preserve"> Informe Justificado y manifestaciones de la parte Recurrente. </w:t>
      </w:r>
      <w:r w:rsidRPr="00DB7B7B">
        <w:t xml:space="preserve">De las constancias que integran el SAIMEX, se aprecia que el Sujeto Obligado fue omiso en rendir informe justificado y la parte Recurrente no añadió manifestaciones. </w:t>
      </w:r>
    </w:p>
    <w:p w14:paraId="36CBBF68" w14:textId="77777777" w:rsidR="00FC0AF8" w:rsidRPr="00DB7B7B" w:rsidRDefault="00FC0AF8">
      <w:pPr>
        <w:spacing w:after="0" w:line="360" w:lineRule="auto"/>
      </w:pPr>
    </w:p>
    <w:p w14:paraId="417AB878" w14:textId="77777777" w:rsidR="00FC0AF8" w:rsidRPr="00DB7B7B" w:rsidRDefault="001E589C">
      <w:pPr>
        <w:spacing w:after="0" w:line="360" w:lineRule="auto"/>
      </w:pPr>
      <w:r w:rsidRPr="00DB7B7B">
        <w:rPr>
          <w:b/>
          <w:bCs/>
        </w:rPr>
        <w:t>d) Acumulación de los asuntos.</w:t>
      </w:r>
      <w:r w:rsidRPr="00DB7B7B">
        <w:t xml:space="preserve"> El once de marzo de dos mil veintiséis, se notificó vía SAIMEX, el acuerdo en el que,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se </w:t>
      </w:r>
      <w:r w:rsidRPr="00DB7B7B">
        <w:rPr>
          <w:b/>
          <w:bCs/>
        </w:rPr>
        <w:t>acordó</w:t>
      </w:r>
      <w:r w:rsidRPr="00DB7B7B">
        <w:t xml:space="preserve"> la acumulación de los Recursos de Revisión, </w:t>
      </w:r>
      <w:r w:rsidRPr="00DB7B7B">
        <w:rPr>
          <w:b/>
          <w:bCs/>
          <w:color w:val="0D0D0D"/>
        </w:rPr>
        <w:lastRenderedPageBreak/>
        <w:t xml:space="preserve">01863/INFOEM/IP/RR/2026, 01864/INFOEM/IP/RR/2026, 01865/INFOEM/IP/RR/2026, 01867/INFOEM/IP/RR/2026 01868/INFOEM/IP/RR/2026, 01869/INFOEM/IP/RR/2026, 01870/INFOEM/IP/RR/2026, 01871/INFOEM/IP/RR/2026, 01872/INFOEM/IP/RR/2026, 01873/INFOEM/IP/RR/2026 Y 01874/INFOEM/IP/RR/2026, </w:t>
      </w:r>
      <w:r w:rsidRPr="00DB7B7B">
        <w:rPr>
          <w:color w:val="0D0D0D"/>
        </w:rPr>
        <w:t>a</w:t>
      </w:r>
      <w:r w:rsidRPr="00DB7B7B">
        <w:t>l diverso</w:t>
      </w:r>
      <w:r w:rsidRPr="00DB7B7B">
        <w:rPr>
          <w:b/>
          <w:bCs/>
        </w:rPr>
        <w:t xml:space="preserve"> 01861/INFOEM/IP/RR/2026</w:t>
      </w:r>
      <w:r w:rsidRPr="00DB7B7B">
        <w:rPr>
          <w:b/>
          <w:bCs/>
          <w:color w:val="0D0D0D"/>
        </w:rPr>
        <w:t xml:space="preserve">, </w:t>
      </w:r>
      <w:r w:rsidRPr="00DB7B7B">
        <w:t>por ser este último el más antiguo, sustanciado bajo el índice de esta Ponencia, al advertir conexidad entre estos, ya que fueron promovidos por la misma persona, en los que se señaló como Sujeto Obligado al Ayuntamiento de Tepotzotlán.</w:t>
      </w:r>
    </w:p>
    <w:p w14:paraId="1C03BC92" w14:textId="77777777" w:rsidR="00FC0AF8" w:rsidRPr="00DB7B7B" w:rsidRDefault="00FC0AF8">
      <w:pPr>
        <w:spacing w:after="0" w:line="360" w:lineRule="auto"/>
      </w:pPr>
    </w:p>
    <w:p w14:paraId="5665F2DF" w14:textId="77777777" w:rsidR="00FC0AF8" w:rsidRPr="00DB7B7B" w:rsidRDefault="001E589C">
      <w:pPr>
        <w:spacing w:after="0" w:line="360" w:lineRule="auto"/>
      </w:pPr>
      <w:r w:rsidRPr="00DB7B7B">
        <w:rPr>
          <w:b/>
          <w:bCs/>
        </w:rPr>
        <w:t>e) Cierre de instrucción.</w:t>
      </w:r>
      <w:r w:rsidRPr="00DB7B7B">
        <w:t xml:space="preserve"> El once de marzo de dos mil veintiséis, al no existir diligencias pendientes por desahogar, se notificó el acuerdo vía SAIMEX, en el que se declaró cerrada la instrucción y se determinó pasar los expedientes a resolución, en términos de lo dispuesto en los artículos 185, fracciones VI y VIII, de la Ley de Transparencia y Acceso a la Información Pública del Estado de México y Municipios.</w:t>
      </w:r>
    </w:p>
    <w:p w14:paraId="202339F1" w14:textId="77777777" w:rsidR="00FC0AF8" w:rsidRPr="00DB7B7B" w:rsidRDefault="00FC0AF8">
      <w:pPr>
        <w:spacing w:after="0" w:line="360" w:lineRule="auto"/>
        <w:rPr>
          <w:b/>
          <w:bCs/>
        </w:rPr>
      </w:pPr>
    </w:p>
    <w:p w14:paraId="02729FBB" w14:textId="77777777" w:rsidR="00FC0AF8" w:rsidRPr="00DB7B7B" w:rsidRDefault="001E589C">
      <w:pPr>
        <w:spacing w:after="0" w:line="360" w:lineRule="auto"/>
      </w:pPr>
      <w:r w:rsidRPr="00DB7B7B">
        <w:t>En razón de que fue debidamente sustanciado e integrado el expediente electrónico y no existir diligencia pendiente de desahogo, se emite la resolución que conforme a Derecho proceda, de acuerdo a los siguientes:</w:t>
      </w:r>
    </w:p>
    <w:p w14:paraId="02667FDC" w14:textId="77777777" w:rsidR="00FC0AF8" w:rsidRPr="00DB7B7B" w:rsidRDefault="00FC0AF8">
      <w:pPr>
        <w:spacing w:after="0" w:line="360" w:lineRule="auto"/>
      </w:pPr>
    </w:p>
    <w:p w14:paraId="3143D3DF" w14:textId="77777777" w:rsidR="00FC0AF8" w:rsidRPr="00DB7B7B" w:rsidRDefault="001E589C">
      <w:pPr>
        <w:pStyle w:val="Ttulo1"/>
        <w:spacing w:before="0" w:after="0" w:line="360" w:lineRule="auto"/>
        <w:jc w:val="center"/>
        <w:rPr>
          <w:sz w:val="22"/>
          <w:szCs w:val="22"/>
        </w:rPr>
      </w:pPr>
      <w:bookmarkStart w:id="7" w:name="_Toc224832066"/>
      <w:r w:rsidRPr="00DB7B7B">
        <w:rPr>
          <w:sz w:val="22"/>
          <w:szCs w:val="22"/>
        </w:rPr>
        <w:t>C O N S I D E R A N D O S</w:t>
      </w:r>
      <w:bookmarkEnd w:id="7"/>
    </w:p>
    <w:p w14:paraId="1223DE4A" w14:textId="77777777" w:rsidR="00FC0AF8" w:rsidRPr="00DB7B7B" w:rsidRDefault="00FC0AF8">
      <w:pPr>
        <w:spacing w:after="0" w:line="360" w:lineRule="auto"/>
        <w:rPr>
          <w:b/>
          <w:bCs/>
        </w:rPr>
      </w:pPr>
    </w:p>
    <w:p w14:paraId="05136546" w14:textId="77777777" w:rsidR="00FC0AF8" w:rsidRPr="00DB7B7B" w:rsidRDefault="001E589C">
      <w:pPr>
        <w:pStyle w:val="Ttulo2"/>
        <w:spacing w:before="0" w:after="0" w:line="360" w:lineRule="auto"/>
        <w:rPr>
          <w:sz w:val="22"/>
          <w:szCs w:val="22"/>
        </w:rPr>
      </w:pPr>
      <w:bookmarkStart w:id="8" w:name="_Toc224832067"/>
      <w:r w:rsidRPr="00DB7B7B">
        <w:rPr>
          <w:sz w:val="22"/>
          <w:szCs w:val="22"/>
        </w:rPr>
        <w:t>PRIMERO. Competencia</w:t>
      </w:r>
      <w:bookmarkEnd w:id="8"/>
    </w:p>
    <w:p w14:paraId="5420DE3C" w14:textId="77777777" w:rsidR="00FC0AF8" w:rsidRPr="00DB7B7B" w:rsidRDefault="00FC0AF8">
      <w:pPr>
        <w:spacing w:after="0" w:line="360" w:lineRule="auto"/>
        <w:rPr>
          <w:b/>
          <w:bCs/>
        </w:rPr>
      </w:pPr>
    </w:p>
    <w:p w14:paraId="0BFA794B" w14:textId="77777777" w:rsidR="00FC0AF8" w:rsidRPr="00DB7B7B" w:rsidRDefault="001E589C">
      <w:pPr>
        <w:spacing w:after="0" w:line="360" w:lineRule="auto"/>
      </w:pPr>
      <w:bookmarkStart w:id="9" w:name="_heading=h.30j0zll" w:colFirst="0" w:colLast="0"/>
      <w:bookmarkEnd w:id="9"/>
      <w:r w:rsidRPr="00DB7B7B">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w:t>
      </w:r>
      <w:r w:rsidRPr="00DB7B7B">
        <w:lastRenderedPageBreak/>
        <w:t>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30BEF64" w14:textId="77777777" w:rsidR="00FC0AF8" w:rsidRPr="00DB7B7B" w:rsidRDefault="00FC0AF8">
      <w:pPr>
        <w:spacing w:after="0" w:line="360" w:lineRule="auto"/>
      </w:pPr>
    </w:p>
    <w:p w14:paraId="1BEB8B33" w14:textId="77777777" w:rsidR="00FC0AF8" w:rsidRPr="00DB7B7B" w:rsidRDefault="001E589C">
      <w:pPr>
        <w:pStyle w:val="Ttulo2"/>
        <w:spacing w:before="0" w:after="0" w:line="360" w:lineRule="auto"/>
        <w:rPr>
          <w:sz w:val="22"/>
          <w:szCs w:val="22"/>
        </w:rPr>
      </w:pPr>
      <w:bookmarkStart w:id="10" w:name="_Toc224832068"/>
      <w:r w:rsidRPr="00DB7B7B">
        <w:rPr>
          <w:sz w:val="22"/>
          <w:szCs w:val="22"/>
        </w:rPr>
        <w:t>SEGUNDO. Causales de improcedencia y sobreseimiento</w:t>
      </w:r>
      <w:bookmarkEnd w:id="10"/>
    </w:p>
    <w:p w14:paraId="3647DC06" w14:textId="77777777" w:rsidR="00FC0AF8" w:rsidRPr="00DB7B7B" w:rsidRDefault="00FC0AF8">
      <w:pPr>
        <w:spacing w:after="0" w:line="360" w:lineRule="auto"/>
      </w:pPr>
    </w:p>
    <w:p w14:paraId="7DD0AA5E" w14:textId="77777777" w:rsidR="00FC0AF8" w:rsidRPr="00DB7B7B" w:rsidRDefault="001E589C">
      <w:pPr>
        <w:spacing w:after="0" w:line="360" w:lineRule="auto"/>
      </w:pPr>
      <w:r w:rsidRPr="00DB7B7B">
        <w:t xml:space="preserve">De las constancias que forman parte del Recurso de Revisión que se analiza, se advierte que previo al estudio del fondo de la </w:t>
      </w:r>
      <w:r w:rsidRPr="00DB7B7B">
        <w:rPr>
          <w:i/>
          <w:iCs/>
        </w:rPr>
        <w:t>litis</w:t>
      </w:r>
      <w:r w:rsidRPr="00DB7B7B">
        <w:t>, es necesario estudiar las causales de improcedencia y sobreseimiento que se adviertan, para determinar lo que en Derecho proceda.</w:t>
      </w:r>
    </w:p>
    <w:p w14:paraId="4924D055" w14:textId="77777777" w:rsidR="00FC0AF8" w:rsidRPr="00DB7B7B" w:rsidRDefault="00FC0AF8">
      <w:pPr>
        <w:spacing w:after="0" w:line="360" w:lineRule="auto"/>
      </w:pPr>
    </w:p>
    <w:p w14:paraId="24593435" w14:textId="77777777" w:rsidR="00FC0AF8" w:rsidRPr="00DB7B7B" w:rsidRDefault="001E589C">
      <w:pPr>
        <w:spacing w:after="0" w:line="360" w:lineRule="auto"/>
        <w:rPr>
          <w:b/>
          <w:bCs/>
        </w:rPr>
      </w:pPr>
      <w:r w:rsidRPr="00DB7B7B">
        <w:rPr>
          <w:b/>
          <w:bCs/>
        </w:rPr>
        <w:t>Causales de improcedencia</w:t>
      </w:r>
    </w:p>
    <w:p w14:paraId="0D349B3E" w14:textId="77777777" w:rsidR="00FC0AF8" w:rsidRPr="00DB7B7B" w:rsidRDefault="00FC0AF8">
      <w:pPr>
        <w:spacing w:after="0" w:line="360" w:lineRule="auto"/>
      </w:pPr>
    </w:p>
    <w:p w14:paraId="36343FAA" w14:textId="77777777" w:rsidR="00FC0AF8" w:rsidRPr="00DB7B7B" w:rsidRDefault="001E589C">
      <w:pPr>
        <w:spacing w:after="0" w:line="360" w:lineRule="auto"/>
      </w:pPr>
      <w:r w:rsidRPr="00DB7B7B">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D7B21B2" w14:textId="77777777" w:rsidR="00FC0AF8" w:rsidRPr="00DB7B7B" w:rsidRDefault="00FC0AF8">
      <w:pPr>
        <w:spacing w:after="0" w:line="360" w:lineRule="auto"/>
      </w:pPr>
    </w:p>
    <w:p w14:paraId="47C86156" w14:textId="77777777" w:rsidR="00FC0AF8" w:rsidRPr="00DB7B7B" w:rsidRDefault="001E589C">
      <w:pPr>
        <w:spacing w:after="0" w:line="360" w:lineRule="auto"/>
      </w:pPr>
      <w:r w:rsidRPr="00DB7B7B">
        <w:lastRenderedPageBreak/>
        <w:t>En el presente caso, </w:t>
      </w:r>
      <w:r w:rsidRPr="00DB7B7B">
        <w:rPr>
          <w:b/>
          <w:bCs/>
        </w:rPr>
        <w:t>no se actualiza ninguna de las causales de improcedencia</w:t>
      </w:r>
      <w:r w:rsidRPr="00DB7B7B">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D4AF881" w14:textId="77777777" w:rsidR="00FC0AF8" w:rsidRPr="00DB7B7B" w:rsidRDefault="00FC0AF8">
      <w:pPr>
        <w:spacing w:after="0" w:line="360" w:lineRule="auto"/>
      </w:pPr>
    </w:p>
    <w:p w14:paraId="702C6C04" w14:textId="77777777" w:rsidR="00FC0AF8" w:rsidRPr="00DB7B7B" w:rsidRDefault="001E589C">
      <w:pPr>
        <w:spacing w:after="0" w:line="360" w:lineRule="auto"/>
      </w:pPr>
      <w:r w:rsidRPr="00DB7B7B">
        <w:t xml:space="preserve">Además, de que el Medios de Impugnación fue presentado en tiempo, toda vez que ante la ausencia de la respuestas del Ente Recurrido, se constituyó la </w:t>
      </w:r>
      <w:r w:rsidRPr="00DB7B7B">
        <w:rPr>
          <w:b/>
          <w:bCs/>
        </w:rPr>
        <w:t>negativa ficta</w:t>
      </w:r>
      <w:r w:rsidRPr="00DB7B7B">
        <w:t xml:space="preserve">, que genera la posibilidad de los particulares de interponer un recurso de revisión ante tal omisión, </w:t>
      </w:r>
      <w:r w:rsidRPr="00DB7B7B">
        <w:rPr>
          <w:u w:val="single"/>
        </w:rPr>
        <w:t>en cualquier momento</w:t>
      </w:r>
      <w:r w:rsidRPr="00DB7B7B">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7338B8BB" w14:textId="77777777" w:rsidR="00FC0AF8" w:rsidRPr="00DB7B7B" w:rsidRDefault="00FC0AF8">
      <w:pPr>
        <w:spacing w:after="0" w:line="360" w:lineRule="auto"/>
      </w:pPr>
    </w:p>
    <w:p w14:paraId="6213D1B2" w14:textId="77777777" w:rsidR="00FC0AF8" w:rsidRPr="00DB7B7B" w:rsidRDefault="001E589C">
      <w:pPr>
        <w:spacing w:after="0" w:line="360" w:lineRule="auto"/>
      </w:pPr>
      <w:r w:rsidRPr="00DB7B7B">
        <w:t>Conforme a lo anterior, se actualiza la causal de procedencia señalada en el artículo 179, fracción VII, de la Ley de la materia, toda vez que la parte Recurrente se inconformó por la falta de respuestas a sus solicitudes de acceso a información pública.</w:t>
      </w:r>
    </w:p>
    <w:p w14:paraId="2D608BEE" w14:textId="77777777" w:rsidR="00FC0AF8" w:rsidRPr="00DB7B7B" w:rsidRDefault="00FC0AF8">
      <w:pPr>
        <w:spacing w:after="0" w:line="360" w:lineRule="auto"/>
      </w:pPr>
    </w:p>
    <w:p w14:paraId="6BE5035F" w14:textId="77777777" w:rsidR="00FC0AF8" w:rsidRPr="00DB7B7B" w:rsidRDefault="001E589C">
      <w:pPr>
        <w:spacing w:after="0" w:line="360" w:lineRule="auto"/>
      </w:pPr>
      <w:r w:rsidRPr="00DB7B7B">
        <w:rPr>
          <w:b/>
          <w:bCs/>
        </w:rPr>
        <w:t>Causales de sobreseimiento</w:t>
      </w:r>
    </w:p>
    <w:p w14:paraId="4BBF5284" w14:textId="77777777" w:rsidR="00FC0AF8" w:rsidRPr="00DB7B7B" w:rsidRDefault="00FC0AF8">
      <w:pPr>
        <w:spacing w:after="0" w:line="360" w:lineRule="auto"/>
      </w:pPr>
    </w:p>
    <w:p w14:paraId="05CD674D" w14:textId="77777777" w:rsidR="00FC0AF8" w:rsidRPr="00DB7B7B" w:rsidRDefault="001E589C">
      <w:pPr>
        <w:spacing w:after="0" w:line="360" w:lineRule="auto"/>
      </w:pPr>
      <w:r w:rsidRPr="00DB7B7B">
        <w:t>Por ser de previo y especial pronunciamiento, este Instituto analiza si se actualiza alguna causal de sobreseimiento.</w:t>
      </w:r>
    </w:p>
    <w:p w14:paraId="3400A42E" w14:textId="77777777" w:rsidR="00FC0AF8" w:rsidRPr="00DB7B7B" w:rsidRDefault="00FC0AF8">
      <w:pPr>
        <w:spacing w:after="0" w:line="360" w:lineRule="auto"/>
      </w:pPr>
    </w:p>
    <w:p w14:paraId="17A73CD3" w14:textId="77777777" w:rsidR="00FC0AF8" w:rsidRPr="00DB7B7B" w:rsidRDefault="001E589C">
      <w:pPr>
        <w:spacing w:after="0" w:line="360" w:lineRule="auto"/>
      </w:pPr>
      <w:r w:rsidRPr="00DB7B7B">
        <w:t xml:space="preserve">Sobre el tema, el artículo 192 de la Ley Transparencia y Acceso a la Información Pública del Estado de México y Municipios, señala las causales por las cuales se puede sobreseer en todo </w:t>
      </w:r>
      <w:r w:rsidRPr="00DB7B7B">
        <w:lastRenderedPageBreak/>
        <w:t>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sobreviene alguna causal de improcedencia, que el Sujeto Obligado hubiese modificado o revocado el acto impugnado o bien, haya quedado sin materia.</w:t>
      </w:r>
    </w:p>
    <w:p w14:paraId="05D52267" w14:textId="77777777" w:rsidR="00FC0AF8" w:rsidRPr="00DB7B7B" w:rsidRDefault="00FC0AF8">
      <w:pPr>
        <w:spacing w:after="0" w:line="360" w:lineRule="auto"/>
      </w:pPr>
    </w:p>
    <w:p w14:paraId="5C95824A" w14:textId="77777777" w:rsidR="00FC0AF8" w:rsidRPr="00DB7B7B" w:rsidRDefault="001E589C">
      <w:pPr>
        <w:spacing w:after="0" w:line="360" w:lineRule="auto"/>
      </w:pPr>
      <w:r w:rsidRPr="00DB7B7B">
        <w:t xml:space="preserve">Por tales motivos, se considera procedente entrar al fondo del presente asunto. </w:t>
      </w:r>
    </w:p>
    <w:p w14:paraId="6EB4258D" w14:textId="77777777" w:rsidR="00FC0AF8" w:rsidRPr="00DB7B7B" w:rsidRDefault="00FC0AF8">
      <w:pPr>
        <w:spacing w:after="0" w:line="360" w:lineRule="auto"/>
        <w:rPr>
          <w:b/>
          <w:bCs/>
        </w:rPr>
      </w:pPr>
    </w:p>
    <w:p w14:paraId="101175CE" w14:textId="77777777" w:rsidR="00FC0AF8" w:rsidRPr="00DB7B7B" w:rsidRDefault="001E589C">
      <w:pPr>
        <w:pStyle w:val="Ttulo2"/>
        <w:spacing w:before="0" w:after="0" w:line="360" w:lineRule="auto"/>
        <w:rPr>
          <w:sz w:val="22"/>
          <w:szCs w:val="22"/>
        </w:rPr>
      </w:pPr>
      <w:bookmarkStart w:id="11" w:name="_Toc224832069"/>
      <w:r w:rsidRPr="00DB7B7B">
        <w:rPr>
          <w:sz w:val="22"/>
          <w:szCs w:val="22"/>
        </w:rPr>
        <w:t>TERCERO. Determinación de la Controversia</w:t>
      </w:r>
      <w:bookmarkEnd w:id="11"/>
    </w:p>
    <w:p w14:paraId="08E122C0" w14:textId="77777777" w:rsidR="00FC0AF8" w:rsidRPr="00DB7B7B" w:rsidRDefault="00FC0AF8">
      <w:pPr>
        <w:spacing w:after="0" w:line="360" w:lineRule="auto"/>
        <w:rPr>
          <w:b/>
          <w:bCs/>
        </w:rPr>
      </w:pPr>
    </w:p>
    <w:p w14:paraId="3FFEDB18" w14:textId="77777777" w:rsidR="00FC0AF8" w:rsidRPr="00DB7B7B" w:rsidRDefault="001E589C">
      <w:pPr>
        <w:spacing w:after="0" w:line="360" w:lineRule="auto"/>
      </w:pPr>
      <w:r w:rsidRPr="00DB7B7B">
        <w:t>Con el objetivo de ilustrar la controversia planteada, resulta conveniente precisar, que una vez realizado el estudio de las constancias que integran el expediente en el que se actúa, se desprende que la parte Recurrente realizó diversos requerimientos al Sujeto Obligado.</w:t>
      </w:r>
    </w:p>
    <w:p w14:paraId="2F27FC2A" w14:textId="77777777" w:rsidR="00FC0AF8" w:rsidRPr="00DB7B7B" w:rsidRDefault="00FC0AF8">
      <w:pPr>
        <w:spacing w:after="0" w:line="360" w:lineRule="auto"/>
      </w:pPr>
    </w:p>
    <w:p w14:paraId="2C01A5EF" w14:textId="77777777" w:rsidR="00FC0AF8" w:rsidRPr="00DB7B7B" w:rsidRDefault="001E589C">
      <w:pPr>
        <w:pBdr>
          <w:top w:val="nil"/>
          <w:left w:val="nil"/>
          <w:bottom w:val="nil"/>
          <w:right w:val="nil"/>
          <w:between w:val="nil"/>
        </w:pBdr>
        <w:spacing w:after="0" w:line="360" w:lineRule="auto"/>
        <w:ind w:right="-28"/>
        <w:rPr>
          <w:color w:val="000000"/>
        </w:rPr>
      </w:pPr>
      <w:r w:rsidRPr="00DB7B7B">
        <w:rPr>
          <w:color w:val="000000"/>
        </w:rPr>
        <w:t>La omisión de respuesta del Sujeto Obligado dio motivo a los motivos de inconformidad de la parte Recurrente, lo cual se actualiza el supuesto previsto en el artículo 179, fracción VII, de la Ley de Transparencia y Acceso a la Información Pública del Estado de México y Municipios. Así las cosas, una vez admitido y notificado el Recurso de Revisión a las partes, estas fueron omisas en realizar manifestaciones o alegatos.</w:t>
      </w:r>
    </w:p>
    <w:p w14:paraId="56479106" w14:textId="77777777" w:rsidR="00FC0AF8" w:rsidRPr="00DB7B7B" w:rsidRDefault="00FC0AF8">
      <w:pPr>
        <w:pBdr>
          <w:top w:val="nil"/>
          <w:left w:val="nil"/>
          <w:bottom w:val="nil"/>
          <w:right w:val="nil"/>
          <w:between w:val="nil"/>
        </w:pBdr>
        <w:spacing w:after="0" w:line="360" w:lineRule="auto"/>
        <w:ind w:right="-28"/>
        <w:rPr>
          <w:color w:val="000000"/>
        </w:rPr>
      </w:pPr>
    </w:p>
    <w:p w14:paraId="12936CCC" w14:textId="77777777" w:rsidR="00FC0AF8" w:rsidRPr="00DB7B7B" w:rsidRDefault="001E589C">
      <w:pPr>
        <w:tabs>
          <w:tab w:val="left" w:pos="4962"/>
        </w:tabs>
        <w:spacing w:after="0" w:line="360" w:lineRule="auto"/>
      </w:pPr>
      <w:r w:rsidRPr="00DB7B7B">
        <w:t xml:space="preserve">Lo anterior, se desprende de las documentales que obran en el expediente de referencia, materia de la presente resolución, consistente en: la solicitud de acceso a la información y el escrito </w:t>
      </w:r>
      <w:proofErr w:type="spellStart"/>
      <w:r w:rsidRPr="00DB7B7B">
        <w:t>recursal</w:t>
      </w:r>
      <w:proofErr w:type="spellEnd"/>
      <w:r w:rsidRPr="00DB7B7B">
        <w:t>; instrumentales que se toman en cuenta a efecto de resolver el presente medio de impugnación, conforme a lo dispuesto por el artículo 185, fracción IV, de la Ley de Transparencia y Acceso a la Información Pública del Estado de México y Municipios.</w:t>
      </w:r>
    </w:p>
    <w:p w14:paraId="3CC18AE0" w14:textId="77777777" w:rsidR="00FC0AF8" w:rsidRPr="00DB7B7B" w:rsidRDefault="00FC0AF8">
      <w:pPr>
        <w:tabs>
          <w:tab w:val="left" w:pos="4962"/>
        </w:tabs>
        <w:spacing w:after="0" w:line="360" w:lineRule="auto"/>
      </w:pPr>
    </w:p>
    <w:p w14:paraId="67F99920" w14:textId="77777777" w:rsidR="00FC0AF8" w:rsidRPr="00DB7B7B" w:rsidRDefault="001E589C">
      <w:pPr>
        <w:pStyle w:val="Ttulo2"/>
        <w:spacing w:before="0" w:after="0" w:line="360" w:lineRule="auto"/>
        <w:rPr>
          <w:sz w:val="22"/>
          <w:szCs w:val="22"/>
        </w:rPr>
      </w:pPr>
      <w:bookmarkStart w:id="12" w:name="_Toc224832070"/>
      <w:r w:rsidRPr="00DB7B7B">
        <w:rPr>
          <w:sz w:val="22"/>
          <w:szCs w:val="22"/>
        </w:rPr>
        <w:t>CUARTO. Marco normativo aplicable en materia de transparencia y acceso a la información pública</w:t>
      </w:r>
      <w:bookmarkEnd w:id="12"/>
    </w:p>
    <w:p w14:paraId="6D745416" w14:textId="77777777" w:rsidR="00FC0AF8" w:rsidRPr="00DB7B7B" w:rsidRDefault="00FC0AF8">
      <w:pPr>
        <w:spacing w:after="0" w:line="360" w:lineRule="auto"/>
      </w:pPr>
    </w:p>
    <w:p w14:paraId="22CACCAD" w14:textId="77777777" w:rsidR="00FC0AF8" w:rsidRPr="00DB7B7B" w:rsidRDefault="001E589C">
      <w:pPr>
        <w:spacing w:after="0" w:line="360" w:lineRule="auto"/>
      </w:pPr>
      <w:r w:rsidRPr="00DB7B7B">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91AC5EA" w14:textId="77777777" w:rsidR="00FC0AF8" w:rsidRPr="00DB7B7B" w:rsidRDefault="00FC0AF8">
      <w:pPr>
        <w:spacing w:after="0" w:line="360" w:lineRule="auto"/>
      </w:pPr>
    </w:p>
    <w:p w14:paraId="73277D45" w14:textId="77777777" w:rsidR="00FC0AF8" w:rsidRPr="00DB7B7B" w:rsidRDefault="001E589C">
      <w:pPr>
        <w:spacing w:after="0" w:line="360" w:lineRule="auto"/>
      </w:pPr>
      <w:r w:rsidRPr="00DB7B7B">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CFDA30C" w14:textId="77777777" w:rsidR="00FC0AF8" w:rsidRPr="00DB7B7B" w:rsidRDefault="00FC0AF8">
      <w:pPr>
        <w:spacing w:after="0" w:line="360" w:lineRule="auto"/>
      </w:pPr>
    </w:p>
    <w:p w14:paraId="3964DB40" w14:textId="77777777" w:rsidR="00FC0AF8" w:rsidRPr="00DB7B7B" w:rsidRDefault="001E589C">
      <w:pPr>
        <w:spacing w:after="0" w:line="360" w:lineRule="auto"/>
      </w:pPr>
      <w:r w:rsidRPr="00DB7B7B">
        <w:t>Por su parte, la Ley de Transparencia y Acceso a la Información Pública del Estado de México y Municipios (Reglamentaria del artículo 5° de la Constitución Local), establece lo siguiente:</w:t>
      </w:r>
    </w:p>
    <w:p w14:paraId="6D3C028F" w14:textId="77777777" w:rsidR="00FC0AF8" w:rsidRPr="00DB7B7B" w:rsidRDefault="00FC0AF8">
      <w:pPr>
        <w:spacing w:after="0" w:line="360" w:lineRule="auto"/>
      </w:pPr>
    </w:p>
    <w:p w14:paraId="323B1FC3" w14:textId="77777777" w:rsidR="00FC0AF8" w:rsidRPr="00DB7B7B" w:rsidRDefault="001E589C">
      <w:pPr>
        <w:spacing w:after="0" w:line="360" w:lineRule="auto"/>
      </w:pPr>
      <w:r w:rsidRPr="00DB7B7B">
        <w:t>El artículo 12 dice que, quienes generen, recopilen, administren, manejen, procesen, archiven o conserven información pública serán responsables de la misma.</w:t>
      </w:r>
    </w:p>
    <w:p w14:paraId="213E4067" w14:textId="77777777" w:rsidR="00FC0AF8" w:rsidRPr="00DB7B7B" w:rsidRDefault="00FC0AF8">
      <w:pPr>
        <w:spacing w:after="0" w:line="360" w:lineRule="auto"/>
      </w:pPr>
    </w:p>
    <w:p w14:paraId="6C396A9C" w14:textId="77777777" w:rsidR="00FC0AF8" w:rsidRPr="00DB7B7B" w:rsidRDefault="001E589C">
      <w:pPr>
        <w:widowControl w:val="0"/>
        <w:spacing w:after="0" w:line="360" w:lineRule="auto"/>
      </w:pPr>
      <w:r w:rsidRPr="00DB7B7B">
        <w:t>El artículo 18, que, los Sujetos Obligados deberán documentar todo acto que derive del ejercicio de sus facultades, competencias o funciones, considerando desde su origen la eventual publicidad y reutilización de la información que generen.</w:t>
      </w:r>
    </w:p>
    <w:p w14:paraId="71BBCF8A" w14:textId="77777777" w:rsidR="00FC0AF8" w:rsidRPr="00DB7B7B" w:rsidRDefault="00FC0AF8">
      <w:pPr>
        <w:widowControl w:val="0"/>
        <w:spacing w:after="0" w:line="360" w:lineRule="auto"/>
      </w:pPr>
    </w:p>
    <w:p w14:paraId="4D15DE7D" w14:textId="77777777" w:rsidR="00FC0AF8" w:rsidRPr="00DB7B7B" w:rsidRDefault="001E589C">
      <w:pPr>
        <w:spacing w:after="0" w:line="360" w:lineRule="auto"/>
      </w:pPr>
      <w:r w:rsidRPr="00DB7B7B">
        <w:t xml:space="preserve">El artículo 19, que, se presume que la información debe existir si se refiere a las facultades, competencias y funciones que los ordenamientos jurídicos aplicables otorgan a los sujetos </w:t>
      </w:r>
      <w:r w:rsidRPr="00DB7B7B">
        <w:lastRenderedPageBreak/>
        <w:t>obligados y en caso de que dichas facultades no se hayan ejercido, se deberá motivar la respuesta en función de las causas que motivaron tal circunstancia.</w:t>
      </w:r>
    </w:p>
    <w:p w14:paraId="5B0536E7" w14:textId="77777777" w:rsidR="00FC0AF8" w:rsidRPr="00DB7B7B" w:rsidRDefault="00FC0AF8">
      <w:pPr>
        <w:spacing w:after="0" w:line="360" w:lineRule="auto"/>
      </w:pPr>
    </w:p>
    <w:p w14:paraId="72181F6C" w14:textId="77777777" w:rsidR="00FC0AF8" w:rsidRPr="00DB7B7B" w:rsidRDefault="001E589C">
      <w:pPr>
        <w:pStyle w:val="Ttulo2"/>
        <w:spacing w:before="0" w:after="0" w:line="360" w:lineRule="auto"/>
        <w:rPr>
          <w:sz w:val="22"/>
          <w:szCs w:val="22"/>
        </w:rPr>
      </w:pPr>
      <w:bookmarkStart w:id="13" w:name="_Toc224832071"/>
      <w:r w:rsidRPr="00DB7B7B">
        <w:rPr>
          <w:sz w:val="22"/>
          <w:szCs w:val="22"/>
        </w:rPr>
        <w:t>QUINTO. Estudio de Fondo</w:t>
      </w:r>
      <w:bookmarkEnd w:id="13"/>
    </w:p>
    <w:p w14:paraId="227A5478" w14:textId="77777777" w:rsidR="00FC0AF8" w:rsidRPr="00DB7B7B" w:rsidRDefault="00FC0AF8">
      <w:pPr>
        <w:spacing w:after="0" w:line="360" w:lineRule="auto"/>
        <w:rPr>
          <w:b/>
          <w:bCs/>
        </w:rPr>
      </w:pPr>
    </w:p>
    <w:p w14:paraId="4A07382A" w14:textId="77777777" w:rsidR="00FC0AF8" w:rsidRPr="00DB7B7B" w:rsidRDefault="001E589C">
      <w:pPr>
        <w:spacing w:after="0" w:line="360" w:lineRule="auto"/>
      </w:pPr>
      <w:r w:rsidRPr="00DB7B7B">
        <w:t>Expuestas las posturas de las partes, se procede al análisis del agravio hecho valer por la persona Recurrente, concerniente a la falta de respuestas del Ayuntamiento de Tepotzotlán, a las solicitudes de información.</w:t>
      </w:r>
    </w:p>
    <w:p w14:paraId="1202826B" w14:textId="77777777" w:rsidR="00FC0AF8" w:rsidRPr="00DB7B7B" w:rsidRDefault="00FC0AF8">
      <w:pPr>
        <w:spacing w:after="0" w:line="360" w:lineRule="auto"/>
      </w:pPr>
    </w:p>
    <w:p w14:paraId="05521093" w14:textId="77777777" w:rsidR="00FC0AF8" w:rsidRPr="00DB7B7B" w:rsidRDefault="001E589C">
      <w:pPr>
        <w:spacing w:after="0" w:line="360" w:lineRule="auto"/>
      </w:pPr>
      <w:r w:rsidRPr="00DB7B7B">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85298BE" w14:textId="77777777" w:rsidR="00FC0AF8" w:rsidRPr="00DB7B7B" w:rsidRDefault="00FC0AF8">
      <w:pPr>
        <w:spacing w:after="0" w:line="360" w:lineRule="auto"/>
      </w:pPr>
    </w:p>
    <w:p w14:paraId="53BA737C" w14:textId="77777777" w:rsidR="00FC0AF8" w:rsidRPr="00DB7B7B" w:rsidRDefault="001E589C">
      <w:pPr>
        <w:numPr>
          <w:ilvl w:val="0"/>
          <w:numId w:val="1"/>
        </w:numPr>
        <w:spacing w:after="0" w:line="360" w:lineRule="auto"/>
      </w:pPr>
      <w:r w:rsidRPr="00DB7B7B">
        <w:t>Proveer lo necesario para garantizar a toda persona el derecho de acceso a la información pública, a través de procedimientos sencillos, expeditos, oportunos y gratuitos;</w:t>
      </w:r>
    </w:p>
    <w:p w14:paraId="32ED3A4F" w14:textId="77777777" w:rsidR="00FC0AF8" w:rsidRPr="00DB7B7B" w:rsidRDefault="00FC0AF8">
      <w:pPr>
        <w:spacing w:after="0" w:line="360" w:lineRule="auto"/>
        <w:ind w:left="720"/>
      </w:pPr>
    </w:p>
    <w:p w14:paraId="51E2AF81" w14:textId="77777777" w:rsidR="00FC0AF8" w:rsidRPr="00DB7B7B" w:rsidRDefault="001E589C">
      <w:pPr>
        <w:numPr>
          <w:ilvl w:val="0"/>
          <w:numId w:val="1"/>
        </w:numPr>
        <w:spacing w:after="0" w:line="360" w:lineRule="auto"/>
      </w:pPr>
      <w:r w:rsidRPr="00DB7B7B">
        <w:t>Transparentar la gestión pública, mediante la difusión de la información generada por los Sujetos Obligados, y</w:t>
      </w:r>
    </w:p>
    <w:p w14:paraId="0073DAA8" w14:textId="77777777" w:rsidR="00FC0AF8" w:rsidRPr="00DB7B7B" w:rsidRDefault="00FC0AF8">
      <w:pPr>
        <w:pBdr>
          <w:top w:val="nil"/>
          <w:left w:val="nil"/>
          <w:bottom w:val="nil"/>
          <w:right w:val="nil"/>
          <w:between w:val="nil"/>
        </w:pBdr>
        <w:spacing w:after="0" w:line="360" w:lineRule="auto"/>
        <w:ind w:left="720"/>
        <w:rPr>
          <w:color w:val="000000"/>
        </w:rPr>
      </w:pPr>
    </w:p>
    <w:p w14:paraId="77981CFE" w14:textId="77777777" w:rsidR="00FC0AF8" w:rsidRPr="00DB7B7B" w:rsidRDefault="001E589C">
      <w:pPr>
        <w:numPr>
          <w:ilvl w:val="0"/>
          <w:numId w:val="1"/>
        </w:numPr>
        <w:spacing w:after="0" w:line="360" w:lineRule="auto"/>
      </w:pPr>
      <w:r w:rsidRPr="00DB7B7B">
        <w:t>Promover, fomentar y difundir la cultura de la transparencia en el ejercicio de la función pública, el acceso a la información y la participación ciudadana, así como, la rendición de cuentas.</w:t>
      </w:r>
    </w:p>
    <w:p w14:paraId="219D44CC" w14:textId="77777777" w:rsidR="00FC0AF8" w:rsidRPr="00DB7B7B" w:rsidRDefault="00FC0AF8">
      <w:pPr>
        <w:spacing w:after="0" w:line="360" w:lineRule="auto"/>
      </w:pPr>
    </w:p>
    <w:p w14:paraId="2965032D" w14:textId="77777777" w:rsidR="00FC0AF8" w:rsidRPr="00DB7B7B" w:rsidRDefault="001E589C">
      <w:pPr>
        <w:spacing w:after="0" w:line="360" w:lineRule="auto"/>
      </w:pPr>
      <w:r w:rsidRPr="00DB7B7B">
        <w:lastRenderedPageBreak/>
        <w:t>Conforme a lo anterior, se desprende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337B09D" w14:textId="77777777" w:rsidR="00FC0AF8" w:rsidRPr="00DB7B7B" w:rsidRDefault="00FC0AF8">
      <w:pPr>
        <w:spacing w:after="0" w:line="360" w:lineRule="auto"/>
      </w:pPr>
    </w:p>
    <w:p w14:paraId="2A7F33A7" w14:textId="77777777" w:rsidR="00FC0AF8" w:rsidRPr="00DB7B7B" w:rsidRDefault="001E589C">
      <w:pPr>
        <w:spacing w:after="0" w:line="360" w:lineRule="auto"/>
      </w:pPr>
      <w:r w:rsidRPr="00DB7B7B">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CED657B" w14:textId="77777777" w:rsidR="00FC0AF8" w:rsidRPr="00DB7B7B" w:rsidRDefault="00FC0AF8">
      <w:pPr>
        <w:spacing w:after="0" w:line="360" w:lineRule="auto"/>
      </w:pPr>
    </w:p>
    <w:p w14:paraId="6A5B1B63" w14:textId="77777777" w:rsidR="00FC0AF8" w:rsidRPr="00DB7B7B" w:rsidRDefault="001E589C">
      <w:pPr>
        <w:spacing w:after="0" w:line="360" w:lineRule="auto"/>
      </w:pPr>
      <w:r w:rsidRPr="00DB7B7B">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436A0F9" w14:textId="77777777" w:rsidR="00FC0AF8" w:rsidRPr="00DB7B7B" w:rsidRDefault="00FC0AF8">
      <w:pPr>
        <w:spacing w:after="0" w:line="360" w:lineRule="auto"/>
      </w:pPr>
    </w:p>
    <w:p w14:paraId="7ECA3B88" w14:textId="77777777" w:rsidR="00FC0AF8" w:rsidRPr="00DB7B7B" w:rsidRDefault="001E589C">
      <w:pPr>
        <w:numPr>
          <w:ilvl w:val="0"/>
          <w:numId w:val="2"/>
        </w:numPr>
        <w:spacing w:after="0" w:line="360" w:lineRule="auto"/>
      </w:pPr>
      <w:r w:rsidRPr="00DB7B7B">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F5AD0C2" w14:textId="77777777" w:rsidR="00FC0AF8" w:rsidRPr="00DB7B7B" w:rsidRDefault="00FC0AF8">
      <w:pPr>
        <w:spacing w:after="0" w:line="360" w:lineRule="auto"/>
        <w:ind w:left="720"/>
      </w:pPr>
    </w:p>
    <w:p w14:paraId="4A078229" w14:textId="77777777" w:rsidR="00FC0AF8" w:rsidRPr="00DB7B7B" w:rsidRDefault="001E589C">
      <w:pPr>
        <w:numPr>
          <w:ilvl w:val="0"/>
          <w:numId w:val="2"/>
        </w:numPr>
        <w:spacing w:after="0" w:line="360" w:lineRule="auto"/>
      </w:pPr>
      <w:r w:rsidRPr="00DB7B7B">
        <w:t xml:space="preserve">Los Sujetos Obligados podrán requerir a los Solicitantes, que complementen, corrijan o amplíen su solicitud de información, cuando resulten los datos proporcionados </w:t>
      </w:r>
      <w:r w:rsidRPr="00DB7B7B">
        <w:lastRenderedPageBreak/>
        <w:t>insuficientes, incorrectos, incompletos o erróneos; solicitar dicha aclaración, interrumpirá el plazo para dar respuesta y comenzará a computarse el día siguiente al desahogo de esta;</w:t>
      </w:r>
    </w:p>
    <w:p w14:paraId="1D193703" w14:textId="77777777" w:rsidR="00FC0AF8" w:rsidRPr="00DB7B7B" w:rsidRDefault="00FC0AF8">
      <w:pPr>
        <w:pBdr>
          <w:top w:val="nil"/>
          <w:left w:val="nil"/>
          <w:bottom w:val="nil"/>
          <w:right w:val="nil"/>
          <w:between w:val="nil"/>
        </w:pBdr>
        <w:spacing w:after="0" w:line="360" w:lineRule="auto"/>
        <w:ind w:left="720"/>
        <w:rPr>
          <w:color w:val="000000"/>
        </w:rPr>
      </w:pPr>
    </w:p>
    <w:p w14:paraId="6B6038F1" w14:textId="77777777" w:rsidR="00FC0AF8" w:rsidRPr="00DB7B7B" w:rsidRDefault="001E589C">
      <w:pPr>
        <w:numPr>
          <w:ilvl w:val="0"/>
          <w:numId w:val="2"/>
        </w:numPr>
        <w:spacing w:after="0" w:line="360" w:lineRule="auto"/>
      </w:pPr>
      <w:r w:rsidRPr="00DB7B7B">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657560FF" w14:textId="77777777" w:rsidR="00FC0AF8" w:rsidRPr="00DB7B7B" w:rsidRDefault="00FC0AF8">
      <w:pPr>
        <w:pBdr>
          <w:top w:val="nil"/>
          <w:left w:val="nil"/>
          <w:bottom w:val="nil"/>
          <w:right w:val="nil"/>
          <w:between w:val="nil"/>
        </w:pBdr>
        <w:spacing w:after="0" w:line="360" w:lineRule="auto"/>
        <w:ind w:left="720"/>
        <w:rPr>
          <w:color w:val="000000"/>
        </w:rPr>
      </w:pPr>
    </w:p>
    <w:p w14:paraId="631702C2" w14:textId="77777777" w:rsidR="00FC0AF8" w:rsidRPr="00DB7B7B" w:rsidRDefault="001E589C">
      <w:pPr>
        <w:numPr>
          <w:ilvl w:val="0"/>
          <w:numId w:val="2"/>
        </w:numPr>
        <w:spacing w:after="0" w:line="360" w:lineRule="auto"/>
      </w:pPr>
      <w:r w:rsidRPr="00DB7B7B">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4D1AA71" w14:textId="77777777" w:rsidR="00FC0AF8" w:rsidRPr="00DB7B7B" w:rsidRDefault="00FC0AF8">
      <w:pPr>
        <w:spacing w:after="0" w:line="360" w:lineRule="auto"/>
      </w:pPr>
    </w:p>
    <w:p w14:paraId="7A845BFB" w14:textId="77777777" w:rsidR="00FC0AF8" w:rsidRPr="00DB7B7B" w:rsidRDefault="001E589C">
      <w:pPr>
        <w:numPr>
          <w:ilvl w:val="0"/>
          <w:numId w:val="2"/>
        </w:numPr>
        <w:spacing w:after="0" w:line="360" w:lineRule="auto"/>
      </w:pPr>
      <w:r w:rsidRPr="00DB7B7B">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2C9AF75" w14:textId="77777777" w:rsidR="00FC0AF8" w:rsidRPr="00DB7B7B" w:rsidRDefault="00FC0AF8">
      <w:pPr>
        <w:pBdr>
          <w:top w:val="nil"/>
          <w:left w:val="nil"/>
          <w:bottom w:val="nil"/>
          <w:right w:val="nil"/>
          <w:between w:val="nil"/>
        </w:pBdr>
        <w:spacing w:after="0" w:line="360" w:lineRule="auto"/>
        <w:ind w:left="720"/>
        <w:rPr>
          <w:color w:val="000000"/>
        </w:rPr>
      </w:pPr>
    </w:p>
    <w:p w14:paraId="4E5CFE55" w14:textId="77777777" w:rsidR="00FC0AF8" w:rsidRPr="00DB7B7B" w:rsidRDefault="001E589C">
      <w:pPr>
        <w:numPr>
          <w:ilvl w:val="0"/>
          <w:numId w:val="2"/>
        </w:numPr>
        <w:spacing w:after="0" w:line="360" w:lineRule="auto"/>
      </w:pPr>
      <w:r w:rsidRPr="00DB7B7B">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w:t>
      </w:r>
      <w:r w:rsidRPr="00DB7B7B">
        <w:lastRenderedPageBreak/>
        <w:t>los Sujetos Obligados darán por concluida la solicitud y procederán de ser el caso, a la destrucción del material.</w:t>
      </w:r>
    </w:p>
    <w:p w14:paraId="6095F31F" w14:textId="77777777" w:rsidR="00FC0AF8" w:rsidRPr="00DB7B7B" w:rsidRDefault="00FC0AF8">
      <w:pPr>
        <w:spacing w:after="0" w:line="360" w:lineRule="auto"/>
      </w:pPr>
    </w:p>
    <w:p w14:paraId="739CC9D8" w14:textId="77777777" w:rsidR="00FC0AF8" w:rsidRPr="00DB7B7B" w:rsidRDefault="001E589C">
      <w:pPr>
        <w:spacing w:after="0" w:line="360" w:lineRule="auto"/>
      </w:pPr>
      <w:r w:rsidRPr="00DB7B7B">
        <w:t>Una vez establecido lo anterior, es de indicar que el agravio de la parte Recurrente consistió en que, a la fecha de interposición de los Recursos de Revisión, el Ayuntamiento de Tepotzotlán, no había registrado respuesta a los requerimientos de acceso a la información, los cuales se presentaron, el veinte de enero de dos mil veintiséis.</w:t>
      </w:r>
    </w:p>
    <w:p w14:paraId="60F85EA6" w14:textId="77777777" w:rsidR="00FC0AF8" w:rsidRPr="00DB7B7B" w:rsidRDefault="00FC0AF8">
      <w:pPr>
        <w:spacing w:after="0" w:line="360" w:lineRule="auto"/>
      </w:pPr>
    </w:p>
    <w:p w14:paraId="3353F7D2" w14:textId="77777777" w:rsidR="00FC0AF8" w:rsidRPr="00DB7B7B" w:rsidRDefault="001E589C">
      <w:pPr>
        <w:spacing w:after="0" w:line="360" w:lineRule="auto"/>
      </w:pPr>
      <w:bookmarkStart w:id="14" w:name="_heading=h.eb32vb5kpjxr" w:colFirst="0" w:colLast="0"/>
      <w:bookmarkEnd w:id="14"/>
      <w:r w:rsidRPr="00DB7B7B">
        <w:t>En ese orden de ideas, el plazo con el que contaba el Sujeto Obligado para emitir contestación a los requerimientos informativos comenzó a correr el veintiuno de enero y feneció el once de febrero de dos mil veintiséis; lo anterior, sin contar los días, veinticuatro, veinticinco y treinta y uno de enero, primero, segundo, siete y ocho de febrero del año mencionado,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veintiséis.</w:t>
      </w:r>
    </w:p>
    <w:p w14:paraId="3757143F" w14:textId="77777777" w:rsidR="00FC0AF8" w:rsidRPr="00DB7B7B" w:rsidRDefault="00FC0AF8">
      <w:pPr>
        <w:spacing w:after="0" w:line="360" w:lineRule="auto"/>
      </w:pPr>
    </w:p>
    <w:p w14:paraId="22B09060" w14:textId="77777777" w:rsidR="00FC0AF8" w:rsidRPr="00DB7B7B" w:rsidRDefault="001E589C">
      <w:pPr>
        <w:spacing w:after="0" w:line="360" w:lineRule="auto"/>
      </w:pPr>
      <w:r w:rsidRPr="00DB7B7B">
        <w:t>Así, este Instituto verificó que, en efecto, no se registró respuesta a las solicitudes de información de la persona Recurrente, en el Sistema de Acceso a la Información Mexiquense (SAIMEX), a manera de ejemplo se inserta impresión de pantalla de 3 de los Recursos de Revisión que nos ocupan:</w:t>
      </w:r>
    </w:p>
    <w:p w14:paraId="6A9F8465" w14:textId="77777777" w:rsidR="00FC0AF8" w:rsidRPr="00DB7B7B" w:rsidRDefault="001E589C">
      <w:pPr>
        <w:spacing w:after="0" w:line="360" w:lineRule="auto"/>
        <w:jc w:val="center"/>
      </w:pPr>
      <w:r w:rsidRPr="00DB7B7B">
        <w:rPr>
          <w:noProof/>
        </w:rPr>
        <w:lastRenderedPageBreak/>
        <w:drawing>
          <wp:inline distT="0" distB="0" distL="0" distR="0" wp14:anchorId="2EF202AF" wp14:editId="155DC22D">
            <wp:extent cx="4210050" cy="1628775"/>
            <wp:effectExtent l="0" t="0" r="0" b="0"/>
            <wp:docPr id="14981079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210050" cy="1628775"/>
                    </a:xfrm>
                    <a:prstGeom prst="rect">
                      <a:avLst/>
                    </a:prstGeom>
                    <a:ln/>
                  </pic:spPr>
                </pic:pic>
              </a:graphicData>
            </a:graphic>
          </wp:inline>
        </w:drawing>
      </w:r>
    </w:p>
    <w:p w14:paraId="04A70883" w14:textId="77777777" w:rsidR="00FC0AF8" w:rsidRPr="00DB7B7B" w:rsidRDefault="00FC0AF8">
      <w:pPr>
        <w:spacing w:after="0" w:line="360" w:lineRule="auto"/>
        <w:jc w:val="center"/>
      </w:pPr>
    </w:p>
    <w:p w14:paraId="16FE39B2" w14:textId="77777777" w:rsidR="00FC0AF8" w:rsidRPr="00DB7B7B" w:rsidRDefault="001E589C">
      <w:pPr>
        <w:spacing w:after="0" w:line="360" w:lineRule="auto"/>
        <w:jc w:val="center"/>
      </w:pPr>
      <w:r w:rsidRPr="00DB7B7B">
        <w:rPr>
          <w:noProof/>
        </w:rPr>
        <w:drawing>
          <wp:inline distT="0" distB="0" distL="0" distR="0" wp14:anchorId="48EF0094" wp14:editId="13F60B81">
            <wp:extent cx="4162425" cy="1504950"/>
            <wp:effectExtent l="0" t="0" r="0" b="0"/>
            <wp:docPr id="14981079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162425" cy="1504950"/>
                    </a:xfrm>
                    <a:prstGeom prst="rect">
                      <a:avLst/>
                    </a:prstGeom>
                    <a:ln/>
                  </pic:spPr>
                </pic:pic>
              </a:graphicData>
            </a:graphic>
          </wp:inline>
        </w:drawing>
      </w:r>
    </w:p>
    <w:p w14:paraId="31F82CAB" w14:textId="77777777" w:rsidR="00FC0AF8" w:rsidRPr="00DB7B7B" w:rsidRDefault="00FC0AF8">
      <w:pPr>
        <w:spacing w:after="0" w:line="360" w:lineRule="auto"/>
        <w:jc w:val="center"/>
      </w:pPr>
    </w:p>
    <w:p w14:paraId="18D66F25" w14:textId="77777777" w:rsidR="00FC0AF8" w:rsidRPr="00DB7B7B" w:rsidRDefault="001E589C">
      <w:pPr>
        <w:spacing w:after="0" w:line="360" w:lineRule="auto"/>
        <w:jc w:val="center"/>
      </w:pPr>
      <w:r w:rsidRPr="00DB7B7B">
        <w:rPr>
          <w:noProof/>
        </w:rPr>
        <w:drawing>
          <wp:inline distT="0" distB="0" distL="0" distR="0" wp14:anchorId="61241041" wp14:editId="3F9076E3">
            <wp:extent cx="4182386" cy="1447800"/>
            <wp:effectExtent l="0" t="0" r="0" b="0"/>
            <wp:docPr id="1498107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1104"/>
                    <a:stretch>
                      <a:fillRect/>
                    </a:stretch>
                  </pic:blipFill>
                  <pic:spPr>
                    <a:xfrm>
                      <a:off x="0" y="0"/>
                      <a:ext cx="4182386" cy="1447800"/>
                    </a:xfrm>
                    <a:prstGeom prst="rect">
                      <a:avLst/>
                    </a:prstGeom>
                    <a:ln/>
                  </pic:spPr>
                </pic:pic>
              </a:graphicData>
            </a:graphic>
          </wp:inline>
        </w:drawing>
      </w:r>
    </w:p>
    <w:p w14:paraId="75729BCE" w14:textId="77777777" w:rsidR="00FC0AF8" w:rsidRPr="00DB7B7B" w:rsidRDefault="00FC0AF8">
      <w:pPr>
        <w:spacing w:after="0" w:line="360" w:lineRule="auto"/>
      </w:pPr>
    </w:p>
    <w:p w14:paraId="48D024F9" w14:textId="77777777" w:rsidR="00FC0AF8" w:rsidRPr="00DB7B7B" w:rsidRDefault="00FC0AF8">
      <w:pPr>
        <w:spacing w:after="0" w:line="360" w:lineRule="auto"/>
      </w:pPr>
    </w:p>
    <w:p w14:paraId="7427371A" w14:textId="77777777" w:rsidR="00FC0AF8" w:rsidRPr="00DB7B7B" w:rsidRDefault="001E589C">
      <w:pPr>
        <w:spacing w:after="0" w:line="360" w:lineRule="auto"/>
      </w:pPr>
      <w:r w:rsidRPr="00DB7B7B">
        <w:t xml:space="preserve">Conforme a lo anterior, se colige que, tal como lo precisó la persona Recurrente, el Ayuntamiento de Tepotzotlán, no emitió respuestas para dar atención a las solicitudes de acceso a la información pública, dentro de los plazos establecidos en el artículo 163, de la Ley de Transparencia y Acceso a la Información Pública del Estado de México y Municipios, pues </w:t>
      </w:r>
      <w:r w:rsidRPr="00DB7B7B">
        <w:lastRenderedPageBreak/>
        <w:t xml:space="preserve">tenía hasta el dos de diciembre de dos mil veinticinco, para realizar dicha situación, por lo que es evidente que el agravio es </w:t>
      </w:r>
      <w:r w:rsidRPr="00DB7B7B">
        <w:rPr>
          <w:b/>
          <w:bCs/>
        </w:rPr>
        <w:t>FUNDADO</w:t>
      </w:r>
      <w:r w:rsidRPr="00DB7B7B">
        <w:t xml:space="preserve">. </w:t>
      </w:r>
    </w:p>
    <w:p w14:paraId="1F79C7B3" w14:textId="77777777" w:rsidR="00FC0AF8" w:rsidRPr="00DB7B7B" w:rsidRDefault="00FC0AF8">
      <w:pPr>
        <w:spacing w:after="0" w:line="360" w:lineRule="auto"/>
      </w:pPr>
    </w:p>
    <w:p w14:paraId="1DEEDD32" w14:textId="77777777" w:rsidR="00FC0AF8" w:rsidRPr="00DB7B7B" w:rsidRDefault="001E589C">
      <w:pPr>
        <w:spacing w:after="0" w:line="360" w:lineRule="auto"/>
        <w:rPr>
          <w:b/>
          <w:bCs/>
        </w:rPr>
      </w:pPr>
      <w:r w:rsidRPr="00DB7B7B">
        <w:t xml:space="preserve">Con base en lo expuesto, es procedente </w:t>
      </w:r>
      <w:r w:rsidRPr="00DB7B7B">
        <w:rPr>
          <w:b/>
          <w:bCs/>
        </w:rPr>
        <w:t>ORDENAR</w:t>
      </w:r>
      <w:r w:rsidRPr="00DB7B7B">
        <w:t xml:space="preserve"> al Sujeto Obligado, que emita las respuestas que a derecho corresponda, además cabe señalar que de conformidad con los artículos 5° de la Constitución Política del Estado Libre y Soberano de México, 4° de la Ley General de Transparencia y Acceso a la Información Pública y 4° de la Ley de Transparencia y Acceso a la Información Pública del Estado de México y Municipios, </w:t>
      </w:r>
      <w:r w:rsidRPr="00DB7B7B">
        <w:rPr>
          <w:b/>
          <w:bCs/>
        </w:rPr>
        <w:t>toda la información generada, obtenida, adquirida, transformada o en posesión de los sujetos obligados es pública y accesible a cualquier persona.</w:t>
      </w:r>
    </w:p>
    <w:p w14:paraId="6FA87F5C" w14:textId="77777777" w:rsidR="00FC0AF8" w:rsidRPr="00DB7B7B" w:rsidRDefault="00FC0AF8">
      <w:pPr>
        <w:spacing w:after="0" w:line="360" w:lineRule="auto"/>
      </w:pPr>
    </w:p>
    <w:p w14:paraId="2E2ACF1B" w14:textId="77777777" w:rsidR="00FC0AF8" w:rsidRPr="00DB7B7B" w:rsidRDefault="001E589C">
      <w:pPr>
        <w:spacing w:after="0" w:line="360" w:lineRule="auto"/>
      </w:pPr>
      <w:r w:rsidRPr="00DB7B7B">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3B57FAD4" w14:textId="77777777" w:rsidR="00FC0AF8" w:rsidRPr="00DB7B7B" w:rsidRDefault="00FC0AF8">
      <w:pPr>
        <w:spacing w:after="0" w:line="360" w:lineRule="auto"/>
      </w:pPr>
    </w:p>
    <w:p w14:paraId="393E5D73" w14:textId="77777777" w:rsidR="00FC0AF8" w:rsidRPr="00DB7B7B" w:rsidRDefault="001E589C">
      <w:pPr>
        <w:spacing w:after="0" w:line="360" w:lineRule="auto"/>
      </w:pPr>
      <w:r w:rsidRPr="00DB7B7B">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893D4BA" w14:textId="77777777" w:rsidR="00FC0AF8" w:rsidRPr="00DB7B7B" w:rsidRDefault="00FC0AF8">
      <w:pPr>
        <w:spacing w:after="0" w:line="360" w:lineRule="auto"/>
      </w:pPr>
    </w:p>
    <w:p w14:paraId="4A54B624" w14:textId="77777777" w:rsidR="00FC0AF8" w:rsidRPr="00DB7B7B" w:rsidRDefault="001E589C">
      <w:pPr>
        <w:spacing w:after="0" w:line="360" w:lineRule="auto"/>
      </w:pPr>
      <w:r w:rsidRPr="00DB7B7B">
        <w:t xml:space="preserve">Además, precisa que los documentos son el registro material que da testimonio de las actividades efectuadas por los sujetos obligados con motivo del ejercicio de sus facultades, atribuciones o funciones, los cuales pueden ser escritos, impresos, sonoros, visuales, </w:t>
      </w:r>
      <w:r w:rsidRPr="00DB7B7B">
        <w:lastRenderedPageBreak/>
        <w:t>electrónicos, informáticos, entre otros; asimismo aclara que estos pueden contener valores administrativos, legales, fiscales, contables, históricos, informativos, entre otros.</w:t>
      </w:r>
    </w:p>
    <w:p w14:paraId="2EDC635D" w14:textId="77777777" w:rsidR="00FC0AF8" w:rsidRPr="00DB7B7B" w:rsidRDefault="00FC0AF8">
      <w:pPr>
        <w:spacing w:after="0" w:line="360" w:lineRule="auto"/>
      </w:pPr>
    </w:p>
    <w:p w14:paraId="57DCA9EB" w14:textId="77777777" w:rsidR="00FC0AF8" w:rsidRPr="00DB7B7B" w:rsidRDefault="001E589C">
      <w:pPr>
        <w:spacing w:after="0" w:line="360" w:lineRule="auto"/>
      </w:pPr>
      <w:r w:rsidRPr="00DB7B7B">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76F92FC" w14:textId="77777777" w:rsidR="00FC0AF8" w:rsidRPr="00DB7B7B" w:rsidRDefault="00FC0AF8">
      <w:pPr>
        <w:spacing w:after="0" w:line="360" w:lineRule="auto"/>
      </w:pPr>
    </w:p>
    <w:p w14:paraId="1E6695A1" w14:textId="77777777" w:rsidR="00FC0AF8" w:rsidRPr="00DB7B7B" w:rsidRDefault="001E589C">
      <w:pPr>
        <w:spacing w:after="0" w:line="360" w:lineRule="auto"/>
      </w:pPr>
      <w:bookmarkStart w:id="15" w:name="_heading=h.2vcg5iqtpj25" w:colFirst="0" w:colLast="0"/>
      <w:bookmarkEnd w:id="15"/>
      <w:r w:rsidRPr="00DB7B7B">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60871149" w14:textId="77777777" w:rsidR="00FC0AF8" w:rsidRPr="00DB7B7B" w:rsidRDefault="00FC0AF8">
      <w:pPr>
        <w:spacing w:after="0" w:line="360" w:lineRule="auto"/>
      </w:pPr>
    </w:p>
    <w:p w14:paraId="38AF0885" w14:textId="77777777" w:rsidR="00FC0AF8" w:rsidRPr="00DB7B7B" w:rsidRDefault="001E589C">
      <w:pPr>
        <w:pStyle w:val="Ttulo2"/>
        <w:spacing w:before="0" w:after="0" w:line="360" w:lineRule="auto"/>
        <w:rPr>
          <w:sz w:val="22"/>
          <w:szCs w:val="22"/>
        </w:rPr>
      </w:pPr>
      <w:bookmarkStart w:id="16" w:name="_Toc224832072"/>
      <w:r w:rsidRPr="00DB7B7B">
        <w:rPr>
          <w:sz w:val="22"/>
          <w:szCs w:val="22"/>
        </w:rPr>
        <w:t>SEXTO. Decisión</w:t>
      </w:r>
      <w:bookmarkEnd w:id="16"/>
    </w:p>
    <w:p w14:paraId="2DE6987B" w14:textId="77777777" w:rsidR="00FC0AF8" w:rsidRPr="00DB7B7B" w:rsidRDefault="00FC0AF8">
      <w:pPr>
        <w:spacing w:after="0" w:line="360" w:lineRule="auto"/>
      </w:pPr>
    </w:p>
    <w:p w14:paraId="02746913" w14:textId="77777777" w:rsidR="00FC0AF8" w:rsidRPr="00DB7B7B" w:rsidRDefault="001E589C">
      <w:pPr>
        <w:spacing w:after="0" w:line="360" w:lineRule="auto"/>
      </w:pPr>
      <w:r w:rsidRPr="00DB7B7B">
        <w:t xml:space="preserve">Con fundamento en el artículo 186, fracción IV, de la Ley de Transparencia y Acceso a la Información Pública del Estado de México y Municipios, este Instituto considera procedente </w:t>
      </w:r>
      <w:r w:rsidRPr="00DB7B7B">
        <w:rPr>
          <w:b/>
          <w:bCs/>
        </w:rPr>
        <w:t>ORDENAR</w:t>
      </w:r>
      <w:r w:rsidRPr="00DB7B7B">
        <w:t xml:space="preserve"> al Sujeto Obligado, a que dé trámite y respuesta a las solicitudes de información pública con número </w:t>
      </w:r>
      <w:r w:rsidRPr="00DB7B7B">
        <w:rPr>
          <w:b/>
          <w:bCs/>
        </w:rPr>
        <w:t xml:space="preserve">00305/TEPOTZOT/IP/2026, 00313/TEPOTZOT/IP/2026, 00312/TEPOTZOT/IP/2026, 00311/TEPOTZOT/IP/2026, 00310/TEPOTZOT/IP/2026 00309/TEPOTZOT/IP/2026, 00308/TEPOTZOT/IP/2026, 00307/TEPOTZOT/IP/2026, </w:t>
      </w:r>
      <w:r w:rsidRPr="00DB7B7B">
        <w:rPr>
          <w:b/>
          <w:bCs/>
        </w:rPr>
        <w:lastRenderedPageBreak/>
        <w:t>00306/TEPOTZOT/IP/2026, 00304/TEPOTZOT/IP/2026, 00302/TEPOTZOT/IP/2026 y 00303/TEPOTZOT/IP/2026.</w:t>
      </w:r>
    </w:p>
    <w:p w14:paraId="46EFAED5" w14:textId="77777777" w:rsidR="00FC0AF8" w:rsidRPr="00DB7B7B" w:rsidRDefault="00FC0AF8">
      <w:pPr>
        <w:spacing w:after="0" w:line="360" w:lineRule="auto"/>
      </w:pPr>
    </w:p>
    <w:p w14:paraId="7412EC4F" w14:textId="77777777" w:rsidR="00FC0AF8" w:rsidRPr="00DB7B7B" w:rsidRDefault="001E589C">
      <w:pPr>
        <w:keepNext/>
        <w:keepLines/>
        <w:spacing w:after="0" w:line="360" w:lineRule="auto"/>
        <w:jc w:val="left"/>
        <w:rPr>
          <w:b/>
          <w:bCs/>
          <w:color w:val="000000"/>
        </w:rPr>
      </w:pPr>
      <w:r w:rsidRPr="00DB7B7B">
        <w:rPr>
          <w:b/>
          <w:bCs/>
          <w:color w:val="000000"/>
        </w:rPr>
        <w:t>SÉPTIMO. Vista a la Secretaría Técnica del Pleno</w:t>
      </w:r>
    </w:p>
    <w:p w14:paraId="150075C2" w14:textId="77777777" w:rsidR="00FC0AF8" w:rsidRPr="00DB7B7B" w:rsidRDefault="00FC0AF8">
      <w:pPr>
        <w:spacing w:after="0" w:line="360" w:lineRule="auto"/>
        <w:rPr>
          <w:color w:val="000000"/>
        </w:rPr>
      </w:pPr>
    </w:p>
    <w:p w14:paraId="4DB24C0C" w14:textId="77777777" w:rsidR="00FC0AF8" w:rsidRPr="00DB7B7B" w:rsidRDefault="001E589C">
      <w:pPr>
        <w:spacing w:after="0" w:line="360" w:lineRule="auto"/>
        <w:ind w:right="-93"/>
        <w:rPr>
          <w:color w:val="000000"/>
        </w:rPr>
      </w:pPr>
      <w:r w:rsidRPr="00DB7B7B">
        <w:rPr>
          <w:color w:val="000000"/>
        </w:rPr>
        <w:t xml:space="preserve">En el caso en estudio, como ha quedado señalado que el Ayuntamiento de Tepotzotlán, omitió dar respuestas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4C1C4785" w14:textId="77777777" w:rsidR="00FC0AF8" w:rsidRPr="00DB7B7B" w:rsidRDefault="00FC0AF8">
      <w:pPr>
        <w:spacing w:after="0" w:line="360" w:lineRule="auto"/>
        <w:ind w:right="-93"/>
        <w:rPr>
          <w:color w:val="000000"/>
        </w:rPr>
      </w:pPr>
    </w:p>
    <w:p w14:paraId="73F08704" w14:textId="77777777" w:rsidR="00FC0AF8" w:rsidRPr="00DB7B7B" w:rsidRDefault="001E589C">
      <w:pPr>
        <w:spacing w:after="0" w:line="360" w:lineRule="auto"/>
        <w:ind w:right="-93"/>
        <w:rPr>
          <w:color w:val="000000"/>
        </w:rPr>
      </w:pPr>
      <w:r w:rsidRPr="00DB7B7B">
        <w:rPr>
          <w:color w:val="000000"/>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6D788C27" w14:textId="77777777" w:rsidR="00FC0AF8" w:rsidRPr="00DB7B7B" w:rsidRDefault="00FC0AF8">
      <w:pPr>
        <w:spacing w:after="0" w:line="360" w:lineRule="auto"/>
        <w:ind w:right="-93"/>
        <w:rPr>
          <w:color w:val="000000"/>
        </w:rPr>
      </w:pPr>
    </w:p>
    <w:p w14:paraId="44A59CFE" w14:textId="77777777" w:rsidR="00FC0AF8" w:rsidRPr="00DB7B7B" w:rsidRDefault="001E589C">
      <w:pPr>
        <w:spacing w:after="0" w:line="360" w:lineRule="auto"/>
        <w:ind w:right="-93"/>
        <w:rPr>
          <w:color w:val="000000"/>
        </w:rPr>
      </w:pPr>
      <w:r w:rsidRPr="00DB7B7B">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0849A9C" w14:textId="77777777" w:rsidR="00FC0AF8" w:rsidRPr="00DB7B7B" w:rsidRDefault="00FC0AF8">
      <w:pPr>
        <w:spacing w:after="0" w:line="360" w:lineRule="auto"/>
        <w:ind w:right="-93"/>
        <w:rPr>
          <w:color w:val="000000"/>
        </w:rPr>
      </w:pPr>
    </w:p>
    <w:p w14:paraId="1A2C2073" w14:textId="77777777" w:rsidR="00FC0AF8" w:rsidRPr="00DB7B7B" w:rsidRDefault="001E589C">
      <w:pPr>
        <w:spacing w:after="0" w:line="360" w:lineRule="auto"/>
        <w:ind w:right="-93"/>
        <w:rPr>
          <w:color w:val="000000"/>
        </w:rPr>
      </w:pPr>
      <w:r w:rsidRPr="00DB7B7B">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w:t>
      </w:r>
      <w:r w:rsidRPr="00DB7B7B">
        <w:rPr>
          <w:color w:val="000000"/>
        </w:rPr>
        <w:lastRenderedPageBreak/>
        <w:t xml:space="preserve">Órgano Interno de Control de los Sujetos Obligados, las presuntas infracciones cometidas en el marco de la Ley de la materia, para la promoción de responsabilidades y sanciones. </w:t>
      </w:r>
    </w:p>
    <w:p w14:paraId="29E5A416" w14:textId="77777777" w:rsidR="00FC0AF8" w:rsidRPr="00DB7B7B" w:rsidRDefault="00FC0AF8">
      <w:pPr>
        <w:spacing w:after="0" w:line="360" w:lineRule="auto"/>
        <w:ind w:right="-93"/>
        <w:rPr>
          <w:color w:val="000000"/>
        </w:rPr>
      </w:pPr>
    </w:p>
    <w:p w14:paraId="69D49E55" w14:textId="77777777" w:rsidR="00FC0AF8" w:rsidRPr="00DB7B7B" w:rsidRDefault="001E589C">
      <w:pPr>
        <w:spacing w:after="0" w:line="360" w:lineRule="auto"/>
        <w:ind w:right="-93"/>
        <w:rPr>
          <w:color w:val="000000"/>
        </w:rPr>
      </w:pPr>
      <w:r w:rsidRPr="00DB7B7B">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1CCB0184" w14:textId="77777777" w:rsidR="00FC0AF8" w:rsidRPr="00DB7B7B" w:rsidRDefault="00FC0AF8">
      <w:pPr>
        <w:spacing w:after="0" w:line="360" w:lineRule="auto"/>
        <w:rPr>
          <w:color w:val="000000"/>
        </w:rPr>
      </w:pPr>
    </w:p>
    <w:p w14:paraId="3305E83D" w14:textId="283102ED" w:rsidR="00FC0AF8" w:rsidRPr="00DB7B7B" w:rsidRDefault="001E589C">
      <w:pPr>
        <w:spacing w:after="0" w:line="360" w:lineRule="auto"/>
        <w:rPr>
          <w:b/>
          <w:bCs/>
          <w:color w:val="000000"/>
          <w:u w:val="single"/>
        </w:rPr>
      </w:pPr>
      <w:r w:rsidRPr="00DB7B7B">
        <w:rPr>
          <w:b/>
          <w:bCs/>
          <w:color w:val="000000"/>
          <w:u w:val="single"/>
        </w:rPr>
        <w:t>Términos de la Resolución para conoc</w:t>
      </w:r>
      <w:r w:rsidR="007A3C64">
        <w:rPr>
          <w:b/>
          <w:bCs/>
          <w:color w:val="000000"/>
          <w:u w:val="single"/>
        </w:rPr>
        <w:t>imiento de la parte Recurrente</w:t>
      </w:r>
    </w:p>
    <w:p w14:paraId="04AB4A59" w14:textId="77777777" w:rsidR="00FC0AF8" w:rsidRPr="00DB7B7B" w:rsidRDefault="00FC0AF8">
      <w:pPr>
        <w:spacing w:after="0" w:line="360" w:lineRule="auto"/>
        <w:rPr>
          <w:b/>
          <w:bCs/>
          <w:color w:val="000000"/>
        </w:rPr>
      </w:pPr>
    </w:p>
    <w:p w14:paraId="3A4FF82C" w14:textId="77777777" w:rsidR="00FC0AF8" w:rsidRPr="00DB7B7B" w:rsidRDefault="001E589C">
      <w:pPr>
        <w:spacing w:after="0" w:line="360" w:lineRule="auto"/>
        <w:rPr>
          <w:color w:val="000000"/>
          <w:u w:val="single"/>
        </w:rPr>
      </w:pPr>
      <w:r w:rsidRPr="00DB7B7B">
        <w:rPr>
          <w:color w:val="000000"/>
          <w:u w:val="single"/>
        </w:rPr>
        <w:t xml:space="preserve">Se le hace del conocimiento que en el presente caso se le da la razón, pues el Sujeto Obligado no emitió respuesta alguna a sus solicitudes, por lo que, se ordena que dé atención a los requerimientos de información, realice una búsqueda exhaustiva y razonable en sus archivos, y en su caso, entregue la documentación que corresponda. </w:t>
      </w:r>
    </w:p>
    <w:p w14:paraId="28F08089" w14:textId="77777777" w:rsidR="00FC0AF8" w:rsidRPr="00DB7B7B" w:rsidRDefault="00FC0AF8">
      <w:pPr>
        <w:spacing w:after="0" w:line="360" w:lineRule="auto"/>
        <w:rPr>
          <w:color w:val="000000"/>
          <w:u w:val="single"/>
        </w:rPr>
      </w:pPr>
    </w:p>
    <w:p w14:paraId="2D7FC55D" w14:textId="77777777" w:rsidR="00FC0AF8" w:rsidRPr="00DB7B7B" w:rsidRDefault="001E589C">
      <w:pPr>
        <w:spacing w:after="0" w:line="360" w:lineRule="auto"/>
        <w:rPr>
          <w:color w:val="000000"/>
          <w:u w:val="single"/>
        </w:rPr>
      </w:pPr>
      <w:r w:rsidRPr="00DB7B7B">
        <w:rPr>
          <w:color w:val="000000"/>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19C3401A" w14:textId="77777777" w:rsidR="00FC0AF8" w:rsidRPr="00DB7B7B" w:rsidRDefault="00FC0AF8">
      <w:pPr>
        <w:spacing w:after="0" w:line="360" w:lineRule="auto"/>
        <w:rPr>
          <w:color w:val="000000"/>
          <w:u w:val="single"/>
        </w:rPr>
      </w:pPr>
    </w:p>
    <w:p w14:paraId="727EEB93" w14:textId="77777777" w:rsidR="00FC0AF8" w:rsidRPr="00DB7B7B" w:rsidRDefault="001E589C">
      <w:pPr>
        <w:spacing w:after="0" w:line="360" w:lineRule="auto"/>
        <w:rPr>
          <w:color w:val="000000"/>
          <w:u w:val="single"/>
        </w:rPr>
      </w:pPr>
      <w:r w:rsidRPr="00DB7B7B">
        <w:rPr>
          <w:color w:val="000000"/>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0A206735" w14:textId="77777777" w:rsidR="00FC0AF8" w:rsidRPr="00DB7B7B" w:rsidRDefault="00FC0AF8">
      <w:pPr>
        <w:spacing w:after="0" w:line="360" w:lineRule="auto"/>
        <w:rPr>
          <w:color w:val="000000"/>
        </w:rPr>
      </w:pPr>
    </w:p>
    <w:p w14:paraId="18241906" w14:textId="77777777" w:rsidR="00FC0AF8" w:rsidRPr="00DB7B7B" w:rsidRDefault="001E589C">
      <w:pPr>
        <w:spacing w:after="0" w:line="360" w:lineRule="auto"/>
        <w:rPr>
          <w:color w:val="000000"/>
        </w:rPr>
      </w:pPr>
      <w:r w:rsidRPr="00DB7B7B">
        <w:rPr>
          <w:color w:val="000000"/>
        </w:rPr>
        <w:t>Por lo expuesto y fundado, este Pleno:</w:t>
      </w:r>
    </w:p>
    <w:p w14:paraId="3BE0BA92" w14:textId="77777777" w:rsidR="00FC0AF8" w:rsidRPr="00DB7B7B" w:rsidRDefault="001E589C">
      <w:pPr>
        <w:pStyle w:val="Ttulo1"/>
        <w:jc w:val="center"/>
        <w:rPr>
          <w:b w:val="0"/>
          <w:bCs w:val="0"/>
          <w:color w:val="000000"/>
          <w:sz w:val="22"/>
          <w:szCs w:val="22"/>
        </w:rPr>
      </w:pPr>
      <w:bookmarkStart w:id="17" w:name="_Toc224832073"/>
      <w:r w:rsidRPr="00DB7B7B">
        <w:rPr>
          <w:color w:val="000000"/>
          <w:sz w:val="22"/>
          <w:szCs w:val="22"/>
        </w:rPr>
        <w:lastRenderedPageBreak/>
        <w:t>R E S U E L V E</w:t>
      </w:r>
      <w:bookmarkEnd w:id="17"/>
    </w:p>
    <w:p w14:paraId="37624024" w14:textId="77777777" w:rsidR="00FC0AF8" w:rsidRPr="00DB7B7B" w:rsidRDefault="00FC0AF8">
      <w:pPr>
        <w:spacing w:after="0" w:line="360" w:lineRule="auto"/>
        <w:rPr>
          <w:b/>
          <w:bCs/>
          <w:color w:val="000000"/>
        </w:rPr>
      </w:pPr>
    </w:p>
    <w:p w14:paraId="4F437B65" w14:textId="77777777" w:rsidR="00FC0AF8" w:rsidRPr="00DB7B7B" w:rsidRDefault="001E589C">
      <w:pPr>
        <w:spacing w:after="0" w:line="360" w:lineRule="auto"/>
        <w:rPr>
          <w:color w:val="000000"/>
        </w:rPr>
      </w:pPr>
      <w:r w:rsidRPr="00DB7B7B">
        <w:rPr>
          <w:b/>
          <w:bCs/>
          <w:color w:val="000000"/>
        </w:rPr>
        <w:t xml:space="preserve">PRIMERO. </w:t>
      </w:r>
      <w:r w:rsidRPr="00DB7B7B">
        <w:rPr>
          <w:color w:val="000000"/>
        </w:rPr>
        <w:t xml:space="preserve">Resultan </w:t>
      </w:r>
      <w:r w:rsidRPr="00DB7B7B">
        <w:rPr>
          <w:b/>
          <w:bCs/>
          <w:color w:val="000000"/>
        </w:rPr>
        <w:t>FUNDADAS</w:t>
      </w:r>
      <w:r w:rsidRPr="00DB7B7B">
        <w:rPr>
          <w:color w:val="000000"/>
        </w:rPr>
        <w:t xml:space="preserve"> las razones o motivos de inconformidad hechos valer por el Particular en los Recursos de Revisión </w:t>
      </w:r>
      <w:r w:rsidRPr="00DB7B7B">
        <w:rPr>
          <w:b/>
          <w:bCs/>
          <w:color w:val="0D0D0D"/>
        </w:rPr>
        <w:t>01861/INFOEM/IP/RR/2026</w:t>
      </w:r>
      <w:r w:rsidRPr="00DB7B7B">
        <w:t xml:space="preserve">, </w:t>
      </w:r>
      <w:r w:rsidRPr="00DB7B7B">
        <w:rPr>
          <w:b/>
          <w:bCs/>
          <w:color w:val="0D0D0D"/>
        </w:rPr>
        <w:t>01863/INFOEM/IP/RR/2026, 01864/INFOEM/IP/RR/2026, 01865/INFOEM/IP/RR/2026, 01867/INFOEM/IP/RR/2026</w:t>
      </w:r>
      <w:r w:rsidRPr="00DB7B7B">
        <w:rPr>
          <w:b/>
          <w:bCs/>
        </w:rPr>
        <w:t xml:space="preserve"> 01868/INFOEM/IP/RR/2026, 01869/INFOEM/IP/RR/2026, 01870/INFOEM/IP/RR/2026, 01871/INFOEM/IP/RR/2026, 01872/INFOEM/IP/RR/2026, 01873/INFOEM/IP/RR/2026 Y 01874/INFOEM/IP/RR/2026,</w:t>
      </w:r>
      <w:r w:rsidRPr="00DB7B7B">
        <w:rPr>
          <w:color w:val="000000"/>
        </w:rPr>
        <w:t xml:space="preserve"> en términos de los considerandos QUINTO y SEXTO de la presente Resolución.</w:t>
      </w:r>
    </w:p>
    <w:p w14:paraId="6AE1B51E" w14:textId="77777777" w:rsidR="00FC0AF8" w:rsidRPr="00DB7B7B" w:rsidRDefault="00FC0AF8">
      <w:pPr>
        <w:spacing w:after="0" w:line="360" w:lineRule="auto"/>
        <w:rPr>
          <w:color w:val="000000"/>
        </w:rPr>
      </w:pPr>
    </w:p>
    <w:p w14:paraId="6FEE4186" w14:textId="77777777" w:rsidR="00FC0AF8" w:rsidRPr="00DB7B7B" w:rsidRDefault="001E589C">
      <w:pPr>
        <w:spacing w:after="0" w:line="360" w:lineRule="auto"/>
        <w:rPr>
          <w:b/>
          <w:bCs/>
          <w:color w:val="000000"/>
        </w:rPr>
      </w:pPr>
      <w:r w:rsidRPr="00DB7B7B">
        <w:rPr>
          <w:b/>
          <w:bCs/>
          <w:color w:val="000000"/>
        </w:rPr>
        <w:t xml:space="preserve">SEGUNDO. </w:t>
      </w:r>
      <w:r w:rsidRPr="00DB7B7B">
        <w:rPr>
          <w:color w:val="000000"/>
        </w:rPr>
        <w:t>Se</w:t>
      </w:r>
      <w:r w:rsidRPr="00DB7B7B">
        <w:rPr>
          <w:b/>
          <w:bCs/>
          <w:color w:val="000000"/>
        </w:rPr>
        <w:t xml:space="preserve"> ORDENA </w:t>
      </w:r>
      <w:r w:rsidRPr="00DB7B7B">
        <w:rPr>
          <w:color w:val="000000"/>
        </w:rPr>
        <w:t>al Sujeto Obligado, a efecto de que dé atención a las solicitudes de acceso a la información</w:t>
      </w:r>
      <w:r w:rsidRPr="00DB7B7B">
        <w:rPr>
          <w:color w:val="0D0D0D"/>
        </w:rPr>
        <w:t xml:space="preserve"> </w:t>
      </w:r>
      <w:r w:rsidRPr="00DB7B7B">
        <w:rPr>
          <w:b/>
          <w:bCs/>
        </w:rPr>
        <w:t>00305/TEPOTZOT/IP/2026, 00313/TEPOTZOT/IP/2026, 00312/TEPOTZOT/IP/2026, 00311/TEPOTZOT/IP/2026, 00310/TEPOTZOT/IP/2026 00309/TEPOTZOT/IP/2026, 00308/TEPOTZOT/IP/2026, 00307/TEPOTZOT/IP/2026, 00306/TEPOTZOT/IP/2026, 00304/TEPOTZOT/IP/2026, 00302/TEPOTZOT/IP/2026 y 00303/TEPOTZOT/IP/2026</w:t>
      </w:r>
      <w:r w:rsidRPr="00DB7B7B">
        <w:rPr>
          <w:color w:val="0D0D0D"/>
        </w:rPr>
        <w:t xml:space="preserve"> y</w:t>
      </w:r>
      <w:r w:rsidRPr="00DB7B7B">
        <w:rPr>
          <w:color w:val="000000"/>
        </w:rPr>
        <w:t xml:space="preserve"> a través del SAIMEX, dé la respuesta que conforme a derecho corresponda</w:t>
      </w:r>
      <w:r w:rsidRPr="00DB7B7B">
        <w:rPr>
          <w:b/>
          <w:bCs/>
          <w:color w:val="000000"/>
        </w:rPr>
        <w:t xml:space="preserve">. </w:t>
      </w:r>
    </w:p>
    <w:p w14:paraId="225494D0" w14:textId="77777777" w:rsidR="00FC0AF8" w:rsidRPr="00DB7B7B" w:rsidRDefault="00FC0AF8">
      <w:pPr>
        <w:spacing w:after="0" w:line="360" w:lineRule="auto"/>
        <w:rPr>
          <w:color w:val="000000"/>
        </w:rPr>
      </w:pPr>
    </w:p>
    <w:p w14:paraId="21DDAF07" w14:textId="77777777" w:rsidR="00FC0AF8" w:rsidRPr="00DB7B7B" w:rsidRDefault="001E589C">
      <w:pPr>
        <w:spacing w:after="0" w:line="360" w:lineRule="auto"/>
        <w:rPr>
          <w:color w:val="000000"/>
        </w:rPr>
      </w:pPr>
      <w:r w:rsidRPr="00DB7B7B">
        <w:rPr>
          <w:b/>
          <w:bCs/>
          <w:color w:val="000000"/>
        </w:rPr>
        <w:t xml:space="preserve">TERCERO. </w:t>
      </w:r>
      <w:r w:rsidRPr="00DB7B7B">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5090739D" w14:textId="77777777" w:rsidR="00FC0AF8" w:rsidRPr="00DB7B7B" w:rsidRDefault="00FC0AF8">
      <w:pPr>
        <w:spacing w:after="0" w:line="360" w:lineRule="auto"/>
        <w:rPr>
          <w:color w:val="000000"/>
        </w:rPr>
      </w:pPr>
    </w:p>
    <w:p w14:paraId="50B0203B" w14:textId="77777777" w:rsidR="00FC0AF8" w:rsidRPr="00DB7B7B" w:rsidRDefault="001E589C">
      <w:pPr>
        <w:spacing w:after="0" w:line="360" w:lineRule="auto"/>
        <w:rPr>
          <w:color w:val="000000"/>
        </w:rPr>
      </w:pPr>
      <w:r w:rsidRPr="00DB7B7B">
        <w:rPr>
          <w:b/>
          <w:bCs/>
          <w:color w:val="000000"/>
        </w:rPr>
        <w:t>CUARTO.</w:t>
      </w:r>
      <w:r w:rsidRPr="00DB7B7B">
        <w:rPr>
          <w:color w:val="000000"/>
        </w:rPr>
        <w:t xml:space="preserve"> </w:t>
      </w:r>
      <w:r w:rsidRPr="00DB7B7B">
        <w:rPr>
          <w:b/>
          <w:bCs/>
          <w:color w:val="000000"/>
        </w:rPr>
        <w:t xml:space="preserve">NOTIFÍQUESE POR SAIMEX </w:t>
      </w:r>
      <w:r w:rsidRPr="00DB7B7B">
        <w:rPr>
          <w:color w:val="000000"/>
        </w:rPr>
        <w:t xml:space="preserve">la presente resolución al Titular de la Unidad de Transparencia del Sujeto Obligado, para que conforme al artículo 186, último párrafo, 189, </w:t>
      </w:r>
      <w:r w:rsidRPr="00DB7B7B">
        <w:rPr>
          <w:color w:val="000000"/>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0FD15B3E" w14:textId="77777777" w:rsidR="00FC0AF8" w:rsidRPr="00DB7B7B" w:rsidRDefault="00FC0AF8">
      <w:pPr>
        <w:spacing w:after="0" w:line="360" w:lineRule="auto"/>
        <w:rPr>
          <w:color w:val="000000"/>
        </w:rPr>
      </w:pPr>
    </w:p>
    <w:p w14:paraId="6DA60AE6" w14:textId="77777777" w:rsidR="00FC0AF8" w:rsidRPr="00DB7B7B" w:rsidRDefault="001E589C">
      <w:pPr>
        <w:spacing w:after="0" w:line="360" w:lineRule="auto"/>
        <w:rPr>
          <w:color w:val="000000"/>
        </w:rPr>
      </w:pPr>
      <w:r w:rsidRPr="00DB7B7B">
        <w:rPr>
          <w:b/>
          <w:bCs/>
          <w:color w:val="000000"/>
        </w:rPr>
        <w:t>QUINTO. NOTIFÍQUESE</w:t>
      </w:r>
      <w:r w:rsidRPr="00DB7B7B">
        <w:rPr>
          <w:color w:val="000000"/>
        </w:rPr>
        <w:t xml:space="preserve"> </w:t>
      </w:r>
      <w:r w:rsidRPr="00DB7B7B">
        <w:rPr>
          <w:b/>
          <w:bCs/>
          <w:color w:val="000000"/>
        </w:rPr>
        <w:t xml:space="preserve">POR SAIMEX, </w:t>
      </w:r>
      <w:r w:rsidRPr="00DB7B7B">
        <w:rPr>
          <w:color w:val="000000"/>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5FD0E4C" w14:textId="77777777" w:rsidR="00FC0AF8" w:rsidRPr="00DB7B7B" w:rsidRDefault="00FC0AF8">
      <w:pPr>
        <w:spacing w:after="0" w:line="360" w:lineRule="auto"/>
        <w:rPr>
          <w:color w:val="000000"/>
        </w:rPr>
      </w:pPr>
    </w:p>
    <w:p w14:paraId="281A2D16" w14:textId="77777777" w:rsidR="00FC0AF8" w:rsidRPr="00DB7B7B" w:rsidRDefault="001E589C">
      <w:pPr>
        <w:spacing w:after="0" w:line="360" w:lineRule="auto"/>
        <w:rPr>
          <w:color w:val="000000"/>
        </w:rPr>
      </w:pPr>
      <w:r w:rsidRPr="00DB7B7B">
        <w:rPr>
          <w:b/>
          <w:bCs/>
          <w:color w:val="000000"/>
        </w:rPr>
        <w:t>SEXTO.</w:t>
      </w:r>
      <w:r w:rsidRPr="00DB7B7B">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F4076AB" w14:textId="77777777" w:rsidR="00FC0AF8" w:rsidRPr="00DB7B7B" w:rsidRDefault="00FC0AF8">
      <w:pPr>
        <w:spacing w:after="0" w:line="360" w:lineRule="auto"/>
        <w:rPr>
          <w:b/>
          <w:bCs/>
          <w:color w:val="000000"/>
        </w:rPr>
      </w:pPr>
    </w:p>
    <w:p w14:paraId="37153126" w14:textId="77777777" w:rsidR="00FC0AF8" w:rsidRDefault="001E589C">
      <w:pPr>
        <w:spacing w:after="0" w:line="360" w:lineRule="auto"/>
        <w:rPr>
          <w:b/>
          <w:bCs/>
        </w:rPr>
      </w:pPr>
      <w:r w:rsidRPr="00DB7B7B">
        <w:t xml:space="preserve">ASÍ LO RESUELVE, POR </w:t>
      </w:r>
      <w:r w:rsidRPr="00DB7B7B">
        <w:rPr>
          <w:b/>
          <w:bCs/>
        </w:rPr>
        <w:t>UNANIMIDAD</w:t>
      </w:r>
      <w:r w:rsidRPr="00DB7B7B">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w:t>
      </w:r>
      <w:r w:rsidRPr="00DB7B7B">
        <w:lastRenderedPageBreak/>
        <w:t>CELEBRADA EL DIECINUEVE DE MARZO DE DOS MIL VEINTISÉIS, ANTE EL SECRETARIO TÉCNICO DEL PLENO, ALEXIS TAPIA RAMÍREZ.</w:t>
      </w:r>
    </w:p>
    <w:p w14:paraId="430B4D08" w14:textId="77777777" w:rsidR="00FC0AF8" w:rsidRDefault="00FC0AF8">
      <w:pPr>
        <w:spacing w:after="0" w:line="360" w:lineRule="auto"/>
        <w:rPr>
          <w:b/>
          <w:bCs/>
        </w:rPr>
      </w:pPr>
    </w:p>
    <w:p w14:paraId="2396F7A9" w14:textId="77777777" w:rsidR="00FC0AF8" w:rsidRDefault="00FC0AF8">
      <w:pPr>
        <w:spacing w:after="0" w:line="360" w:lineRule="auto"/>
      </w:pPr>
    </w:p>
    <w:p w14:paraId="71A7DA5E" w14:textId="77777777" w:rsidR="00FC0AF8" w:rsidRDefault="00FC0AF8">
      <w:pPr>
        <w:spacing w:after="0" w:line="360" w:lineRule="auto"/>
      </w:pPr>
    </w:p>
    <w:p w14:paraId="4F714F65" w14:textId="77777777" w:rsidR="00FC0AF8" w:rsidRDefault="00FC0AF8">
      <w:pPr>
        <w:spacing w:after="0" w:line="360" w:lineRule="auto"/>
      </w:pPr>
    </w:p>
    <w:p w14:paraId="48FFAA49" w14:textId="77777777" w:rsidR="00FC0AF8" w:rsidRDefault="00FC0AF8">
      <w:pPr>
        <w:tabs>
          <w:tab w:val="right" w:pos="8931"/>
        </w:tabs>
        <w:spacing w:after="0" w:line="360" w:lineRule="auto"/>
      </w:pPr>
    </w:p>
    <w:p w14:paraId="13348F22" w14:textId="77777777" w:rsidR="00FC0AF8" w:rsidRDefault="00FC0AF8">
      <w:pPr>
        <w:tabs>
          <w:tab w:val="right" w:pos="8931"/>
        </w:tabs>
        <w:spacing w:after="0" w:line="360" w:lineRule="auto"/>
      </w:pPr>
    </w:p>
    <w:p w14:paraId="6263D24F" w14:textId="77777777" w:rsidR="00FC0AF8" w:rsidRDefault="00FC0AF8">
      <w:pPr>
        <w:spacing w:after="0" w:line="360" w:lineRule="auto"/>
      </w:pPr>
    </w:p>
    <w:p w14:paraId="2A87FB10" w14:textId="77777777" w:rsidR="00FC0AF8" w:rsidRDefault="00FC0AF8">
      <w:pPr>
        <w:spacing w:after="0" w:line="360" w:lineRule="auto"/>
      </w:pPr>
    </w:p>
    <w:p w14:paraId="3DB770E6" w14:textId="77777777" w:rsidR="00FC0AF8" w:rsidRDefault="00FC0AF8">
      <w:pPr>
        <w:spacing w:after="0" w:line="360" w:lineRule="auto"/>
      </w:pPr>
    </w:p>
    <w:p w14:paraId="41730A76" w14:textId="77777777" w:rsidR="00FC0AF8" w:rsidRDefault="00FC0AF8">
      <w:pPr>
        <w:spacing w:after="0" w:line="360" w:lineRule="auto"/>
      </w:pPr>
    </w:p>
    <w:p w14:paraId="756521B6" w14:textId="77777777" w:rsidR="00FC0AF8" w:rsidRDefault="00FC0AF8">
      <w:pPr>
        <w:spacing w:after="0" w:line="360" w:lineRule="auto"/>
      </w:pPr>
    </w:p>
    <w:p w14:paraId="43CB42F2" w14:textId="77777777" w:rsidR="00FC0AF8" w:rsidRDefault="00FC0AF8">
      <w:pPr>
        <w:spacing w:after="0" w:line="360" w:lineRule="auto"/>
      </w:pPr>
    </w:p>
    <w:p w14:paraId="67D41341" w14:textId="77777777" w:rsidR="00FC0AF8" w:rsidRDefault="00FC0AF8">
      <w:pPr>
        <w:spacing w:after="0" w:line="360" w:lineRule="auto"/>
      </w:pPr>
    </w:p>
    <w:p w14:paraId="4DF3A08B" w14:textId="77777777" w:rsidR="00FC0AF8" w:rsidRDefault="00FC0AF8">
      <w:pPr>
        <w:spacing w:after="0" w:line="360" w:lineRule="auto"/>
      </w:pPr>
    </w:p>
    <w:p w14:paraId="1662DEF9" w14:textId="77777777" w:rsidR="00FC0AF8" w:rsidRDefault="00FC0AF8">
      <w:pPr>
        <w:spacing w:after="0" w:line="360" w:lineRule="auto"/>
      </w:pPr>
    </w:p>
    <w:p w14:paraId="6A10AE34" w14:textId="77777777" w:rsidR="00FC0AF8" w:rsidRDefault="00FC0AF8">
      <w:pPr>
        <w:spacing w:after="0" w:line="360" w:lineRule="auto"/>
      </w:pPr>
    </w:p>
    <w:p w14:paraId="1CF7E020" w14:textId="77777777" w:rsidR="00FC0AF8" w:rsidRDefault="00FC0AF8">
      <w:pPr>
        <w:spacing w:after="0" w:line="360" w:lineRule="auto"/>
      </w:pPr>
    </w:p>
    <w:p w14:paraId="6C5E004B" w14:textId="77777777" w:rsidR="00FC0AF8" w:rsidRDefault="00FC0AF8">
      <w:pPr>
        <w:spacing w:after="0" w:line="360" w:lineRule="auto"/>
      </w:pPr>
    </w:p>
    <w:p w14:paraId="6D3E20D3" w14:textId="77777777" w:rsidR="00FC0AF8" w:rsidRDefault="00FC0AF8">
      <w:pPr>
        <w:spacing w:after="0" w:line="360" w:lineRule="auto"/>
      </w:pPr>
    </w:p>
    <w:p w14:paraId="037E27EE" w14:textId="77777777" w:rsidR="00FC0AF8" w:rsidRDefault="00FC0AF8">
      <w:pPr>
        <w:spacing w:after="0" w:line="360" w:lineRule="auto"/>
      </w:pPr>
    </w:p>
    <w:p w14:paraId="19CE90E2" w14:textId="77777777" w:rsidR="00FC0AF8" w:rsidRDefault="00FC0AF8">
      <w:pPr>
        <w:spacing w:after="0" w:line="360" w:lineRule="auto"/>
      </w:pPr>
    </w:p>
    <w:p w14:paraId="2498E327" w14:textId="77777777" w:rsidR="00FC0AF8" w:rsidRDefault="00FC0AF8">
      <w:pPr>
        <w:spacing w:after="0" w:line="360" w:lineRule="auto"/>
      </w:pPr>
    </w:p>
    <w:p w14:paraId="184F19B9" w14:textId="77777777" w:rsidR="00FC0AF8" w:rsidRDefault="00FC0AF8">
      <w:pPr>
        <w:spacing w:after="0" w:line="360" w:lineRule="auto"/>
      </w:pPr>
    </w:p>
    <w:p w14:paraId="2D9A9DC8" w14:textId="77777777" w:rsidR="00FC0AF8" w:rsidRDefault="00FC0AF8">
      <w:pPr>
        <w:spacing w:after="0" w:line="360" w:lineRule="auto"/>
      </w:pPr>
    </w:p>
    <w:p w14:paraId="1FA3D7C0" w14:textId="77777777" w:rsidR="00FC0AF8" w:rsidRDefault="00FC0AF8">
      <w:pPr>
        <w:spacing w:after="0" w:line="360" w:lineRule="auto"/>
      </w:pPr>
    </w:p>
    <w:p w14:paraId="6B98AF46" w14:textId="77777777" w:rsidR="00FC0AF8" w:rsidRDefault="00FC0AF8">
      <w:pPr>
        <w:spacing w:after="0" w:line="360" w:lineRule="auto"/>
      </w:pPr>
    </w:p>
    <w:p w14:paraId="5B88F80E" w14:textId="77777777" w:rsidR="00FC0AF8" w:rsidRDefault="00FC0AF8">
      <w:pPr>
        <w:spacing w:after="0" w:line="360" w:lineRule="auto"/>
      </w:pPr>
    </w:p>
    <w:p w14:paraId="30A11305" w14:textId="77777777" w:rsidR="00FC0AF8" w:rsidRDefault="00FC0AF8">
      <w:pPr>
        <w:spacing w:after="0" w:line="360" w:lineRule="auto"/>
      </w:pPr>
    </w:p>
    <w:p w14:paraId="2E6369CE" w14:textId="77777777" w:rsidR="00FC0AF8" w:rsidRDefault="00FC0AF8">
      <w:pPr>
        <w:spacing w:after="0" w:line="360" w:lineRule="auto"/>
      </w:pPr>
    </w:p>
    <w:p w14:paraId="36DEC626" w14:textId="77777777" w:rsidR="00FC0AF8" w:rsidRDefault="00FC0AF8">
      <w:pPr>
        <w:spacing w:after="0" w:line="360" w:lineRule="auto"/>
      </w:pPr>
    </w:p>
    <w:p w14:paraId="1B647021" w14:textId="77777777" w:rsidR="00FC0AF8" w:rsidRDefault="00FC0AF8">
      <w:pPr>
        <w:spacing w:after="0" w:line="360" w:lineRule="auto"/>
      </w:pPr>
    </w:p>
    <w:p w14:paraId="772E7109" w14:textId="77777777" w:rsidR="00FC0AF8" w:rsidRDefault="00FC0AF8">
      <w:pPr>
        <w:spacing w:after="0" w:line="360" w:lineRule="auto"/>
      </w:pPr>
    </w:p>
    <w:p w14:paraId="4BB3584F" w14:textId="77777777" w:rsidR="00FC0AF8" w:rsidRDefault="00FC0AF8">
      <w:pPr>
        <w:spacing w:after="0" w:line="360" w:lineRule="auto"/>
      </w:pPr>
    </w:p>
    <w:p w14:paraId="3A4FBA39" w14:textId="77777777" w:rsidR="00FC0AF8" w:rsidRDefault="00FC0AF8">
      <w:pPr>
        <w:spacing w:after="0" w:line="360" w:lineRule="auto"/>
      </w:pPr>
    </w:p>
    <w:p w14:paraId="1FA7E949" w14:textId="77777777" w:rsidR="00FC0AF8" w:rsidRDefault="00FC0AF8">
      <w:pPr>
        <w:spacing w:after="0" w:line="360" w:lineRule="auto"/>
      </w:pPr>
    </w:p>
    <w:p w14:paraId="07AD616D" w14:textId="77777777" w:rsidR="00FC0AF8" w:rsidRDefault="00FC0AF8">
      <w:pPr>
        <w:spacing w:after="0" w:line="360" w:lineRule="auto"/>
      </w:pPr>
    </w:p>
    <w:p w14:paraId="217F4627" w14:textId="77777777" w:rsidR="00FC0AF8" w:rsidRDefault="00FC0AF8">
      <w:pPr>
        <w:spacing w:after="0" w:line="360" w:lineRule="auto"/>
      </w:pPr>
    </w:p>
    <w:p w14:paraId="2AB2F872" w14:textId="77777777" w:rsidR="00FC0AF8" w:rsidRDefault="00FC0AF8">
      <w:pPr>
        <w:spacing w:after="0" w:line="360" w:lineRule="auto"/>
      </w:pPr>
    </w:p>
    <w:sectPr w:rsidR="00FC0AF8">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41746" w14:textId="77777777" w:rsidR="00326DC1" w:rsidRDefault="00326DC1">
      <w:pPr>
        <w:spacing w:after="0" w:line="240" w:lineRule="auto"/>
      </w:pPr>
      <w:r>
        <w:separator/>
      </w:r>
    </w:p>
  </w:endnote>
  <w:endnote w:type="continuationSeparator" w:id="0">
    <w:p w14:paraId="2DE5890E" w14:textId="77777777" w:rsidR="00326DC1" w:rsidRDefault="0032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34E0575-F5EC-4FED-8A83-3CF9AC2ACA1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67E0DD4-7179-4865-80BC-DFC0A760DCD5}"/>
    <w:embedBold r:id="rId3" w:fontKey="{58FD9ED4-A843-4760-9894-B88B54F7CDB1}"/>
    <w:embedItalic r:id="rId4" w:fontKey="{399FAFA2-026E-4D55-B2D8-3EAC9AC998D5}"/>
    <w:embedBoldItalic r:id="rId5" w:fontKey="{3A530477-3C16-4826-BD50-1EEF69C9C8E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27EC1D2-A14F-41DA-8F39-AC6D62EBD3FF}"/>
  </w:font>
  <w:font w:name="Calibri">
    <w:panose1 w:val="020F0502020204030204"/>
    <w:charset w:val="00"/>
    <w:family w:val="swiss"/>
    <w:pitch w:val="variable"/>
    <w:sig w:usb0="E4002EFF" w:usb1="C000247B" w:usb2="00000009" w:usb3="00000000" w:csb0="000001FF" w:csb1="00000000"/>
    <w:embedRegular r:id="rId7" w:fontKey="{20004C95-B940-4120-8111-5AFCF4FB780D}"/>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930F00D2-C378-4B9C-A399-53ADEF17C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4A192" w14:textId="77777777" w:rsidR="00FC0AF8" w:rsidRDefault="001E58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E5CB6">
      <w:rPr>
        <w:b/>
        <w:bCs/>
        <w:noProof/>
        <w:color w:val="000000"/>
        <w:sz w:val="24"/>
        <w:szCs w:val="24"/>
      </w:rPr>
      <w:t>26</w:t>
    </w:r>
    <w:r>
      <w:rPr>
        <w:b/>
        <w:bCs/>
        <w:color w:val="000000"/>
        <w:sz w:val="24"/>
        <w:szCs w:val="24"/>
      </w:rPr>
      <w:fldChar w:fldCharType="end"/>
    </w:r>
  </w:p>
  <w:p w14:paraId="70D73DDF" w14:textId="77777777" w:rsidR="00FC0AF8" w:rsidRDefault="00FC0AF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A0EF" w14:textId="77777777" w:rsidR="00FC0AF8" w:rsidRDefault="001E58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E5CB6">
      <w:rPr>
        <w:b/>
        <w:bCs/>
        <w:noProof/>
        <w:color w:val="000000"/>
        <w:sz w:val="24"/>
        <w:szCs w:val="24"/>
      </w:rPr>
      <w:t>25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E5CB6">
      <w:rPr>
        <w:b/>
        <w:bCs/>
        <w:noProof/>
        <w:color w:val="000000"/>
        <w:sz w:val="24"/>
        <w:szCs w:val="24"/>
      </w:rPr>
      <w:t>26</w:t>
    </w:r>
    <w:r>
      <w:rPr>
        <w:b/>
        <w:bCs/>
        <w:color w:val="000000"/>
        <w:sz w:val="24"/>
        <w:szCs w:val="24"/>
      </w:rPr>
      <w:fldChar w:fldCharType="end"/>
    </w:r>
  </w:p>
  <w:p w14:paraId="505AEAF5" w14:textId="77777777" w:rsidR="00FC0AF8" w:rsidRDefault="00FC0AF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DE69C" w14:textId="77777777" w:rsidR="00FC0AF8" w:rsidRDefault="001E58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E5CB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E5CB6">
      <w:rPr>
        <w:b/>
        <w:bCs/>
        <w:noProof/>
        <w:color w:val="000000"/>
        <w:sz w:val="24"/>
        <w:szCs w:val="24"/>
      </w:rPr>
      <w:t>26</w:t>
    </w:r>
    <w:r>
      <w:rPr>
        <w:b/>
        <w:bCs/>
        <w:color w:val="000000"/>
        <w:sz w:val="24"/>
        <w:szCs w:val="24"/>
      </w:rPr>
      <w:fldChar w:fldCharType="end"/>
    </w:r>
  </w:p>
  <w:p w14:paraId="0D44B901" w14:textId="77777777" w:rsidR="00FC0AF8" w:rsidRDefault="00FC0AF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DE15F" w14:textId="77777777" w:rsidR="00326DC1" w:rsidRDefault="00326DC1">
      <w:pPr>
        <w:spacing w:after="0" w:line="240" w:lineRule="auto"/>
      </w:pPr>
      <w:r>
        <w:separator/>
      </w:r>
    </w:p>
  </w:footnote>
  <w:footnote w:type="continuationSeparator" w:id="0">
    <w:p w14:paraId="624D02D1" w14:textId="77777777" w:rsidR="00326DC1" w:rsidRDefault="00326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4876" w14:textId="77777777" w:rsidR="00FC0AF8" w:rsidRDefault="00FC0AF8">
    <w:pPr>
      <w:widowControl w:val="0"/>
      <w:pBdr>
        <w:top w:val="nil"/>
        <w:left w:val="nil"/>
        <w:bottom w:val="nil"/>
        <w:right w:val="nil"/>
        <w:between w:val="nil"/>
      </w:pBdr>
      <w:spacing w:after="0" w:line="276" w:lineRule="auto"/>
      <w:jc w:val="left"/>
      <w:rPr>
        <w:color w:val="000000"/>
      </w:rPr>
    </w:pPr>
  </w:p>
  <w:tbl>
    <w:tblPr>
      <w:tblStyle w:val="a4"/>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FC0AF8" w14:paraId="430CEAD1" w14:textId="77777777">
      <w:trPr>
        <w:trHeight w:val="132"/>
      </w:trPr>
      <w:tc>
        <w:tcPr>
          <w:tcW w:w="2691" w:type="dxa"/>
        </w:tcPr>
        <w:p w14:paraId="481BB2E1" w14:textId="77777777" w:rsidR="00FC0AF8" w:rsidRDefault="001E589C">
          <w:pPr>
            <w:tabs>
              <w:tab w:val="right" w:pos="8838"/>
            </w:tabs>
            <w:ind w:right="-105"/>
            <w:rPr>
              <w:b/>
              <w:bCs/>
            </w:rPr>
          </w:pPr>
          <w:r>
            <w:rPr>
              <w:b/>
              <w:bCs/>
            </w:rPr>
            <w:t>Recurso de Revisión:</w:t>
          </w:r>
        </w:p>
      </w:tc>
      <w:tc>
        <w:tcPr>
          <w:tcW w:w="3405" w:type="dxa"/>
        </w:tcPr>
        <w:p w14:paraId="69AA3DAC" w14:textId="77777777" w:rsidR="00FC0AF8" w:rsidRDefault="001E589C">
          <w:pPr>
            <w:tabs>
              <w:tab w:val="right" w:pos="8838"/>
            </w:tabs>
            <w:ind w:left="-28" w:right="-32"/>
          </w:pPr>
          <w:r>
            <w:t>03846/INFOEM/IP/RR/2020</w:t>
          </w:r>
        </w:p>
      </w:tc>
    </w:tr>
    <w:tr w:rsidR="00FC0AF8" w14:paraId="385F0CDC" w14:textId="77777777">
      <w:trPr>
        <w:trHeight w:val="261"/>
      </w:trPr>
      <w:tc>
        <w:tcPr>
          <w:tcW w:w="2691" w:type="dxa"/>
        </w:tcPr>
        <w:p w14:paraId="61992D04" w14:textId="77777777" w:rsidR="00FC0AF8" w:rsidRDefault="001E589C">
          <w:pPr>
            <w:tabs>
              <w:tab w:val="right" w:pos="8838"/>
            </w:tabs>
            <w:ind w:right="-105"/>
            <w:rPr>
              <w:b/>
              <w:bCs/>
            </w:rPr>
          </w:pPr>
          <w:r>
            <w:rPr>
              <w:b/>
              <w:bCs/>
            </w:rPr>
            <w:t>Sujeto Obligado:</w:t>
          </w:r>
        </w:p>
      </w:tc>
      <w:tc>
        <w:tcPr>
          <w:tcW w:w="3405" w:type="dxa"/>
        </w:tcPr>
        <w:p w14:paraId="4C60CB2B" w14:textId="77777777" w:rsidR="00FC0AF8" w:rsidRDefault="001E589C">
          <w:pPr>
            <w:tabs>
              <w:tab w:val="right" w:pos="8838"/>
            </w:tabs>
            <w:ind w:right="-32"/>
          </w:pPr>
          <w:r>
            <w:t>Ayuntamiento de Temascalcingo</w:t>
          </w:r>
        </w:p>
      </w:tc>
    </w:tr>
    <w:tr w:rsidR="00FC0AF8" w14:paraId="4100A665" w14:textId="77777777">
      <w:trPr>
        <w:trHeight w:val="261"/>
      </w:trPr>
      <w:tc>
        <w:tcPr>
          <w:tcW w:w="2691" w:type="dxa"/>
        </w:tcPr>
        <w:p w14:paraId="317D1E67" w14:textId="77777777" w:rsidR="00FC0AF8" w:rsidRDefault="001E589C">
          <w:pPr>
            <w:tabs>
              <w:tab w:val="right" w:pos="8838"/>
            </w:tabs>
            <w:ind w:right="-105"/>
            <w:rPr>
              <w:b/>
              <w:bCs/>
            </w:rPr>
          </w:pPr>
          <w:r>
            <w:rPr>
              <w:b/>
              <w:bCs/>
            </w:rPr>
            <w:t>Comisionado Ponente:</w:t>
          </w:r>
        </w:p>
      </w:tc>
      <w:tc>
        <w:tcPr>
          <w:tcW w:w="3405" w:type="dxa"/>
        </w:tcPr>
        <w:p w14:paraId="28041E06" w14:textId="77777777" w:rsidR="00FC0AF8" w:rsidRDefault="001E589C">
          <w:pPr>
            <w:tabs>
              <w:tab w:val="right" w:pos="8838"/>
            </w:tabs>
            <w:ind w:right="-32"/>
            <w:rPr>
              <w:b/>
              <w:bCs/>
            </w:rPr>
          </w:pPr>
          <w:r>
            <w:t>Luis Gustavo Parra Noriega</w:t>
          </w:r>
        </w:p>
      </w:tc>
    </w:tr>
  </w:tbl>
  <w:p w14:paraId="50FC3ED7" w14:textId="77777777" w:rsidR="00FC0AF8" w:rsidRDefault="00326DC1">
    <w:pPr>
      <w:pBdr>
        <w:top w:val="nil"/>
        <w:left w:val="nil"/>
        <w:bottom w:val="nil"/>
        <w:right w:val="nil"/>
        <w:between w:val="nil"/>
      </w:pBdr>
      <w:tabs>
        <w:tab w:val="center" w:pos="4419"/>
        <w:tab w:val="right" w:pos="8838"/>
      </w:tabs>
      <w:spacing w:after="0" w:line="240" w:lineRule="auto"/>
      <w:rPr>
        <w:color w:val="000000"/>
      </w:rPr>
    </w:pPr>
    <w:r>
      <w:rPr>
        <w:color w:val="000000"/>
      </w:rPr>
      <w:pict w14:anchorId="126FA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F2B6" w14:textId="77777777" w:rsidR="00FC0AF8" w:rsidRDefault="00326DC1">
    <w:pPr>
      <w:widowControl w:val="0"/>
      <w:pBdr>
        <w:top w:val="nil"/>
        <w:left w:val="nil"/>
        <w:bottom w:val="nil"/>
        <w:right w:val="nil"/>
        <w:between w:val="nil"/>
      </w:pBdr>
      <w:spacing w:after="0" w:line="276" w:lineRule="auto"/>
      <w:jc w:val="left"/>
    </w:pPr>
    <w:r>
      <w:rPr>
        <w:color w:val="000000"/>
      </w:rPr>
      <w:pict w14:anchorId="5FFA9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05pt;margin-top:-114.95pt;width:663.5pt;height:12in;z-index:-251659776;mso-position-horizontal:absolute;mso-position-horizontal-relative:margin;mso-position-vertical:absolute;mso-position-vertical-relative:margin">
          <v:imagedata r:id="rId1" o:title="image4"/>
          <w10:wrap anchorx="margin" anchory="margin"/>
        </v:shape>
      </w:pict>
    </w:r>
  </w:p>
  <w:tbl>
    <w:tblPr>
      <w:tblStyle w:val="a5"/>
      <w:tblW w:w="5675" w:type="dxa"/>
      <w:tblInd w:w="3256" w:type="dxa"/>
      <w:tblLayout w:type="fixed"/>
      <w:tblLook w:val="0400" w:firstRow="0" w:lastRow="0" w:firstColumn="0" w:lastColumn="0" w:noHBand="0" w:noVBand="1"/>
    </w:tblPr>
    <w:tblGrid>
      <w:gridCol w:w="2414"/>
      <w:gridCol w:w="3261"/>
    </w:tblGrid>
    <w:tr w:rsidR="00FC0AF8" w14:paraId="0CAA9E67" w14:textId="77777777">
      <w:trPr>
        <w:trHeight w:val="138"/>
      </w:trPr>
      <w:tc>
        <w:tcPr>
          <w:tcW w:w="2414" w:type="dxa"/>
          <w:vAlign w:val="center"/>
        </w:tcPr>
        <w:p w14:paraId="50EC10B3" w14:textId="77777777" w:rsidR="00FC0AF8" w:rsidRDefault="00FC0AF8">
          <w:pPr>
            <w:tabs>
              <w:tab w:val="right" w:pos="8838"/>
            </w:tabs>
            <w:ind w:left="-108" w:right="-105"/>
            <w:jc w:val="left"/>
            <w:rPr>
              <w:b/>
              <w:bCs/>
            </w:rPr>
          </w:pPr>
        </w:p>
        <w:p w14:paraId="0B49820A" w14:textId="77777777" w:rsidR="00FC0AF8" w:rsidRDefault="001E589C">
          <w:pPr>
            <w:tabs>
              <w:tab w:val="right" w:pos="8838"/>
            </w:tabs>
            <w:ind w:left="-108" w:right="-105"/>
            <w:jc w:val="left"/>
            <w:rPr>
              <w:b/>
              <w:bCs/>
            </w:rPr>
          </w:pPr>
          <w:r>
            <w:rPr>
              <w:b/>
              <w:bCs/>
            </w:rPr>
            <w:t>Recurso de Revisión:</w:t>
          </w:r>
        </w:p>
      </w:tc>
      <w:tc>
        <w:tcPr>
          <w:tcW w:w="3261" w:type="dxa"/>
        </w:tcPr>
        <w:p w14:paraId="1E0E7966" w14:textId="77777777" w:rsidR="00FC0AF8" w:rsidRDefault="00FC0AF8">
          <w:pPr>
            <w:tabs>
              <w:tab w:val="right" w:pos="8838"/>
            </w:tabs>
            <w:ind w:left="-102" w:right="57"/>
          </w:pPr>
        </w:p>
        <w:p w14:paraId="2C5407A3" w14:textId="77777777" w:rsidR="00FC0AF8" w:rsidRDefault="00FC0AF8">
          <w:pPr>
            <w:tabs>
              <w:tab w:val="right" w:pos="8838"/>
            </w:tabs>
            <w:ind w:left="-102" w:right="-111"/>
          </w:pPr>
        </w:p>
        <w:p w14:paraId="2EB5B9EE" w14:textId="77777777" w:rsidR="00FC0AF8" w:rsidRDefault="001E589C">
          <w:pPr>
            <w:tabs>
              <w:tab w:val="right" w:pos="8838"/>
            </w:tabs>
            <w:ind w:left="-102" w:right="-111"/>
          </w:pPr>
          <w:r>
            <w:t>01861/INFOEM/IP/RR/2026 y acumulados</w:t>
          </w:r>
        </w:p>
      </w:tc>
    </w:tr>
    <w:tr w:rsidR="00FC0AF8" w14:paraId="2CB98950" w14:textId="77777777">
      <w:trPr>
        <w:trHeight w:val="273"/>
      </w:trPr>
      <w:tc>
        <w:tcPr>
          <w:tcW w:w="2414" w:type="dxa"/>
        </w:tcPr>
        <w:p w14:paraId="088B9F14" w14:textId="77777777" w:rsidR="00FC0AF8" w:rsidRDefault="001E589C">
          <w:pPr>
            <w:tabs>
              <w:tab w:val="right" w:pos="8838"/>
            </w:tabs>
            <w:ind w:left="-108" w:right="-105"/>
            <w:rPr>
              <w:b/>
              <w:bCs/>
            </w:rPr>
          </w:pPr>
          <w:r>
            <w:rPr>
              <w:b/>
              <w:bCs/>
            </w:rPr>
            <w:t>Sujeto Obligado:</w:t>
          </w:r>
        </w:p>
      </w:tc>
      <w:tc>
        <w:tcPr>
          <w:tcW w:w="3261" w:type="dxa"/>
        </w:tcPr>
        <w:p w14:paraId="6F626495" w14:textId="77777777" w:rsidR="00FC0AF8" w:rsidRDefault="001E589C">
          <w:pPr>
            <w:tabs>
              <w:tab w:val="right" w:pos="8838"/>
            </w:tabs>
            <w:ind w:left="-102" w:right="175"/>
          </w:pPr>
          <w:r>
            <w:t>Ayuntamiento de Tepotzotlán</w:t>
          </w:r>
        </w:p>
      </w:tc>
    </w:tr>
    <w:tr w:rsidR="00FC0AF8" w14:paraId="4EF0F49B" w14:textId="77777777">
      <w:trPr>
        <w:trHeight w:val="273"/>
      </w:trPr>
      <w:tc>
        <w:tcPr>
          <w:tcW w:w="2414" w:type="dxa"/>
        </w:tcPr>
        <w:p w14:paraId="64D58C2A" w14:textId="77777777" w:rsidR="00FC0AF8" w:rsidRDefault="001E589C">
          <w:pPr>
            <w:tabs>
              <w:tab w:val="right" w:pos="8838"/>
            </w:tabs>
            <w:ind w:left="-108" w:right="-105"/>
            <w:rPr>
              <w:b/>
              <w:bCs/>
            </w:rPr>
          </w:pPr>
          <w:r>
            <w:rPr>
              <w:b/>
              <w:bCs/>
            </w:rPr>
            <w:t>Comisionado Ponente:</w:t>
          </w:r>
        </w:p>
      </w:tc>
      <w:tc>
        <w:tcPr>
          <w:tcW w:w="3261" w:type="dxa"/>
        </w:tcPr>
        <w:p w14:paraId="6F6F19BF" w14:textId="77777777" w:rsidR="00FC0AF8" w:rsidRDefault="001E589C">
          <w:pPr>
            <w:tabs>
              <w:tab w:val="right" w:pos="8838"/>
            </w:tabs>
            <w:ind w:left="-102" w:right="-170"/>
          </w:pPr>
          <w:r>
            <w:t>Luis Gustavo Parra Noriega</w:t>
          </w:r>
        </w:p>
        <w:p w14:paraId="143BA335" w14:textId="77777777" w:rsidR="00FC0AF8" w:rsidRDefault="00FC0AF8">
          <w:pPr>
            <w:tabs>
              <w:tab w:val="right" w:pos="8838"/>
            </w:tabs>
            <w:ind w:left="-102" w:right="-170"/>
            <w:rPr>
              <w:b/>
              <w:bCs/>
              <w:sz w:val="13"/>
              <w:szCs w:val="13"/>
            </w:rPr>
          </w:pPr>
        </w:p>
      </w:tc>
    </w:tr>
  </w:tbl>
  <w:p w14:paraId="0CE4BBAC" w14:textId="77777777" w:rsidR="00FC0AF8" w:rsidRDefault="00FC0AF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753A" w14:textId="77777777" w:rsidR="00FC0AF8" w:rsidRDefault="00FC0AF8">
    <w:pPr>
      <w:widowControl w:val="0"/>
      <w:pBdr>
        <w:top w:val="nil"/>
        <w:left w:val="nil"/>
        <w:bottom w:val="nil"/>
        <w:right w:val="nil"/>
        <w:between w:val="nil"/>
      </w:pBdr>
      <w:spacing w:after="0" w:line="276" w:lineRule="auto"/>
      <w:jc w:val="left"/>
      <w:rPr>
        <w:color w:val="000000"/>
      </w:rPr>
    </w:pPr>
  </w:p>
  <w:tbl>
    <w:tblPr>
      <w:tblStyle w:val="a6"/>
      <w:tblW w:w="5959" w:type="dxa"/>
      <w:tblInd w:w="2972" w:type="dxa"/>
      <w:tblLayout w:type="fixed"/>
      <w:tblLook w:val="0400" w:firstRow="0" w:lastRow="0" w:firstColumn="0" w:lastColumn="0" w:noHBand="0" w:noVBand="1"/>
    </w:tblPr>
    <w:tblGrid>
      <w:gridCol w:w="2557"/>
      <w:gridCol w:w="3402"/>
    </w:tblGrid>
    <w:tr w:rsidR="00FC0AF8" w14:paraId="3BF51110" w14:textId="77777777">
      <w:trPr>
        <w:trHeight w:val="132"/>
      </w:trPr>
      <w:tc>
        <w:tcPr>
          <w:tcW w:w="2557" w:type="dxa"/>
        </w:tcPr>
        <w:p w14:paraId="65E10850" w14:textId="77777777" w:rsidR="00FC0AF8" w:rsidRDefault="001E589C">
          <w:pPr>
            <w:tabs>
              <w:tab w:val="right" w:pos="8838"/>
            </w:tabs>
            <w:ind w:right="-105"/>
            <w:rPr>
              <w:b/>
              <w:bCs/>
            </w:rPr>
          </w:pPr>
          <w:r>
            <w:rPr>
              <w:b/>
              <w:bCs/>
            </w:rPr>
            <w:t>Recurso de Revisión:</w:t>
          </w:r>
        </w:p>
      </w:tc>
      <w:tc>
        <w:tcPr>
          <w:tcW w:w="3402" w:type="dxa"/>
        </w:tcPr>
        <w:p w14:paraId="0508C187" w14:textId="77777777" w:rsidR="00FC0AF8" w:rsidRDefault="001E589C">
          <w:pPr>
            <w:ind w:left="42" w:hanging="42"/>
          </w:pPr>
          <w:r>
            <w:t>01861/INFOEM/IP/RR/2026 y acumulados</w:t>
          </w:r>
        </w:p>
      </w:tc>
    </w:tr>
    <w:tr w:rsidR="00FC0AF8" w14:paraId="21A48C34" w14:textId="77777777">
      <w:trPr>
        <w:trHeight w:val="132"/>
      </w:trPr>
      <w:tc>
        <w:tcPr>
          <w:tcW w:w="2557" w:type="dxa"/>
        </w:tcPr>
        <w:p w14:paraId="439C756B" w14:textId="77777777" w:rsidR="00FC0AF8" w:rsidRDefault="001E589C">
          <w:pPr>
            <w:tabs>
              <w:tab w:val="left" w:pos="1875"/>
            </w:tabs>
            <w:ind w:right="-105"/>
            <w:rPr>
              <w:b/>
              <w:bCs/>
            </w:rPr>
          </w:pPr>
          <w:r>
            <w:rPr>
              <w:b/>
              <w:bCs/>
            </w:rPr>
            <w:t>Recurrente:</w:t>
          </w:r>
        </w:p>
      </w:tc>
      <w:tc>
        <w:tcPr>
          <w:tcW w:w="3402" w:type="dxa"/>
        </w:tcPr>
        <w:p w14:paraId="64516535" w14:textId="70A04E1E" w:rsidR="00FC0AF8" w:rsidRDefault="00D71150">
          <w:r w:rsidRPr="00F63F47">
            <w:rPr>
              <w:highlight w:val="black"/>
            </w:rPr>
            <w:t>X</w:t>
          </w:r>
          <w:r w:rsidRPr="00F63F47">
            <w:rPr>
              <w:b/>
              <w:bCs/>
              <w:highlight w:val="black"/>
            </w:rPr>
            <w:t>XXXXXXXXXXXXXXXXXX</w:t>
          </w:r>
        </w:p>
      </w:tc>
    </w:tr>
    <w:tr w:rsidR="00FC0AF8" w14:paraId="2C35C3AA" w14:textId="77777777">
      <w:trPr>
        <w:trHeight w:val="261"/>
      </w:trPr>
      <w:tc>
        <w:tcPr>
          <w:tcW w:w="2557" w:type="dxa"/>
        </w:tcPr>
        <w:p w14:paraId="40A37A96" w14:textId="77777777" w:rsidR="00FC0AF8" w:rsidRDefault="001E589C">
          <w:pPr>
            <w:tabs>
              <w:tab w:val="right" w:pos="8838"/>
            </w:tabs>
            <w:ind w:right="-105"/>
            <w:rPr>
              <w:b/>
              <w:bCs/>
            </w:rPr>
          </w:pPr>
          <w:r>
            <w:rPr>
              <w:b/>
              <w:bCs/>
            </w:rPr>
            <w:t>Sujeto Obligado:</w:t>
          </w:r>
        </w:p>
      </w:tc>
      <w:tc>
        <w:tcPr>
          <w:tcW w:w="3402" w:type="dxa"/>
        </w:tcPr>
        <w:p w14:paraId="5AA2A235" w14:textId="77777777" w:rsidR="00FC0AF8" w:rsidRDefault="001E589C">
          <w:r>
            <w:t>Ayuntamiento de Tepotzotlán</w:t>
          </w:r>
        </w:p>
      </w:tc>
    </w:tr>
    <w:tr w:rsidR="00FC0AF8" w14:paraId="109C07CD" w14:textId="77777777">
      <w:trPr>
        <w:trHeight w:val="261"/>
      </w:trPr>
      <w:tc>
        <w:tcPr>
          <w:tcW w:w="2557" w:type="dxa"/>
        </w:tcPr>
        <w:p w14:paraId="25A026A1" w14:textId="77777777" w:rsidR="00FC0AF8" w:rsidRDefault="001E589C">
          <w:pPr>
            <w:tabs>
              <w:tab w:val="right" w:pos="8838"/>
            </w:tabs>
            <w:ind w:right="-105"/>
            <w:rPr>
              <w:b/>
              <w:bCs/>
            </w:rPr>
          </w:pPr>
          <w:r>
            <w:rPr>
              <w:b/>
              <w:bCs/>
            </w:rPr>
            <w:t>Comisionado Ponente:</w:t>
          </w:r>
        </w:p>
      </w:tc>
      <w:tc>
        <w:tcPr>
          <w:tcW w:w="3402" w:type="dxa"/>
        </w:tcPr>
        <w:p w14:paraId="0BF6A81D" w14:textId="77777777" w:rsidR="00FC0AF8" w:rsidRDefault="001E589C">
          <w:pPr>
            <w:tabs>
              <w:tab w:val="right" w:pos="8838"/>
            </w:tabs>
            <w:rPr>
              <w:b/>
              <w:bCs/>
            </w:rPr>
          </w:pPr>
          <w:r>
            <w:t>Luis Gustavo Parra Noriega</w:t>
          </w:r>
        </w:p>
      </w:tc>
    </w:tr>
  </w:tbl>
  <w:p w14:paraId="4CE3FDD7" w14:textId="77777777" w:rsidR="00FC0AF8" w:rsidRDefault="00326DC1">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AA3B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E3C6F"/>
    <w:multiLevelType w:val="multilevel"/>
    <w:tmpl w:val="829E7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4A4774"/>
    <w:multiLevelType w:val="multilevel"/>
    <w:tmpl w:val="C4F43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9388854">
    <w:abstractNumId w:val="0"/>
  </w:num>
  <w:num w:numId="2" w16cid:durableId="970283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AF8"/>
    <w:rsid w:val="001E589C"/>
    <w:rsid w:val="00201FA4"/>
    <w:rsid w:val="00233D17"/>
    <w:rsid w:val="00326DC1"/>
    <w:rsid w:val="00337D05"/>
    <w:rsid w:val="003E5CB6"/>
    <w:rsid w:val="007A3C64"/>
    <w:rsid w:val="00B86A38"/>
    <w:rsid w:val="00D71150"/>
    <w:rsid w:val="00DB7B7B"/>
    <w:rsid w:val="00F45BBB"/>
    <w:rsid w:val="00FC0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83A12"/>
  <w15:docId w15:val="{07E436E0-5A5F-4B20-AD79-FD927C2E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E243E"/>
    <w:pPr>
      <w:tabs>
        <w:tab w:val="right" w:leader="dot" w:pos="8921"/>
      </w:tabs>
      <w:spacing w:after="100"/>
      <w:ind w:left="220"/>
    </w:pPr>
    <w:rPr>
      <w:rFonts w:eastAsia="Yu Gothic Light" w:cs="Times New Roman"/>
      <w:noProof/>
      <w:lang w:eastAsia="es-ES"/>
    </w:r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character" w:customStyle="1" w:styleId="Mencinsinresolver7">
    <w:name w:val="Mención sin resolver7"/>
    <w:basedOn w:val="Fuentedeprrafopredeter"/>
    <w:uiPriority w:val="99"/>
    <w:semiHidden/>
    <w:unhideWhenUsed/>
    <w:rsid w:val="009B3090"/>
    <w:rPr>
      <w:color w:val="605E5C"/>
      <w:shd w:val="clear" w:color="auto" w:fill="E1DFDD"/>
    </w:rPr>
  </w:style>
  <w:style w:type="character" w:styleId="Refdecomentario">
    <w:name w:val="annotation reference"/>
    <w:basedOn w:val="Fuentedeprrafopredeter"/>
    <w:uiPriority w:val="99"/>
    <w:semiHidden/>
    <w:unhideWhenUsed/>
    <w:rsid w:val="00572C1F"/>
    <w:rPr>
      <w:sz w:val="16"/>
      <w:szCs w:val="16"/>
    </w:rPr>
  </w:style>
  <w:style w:type="paragraph" w:styleId="Textocomentario">
    <w:name w:val="annotation text"/>
    <w:basedOn w:val="Normal"/>
    <w:link w:val="TextocomentarioCar"/>
    <w:uiPriority w:val="99"/>
    <w:semiHidden/>
    <w:unhideWhenUsed/>
    <w:rsid w:val="00572C1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2C1F"/>
    <w:rPr>
      <w:color w:val="000000" w:themeColor="text1"/>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2C1F"/>
    <w:rPr>
      <w:b/>
      <w:bCs/>
    </w:rPr>
  </w:style>
  <w:style w:type="character" w:customStyle="1" w:styleId="AsuntodelcomentarioCar">
    <w:name w:val="Asunto del comentario Car"/>
    <w:basedOn w:val="TextocomentarioCar"/>
    <w:link w:val="Asuntodelcomentario"/>
    <w:uiPriority w:val="99"/>
    <w:semiHidden/>
    <w:rsid w:val="00572C1F"/>
    <w:rPr>
      <w:b/>
      <w:bCs/>
      <w:color w:val="000000" w:themeColor="text1"/>
      <w:sz w:val="20"/>
      <w:szCs w:val="20"/>
      <w:lang w:eastAsia="es-MX"/>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535DC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MaZWmqS7oqM1j35YXWG1bgqYiA==">CgMxLjAyDmgubzJiYjRvZGk1c2lsMg5oLjJlaGZqa2tlNjVtczIOaC5xa2o1ejV2Mm5oZ3YyDmguc2tlYzRhZDBkYXZvMg5oLmdtanBmdWVuZzlhcDIOaC43ZGoydmFjY29reXkyDmgudWJuYWpibzdyaDRmMg5oLnJvMDZod2xvbjU0YTIOaC5wNWh1dDdheGFhM24yCWguMzBqMHpsbDIOaC4zdHMwMDYyNnZrZWUyDmgub2xwZGVlbWR5dzZsMg5oLnhrM2NzdnhsOGlobDINaC5wNzhocnluNGltdjIOaC5lYjMydmI1a3BqeHIyDmguMnZjZzVpcXRwajI1Mg5oLncxc3N1MmNsbWZzOTIOaC43Zmk2dHloZnR4b3M4AHIhMUFpRFdNalpGRHU2UzlPZ1A1ekxlLVJiOFJ3ZUc3TVBF</go:docsCustomData>
</go:gDocsCustomXmlDataStorage>
</file>

<file path=customXml/itemProps1.xml><?xml version="1.0" encoding="utf-8"?>
<ds:datastoreItem xmlns:ds="http://schemas.openxmlformats.org/officeDocument/2006/customXml" ds:itemID="{EA39B007-8F57-41BE-9348-5B928D3C727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5535</Words>
  <Characters>30443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INFOEM-610</dc:creator>
  <cp:lastModifiedBy>USUARIO</cp:lastModifiedBy>
  <cp:revision>4</cp:revision>
  <cp:lastPrinted>2026-03-23T15:45:00Z</cp:lastPrinted>
  <dcterms:created xsi:type="dcterms:W3CDTF">2026-03-23T15:44:00Z</dcterms:created>
  <dcterms:modified xsi:type="dcterms:W3CDTF">2026-04-09T22:05:00Z</dcterms:modified>
</cp:coreProperties>
</file>