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BA3D" w14:textId="77777777" w:rsidR="00E61F0D" w:rsidRDefault="00E61F0D" w:rsidP="00FF426B">
      <w:pPr>
        <w:spacing w:line="360" w:lineRule="auto"/>
        <w:contextualSpacing/>
        <w:jc w:val="both"/>
        <w:rPr>
          <w:rFonts w:ascii="Palatino Linotype" w:hAnsi="Palatino Linotype" w:cs="Tahoma"/>
          <w:bCs/>
          <w:sz w:val="22"/>
          <w:szCs w:val="22"/>
        </w:rPr>
      </w:pPr>
      <w:bookmarkStart w:id="0" w:name="_Hlk76457302"/>
    </w:p>
    <w:p w14:paraId="2F29B951" w14:textId="31BFE010" w:rsidR="00E35DF9" w:rsidRPr="00AA4757" w:rsidRDefault="00E35DF9" w:rsidP="00FF426B">
      <w:pPr>
        <w:spacing w:line="360" w:lineRule="auto"/>
        <w:contextualSpacing/>
        <w:jc w:val="both"/>
        <w:rPr>
          <w:rFonts w:ascii="Palatino Linotype" w:hAnsi="Palatino Linotype" w:cs="Tahoma"/>
          <w:bCs/>
          <w:sz w:val="22"/>
          <w:szCs w:val="22"/>
        </w:rPr>
      </w:pPr>
      <w:r w:rsidRPr="00AA4757">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5147B2" w:rsidRPr="00AA4757">
        <w:rPr>
          <w:rFonts w:ascii="Palatino Linotype" w:hAnsi="Palatino Linotype" w:cs="Tahoma"/>
          <w:bCs/>
          <w:sz w:val="22"/>
          <w:szCs w:val="22"/>
        </w:rPr>
        <w:t xml:space="preserve"> veinticinco</w:t>
      </w:r>
      <w:r w:rsidR="00FE0793" w:rsidRPr="00AA4757">
        <w:rPr>
          <w:rFonts w:ascii="Palatino Linotype" w:hAnsi="Palatino Linotype" w:cs="Tahoma"/>
          <w:bCs/>
          <w:sz w:val="22"/>
          <w:szCs w:val="22"/>
        </w:rPr>
        <w:t xml:space="preserve"> de </w:t>
      </w:r>
      <w:r w:rsidR="005A6BEC" w:rsidRPr="00AA4757">
        <w:rPr>
          <w:rFonts w:ascii="Palatino Linotype" w:hAnsi="Palatino Linotype" w:cs="Tahoma"/>
          <w:bCs/>
          <w:sz w:val="22"/>
          <w:szCs w:val="22"/>
        </w:rPr>
        <w:t>febrero</w:t>
      </w:r>
      <w:r w:rsidR="00FE0793" w:rsidRPr="00AA4757">
        <w:rPr>
          <w:rFonts w:ascii="Palatino Linotype" w:hAnsi="Palatino Linotype" w:cs="Tahoma"/>
          <w:bCs/>
          <w:sz w:val="22"/>
          <w:szCs w:val="22"/>
        </w:rPr>
        <w:t xml:space="preserve"> </w:t>
      </w:r>
      <w:r w:rsidR="008453FA" w:rsidRPr="00AA4757">
        <w:rPr>
          <w:rFonts w:ascii="Palatino Linotype" w:hAnsi="Palatino Linotype" w:cs="Tahoma"/>
          <w:bCs/>
          <w:sz w:val="22"/>
          <w:szCs w:val="22"/>
        </w:rPr>
        <w:t xml:space="preserve">de dos mil </w:t>
      </w:r>
      <w:r w:rsidR="005A6BEC" w:rsidRPr="00AA4757">
        <w:rPr>
          <w:rFonts w:ascii="Palatino Linotype" w:hAnsi="Palatino Linotype" w:cs="Tahoma"/>
          <w:bCs/>
          <w:sz w:val="22"/>
          <w:szCs w:val="22"/>
        </w:rPr>
        <w:t>veintiséis</w:t>
      </w:r>
      <w:r w:rsidRPr="00AA4757">
        <w:rPr>
          <w:rFonts w:ascii="Palatino Linotype" w:hAnsi="Palatino Linotype" w:cs="Tahoma"/>
          <w:bCs/>
          <w:sz w:val="22"/>
          <w:szCs w:val="22"/>
        </w:rPr>
        <w:t>.</w:t>
      </w:r>
    </w:p>
    <w:p w14:paraId="6EB71557" w14:textId="77777777" w:rsidR="00E35DF9" w:rsidRPr="00AA4757" w:rsidRDefault="00E35DF9" w:rsidP="00FF426B">
      <w:pPr>
        <w:spacing w:line="360" w:lineRule="auto"/>
        <w:contextualSpacing/>
        <w:jc w:val="both"/>
        <w:rPr>
          <w:rFonts w:ascii="Palatino Linotype" w:hAnsi="Palatino Linotype" w:cs="Tahoma"/>
          <w:bCs/>
          <w:sz w:val="22"/>
          <w:szCs w:val="22"/>
        </w:rPr>
      </w:pPr>
    </w:p>
    <w:p w14:paraId="00BA9E4D" w14:textId="65517D14" w:rsidR="00E35DF9" w:rsidRPr="00AA4757" w:rsidRDefault="00E35DF9" w:rsidP="00FF426B">
      <w:pPr>
        <w:spacing w:line="360" w:lineRule="auto"/>
        <w:contextualSpacing/>
        <w:jc w:val="both"/>
        <w:rPr>
          <w:rFonts w:ascii="Palatino Linotype" w:hAnsi="Palatino Linotype" w:cs="Tahoma"/>
          <w:bCs/>
          <w:sz w:val="22"/>
          <w:szCs w:val="22"/>
        </w:rPr>
      </w:pPr>
      <w:r w:rsidRPr="00AA4757">
        <w:rPr>
          <w:rFonts w:ascii="Palatino Linotype" w:hAnsi="Palatino Linotype" w:cs="Tahoma"/>
          <w:b/>
          <w:bCs/>
          <w:color w:val="0D0D0D" w:themeColor="text1" w:themeTint="F2"/>
          <w:sz w:val="22"/>
          <w:szCs w:val="22"/>
        </w:rPr>
        <w:t xml:space="preserve">VISTO </w:t>
      </w:r>
      <w:r w:rsidR="00D0542E" w:rsidRPr="00AA4757">
        <w:rPr>
          <w:rFonts w:ascii="Palatino Linotype" w:hAnsi="Palatino Linotype" w:cs="Tahoma"/>
          <w:bCs/>
          <w:color w:val="0D0D0D" w:themeColor="text1" w:themeTint="F2"/>
          <w:sz w:val="22"/>
          <w:szCs w:val="22"/>
        </w:rPr>
        <w:t>el expediente</w:t>
      </w:r>
      <w:r w:rsidRPr="00AA4757">
        <w:rPr>
          <w:rFonts w:ascii="Palatino Linotype" w:hAnsi="Palatino Linotype" w:cs="Tahoma"/>
          <w:bCs/>
          <w:color w:val="0D0D0D" w:themeColor="text1" w:themeTint="F2"/>
          <w:sz w:val="22"/>
          <w:szCs w:val="22"/>
        </w:rPr>
        <w:t xml:space="preserve"> conformado con motivo de</w:t>
      </w:r>
      <w:r w:rsidR="00E30210" w:rsidRPr="00AA4757">
        <w:rPr>
          <w:rFonts w:ascii="Palatino Linotype" w:hAnsi="Palatino Linotype" w:cs="Tahoma"/>
          <w:bCs/>
          <w:color w:val="0D0D0D" w:themeColor="text1" w:themeTint="F2"/>
          <w:sz w:val="22"/>
          <w:szCs w:val="22"/>
        </w:rPr>
        <w:t>l</w:t>
      </w:r>
      <w:r w:rsidRPr="00AA4757">
        <w:rPr>
          <w:rFonts w:ascii="Palatino Linotype" w:hAnsi="Palatino Linotype" w:cs="Tahoma"/>
          <w:bCs/>
          <w:color w:val="0D0D0D" w:themeColor="text1" w:themeTint="F2"/>
          <w:sz w:val="22"/>
          <w:szCs w:val="22"/>
        </w:rPr>
        <w:t xml:space="preserve"> Recurso de Revisión</w:t>
      </w:r>
      <w:r w:rsidR="0089175F" w:rsidRPr="00AA4757">
        <w:rPr>
          <w:rFonts w:ascii="Palatino Linotype" w:hAnsi="Palatino Linotype" w:cs="Tahoma"/>
          <w:bCs/>
          <w:color w:val="0D0D0D" w:themeColor="text1" w:themeTint="F2"/>
          <w:sz w:val="22"/>
          <w:szCs w:val="22"/>
        </w:rPr>
        <w:t xml:space="preserve"> </w:t>
      </w:r>
      <w:r w:rsidR="008B20EF" w:rsidRPr="00C01B74">
        <w:rPr>
          <w:rFonts w:ascii="Palatino Linotype" w:hAnsi="Palatino Linotype" w:cs="Tahoma"/>
          <w:b/>
          <w:bCs/>
          <w:color w:val="0D0D0D" w:themeColor="text1" w:themeTint="F2"/>
          <w:sz w:val="22"/>
          <w:szCs w:val="22"/>
        </w:rPr>
        <w:t>13081/INFOEM/IP/RR/2025</w:t>
      </w:r>
      <w:r w:rsidR="0089175F" w:rsidRPr="00C01B74">
        <w:rPr>
          <w:rFonts w:ascii="Palatino Linotype" w:hAnsi="Palatino Linotype" w:cs="Tahoma"/>
          <w:b/>
          <w:bCs/>
          <w:color w:val="0D0D0D" w:themeColor="text1" w:themeTint="F2"/>
          <w:sz w:val="22"/>
          <w:szCs w:val="22"/>
        </w:rPr>
        <w:t>,</w:t>
      </w:r>
      <w:r w:rsidRPr="00AA4757">
        <w:rPr>
          <w:rFonts w:ascii="Palatino Linotype" w:hAnsi="Palatino Linotype" w:cs="Tahoma"/>
          <w:color w:val="0D0D0D" w:themeColor="text1" w:themeTint="F2"/>
          <w:sz w:val="22"/>
          <w:szCs w:val="22"/>
        </w:rPr>
        <w:t xml:space="preserve"> interpuesto</w:t>
      </w:r>
      <w:r w:rsidR="00C74F5F" w:rsidRPr="00AA4757">
        <w:rPr>
          <w:rFonts w:ascii="Palatino Linotype" w:hAnsi="Palatino Linotype" w:cs="Tahoma"/>
          <w:color w:val="0D0D0D" w:themeColor="text1" w:themeTint="F2"/>
          <w:sz w:val="22"/>
          <w:szCs w:val="22"/>
        </w:rPr>
        <w:t xml:space="preserve"> </w:t>
      </w:r>
      <w:r w:rsidR="007E4927" w:rsidRPr="00AA4757">
        <w:rPr>
          <w:rFonts w:ascii="Palatino Linotype" w:hAnsi="Palatino Linotype" w:cs="Tahoma"/>
          <w:color w:val="0D0D0D" w:themeColor="text1" w:themeTint="F2"/>
          <w:sz w:val="22"/>
          <w:szCs w:val="22"/>
        </w:rPr>
        <w:t>por</w:t>
      </w:r>
      <w:r w:rsidR="00383BDB" w:rsidRPr="00AA4757">
        <w:rPr>
          <w:rFonts w:ascii="Palatino Linotype" w:hAnsi="Palatino Linotype" w:cs="Tahoma"/>
          <w:color w:val="0D0D0D" w:themeColor="text1" w:themeTint="F2"/>
          <w:sz w:val="22"/>
          <w:szCs w:val="22"/>
        </w:rPr>
        <w:t xml:space="preserve"> </w:t>
      </w:r>
      <w:r w:rsidR="00C36D47" w:rsidRPr="00C36D47">
        <w:rPr>
          <w:rFonts w:ascii="Palatino Linotype" w:hAnsi="Palatino Linotype" w:cs="Tahoma"/>
          <w:color w:val="0D0D0D" w:themeColor="text1" w:themeTint="F2"/>
          <w:sz w:val="22"/>
          <w:szCs w:val="22"/>
          <w:highlight w:val="black"/>
        </w:rPr>
        <w:t>XXXXXXX</w:t>
      </w:r>
      <w:r w:rsidR="007F0E3E" w:rsidRPr="00AA4757">
        <w:rPr>
          <w:rFonts w:ascii="Palatino Linotype" w:hAnsi="Palatino Linotype" w:cs="Tahoma"/>
          <w:color w:val="0D0D0D" w:themeColor="text1" w:themeTint="F2"/>
          <w:sz w:val="22"/>
          <w:szCs w:val="22"/>
        </w:rPr>
        <w:t xml:space="preserve"> </w:t>
      </w:r>
      <w:r w:rsidR="00FE0793" w:rsidRPr="00AA4757">
        <w:rPr>
          <w:rFonts w:ascii="Palatino Linotype" w:hAnsi="Palatino Linotype" w:cs="Tahoma"/>
          <w:color w:val="0D0D0D" w:themeColor="text1" w:themeTint="F2"/>
          <w:sz w:val="22"/>
          <w:szCs w:val="22"/>
        </w:rPr>
        <w:t xml:space="preserve">en lo sucesivo </w:t>
      </w:r>
      <w:r w:rsidRPr="00AA4757">
        <w:rPr>
          <w:rFonts w:ascii="Palatino Linotype" w:hAnsi="Palatino Linotype" w:cs="Tahoma"/>
          <w:color w:val="0D0D0D" w:themeColor="text1" w:themeTint="F2"/>
          <w:sz w:val="22"/>
          <w:szCs w:val="22"/>
        </w:rPr>
        <w:t>Recurrente o Particular, en contra de la respuesta del Sujeto Obligado</w:t>
      </w:r>
      <w:r w:rsidRPr="00AA4757">
        <w:rPr>
          <w:rFonts w:ascii="Palatino Linotype" w:hAnsi="Palatino Linotype"/>
          <w:sz w:val="22"/>
          <w:szCs w:val="22"/>
        </w:rPr>
        <w:t xml:space="preserve"> </w:t>
      </w:r>
      <w:r w:rsidR="007F0E3E" w:rsidRPr="00C01B74">
        <w:rPr>
          <w:rFonts w:ascii="Palatino Linotype" w:eastAsia="Calibri" w:hAnsi="Palatino Linotype" w:cs="Tahoma"/>
          <w:b/>
          <w:bCs/>
          <w:sz w:val="22"/>
          <w:szCs w:val="22"/>
          <w:lang w:eastAsia="en-US"/>
        </w:rPr>
        <w:t xml:space="preserve">Ayuntamiento de </w:t>
      </w:r>
      <w:r w:rsidR="0074351F" w:rsidRPr="00C01B74">
        <w:rPr>
          <w:rFonts w:ascii="Palatino Linotype" w:eastAsia="Calibri" w:hAnsi="Palatino Linotype" w:cs="Tahoma"/>
          <w:b/>
          <w:bCs/>
          <w:sz w:val="22"/>
          <w:szCs w:val="22"/>
          <w:lang w:eastAsia="en-US"/>
        </w:rPr>
        <w:t>Chimalhuacán</w:t>
      </w:r>
      <w:r w:rsidR="004B5F21" w:rsidRPr="00AA4757">
        <w:rPr>
          <w:rFonts w:ascii="Palatino Linotype" w:eastAsia="Calibri" w:hAnsi="Palatino Linotype" w:cs="Tahoma"/>
          <w:sz w:val="22"/>
          <w:szCs w:val="22"/>
          <w:lang w:eastAsia="en-US"/>
        </w:rPr>
        <w:t xml:space="preserve"> a la solicitud de información con número de folio </w:t>
      </w:r>
      <w:r w:rsidR="0074351F" w:rsidRPr="00AA4757">
        <w:rPr>
          <w:rFonts w:ascii="Palatino Linotype" w:eastAsia="Calibri" w:hAnsi="Palatino Linotype" w:cs="Tahoma"/>
          <w:sz w:val="22"/>
          <w:szCs w:val="22"/>
          <w:lang w:eastAsia="en-US"/>
        </w:rPr>
        <w:t>00210/CHIMALHU/IP/2025</w:t>
      </w:r>
      <w:r w:rsidRPr="00AA4757">
        <w:rPr>
          <w:rFonts w:ascii="Palatino Linotype" w:hAnsi="Palatino Linotype" w:cs="Tahoma"/>
          <w:color w:val="0D0D0D" w:themeColor="text1" w:themeTint="F2"/>
          <w:sz w:val="22"/>
          <w:szCs w:val="22"/>
        </w:rPr>
        <w:t>, se em</w:t>
      </w:r>
      <w:r w:rsidRPr="00AA4757">
        <w:rPr>
          <w:rFonts w:ascii="Palatino Linotype" w:hAnsi="Palatino Linotype" w:cs="Tahoma"/>
          <w:bCs/>
          <w:color w:val="0D0D0D" w:themeColor="text1" w:themeTint="F2"/>
          <w:sz w:val="22"/>
          <w:szCs w:val="22"/>
        </w:rPr>
        <w:t>ite la presente Resolución, con base en los Antecedentes y C</w:t>
      </w:r>
      <w:r w:rsidRPr="00AA4757">
        <w:rPr>
          <w:rFonts w:ascii="Palatino Linotype" w:hAnsi="Palatino Linotype" w:cs="Tahoma"/>
          <w:bCs/>
          <w:sz w:val="22"/>
          <w:szCs w:val="22"/>
        </w:rPr>
        <w:t>onsiderandos que a continuación se exponen:</w:t>
      </w:r>
    </w:p>
    <w:p w14:paraId="12578E79" w14:textId="77777777" w:rsidR="00E35DF9" w:rsidRPr="00AA4757" w:rsidRDefault="00E35DF9" w:rsidP="00FF426B">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AA4757" w:rsidRDefault="00E35DF9" w:rsidP="00C66180">
      <w:pPr>
        <w:tabs>
          <w:tab w:val="center" w:pos="4522"/>
          <w:tab w:val="left" w:pos="7245"/>
        </w:tabs>
        <w:spacing w:line="360" w:lineRule="auto"/>
        <w:contextualSpacing/>
        <w:jc w:val="center"/>
        <w:rPr>
          <w:rFonts w:ascii="Palatino Linotype" w:hAnsi="Palatino Linotype" w:cs="Tahoma"/>
          <w:b/>
          <w:sz w:val="22"/>
          <w:szCs w:val="22"/>
        </w:rPr>
      </w:pPr>
      <w:r w:rsidRPr="00AA4757">
        <w:rPr>
          <w:rFonts w:ascii="Palatino Linotype" w:hAnsi="Palatino Linotype" w:cs="Tahoma"/>
          <w:b/>
          <w:sz w:val="22"/>
          <w:szCs w:val="22"/>
        </w:rPr>
        <w:t>A N T E C E D E N T E S</w:t>
      </w:r>
    </w:p>
    <w:p w14:paraId="05190349" w14:textId="77777777" w:rsidR="001E7B8B" w:rsidRPr="00AA4757" w:rsidRDefault="001E7B8B" w:rsidP="00FF426B">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AA4757" w:rsidRDefault="00E35DF9" w:rsidP="00FF426B">
      <w:pPr>
        <w:pStyle w:val="Prrafodelista"/>
        <w:tabs>
          <w:tab w:val="left" w:pos="567"/>
        </w:tabs>
        <w:spacing w:line="360" w:lineRule="auto"/>
        <w:ind w:left="0"/>
        <w:jc w:val="both"/>
        <w:rPr>
          <w:rFonts w:ascii="Palatino Linotype" w:hAnsi="Palatino Linotype" w:cs="Tahoma"/>
          <w:b/>
          <w:szCs w:val="22"/>
        </w:rPr>
      </w:pPr>
      <w:r w:rsidRPr="00AA4757">
        <w:rPr>
          <w:rFonts w:ascii="Palatino Linotype" w:hAnsi="Palatino Linotype" w:cs="Tahoma"/>
          <w:b/>
          <w:szCs w:val="22"/>
        </w:rPr>
        <w:t>I. Presentación de la solicitud de información</w:t>
      </w:r>
    </w:p>
    <w:p w14:paraId="2BD2636B" w14:textId="77777777" w:rsidR="00E35DF9" w:rsidRPr="00AA4757" w:rsidRDefault="00E35DF9" w:rsidP="00FF426B">
      <w:pPr>
        <w:pStyle w:val="Prrafodelista"/>
        <w:tabs>
          <w:tab w:val="left" w:pos="567"/>
        </w:tabs>
        <w:spacing w:line="360" w:lineRule="auto"/>
        <w:ind w:left="0"/>
        <w:jc w:val="both"/>
        <w:rPr>
          <w:rFonts w:ascii="Palatino Linotype" w:hAnsi="Palatino Linotype" w:cs="Tahoma"/>
          <w:b/>
          <w:sz w:val="18"/>
          <w:szCs w:val="22"/>
        </w:rPr>
      </w:pPr>
    </w:p>
    <w:p w14:paraId="413CD8BC" w14:textId="388B4EA5" w:rsidR="00E35DF9" w:rsidRPr="00AA4757" w:rsidRDefault="00E35DF9" w:rsidP="00FF426B">
      <w:pPr>
        <w:tabs>
          <w:tab w:val="left" w:pos="567"/>
        </w:tabs>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rPr>
        <w:t xml:space="preserve">Con fecha </w:t>
      </w:r>
      <w:r w:rsidR="005A6BEC" w:rsidRPr="00AA4757">
        <w:rPr>
          <w:rFonts w:ascii="Palatino Linotype" w:hAnsi="Palatino Linotype" w:cs="Tahoma"/>
          <w:sz w:val="22"/>
          <w:szCs w:val="22"/>
        </w:rPr>
        <w:t>ocho</w:t>
      </w:r>
      <w:r w:rsidR="00FE0793" w:rsidRPr="00AA4757">
        <w:rPr>
          <w:rFonts w:ascii="Palatino Linotype" w:hAnsi="Palatino Linotype" w:cs="Tahoma"/>
          <w:sz w:val="22"/>
          <w:szCs w:val="22"/>
        </w:rPr>
        <w:t xml:space="preserve"> de </w:t>
      </w:r>
      <w:r w:rsidR="009D6075" w:rsidRPr="00AA4757">
        <w:rPr>
          <w:rFonts w:ascii="Palatino Linotype" w:hAnsi="Palatino Linotype" w:cs="Tahoma"/>
          <w:sz w:val="22"/>
          <w:szCs w:val="22"/>
        </w:rPr>
        <w:t>octubre</w:t>
      </w:r>
      <w:r w:rsidR="00552F49" w:rsidRPr="00AA4757">
        <w:rPr>
          <w:rFonts w:ascii="Palatino Linotype" w:hAnsi="Palatino Linotype" w:cs="Tahoma"/>
          <w:sz w:val="22"/>
          <w:szCs w:val="22"/>
        </w:rPr>
        <w:t xml:space="preserve"> </w:t>
      </w:r>
      <w:r w:rsidR="008436E1" w:rsidRPr="00AA4757">
        <w:rPr>
          <w:rFonts w:ascii="Palatino Linotype" w:hAnsi="Palatino Linotype" w:cs="Tahoma"/>
          <w:sz w:val="22"/>
          <w:szCs w:val="22"/>
        </w:rPr>
        <w:t xml:space="preserve">de dos mil </w:t>
      </w:r>
      <w:r w:rsidR="005A6BEC" w:rsidRPr="00AA4757">
        <w:rPr>
          <w:rFonts w:ascii="Palatino Linotype" w:hAnsi="Palatino Linotype" w:cs="Tahoma"/>
          <w:sz w:val="22"/>
          <w:szCs w:val="22"/>
        </w:rPr>
        <w:t>veinticinco</w:t>
      </w:r>
      <w:r w:rsidRPr="00AA4757">
        <w:rPr>
          <w:rFonts w:ascii="Palatino Linotype" w:hAnsi="Palatino Linotype" w:cs="Tahoma"/>
          <w:sz w:val="22"/>
          <w:szCs w:val="22"/>
        </w:rPr>
        <w:t>, el Particular presentó solicitud de acceso a la i</w:t>
      </w:r>
      <w:r w:rsidR="009D6672" w:rsidRPr="00AA4757">
        <w:rPr>
          <w:rFonts w:ascii="Palatino Linotype" w:hAnsi="Palatino Linotype" w:cs="Tahoma"/>
          <w:sz w:val="22"/>
          <w:szCs w:val="22"/>
        </w:rPr>
        <w:t>nformación pública, a través de</w:t>
      </w:r>
      <w:r w:rsidR="00EA2594" w:rsidRPr="00AA4757">
        <w:rPr>
          <w:rFonts w:ascii="Palatino Linotype" w:hAnsi="Palatino Linotype" w:cs="Tahoma"/>
          <w:sz w:val="22"/>
          <w:szCs w:val="22"/>
        </w:rPr>
        <w:t xml:space="preserve">l </w:t>
      </w:r>
      <w:r w:rsidR="00062387" w:rsidRPr="00AA4757">
        <w:rPr>
          <w:rFonts w:ascii="Palatino Linotype" w:hAnsi="Palatino Linotype" w:cs="Tahoma"/>
          <w:sz w:val="22"/>
          <w:szCs w:val="22"/>
        </w:rPr>
        <w:t>Sistema de Acceso a la</w:t>
      </w:r>
      <w:r w:rsidR="000973B8" w:rsidRPr="00AA4757">
        <w:rPr>
          <w:rFonts w:ascii="Palatino Linotype" w:hAnsi="Palatino Linotype" w:cs="Tahoma"/>
          <w:sz w:val="22"/>
          <w:szCs w:val="22"/>
        </w:rPr>
        <w:t xml:space="preserve"> Información Mexiquense </w:t>
      </w:r>
      <w:r w:rsidR="009C4614" w:rsidRPr="00AA4757">
        <w:rPr>
          <w:rFonts w:ascii="Palatino Linotype" w:hAnsi="Palatino Linotype" w:cs="Tahoma"/>
          <w:sz w:val="22"/>
          <w:szCs w:val="22"/>
        </w:rPr>
        <w:t xml:space="preserve">en lo sucesivo </w:t>
      </w:r>
      <w:r w:rsidR="000973B8" w:rsidRPr="00AA4757">
        <w:rPr>
          <w:rFonts w:ascii="Palatino Linotype" w:hAnsi="Palatino Linotype" w:cs="Tahoma"/>
          <w:sz w:val="22"/>
          <w:szCs w:val="22"/>
        </w:rPr>
        <w:t>SAIMEX</w:t>
      </w:r>
      <w:r w:rsidRPr="00AA4757">
        <w:rPr>
          <w:rFonts w:ascii="Palatino Linotype" w:hAnsi="Palatino Linotype" w:cs="Tahoma"/>
          <w:sz w:val="22"/>
          <w:szCs w:val="22"/>
        </w:rPr>
        <w:t>, ante</w:t>
      </w:r>
      <w:r w:rsidR="007F0E3E" w:rsidRPr="00AA4757">
        <w:rPr>
          <w:rFonts w:ascii="Palatino Linotype" w:hAnsi="Palatino Linotype" w:cs="Tahoma"/>
          <w:sz w:val="22"/>
          <w:szCs w:val="22"/>
        </w:rPr>
        <w:t xml:space="preserve"> el</w:t>
      </w:r>
      <w:r w:rsidRPr="00AA4757">
        <w:rPr>
          <w:rFonts w:ascii="Palatino Linotype" w:hAnsi="Palatino Linotype" w:cs="Tahoma"/>
          <w:sz w:val="22"/>
          <w:szCs w:val="22"/>
        </w:rPr>
        <w:t xml:space="preserve"> </w:t>
      </w:r>
      <w:r w:rsidR="007F0E3E" w:rsidRPr="00AA4757">
        <w:rPr>
          <w:rFonts w:ascii="Palatino Linotype" w:hAnsi="Palatino Linotype" w:cs="Tahoma"/>
          <w:b/>
          <w:bCs/>
          <w:sz w:val="22"/>
          <w:szCs w:val="22"/>
        </w:rPr>
        <w:t xml:space="preserve">Ayuntamiento de </w:t>
      </w:r>
      <w:r w:rsidR="0074351F" w:rsidRPr="00AA4757">
        <w:rPr>
          <w:rFonts w:ascii="Palatino Linotype" w:hAnsi="Palatino Linotype" w:cs="Tahoma"/>
          <w:b/>
          <w:bCs/>
          <w:sz w:val="22"/>
          <w:szCs w:val="22"/>
        </w:rPr>
        <w:t>Chimalhuacán</w:t>
      </w:r>
      <w:r w:rsidRPr="00AA4757">
        <w:rPr>
          <w:rFonts w:ascii="Palatino Linotype" w:hAnsi="Palatino Linotype" w:cs="Tahoma"/>
          <w:sz w:val="22"/>
          <w:szCs w:val="22"/>
        </w:rPr>
        <w:t xml:space="preserve">, </w:t>
      </w:r>
      <w:r w:rsidR="003A12F1" w:rsidRPr="00AA4757">
        <w:rPr>
          <w:rFonts w:ascii="Palatino Linotype" w:hAnsi="Palatino Linotype" w:cs="Tahoma"/>
          <w:sz w:val="22"/>
          <w:szCs w:val="22"/>
        </w:rPr>
        <w:t xml:space="preserve">misma que fue registrada con el número de folio </w:t>
      </w:r>
      <w:r w:rsidR="0074351F" w:rsidRPr="00AA4757">
        <w:rPr>
          <w:rFonts w:ascii="Palatino Linotype" w:hAnsi="Palatino Linotype" w:cs="Tahoma"/>
          <w:b/>
          <w:bCs/>
          <w:sz w:val="22"/>
          <w:szCs w:val="22"/>
        </w:rPr>
        <w:t>00210/CHIMALHU/IP/2025</w:t>
      </w:r>
      <w:r w:rsidR="003A12F1" w:rsidRPr="00AA4757">
        <w:rPr>
          <w:rFonts w:ascii="Palatino Linotype" w:hAnsi="Palatino Linotype" w:cs="Tahoma"/>
          <w:b/>
          <w:bCs/>
          <w:sz w:val="22"/>
          <w:szCs w:val="22"/>
        </w:rPr>
        <w:t xml:space="preserve">, </w:t>
      </w:r>
      <w:r w:rsidRPr="00AA4757">
        <w:rPr>
          <w:rFonts w:ascii="Palatino Linotype" w:hAnsi="Palatino Linotype" w:cs="Tahoma"/>
          <w:sz w:val="22"/>
          <w:szCs w:val="22"/>
        </w:rPr>
        <w:t xml:space="preserve">mediante </w:t>
      </w:r>
      <w:r w:rsidR="0074594A" w:rsidRPr="00AA4757">
        <w:rPr>
          <w:rFonts w:ascii="Palatino Linotype" w:hAnsi="Palatino Linotype" w:cs="Tahoma"/>
          <w:sz w:val="22"/>
          <w:szCs w:val="22"/>
        </w:rPr>
        <w:t>l</w:t>
      </w:r>
      <w:r w:rsidR="00B50512" w:rsidRPr="00AA4757">
        <w:rPr>
          <w:rFonts w:ascii="Palatino Linotype" w:hAnsi="Palatino Linotype" w:cs="Tahoma"/>
          <w:sz w:val="22"/>
          <w:szCs w:val="22"/>
        </w:rPr>
        <w:t>a</w:t>
      </w:r>
      <w:r w:rsidRPr="00AA4757">
        <w:rPr>
          <w:rFonts w:ascii="Palatino Linotype" w:hAnsi="Palatino Linotype" w:cs="Tahoma"/>
          <w:sz w:val="22"/>
          <w:szCs w:val="22"/>
        </w:rPr>
        <w:t xml:space="preserve"> cual requirió lo siguiente: </w:t>
      </w:r>
    </w:p>
    <w:p w14:paraId="56538E78" w14:textId="77777777" w:rsidR="00D807FB" w:rsidRPr="00AA4757" w:rsidRDefault="00D807FB" w:rsidP="00FF426B">
      <w:pPr>
        <w:tabs>
          <w:tab w:val="left" w:pos="567"/>
        </w:tabs>
        <w:spacing w:line="360" w:lineRule="auto"/>
        <w:contextualSpacing/>
        <w:jc w:val="both"/>
        <w:rPr>
          <w:rFonts w:ascii="Palatino Linotype" w:hAnsi="Palatino Linotype" w:cs="Tahoma"/>
          <w:sz w:val="22"/>
        </w:rPr>
      </w:pPr>
    </w:p>
    <w:p w14:paraId="5E8D7A31" w14:textId="14C3F4C5" w:rsidR="00D807FB" w:rsidRPr="00AA4757" w:rsidRDefault="00F73E95" w:rsidP="00F73E95">
      <w:pPr>
        <w:tabs>
          <w:tab w:val="left" w:pos="567"/>
        </w:tabs>
        <w:spacing w:line="360" w:lineRule="auto"/>
        <w:ind w:left="708" w:right="539" w:hanging="141"/>
        <w:contextualSpacing/>
        <w:jc w:val="both"/>
        <w:rPr>
          <w:rFonts w:ascii="Palatino Linotype" w:hAnsi="Palatino Linotype" w:cs="Tahoma"/>
          <w:b/>
          <w:bCs/>
          <w:sz w:val="22"/>
          <w:szCs w:val="22"/>
        </w:rPr>
      </w:pPr>
      <w:r w:rsidRPr="00AA4757">
        <w:rPr>
          <w:rFonts w:ascii="Palatino Linotype" w:hAnsi="Palatino Linotype" w:cs="Tahoma"/>
          <w:b/>
          <w:bCs/>
        </w:rPr>
        <w:t>/</w:t>
      </w:r>
    </w:p>
    <w:p w14:paraId="5BAA628F" w14:textId="5344FF8A" w:rsidR="005A6BEC" w:rsidRPr="00AA4757" w:rsidRDefault="00CF2C37" w:rsidP="00062387">
      <w:pPr>
        <w:pStyle w:val="Prrafodelista"/>
        <w:tabs>
          <w:tab w:val="left" w:pos="567"/>
        </w:tabs>
        <w:spacing w:line="360" w:lineRule="auto"/>
        <w:ind w:left="567" w:right="539"/>
        <w:jc w:val="both"/>
        <w:rPr>
          <w:rFonts w:ascii="Palatino Linotype" w:hAnsi="Palatino Linotype"/>
          <w:i/>
          <w:iCs/>
          <w:color w:val="000000"/>
          <w:sz w:val="20"/>
          <w:szCs w:val="20"/>
        </w:rPr>
      </w:pPr>
      <w:r w:rsidRPr="00AA4757">
        <w:rPr>
          <w:rFonts w:ascii="Palatino Linotype" w:hAnsi="Palatino Linotype"/>
          <w:i/>
          <w:iCs/>
          <w:color w:val="000000"/>
          <w:sz w:val="20"/>
          <w:szCs w:val="20"/>
        </w:rPr>
        <w:t xml:space="preserve">Por medio de la presente, solicito una base de datos (en formato abierto como xls o </w:t>
      </w:r>
      <w:proofErr w:type="spellStart"/>
      <w:r w:rsidRPr="00AA4757">
        <w:rPr>
          <w:rFonts w:ascii="Palatino Linotype" w:hAnsi="Palatino Linotype"/>
          <w:i/>
          <w:iCs/>
          <w:color w:val="000000"/>
          <w:sz w:val="20"/>
          <w:szCs w:val="20"/>
        </w:rPr>
        <w:t>cvs</w:t>
      </w:r>
      <w:proofErr w:type="spellEnd"/>
      <w:r w:rsidRPr="00AA4757">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Pr="00AA4757">
        <w:rPr>
          <w:rFonts w:ascii="Palatino Linotype" w:hAnsi="Palatino Linotype"/>
          <w:i/>
          <w:iCs/>
          <w:color w:val="000000"/>
          <w:sz w:val="20"/>
          <w:szCs w:val="20"/>
        </w:rPr>
        <w:t>dd</w:t>
      </w:r>
      <w:proofErr w:type="spellEnd"/>
      <w:r w:rsidRPr="00AA4757">
        <w:rPr>
          <w:rFonts w:ascii="Palatino Linotype" w:hAnsi="Palatino Linotype"/>
          <w:i/>
          <w:iCs/>
          <w:color w:val="000000"/>
          <w:sz w:val="20"/>
          <w:szCs w:val="20"/>
        </w:rPr>
        <w:t>/mm/</w:t>
      </w:r>
      <w:proofErr w:type="spellStart"/>
      <w:r w:rsidRPr="00AA4757">
        <w:rPr>
          <w:rFonts w:ascii="Palatino Linotype" w:hAnsi="Palatino Linotype"/>
          <w:i/>
          <w:iCs/>
          <w:color w:val="000000"/>
          <w:sz w:val="20"/>
          <w:szCs w:val="20"/>
        </w:rPr>
        <w:t>aaaa</w:t>
      </w:r>
      <w:proofErr w:type="spellEnd"/>
      <w:r w:rsidRPr="00AA4757">
        <w:rPr>
          <w:rFonts w:ascii="Palatino Linotype" w:hAnsi="Palatino Linotype"/>
          <w:i/>
          <w:iCs/>
          <w:color w:val="000000"/>
          <w:sz w:val="20"/>
          <w:szCs w:val="20"/>
        </w:rPr>
        <w:t xml:space="preserve">) DEL INCIDENTE O </w:t>
      </w:r>
      <w:r w:rsidRPr="00AA4757">
        <w:rPr>
          <w:rFonts w:ascii="Palatino Linotype" w:hAnsi="Palatino Linotype"/>
          <w:i/>
          <w:iCs/>
          <w:color w:val="000000"/>
          <w:sz w:val="20"/>
          <w:szCs w:val="20"/>
        </w:rPr>
        <w:lastRenderedPageBreak/>
        <w:t xml:space="preserve">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w:t>
      </w:r>
      <w:r w:rsidRPr="00AA4757">
        <w:rPr>
          <w:rFonts w:ascii="Palatino Linotype" w:hAnsi="Palatino Linotype"/>
          <w:b/>
          <w:bCs/>
          <w:i/>
          <w:iCs/>
          <w:color w:val="000000"/>
          <w:sz w:val="20"/>
          <w:szCs w:val="20"/>
          <w:u w:val="single"/>
        </w:rPr>
        <w:t>del 1 de enero de 2018 a la fecha de la presente solicitud.</w:t>
      </w:r>
      <w:r w:rsidRPr="00AA4757">
        <w:rPr>
          <w:rFonts w:ascii="Palatino Linotype" w:hAnsi="Palatino Linotype"/>
          <w:i/>
          <w:iCs/>
          <w:color w:val="000000"/>
          <w:sz w:val="20"/>
          <w:szCs w:val="20"/>
        </w:rPr>
        <w:t xml:space="preserve">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5A6BEC" w:rsidRPr="00AA4757">
        <w:rPr>
          <w:rFonts w:ascii="Palatino Linotype" w:hAnsi="Palatino Linotype"/>
          <w:i/>
          <w:iCs/>
          <w:color w:val="000000"/>
          <w:sz w:val="20"/>
          <w:szCs w:val="20"/>
        </w:rPr>
        <w:t>” (Sic)</w:t>
      </w:r>
    </w:p>
    <w:p w14:paraId="246B6100" w14:textId="77777777" w:rsidR="009D6075" w:rsidRPr="00AA4757" w:rsidRDefault="009D6075" w:rsidP="00062387">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AA4757" w:rsidRDefault="00E35DF9" w:rsidP="00062387">
      <w:pPr>
        <w:pStyle w:val="Prrafodelista"/>
        <w:tabs>
          <w:tab w:val="left" w:pos="567"/>
        </w:tabs>
        <w:spacing w:line="360" w:lineRule="auto"/>
        <w:ind w:left="567" w:right="539"/>
        <w:jc w:val="both"/>
        <w:rPr>
          <w:rFonts w:ascii="Palatino Linotype" w:hAnsi="Palatino Linotype" w:cs="Tahoma"/>
          <w:i/>
          <w:sz w:val="20"/>
          <w:szCs w:val="22"/>
        </w:rPr>
      </w:pPr>
      <w:r w:rsidRPr="00AA4757">
        <w:rPr>
          <w:rFonts w:ascii="Palatino Linotype" w:hAnsi="Palatino Linotype" w:cs="Tahoma"/>
          <w:b/>
          <w:sz w:val="20"/>
          <w:szCs w:val="22"/>
        </w:rPr>
        <w:t>MODALIDAD DE ENTREGA</w:t>
      </w:r>
      <w:r w:rsidR="00DF57BB" w:rsidRPr="00AA4757">
        <w:rPr>
          <w:rFonts w:ascii="Palatino Linotype" w:hAnsi="Palatino Linotype" w:cs="Tahoma"/>
          <w:b/>
          <w:sz w:val="20"/>
          <w:szCs w:val="22"/>
        </w:rPr>
        <w:t xml:space="preserve"> </w:t>
      </w:r>
      <w:r w:rsidR="007E4927" w:rsidRPr="00AA4757">
        <w:rPr>
          <w:rFonts w:ascii="Palatino Linotype" w:hAnsi="Palatino Linotype" w:cs="Tahoma"/>
          <w:i/>
          <w:sz w:val="20"/>
          <w:szCs w:val="22"/>
        </w:rPr>
        <w:t>“</w:t>
      </w:r>
      <w:r w:rsidR="00062387" w:rsidRPr="00AA4757">
        <w:rPr>
          <w:rFonts w:ascii="Palatino Linotype" w:hAnsi="Palatino Linotype" w:cs="Tahoma"/>
          <w:i/>
          <w:sz w:val="20"/>
          <w:szCs w:val="22"/>
        </w:rPr>
        <w:t>A través del SAIMEX</w:t>
      </w:r>
      <w:r w:rsidR="007E4927" w:rsidRPr="00AA4757">
        <w:rPr>
          <w:rFonts w:ascii="Palatino Linotype" w:hAnsi="Palatino Linotype" w:cs="Tahoma"/>
          <w:i/>
          <w:sz w:val="20"/>
          <w:szCs w:val="22"/>
        </w:rPr>
        <w:t>”</w:t>
      </w:r>
    </w:p>
    <w:p w14:paraId="08DE3F45" w14:textId="77777777" w:rsidR="00C53C3A" w:rsidRPr="00AA4757" w:rsidRDefault="00C53C3A" w:rsidP="00FF426B">
      <w:pPr>
        <w:pStyle w:val="Prrafodelista"/>
        <w:tabs>
          <w:tab w:val="left" w:pos="567"/>
        </w:tabs>
        <w:spacing w:line="360" w:lineRule="auto"/>
        <w:ind w:left="0"/>
        <w:jc w:val="both"/>
        <w:rPr>
          <w:rFonts w:ascii="Palatino Linotype" w:hAnsi="Palatino Linotype" w:cs="Tahoma"/>
          <w:b/>
          <w:szCs w:val="20"/>
        </w:rPr>
      </w:pPr>
    </w:p>
    <w:p w14:paraId="512DF4A9" w14:textId="77777777" w:rsidR="00681D84" w:rsidRPr="00AA4757" w:rsidRDefault="0029110A" w:rsidP="00EA2594">
      <w:pPr>
        <w:autoSpaceDE w:val="0"/>
        <w:autoSpaceDN w:val="0"/>
        <w:adjustRightInd w:val="0"/>
        <w:spacing w:line="360" w:lineRule="auto"/>
        <w:jc w:val="both"/>
        <w:rPr>
          <w:rFonts w:ascii="Palatino Linotype" w:hAnsi="Palatino Linotype" w:cs="Tahoma"/>
          <w:b/>
          <w:sz w:val="22"/>
          <w:szCs w:val="22"/>
        </w:rPr>
      </w:pPr>
      <w:r w:rsidRPr="00AA4757">
        <w:rPr>
          <w:rFonts w:ascii="Palatino Linotype" w:hAnsi="Palatino Linotype"/>
          <w:b/>
          <w:bCs/>
          <w:color w:val="000000" w:themeColor="text1"/>
          <w:sz w:val="24"/>
          <w:szCs w:val="22"/>
          <w:lang w:eastAsia="en-US"/>
        </w:rPr>
        <w:t>II.</w:t>
      </w:r>
      <w:r w:rsidR="002A74AD" w:rsidRPr="00AA4757">
        <w:rPr>
          <w:rFonts w:ascii="Palatino Linotype" w:hAnsi="Palatino Linotype" w:cs="Tahoma"/>
          <w:b/>
          <w:sz w:val="22"/>
          <w:szCs w:val="22"/>
        </w:rPr>
        <w:t xml:space="preserve"> </w:t>
      </w:r>
      <w:r w:rsidR="00681D84" w:rsidRPr="00AA4757">
        <w:rPr>
          <w:rFonts w:ascii="Palatino Linotype" w:hAnsi="Palatino Linotype" w:cs="Tahoma"/>
          <w:b/>
          <w:sz w:val="22"/>
          <w:szCs w:val="22"/>
        </w:rPr>
        <w:t>Respuesta del Sujeto Obligado</w:t>
      </w:r>
    </w:p>
    <w:p w14:paraId="6B0FD2E1" w14:textId="77777777" w:rsidR="00E0128F" w:rsidRPr="00AA4757" w:rsidRDefault="00E0128F" w:rsidP="00FF426B">
      <w:pPr>
        <w:pStyle w:val="Prrafodelista"/>
        <w:tabs>
          <w:tab w:val="left" w:pos="567"/>
        </w:tabs>
        <w:spacing w:line="360" w:lineRule="auto"/>
        <w:ind w:left="0"/>
        <w:jc w:val="both"/>
        <w:rPr>
          <w:rFonts w:ascii="Palatino Linotype" w:hAnsi="Palatino Linotype" w:cs="Tahoma"/>
          <w:b/>
          <w:sz w:val="20"/>
          <w:szCs w:val="22"/>
        </w:rPr>
      </w:pPr>
    </w:p>
    <w:p w14:paraId="5919F99F" w14:textId="3658A4E0" w:rsidR="0029110A" w:rsidRPr="00AA4757" w:rsidRDefault="00681D84" w:rsidP="00FF426B">
      <w:pPr>
        <w:autoSpaceDE w:val="0"/>
        <w:autoSpaceDN w:val="0"/>
        <w:adjustRightInd w:val="0"/>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rPr>
        <w:t xml:space="preserve">Con fecha </w:t>
      </w:r>
      <w:r w:rsidR="00BC35B7" w:rsidRPr="00AA4757">
        <w:rPr>
          <w:rFonts w:ascii="Palatino Linotype" w:hAnsi="Palatino Linotype" w:cs="Tahoma"/>
          <w:sz w:val="22"/>
          <w:szCs w:val="22"/>
        </w:rPr>
        <w:t>veintinueve</w:t>
      </w:r>
      <w:r w:rsidR="009C4614" w:rsidRPr="00AA4757">
        <w:rPr>
          <w:rFonts w:ascii="Palatino Linotype" w:hAnsi="Palatino Linotype" w:cs="Tahoma"/>
          <w:sz w:val="22"/>
          <w:szCs w:val="22"/>
        </w:rPr>
        <w:t xml:space="preserve"> de </w:t>
      </w:r>
      <w:r w:rsidR="005147B2" w:rsidRPr="00AA4757">
        <w:rPr>
          <w:rFonts w:ascii="Palatino Linotype" w:hAnsi="Palatino Linotype" w:cs="Tahoma"/>
          <w:sz w:val="22"/>
          <w:szCs w:val="22"/>
        </w:rPr>
        <w:t>octubre</w:t>
      </w:r>
      <w:r w:rsidR="00552F49" w:rsidRPr="00AA4757">
        <w:rPr>
          <w:rFonts w:ascii="Palatino Linotype" w:hAnsi="Palatino Linotype" w:cs="Tahoma"/>
          <w:sz w:val="22"/>
          <w:szCs w:val="22"/>
        </w:rPr>
        <w:t xml:space="preserve"> </w:t>
      </w:r>
      <w:r w:rsidR="00B71F2C" w:rsidRPr="00AA4757">
        <w:rPr>
          <w:rFonts w:ascii="Palatino Linotype" w:hAnsi="Palatino Linotype" w:cs="Tahoma"/>
          <w:sz w:val="22"/>
          <w:szCs w:val="22"/>
        </w:rPr>
        <w:t xml:space="preserve">de dos mil </w:t>
      </w:r>
      <w:r w:rsidR="005A6BEC" w:rsidRPr="00AA4757">
        <w:rPr>
          <w:rFonts w:ascii="Palatino Linotype" w:hAnsi="Palatino Linotype" w:cs="Tahoma"/>
          <w:sz w:val="22"/>
          <w:szCs w:val="22"/>
        </w:rPr>
        <w:t>veinticinco</w:t>
      </w:r>
      <w:r w:rsidRPr="00AA4757">
        <w:rPr>
          <w:rFonts w:ascii="Palatino Linotype" w:hAnsi="Palatino Linotype" w:cs="Tahoma"/>
          <w:sz w:val="22"/>
          <w:szCs w:val="22"/>
        </w:rPr>
        <w:t xml:space="preserve">, </w:t>
      </w:r>
      <w:r w:rsidR="00D74B06" w:rsidRPr="00AA4757">
        <w:rPr>
          <w:rFonts w:ascii="Palatino Linotype" w:hAnsi="Palatino Linotype" w:cs="Tahoma"/>
          <w:sz w:val="22"/>
          <w:szCs w:val="22"/>
        </w:rPr>
        <w:t xml:space="preserve">el Sujeto Obligado </w:t>
      </w:r>
      <w:r w:rsidR="008453FA" w:rsidRPr="00AA4757">
        <w:rPr>
          <w:rFonts w:ascii="Palatino Linotype" w:hAnsi="Palatino Linotype" w:cs="Tahoma"/>
          <w:sz w:val="22"/>
          <w:szCs w:val="22"/>
        </w:rPr>
        <w:t xml:space="preserve">otorgó respuesta a través del SAIMEX </w:t>
      </w:r>
      <w:r w:rsidR="00A417C3" w:rsidRPr="00AA4757">
        <w:rPr>
          <w:rFonts w:ascii="Palatino Linotype" w:hAnsi="Palatino Linotype" w:cs="Tahoma"/>
          <w:sz w:val="22"/>
          <w:szCs w:val="22"/>
        </w:rPr>
        <w:t>en los siguientes términos:</w:t>
      </w:r>
    </w:p>
    <w:p w14:paraId="548A3A94" w14:textId="77777777" w:rsidR="0029110A" w:rsidRPr="00AA4757" w:rsidRDefault="0029110A" w:rsidP="00552F49">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55F6163B" w14:textId="77777777" w:rsidR="007F0E3E" w:rsidRPr="00AA4757" w:rsidRDefault="00552F49"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AA4757">
        <w:rPr>
          <w:rFonts w:ascii="Palatino Linotype" w:hAnsi="Palatino Linotype" w:cs="Tahoma"/>
          <w:i/>
          <w:szCs w:val="22"/>
        </w:rPr>
        <w:t>“…</w:t>
      </w:r>
      <w:r w:rsidR="00F25E23" w:rsidRPr="00AA4757">
        <w:rPr>
          <w:rFonts w:ascii="Palatino Linotype" w:hAnsi="Palatino Linotype" w:cs="Tahoma"/>
          <w:i/>
          <w:szCs w:val="22"/>
        </w:rPr>
        <w:t xml:space="preserve"> </w:t>
      </w:r>
    </w:p>
    <w:p w14:paraId="7C470F89" w14:textId="149852DD" w:rsidR="005A6BEC" w:rsidRPr="00AA4757" w:rsidRDefault="00BC35B7"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AA4757">
        <w:rPr>
          <w:rFonts w:ascii="Palatino Linotype" w:hAnsi="Palatino Linotype" w:cs="Tahoma"/>
          <w:i/>
          <w:szCs w:val="22"/>
        </w:rPr>
        <w:t>Sin más por el momento y garantizando su derecho de acceso a la información hago saber a usted que la información proporcionada se encuentra bajo los principios del articulo 11 y 12 de la Ley de Transparencia y Acceso a la Información Pública del Estado de México y Municipios. Artículo 11.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Asimismo, hago entrega de respuesta emitida por el aérea Jurídica de la Dirección General de Seguridad Ciudadana y Tránsito Municipal de Chimalhuacán en atención a su solicitud</w:t>
      </w:r>
    </w:p>
    <w:p w14:paraId="1253BA82" w14:textId="4D2BE4F1" w:rsidR="007F0E3E" w:rsidRPr="00AA4757" w:rsidRDefault="00A417C3" w:rsidP="00F25E2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AA4757">
        <w:rPr>
          <w:rFonts w:ascii="Palatino Linotype" w:hAnsi="Palatino Linotype" w:cs="Tahoma"/>
          <w:i/>
          <w:szCs w:val="22"/>
        </w:rPr>
        <w:t>…</w:t>
      </w:r>
      <w:r w:rsidR="007F0E3E" w:rsidRPr="00AA4757">
        <w:rPr>
          <w:rFonts w:ascii="Palatino Linotype" w:hAnsi="Palatino Linotype" w:cs="Tahoma"/>
          <w:b/>
          <w:i/>
          <w:szCs w:val="22"/>
        </w:rPr>
        <w:t xml:space="preserve">” </w:t>
      </w:r>
    </w:p>
    <w:p w14:paraId="3126B7A3" w14:textId="77777777" w:rsidR="007F0E3E" w:rsidRPr="00AA4757" w:rsidRDefault="007F0E3E" w:rsidP="00A417C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30690506" w14:textId="1D06946E" w:rsidR="00D50961" w:rsidRPr="00AA4757" w:rsidRDefault="00A417C3" w:rsidP="001D347C">
      <w:pPr>
        <w:autoSpaceDE w:val="0"/>
        <w:autoSpaceDN w:val="0"/>
        <w:adjustRightInd w:val="0"/>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rPr>
        <w:t xml:space="preserve">A esta respuesta, adjuntó </w:t>
      </w:r>
      <w:r w:rsidR="001D347C" w:rsidRPr="00AA4757">
        <w:rPr>
          <w:rFonts w:ascii="Palatino Linotype" w:hAnsi="Palatino Linotype" w:cs="Tahoma"/>
          <w:sz w:val="22"/>
          <w:szCs w:val="22"/>
        </w:rPr>
        <w:t>cuatro archivos que contienen lo siguiente:</w:t>
      </w:r>
    </w:p>
    <w:p w14:paraId="089EFE7D" w14:textId="77777777" w:rsidR="001D347C" w:rsidRPr="00AA4757" w:rsidRDefault="001D347C" w:rsidP="001D347C">
      <w:pPr>
        <w:autoSpaceDE w:val="0"/>
        <w:autoSpaceDN w:val="0"/>
        <w:adjustRightInd w:val="0"/>
        <w:spacing w:line="360" w:lineRule="auto"/>
        <w:contextualSpacing/>
        <w:jc w:val="both"/>
        <w:rPr>
          <w:rFonts w:ascii="Palatino Linotype" w:hAnsi="Palatino Linotype" w:cs="Tahoma"/>
          <w:sz w:val="22"/>
          <w:szCs w:val="22"/>
        </w:rPr>
      </w:pPr>
    </w:p>
    <w:p w14:paraId="58CA3FF8" w14:textId="53BAB303" w:rsidR="001D347C" w:rsidRPr="00AA4757" w:rsidRDefault="001D347C" w:rsidP="001D347C">
      <w:pPr>
        <w:tabs>
          <w:tab w:val="left" w:pos="3122"/>
        </w:tabs>
        <w:spacing w:line="360" w:lineRule="auto"/>
        <w:contextualSpacing/>
        <w:jc w:val="both"/>
        <w:rPr>
          <w:rFonts w:ascii="Palatino Linotype" w:hAnsi="Palatino Linotype" w:cs="Tahoma"/>
          <w:sz w:val="22"/>
          <w:szCs w:val="22"/>
        </w:rPr>
      </w:pPr>
      <w:r w:rsidRPr="00AA4757">
        <w:rPr>
          <w:rFonts w:ascii="Palatino Linotype" w:hAnsi="Palatino Linotype" w:cs="Tahoma"/>
          <w:b/>
          <w:bCs/>
          <w:sz w:val="22"/>
          <w:szCs w:val="22"/>
        </w:rPr>
        <w:t>PLATAFORMA M 2024.xlsx</w:t>
      </w:r>
      <w:r w:rsidR="00490BF4" w:rsidRPr="00AA4757">
        <w:rPr>
          <w:rFonts w:ascii="Palatino Linotype" w:hAnsi="Palatino Linotype" w:cs="Tahoma"/>
          <w:b/>
          <w:bCs/>
          <w:sz w:val="22"/>
          <w:szCs w:val="22"/>
        </w:rPr>
        <w:t xml:space="preserve">. </w:t>
      </w:r>
      <w:r w:rsidR="00490BF4" w:rsidRPr="00AA4757">
        <w:rPr>
          <w:rFonts w:ascii="Palatino Linotype" w:hAnsi="Palatino Linotype" w:cs="Tahoma"/>
          <w:sz w:val="22"/>
          <w:szCs w:val="22"/>
        </w:rPr>
        <w:t xml:space="preserve">Documento en formato Excel que contiene </w:t>
      </w:r>
      <w:r w:rsidR="00573D8D" w:rsidRPr="00AA4757">
        <w:rPr>
          <w:rFonts w:ascii="Palatino Linotype" w:hAnsi="Palatino Linotype" w:cs="Tahoma"/>
          <w:sz w:val="22"/>
          <w:szCs w:val="22"/>
        </w:rPr>
        <w:t>veinticuatro</w:t>
      </w:r>
      <w:r w:rsidR="00490BF4" w:rsidRPr="00AA4757">
        <w:rPr>
          <w:rFonts w:ascii="Palatino Linotype" w:hAnsi="Palatino Linotype" w:cs="Tahoma"/>
          <w:sz w:val="22"/>
          <w:szCs w:val="22"/>
        </w:rPr>
        <w:t xml:space="preserve"> </w:t>
      </w:r>
      <w:r w:rsidR="00573D8D" w:rsidRPr="00AA4757">
        <w:rPr>
          <w:rFonts w:ascii="Palatino Linotype" w:hAnsi="Palatino Linotype" w:cs="Tahoma"/>
          <w:sz w:val="22"/>
          <w:szCs w:val="22"/>
        </w:rPr>
        <w:t>hojas</w:t>
      </w:r>
      <w:r w:rsidR="000842CB" w:rsidRPr="00AA4757">
        <w:rPr>
          <w:rFonts w:ascii="Palatino Linotype" w:hAnsi="Palatino Linotype" w:cs="Tahoma"/>
          <w:sz w:val="22"/>
          <w:szCs w:val="22"/>
        </w:rPr>
        <w:t>, doce corresponden a la relación de hechos delictivos y las otras doce, corresponden a la relación de faltas administrativas, del año dos mil veinticuatro.</w:t>
      </w:r>
    </w:p>
    <w:p w14:paraId="09C7A8E2" w14:textId="77777777" w:rsidR="008B3B51" w:rsidRPr="00AA4757" w:rsidRDefault="008B3B51" w:rsidP="001D347C">
      <w:pPr>
        <w:tabs>
          <w:tab w:val="left" w:pos="3122"/>
        </w:tabs>
        <w:spacing w:line="360" w:lineRule="auto"/>
        <w:contextualSpacing/>
        <w:jc w:val="both"/>
        <w:rPr>
          <w:rFonts w:ascii="Palatino Linotype" w:hAnsi="Palatino Linotype" w:cs="Tahoma"/>
          <w:b/>
          <w:bCs/>
          <w:sz w:val="22"/>
          <w:szCs w:val="22"/>
        </w:rPr>
      </w:pPr>
    </w:p>
    <w:p w14:paraId="6204EE80" w14:textId="4DB256CC" w:rsidR="001D347C" w:rsidRPr="00AA4757" w:rsidRDefault="001D347C" w:rsidP="001D347C">
      <w:pPr>
        <w:tabs>
          <w:tab w:val="left" w:pos="3122"/>
        </w:tabs>
        <w:spacing w:line="360" w:lineRule="auto"/>
        <w:contextualSpacing/>
        <w:jc w:val="both"/>
        <w:rPr>
          <w:rFonts w:ascii="Palatino Linotype" w:hAnsi="Palatino Linotype" w:cs="Tahoma"/>
          <w:b/>
          <w:bCs/>
          <w:sz w:val="22"/>
          <w:szCs w:val="22"/>
        </w:rPr>
      </w:pPr>
      <w:r w:rsidRPr="00AA4757">
        <w:rPr>
          <w:rFonts w:ascii="Palatino Linotype" w:hAnsi="Palatino Linotype" w:cs="Tahoma"/>
          <w:b/>
          <w:bCs/>
          <w:sz w:val="22"/>
          <w:szCs w:val="22"/>
        </w:rPr>
        <w:t>PLATAFORMA M 2025.xlsx</w:t>
      </w:r>
      <w:r w:rsidR="006C0B4B" w:rsidRPr="00AA4757">
        <w:rPr>
          <w:rFonts w:ascii="Palatino Linotype" w:hAnsi="Palatino Linotype" w:cs="Tahoma"/>
          <w:b/>
          <w:bCs/>
          <w:sz w:val="22"/>
          <w:szCs w:val="22"/>
        </w:rPr>
        <w:t xml:space="preserve">. </w:t>
      </w:r>
      <w:r w:rsidR="006C0B4B" w:rsidRPr="00AA4757">
        <w:rPr>
          <w:rFonts w:ascii="Palatino Linotype" w:hAnsi="Palatino Linotype" w:cs="Tahoma"/>
          <w:sz w:val="22"/>
          <w:szCs w:val="22"/>
        </w:rPr>
        <w:t xml:space="preserve">Documento en formato Excel que contiene veinte hojas, diez corresponden a la relación de hechos delictivos y las otras diez, corresponden a la relación de faltas administrativas, del año dos mil </w:t>
      </w:r>
      <w:r w:rsidR="00393D91" w:rsidRPr="00AA4757">
        <w:rPr>
          <w:rFonts w:ascii="Palatino Linotype" w:hAnsi="Palatino Linotype" w:cs="Tahoma"/>
          <w:sz w:val="22"/>
          <w:szCs w:val="22"/>
        </w:rPr>
        <w:t>veinticinco</w:t>
      </w:r>
      <w:r w:rsidR="006C0B4B" w:rsidRPr="00AA4757">
        <w:rPr>
          <w:rFonts w:ascii="Palatino Linotype" w:hAnsi="Palatino Linotype" w:cs="Tahoma"/>
          <w:sz w:val="22"/>
          <w:szCs w:val="22"/>
        </w:rPr>
        <w:t>.</w:t>
      </w:r>
    </w:p>
    <w:p w14:paraId="5391FB17" w14:textId="77777777" w:rsidR="008B3B51" w:rsidRPr="00AA4757" w:rsidRDefault="008B3B51" w:rsidP="001D347C">
      <w:pPr>
        <w:tabs>
          <w:tab w:val="left" w:pos="3122"/>
        </w:tabs>
        <w:spacing w:line="360" w:lineRule="auto"/>
        <w:contextualSpacing/>
        <w:jc w:val="both"/>
        <w:rPr>
          <w:rFonts w:ascii="Palatino Linotype" w:hAnsi="Palatino Linotype" w:cs="Tahoma"/>
          <w:b/>
          <w:bCs/>
          <w:sz w:val="22"/>
          <w:szCs w:val="22"/>
        </w:rPr>
      </w:pPr>
    </w:p>
    <w:p w14:paraId="723E836E" w14:textId="4CFA76C8" w:rsidR="001D347C" w:rsidRPr="00AA4757" w:rsidRDefault="001D347C" w:rsidP="001D347C">
      <w:pPr>
        <w:tabs>
          <w:tab w:val="left" w:pos="3122"/>
        </w:tabs>
        <w:spacing w:line="360" w:lineRule="auto"/>
        <w:contextualSpacing/>
        <w:jc w:val="both"/>
        <w:rPr>
          <w:rFonts w:ascii="Palatino Linotype" w:hAnsi="Palatino Linotype" w:cs="Tahoma"/>
          <w:b/>
          <w:bCs/>
          <w:sz w:val="22"/>
          <w:szCs w:val="22"/>
        </w:rPr>
      </w:pPr>
      <w:r w:rsidRPr="00AA4757">
        <w:rPr>
          <w:rFonts w:ascii="Palatino Linotype" w:hAnsi="Palatino Linotype" w:cs="Tahoma"/>
          <w:b/>
          <w:bCs/>
          <w:sz w:val="22"/>
          <w:szCs w:val="22"/>
        </w:rPr>
        <w:t>REGISTRO FOLIOS 2022.xlsx</w:t>
      </w:r>
      <w:r w:rsidR="00C61D5A" w:rsidRPr="00AA4757">
        <w:rPr>
          <w:rFonts w:ascii="Palatino Linotype" w:hAnsi="Palatino Linotype" w:cs="Tahoma"/>
          <w:b/>
          <w:bCs/>
          <w:sz w:val="22"/>
          <w:szCs w:val="22"/>
        </w:rPr>
        <w:t xml:space="preserve">. </w:t>
      </w:r>
      <w:r w:rsidR="00C61D5A" w:rsidRPr="00AA4757">
        <w:rPr>
          <w:rFonts w:ascii="Palatino Linotype" w:hAnsi="Palatino Linotype" w:cs="Tahoma"/>
          <w:sz w:val="22"/>
          <w:szCs w:val="22"/>
        </w:rPr>
        <w:t xml:space="preserve">Documento en formato Excel que contiene veinticuatro hojas, doce corresponden a la relación de hechos delictivos y las otras doce, corresponden a la relación de faltas administrativas, del año dos mil </w:t>
      </w:r>
      <w:r w:rsidR="00393D91" w:rsidRPr="00AA4757">
        <w:rPr>
          <w:rFonts w:ascii="Palatino Linotype" w:hAnsi="Palatino Linotype" w:cs="Tahoma"/>
          <w:sz w:val="22"/>
          <w:szCs w:val="22"/>
        </w:rPr>
        <w:t>veintidós</w:t>
      </w:r>
      <w:r w:rsidR="00C61D5A" w:rsidRPr="00AA4757">
        <w:rPr>
          <w:rFonts w:ascii="Palatino Linotype" w:hAnsi="Palatino Linotype" w:cs="Tahoma"/>
          <w:sz w:val="22"/>
          <w:szCs w:val="22"/>
        </w:rPr>
        <w:t>.</w:t>
      </w:r>
    </w:p>
    <w:p w14:paraId="76AC11A0" w14:textId="77777777" w:rsidR="00393D91" w:rsidRPr="00AA4757" w:rsidRDefault="00393D91" w:rsidP="001D347C">
      <w:pPr>
        <w:tabs>
          <w:tab w:val="left" w:pos="3122"/>
        </w:tabs>
        <w:spacing w:line="360" w:lineRule="auto"/>
        <w:contextualSpacing/>
        <w:jc w:val="both"/>
        <w:rPr>
          <w:rFonts w:ascii="Palatino Linotype" w:hAnsi="Palatino Linotype" w:cs="Tahoma"/>
          <w:b/>
          <w:bCs/>
          <w:sz w:val="22"/>
          <w:szCs w:val="22"/>
        </w:rPr>
      </w:pPr>
    </w:p>
    <w:p w14:paraId="62CE7DC3" w14:textId="5763F18F" w:rsidR="00393D91" w:rsidRPr="00AA4757" w:rsidRDefault="001D347C" w:rsidP="00393D91">
      <w:pPr>
        <w:tabs>
          <w:tab w:val="left" w:pos="3122"/>
        </w:tabs>
        <w:spacing w:line="360" w:lineRule="auto"/>
        <w:contextualSpacing/>
        <w:jc w:val="both"/>
        <w:rPr>
          <w:rFonts w:ascii="Palatino Linotype" w:hAnsi="Palatino Linotype" w:cs="Tahoma"/>
          <w:b/>
          <w:bCs/>
          <w:sz w:val="22"/>
          <w:szCs w:val="22"/>
        </w:rPr>
      </w:pPr>
      <w:r w:rsidRPr="00AA4757">
        <w:rPr>
          <w:rFonts w:ascii="Palatino Linotype" w:hAnsi="Palatino Linotype" w:cs="Tahoma"/>
          <w:b/>
          <w:bCs/>
          <w:sz w:val="22"/>
          <w:szCs w:val="22"/>
        </w:rPr>
        <w:t>PLATAFORMA M 2023.xlsx</w:t>
      </w:r>
      <w:r w:rsidR="00393D91" w:rsidRPr="00AA4757">
        <w:rPr>
          <w:rFonts w:ascii="Palatino Linotype" w:hAnsi="Palatino Linotype" w:cs="Tahoma"/>
          <w:b/>
          <w:bCs/>
          <w:sz w:val="22"/>
          <w:szCs w:val="22"/>
        </w:rPr>
        <w:t xml:space="preserve">. </w:t>
      </w:r>
      <w:r w:rsidR="00393D91" w:rsidRPr="00AA4757">
        <w:rPr>
          <w:rFonts w:ascii="Palatino Linotype" w:hAnsi="Palatino Linotype" w:cs="Tahoma"/>
          <w:sz w:val="22"/>
          <w:szCs w:val="22"/>
        </w:rPr>
        <w:t>Documento en formato Excel que contiene veinticuatro hojas, doce corresponden a la relación de hechos delictivos y las otras doce, corresponden a la relación de faltas administrativas, del año dos mil veintitrés.</w:t>
      </w:r>
    </w:p>
    <w:bookmarkEnd w:id="0"/>
    <w:p w14:paraId="355FBAB6" w14:textId="77777777" w:rsidR="001A412B" w:rsidRPr="00AA4757" w:rsidRDefault="007812D1" w:rsidP="00FF426B">
      <w:pPr>
        <w:autoSpaceDE w:val="0"/>
        <w:autoSpaceDN w:val="0"/>
        <w:adjustRightInd w:val="0"/>
        <w:spacing w:line="360" w:lineRule="auto"/>
        <w:contextualSpacing/>
        <w:jc w:val="both"/>
        <w:rPr>
          <w:rFonts w:ascii="Palatino Linotype" w:hAnsi="Palatino Linotype" w:cs="Tahoma"/>
          <w:b/>
          <w:sz w:val="22"/>
          <w:szCs w:val="22"/>
        </w:rPr>
      </w:pPr>
      <w:r w:rsidRPr="00AA4757">
        <w:rPr>
          <w:rFonts w:ascii="Palatino Linotype" w:hAnsi="Palatino Linotype" w:cs="Tahoma"/>
          <w:b/>
          <w:sz w:val="22"/>
          <w:szCs w:val="22"/>
        </w:rPr>
        <w:t>I</w:t>
      </w:r>
      <w:r w:rsidR="00EA2594" w:rsidRPr="00AA4757">
        <w:rPr>
          <w:rFonts w:ascii="Palatino Linotype" w:hAnsi="Palatino Linotype" w:cs="Tahoma"/>
          <w:b/>
          <w:sz w:val="22"/>
          <w:szCs w:val="22"/>
        </w:rPr>
        <w:t>II</w:t>
      </w:r>
      <w:r w:rsidR="009A7587" w:rsidRPr="00AA4757">
        <w:rPr>
          <w:rFonts w:ascii="Palatino Linotype" w:hAnsi="Palatino Linotype" w:cs="Tahoma"/>
          <w:b/>
          <w:sz w:val="22"/>
          <w:szCs w:val="22"/>
        </w:rPr>
        <w:t>. Interposición del Recurso de Revisión</w:t>
      </w:r>
    </w:p>
    <w:p w14:paraId="348AB16F" w14:textId="77777777" w:rsidR="00F87649" w:rsidRPr="00AA4757" w:rsidRDefault="00F87649" w:rsidP="00FF426B">
      <w:pPr>
        <w:autoSpaceDE w:val="0"/>
        <w:autoSpaceDN w:val="0"/>
        <w:adjustRightInd w:val="0"/>
        <w:spacing w:line="360" w:lineRule="auto"/>
        <w:contextualSpacing/>
        <w:jc w:val="both"/>
        <w:rPr>
          <w:rFonts w:ascii="Palatino Linotype" w:hAnsi="Palatino Linotype" w:cs="Tahoma"/>
          <w:b/>
          <w:sz w:val="18"/>
          <w:szCs w:val="22"/>
        </w:rPr>
      </w:pPr>
    </w:p>
    <w:p w14:paraId="47C5B695" w14:textId="6978CFF0" w:rsidR="009A7587" w:rsidRPr="00AA4757" w:rsidRDefault="009A7587" w:rsidP="00FF426B">
      <w:pPr>
        <w:tabs>
          <w:tab w:val="left" w:pos="3122"/>
        </w:tabs>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rPr>
        <w:t>Con fecha</w:t>
      </w:r>
      <w:r w:rsidR="00E13C8C" w:rsidRPr="00AA4757">
        <w:rPr>
          <w:rFonts w:ascii="Palatino Linotype" w:hAnsi="Palatino Linotype" w:cs="Tahoma"/>
          <w:sz w:val="22"/>
          <w:szCs w:val="22"/>
        </w:rPr>
        <w:t xml:space="preserve"> </w:t>
      </w:r>
      <w:r w:rsidR="00CE2FF5" w:rsidRPr="00AA4757">
        <w:rPr>
          <w:rFonts w:ascii="Palatino Linotype" w:hAnsi="Palatino Linotype" w:cs="Tahoma"/>
          <w:sz w:val="22"/>
          <w:szCs w:val="22"/>
        </w:rPr>
        <w:t>catorce</w:t>
      </w:r>
      <w:r w:rsidR="009C4614" w:rsidRPr="00AA4757">
        <w:rPr>
          <w:rFonts w:ascii="Palatino Linotype" w:hAnsi="Palatino Linotype" w:cs="Tahoma"/>
          <w:sz w:val="22"/>
          <w:szCs w:val="22"/>
        </w:rPr>
        <w:t xml:space="preserve"> de </w:t>
      </w:r>
      <w:r w:rsidR="00CE2FF5" w:rsidRPr="00AA4757">
        <w:rPr>
          <w:rFonts w:ascii="Palatino Linotype" w:hAnsi="Palatino Linotype" w:cs="Tahoma"/>
          <w:sz w:val="22"/>
          <w:szCs w:val="22"/>
        </w:rPr>
        <w:t>noviembre</w:t>
      </w:r>
      <w:r w:rsidR="009C4614" w:rsidRPr="00AA4757">
        <w:rPr>
          <w:rFonts w:ascii="Palatino Linotype" w:hAnsi="Palatino Linotype" w:cs="Tahoma"/>
          <w:sz w:val="22"/>
          <w:szCs w:val="22"/>
        </w:rPr>
        <w:t xml:space="preserve"> </w:t>
      </w:r>
      <w:r w:rsidR="00B267E1" w:rsidRPr="00AA4757">
        <w:rPr>
          <w:rFonts w:ascii="Palatino Linotype" w:hAnsi="Palatino Linotype" w:cs="Tahoma"/>
          <w:sz w:val="22"/>
          <w:szCs w:val="22"/>
        </w:rPr>
        <w:t xml:space="preserve">de dos mil </w:t>
      </w:r>
      <w:r w:rsidR="00CC337B" w:rsidRPr="00AA4757">
        <w:rPr>
          <w:rFonts w:ascii="Palatino Linotype" w:hAnsi="Palatino Linotype" w:cs="Tahoma"/>
          <w:sz w:val="22"/>
          <w:szCs w:val="22"/>
        </w:rPr>
        <w:t>veinticinco</w:t>
      </w:r>
      <w:r w:rsidRPr="00AA4757">
        <w:rPr>
          <w:rFonts w:ascii="Palatino Linotype" w:hAnsi="Palatino Linotype" w:cs="Tahoma"/>
          <w:sz w:val="22"/>
          <w:szCs w:val="22"/>
        </w:rPr>
        <w:t xml:space="preserve">, a través del </w:t>
      </w:r>
      <w:r w:rsidRPr="00AA4757">
        <w:rPr>
          <w:rFonts w:ascii="Palatino Linotype" w:hAnsi="Palatino Linotype" w:cs="Tahoma"/>
          <w:sz w:val="22"/>
          <w:szCs w:val="22"/>
          <w:lang w:val="es-ES"/>
        </w:rPr>
        <w:t>SAIMEX</w:t>
      </w:r>
      <w:r w:rsidR="00A048C7" w:rsidRPr="00AA4757">
        <w:rPr>
          <w:rFonts w:ascii="Palatino Linotype" w:hAnsi="Palatino Linotype" w:cs="Tahoma"/>
          <w:sz w:val="22"/>
          <w:szCs w:val="22"/>
        </w:rPr>
        <w:t>, se interpus</w:t>
      </w:r>
      <w:r w:rsidR="003C3E71" w:rsidRPr="00AA4757">
        <w:rPr>
          <w:rFonts w:ascii="Palatino Linotype" w:hAnsi="Palatino Linotype" w:cs="Tahoma"/>
          <w:sz w:val="22"/>
          <w:szCs w:val="22"/>
        </w:rPr>
        <w:t>o</w:t>
      </w:r>
      <w:r w:rsidR="00A048C7" w:rsidRPr="00AA4757">
        <w:rPr>
          <w:rFonts w:ascii="Palatino Linotype" w:hAnsi="Palatino Linotype" w:cs="Tahoma"/>
          <w:sz w:val="22"/>
          <w:szCs w:val="22"/>
        </w:rPr>
        <w:t xml:space="preserve"> </w:t>
      </w:r>
      <w:r w:rsidR="003C3E71" w:rsidRPr="00AA4757">
        <w:rPr>
          <w:rFonts w:ascii="Palatino Linotype" w:hAnsi="Palatino Linotype" w:cs="Tahoma"/>
          <w:sz w:val="22"/>
          <w:szCs w:val="22"/>
        </w:rPr>
        <w:t>el</w:t>
      </w:r>
      <w:r w:rsidRPr="00AA4757">
        <w:rPr>
          <w:rFonts w:ascii="Palatino Linotype" w:hAnsi="Palatino Linotype" w:cs="Tahoma"/>
          <w:sz w:val="22"/>
          <w:szCs w:val="22"/>
        </w:rPr>
        <w:t xml:space="preserve"> presente Recurso de Revisión por</w:t>
      </w:r>
      <w:r w:rsidR="008E6658" w:rsidRPr="00AA4757">
        <w:rPr>
          <w:rFonts w:ascii="Palatino Linotype" w:hAnsi="Palatino Linotype" w:cs="Tahoma"/>
          <w:sz w:val="22"/>
          <w:szCs w:val="22"/>
        </w:rPr>
        <w:t xml:space="preserve"> </w:t>
      </w:r>
      <w:r w:rsidR="0035716C" w:rsidRPr="00AA4757">
        <w:rPr>
          <w:rFonts w:ascii="Palatino Linotype" w:hAnsi="Palatino Linotype" w:cs="Tahoma"/>
          <w:sz w:val="22"/>
          <w:szCs w:val="22"/>
        </w:rPr>
        <w:t xml:space="preserve">el </w:t>
      </w:r>
      <w:r w:rsidRPr="00AA4757">
        <w:rPr>
          <w:rFonts w:ascii="Palatino Linotype" w:hAnsi="Palatino Linotype" w:cs="Tahoma"/>
          <w:sz w:val="22"/>
          <w:szCs w:val="22"/>
        </w:rPr>
        <w:t xml:space="preserve">Recurrente, en contra de </w:t>
      </w:r>
      <w:r w:rsidR="00655265" w:rsidRPr="00AA4757">
        <w:rPr>
          <w:rFonts w:ascii="Palatino Linotype" w:hAnsi="Palatino Linotype" w:cs="Tahoma"/>
          <w:sz w:val="22"/>
          <w:szCs w:val="22"/>
        </w:rPr>
        <w:t>la respuesta emitida</w:t>
      </w:r>
      <w:r w:rsidRPr="00AA4757">
        <w:rPr>
          <w:rFonts w:ascii="Palatino Linotype" w:hAnsi="Palatino Linotype" w:cs="Tahoma"/>
          <w:sz w:val="22"/>
          <w:szCs w:val="22"/>
        </w:rPr>
        <w:t xml:space="preserve"> por el Sujeto Obligado a </w:t>
      </w:r>
      <w:r w:rsidR="00655265" w:rsidRPr="00AA4757">
        <w:rPr>
          <w:rFonts w:ascii="Palatino Linotype" w:hAnsi="Palatino Linotype" w:cs="Tahoma"/>
          <w:sz w:val="22"/>
          <w:szCs w:val="22"/>
        </w:rPr>
        <w:t>la solicitud</w:t>
      </w:r>
      <w:r w:rsidRPr="00AA4757">
        <w:rPr>
          <w:rFonts w:ascii="Palatino Linotype" w:hAnsi="Palatino Linotype" w:cs="Tahoma"/>
          <w:sz w:val="22"/>
          <w:szCs w:val="22"/>
        </w:rPr>
        <w:t xml:space="preserve"> de información, en los siguientes términos:</w:t>
      </w:r>
    </w:p>
    <w:p w14:paraId="06FA4202" w14:textId="77777777" w:rsidR="00AB6595" w:rsidRPr="00AA4757" w:rsidRDefault="00AB6595" w:rsidP="00FF57AD">
      <w:pPr>
        <w:tabs>
          <w:tab w:val="left" w:pos="4995"/>
        </w:tabs>
        <w:spacing w:line="360" w:lineRule="auto"/>
        <w:contextualSpacing/>
        <w:jc w:val="both"/>
        <w:rPr>
          <w:rFonts w:ascii="Palatino Linotype" w:hAnsi="Palatino Linotype" w:cs="Tahoma"/>
          <w:sz w:val="22"/>
          <w:szCs w:val="22"/>
        </w:rPr>
      </w:pPr>
    </w:p>
    <w:p w14:paraId="49C2EBF7" w14:textId="67C6BBE8" w:rsidR="00D5699B" w:rsidRPr="00AA4757" w:rsidRDefault="00CC337B" w:rsidP="00FF426B">
      <w:pPr>
        <w:spacing w:line="360" w:lineRule="auto"/>
        <w:ind w:left="567" w:right="539"/>
        <w:contextualSpacing/>
        <w:jc w:val="both"/>
        <w:rPr>
          <w:rFonts w:ascii="Palatino Linotype" w:hAnsi="Palatino Linotype" w:cs="Tahoma"/>
          <w:b/>
          <w:bCs/>
          <w:szCs w:val="22"/>
        </w:rPr>
      </w:pPr>
      <w:r w:rsidRPr="00AA4757">
        <w:rPr>
          <w:rFonts w:ascii="Palatino Linotype" w:hAnsi="Palatino Linotype" w:cs="Tahoma"/>
          <w:b/>
          <w:bCs/>
          <w:szCs w:val="22"/>
        </w:rPr>
        <w:t>“</w:t>
      </w:r>
      <w:r w:rsidR="00D5699B" w:rsidRPr="00AA4757">
        <w:rPr>
          <w:rFonts w:ascii="Palatino Linotype" w:hAnsi="Palatino Linotype" w:cs="Tahoma"/>
          <w:b/>
          <w:bCs/>
          <w:szCs w:val="22"/>
        </w:rPr>
        <w:t>ACTO IMPUGNADO:</w:t>
      </w:r>
    </w:p>
    <w:p w14:paraId="55E34722" w14:textId="5C5BCDA4" w:rsidR="003D1770" w:rsidRPr="00AA4757" w:rsidRDefault="00894992" w:rsidP="000659C2">
      <w:pPr>
        <w:spacing w:line="360" w:lineRule="auto"/>
        <w:ind w:left="567" w:right="539"/>
        <w:contextualSpacing/>
        <w:jc w:val="both"/>
        <w:rPr>
          <w:rFonts w:ascii="Palatino Linotype" w:hAnsi="Palatino Linotype" w:cs="Tahoma"/>
          <w:bCs/>
          <w:i/>
          <w:szCs w:val="22"/>
        </w:rPr>
      </w:pPr>
      <w:r w:rsidRPr="00AA4757">
        <w:rPr>
          <w:rFonts w:ascii="Palatino Linotype" w:hAnsi="Palatino Linotype" w:cs="Tahoma"/>
          <w:bCs/>
          <w:i/>
          <w:szCs w:val="22"/>
        </w:rPr>
        <w:t>Respuesta del sujeto obligado</w:t>
      </w:r>
      <w:r w:rsidR="00E55401" w:rsidRPr="00AA4757">
        <w:rPr>
          <w:rFonts w:ascii="Palatino Linotype" w:hAnsi="Palatino Linotype" w:cs="Tahoma"/>
          <w:bCs/>
          <w:i/>
          <w:szCs w:val="22"/>
        </w:rPr>
        <w:t>"</w:t>
      </w:r>
    </w:p>
    <w:p w14:paraId="0B2CCC7B" w14:textId="77777777" w:rsidR="00CE2F19" w:rsidRPr="00AA4757" w:rsidRDefault="00CE2F19" w:rsidP="00CE2F19">
      <w:pPr>
        <w:spacing w:line="360" w:lineRule="auto"/>
        <w:ind w:left="567" w:right="539"/>
        <w:contextualSpacing/>
        <w:jc w:val="both"/>
        <w:rPr>
          <w:rFonts w:ascii="Palatino Linotype" w:hAnsi="Palatino Linotype" w:cs="Tahoma"/>
          <w:bCs/>
          <w:szCs w:val="22"/>
        </w:rPr>
      </w:pPr>
    </w:p>
    <w:p w14:paraId="50AD3817" w14:textId="4B3C89E4" w:rsidR="00CE2F19" w:rsidRPr="00AA4757" w:rsidRDefault="00CC337B" w:rsidP="00CE2F19">
      <w:pPr>
        <w:spacing w:line="360" w:lineRule="auto"/>
        <w:ind w:left="567" w:right="539"/>
        <w:contextualSpacing/>
        <w:jc w:val="both"/>
        <w:rPr>
          <w:rFonts w:ascii="Palatino Linotype" w:hAnsi="Palatino Linotype" w:cs="Tahoma"/>
          <w:b/>
          <w:bCs/>
          <w:szCs w:val="22"/>
        </w:rPr>
      </w:pPr>
      <w:r w:rsidRPr="00AA4757">
        <w:rPr>
          <w:rFonts w:ascii="Palatino Linotype" w:hAnsi="Palatino Linotype" w:cs="Tahoma"/>
          <w:b/>
          <w:bCs/>
          <w:szCs w:val="22"/>
        </w:rPr>
        <w:t>“</w:t>
      </w:r>
      <w:r w:rsidR="00CE2F19" w:rsidRPr="00AA4757">
        <w:rPr>
          <w:rFonts w:ascii="Palatino Linotype" w:hAnsi="Palatino Linotype" w:cs="Tahoma"/>
          <w:b/>
          <w:bCs/>
          <w:szCs w:val="22"/>
        </w:rPr>
        <w:t>RAZONES O MOTIVOS DE LA INCONFORMIDAD</w:t>
      </w:r>
    </w:p>
    <w:p w14:paraId="5E0E1EEC" w14:textId="098E7662" w:rsidR="007E4927" w:rsidRPr="00AA4757" w:rsidRDefault="008B253A" w:rsidP="00FF426B">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 xml:space="preserve">En la respuesta recibida, el Sujeto Obligado </w:t>
      </w:r>
      <w:r w:rsidRPr="00AA4757">
        <w:rPr>
          <w:rFonts w:ascii="Palatino Linotype" w:hAnsi="Palatino Linotype" w:cs="Tahoma"/>
          <w:b/>
          <w:i/>
        </w:rPr>
        <w:t xml:space="preserve">entrega la información que </w:t>
      </w:r>
      <w:proofErr w:type="gramStart"/>
      <w:r w:rsidRPr="00AA4757">
        <w:rPr>
          <w:rFonts w:ascii="Palatino Linotype" w:hAnsi="Palatino Linotype" w:cs="Tahoma"/>
          <w:b/>
          <w:i/>
        </w:rPr>
        <w:t>requerí</w:t>
      </w:r>
      <w:proofErr w:type="gramEnd"/>
      <w:r w:rsidRPr="00AA4757">
        <w:rPr>
          <w:rFonts w:ascii="Palatino Linotype" w:hAnsi="Palatino Linotype" w:cs="Tahoma"/>
          <w:b/>
          <w:i/>
        </w:rPr>
        <w:t xml:space="preserve"> pero de manera incompleta</w:t>
      </w:r>
      <w:r w:rsidRPr="00AA4757">
        <w:rPr>
          <w:rFonts w:ascii="Palatino Linotype" w:hAnsi="Palatino Linotype" w:cs="Tahoma"/>
          <w:bCs/>
          <w:i/>
        </w:rPr>
        <w:t xml:space="preserve">. Lo anterior, debido a que </w:t>
      </w:r>
      <w:r w:rsidRPr="00AA4757">
        <w:rPr>
          <w:rFonts w:ascii="Palatino Linotype" w:hAnsi="Palatino Linotype" w:cs="Tahoma"/>
          <w:b/>
          <w:i/>
        </w:rPr>
        <w:t>omite la información de las coordenadas y dirección de cada incidente reportado</w:t>
      </w:r>
      <w:r w:rsidRPr="00AA4757">
        <w:rPr>
          <w:rFonts w:ascii="Palatino Linotype" w:hAnsi="Palatino Linotype" w:cs="Tahoma"/>
          <w:bCs/>
          <w:i/>
        </w:rPr>
        <w:t xml:space="preserve">. Además, </w:t>
      </w:r>
      <w:r w:rsidRPr="00AA4757">
        <w:rPr>
          <w:rFonts w:ascii="Palatino Linotype" w:hAnsi="Palatino Linotype" w:cs="Tahoma"/>
          <w:b/>
          <w:i/>
        </w:rPr>
        <w:t>las faltas administrativas no contienen su descripción, es decir, si se trata de “alteración del orden público”, por ejemplo</w:t>
      </w:r>
      <w:r w:rsidRPr="00AA4757">
        <w:rPr>
          <w:rFonts w:ascii="Palatino Linotype" w:hAnsi="Palatino Linotype" w:cs="Tahoma"/>
          <w:bCs/>
          <w:i/>
        </w:rPr>
        <w:t xml:space="preserve">.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w:t>
      </w:r>
      <w:proofErr w:type="spellStart"/>
      <w:r w:rsidRPr="00AA4757">
        <w:rPr>
          <w:rFonts w:ascii="Palatino Linotype" w:hAnsi="Palatino Linotype" w:cs="Tahoma"/>
          <w:bCs/>
          <w:i/>
        </w:rPr>
        <w:t>requisitar</w:t>
      </w:r>
      <w:proofErr w:type="spellEnd"/>
      <w:r w:rsidRPr="00AA4757">
        <w:rPr>
          <w:rFonts w:ascii="Palatino Linotype" w:hAnsi="Palatino Linotype" w:cs="Tahoma"/>
          <w:bCs/>
          <w:i/>
        </w:rPr>
        <w:t xml:space="preserve">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w:t>
      </w:r>
      <w:proofErr w:type="spellStart"/>
      <w:r w:rsidRPr="00AA4757">
        <w:rPr>
          <w:rFonts w:ascii="Palatino Linotype" w:hAnsi="Palatino Linotype" w:cs="Tahoma"/>
          <w:bCs/>
          <w:i/>
        </w:rPr>
        <w:t>requisitar</w:t>
      </w:r>
      <w:proofErr w:type="spellEnd"/>
      <w:r w:rsidRPr="00AA4757">
        <w:rPr>
          <w:rFonts w:ascii="Palatino Linotype" w:hAnsi="Palatino Linotype" w:cs="Tahoma"/>
          <w:bCs/>
          <w:i/>
        </w:rPr>
        <w:t xml:space="preserve">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no agota el principio de exhaustividad al no pronunciarse sobre todos los puntos de mi solicitud ni de acuerdo al Criterio 02/171, emitido por el Peno del Instituto Nacional de Transparencia, Acceso a la Información Pública y Protección de Datos Personales.</w:t>
      </w:r>
      <w:r w:rsidR="00F32684" w:rsidRPr="00AA4757">
        <w:rPr>
          <w:rFonts w:ascii="Palatino Linotype" w:hAnsi="Palatino Linotype" w:cs="Tahoma"/>
          <w:bCs/>
          <w:i/>
        </w:rPr>
        <w:t>”</w:t>
      </w:r>
      <w:r w:rsidR="00CC337B" w:rsidRPr="00AA4757">
        <w:rPr>
          <w:rFonts w:ascii="Palatino Linotype" w:hAnsi="Palatino Linotype" w:cs="Tahoma"/>
          <w:bCs/>
          <w:i/>
        </w:rPr>
        <w:t>(Sic)</w:t>
      </w:r>
    </w:p>
    <w:p w14:paraId="60AA636B" w14:textId="7386A9BD" w:rsidR="00F32684" w:rsidRPr="00AA4757" w:rsidRDefault="00F32684" w:rsidP="00FF426B">
      <w:pPr>
        <w:spacing w:line="360" w:lineRule="auto"/>
        <w:ind w:left="567" w:right="539"/>
        <w:contextualSpacing/>
        <w:jc w:val="both"/>
        <w:rPr>
          <w:rFonts w:ascii="Palatino Linotype" w:hAnsi="Palatino Linotype" w:cs="Tahoma"/>
          <w:bCs/>
          <w:iCs/>
          <w:sz w:val="22"/>
          <w:szCs w:val="22"/>
        </w:rPr>
      </w:pPr>
      <w:r w:rsidRPr="00AA4757">
        <w:rPr>
          <w:rFonts w:ascii="Palatino Linotype" w:hAnsi="Palatino Linotype" w:cs="Tahoma"/>
          <w:bCs/>
          <w:iCs/>
          <w:sz w:val="22"/>
          <w:szCs w:val="22"/>
        </w:rPr>
        <w:t>Énfasis añadido</w:t>
      </w:r>
    </w:p>
    <w:p w14:paraId="253F3FFA" w14:textId="77777777" w:rsidR="00F32684" w:rsidRPr="00AA4757" w:rsidRDefault="00F32684" w:rsidP="00FF426B">
      <w:pPr>
        <w:spacing w:line="360" w:lineRule="auto"/>
        <w:ind w:left="567" w:right="539"/>
        <w:contextualSpacing/>
        <w:jc w:val="both"/>
        <w:rPr>
          <w:rFonts w:ascii="Palatino Linotype" w:hAnsi="Palatino Linotype" w:cs="Tahoma"/>
          <w:bCs/>
          <w:i/>
          <w:szCs w:val="22"/>
        </w:rPr>
      </w:pPr>
    </w:p>
    <w:p w14:paraId="5EC519FA" w14:textId="77777777" w:rsidR="009A7587" w:rsidRPr="00AA4757" w:rsidRDefault="00EA2594" w:rsidP="00FF426B">
      <w:pPr>
        <w:spacing w:line="360" w:lineRule="auto"/>
        <w:contextualSpacing/>
        <w:jc w:val="both"/>
        <w:rPr>
          <w:rFonts w:ascii="Palatino Linotype" w:eastAsia="Batang" w:hAnsi="Palatino Linotype" w:cs="Tahoma"/>
          <w:b/>
          <w:bCs/>
          <w:sz w:val="22"/>
          <w:szCs w:val="22"/>
        </w:rPr>
      </w:pPr>
      <w:r w:rsidRPr="00AA4757">
        <w:rPr>
          <w:rFonts w:ascii="Palatino Linotype" w:hAnsi="Palatino Linotype" w:cs="Tahoma"/>
          <w:b/>
          <w:sz w:val="22"/>
          <w:szCs w:val="22"/>
        </w:rPr>
        <w:t>I</w:t>
      </w:r>
      <w:r w:rsidR="00FF1049" w:rsidRPr="00AA4757">
        <w:rPr>
          <w:rFonts w:ascii="Palatino Linotype" w:hAnsi="Palatino Linotype" w:cs="Tahoma"/>
          <w:b/>
          <w:sz w:val="22"/>
          <w:szCs w:val="22"/>
        </w:rPr>
        <w:t>V</w:t>
      </w:r>
      <w:r w:rsidR="009A7587" w:rsidRPr="00AA4757">
        <w:rPr>
          <w:rFonts w:ascii="Palatino Linotype" w:hAnsi="Palatino Linotype" w:cs="Tahoma"/>
          <w:b/>
          <w:sz w:val="22"/>
          <w:szCs w:val="22"/>
        </w:rPr>
        <w:t xml:space="preserve">. </w:t>
      </w:r>
      <w:r w:rsidR="009A7587" w:rsidRPr="00AA4757">
        <w:rPr>
          <w:rFonts w:ascii="Palatino Linotype" w:eastAsia="Batang" w:hAnsi="Palatino Linotype" w:cs="Tahoma"/>
          <w:b/>
          <w:bCs/>
          <w:sz w:val="22"/>
          <w:szCs w:val="22"/>
        </w:rPr>
        <w:t xml:space="preserve">Trámite del </w:t>
      </w:r>
      <w:r w:rsidR="009A7587" w:rsidRPr="00AA4757">
        <w:rPr>
          <w:rFonts w:ascii="Palatino Linotype" w:hAnsi="Palatino Linotype" w:cs="Tahoma"/>
          <w:b/>
          <w:sz w:val="22"/>
          <w:szCs w:val="22"/>
        </w:rPr>
        <w:t xml:space="preserve">Recurso de Revisión </w:t>
      </w:r>
      <w:r w:rsidR="009A7587" w:rsidRPr="00AA4757">
        <w:rPr>
          <w:rFonts w:ascii="Palatino Linotype" w:eastAsia="Batang" w:hAnsi="Palatino Linotype" w:cs="Tahoma"/>
          <w:b/>
          <w:bCs/>
          <w:sz w:val="22"/>
          <w:szCs w:val="22"/>
        </w:rPr>
        <w:t>ante el Instituto.</w:t>
      </w:r>
    </w:p>
    <w:p w14:paraId="4A826848" w14:textId="77777777" w:rsidR="007E4927" w:rsidRPr="00AA4757" w:rsidRDefault="007E4927" w:rsidP="00FF426B">
      <w:pPr>
        <w:spacing w:line="360" w:lineRule="auto"/>
        <w:contextualSpacing/>
        <w:jc w:val="both"/>
        <w:rPr>
          <w:rFonts w:ascii="Palatino Linotype" w:eastAsia="Batang" w:hAnsi="Palatino Linotype" w:cs="Tahoma"/>
          <w:b/>
          <w:bCs/>
          <w:sz w:val="22"/>
          <w:szCs w:val="22"/>
        </w:rPr>
      </w:pPr>
    </w:p>
    <w:p w14:paraId="07E7718B" w14:textId="124162F3" w:rsidR="00C950E3" w:rsidRPr="00AA4757" w:rsidRDefault="009A7587" w:rsidP="00FF426B">
      <w:pPr>
        <w:spacing w:line="360" w:lineRule="auto"/>
        <w:contextualSpacing/>
        <w:jc w:val="both"/>
        <w:rPr>
          <w:rFonts w:ascii="Palatino Linotype" w:eastAsia="Batang" w:hAnsi="Palatino Linotype" w:cs="Tahoma"/>
          <w:bCs/>
          <w:sz w:val="22"/>
          <w:szCs w:val="22"/>
        </w:rPr>
      </w:pPr>
      <w:r w:rsidRPr="00AA4757">
        <w:rPr>
          <w:rFonts w:ascii="Palatino Linotype" w:eastAsia="Batang" w:hAnsi="Palatino Linotype" w:cs="Tahoma"/>
          <w:b/>
          <w:bCs/>
          <w:sz w:val="22"/>
          <w:szCs w:val="22"/>
        </w:rPr>
        <w:t xml:space="preserve">a) Turno del </w:t>
      </w:r>
      <w:r w:rsidRPr="00AA4757">
        <w:rPr>
          <w:rFonts w:ascii="Palatino Linotype" w:hAnsi="Palatino Linotype" w:cs="Tahoma"/>
          <w:b/>
          <w:sz w:val="22"/>
          <w:szCs w:val="22"/>
        </w:rPr>
        <w:t>Recurso de Revisión</w:t>
      </w:r>
      <w:r w:rsidRPr="00AA4757">
        <w:rPr>
          <w:rFonts w:ascii="Palatino Linotype" w:eastAsia="Batang" w:hAnsi="Palatino Linotype" w:cs="Tahoma"/>
          <w:b/>
          <w:bCs/>
          <w:sz w:val="22"/>
          <w:szCs w:val="22"/>
        </w:rPr>
        <w:t xml:space="preserve">. </w:t>
      </w:r>
      <w:r w:rsidR="00A06844" w:rsidRPr="00AA4757">
        <w:rPr>
          <w:rFonts w:ascii="Palatino Linotype" w:eastAsia="Batang" w:hAnsi="Palatino Linotype" w:cs="Tahoma"/>
          <w:bCs/>
          <w:sz w:val="22"/>
          <w:szCs w:val="22"/>
        </w:rPr>
        <w:t xml:space="preserve">El </w:t>
      </w:r>
      <w:r w:rsidR="00CE2FF5" w:rsidRPr="00AA4757">
        <w:rPr>
          <w:rFonts w:ascii="Palatino Linotype" w:hAnsi="Palatino Linotype" w:cs="Tahoma"/>
          <w:sz w:val="22"/>
          <w:szCs w:val="22"/>
        </w:rPr>
        <w:t>veinticuatro</w:t>
      </w:r>
      <w:r w:rsidR="009C4614" w:rsidRPr="00AA4757">
        <w:rPr>
          <w:rFonts w:ascii="Palatino Linotype" w:hAnsi="Palatino Linotype" w:cs="Tahoma"/>
          <w:sz w:val="22"/>
          <w:szCs w:val="22"/>
        </w:rPr>
        <w:t xml:space="preserve"> de </w:t>
      </w:r>
      <w:r w:rsidR="00CE2FF5" w:rsidRPr="00AA4757">
        <w:rPr>
          <w:rFonts w:ascii="Palatino Linotype" w:hAnsi="Palatino Linotype" w:cs="Tahoma"/>
          <w:sz w:val="22"/>
          <w:szCs w:val="22"/>
        </w:rPr>
        <w:t>octubre</w:t>
      </w:r>
      <w:r w:rsidR="00F93A36" w:rsidRPr="00AA4757">
        <w:rPr>
          <w:rFonts w:ascii="Palatino Linotype" w:hAnsi="Palatino Linotype" w:cs="Tahoma"/>
          <w:sz w:val="22"/>
          <w:szCs w:val="22"/>
        </w:rPr>
        <w:t xml:space="preserve"> </w:t>
      </w:r>
      <w:r w:rsidR="00B51AEA" w:rsidRPr="00AA4757">
        <w:rPr>
          <w:rFonts w:ascii="Palatino Linotype" w:hAnsi="Palatino Linotype" w:cs="Tahoma"/>
          <w:sz w:val="22"/>
          <w:szCs w:val="22"/>
        </w:rPr>
        <w:t xml:space="preserve">de dos mil </w:t>
      </w:r>
      <w:r w:rsidR="00CC337B" w:rsidRPr="00AA4757">
        <w:rPr>
          <w:rFonts w:ascii="Palatino Linotype" w:hAnsi="Palatino Linotype" w:cs="Tahoma"/>
          <w:sz w:val="22"/>
          <w:szCs w:val="22"/>
        </w:rPr>
        <w:t>veinticinco</w:t>
      </w:r>
      <w:r w:rsidR="00A06844" w:rsidRPr="00AA4757">
        <w:rPr>
          <w:rFonts w:ascii="Palatino Linotype" w:eastAsia="Batang" w:hAnsi="Palatino Linotype" w:cs="Tahoma"/>
          <w:bCs/>
          <w:sz w:val="22"/>
          <w:szCs w:val="22"/>
        </w:rPr>
        <w:t xml:space="preserve">, </w:t>
      </w:r>
      <w:r w:rsidR="00D5699B" w:rsidRPr="00AA4757">
        <w:rPr>
          <w:rFonts w:ascii="Palatino Linotype" w:eastAsia="Batang" w:hAnsi="Palatino Linotype" w:cs="Tahoma"/>
          <w:bCs/>
          <w:sz w:val="22"/>
          <w:szCs w:val="22"/>
        </w:rPr>
        <w:t xml:space="preserve">el Sistema de Acceso a la Información Mexiquense (SAIMEX), asignó el número de expediente </w:t>
      </w:r>
      <w:r w:rsidR="008B20EF" w:rsidRPr="00AA4757">
        <w:rPr>
          <w:rFonts w:ascii="Palatino Linotype" w:eastAsia="Batang" w:hAnsi="Palatino Linotype" w:cs="Tahoma"/>
          <w:b/>
          <w:bCs/>
          <w:sz w:val="22"/>
          <w:szCs w:val="22"/>
        </w:rPr>
        <w:t>13081/INFOEM/IP/RR/2025</w:t>
      </w:r>
      <w:r w:rsidR="00D5699B" w:rsidRPr="00AA4757">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AA4757">
        <w:rPr>
          <w:rFonts w:ascii="Palatino Linotype" w:eastAsia="Batang" w:hAnsi="Palatino Linotype" w:cs="Tahoma"/>
          <w:b/>
          <w:bCs/>
          <w:sz w:val="22"/>
          <w:szCs w:val="22"/>
        </w:rPr>
        <w:t>Comisionado Ponente Luis Gustavo Parra Noriega</w:t>
      </w:r>
      <w:r w:rsidR="00D5699B" w:rsidRPr="00AA4757">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AA4757" w:rsidRDefault="00D5699B" w:rsidP="00FF426B">
      <w:pPr>
        <w:spacing w:line="360" w:lineRule="auto"/>
        <w:contextualSpacing/>
        <w:jc w:val="both"/>
        <w:rPr>
          <w:rFonts w:ascii="Palatino Linotype" w:eastAsia="Batang" w:hAnsi="Palatino Linotype" w:cs="Tahoma"/>
          <w:b/>
          <w:bCs/>
          <w:sz w:val="22"/>
          <w:szCs w:val="22"/>
        </w:rPr>
      </w:pPr>
    </w:p>
    <w:p w14:paraId="53DF36FF" w14:textId="05E59743" w:rsidR="00253937" w:rsidRPr="00AA4757" w:rsidRDefault="009A7587" w:rsidP="00FF426B">
      <w:pPr>
        <w:spacing w:line="360" w:lineRule="auto"/>
        <w:contextualSpacing/>
        <w:jc w:val="both"/>
        <w:rPr>
          <w:rFonts w:ascii="Palatino Linotype" w:hAnsi="Palatino Linotype" w:cs="Tahoma"/>
          <w:bCs/>
          <w:sz w:val="22"/>
          <w:szCs w:val="22"/>
          <w:lang w:val="es-ES_tradnl"/>
        </w:rPr>
      </w:pPr>
      <w:r w:rsidRPr="00AA4757">
        <w:rPr>
          <w:rFonts w:ascii="Palatino Linotype" w:eastAsia="Batang" w:hAnsi="Palatino Linotype" w:cs="Tahoma"/>
          <w:b/>
          <w:bCs/>
          <w:sz w:val="22"/>
          <w:szCs w:val="22"/>
        </w:rPr>
        <w:t xml:space="preserve">b) Admisión del </w:t>
      </w:r>
      <w:r w:rsidRPr="00AA4757">
        <w:rPr>
          <w:rFonts w:ascii="Palatino Linotype" w:hAnsi="Palatino Linotype" w:cs="Tahoma"/>
          <w:b/>
          <w:sz w:val="22"/>
          <w:szCs w:val="22"/>
        </w:rPr>
        <w:t>Recurso de Revisión</w:t>
      </w:r>
      <w:r w:rsidRPr="00AA4757">
        <w:rPr>
          <w:rFonts w:ascii="Palatino Linotype" w:eastAsia="Batang" w:hAnsi="Palatino Linotype" w:cs="Tahoma"/>
          <w:b/>
          <w:bCs/>
          <w:sz w:val="22"/>
          <w:szCs w:val="22"/>
          <w:lang w:val="es-ES_tradnl"/>
        </w:rPr>
        <w:t xml:space="preserve">. </w:t>
      </w:r>
      <w:r w:rsidRPr="00AA4757">
        <w:rPr>
          <w:rFonts w:ascii="Palatino Linotype" w:hAnsi="Palatino Linotype" w:cs="Tahoma"/>
          <w:bCs/>
          <w:sz w:val="22"/>
          <w:szCs w:val="22"/>
        </w:rPr>
        <w:t>El</w:t>
      </w:r>
      <w:r w:rsidR="00EB3A2C" w:rsidRPr="00AA4757">
        <w:rPr>
          <w:rFonts w:ascii="Palatino Linotype" w:hAnsi="Palatino Linotype" w:cs="Tahoma"/>
          <w:bCs/>
          <w:sz w:val="22"/>
          <w:szCs w:val="22"/>
        </w:rPr>
        <w:t xml:space="preserve"> </w:t>
      </w:r>
      <w:r w:rsidR="00CE2FF5" w:rsidRPr="00AA4757">
        <w:rPr>
          <w:rFonts w:ascii="Palatino Linotype" w:hAnsi="Palatino Linotype" w:cs="Tahoma"/>
          <w:bCs/>
          <w:sz w:val="22"/>
          <w:szCs w:val="22"/>
        </w:rPr>
        <w:t>veinte</w:t>
      </w:r>
      <w:r w:rsidR="009C4614" w:rsidRPr="00AA4757">
        <w:rPr>
          <w:rFonts w:ascii="Palatino Linotype" w:hAnsi="Palatino Linotype" w:cs="Tahoma"/>
          <w:bCs/>
          <w:sz w:val="22"/>
          <w:szCs w:val="22"/>
        </w:rPr>
        <w:t xml:space="preserve"> de </w:t>
      </w:r>
      <w:r w:rsidR="00CE2FF5" w:rsidRPr="00AA4757">
        <w:rPr>
          <w:rFonts w:ascii="Palatino Linotype" w:hAnsi="Palatino Linotype" w:cs="Tahoma"/>
          <w:bCs/>
          <w:sz w:val="22"/>
          <w:szCs w:val="22"/>
        </w:rPr>
        <w:t>noviembre</w:t>
      </w:r>
      <w:r w:rsidR="0029110A" w:rsidRPr="00AA4757">
        <w:rPr>
          <w:rFonts w:ascii="Palatino Linotype" w:hAnsi="Palatino Linotype" w:cs="Tahoma"/>
          <w:bCs/>
          <w:sz w:val="22"/>
          <w:szCs w:val="22"/>
        </w:rPr>
        <w:t xml:space="preserve"> </w:t>
      </w:r>
      <w:r w:rsidR="00C01EA2" w:rsidRPr="00AA4757">
        <w:rPr>
          <w:rFonts w:ascii="Palatino Linotype" w:hAnsi="Palatino Linotype" w:cs="Tahoma"/>
          <w:bCs/>
          <w:sz w:val="22"/>
          <w:szCs w:val="22"/>
        </w:rPr>
        <w:t>de</w:t>
      </w:r>
      <w:r w:rsidR="00F93A36" w:rsidRPr="00AA4757">
        <w:rPr>
          <w:rFonts w:ascii="Palatino Linotype" w:hAnsi="Palatino Linotype" w:cs="Tahoma"/>
          <w:bCs/>
          <w:sz w:val="22"/>
          <w:szCs w:val="22"/>
        </w:rPr>
        <w:t xml:space="preserve"> </w:t>
      </w:r>
      <w:r w:rsidR="00697AD7" w:rsidRPr="00AA4757">
        <w:rPr>
          <w:rFonts w:ascii="Palatino Linotype" w:hAnsi="Palatino Linotype" w:cs="Tahoma"/>
          <w:bCs/>
          <w:sz w:val="22"/>
          <w:szCs w:val="22"/>
        </w:rPr>
        <w:t xml:space="preserve">dos mil </w:t>
      </w:r>
      <w:r w:rsidR="00CC337B" w:rsidRPr="00AA4757">
        <w:rPr>
          <w:rFonts w:ascii="Palatino Linotype" w:hAnsi="Palatino Linotype" w:cs="Tahoma"/>
          <w:bCs/>
          <w:sz w:val="22"/>
          <w:szCs w:val="22"/>
        </w:rPr>
        <w:t>veinticinco</w:t>
      </w:r>
      <w:r w:rsidRPr="00AA4757">
        <w:rPr>
          <w:rFonts w:ascii="Palatino Linotype" w:hAnsi="Palatino Linotype" w:cs="Tahoma"/>
          <w:bCs/>
          <w:sz w:val="22"/>
          <w:szCs w:val="22"/>
        </w:rPr>
        <w:t>,</w:t>
      </w:r>
      <w:r w:rsidR="00CC337B" w:rsidRPr="00AA4757">
        <w:rPr>
          <w:rFonts w:ascii="Palatino Linotype" w:hAnsi="Palatino Linotype" w:cs="Tahoma"/>
          <w:bCs/>
          <w:sz w:val="22"/>
          <w:szCs w:val="22"/>
        </w:rPr>
        <w:t xml:space="preserve"> a través del SAIMEX</w:t>
      </w:r>
      <w:r w:rsidRPr="00AA4757">
        <w:rPr>
          <w:rFonts w:ascii="Palatino Linotype" w:hAnsi="Palatino Linotype" w:cs="Tahoma"/>
          <w:bCs/>
          <w:sz w:val="22"/>
          <w:szCs w:val="22"/>
        </w:rPr>
        <w:t xml:space="preserve"> </w:t>
      </w:r>
      <w:r w:rsidR="001F787A" w:rsidRPr="00AA4757">
        <w:rPr>
          <w:rFonts w:ascii="Palatino Linotype" w:hAnsi="Palatino Linotype" w:cs="Tahoma"/>
          <w:bCs/>
          <w:sz w:val="22"/>
          <w:szCs w:val="22"/>
        </w:rPr>
        <w:t xml:space="preserve">se </w:t>
      </w:r>
      <w:r w:rsidR="00CC337B" w:rsidRPr="00AA4757">
        <w:rPr>
          <w:rFonts w:ascii="Palatino Linotype" w:hAnsi="Palatino Linotype" w:cs="Tahoma"/>
          <w:bCs/>
          <w:sz w:val="22"/>
          <w:szCs w:val="22"/>
        </w:rPr>
        <w:t>notificó a las partes</w:t>
      </w:r>
      <w:r w:rsidR="001F787A" w:rsidRPr="00AA4757">
        <w:rPr>
          <w:rFonts w:ascii="Palatino Linotype" w:hAnsi="Palatino Linotype" w:cs="Tahoma"/>
          <w:bCs/>
          <w:sz w:val="22"/>
          <w:szCs w:val="22"/>
        </w:rPr>
        <w:t xml:space="preserve"> la admisión del </w:t>
      </w:r>
      <w:r w:rsidR="001F787A" w:rsidRPr="00AA4757">
        <w:rPr>
          <w:rFonts w:ascii="Palatino Linotype" w:hAnsi="Palatino Linotype" w:cs="Tahoma"/>
          <w:bCs/>
          <w:sz w:val="22"/>
          <w:szCs w:val="22"/>
          <w:lang w:val="es-ES_tradnl"/>
        </w:rPr>
        <w:t xml:space="preserve">Recurso de Revisión interpuesto por el Recurrente en contra del </w:t>
      </w:r>
      <w:r w:rsidR="001F787A" w:rsidRPr="00AA4757">
        <w:rPr>
          <w:rFonts w:ascii="Palatino Linotype" w:hAnsi="Palatino Linotype" w:cs="Tahoma"/>
          <w:b/>
          <w:bCs/>
          <w:sz w:val="22"/>
          <w:szCs w:val="22"/>
          <w:lang w:val="es-ES_tradnl"/>
        </w:rPr>
        <w:t>Sujeto Obligado</w:t>
      </w:r>
      <w:r w:rsidR="001F787A" w:rsidRPr="00AA4757">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AA4757">
        <w:rPr>
          <w:rFonts w:ascii="Palatino Linotype" w:hAnsi="Palatino Linotype" w:cs="Tahoma"/>
          <w:bCs/>
          <w:sz w:val="22"/>
          <w:szCs w:val="22"/>
          <w:lang w:val="es-ES_tradnl"/>
        </w:rPr>
        <w:t xml:space="preserve"> Estado de México y Municipios, </w:t>
      </w:r>
      <w:r w:rsidR="001F787A" w:rsidRPr="00AA4757">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AA4757" w:rsidRDefault="00253937" w:rsidP="00FF426B">
      <w:pPr>
        <w:spacing w:line="360" w:lineRule="auto"/>
        <w:contextualSpacing/>
        <w:jc w:val="both"/>
        <w:rPr>
          <w:rFonts w:ascii="Palatino Linotype" w:hAnsi="Palatino Linotype" w:cs="Tahoma"/>
          <w:bCs/>
          <w:sz w:val="22"/>
          <w:szCs w:val="22"/>
          <w:lang w:val="es-ES_tradnl"/>
        </w:rPr>
      </w:pPr>
    </w:p>
    <w:p w14:paraId="7988C831" w14:textId="77777777" w:rsidR="00057A4A" w:rsidRPr="00AA4757" w:rsidRDefault="00EA2594" w:rsidP="00CE2FF5">
      <w:pPr>
        <w:spacing w:line="360" w:lineRule="auto"/>
        <w:jc w:val="both"/>
        <w:rPr>
          <w:rFonts w:ascii="Palatino Linotype" w:eastAsia="Batang" w:hAnsi="Palatino Linotype" w:cs="Tahoma"/>
          <w:bCs/>
          <w:sz w:val="22"/>
          <w:szCs w:val="22"/>
          <w:lang w:val="es-ES_tradnl"/>
        </w:rPr>
      </w:pPr>
      <w:r w:rsidRPr="00AA4757">
        <w:rPr>
          <w:rFonts w:ascii="Palatino Linotype" w:eastAsia="Batang" w:hAnsi="Palatino Linotype" w:cs="Tahoma"/>
          <w:b/>
          <w:bCs/>
          <w:sz w:val="22"/>
          <w:szCs w:val="22"/>
          <w:lang w:val="es-ES_tradnl"/>
        </w:rPr>
        <w:t xml:space="preserve">c) Informe Justificado. </w:t>
      </w:r>
      <w:r w:rsidRPr="00AA4757">
        <w:rPr>
          <w:rFonts w:ascii="Palatino Linotype" w:eastAsia="Batang" w:hAnsi="Palatino Linotype" w:cs="Tahoma"/>
          <w:bCs/>
          <w:sz w:val="22"/>
          <w:szCs w:val="22"/>
          <w:lang w:val="es-ES_tradnl"/>
        </w:rPr>
        <w:t xml:space="preserve">El </w:t>
      </w:r>
      <w:r w:rsidR="00087360" w:rsidRPr="00AA4757">
        <w:rPr>
          <w:rFonts w:ascii="Palatino Linotype" w:eastAsia="Batang" w:hAnsi="Palatino Linotype" w:cs="Tahoma"/>
          <w:bCs/>
          <w:sz w:val="22"/>
          <w:szCs w:val="22"/>
          <w:lang w:val="es-ES_tradnl"/>
        </w:rPr>
        <w:t>veintinueve</w:t>
      </w:r>
      <w:r w:rsidR="00CE2FF5" w:rsidRPr="00AA4757">
        <w:rPr>
          <w:rFonts w:ascii="Palatino Linotype" w:eastAsia="Batang" w:hAnsi="Palatino Linotype" w:cs="Tahoma"/>
          <w:bCs/>
          <w:sz w:val="22"/>
          <w:szCs w:val="22"/>
          <w:lang w:val="es-ES_tradnl"/>
        </w:rPr>
        <w:t xml:space="preserve"> de noviembre de dos mil veinticinco, el Sujeto Obligado, remitió </w:t>
      </w:r>
      <w:r w:rsidR="00087360" w:rsidRPr="00AA4757">
        <w:rPr>
          <w:rFonts w:ascii="Palatino Linotype" w:eastAsia="Batang" w:hAnsi="Palatino Linotype" w:cs="Tahoma"/>
          <w:bCs/>
          <w:sz w:val="22"/>
          <w:szCs w:val="22"/>
          <w:lang w:val="es-ES_tradnl"/>
        </w:rPr>
        <w:t xml:space="preserve">a través </w:t>
      </w:r>
      <w:r w:rsidR="00057A4A" w:rsidRPr="00AA4757">
        <w:rPr>
          <w:rFonts w:ascii="Palatino Linotype" w:eastAsia="Batang" w:hAnsi="Palatino Linotype" w:cs="Tahoma"/>
          <w:bCs/>
          <w:sz w:val="22"/>
          <w:szCs w:val="22"/>
          <w:lang w:val="es-ES_tradnl"/>
        </w:rPr>
        <w:t>de dos archivos la siguiente información:</w:t>
      </w:r>
    </w:p>
    <w:p w14:paraId="1814E686" w14:textId="77777777" w:rsidR="00057A4A" w:rsidRPr="00AA4757" w:rsidRDefault="00057A4A" w:rsidP="00CE2FF5">
      <w:pPr>
        <w:spacing w:line="360" w:lineRule="auto"/>
        <w:jc w:val="both"/>
        <w:rPr>
          <w:rFonts w:ascii="Palatino Linotype" w:eastAsia="Batang" w:hAnsi="Palatino Linotype" w:cs="Tahoma"/>
          <w:bCs/>
          <w:sz w:val="22"/>
          <w:szCs w:val="22"/>
          <w:lang w:val="es-ES_tradnl"/>
        </w:rPr>
      </w:pPr>
    </w:p>
    <w:p w14:paraId="5752F472" w14:textId="6D4AE6FA" w:rsidR="00057A4A" w:rsidRPr="00AA4757" w:rsidRDefault="007878C3" w:rsidP="00CE2FF5">
      <w:pPr>
        <w:spacing w:line="360" w:lineRule="auto"/>
        <w:jc w:val="both"/>
        <w:rPr>
          <w:rFonts w:ascii="Palatino Linotype" w:eastAsia="Batang" w:hAnsi="Palatino Linotype" w:cs="Tahoma"/>
          <w:bCs/>
          <w:sz w:val="22"/>
          <w:szCs w:val="22"/>
          <w:lang w:val="es-ES_tradnl"/>
        </w:rPr>
      </w:pPr>
      <w:r w:rsidRPr="00AA4757">
        <w:rPr>
          <w:rFonts w:ascii="Palatino Linotype" w:eastAsia="Batang" w:hAnsi="Palatino Linotype" w:cs="Tahoma"/>
          <w:b/>
          <w:sz w:val="22"/>
          <w:szCs w:val="22"/>
          <w:lang w:val="es-ES_tradnl"/>
        </w:rPr>
        <w:t>13081_INFOEM_IP_RR_2025.pdf</w:t>
      </w:r>
      <w:r w:rsidR="00057A4A" w:rsidRPr="00AA4757">
        <w:rPr>
          <w:rFonts w:ascii="Palatino Linotype" w:eastAsia="Batang" w:hAnsi="Palatino Linotype" w:cs="Tahoma"/>
          <w:b/>
          <w:sz w:val="22"/>
          <w:szCs w:val="22"/>
          <w:lang w:val="es-ES_tradnl"/>
        </w:rPr>
        <w:t>.</w:t>
      </w:r>
      <w:r w:rsidR="00F218E6" w:rsidRPr="00AA4757">
        <w:rPr>
          <w:rFonts w:ascii="Palatino Linotype" w:eastAsia="Batang" w:hAnsi="Palatino Linotype" w:cs="Tahoma"/>
          <w:b/>
          <w:sz w:val="22"/>
          <w:szCs w:val="22"/>
          <w:lang w:val="es-ES_tradnl"/>
        </w:rPr>
        <w:t xml:space="preserve"> </w:t>
      </w:r>
      <w:r w:rsidR="00F218E6" w:rsidRPr="00AA4757">
        <w:rPr>
          <w:rFonts w:ascii="Palatino Linotype" w:eastAsia="Batang" w:hAnsi="Palatino Linotype" w:cs="Tahoma"/>
          <w:bCs/>
          <w:sz w:val="22"/>
          <w:szCs w:val="22"/>
          <w:lang w:val="es-ES_tradnl"/>
        </w:rPr>
        <w:t xml:space="preserve">Documento de ocho fojas, </w:t>
      </w:r>
      <w:r w:rsidR="003575A4" w:rsidRPr="00AA4757">
        <w:rPr>
          <w:rFonts w:ascii="Palatino Linotype" w:eastAsia="Batang" w:hAnsi="Palatino Linotype" w:cs="Tahoma"/>
          <w:bCs/>
          <w:sz w:val="22"/>
          <w:szCs w:val="22"/>
          <w:lang w:val="es-ES_tradnl"/>
        </w:rPr>
        <w:t>sin firma</w:t>
      </w:r>
      <w:r w:rsidR="008800D3" w:rsidRPr="00AA4757">
        <w:rPr>
          <w:rFonts w:ascii="Palatino Linotype" w:eastAsia="Batang" w:hAnsi="Palatino Linotype" w:cs="Tahoma"/>
          <w:bCs/>
          <w:sz w:val="22"/>
          <w:szCs w:val="22"/>
          <w:lang w:val="es-ES_tradnl"/>
        </w:rPr>
        <w:t xml:space="preserve"> ni remitente, dirigido al Comisionado Luis Gustavo Parra Noriega, que contiene lo siguiente:</w:t>
      </w:r>
    </w:p>
    <w:p w14:paraId="2C930C6B" w14:textId="77777777" w:rsidR="008800D3" w:rsidRPr="00AA4757" w:rsidRDefault="008800D3" w:rsidP="00CE2FF5">
      <w:pPr>
        <w:spacing w:line="360" w:lineRule="auto"/>
        <w:jc w:val="both"/>
        <w:rPr>
          <w:rFonts w:ascii="Palatino Linotype" w:eastAsia="Batang" w:hAnsi="Palatino Linotype" w:cs="Tahoma"/>
          <w:bCs/>
          <w:sz w:val="22"/>
          <w:szCs w:val="22"/>
          <w:lang w:val="es-ES_tradnl"/>
        </w:rPr>
      </w:pPr>
    </w:p>
    <w:p w14:paraId="3ED0BCD4" w14:textId="1D4296D8" w:rsidR="008800D3" w:rsidRPr="00AA4757" w:rsidRDefault="00AB33A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w:t>
      </w:r>
    </w:p>
    <w:p w14:paraId="38BFB5B5" w14:textId="3693CFD7" w:rsidR="00AB33AD" w:rsidRPr="00AA4757" w:rsidRDefault="00AB33A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 el día 29 de octubre del año en curso, la Unidad de Transparencia y Acceso a la Información Pública del H. Ayuntamiento de Chimalhuacán hizo entrega de la información proporcionada por la Dirección Jurídica de la Dirección General de Seguridad Ciudadana y Tránsito Municipal.</w:t>
      </w:r>
    </w:p>
    <w:p w14:paraId="097A9F12" w14:textId="77777777" w:rsidR="00EF66A0" w:rsidRPr="00AA4757" w:rsidRDefault="00EF66A0" w:rsidP="00DA264D">
      <w:pPr>
        <w:spacing w:line="360" w:lineRule="auto"/>
        <w:ind w:left="567" w:right="539"/>
        <w:contextualSpacing/>
        <w:jc w:val="both"/>
        <w:rPr>
          <w:rFonts w:ascii="Palatino Linotype" w:hAnsi="Palatino Linotype" w:cs="Tahoma"/>
          <w:bCs/>
          <w:i/>
        </w:rPr>
      </w:pPr>
    </w:p>
    <w:p w14:paraId="51879ABB" w14:textId="7A80403A" w:rsidR="00EF66A0" w:rsidRPr="00AA4757" w:rsidRDefault="00EF66A0"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El 17 de noviembre, el solicitante interpuso recurso de revisión alegando que la información entregada se encontraba incompleta, señalando específicamente la ausencia de coordenadas y dirección precisa de cada incidente, así como la falta de descripción de las infracciones administrativas. Afirmó que dicha información debía obrar en los archivos del sujeto obligado conforme a la normatividad aplicable al Informe Policial Homologado (IPH), y señaló la falta de pronunciamiento del Comité de Transparencia respecto a la inexistencia o incompetencia sobre la información omitida, tal y como se puede apreciar en el siguiente texto:</w:t>
      </w:r>
    </w:p>
    <w:p w14:paraId="30C12F96" w14:textId="6CAE0A20" w:rsidR="00EF66A0" w:rsidRPr="00AA4757" w:rsidRDefault="00EF66A0"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w:t>
      </w:r>
    </w:p>
    <w:p w14:paraId="59E4B12E" w14:textId="2AEDF945" w:rsidR="00EF66A0" w:rsidRPr="00AA4757" w:rsidRDefault="00EF66A0"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A fin de atender los puntos planteados por el recurrente, la Unidad de Transparencia emitió el oficio CHIM/UTAIP/0555/2025, mediante el cual se solicitó información complementaria a la Dirección Jurídica de la Dirección General de Seguridad Ciudadana y Tránsito Municipal. En respuesta, mediante oficio PM/DGSCYTM/DJ/7899/2025 de fecha 26 de noviembre de 2025, dicha área informó que se realizó una búsqueda exhaustiva y que, conforme al numeral Décimo Primero de los Lineamientos para el Llenado, Entrega, Recepción, Registro, Resguardo y Consulta del Informe Policial Homologado, el IPH no contempla el registro de coordenadas geográficas, por lo que no existe obligación legal ni competencia para contar con dicha información. Respecto a la dirección exacta de los incidentes, se precisó que la entrega de información contenida en registros de seguridad se encuentra limitada por los artículos 76, 77 y 78 de la Ley de Seguridad del Estado de México, los cuales establecen que dicha información únicamente puede ser proporcionada a autoridades competentes en materia de investigación o procuración de justicia, por lo que no resulta procedente su entrega a particulares.</w:t>
      </w:r>
    </w:p>
    <w:p w14:paraId="6F3263CC" w14:textId="31C42501" w:rsidR="00B8379D" w:rsidRPr="00AA4757" w:rsidRDefault="00B8379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w:t>
      </w:r>
    </w:p>
    <w:p w14:paraId="5939B3E8" w14:textId="442E064D" w:rsidR="00B8379D" w:rsidRPr="00AA4757" w:rsidRDefault="00B8379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En virtud de lo anterior, y conforme al segundo párrafo del artículo 141 de la Ley General de Transparencia y Acceso a la Información Pública, al no existir obligación normativa para que el sujeto obligado genere o resguarde coordenadas geográficas, ni elementos que indiquen que deban obrar en sus archivos, no es necesario que el Comité de Transparencia emita resolución que confirme la inexistencia. Lo anterior aplica igualmente respecto de la información restringida por la Ley de Seguridad del Estado de México, dado que su naturaleza jurídica impide su entrega a personas que no sean autoridades competentes.</w:t>
      </w:r>
    </w:p>
    <w:p w14:paraId="6D357A78" w14:textId="5F9FE502" w:rsidR="00B8379D" w:rsidRPr="00AA4757" w:rsidRDefault="00B8379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w:t>
      </w:r>
    </w:p>
    <w:p w14:paraId="62EBF083" w14:textId="1349C6BF" w:rsidR="00B8379D" w:rsidRPr="00AA4757" w:rsidRDefault="00DA264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En relación con la descripción de las faltas administrativas, se precisa que mediante oficio CHIM/UTAIP/0483/2025 de fecha 08 de octubre de la presente anualidad se solicitó dicha información a la Dirección de Juzgados Cívicos, misma que respondió mediante oficio DJC/00066/2025 de fecha 24 de octubre, señalando que la información requerida se rige por el artículo 12 de la Ley de Transparencia y Acceso a la Información Pública del Estado de México y Municipios, el cual establece la responsabilidad de quienes generan o administran información pública, así como las restricciones aplicables a su entrega conforme a las disposiciones jurídicas correspondientes.</w:t>
      </w:r>
    </w:p>
    <w:p w14:paraId="34EEA981" w14:textId="0093788C" w:rsidR="00DA264D" w:rsidRPr="00AA4757" w:rsidRDefault="00DA264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w:t>
      </w:r>
    </w:p>
    <w:p w14:paraId="4FC2177A" w14:textId="7584ECE9" w:rsidR="00DA264D" w:rsidRPr="00AA4757" w:rsidRDefault="00DA264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Por lo expuesto, esta Unidad de Transparencia expone los elementos que justifican la respuesta otorgada al solicitante, precisando que se realizó la búsqueda en las áreas competentes, se entregó la información existente, y los datos faltantes corresponden a elementos no contenidos en el IPH o bien a información cuyo acceso está restringido por normatividad en materia de seguridad pública.</w:t>
      </w:r>
    </w:p>
    <w:p w14:paraId="4E974BB4" w14:textId="77777777" w:rsidR="00DA264D" w:rsidRPr="00AA4757" w:rsidRDefault="00DA264D" w:rsidP="00DA264D">
      <w:pPr>
        <w:spacing w:line="360" w:lineRule="auto"/>
        <w:ind w:left="567" w:right="539"/>
        <w:contextualSpacing/>
        <w:jc w:val="both"/>
        <w:rPr>
          <w:rFonts w:ascii="Palatino Linotype" w:hAnsi="Palatino Linotype" w:cs="Tahoma"/>
          <w:bCs/>
          <w:i/>
        </w:rPr>
      </w:pPr>
    </w:p>
    <w:p w14:paraId="40A0353B" w14:textId="7E4E6959" w:rsidR="00DA264D" w:rsidRPr="00AA4757" w:rsidRDefault="00DA264D" w:rsidP="00DA264D">
      <w:pPr>
        <w:spacing w:line="360" w:lineRule="auto"/>
        <w:ind w:left="567" w:right="539"/>
        <w:contextualSpacing/>
        <w:jc w:val="both"/>
        <w:rPr>
          <w:rFonts w:ascii="Palatino Linotype" w:hAnsi="Palatino Linotype" w:cs="Tahoma"/>
          <w:bCs/>
          <w:i/>
        </w:rPr>
      </w:pPr>
      <w:r w:rsidRPr="00AA4757">
        <w:rPr>
          <w:rFonts w:ascii="Palatino Linotype" w:hAnsi="Palatino Linotype" w:cs="Tahoma"/>
          <w:bCs/>
          <w:i/>
        </w:rPr>
        <w:t>La presente manifestación se remite para efectos de integrar el expediente del recurso de revisión y dar seguimiento conforme a la normatividad aplicable.”</w:t>
      </w:r>
    </w:p>
    <w:p w14:paraId="48A6A17C" w14:textId="77777777" w:rsidR="00057A4A" w:rsidRPr="00AA4757" w:rsidRDefault="00057A4A" w:rsidP="00CE2FF5">
      <w:pPr>
        <w:spacing w:line="360" w:lineRule="auto"/>
        <w:jc w:val="both"/>
        <w:rPr>
          <w:rFonts w:ascii="Palatino Linotype" w:eastAsia="Batang" w:hAnsi="Palatino Linotype" w:cs="Tahoma"/>
          <w:b/>
          <w:sz w:val="22"/>
          <w:szCs w:val="22"/>
          <w:lang w:val="es-ES_tradnl"/>
        </w:rPr>
      </w:pPr>
    </w:p>
    <w:p w14:paraId="5D959B35" w14:textId="6D26F305" w:rsidR="00C46758" w:rsidRPr="00AA4757" w:rsidRDefault="007878C3" w:rsidP="009C4614">
      <w:pPr>
        <w:spacing w:line="360" w:lineRule="auto"/>
        <w:jc w:val="both"/>
        <w:rPr>
          <w:rFonts w:ascii="Palatino Linotype" w:eastAsia="Batang" w:hAnsi="Palatino Linotype" w:cs="Tahoma"/>
          <w:bCs/>
          <w:sz w:val="22"/>
          <w:szCs w:val="22"/>
          <w:lang w:val="es-ES_tradnl"/>
        </w:rPr>
      </w:pPr>
      <w:r w:rsidRPr="00AA4757">
        <w:rPr>
          <w:rFonts w:ascii="Palatino Linotype" w:eastAsia="Batang" w:hAnsi="Palatino Linotype" w:cs="Tahoma"/>
          <w:b/>
          <w:sz w:val="22"/>
          <w:szCs w:val="22"/>
          <w:lang w:val="es-ES_tradnl"/>
        </w:rPr>
        <w:t>Gráficas Juzgados Civicos.pdf</w:t>
      </w:r>
      <w:r w:rsidR="00057A4A" w:rsidRPr="00AA4757">
        <w:rPr>
          <w:rFonts w:ascii="Palatino Linotype" w:eastAsia="Batang" w:hAnsi="Palatino Linotype" w:cs="Tahoma"/>
          <w:b/>
          <w:sz w:val="22"/>
          <w:szCs w:val="22"/>
          <w:lang w:val="es-ES_tradnl"/>
        </w:rPr>
        <w:t xml:space="preserve">. </w:t>
      </w:r>
      <w:r w:rsidR="00C46758" w:rsidRPr="00AA4757">
        <w:rPr>
          <w:rFonts w:ascii="Palatino Linotype" w:eastAsia="Batang" w:hAnsi="Palatino Linotype" w:cs="Tahoma"/>
          <w:bCs/>
          <w:sz w:val="22"/>
          <w:szCs w:val="22"/>
          <w:lang w:val="es-ES_tradnl"/>
        </w:rPr>
        <w:t xml:space="preserve">Documento de cuatro fojas, que contienen estadísticas de juzgados cívicos. La primera foja, contiene una tabla </w:t>
      </w:r>
      <w:r w:rsidR="009E13A2" w:rsidRPr="00AA4757">
        <w:rPr>
          <w:rFonts w:ascii="Palatino Linotype" w:eastAsia="Batang" w:hAnsi="Palatino Linotype" w:cs="Tahoma"/>
          <w:bCs/>
          <w:sz w:val="22"/>
          <w:szCs w:val="22"/>
          <w:lang w:val="es-ES_tradnl"/>
        </w:rPr>
        <w:t>de seis columnas y veintiún registros, de la cual, se reproduce la siguiente imagen para clarificar:</w:t>
      </w:r>
    </w:p>
    <w:p w14:paraId="56787D8E" w14:textId="77777777" w:rsidR="00CE20A3" w:rsidRPr="00AA4757" w:rsidRDefault="00CE20A3" w:rsidP="009C4614">
      <w:pPr>
        <w:spacing w:line="360" w:lineRule="auto"/>
        <w:jc w:val="both"/>
        <w:rPr>
          <w:rFonts w:ascii="Palatino Linotype" w:eastAsia="Batang" w:hAnsi="Palatino Linotype" w:cs="Tahoma"/>
          <w:bCs/>
          <w:sz w:val="22"/>
          <w:szCs w:val="22"/>
          <w:lang w:val="es-ES_tradnl"/>
        </w:rPr>
      </w:pPr>
    </w:p>
    <w:p w14:paraId="26CD20EC" w14:textId="43D752AA" w:rsidR="00CE20A3" w:rsidRPr="00AA4757" w:rsidRDefault="00CE20A3" w:rsidP="009C4614">
      <w:pPr>
        <w:spacing w:line="360" w:lineRule="auto"/>
        <w:jc w:val="both"/>
        <w:rPr>
          <w:rFonts w:ascii="Palatino Linotype" w:eastAsia="Batang" w:hAnsi="Palatino Linotype" w:cs="Tahoma"/>
          <w:b/>
          <w:sz w:val="22"/>
          <w:szCs w:val="22"/>
          <w:lang w:val="es-ES_tradnl"/>
        </w:rPr>
      </w:pPr>
      <w:r w:rsidRPr="00AA4757">
        <w:rPr>
          <w:rFonts w:ascii="Palatino Linotype" w:eastAsia="Batang" w:hAnsi="Palatino Linotype" w:cs="Tahoma"/>
          <w:b/>
          <w:noProof/>
          <w:sz w:val="22"/>
          <w:szCs w:val="22"/>
          <w:lang w:eastAsia="es-MX"/>
        </w:rPr>
        <w:drawing>
          <wp:inline distT="0" distB="0" distL="0" distR="0" wp14:anchorId="368B0E76" wp14:editId="5C35AC4A">
            <wp:extent cx="5742940" cy="1520825"/>
            <wp:effectExtent l="0" t="0" r="0" b="3175"/>
            <wp:docPr id="159267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7716" name=""/>
                    <pic:cNvPicPr/>
                  </pic:nvPicPr>
                  <pic:blipFill>
                    <a:blip r:embed="rId8"/>
                    <a:stretch>
                      <a:fillRect/>
                    </a:stretch>
                  </pic:blipFill>
                  <pic:spPr>
                    <a:xfrm>
                      <a:off x="0" y="0"/>
                      <a:ext cx="5742940" cy="1520825"/>
                    </a:xfrm>
                    <a:prstGeom prst="rect">
                      <a:avLst/>
                    </a:prstGeom>
                  </pic:spPr>
                </pic:pic>
              </a:graphicData>
            </a:graphic>
          </wp:inline>
        </w:drawing>
      </w:r>
    </w:p>
    <w:p w14:paraId="598EABEC" w14:textId="77777777" w:rsidR="00C46758" w:rsidRPr="00AA4757" w:rsidRDefault="00C46758" w:rsidP="009C4614">
      <w:pPr>
        <w:spacing w:line="360" w:lineRule="auto"/>
        <w:jc w:val="both"/>
        <w:rPr>
          <w:rFonts w:ascii="Palatino Linotype" w:eastAsia="Batang" w:hAnsi="Palatino Linotype" w:cs="Tahoma"/>
          <w:b/>
          <w:sz w:val="22"/>
          <w:szCs w:val="22"/>
          <w:lang w:val="es-ES_tradnl"/>
        </w:rPr>
      </w:pPr>
    </w:p>
    <w:p w14:paraId="384ECE2A" w14:textId="4D39930A" w:rsidR="00CE20A3" w:rsidRPr="00AA4757" w:rsidRDefault="00CE20A3" w:rsidP="009C4614">
      <w:pPr>
        <w:spacing w:line="360" w:lineRule="auto"/>
        <w:jc w:val="both"/>
        <w:rPr>
          <w:rFonts w:ascii="Palatino Linotype" w:eastAsia="Batang" w:hAnsi="Palatino Linotype" w:cs="Tahoma"/>
          <w:bCs/>
          <w:sz w:val="22"/>
          <w:szCs w:val="22"/>
          <w:lang w:val="es-ES_tradnl"/>
        </w:rPr>
      </w:pPr>
      <w:r w:rsidRPr="00AA4757">
        <w:rPr>
          <w:rFonts w:ascii="Palatino Linotype" w:eastAsia="Batang" w:hAnsi="Palatino Linotype" w:cs="Tahoma"/>
          <w:bCs/>
          <w:sz w:val="22"/>
          <w:szCs w:val="22"/>
          <w:lang w:val="es-ES_tradnl"/>
        </w:rPr>
        <w:t xml:space="preserve">Otorga </w:t>
      </w:r>
      <w:r w:rsidR="008F7CD3" w:rsidRPr="00AA4757">
        <w:rPr>
          <w:rFonts w:ascii="Palatino Linotype" w:eastAsia="Batang" w:hAnsi="Palatino Linotype" w:cs="Tahoma"/>
          <w:bCs/>
          <w:sz w:val="22"/>
          <w:szCs w:val="22"/>
          <w:lang w:val="es-ES_tradnl"/>
        </w:rPr>
        <w:t>un nivel de desglose diferente.</w:t>
      </w:r>
    </w:p>
    <w:p w14:paraId="2A6FCFDD" w14:textId="77777777" w:rsidR="00514139" w:rsidRPr="00AA4757" w:rsidRDefault="00514139" w:rsidP="009C4614">
      <w:pPr>
        <w:spacing w:line="360" w:lineRule="auto"/>
        <w:jc w:val="both"/>
        <w:rPr>
          <w:rFonts w:ascii="Palatino Linotype" w:eastAsia="Batang" w:hAnsi="Palatino Linotype" w:cs="Tahoma"/>
          <w:bCs/>
          <w:sz w:val="22"/>
          <w:szCs w:val="22"/>
          <w:lang w:val="es-ES_tradnl"/>
        </w:rPr>
      </w:pPr>
    </w:p>
    <w:p w14:paraId="18A4E52B" w14:textId="00BDF151" w:rsidR="00514139" w:rsidRPr="00AA4757" w:rsidRDefault="00514139" w:rsidP="009C4614">
      <w:pPr>
        <w:spacing w:line="360" w:lineRule="auto"/>
        <w:jc w:val="both"/>
        <w:rPr>
          <w:rFonts w:ascii="Palatino Linotype" w:eastAsia="Batang" w:hAnsi="Palatino Linotype" w:cs="Tahoma"/>
          <w:bCs/>
          <w:sz w:val="22"/>
          <w:szCs w:val="22"/>
          <w:lang w:val="es-ES_tradnl"/>
        </w:rPr>
      </w:pPr>
      <w:r w:rsidRPr="00AA4757">
        <w:rPr>
          <w:rFonts w:ascii="Palatino Linotype" w:eastAsia="Batang" w:hAnsi="Palatino Linotype" w:cs="Tahoma"/>
          <w:bCs/>
          <w:sz w:val="22"/>
          <w:szCs w:val="22"/>
          <w:lang w:val="es-ES_tradnl"/>
        </w:rPr>
        <w:t>La</w:t>
      </w:r>
      <w:r w:rsidR="0073298E" w:rsidRPr="00AA4757">
        <w:rPr>
          <w:rFonts w:ascii="Palatino Linotype" w:eastAsia="Batang" w:hAnsi="Palatino Linotype" w:cs="Tahoma"/>
          <w:bCs/>
          <w:sz w:val="22"/>
          <w:szCs w:val="22"/>
          <w:lang w:val="es-ES_tradnl"/>
        </w:rPr>
        <w:t>s</w:t>
      </w:r>
      <w:r w:rsidRPr="00AA4757">
        <w:rPr>
          <w:rFonts w:ascii="Palatino Linotype" w:eastAsia="Batang" w:hAnsi="Palatino Linotype" w:cs="Tahoma"/>
          <w:bCs/>
          <w:sz w:val="22"/>
          <w:szCs w:val="22"/>
          <w:lang w:val="es-ES_tradnl"/>
        </w:rPr>
        <w:t xml:space="preserve"> fojas 2 y 3, contienen graficado y la foja 4, contiene </w:t>
      </w:r>
      <w:r w:rsidR="0073298E" w:rsidRPr="00AA4757">
        <w:rPr>
          <w:rFonts w:ascii="Palatino Linotype" w:eastAsia="Batang" w:hAnsi="Palatino Linotype" w:cs="Tahoma"/>
          <w:bCs/>
          <w:sz w:val="22"/>
          <w:szCs w:val="22"/>
          <w:lang w:val="es-ES_tradnl"/>
        </w:rPr>
        <w:t>una tabla que da cuenta del registro total. Toda esta información refiere a las faltas administrativas.</w:t>
      </w:r>
    </w:p>
    <w:p w14:paraId="5B35FFE5" w14:textId="77777777" w:rsidR="00CE20A3" w:rsidRPr="00AA4757" w:rsidRDefault="00CE20A3" w:rsidP="009C4614">
      <w:pPr>
        <w:spacing w:line="360" w:lineRule="auto"/>
        <w:jc w:val="both"/>
        <w:rPr>
          <w:rFonts w:ascii="Palatino Linotype" w:eastAsia="Batang" w:hAnsi="Palatino Linotype" w:cs="Tahoma"/>
          <w:b/>
          <w:sz w:val="22"/>
          <w:szCs w:val="22"/>
          <w:lang w:val="es-ES_tradnl"/>
        </w:rPr>
      </w:pPr>
    </w:p>
    <w:p w14:paraId="46607FD8" w14:textId="29808C03" w:rsidR="00254182" w:rsidRPr="00AA4757" w:rsidRDefault="00254182" w:rsidP="009C4614">
      <w:pPr>
        <w:spacing w:line="360" w:lineRule="auto"/>
        <w:jc w:val="both"/>
        <w:rPr>
          <w:rFonts w:ascii="Palatino Linotype" w:hAnsi="Palatino Linotype" w:cs="Tahoma"/>
          <w:sz w:val="22"/>
          <w:szCs w:val="22"/>
        </w:rPr>
      </w:pPr>
      <w:r w:rsidRPr="00AA4757">
        <w:rPr>
          <w:rFonts w:ascii="Palatino Linotype" w:eastAsia="Batang" w:hAnsi="Palatino Linotype" w:cs="Tahoma"/>
          <w:b/>
          <w:bCs/>
          <w:sz w:val="22"/>
          <w:szCs w:val="22"/>
          <w:lang w:val="es-ES_tradnl"/>
        </w:rPr>
        <w:t xml:space="preserve">d) Manifestaciones. </w:t>
      </w:r>
      <w:r w:rsidRPr="00AA4757">
        <w:rPr>
          <w:rFonts w:ascii="Palatino Linotype" w:eastAsia="Batang" w:hAnsi="Palatino Linotype" w:cs="Tahoma"/>
          <w:sz w:val="22"/>
          <w:szCs w:val="22"/>
          <w:lang w:val="es-ES_tradnl"/>
        </w:rPr>
        <w:t>El Particular, fue omiso en realizar pronunciamiento alguno, que a su derecho convenga.</w:t>
      </w:r>
    </w:p>
    <w:p w14:paraId="35CB8B28" w14:textId="77777777" w:rsidR="00EA2594" w:rsidRPr="00AA4757" w:rsidRDefault="00EA2594" w:rsidP="00EA2594">
      <w:pPr>
        <w:spacing w:line="360" w:lineRule="auto"/>
        <w:jc w:val="both"/>
        <w:rPr>
          <w:rFonts w:ascii="Palatino Linotype" w:hAnsi="Palatino Linotype" w:cs="Tahoma"/>
          <w:b/>
          <w:sz w:val="22"/>
          <w:szCs w:val="24"/>
        </w:rPr>
      </w:pPr>
    </w:p>
    <w:p w14:paraId="5CA64F94" w14:textId="55317663" w:rsidR="00ED5DF5" w:rsidRPr="00AA4757" w:rsidRDefault="00254182" w:rsidP="00FF426B">
      <w:pPr>
        <w:spacing w:line="360" w:lineRule="auto"/>
        <w:jc w:val="both"/>
        <w:rPr>
          <w:rFonts w:ascii="Palatino Linotype" w:hAnsi="Palatino Linotype" w:cs="Tahoma"/>
          <w:sz w:val="22"/>
          <w:szCs w:val="22"/>
        </w:rPr>
      </w:pPr>
      <w:r w:rsidRPr="00AA4757">
        <w:rPr>
          <w:rFonts w:ascii="Palatino Linotype" w:hAnsi="Palatino Linotype" w:cs="Tahoma"/>
          <w:b/>
          <w:sz w:val="22"/>
          <w:szCs w:val="22"/>
        </w:rPr>
        <w:t>e</w:t>
      </w:r>
      <w:r w:rsidR="003B0501" w:rsidRPr="00AA4757">
        <w:rPr>
          <w:rFonts w:ascii="Palatino Linotype" w:hAnsi="Palatino Linotype" w:cs="Tahoma"/>
          <w:b/>
          <w:sz w:val="22"/>
          <w:szCs w:val="22"/>
        </w:rPr>
        <w:t>).</w:t>
      </w:r>
      <w:r w:rsidR="00C3485C" w:rsidRPr="00AA4757">
        <w:rPr>
          <w:rFonts w:ascii="Palatino Linotype" w:eastAsia="Batang" w:hAnsi="Palatino Linotype" w:cs="Tahoma"/>
          <w:b/>
          <w:bCs/>
          <w:sz w:val="22"/>
          <w:szCs w:val="22"/>
          <w:lang w:val="es-ES_tradnl"/>
        </w:rPr>
        <w:t xml:space="preserve"> </w:t>
      </w:r>
      <w:r w:rsidR="00ED5DF5" w:rsidRPr="00AA4757">
        <w:rPr>
          <w:rFonts w:ascii="Palatino Linotype" w:hAnsi="Palatino Linotype" w:cs="Tahoma"/>
          <w:b/>
          <w:bCs/>
          <w:sz w:val="22"/>
          <w:szCs w:val="22"/>
        </w:rPr>
        <w:t xml:space="preserve">Cierre de instrucción. </w:t>
      </w:r>
      <w:r w:rsidR="00ED5DF5" w:rsidRPr="00AA4757">
        <w:rPr>
          <w:rFonts w:ascii="Palatino Linotype" w:hAnsi="Palatino Linotype" w:cs="Tahoma"/>
          <w:sz w:val="22"/>
          <w:szCs w:val="22"/>
        </w:rPr>
        <w:t>El</w:t>
      </w:r>
      <w:r w:rsidR="000F437A" w:rsidRPr="00AA4757">
        <w:rPr>
          <w:rFonts w:ascii="Palatino Linotype" w:hAnsi="Palatino Linotype" w:cs="Tahoma"/>
          <w:sz w:val="22"/>
          <w:szCs w:val="22"/>
        </w:rPr>
        <w:t xml:space="preserve"> </w:t>
      </w:r>
      <w:r w:rsidR="007171C3" w:rsidRPr="00AA4757">
        <w:rPr>
          <w:rFonts w:ascii="Palatino Linotype" w:hAnsi="Palatino Linotype" w:cs="Tahoma"/>
          <w:sz w:val="22"/>
          <w:szCs w:val="22"/>
        </w:rPr>
        <w:t>diecinueve</w:t>
      </w:r>
      <w:r w:rsidR="000659C2" w:rsidRPr="00AA4757">
        <w:rPr>
          <w:rFonts w:ascii="Palatino Linotype" w:hAnsi="Palatino Linotype" w:cs="Tahoma"/>
          <w:sz w:val="22"/>
          <w:szCs w:val="22"/>
        </w:rPr>
        <w:t xml:space="preserve"> de </w:t>
      </w:r>
      <w:r w:rsidR="0075173E" w:rsidRPr="00AA4757">
        <w:rPr>
          <w:rFonts w:ascii="Palatino Linotype" w:hAnsi="Palatino Linotype" w:cs="Tahoma"/>
          <w:sz w:val="22"/>
          <w:szCs w:val="22"/>
        </w:rPr>
        <w:t>febrero</w:t>
      </w:r>
      <w:r w:rsidR="000659C2" w:rsidRPr="00AA4757">
        <w:rPr>
          <w:rFonts w:ascii="Palatino Linotype" w:hAnsi="Palatino Linotype" w:cs="Tahoma"/>
          <w:sz w:val="22"/>
          <w:szCs w:val="22"/>
        </w:rPr>
        <w:t xml:space="preserve"> </w:t>
      </w:r>
      <w:r w:rsidR="00E95147" w:rsidRPr="00AA4757">
        <w:rPr>
          <w:rFonts w:ascii="Palatino Linotype" w:hAnsi="Palatino Linotype" w:cs="Tahoma"/>
          <w:sz w:val="22"/>
          <w:szCs w:val="22"/>
        </w:rPr>
        <w:t xml:space="preserve">de dos mil </w:t>
      </w:r>
      <w:r w:rsidR="0075173E" w:rsidRPr="00AA4757">
        <w:rPr>
          <w:rFonts w:ascii="Palatino Linotype" w:hAnsi="Palatino Linotype" w:cs="Tahoma"/>
          <w:sz w:val="22"/>
          <w:szCs w:val="22"/>
        </w:rPr>
        <w:t>veintiséis</w:t>
      </w:r>
      <w:r w:rsidR="00ED5DF5" w:rsidRPr="00AA4757">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AA4757">
        <w:rPr>
          <w:rFonts w:ascii="Palatino Linotype" w:hAnsi="Palatino Linotype" w:cs="Tahoma"/>
          <w:sz w:val="22"/>
          <w:szCs w:val="22"/>
        </w:rPr>
        <w:t>el mismo día</w:t>
      </w:r>
      <w:r w:rsidR="00ED5DF5" w:rsidRPr="00AA4757">
        <w:rPr>
          <w:rFonts w:ascii="Palatino Linotype" w:hAnsi="Palatino Linotype" w:cs="Tahoma"/>
          <w:sz w:val="22"/>
          <w:szCs w:val="22"/>
        </w:rPr>
        <w:t xml:space="preserve">, a través del </w:t>
      </w:r>
      <w:r w:rsidR="00ED5DF5" w:rsidRPr="00AA4757">
        <w:rPr>
          <w:rFonts w:ascii="Palatino Linotype" w:hAnsi="Palatino Linotype" w:cs="Tahoma"/>
          <w:sz w:val="22"/>
          <w:szCs w:val="22"/>
          <w:lang w:val="es-ES"/>
        </w:rPr>
        <w:t>Sistema de Acceso a la Información Mexiquense (SAIMEX)</w:t>
      </w:r>
      <w:r w:rsidR="00ED5DF5" w:rsidRPr="00AA4757">
        <w:rPr>
          <w:rFonts w:ascii="Palatino Linotype" w:hAnsi="Palatino Linotype" w:cs="Tahoma"/>
          <w:sz w:val="22"/>
          <w:szCs w:val="22"/>
        </w:rPr>
        <w:t>.</w:t>
      </w:r>
    </w:p>
    <w:p w14:paraId="7347CDA2" w14:textId="77777777" w:rsidR="00CE5228" w:rsidRPr="00AA4757" w:rsidRDefault="00CE5228" w:rsidP="00FF426B">
      <w:pPr>
        <w:spacing w:line="360" w:lineRule="auto"/>
        <w:contextualSpacing/>
        <w:jc w:val="both"/>
        <w:rPr>
          <w:rFonts w:ascii="Palatino Linotype" w:hAnsi="Palatino Linotype" w:cs="Tahoma"/>
          <w:color w:val="000000"/>
          <w:sz w:val="22"/>
          <w:szCs w:val="22"/>
        </w:rPr>
      </w:pPr>
    </w:p>
    <w:p w14:paraId="24A8BD22" w14:textId="77777777" w:rsidR="004F2D88" w:rsidRPr="00AA4757" w:rsidRDefault="004F2D88" w:rsidP="00FF426B">
      <w:pPr>
        <w:spacing w:line="360" w:lineRule="auto"/>
        <w:contextualSpacing/>
        <w:jc w:val="both"/>
        <w:rPr>
          <w:rFonts w:ascii="Palatino Linotype" w:hAnsi="Palatino Linotype" w:cs="Tahoma"/>
          <w:color w:val="000000"/>
          <w:sz w:val="22"/>
          <w:szCs w:val="22"/>
        </w:rPr>
      </w:pPr>
      <w:r w:rsidRPr="00AA4757">
        <w:rPr>
          <w:rFonts w:ascii="Palatino Linotype" w:hAnsi="Palatino Linotype" w:cs="Tahoma"/>
          <w:color w:val="000000"/>
          <w:sz w:val="22"/>
          <w:szCs w:val="22"/>
        </w:rPr>
        <w:t xml:space="preserve">En </w:t>
      </w:r>
      <w:r w:rsidR="00367F82" w:rsidRPr="00AA4757">
        <w:rPr>
          <w:rFonts w:ascii="Palatino Linotype" w:hAnsi="Palatino Linotype" w:cs="Tahoma"/>
          <w:color w:val="000000"/>
          <w:sz w:val="22"/>
          <w:szCs w:val="22"/>
        </w:rPr>
        <w:t>razón de que fue debidamente su</w:t>
      </w:r>
      <w:r w:rsidRPr="00AA4757">
        <w:rPr>
          <w:rFonts w:ascii="Palatino Linotype" w:hAnsi="Palatino Linotype" w:cs="Tahoma"/>
          <w:color w:val="000000"/>
          <w:sz w:val="22"/>
          <w:szCs w:val="22"/>
        </w:rPr>
        <w:t xml:space="preserve">stanciado el expediente </w:t>
      </w:r>
      <w:r w:rsidR="00367F82" w:rsidRPr="00AA4757">
        <w:rPr>
          <w:rFonts w:ascii="Palatino Linotype" w:hAnsi="Palatino Linotype" w:cs="Tahoma"/>
          <w:color w:val="000000"/>
          <w:sz w:val="22"/>
          <w:szCs w:val="22"/>
        </w:rPr>
        <w:t xml:space="preserve">electrónico </w:t>
      </w:r>
      <w:r w:rsidRPr="00AA4757">
        <w:rPr>
          <w:rFonts w:ascii="Palatino Linotype" w:hAnsi="Palatino Linotype" w:cs="Tahoma"/>
          <w:color w:val="000000"/>
          <w:sz w:val="22"/>
          <w:szCs w:val="22"/>
        </w:rPr>
        <w:t>y no exist</w:t>
      </w:r>
      <w:r w:rsidR="00367F82" w:rsidRPr="00AA4757">
        <w:rPr>
          <w:rFonts w:ascii="Palatino Linotype" w:hAnsi="Palatino Linotype" w:cs="Tahoma"/>
          <w:color w:val="000000"/>
          <w:sz w:val="22"/>
          <w:szCs w:val="22"/>
        </w:rPr>
        <w:t>e</w:t>
      </w:r>
      <w:r w:rsidRPr="00AA4757">
        <w:rPr>
          <w:rFonts w:ascii="Palatino Linotype" w:hAnsi="Palatino Linotype" w:cs="Tahoma"/>
          <w:color w:val="000000"/>
          <w:sz w:val="22"/>
          <w:szCs w:val="22"/>
        </w:rPr>
        <w:t xml:space="preserve"> dilige</w:t>
      </w:r>
      <w:r w:rsidR="00367F82" w:rsidRPr="00AA4757">
        <w:rPr>
          <w:rFonts w:ascii="Palatino Linotype" w:hAnsi="Palatino Linotype" w:cs="Tahoma"/>
          <w:color w:val="000000"/>
          <w:sz w:val="22"/>
          <w:szCs w:val="22"/>
        </w:rPr>
        <w:t xml:space="preserve">ncia pendiente de desahogo, se </w:t>
      </w:r>
      <w:r w:rsidRPr="00AA4757">
        <w:rPr>
          <w:rFonts w:ascii="Palatino Linotype" w:hAnsi="Palatino Linotype" w:cs="Tahoma"/>
          <w:color w:val="000000"/>
          <w:sz w:val="22"/>
          <w:szCs w:val="22"/>
        </w:rPr>
        <w:t>emit</w:t>
      </w:r>
      <w:r w:rsidR="00367F82" w:rsidRPr="00AA4757">
        <w:rPr>
          <w:rFonts w:ascii="Palatino Linotype" w:hAnsi="Palatino Linotype" w:cs="Tahoma"/>
          <w:color w:val="000000"/>
          <w:sz w:val="22"/>
          <w:szCs w:val="22"/>
        </w:rPr>
        <w:t>e</w:t>
      </w:r>
      <w:r w:rsidRPr="00AA4757">
        <w:rPr>
          <w:rFonts w:ascii="Palatino Linotype" w:hAnsi="Palatino Linotype" w:cs="Tahoma"/>
          <w:color w:val="000000"/>
          <w:sz w:val="22"/>
          <w:szCs w:val="22"/>
        </w:rPr>
        <w:t xml:space="preserve"> la resolución que conforme a Derecho proceda, de acuerdo a l</w:t>
      </w:r>
      <w:r w:rsidR="009A620E" w:rsidRPr="00AA4757">
        <w:rPr>
          <w:rFonts w:ascii="Palatino Linotype" w:hAnsi="Palatino Linotype" w:cs="Tahoma"/>
          <w:color w:val="000000"/>
          <w:sz w:val="22"/>
          <w:szCs w:val="22"/>
        </w:rPr>
        <w:t>o</w:t>
      </w:r>
      <w:r w:rsidRPr="00AA4757">
        <w:rPr>
          <w:rFonts w:ascii="Palatino Linotype" w:hAnsi="Palatino Linotype" w:cs="Tahoma"/>
          <w:color w:val="000000"/>
          <w:sz w:val="22"/>
          <w:szCs w:val="22"/>
        </w:rPr>
        <w:t xml:space="preserve">s siguientes: </w:t>
      </w:r>
    </w:p>
    <w:p w14:paraId="786C8FCC" w14:textId="77777777" w:rsidR="001C0C73" w:rsidRPr="00AA4757" w:rsidRDefault="001C0C73" w:rsidP="00FF426B">
      <w:pPr>
        <w:spacing w:line="360" w:lineRule="auto"/>
        <w:contextualSpacing/>
        <w:jc w:val="both"/>
        <w:rPr>
          <w:rFonts w:ascii="Palatino Linotype" w:hAnsi="Palatino Linotype" w:cs="Tahoma"/>
          <w:color w:val="000000"/>
          <w:sz w:val="22"/>
          <w:szCs w:val="22"/>
        </w:rPr>
      </w:pPr>
    </w:p>
    <w:p w14:paraId="77D58C21" w14:textId="77777777" w:rsidR="00EA4E4A" w:rsidRPr="00AA4757" w:rsidRDefault="00EA4E4A" w:rsidP="00C66180">
      <w:pPr>
        <w:spacing w:line="360" w:lineRule="auto"/>
        <w:contextualSpacing/>
        <w:jc w:val="center"/>
        <w:rPr>
          <w:rFonts w:ascii="Palatino Linotype" w:hAnsi="Palatino Linotype" w:cs="Tahoma"/>
          <w:b/>
          <w:sz w:val="22"/>
          <w:szCs w:val="22"/>
        </w:rPr>
      </w:pPr>
      <w:r w:rsidRPr="00AA4757">
        <w:rPr>
          <w:rFonts w:ascii="Palatino Linotype" w:hAnsi="Palatino Linotype" w:cs="Tahoma"/>
          <w:b/>
          <w:sz w:val="22"/>
          <w:szCs w:val="22"/>
        </w:rPr>
        <w:t>C O N S I D E R A N D O S</w:t>
      </w:r>
    </w:p>
    <w:p w14:paraId="566DB41D" w14:textId="77777777" w:rsidR="00EA4E4A" w:rsidRPr="00AA4757" w:rsidRDefault="00EA4E4A" w:rsidP="00FF426B">
      <w:pPr>
        <w:spacing w:line="360" w:lineRule="auto"/>
        <w:contextualSpacing/>
        <w:jc w:val="both"/>
        <w:rPr>
          <w:rFonts w:ascii="Palatino Linotype" w:hAnsi="Palatino Linotype" w:cs="Tahoma"/>
          <w:b/>
          <w:sz w:val="22"/>
          <w:szCs w:val="22"/>
        </w:rPr>
      </w:pPr>
    </w:p>
    <w:p w14:paraId="49A3AC8D" w14:textId="77777777" w:rsidR="00EA4E4A" w:rsidRPr="00AA4757" w:rsidRDefault="00EA4E4A" w:rsidP="00FF426B">
      <w:pPr>
        <w:autoSpaceDE w:val="0"/>
        <w:autoSpaceDN w:val="0"/>
        <w:adjustRightInd w:val="0"/>
        <w:spacing w:line="360" w:lineRule="auto"/>
        <w:contextualSpacing/>
        <w:jc w:val="both"/>
        <w:rPr>
          <w:rFonts w:ascii="Palatino Linotype" w:hAnsi="Palatino Linotype" w:cs="Tahoma"/>
          <w:b/>
          <w:sz w:val="22"/>
          <w:szCs w:val="22"/>
        </w:rPr>
      </w:pPr>
      <w:r w:rsidRPr="00AA4757">
        <w:rPr>
          <w:rFonts w:ascii="Palatino Linotype" w:eastAsia="Calibri" w:hAnsi="Palatino Linotype" w:cs="Tahoma"/>
          <w:b/>
          <w:color w:val="000000"/>
          <w:sz w:val="22"/>
          <w:szCs w:val="22"/>
          <w:lang w:eastAsia="es-MX"/>
        </w:rPr>
        <w:t>PRIMERO</w:t>
      </w:r>
      <w:r w:rsidRPr="00AA4757">
        <w:rPr>
          <w:rFonts w:ascii="Palatino Linotype" w:eastAsia="Calibri" w:hAnsi="Palatino Linotype" w:cs="Tahoma"/>
          <w:color w:val="000000"/>
          <w:sz w:val="22"/>
          <w:szCs w:val="22"/>
          <w:lang w:eastAsia="es-MX"/>
        </w:rPr>
        <w:t xml:space="preserve">. </w:t>
      </w:r>
      <w:r w:rsidRPr="00AA4757">
        <w:rPr>
          <w:rFonts w:ascii="Palatino Linotype" w:hAnsi="Palatino Linotype" w:cs="Tahoma"/>
          <w:b/>
          <w:sz w:val="22"/>
          <w:szCs w:val="22"/>
        </w:rPr>
        <w:t>Competencia</w:t>
      </w:r>
    </w:p>
    <w:p w14:paraId="271F8C45" w14:textId="77777777" w:rsidR="00EA4E4A" w:rsidRPr="00AA4757" w:rsidRDefault="00EA4E4A" w:rsidP="00FF426B">
      <w:pPr>
        <w:autoSpaceDE w:val="0"/>
        <w:autoSpaceDN w:val="0"/>
        <w:adjustRightInd w:val="0"/>
        <w:spacing w:line="360" w:lineRule="auto"/>
        <w:contextualSpacing/>
        <w:jc w:val="both"/>
        <w:rPr>
          <w:rFonts w:ascii="Palatino Linotype" w:hAnsi="Palatino Linotype" w:cs="Tahoma"/>
          <w:b/>
          <w:sz w:val="22"/>
          <w:szCs w:val="22"/>
        </w:rPr>
      </w:pPr>
    </w:p>
    <w:p w14:paraId="5536E77E" w14:textId="6EF44290" w:rsidR="00F66601" w:rsidRPr="00AA4757" w:rsidRDefault="0075173E" w:rsidP="00FF426B">
      <w:pPr>
        <w:spacing w:line="360" w:lineRule="auto"/>
        <w:jc w:val="both"/>
        <w:rPr>
          <w:rFonts w:ascii="Palatino Linotype" w:eastAsia="Calibri" w:hAnsi="Palatino Linotype" w:cs="Tahoma"/>
          <w:color w:val="000000"/>
          <w:sz w:val="22"/>
          <w:szCs w:val="22"/>
          <w:lang w:eastAsia="es-MX"/>
        </w:rPr>
      </w:pPr>
      <w:r w:rsidRPr="00AA4757">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BAA6F45" w14:textId="77777777" w:rsidR="0075173E" w:rsidRPr="00AA4757" w:rsidRDefault="0075173E" w:rsidP="00FF426B">
      <w:pPr>
        <w:spacing w:line="360" w:lineRule="auto"/>
        <w:jc w:val="both"/>
        <w:rPr>
          <w:rFonts w:ascii="Palatino Linotype" w:hAnsi="Palatino Linotype" w:cs="Tahoma"/>
          <w:sz w:val="22"/>
          <w:szCs w:val="22"/>
          <w:shd w:val="clear" w:color="auto" w:fill="FFFFFF"/>
        </w:rPr>
      </w:pPr>
    </w:p>
    <w:p w14:paraId="365BB84C" w14:textId="77777777" w:rsidR="00CE0B4C" w:rsidRPr="00AA4757"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AA4757">
        <w:rPr>
          <w:rFonts w:ascii="Palatino Linotype" w:eastAsia="Calibri" w:hAnsi="Palatino Linotype" w:cs="Tahoma"/>
          <w:b/>
          <w:color w:val="000000"/>
          <w:sz w:val="22"/>
          <w:szCs w:val="22"/>
          <w:lang w:eastAsia="es-MX"/>
        </w:rPr>
        <w:t>SEGUNDO</w:t>
      </w:r>
      <w:r w:rsidRPr="00AA4757">
        <w:rPr>
          <w:rFonts w:ascii="Palatino Linotype" w:eastAsia="Calibri" w:hAnsi="Palatino Linotype" w:cs="Tahoma"/>
          <w:color w:val="000000"/>
          <w:sz w:val="22"/>
          <w:szCs w:val="22"/>
          <w:lang w:eastAsia="es-MX"/>
        </w:rPr>
        <w:t xml:space="preserve">. </w:t>
      </w:r>
      <w:r w:rsidRPr="00AA4757">
        <w:rPr>
          <w:rFonts w:ascii="Palatino Linotype" w:eastAsia="Calibri" w:hAnsi="Palatino Linotype" w:cs="Tahoma"/>
          <w:b/>
          <w:color w:val="000000"/>
          <w:sz w:val="22"/>
          <w:szCs w:val="22"/>
          <w:lang w:eastAsia="es-MX"/>
        </w:rPr>
        <w:t>Causales de improcedencia y sobreseimiento</w:t>
      </w:r>
    </w:p>
    <w:p w14:paraId="77BA1692" w14:textId="77777777" w:rsidR="00566562" w:rsidRPr="00AA4757" w:rsidRDefault="00566562"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3900CC83" w14:textId="77777777" w:rsidR="00CE0B4C" w:rsidRPr="00AA4757"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AA4757">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EB27F99" w14:textId="77777777" w:rsidR="00CE0B4C" w:rsidRPr="00AA4757"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0D611C2" w14:textId="77777777" w:rsidR="00CE0B4C" w:rsidRPr="00AA4757"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AA4757">
        <w:rPr>
          <w:rFonts w:ascii="Palatino Linotype" w:eastAsia="Calibri" w:hAnsi="Palatino Linotype" w:cs="Tahoma"/>
          <w:color w:val="000000"/>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F741F03" w14:textId="77777777" w:rsidR="00CE0B4C" w:rsidRPr="00AA4757" w:rsidRDefault="00CE0B4C" w:rsidP="00FF426B">
      <w:pPr>
        <w:spacing w:line="360" w:lineRule="auto"/>
        <w:jc w:val="both"/>
        <w:rPr>
          <w:rFonts w:ascii="Palatino Linotype" w:eastAsia="Calibri" w:hAnsi="Palatino Linotype" w:cs="Tahoma"/>
          <w:b/>
          <w:sz w:val="22"/>
          <w:szCs w:val="22"/>
          <w:lang w:eastAsia="es-ES_tradnl"/>
        </w:rPr>
      </w:pPr>
    </w:p>
    <w:p w14:paraId="64D68044" w14:textId="77777777" w:rsidR="00CE0B4C" w:rsidRPr="00AA4757" w:rsidRDefault="00CE0B4C" w:rsidP="00FF426B">
      <w:pPr>
        <w:spacing w:line="360" w:lineRule="auto"/>
        <w:jc w:val="both"/>
        <w:rPr>
          <w:rFonts w:ascii="Palatino Linotype" w:eastAsia="Calibri" w:hAnsi="Palatino Linotype" w:cs="Tahoma"/>
          <w:b/>
          <w:sz w:val="22"/>
          <w:szCs w:val="22"/>
          <w:lang w:eastAsia="es-ES_tradnl"/>
        </w:rPr>
      </w:pPr>
      <w:r w:rsidRPr="00AA4757">
        <w:rPr>
          <w:rFonts w:ascii="Palatino Linotype" w:eastAsia="Calibri" w:hAnsi="Palatino Linotype" w:cs="Tahoma"/>
          <w:b/>
          <w:sz w:val="22"/>
          <w:szCs w:val="22"/>
          <w:lang w:eastAsia="es-ES_tradnl"/>
        </w:rPr>
        <w:t>Causales de sobreseimiento</w:t>
      </w:r>
    </w:p>
    <w:p w14:paraId="1403AA2A" w14:textId="77777777" w:rsidR="00CE0B4C" w:rsidRPr="00AA4757" w:rsidRDefault="00CE0B4C" w:rsidP="00FF426B">
      <w:pPr>
        <w:spacing w:line="360" w:lineRule="auto"/>
        <w:jc w:val="both"/>
        <w:rPr>
          <w:rFonts w:ascii="Palatino Linotype" w:eastAsia="Calibri" w:hAnsi="Palatino Linotype" w:cs="Tahoma"/>
          <w:sz w:val="22"/>
          <w:szCs w:val="22"/>
          <w:lang w:eastAsia="es-ES_tradnl"/>
        </w:rPr>
      </w:pPr>
    </w:p>
    <w:p w14:paraId="6BA3D197" w14:textId="77777777" w:rsidR="00CE0B4C" w:rsidRPr="00AA4757" w:rsidRDefault="00CE0B4C" w:rsidP="00FF426B">
      <w:pPr>
        <w:spacing w:line="360" w:lineRule="auto"/>
        <w:jc w:val="both"/>
        <w:rPr>
          <w:rFonts w:ascii="Palatino Linotype" w:eastAsia="Calibri" w:hAnsi="Palatino Linotype" w:cs="Tahoma"/>
          <w:sz w:val="22"/>
          <w:szCs w:val="22"/>
          <w:lang w:eastAsia="es-ES_tradnl"/>
        </w:rPr>
      </w:pPr>
      <w:r w:rsidRPr="00AA4757">
        <w:rPr>
          <w:rFonts w:ascii="Palatino Linotype" w:eastAsia="Calibri" w:hAnsi="Palatino Linotype" w:cs="Tahoma"/>
          <w:sz w:val="22"/>
          <w:szCs w:val="22"/>
          <w:lang w:eastAsia="es-ES_tradnl"/>
        </w:rPr>
        <w:t>Por lo que hace a las causales de sobreseimiento, del análisis realizado por este Instituto, se advierte que</w:t>
      </w:r>
      <w:r w:rsidRPr="00AA4757">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AA4757">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AA4757">
        <w:rPr>
          <w:rFonts w:ascii="Palatino Linotype" w:eastAsia="Calibri" w:hAnsi="Palatino Linotype" w:cs="Tahoma"/>
          <w:bCs/>
          <w:sz w:val="22"/>
          <w:szCs w:val="22"/>
          <w:lang w:eastAsia="es-ES_tradnl"/>
        </w:rPr>
        <w:t xml:space="preserve">Por tales motivos, </w:t>
      </w:r>
      <w:r w:rsidRPr="00AA4757">
        <w:rPr>
          <w:rFonts w:ascii="Palatino Linotype" w:eastAsia="Calibri" w:hAnsi="Palatino Linotype" w:cs="Tahoma"/>
          <w:sz w:val="22"/>
          <w:szCs w:val="22"/>
          <w:lang w:eastAsia="es-ES_tradnl"/>
        </w:rPr>
        <w:t xml:space="preserve">se considera procedente entrar al fondo del presente asunto. </w:t>
      </w:r>
    </w:p>
    <w:p w14:paraId="358B1B0A" w14:textId="77777777" w:rsidR="00AB43F0" w:rsidRPr="00AA4757" w:rsidRDefault="00AB43F0"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22D8BDF6" w14:textId="0E217B7D" w:rsidR="00CE0B4C" w:rsidRPr="00AA4757"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r w:rsidRPr="00AA4757">
        <w:rPr>
          <w:rFonts w:ascii="Palatino Linotype" w:eastAsia="Calibri" w:hAnsi="Palatino Linotype" w:cs="Tahoma"/>
          <w:b/>
          <w:iCs/>
          <w:sz w:val="22"/>
          <w:szCs w:val="22"/>
          <w:lang w:val="es-ES" w:eastAsia="es-ES_tradnl"/>
        </w:rPr>
        <w:t>TERCERO. Determinación de la Controversia</w:t>
      </w:r>
    </w:p>
    <w:p w14:paraId="6FFC3CC3" w14:textId="77777777" w:rsidR="00CE0B4C" w:rsidRPr="00AA4757"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3AB40019" w14:textId="6ADB0967" w:rsidR="00282505" w:rsidRPr="00AA4757" w:rsidRDefault="00CE0B4C" w:rsidP="00282505">
      <w:pPr>
        <w:tabs>
          <w:tab w:val="left" w:pos="4962"/>
        </w:tabs>
        <w:spacing w:line="360" w:lineRule="auto"/>
        <w:jc w:val="both"/>
        <w:rPr>
          <w:rFonts w:ascii="Palatino Linotype" w:eastAsia="Calibri" w:hAnsi="Palatino Linotype" w:cs="Tahoma"/>
          <w:iCs/>
          <w:sz w:val="22"/>
          <w:szCs w:val="22"/>
          <w:lang w:val="es-ES" w:eastAsia="es-ES_tradnl"/>
        </w:rPr>
      </w:pPr>
      <w:r w:rsidRPr="00AA4757">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el </w:t>
      </w:r>
      <w:r w:rsidR="00F805F6" w:rsidRPr="00AA4757">
        <w:rPr>
          <w:rFonts w:ascii="Palatino Linotype" w:eastAsia="Calibri" w:hAnsi="Palatino Linotype" w:cs="Tahoma"/>
          <w:iCs/>
          <w:sz w:val="22"/>
          <w:szCs w:val="22"/>
          <w:lang w:val="es-ES" w:eastAsia="es-ES_tradnl"/>
        </w:rPr>
        <w:t xml:space="preserve">Particular </w:t>
      </w:r>
      <w:r w:rsidRPr="00AA4757">
        <w:rPr>
          <w:rFonts w:ascii="Palatino Linotype" w:eastAsia="Calibri" w:hAnsi="Palatino Linotype" w:cs="Tahoma"/>
          <w:iCs/>
          <w:sz w:val="22"/>
          <w:szCs w:val="22"/>
          <w:lang w:val="es-ES" w:eastAsia="es-ES_tradnl"/>
        </w:rPr>
        <w:t>solicitó a</w:t>
      </w:r>
      <w:r w:rsidR="00212285" w:rsidRPr="00AA4757">
        <w:rPr>
          <w:rFonts w:ascii="Palatino Linotype" w:eastAsia="Calibri" w:hAnsi="Palatino Linotype" w:cs="Tahoma"/>
          <w:iCs/>
          <w:sz w:val="22"/>
          <w:szCs w:val="22"/>
          <w:lang w:val="es-ES" w:eastAsia="es-ES_tradnl"/>
        </w:rPr>
        <w:t>l</w:t>
      </w:r>
      <w:r w:rsidR="0003473A" w:rsidRPr="00AA4757">
        <w:rPr>
          <w:rFonts w:ascii="Palatino Linotype" w:eastAsia="Calibri" w:hAnsi="Palatino Linotype" w:cs="Tahoma"/>
          <w:iCs/>
          <w:sz w:val="22"/>
          <w:szCs w:val="22"/>
          <w:lang w:val="es-ES" w:eastAsia="es-ES_tradnl"/>
        </w:rPr>
        <w:t xml:space="preserve"> </w:t>
      </w:r>
      <w:r w:rsidR="007F0E3E" w:rsidRPr="00AA4757">
        <w:rPr>
          <w:rFonts w:ascii="Palatino Linotype" w:eastAsia="Calibri" w:hAnsi="Palatino Linotype" w:cs="Tahoma"/>
          <w:iCs/>
          <w:sz w:val="22"/>
          <w:szCs w:val="22"/>
          <w:lang w:val="es-ES" w:eastAsia="es-ES_tradnl"/>
        </w:rPr>
        <w:t xml:space="preserve">Ayuntamiento de </w:t>
      </w:r>
      <w:r w:rsidR="0074351F" w:rsidRPr="00AA4757">
        <w:rPr>
          <w:rFonts w:ascii="Palatino Linotype" w:eastAsia="Calibri" w:hAnsi="Palatino Linotype" w:cs="Tahoma"/>
          <w:iCs/>
          <w:sz w:val="22"/>
          <w:szCs w:val="22"/>
          <w:lang w:val="es-ES" w:eastAsia="es-ES_tradnl"/>
        </w:rPr>
        <w:t>Chimalhuacán</w:t>
      </w:r>
      <w:r w:rsidRPr="00AA4757">
        <w:rPr>
          <w:rFonts w:ascii="Palatino Linotype" w:eastAsia="Calibri" w:hAnsi="Palatino Linotype" w:cs="Tahoma"/>
          <w:iCs/>
          <w:sz w:val="22"/>
          <w:szCs w:val="22"/>
          <w:lang w:val="es-ES" w:eastAsia="es-ES_tradnl"/>
        </w:rPr>
        <w:t>,</w:t>
      </w:r>
      <w:r w:rsidR="0018547D" w:rsidRPr="00AA4757">
        <w:rPr>
          <w:rFonts w:ascii="Palatino Linotype" w:eastAsia="Calibri" w:hAnsi="Palatino Linotype" w:cs="Tahoma"/>
          <w:iCs/>
          <w:sz w:val="22"/>
          <w:szCs w:val="22"/>
          <w:lang w:val="es-ES" w:eastAsia="es-ES_tradnl"/>
        </w:rPr>
        <w:t xml:space="preserve"> </w:t>
      </w:r>
      <w:r w:rsidR="00282505" w:rsidRPr="00AA4757">
        <w:rPr>
          <w:rFonts w:ascii="Palatino Linotype" w:eastAsia="Calibri" w:hAnsi="Palatino Linotype" w:cs="Tahoma"/>
          <w:iCs/>
          <w:sz w:val="22"/>
          <w:szCs w:val="22"/>
          <w:lang w:val="es-ES" w:eastAsia="es-ES_tradnl"/>
        </w:rPr>
        <w:t>una base de datos de incidencia delictiva o reporte de incidentes, eventos o cualquier registro o documento con el que cuente el Sujeto Obligado</w:t>
      </w:r>
      <w:r w:rsidR="007171C3" w:rsidRPr="00AA4757">
        <w:rPr>
          <w:rFonts w:ascii="Palatino Linotype" w:eastAsia="Calibri" w:hAnsi="Palatino Linotype" w:cs="Tahoma"/>
          <w:iCs/>
          <w:sz w:val="22"/>
          <w:szCs w:val="22"/>
          <w:lang w:val="es-ES" w:eastAsia="es-ES_tradnl"/>
        </w:rPr>
        <w:t>, del 2018 al 2025.</w:t>
      </w:r>
    </w:p>
    <w:p w14:paraId="767471DD" w14:textId="77777777" w:rsidR="008F6C65" w:rsidRPr="00AA4757" w:rsidRDefault="008F6C65" w:rsidP="00282505">
      <w:pPr>
        <w:tabs>
          <w:tab w:val="left" w:pos="4962"/>
        </w:tabs>
        <w:spacing w:line="360" w:lineRule="auto"/>
        <w:jc w:val="both"/>
        <w:rPr>
          <w:rFonts w:ascii="Palatino Linotype" w:eastAsia="Calibri" w:hAnsi="Palatino Linotype" w:cs="Tahoma"/>
          <w:iCs/>
          <w:sz w:val="22"/>
          <w:szCs w:val="22"/>
          <w:lang w:val="es-ES" w:eastAsia="es-ES_tradnl"/>
        </w:rPr>
      </w:pPr>
    </w:p>
    <w:p w14:paraId="39C295DC" w14:textId="205AED41" w:rsidR="008F6C65" w:rsidRPr="00AA4757" w:rsidRDefault="008F6C65" w:rsidP="008F6C65">
      <w:pPr>
        <w:tabs>
          <w:tab w:val="left" w:pos="4962"/>
        </w:tabs>
        <w:spacing w:line="360" w:lineRule="auto"/>
        <w:jc w:val="both"/>
        <w:rPr>
          <w:rFonts w:ascii="Palatino Linotype" w:eastAsia="Calibri" w:hAnsi="Palatino Linotype" w:cs="Tahoma"/>
          <w:iCs/>
          <w:sz w:val="22"/>
          <w:szCs w:val="22"/>
          <w:lang w:val="es-ES" w:eastAsia="es-ES_tradnl"/>
        </w:rPr>
      </w:pPr>
      <w:r w:rsidRPr="00AA4757">
        <w:rPr>
          <w:rFonts w:ascii="Palatino Linotype" w:eastAsia="Calibri" w:hAnsi="Palatino Linotype" w:cs="Tahoma"/>
          <w:iCs/>
          <w:sz w:val="22"/>
          <w:szCs w:val="22"/>
          <w:lang w:val="es-ES" w:eastAsia="es-ES_tradnl"/>
        </w:rPr>
        <w:t xml:space="preserve">En respuesta, el Sujeto Obligado por conducto de su servidor público habilitado competente </w:t>
      </w:r>
      <w:r w:rsidR="00206BCC" w:rsidRPr="00AA4757">
        <w:rPr>
          <w:rFonts w:ascii="Palatino Linotype" w:eastAsia="Calibri" w:hAnsi="Palatino Linotype" w:cs="Tahoma"/>
          <w:iCs/>
          <w:sz w:val="22"/>
          <w:szCs w:val="22"/>
          <w:lang w:val="es-ES" w:eastAsia="es-ES_tradnl"/>
        </w:rPr>
        <w:t>entregó estadística delictiva y de faltas administrativas de los años 2022, 2023, 2024 y 2025</w:t>
      </w:r>
      <w:r w:rsidRPr="00AA4757">
        <w:rPr>
          <w:rFonts w:ascii="Palatino Linotype" w:eastAsia="Calibri" w:hAnsi="Palatino Linotype" w:cs="Tahoma"/>
          <w:iCs/>
          <w:sz w:val="22"/>
          <w:szCs w:val="22"/>
          <w:lang w:val="es-ES" w:eastAsia="es-ES_tradnl"/>
        </w:rPr>
        <w:t>.</w:t>
      </w:r>
    </w:p>
    <w:p w14:paraId="66006F81" w14:textId="77777777" w:rsidR="008F6C65" w:rsidRPr="00AA4757" w:rsidRDefault="008F6C65" w:rsidP="00282505">
      <w:pPr>
        <w:tabs>
          <w:tab w:val="left" w:pos="4962"/>
        </w:tabs>
        <w:spacing w:line="360" w:lineRule="auto"/>
        <w:jc w:val="both"/>
        <w:rPr>
          <w:rFonts w:ascii="Palatino Linotype" w:eastAsia="Calibri" w:hAnsi="Palatino Linotype" w:cs="Tahoma"/>
          <w:iCs/>
          <w:sz w:val="22"/>
          <w:szCs w:val="22"/>
          <w:lang w:val="es-ES" w:eastAsia="es-ES_tradnl"/>
        </w:rPr>
      </w:pPr>
    </w:p>
    <w:p w14:paraId="7808A386" w14:textId="4E76F313" w:rsidR="00CE0B4C" w:rsidRPr="00AA4757" w:rsidRDefault="0075173E" w:rsidP="00237EDD">
      <w:pPr>
        <w:tabs>
          <w:tab w:val="left" w:pos="4962"/>
        </w:tabs>
        <w:spacing w:line="360" w:lineRule="auto"/>
        <w:jc w:val="both"/>
        <w:rPr>
          <w:rFonts w:ascii="Palatino Linotype" w:eastAsia="Calibri" w:hAnsi="Palatino Linotype" w:cs="Tahoma"/>
          <w:iCs/>
          <w:sz w:val="22"/>
          <w:szCs w:val="22"/>
          <w:lang w:eastAsia="es-ES_tradnl"/>
        </w:rPr>
      </w:pPr>
      <w:r w:rsidRPr="00AA4757">
        <w:rPr>
          <w:rFonts w:ascii="Palatino Linotype" w:eastAsia="Calibri" w:hAnsi="Palatino Linotype" w:cs="Tahoma"/>
          <w:iCs/>
          <w:sz w:val="22"/>
          <w:szCs w:val="22"/>
          <w:lang w:val="es-ES" w:eastAsia="es-ES_tradnl"/>
        </w:rPr>
        <w:t xml:space="preserve">El Sujeto Obligado, se inconformó </w:t>
      </w:r>
      <w:r w:rsidR="00206BCC" w:rsidRPr="00AA4757">
        <w:rPr>
          <w:rFonts w:ascii="Palatino Linotype" w:eastAsia="Calibri" w:hAnsi="Palatino Linotype" w:cs="Tahoma"/>
          <w:iCs/>
          <w:sz w:val="22"/>
          <w:szCs w:val="22"/>
          <w:lang w:val="es-ES" w:eastAsia="es-ES_tradnl"/>
        </w:rPr>
        <w:t xml:space="preserve">de que, sobre la incidencia delictiva, no se entregó la localización de los hechos ni las coordenadas, sobre las faltas administrativas, refirió que no se entregó la “descripción”, esto implica que no se entregó la falta administrativa aplicada, </w:t>
      </w:r>
      <w:r w:rsidRPr="00AA4757">
        <w:rPr>
          <w:rFonts w:ascii="Palatino Linotype" w:eastAsia="Calibri" w:hAnsi="Palatino Linotype" w:cs="Tahoma"/>
          <w:iCs/>
          <w:sz w:val="22"/>
          <w:szCs w:val="22"/>
          <w:lang w:val="es-ES" w:eastAsia="es-ES_tradnl"/>
        </w:rPr>
        <w:t>a</w:t>
      </w:r>
      <w:r w:rsidR="002C400E" w:rsidRPr="00AA4757">
        <w:rPr>
          <w:rFonts w:ascii="Palatino Linotype" w:eastAsia="Calibri" w:hAnsi="Palatino Linotype" w:cs="Tahoma"/>
          <w:iCs/>
          <w:sz w:val="22"/>
          <w:szCs w:val="22"/>
          <w:lang w:eastAsia="es-ES_tradnl"/>
        </w:rPr>
        <w:t xml:space="preserve">sí, el Recurso de Revisión se considera procedente, en términos del artículo 179, </w:t>
      </w:r>
      <w:r w:rsidR="00206BCC" w:rsidRPr="00AA4757">
        <w:rPr>
          <w:rFonts w:ascii="Palatino Linotype" w:eastAsia="Calibri" w:hAnsi="Palatino Linotype" w:cs="Tahoma"/>
          <w:iCs/>
          <w:sz w:val="22"/>
          <w:szCs w:val="22"/>
          <w:lang w:eastAsia="es-ES_tradnl"/>
        </w:rPr>
        <w:t>fracción</w:t>
      </w:r>
      <w:r w:rsidR="002C400E" w:rsidRPr="00AA4757">
        <w:rPr>
          <w:rFonts w:ascii="Palatino Linotype" w:eastAsia="Calibri" w:hAnsi="Palatino Linotype" w:cs="Tahoma"/>
          <w:iCs/>
          <w:sz w:val="22"/>
          <w:szCs w:val="22"/>
          <w:lang w:eastAsia="es-ES_tradnl"/>
        </w:rPr>
        <w:t xml:space="preserve"> </w:t>
      </w:r>
      <w:r w:rsidR="00B66EFB" w:rsidRPr="00AA4757">
        <w:rPr>
          <w:rFonts w:ascii="Palatino Linotype" w:eastAsia="Calibri" w:hAnsi="Palatino Linotype" w:cs="Tahoma"/>
          <w:iCs/>
          <w:sz w:val="22"/>
          <w:szCs w:val="22"/>
          <w:lang w:eastAsia="es-ES_tradnl"/>
        </w:rPr>
        <w:t xml:space="preserve">V de la Ley de Transparencia, que contempla que el </w:t>
      </w:r>
      <w:r w:rsidR="00237EDD" w:rsidRPr="00AA4757">
        <w:rPr>
          <w:rFonts w:ascii="Palatino Linotype" w:eastAsia="Calibri" w:hAnsi="Palatino Linotype" w:cs="Tahoma"/>
          <w:iCs/>
          <w:sz w:val="22"/>
          <w:szCs w:val="22"/>
          <w:lang w:eastAsia="es-ES_tradnl"/>
        </w:rPr>
        <w:t xml:space="preserve">recurso de revisión es un medio de protección que la Ley otorga a los particulares, para hacer valer su derecho de acceso a la información pública, y procederá en contra de </w:t>
      </w:r>
      <w:r w:rsidR="00237EDD" w:rsidRPr="00AA4757">
        <w:rPr>
          <w:rFonts w:ascii="Palatino Linotype" w:eastAsia="Calibri" w:hAnsi="Palatino Linotype" w:cs="Tahoma"/>
          <w:b/>
          <w:bCs/>
          <w:iCs/>
          <w:sz w:val="22"/>
          <w:szCs w:val="22"/>
          <w:lang w:eastAsia="es-ES_tradnl"/>
        </w:rPr>
        <w:t>-</w:t>
      </w:r>
      <w:r w:rsidR="00237EDD" w:rsidRPr="00AA4757">
        <w:rPr>
          <w:b/>
          <w:bCs/>
        </w:rPr>
        <w:t>l</w:t>
      </w:r>
      <w:r w:rsidR="00237EDD" w:rsidRPr="00AA4757">
        <w:rPr>
          <w:rFonts w:ascii="Palatino Linotype" w:eastAsia="Calibri" w:hAnsi="Palatino Linotype" w:cs="Tahoma"/>
          <w:b/>
          <w:bCs/>
          <w:iCs/>
          <w:sz w:val="22"/>
          <w:szCs w:val="22"/>
          <w:lang w:eastAsia="es-ES_tradnl"/>
        </w:rPr>
        <w:t>a entrega de información incompleta-.</w:t>
      </w:r>
    </w:p>
    <w:p w14:paraId="7E764BBB" w14:textId="77777777" w:rsidR="00CE0B4C" w:rsidRPr="00AA4757" w:rsidRDefault="00CE0B4C" w:rsidP="00FF426B">
      <w:pPr>
        <w:tabs>
          <w:tab w:val="left" w:pos="4962"/>
        </w:tabs>
        <w:spacing w:line="360" w:lineRule="auto"/>
        <w:jc w:val="both"/>
        <w:rPr>
          <w:rFonts w:ascii="Palatino Linotype" w:eastAsia="Calibri" w:hAnsi="Palatino Linotype" w:cs="Tahoma"/>
          <w:iCs/>
          <w:sz w:val="22"/>
          <w:szCs w:val="22"/>
          <w:lang w:eastAsia="es-ES_tradnl"/>
        </w:rPr>
      </w:pPr>
    </w:p>
    <w:p w14:paraId="1B442F1C" w14:textId="77777777" w:rsidR="00CE0B4C" w:rsidRPr="00AA4757" w:rsidRDefault="00CE0B4C" w:rsidP="00FF426B">
      <w:pPr>
        <w:spacing w:line="360" w:lineRule="auto"/>
        <w:ind w:right="-93"/>
        <w:jc w:val="both"/>
        <w:rPr>
          <w:rFonts w:ascii="Palatino Linotype" w:hAnsi="Palatino Linotype" w:cs="Tahoma"/>
          <w:b/>
          <w:sz w:val="22"/>
          <w:szCs w:val="22"/>
        </w:rPr>
      </w:pPr>
      <w:r w:rsidRPr="00AA4757">
        <w:rPr>
          <w:rFonts w:ascii="Palatino Linotype" w:hAnsi="Palatino Linotype" w:cs="Tahoma"/>
          <w:b/>
          <w:sz w:val="22"/>
          <w:szCs w:val="22"/>
          <w:lang w:val="es-ES"/>
        </w:rPr>
        <w:t xml:space="preserve">CUARTO. </w:t>
      </w:r>
      <w:r w:rsidRPr="00AA4757">
        <w:rPr>
          <w:rFonts w:ascii="Palatino Linotype" w:hAnsi="Palatino Linotype" w:cs="Tahoma"/>
          <w:b/>
          <w:sz w:val="22"/>
          <w:szCs w:val="22"/>
        </w:rPr>
        <w:t>Marco normativo aplicable en materia de transparencia y acceso a la información pública</w:t>
      </w:r>
    </w:p>
    <w:p w14:paraId="21D0077C" w14:textId="77777777" w:rsidR="00CE0B4C" w:rsidRPr="00AA4757" w:rsidRDefault="00CE0B4C" w:rsidP="00FF426B">
      <w:pPr>
        <w:spacing w:line="360" w:lineRule="auto"/>
        <w:contextualSpacing/>
        <w:jc w:val="both"/>
        <w:rPr>
          <w:rFonts w:ascii="Palatino Linotype" w:hAnsi="Palatino Linotype" w:cs="Tahoma"/>
          <w:sz w:val="22"/>
          <w:szCs w:val="22"/>
        </w:rPr>
      </w:pPr>
    </w:p>
    <w:p w14:paraId="44BBF05F" w14:textId="77777777" w:rsidR="00CE0B4C" w:rsidRPr="00AA4757" w:rsidRDefault="00CE0B4C" w:rsidP="00FF426B">
      <w:pPr>
        <w:widowControl w:val="0"/>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rPr>
        <w:t xml:space="preserve">El artículo 6°, Apartado A), fracción I de la Constitución Política de los Estados Unidos Mexicanos, establece que toda la información en posesión de cualquier </w:t>
      </w:r>
      <w:r w:rsidR="005A1884" w:rsidRPr="00AA4757">
        <w:rPr>
          <w:rFonts w:ascii="Palatino Linotype" w:hAnsi="Palatino Linotype" w:cs="Tahoma"/>
          <w:sz w:val="22"/>
          <w:szCs w:val="22"/>
        </w:rPr>
        <w:t>autoridad</w:t>
      </w:r>
      <w:r w:rsidRPr="00AA4757">
        <w:rPr>
          <w:rFonts w:ascii="Palatino Linotype" w:hAnsi="Palatino Linotype" w:cs="Tahoma"/>
          <w:sz w:val="22"/>
          <w:szCs w:val="22"/>
        </w:rPr>
        <w:t xml:space="preserve"> es pública y sólo podrá ser reservada temporalmente por razones de interés público.</w:t>
      </w:r>
    </w:p>
    <w:p w14:paraId="44A63C03" w14:textId="77777777" w:rsidR="00FC379B" w:rsidRPr="00AA4757" w:rsidRDefault="00FC379B" w:rsidP="00FF426B">
      <w:pPr>
        <w:spacing w:line="360" w:lineRule="auto"/>
        <w:jc w:val="both"/>
        <w:rPr>
          <w:rFonts w:ascii="Palatino Linotype" w:hAnsi="Palatino Linotype" w:cs="Tahoma"/>
          <w:sz w:val="22"/>
          <w:szCs w:val="22"/>
        </w:rPr>
      </w:pPr>
    </w:p>
    <w:p w14:paraId="4B733A94" w14:textId="77777777" w:rsidR="00CE0B4C" w:rsidRPr="00AA4757" w:rsidRDefault="00CE0B4C" w:rsidP="00FF426B">
      <w:pPr>
        <w:spacing w:line="360" w:lineRule="auto"/>
        <w:jc w:val="both"/>
        <w:rPr>
          <w:rFonts w:ascii="Palatino Linotype" w:hAnsi="Palatino Linotype" w:cs="Tahoma"/>
          <w:sz w:val="22"/>
          <w:szCs w:val="22"/>
        </w:rPr>
      </w:pPr>
      <w:r w:rsidRPr="00AA4757">
        <w:rPr>
          <w:rFonts w:ascii="Palatino Linotype" w:hAnsi="Palatino Linotype" w:cs="Tahoma"/>
          <w:sz w:val="22"/>
          <w:szCs w:val="22"/>
        </w:rPr>
        <w:t>En materia local, el artículo 5°, fracción I</w:t>
      </w:r>
      <w:r w:rsidR="00002CF8" w:rsidRPr="00AA4757">
        <w:rPr>
          <w:rFonts w:ascii="Palatino Linotype" w:hAnsi="Palatino Linotype" w:cs="Tahoma"/>
          <w:sz w:val="22"/>
          <w:szCs w:val="22"/>
        </w:rPr>
        <w:t>,</w:t>
      </w:r>
      <w:r w:rsidRPr="00AA4757">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E9B2AD7" w14:textId="77777777" w:rsidR="00CE0B4C" w:rsidRPr="00AA4757" w:rsidRDefault="00CE0B4C" w:rsidP="00FF426B">
      <w:pPr>
        <w:spacing w:line="360" w:lineRule="auto"/>
        <w:jc w:val="both"/>
        <w:rPr>
          <w:rFonts w:ascii="Palatino Linotype" w:hAnsi="Palatino Linotype" w:cs="Tahoma"/>
          <w:sz w:val="22"/>
          <w:szCs w:val="22"/>
        </w:rPr>
      </w:pPr>
    </w:p>
    <w:p w14:paraId="41C7433C" w14:textId="77777777" w:rsidR="00CE0B4C" w:rsidRPr="00AA4757" w:rsidRDefault="00CE0B4C" w:rsidP="00FF426B">
      <w:pPr>
        <w:spacing w:line="360" w:lineRule="auto"/>
        <w:jc w:val="both"/>
        <w:rPr>
          <w:rFonts w:ascii="Palatino Linotype" w:hAnsi="Palatino Linotype" w:cs="Tahoma"/>
          <w:sz w:val="22"/>
          <w:szCs w:val="22"/>
        </w:rPr>
      </w:pPr>
      <w:r w:rsidRPr="00AA4757">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146B396E" w14:textId="77777777" w:rsidR="00CE0B4C" w:rsidRPr="00AA4757" w:rsidRDefault="00CE0B4C" w:rsidP="00FF426B">
      <w:pPr>
        <w:spacing w:line="360" w:lineRule="auto"/>
        <w:jc w:val="both"/>
        <w:rPr>
          <w:rFonts w:ascii="Palatino Linotype" w:hAnsi="Palatino Linotype" w:cs="Tahoma"/>
          <w:sz w:val="22"/>
          <w:szCs w:val="22"/>
        </w:rPr>
      </w:pPr>
    </w:p>
    <w:p w14:paraId="7086E243" w14:textId="77777777" w:rsidR="00CE0B4C" w:rsidRPr="00AA4757" w:rsidRDefault="00CE0B4C" w:rsidP="00FF426B">
      <w:pPr>
        <w:spacing w:line="360" w:lineRule="auto"/>
        <w:jc w:val="both"/>
        <w:rPr>
          <w:rFonts w:ascii="Palatino Linotype" w:hAnsi="Palatino Linotype" w:cs="Tahoma"/>
          <w:sz w:val="22"/>
          <w:szCs w:val="22"/>
        </w:rPr>
      </w:pPr>
      <w:r w:rsidRPr="00AA4757">
        <w:rPr>
          <w:rFonts w:ascii="Palatino Linotype" w:hAnsi="Palatino Linotype" w:cs="Tahoma"/>
          <w:sz w:val="22"/>
          <w:szCs w:val="22"/>
        </w:rPr>
        <w:t>El artículo 12, que, quienes generen, recopilen, administren, manejen, procesen, archiven o conserven información pública serán responsables de la misma.</w:t>
      </w:r>
    </w:p>
    <w:p w14:paraId="01A3121D" w14:textId="77777777" w:rsidR="00EF5683" w:rsidRPr="00AA4757" w:rsidRDefault="00EF5683" w:rsidP="00FF426B">
      <w:pPr>
        <w:spacing w:line="360" w:lineRule="auto"/>
        <w:jc w:val="both"/>
        <w:rPr>
          <w:rFonts w:ascii="Palatino Linotype" w:hAnsi="Palatino Linotype" w:cs="Tahoma"/>
          <w:sz w:val="22"/>
          <w:szCs w:val="22"/>
        </w:rPr>
      </w:pPr>
    </w:p>
    <w:p w14:paraId="67FA9A0E" w14:textId="77777777" w:rsidR="00CE0B4C" w:rsidRPr="00AA4757" w:rsidRDefault="00CE0B4C" w:rsidP="00FF426B">
      <w:pPr>
        <w:spacing w:line="360" w:lineRule="auto"/>
        <w:jc w:val="both"/>
        <w:rPr>
          <w:rFonts w:ascii="Palatino Linotype" w:hAnsi="Palatino Linotype" w:cs="Tahoma"/>
          <w:sz w:val="22"/>
          <w:szCs w:val="22"/>
        </w:rPr>
      </w:pPr>
      <w:r w:rsidRPr="00AA4757">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3F4FBC8" w14:textId="77777777" w:rsidR="00F66601" w:rsidRPr="00AA4757" w:rsidRDefault="00F66601" w:rsidP="00FF426B">
      <w:pPr>
        <w:spacing w:line="360" w:lineRule="auto"/>
        <w:jc w:val="both"/>
        <w:rPr>
          <w:rFonts w:ascii="Palatino Linotype" w:hAnsi="Palatino Linotype" w:cs="Tahoma"/>
          <w:sz w:val="22"/>
          <w:szCs w:val="22"/>
        </w:rPr>
      </w:pPr>
    </w:p>
    <w:p w14:paraId="386BEDCA" w14:textId="77777777" w:rsidR="00CE0B4C" w:rsidRPr="00AA4757" w:rsidRDefault="00CE0B4C" w:rsidP="00FF426B">
      <w:pPr>
        <w:spacing w:line="360" w:lineRule="auto"/>
        <w:jc w:val="both"/>
        <w:rPr>
          <w:rFonts w:ascii="Palatino Linotype" w:hAnsi="Palatino Linotype" w:cs="Tahoma"/>
          <w:sz w:val="22"/>
          <w:szCs w:val="22"/>
        </w:rPr>
      </w:pPr>
      <w:r w:rsidRPr="00AA4757">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F8E38D3" w14:textId="77777777" w:rsidR="00553D1F" w:rsidRPr="00AA4757" w:rsidRDefault="00553D1F" w:rsidP="00FF426B">
      <w:pPr>
        <w:spacing w:line="360" w:lineRule="auto"/>
        <w:ind w:right="-93"/>
        <w:jc w:val="both"/>
        <w:rPr>
          <w:rFonts w:ascii="Palatino Linotype" w:hAnsi="Palatino Linotype" w:cs="Tahoma"/>
          <w:b/>
          <w:sz w:val="22"/>
          <w:szCs w:val="22"/>
          <w:lang w:val="es-ES"/>
        </w:rPr>
      </w:pPr>
    </w:p>
    <w:p w14:paraId="2E26B358" w14:textId="77777777" w:rsidR="00CE0B4C" w:rsidRPr="00AA4757" w:rsidRDefault="00CE0B4C" w:rsidP="00FF426B">
      <w:pPr>
        <w:spacing w:line="360" w:lineRule="auto"/>
        <w:ind w:right="-93"/>
        <w:jc w:val="both"/>
        <w:rPr>
          <w:rFonts w:ascii="Palatino Linotype" w:hAnsi="Palatino Linotype" w:cs="Tahoma"/>
          <w:b/>
          <w:sz w:val="22"/>
          <w:szCs w:val="22"/>
          <w:lang w:val="es-ES"/>
        </w:rPr>
      </w:pPr>
      <w:r w:rsidRPr="00AA4757">
        <w:rPr>
          <w:rFonts w:ascii="Palatino Linotype" w:hAnsi="Palatino Linotype" w:cs="Tahoma"/>
          <w:b/>
          <w:sz w:val="22"/>
          <w:szCs w:val="22"/>
          <w:lang w:val="es-ES"/>
        </w:rPr>
        <w:t>QUINTO. Estudio de Fondo</w:t>
      </w:r>
    </w:p>
    <w:p w14:paraId="1DBB15C1" w14:textId="77777777" w:rsidR="00040101" w:rsidRPr="00AA4757" w:rsidRDefault="00040101" w:rsidP="00FF426B">
      <w:pPr>
        <w:spacing w:line="360" w:lineRule="auto"/>
        <w:ind w:right="-93"/>
        <w:jc w:val="both"/>
        <w:rPr>
          <w:rFonts w:ascii="Palatino Linotype" w:hAnsi="Palatino Linotype" w:cs="Tahoma"/>
          <w:b/>
          <w:sz w:val="22"/>
          <w:szCs w:val="22"/>
          <w:lang w:val="es-ES"/>
        </w:rPr>
      </w:pPr>
    </w:p>
    <w:p w14:paraId="23689BDF" w14:textId="77777777" w:rsidR="00E960D3" w:rsidRPr="00AA4757" w:rsidRDefault="00E960D3"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importante, señalar que, de la información solicitada, de la respuesta entregada y de la inconformidad, se aprecia que únicamente existe controversia por cuanto respecta a las coordenadas de los incidentes delictivos, pues sobre ello versa la inconformidad de la persona Particular, incluso, refiere que existe fuente obligacional para poseer dicha información.</w:t>
      </w:r>
    </w:p>
    <w:p w14:paraId="7F30895B" w14:textId="77777777" w:rsidR="00E960D3" w:rsidRPr="00AA4757" w:rsidRDefault="00E960D3" w:rsidP="00E960D3">
      <w:pPr>
        <w:spacing w:line="360" w:lineRule="auto"/>
        <w:jc w:val="both"/>
        <w:rPr>
          <w:rFonts w:ascii="Palatino Linotype" w:hAnsi="Palatino Linotype" w:cs="Tahoma"/>
          <w:sz w:val="22"/>
          <w:szCs w:val="22"/>
        </w:rPr>
      </w:pPr>
    </w:p>
    <w:p w14:paraId="041275FA" w14:textId="77777777" w:rsidR="00E960D3" w:rsidRPr="00AA4757" w:rsidRDefault="00E960D3"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En este sentido, debemos señalar que, con el planteamiento de la inconformidad, se debe entender que aquellos puntos de controversia deben ser analizados, sin embargo, aquellos que no fueron objeto de inconformidad, se deben tener por satisfechos, incluso, el criterio SO/001/2020 emitido por el INAI, contempla que aquellos actos no controvertidos, se tendrán por tácitamente consentidos:</w:t>
      </w:r>
    </w:p>
    <w:p w14:paraId="5344AC7E" w14:textId="77777777" w:rsidR="00E960D3" w:rsidRPr="00AA4757" w:rsidRDefault="00E960D3" w:rsidP="00E960D3">
      <w:pPr>
        <w:spacing w:line="360" w:lineRule="auto"/>
        <w:jc w:val="both"/>
        <w:rPr>
          <w:rFonts w:ascii="Palatino Linotype" w:hAnsi="Palatino Linotype" w:cs="Tahoma"/>
          <w:sz w:val="22"/>
          <w:szCs w:val="22"/>
        </w:rPr>
      </w:pPr>
    </w:p>
    <w:p w14:paraId="0C9A523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b/>
          <w:bCs/>
          <w:i/>
          <w:iCs/>
        </w:rPr>
        <w:t>Actos consentidos tácitamente. Improcedencia de su análisis</w:t>
      </w:r>
      <w:r w:rsidRPr="00AA4757">
        <w:rPr>
          <w:rFonts w:ascii="Palatino Linotype" w:hAnsi="Palatino Linotype" w:cs="Tahoma"/>
          <w:i/>
          <w:iC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750C5CD" w14:textId="77777777" w:rsidR="00E960D3" w:rsidRPr="00AA4757" w:rsidRDefault="00E960D3" w:rsidP="00E960D3">
      <w:pPr>
        <w:spacing w:line="360" w:lineRule="auto"/>
        <w:jc w:val="both"/>
        <w:rPr>
          <w:rFonts w:ascii="Palatino Linotype" w:hAnsi="Palatino Linotype" w:cs="Tahoma"/>
          <w:sz w:val="22"/>
          <w:szCs w:val="22"/>
        </w:rPr>
      </w:pPr>
    </w:p>
    <w:p w14:paraId="716E6F55" w14:textId="0BBF2B58" w:rsidR="00984D35" w:rsidRPr="00AA4757" w:rsidRDefault="00984D35"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 xml:space="preserve">En este sentido </w:t>
      </w:r>
      <w:r w:rsidR="00F5725D" w:rsidRPr="00AA4757">
        <w:rPr>
          <w:rFonts w:ascii="Palatino Linotype" w:hAnsi="Palatino Linotype" w:cs="Tahoma"/>
          <w:sz w:val="22"/>
          <w:szCs w:val="22"/>
        </w:rPr>
        <w:t xml:space="preserve">el Particular está </w:t>
      </w:r>
      <w:r w:rsidR="00F74846" w:rsidRPr="00AA4757">
        <w:rPr>
          <w:rFonts w:ascii="Palatino Linotype" w:hAnsi="Palatino Linotype" w:cs="Tahoma"/>
          <w:sz w:val="22"/>
          <w:szCs w:val="22"/>
        </w:rPr>
        <w:t>parcialmente</w:t>
      </w:r>
      <w:r w:rsidR="00F5725D" w:rsidRPr="00AA4757">
        <w:rPr>
          <w:rFonts w:ascii="Palatino Linotype" w:hAnsi="Palatino Linotype" w:cs="Tahoma"/>
          <w:sz w:val="22"/>
          <w:szCs w:val="22"/>
        </w:rPr>
        <w:t xml:space="preserve"> de acuerdo con la información entregada, por lo que el estudio, </w:t>
      </w:r>
      <w:r w:rsidR="00F74846" w:rsidRPr="00AA4757">
        <w:rPr>
          <w:rFonts w:ascii="Palatino Linotype" w:hAnsi="Palatino Linotype" w:cs="Tahoma"/>
          <w:sz w:val="22"/>
          <w:szCs w:val="22"/>
        </w:rPr>
        <w:t>únicamente</w:t>
      </w:r>
      <w:r w:rsidR="00F5725D" w:rsidRPr="00AA4757">
        <w:rPr>
          <w:rFonts w:ascii="Palatino Linotype" w:hAnsi="Palatino Linotype" w:cs="Tahoma"/>
          <w:sz w:val="22"/>
          <w:szCs w:val="22"/>
        </w:rPr>
        <w:t xml:space="preserve"> versará en torno a lo que fue motivo de la inconformidad, entendiéndose todo lo demás como </w:t>
      </w:r>
      <w:r w:rsidR="00F74846" w:rsidRPr="00AA4757">
        <w:rPr>
          <w:rFonts w:ascii="Palatino Linotype" w:hAnsi="Palatino Linotype" w:cs="Tahoma"/>
          <w:sz w:val="22"/>
          <w:szCs w:val="22"/>
        </w:rPr>
        <w:t>tácitamente aceptado.</w:t>
      </w:r>
    </w:p>
    <w:p w14:paraId="2C765A84" w14:textId="77777777" w:rsidR="00984D35" w:rsidRPr="00AA4757" w:rsidRDefault="00984D35" w:rsidP="00E960D3">
      <w:pPr>
        <w:spacing w:line="360" w:lineRule="auto"/>
        <w:jc w:val="both"/>
        <w:rPr>
          <w:rFonts w:ascii="Palatino Linotype" w:hAnsi="Palatino Linotype" w:cs="Tahoma"/>
          <w:sz w:val="22"/>
          <w:szCs w:val="22"/>
        </w:rPr>
      </w:pPr>
    </w:p>
    <w:p w14:paraId="10C0F755" w14:textId="69E98B35" w:rsidR="00E960D3" w:rsidRPr="00AA4757" w:rsidRDefault="00E960D3"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Así, de la inconformidad planteada por el Particular, podemos advertir que el Particular se quejó</w:t>
      </w:r>
      <w:r w:rsidR="002A4B9F" w:rsidRPr="00AA4757">
        <w:rPr>
          <w:rFonts w:ascii="Palatino Linotype" w:hAnsi="Palatino Linotype" w:cs="Tahoma"/>
          <w:sz w:val="22"/>
          <w:szCs w:val="22"/>
        </w:rPr>
        <w:t xml:space="preserve"> en dos sentidos, por cuanto refiere a la estadística delictiva, se inconformó de la falta de información del lugar de los hechos, así como de las coordenadas y sobre las faltas administrativas, refirió a la literalidad</w:t>
      </w:r>
      <w:r w:rsidR="002A4B9F" w:rsidRPr="00AA4757">
        <w:rPr>
          <w:rFonts w:ascii="Palatino Linotype" w:hAnsi="Palatino Linotype" w:cs="Tahoma"/>
          <w:bCs/>
          <w:sz w:val="22"/>
          <w:szCs w:val="22"/>
        </w:rPr>
        <w:t xml:space="preserve"> </w:t>
      </w:r>
      <w:r w:rsidR="002A4B9F" w:rsidRPr="00AA4757">
        <w:rPr>
          <w:rFonts w:ascii="Palatino Linotype" w:hAnsi="Palatino Linotype" w:cs="Tahoma"/>
          <w:bCs/>
          <w:i/>
          <w:sz w:val="22"/>
          <w:szCs w:val="22"/>
        </w:rPr>
        <w:t>las faltas administrativas no contienen su descripción, es decir, si se trata de “alteración del orden público”</w:t>
      </w:r>
    </w:p>
    <w:p w14:paraId="55DD31A6" w14:textId="77777777" w:rsidR="00E960D3" w:rsidRPr="00AA4757" w:rsidRDefault="00E960D3" w:rsidP="00E960D3">
      <w:pPr>
        <w:spacing w:line="360" w:lineRule="auto"/>
        <w:jc w:val="both"/>
        <w:rPr>
          <w:rFonts w:ascii="Palatino Linotype" w:hAnsi="Palatino Linotype" w:cs="Tahoma"/>
          <w:sz w:val="22"/>
          <w:szCs w:val="22"/>
        </w:rPr>
      </w:pPr>
    </w:p>
    <w:p w14:paraId="21C688DF" w14:textId="1304D7E5" w:rsidR="00E960D3" w:rsidRPr="00AA4757" w:rsidRDefault="00E960D3"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 xml:space="preserve">El Sujeto Obligado, </w:t>
      </w:r>
      <w:r w:rsidR="006B0511" w:rsidRPr="00AA4757">
        <w:rPr>
          <w:rFonts w:ascii="Palatino Linotype" w:hAnsi="Palatino Linotype" w:cs="Tahoma"/>
          <w:sz w:val="22"/>
          <w:szCs w:val="22"/>
        </w:rPr>
        <w:t>no entregó ni en respuesta ni en informe justificado, el lugar de los hechos ni las coordenadas, respecto a l</w:t>
      </w:r>
      <w:r w:rsidR="00D06C88" w:rsidRPr="00AA4757">
        <w:rPr>
          <w:rFonts w:ascii="Palatino Linotype" w:hAnsi="Palatino Linotype" w:cs="Tahoma"/>
          <w:sz w:val="22"/>
          <w:szCs w:val="22"/>
        </w:rPr>
        <w:t xml:space="preserve">os incidentes delictivos y sobre las faltas administrativas, </w:t>
      </w:r>
      <w:r w:rsidR="003F78F0" w:rsidRPr="00AA4757">
        <w:rPr>
          <w:rFonts w:ascii="Palatino Linotype" w:hAnsi="Palatino Linotype" w:cs="Tahoma"/>
          <w:sz w:val="22"/>
          <w:szCs w:val="22"/>
        </w:rPr>
        <w:t>en efecto únicamente señaló la fecha, hora y el tipo de auxilio, sin especificar cual es la falta acontecida.</w:t>
      </w:r>
    </w:p>
    <w:p w14:paraId="587D8523" w14:textId="77777777" w:rsidR="00E960D3" w:rsidRPr="00AA4757" w:rsidRDefault="00E960D3" w:rsidP="00E960D3">
      <w:pPr>
        <w:spacing w:line="360" w:lineRule="auto"/>
        <w:jc w:val="both"/>
        <w:rPr>
          <w:rFonts w:ascii="Palatino Linotype" w:hAnsi="Palatino Linotype" w:cs="Tahoma"/>
          <w:sz w:val="22"/>
          <w:szCs w:val="22"/>
        </w:rPr>
      </w:pPr>
    </w:p>
    <w:p w14:paraId="62697D68" w14:textId="2CD082C6" w:rsidR="00E960D3" w:rsidRPr="00AA4757" w:rsidRDefault="00F74846" w:rsidP="00E960D3">
      <w:pPr>
        <w:spacing w:line="360" w:lineRule="auto"/>
        <w:jc w:val="both"/>
        <w:rPr>
          <w:rFonts w:ascii="Palatino Linotype" w:hAnsi="Palatino Linotype" w:cs="Tahoma"/>
          <w:sz w:val="22"/>
          <w:szCs w:val="22"/>
        </w:rPr>
      </w:pPr>
      <w:r w:rsidRPr="00AA4757">
        <w:rPr>
          <w:rFonts w:ascii="Palatino Linotype" w:hAnsi="Palatino Linotype" w:cs="Tahoma"/>
          <w:sz w:val="22"/>
          <w:szCs w:val="22"/>
        </w:rPr>
        <w:t xml:space="preserve">Debemos señalar </w:t>
      </w:r>
      <w:proofErr w:type="gramStart"/>
      <w:r w:rsidRPr="00AA4757">
        <w:rPr>
          <w:rFonts w:ascii="Palatino Linotype" w:hAnsi="Palatino Linotype" w:cs="Tahoma"/>
          <w:sz w:val="22"/>
          <w:szCs w:val="22"/>
        </w:rPr>
        <w:t>que</w:t>
      </w:r>
      <w:proofErr w:type="gramEnd"/>
      <w:r w:rsidRPr="00AA4757">
        <w:rPr>
          <w:rFonts w:ascii="Palatino Linotype" w:hAnsi="Palatino Linotype" w:cs="Tahoma"/>
          <w:sz w:val="22"/>
          <w:szCs w:val="22"/>
        </w:rPr>
        <w:t xml:space="preserve"> en informe justificado</w:t>
      </w:r>
      <w:r w:rsidR="00E960D3" w:rsidRPr="00AA4757">
        <w:rPr>
          <w:rFonts w:ascii="Palatino Linotype" w:hAnsi="Palatino Linotype" w:cs="Tahoma"/>
          <w:sz w:val="22"/>
          <w:szCs w:val="22"/>
        </w:rPr>
        <w:t>, por cuanto hace a la referencia de las coordenadas el Sujeto Obligado, no fue claro si cuenta o no con ellas, pues en respuesta no las entregó y en informe justificado</w:t>
      </w:r>
      <w:r w:rsidR="00DC1567" w:rsidRPr="00AA4757">
        <w:rPr>
          <w:rFonts w:ascii="Palatino Linotype" w:hAnsi="Palatino Linotype" w:cs="Tahoma"/>
          <w:sz w:val="22"/>
          <w:szCs w:val="22"/>
        </w:rPr>
        <w:t xml:space="preserve"> que normativamente no existía la obligación de contar con la información e incluso que si las tuviera sería información confidencial conforme a la normatividad aplicable al Informe Policial Homologado, lo que no otorga certeza si obra o no la información en sus archivos.</w:t>
      </w:r>
    </w:p>
    <w:p w14:paraId="03FCFBFE" w14:textId="77777777" w:rsidR="00E960D3" w:rsidRPr="00AA4757" w:rsidRDefault="00E960D3" w:rsidP="00E960D3">
      <w:pPr>
        <w:spacing w:line="360" w:lineRule="auto"/>
        <w:contextualSpacing/>
        <w:jc w:val="both"/>
        <w:rPr>
          <w:rFonts w:ascii="Palatino Linotype" w:hAnsi="Palatino Linotype" w:cs="Tahoma"/>
          <w:color w:val="000000" w:themeColor="text1"/>
          <w:sz w:val="22"/>
          <w:szCs w:val="22"/>
          <w:lang w:val="es-ES"/>
        </w:rPr>
      </w:pPr>
    </w:p>
    <w:p w14:paraId="1B5BE065"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Precisado lo anterior, sobre la naturaleza de la información solicitada, es oportuno reproducir los preceptos normativos de la Ley General del Sistema Nacional de Seguridad Pública vigente,,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venía regulado en su artículo 43 y en la actual, lo remite a los Lineamientos. Asimismo, se reproducen los artículos 125, fracción VIII y 142 de la Ley Orgánica Municipal del Estado de México; disposiciones legales que disponen a la literalidad lo siguiente:</w:t>
      </w:r>
    </w:p>
    <w:p w14:paraId="2EBC411C" w14:textId="77777777" w:rsidR="00E960D3" w:rsidRPr="00AA4757" w:rsidRDefault="00E960D3" w:rsidP="00E960D3">
      <w:pPr>
        <w:spacing w:line="360" w:lineRule="auto"/>
        <w:ind w:right="-93"/>
        <w:jc w:val="both"/>
        <w:rPr>
          <w:rFonts w:ascii="Palatino Linotype" w:hAnsi="Palatino Linotype" w:cs="Tahoma"/>
          <w:sz w:val="22"/>
          <w:szCs w:val="22"/>
        </w:rPr>
      </w:pPr>
    </w:p>
    <w:p w14:paraId="071A8E6A"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Ley General del Sistema Nacional de Seguridad Pública (vigente)</w:t>
      </w:r>
    </w:p>
    <w:p w14:paraId="20D637AD"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Artículo 10. Corresponde a la Federación, las entidades federativas y los municipios, en el ámbito de sus respectivas competencias:</w:t>
      </w:r>
    </w:p>
    <w:p w14:paraId="5522A00B"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w:t>
      </w:r>
    </w:p>
    <w:p w14:paraId="2C62A8AE"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II. Contribuir a la efectiva coordinación del Sistema;</w:t>
      </w:r>
    </w:p>
    <w:p w14:paraId="5FEDD72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w:t>
      </w:r>
    </w:p>
    <w:p w14:paraId="4263D8FF"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X. Integrar y consultar la información relativa a la operación y desarrollo policial para el registro y seguimiento en el Sistema Nacional de Información;</w:t>
      </w:r>
    </w:p>
    <w:p w14:paraId="0B8882B6"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w:t>
      </w:r>
    </w:p>
    <w:p w14:paraId="0F0B2BF4" w14:textId="77777777" w:rsidR="00E960D3" w:rsidRPr="00AA4757" w:rsidRDefault="00E960D3" w:rsidP="00E960D3">
      <w:pPr>
        <w:spacing w:line="360" w:lineRule="auto"/>
        <w:ind w:left="567" w:right="567"/>
        <w:jc w:val="both"/>
        <w:rPr>
          <w:rFonts w:ascii="Palatino Linotype" w:hAnsi="Palatino Linotype" w:cs="Tahoma"/>
          <w:i/>
          <w:iCs/>
        </w:rPr>
      </w:pPr>
    </w:p>
    <w:p w14:paraId="3AA1ED15"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7111165E" w14:textId="77777777" w:rsidR="00E960D3" w:rsidRPr="00AA4757" w:rsidRDefault="00E960D3" w:rsidP="00E960D3">
      <w:pPr>
        <w:spacing w:line="360" w:lineRule="auto"/>
        <w:ind w:left="567" w:right="567"/>
        <w:jc w:val="both"/>
        <w:rPr>
          <w:rFonts w:ascii="Palatino Linotype" w:hAnsi="Palatino Linotype" w:cs="Tahoma"/>
          <w:i/>
          <w:iCs/>
        </w:rPr>
      </w:pPr>
    </w:p>
    <w:p w14:paraId="379408E3"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4525C64E" w14:textId="77777777" w:rsidR="00E960D3" w:rsidRPr="00AA4757" w:rsidRDefault="00E960D3" w:rsidP="00E960D3">
      <w:pPr>
        <w:spacing w:line="360" w:lineRule="auto"/>
        <w:ind w:left="567" w:right="567"/>
        <w:jc w:val="both"/>
        <w:rPr>
          <w:rFonts w:ascii="Palatino Linotype" w:hAnsi="Palatino Linotype" w:cs="Tahoma"/>
          <w:i/>
          <w:iCs/>
        </w:rPr>
      </w:pPr>
    </w:p>
    <w:p w14:paraId="55357002"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7E16D61D" w14:textId="77777777" w:rsidR="00E960D3" w:rsidRPr="00AA4757" w:rsidRDefault="00E960D3" w:rsidP="00E960D3">
      <w:pPr>
        <w:spacing w:line="360" w:lineRule="auto"/>
        <w:ind w:left="567" w:right="567"/>
        <w:jc w:val="both"/>
        <w:rPr>
          <w:rFonts w:ascii="Palatino Linotype" w:hAnsi="Palatino Linotype" w:cs="Tahoma"/>
          <w:i/>
          <w:iCs/>
        </w:rPr>
      </w:pPr>
    </w:p>
    <w:p w14:paraId="4D210B20"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07B49662" w14:textId="77777777" w:rsidR="00E960D3" w:rsidRPr="00AA4757" w:rsidRDefault="00E960D3" w:rsidP="00E960D3">
      <w:pPr>
        <w:spacing w:line="360" w:lineRule="auto"/>
        <w:ind w:left="567" w:right="567"/>
        <w:jc w:val="both"/>
        <w:rPr>
          <w:rFonts w:ascii="Palatino Linotype" w:hAnsi="Palatino Linotype" w:cs="Tahoma"/>
          <w:i/>
          <w:iCs/>
        </w:rPr>
      </w:pPr>
    </w:p>
    <w:p w14:paraId="35F9D33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Ley Orgánica Municipal del Estado de México</w:t>
      </w:r>
    </w:p>
    <w:p w14:paraId="4C28C5DD"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Artículo 125.- Los municipios tendrán a su cargo la prestación, explotación, administración y conservación de los servicios públicos municipales, considerándose enunciativa y no limitativamente, los siguientes:</w:t>
      </w:r>
    </w:p>
    <w:p w14:paraId="533B83CE"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I a VII…</w:t>
      </w:r>
    </w:p>
    <w:p w14:paraId="2D3C4B7B"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VIII. Seguridad pública y tránsito;</w:t>
      </w:r>
    </w:p>
    <w:p w14:paraId="7D2878C2"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IX a XI…</w:t>
      </w:r>
    </w:p>
    <w:p w14:paraId="14ADAAD5" w14:textId="77777777" w:rsidR="00E960D3" w:rsidRPr="00AA4757" w:rsidRDefault="00E960D3" w:rsidP="00E960D3">
      <w:pPr>
        <w:spacing w:line="360" w:lineRule="auto"/>
        <w:ind w:left="567" w:right="567"/>
        <w:jc w:val="both"/>
        <w:rPr>
          <w:rFonts w:ascii="Palatino Linotype" w:hAnsi="Palatino Linotype" w:cs="Tahoma"/>
          <w:i/>
          <w:iCs/>
        </w:rPr>
      </w:pPr>
    </w:p>
    <w:p w14:paraId="657F66B2"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Artículo 142.-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6393B924" w14:textId="77777777" w:rsidR="00E960D3" w:rsidRPr="00AA4757" w:rsidRDefault="00E960D3" w:rsidP="00E960D3">
      <w:pPr>
        <w:spacing w:line="360" w:lineRule="auto"/>
        <w:ind w:left="567" w:right="567"/>
        <w:jc w:val="both"/>
        <w:rPr>
          <w:rFonts w:ascii="Palatino Linotype" w:hAnsi="Palatino Linotype" w:cs="Tahoma"/>
          <w:i/>
          <w:iCs/>
        </w:rPr>
      </w:pPr>
    </w:p>
    <w:p w14:paraId="35328B4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 En cada municipio se deberán integrar cuerpos de seguridad pública, de bomberos y, en su caso, de tránsito, estos servidores públicos preferentemente serán vecinos del municipio, de los cuales el presidente municipal será el jefe inmediato” [Sic]</w:t>
      </w:r>
    </w:p>
    <w:p w14:paraId="6F16A7B1" w14:textId="77777777" w:rsidR="00E960D3" w:rsidRPr="00AA4757" w:rsidRDefault="00E960D3" w:rsidP="00E960D3">
      <w:pPr>
        <w:spacing w:line="360" w:lineRule="auto"/>
        <w:ind w:left="567" w:right="567"/>
        <w:jc w:val="both"/>
        <w:rPr>
          <w:rFonts w:ascii="Palatino Linotype" w:hAnsi="Palatino Linotype" w:cs="Tahoma"/>
          <w:i/>
          <w:iCs/>
        </w:rPr>
      </w:pPr>
    </w:p>
    <w:p w14:paraId="532C1D46"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LINEAMIENTOS PARA EL LLENADO, ENTREGA, RECEPCIÓN, REGISTRO, RESGUARDO Y CONSULTA DEL INFORME POLICIAL HOMOLOGADO</w:t>
      </w:r>
      <w:r w:rsidRPr="00AA4757">
        <w:rPr>
          <w:rFonts w:ascii="Palatino Linotype" w:hAnsi="Palatino Linotype" w:cs="Tahoma"/>
        </w:rPr>
        <w:t xml:space="preserve"> (publicado en el DOF el 24 de febrero de 2020).</w:t>
      </w:r>
    </w:p>
    <w:p w14:paraId="5E6BD68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6A11D98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El IPH para hechos probablemente delictivos contendrá al menos los siguientes datos: </w:t>
      </w:r>
    </w:p>
    <w:p w14:paraId="49D3CE43"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 El Número de Referencia o el Número de folio asignado; </w:t>
      </w:r>
    </w:p>
    <w:p w14:paraId="5D9CCA96"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II. Los datos del o los integrantes de la institución policial que lo emite; </w:t>
      </w:r>
    </w:p>
    <w:p w14:paraId="6314CC0F"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III. Los datos de la autoridad competente que lo recibe; </w:t>
      </w:r>
    </w:p>
    <w:p w14:paraId="2FE5470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IV. Los datos generales de la intervención o actuación; </w:t>
      </w:r>
    </w:p>
    <w:p w14:paraId="09E36AE8"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 El motivo de la intervención o actuación; </w:t>
      </w:r>
    </w:p>
    <w:p w14:paraId="74890E0F" w14:textId="77777777" w:rsidR="00E960D3" w:rsidRPr="00AA4757" w:rsidRDefault="00E960D3" w:rsidP="00E960D3">
      <w:pPr>
        <w:spacing w:line="360" w:lineRule="auto"/>
        <w:ind w:left="567" w:right="567"/>
        <w:jc w:val="both"/>
        <w:rPr>
          <w:rFonts w:ascii="Palatino Linotype" w:hAnsi="Palatino Linotype" w:cs="Tahoma"/>
          <w:b/>
          <w:bCs/>
          <w:i/>
          <w:iCs/>
        </w:rPr>
      </w:pPr>
      <w:r w:rsidRPr="00AA4757">
        <w:rPr>
          <w:rFonts w:ascii="Palatino Linotype" w:hAnsi="Palatino Linotype" w:cs="Tahoma"/>
          <w:b/>
          <w:bCs/>
          <w:i/>
          <w:iCs/>
        </w:rPr>
        <w:t xml:space="preserve">VI. La ubicación del o los lugares de la intervención o actuación; </w:t>
      </w:r>
    </w:p>
    <w:p w14:paraId="48ED561A"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14:paraId="540CF8A3"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VIII. En caso de personas detenidas: </w:t>
      </w:r>
    </w:p>
    <w:p w14:paraId="10AB7336"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a) El Número del Registro Nacional de Detenciones; </w:t>
      </w:r>
    </w:p>
    <w:p w14:paraId="1C6FAAF9"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b) Los motivos de la detención; </w:t>
      </w:r>
    </w:p>
    <w:p w14:paraId="02FEC975"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c) Los datos generales de la persona; </w:t>
      </w:r>
    </w:p>
    <w:p w14:paraId="03834D6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d) La descripción de la persona, incluyendo su estado físico aparente; </w:t>
      </w:r>
    </w:p>
    <w:p w14:paraId="5F3DD963"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 Las armas de fuego y/o los objetos que le fueron recolectados y/o asegurados, y </w:t>
      </w:r>
    </w:p>
    <w:p w14:paraId="62C9A1CA"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f) El lugar al que es puesta a disposición la persona; </w:t>
      </w:r>
    </w:p>
    <w:p w14:paraId="6C50B672"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6F741B1D"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X. En caso de inspección de vehículo, los datos generales sobre sus características; </w:t>
      </w:r>
    </w:p>
    <w:p w14:paraId="5441105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XI. En caso de recolección y/o aseguramiento de armas de fuego u objetos, los datos generales sobre sus características y apariencias; </w:t>
      </w:r>
    </w:p>
    <w:p w14:paraId="5F1D77C1"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XII. En caso de preservar el lugar de la intervención o actuación, los datos generales sobre su entrega-recepción, y </w:t>
      </w:r>
    </w:p>
    <w:p w14:paraId="08881B41"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XIII. En caso de entrevistas, los datos generales de la persona entrevistada y el relato de la misma. </w:t>
      </w:r>
    </w:p>
    <w:p w14:paraId="688A54EB"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El IPH para infracciones administrativas contendrá al menos los siguientes datos: </w:t>
      </w:r>
    </w:p>
    <w:p w14:paraId="1DE8A014"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 El Número de Referencia o el Número de folio asignado; </w:t>
      </w:r>
    </w:p>
    <w:p w14:paraId="0051D78A"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II. Los datos del o los integrantes de la institución policial que lo emite; </w:t>
      </w:r>
    </w:p>
    <w:p w14:paraId="5EC68C6B"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III. Los datos de la autoridad competente que lo recibe; </w:t>
      </w:r>
    </w:p>
    <w:p w14:paraId="0205C310"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IV. Los datos generales de la intervención o actuación; </w:t>
      </w:r>
    </w:p>
    <w:p w14:paraId="3218E4AD"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 El motivo de la intervención o actuación; </w:t>
      </w:r>
    </w:p>
    <w:p w14:paraId="4F14E0D7" w14:textId="77777777" w:rsidR="00BC6B97"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VI. La ubicación del o los lugares de la intervención o actuación; </w:t>
      </w:r>
    </w:p>
    <w:p w14:paraId="4DD12BF4" w14:textId="77777777" w:rsidR="00BC6B97" w:rsidRPr="00AA4757" w:rsidRDefault="00E960D3" w:rsidP="00E960D3">
      <w:pPr>
        <w:spacing w:line="360" w:lineRule="auto"/>
        <w:ind w:left="567" w:right="567"/>
        <w:jc w:val="both"/>
        <w:rPr>
          <w:rFonts w:ascii="Palatino Linotype" w:hAnsi="Palatino Linotype" w:cs="Tahoma"/>
          <w:b/>
          <w:bCs/>
          <w:i/>
          <w:iCs/>
        </w:rPr>
      </w:pPr>
      <w:r w:rsidRPr="00AA4757">
        <w:rPr>
          <w:rFonts w:ascii="Palatino Linotype" w:hAnsi="Palatino Linotype" w:cs="Tahoma"/>
          <w:b/>
          <w:bCs/>
          <w:i/>
          <w:iCs/>
        </w:rPr>
        <w:t xml:space="preserve">VII. La descripción de hechos, que deberá detallar modo, tiempo y lugar, entre otros datos. </w:t>
      </w:r>
    </w:p>
    <w:p w14:paraId="00098C9B" w14:textId="6F027F0E"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Así como, justificar razonablemente el control provisional preventivo y/o los niveles de contacto; </w:t>
      </w:r>
    </w:p>
    <w:p w14:paraId="0963D2EE"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VIII. En caso de personas arrestadas: </w:t>
      </w:r>
    </w:p>
    <w:p w14:paraId="559FA5EA"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a) El Número del Registro Nacional de Detenciones; </w:t>
      </w:r>
    </w:p>
    <w:p w14:paraId="68ACE501"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b) Los motivos de la detención; </w:t>
      </w:r>
    </w:p>
    <w:p w14:paraId="4BDA4DAD"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c) Los datos generales de la persona; </w:t>
      </w:r>
    </w:p>
    <w:p w14:paraId="10E2B86C"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d) La descripción de la persona, incluyendo su estado físico aparente, y </w:t>
      </w:r>
    </w:p>
    <w:p w14:paraId="64C9C12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 El lugar en el que es puesta a disposición la persona, y </w:t>
      </w:r>
    </w:p>
    <w:p w14:paraId="2B03DEAB"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IX. En caso de involucramiento de vehículo, los datos generales sobre sus características. </w:t>
      </w:r>
    </w:p>
    <w:p w14:paraId="4E82165E"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6FA10297" w14:textId="77777777" w:rsidR="00E960D3" w:rsidRPr="00AA4757" w:rsidRDefault="00E960D3" w:rsidP="00E960D3">
      <w:pPr>
        <w:spacing w:line="360" w:lineRule="auto"/>
        <w:ind w:left="567" w:right="567"/>
        <w:jc w:val="both"/>
        <w:rPr>
          <w:rFonts w:ascii="Palatino Linotype" w:hAnsi="Palatino Linotype" w:cs="Tahoma"/>
          <w:i/>
          <w:iCs/>
        </w:rPr>
      </w:pPr>
      <w:r w:rsidRPr="00AA4757">
        <w:rPr>
          <w:rFonts w:ascii="Palatino Linotype" w:hAnsi="Palatino Linotype" w:cs="Tahoma"/>
          <w:i/>
          <w:iCs/>
        </w:rPr>
        <w:t>No se exigirá la totalidad del llenado y entrega de los Anexos cuando el caso no lo amerite.</w:t>
      </w:r>
    </w:p>
    <w:p w14:paraId="0EED5105" w14:textId="77777777" w:rsidR="00E960D3" w:rsidRPr="00AA4757" w:rsidRDefault="00E960D3" w:rsidP="00E960D3">
      <w:pPr>
        <w:spacing w:line="360" w:lineRule="auto"/>
        <w:ind w:left="567" w:right="567"/>
        <w:jc w:val="both"/>
        <w:rPr>
          <w:rFonts w:ascii="Palatino Linotype" w:hAnsi="Palatino Linotype" w:cs="Tahoma"/>
          <w:i/>
          <w:iCs/>
        </w:rPr>
      </w:pPr>
    </w:p>
    <w:p w14:paraId="4149F187" w14:textId="77777777" w:rsidR="00E960D3" w:rsidRPr="00AA4757" w:rsidRDefault="00E960D3" w:rsidP="00E960D3">
      <w:pPr>
        <w:spacing w:line="360" w:lineRule="auto"/>
        <w:contextualSpacing/>
        <w:jc w:val="both"/>
        <w:rPr>
          <w:rFonts w:ascii="Palatino Linotype" w:hAnsi="Palatino Linotype" w:cs="Tahoma"/>
          <w:sz w:val="22"/>
          <w:szCs w:val="22"/>
          <w:lang w:val="es-ES"/>
        </w:rPr>
      </w:pPr>
      <w:r w:rsidRPr="00AA4757">
        <w:rPr>
          <w:rFonts w:ascii="Palatino Linotype" w:hAnsi="Palatino Linotype" w:cs="Tahoma"/>
          <w:sz w:val="22"/>
          <w:szCs w:val="22"/>
          <w:lang w:val="es-ES"/>
        </w:rPr>
        <w:t>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Así las cosas, de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4CC3912C" w14:textId="77777777" w:rsidR="00E960D3" w:rsidRPr="00AA4757" w:rsidRDefault="00E960D3" w:rsidP="00E960D3">
      <w:pPr>
        <w:spacing w:line="360" w:lineRule="auto"/>
        <w:contextualSpacing/>
        <w:jc w:val="both"/>
        <w:rPr>
          <w:rFonts w:ascii="Palatino Linotype" w:hAnsi="Palatino Linotype" w:cs="Tahoma"/>
          <w:sz w:val="22"/>
          <w:szCs w:val="22"/>
          <w:lang w:val="es-ES"/>
        </w:rPr>
      </w:pPr>
    </w:p>
    <w:p w14:paraId="05A5299E"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“Artículo 24. Para el cumplimiento de los objetivos de esta Ley, los sujetos obligados deberán cumplir con las siguientes obligaciones, según corresponda, de acuerdo a su naturaleza:</w:t>
      </w:r>
    </w:p>
    <w:p w14:paraId="2C3A43B4"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I a XI…</w:t>
      </w:r>
    </w:p>
    <w:p w14:paraId="524417CC"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XII. Publicar y mantener actualizada la información relativa a las obligaciones generales de transparencia previstas en la presente Ley o determinadas así por el Instituto, y en general aquella que sea de interés público;</w:t>
      </w:r>
    </w:p>
    <w:p w14:paraId="1951CAEC"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XIII a XXV…</w:t>
      </w:r>
    </w:p>
    <w:p w14:paraId="71E28318"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p>
    <w:p w14:paraId="19CC14E0"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b/>
          <w:i/>
          <w:color w:val="000000" w:themeColor="text1"/>
          <w:szCs w:val="22"/>
        </w:rPr>
        <w:t>Artículo 92.</w:t>
      </w:r>
      <w:r w:rsidRPr="00AA4757">
        <w:rPr>
          <w:rFonts w:ascii="Palatino Linotype" w:hAnsi="Palatino Linotype" w:cs="Tahoma"/>
          <w:i/>
          <w:color w:val="000000" w:themeColor="text1"/>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549913E"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I a XXXIII…</w:t>
      </w:r>
    </w:p>
    <w:p w14:paraId="3255D662"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XXXIV. Las estadísticas que generen en cumplimiento de sus facultades, competencias o funciones con la mayor desagregación posible</w:t>
      </w:r>
    </w:p>
    <w:p w14:paraId="220E45CB"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r w:rsidRPr="00AA4757">
        <w:rPr>
          <w:rFonts w:ascii="Palatino Linotype" w:hAnsi="Palatino Linotype" w:cs="Tahoma"/>
          <w:i/>
          <w:color w:val="000000" w:themeColor="text1"/>
          <w:szCs w:val="22"/>
        </w:rPr>
        <w:t>XXXV a LII…</w:t>
      </w:r>
    </w:p>
    <w:p w14:paraId="18984E92" w14:textId="77777777" w:rsidR="00E960D3" w:rsidRPr="00AA4757" w:rsidRDefault="00E960D3" w:rsidP="00E960D3">
      <w:pPr>
        <w:spacing w:line="360" w:lineRule="auto"/>
        <w:ind w:left="567" w:right="539"/>
        <w:contextualSpacing/>
        <w:jc w:val="both"/>
        <w:rPr>
          <w:rFonts w:ascii="Palatino Linotype" w:hAnsi="Palatino Linotype" w:cs="Tahoma"/>
          <w:i/>
          <w:color w:val="000000" w:themeColor="text1"/>
          <w:szCs w:val="22"/>
        </w:rPr>
      </w:pPr>
    </w:p>
    <w:p w14:paraId="260AF801" w14:textId="77777777" w:rsidR="00E960D3" w:rsidRPr="00AA4757" w:rsidRDefault="00E960D3" w:rsidP="00E960D3">
      <w:pPr>
        <w:spacing w:line="360" w:lineRule="auto"/>
        <w:contextualSpacing/>
        <w:jc w:val="both"/>
        <w:rPr>
          <w:rFonts w:ascii="Palatino Linotype" w:hAnsi="Palatino Linotype" w:cs="Tahoma"/>
          <w:sz w:val="22"/>
          <w:szCs w:val="22"/>
          <w:lang w:val="es-ES"/>
        </w:rPr>
      </w:pPr>
      <w:r w:rsidRPr="00AA4757">
        <w:rPr>
          <w:rFonts w:ascii="Palatino Linotype" w:hAnsi="Palatino Linotype" w:cs="Tahoma"/>
          <w:sz w:val="22"/>
          <w:szCs w:val="22"/>
          <w:lang w:val="es-ES"/>
        </w:rPr>
        <w:t>De forma complementaria, resulta de nuestro particular interés el criterio 008/2023 emitido por el Instituto Nacional de Transparencia, Acceso a la Información y Protección de Datos Personales, que a la letra dispone lo siguiente:</w:t>
      </w:r>
    </w:p>
    <w:p w14:paraId="0DD9045A" w14:textId="77777777" w:rsidR="00E960D3" w:rsidRPr="00AA4757" w:rsidRDefault="00E960D3" w:rsidP="00E960D3">
      <w:pPr>
        <w:spacing w:line="360" w:lineRule="auto"/>
        <w:contextualSpacing/>
        <w:jc w:val="both"/>
        <w:rPr>
          <w:rFonts w:ascii="Palatino Linotype" w:hAnsi="Palatino Linotype" w:cs="Tahoma"/>
          <w:sz w:val="22"/>
          <w:szCs w:val="22"/>
          <w:lang w:val="es-ES"/>
        </w:rPr>
      </w:pPr>
    </w:p>
    <w:p w14:paraId="598896D5" w14:textId="77777777" w:rsidR="00E960D3" w:rsidRPr="00AA4757" w:rsidRDefault="00E960D3" w:rsidP="00E960D3">
      <w:pPr>
        <w:spacing w:line="360" w:lineRule="auto"/>
        <w:ind w:left="567" w:right="539"/>
        <w:contextualSpacing/>
        <w:jc w:val="both"/>
        <w:rPr>
          <w:rFonts w:ascii="Palatino Linotype" w:hAnsi="Palatino Linotype" w:cs="Tahoma"/>
          <w:b/>
          <w:i/>
          <w:color w:val="000000" w:themeColor="text1"/>
          <w:szCs w:val="22"/>
        </w:rPr>
      </w:pPr>
      <w:r w:rsidRPr="00AA4757">
        <w:rPr>
          <w:rFonts w:ascii="Palatino Linotype" w:hAnsi="Palatino Linotype" w:cs="Tahoma"/>
          <w:i/>
          <w:color w:val="000000" w:themeColor="text1"/>
          <w:szCs w:val="22"/>
        </w:rPr>
        <w:t>“</w:t>
      </w:r>
      <w:r w:rsidRPr="00AA4757">
        <w:rPr>
          <w:rFonts w:ascii="Palatino Linotype" w:hAnsi="Palatino Linotype" w:cs="Tahoma"/>
          <w:b/>
          <w:i/>
          <w:color w:val="000000" w:themeColor="text1"/>
          <w:szCs w:val="22"/>
        </w:rPr>
        <w:t xml:space="preserve">Ejercicio del derecho de Acceso a la Información Pública. La información estadística es de naturaleza pública, independientemente de la materia con la que se encuentre vinculada. </w:t>
      </w:r>
      <w:r w:rsidRPr="00AA4757">
        <w:rPr>
          <w:rFonts w:ascii="Palatino Linotype" w:hAnsi="Palatino Linotype" w:cs="Tahoma"/>
          <w:i/>
          <w:color w:val="000000" w:themeColor="text1"/>
          <w:szCs w:val="22"/>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AA4757">
        <w:rPr>
          <w:rFonts w:ascii="Palatino Linotype" w:hAnsi="Palatino Linotype" w:cs="Tahoma"/>
          <w:b/>
          <w:i/>
          <w:color w:val="000000" w:themeColor="text1"/>
          <w:szCs w:val="22"/>
        </w:rPr>
        <w:t>.</w:t>
      </w:r>
    </w:p>
    <w:p w14:paraId="680F54AD" w14:textId="77777777" w:rsidR="00E960D3" w:rsidRPr="00AA4757" w:rsidRDefault="00E960D3" w:rsidP="00E960D3">
      <w:pPr>
        <w:spacing w:line="360" w:lineRule="auto"/>
        <w:ind w:left="567" w:right="539"/>
        <w:contextualSpacing/>
        <w:jc w:val="both"/>
        <w:rPr>
          <w:rFonts w:ascii="Palatino Linotype" w:hAnsi="Palatino Linotype" w:cs="Tahoma"/>
          <w:sz w:val="22"/>
          <w:szCs w:val="22"/>
          <w:lang w:val="es-ES"/>
        </w:rPr>
      </w:pPr>
    </w:p>
    <w:p w14:paraId="2F304EE2" w14:textId="77777777" w:rsidR="00E960D3" w:rsidRPr="00AA4757" w:rsidRDefault="00E960D3" w:rsidP="00E960D3">
      <w:pPr>
        <w:spacing w:line="360" w:lineRule="auto"/>
        <w:ind w:right="-28"/>
        <w:jc w:val="both"/>
        <w:rPr>
          <w:rFonts w:ascii="Palatino Linotype" w:hAnsi="Palatino Linotype"/>
          <w:sz w:val="22"/>
        </w:rPr>
      </w:pPr>
      <w:r w:rsidRPr="00AA4757">
        <w:rPr>
          <w:rFonts w:ascii="Palatino Linotype" w:hAnsi="Palatino Linotype"/>
          <w:sz w:val="22"/>
        </w:rPr>
        <w:t xml:space="preserve">En este sentido, por cuanto refiere a las coordenadas geográficas en donde se identificó el incidente delictivo, </w:t>
      </w:r>
      <w:r w:rsidRPr="00AA4757">
        <w:rPr>
          <w:rFonts w:ascii="Palatino Linotype" w:hAnsi="Palatino Linotype"/>
          <w:i/>
          <w:iCs/>
          <w:sz w:val="22"/>
        </w:rPr>
        <w:t>Lineamientos para el Llenado, Entrega, Recepción, Registro, Resguardo y Consulta del Informe Policial Homologado</w:t>
      </w:r>
      <w:r w:rsidRPr="00AA4757">
        <w:rPr>
          <w:rFonts w:ascii="Palatino Linotype" w:hAnsi="Palatino Linotype"/>
          <w:sz w:val="22"/>
        </w:rPr>
        <w:t>, publicado en el DOF el 24 de febrero de 2020, en su numeral DÉCIMO PRIMERO contempla el llenado del Informe Policial Homologado y dentro del mismo, no se advierte fuente obligacional, para recuperar o recopilar las coordenadas de los incidentes, artículo transcrito en líneas previas.</w:t>
      </w:r>
    </w:p>
    <w:p w14:paraId="6B4F0C5D" w14:textId="77777777" w:rsidR="00E960D3" w:rsidRPr="00AA4757" w:rsidRDefault="00E960D3" w:rsidP="00E960D3">
      <w:pPr>
        <w:spacing w:line="360" w:lineRule="auto"/>
        <w:ind w:right="-28"/>
        <w:jc w:val="both"/>
        <w:rPr>
          <w:rFonts w:ascii="Palatino Linotype" w:hAnsi="Palatino Linotype"/>
          <w:sz w:val="22"/>
        </w:rPr>
      </w:pPr>
    </w:p>
    <w:p w14:paraId="529A4AF0" w14:textId="0DF9688C" w:rsidR="00E960D3" w:rsidRPr="00AA4757" w:rsidRDefault="00E960D3" w:rsidP="00E960D3">
      <w:pPr>
        <w:spacing w:line="360" w:lineRule="auto"/>
        <w:ind w:right="-28"/>
        <w:jc w:val="both"/>
        <w:rPr>
          <w:rFonts w:ascii="Palatino Linotype" w:hAnsi="Palatino Linotype"/>
          <w:b/>
          <w:bCs/>
          <w:sz w:val="22"/>
        </w:rPr>
      </w:pPr>
      <w:r w:rsidRPr="00AA4757">
        <w:rPr>
          <w:rFonts w:ascii="Palatino Linotype" w:hAnsi="Palatino Linotype"/>
          <w:sz w:val="22"/>
        </w:rPr>
        <w:t xml:space="preserve">De lo transcrito, existe la fuente obligacional de registrar la ubicación del evento y en su caso los caminos, pero </w:t>
      </w:r>
      <w:r w:rsidRPr="00AA4757">
        <w:rPr>
          <w:rFonts w:ascii="Palatino Linotype" w:hAnsi="Palatino Linotype"/>
          <w:b/>
          <w:bCs/>
          <w:sz w:val="22"/>
        </w:rPr>
        <w:t>no se advierte la obligación de que el informe policial homologado deba contener coordenadas geográficas, sino solamente la ubicación del evento</w:t>
      </w:r>
      <w:r w:rsidR="001B0ADC" w:rsidRPr="00AA4757">
        <w:rPr>
          <w:rFonts w:ascii="Palatino Linotype" w:hAnsi="Palatino Linotype"/>
          <w:sz w:val="22"/>
        </w:rPr>
        <w:t>, tal como se contempla en el décimo primer de los Lineamientos para el Llenado, Entrega, Recepción, Registro, Resguardo y Consulta del Informe Policial Homologado.</w:t>
      </w:r>
    </w:p>
    <w:p w14:paraId="0439BC79" w14:textId="77777777" w:rsidR="00E960D3" w:rsidRPr="00AA4757" w:rsidRDefault="00E960D3" w:rsidP="00E960D3">
      <w:pPr>
        <w:spacing w:line="360" w:lineRule="auto"/>
        <w:ind w:right="-28"/>
        <w:jc w:val="both"/>
        <w:rPr>
          <w:rFonts w:ascii="Palatino Linotype" w:hAnsi="Palatino Linotype"/>
          <w:sz w:val="22"/>
        </w:rPr>
      </w:pPr>
    </w:p>
    <w:p w14:paraId="360014EC" w14:textId="77777777" w:rsidR="00E960D3" w:rsidRPr="00AA4757" w:rsidRDefault="00E960D3" w:rsidP="00E960D3">
      <w:pPr>
        <w:spacing w:line="360" w:lineRule="auto"/>
        <w:ind w:right="-28"/>
        <w:jc w:val="both"/>
        <w:rPr>
          <w:rFonts w:ascii="Palatino Linotype" w:hAnsi="Palatino Linotype"/>
          <w:sz w:val="22"/>
        </w:rPr>
      </w:pPr>
      <w:r w:rsidRPr="00AA4757">
        <w:rPr>
          <w:rFonts w:ascii="Palatino Linotype" w:hAnsi="Palatino Linotype"/>
          <w:sz w:val="22"/>
        </w:rPr>
        <w:t>En este contexto y para enfatizar, si bien no existe obligación de poseer la información, tampoco existe limitación para poseer las coordenadas y la respuesta aportada, no permite clarificar, si cuentan o no con la información.</w:t>
      </w:r>
    </w:p>
    <w:p w14:paraId="3C2F6698" w14:textId="77777777" w:rsidR="00E960D3" w:rsidRPr="00AA4757" w:rsidRDefault="00E960D3" w:rsidP="00E960D3">
      <w:pPr>
        <w:spacing w:line="360" w:lineRule="auto"/>
        <w:ind w:right="-28"/>
        <w:jc w:val="both"/>
        <w:rPr>
          <w:rFonts w:ascii="Palatino Linotype" w:hAnsi="Palatino Linotype"/>
          <w:sz w:val="22"/>
        </w:rPr>
      </w:pPr>
    </w:p>
    <w:p w14:paraId="017FAC4A" w14:textId="77777777" w:rsidR="00E960D3" w:rsidRPr="00AA4757" w:rsidRDefault="00E960D3" w:rsidP="00E960D3">
      <w:pPr>
        <w:spacing w:line="360" w:lineRule="auto"/>
        <w:jc w:val="both"/>
        <w:rPr>
          <w:rFonts w:ascii="Palatino Linotype" w:hAnsi="Palatino Linotype" w:cs="Tahoma"/>
          <w:sz w:val="22"/>
          <w:szCs w:val="22"/>
          <w:lang w:val="es-ES"/>
        </w:rPr>
      </w:pPr>
      <w:r w:rsidRPr="00AA4757">
        <w:rPr>
          <w:rFonts w:ascii="Palatino Linotype" w:hAnsi="Palatino Linotype" w:cs="Tahoma"/>
          <w:sz w:val="22"/>
          <w:szCs w:val="22"/>
          <w:lang w:val="es-ES"/>
        </w:rPr>
        <w:t xml:space="preserve">En este orden de ideas, debemos señalar que la información referente a coordenadas permite identificar, lugares específicos, </w:t>
      </w:r>
      <w:proofErr w:type="gramStart"/>
      <w:r w:rsidRPr="00AA4757">
        <w:rPr>
          <w:rFonts w:ascii="Palatino Linotype" w:hAnsi="Palatino Linotype" w:cs="Tahoma"/>
          <w:sz w:val="22"/>
          <w:szCs w:val="22"/>
          <w:lang w:val="es-ES"/>
        </w:rPr>
        <w:t>que</w:t>
      </w:r>
      <w:proofErr w:type="gramEnd"/>
      <w:r w:rsidRPr="00AA4757">
        <w:rPr>
          <w:rFonts w:ascii="Palatino Linotype" w:hAnsi="Palatino Linotype" w:cs="Tahoma"/>
          <w:sz w:val="22"/>
          <w:szCs w:val="22"/>
          <w:lang w:val="es-ES"/>
        </w:rPr>
        <w:t xml:space="preserve"> en el presente asunto, se correlacionan con la comisión de un delito, información que se considera confidencial, cuando permite conocer domicilios particulares.</w:t>
      </w:r>
    </w:p>
    <w:p w14:paraId="42834DF9" w14:textId="77777777" w:rsidR="00BC6B97" w:rsidRPr="00AA4757" w:rsidRDefault="00BC6B97" w:rsidP="00E960D3">
      <w:pPr>
        <w:spacing w:line="360" w:lineRule="auto"/>
        <w:jc w:val="both"/>
        <w:rPr>
          <w:rFonts w:ascii="Palatino Linotype" w:hAnsi="Palatino Linotype" w:cs="Tahoma"/>
          <w:sz w:val="22"/>
          <w:szCs w:val="22"/>
          <w:lang w:val="es-ES"/>
        </w:rPr>
      </w:pPr>
    </w:p>
    <w:p w14:paraId="0881232D" w14:textId="15C6F2A8" w:rsidR="00BC6B97" w:rsidRPr="00AA4757" w:rsidRDefault="00BC6B97" w:rsidP="00E960D3">
      <w:pPr>
        <w:spacing w:line="360" w:lineRule="auto"/>
        <w:jc w:val="both"/>
        <w:rPr>
          <w:rFonts w:ascii="Palatino Linotype" w:hAnsi="Palatino Linotype" w:cs="Tahoma"/>
          <w:sz w:val="22"/>
          <w:szCs w:val="22"/>
          <w:lang w:val="es-ES"/>
        </w:rPr>
      </w:pPr>
      <w:r w:rsidRPr="00AA4757">
        <w:rPr>
          <w:rFonts w:ascii="Palatino Linotype" w:hAnsi="Palatino Linotype" w:cs="Tahoma"/>
          <w:sz w:val="22"/>
          <w:szCs w:val="22"/>
          <w:lang w:val="es-ES"/>
        </w:rPr>
        <w:t>Para el caso de la información estadística de las faltas administrativas, se advierte que si bien,  refirió haber entregado la información como obra en sus archivos, no menos cierto es que a través de informe justificado hizo entrega de otra información, diversa a la entregada en respuesta, por lo cual, conforme al criterio de congruencia y exhaustividad, deberá entregar las faltas administrativas, del periodo remitido en respuesta, al mayor nivel de desglose, de preferencia en los formatos solicitados por el Particular o como obren en sus archivos.</w:t>
      </w:r>
    </w:p>
    <w:p w14:paraId="1A0148E9" w14:textId="77777777" w:rsidR="00E960D3" w:rsidRPr="00AA4757" w:rsidRDefault="00E960D3" w:rsidP="00E960D3">
      <w:pPr>
        <w:spacing w:line="360" w:lineRule="auto"/>
        <w:jc w:val="both"/>
        <w:rPr>
          <w:rFonts w:ascii="Palatino Linotype" w:hAnsi="Palatino Linotype" w:cs="Tahoma"/>
          <w:sz w:val="22"/>
          <w:szCs w:val="22"/>
          <w:lang w:val="es-ES"/>
        </w:rPr>
      </w:pPr>
    </w:p>
    <w:p w14:paraId="3E56C4B3" w14:textId="4AF0399B" w:rsidR="00E960D3" w:rsidRPr="00AA4757" w:rsidRDefault="00E960D3" w:rsidP="00E960D3">
      <w:pPr>
        <w:spacing w:line="360" w:lineRule="auto"/>
        <w:jc w:val="both"/>
        <w:rPr>
          <w:rFonts w:ascii="Palatino Linotype" w:hAnsi="Palatino Linotype" w:cs="Tahoma"/>
          <w:sz w:val="22"/>
          <w:szCs w:val="22"/>
          <w:lang w:val="es-ES"/>
        </w:rPr>
      </w:pPr>
      <w:r w:rsidRPr="00AA4757">
        <w:rPr>
          <w:rFonts w:ascii="Palatino Linotype" w:hAnsi="Palatino Linotype" w:cs="Tahoma"/>
          <w:sz w:val="22"/>
          <w:szCs w:val="22"/>
          <w:lang w:val="es-ES"/>
        </w:rPr>
        <w:t xml:space="preserve">A través de los razonamientos antes desarrollados, debemos estar entonces, a los siguientes supuesto; </w:t>
      </w:r>
      <w:r w:rsidR="00324F97" w:rsidRPr="00AA4757">
        <w:rPr>
          <w:rFonts w:ascii="Palatino Linotype" w:hAnsi="Palatino Linotype" w:cs="Tahoma"/>
          <w:sz w:val="22"/>
          <w:szCs w:val="22"/>
          <w:lang w:val="es-ES"/>
        </w:rPr>
        <w:t xml:space="preserve">deberá entregar </w:t>
      </w:r>
      <w:r w:rsidR="00833D48" w:rsidRPr="00AA4757">
        <w:rPr>
          <w:rFonts w:ascii="Palatino Linotype" w:hAnsi="Palatino Linotype" w:cs="Tahoma"/>
          <w:sz w:val="22"/>
          <w:szCs w:val="22"/>
          <w:lang w:val="es-ES"/>
        </w:rPr>
        <w:t>información de la ubicación del o los lugares de la intervención o actuación</w:t>
      </w:r>
      <w:r w:rsidR="00833D48" w:rsidRPr="00AA4757">
        <w:rPr>
          <w:rFonts w:ascii="Palatino Linotype" w:hAnsi="Palatino Linotype" w:cs="Tahoma"/>
          <w:i/>
          <w:iCs/>
        </w:rPr>
        <w:t xml:space="preserve">, </w:t>
      </w:r>
      <w:r w:rsidR="00833D48" w:rsidRPr="00AA4757">
        <w:rPr>
          <w:rFonts w:ascii="Palatino Linotype" w:hAnsi="Palatino Linotype" w:cs="Tahoma"/>
          <w:sz w:val="22"/>
          <w:szCs w:val="22"/>
          <w:lang w:val="es-ES"/>
        </w:rPr>
        <w:t xml:space="preserve">para el caso de </w:t>
      </w:r>
      <w:proofErr w:type="spellStart"/>
      <w:r w:rsidRPr="00AA4757">
        <w:rPr>
          <w:rFonts w:ascii="Palatino Linotype" w:hAnsi="Palatino Linotype" w:cs="Tahoma"/>
          <w:sz w:val="22"/>
          <w:szCs w:val="22"/>
          <w:lang w:val="es-ES"/>
        </w:rPr>
        <w:t>de</w:t>
      </w:r>
      <w:proofErr w:type="spellEnd"/>
      <w:r w:rsidRPr="00AA4757">
        <w:rPr>
          <w:rFonts w:ascii="Palatino Linotype" w:hAnsi="Palatino Linotype" w:cs="Tahoma"/>
          <w:sz w:val="22"/>
          <w:szCs w:val="22"/>
          <w:lang w:val="es-ES"/>
        </w:rPr>
        <w:t xml:space="preserve"> contar con las coordenadas y en virtud de que ya estableció en informe justificado que en el caso de contar con ellas, se determina que es información confidencial por relacionarse a datos personales, se deberá entregar el acuerdo de clasificación de la información como confidencial, sin embargo, de no contar con ellas por no haber sido generadas o recopiladas, bastará con que se le haga del conocimiento al Particular en esos términos, al no existir fuente obligacional para poseer la información.</w:t>
      </w:r>
    </w:p>
    <w:p w14:paraId="070EEC06" w14:textId="77777777" w:rsidR="00833D48" w:rsidRPr="00AA4757" w:rsidRDefault="00833D48" w:rsidP="00E960D3">
      <w:pPr>
        <w:spacing w:line="360" w:lineRule="auto"/>
        <w:jc w:val="both"/>
        <w:rPr>
          <w:rFonts w:ascii="Palatino Linotype" w:hAnsi="Palatino Linotype" w:cs="Tahoma"/>
          <w:sz w:val="22"/>
          <w:szCs w:val="22"/>
          <w:lang w:val="es-ES"/>
        </w:rPr>
      </w:pPr>
    </w:p>
    <w:p w14:paraId="16AEA07B" w14:textId="7313990B" w:rsidR="00833D48" w:rsidRPr="00AA4757" w:rsidRDefault="00833D48" w:rsidP="00E960D3">
      <w:pPr>
        <w:spacing w:line="360" w:lineRule="auto"/>
        <w:jc w:val="both"/>
        <w:rPr>
          <w:rFonts w:ascii="Palatino Linotype" w:hAnsi="Palatino Linotype" w:cs="Tahoma"/>
          <w:sz w:val="22"/>
          <w:szCs w:val="22"/>
          <w:lang w:val="es-ES"/>
        </w:rPr>
      </w:pPr>
      <w:r w:rsidRPr="00AA4757">
        <w:rPr>
          <w:rFonts w:ascii="Palatino Linotype" w:hAnsi="Palatino Linotype" w:cs="Tahoma"/>
          <w:sz w:val="22"/>
          <w:szCs w:val="22"/>
          <w:lang w:val="es-ES"/>
        </w:rPr>
        <w:t xml:space="preserve">Para el caso de las faltas administrativas, se advierte </w:t>
      </w:r>
      <w:r w:rsidR="00BC6B97" w:rsidRPr="00AA4757">
        <w:rPr>
          <w:rFonts w:ascii="Palatino Linotype" w:hAnsi="Palatino Linotype" w:cs="Tahoma"/>
          <w:sz w:val="22"/>
          <w:szCs w:val="22"/>
          <w:lang w:val="es-ES"/>
        </w:rPr>
        <w:t>que deberá hacer entrega de la información, del periodo entregado en respuesta, en los formatos solicitados por el Particular o bien, como hayan sido generados y obren en sus archivos.</w:t>
      </w:r>
    </w:p>
    <w:p w14:paraId="21C4D2E5" w14:textId="77777777" w:rsidR="00E960D3" w:rsidRPr="00AA4757" w:rsidRDefault="00E960D3" w:rsidP="00E960D3">
      <w:pPr>
        <w:spacing w:line="360" w:lineRule="auto"/>
        <w:ind w:right="-93"/>
        <w:jc w:val="both"/>
        <w:rPr>
          <w:rFonts w:ascii="Palatino Linotype" w:hAnsi="Palatino Linotype" w:cs="Tahoma"/>
          <w:b/>
          <w:sz w:val="22"/>
          <w:szCs w:val="22"/>
          <w:lang w:val="es-ES"/>
        </w:rPr>
      </w:pPr>
    </w:p>
    <w:p w14:paraId="16DB5E7B" w14:textId="77777777" w:rsidR="00E960D3" w:rsidRPr="00AA4757" w:rsidRDefault="00E960D3" w:rsidP="00E960D3">
      <w:pPr>
        <w:spacing w:line="360" w:lineRule="auto"/>
        <w:ind w:right="-93"/>
        <w:jc w:val="both"/>
        <w:rPr>
          <w:rFonts w:ascii="Palatino Linotype" w:hAnsi="Palatino Linotype" w:cs="Tahoma"/>
          <w:b/>
          <w:bCs/>
          <w:sz w:val="22"/>
          <w:szCs w:val="22"/>
        </w:rPr>
      </w:pPr>
      <w:r w:rsidRPr="00AA4757">
        <w:rPr>
          <w:rFonts w:ascii="Palatino Linotype" w:hAnsi="Palatino Linotype" w:cs="Tahoma"/>
          <w:b/>
          <w:bCs/>
          <w:sz w:val="22"/>
          <w:szCs w:val="22"/>
        </w:rPr>
        <w:t>Versión Pública.</w:t>
      </w:r>
    </w:p>
    <w:p w14:paraId="78C44C81" w14:textId="77777777" w:rsidR="00E960D3" w:rsidRPr="00AA4757" w:rsidRDefault="00E960D3" w:rsidP="00E960D3">
      <w:pPr>
        <w:spacing w:line="360" w:lineRule="auto"/>
        <w:ind w:right="-93"/>
        <w:jc w:val="both"/>
        <w:rPr>
          <w:rFonts w:ascii="Palatino Linotype" w:hAnsi="Palatino Linotype" w:cs="Tahoma"/>
          <w:sz w:val="22"/>
          <w:szCs w:val="22"/>
        </w:rPr>
      </w:pPr>
    </w:p>
    <w:p w14:paraId="1DB7D711"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Como ya se hizo la referencia, entre los documentos solicitados por el Particular puede haber información susceptible de ser clasificada como confidencial, por lo que, el Sujeto Obligado deberá elaborar las versiones públicas respectivas, de conformidad con los artículos 49, fracciones II y VIII, 143, fracción I y 149 de la Ley de Transparencia y Acceso a la Información Pública del Estado de México y Municipios.</w:t>
      </w:r>
    </w:p>
    <w:p w14:paraId="30C277BA" w14:textId="77777777" w:rsidR="00E960D3" w:rsidRPr="00AA4757" w:rsidRDefault="00E960D3" w:rsidP="00E960D3">
      <w:pPr>
        <w:spacing w:line="360" w:lineRule="auto"/>
        <w:ind w:right="-93"/>
        <w:jc w:val="both"/>
        <w:rPr>
          <w:rFonts w:ascii="Palatino Linotype" w:hAnsi="Palatino Linotype" w:cs="Tahoma"/>
          <w:sz w:val="22"/>
          <w:szCs w:val="22"/>
        </w:rPr>
      </w:pPr>
    </w:p>
    <w:p w14:paraId="2F77D82A"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Al respecto de la versión pública, se precisa que la Ley General de Transparencia y Acceso a la Información Pública, en su artículo 116, dispone que se considera información confidencial la que contenga datos personales concernientes a una persona física identificada o identificable.</w:t>
      </w:r>
    </w:p>
    <w:p w14:paraId="23AC8293" w14:textId="77777777" w:rsidR="00E960D3" w:rsidRPr="00AA4757" w:rsidRDefault="00E960D3" w:rsidP="00E960D3">
      <w:pPr>
        <w:spacing w:line="360" w:lineRule="auto"/>
        <w:ind w:right="-93"/>
        <w:jc w:val="both"/>
        <w:rPr>
          <w:rFonts w:ascii="Palatino Linotype" w:hAnsi="Palatino Linotype" w:cs="Tahoma"/>
          <w:sz w:val="22"/>
          <w:szCs w:val="22"/>
        </w:rPr>
      </w:pPr>
    </w:p>
    <w:p w14:paraId="2C1A0789"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7D9FED34" w14:textId="77777777" w:rsidR="00E960D3" w:rsidRPr="00AA4757" w:rsidRDefault="00E960D3" w:rsidP="00E960D3">
      <w:pPr>
        <w:spacing w:line="360" w:lineRule="auto"/>
        <w:ind w:right="-93"/>
        <w:jc w:val="both"/>
        <w:rPr>
          <w:rFonts w:ascii="Palatino Linotype" w:hAnsi="Palatino Linotype" w:cs="Tahoma"/>
          <w:sz w:val="22"/>
          <w:szCs w:val="22"/>
        </w:rPr>
      </w:pPr>
    </w:p>
    <w:p w14:paraId="7B5BED4E"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10ABCEA3" w14:textId="77777777" w:rsidR="00E960D3" w:rsidRPr="00AA4757" w:rsidRDefault="00E960D3" w:rsidP="00E960D3">
      <w:pPr>
        <w:spacing w:line="360" w:lineRule="auto"/>
        <w:ind w:right="-93"/>
        <w:jc w:val="both"/>
        <w:rPr>
          <w:rFonts w:ascii="Palatino Linotype" w:hAnsi="Palatino Linotype" w:cs="Tahoma"/>
          <w:sz w:val="22"/>
          <w:szCs w:val="22"/>
        </w:rPr>
      </w:pPr>
    </w:p>
    <w:p w14:paraId="2A22FC16"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En concordancia con lo previo, el artículo 143, fracción I, de la Ley previamente citada, establece que la información privada y los datos personales, concernientes a una persona física o jurídica colectiva identificada o identificable son confidenciales.</w:t>
      </w:r>
    </w:p>
    <w:p w14:paraId="1B2DACAA" w14:textId="77777777" w:rsidR="00E960D3" w:rsidRPr="00AA4757" w:rsidRDefault="00E960D3" w:rsidP="00E960D3">
      <w:pPr>
        <w:spacing w:line="360" w:lineRule="auto"/>
        <w:ind w:right="-93"/>
        <w:jc w:val="both"/>
        <w:rPr>
          <w:rFonts w:ascii="Palatino Linotype" w:hAnsi="Palatino Linotype" w:cs="Tahoma"/>
          <w:sz w:val="22"/>
          <w:szCs w:val="22"/>
        </w:rPr>
      </w:pPr>
    </w:p>
    <w:p w14:paraId="4245B2F9"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w:t>
      </w:r>
      <w:proofErr w:type="spellStart"/>
      <w:r w:rsidRPr="00AA4757">
        <w:rPr>
          <w:rFonts w:ascii="Palatino Linotype" w:hAnsi="Palatino Linotype" w:cs="Tahoma"/>
          <w:sz w:val="22"/>
          <w:szCs w:val="22"/>
        </w:rPr>
        <w:t>ii</w:t>
      </w:r>
      <w:proofErr w:type="spellEnd"/>
      <w:r w:rsidRPr="00AA4757">
        <w:rPr>
          <w:rFonts w:ascii="Palatino Linotype" w:hAnsi="Palatino Linotype" w:cs="Tahoma"/>
          <w:sz w:val="22"/>
          <w:szCs w:val="22"/>
        </w:rPr>
        <w:t xml:space="preserve">) por ley tenga el carácter de pública, </w:t>
      </w:r>
      <w:proofErr w:type="spellStart"/>
      <w:r w:rsidRPr="00AA4757">
        <w:rPr>
          <w:rFonts w:ascii="Palatino Linotype" w:hAnsi="Palatino Linotype" w:cs="Tahoma"/>
          <w:sz w:val="22"/>
          <w:szCs w:val="22"/>
        </w:rPr>
        <w:t>iii</w:t>
      </w:r>
      <w:proofErr w:type="spellEnd"/>
      <w:r w:rsidRPr="00AA4757">
        <w:rPr>
          <w:rFonts w:ascii="Palatino Linotype" w:hAnsi="Palatino Linotype" w:cs="Tahoma"/>
          <w:sz w:val="22"/>
          <w:szCs w:val="22"/>
        </w:rPr>
        <w:t xml:space="preserve">) exista una orden judicial, </w:t>
      </w:r>
      <w:proofErr w:type="spellStart"/>
      <w:r w:rsidRPr="00AA4757">
        <w:rPr>
          <w:rFonts w:ascii="Palatino Linotype" w:hAnsi="Palatino Linotype" w:cs="Tahoma"/>
          <w:sz w:val="22"/>
          <w:szCs w:val="22"/>
        </w:rPr>
        <w:t>iv</w:t>
      </w:r>
      <w:proofErr w:type="spellEnd"/>
      <w:r w:rsidRPr="00AA4757">
        <w:rPr>
          <w:rFonts w:ascii="Palatino Linotype" w:hAnsi="Palatino Linotype" w:cs="Tahoma"/>
          <w:sz w:val="22"/>
          <w:szCs w:val="22"/>
        </w:rPr>
        <w:t>) por razones de seguridad nacional y salubridad general o v) para proteger los derechos de terceros o cuando se transmita entre sujetos obligados en términos de los tratados</w:t>
      </w:r>
    </w:p>
    <w:p w14:paraId="06EFE3A9"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y los acuerdos interinstitucionales.</w:t>
      </w:r>
    </w:p>
    <w:p w14:paraId="3BFD7EC5" w14:textId="77777777" w:rsidR="00E960D3" w:rsidRPr="00AA4757" w:rsidRDefault="00E960D3" w:rsidP="00E960D3">
      <w:pPr>
        <w:spacing w:line="360" w:lineRule="auto"/>
        <w:ind w:right="-93"/>
        <w:jc w:val="both"/>
        <w:rPr>
          <w:rFonts w:ascii="Palatino Linotype" w:hAnsi="Palatino Linotype" w:cs="Tahoma"/>
          <w:sz w:val="22"/>
          <w:szCs w:val="22"/>
        </w:rPr>
      </w:pPr>
    </w:p>
    <w:p w14:paraId="06F52423"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En términos de lo expuesto, la documentación y aquellos datos que se consideren confidenciales, serán una limitante del derecho de acceso a la información, siempre y cuando:</w:t>
      </w:r>
    </w:p>
    <w:p w14:paraId="0577FAA8" w14:textId="77777777" w:rsidR="00E960D3" w:rsidRPr="00AA4757" w:rsidRDefault="00E960D3" w:rsidP="00E960D3">
      <w:pPr>
        <w:spacing w:line="360" w:lineRule="auto"/>
        <w:ind w:right="-93"/>
        <w:jc w:val="both"/>
        <w:rPr>
          <w:rFonts w:ascii="Palatino Linotype" w:hAnsi="Palatino Linotype" w:cs="Tahoma"/>
          <w:sz w:val="22"/>
          <w:szCs w:val="22"/>
        </w:rPr>
      </w:pPr>
    </w:p>
    <w:p w14:paraId="66D7AB63" w14:textId="77777777" w:rsidR="00E960D3" w:rsidRPr="00AA4757" w:rsidRDefault="00E960D3" w:rsidP="00E960D3">
      <w:pPr>
        <w:pStyle w:val="Prrafodelista"/>
        <w:numPr>
          <w:ilvl w:val="0"/>
          <w:numId w:val="27"/>
        </w:numPr>
        <w:spacing w:line="360" w:lineRule="auto"/>
        <w:ind w:right="-93"/>
        <w:jc w:val="both"/>
        <w:rPr>
          <w:rFonts w:ascii="Palatino Linotype" w:hAnsi="Palatino Linotype" w:cs="Tahoma"/>
          <w:szCs w:val="22"/>
        </w:rPr>
      </w:pPr>
      <w:r w:rsidRPr="00AA4757">
        <w:rPr>
          <w:rFonts w:ascii="Palatino Linotype" w:hAnsi="Palatino Linotype" w:cs="Tahoma"/>
          <w:szCs w:val="22"/>
        </w:rPr>
        <w:t>Se trate de datos personales o información privada; esto es, información concerniente a una persona física o jurídico colectiva y que ésta sea identificada o identificable.</w:t>
      </w:r>
    </w:p>
    <w:p w14:paraId="7AD6E32E" w14:textId="77777777" w:rsidR="00E960D3" w:rsidRPr="00AA4757" w:rsidRDefault="00E960D3" w:rsidP="00E960D3">
      <w:pPr>
        <w:pStyle w:val="Prrafodelista"/>
        <w:numPr>
          <w:ilvl w:val="0"/>
          <w:numId w:val="27"/>
        </w:numPr>
        <w:spacing w:line="360" w:lineRule="auto"/>
        <w:ind w:right="-93"/>
        <w:jc w:val="both"/>
        <w:rPr>
          <w:rFonts w:ascii="Palatino Linotype" w:hAnsi="Palatino Linotype" w:cs="Tahoma"/>
          <w:szCs w:val="22"/>
        </w:rPr>
      </w:pPr>
      <w:r w:rsidRPr="00AA4757">
        <w:rPr>
          <w:rFonts w:ascii="Palatino Linotype" w:hAnsi="Palatino Linotype" w:cs="Tahoma"/>
          <w:szCs w:val="22"/>
        </w:rPr>
        <w:t>Para la difusión de los datos, se requiera el consentimiento del titular.</w:t>
      </w:r>
    </w:p>
    <w:p w14:paraId="20D66355" w14:textId="77777777" w:rsidR="00E960D3" w:rsidRPr="00AA4757" w:rsidRDefault="00E960D3" w:rsidP="00E960D3">
      <w:pPr>
        <w:spacing w:line="360" w:lineRule="auto"/>
        <w:ind w:right="-93"/>
        <w:jc w:val="both"/>
        <w:rPr>
          <w:rFonts w:ascii="Palatino Linotype" w:hAnsi="Palatino Linotype" w:cs="Tahoma"/>
          <w:sz w:val="22"/>
          <w:szCs w:val="22"/>
        </w:rPr>
      </w:pPr>
    </w:p>
    <w:p w14:paraId="5BAD8506"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identificada o identificable (cuando su identidad pueda determinarse directa o indirectamente a través de cualquier documento informativo físico o electrónico), establecida en cualquier formato o modalidad. </w:t>
      </w:r>
    </w:p>
    <w:p w14:paraId="2AD52C85" w14:textId="77777777" w:rsidR="00E960D3" w:rsidRPr="00AA4757" w:rsidRDefault="00E960D3" w:rsidP="00E960D3">
      <w:pPr>
        <w:spacing w:line="360" w:lineRule="auto"/>
        <w:ind w:right="-93"/>
        <w:jc w:val="both"/>
        <w:rPr>
          <w:rFonts w:ascii="Palatino Linotype" w:hAnsi="Palatino Linotype" w:cs="Tahoma"/>
          <w:sz w:val="22"/>
          <w:szCs w:val="22"/>
        </w:rPr>
      </w:pPr>
    </w:p>
    <w:p w14:paraId="4F19AF06"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Además, en el artículo 5° de dicho ordenamiento jurídico, establece que es la Ley aplicable para todo tratamiento de datos personales.</w:t>
      </w:r>
    </w:p>
    <w:p w14:paraId="275C68AD" w14:textId="77777777" w:rsidR="00E960D3" w:rsidRPr="00AA4757" w:rsidRDefault="00E960D3" w:rsidP="00E960D3">
      <w:pPr>
        <w:spacing w:line="360" w:lineRule="auto"/>
        <w:ind w:right="-93"/>
        <w:jc w:val="both"/>
        <w:rPr>
          <w:rFonts w:ascii="Palatino Linotype" w:hAnsi="Palatino Linotype" w:cs="Tahoma"/>
          <w:sz w:val="22"/>
          <w:szCs w:val="22"/>
        </w:rPr>
      </w:pPr>
    </w:p>
    <w:p w14:paraId="1F28731E"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6DD4F733" w14:textId="77777777" w:rsidR="00E960D3" w:rsidRPr="00AA4757" w:rsidRDefault="00E960D3" w:rsidP="00E960D3">
      <w:pPr>
        <w:spacing w:line="360" w:lineRule="auto"/>
        <w:ind w:right="-93"/>
        <w:jc w:val="both"/>
        <w:rPr>
          <w:rFonts w:ascii="Palatino Linotype" w:hAnsi="Palatino Linotype" w:cs="Tahoma"/>
          <w:sz w:val="22"/>
          <w:szCs w:val="22"/>
        </w:rPr>
      </w:pPr>
    </w:p>
    <w:p w14:paraId="1E1C4D4D"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Por tales situaciones,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3ECE3A7F" w14:textId="77777777" w:rsidR="00E960D3" w:rsidRPr="00AA4757" w:rsidRDefault="00E960D3" w:rsidP="00E960D3">
      <w:pPr>
        <w:spacing w:line="360" w:lineRule="auto"/>
        <w:ind w:right="-93"/>
        <w:jc w:val="both"/>
        <w:rPr>
          <w:rFonts w:ascii="Palatino Linotype" w:hAnsi="Palatino Linotype" w:cs="Tahoma"/>
          <w:sz w:val="22"/>
          <w:szCs w:val="22"/>
        </w:rPr>
      </w:pPr>
    </w:p>
    <w:p w14:paraId="08A6E478"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En este contexto,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14:paraId="05978A44" w14:textId="77777777" w:rsidR="00E960D3" w:rsidRPr="00AA4757" w:rsidRDefault="00E960D3" w:rsidP="00E960D3">
      <w:pPr>
        <w:spacing w:line="360" w:lineRule="auto"/>
        <w:ind w:right="-93"/>
        <w:jc w:val="both"/>
        <w:rPr>
          <w:rFonts w:ascii="Palatino Linotype" w:hAnsi="Palatino Linotype" w:cs="Tahoma"/>
          <w:sz w:val="22"/>
          <w:szCs w:val="22"/>
        </w:rPr>
      </w:pPr>
    </w:p>
    <w:p w14:paraId="21A00ECC"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De tal suerte, las instituciones públicas tienen la doble responsabilidad, por un lado, de proteger los datos personales y por otro, darles publicidad cuando la relevancia de esos datos sea de interés público.</w:t>
      </w:r>
    </w:p>
    <w:p w14:paraId="14647583" w14:textId="77777777" w:rsidR="00E960D3" w:rsidRPr="00AA4757" w:rsidRDefault="00E960D3" w:rsidP="00E960D3">
      <w:pPr>
        <w:spacing w:line="360" w:lineRule="auto"/>
        <w:ind w:right="-93"/>
        <w:jc w:val="both"/>
        <w:rPr>
          <w:rFonts w:ascii="Palatino Linotype" w:hAnsi="Palatino Linotype" w:cs="Tahoma"/>
          <w:sz w:val="22"/>
          <w:szCs w:val="22"/>
        </w:rPr>
      </w:pPr>
    </w:p>
    <w:p w14:paraId="6CFCEE6A"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En este orden de ideas, toda la información que transparente la gestión pública, favorezca la rendición de cuentas y contribuya a la democratización del Estado Mexicano es, sin excepción, de naturaleza pública; tal es el caso de los salarios de todos los servidores públicos, la entrega de recursos públicos bajo cualquier esquema, el cumplimiento de requisitos legales, entre otros; información que necesariamente está vinculada con datos personales, que pierden la protección en beneficio del interés público (no por eso dejan de ser datos personales, sólo que no están protegidos en la confidencialidad).</w:t>
      </w:r>
    </w:p>
    <w:p w14:paraId="3E5351D1" w14:textId="77777777" w:rsidR="00E960D3" w:rsidRPr="00AA4757" w:rsidRDefault="00E960D3" w:rsidP="00E960D3">
      <w:pPr>
        <w:spacing w:line="360" w:lineRule="auto"/>
        <w:ind w:right="-93"/>
        <w:jc w:val="both"/>
        <w:rPr>
          <w:rFonts w:ascii="Palatino Linotype" w:hAnsi="Palatino Linotype" w:cs="Tahoma"/>
          <w:sz w:val="22"/>
          <w:szCs w:val="22"/>
        </w:rPr>
      </w:pPr>
    </w:p>
    <w:p w14:paraId="1D769BC4"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14:paraId="6A4263B3" w14:textId="77777777" w:rsidR="00E960D3" w:rsidRPr="00AA4757" w:rsidRDefault="00E960D3" w:rsidP="00E960D3">
      <w:pPr>
        <w:spacing w:line="360" w:lineRule="auto"/>
        <w:ind w:right="-93"/>
        <w:jc w:val="both"/>
        <w:rPr>
          <w:rFonts w:ascii="Palatino Linotype" w:hAnsi="Palatino Linotype" w:cs="Tahoma"/>
          <w:sz w:val="22"/>
          <w:szCs w:val="22"/>
        </w:rPr>
      </w:pPr>
    </w:p>
    <w:p w14:paraId="0FF7BE65" w14:textId="77777777"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Ahora bien,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14:paraId="2E4FDF8A" w14:textId="77777777" w:rsidR="00E960D3" w:rsidRPr="00AA4757" w:rsidRDefault="00E960D3" w:rsidP="00E960D3">
      <w:pPr>
        <w:spacing w:line="360" w:lineRule="auto"/>
        <w:ind w:right="-93"/>
        <w:jc w:val="both"/>
        <w:rPr>
          <w:rFonts w:ascii="Palatino Linotype" w:hAnsi="Palatino Linotype" w:cs="Tahoma"/>
          <w:sz w:val="22"/>
          <w:szCs w:val="22"/>
        </w:rPr>
      </w:pPr>
    </w:p>
    <w:p w14:paraId="493F8979" w14:textId="77777777" w:rsidR="00E960D3" w:rsidRPr="00AA4757" w:rsidRDefault="00E960D3" w:rsidP="00E960D3">
      <w:pPr>
        <w:spacing w:line="360" w:lineRule="auto"/>
        <w:ind w:right="-93"/>
        <w:jc w:val="both"/>
        <w:rPr>
          <w:rFonts w:ascii="Palatino Linotype" w:hAnsi="Palatino Linotype" w:cs="Tahoma"/>
          <w:b/>
          <w:sz w:val="22"/>
          <w:szCs w:val="22"/>
        </w:rPr>
      </w:pPr>
      <w:r w:rsidRPr="00AA4757">
        <w:rPr>
          <w:rFonts w:ascii="Palatino Linotype" w:hAnsi="Palatino Linotype" w:cs="Tahoma"/>
          <w:b/>
          <w:sz w:val="22"/>
          <w:szCs w:val="22"/>
        </w:rPr>
        <w:t>SEXTO. Decisión</w:t>
      </w:r>
    </w:p>
    <w:p w14:paraId="2589C6B8" w14:textId="77777777" w:rsidR="00E960D3" w:rsidRPr="00AA4757" w:rsidRDefault="00E960D3" w:rsidP="00E960D3">
      <w:pPr>
        <w:spacing w:line="360" w:lineRule="auto"/>
        <w:ind w:right="-93"/>
        <w:jc w:val="both"/>
        <w:rPr>
          <w:rFonts w:ascii="Palatino Linotype" w:hAnsi="Palatino Linotype" w:cs="Tahoma"/>
          <w:b/>
          <w:sz w:val="22"/>
          <w:szCs w:val="22"/>
        </w:rPr>
      </w:pPr>
    </w:p>
    <w:p w14:paraId="31993991" w14:textId="53F064E9" w:rsidR="00E960D3" w:rsidRPr="00AA4757" w:rsidRDefault="00E960D3" w:rsidP="00E960D3">
      <w:pPr>
        <w:spacing w:line="360" w:lineRule="auto"/>
        <w:ind w:right="-93"/>
        <w:jc w:val="both"/>
        <w:rPr>
          <w:rFonts w:ascii="Palatino Linotype" w:hAnsi="Palatino Linotype" w:cs="Tahoma"/>
          <w:sz w:val="22"/>
          <w:szCs w:val="22"/>
        </w:rPr>
      </w:pPr>
      <w:r w:rsidRPr="00AA4757">
        <w:rPr>
          <w:rFonts w:ascii="Palatino Linotype" w:hAnsi="Palatino Linotype" w:cs="Tahoma"/>
          <w:sz w:val="22"/>
          <w:szCs w:val="22"/>
        </w:rPr>
        <w:t xml:space="preserve">Con fundamento en el artículo 186, fracción III, de la Ley de Transparencia y Acceso a la Información Pública del Estado de México y Municipios, este Instituto considera procedente </w:t>
      </w:r>
      <w:r w:rsidRPr="00AA4757">
        <w:rPr>
          <w:rFonts w:ascii="Palatino Linotype" w:hAnsi="Palatino Linotype" w:cs="Tahoma"/>
          <w:b/>
          <w:sz w:val="22"/>
          <w:szCs w:val="22"/>
        </w:rPr>
        <w:t>MODIFICAR</w:t>
      </w:r>
      <w:r w:rsidRPr="00AA4757">
        <w:rPr>
          <w:rFonts w:ascii="Palatino Linotype" w:hAnsi="Palatino Linotype" w:cs="Tahoma"/>
          <w:sz w:val="22"/>
          <w:szCs w:val="22"/>
        </w:rPr>
        <w:t xml:space="preserve"> la respuesta otorgada por el Sujeto Obligado a la solicitud de información </w:t>
      </w:r>
      <w:r w:rsidR="00BC6B97" w:rsidRPr="00AA4757">
        <w:rPr>
          <w:rFonts w:ascii="Palatino Linotype" w:eastAsia="Calibri" w:hAnsi="Palatino Linotype" w:cs="Tahoma"/>
          <w:b/>
          <w:bCs/>
          <w:sz w:val="22"/>
          <w:szCs w:val="22"/>
          <w:lang w:eastAsia="en-US"/>
        </w:rPr>
        <w:t>00210/CHIMALHU/IP/2025</w:t>
      </w:r>
      <w:r w:rsidRPr="00AA4757">
        <w:rPr>
          <w:rFonts w:ascii="Palatino Linotype" w:hAnsi="Palatino Linotype" w:cs="Tahoma"/>
          <w:sz w:val="22"/>
          <w:szCs w:val="22"/>
        </w:rPr>
        <w:t xml:space="preserve">, por resultar parcialmente fundadas las razones o motivos de inconformidad hechos valer por el Recurrente, en el Recurso de Revisión </w:t>
      </w:r>
      <w:r w:rsidR="00BC6B97" w:rsidRPr="00AA4757">
        <w:rPr>
          <w:rFonts w:ascii="Palatino Linotype" w:hAnsi="Palatino Linotype" w:cs="Tahoma"/>
          <w:b/>
          <w:sz w:val="22"/>
          <w:szCs w:val="22"/>
        </w:rPr>
        <w:t>13081</w:t>
      </w:r>
      <w:r w:rsidRPr="00AA4757">
        <w:rPr>
          <w:rFonts w:ascii="Palatino Linotype" w:hAnsi="Palatino Linotype" w:cs="Tahoma"/>
          <w:b/>
          <w:sz w:val="22"/>
          <w:szCs w:val="22"/>
        </w:rPr>
        <w:t>/INFOEM/IP/RR/2025</w:t>
      </w:r>
      <w:r w:rsidRPr="00AA4757">
        <w:rPr>
          <w:rFonts w:ascii="Palatino Linotype" w:hAnsi="Palatino Linotype" w:cs="Tahoma"/>
          <w:sz w:val="22"/>
          <w:szCs w:val="22"/>
        </w:rPr>
        <w:t xml:space="preserve">, en consecuencia procede </w:t>
      </w:r>
      <w:r w:rsidRPr="00AA4757">
        <w:rPr>
          <w:rFonts w:ascii="Palatino Linotype" w:hAnsi="Palatino Linotype" w:cs="Tahoma"/>
          <w:b/>
          <w:sz w:val="22"/>
          <w:szCs w:val="22"/>
        </w:rPr>
        <w:t>ORDENAR</w:t>
      </w:r>
      <w:r w:rsidRPr="00AA4757">
        <w:rPr>
          <w:rFonts w:ascii="Palatino Linotype" w:hAnsi="Palatino Linotype" w:cs="Tahoma"/>
          <w:sz w:val="22"/>
          <w:szCs w:val="22"/>
        </w:rPr>
        <w:t xml:space="preserve"> la información solicitada.</w:t>
      </w:r>
    </w:p>
    <w:p w14:paraId="5E423668" w14:textId="77777777" w:rsidR="00E960D3" w:rsidRPr="00AA4757" w:rsidRDefault="00E960D3" w:rsidP="00E960D3">
      <w:pPr>
        <w:spacing w:line="360" w:lineRule="auto"/>
        <w:ind w:right="-93"/>
        <w:jc w:val="both"/>
        <w:rPr>
          <w:rFonts w:ascii="Palatino Linotype" w:eastAsia="Palatino Linotype" w:hAnsi="Palatino Linotype" w:cs="Palatino Linotype"/>
          <w:sz w:val="22"/>
          <w:szCs w:val="22"/>
        </w:rPr>
      </w:pPr>
    </w:p>
    <w:p w14:paraId="2D2E1F9B" w14:textId="77777777" w:rsidR="00E960D3" w:rsidRPr="00AA4757" w:rsidRDefault="00E960D3" w:rsidP="00E960D3">
      <w:pPr>
        <w:spacing w:line="360" w:lineRule="auto"/>
        <w:contextualSpacing/>
        <w:jc w:val="both"/>
        <w:rPr>
          <w:rFonts w:ascii="Palatino Linotype" w:eastAsia="Calibri" w:hAnsi="Palatino Linotype" w:cs="Tahoma"/>
          <w:b/>
          <w:bCs/>
          <w:iCs/>
          <w:sz w:val="22"/>
          <w:szCs w:val="22"/>
          <w:lang w:val="es-ES" w:eastAsia="es-ES_tradnl"/>
        </w:rPr>
      </w:pPr>
      <w:r w:rsidRPr="00AA4757">
        <w:rPr>
          <w:rFonts w:ascii="Palatino Linotype" w:eastAsia="Calibri" w:hAnsi="Palatino Linotype" w:cs="Tahoma"/>
          <w:b/>
          <w:bCs/>
          <w:iCs/>
          <w:sz w:val="22"/>
          <w:szCs w:val="22"/>
          <w:lang w:val="es-ES" w:eastAsia="es-ES_tradnl"/>
        </w:rPr>
        <w:t>Términos de la Resolución para el Recurrente</w:t>
      </w:r>
    </w:p>
    <w:p w14:paraId="5D7F3F65" w14:textId="77777777" w:rsidR="00E960D3" w:rsidRPr="00AA4757" w:rsidRDefault="00E960D3" w:rsidP="00E960D3">
      <w:pPr>
        <w:spacing w:line="360" w:lineRule="auto"/>
        <w:jc w:val="both"/>
        <w:rPr>
          <w:rFonts w:ascii="Palatino Linotype" w:eastAsia="Calibri" w:hAnsi="Palatino Linotype" w:cs="Tahoma"/>
          <w:iCs/>
          <w:sz w:val="22"/>
          <w:szCs w:val="22"/>
          <w:lang w:eastAsia="es-ES_tradnl"/>
        </w:rPr>
      </w:pPr>
    </w:p>
    <w:p w14:paraId="75AFE778" w14:textId="56C7B798" w:rsidR="00E960D3" w:rsidRPr="00AA4757" w:rsidRDefault="00E960D3" w:rsidP="00E960D3">
      <w:pPr>
        <w:spacing w:line="360" w:lineRule="auto"/>
        <w:jc w:val="both"/>
        <w:rPr>
          <w:rFonts w:ascii="Palatino Linotype" w:hAnsi="Palatino Linotype" w:cs="Tahoma"/>
          <w:bCs/>
          <w:sz w:val="22"/>
          <w:szCs w:val="22"/>
        </w:rPr>
      </w:pPr>
      <w:r w:rsidRPr="00AA4757">
        <w:rPr>
          <w:rFonts w:ascii="Palatino Linotype" w:hAnsi="Palatino Linotype" w:cs="Tahoma"/>
          <w:bCs/>
          <w:sz w:val="22"/>
          <w:szCs w:val="22"/>
        </w:rPr>
        <w:t>Este Instituto, determinó modificar la respuesta que le entregó el Sujeto Obligado a su solicitud de acceso, para que</w:t>
      </w:r>
      <w:r w:rsidR="00BC6B97" w:rsidRPr="00AA4757">
        <w:rPr>
          <w:rFonts w:ascii="Palatino Linotype" w:hAnsi="Palatino Linotype" w:cs="Tahoma"/>
          <w:bCs/>
          <w:sz w:val="22"/>
          <w:szCs w:val="22"/>
        </w:rPr>
        <w:t xml:space="preserve"> entregue la información concerniente al lugar </w:t>
      </w:r>
    </w:p>
    <w:p w14:paraId="784FE85E" w14:textId="77777777" w:rsidR="00E960D3" w:rsidRPr="00AA4757" w:rsidRDefault="00E960D3" w:rsidP="00E960D3">
      <w:pPr>
        <w:spacing w:line="360" w:lineRule="auto"/>
        <w:ind w:right="-93"/>
        <w:jc w:val="both"/>
        <w:rPr>
          <w:rFonts w:ascii="Palatino Linotype" w:hAnsi="Palatino Linotype" w:cs="Tahoma"/>
          <w:bCs/>
          <w:sz w:val="22"/>
          <w:szCs w:val="22"/>
          <w:u w:val="single"/>
        </w:rPr>
      </w:pPr>
    </w:p>
    <w:p w14:paraId="2C924F11" w14:textId="77777777" w:rsidR="00E960D3" w:rsidRPr="00AA4757" w:rsidRDefault="00E960D3" w:rsidP="00E960D3">
      <w:pPr>
        <w:spacing w:line="360" w:lineRule="auto"/>
        <w:ind w:right="-93"/>
        <w:jc w:val="both"/>
        <w:rPr>
          <w:rFonts w:ascii="Palatino Linotype" w:hAnsi="Palatino Linotype" w:cs="Tahoma"/>
          <w:bCs/>
          <w:sz w:val="22"/>
          <w:szCs w:val="22"/>
          <w:u w:val="single"/>
        </w:rPr>
      </w:pPr>
      <w:r w:rsidRPr="00AA4757">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0AF7132B" w14:textId="77777777" w:rsidR="009B4513" w:rsidRPr="00AA4757" w:rsidRDefault="009B4513" w:rsidP="009B4513">
      <w:pPr>
        <w:spacing w:line="360" w:lineRule="auto"/>
        <w:ind w:right="-91"/>
        <w:jc w:val="center"/>
        <w:rPr>
          <w:rFonts w:ascii="Palatino Linotype" w:eastAsia="Calibri" w:hAnsi="Palatino Linotype" w:cs="Tahoma"/>
          <w:b/>
          <w:bCs/>
          <w:sz w:val="22"/>
          <w:szCs w:val="22"/>
          <w:lang w:eastAsia="en-US"/>
        </w:rPr>
      </w:pPr>
    </w:p>
    <w:p w14:paraId="43A71DB5" w14:textId="77777777" w:rsidR="009B4513" w:rsidRPr="00AA4757" w:rsidRDefault="009B4513" w:rsidP="009B4513">
      <w:pPr>
        <w:spacing w:line="360" w:lineRule="auto"/>
        <w:ind w:right="-91"/>
        <w:jc w:val="center"/>
        <w:rPr>
          <w:rFonts w:ascii="Palatino Linotype" w:eastAsia="Calibri" w:hAnsi="Palatino Linotype" w:cs="Tahoma"/>
          <w:b/>
          <w:bCs/>
          <w:sz w:val="22"/>
          <w:szCs w:val="22"/>
          <w:lang w:eastAsia="en-US"/>
        </w:rPr>
      </w:pPr>
      <w:r w:rsidRPr="00AA4757">
        <w:rPr>
          <w:rFonts w:ascii="Palatino Linotype" w:eastAsia="Calibri" w:hAnsi="Palatino Linotype" w:cs="Tahoma"/>
          <w:b/>
          <w:bCs/>
          <w:sz w:val="22"/>
          <w:szCs w:val="22"/>
          <w:lang w:eastAsia="en-US"/>
        </w:rPr>
        <w:t>R E S U E L V E</w:t>
      </w:r>
    </w:p>
    <w:p w14:paraId="7D2B6E5C" w14:textId="77777777" w:rsidR="009B4513" w:rsidRPr="00AA4757" w:rsidRDefault="009B4513" w:rsidP="009B4513">
      <w:pPr>
        <w:spacing w:line="360" w:lineRule="auto"/>
        <w:jc w:val="both"/>
        <w:rPr>
          <w:rFonts w:ascii="Palatino Linotype" w:hAnsi="Palatino Linotype" w:cs="Tahoma"/>
          <w:b/>
          <w:bCs/>
          <w:sz w:val="22"/>
          <w:szCs w:val="22"/>
        </w:rPr>
      </w:pPr>
    </w:p>
    <w:p w14:paraId="0635B5D0" w14:textId="0777288C" w:rsidR="009B4513" w:rsidRPr="00AA4757" w:rsidRDefault="009B4513" w:rsidP="009B4513">
      <w:pPr>
        <w:spacing w:line="360" w:lineRule="auto"/>
        <w:contextualSpacing/>
        <w:jc w:val="both"/>
        <w:rPr>
          <w:rFonts w:ascii="Palatino Linotype" w:eastAsia="Calibri" w:hAnsi="Palatino Linotype" w:cs="Tahoma"/>
          <w:bCs/>
          <w:sz w:val="22"/>
          <w:szCs w:val="22"/>
          <w:lang w:eastAsia="en-US"/>
        </w:rPr>
      </w:pPr>
      <w:r w:rsidRPr="00AA4757">
        <w:rPr>
          <w:rFonts w:ascii="Palatino Linotype" w:hAnsi="Palatino Linotype" w:cs="Tahoma"/>
          <w:b/>
          <w:bCs/>
          <w:sz w:val="22"/>
          <w:szCs w:val="22"/>
        </w:rPr>
        <w:t xml:space="preserve">PRIMERO. </w:t>
      </w:r>
      <w:r w:rsidRPr="00AA4757">
        <w:rPr>
          <w:rFonts w:ascii="Palatino Linotype" w:hAnsi="Palatino Linotype" w:cs="Tahoma"/>
          <w:bCs/>
          <w:sz w:val="22"/>
          <w:szCs w:val="22"/>
        </w:rPr>
        <w:t xml:space="preserve">Se </w:t>
      </w:r>
      <w:r w:rsidR="00D4332F" w:rsidRPr="00AA4757">
        <w:rPr>
          <w:rFonts w:ascii="Palatino Linotype" w:hAnsi="Palatino Linotype" w:cs="Tahoma"/>
          <w:b/>
          <w:bCs/>
          <w:sz w:val="22"/>
          <w:szCs w:val="22"/>
        </w:rPr>
        <w:t>MODIFICA</w:t>
      </w:r>
      <w:r w:rsidRPr="00AA4757">
        <w:rPr>
          <w:rFonts w:ascii="Palatino Linotype" w:hAnsi="Palatino Linotype" w:cs="Tahoma"/>
          <w:bCs/>
          <w:sz w:val="22"/>
          <w:szCs w:val="22"/>
        </w:rPr>
        <w:t xml:space="preserve"> la respuesta entregada por el </w:t>
      </w:r>
      <w:r w:rsidRPr="00AA4757">
        <w:rPr>
          <w:rFonts w:ascii="Palatino Linotype" w:hAnsi="Palatino Linotype" w:cs="Tahoma"/>
          <w:b/>
          <w:bCs/>
          <w:sz w:val="22"/>
          <w:szCs w:val="22"/>
        </w:rPr>
        <w:t xml:space="preserve">Ayuntamiento de </w:t>
      </w:r>
      <w:r w:rsidR="0074351F" w:rsidRPr="00AA4757">
        <w:rPr>
          <w:rFonts w:ascii="Palatino Linotype" w:hAnsi="Palatino Linotype" w:cs="Tahoma"/>
          <w:b/>
          <w:bCs/>
          <w:sz w:val="22"/>
          <w:szCs w:val="22"/>
        </w:rPr>
        <w:t>Chimalhuacán</w:t>
      </w:r>
      <w:r w:rsidRPr="00AA4757">
        <w:rPr>
          <w:rFonts w:ascii="Palatino Linotype" w:hAnsi="Palatino Linotype" w:cs="Tahoma"/>
          <w:b/>
          <w:bCs/>
          <w:sz w:val="22"/>
          <w:szCs w:val="22"/>
        </w:rPr>
        <w:t xml:space="preserve"> </w:t>
      </w:r>
      <w:r w:rsidRPr="00AA4757">
        <w:rPr>
          <w:rFonts w:ascii="Palatino Linotype" w:eastAsia="Calibri" w:hAnsi="Palatino Linotype" w:cs="Tahoma"/>
          <w:bCs/>
          <w:sz w:val="22"/>
          <w:szCs w:val="22"/>
          <w:lang w:eastAsia="en-US"/>
        </w:rPr>
        <w:t>a</w:t>
      </w:r>
      <w:r w:rsidRPr="00AA4757">
        <w:rPr>
          <w:rFonts w:ascii="Palatino Linotype" w:hAnsi="Palatino Linotype" w:cs="Tahoma"/>
          <w:bCs/>
          <w:sz w:val="22"/>
          <w:szCs w:val="22"/>
        </w:rPr>
        <w:t xml:space="preserve"> la solicitud de información </w:t>
      </w:r>
      <w:r w:rsidR="0074351F" w:rsidRPr="00AA4757">
        <w:rPr>
          <w:rFonts w:ascii="Palatino Linotype" w:hAnsi="Palatino Linotype"/>
          <w:b/>
          <w:bCs/>
          <w:sz w:val="22"/>
          <w:szCs w:val="22"/>
        </w:rPr>
        <w:t>00210/CHIMALHU/IP/2025</w:t>
      </w:r>
      <w:r w:rsidRPr="00AA4757">
        <w:rPr>
          <w:rFonts w:ascii="Palatino Linotype" w:hAnsi="Palatino Linotype"/>
          <w:b/>
          <w:bCs/>
          <w:sz w:val="22"/>
          <w:szCs w:val="22"/>
        </w:rPr>
        <w:t xml:space="preserve"> </w:t>
      </w:r>
      <w:r w:rsidRPr="00AA4757">
        <w:rPr>
          <w:rFonts w:ascii="Palatino Linotype" w:hAnsi="Palatino Linotype"/>
          <w:bCs/>
          <w:sz w:val="22"/>
          <w:szCs w:val="22"/>
        </w:rPr>
        <w:t xml:space="preserve">por resultar </w:t>
      </w:r>
      <w:r w:rsidRPr="00AA4757">
        <w:rPr>
          <w:rFonts w:ascii="Palatino Linotype" w:hAnsi="Palatino Linotype"/>
          <w:sz w:val="22"/>
          <w:szCs w:val="22"/>
        </w:rPr>
        <w:t>fundadas</w:t>
      </w:r>
      <w:r w:rsidRPr="00AA4757">
        <w:rPr>
          <w:rFonts w:ascii="Palatino Linotype" w:hAnsi="Palatino Linotype" w:cs="Tahoma"/>
          <w:bCs/>
          <w:sz w:val="22"/>
          <w:szCs w:val="22"/>
        </w:rPr>
        <w:t xml:space="preserve"> </w:t>
      </w:r>
      <w:r w:rsidRPr="00AA4757">
        <w:rPr>
          <w:rFonts w:ascii="Palatino Linotype" w:eastAsia="Calibri" w:hAnsi="Palatino Linotype" w:cs="Tahoma"/>
          <w:bCs/>
          <w:sz w:val="22"/>
          <w:szCs w:val="22"/>
          <w:lang w:eastAsia="en-US"/>
        </w:rPr>
        <w:t xml:space="preserve">las razones o motivos de inconformidad hechos valer por el Recurrente en el Recurso de Revisión </w:t>
      </w:r>
      <w:r w:rsidR="008B20EF" w:rsidRPr="00AA4757">
        <w:rPr>
          <w:rFonts w:ascii="Palatino Linotype" w:hAnsi="Palatino Linotype" w:cs="Tahoma"/>
          <w:b/>
          <w:bCs/>
          <w:color w:val="0D0D0D" w:themeColor="text1" w:themeTint="F2"/>
          <w:sz w:val="22"/>
          <w:szCs w:val="22"/>
        </w:rPr>
        <w:t>13081/INFOEM/IP/RR/2025</w:t>
      </w:r>
      <w:r w:rsidRPr="00AA4757">
        <w:rPr>
          <w:rFonts w:ascii="Palatino Linotype" w:eastAsia="Calibri" w:hAnsi="Palatino Linotype" w:cs="Tahoma"/>
          <w:bCs/>
          <w:sz w:val="22"/>
          <w:szCs w:val="22"/>
          <w:lang w:eastAsia="en-US"/>
        </w:rPr>
        <w:t>, en términos de los considerandos QUINTO y SEXTO de la presente Resolución.</w:t>
      </w:r>
    </w:p>
    <w:p w14:paraId="558C9FBD" w14:textId="77777777" w:rsidR="009B4513" w:rsidRPr="00AA4757" w:rsidRDefault="009B4513" w:rsidP="009B4513">
      <w:pPr>
        <w:spacing w:line="360" w:lineRule="auto"/>
        <w:contextualSpacing/>
        <w:jc w:val="both"/>
        <w:rPr>
          <w:rFonts w:ascii="Palatino Linotype" w:hAnsi="Palatino Linotype" w:cs="Tahoma"/>
          <w:bCs/>
          <w:sz w:val="22"/>
          <w:szCs w:val="22"/>
        </w:rPr>
      </w:pPr>
    </w:p>
    <w:p w14:paraId="0AA7D718" w14:textId="798AA233" w:rsidR="003F1FB2" w:rsidRPr="00AA4757" w:rsidRDefault="009B4513" w:rsidP="003F1FB2">
      <w:pPr>
        <w:autoSpaceDE w:val="0"/>
        <w:autoSpaceDN w:val="0"/>
        <w:adjustRightInd w:val="0"/>
        <w:spacing w:line="360" w:lineRule="auto"/>
        <w:ind w:right="49"/>
        <w:jc w:val="both"/>
        <w:rPr>
          <w:rFonts w:ascii="Palatino Linotype" w:hAnsi="Palatino Linotype" w:cs="Tahoma"/>
          <w:sz w:val="22"/>
          <w:szCs w:val="22"/>
        </w:rPr>
      </w:pPr>
      <w:r w:rsidRPr="00AA4757">
        <w:rPr>
          <w:rFonts w:ascii="Palatino Linotype" w:hAnsi="Palatino Linotype" w:cs="Tahoma"/>
          <w:b/>
          <w:bCs/>
          <w:sz w:val="22"/>
          <w:szCs w:val="22"/>
        </w:rPr>
        <w:t xml:space="preserve">SEGUNDO. </w:t>
      </w:r>
      <w:r w:rsidRPr="00AA4757">
        <w:rPr>
          <w:rFonts w:ascii="Palatino Linotype" w:hAnsi="Palatino Linotype" w:cs="Tahoma"/>
          <w:sz w:val="22"/>
          <w:szCs w:val="22"/>
        </w:rPr>
        <w:t xml:space="preserve">Se </w:t>
      </w:r>
      <w:r w:rsidRPr="00AA4757">
        <w:rPr>
          <w:rFonts w:ascii="Palatino Linotype" w:hAnsi="Palatino Linotype" w:cs="Tahoma"/>
          <w:b/>
          <w:sz w:val="22"/>
          <w:szCs w:val="22"/>
        </w:rPr>
        <w:t xml:space="preserve">ORDENA </w:t>
      </w:r>
      <w:r w:rsidRPr="00AA4757">
        <w:rPr>
          <w:rFonts w:ascii="Palatino Linotype" w:hAnsi="Palatino Linotype" w:cs="Tahoma"/>
          <w:sz w:val="22"/>
          <w:szCs w:val="22"/>
        </w:rPr>
        <w:t xml:space="preserve">al </w:t>
      </w:r>
      <w:r w:rsidRPr="00AA4757">
        <w:rPr>
          <w:rFonts w:ascii="Palatino Linotype" w:eastAsia="Calibri" w:hAnsi="Palatino Linotype" w:cs="Tahoma"/>
          <w:b/>
          <w:bCs/>
          <w:sz w:val="22"/>
          <w:szCs w:val="22"/>
          <w:lang w:eastAsia="en-US"/>
        </w:rPr>
        <w:t xml:space="preserve">Ayuntamiento de </w:t>
      </w:r>
      <w:r w:rsidR="0074351F" w:rsidRPr="00AA4757">
        <w:rPr>
          <w:rFonts w:ascii="Palatino Linotype" w:eastAsia="Calibri" w:hAnsi="Palatino Linotype" w:cs="Tahoma"/>
          <w:b/>
          <w:bCs/>
          <w:sz w:val="22"/>
          <w:szCs w:val="22"/>
          <w:lang w:eastAsia="en-US"/>
        </w:rPr>
        <w:t>Chimalhuacán</w:t>
      </w:r>
      <w:r w:rsidRPr="00AA4757">
        <w:rPr>
          <w:rFonts w:ascii="Palatino Linotype" w:hAnsi="Palatino Linotype" w:cs="Tahoma"/>
          <w:sz w:val="22"/>
          <w:szCs w:val="22"/>
        </w:rPr>
        <w:t>, a efecto de que</w:t>
      </w:r>
      <w:r w:rsidR="000D465A" w:rsidRPr="00AA4757">
        <w:rPr>
          <w:rFonts w:ascii="Palatino Linotype" w:hAnsi="Palatino Linotype" w:cs="Tahoma"/>
          <w:sz w:val="22"/>
          <w:szCs w:val="22"/>
        </w:rPr>
        <w:t xml:space="preserve"> a través del SAIMEX, haga entrega </w:t>
      </w:r>
      <w:r w:rsidR="003F1FB2" w:rsidRPr="00AA4757">
        <w:rPr>
          <w:rFonts w:ascii="Palatino Linotype" w:hAnsi="Palatino Linotype" w:cs="Tahoma"/>
          <w:sz w:val="22"/>
          <w:szCs w:val="22"/>
        </w:rPr>
        <w:t xml:space="preserve">a través del SAIMEX, en formato abierto xls, </w:t>
      </w:r>
      <w:proofErr w:type="spellStart"/>
      <w:r w:rsidR="003F1FB2" w:rsidRPr="00AA4757">
        <w:rPr>
          <w:rFonts w:ascii="Palatino Linotype" w:hAnsi="Palatino Linotype" w:cs="Tahoma"/>
          <w:sz w:val="22"/>
          <w:szCs w:val="22"/>
        </w:rPr>
        <w:t>cvs</w:t>
      </w:r>
      <w:proofErr w:type="spellEnd"/>
      <w:r w:rsidR="003F1FB2" w:rsidRPr="00AA4757">
        <w:rPr>
          <w:rFonts w:ascii="Palatino Linotype" w:hAnsi="Palatino Linotype" w:cs="Tahoma"/>
          <w:sz w:val="22"/>
          <w:szCs w:val="22"/>
        </w:rPr>
        <w:t xml:space="preserve"> o aquel en el que haya</w:t>
      </w:r>
      <w:r w:rsidR="00006C6F" w:rsidRPr="00AA4757">
        <w:rPr>
          <w:rFonts w:ascii="Palatino Linotype" w:hAnsi="Palatino Linotype" w:cs="Tahoma"/>
          <w:sz w:val="22"/>
          <w:szCs w:val="22"/>
        </w:rPr>
        <w:t xml:space="preserve"> </w:t>
      </w:r>
      <w:r w:rsidR="003F1FB2" w:rsidRPr="00AA4757">
        <w:rPr>
          <w:rFonts w:ascii="Palatino Linotype" w:hAnsi="Palatino Linotype" w:cs="Tahoma"/>
          <w:sz w:val="22"/>
          <w:szCs w:val="22"/>
        </w:rPr>
        <w:t>sido generada, el soporte documental en el que conste lo siguiente:</w:t>
      </w:r>
    </w:p>
    <w:p w14:paraId="3AC7F090" w14:textId="77777777" w:rsidR="00381297" w:rsidRPr="00AA4757" w:rsidRDefault="00381297" w:rsidP="003F1FB2">
      <w:pPr>
        <w:autoSpaceDE w:val="0"/>
        <w:autoSpaceDN w:val="0"/>
        <w:adjustRightInd w:val="0"/>
        <w:spacing w:line="360" w:lineRule="auto"/>
        <w:ind w:right="49"/>
        <w:jc w:val="both"/>
        <w:rPr>
          <w:rFonts w:ascii="Palatino Linotype" w:hAnsi="Palatino Linotype" w:cs="Tahoma"/>
          <w:sz w:val="22"/>
          <w:szCs w:val="22"/>
        </w:rPr>
      </w:pPr>
    </w:p>
    <w:p w14:paraId="0DA7E55F" w14:textId="70604A55" w:rsidR="003F1FB2" w:rsidRPr="00AA4757" w:rsidRDefault="00381297" w:rsidP="00006C6F">
      <w:pPr>
        <w:pStyle w:val="Prrafodelista"/>
        <w:numPr>
          <w:ilvl w:val="0"/>
          <w:numId w:val="28"/>
        </w:numPr>
        <w:autoSpaceDE w:val="0"/>
        <w:autoSpaceDN w:val="0"/>
        <w:adjustRightInd w:val="0"/>
        <w:spacing w:line="360" w:lineRule="auto"/>
        <w:ind w:right="49"/>
        <w:jc w:val="both"/>
        <w:rPr>
          <w:rFonts w:ascii="Palatino Linotype" w:hAnsi="Palatino Linotype" w:cs="Tahoma"/>
          <w:szCs w:val="22"/>
        </w:rPr>
      </w:pPr>
      <w:r w:rsidRPr="00AA4757">
        <w:rPr>
          <w:rFonts w:ascii="Palatino Linotype" w:hAnsi="Palatino Linotype" w:cs="Tahoma"/>
          <w:szCs w:val="22"/>
        </w:rPr>
        <w:t xml:space="preserve">La incidencia delictiva </w:t>
      </w:r>
      <w:r w:rsidR="00BC6B97" w:rsidRPr="00AA4757">
        <w:rPr>
          <w:rFonts w:ascii="Palatino Linotype" w:hAnsi="Palatino Linotype" w:cs="Tahoma"/>
          <w:szCs w:val="22"/>
        </w:rPr>
        <w:t>que contenga la ubicación del o los lugares de la intervención o actuación</w:t>
      </w:r>
      <w:r w:rsidR="0051633D" w:rsidRPr="00AA4757">
        <w:rPr>
          <w:rFonts w:ascii="Palatino Linotype" w:hAnsi="Palatino Linotype" w:cs="Tahoma"/>
          <w:szCs w:val="22"/>
        </w:rPr>
        <w:t>,</w:t>
      </w:r>
      <w:r w:rsidRPr="00AA4757">
        <w:rPr>
          <w:rFonts w:ascii="Palatino Linotype" w:hAnsi="Palatino Linotype" w:cs="Tahoma"/>
          <w:szCs w:val="22"/>
        </w:rPr>
        <w:t xml:space="preserve"> al mayor grado de desagregación posible, del periodo comprendido del primero de enero de dos mil </w:t>
      </w:r>
      <w:r w:rsidR="00006C6F" w:rsidRPr="00AA4757">
        <w:rPr>
          <w:rFonts w:ascii="Palatino Linotype" w:hAnsi="Palatino Linotype" w:cs="Tahoma"/>
          <w:szCs w:val="22"/>
        </w:rPr>
        <w:t>veintidós</w:t>
      </w:r>
      <w:r w:rsidRPr="00AA4757">
        <w:rPr>
          <w:rFonts w:ascii="Palatino Linotype" w:hAnsi="Palatino Linotype" w:cs="Tahoma"/>
          <w:szCs w:val="22"/>
        </w:rPr>
        <w:t xml:space="preserve"> al ocho de octubre de dos mil</w:t>
      </w:r>
      <w:r w:rsidR="00D50C33" w:rsidRPr="00AA4757">
        <w:rPr>
          <w:rFonts w:ascii="Palatino Linotype" w:hAnsi="Palatino Linotype" w:cs="Tahoma"/>
          <w:szCs w:val="22"/>
        </w:rPr>
        <w:t xml:space="preserve"> veinticinco.</w:t>
      </w:r>
    </w:p>
    <w:p w14:paraId="28C455AD" w14:textId="77777777" w:rsidR="0051633D" w:rsidRPr="00AA4757" w:rsidRDefault="0051633D" w:rsidP="0051633D">
      <w:pPr>
        <w:pStyle w:val="Prrafodelista"/>
        <w:autoSpaceDE w:val="0"/>
        <w:autoSpaceDN w:val="0"/>
        <w:adjustRightInd w:val="0"/>
        <w:spacing w:line="360" w:lineRule="auto"/>
        <w:ind w:right="49"/>
        <w:jc w:val="both"/>
        <w:rPr>
          <w:rFonts w:ascii="Palatino Linotype" w:hAnsi="Palatino Linotype" w:cs="Tahoma"/>
          <w:szCs w:val="22"/>
        </w:rPr>
      </w:pPr>
    </w:p>
    <w:p w14:paraId="25BD3669" w14:textId="1D0CEAF6" w:rsidR="004C377E" w:rsidRPr="00AA4757" w:rsidRDefault="004C377E" w:rsidP="004C377E">
      <w:pPr>
        <w:pStyle w:val="Prrafodelista"/>
        <w:numPr>
          <w:ilvl w:val="0"/>
          <w:numId w:val="28"/>
        </w:numPr>
        <w:autoSpaceDE w:val="0"/>
        <w:autoSpaceDN w:val="0"/>
        <w:adjustRightInd w:val="0"/>
        <w:spacing w:line="360" w:lineRule="auto"/>
        <w:ind w:right="49"/>
        <w:jc w:val="both"/>
        <w:rPr>
          <w:rFonts w:ascii="Palatino Linotype" w:hAnsi="Palatino Linotype" w:cs="Tahoma"/>
          <w:szCs w:val="22"/>
        </w:rPr>
      </w:pPr>
      <w:r w:rsidRPr="00AA4757">
        <w:rPr>
          <w:rFonts w:ascii="Palatino Linotype" w:hAnsi="Palatino Linotype" w:cs="Tahoma"/>
          <w:szCs w:val="22"/>
        </w:rPr>
        <w:t>La</w:t>
      </w:r>
      <w:r w:rsidR="00D4332F" w:rsidRPr="00AA4757">
        <w:rPr>
          <w:rFonts w:ascii="Palatino Linotype" w:hAnsi="Palatino Linotype" w:cs="Tahoma"/>
          <w:szCs w:val="22"/>
        </w:rPr>
        <w:t>s</w:t>
      </w:r>
      <w:r w:rsidRPr="00AA4757">
        <w:rPr>
          <w:rFonts w:ascii="Palatino Linotype" w:hAnsi="Palatino Linotype" w:cs="Tahoma"/>
          <w:szCs w:val="22"/>
        </w:rPr>
        <w:t xml:space="preserve"> </w:t>
      </w:r>
      <w:r w:rsidR="00D4332F" w:rsidRPr="00AA4757">
        <w:rPr>
          <w:rFonts w:ascii="Palatino Linotype" w:hAnsi="Palatino Linotype" w:cs="Tahoma"/>
          <w:szCs w:val="22"/>
        </w:rPr>
        <w:t xml:space="preserve">faltas administrativas </w:t>
      </w:r>
      <w:r w:rsidRPr="00AA4757">
        <w:rPr>
          <w:rFonts w:ascii="Palatino Linotype" w:hAnsi="Palatino Linotype" w:cs="Tahoma"/>
          <w:szCs w:val="22"/>
        </w:rPr>
        <w:t>al mayor grado de desagregación posible, del periodo comprendido del primero de enero de dos mil veintidós al ocho de octubre de dos mil veinticinco.</w:t>
      </w:r>
    </w:p>
    <w:p w14:paraId="0F7014E6" w14:textId="77777777" w:rsidR="00C06BD1" w:rsidRPr="00AA4757" w:rsidRDefault="00C06BD1" w:rsidP="00C06BD1">
      <w:pPr>
        <w:autoSpaceDE w:val="0"/>
        <w:autoSpaceDN w:val="0"/>
        <w:adjustRightInd w:val="0"/>
        <w:spacing w:line="360" w:lineRule="auto"/>
        <w:ind w:right="49"/>
        <w:jc w:val="both"/>
        <w:rPr>
          <w:rFonts w:ascii="Palatino Linotype" w:hAnsi="Palatino Linotype" w:cs="Tahoma"/>
          <w:szCs w:val="22"/>
        </w:rPr>
      </w:pPr>
    </w:p>
    <w:p w14:paraId="31E8817B" w14:textId="46233238" w:rsidR="000A5E89" w:rsidRPr="00AA4757" w:rsidRDefault="000A5E89" w:rsidP="000A5E89">
      <w:pPr>
        <w:autoSpaceDE w:val="0"/>
        <w:autoSpaceDN w:val="0"/>
        <w:adjustRightInd w:val="0"/>
        <w:spacing w:line="360" w:lineRule="auto"/>
        <w:ind w:right="49"/>
        <w:jc w:val="both"/>
        <w:rPr>
          <w:rFonts w:ascii="Palatino Linotype" w:hAnsi="Palatino Linotype" w:cs="Tahoma"/>
          <w:sz w:val="22"/>
          <w:szCs w:val="22"/>
        </w:rPr>
      </w:pPr>
      <w:r w:rsidRPr="00AA4757">
        <w:rPr>
          <w:rFonts w:ascii="Palatino Linotype" w:hAnsi="Palatino Linotype" w:cs="Tahoma"/>
          <w:sz w:val="22"/>
          <w:szCs w:val="22"/>
        </w:rPr>
        <w:t>Junto con las versiones públicas que se entreguen, se deberá proporcionar el Acuerdo de Clasificación donde el Comité de Transparencia, confirme la eliminación de los datos y documentos clasificados en su totalidad como confidenciales, de conformidad con los artículos 49, fracciones II y VIII, 132, fracción II, 143, fracción I y 149 de la Ley de Transparencia y Acceso a la Información Pública del Estado de México y Municipios.</w:t>
      </w:r>
    </w:p>
    <w:p w14:paraId="42C06C47" w14:textId="77777777" w:rsidR="00AD137F" w:rsidRPr="00AA4757" w:rsidRDefault="00AD137F" w:rsidP="009B4513">
      <w:pPr>
        <w:spacing w:line="360" w:lineRule="auto"/>
        <w:ind w:right="-93"/>
        <w:jc w:val="both"/>
        <w:rPr>
          <w:rFonts w:ascii="Palatino Linotype" w:hAnsi="Palatino Linotype" w:cs="Tahoma"/>
          <w:bCs/>
          <w:sz w:val="22"/>
          <w:szCs w:val="22"/>
          <w:lang w:eastAsia="en-US"/>
        </w:rPr>
      </w:pPr>
    </w:p>
    <w:p w14:paraId="529812A2" w14:textId="3364AB71" w:rsidR="0051633D" w:rsidRPr="00AA4757" w:rsidRDefault="0051633D" w:rsidP="0051633D">
      <w:pPr>
        <w:autoSpaceDE w:val="0"/>
        <w:autoSpaceDN w:val="0"/>
        <w:adjustRightInd w:val="0"/>
        <w:spacing w:line="360" w:lineRule="auto"/>
        <w:ind w:right="49"/>
        <w:jc w:val="both"/>
        <w:rPr>
          <w:rFonts w:ascii="Palatino Linotype" w:hAnsi="Palatino Linotype" w:cs="Tahoma"/>
          <w:bCs/>
          <w:szCs w:val="22"/>
        </w:rPr>
      </w:pPr>
      <w:r w:rsidRPr="00AA4757">
        <w:rPr>
          <w:rFonts w:ascii="Palatino Linotype" w:hAnsi="Palatino Linotype" w:cs="Tahoma"/>
          <w:sz w:val="22"/>
          <w:szCs w:val="22"/>
        </w:rPr>
        <w:t>Para el caso de que la información que se ordena entregar en el numeral 2, sobre la incidencia de faltas administrativas no obre en los archivos con un mayor grado de desagregación al ya proporcionado en respuesta, o bien, respecto al numeral 1, no cuente con la ubicación y/o coordenadas, bastará con que lo haga del conocimiento del Recurrente, de manera precisa y clara.</w:t>
      </w:r>
    </w:p>
    <w:p w14:paraId="3B01E417" w14:textId="77777777" w:rsidR="0051633D" w:rsidRPr="00AA4757" w:rsidRDefault="0051633D" w:rsidP="00006C6F">
      <w:pPr>
        <w:autoSpaceDE w:val="0"/>
        <w:autoSpaceDN w:val="0"/>
        <w:adjustRightInd w:val="0"/>
        <w:spacing w:line="360" w:lineRule="auto"/>
        <w:ind w:right="49"/>
        <w:jc w:val="both"/>
        <w:rPr>
          <w:rFonts w:ascii="Palatino Linotype" w:hAnsi="Palatino Linotype" w:cs="Tahoma"/>
          <w:bCs/>
          <w:sz w:val="22"/>
          <w:szCs w:val="22"/>
          <w:lang w:eastAsia="en-US"/>
        </w:rPr>
      </w:pPr>
    </w:p>
    <w:p w14:paraId="369DB089" w14:textId="77777777" w:rsidR="009B4513" w:rsidRPr="00AA4757" w:rsidRDefault="009B4513" w:rsidP="009B4513">
      <w:pPr>
        <w:spacing w:line="360" w:lineRule="auto"/>
        <w:contextualSpacing/>
        <w:jc w:val="both"/>
        <w:rPr>
          <w:rFonts w:ascii="Palatino Linotype" w:eastAsia="Calibri" w:hAnsi="Palatino Linotype" w:cs="Tahoma"/>
          <w:bCs/>
          <w:sz w:val="22"/>
          <w:szCs w:val="22"/>
          <w:lang w:eastAsia="en-US"/>
        </w:rPr>
      </w:pPr>
      <w:r w:rsidRPr="00AA4757">
        <w:rPr>
          <w:rFonts w:ascii="Palatino Linotype" w:eastAsia="Calibri" w:hAnsi="Palatino Linotype" w:cs="Tahoma"/>
          <w:b/>
          <w:bCs/>
          <w:sz w:val="22"/>
          <w:szCs w:val="22"/>
          <w:lang w:eastAsia="en-US"/>
        </w:rPr>
        <w:t xml:space="preserve">TERCERO. NOTIFÍQUESE POR SAIMEX </w:t>
      </w:r>
      <w:r w:rsidRPr="00AA4757">
        <w:rPr>
          <w:rFonts w:ascii="Palatino Linotype" w:eastAsia="Calibri" w:hAnsi="Palatino Linotype" w:cs="Tahoma"/>
          <w:bCs/>
          <w:sz w:val="22"/>
          <w:szCs w:val="22"/>
          <w:lang w:eastAsia="en-U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A8A4385" w14:textId="77777777" w:rsidR="009B4513" w:rsidRPr="00AA4757" w:rsidRDefault="009B4513" w:rsidP="009B4513">
      <w:pPr>
        <w:spacing w:line="360" w:lineRule="auto"/>
        <w:contextualSpacing/>
        <w:jc w:val="both"/>
        <w:rPr>
          <w:rFonts w:ascii="Palatino Linotype" w:hAnsi="Palatino Linotype" w:cs="Tahoma"/>
          <w:sz w:val="22"/>
          <w:szCs w:val="22"/>
        </w:rPr>
      </w:pPr>
    </w:p>
    <w:p w14:paraId="054D37A9" w14:textId="77777777" w:rsidR="009B4513" w:rsidRPr="00AA4757" w:rsidRDefault="009B4513" w:rsidP="009B4513">
      <w:pPr>
        <w:spacing w:line="360" w:lineRule="auto"/>
        <w:contextualSpacing/>
        <w:jc w:val="both"/>
        <w:rPr>
          <w:rFonts w:ascii="Palatino Linotype" w:hAnsi="Palatino Linotype" w:cs="Tahoma"/>
          <w:iCs/>
          <w:sz w:val="22"/>
          <w:szCs w:val="22"/>
        </w:rPr>
      </w:pPr>
      <w:r w:rsidRPr="00AA4757">
        <w:rPr>
          <w:rFonts w:ascii="Palatino Linotype"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E5D08E9" w14:textId="77777777" w:rsidR="009B4513" w:rsidRPr="00AA4757" w:rsidRDefault="009B4513" w:rsidP="009B4513">
      <w:pPr>
        <w:spacing w:line="360" w:lineRule="auto"/>
        <w:contextualSpacing/>
        <w:jc w:val="both"/>
        <w:rPr>
          <w:rFonts w:ascii="Palatino Linotype" w:eastAsia="Calibri" w:hAnsi="Palatino Linotype" w:cs="Tahoma"/>
          <w:color w:val="000000"/>
          <w:sz w:val="22"/>
          <w:szCs w:val="22"/>
          <w:lang w:val="es-ES" w:eastAsia="es-MX"/>
        </w:rPr>
      </w:pPr>
    </w:p>
    <w:p w14:paraId="5CBDDCB3" w14:textId="77777777" w:rsidR="004C2325" w:rsidRPr="00AA4757" w:rsidRDefault="004C2325" w:rsidP="004C2325">
      <w:pPr>
        <w:spacing w:line="360" w:lineRule="auto"/>
        <w:jc w:val="both"/>
        <w:rPr>
          <w:rFonts w:ascii="Palatino Linotype" w:hAnsi="Palatino Linotype" w:cs="Tahoma"/>
          <w:color w:val="000000" w:themeColor="text1"/>
          <w:sz w:val="22"/>
          <w:szCs w:val="22"/>
        </w:rPr>
      </w:pPr>
      <w:r w:rsidRPr="00AA4757">
        <w:rPr>
          <w:rFonts w:ascii="Palatino Linotype" w:eastAsia="Calibri" w:hAnsi="Palatino Linotype" w:cs="Tahoma"/>
          <w:b/>
          <w:color w:val="000000" w:themeColor="text1"/>
          <w:sz w:val="22"/>
          <w:szCs w:val="22"/>
          <w:lang w:eastAsia="es-MX"/>
        </w:rPr>
        <w:t>CUARTO</w:t>
      </w:r>
      <w:r w:rsidRPr="00AA4757">
        <w:rPr>
          <w:rFonts w:ascii="Palatino Linotype" w:eastAsia="Calibri" w:hAnsi="Palatino Linotype" w:cs="Tahoma"/>
          <w:b/>
          <w:bCs/>
          <w:color w:val="000000" w:themeColor="text1"/>
          <w:sz w:val="22"/>
          <w:szCs w:val="22"/>
          <w:lang w:eastAsia="en-US"/>
        </w:rPr>
        <w:t xml:space="preserve">. </w:t>
      </w:r>
      <w:r w:rsidRPr="00AA4757">
        <w:rPr>
          <w:rFonts w:ascii="Palatino Linotype" w:hAnsi="Palatino Linotype" w:cs="Tahoma"/>
          <w:b/>
          <w:color w:val="000000" w:themeColor="text1"/>
          <w:sz w:val="22"/>
          <w:szCs w:val="22"/>
        </w:rPr>
        <w:t>NOTIFÍQUESE</w:t>
      </w:r>
      <w:r w:rsidRPr="00AA4757">
        <w:rPr>
          <w:rFonts w:ascii="Palatino Linotype" w:hAnsi="Palatino Linotype" w:cs="Tahoma"/>
          <w:color w:val="000000" w:themeColor="text1"/>
          <w:sz w:val="22"/>
          <w:szCs w:val="22"/>
        </w:rPr>
        <w:t xml:space="preserve"> </w:t>
      </w:r>
      <w:r w:rsidRPr="00AA4757">
        <w:rPr>
          <w:rFonts w:ascii="Palatino Linotype" w:eastAsia="Calibri" w:hAnsi="Palatino Linotype" w:cs="Tahoma"/>
          <w:b/>
          <w:bCs/>
          <w:sz w:val="22"/>
          <w:szCs w:val="22"/>
          <w:lang w:eastAsia="en-US"/>
        </w:rPr>
        <w:t xml:space="preserve">POR SAIMEX </w:t>
      </w:r>
      <w:r w:rsidRPr="00AA4757">
        <w:rPr>
          <w:rFonts w:ascii="Palatino Linotype" w:hAnsi="Palatino Linotype" w:cs="Tahoma"/>
          <w:color w:val="000000" w:themeColor="text1"/>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r w:rsidRPr="00AA4757">
        <w:rPr>
          <w:rFonts w:ascii="Palatino Linotype" w:hAnsi="Palatino Linotype" w:cs="Tahoma"/>
          <w:sz w:val="22"/>
          <w:szCs w:val="22"/>
        </w:rPr>
        <w:t>.</w:t>
      </w:r>
    </w:p>
    <w:p w14:paraId="757889AF" w14:textId="0D5B9971" w:rsidR="009B4513" w:rsidRPr="00AA4757" w:rsidRDefault="009B4513" w:rsidP="00A567EA">
      <w:pPr>
        <w:spacing w:line="360" w:lineRule="auto"/>
        <w:contextualSpacing/>
        <w:jc w:val="both"/>
        <w:rPr>
          <w:rFonts w:ascii="Palatino Linotype" w:hAnsi="Palatino Linotype" w:cs="Tahoma"/>
          <w:b/>
          <w:sz w:val="22"/>
          <w:szCs w:val="22"/>
        </w:rPr>
      </w:pPr>
    </w:p>
    <w:p w14:paraId="2C46F004" w14:textId="4D32AF5D" w:rsidR="00803E3D" w:rsidRDefault="00803E3D" w:rsidP="00FF426B">
      <w:pPr>
        <w:spacing w:line="360" w:lineRule="auto"/>
        <w:contextualSpacing/>
        <w:jc w:val="both"/>
        <w:rPr>
          <w:rFonts w:ascii="Palatino Linotype" w:hAnsi="Palatino Linotype" w:cs="Tahoma"/>
          <w:sz w:val="22"/>
          <w:szCs w:val="22"/>
        </w:rPr>
      </w:pPr>
      <w:r w:rsidRPr="00AA4757">
        <w:rPr>
          <w:rFonts w:ascii="Palatino Linotype" w:hAnsi="Palatino Linotype" w:cs="Tahoma"/>
          <w:sz w:val="22"/>
          <w:szCs w:val="22"/>
          <w:lang w:eastAsia="es-MX"/>
        </w:rPr>
        <w:t xml:space="preserve">ASÍ LO RESUELVE, POR </w:t>
      </w:r>
      <w:r w:rsidRPr="00AA4757">
        <w:rPr>
          <w:rFonts w:ascii="Palatino Linotype" w:hAnsi="Palatino Linotype" w:cs="Tahoma"/>
          <w:b/>
          <w:sz w:val="22"/>
          <w:szCs w:val="22"/>
          <w:lang w:eastAsia="es-MX"/>
        </w:rPr>
        <w:t>UNANIMIDAD</w:t>
      </w:r>
      <w:r w:rsidRPr="00AA4757">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50276" w:rsidRPr="00AA4757">
        <w:rPr>
          <w:rFonts w:ascii="Palatino Linotype" w:hAnsi="Palatino Linotype" w:cs="Tahoma"/>
          <w:sz w:val="22"/>
          <w:szCs w:val="22"/>
          <w:lang w:eastAsia="es-MX"/>
        </w:rPr>
        <w:t>SÉPTIMA</w:t>
      </w:r>
      <w:r w:rsidR="00841960" w:rsidRPr="00AA4757">
        <w:rPr>
          <w:rFonts w:ascii="Palatino Linotype" w:hAnsi="Palatino Linotype" w:cs="Tahoma"/>
          <w:sz w:val="22"/>
          <w:szCs w:val="22"/>
          <w:lang w:eastAsia="es-MX"/>
        </w:rPr>
        <w:t xml:space="preserve"> </w:t>
      </w:r>
      <w:r w:rsidRPr="00AA4757">
        <w:rPr>
          <w:rFonts w:ascii="Palatino Linotype" w:hAnsi="Palatino Linotype" w:cs="Tahoma"/>
          <w:sz w:val="22"/>
          <w:szCs w:val="22"/>
          <w:lang w:eastAsia="es-MX"/>
        </w:rPr>
        <w:t xml:space="preserve">SESIÓN ORDINARIA, CELEBRADA EL </w:t>
      </w:r>
      <w:r w:rsidR="00950276" w:rsidRPr="00AA4757">
        <w:rPr>
          <w:rFonts w:ascii="Palatino Linotype" w:hAnsi="Palatino Linotype" w:cs="Tahoma"/>
          <w:sz w:val="22"/>
          <w:szCs w:val="22"/>
          <w:lang w:eastAsia="es-MX"/>
        </w:rPr>
        <w:t>VEINTICINCO</w:t>
      </w:r>
      <w:r w:rsidR="00027C0D" w:rsidRPr="00AA4757">
        <w:rPr>
          <w:rFonts w:ascii="Palatino Linotype" w:hAnsi="Palatino Linotype" w:cs="Tahoma"/>
          <w:sz w:val="22"/>
          <w:szCs w:val="22"/>
          <w:lang w:eastAsia="es-MX"/>
        </w:rPr>
        <w:t xml:space="preserve"> </w:t>
      </w:r>
      <w:r w:rsidR="00C90886" w:rsidRPr="00AA4757">
        <w:rPr>
          <w:rFonts w:ascii="Palatino Linotype" w:hAnsi="Palatino Linotype" w:cs="Tahoma"/>
          <w:sz w:val="22"/>
          <w:szCs w:val="22"/>
          <w:lang w:eastAsia="es-MX"/>
        </w:rPr>
        <w:t xml:space="preserve">DE </w:t>
      </w:r>
      <w:r w:rsidR="00DB0529" w:rsidRPr="00AA4757">
        <w:rPr>
          <w:rFonts w:ascii="Palatino Linotype" w:hAnsi="Palatino Linotype" w:cs="Tahoma"/>
          <w:sz w:val="22"/>
          <w:szCs w:val="22"/>
          <w:lang w:eastAsia="es-MX"/>
        </w:rPr>
        <w:t>FEBRERO</w:t>
      </w:r>
      <w:r w:rsidR="00841960" w:rsidRPr="00AA4757">
        <w:rPr>
          <w:rFonts w:ascii="Palatino Linotype" w:hAnsi="Palatino Linotype" w:cs="Tahoma"/>
          <w:sz w:val="22"/>
          <w:szCs w:val="22"/>
          <w:lang w:eastAsia="es-MX"/>
        </w:rPr>
        <w:t xml:space="preserve"> </w:t>
      </w:r>
      <w:r w:rsidR="00B73D51" w:rsidRPr="00AA4757">
        <w:rPr>
          <w:rFonts w:ascii="Palatino Linotype" w:hAnsi="Palatino Linotype" w:cs="Tahoma"/>
          <w:sz w:val="22"/>
          <w:szCs w:val="22"/>
          <w:lang w:eastAsia="es-MX"/>
        </w:rPr>
        <w:t xml:space="preserve">DE DOS MIL </w:t>
      </w:r>
      <w:r w:rsidR="00F73E95" w:rsidRPr="00AA4757">
        <w:rPr>
          <w:rFonts w:ascii="Palatino Linotype" w:hAnsi="Palatino Linotype" w:cs="Tahoma"/>
          <w:sz w:val="22"/>
          <w:szCs w:val="22"/>
          <w:lang w:eastAsia="es-MX"/>
        </w:rPr>
        <w:t>VEINTISÉIS</w:t>
      </w:r>
      <w:r w:rsidRPr="00AA4757">
        <w:rPr>
          <w:rFonts w:ascii="Palatino Linotype" w:hAnsi="Palatino Linotype" w:cs="Tahoma"/>
          <w:sz w:val="22"/>
          <w:szCs w:val="22"/>
          <w:lang w:eastAsia="es-MX"/>
        </w:rPr>
        <w:t>, ANTE EL SECRETARIO TÉCNICO DEL PLENO, ALEXIS TAPIA RAMÍREZ.</w:t>
      </w:r>
    </w:p>
    <w:p w14:paraId="3872A398" w14:textId="77777777" w:rsidR="00163BAA" w:rsidRDefault="00163BAA" w:rsidP="00FF426B">
      <w:pPr>
        <w:spacing w:line="360" w:lineRule="auto"/>
        <w:contextualSpacing/>
        <w:jc w:val="both"/>
        <w:rPr>
          <w:rFonts w:ascii="Palatino Linotype" w:hAnsi="Palatino Linotype" w:cs="Tahoma"/>
          <w:sz w:val="22"/>
          <w:szCs w:val="22"/>
        </w:rPr>
      </w:pPr>
    </w:p>
    <w:p w14:paraId="20FAC567" w14:textId="77777777" w:rsidR="00163BAA" w:rsidRDefault="00163BAA" w:rsidP="00FF426B">
      <w:pPr>
        <w:spacing w:line="360" w:lineRule="auto"/>
        <w:contextualSpacing/>
        <w:jc w:val="both"/>
        <w:rPr>
          <w:rFonts w:ascii="Palatino Linotype" w:hAnsi="Palatino Linotype" w:cs="Tahoma"/>
          <w:sz w:val="22"/>
          <w:szCs w:val="22"/>
        </w:rPr>
      </w:pPr>
    </w:p>
    <w:p w14:paraId="4F73C953" w14:textId="77777777" w:rsidR="00163BAA" w:rsidRDefault="00163BAA" w:rsidP="00FF426B">
      <w:pPr>
        <w:spacing w:line="360" w:lineRule="auto"/>
        <w:contextualSpacing/>
        <w:jc w:val="both"/>
        <w:rPr>
          <w:rFonts w:ascii="Palatino Linotype" w:hAnsi="Palatino Linotype" w:cs="Tahoma"/>
          <w:sz w:val="22"/>
          <w:szCs w:val="22"/>
        </w:rPr>
      </w:pPr>
    </w:p>
    <w:p w14:paraId="27FF44E1" w14:textId="77777777" w:rsidR="0089175F" w:rsidRDefault="0089175F" w:rsidP="00FF426B">
      <w:pPr>
        <w:spacing w:line="360" w:lineRule="auto"/>
        <w:contextualSpacing/>
        <w:jc w:val="both"/>
        <w:rPr>
          <w:rFonts w:ascii="Palatino Linotype" w:hAnsi="Palatino Linotype" w:cs="Tahoma"/>
          <w:sz w:val="22"/>
          <w:szCs w:val="22"/>
        </w:rPr>
      </w:pPr>
    </w:p>
    <w:p w14:paraId="07022968" w14:textId="77777777" w:rsidR="0089175F" w:rsidRDefault="0089175F" w:rsidP="00FF426B">
      <w:pPr>
        <w:spacing w:line="360" w:lineRule="auto"/>
        <w:contextualSpacing/>
        <w:jc w:val="both"/>
        <w:rPr>
          <w:rFonts w:ascii="Palatino Linotype" w:hAnsi="Palatino Linotype" w:cs="Tahoma"/>
          <w:sz w:val="22"/>
          <w:szCs w:val="22"/>
        </w:rPr>
      </w:pPr>
    </w:p>
    <w:p w14:paraId="78FB4110" w14:textId="77777777" w:rsidR="0089175F" w:rsidRDefault="0089175F" w:rsidP="00FF426B">
      <w:pPr>
        <w:spacing w:line="360" w:lineRule="auto"/>
        <w:contextualSpacing/>
        <w:jc w:val="both"/>
        <w:rPr>
          <w:rFonts w:ascii="Palatino Linotype" w:hAnsi="Palatino Linotype" w:cs="Tahoma"/>
          <w:sz w:val="22"/>
          <w:szCs w:val="22"/>
        </w:rPr>
      </w:pPr>
    </w:p>
    <w:p w14:paraId="59FBEB30" w14:textId="77777777" w:rsidR="0089175F" w:rsidRDefault="0089175F" w:rsidP="00FF426B">
      <w:pPr>
        <w:spacing w:line="360" w:lineRule="auto"/>
        <w:contextualSpacing/>
        <w:jc w:val="both"/>
        <w:rPr>
          <w:rFonts w:ascii="Palatino Linotype" w:hAnsi="Palatino Linotype" w:cs="Tahoma"/>
          <w:sz w:val="22"/>
          <w:szCs w:val="22"/>
        </w:rPr>
      </w:pPr>
    </w:p>
    <w:p w14:paraId="307A6B54" w14:textId="77777777" w:rsidR="001F1A77" w:rsidRDefault="001F1A77" w:rsidP="00FF426B">
      <w:pPr>
        <w:spacing w:line="360" w:lineRule="auto"/>
        <w:contextualSpacing/>
        <w:jc w:val="both"/>
        <w:rPr>
          <w:rFonts w:ascii="Palatino Linotype" w:hAnsi="Palatino Linotype" w:cs="Tahoma"/>
          <w:sz w:val="22"/>
          <w:szCs w:val="22"/>
        </w:rPr>
      </w:pPr>
    </w:p>
    <w:p w14:paraId="637435A7" w14:textId="77777777" w:rsidR="001F1A77" w:rsidRDefault="001F1A77" w:rsidP="00FF426B">
      <w:pPr>
        <w:spacing w:line="360" w:lineRule="auto"/>
        <w:contextualSpacing/>
        <w:jc w:val="both"/>
        <w:rPr>
          <w:rFonts w:ascii="Palatino Linotype" w:hAnsi="Palatino Linotype" w:cs="Tahoma"/>
          <w:sz w:val="22"/>
          <w:szCs w:val="22"/>
        </w:rPr>
      </w:pPr>
    </w:p>
    <w:p w14:paraId="7C3B3416" w14:textId="77777777" w:rsidR="000B1059" w:rsidRDefault="000B1059" w:rsidP="00FF426B">
      <w:pPr>
        <w:spacing w:line="360" w:lineRule="auto"/>
        <w:contextualSpacing/>
        <w:jc w:val="both"/>
        <w:rPr>
          <w:rFonts w:ascii="Palatino Linotype" w:hAnsi="Palatino Linotype" w:cs="Tahoma"/>
          <w:sz w:val="22"/>
          <w:szCs w:val="22"/>
        </w:rPr>
      </w:pPr>
    </w:p>
    <w:p w14:paraId="064A29D4" w14:textId="77777777" w:rsidR="000B1059" w:rsidRDefault="000B1059" w:rsidP="00FF426B">
      <w:pPr>
        <w:spacing w:line="360" w:lineRule="auto"/>
        <w:contextualSpacing/>
        <w:jc w:val="both"/>
        <w:rPr>
          <w:rFonts w:ascii="Palatino Linotype" w:hAnsi="Palatino Linotype" w:cs="Tahoma"/>
          <w:sz w:val="22"/>
          <w:szCs w:val="22"/>
        </w:rPr>
      </w:pPr>
    </w:p>
    <w:p w14:paraId="7B8BF031" w14:textId="77777777" w:rsidR="005A6BEC" w:rsidRDefault="005A6BEC" w:rsidP="00FF426B">
      <w:pPr>
        <w:spacing w:line="360" w:lineRule="auto"/>
        <w:contextualSpacing/>
        <w:jc w:val="both"/>
        <w:rPr>
          <w:rFonts w:ascii="Palatino Linotype" w:hAnsi="Palatino Linotype" w:cs="Tahoma"/>
          <w:sz w:val="22"/>
          <w:szCs w:val="22"/>
        </w:rPr>
      </w:pPr>
    </w:p>
    <w:p w14:paraId="251D15D0" w14:textId="77777777" w:rsidR="001F1A77" w:rsidRDefault="001F1A77" w:rsidP="00FF426B">
      <w:pPr>
        <w:spacing w:line="360" w:lineRule="auto"/>
        <w:contextualSpacing/>
        <w:jc w:val="both"/>
        <w:rPr>
          <w:rFonts w:ascii="Palatino Linotype" w:hAnsi="Palatino Linotype" w:cs="Tahoma"/>
          <w:sz w:val="22"/>
          <w:szCs w:val="22"/>
        </w:rPr>
      </w:pPr>
    </w:p>
    <w:p w14:paraId="67DAA55A" w14:textId="77777777" w:rsidR="001F1A77" w:rsidRDefault="001F1A77" w:rsidP="00FF426B">
      <w:pPr>
        <w:spacing w:line="360" w:lineRule="auto"/>
        <w:contextualSpacing/>
        <w:jc w:val="both"/>
        <w:rPr>
          <w:rFonts w:ascii="Palatino Linotype" w:hAnsi="Palatino Linotype" w:cs="Tahoma"/>
          <w:sz w:val="22"/>
          <w:szCs w:val="22"/>
        </w:rPr>
      </w:pPr>
    </w:p>
    <w:p w14:paraId="4A0650E6" w14:textId="77777777" w:rsidR="001F1A77" w:rsidRDefault="001F1A77" w:rsidP="00FF426B">
      <w:pPr>
        <w:spacing w:line="360" w:lineRule="auto"/>
        <w:contextualSpacing/>
        <w:jc w:val="both"/>
        <w:rPr>
          <w:rFonts w:ascii="Palatino Linotype" w:hAnsi="Palatino Linotype" w:cs="Tahoma"/>
          <w:sz w:val="22"/>
          <w:szCs w:val="22"/>
        </w:rPr>
      </w:pPr>
    </w:p>
    <w:p w14:paraId="6F5A7446" w14:textId="77777777" w:rsidR="001F1A77" w:rsidRPr="003A1DF0" w:rsidRDefault="001F1A77" w:rsidP="00FF426B">
      <w:pPr>
        <w:spacing w:line="360" w:lineRule="auto"/>
        <w:contextualSpacing/>
        <w:jc w:val="both"/>
        <w:rPr>
          <w:rFonts w:ascii="Palatino Linotype" w:hAnsi="Palatino Linotype" w:cs="Tahoma"/>
          <w:sz w:val="22"/>
          <w:szCs w:val="22"/>
        </w:rPr>
      </w:pPr>
    </w:p>
    <w:p w14:paraId="7C2B90C5" w14:textId="77777777" w:rsidR="003A1DF0" w:rsidRPr="003A1DF0" w:rsidRDefault="003A1DF0" w:rsidP="00FF426B">
      <w:pPr>
        <w:spacing w:line="360" w:lineRule="auto"/>
        <w:contextualSpacing/>
        <w:jc w:val="both"/>
        <w:rPr>
          <w:rFonts w:ascii="Palatino Linotype" w:hAnsi="Palatino Linotype" w:cs="Tahoma"/>
          <w:sz w:val="22"/>
          <w:szCs w:val="22"/>
        </w:rPr>
      </w:pPr>
    </w:p>
    <w:sectPr w:rsidR="003A1DF0" w:rsidRPr="003A1DF0" w:rsidSect="0003481C">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05D6" w14:textId="77777777" w:rsidR="006F0EB7" w:rsidRDefault="006F0EB7" w:rsidP="00B31222">
      <w:r>
        <w:separator/>
      </w:r>
    </w:p>
  </w:endnote>
  <w:endnote w:type="continuationSeparator" w:id="0">
    <w:p w14:paraId="4956BECB" w14:textId="77777777" w:rsidR="006F0EB7" w:rsidRDefault="006F0EB7" w:rsidP="00B31222">
      <w:r>
        <w:continuationSeparator/>
      </w:r>
    </w:p>
  </w:endnote>
  <w:endnote w:type="continuationNotice" w:id="1">
    <w:p w14:paraId="491598AC" w14:textId="77777777" w:rsidR="006F0EB7" w:rsidRDefault="006F0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8B34EE">
              <w:rPr>
                <w:b/>
                <w:bCs/>
                <w:noProof/>
              </w:rPr>
              <w:t>27</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B34EE">
              <w:rPr>
                <w:b/>
                <w:bCs/>
                <w:noProof/>
              </w:rPr>
              <w:t>30</w:t>
            </w:r>
            <w:r>
              <w:rPr>
                <w:b/>
                <w:bCs/>
                <w:sz w:val="24"/>
                <w:szCs w:val="24"/>
              </w:rPr>
              <w:fldChar w:fldCharType="end"/>
            </w:r>
          </w:p>
        </w:sdtContent>
      </w:sdt>
    </w:sdtContent>
  </w:sdt>
  <w:p w14:paraId="5B99DFC2" w14:textId="77777777" w:rsidR="00006C6F" w:rsidRDefault="00006C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AF9">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AF9">
              <w:rPr>
                <w:b/>
                <w:bCs/>
                <w:noProof/>
              </w:rPr>
              <w:t>1</w:t>
            </w:r>
            <w:r>
              <w:rPr>
                <w:b/>
                <w:bCs/>
                <w:sz w:val="24"/>
                <w:szCs w:val="24"/>
              </w:rPr>
              <w:fldChar w:fldCharType="end"/>
            </w:r>
          </w:p>
        </w:sdtContent>
      </w:sdt>
    </w:sdtContent>
  </w:sdt>
  <w:p w14:paraId="14D79AC7" w14:textId="77777777" w:rsidR="00006C6F" w:rsidRDefault="00006C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68A4" w14:textId="77777777" w:rsidR="006F0EB7" w:rsidRDefault="006F0EB7" w:rsidP="00B31222">
      <w:r>
        <w:separator/>
      </w:r>
    </w:p>
  </w:footnote>
  <w:footnote w:type="continuationSeparator" w:id="0">
    <w:p w14:paraId="51E77E00" w14:textId="77777777" w:rsidR="006F0EB7" w:rsidRDefault="006F0EB7" w:rsidP="00B31222">
      <w:r>
        <w:continuationSeparator/>
      </w:r>
    </w:p>
  </w:footnote>
  <w:footnote w:type="continuationNotice" w:id="1">
    <w:p w14:paraId="1000EAD7" w14:textId="77777777" w:rsidR="006F0EB7" w:rsidRDefault="006F0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B30" w14:textId="77777777" w:rsidR="00006C6F" w:rsidRDefault="006F0EB7">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5C106F" w14:paraId="7D0E4A89" w14:textId="77777777" w:rsidTr="00202DB8">
      <w:trPr>
        <w:trHeight w:val="1435"/>
      </w:trPr>
      <w:tc>
        <w:tcPr>
          <w:tcW w:w="2835" w:type="dxa"/>
        </w:tcPr>
        <w:p w14:paraId="1B205B04" w14:textId="77777777" w:rsidR="00006C6F" w:rsidRPr="005C106F" w:rsidRDefault="00006C6F"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006C6F" w:rsidRDefault="00006C6F"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14:paraId="33FBFC3A" w14:textId="77777777" w:rsidTr="00DF3BE8">
            <w:trPr>
              <w:trHeight w:val="144"/>
            </w:trPr>
            <w:tc>
              <w:tcPr>
                <w:tcW w:w="2589" w:type="dxa"/>
              </w:tcPr>
              <w:p w14:paraId="7EEEB398"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14DA61C7" w:rsidR="00006C6F" w:rsidRPr="0075173E" w:rsidRDefault="00006C6F"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130</w:t>
                </w:r>
                <w:r w:rsidR="00600195">
                  <w:rPr>
                    <w:rFonts w:ascii="Palatino Linotype" w:eastAsia="Calibri" w:hAnsi="Palatino Linotype" w:cs="Tahoma"/>
                    <w:bCs/>
                    <w:sz w:val="22"/>
                    <w:szCs w:val="22"/>
                    <w:lang w:val="es-MX" w:eastAsia="en-US"/>
                  </w:rPr>
                  <w:t>8</w:t>
                </w:r>
                <w:r>
                  <w:rPr>
                    <w:rFonts w:ascii="Palatino Linotype" w:eastAsia="Calibri" w:hAnsi="Palatino Linotype" w:cs="Tahoma"/>
                    <w:bCs/>
                    <w:sz w:val="22"/>
                    <w:szCs w:val="22"/>
                    <w:lang w:val="es-MX" w:eastAsia="en-US"/>
                  </w:rPr>
                  <w:t>1</w:t>
                </w:r>
                <w:r w:rsidRPr="0075173E">
                  <w:rPr>
                    <w:rFonts w:ascii="Palatino Linotype" w:eastAsia="Calibri" w:hAnsi="Palatino Linotype" w:cs="Tahoma"/>
                    <w:bCs/>
                    <w:sz w:val="22"/>
                    <w:szCs w:val="22"/>
                    <w:lang w:val="es-MX" w:eastAsia="en-US"/>
                  </w:rPr>
                  <w:t>/INFOEM/IP/RR/2025</w:t>
                </w:r>
              </w:p>
            </w:tc>
          </w:tr>
          <w:tr w:rsidR="00006C6F" w14:paraId="78104ECC" w14:textId="77777777" w:rsidTr="00DF3BE8">
            <w:trPr>
              <w:trHeight w:val="283"/>
            </w:trPr>
            <w:tc>
              <w:tcPr>
                <w:tcW w:w="2589" w:type="dxa"/>
              </w:tcPr>
              <w:p w14:paraId="65081B07"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2E6EE15C" w:rsidR="00006C6F" w:rsidRPr="0075173E" w:rsidRDefault="00006C6F" w:rsidP="0075173E">
                <w:pPr>
                  <w:tabs>
                    <w:tab w:val="left" w:pos="2834"/>
                    <w:tab w:val="right" w:pos="8838"/>
                  </w:tabs>
                  <w:ind w:left="-106" w:right="171"/>
                  <w:jc w:val="both"/>
                  <w:rPr>
                    <w:rFonts w:ascii="Palatino Linotype" w:eastAsia="Calibri" w:hAnsi="Palatino Linotype" w:cs="Tahoma"/>
                    <w:bCs/>
                    <w:sz w:val="22"/>
                    <w:szCs w:val="22"/>
                    <w:lang w:eastAsia="en-US"/>
                  </w:rPr>
                </w:pPr>
                <w:r w:rsidRPr="0075173E">
                  <w:rPr>
                    <w:rFonts w:ascii="Palatino Linotype" w:eastAsia="Calibri" w:hAnsi="Palatino Linotype" w:cs="Tahoma"/>
                    <w:bCs/>
                    <w:sz w:val="22"/>
                    <w:szCs w:val="22"/>
                    <w:lang w:val="es-MX" w:eastAsia="en-US"/>
                  </w:rPr>
                  <w:t xml:space="preserve">Ayuntamiento de </w:t>
                </w:r>
                <w:r w:rsidR="00600195">
                  <w:rPr>
                    <w:rFonts w:ascii="Palatino Linotype" w:eastAsia="Calibri" w:hAnsi="Palatino Linotype" w:cs="Tahoma"/>
                    <w:bCs/>
                    <w:sz w:val="22"/>
                    <w:szCs w:val="22"/>
                    <w:lang w:val="es-MX" w:eastAsia="en-US"/>
                  </w:rPr>
                  <w:t>Chimalhuacán</w:t>
                </w:r>
              </w:p>
            </w:tc>
          </w:tr>
          <w:tr w:rsidR="00006C6F" w14:paraId="23751EDD" w14:textId="77777777" w:rsidTr="00DF3BE8">
            <w:trPr>
              <w:trHeight w:val="283"/>
            </w:trPr>
            <w:tc>
              <w:tcPr>
                <w:tcW w:w="2589" w:type="dxa"/>
              </w:tcPr>
              <w:p w14:paraId="24ABF14F"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006C6F" w:rsidRPr="00431A70" w:rsidRDefault="00006C6F"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006C6F" w:rsidRPr="005C106F" w:rsidRDefault="00006C6F" w:rsidP="005743D2">
          <w:pPr>
            <w:tabs>
              <w:tab w:val="right" w:pos="8838"/>
            </w:tabs>
            <w:ind w:left="-28"/>
            <w:jc w:val="both"/>
            <w:rPr>
              <w:rFonts w:ascii="Arial" w:eastAsia="Calibri" w:hAnsi="Arial" w:cs="Arial"/>
              <w:b/>
              <w:sz w:val="22"/>
              <w:szCs w:val="22"/>
              <w:lang w:eastAsia="en-US"/>
            </w:rPr>
          </w:pPr>
        </w:p>
      </w:tc>
    </w:tr>
  </w:tbl>
  <w:p w14:paraId="284E6A20" w14:textId="77777777" w:rsidR="00006C6F" w:rsidRPr="00A25151" w:rsidRDefault="00006C6F"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330DA7" w14:paraId="12E92AA6" w14:textId="77777777" w:rsidTr="003B165A">
      <w:trPr>
        <w:trHeight w:val="1435"/>
      </w:trPr>
      <w:tc>
        <w:tcPr>
          <w:tcW w:w="2835" w:type="dxa"/>
        </w:tcPr>
        <w:p w14:paraId="1B7249B5" w14:textId="77777777" w:rsidR="00006C6F" w:rsidRPr="00330DA7" w:rsidRDefault="00006C6F"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rsidRPr="00431A70" w14:paraId="6B1FFA8A" w14:textId="77777777" w:rsidTr="00DF3BE8">
            <w:trPr>
              <w:trHeight w:val="144"/>
            </w:trPr>
            <w:tc>
              <w:tcPr>
                <w:tcW w:w="2589" w:type="dxa"/>
              </w:tcPr>
              <w:p w14:paraId="0A8274C8" w14:textId="77777777" w:rsidR="00006C6F" w:rsidRPr="00431A70" w:rsidRDefault="00006C6F"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00ADF1E9" w:rsidR="00006C6F" w:rsidRPr="00BF5185" w:rsidRDefault="00006C6F" w:rsidP="00CB1F95">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130</w:t>
                </w:r>
                <w:r w:rsidR="00FB0A04">
                  <w:rPr>
                    <w:rFonts w:ascii="Palatino Linotype" w:eastAsia="Calibri" w:hAnsi="Palatino Linotype" w:cs="Tahoma"/>
                    <w:sz w:val="22"/>
                    <w:szCs w:val="22"/>
                    <w:lang w:val="es-MX" w:eastAsia="en-US"/>
                  </w:rPr>
                  <w:t>8</w:t>
                </w:r>
                <w:r>
                  <w:rPr>
                    <w:rFonts w:ascii="Palatino Linotype" w:eastAsia="Calibri" w:hAnsi="Palatino Linotype" w:cs="Tahoma"/>
                    <w:sz w:val="22"/>
                    <w:szCs w:val="22"/>
                    <w:lang w:val="es-MX" w:eastAsia="en-US"/>
                  </w:rPr>
                  <w:t>1/INFOEM/IP/RR/2025</w:t>
                </w:r>
              </w:p>
            </w:tc>
          </w:tr>
          <w:tr w:rsidR="00006C6F" w:rsidRPr="00286D0C" w14:paraId="04216ADB" w14:textId="77777777" w:rsidTr="00DF3BE8">
            <w:trPr>
              <w:trHeight w:val="144"/>
            </w:trPr>
            <w:tc>
              <w:tcPr>
                <w:tcW w:w="2589" w:type="dxa"/>
              </w:tcPr>
              <w:p w14:paraId="44DB6A02"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2FBF2D69" w:rsidR="00006C6F" w:rsidRPr="00286D0C" w:rsidRDefault="00C36D47" w:rsidP="005A6BEC">
                <w:pPr>
                  <w:tabs>
                    <w:tab w:val="left" w:pos="3122"/>
                    <w:tab w:val="right" w:pos="8838"/>
                  </w:tabs>
                  <w:ind w:left="-106" w:right="-105"/>
                  <w:jc w:val="both"/>
                  <w:rPr>
                    <w:rFonts w:ascii="Palatino Linotype" w:eastAsia="Calibri" w:hAnsi="Palatino Linotype" w:cs="Tahoma"/>
                    <w:bCs/>
                    <w:sz w:val="22"/>
                    <w:szCs w:val="22"/>
                    <w:lang w:eastAsia="en-US"/>
                  </w:rPr>
                </w:pPr>
                <w:r w:rsidRPr="00C36D47">
                  <w:rPr>
                    <w:rFonts w:ascii="Palatino Linotype" w:eastAsia="Calibri" w:hAnsi="Palatino Linotype" w:cs="Tahoma"/>
                    <w:bCs/>
                    <w:sz w:val="22"/>
                    <w:szCs w:val="22"/>
                    <w:highlight w:val="black"/>
                    <w:lang w:eastAsia="en-US"/>
                  </w:rPr>
                  <w:t>XXXXXXXX</w:t>
                </w:r>
                <w:r w:rsidR="00006C6F" w:rsidRPr="007F0E3E">
                  <w:rPr>
                    <w:rFonts w:ascii="Palatino Linotype" w:eastAsia="Calibri" w:hAnsi="Palatino Linotype" w:cs="Tahoma"/>
                    <w:bCs/>
                    <w:sz w:val="22"/>
                    <w:szCs w:val="22"/>
                    <w:lang w:eastAsia="en-US"/>
                  </w:rPr>
                  <w:t xml:space="preserve"> </w:t>
                </w:r>
              </w:p>
            </w:tc>
          </w:tr>
          <w:tr w:rsidR="00006C6F" w:rsidRPr="00431A70" w14:paraId="1EDBE1E0" w14:textId="77777777" w:rsidTr="00DF3BE8">
            <w:trPr>
              <w:trHeight w:val="283"/>
            </w:trPr>
            <w:tc>
              <w:tcPr>
                <w:tcW w:w="2589" w:type="dxa"/>
              </w:tcPr>
              <w:p w14:paraId="110CFAC0"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79805572" w:rsidR="00006C6F" w:rsidRPr="005F13CF" w:rsidRDefault="00FB0A04" w:rsidP="005A6BEC">
                <w:pPr>
                  <w:tabs>
                    <w:tab w:val="left" w:pos="2834"/>
                    <w:tab w:val="right" w:pos="8838"/>
                  </w:tabs>
                  <w:ind w:left="-106" w:right="-105"/>
                  <w:jc w:val="both"/>
                  <w:rPr>
                    <w:rFonts w:ascii="Palatino Linotype" w:eastAsia="Calibri" w:hAnsi="Palatino Linotype" w:cs="Tahoma"/>
                    <w:bCs/>
                    <w:sz w:val="22"/>
                    <w:szCs w:val="22"/>
                    <w:lang w:eastAsia="en-US"/>
                  </w:rPr>
                </w:pPr>
                <w:r w:rsidRPr="00FB0A04">
                  <w:rPr>
                    <w:rFonts w:ascii="Palatino Linotype" w:eastAsia="Calibri" w:hAnsi="Palatino Linotype" w:cs="Tahoma"/>
                    <w:bCs/>
                    <w:sz w:val="22"/>
                    <w:szCs w:val="22"/>
                    <w:lang w:val="es-MX" w:eastAsia="en-US"/>
                  </w:rPr>
                  <w:t>Ayuntamiento de Chimalhuacán</w:t>
                </w:r>
              </w:p>
            </w:tc>
          </w:tr>
          <w:tr w:rsidR="00006C6F" w:rsidRPr="00431A70" w14:paraId="673137C1" w14:textId="77777777" w:rsidTr="00DF3BE8">
            <w:trPr>
              <w:trHeight w:val="283"/>
            </w:trPr>
            <w:tc>
              <w:tcPr>
                <w:tcW w:w="2589" w:type="dxa"/>
              </w:tcPr>
              <w:p w14:paraId="74750585"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006C6F" w:rsidRPr="00431A70" w:rsidRDefault="00006C6F"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006C6F" w:rsidRPr="00330DA7" w:rsidRDefault="00006C6F" w:rsidP="00DB7E5F">
          <w:pPr>
            <w:tabs>
              <w:tab w:val="right" w:pos="8838"/>
            </w:tabs>
            <w:ind w:left="-28"/>
            <w:jc w:val="both"/>
            <w:rPr>
              <w:rFonts w:ascii="Arial" w:eastAsia="Calibri" w:hAnsi="Arial" w:cs="Arial"/>
              <w:b/>
              <w:sz w:val="22"/>
              <w:szCs w:val="22"/>
              <w:lang w:eastAsia="en-US"/>
            </w:rPr>
          </w:pPr>
        </w:p>
      </w:tc>
    </w:tr>
  </w:tbl>
  <w:p w14:paraId="1615E272" w14:textId="77777777" w:rsidR="00006C6F" w:rsidRPr="00330DA7" w:rsidRDefault="00006C6F"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32FC5"/>
    <w:multiLevelType w:val="hybridMultilevel"/>
    <w:tmpl w:val="09821538"/>
    <w:lvl w:ilvl="0" w:tplc="69CACF42">
      <w:start w:val="1"/>
      <w:numFmt w:val="decimal"/>
      <w:lvlText w:val="%1."/>
      <w:lvlJc w:val="left"/>
      <w:pPr>
        <w:ind w:left="720" w:hanging="360"/>
      </w:pPr>
      <w:rPr>
        <w:rFonts w:ascii="Palatino Linotype" w:eastAsia="Times New Roman" w:hAnsi="Palatino Linotype" w:cs="Tahom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0"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5"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2322491">
    <w:abstractNumId w:val="0"/>
  </w:num>
  <w:num w:numId="2" w16cid:durableId="63259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430705">
    <w:abstractNumId w:val="25"/>
  </w:num>
  <w:num w:numId="4" w16cid:durableId="1147358747">
    <w:abstractNumId w:val="4"/>
  </w:num>
  <w:num w:numId="5" w16cid:durableId="1480802866">
    <w:abstractNumId w:val="6"/>
  </w:num>
  <w:num w:numId="6" w16cid:durableId="624889878">
    <w:abstractNumId w:val="16"/>
  </w:num>
  <w:num w:numId="7" w16cid:durableId="1573079459">
    <w:abstractNumId w:val="3"/>
  </w:num>
  <w:num w:numId="8" w16cid:durableId="421070361">
    <w:abstractNumId w:val="10"/>
  </w:num>
  <w:num w:numId="9" w16cid:durableId="59598025">
    <w:abstractNumId w:val="2"/>
  </w:num>
  <w:num w:numId="10" w16cid:durableId="1825704171">
    <w:abstractNumId w:val="22"/>
  </w:num>
  <w:num w:numId="11" w16cid:durableId="294675478">
    <w:abstractNumId w:val="11"/>
  </w:num>
  <w:num w:numId="12" w16cid:durableId="623117912">
    <w:abstractNumId w:val="7"/>
  </w:num>
  <w:num w:numId="13" w16cid:durableId="1826508778">
    <w:abstractNumId w:val="13"/>
  </w:num>
  <w:num w:numId="14" w16cid:durableId="782120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724374">
    <w:abstractNumId w:val="12"/>
  </w:num>
  <w:num w:numId="16" w16cid:durableId="1411729913">
    <w:abstractNumId w:val="20"/>
  </w:num>
  <w:num w:numId="17" w16cid:durableId="51274500">
    <w:abstractNumId w:val="15"/>
  </w:num>
  <w:num w:numId="18" w16cid:durableId="1939831438">
    <w:abstractNumId w:val="26"/>
  </w:num>
  <w:num w:numId="19" w16cid:durableId="2030837517">
    <w:abstractNumId w:val="5"/>
  </w:num>
  <w:num w:numId="20" w16cid:durableId="2134863341">
    <w:abstractNumId w:val="8"/>
  </w:num>
  <w:num w:numId="21" w16cid:durableId="1370761381">
    <w:abstractNumId w:val="9"/>
  </w:num>
  <w:num w:numId="22" w16cid:durableId="1418212670">
    <w:abstractNumId w:val="23"/>
  </w:num>
  <w:num w:numId="23" w16cid:durableId="1779913515">
    <w:abstractNumId w:val="14"/>
  </w:num>
  <w:num w:numId="24" w16cid:durableId="1384718471">
    <w:abstractNumId w:val="19"/>
  </w:num>
  <w:num w:numId="25" w16cid:durableId="1762288191">
    <w:abstractNumId w:val="18"/>
  </w:num>
  <w:num w:numId="26" w16cid:durableId="1875540173">
    <w:abstractNumId w:val="1"/>
  </w:num>
  <w:num w:numId="27" w16cid:durableId="1314020283">
    <w:abstractNumId w:val="21"/>
  </w:num>
  <w:num w:numId="28" w16cid:durableId="1501962350">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6091"/>
    <w:rsid w:val="00006543"/>
    <w:rsid w:val="00006C6F"/>
    <w:rsid w:val="00006DC5"/>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C1B"/>
    <w:rsid w:val="00050AB0"/>
    <w:rsid w:val="00051243"/>
    <w:rsid w:val="00051E32"/>
    <w:rsid w:val="000523BB"/>
    <w:rsid w:val="000528E6"/>
    <w:rsid w:val="00053784"/>
    <w:rsid w:val="00053EEF"/>
    <w:rsid w:val="00054106"/>
    <w:rsid w:val="0005422F"/>
    <w:rsid w:val="00055361"/>
    <w:rsid w:val="000564EC"/>
    <w:rsid w:val="00056A85"/>
    <w:rsid w:val="00057250"/>
    <w:rsid w:val="00057A4A"/>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49A5"/>
    <w:rsid w:val="00075542"/>
    <w:rsid w:val="000758B2"/>
    <w:rsid w:val="00075C83"/>
    <w:rsid w:val="000765EA"/>
    <w:rsid w:val="00076C7C"/>
    <w:rsid w:val="00077700"/>
    <w:rsid w:val="000778B2"/>
    <w:rsid w:val="00080222"/>
    <w:rsid w:val="000805CC"/>
    <w:rsid w:val="000813B0"/>
    <w:rsid w:val="0008148B"/>
    <w:rsid w:val="00081756"/>
    <w:rsid w:val="00081C1C"/>
    <w:rsid w:val="00082E37"/>
    <w:rsid w:val="00083AD1"/>
    <w:rsid w:val="000842CB"/>
    <w:rsid w:val="000851BA"/>
    <w:rsid w:val="00086A01"/>
    <w:rsid w:val="00087360"/>
    <w:rsid w:val="0008787B"/>
    <w:rsid w:val="0009087C"/>
    <w:rsid w:val="000910AA"/>
    <w:rsid w:val="00091672"/>
    <w:rsid w:val="00091759"/>
    <w:rsid w:val="00092475"/>
    <w:rsid w:val="0009263F"/>
    <w:rsid w:val="00092AD0"/>
    <w:rsid w:val="0009381A"/>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89"/>
    <w:rsid w:val="000A6287"/>
    <w:rsid w:val="000A7211"/>
    <w:rsid w:val="000B0C2B"/>
    <w:rsid w:val="000B1059"/>
    <w:rsid w:val="000B1D37"/>
    <w:rsid w:val="000B2318"/>
    <w:rsid w:val="000B24EE"/>
    <w:rsid w:val="000B254D"/>
    <w:rsid w:val="000B2C93"/>
    <w:rsid w:val="000B36DD"/>
    <w:rsid w:val="000B37D3"/>
    <w:rsid w:val="000B4248"/>
    <w:rsid w:val="000B4E61"/>
    <w:rsid w:val="000B5711"/>
    <w:rsid w:val="000B5B9F"/>
    <w:rsid w:val="000B5E8D"/>
    <w:rsid w:val="000B6020"/>
    <w:rsid w:val="000C0396"/>
    <w:rsid w:val="000C04EA"/>
    <w:rsid w:val="000C055A"/>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465A"/>
    <w:rsid w:val="000D4F1F"/>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61E"/>
    <w:rsid w:val="000F6834"/>
    <w:rsid w:val="000F75DE"/>
    <w:rsid w:val="000F76AB"/>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B72"/>
    <w:rsid w:val="00130C11"/>
    <w:rsid w:val="00132A80"/>
    <w:rsid w:val="00132F95"/>
    <w:rsid w:val="00133222"/>
    <w:rsid w:val="00133B0C"/>
    <w:rsid w:val="00133BBB"/>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3C9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B1A"/>
    <w:rsid w:val="00155F96"/>
    <w:rsid w:val="00155FE6"/>
    <w:rsid w:val="00156408"/>
    <w:rsid w:val="00156A6B"/>
    <w:rsid w:val="0015731F"/>
    <w:rsid w:val="001606D4"/>
    <w:rsid w:val="00160E54"/>
    <w:rsid w:val="00161DF9"/>
    <w:rsid w:val="00162383"/>
    <w:rsid w:val="00162A24"/>
    <w:rsid w:val="00162CCE"/>
    <w:rsid w:val="00163387"/>
    <w:rsid w:val="00163943"/>
    <w:rsid w:val="00163BAA"/>
    <w:rsid w:val="001646D2"/>
    <w:rsid w:val="001649B8"/>
    <w:rsid w:val="00165010"/>
    <w:rsid w:val="00165891"/>
    <w:rsid w:val="0016712E"/>
    <w:rsid w:val="00167136"/>
    <w:rsid w:val="00170545"/>
    <w:rsid w:val="00171ADD"/>
    <w:rsid w:val="001728F3"/>
    <w:rsid w:val="00172F78"/>
    <w:rsid w:val="00173533"/>
    <w:rsid w:val="00173548"/>
    <w:rsid w:val="00174390"/>
    <w:rsid w:val="0017459B"/>
    <w:rsid w:val="00175A0D"/>
    <w:rsid w:val="00175CEB"/>
    <w:rsid w:val="00175E61"/>
    <w:rsid w:val="00176367"/>
    <w:rsid w:val="00177532"/>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295F"/>
    <w:rsid w:val="0019389B"/>
    <w:rsid w:val="00196522"/>
    <w:rsid w:val="001A1B94"/>
    <w:rsid w:val="001A22F5"/>
    <w:rsid w:val="001A372F"/>
    <w:rsid w:val="001A3887"/>
    <w:rsid w:val="001A3AF1"/>
    <w:rsid w:val="001A3BE1"/>
    <w:rsid w:val="001A412B"/>
    <w:rsid w:val="001A4B83"/>
    <w:rsid w:val="001A4BBA"/>
    <w:rsid w:val="001A4BBC"/>
    <w:rsid w:val="001A5BDB"/>
    <w:rsid w:val="001A5DF5"/>
    <w:rsid w:val="001A7153"/>
    <w:rsid w:val="001A769E"/>
    <w:rsid w:val="001A7FD2"/>
    <w:rsid w:val="001B04B4"/>
    <w:rsid w:val="001B0ADC"/>
    <w:rsid w:val="001B0D53"/>
    <w:rsid w:val="001B107D"/>
    <w:rsid w:val="001B16D9"/>
    <w:rsid w:val="001B1997"/>
    <w:rsid w:val="001B2CD9"/>
    <w:rsid w:val="001B2EA3"/>
    <w:rsid w:val="001B37E2"/>
    <w:rsid w:val="001B38FF"/>
    <w:rsid w:val="001B4549"/>
    <w:rsid w:val="001B58CF"/>
    <w:rsid w:val="001B62A0"/>
    <w:rsid w:val="001B6C10"/>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B58"/>
    <w:rsid w:val="001D1C9C"/>
    <w:rsid w:val="001D3086"/>
    <w:rsid w:val="001D347C"/>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4DD2"/>
    <w:rsid w:val="001F5C7C"/>
    <w:rsid w:val="001F5D3A"/>
    <w:rsid w:val="001F652C"/>
    <w:rsid w:val="001F787A"/>
    <w:rsid w:val="001F78D9"/>
    <w:rsid w:val="0020024D"/>
    <w:rsid w:val="00200E50"/>
    <w:rsid w:val="002020FA"/>
    <w:rsid w:val="00202DB8"/>
    <w:rsid w:val="00203950"/>
    <w:rsid w:val="002051ED"/>
    <w:rsid w:val="002060B4"/>
    <w:rsid w:val="002064DD"/>
    <w:rsid w:val="002066D0"/>
    <w:rsid w:val="002068F4"/>
    <w:rsid w:val="00206BCC"/>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700"/>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FF7"/>
    <w:rsid w:val="002520B1"/>
    <w:rsid w:val="00252669"/>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3DDD"/>
    <w:rsid w:val="00263E7D"/>
    <w:rsid w:val="00263FE3"/>
    <w:rsid w:val="002649C4"/>
    <w:rsid w:val="002657E2"/>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D8C"/>
    <w:rsid w:val="00280DC2"/>
    <w:rsid w:val="00281A35"/>
    <w:rsid w:val="00281AD9"/>
    <w:rsid w:val="00282505"/>
    <w:rsid w:val="002825EB"/>
    <w:rsid w:val="00283068"/>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42AB"/>
    <w:rsid w:val="00295F53"/>
    <w:rsid w:val="002A093E"/>
    <w:rsid w:val="002A0FB8"/>
    <w:rsid w:val="002A116B"/>
    <w:rsid w:val="002A169A"/>
    <w:rsid w:val="002A1B97"/>
    <w:rsid w:val="002A2EA3"/>
    <w:rsid w:val="002A415C"/>
    <w:rsid w:val="002A4B9F"/>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D95"/>
    <w:rsid w:val="002D13F4"/>
    <w:rsid w:val="002D1BE4"/>
    <w:rsid w:val="002D1D6C"/>
    <w:rsid w:val="002D33B0"/>
    <w:rsid w:val="002D3962"/>
    <w:rsid w:val="002D438B"/>
    <w:rsid w:val="002D4C3D"/>
    <w:rsid w:val="002D5DEA"/>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6418"/>
    <w:rsid w:val="003100F3"/>
    <w:rsid w:val="0031023E"/>
    <w:rsid w:val="00310C11"/>
    <w:rsid w:val="00311D8B"/>
    <w:rsid w:val="00311DCB"/>
    <w:rsid w:val="0031243F"/>
    <w:rsid w:val="00312456"/>
    <w:rsid w:val="0031313F"/>
    <w:rsid w:val="00316600"/>
    <w:rsid w:val="00317214"/>
    <w:rsid w:val="003172EC"/>
    <w:rsid w:val="00320253"/>
    <w:rsid w:val="00320B79"/>
    <w:rsid w:val="00320FC1"/>
    <w:rsid w:val="0032150B"/>
    <w:rsid w:val="0032170B"/>
    <w:rsid w:val="00322C74"/>
    <w:rsid w:val="00323325"/>
    <w:rsid w:val="0032377D"/>
    <w:rsid w:val="00323E3D"/>
    <w:rsid w:val="00323EA6"/>
    <w:rsid w:val="003243B0"/>
    <w:rsid w:val="003243D4"/>
    <w:rsid w:val="00324C7C"/>
    <w:rsid w:val="00324F97"/>
    <w:rsid w:val="00325EC0"/>
    <w:rsid w:val="00326A83"/>
    <w:rsid w:val="00326EA2"/>
    <w:rsid w:val="0032741D"/>
    <w:rsid w:val="00330729"/>
    <w:rsid w:val="00330822"/>
    <w:rsid w:val="00330D7B"/>
    <w:rsid w:val="00330DA7"/>
    <w:rsid w:val="003323E7"/>
    <w:rsid w:val="00332724"/>
    <w:rsid w:val="003340EC"/>
    <w:rsid w:val="0033421F"/>
    <w:rsid w:val="00334225"/>
    <w:rsid w:val="00334528"/>
    <w:rsid w:val="003350FF"/>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5456"/>
    <w:rsid w:val="00355DC6"/>
    <w:rsid w:val="00356A4E"/>
    <w:rsid w:val="00356F72"/>
    <w:rsid w:val="0035716C"/>
    <w:rsid w:val="003575A4"/>
    <w:rsid w:val="00357700"/>
    <w:rsid w:val="00360391"/>
    <w:rsid w:val="003604D7"/>
    <w:rsid w:val="003604E7"/>
    <w:rsid w:val="00361176"/>
    <w:rsid w:val="003613DA"/>
    <w:rsid w:val="0036164E"/>
    <w:rsid w:val="003622C8"/>
    <w:rsid w:val="0036351E"/>
    <w:rsid w:val="00363615"/>
    <w:rsid w:val="00364521"/>
    <w:rsid w:val="00364D22"/>
    <w:rsid w:val="00365026"/>
    <w:rsid w:val="00366C8C"/>
    <w:rsid w:val="0036780A"/>
    <w:rsid w:val="00367F82"/>
    <w:rsid w:val="00370CB0"/>
    <w:rsid w:val="00370F54"/>
    <w:rsid w:val="0037163B"/>
    <w:rsid w:val="00371916"/>
    <w:rsid w:val="00372803"/>
    <w:rsid w:val="00373387"/>
    <w:rsid w:val="003746AA"/>
    <w:rsid w:val="003749EC"/>
    <w:rsid w:val="00374AC2"/>
    <w:rsid w:val="003756AF"/>
    <w:rsid w:val="003757BC"/>
    <w:rsid w:val="00375815"/>
    <w:rsid w:val="00375832"/>
    <w:rsid w:val="00375B33"/>
    <w:rsid w:val="00375FCD"/>
    <w:rsid w:val="003777EE"/>
    <w:rsid w:val="00377848"/>
    <w:rsid w:val="00377EFD"/>
    <w:rsid w:val="00380441"/>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D91"/>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B21"/>
    <w:rsid w:val="003C217B"/>
    <w:rsid w:val="003C28B8"/>
    <w:rsid w:val="003C3BD5"/>
    <w:rsid w:val="003C3E71"/>
    <w:rsid w:val="003C4519"/>
    <w:rsid w:val="003C5C01"/>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FB2"/>
    <w:rsid w:val="003F25D4"/>
    <w:rsid w:val="003F3157"/>
    <w:rsid w:val="003F3C2B"/>
    <w:rsid w:val="003F3DEE"/>
    <w:rsid w:val="003F405A"/>
    <w:rsid w:val="003F57CA"/>
    <w:rsid w:val="003F650B"/>
    <w:rsid w:val="003F6A77"/>
    <w:rsid w:val="003F6EF0"/>
    <w:rsid w:val="003F772B"/>
    <w:rsid w:val="003F78F0"/>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91A"/>
    <w:rsid w:val="00416C17"/>
    <w:rsid w:val="00417AF1"/>
    <w:rsid w:val="00417DE3"/>
    <w:rsid w:val="00417F91"/>
    <w:rsid w:val="00420B07"/>
    <w:rsid w:val="00420CCC"/>
    <w:rsid w:val="00420E30"/>
    <w:rsid w:val="00421B36"/>
    <w:rsid w:val="00421D3F"/>
    <w:rsid w:val="0042247C"/>
    <w:rsid w:val="00422869"/>
    <w:rsid w:val="004228E8"/>
    <w:rsid w:val="00423B0B"/>
    <w:rsid w:val="00423D2F"/>
    <w:rsid w:val="00423F48"/>
    <w:rsid w:val="004250D2"/>
    <w:rsid w:val="00426448"/>
    <w:rsid w:val="00426613"/>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640B"/>
    <w:rsid w:val="004464AF"/>
    <w:rsid w:val="00447C98"/>
    <w:rsid w:val="00447F7D"/>
    <w:rsid w:val="004506B1"/>
    <w:rsid w:val="004506BF"/>
    <w:rsid w:val="004524C9"/>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3F50"/>
    <w:rsid w:val="0046548F"/>
    <w:rsid w:val="00465497"/>
    <w:rsid w:val="00466346"/>
    <w:rsid w:val="00466C2C"/>
    <w:rsid w:val="00467498"/>
    <w:rsid w:val="004675F7"/>
    <w:rsid w:val="004676FF"/>
    <w:rsid w:val="004702B0"/>
    <w:rsid w:val="00473F72"/>
    <w:rsid w:val="004751D6"/>
    <w:rsid w:val="00475E6B"/>
    <w:rsid w:val="0047608E"/>
    <w:rsid w:val="004763B0"/>
    <w:rsid w:val="004769EB"/>
    <w:rsid w:val="00476A1A"/>
    <w:rsid w:val="00476EE9"/>
    <w:rsid w:val="00477546"/>
    <w:rsid w:val="00477667"/>
    <w:rsid w:val="00477A6C"/>
    <w:rsid w:val="00477AD3"/>
    <w:rsid w:val="00477DBA"/>
    <w:rsid w:val="00477E20"/>
    <w:rsid w:val="00477EA1"/>
    <w:rsid w:val="00480034"/>
    <w:rsid w:val="004809DC"/>
    <w:rsid w:val="00480A77"/>
    <w:rsid w:val="00480BB8"/>
    <w:rsid w:val="00481492"/>
    <w:rsid w:val="00481AC6"/>
    <w:rsid w:val="00481D51"/>
    <w:rsid w:val="00483346"/>
    <w:rsid w:val="0048519E"/>
    <w:rsid w:val="00485EC7"/>
    <w:rsid w:val="004860BD"/>
    <w:rsid w:val="00487430"/>
    <w:rsid w:val="00487710"/>
    <w:rsid w:val="00490BF4"/>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090"/>
    <w:rsid w:val="004A1745"/>
    <w:rsid w:val="004A1B57"/>
    <w:rsid w:val="004A1C04"/>
    <w:rsid w:val="004A1FC1"/>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112D"/>
    <w:rsid w:val="004C14AC"/>
    <w:rsid w:val="004C17E0"/>
    <w:rsid w:val="004C2325"/>
    <w:rsid w:val="004C30D4"/>
    <w:rsid w:val="004C36F9"/>
    <w:rsid w:val="004C377E"/>
    <w:rsid w:val="004C4ACC"/>
    <w:rsid w:val="004C4E6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4EF"/>
    <w:rsid w:val="004D3573"/>
    <w:rsid w:val="004D3D48"/>
    <w:rsid w:val="004D42A5"/>
    <w:rsid w:val="004D583C"/>
    <w:rsid w:val="004D5DB3"/>
    <w:rsid w:val="004D6AAE"/>
    <w:rsid w:val="004E019E"/>
    <w:rsid w:val="004E0AA4"/>
    <w:rsid w:val="004E0D17"/>
    <w:rsid w:val="004E24D4"/>
    <w:rsid w:val="004E2B43"/>
    <w:rsid w:val="004E2CEB"/>
    <w:rsid w:val="004E345F"/>
    <w:rsid w:val="004E3BBA"/>
    <w:rsid w:val="004E401B"/>
    <w:rsid w:val="004E41C7"/>
    <w:rsid w:val="004E43D5"/>
    <w:rsid w:val="004E446D"/>
    <w:rsid w:val="004E5A9D"/>
    <w:rsid w:val="004E5BB8"/>
    <w:rsid w:val="004E5D3C"/>
    <w:rsid w:val="004E622C"/>
    <w:rsid w:val="004E660C"/>
    <w:rsid w:val="004E72AA"/>
    <w:rsid w:val="004E747A"/>
    <w:rsid w:val="004E7603"/>
    <w:rsid w:val="004E7759"/>
    <w:rsid w:val="004E7842"/>
    <w:rsid w:val="004E7C22"/>
    <w:rsid w:val="004E7DB7"/>
    <w:rsid w:val="004F0223"/>
    <w:rsid w:val="004F0E3C"/>
    <w:rsid w:val="004F26C4"/>
    <w:rsid w:val="004F2C69"/>
    <w:rsid w:val="004F2D88"/>
    <w:rsid w:val="004F2F70"/>
    <w:rsid w:val="004F3134"/>
    <w:rsid w:val="004F3156"/>
    <w:rsid w:val="004F3D21"/>
    <w:rsid w:val="004F4D64"/>
    <w:rsid w:val="004F582B"/>
    <w:rsid w:val="004F60EF"/>
    <w:rsid w:val="004F637B"/>
    <w:rsid w:val="004F6532"/>
    <w:rsid w:val="004F67C2"/>
    <w:rsid w:val="004F6E78"/>
    <w:rsid w:val="00501150"/>
    <w:rsid w:val="00501276"/>
    <w:rsid w:val="005014BB"/>
    <w:rsid w:val="00501A0B"/>
    <w:rsid w:val="00502502"/>
    <w:rsid w:val="005028CC"/>
    <w:rsid w:val="00502A63"/>
    <w:rsid w:val="005036C3"/>
    <w:rsid w:val="00506B49"/>
    <w:rsid w:val="005070C3"/>
    <w:rsid w:val="00510305"/>
    <w:rsid w:val="00510D32"/>
    <w:rsid w:val="00510E39"/>
    <w:rsid w:val="0051172F"/>
    <w:rsid w:val="00511BC6"/>
    <w:rsid w:val="00511FA0"/>
    <w:rsid w:val="0051276F"/>
    <w:rsid w:val="005130AC"/>
    <w:rsid w:val="005136A6"/>
    <w:rsid w:val="00513E1E"/>
    <w:rsid w:val="00514139"/>
    <w:rsid w:val="005147B2"/>
    <w:rsid w:val="0051575F"/>
    <w:rsid w:val="0051633D"/>
    <w:rsid w:val="00517427"/>
    <w:rsid w:val="00520C2F"/>
    <w:rsid w:val="00521A73"/>
    <w:rsid w:val="005220BE"/>
    <w:rsid w:val="005223C0"/>
    <w:rsid w:val="00523D44"/>
    <w:rsid w:val="00523D57"/>
    <w:rsid w:val="00524076"/>
    <w:rsid w:val="0052421B"/>
    <w:rsid w:val="005242AD"/>
    <w:rsid w:val="0052605B"/>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FD1"/>
    <w:rsid w:val="005614EF"/>
    <w:rsid w:val="005638D9"/>
    <w:rsid w:val="00563BEB"/>
    <w:rsid w:val="005651B9"/>
    <w:rsid w:val="00565223"/>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3D8D"/>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F23"/>
    <w:rsid w:val="00590A85"/>
    <w:rsid w:val="005912F7"/>
    <w:rsid w:val="00591E3A"/>
    <w:rsid w:val="00592145"/>
    <w:rsid w:val="005921DB"/>
    <w:rsid w:val="00592510"/>
    <w:rsid w:val="00593411"/>
    <w:rsid w:val="00593CB4"/>
    <w:rsid w:val="00593E68"/>
    <w:rsid w:val="0059433D"/>
    <w:rsid w:val="005A04BD"/>
    <w:rsid w:val="005A16B3"/>
    <w:rsid w:val="005A1884"/>
    <w:rsid w:val="005A52AC"/>
    <w:rsid w:val="005A5B69"/>
    <w:rsid w:val="005A62BE"/>
    <w:rsid w:val="005A6BEC"/>
    <w:rsid w:val="005A6C82"/>
    <w:rsid w:val="005A738C"/>
    <w:rsid w:val="005B02DF"/>
    <w:rsid w:val="005B08E6"/>
    <w:rsid w:val="005B0CA1"/>
    <w:rsid w:val="005B0D7C"/>
    <w:rsid w:val="005B0E86"/>
    <w:rsid w:val="005B2240"/>
    <w:rsid w:val="005B2B96"/>
    <w:rsid w:val="005B40B3"/>
    <w:rsid w:val="005B5416"/>
    <w:rsid w:val="005B582C"/>
    <w:rsid w:val="005B5CB1"/>
    <w:rsid w:val="005B5D03"/>
    <w:rsid w:val="005B6854"/>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6A2B"/>
    <w:rsid w:val="005D6AD9"/>
    <w:rsid w:val="005E1099"/>
    <w:rsid w:val="005E15D1"/>
    <w:rsid w:val="005E1BC2"/>
    <w:rsid w:val="005E1EE5"/>
    <w:rsid w:val="005E2F72"/>
    <w:rsid w:val="005E32ED"/>
    <w:rsid w:val="005E37E9"/>
    <w:rsid w:val="005E4B75"/>
    <w:rsid w:val="005E4BAF"/>
    <w:rsid w:val="005E6CA4"/>
    <w:rsid w:val="005E6E23"/>
    <w:rsid w:val="005E6EE8"/>
    <w:rsid w:val="005E7994"/>
    <w:rsid w:val="005F03DB"/>
    <w:rsid w:val="005F0E12"/>
    <w:rsid w:val="005F0F0A"/>
    <w:rsid w:val="005F13CF"/>
    <w:rsid w:val="005F220F"/>
    <w:rsid w:val="005F2E78"/>
    <w:rsid w:val="005F3812"/>
    <w:rsid w:val="005F3BF5"/>
    <w:rsid w:val="005F48F1"/>
    <w:rsid w:val="005F52F4"/>
    <w:rsid w:val="005F78FE"/>
    <w:rsid w:val="005F7BA4"/>
    <w:rsid w:val="00600195"/>
    <w:rsid w:val="00600280"/>
    <w:rsid w:val="0060111D"/>
    <w:rsid w:val="00601E59"/>
    <w:rsid w:val="00602657"/>
    <w:rsid w:val="00602736"/>
    <w:rsid w:val="0060381C"/>
    <w:rsid w:val="00603A46"/>
    <w:rsid w:val="006045FD"/>
    <w:rsid w:val="00605E6E"/>
    <w:rsid w:val="00606194"/>
    <w:rsid w:val="00607826"/>
    <w:rsid w:val="0061051A"/>
    <w:rsid w:val="00610656"/>
    <w:rsid w:val="00610DF8"/>
    <w:rsid w:val="0061115C"/>
    <w:rsid w:val="00611A49"/>
    <w:rsid w:val="00611ADB"/>
    <w:rsid w:val="00613017"/>
    <w:rsid w:val="00613549"/>
    <w:rsid w:val="00613A54"/>
    <w:rsid w:val="00614619"/>
    <w:rsid w:val="00614691"/>
    <w:rsid w:val="006157C9"/>
    <w:rsid w:val="00615933"/>
    <w:rsid w:val="00616189"/>
    <w:rsid w:val="00616AB4"/>
    <w:rsid w:val="0062078C"/>
    <w:rsid w:val="00620E8F"/>
    <w:rsid w:val="00621760"/>
    <w:rsid w:val="006217BB"/>
    <w:rsid w:val="00623A23"/>
    <w:rsid w:val="00623C56"/>
    <w:rsid w:val="00625134"/>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82B"/>
    <w:rsid w:val="006418ED"/>
    <w:rsid w:val="0064229C"/>
    <w:rsid w:val="00642B13"/>
    <w:rsid w:val="0064309D"/>
    <w:rsid w:val="006431FF"/>
    <w:rsid w:val="00644B26"/>
    <w:rsid w:val="00645F7D"/>
    <w:rsid w:val="00645F85"/>
    <w:rsid w:val="00646100"/>
    <w:rsid w:val="00646C1B"/>
    <w:rsid w:val="006476CA"/>
    <w:rsid w:val="0064771A"/>
    <w:rsid w:val="00647B98"/>
    <w:rsid w:val="00650554"/>
    <w:rsid w:val="00650BF8"/>
    <w:rsid w:val="0065303D"/>
    <w:rsid w:val="00654AF0"/>
    <w:rsid w:val="00655265"/>
    <w:rsid w:val="006552AE"/>
    <w:rsid w:val="00655773"/>
    <w:rsid w:val="00655DD0"/>
    <w:rsid w:val="006563CA"/>
    <w:rsid w:val="00656730"/>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455C"/>
    <w:rsid w:val="006845C0"/>
    <w:rsid w:val="00684600"/>
    <w:rsid w:val="00684887"/>
    <w:rsid w:val="00684E76"/>
    <w:rsid w:val="00685898"/>
    <w:rsid w:val="00685D11"/>
    <w:rsid w:val="006867FA"/>
    <w:rsid w:val="006907C6"/>
    <w:rsid w:val="00690B13"/>
    <w:rsid w:val="00690B14"/>
    <w:rsid w:val="00690EE9"/>
    <w:rsid w:val="00690F20"/>
    <w:rsid w:val="00693C8E"/>
    <w:rsid w:val="00693E63"/>
    <w:rsid w:val="00694912"/>
    <w:rsid w:val="00694A75"/>
    <w:rsid w:val="00694E36"/>
    <w:rsid w:val="00695D61"/>
    <w:rsid w:val="0069605A"/>
    <w:rsid w:val="006969BA"/>
    <w:rsid w:val="00696DD6"/>
    <w:rsid w:val="006975FA"/>
    <w:rsid w:val="00697AD7"/>
    <w:rsid w:val="00697E11"/>
    <w:rsid w:val="00697F04"/>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511"/>
    <w:rsid w:val="006B0943"/>
    <w:rsid w:val="006B0962"/>
    <w:rsid w:val="006B0D07"/>
    <w:rsid w:val="006B0E83"/>
    <w:rsid w:val="006B100F"/>
    <w:rsid w:val="006B180E"/>
    <w:rsid w:val="006B1D90"/>
    <w:rsid w:val="006B385B"/>
    <w:rsid w:val="006B4562"/>
    <w:rsid w:val="006B5493"/>
    <w:rsid w:val="006B5FFD"/>
    <w:rsid w:val="006B6856"/>
    <w:rsid w:val="006B6FED"/>
    <w:rsid w:val="006B72F6"/>
    <w:rsid w:val="006B77E2"/>
    <w:rsid w:val="006C005A"/>
    <w:rsid w:val="006C02A0"/>
    <w:rsid w:val="006C0B4B"/>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EB7"/>
    <w:rsid w:val="006F0FD7"/>
    <w:rsid w:val="006F13AF"/>
    <w:rsid w:val="006F1B55"/>
    <w:rsid w:val="006F1F3A"/>
    <w:rsid w:val="006F2104"/>
    <w:rsid w:val="006F6CA7"/>
    <w:rsid w:val="006F7EB8"/>
    <w:rsid w:val="007007DA"/>
    <w:rsid w:val="00700825"/>
    <w:rsid w:val="0070094A"/>
    <w:rsid w:val="00701DE4"/>
    <w:rsid w:val="00702DD7"/>
    <w:rsid w:val="00704085"/>
    <w:rsid w:val="00704138"/>
    <w:rsid w:val="00704305"/>
    <w:rsid w:val="007043CB"/>
    <w:rsid w:val="0070476D"/>
    <w:rsid w:val="007047D3"/>
    <w:rsid w:val="00704B24"/>
    <w:rsid w:val="00705663"/>
    <w:rsid w:val="00705C40"/>
    <w:rsid w:val="00710855"/>
    <w:rsid w:val="0071087E"/>
    <w:rsid w:val="00711EF8"/>
    <w:rsid w:val="00712750"/>
    <w:rsid w:val="00713A8D"/>
    <w:rsid w:val="00713C0E"/>
    <w:rsid w:val="00713EB7"/>
    <w:rsid w:val="00713EC3"/>
    <w:rsid w:val="007143A9"/>
    <w:rsid w:val="007145CD"/>
    <w:rsid w:val="007147C2"/>
    <w:rsid w:val="0071508D"/>
    <w:rsid w:val="0071622D"/>
    <w:rsid w:val="007169A8"/>
    <w:rsid w:val="00716C32"/>
    <w:rsid w:val="007171C3"/>
    <w:rsid w:val="00721648"/>
    <w:rsid w:val="00721831"/>
    <w:rsid w:val="00721B25"/>
    <w:rsid w:val="007229A1"/>
    <w:rsid w:val="00722F18"/>
    <w:rsid w:val="007235AA"/>
    <w:rsid w:val="00724BD3"/>
    <w:rsid w:val="00725E35"/>
    <w:rsid w:val="00730D13"/>
    <w:rsid w:val="00730D35"/>
    <w:rsid w:val="007312DB"/>
    <w:rsid w:val="00731461"/>
    <w:rsid w:val="00731D11"/>
    <w:rsid w:val="00732289"/>
    <w:rsid w:val="0073298E"/>
    <w:rsid w:val="00733CE0"/>
    <w:rsid w:val="007343FD"/>
    <w:rsid w:val="00734FB9"/>
    <w:rsid w:val="007355EC"/>
    <w:rsid w:val="00735843"/>
    <w:rsid w:val="00735915"/>
    <w:rsid w:val="00735C21"/>
    <w:rsid w:val="00735FE4"/>
    <w:rsid w:val="0073614A"/>
    <w:rsid w:val="00736955"/>
    <w:rsid w:val="00736FF2"/>
    <w:rsid w:val="00737108"/>
    <w:rsid w:val="00737D63"/>
    <w:rsid w:val="0074028E"/>
    <w:rsid w:val="00740478"/>
    <w:rsid w:val="00740C8C"/>
    <w:rsid w:val="00741745"/>
    <w:rsid w:val="00741AC4"/>
    <w:rsid w:val="007429E1"/>
    <w:rsid w:val="00742CA5"/>
    <w:rsid w:val="00743504"/>
    <w:rsid w:val="0074351F"/>
    <w:rsid w:val="00743CA7"/>
    <w:rsid w:val="0074489F"/>
    <w:rsid w:val="0074594A"/>
    <w:rsid w:val="00746642"/>
    <w:rsid w:val="00747181"/>
    <w:rsid w:val="0075065B"/>
    <w:rsid w:val="007513F0"/>
    <w:rsid w:val="007515BC"/>
    <w:rsid w:val="0075173E"/>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C4E"/>
    <w:rsid w:val="007804C8"/>
    <w:rsid w:val="00780571"/>
    <w:rsid w:val="0078080D"/>
    <w:rsid w:val="00780CD6"/>
    <w:rsid w:val="007812D1"/>
    <w:rsid w:val="00781A64"/>
    <w:rsid w:val="00782EA4"/>
    <w:rsid w:val="00784834"/>
    <w:rsid w:val="00785461"/>
    <w:rsid w:val="00785A0A"/>
    <w:rsid w:val="00785DC5"/>
    <w:rsid w:val="0078639C"/>
    <w:rsid w:val="00786B36"/>
    <w:rsid w:val="00786F25"/>
    <w:rsid w:val="00786FF3"/>
    <w:rsid w:val="0078758E"/>
    <w:rsid w:val="007875F5"/>
    <w:rsid w:val="007876CF"/>
    <w:rsid w:val="007878C3"/>
    <w:rsid w:val="00787B77"/>
    <w:rsid w:val="00790309"/>
    <w:rsid w:val="007929AE"/>
    <w:rsid w:val="00793090"/>
    <w:rsid w:val="00793B8B"/>
    <w:rsid w:val="007948A8"/>
    <w:rsid w:val="007950E6"/>
    <w:rsid w:val="007958AC"/>
    <w:rsid w:val="00795CBE"/>
    <w:rsid w:val="00796484"/>
    <w:rsid w:val="007967B8"/>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07"/>
    <w:rsid w:val="007A43AB"/>
    <w:rsid w:val="007A5398"/>
    <w:rsid w:val="007A5C59"/>
    <w:rsid w:val="007B00A0"/>
    <w:rsid w:val="007B0C10"/>
    <w:rsid w:val="007B0E89"/>
    <w:rsid w:val="007B2C38"/>
    <w:rsid w:val="007B2E54"/>
    <w:rsid w:val="007B31B9"/>
    <w:rsid w:val="007B38DE"/>
    <w:rsid w:val="007B3BE3"/>
    <w:rsid w:val="007B56A8"/>
    <w:rsid w:val="007B7498"/>
    <w:rsid w:val="007B77DC"/>
    <w:rsid w:val="007B7A88"/>
    <w:rsid w:val="007B7AEE"/>
    <w:rsid w:val="007C02F6"/>
    <w:rsid w:val="007C0D24"/>
    <w:rsid w:val="007C283C"/>
    <w:rsid w:val="007C3548"/>
    <w:rsid w:val="007C3E2E"/>
    <w:rsid w:val="007C5C01"/>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BC7"/>
    <w:rsid w:val="00820F86"/>
    <w:rsid w:val="008216D3"/>
    <w:rsid w:val="00821D62"/>
    <w:rsid w:val="008221B0"/>
    <w:rsid w:val="008231C8"/>
    <w:rsid w:val="008242C5"/>
    <w:rsid w:val="0082496F"/>
    <w:rsid w:val="00825F1D"/>
    <w:rsid w:val="008267E8"/>
    <w:rsid w:val="00826BB6"/>
    <w:rsid w:val="0082778C"/>
    <w:rsid w:val="00827F88"/>
    <w:rsid w:val="008310F6"/>
    <w:rsid w:val="008315CE"/>
    <w:rsid w:val="00831AA8"/>
    <w:rsid w:val="008336A5"/>
    <w:rsid w:val="00833D48"/>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D2"/>
    <w:rsid w:val="008436E1"/>
    <w:rsid w:val="00843CB5"/>
    <w:rsid w:val="00844963"/>
    <w:rsid w:val="00844CB5"/>
    <w:rsid w:val="008453FA"/>
    <w:rsid w:val="008458F6"/>
    <w:rsid w:val="00845AED"/>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3E1"/>
    <w:rsid w:val="00857B6B"/>
    <w:rsid w:val="008604BD"/>
    <w:rsid w:val="008605C1"/>
    <w:rsid w:val="00860659"/>
    <w:rsid w:val="008607BE"/>
    <w:rsid w:val="00860E4C"/>
    <w:rsid w:val="008612BE"/>
    <w:rsid w:val="00862771"/>
    <w:rsid w:val="00862E30"/>
    <w:rsid w:val="00865800"/>
    <w:rsid w:val="00865B2C"/>
    <w:rsid w:val="0086682F"/>
    <w:rsid w:val="00867687"/>
    <w:rsid w:val="008704DF"/>
    <w:rsid w:val="00870622"/>
    <w:rsid w:val="008706E3"/>
    <w:rsid w:val="008715CB"/>
    <w:rsid w:val="00874300"/>
    <w:rsid w:val="00874748"/>
    <w:rsid w:val="00874894"/>
    <w:rsid w:val="00874B50"/>
    <w:rsid w:val="00875DB0"/>
    <w:rsid w:val="00876057"/>
    <w:rsid w:val="00876088"/>
    <w:rsid w:val="00876309"/>
    <w:rsid w:val="00876F54"/>
    <w:rsid w:val="00877292"/>
    <w:rsid w:val="0087754A"/>
    <w:rsid w:val="0087766C"/>
    <w:rsid w:val="008800D3"/>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AA"/>
    <w:rsid w:val="008939CF"/>
    <w:rsid w:val="00893D5A"/>
    <w:rsid w:val="00894326"/>
    <w:rsid w:val="00894992"/>
    <w:rsid w:val="00894DF3"/>
    <w:rsid w:val="008963F0"/>
    <w:rsid w:val="0089708C"/>
    <w:rsid w:val="00897444"/>
    <w:rsid w:val="008A01F7"/>
    <w:rsid w:val="008A03A5"/>
    <w:rsid w:val="008A0DF3"/>
    <w:rsid w:val="008A10D3"/>
    <w:rsid w:val="008A1B76"/>
    <w:rsid w:val="008A24AE"/>
    <w:rsid w:val="008A282C"/>
    <w:rsid w:val="008A3808"/>
    <w:rsid w:val="008A4138"/>
    <w:rsid w:val="008A5662"/>
    <w:rsid w:val="008A5D96"/>
    <w:rsid w:val="008A5F7E"/>
    <w:rsid w:val="008A6178"/>
    <w:rsid w:val="008A61E2"/>
    <w:rsid w:val="008A73EF"/>
    <w:rsid w:val="008B00A4"/>
    <w:rsid w:val="008B1103"/>
    <w:rsid w:val="008B1C74"/>
    <w:rsid w:val="008B20EF"/>
    <w:rsid w:val="008B253A"/>
    <w:rsid w:val="008B28D1"/>
    <w:rsid w:val="008B34EE"/>
    <w:rsid w:val="008B3B51"/>
    <w:rsid w:val="008B440B"/>
    <w:rsid w:val="008B5AB3"/>
    <w:rsid w:val="008B5B21"/>
    <w:rsid w:val="008B5E49"/>
    <w:rsid w:val="008B6848"/>
    <w:rsid w:val="008B75B8"/>
    <w:rsid w:val="008C0024"/>
    <w:rsid w:val="008C1393"/>
    <w:rsid w:val="008C15FF"/>
    <w:rsid w:val="008C2FA1"/>
    <w:rsid w:val="008C58DF"/>
    <w:rsid w:val="008C5AE6"/>
    <w:rsid w:val="008C62AB"/>
    <w:rsid w:val="008C6C63"/>
    <w:rsid w:val="008C796D"/>
    <w:rsid w:val="008C7A97"/>
    <w:rsid w:val="008D0157"/>
    <w:rsid w:val="008D098D"/>
    <w:rsid w:val="008D1369"/>
    <w:rsid w:val="008D1D7D"/>
    <w:rsid w:val="008D2028"/>
    <w:rsid w:val="008D2C4C"/>
    <w:rsid w:val="008D2E01"/>
    <w:rsid w:val="008D3354"/>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2327"/>
    <w:rsid w:val="008E2C9C"/>
    <w:rsid w:val="008E2D66"/>
    <w:rsid w:val="008E3507"/>
    <w:rsid w:val="008E3EFA"/>
    <w:rsid w:val="008E431C"/>
    <w:rsid w:val="008E4A6D"/>
    <w:rsid w:val="008E4FAD"/>
    <w:rsid w:val="008E5077"/>
    <w:rsid w:val="008E5F0E"/>
    <w:rsid w:val="008E64F0"/>
    <w:rsid w:val="008E6658"/>
    <w:rsid w:val="008E67EB"/>
    <w:rsid w:val="008E6FF3"/>
    <w:rsid w:val="008E767B"/>
    <w:rsid w:val="008E7B05"/>
    <w:rsid w:val="008E7EB3"/>
    <w:rsid w:val="008F13A5"/>
    <w:rsid w:val="008F18ED"/>
    <w:rsid w:val="008F2631"/>
    <w:rsid w:val="008F452A"/>
    <w:rsid w:val="008F46C2"/>
    <w:rsid w:val="008F5C6C"/>
    <w:rsid w:val="008F6C65"/>
    <w:rsid w:val="008F6CE5"/>
    <w:rsid w:val="008F7068"/>
    <w:rsid w:val="008F77BF"/>
    <w:rsid w:val="008F7852"/>
    <w:rsid w:val="008F7CD3"/>
    <w:rsid w:val="00901CD4"/>
    <w:rsid w:val="00901F28"/>
    <w:rsid w:val="0090360E"/>
    <w:rsid w:val="00903D37"/>
    <w:rsid w:val="0090582F"/>
    <w:rsid w:val="009079CA"/>
    <w:rsid w:val="009079ED"/>
    <w:rsid w:val="0091000D"/>
    <w:rsid w:val="0091055D"/>
    <w:rsid w:val="00911631"/>
    <w:rsid w:val="00911A5C"/>
    <w:rsid w:val="009125AE"/>
    <w:rsid w:val="009125C5"/>
    <w:rsid w:val="00914408"/>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A12"/>
    <w:rsid w:val="00941C5E"/>
    <w:rsid w:val="009439D3"/>
    <w:rsid w:val="00943BCE"/>
    <w:rsid w:val="009451DC"/>
    <w:rsid w:val="009466BE"/>
    <w:rsid w:val="00950276"/>
    <w:rsid w:val="009503FE"/>
    <w:rsid w:val="0095077E"/>
    <w:rsid w:val="009508A0"/>
    <w:rsid w:val="00950A17"/>
    <w:rsid w:val="00952615"/>
    <w:rsid w:val="009535BD"/>
    <w:rsid w:val="00953D8B"/>
    <w:rsid w:val="00953FF0"/>
    <w:rsid w:val="00954502"/>
    <w:rsid w:val="00954829"/>
    <w:rsid w:val="0095506D"/>
    <w:rsid w:val="009553A4"/>
    <w:rsid w:val="00955A98"/>
    <w:rsid w:val="00955DA9"/>
    <w:rsid w:val="009576B2"/>
    <w:rsid w:val="00960346"/>
    <w:rsid w:val="00960F05"/>
    <w:rsid w:val="00961724"/>
    <w:rsid w:val="009617D3"/>
    <w:rsid w:val="009626F7"/>
    <w:rsid w:val="0096463B"/>
    <w:rsid w:val="00967035"/>
    <w:rsid w:val="00967869"/>
    <w:rsid w:val="0096796E"/>
    <w:rsid w:val="009702DB"/>
    <w:rsid w:val="00970BEB"/>
    <w:rsid w:val="0097149A"/>
    <w:rsid w:val="00971F54"/>
    <w:rsid w:val="009721A0"/>
    <w:rsid w:val="009725C5"/>
    <w:rsid w:val="00972AEA"/>
    <w:rsid w:val="00972B4E"/>
    <w:rsid w:val="0097393A"/>
    <w:rsid w:val="009739F3"/>
    <w:rsid w:val="00973E34"/>
    <w:rsid w:val="00973F40"/>
    <w:rsid w:val="00974529"/>
    <w:rsid w:val="00974C1A"/>
    <w:rsid w:val="00975F0E"/>
    <w:rsid w:val="00980900"/>
    <w:rsid w:val="00982BC9"/>
    <w:rsid w:val="009830A4"/>
    <w:rsid w:val="009830F7"/>
    <w:rsid w:val="00983824"/>
    <w:rsid w:val="00983EDC"/>
    <w:rsid w:val="00983EED"/>
    <w:rsid w:val="009849EF"/>
    <w:rsid w:val="00984A3A"/>
    <w:rsid w:val="00984BC7"/>
    <w:rsid w:val="00984D35"/>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D75"/>
    <w:rsid w:val="009A1234"/>
    <w:rsid w:val="009A306D"/>
    <w:rsid w:val="009A347A"/>
    <w:rsid w:val="009A3661"/>
    <w:rsid w:val="009A5A3D"/>
    <w:rsid w:val="009A620E"/>
    <w:rsid w:val="009A7587"/>
    <w:rsid w:val="009B0214"/>
    <w:rsid w:val="009B02EF"/>
    <w:rsid w:val="009B0A91"/>
    <w:rsid w:val="009B19CD"/>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A63"/>
    <w:rsid w:val="009D1B5D"/>
    <w:rsid w:val="009D275E"/>
    <w:rsid w:val="009D27C3"/>
    <w:rsid w:val="009D28FA"/>
    <w:rsid w:val="009D4200"/>
    <w:rsid w:val="009D43FE"/>
    <w:rsid w:val="009D4E9E"/>
    <w:rsid w:val="009D53FD"/>
    <w:rsid w:val="009D5C19"/>
    <w:rsid w:val="009D6075"/>
    <w:rsid w:val="009D6672"/>
    <w:rsid w:val="009D6912"/>
    <w:rsid w:val="009D69C6"/>
    <w:rsid w:val="009D6F70"/>
    <w:rsid w:val="009D7501"/>
    <w:rsid w:val="009D7975"/>
    <w:rsid w:val="009E10E1"/>
    <w:rsid w:val="009E13A2"/>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25A8"/>
    <w:rsid w:val="009F34D3"/>
    <w:rsid w:val="009F3CA9"/>
    <w:rsid w:val="009F40EF"/>
    <w:rsid w:val="009F4353"/>
    <w:rsid w:val="009F46DC"/>
    <w:rsid w:val="009F508F"/>
    <w:rsid w:val="009F6006"/>
    <w:rsid w:val="009F65AF"/>
    <w:rsid w:val="009F72A8"/>
    <w:rsid w:val="009F754F"/>
    <w:rsid w:val="009F7D54"/>
    <w:rsid w:val="00A00109"/>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5C99"/>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17D1"/>
    <w:rsid w:val="00A61D6F"/>
    <w:rsid w:val="00A640F1"/>
    <w:rsid w:val="00A64F4B"/>
    <w:rsid w:val="00A650C6"/>
    <w:rsid w:val="00A660D1"/>
    <w:rsid w:val="00A66829"/>
    <w:rsid w:val="00A6682B"/>
    <w:rsid w:val="00A6697B"/>
    <w:rsid w:val="00A71251"/>
    <w:rsid w:val="00A719AA"/>
    <w:rsid w:val="00A71E7E"/>
    <w:rsid w:val="00A731B5"/>
    <w:rsid w:val="00A73AF9"/>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2694"/>
    <w:rsid w:val="00A93072"/>
    <w:rsid w:val="00A93C61"/>
    <w:rsid w:val="00A94938"/>
    <w:rsid w:val="00A94FC8"/>
    <w:rsid w:val="00A95838"/>
    <w:rsid w:val="00A9629C"/>
    <w:rsid w:val="00A96A29"/>
    <w:rsid w:val="00A97219"/>
    <w:rsid w:val="00A97515"/>
    <w:rsid w:val="00AA07B1"/>
    <w:rsid w:val="00AA14D4"/>
    <w:rsid w:val="00AA193D"/>
    <w:rsid w:val="00AA2289"/>
    <w:rsid w:val="00AA3193"/>
    <w:rsid w:val="00AA35D5"/>
    <w:rsid w:val="00AA417B"/>
    <w:rsid w:val="00AA4757"/>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3AD"/>
    <w:rsid w:val="00AB37BE"/>
    <w:rsid w:val="00AB43F0"/>
    <w:rsid w:val="00AB5936"/>
    <w:rsid w:val="00AB6595"/>
    <w:rsid w:val="00AB67EF"/>
    <w:rsid w:val="00AB76D8"/>
    <w:rsid w:val="00AB7760"/>
    <w:rsid w:val="00AB7E6A"/>
    <w:rsid w:val="00AC17D3"/>
    <w:rsid w:val="00AC193A"/>
    <w:rsid w:val="00AC1B50"/>
    <w:rsid w:val="00AC1B61"/>
    <w:rsid w:val="00AC28E0"/>
    <w:rsid w:val="00AC2C6E"/>
    <w:rsid w:val="00AC3A3F"/>
    <w:rsid w:val="00AC41CA"/>
    <w:rsid w:val="00AC5363"/>
    <w:rsid w:val="00AC5EE6"/>
    <w:rsid w:val="00AC6B75"/>
    <w:rsid w:val="00AC6C2F"/>
    <w:rsid w:val="00AC706C"/>
    <w:rsid w:val="00AD0AB4"/>
    <w:rsid w:val="00AD0D24"/>
    <w:rsid w:val="00AD0DE0"/>
    <w:rsid w:val="00AD137F"/>
    <w:rsid w:val="00AD1480"/>
    <w:rsid w:val="00AD1923"/>
    <w:rsid w:val="00AD2611"/>
    <w:rsid w:val="00AD285F"/>
    <w:rsid w:val="00AD368D"/>
    <w:rsid w:val="00AD3AC5"/>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6A7D"/>
    <w:rsid w:val="00AE79E1"/>
    <w:rsid w:val="00AE7FF6"/>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4154"/>
    <w:rsid w:val="00B1415B"/>
    <w:rsid w:val="00B1463E"/>
    <w:rsid w:val="00B14A9A"/>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222"/>
    <w:rsid w:val="00B31516"/>
    <w:rsid w:val="00B318C9"/>
    <w:rsid w:val="00B31FDB"/>
    <w:rsid w:val="00B327FB"/>
    <w:rsid w:val="00B33998"/>
    <w:rsid w:val="00B33EEF"/>
    <w:rsid w:val="00B348F1"/>
    <w:rsid w:val="00B416D0"/>
    <w:rsid w:val="00B41D89"/>
    <w:rsid w:val="00B42C7F"/>
    <w:rsid w:val="00B42E81"/>
    <w:rsid w:val="00B4329D"/>
    <w:rsid w:val="00B457EF"/>
    <w:rsid w:val="00B45BEE"/>
    <w:rsid w:val="00B46A26"/>
    <w:rsid w:val="00B46C8E"/>
    <w:rsid w:val="00B50512"/>
    <w:rsid w:val="00B50F74"/>
    <w:rsid w:val="00B519F0"/>
    <w:rsid w:val="00B51A2F"/>
    <w:rsid w:val="00B51AEA"/>
    <w:rsid w:val="00B520F9"/>
    <w:rsid w:val="00B52566"/>
    <w:rsid w:val="00B52812"/>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79D"/>
    <w:rsid w:val="00B83E2A"/>
    <w:rsid w:val="00B83E38"/>
    <w:rsid w:val="00B84273"/>
    <w:rsid w:val="00B84E0E"/>
    <w:rsid w:val="00B85781"/>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79DB"/>
    <w:rsid w:val="00BA7E4A"/>
    <w:rsid w:val="00BB1236"/>
    <w:rsid w:val="00BB174A"/>
    <w:rsid w:val="00BB1A27"/>
    <w:rsid w:val="00BB375D"/>
    <w:rsid w:val="00BB4277"/>
    <w:rsid w:val="00BB49A0"/>
    <w:rsid w:val="00BB515F"/>
    <w:rsid w:val="00BB532B"/>
    <w:rsid w:val="00BC0924"/>
    <w:rsid w:val="00BC0C50"/>
    <w:rsid w:val="00BC11E0"/>
    <w:rsid w:val="00BC198A"/>
    <w:rsid w:val="00BC1FA5"/>
    <w:rsid w:val="00BC2598"/>
    <w:rsid w:val="00BC299D"/>
    <w:rsid w:val="00BC2C0C"/>
    <w:rsid w:val="00BC35B7"/>
    <w:rsid w:val="00BC3B70"/>
    <w:rsid w:val="00BC4AE9"/>
    <w:rsid w:val="00BC6B97"/>
    <w:rsid w:val="00BC6E7C"/>
    <w:rsid w:val="00BC7182"/>
    <w:rsid w:val="00BC732A"/>
    <w:rsid w:val="00BC7398"/>
    <w:rsid w:val="00BC7458"/>
    <w:rsid w:val="00BC758B"/>
    <w:rsid w:val="00BC79AA"/>
    <w:rsid w:val="00BC79C3"/>
    <w:rsid w:val="00BC7D51"/>
    <w:rsid w:val="00BD1045"/>
    <w:rsid w:val="00BD2183"/>
    <w:rsid w:val="00BD2EAC"/>
    <w:rsid w:val="00BD3421"/>
    <w:rsid w:val="00BD4BB3"/>
    <w:rsid w:val="00BD4EAE"/>
    <w:rsid w:val="00BD4FA5"/>
    <w:rsid w:val="00BD50FE"/>
    <w:rsid w:val="00BD5C33"/>
    <w:rsid w:val="00BD5FDE"/>
    <w:rsid w:val="00BD6804"/>
    <w:rsid w:val="00BD7F11"/>
    <w:rsid w:val="00BE17C6"/>
    <w:rsid w:val="00BE2498"/>
    <w:rsid w:val="00BE2BD3"/>
    <w:rsid w:val="00BE2E7C"/>
    <w:rsid w:val="00BE3D7C"/>
    <w:rsid w:val="00BE4843"/>
    <w:rsid w:val="00BE4865"/>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5185"/>
    <w:rsid w:val="00BF667D"/>
    <w:rsid w:val="00BF68BB"/>
    <w:rsid w:val="00BF69D9"/>
    <w:rsid w:val="00BF6E25"/>
    <w:rsid w:val="00BF706E"/>
    <w:rsid w:val="00BF773F"/>
    <w:rsid w:val="00BF7E94"/>
    <w:rsid w:val="00C0169B"/>
    <w:rsid w:val="00C01B74"/>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23FB"/>
    <w:rsid w:val="00C22901"/>
    <w:rsid w:val="00C22969"/>
    <w:rsid w:val="00C22C44"/>
    <w:rsid w:val="00C22E49"/>
    <w:rsid w:val="00C2404F"/>
    <w:rsid w:val="00C24F30"/>
    <w:rsid w:val="00C25238"/>
    <w:rsid w:val="00C260FA"/>
    <w:rsid w:val="00C2682F"/>
    <w:rsid w:val="00C26853"/>
    <w:rsid w:val="00C2770D"/>
    <w:rsid w:val="00C305F2"/>
    <w:rsid w:val="00C318DD"/>
    <w:rsid w:val="00C31F8B"/>
    <w:rsid w:val="00C3253F"/>
    <w:rsid w:val="00C3345C"/>
    <w:rsid w:val="00C33886"/>
    <w:rsid w:val="00C3485C"/>
    <w:rsid w:val="00C35376"/>
    <w:rsid w:val="00C3583A"/>
    <w:rsid w:val="00C35A5E"/>
    <w:rsid w:val="00C35C80"/>
    <w:rsid w:val="00C364D0"/>
    <w:rsid w:val="00C36C23"/>
    <w:rsid w:val="00C36D47"/>
    <w:rsid w:val="00C37A5F"/>
    <w:rsid w:val="00C407E5"/>
    <w:rsid w:val="00C40B65"/>
    <w:rsid w:val="00C4265A"/>
    <w:rsid w:val="00C42907"/>
    <w:rsid w:val="00C42DAC"/>
    <w:rsid w:val="00C4342B"/>
    <w:rsid w:val="00C44C5C"/>
    <w:rsid w:val="00C44C87"/>
    <w:rsid w:val="00C45345"/>
    <w:rsid w:val="00C45818"/>
    <w:rsid w:val="00C459A9"/>
    <w:rsid w:val="00C46758"/>
    <w:rsid w:val="00C46EF4"/>
    <w:rsid w:val="00C47763"/>
    <w:rsid w:val="00C477E7"/>
    <w:rsid w:val="00C4793A"/>
    <w:rsid w:val="00C502A5"/>
    <w:rsid w:val="00C503A6"/>
    <w:rsid w:val="00C5063C"/>
    <w:rsid w:val="00C51CD8"/>
    <w:rsid w:val="00C51FEE"/>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1D5A"/>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63DF"/>
    <w:rsid w:val="00C96DFE"/>
    <w:rsid w:val="00C96FE8"/>
    <w:rsid w:val="00C97151"/>
    <w:rsid w:val="00C9737D"/>
    <w:rsid w:val="00C976D1"/>
    <w:rsid w:val="00CA015B"/>
    <w:rsid w:val="00CA0F81"/>
    <w:rsid w:val="00CA2C6A"/>
    <w:rsid w:val="00CA2D01"/>
    <w:rsid w:val="00CA308F"/>
    <w:rsid w:val="00CA3730"/>
    <w:rsid w:val="00CA3C52"/>
    <w:rsid w:val="00CA563F"/>
    <w:rsid w:val="00CA5C24"/>
    <w:rsid w:val="00CA5FDD"/>
    <w:rsid w:val="00CA67BA"/>
    <w:rsid w:val="00CA71D4"/>
    <w:rsid w:val="00CB0299"/>
    <w:rsid w:val="00CB0326"/>
    <w:rsid w:val="00CB03C1"/>
    <w:rsid w:val="00CB1F95"/>
    <w:rsid w:val="00CB5B59"/>
    <w:rsid w:val="00CB5D29"/>
    <w:rsid w:val="00CB5EF8"/>
    <w:rsid w:val="00CB6019"/>
    <w:rsid w:val="00CB675A"/>
    <w:rsid w:val="00CB6847"/>
    <w:rsid w:val="00CB6EC8"/>
    <w:rsid w:val="00CB7423"/>
    <w:rsid w:val="00CB782B"/>
    <w:rsid w:val="00CC082B"/>
    <w:rsid w:val="00CC0E77"/>
    <w:rsid w:val="00CC13BE"/>
    <w:rsid w:val="00CC2092"/>
    <w:rsid w:val="00CC285C"/>
    <w:rsid w:val="00CC291F"/>
    <w:rsid w:val="00CC2E28"/>
    <w:rsid w:val="00CC3244"/>
    <w:rsid w:val="00CC337B"/>
    <w:rsid w:val="00CC3F80"/>
    <w:rsid w:val="00CC5595"/>
    <w:rsid w:val="00CC596D"/>
    <w:rsid w:val="00CC5AAD"/>
    <w:rsid w:val="00CC5E76"/>
    <w:rsid w:val="00CC6201"/>
    <w:rsid w:val="00CC687B"/>
    <w:rsid w:val="00CC79AA"/>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0A3"/>
    <w:rsid w:val="00CE25A1"/>
    <w:rsid w:val="00CE2F19"/>
    <w:rsid w:val="00CE2FF5"/>
    <w:rsid w:val="00CE33C1"/>
    <w:rsid w:val="00CE43B9"/>
    <w:rsid w:val="00CE478C"/>
    <w:rsid w:val="00CE4DD6"/>
    <w:rsid w:val="00CE5049"/>
    <w:rsid w:val="00CE5228"/>
    <w:rsid w:val="00CE5EF9"/>
    <w:rsid w:val="00CE6A87"/>
    <w:rsid w:val="00CE76FF"/>
    <w:rsid w:val="00CF090B"/>
    <w:rsid w:val="00CF0C41"/>
    <w:rsid w:val="00CF1CF7"/>
    <w:rsid w:val="00CF2C37"/>
    <w:rsid w:val="00CF3AEC"/>
    <w:rsid w:val="00CF3B92"/>
    <w:rsid w:val="00CF4012"/>
    <w:rsid w:val="00CF43D5"/>
    <w:rsid w:val="00CF446E"/>
    <w:rsid w:val="00CF517B"/>
    <w:rsid w:val="00CF5F40"/>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C88"/>
    <w:rsid w:val="00D06EF0"/>
    <w:rsid w:val="00D07171"/>
    <w:rsid w:val="00D07742"/>
    <w:rsid w:val="00D10711"/>
    <w:rsid w:val="00D10E54"/>
    <w:rsid w:val="00D117D5"/>
    <w:rsid w:val="00D11916"/>
    <w:rsid w:val="00D11D77"/>
    <w:rsid w:val="00D125A8"/>
    <w:rsid w:val="00D1276A"/>
    <w:rsid w:val="00D134FE"/>
    <w:rsid w:val="00D14DB7"/>
    <w:rsid w:val="00D15D92"/>
    <w:rsid w:val="00D15E6A"/>
    <w:rsid w:val="00D15ED5"/>
    <w:rsid w:val="00D16656"/>
    <w:rsid w:val="00D16FD7"/>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3009"/>
    <w:rsid w:val="00D3376E"/>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32F"/>
    <w:rsid w:val="00D434EC"/>
    <w:rsid w:val="00D44C07"/>
    <w:rsid w:val="00D44E9D"/>
    <w:rsid w:val="00D450DA"/>
    <w:rsid w:val="00D4567E"/>
    <w:rsid w:val="00D45887"/>
    <w:rsid w:val="00D4642E"/>
    <w:rsid w:val="00D46722"/>
    <w:rsid w:val="00D472A7"/>
    <w:rsid w:val="00D47BC2"/>
    <w:rsid w:val="00D50198"/>
    <w:rsid w:val="00D504F1"/>
    <w:rsid w:val="00D50961"/>
    <w:rsid w:val="00D50C33"/>
    <w:rsid w:val="00D514B7"/>
    <w:rsid w:val="00D51515"/>
    <w:rsid w:val="00D5217F"/>
    <w:rsid w:val="00D5381C"/>
    <w:rsid w:val="00D53C84"/>
    <w:rsid w:val="00D54BD5"/>
    <w:rsid w:val="00D56066"/>
    <w:rsid w:val="00D5699B"/>
    <w:rsid w:val="00D575F0"/>
    <w:rsid w:val="00D57960"/>
    <w:rsid w:val="00D6004B"/>
    <w:rsid w:val="00D60578"/>
    <w:rsid w:val="00D60655"/>
    <w:rsid w:val="00D60B56"/>
    <w:rsid w:val="00D614C8"/>
    <w:rsid w:val="00D61A0E"/>
    <w:rsid w:val="00D61A90"/>
    <w:rsid w:val="00D62055"/>
    <w:rsid w:val="00D62551"/>
    <w:rsid w:val="00D6295D"/>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2B5"/>
    <w:rsid w:val="00DA264D"/>
    <w:rsid w:val="00DA374D"/>
    <w:rsid w:val="00DA4192"/>
    <w:rsid w:val="00DA495D"/>
    <w:rsid w:val="00DA4C0A"/>
    <w:rsid w:val="00DA4F15"/>
    <w:rsid w:val="00DA5280"/>
    <w:rsid w:val="00DA5DCA"/>
    <w:rsid w:val="00DA600C"/>
    <w:rsid w:val="00DA67B9"/>
    <w:rsid w:val="00DA7BA0"/>
    <w:rsid w:val="00DA7C37"/>
    <w:rsid w:val="00DA7D03"/>
    <w:rsid w:val="00DB0529"/>
    <w:rsid w:val="00DB132B"/>
    <w:rsid w:val="00DB15D7"/>
    <w:rsid w:val="00DB3319"/>
    <w:rsid w:val="00DB400B"/>
    <w:rsid w:val="00DB42EB"/>
    <w:rsid w:val="00DB42F5"/>
    <w:rsid w:val="00DB43A2"/>
    <w:rsid w:val="00DB44D6"/>
    <w:rsid w:val="00DB469A"/>
    <w:rsid w:val="00DB50B8"/>
    <w:rsid w:val="00DB52C3"/>
    <w:rsid w:val="00DB5454"/>
    <w:rsid w:val="00DB5DA3"/>
    <w:rsid w:val="00DB74E4"/>
    <w:rsid w:val="00DB79B8"/>
    <w:rsid w:val="00DB7A6E"/>
    <w:rsid w:val="00DB7E5F"/>
    <w:rsid w:val="00DC10B0"/>
    <w:rsid w:val="00DC1567"/>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0FD"/>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2117"/>
    <w:rsid w:val="00E424DE"/>
    <w:rsid w:val="00E43469"/>
    <w:rsid w:val="00E4359A"/>
    <w:rsid w:val="00E4369C"/>
    <w:rsid w:val="00E43A0F"/>
    <w:rsid w:val="00E43AA2"/>
    <w:rsid w:val="00E4438B"/>
    <w:rsid w:val="00E445DA"/>
    <w:rsid w:val="00E447EE"/>
    <w:rsid w:val="00E45379"/>
    <w:rsid w:val="00E4629C"/>
    <w:rsid w:val="00E4659B"/>
    <w:rsid w:val="00E465CB"/>
    <w:rsid w:val="00E46ADE"/>
    <w:rsid w:val="00E472D6"/>
    <w:rsid w:val="00E47C0D"/>
    <w:rsid w:val="00E50929"/>
    <w:rsid w:val="00E50A7E"/>
    <w:rsid w:val="00E50B22"/>
    <w:rsid w:val="00E51206"/>
    <w:rsid w:val="00E51D7B"/>
    <w:rsid w:val="00E51E18"/>
    <w:rsid w:val="00E5267D"/>
    <w:rsid w:val="00E52703"/>
    <w:rsid w:val="00E533BD"/>
    <w:rsid w:val="00E5346C"/>
    <w:rsid w:val="00E53706"/>
    <w:rsid w:val="00E53DE8"/>
    <w:rsid w:val="00E55401"/>
    <w:rsid w:val="00E556C7"/>
    <w:rsid w:val="00E55B38"/>
    <w:rsid w:val="00E56663"/>
    <w:rsid w:val="00E576EB"/>
    <w:rsid w:val="00E57CE2"/>
    <w:rsid w:val="00E60967"/>
    <w:rsid w:val="00E617BD"/>
    <w:rsid w:val="00E617DF"/>
    <w:rsid w:val="00E61E05"/>
    <w:rsid w:val="00E61F0D"/>
    <w:rsid w:val="00E61F5C"/>
    <w:rsid w:val="00E63111"/>
    <w:rsid w:val="00E63348"/>
    <w:rsid w:val="00E64BD9"/>
    <w:rsid w:val="00E64D65"/>
    <w:rsid w:val="00E6519C"/>
    <w:rsid w:val="00E65A16"/>
    <w:rsid w:val="00E6646A"/>
    <w:rsid w:val="00E6698C"/>
    <w:rsid w:val="00E67E50"/>
    <w:rsid w:val="00E705B4"/>
    <w:rsid w:val="00E72597"/>
    <w:rsid w:val="00E72967"/>
    <w:rsid w:val="00E73FF0"/>
    <w:rsid w:val="00E74577"/>
    <w:rsid w:val="00E754ED"/>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0D3"/>
    <w:rsid w:val="00E9661E"/>
    <w:rsid w:val="00E96AB8"/>
    <w:rsid w:val="00E96E1A"/>
    <w:rsid w:val="00EA030F"/>
    <w:rsid w:val="00EA0E04"/>
    <w:rsid w:val="00EA220D"/>
    <w:rsid w:val="00EA2594"/>
    <w:rsid w:val="00EA2FBD"/>
    <w:rsid w:val="00EA3156"/>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6A0"/>
    <w:rsid w:val="00EF6D09"/>
    <w:rsid w:val="00EF7198"/>
    <w:rsid w:val="00EF76FA"/>
    <w:rsid w:val="00EF7FC3"/>
    <w:rsid w:val="00F00858"/>
    <w:rsid w:val="00F00D60"/>
    <w:rsid w:val="00F01059"/>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C67"/>
    <w:rsid w:val="00F0603B"/>
    <w:rsid w:val="00F061A6"/>
    <w:rsid w:val="00F0710C"/>
    <w:rsid w:val="00F07119"/>
    <w:rsid w:val="00F072BF"/>
    <w:rsid w:val="00F110D8"/>
    <w:rsid w:val="00F111E5"/>
    <w:rsid w:val="00F11AB3"/>
    <w:rsid w:val="00F11F3F"/>
    <w:rsid w:val="00F1282E"/>
    <w:rsid w:val="00F14017"/>
    <w:rsid w:val="00F160C8"/>
    <w:rsid w:val="00F1684C"/>
    <w:rsid w:val="00F17435"/>
    <w:rsid w:val="00F17BCE"/>
    <w:rsid w:val="00F20633"/>
    <w:rsid w:val="00F210B8"/>
    <w:rsid w:val="00F218E6"/>
    <w:rsid w:val="00F21A88"/>
    <w:rsid w:val="00F21CB5"/>
    <w:rsid w:val="00F228DB"/>
    <w:rsid w:val="00F23316"/>
    <w:rsid w:val="00F2385F"/>
    <w:rsid w:val="00F23B0A"/>
    <w:rsid w:val="00F23CCC"/>
    <w:rsid w:val="00F24527"/>
    <w:rsid w:val="00F24E11"/>
    <w:rsid w:val="00F25CFE"/>
    <w:rsid w:val="00F25E23"/>
    <w:rsid w:val="00F26CB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20CA"/>
    <w:rsid w:val="00F422A7"/>
    <w:rsid w:val="00F427A1"/>
    <w:rsid w:val="00F42AE8"/>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5070"/>
    <w:rsid w:val="00F56272"/>
    <w:rsid w:val="00F563D6"/>
    <w:rsid w:val="00F56709"/>
    <w:rsid w:val="00F568B4"/>
    <w:rsid w:val="00F56B6D"/>
    <w:rsid w:val="00F56CC2"/>
    <w:rsid w:val="00F56F47"/>
    <w:rsid w:val="00F5718D"/>
    <w:rsid w:val="00F5725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BD7"/>
    <w:rsid w:val="00F66F26"/>
    <w:rsid w:val="00F677E2"/>
    <w:rsid w:val="00F705D2"/>
    <w:rsid w:val="00F70C9C"/>
    <w:rsid w:val="00F717E6"/>
    <w:rsid w:val="00F71D2E"/>
    <w:rsid w:val="00F7216B"/>
    <w:rsid w:val="00F7264A"/>
    <w:rsid w:val="00F72E5E"/>
    <w:rsid w:val="00F73751"/>
    <w:rsid w:val="00F73E95"/>
    <w:rsid w:val="00F74846"/>
    <w:rsid w:val="00F75CE4"/>
    <w:rsid w:val="00F75EAD"/>
    <w:rsid w:val="00F7627D"/>
    <w:rsid w:val="00F763CA"/>
    <w:rsid w:val="00F77154"/>
    <w:rsid w:val="00F805F6"/>
    <w:rsid w:val="00F80F33"/>
    <w:rsid w:val="00F824A6"/>
    <w:rsid w:val="00F8257B"/>
    <w:rsid w:val="00F82D9E"/>
    <w:rsid w:val="00F82EAD"/>
    <w:rsid w:val="00F82FA8"/>
    <w:rsid w:val="00F8308D"/>
    <w:rsid w:val="00F8328B"/>
    <w:rsid w:val="00F832C7"/>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341D"/>
    <w:rsid w:val="00F937CF"/>
    <w:rsid w:val="00F93A36"/>
    <w:rsid w:val="00F93C90"/>
    <w:rsid w:val="00F94A68"/>
    <w:rsid w:val="00F94B81"/>
    <w:rsid w:val="00F94E99"/>
    <w:rsid w:val="00F9650A"/>
    <w:rsid w:val="00F967C7"/>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A04"/>
    <w:rsid w:val="00FB0C91"/>
    <w:rsid w:val="00FB1557"/>
    <w:rsid w:val="00FB1ACE"/>
    <w:rsid w:val="00FB2144"/>
    <w:rsid w:val="00FB3EA0"/>
    <w:rsid w:val="00FB55F4"/>
    <w:rsid w:val="00FB58D8"/>
    <w:rsid w:val="00FB6548"/>
    <w:rsid w:val="00FB688E"/>
    <w:rsid w:val="00FB7140"/>
    <w:rsid w:val="00FC0365"/>
    <w:rsid w:val="00FC0B63"/>
    <w:rsid w:val="00FC1226"/>
    <w:rsid w:val="00FC15DA"/>
    <w:rsid w:val="00FC1B7A"/>
    <w:rsid w:val="00FC2209"/>
    <w:rsid w:val="00FC31A6"/>
    <w:rsid w:val="00FC376A"/>
    <w:rsid w:val="00FC379B"/>
    <w:rsid w:val="00FC53DD"/>
    <w:rsid w:val="00FC6827"/>
    <w:rsid w:val="00FC7531"/>
    <w:rsid w:val="00FC7950"/>
    <w:rsid w:val="00FC7DD1"/>
    <w:rsid w:val="00FC7EAA"/>
    <w:rsid w:val="00FD17F9"/>
    <w:rsid w:val="00FD21E3"/>
    <w:rsid w:val="00FD4877"/>
    <w:rsid w:val="00FD4FA5"/>
    <w:rsid w:val="00FD5166"/>
    <w:rsid w:val="00FD526A"/>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9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semiHidden/>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ED788-0439-47D7-99D5-EC576C8D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8161</Words>
  <Characters>44888</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Jorge Sánchez</cp:lastModifiedBy>
  <cp:revision>3</cp:revision>
  <cp:lastPrinted>2020-01-16T18:20:00Z</cp:lastPrinted>
  <dcterms:created xsi:type="dcterms:W3CDTF">2026-02-27T03:26:00Z</dcterms:created>
  <dcterms:modified xsi:type="dcterms:W3CDTF">2026-04-10T01:17:00Z</dcterms:modified>
</cp:coreProperties>
</file>