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65FE9C" w14:textId="77777777" w:rsidR="00C25D16" w:rsidRDefault="00C25D16" w:rsidP="009950AD">
      <w:pPr>
        <w:pStyle w:val="NormalINFOEM"/>
        <w:rPr>
          <w:szCs w:val="24"/>
        </w:rPr>
      </w:pPr>
    </w:p>
    <w:p w14:paraId="49AF2C0C" w14:textId="4827ACE6" w:rsidR="00A970D5" w:rsidRPr="00C306FD" w:rsidRDefault="00A970D5" w:rsidP="009950AD">
      <w:pPr>
        <w:pStyle w:val="NormalINFOEM"/>
        <w:rPr>
          <w:szCs w:val="24"/>
        </w:rPr>
      </w:pPr>
      <w:r w:rsidRPr="00C306FD">
        <w:rPr>
          <w:szCs w:val="24"/>
        </w:rPr>
        <w:t>Resolución del Pleno del Instituto de Transparencia, Acceso a la Información Pública y Protección de Datos Personales del Estado de México</w:t>
      </w:r>
      <w:r w:rsidR="00FD2A3F" w:rsidRPr="00C306FD">
        <w:rPr>
          <w:szCs w:val="24"/>
        </w:rPr>
        <w:t xml:space="preserve"> </w:t>
      </w:r>
      <w:r w:rsidRPr="00C306FD">
        <w:rPr>
          <w:szCs w:val="24"/>
        </w:rPr>
        <w:t xml:space="preserve">y Municipios, con domicilio en Metepec, Estado de </w:t>
      </w:r>
      <w:r w:rsidR="008B2951" w:rsidRPr="00C306FD">
        <w:rPr>
          <w:szCs w:val="24"/>
        </w:rPr>
        <w:t xml:space="preserve">México, </w:t>
      </w:r>
      <w:r w:rsidR="000D2E93" w:rsidRPr="00C306FD">
        <w:rPr>
          <w:szCs w:val="24"/>
        </w:rPr>
        <w:t>a</w:t>
      </w:r>
      <w:r w:rsidR="0011108B" w:rsidRPr="00C306FD">
        <w:rPr>
          <w:szCs w:val="24"/>
        </w:rPr>
        <w:t xml:space="preserve"> </w:t>
      </w:r>
      <w:r w:rsidR="00801E39" w:rsidRPr="00C306FD">
        <w:rPr>
          <w:szCs w:val="24"/>
        </w:rPr>
        <w:t>veintiocho de abril de dos mil veintiséis</w:t>
      </w:r>
      <w:r w:rsidR="0011108B" w:rsidRPr="00C306FD">
        <w:rPr>
          <w:szCs w:val="24"/>
        </w:rPr>
        <w:t>.</w:t>
      </w:r>
    </w:p>
    <w:p w14:paraId="60399B74" w14:textId="77777777" w:rsidR="00A970D5" w:rsidRPr="00C306FD"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78243368" w:rsidR="00A970D5" w:rsidRPr="00C306FD"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C306FD">
        <w:rPr>
          <w:rFonts w:eastAsia="Palatino Linotype" w:cs="Palatino Linotype"/>
          <w:b/>
          <w:bCs/>
          <w:color w:val="000000" w:themeColor="text1"/>
          <w:szCs w:val="24"/>
          <w:lang w:val="es-ES"/>
        </w:rPr>
        <w:t>VISTO</w:t>
      </w:r>
      <w:r w:rsidRPr="00C306FD">
        <w:rPr>
          <w:rFonts w:eastAsia="Palatino Linotype" w:cs="Palatino Linotype"/>
          <w:color w:val="000000" w:themeColor="text1"/>
          <w:szCs w:val="24"/>
          <w:lang w:val="es-ES"/>
        </w:rPr>
        <w:t xml:space="preserve"> el expediente electrónico formado con motivo del recurso de revisión número </w:t>
      </w:r>
      <w:bookmarkStart w:id="0" w:name="_GoBack"/>
      <w:r w:rsidR="00F40364" w:rsidRPr="00C306FD">
        <w:rPr>
          <w:rFonts w:eastAsia="Palatino Linotype" w:cs="Palatino Linotype"/>
          <w:b/>
          <w:bCs/>
          <w:color w:val="000000" w:themeColor="text1"/>
          <w:szCs w:val="24"/>
          <w:lang w:val="es-ES"/>
        </w:rPr>
        <w:t>12730/INFOEM/IP/RR/2025</w:t>
      </w:r>
      <w:bookmarkEnd w:id="0"/>
      <w:r w:rsidRPr="00C306FD">
        <w:rPr>
          <w:rFonts w:eastAsia="Palatino Linotype" w:cs="Palatino Linotype"/>
          <w:color w:val="000000" w:themeColor="text1"/>
          <w:szCs w:val="24"/>
          <w:lang w:val="es-ES"/>
        </w:rPr>
        <w:t xml:space="preserve">, interpuesto por </w:t>
      </w:r>
      <w:r w:rsidR="00B554B7" w:rsidRPr="00C306FD">
        <w:rPr>
          <w:rFonts w:eastAsia="Palatino Linotype" w:cs="Palatino Linotype"/>
          <w:b/>
          <w:bCs/>
          <w:color w:val="000000" w:themeColor="text1"/>
          <w:szCs w:val="24"/>
          <w:lang w:val="es-ES"/>
        </w:rPr>
        <w:t>una persona de manera anónima</w:t>
      </w:r>
      <w:r w:rsidR="00E97C2F" w:rsidRPr="00C306FD">
        <w:rPr>
          <w:rFonts w:eastAsia="Palatino Linotype" w:cs="Palatino Linotype"/>
          <w:color w:val="000000" w:themeColor="text1"/>
          <w:szCs w:val="24"/>
          <w:lang w:val="es-ES"/>
        </w:rPr>
        <w:t>, en lo su</w:t>
      </w:r>
      <w:r w:rsidR="00771E23" w:rsidRPr="00C306FD">
        <w:rPr>
          <w:rFonts w:eastAsia="Palatino Linotype" w:cs="Palatino Linotype"/>
          <w:color w:val="000000" w:themeColor="text1"/>
          <w:szCs w:val="24"/>
          <w:lang w:val="es-ES"/>
        </w:rPr>
        <w:t>cesivo el</w:t>
      </w:r>
      <w:r w:rsidRPr="00C306FD">
        <w:rPr>
          <w:rFonts w:eastAsia="Palatino Linotype" w:cs="Palatino Linotype"/>
          <w:color w:val="000000" w:themeColor="text1"/>
          <w:szCs w:val="24"/>
          <w:lang w:val="es-ES"/>
        </w:rPr>
        <w:t xml:space="preserve"> </w:t>
      </w:r>
      <w:r w:rsidRPr="00C306FD">
        <w:rPr>
          <w:rFonts w:eastAsia="Palatino Linotype" w:cs="Palatino Linotype"/>
          <w:b/>
          <w:bCs/>
          <w:color w:val="000000" w:themeColor="text1"/>
          <w:szCs w:val="24"/>
          <w:lang w:val="es-ES"/>
        </w:rPr>
        <w:t>Recurrente</w:t>
      </w:r>
      <w:r w:rsidRPr="00C306FD">
        <w:rPr>
          <w:rFonts w:eastAsia="Palatino Linotype" w:cs="Palatino Linotype"/>
          <w:color w:val="000000" w:themeColor="text1"/>
          <w:szCs w:val="24"/>
          <w:lang w:val="es-ES"/>
        </w:rPr>
        <w:t>, en contra de la respuesta de</w:t>
      </w:r>
      <w:r w:rsidR="00E24F05" w:rsidRPr="00C306FD">
        <w:rPr>
          <w:rFonts w:eastAsia="Palatino Linotype" w:cs="Palatino Linotype"/>
          <w:color w:val="000000" w:themeColor="text1"/>
          <w:szCs w:val="24"/>
          <w:lang w:val="es-ES"/>
        </w:rPr>
        <w:t>l</w:t>
      </w:r>
      <w:r w:rsidRPr="00C306FD">
        <w:rPr>
          <w:rFonts w:eastAsia="Palatino Linotype" w:cs="Palatino Linotype"/>
          <w:color w:val="000000" w:themeColor="text1"/>
          <w:szCs w:val="24"/>
          <w:lang w:val="es-ES"/>
        </w:rPr>
        <w:t xml:space="preserve"> </w:t>
      </w:r>
      <w:r w:rsidR="00672E9B" w:rsidRPr="00C306FD">
        <w:rPr>
          <w:rFonts w:eastAsia="Palatino Linotype" w:cs="Palatino Linotype"/>
          <w:b/>
          <w:bCs/>
          <w:color w:val="000000" w:themeColor="text1"/>
          <w:szCs w:val="24"/>
          <w:lang w:val="es-ES"/>
        </w:rPr>
        <w:t>Sistema Municipal para el Desarrollo Integral de la Familia Municipio de Atenco</w:t>
      </w:r>
      <w:r w:rsidR="00771E23" w:rsidRPr="00C306FD">
        <w:rPr>
          <w:rFonts w:eastAsia="Palatino Linotype" w:cs="Palatino Linotype"/>
          <w:color w:val="000000" w:themeColor="text1"/>
          <w:szCs w:val="24"/>
          <w:lang w:val="es-ES"/>
        </w:rPr>
        <w:t>,</w:t>
      </w:r>
      <w:r w:rsidR="00920835" w:rsidRPr="00C306FD">
        <w:rPr>
          <w:rFonts w:eastAsia="Palatino Linotype" w:cs="Palatino Linotype"/>
          <w:color w:val="000000" w:themeColor="text1"/>
          <w:szCs w:val="24"/>
          <w:lang w:val="es-ES"/>
        </w:rPr>
        <w:t xml:space="preserve"> </w:t>
      </w:r>
      <w:r w:rsidRPr="00C306FD">
        <w:rPr>
          <w:rFonts w:eastAsia="Palatino Linotype" w:cs="Palatino Linotype"/>
          <w:color w:val="000000" w:themeColor="text1"/>
          <w:szCs w:val="24"/>
          <w:lang w:val="es-ES"/>
        </w:rPr>
        <w:t>en lo subsecuente</w:t>
      </w:r>
      <w:r w:rsidRPr="00C306FD">
        <w:rPr>
          <w:rFonts w:eastAsia="Palatino Linotype" w:cs="Palatino Linotype"/>
          <w:b/>
          <w:bCs/>
          <w:color w:val="000000" w:themeColor="text1"/>
          <w:szCs w:val="24"/>
          <w:lang w:val="es-ES"/>
        </w:rPr>
        <w:t xml:space="preserve"> </w:t>
      </w:r>
      <w:r w:rsidRPr="00C306FD">
        <w:rPr>
          <w:rFonts w:eastAsia="Palatino Linotype" w:cs="Palatino Linotype"/>
          <w:color w:val="000000" w:themeColor="text1"/>
          <w:szCs w:val="24"/>
          <w:lang w:val="es-ES"/>
        </w:rPr>
        <w:t>el</w:t>
      </w:r>
      <w:r w:rsidRPr="00C306FD">
        <w:rPr>
          <w:rFonts w:eastAsia="Palatino Linotype" w:cs="Palatino Linotype"/>
          <w:b/>
          <w:bCs/>
          <w:color w:val="000000" w:themeColor="text1"/>
          <w:szCs w:val="24"/>
          <w:lang w:val="es-ES"/>
        </w:rPr>
        <w:t xml:space="preserve"> Sujeto Obligado</w:t>
      </w:r>
      <w:r w:rsidRPr="00C306FD">
        <w:rPr>
          <w:rFonts w:eastAsia="Palatino Linotype" w:cs="Palatino Linotype"/>
          <w:color w:val="000000" w:themeColor="text1"/>
          <w:szCs w:val="24"/>
          <w:lang w:val="es-ES"/>
        </w:rPr>
        <w:t>, se procede a dictar la presente resolución.</w:t>
      </w:r>
    </w:p>
    <w:p w14:paraId="2E2053C2" w14:textId="77777777" w:rsidR="00A970D5" w:rsidRPr="00C306FD"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C306FD" w:rsidRDefault="00A970D5" w:rsidP="006922F5">
      <w:pPr>
        <w:pStyle w:val="Ttulo1"/>
        <w:rPr>
          <w:rFonts w:eastAsia="Palatino Linotype"/>
          <w:lang w:val="es-ES_tradnl"/>
        </w:rPr>
      </w:pPr>
      <w:r w:rsidRPr="00C306FD">
        <w:rPr>
          <w:rFonts w:eastAsia="Palatino Linotype"/>
          <w:lang w:val="es-ES_tradnl"/>
        </w:rPr>
        <w:t>A N T E C E D E N T E S</w:t>
      </w:r>
    </w:p>
    <w:p w14:paraId="32F88820" w14:textId="7CF9BDED" w:rsidR="00A970D5" w:rsidRPr="00C306FD"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C306FD" w:rsidRDefault="00A970D5" w:rsidP="006922F5">
      <w:pPr>
        <w:pStyle w:val="Ttulo2"/>
        <w:rPr>
          <w:rFonts w:eastAsia="Palatino Linotype"/>
        </w:rPr>
      </w:pPr>
      <w:r w:rsidRPr="00C306FD">
        <w:rPr>
          <w:rFonts w:eastAsia="Palatino Linotype"/>
        </w:rPr>
        <w:t xml:space="preserve">PRIMERO. De la </w:t>
      </w:r>
      <w:r w:rsidR="00A24D3F" w:rsidRPr="00C306FD">
        <w:rPr>
          <w:rFonts w:eastAsia="Palatino Linotype"/>
        </w:rPr>
        <w:t>s</w:t>
      </w:r>
      <w:r w:rsidRPr="00C306FD">
        <w:rPr>
          <w:rFonts w:eastAsia="Palatino Linotype"/>
        </w:rPr>
        <w:t xml:space="preserve">olicitud de </w:t>
      </w:r>
      <w:r w:rsidR="00A24D3F" w:rsidRPr="00C306FD">
        <w:rPr>
          <w:rFonts w:eastAsia="Palatino Linotype"/>
        </w:rPr>
        <w:t>i</w:t>
      </w:r>
      <w:r w:rsidRPr="00C306FD">
        <w:rPr>
          <w:rFonts w:eastAsia="Palatino Linotype"/>
        </w:rPr>
        <w:t>nformación.</w:t>
      </w:r>
    </w:p>
    <w:p w14:paraId="0870C154" w14:textId="0E3970A5" w:rsidR="00A970D5" w:rsidRPr="00C306FD" w:rsidRDefault="0063187A" w:rsidP="006922F5">
      <w:pPr>
        <w:pBdr>
          <w:top w:val="nil"/>
          <w:left w:val="nil"/>
          <w:bottom w:val="nil"/>
          <w:right w:val="nil"/>
          <w:between w:val="nil"/>
        </w:pBdr>
        <w:contextualSpacing/>
        <w:rPr>
          <w:rFonts w:eastAsia="Palatino Linotype" w:cs="Palatino Linotype"/>
          <w:color w:val="000000"/>
          <w:szCs w:val="24"/>
        </w:rPr>
      </w:pPr>
      <w:r w:rsidRPr="00C306FD">
        <w:rPr>
          <w:rFonts w:eastAsia="Palatino Linotype" w:cs="Palatino Linotype"/>
          <w:color w:val="000000"/>
          <w:szCs w:val="24"/>
        </w:rPr>
        <w:t xml:space="preserve">Con fecha </w:t>
      </w:r>
      <w:r w:rsidR="004E0C84" w:rsidRPr="00C306FD">
        <w:rPr>
          <w:rFonts w:eastAsia="Palatino Linotype" w:cs="Palatino Linotype"/>
          <w:color w:val="000000"/>
          <w:szCs w:val="24"/>
        </w:rPr>
        <w:t>veintinueve de septiembre</w:t>
      </w:r>
      <w:r w:rsidRPr="00C306FD">
        <w:rPr>
          <w:rFonts w:eastAsia="Palatino Linotype" w:cs="Palatino Linotype"/>
          <w:color w:val="000000"/>
          <w:szCs w:val="24"/>
        </w:rPr>
        <w:t xml:space="preserve"> de dos mil veintic</w:t>
      </w:r>
      <w:r w:rsidR="009474B9" w:rsidRPr="00C306FD">
        <w:rPr>
          <w:rFonts w:eastAsia="Palatino Linotype" w:cs="Palatino Linotype"/>
          <w:color w:val="000000"/>
          <w:szCs w:val="24"/>
        </w:rPr>
        <w:t>inco</w:t>
      </w:r>
      <w:r w:rsidRPr="00C306FD">
        <w:rPr>
          <w:rFonts w:eastAsia="Palatino Linotype" w:cs="Palatino Linotype"/>
          <w:color w:val="000000"/>
          <w:szCs w:val="24"/>
        </w:rPr>
        <w:t>, el Recurrente presentó solicitud de información que fue registrada en el Sistema de Acceso a la Información Mexiquense (SAIMEX) con el número de expediente</w:t>
      </w:r>
      <w:r w:rsidR="00642669" w:rsidRPr="00C306FD">
        <w:rPr>
          <w:rFonts w:eastAsia="Palatino Linotype" w:cs="Palatino Linotype"/>
          <w:b/>
          <w:bCs/>
          <w:color w:val="000000"/>
          <w:szCs w:val="24"/>
        </w:rPr>
        <w:t xml:space="preserve"> </w:t>
      </w:r>
      <w:r w:rsidR="00672E9B" w:rsidRPr="00C306FD">
        <w:rPr>
          <w:rFonts w:eastAsia="Palatino Linotype" w:cs="Palatino Linotype"/>
          <w:b/>
          <w:bCs/>
          <w:color w:val="000000"/>
          <w:szCs w:val="24"/>
        </w:rPr>
        <w:t>00073/DIFATENCO/IP/2025</w:t>
      </w:r>
      <w:r w:rsidR="00A970D5" w:rsidRPr="00C306FD">
        <w:rPr>
          <w:rFonts w:eastAsia="Palatino Linotype" w:cs="Palatino Linotype"/>
          <w:color w:val="000000"/>
          <w:szCs w:val="24"/>
        </w:rPr>
        <w:t>,</w:t>
      </w:r>
      <w:r w:rsidR="00A970D5" w:rsidRPr="00C306FD">
        <w:rPr>
          <w:rFonts w:eastAsia="Palatino Linotype" w:cs="Palatino Linotype"/>
          <w:b/>
          <w:color w:val="000000"/>
          <w:szCs w:val="24"/>
        </w:rPr>
        <w:t xml:space="preserve"> </w:t>
      </w:r>
      <w:r w:rsidR="009474B9" w:rsidRPr="00C306FD">
        <w:rPr>
          <w:rFonts w:eastAsia="Palatino Linotype" w:cs="Palatino Linotype"/>
          <w:color w:val="000000"/>
          <w:szCs w:val="24"/>
        </w:rPr>
        <w:t>mediante la cual solicitó información en el tenor siguiente:</w:t>
      </w:r>
    </w:p>
    <w:p w14:paraId="68B56D82" w14:textId="77777777" w:rsidR="00A970D5" w:rsidRPr="00C306FD"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7CE07274" w:rsidR="00A970D5" w:rsidRPr="00C306FD" w:rsidRDefault="70652167" w:rsidP="009950AD">
      <w:pPr>
        <w:pStyle w:val="Fundamentos"/>
      </w:pPr>
      <w:r w:rsidRPr="00C306FD">
        <w:rPr>
          <w:lang w:val="es-ES"/>
        </w:rPr>
        <w:t>«</w:t>
      </w:r>
      <w:r w:rsidR="000704BA" w:rsidRPr="00C306FD">
        <w:rPr>
          <w:lang w:val="es-ES"/>
        </w:rPr>
        <w:t>solicito el Catálogo de Pólizas del 2025</w:t>
      </w:r>
      <w:r w:rsidRPr="00C306FD">
        <w:rPr>
          <w:lang w:val="es-ES"/>
        </w:rPr>
        <w:t>» (Sic)</w:t>
      </w:r>
    </w:p>
    <w:p w14:paraId="40BBECCB" w14:textId="77777777" w:rsidR="00A970D5" w:rsidRPr="00C306FD"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C306FD" w:rsidRDefault="00A970D5" w:rsidP="006922F5">
      <w:pPr>
        <w:pBdr>
          <w:top w:val="nil"/>
          <w:left w:val="nil"/>
          <w:bottom w:val="nil"/>
          <w:right w:val="nil"/>
          <w:between w:val="nil"/>
        </w:pBdr>
        <w:contextualSpacing/>
        <w:rPr>
          <w:rFonts w:eastAsia="Palatino Linotype" w:cs="Palatino Linotype"/>
          <w:b/>
          <w:color w:val="000000"/>
          <w:szCs w:val="24"/>
        </w:rPr>
      </w:pPr>
      <w:r w:rsidRPr="00C306FD">
        <w:rPr>
          <w:rFonts w:eastAsia="Palatino Linotype" w:cs="Palatino Linotype"/>
          <w:color w:val="000000"/>
          <w:szCs w:val="24"/>
        </w:rPr>
        <w:t xml:space="preserve">Modalidad de entrega: </w:t>
      </w:r>
      <w:r w:rsidR="004A6F01" w:rsidRPr="00C306FD">
        <w:rPr>
          <w:rFonts w:eastAsia="Palatino Linotype" w:cs="Palatino Linotype"/>
          <w:b/>
          <w:color w:val="000000"/>
          <w:szCs w:val="24"/>
        </w:rPr>
        <w:t>A través del SAIMEX</w:t>
      </w:r>
    </w:p>
    <w:p w14:paraId="63E610EB" w14:textId="77777777" w:rsidR="00DC5F8D" w:rsidRPr="00C306FD"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C306FD" w:rsidRDefault="00E21393" w:rsidP="006922F5">
      <w:pPr>
        <w:pStyle w:val="Ttulo2"/>
        <w:rPr>
          <w:rFonts w:eastAsia="Palatino Linotype"/>
        </w:rPr>
      </w:pPr>
      <w:r w:rsidRPr="00C306FD">
        <w:rPr>
          <w:rFonts w:eastAsia="Palatino Linotype"/>
        </w:rPr>
        <w:lastRenderedPageBreak/>
        <w:t>SEGUNDO</w:t>
      </w:r>
      <w:r w:rsidR="00A970D5" w:rsidRPr="00C306FD">
        <w:rPr>
          <w:rFonts w:eastAsia="Palatino Linotype"/>
        </w:rPr>
        <w:t>. De la respuesta del Sujeto Obligado.</w:t>
      </w:r>
    </w:p>
    <w:p w14:paraId="2EE6F294" w14:textId="50A92A81" w:rsidR="00A970D5" w:rsidRPr="00C306FD" w:rsidRDefault="00A970D5" w:rsidP="006922F5">
      <w:pPr>
        <w:pBdr>
          <w:top w:val="nil"/>
          <w:left w:val="nil"/>
          <w:bottom w:val="nil"/>
          <w:right w:val="nil"/>
          <w:between w:val="nil"/>
        </w:pBdr>
        <w:contextualSpacing/>
        <w:rPr>
          <w:rFonts w:eastAsia="Palatino Linotype" w:cs="Palatino Linotype"/>
          <w:color w:val="000000"/>
          <w:szCs w:val="24"/>
        </w:rPr>
      </w:pPr>
      <w:r w:rsidRPr="00C306FD">
        <w:rPr>
          <w:rFonts w:eastAsia="Palatino Linotype" w:cs="Palatino Linotype"/>
          <w:color w:val="000000"/>
          <w:szCs w:val="24"/>
        </w:rPr>
        <w:t>De las constancias que obran en el expediente electrónico, se observa qu</w:t>
      </w:r>
      <w:r w:rsidR="008B2951" w:rsidRPr="00C306FD">
        <w:rPr>
          <w:rFonts w:eastAsia="Palatino Linotype" w:cs="Palatino Linotype"/>
          <w:color w:val="000000"/>
          <w:szCs w:val="24"/>
        </w:rPr>
        <w:t>e el día</w:t>
      </w:r>
      <w:r w:rsidR="00B529CF" w:rsidRPr="00C306FD">
        <w:rPr>
          <w:rFonts w:eastAsia="Palatino Linotype" w:cs="Palatino Linotype"/>
          <w:color w:val="000000"/>
          <w:szCs w:val="24"/>
        </w:rPr>
        <w:t xml:space="preserve"> dieciséis de octubre</w:t>
      </w:r>
      <w:r w:rsidR="004A5EE6" w:rsidRPr="00C306FD">
        <w:rPr>
          <w:rFonts w:eastAsia="Palatino Linotype" w:cs="Palatino Linotype"/>
          <w:color w:val="000000"/>
          <w:szCs w:val="24"/>
        </w:rPr>
        <w:t xml:space="preserve"> de dos mil veinticinco</w:t>
      </w:r>
      <w:r w:rsidRPr="00C306FD">
        <w:rPr>
          <w:rFonts w:eastAsia="Palatino Linotype" w:cs="Palatino Linotype"/>
          <w:color w:val="000000"/>
          <w:szCs w:val="24"/>
        </w:rPr>
        <w:t>, el Sujeto Obligado dio respuest</w:t>
      </w:r>
      <w:r w:rsidR="009F4FF4" w:rsidRPr="00C306FD">
        <w:rPr>
          <w:rFonts w:eastAsia="Palatino Linotype" w:cs="Palatino Linotype"/>
          <w:color w:val="000000"/>
          <w:szCs w:val="24"/>
        </w:rPr>
        <w:t>a a la solicitud de información</w:t>
      </w:r>
      <w:r w:rsidRPr="00C306FD">
        <w:rPr>
          <w:rFonts w:eastAsia="Palatino Linotype" w:cs="Palatino Linotype"/>
          <w:color w:val="000000"/>
          <w:szCs w:val="24"/>
        </w:rPr>
        <w:t xml:space="preserve"> manifestando lo siguiente:</w:t>
      </w:r>
    </w:p>
    <w:p w14:paraId="6CF4EC0F" w14:textId="77777777" w:rsidR="00A970D5" w:rsidRPr="00C306FD" w:rsidRDefault="00A970D5" w:rsidP="006922F5">
      <w:pPr>
        <w:pBdr>
          <w:top w:val="nil"/>
          <w:left w:val="nil"/>
          <w:bottom w:val="nil"/>
          <w:right w:val="nil"/>
          <w:between w:val="nil"/>
        </w:pBdr>
        <w:contextualSpacing/>
        <w:rPr>
          <w:rFonts w:eastAsia="Palatino Linotype" w:cs="Palatino Linotype"/>
          <w:color w:val="000000"/>
          <w:szCs w:val="24"/>
        </w:rPr>
      </w:pPr>
    </w:p>
    <w:p w14:paraId="77338996" w14:textId="5B442795" w:rsidR="005174A2" w:rsidRPr="00C306FD" w:rsidRDefault="23740614" w:rsidP="005174A2">
      <w:pPr>
        <w:pStyle w:val="Fundamentos"/>
        <w:rPr>
          <w:lang w:val="es-ES"/>
        </w:rPr>
      </w:pPr>
      <w:r w:rsidRPr="00C306FD">
        <w:rPr>
          <w:lang w:val="es-ES"/>
        </w:rPr>
        <w:t>«</w:t>
      </w:r>
      <w:r w:rsidR="005174A2" w:rsidRPr="00C306FD">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1CCB594" w14:textId="77777777" w:rsidR="005174A2" w:rsidRPr="00C306FD" w:rsidRDefault="005174A2" w:rsidP="005174A2">
      <w:pPr>
        <w:pStyle w:val="Fundamentos"/>
        <w:rPr>
          <w:lang w:val="es-ES"/>
        </w:rPr>
      </w:pPr>
    </w:p>
    <w:p w14:paraId="3FE4A9EF" w14:textId="3295E6B5" w:rsidR="00A970D5" w:rsidRPr="00C306FD" w:rsidRDefault="005174A2" w:rsidP="005174A2">
      <w:pPr>
        <w:pStyle w:val="Fundamentos"/>
        <w:rPr>
          <w:lang w:val="es-MX"/>
        </w:rPr>
      </w:pPr>
      <w:r w:rsidRPr="00C306FD">
        <w:rPr>
          <w:lang w:val="es-ES"/>
        </w:rPr>
        <w:t>C.SOLICITANTE PRESENTE En virtud de lo dispuesto por los artículos 1, 2, 3 fracción XLIV, 4, 12, 16, 23 fracción IV, 24 fracción XI y último párrafo, 50, 51, 53 fracciones II, IV, V y VI y 160 de la Ley de Transparencia y Acceso a la Información Pública del Estado de México y Municipios; en atención a su solicitud con número de folio 00073/DIFATENCO/IP/2025, generada a través de la plataforma digital denominada SAIMEX (Sistema De Acceso a la Información Mexiquense) donde requiere: " solicito el Catálogo de Pólizas del 2025" (Sic) Al respecto me permito hacerle de su conocimiento que dentro del presente se encuentra adjunta la respuesta otorgada por el L.E Joel Velázquez Alpuche, Tesorero del Sistema Municipal para el Desarrollo Integral de la Familia de Atenco, a través del oficio numero SMDIFA/TES/071/2025 de fecha Diez de Octubre del año en curso, con la información respecto a su solicitud. Esperando que la información proporcionada por este Sujeto Obligado sea de conformidad, se le informa que el Sistema de Acceso a la Información Mexiquense "SAIMEX" es para proporcionar información pública contenida en los documentos que los sujetos obligados posean, archiven, generen o administren, esto de conformidad con el arábigo 12 párrafo segundo de la Ley de Transparencia y Acceso a la Información Pública del Estado de México y Municipios</w:t>
      </w:r>
      <w:r w:rsidR="00311EF3" w:rsidRPr="00C306FD">
        <w:rPr>
          <w:lang w:val="es-ES"/>
        </w:rPr>
        <w:t>»</w:t>
      </w:r>
      <w:r w:rsidR="00A970D5" w:rsidRPr="00C306FD">
        <w:rPr>
          <w:lang w:val="es-MX"/>
        </w:rPr>
        <w:t xml:space="preserve"> (Sic)</w:t>
      </w:r>
    </w:p>
    <w:p w14:paraId="2EAB8352" w14:textId="3B77EF6C" w:rsidR="001107C4" w:rsidRPr="00C306FD"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30D60AA6" w:rsidR="00F16DFC" w:rsidRPr="00C306FD" w:rsidRDefault="00F16DFC" w:rsidP="000540D4">
      <w:pPr>
        <w:pBdr>
          <w:top w:val="nil"/>
          <w:left w:val="nil"/>
          <w:bottom w:val="nil"/>
          <w:right w:val="nil"/>
          <w:between w:val="nil"/>
        </w:pBdr>
        <w:contextualSpacing/>
        <w:rPr>
          <w:rFonts w:eastAsia="Palatino Linotype" w:cs="Palatino Linotype"/>
          <w:color w:val="000000"/>
          <w:szCs w:val="24"/>
          <w:lang w:val="es-MX"/>
        </w:rPr>
      </w:pPr>
      <w:r w:rsidRPr="00C306FD">
        <w:rPr>
          <w:rFonts w:eastAsia="Palatino Linotype" w:cs="Palatino Linotype"/>
          <w:color w:val="000000"/>
          <w:szCs w:val="24"/>
          <w:lang w:val="es-MX"/>
        </w:rPr>
        <w:t xml:space="preserve">El Sujeto Obligado adjuntó a su respuesta </w:t>
      </w:r>
      <w:r w:rsidR="00D63030" w:rsidRPr="00C306FD">
        <w:rPr>
          <w:rFonts w:eastAsia="Palatino Linotype" w:cs="Palatino Linotype"/>
          <w:color w:val="000000"/>
          <w:szCs w:val="24"/>
          <w:lang w:val="es-MX"/>
        </w:rPr>
        <w:t>los</w:t>
      </w:r>
      <w:r w:rsidR="00A57670" w:rsidRPr="00C306FD">
        <w:rPr>
          <w:rFonts w:eastAsia="Palatino Linotype" w:cs="Palatino Linotype"/>
          <w:color w:val="000000"/>
          <w:szCs w:val="24"/>
          <w:lang w:val="es-MX"/>
        </w:rPr>
        <w:t xml:space="preserve"> documento</w:t>
      </w:r>
      <w:r w:rsidR="00D63030" w:rsidRPr="00C306FD">
        <w:rPr>
          <w:rFonts w:eastAsia="Palatino Linotype" w:cs="Palatino Linotype"/>
          <w:color w:val="000000"/>
          <w:szCs w:val="24"/>
          <w:lang w:val="es-MX"/>
        </w:rPr>
        <w:t>s</w:t>
      </w:r>
      <w:r w:rsidR="00A57670" w:rsidRPr="00C306FD">
        <w:rPr>
          <w:rFonts w:eastAsia="Palatino Linotype" w:cs="Palatino Linotype"/>
          <w:color w:val="000000"/>
          <w:szCs w:val="24"/>
          <w:lang w:val="es-MX"/>
        </w:rPr>
        <w:t xml:space="preserve"> denominado</w:t>
      </w:r>
      <w:r w:rsidR="00D63030" w:rsidRPr="00C306FD">
        <w:rPr>
          <w:rFonts w:eastAsia="Palatino Linotype" w:cs="Palatino Linotype"/>
          <w:color w:val="000000"/>
          <w:szCs w:val="24"/>
          <w:lang w:val="es-MX"/>
        </w:rPr>
        <w:t>s</w:t>
      </w:r>
      <w:r w:rsidR="00A57670" w:rsidRPr="00C306FD">
        <w:rPr>
          <w:rFonts w:eastAsia="Palatino Linotype" w:cs="Palatino Linotype"/>
          <w:color w:val="000000"/>
          <w:szCs w:val="24"/>
          <w:lang w:val="es-MX"/>
        </w:rPr>
        <w:t xml:space="preserve"> </w:t>
      </w:r>
      <w:r w:rsidR="00585A0E" w:rsidRPr="00C306FD">
        <w:rPr>
          <w:rFonts w:eastAsia="Palatino Linotype" w:cs="Palatino Linotype"/>
          <w:b/>
          <w:bCs/>
          <w:color w:val="000000"/>
          <w:szCs w:val="24"/>
          <w:lang w:val="es-MX"/>
        </w:rPr>
        <w:t>«</w:t>
      </w:r>
      <w:r w:rsidR="006218AB" w:rsidRPr="00C306FD">
        <w:rPr>
          <w:rFonts w:eastAsia="Palatino Linotype" w:cs="Palatino Linotype"/>
          <w:b/>
          <w:bCs/>
          <w:color w:val="000000"/>
          <w:szCs w:val="24"/>
          <w:lang w:val="es-MX"/>
        </w:rPr>
        <w:t>20251016172659.pdf</w:t>
      </w:r>
      <w:r w:rsidR="00635456" w:rsidRPr="00C306FD">
        <w:rPr>
          <w:rFonts w:eastAsia="Palatino Linotype" w:cs="Palatino Linotype"/>
          <w:b/>
          <w:bCs/>
          <w:color w:val="000000"/>
          <w:szCs w:val="24"/>
          <w:lang w:val="es-MX"/>
        </w:rPr>
        <w:t>»</w:t>
      </w:r>
      <w:r w:rsidR="00635456" w:rsidRPr="00C306FD">
        <w:rPr>
          <w:rFonts w:eastAsia="Palatino Linotype" w:cs="Palatino Linotype"/>
          <w:color w:val="000000"/>
          <w:szCs w:val="24"/>
          <w:lang w:val="es-MX"/>
        </w:rPr>
        <w:t xml:space="preserve">, </w:t>
      </w:r>
      <w:r w:rsidR="00D63030" w:rsidRPr="00C306FD">
        <w:rPr>
          <w:rFonts w:eastAsia="Palatino Linotype" w:cs="Palatino Linotype"/>
          <w:b/>
          <w:bCs/>
          <w:color w:val="000000"/>
          <w:szCs w:val="24"/>
          <w:lang w:val="es-MX"/>
        </w:rPr>
        <w:t>«</w:t>
      </w:r>
      <w:r w:rsidR="008F0CE2" w:rsidRPr="00C306FD">
        <w:rPr>
          <w:rFonts w:eastAsia="Palatino Linotype" w:cs="Palatino Linotype"/>
          <w:b/>
          <w:bCs/>
          <w:color w:val="000000"/>
          <w:szCs w:val="24"/>
          <w:lang w:val="es-MX"/>
        </w:rPr>
        <w:t>20251016172708.pdf</w:t>
      </w:r>
      <w:r w:rsidR="00D63030" w:rsidRPr="00C306FD">
        <w:rPr>
          <w:rFonts w:eastAsia="Palatino Linotype" w:cs="Palatino Linotype"/>
          <w:b/>
          <w:bCs/>
          <w:color w:val="000000"/>
          <w:szCs w:val="24"/>
          <w:lang w:val="es-MX"/>
        </w:rPr>
        <w:t>»</w:t>
      </w:r>
      <w:r w:rsidR="00D63030" w:rsidRPr="00C306FD">
        <w:rPr>
          <w:rFonts w:eastAsia="Palatino Linotype" w:cs="Palatino Linotype"/>
          <w:color w:val="000000"/>
          <w:szCs w:val="24"/>
          <w:lang w:val="es-MX"/>
        </w:rPr>
        <w:t xml:space="preserve"> y </w:t>
      </w:r>
      <w:r w:rsidR="00D63030" w:rsidRPr="00C306FD">
        <w:rPr>
          <w:rFonts w:eastAsia="Palatino Linotype" w:cs="Palatino Linotype"/>
          <w:b/>
          <w:bCs/>
          <w:color w:val="000000"/>
          <w:szCs w:val="24"/>
          <w:lang w:val="es-MX"/>
        </w:rPr>
        <w:t>«</w:t>
      </w:r>
      <w:r w:rsidR="002E3C11" w:rsidRPr="00C306FD">
        <w:rPr>
          <w:rFonts w:eastAsia="Palatino Linotype" w:cs="Palatino Linotype"/>
          <w:b/>
          <w:bCs/>
          <w:color w:val="000000"/>
          <w:szCs w:val="24"/>
          <w:lang w:val="es-MX"/>
        </w:rPr>
        <w:t xml:space="preserve">20251016172717.pdf </w:t>
      </w:r>
      <w:r w:rsidR="00D63030" w:rsidRPr="00C306FD">
        <w:rPr>
          <w:rFonts w:eastAsia="Palatino Linotype" w:cs="Palatino Linotype"/>
          <w:b/>
          <w:bCs/>
          <w:color w:val="000000"/>
          <w:szCs w:val="24"/>
          <w:lang w:val="es-MX"/>
        </w:rPr>
        <w:t>»</w:t>
      </w:r>
      <w:r w:rsidR="00D63030" w:rsidRPr="00C306FD">
        <w:rPr>
          <w:rFonts w:eastAsia="Palatino Linotype" w:cs="Palatino Linotype"/>
          <w:color w:val="000000"/>
          <w:szCs w:val="24"/>
          <w:lang w:val="es-MX"/>
        </w:rPr>
        <w:t xml:space="preserve">, </w:t>
      </w:r>
      <w:r w:rsidR="00635456" w:rsidRPr="00C306FD">
        <w:rPr>
          <w:rFonts w:eastAsia="Palatino Linotype" w:cs="Palatino Linotype"/>
          <w:color w:val="000000"/>
          <w:szCs w:val="24"/>
          <w:lang w:val="es-MX"/>
        </w:rPr>
        <w:t>cuyo contenido no se reproduce por ser del conocimiento de las partes; no obstante, será objeto de análisis en el estudio correspondiente.</w:t>
      </w:r>
    </w:p>
    <w:p w14:paraId="645DE10B" w14:textId="77777777" w:rsidR="00537862" w:rsidRPr="00C306FD" w:rsidRDefault="00537862" w:rsidP="000540D4">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C306FD" w:rsidRDefault="00E21393" w:rsidP="006922F5">
      <w:pPr>
        <w:pStyle w:val="Ttulo2"/>
        <w:rPr>
          <w:rFonts w:eastAsia="Palatino Linotype"/>
        </w:rPr>
      </w:pPr>
      <w:r w:rsidRPr="00C306FD">
        <w:rPr>
          <w:rFonts w:eastAsia="Palatino Linotype"/>
        </w:rPr>
        <w:lastRenderedPageBreak/>
        <w:t>TERCERO</w:t>
      </w:r>
      <w:r w:rsidR="00A970D5" w:rsidRPr="00C306FD">
        <w:rPr>
          <w:rFonts w:eastAsia="Palatino Linotype"/>
        </w:rPr>
        <w:t>. Del recurso de revisión.</w:t>
      </w:r>
    </w:p>
    <w:p w14:paraId="7AA0C9F4" w14:textId="2899DF5D" w:rsidR="00A970D5" w:rsidRPr="00C306FD" w:rsidRDefault="0090115A" w:rsidP="006922F5">
      <w:pPr>
        <w:pBdr>
          <w:top w:val="nil"/>
          <w:left w:val="nil"/>
          <w:bottom w:val="nil"/>
          <w:right w:val="nil"/>
          <w:between w:val="nil"/>
        </w:pBdr>
        <w:contextualSpacing/>
        <w:rPr>
          <w:rFonts w:eastAsia="Palatino Linotype" w:cs="Palatino Linotype"/>
          <w:color w:val="000000"/>
          <w:szCs w:val="24"/>
        </w:rPr>
      </w:pPr>
      <w:r w:rsidRPr="00C306FD">
        <w:rPr>
          <w:rFonts w:eastAsia="Palatino Linotype" w:cs="Palatino Linotype"/>
          <w:color w:val="000000"/>
          <w:szCs w:val="24"/>
        </w:rPr>
        <w:t>Inconforme con la respuesta emitid</w:t>
      </w:r>
      <w:r w:rsidR="008C4604" w:rsidRPr="00C306FD">
        <w:rPr>
          <w:rFonts w:eastAsia="Palatino Linotype" w:cs="Palatino Linotype"/>
          <w:color w:val="000000"/>
          <w:szCs w:val="24"/>
        </w:rPr>
        <w:t>a</w:t>
      </w:r>
      <w:r w:rsidR="006726AD" w:rsidRPr="00C306FD">
        <w:rPr>
          <w:rFonts w:eastAsia="Palatino Linotype" w:cs="Palatino Linotype"/>
          <w:color w:val="000000"/>
          <w:szCs w:val="24"/>
        </w:rPr>
        <w:t>, el</w:t>
      </w:r>
      <w:r w:rsidRPr="00C306FD">
        <w:rPr>
          <w:rFonts w:eastAsia="Palatino Linotype" w:cs="Palatino Linotype"/>
          <w:color w:val="000000"/>
          <w:szCs w:val="24"/>
        </w:rPr>
        <w:t xml:space="preserve"> Recurrente interpuso el presente recurso de revisión el </w:t>
      </w:r>
      <w:r w:rsidR="001D2998" w:rsidRPr="00C306FD">
        <w:rPr>
          <w:rFonts w:eastAsia="Palatino Linotype" w:cs="Palatino Linotype"/>
          <w:color w:val="000000"/>
          <w:szCs w:val="24"/>
        </w:rPr>
        <w:t>cuatro de noviembre</w:t>
      </w:r>
      <w:r w:rsidR="00177F35" w:rsidRPr="00C306FD">
        <w:rPr>
          <w:rFonts w:eastAsia="Palatino Linotype" w:cs="Palatino Linotype"/>
          <w:color w:val="000000"/>
          <w:szCs w:val="24"/>
        </w:rPr>
        <w:t xml:space="preserve"> </w:t>
      </w:r>
      <w:r w:rsidR="00DE2889" w:rsidRPr="00C306FD">
        <w:rPr>
          <w:rFonts w:eastAsia="Palatino Linotype" w:cs="Palatino Linotype"/>
          <w:color w:val="000000"/>
          <w:szCs w:val="24"/>
        </w:rPr>
        <w:t>de dos mil veinticinco</w:t>
      </w:r>
      <w:r w:rsidRPr="00C306FD">
        <w:rPr>
          <w:rFonts w:eastAsia="Palatino Linotype" w:cs="Palatino Linotype"/>
          <w:color w:val="000000"/>
          <w:szCs w:val="24"/>
        </w:rPr>
        <w:t>, el cual se registró en el SAIMEX con el expediente número</w:t>
      </w:r>
      <w:r w:rsidR="00A970D5" w:rsidRPr="00C306FD">
        <w:rPr>
          <w:rFonts w:eastAsia="Palatino Linotype" w:cs="Palatino Linotype"/>
          <w:color w:val="000000"/>
          <w:szCs w:val="24"/>
        </w:rPr>
        <w:t xml:space="preserve"> </w:t>
      </w:r>
      <w:r w:rsidR="00F40364" w:rsidRPr="00C306FD">
        <w:rPr>
          <w:rFonts w:eastAsia="Palatino Linotype" w:cs="Palatino Linotype"/>
          <w:b/>
          <w:color w:val="000000"/>
          <w:szCs w:val="24"/>
        </w:rPr>
        <w:t>12730/INFOEM/IP/RR/2025</w:t>
      </w:r>
      <w:r w:rsidR="00A06896" w:rsidRPr="00C306FD">
        <w:rPr>
          <w:rFonts w:eastAsia="Palatino Linotype" w:cs="Palatino Linotype"/>
          <w:color w:val="000000"/>
          <w:szCs w:val="24"/>
        </w:rPr>
        <w:t xml:space="preserve">, </w:t>
      </w:r>
      <w:r w:rsidRPr="00C306FD">
        <w:rPr>
          <w:rFonts w:eastAsia="Palatino Linotype" w:cs="Palatino Linotype"/>
          <w:color w:val="000000"/>
          <w:szCs w:val="24"/>
        </w:rPr>
        <w:t>en el que manifestó</w:t>
      </w:r>
      <w:r w:rsidR="00A970D5" w:rsidRPr="00C306FD">
        <w:rPr>
          <w:rFonts w:eastAsia="Palatino Linotype" w:cs="Palatino Linotype"/>
          <w:color w:val="000000"/>
          <w:szCs w:val="24"/>
        </w:rPr>
        <w:t xml:space="preserve"> lo siguiente:</w:t>
      </w:r>
    </w:p>
    <w:p w14:paraId="19266E1B" w14:textId="77777777" w:rsidR="0062736A" w:rsidRPr="00C306FD"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C306FD" w:rsidRDefault="00A970D5" w:rsidP="006922F5">
      <w:pPr>
        <w:contextualSpacing/>
        <w:rPr>
          <w:rFonts w:eastAsia="Palatino Linotype" w:cs="Palatino Linotype"/>
          <w:b/>
        </w:rPr>
      </w:pPr>
      <w:r w:rsidRPr="00C306FD">
        <w:rPr>
          <w:rFonts w:eastAsia="Palatino Linotype" w:cs="Palatino Linotype"/>
          <w:b/>
        </w:rPr>
        <w:t>Acto Impugnado:</w:t>
      </w:r>
      <w:r w:rsidR="00655007" w:rsidRPr="00C306FD">
        <w:rPr>
          <w:rFonts w:eastAsia="Palatino Linotype" w:cs="Palatino Linotype"/>
          <w:b/>
        </w:rPr>
        <w:t xml:space="preserve"> </w:t>
      </w:r>
    </w:p>
    <w:p w14:paraId="4A0EFE5A" w14:textId="111B74BA" w:rsidR="00A970D5" w:rsidRPr="00C306FD" w:rsidRDefault="5C35490E" w:rsidP="5C35490E">
      <w:pPr>
        <w:pStyle w:val="Fundamentos"/>
        <w:rPr>
          <w:b/>
          <w:bCs/>
          <w:lang w:val="es-ES"/>
        </w:rPr>
      </w:pPr>
      <w:r w:rsidRPr="00C306FD">
        <w:rPr>
          <w:lang w:val="es-ES"/>
        </w:rPr>
        <w:t>«</w:t>
      </w:r>
      <w:r w:rsidR="004C11F0" w:rsidRPr="00C306FD">
        <w:rPr>
          <w:lang w:val="es-ES"/>
        </w:rPr>
        <w:t>NO ENTREGAN INFORMACION CORRESPONDIENTE A LO SOLICITADO</w:t>
      </w:r>
      <w:r w:rsidRPr="00C306FD">
        <w:rPr>
          <w:lang w:val="es-ES"/>
        </w:rPr>
        <w:t>» (Sic)</w:t>
      </w:r>
    </w:p>
    <w:p w14:paraId="3C40A441" w14:textId="0B2599C4" w:rsidR="00A970D5" w:rsidRPr="00C306FD" w:rsidRDefault="00A970D5" w:rsidP="00FA1919">
      <w:pPr>
        <w:tabs>
          <w:tab w:val="left" w:pos="2515"/>
        </w:tabs>
        <w:contextualSpacing/>
        <w:rPr>
          <w:rFonts w:eastAsia="Palatino Linotype" w:cs="Palatino Linotype"/>
          <w:iCs/>
          <w:szCs w:val="24"/>
          <w:lang w:val="es-ES"/>
        </w:rPr>
      </w:pPr>
    </w:p>
    <w:p w14:paraId="0F6CFE30" w14:textId="719FCACE" w:rsidR="00300EA0" w:rsidRPr="00C306FD" w:rsidRDefault="002B6B0F" w:rsidP="00300EA0">
      <w:pPr>
        <w:contextualSpacing/>
        <w:rPr>
          <w:rFonts w:eastAsia="Palatino Linotype" w:cs="Palatino Linotype"/>
          <w:b/>
        </w:rPr>
      </w:pPr>
      <w:r w:rsidRPr="00C306FD">
        <w:rPr>
          <w:rFonts w:eastAsia="Palatino Linotype" w:cs="Palatino Linotype"/>
          <w:b/>
        </w:rPr>
        <w:t>Razones o motivos de inconformidad</w:t>
      </w:r>
      <w:r w:rsidR="00300EA0" w:rsidRPr="00C306FD">
        <w:rPr>
          <w:rFonts w:eastAsia="Palatino Linotype" w:cs="Palatino Linotype"/>
          <w:b/>
        </w:rPr>
        <w:t xml:space="preserve">: </w:t>
      </w:r>
    </w:p>
    <w:p w14:paraId="636038ED" w14:textId="6F569F65" w:rsidR="00300EA0" w:rsidRPr="00C306FD" w:rsidRDefault="00300EA0" w:rsidP="00300EA0">
      <w:pPr>
        <w:pStyle w:val="Fundamentos"/>
        <w:rPr>
          <w:b/>
          <w:bCs/>
          <w:lang w:val="es-ES"/>
        </w:rPr>
      </w:pPr>
      <w:r w:rsidRPr="00C306FD">
        <w:rPr>
          <w:lang w:val="es-ES"/>
        </w:rPr>
        <w:t>«</w:t>
      </w:r>
      <w:r w:rsidR="004C11F0" w:rsidRPr="00C306FD">
        <w:rPr>
          <w:lang w:val="es-ES"/>
        </w:rPr>
        <w:t>NO ENTREGAN LA INFORMACION CORREPONDIENTE A LA INFORMACION SOLICITADA, NO ANEXANDO LA DOCUMENTACION GENERADA POR EL SUJETO OBLIGADO RESPECTO A LO SOLICITADO EN LA SOLICITUD DE INFOMACION, YA QUE ESA INFORMACION SE ENTREGA POR OBLIGATORIEDAD AL OSFEM</w:t>
      </w:r>
      <w:r w:rsidRPr="00C306FD">
        <w:rPr>
          <w:lang w:val="es-ES"/>
        </w:rPr>
        <w:t>» (Sic)</w:t>
      </w:r>
    </w:p>
    <w:p w14:paraId="0A3CE1C1" w14:textId="77777777" w:rsidR="00390EBF" w:rsidRPr="00C306FD" w:rsidRDefault="00390EBF" w:rsidP="006922F5">
      <w:pPr>
        <w:contextualSpacing/>
        <w:rPr>
          <w:rFonts w:eastAsia="Palatino Linotype" w:cs="Palatino Linotype"/>
          <w:iCs/>
          <w:szCs w:val="24"/>
          <w:lang w:val="es-ES"/>
        </w:rPr>
      </w:pPr>
    </w:p>
    <w:p w14:paraId="11D7F189" w14:textId="263FD592" w:rsidR="00A970D5" w:rsidRPr="00C306FD" w:rsidRDefault="00E21393" w:rsidP="006922F5">
      <w:pPr>
        <w:pStyle w:val="Ttulo2"/>
        <w:rPr>
          <w:rFonts w:eastAsia="Palatino Linotype"/>
        </w:rPr>
      </w:pPr>
      <w:r w:rsidRPr="00C306FD">
        <w:rPr>
          <w:rFonts w:eastAsia="Palatino Linotype"/>
        </w:rPr>
        <w:t>CUAR</w:t>
      </w:r>
      <w:r w:rsidR="007A1154" w:rsidRPr="00C306FD">
        <w:rPr>
          <w:rFonts w:eastAsia="Palatino Linotype"/>
        </w:rPr>
        <w:t>TO</w:t>
      </w:r>
      <w:r w:rsidR="00A970D5" w:rsidRPr="00C306FD">
        <w:rPr>
          <w:rFonts w:eastAsia="Palatino Linotype"/>
        </w:rPr>
        <w:t>. Del turno y admisión del recurso de revisión.</w:t>
      </w:r>
    </w:p>
    <w:p w14:paraId="2459DEBA" w14:textId="4249C003" w:rsidR="00A970D5" w:rsidRPr="00C306FD" w:rsidRDefault="70652167" w:rsidP="70652167">
      <w:pPr>
        <w:pBdr>
          <w:top w:val="nil"/>
          <w:left w:val="nil"/>
          <w:bottom w:val="nil"/>
          <w:right w:val="nil"/>
          <w:between w:val="nil"/>
        </w:pBdr>
        <w:contextualSpacing/>
        <w:rPr>
          <w:rFonts w:eastAsia="Palatino Linotype" w:cs="Palatino Linotype"/>
          <w:color w:val="000000"/>
          <w:szCs w:val="24"/>
          <w:lang w:val="es-ES"/>
        </w:rPr>
      </w:pPr>
      <w:r w:rsidRPr="00C306FD">
        <w:rPr>
          <w:rFonts w:eastAsia="Palatino Linotype" w:cs="Palatino Linotype"/>
          <w:color w:val="000000" w:themeColor="text1"/>
          <w:szCs w:val="24"/>
          <w:lang w:val="es-ES"/>
        </w:rPr>
        <w:t xml:space="preserve">Medio de impugnación que le fue turnado al </w:t>
      </w:r>
      <w:r w:rsidRPr="00C306FD">
        <w:rPr>
          <w:rFonts w:eastAsia="Palatino Linotype" w:cs="Palatino Linotype"/>
          <w:b/>
          <w:bCs/>
          <w:color w:val="000000" w:themeColor="text1"/>
          <w:szCs w:val="24"/>
          <w:lang w:val="es-ES"/>
        </w:rPr>
        <w:t>Comisionado Presidente José Martínez Vilchis</w:t>
      </w:r>
      <w:r w:rsidRPr="00C306FD">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C306FD">
        <w:rPr>
          <w:rFonts w:eastAsia="Palatino Linotype" w:cs="Palatino Linotype"/>
          <w:color w:val="000000" w:themeColor="text1"/>
          <w:szCs w:val="24"/>
          <w:lang w:val="es-ES"/>
        </w:rPr>
        <w:t xml:space="preserve"> admisión de fecha </w:t>
      </w:r>
      <w:r w:rsidR="001D2998" w:rsidRPr="00C306FD">
        <w:rPr>
          <w:rFonts w:eastAsia="Palatino Linotype" w:cs="Palatino Linotype"/>
          <w:color w:val="000000" w:themeColor="text1"/>
          <w:szCs w:val="24"/>
          <w:lang w:val="es-ES"/>
        </w:rPr>
        <w:t>seis de noviembre</w:t>
      </w:r>
      <w:r w:rsidR="00774AC3" w:rsidRPr="00C306FD">
        <w:rPr>
          <w:rFonts w:eastAsia="Palatino Linotype" w:cs="Palatino Linotype"/>
          <w:color w:val="000000" w:themeColor="text1"/>
          <w:szCs w:val="24"/>
          <w:lang w:val="es-ES"/>
        </w:rPr>
        <w:t xml:space="preserve"> de dos mil veinticinco</w:t>
      </w:r>
      <w:r w:rsidRPr="00C306FD">
        <w:rPr>
          <w:rFonts w:eastAsia="Palatino Linotype" w:cs="Palatino Linotype"/>
          <w:color w:val="000000" w:themeColor="text1"/>
          <w:szCs w:val="24"/>
          <w:lang w:val="es-ES"/>
        </w:rPr>
        <w:t xml:space="preserve">, </w:t>
      </w:r>
      <w:r w:rsidRPr="00C306FD">
        <w:rPr>
          <w:rFonts w:eastAsia="Palatino Linotype" w:cs="Palatino Linotype"/>
          <w:szCs w:val="24"/>
          <w:lang w:val="es-ES"/>
        </w:rPr>
        <w:t>otorgándose</w:t>
      </w:r>
      <w:r w:rsidRPr="00C306FD">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C306FD" w:rsidRDefault="00A970D5" w:rsidP="006922F5">
      <w:pPr>
        <w:pBdr>
          <w:top w:val="nil"/>
          <w:left w:val="nil"/>
          <w:bottom w:val="nil"/>
          <w:right w:val="nil"/>
          <w:between w:val="nil"/>
        </w:pBdr>
        <w:contextualSpacing/>
        <w:rPr>
          <w:rFonts w:eastAsia="Palatino Linotype" w:cs="Palatino Linotype"/>
          <w:color w:val="000000"/>
          <w:szCs w:val="24"/>
        </w:rPr>
      </w:pPr>
    </w:p>
    <w:p w14:paraId="4D5FC998" w14:textId="77777777" w:rsidR="008C6E34" w:rsidRPr="00C306FD" w:rsidRDefault="008C6E34" w:rsidP="008C6E34">
      <w:pPr>
        <w:pStyle w:val="Ttulo2"/>
        <w:rPr>
          <w:rFonts w:eastAsia="Palatino Linotype"/>
        </w:rPr>
      </w:pPr>
      <w:r w:rsidRPr="00C306FD">
        <w:rPr>
          <w:rFonts w:eastAsia="Palatino Linotype"/>
        </w:rPr>
        <w:t>QUINTO. De la etapa de instrucción.</w:t>
      </w:r>
    </w:p>
    <w:p w14:paraId="6EC5B03F" w14:textId="5A022903" w:rsidR="008C6E34" w:rsidRPr="00C306FD" w:rsidRDefault="008C6E34" w:rsidP="008C6E34">
      <w:pPr>
        <w:pBdr>
          <w:top w:val="nil"/>
          <w:left w:val="nil"/>
          <w:bottom w:val="nil"/>
          <w:right w:val="nil"/>
          <w:between w:val="nil"/>
        </w:pBdr>
        <w:rPr>
          <w:rFonts w:eastAsia="Palatino Linotype" w:cs="Palatino Linotype"/>
          <w:color w:val="000000"/>
          <w:szCs w:val="24"/>
        </w:rPr>
      </w:pPr>
      <w:r w:rsidRPr="00C306FD">
        <w:rPr>
          <w:rFonts w:eastAsia="Palatino Linotype" w:cs="Palatino Linotype"/>
          <w:color w:val="000000"/>
          <w:szCs w:val="24"/>
        </w:rPr>
        <w:t>Se observa que el Sujeto Obligado omitió rendir el Informe Justificado durante la etapa de instrucción</w:t>
      </w:r>
      <w:r w:rsidR="003D5EBE" w:rsidRPr="00C306FD">
        <w:rPr>
          <w:rFonts w:eastAsia="Palatino Linotype" w:cs="Palatino Linotype"/>
          <w:color w:val="000000"/>
          <w:szCs w:val="24"/>
        </w:rPr>
        <w:t xml:space="preserve"> y </w:t>
      </w:r>
      <w:r w:rsidRPr="00C306FD">
        <w:rPr>
          <w:rFonts w:eastAsia="Palatino Linotype" w:cs="Palatino Linotype"/>
          <w:color w:val="000000"/>
          <w:szCs w:val="24"/>
        </w:rPr>
        <w:t>el Recurrente no realizó manifestaciones.</w:t>
      </w:r>
    </w:p>
    <w:p w14:paraId="31074D89" w14:textId="77777777" w:rsidR="008C6E34" w:rsidRPr="00C306FD" w:rsidRDefault="008C6E34" w:rsidP="008C6E34">
      <w:pPr>
        <w:pBdr>
          <w:top w:val="nil"/>
          <w:left w:val="nil"/>
          <w:bottom w:val="nil"/>
          <w:right w:val="nil"/>
          <w:between w:val="nil"/>
        </w:pBdr>
        <w:contextualSpacing/>
        <w:rPr>
          <w:rFonts w:eastAsia="Palatino Linotype" w:cs="Palatino Linotype"/>
          <w:color w:val="000000"/>
          <w:sz w:val="22"/>
        </w:rPr>
      </w:pPr>
    </w:p>
    <w:p w14:paraId="003642C9" w14:textId="77777777" w:rsidR="008C6E34" w:rsidRPr="00C306FD" w:rsidRDefault="008C6E34" w:rsidP="008C6E34">
      <w:pPr>
        <w:pStyle w:val="Ttulo2"/>
        <w:rPr>
          <w:rFonts w:eastAsia="Palatino Linotype"/>
        </w:rPr>
      </w:pPr>
      <w:r w:rsidRPr="00C306FD">
        <w:rPr>
          <w:rFonts w:eastAsia="Palatino Linotype"/>
        </w:rPr>
        <w:t>SEXTO. Del cierre de instrucción.</w:t>
      </w:r>
    </w:p>
    <w:p w14:paraId="3CACCD78" w14:textId="3CA2F34D" w:rsidR="008C6E34" w:rsidRPr="00C306FD" w:rsidRDefault="008C6E34" w:rsidP="008C6E34">
      <w:pPr>
        <w:pBdr>
          <w:top w:val="nil"/>
          <w:left w:val="nil"/>
          <w:bottom w:val="nil"/>
          <w:right w:val="nil"/>
          <w:between w:val="nil"/>
        </w:pBdr>
        <w:contextualSpacing/>
        <w:rPr>
          <w:rFonts w:eastAsia="Palatino Linotype" w:cs="Palatino Linotype"/>
          <w:color w:val="000000"/>
          <w:szCs w:val="24"/>
        </w:rPr>
      </w:pPr>
      <w:r w:rsidRPr="00C306FD">
        <w:rPr>
          <w:rFonts w:eastAsia="Palatino Linotype" w:cs="Palatino Linotype"/>
          <w:color w:val="000000"/>
          <w:szCs w:val="24"/>
        </w:rPr>
        <w:t>Así, una vez transcurrido el término legal, se decretó el cierre de instrucción el die</w:t>
      </w:r>
      <w:r w:rsidR="00842CDD" w:rsidRPr="00C306FD">
        <w:rPr>
          <w:rFonts w:eastAsia="Palatino Linotype" w:cs="Palatino Linotype"/>
          <w:color w:val="000000"/>
          <w:szCs w:val="24"/>
        </w:rPr>
        <w:t>cinueve</w:t>
      </w:r>
      <w:r w:rsidRPr="00C306FD">
        <w:rPr>
          <w:rFonts w:eastAsia="Palatino Linotype" w:cs="Palatino Linotype"/>
          <w:color w:val="000000"/>
          <w:szCs w:val="24"/>
        </w:rPr>
        <w:t xml:space="preserve"> de noviembre de dos mil veinticinco, en términos del artículo 185 fracción VI de la Ley de Transparencia y Acceso a la Información Pública del Estado de México y Municipios, iniciando el término legal para dictar resolución definitiva del asunto.</w:t>
      </w:r>
    </w:p>
    <w:p w14:paraId="4C535421" w14:textId="77777777" w:rsidR="008C6E34" w:rsidRPr="00C306FD" w:rsidRDefault="008C6E34" w:rsidP="008C6E34">
      <w:pPr>
        <w:pBdr>
          <w:top w:val="nil"/>
          <w:left w:val="nil"/>
          <w:bottom w:val="nil"/>
          <w:right w:val="nil"/>
          <w:between w:val="nil"/>
        </w:pBdr>
        <w:contextualSpacing/>
        <w:rPr>
          <w:rFonts w:eastAsia="Palatino Linotype" w:cs="Palatino Linotype"/>
          <w:color w:val="000000"/>
          <w:szCs w:val="24"/>
        </w:rPr>
      </w:pPr>
    </w:p>
    <w:p w14:paraId="33CF4E8E" w14:textId="77777777" w:rsidR="008C6E34" w:rsidRPr="00C306FD" w:rsidRDefault="008C6E34" w:rsidP="008C6E34">
      <w:pPr>
        <w:pStyle w:val="Ttulo2"/>
        <w:rPr>
          <w:rFonts w:eastAsiaTheme="minorEastAsia"/>
          <w:lang w:eastAsia="en-US"/>
        </w:rPr>
      </w:pPr>
      <w:r w:rsidRPr="00C306FD">
        <w:rPr>
          <w:rFonts w:eastAsiaTheme="minorEastAsia"/>
          <w:lang w:eastAsia="en-US"/>
        </w:rPr>
        <w:t>SÉPTIMO. De la ampliación del término para resolver.</w:t>
      </w:r>
    </w:p>
    <w:p w14:paraId="33056BE3" w14:textId="4C225578" w:rsidR="008C6E34" w:rsidRPr="00C306FD" w:rsidRDefault="008C6E34" w:rsidP="008C6E34">
      <w:pPr>
        <w:pBdr>
          <w:top w:val="nil"/>
          <w:left w:val="nil"/>
          <w:bottom w:val="nil"/>
          <w:right w:val="nil"/>
          <w:between w:val="nil"/>
        </w:pBdr>
        <w:contextualSpacing/>
        <w:rPr>
          <w:rFonts w:eastAsiaTheme="minorHAnsi" w:cstheme="minorBidi"/>
          <w:szCs w:val="24"/>
          <w:lang w:eastAsia="en-US"/>
        </w:rPr>
      </w:pPr>
      <w:r w:rsidRPr="00C306FD">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842CDD" w:rsidRPr="00C306FD">
        <w:rPr>
          <w:rFonts w:eastAsiaTheme="minorHAnsi" w:cstheme="minorBidi"/>
          <w:szCs w:val="24"/>
          <w:lang w:eastAsia="en-US"/>
        </w:rPr>
        <w:t>diecinueve</w:t>
      </w:r>
      <w:r w:rsidRPr="00C306FD">
        <w:rPr>
          <w:rFonts w:eastAsiaTheme="minorHAnsi" w:cstheme="minorBidi"/>
          <w:szCs w:val="24"/>
          <w:lang w:eastAsia="en-US"/>
        </w:rPr>
        <w:t xml:space="preserve"> de diciembre de dos mil veinticinco se notificó a las partes el acuerdo por el que se ordena ampliar el plazo para la emisión de la resolución, en términos del artículo 181 párrafo tercero de la Ley de Transparencia local, ordenándose turnar los expedientes a la resolución que en derecho proceda.</w:t>
      </w:r>
    </w:p>
    <w:p w14:paraId="06BD2A4B" w14:textId="77777777" w:rsidR="008C6E34" w:rsidRPr="00C306FD" w:rsidRDefault="008C6E34" w:rsidP="008C6E34">
      <w:pPr>
        <w:pBdr>
          <w:top w:val="nil"/>
          <w:left w:val="nil"/>
          <w:bottom w:val="nil"/>
          <w:right w:val="nil"/>
          <w:between w:val="nil"/>
        </w:pBdr>
        <w:contextualSpacing/>
        <w:rPr>
          <w:rFonts w:eastAsiaTheme="minorHAnsi" w:cstheme="minorBidi"/>
          <w:szCs w:val="24"/>
          <w:lang w:eastAsia="en-US"/>
        </w:rPr>
      </w:pPr>
    </w:p>
    <w:p w14:paraId="7741CCA2" w14:textId="77777777" w:rsidR="00A970D5" w:rsidRPr="00C306FD" w:rsidRDefault="00A970D5" w:rsidP="006922F5">
      <w:pPr>
        <w:pStyle w:val="Ttulo1"/>
        <w:rPr>
          <w:rFonts w:eastAsia="Palatino Linotype"/>
          <w:lang w:val="es-ES_tradnl"/>
        </w:rPr>
      </w:pPr>
      <w:r w:rsidRPr="00C306FD">
        <w:rPr>
          <w:rFonts w:eastAsia="Palatino Linotype"/>
          <w:lang w:val="es-ES_tradnl"/>
        </w:rPr>
        <w:t>C O N S I D E R A N D O</w:t>
      </w:r>
    </w:p>
    <w:p w14:paraId="32546275" w14:textId="77777777" w:rsidR="00A970D5" w:rsidRPr="00C306FD"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C306FD" w:rsidRDefault="00A970D5" w:rsidP="006922F5">
      <w:pPr>
        <w:pStyle w:val="Ttulo2"/>
        <w:rPr>
          <w:rFonts w:eastAsia="Palatino Linotype"/>
        </w:rPr>
      </w:pPr>
      <w:r w:rsidRPr="00C306FD">
        <w:rPr>
          <w:rFonts w:eastAsia="Palatino Linotype"/>
        </w:rPr>
        <w:t>PRIMERO. De la competencia.</w:t>
      </w:r>
    </w:p>
    <w:p w14:paraId="615C5B79" w14:textId="2909C1F8" w:rsidR="00E63F1C" w:rsidRPr="00C306FD" w:rsidRDefault="00E63F1C" w:rsidP="00E63F1C">
      <w:pPr>
        <w:pBdr>
          <w:top w:val="nil"/>
          <w:left w:val="nil"/>
          <w:bottom w:val="nil"/>
          <w:right w:val="nil"/>
          <w:between w:val="nil"/>
        </w:pBdr>
        <w:contextualSpacing/>
        <w:rPr>
          <w:rFonts w:eastAsia="Palatino Linotype" w:cs="Palatino Linotype"/>
          <w:color w:val="000000"/>
          <w:szCs w:val="24"/>
        </w:rPr>
      </w:pPr>
      <w:r w:rsidRPr="00C306FD">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C306FD">
        <w:rPr>
          <w:rFonts w:eastAsia="Palatino Linotype" w:cs="Palatino Linotype"/>
          <w:color w:val="000000"/>
          <w:szCs w:val="24"/>
        </w:rPr>
        <w:t>cuadragésimo cuarto, cuadragésimo quinto y cuadragésimo sexto</w:t>
      </w:r>
      <w:r w:rsidRPr="00C306FD">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w:t>
      </w:r>
      <w:r w:rsidRPr="00C306FD">
        <w:rPr>
          <w:rFonts w:eastAsia="Palatino Linotype" w:cs="Palatino Linotype"/>
          <w:color w:val="000000"/>
          <w:szCs w:val="24"/>
        </w:rPr>
        <w:lastRenderedPageBreak/>
        <w:t>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C306FD"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C306FD" w:rsidRDefault="00A970D5" w:rsidP="006922F5">
      <w:pPr>
        <w:pStyle w:val="Ttulo2"/>
        <w:rPr>
          <w:rFonts w:eastAsia="Palatino Linotype"/>
        </w:rPr>
      </w:pPr>
      <w:r w:rsidRPr="00C306FD">
        <w:rPr>
          <w:rFonts w:eastAsia="Palatino Linotype"/>
        </w:rPr>
        <w:t xml:space="preserve">SEGUNDO. Sobre los alcances del recurso de revisión. </w:t>
      </w:r>
    </w:p>
    <w:p w14:paraId="132CB116" w14:textId="77777777" w:rsidR="00A970D5" w:rsidRPr="00C306FD" w:rsidRDefault="00A970D5" w:rsidP="006922F5">
      <w:r w:rsidRPr="00C306FD">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C306FD" w:rsidRDefault="00FE7B8E" w:rsidP="006922F5"/>
    <w:p w14:paraId="19DAE945" w14:textId="77777777" w:rsidR="00CA6CE6" w:rsidRPr="00C306FD" w:rsidRDefault="00CA6CE6" w:rsidP="00CA6CE6">
      <w:pPr>
        <w:pStyle w:val="Ttulo2"/>
      </w:pPr>
      <w:r w:rsidRPr="00C306FD">
        <w:t xml:space="preserve">TERCERO. Cuestiones de previo y especial pronunciamiento. </w:t>
      </w:r>
    </w:p>
    <w:p w14:paraId="7E33B6E2" w14:textId="77777777" w:rsidR="00CA6CE6" w:rsidRPr="00C306FD" w:rsidRDefault="00CA6CE6" w:rsidP="00CA6CE6">
      <w:pPr>
        <w:rPr>
          <w:rFonts w:eastAsia="Palatino Linotype" w:cs="Palatino Linotype"/>
        </w:rPr>
      </w:pPr>
      <w:r w:rsidRPr="00C306FD">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20FBEC7F" w14:textId="77777777" w:rsidR="00CA6CE6" w:rsidRPr="00C306FD" w:rsidRDefault="00CA6CE6" w:rsidP="00CA6CE6">
      <w:pPr>
        <w:rPr>
          <w:rFonts w:eastAsia="Palatino Linotype" w:cs="Palatino Linotype"/>
        </w:rPr>
      </w:pPr>
    </w:p>
    <w:p w14:paraId="7BAC894B"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b/>
          <w:i/>
          <w:sz w:val="22"/>
        </w:rPr>
        <w:t xml:space="preserve">Artículo 180. </w:t>
      </w:r>
      <w:r w:rsidRPr="00C306FD">
        <w:rPr>
          <w:rFonts w:eastAsia="Palatino Linotype" w:cs="Palatino Linotype"/>
          <w:i/>
          <w:sz w:val="22"/>
        </w:rPr>
        <w:t>El recurso de revisión contendrá:</w:t>
      </w:r>
    </w:p>
    <w:p w14:paraId="251BF530"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I. El sujeto obligado ante la cual se presentó la solicitud;</w:t>
      </w:r>
    </w:p>
    <w:p w14:paraId="3C99FE57"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b/>
          <w:i/>
          <w:sz w:val="22"/>
        </w:rPr>
        <w:t>II. El nombre del solicitante que recurre</w:t>
      </w:r>
      <w:r w:rsidRPr="00C306FD">
        <w:rPr>
          <w:rFonts w:eastAsia="Palatino Linotype" w:cs="Palatino Linotype"/>
          <w:i/>
          <w:sz w:val="22"/>
        </w:rPr>
        <w:t xml:space="preserve"> o de su representante y, en su caso, del tercero interesado, así como la dirección o medio que señale para recibir notificaciones;</w:t>
      </w:r>
    </w:p>
    <w:p w14:paraId="7ABF2984"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III. El número de folio de respuesta de la solicitud de acceso;</w:t>
      </w:r>
    </w:p>
    <w:p w14:paraId="12A8ABF6"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IV. La fecha en que fue notificada la respuesta al solicitante o tuvo conocimiento del acto reclamado, o de presentación de la solicitud, en caso de falta de respuesta;</w:t>
      </w:r>
    </w:p>
    <w:p w14:paraId="6BD9AB58"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lastRenderedPageBreak/>
        <w:t>V. El acto que se recurre;</w:t>
      </w:r>
    </w:p>
    <w:p w14:paraId="188F4AE7"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VI. Las razones o motivos de inconformidad;</w:t>
      </w:r>
    </w:p>
    <w:p w14:paraId="4C394407"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VII. La copia de la respuesta que se impugna y, en su caso, de la notificación correspondiente, en el caso de respuesta de la solicitud; y</w:t>
      </w:r>
    </w:p>
    <w:p w14:paraId="4BF39EA7"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VIII. Firma del recurrente, en su caso, cuando se presente por escrito, requisito sin el cual se dará trámite al recurso.</w:t>
      </w:r>
    </w:p>
    <w:p w14:paraId="5C1A4BE7" w14:textId="77777777" w:rsidR="00CA6CE6" w:rsidRPr="00C306FD" w:rsidRDefault="00CA6CE6" w:rsidP="00CA6CE6">
      <w:pPr>
        <w:spacing w:line="240" w:lineRule="auto"/>
        <w:ind w:left="567" w:right="567"/>
        <w:rPr>
          <w:rFonts w:eastAsia="Palatino Linotype" w:cs="Palatino Linotype"/>
          <w:i/>
          <w:sz w:val="22"/>
        </w:rPr>
      </w:pPr>
    </w:p>
    <w:p w14:paraId="77DEB195"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Adicionalmente, se podrán anexar las pruebas y demás elementos que considere procedentes someter a juicio del Instituto.</w:t>
      </w:r>
    </w:p>
    <w:p w14:paraId="354FAB13" w14:textId="77777777" w:rsidR="00CA6CE6" w:rsidRPr="00C306FD" w:rsidRDefault="00CA6CE6" w:rsidP="00CA6CE6">
      <w:pPr>
        <w:spacing w:line="240" w:lineRule="auto"/>
        <w:ind w:left="567" w:right="567"/>
        <w:rPr>
          <w:rFonts w:eastAsia="Palatino Linotype" w:cs="Palatino Linotype"/>
          <w:i/>
          <w:sz w:val="22"/>
        </w:rPr>
      </w:pPr>
    </w:p>
    <w:p w14:paraId="4C62BAD0"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En ningún caso será necesario que el particular ratifique el recurso de revisión interpuesto.</w:t>
      </w:r>
    </w:p>
    <w:p w14:paraId="02A59F46" w14:textId="77777777" w:rsidR="00CA6CE6" w:rsidRPr="00C306FD" w:rsidRDefault="00CA6CE6" w:rsidP="00CA6CE6">
      <w:pPr>
        <w:spacing w:line="240" w:lineRule="auto"/>
        <w:ind w:left="567" w:right="567"/>
        <w:rPr>
          <w:rFonts w:eastAsia="Palatino Linotype" w:cs="Palatino Linotype"/>
          <w:i/>
          <w:sz w:val="22"/>
        </w:rPr>
      </w:pPr>
    </w:p>
    <w:p w14:paraId="26DBEE83" w14:textId="77777777" w:rsidR="00CA6CE6" w:rsidRPr="00C306FD" w:rsidRDefault="00CA6CE6" w:rsidP="00CA6CE6">
      <w:pPr>
        <w:spacing w:line="240" w:lineRule="auto"/>
        <w:ind w:left="567" w:right="567"/>
        <w:rPr>
          <w:rFonts w:eastAsia="Palatino Linotype" w:cs="Palatino Linotype"/>
          <w:i/>
          <w:iCs/>
          <w:sz w:val="22"/>
          <w:lang w:val="es-ES"/>
        </w:rPr>
      </w:pPr>
      <w:r w:rsidRPr="00C306FD">
        <w:rPr>
          <w:rFonts w:eastAsia="Palatino Linotype" w:cs="Palatino Linotype"/>
          <w:b/>
          <w:bCs/>
          <w:i/>
          <w:iCs/>
          <w:sz w:val="22"/>
          <w:lang w:val="es-ES"/>
        </w:rPr>
        <w:t>En caso de que el recurso se interponga de manera electrónica no será indispensable que contengan los requisitos establecidos en las fracciones II</w:t>
      </w:r>
      <w:r w:rsidRPr="00C306FD">
        <w:rPr>
          <w:rFonts w:eastAsia="Palatino Linotype" w:cs="Palatino Linotype"/>
          <w:i/>
          <w:iCs/>
          <w:sz w:val="22"/>
          <w:lang w:val="es-ES"/>
        </w:rPr>
        <w:t>, IV, VII y VIII.</w:t>
      </w:r>
    </w:p>
    <w:p w14:paraId="5E59E644" w14:textId="77777777" w:rsidR="00CA6CE6" w:rsidRPr="00C306FD" w:rsidRDefault="00CA6CE6" w:rsidP="00CA6CE6">
      <w:pPr>
        <w:rPr>
          <w:rFonts w:eastAsia="Palatino Linotype" w:cs="Palatino Linotype"/>
          <w:b/>
          <w:iCs/>
        </w:rPr>
      </w:pPr>
    </w:p>
    <w:p w14:paraId="39E3A4E8" w14:textId="77777777" w:rsidR="00CA6CE6" w:rsidRPr="00C306FD" w:rsidRDefault="00CA6CE6" w:rsidP="00CA6CE6">
      <w:pPr>
        <w:rPr>
          <w:rFonts w:eastAsia="Palatino Linotype" w:cs="Palatino Linotype"/>
          <w:lang w:val="es-ES"/>
        </w:rPr>
      </w:pPr>
      <w:r w:rsidRPr="00C306FD">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D3A28D4" w14:textId="77777777" w:rsidR="00CA6CE6" w:rsidRPr="00C306FD" w:rsidRDefault="00CA6CE6" w:rsidP="00CA6CE6">
      <w:pPr>
        <w:rPr>
          <w:rFonts w:eastAsia="Palatino Linotype" w:cs="Palatino Linotype"/>
          <w:sz w:val="22"/>
          <w:szCs w:val="21"/>
        </w:rPr>
      </w:pPr>
    </w:p>
    <w:p w14:paraId="6B3D30F8"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b/>
          <w:i/>
          <w:sz w:val="22"/>
        </w:rPr>
        <w:t>Artículo 155.</w:t>
      </w:r>
      <w:r w:rsidRPr="00C306FD">
        <w:rPr>
          <w:rFonts w:eastAsia="Palatino Linotype" w:cs="Palatino Linotype"/>
          <w:i/>
          <w:sz w:val="22"/>
        </w:rPr>
        <w:t xml:space="preserve"> […]</w:t>
      </w:r>
    </w:p>
    <w:p w14:paraId="258C7FC6" w14:textId="77777777" w:rsidR="00CA6CE6" w:rsidRPr="00C306FD" w:rsidRDefault="00CA6CE6" w:rsidP="00CA6CE6">
      <w:pPr>
        <w:spacing w:line="240" w:lineRule="auto"/>
        <w:ind w:left="567" w:right="567"/>
        <w:rPr>
          <w:rFonts w:eastAsia="Palatino Linotype" w:cs="Palatino Linotype"/>
          <w:i/>
          <w:sz w:val="22"/>
        </w:rPr>
      </w:pPr>
    </w:p>
    <w:p w14:paraId="1A0E9524"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3C7C411F"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w:t>
      </w:r>
    </w:p>
    <w:p w14:paraId="05DB2133" w14:textId="77777777" w:rsidR="00CA6CE6" w:rsidRPr="00C306FD" w:rsidRDefault="00CA6CE6" w:rsidP="00CA6CE6">
      <w:pPr>
        <w:rPr>
          <w:rFonts w:eastAsia="Palatino Linotype" w:cs="Palatino Linotype"/>
        </w:rPr>
      </w:pPr>
    </w:p>
    <w:p w14:paraId="42955A53" w14:textId="45DCFC98" w:rsidR="00CA6CE6" w:rsidRPr="00C306FD" w:rsidRDefault="00CA6CE6" w:rsidP="00CA6CE6">
      <w:pPr>
        <w:rPr>
          <w:rFonts w:eastAsia="Palatino Linotype" w:cs="Palatino Linotype"/>
        </w:rPr>
      </w:pPr>
      <w:r w:rsidRPr="00C306FD">
        <w:rPr>
          <w:rFonts w:eastAsia="Palatino Linotype" w:cs="Palatino Linotype"/>
        </w:rPr>
        <w:t xml:space="preserve">Robusteciendo lo anterior se encuentra lo dispuesto en el artículo 5 párrafos </w:t>
      </w:r>
      <w:r w:rsidR="00DC5560" w:rsidRPr="00C306FD">
        <w:rPr>
          <w:rFonts w:eastAsia="Palatino Linotype" w:cs="Palatino Linotype"/>
          <w:color w:val="000000"/>
          <w:szCs w:val="24"/>
        </w:rPr>
        <w:t>cuadragésimo cuarto, cuadragésimo quinto y cuadragésimo sexto</w:t>
      </w:r>
      <w:r w:rsidRPr="00C306FD">
        <w:rPr>
          <w:rFonts w:eastAsia="Palatino Linotype" w:cs="Palatino Linotype"/>
        </w:rPr>
        <w:t>, de la Constitución Política del Estado Libre y Soberano de México, se establece lo siguiente:</w:t>
      </w:r>
    </w:p>
    <w:p w14:paraId="76B6EFDA" w14:textId="77777777" w:rsidR="00CA6CE6" w:rsidRPr="00C306FD" w:rsidRDefault="00CA6CE6" w:rsidP="00CA6CE6">
      <w:pPr>
        <w:rPr>
          <w:rFonts w:eastAsia="Palatino Linotype" w:cs="Palatino Linotype"/>
        </w:rPr>
      </w:pPr>
    </w:p>
    <w:p w14:paraId="631C65E5"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b/>
          <w:i/>
          <w:sz w:val="22"/>
        </w:rPr>
        <w:lastRenderedPageBreak/>
        <w:t>Artículo 5</w:t>
      </w:r>
      <w:r w:rsidRPr="00C306FD">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37DEB04"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w:t>
      </w:r>
    </w:p>
    <w:p w14:paraId="20ADD6B7" w14:textId="77777777" w:rsidR="00CA6CE6" w:rsidRPr="00C306FD" w:rsidRDefault="00CA6CE6" w:rsidP="00CA6CE6">
      <w:pPr>
        <w:spacing w:line="240" w:lineRule="auto"/>
        <w:ind w:left="567" w:right="567"/>
        <w:rPr>
          <w:rFonts w:eastAsia="Palatino Linotype" w:cs="Palatino Linotype"/>
          <w:i/>
          <w:iCs/>
          <w:sz w:val="22"/>
          <w:lang w:val="es-ES"/>
        </w:rPr>
      </w:pPr>
      <w:r w:rsidRPr="00C306FD">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4812F14A"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w:t>
      </w:r>
    </w:p>
    <w:p w14:paraId="19BF7050"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60446B07" w14:textId="77777777" w:rsidR="00CA6CE6" w:rsidRPr="00C306FD" w:rsidRDefault="00CA6CE6" w:rsidP="00CA6CE6">
      <w:pPr>
        <w:spacing w:line="240" w:lineRule="auto"/>
        <w:ind w:left="567" w:right="567"/>
        <w:rPr>
          <w:rFonts w:eastAsia="Palatino Linotype" w:cs="Palatino Linotype"/>
          <w:i/>
          <w:sz w:val="22"/>
        </w:rPr>
      </w:pPr>
    </w:p>
    <w:p w14:paraId="3BCACDB3" w14:textId="77777777" w:rsidR="00CA6CE6" w:rsidRPr="00C306FD" w:rsidRDefault="00CA6CE6" w:rsidP="00CA6CE6">
      <w:pPr>
        <w:spacing w:line="240" w:lineRule="auto"/>
        <w:ind w:left="567" w:right="567"/>
        <w:rPr>
          <w:rFonts w:eastAsia="Palatino Linotype" w:cs="Palatino Linotype"/>
          <w:i/>
          <w:iCs/>
          <w:sz w:val="22"/>
          <w:lang w:val="es-ES"/>
        </w:rPr>
      </w:pPr>
      <w:r w:rsidRPr="00C306FD">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6E4223EA" w14:textId="77777777" w:rsidR="00CA6CE6" w:rsidRPr="00C306FD" w:rsidRDefault="00CA6CE6" w:rsidP="00CA6CE6">
      <w:pPr>
        <w:spacing w:line="240" w:lineRule="auto"/>
        <w:ind w:left="567" w:right="567"/>
        <w:rPr>
          <w:rFonts w:eastAsia="Palatino Linotype" w:cs="Palatino Linotype"/>
          <w:i/>
          <w:sz w:val="22"/>
        </w:rPr>
      </w:pPr>
    </w:p>
    <w:p w14:paraId="7A68CAAE"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Este derecho se regirá por los principios y bases siguientes:</w:t>
      </w:r>
    </w:p>
    <w:p w14:paraId="21346D06"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w:t>
      </w:r>
    </w:p>
    <w:p w14:paraId="734743BC"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b/>
          <w:i/>
          <w:sz w:val="22"/>
        </w:rPr>
        <w:t>III.</w:t>
      </w:r>
      <w:r w:rsidRPr="00C306FD">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0FFE8B38"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b/>
          <w:i/>
          <w:sz w:val="22"/>
        </w:rPr>
        <w:t>IV.</w:t>
      </w:r>
      <w:r w:rsidRPr="00C306FD">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332FA9DA"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w:t>
      </w:r>
    </w:p>
    <w:p w14:paraId="4693E71D"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b/>
          <w:i/>
          <w:sz w:val="22"/>
        </w:rPr>
        <w:t>VIII.</w:t>
      </w:r>
      <w:r w:rsidRPr="00C306FD">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331611FC"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w:t>
      </w:r>
    </w:p>
    <w:p w14:paraId="70BCD134" w14:textId="77777777" w:rsidR="00CA6CE6" w:rsidRPr="00C306FD" w:rsidRDefault="00CA6CE6" w:rsidP="00CA6CE6">
      <w:pPr>
        <w:ind w:left="567" w:right="567"/>
        <w:rPr>
          <w:rFonts w:eastAsia="Palatino Linotype" w:cs="Palatino Linotype"/>
        </w:rPr>
      </w:pPr>
    </w:p>
    <w:p w14:paraId="16B29DDF" w14:textId="77777777" w:rsidR="00CA6CE6" w:rsidRPr="00C306FD" w:rsidRDefault="00CA6CE6" w:rsidP="00CA6CE6">
      <w:pPr>
        <w:rPr>
          <w:rFonts w:eastAsia="Palatino Linotype" w:cs="Palatino Linotype"/>
        </w:rPr>
      </w:pPr>
      <w:r w:rsidRPr="00C306FD">
        <w:rPr>
          <w:rFonts w:eastAsia="Palatino Linotype" w:cs="Palatino Linotype"/>
        </w:rPr>
        <w:t>Por otra parte, del contenido del artículo 1 de la Constitución Política de los Estados Unidos Mexicanos, se destaca lo siguiente:</w:t>
      </w:r>
    </w:p>
    <w:p w14:paraId="5D5F2FBA" w14:textId="77777777" w:rsidR="00CA6CE6" w:rsidRPr="00C306FD" w:rsidRDefault="00CA6CE6" w:rsidP="00CA6CE6">
      <w:pPr>
        <w:spacing w:line="240" w:lineRule="auto"/>
        <w:ind w:left="567" w:right="567"/>
        <w:rPr>
          <w:rFonts w:eastAsia="Palatino Linotype" w:cs="Palatino Linotype"/>
        </w:rPr>
      </w:pPr>
    </w:p>
    <w:p w14:paraId="27B6E9DC"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b/>
          <w:i/>
          <w:sz w:val="22"/>
        </w:rPr>
        <w:t>Artículo 1o</w:t>
      </w:r>
      <w:r w:rsidRPr="00C306FD">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F3656FE" w14:textId="77777777" w:rsidR="00CA6CE6" w:rsidRPr="00C306FD" w:rsidRDefault="00CA6CE6" w:rsidP="00CA6CE6">
      <w:pPr>
        <w:spacing w:line="240" w:lineRule="auto"/>
        <w:ind w:left="567" w:right="567"/>
        <w:rPr>
          <w:rFonts w:eastAsia="Palatino Linotype" w:cs="Palatino Linotype"/>
          <w:i/>
          <w:sz w:val="22"/>
        </w:rPr>
      </w:pPr>
    </w:p>
    <w:p w14:paraId="52B41F58"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63236156" w14:textId="77777777" w:rsidR="00CA6CE6" w:rsidRPr="00C306FD" w:rsidRDefault="00CA6CE6" w:rsidP="00CA6CE6">
      <w:pPr>
        <w:spacing w:line="240" w:lineRule="auto"/>
        <w:ind w:left="567" w:right="567"/>
        <w:rPr>
          <w:rFonts w:eastAsia="Palatino Linotype" w:cs="Palatino Linotype"/>
          <w:i/>
          <w:sz w:val="22"/>
        </w:rPr>
      </w:pPr>
    </w:p>
    <w:p w14:paraId="5F5A0F6F" w14:textId="77777777" w:rsidR="00CA6CE6" w:rsidRPr="00C306FD" w:rsidRDefault="00CA6CE6" w:rsidP="00CA6CE6">
      <w:pPr>
        <w:spacing w:line="240" w:lineRule="auto"/>
        <w:ind w:left="567" w:right="567"/>
        <w:rPr>
          <w:rFonts w:eastAsia="Palatino Linotype" w:cs="Palatino Linotype"/>
          <w:i/>
          <w:sz w:val="22"/>
        </w:rPr>
      </w:pPr>
      <w:r w:rsidRPr="00C306FD">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D0F0472" w14:textId="77777777" w:rsidR="00CA6CE6" w:rsidRPr="00C306FD" w:rsidRDefault="00CA6CE6" w:rsidP="00CA6CE6">
      <w:pPr>
        <w:pStyle w:val="NormalINFOEM"/>
      </w:pPr>
    </w:p>
    <w:p w14:paraId="642A4B33" w14:textId="77777777" w:rsidR="00CA6CE6" w:rsidRPr="00C306FD" w:rsidRDefault="00CA6CE6" w:rsidP="00CA6CE6">
      <w:r w:rsidRPr="00C306FD">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C306FD">
        <w:t>En conclusión, se cubrieron los requisitos de procedencia y procedibilidad, conforme a las constancias que obran en el expediente.</w:t>
      </w:r>
    </w:p>
    <w:p w14:paraId="133CAD8E" w14:textId="77777777" w:rsidR="00CA6CE6" w:rsidRPr="00C306FD" w:rsidRDefault="00CA6CE6" w:rsidP="006922F5"/>
    <w:p w14:paraId="7E828C31" w14:textId="2AA6D87D" w:rsidR="00454915" w:rsidRPr="00C306FD" w:rsidRDefault="00E27B4A" w:rsidP="00454915">
      <w:pPr>
        <w:pStyle w:val="Ttulo2"/>
        <w:rPr>
          <w:rFonts w:eastAsia="Palatino Linotype"/>
        </w:rPr>
      </w:pPr>
      <w:r w:rsidRPr="00C306FD">
        <w:rPr>
          <w:rFonts w:eastAsia="Palatino Linotype"/>
        </w:rPr>
        <w:t>CUARTO</w:t>
      </w:r>
      <w:r w:rsidR="00454915" w:rsidRPr="00C306FD">
        <w:rPr>
          <w:rFonts w:eastAsia="Palatino Linotype"/>
        </w:rPr>
        <w:t>. De las causas de improcedencia.</w:t>
      </w:r>
    </w:p>
    <w:p w14:paraId="714929BC" w14:textId="77777777" w:rsidR="00454915" w:rsidRPr="00C306FD" w:rsidRDefault="00454915" w:rsidP="00454915">
      <w:pPr>
        <w:pBdr>
          <w:top w:val="nil"/>
          <w:left w:val="nil"/>
          <w:bottom w:val="nil"/>
          <w:right w:val="nil"/>
          <w:between w:val="nil"/>
        </w:pBdr>
        <w:contextualSpacing/>
        <w:rPr>
          <w:rFonts w:eastAsia="Palatino Linotype" w:cs="Palatino Linotype"/>
          <w:color w:val="000000"/>
          <w:szCs w:val="24"/>
        </w:rPr>
      </w:pPr>
      <w:r w:rsidRPr="00C306FD">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w:t>
      </w:r>
      <w:r w:rsidRPr="00C306FD">
        <w:rPr>
          <w:rFonts w:eastAsia="Palatino Linotype" w:cs="Palatino Linotype"/>
          <w:color w:val="000000"/>
          <w:szCs w:val="24"/>
        </w:rPr>
        <w:lastRenderedPageBreak/>
        <w:t>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C306FD"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C306FD" w:rsidRDefault="00454915" w:rsidP="44E9108F">
      <w:pPr>
        <w:pBdr>
          <w:top w:val="nil"/>
          <w:left w:val="nil"/>
          <w:bottom w:val="nil"/>
          <w:right w:val="nil"/>
          <w:between w:val="nil"/>
        </w:pBdr>
        <w:contextualSpacing/>
        <w:rPr>
          <w:rFonts w:eastAsia="Palatino Linotype" w:cs="Palatino Linotype"/>
          <w:color w:val="000000"/>
          <w:lang w:val="es-ES"/>
        </w:rPr>
      </w:pPr>
      <w:r w:rsidRPr="00C306FD">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C306FD">
        <w:rPr>
          <w:rFonts w:eastAsia="Palatino Linotype" w:cs="Palatino Linotype"/>
          <w:color w:val="000000"/>
          <w:vertAlign w:val="superscript"/>
          <w:lang w:val="es-ES"/>
        </w:rPr>
        <w:footnoteReference w:id="2"/>
      </w:r>
      <w:r w:rsidRPr="00C306FD">
        <w:rPr>
          <w:rFonts w:eastAsia="Palatino Linotype" w:cs="Palatino Linotype"/>
          <w:color w:val="000000"/>
          <w:lang w:val="es-ES"/>
        </w:rPr>
        <w:t xml:space="preserve">, la cual permite dilucidar alguna </w:t>
      </w:r>
      <w:r w:rsidRPr="00C306FD">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C306FD"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C306FD" w:rsidRDefault="00454915" w:rsidP="00454915">
      <w:pPr>
        <w:pBdr>
          <w:top w:val="nil"/>
          <w:left w:val="nil"/>
          <w:bottom w:val="nil"/>
          <w:right w:val="nil"/>
          <w:between w:val="nil"/>
        </w:pBdr>
        <w:contextualSpacing/>
        <w:rPr>
          <w:rFonts w:eastAsia="Palatino Linotype" w:cs="Palatino Linotype"/>
          <w:color w:val="000000"/>
          <w:szCs w:val="24"/>
        </w:rPr>
      </w:pPr>
      <w:r w:rsidRPr="00C306FD">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C306FD"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209F5F59" w:rsidR="00454915" w:rsidRPr="00C306FD" w:rsidRDefault="00E27B4A" w:rsidP="00454915">
      <w:pPr>
        <w:pStyle w:val="Ttulo2"/>
        <w:rPr>
          <w:rFonts w:eastAsia="Palatino Linotype"/>
        </w:rPr>
      </w:pPr>
      <w:r w:rsidRPr="00C306FD">
        <w:rPr>
          <w:rFonts w:eastAsia="Palatino Linotype"/>
        </w:rPr>
        <w:t>QUIN</w:t>
      </w:r>
      <w:r w:rsidR="00F45971" w:rsidRPr="00C306FD">
        <w:rPr>
          <w:rFonts w:eastAsia="Palatino Linotype"/>
        </w:rPr>
        <w:t>TO</w:t>
      </w:r>
      <w:r w:rsidR="00454915" w:rsidRPr="00C306FD">
        <w:rPr>
          <w:rFonts w:eastAsia="Palatino Linotype"/>
        </w:rPr>
        <w:t>. Estudio y resolución del asunto.</w:t>
      </w:r>
    </w:p>
    <w:p w14:paraId="78A9F94F" w14:textId="77777777" w:rsidR="00454915" w:rsidRPr="00C306FD" w:rsidRDefault="00454915" w:rsidP="00454915">
      <w:pPr>
        <w:pBdr>
          <w:top w:val="nil"/>
          <w:left w:val="nil"/>
          <w:bottom w:val="nil"/>
          <w:right w:val="nil"/>
          <w:between w:val="nil"/>
        </w:pBdr>
        <w:contextualSpacing/>
        <w:rPr>
          <w:rFonts w:eastAsia="Palatino Linotype" w:cs="Palatino Linotype"/>
          <w:color w:val="000000"/>
          <w:szCs w:val="24"/>
        </w:rPr>
      </w:pPr>
      <w:r w:rsidRPr="00C306FD">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C306FD" w:rsidRDefault="004A3367" w:rsidP="004A3367">
      <w:pPr>
        <w:rPr>
          <w:rFonts w:eastAsiaTheme="minorHAnsi" w:cstheme="minorBidi"/>
          <w:sz w:val="22"/>
          <w:lang w:eastAsia="en-US"/>
        </w:rPr>
      </w:pPr>
    </w:p>
    <w:p w14:paraId="70789F68" w14:textId="6DF51101" w:rsidR="00850A6F" w:rsidRPr="00C306FD" w:rsidRDefault="0EE28084" w:rsidP="0030268E">
      <w:pPr>
        <w:rPr>
          <w:rFonts w:eastAsia="Palatino Linotype" w:cs="Palatino Linotype"/>
          <w:color w:val="000000"/>
        </w:rPr>
      </w:pPr>
      <w:r w:rsidRPr="00C306FD">
        <w:rPr>
          <w:rFonts w:eastAsiaTheme="minorEastAsia" w:cstheme="minorBidi"/>
          <w:lang w:val="es-ES" w:eastAsia="en-US"/>
        </w:rPr>
        <w:t xml:space="preserve">En virtud de lo anterior, es conveniente recordar que el </w:t>
      </w:r>
      <w:r w:rsidR="00DA0841" w:rsidRPr="00C306FD">
        <w:rPr>
          <w:rFonts w:eastAsiaTheme="minorEastAsia" w:cstheme="minorBidi"/>
          <w:lang w:val="es-ES" w:eastAsia="en-US"/>
        </w:rPr>
        <w:t xml:space="preserve">hoy </w:t>
      </w:r>
      <w:r w:rsidRPr="00C306FD">
        <w:rPr>
          <w:rFonts w:eastAsiaTheme="minorEastAsia" w:cstheme="minorBidi"/>
          <w:lang w:val="es-ES" w:eastAsia="en-US"/>
        </w:rPr>
        <w:t>Recurrente</w:t>
      </w:r>
      <w:r w:rsidR="00DA0841" w:rsidRPr="00C306FD">
        <w:rPr>
          <w:rFonts w:eastAsiaTheme="minorEastAsia" w:cstheme="minorBidi"/>
          <w:lang w:val="es-ES" w:eastAsia="en-US"/>
        </w:rPr>
        <w:t xml:space="preserve"> </w:t>
      </w:r>
      <w:r w:rsidR="0084615A" w:rsidRPr="00C306FD">
        <w:rPr>
          <w:rFonts w:eastAsiaTheme="minorEastAsia" w:cstheme="minorBidi"/>
          <w:lang w:val="es-ES" w:eastAsia="en-US"/>
        </w:rPr>
        <w:t>requirió la entrega de</w:t>
      </w:r>
      <w:r w:rsidR="00540FDF" w:rsidRPr="00C306FD">
        <w:rPr>
          <w:rFonts w:eastAsiaTheme="minorEastAsia" w:cstheme="minorBidi"/>
          <w:lang w:val="es-ES" w:eastAsia="en-US"/>
        </w:rPr>
        <w:t xml:space="preserve">l </w:t>
      </w:r>
      <w:r w:rsidR="004D48B4" w:rsidRPr="00C306FD">
        <w:rPr>
          <w:rFonts w:eastAsiaTheme="minorEastAsia" w:cstheme="minorBidi"/>
          <w:lang w:val="es-ES" w:eastAsia="en-US"/>
        </w:rPr>
        <w:t xml:space="preserve">catálogo de pólizas </w:t>
      </w:r>
      <w:r w:rsidR="00213105" w:rsidRPr="00C306FD">
        <w:rPr>
          <w:rFonts w:eastAsiaTheme="minorEastAsia" w:cstheme="minorBidi"/>
          <w:lang w:val="es-ES" w:eastAsia="en-US"/>
        </w:rPr>
        <w:t>correspondientes al año dos mil veinticinco.</w:t>
      </w:r>
    </w:p>
    <w:p w14:paraId="73CC75F0" w14:textId="77777777" w:rsidR="00F945C8" w:rsidRPr="00C306FD" w:rsidRDefault="00F945C8" w:rsidP="001B63A6">
      <w:pPr>
        <w:pBdr>
          <w:top w:val="nil"/>
          <w:left w:val="nil"/>
          <w:bottom w:val="nil"/>
          <w:right w:val="nil"/>
          <w:between w:val="nil"/>
        </w:pBdr>
        <w:contextualSpacing/>
        <w:rPr>
          <w:rFonts w:eastAsia="Palatino Linotype" w:cs="Palatino Linotype"/>
          <w:color w:val="000000"/>
          <w:szCs w:val="24"/>
        </w:rPr>
      </w:pPr>
    </w:p>
    <w:p w14:paraId="4FA1E6C6" w14:textId="77777777" w:rsidR="00777E2F" w:rsidRPr="00C306FD" w:rsidRDefault="00A970D5" w:rsidP="001B63A6">
      <w:pPr>
        <w:pBdr>
          <w:top w:val="nil"/>
          <w:left w:val="nil"/>
          <w:bottom w:val="nil"/>
          <w:right w:val="nil"/>
          <w:between w:val="nil"/>
        </w:pBdr>
        <w:contextualSpacing/>
        <w:rPr>
          <w:rFonts w:eastAsia="Palatino Linotype" w:cs="Palatino Linotype"/>
          <w:color w:val="000000"/>
          <w:szCs w:val="24"/>
        </w:rPr>
      </w:pPr>
      <w:r w:rsidRPr="00C306FD">
        <w:rPr>
          <w:rFonts w:eastAsia="Palatino Linotype" w:cs="Palatino Linotype"/>
          <w:color w:val="000000"/>
          <w:szCs w:val="24"/>
        </w:rPr>
        <w:t xml:space="preserve">A dicha solicitud, el Sujeto Obligado </w:t>
      </w:r>
      <w:r w:rsidR="001C4CBF" w:rsidRPr="00C306FD">
        <w:rPr>
          <w:rFonts w:eastAsia="Palatino Linotype" w:cs="Palatino Linotype"/>
          <w:color w:val="000000"/>
          <w:szCs w:val="24"/>
        </w:rPr>
        <w:t>respondió</w:t>
      </w:r>
      <w:r w:rsidR="005B31EF" w:rsidRPr="00C306FD">
        <w:rPr>
          <w:rFonts w:eastAsia="Palatino Linotype" w:cs="Palatino Linotype"/>
          <w:color w:val="000000"/>
          <w:szCs w:val="24"/>
        </w:rPr>
        <w:t xml:space="preserve"> </w:t>
      </w:r>
      <w:r w:rsidR="00777E2F" w:rsidRPr="00C306FD">
        <w:rPr>
          <w:rFonts w:eastAsia="Palatino Linotype" w:cs="Palatino Linotype"/>
          <w:color w:val="000000"/>
          <w:szCs w:val="24"/>
        </w:rPr>
        <w:t>mediante la entrega de los siguientes documentos:</w:t>
      </w:r>
    </w:p>
    <w:p w14:paraId="7F2F3596" w14:textId="77777777" w:rsidR="00B8474E" w:rsidRPr="00C306FD" w:rsidRDefault="00B8474E" w:rsidP="001B63A6">
      <w:pPr>
        <w:pBdr>
          <w:top w:val="nil"/>
          <w:left w:val="nil"/>
          <w:bottom w:val="nil"/>
          <w:right w:val="nil"/>
          <w:between w:val="nil"/>
        </w:pBdr>
        <w:contextualSpacing/>
        <w:rPr>
          <w:rFonts w:eastAsia="Palatino Linotype" w:cs="Palatino Linotype"/>
          <w:color w:val="000000"/>
          <w:szCs w:val="24"/>
        </w:rPr>
      </w:pPr>
    </w:p>
    <w:p w14:paraId="07F5EBD6" w14:textId="77777777" w:rsidR="00D70181" w:rsidRPr="00C306FD" w:rsidRDefault="00D70181" w:rsidP="00D70181">
      <w:pPr>
        <w:pStyle w:val="Prrafodelista"/>
        <w:numPr>
          <w:ilvl w:val="0"/>
          <w:numId w:val="58"/>
        </w:numPr>
        <w:pBdr>
          <w:top w:val="nil"/>
          <w:left w:val="nil"/>
          <w:bottom w:val="nil"/>
          <w:right w:val="nil"/>
          <w:between w:val="nil"/>
        </w:pBdr>
        <w:contextualSpacing/>
        <w:rPr>
          <w:rFonts w:eastAsia="Palatino Linotype" w:cs="Palatino Linotype"/>
          <w:color w:val="000000" w:themeColor="text1"/>
        </w:rPr>
      </w:pPr>
      <w:r w:rsidRPr="00C306FD">
        <w:rPr>
          <w:rFonts w:eastAsia="Palatino Linotype" w:cs="Palatino Linotype"/>
          <w:b/>
          <w:bCs/>
          <w:color w:val="000000"/>
          <w:lang w:val="es-MX"/>
        </w:rPr>
        <w:t>20251016172717.pdf</w:t>
      </w:r>
      <w:r w:rsidRPr="00C306FD">
        <w:rPr>
          <w:rFonts w:eastAsia="Palatino Linotype" w:cs="Palatino Linotype"/>
          <w:color w:val="000000"/>
          <w:lang w:val="es-MX"/>
        </w:rPr>
        <w:t>. Escrito de respuesta suscrito por el Titular de la Unidad de Transparencia, con el que refirió que se proporcionaba la respuesta emitida por el Tesorero a la solicitud de información.</w:t>
      </w:r>
    </w:p>
    <w:p w14:paraId="1F2B81EC" w14:textId="292D4970" w:rsidR="00DA7082" w:rsidRPr="00C306FD" w:rsidRDefault="00DA7082" w:rsidP="00675CA1">
      <w:pPr>
        <w:pStyle w:val="Prrafodelista"/>
        <w:numPr>
          <w:ilvl w:val="0"/>
          <w:numId w:val="58"/>
        </w:numPr>
        <w:pBdr>
          <w:top w:val="nil"/>
          <w:left w:val="nil"/>
          <w:bottom w:val="nil"/>
          <w:right w:val="nil"/>
          <w:between w:val="nil"/>
        </w:pBdr>
        <w:contextualSpacing/>
        <w:rPr>
          <w:rFonts w:eastAsia="Palatino Linotype" w:cs="Palatino Linotype"/>
          <w:color w:val="000000" w:themeColor="text1"/>
        </w:rPr>
      </w:pPr>
      <w:r w:rsidRPr="00C306FD">
        <w:rPr>
          <w:rFonts w:eastAsia="Palatino Linotype" w:cs="Palatino Linotype"/>
          <w:b/>
          <w:bCs/>
          <w:color w:val="000000"/>
          <w:lang w:val="es-MX"/>
        </w:rPr>
        <w:t>20251016172659.pdf</w:t>
      </w:r>
      <w:r w:rsidRPr="00C306FD">
        <w:rPr>
          <w:rFonts w:eastAsia="Palatino Linotype" w:cs="Palatino Linotype"/>
          <w:color w:val="000000"/>
          <w:lang w:val="es-MX"/>
        </w:rPr>
        <w:t>.</w:t>
      </w:r>
      <w:r w:rsidR="00F867F9" w:rsidRPr="00C306FD">
        <w:rPr>
          <w:rFonts w:eastAsia="Palatino Linotype" w:cs="Palatino Linotype"/>
          <w:color w:val="000000"/>
          <w:lang w:val="es-MX"/>
        </w:rPr>
        <w:t xml:space="preserve"> Oficio número SMDIF/ATE</w:t>
      </w:r>
      <w:r w:rsidR="008B2F66" w:rsidRPr="00C306FD">
        <w:rPr>
          <w:rFonts w:eastAsia="Palatino Linotype" w:cs="Palatino Linotype"/>
          <w:color w:val="000000"/>
          <w:lang w:val="es-MX"/>
        </w:rPr>
        <w:t>/UT/0111/2025</w:t>
      </w:r>
      <w:r w:rsidR="00F523F2" w:rsidRPr="00C306FD">
        <w:rPr>
          <w:rFonts w:eastAsia="Palatino Linotype" w:cs="Palatino Linotype"/>
          <w:color w:val="000000"/>
          <w:lang w:val="es-MX"/>
        </w:rPr>
        <w:t xml:space="preserve"> </w:t>
      </w:r>
      <w:r w:rsidR="00CD139F" w:rsidRPr="00C306FD">
        <w:rPr>
          <w:rFonts w:eastAsia="Palatino Linotype" w:cs="Palatino Linotype"/>
          <w:color w:val="000000"/>
          <w:lang w:val="es-MX"/>
        </w:rPr>
        <w:t xml:space="preserve">del Titular de la Unidad de Transparencia dirigido al Tesorero, con el que se requierió que se proporcione la respuesta a la solicitud </w:t>
      </w:r>
      <w:r w:rsidR="00CD139F" w:rsidRPr="00C306FD">
        <w:rPr>
          <w:rFonts w:eastAsia="Palatino Linotype" w:cs="Palatino Linotype"/>
          <w:b/>
          <w:bCs/>
          <w:color w:val="000000"/>
        </w:rPr>
        <w:t>00073/DIFATENCO/IP/2025</w:t>
      </w:r>
      <w:r w:rsidR="00CD139F" w:rsidRPr="00C306FD">
        <w:rPr>
          <w:rFonts w:eastAsia="Palatino Linotype" w:cs="Palatino Linotype"/>
          <w:color w:val="000000"/>
        </w:rPr>
        <w:t>.</w:t>
      </w:r>
    </w:p>
    <w:p w14:paraId="19560B02" w14:textId="7867DB5D" w:rsidR="00DA7082" w:rsidRPr="00C306FD" w:rsidRDefault="00DA7082" w:rsidP="00675CA1">
      <w:pPr>
        <w:pStyle w:val="Prrafodelista"/>
        <w:numPr>
          <w:ilvl w:val="0"/>
          <w:numId w:val="58"/>
        </w:numPr>
        <w:pBdr>
          <w:top w:val="nil"/>
          <w:left w:val="nil"/>
          <w:bottom w:val="nil"/>
          <w:right w:val="nil"/>
          <w:between w:val="nil"/>
        </w:pBdr>
        <w:contextualSpacing/>
        <w:rPr>
          <w:rFonts w:eastAsia="Palatino Linotype" w:cs="Palatino Linotype"/>
          <w:color w:val="000000" w:themeColor="text1"/>
        </w:rPr>
      </w:pPr>
      <w:r w:rsidRPr="00C306FD">
        <w:rPr>
          <w:rFonts w:eastAsia="Palatino Linotype" w:cs="Palatino Linotype"/>
          <w:b/>
          <w:bCs/>
          <w:color w:val="000000"/>
          <w:lang w:val="es-MX"/>
        </w:rPr>
        <w:t>20251016172708.pdf</w:t>
      </w:r>
      <w:r w:rsidRPr="00C306FD">
        <w:rPr>
          <w:rFonts w:eastAsia="Palatino Linotype" w:cs="Palatino Linotype"/>
          <w:color w:val="000000"/>
          <w:lang w:val="es-MX"/>
        </w:rPr>
        <w:t>.</w:t>
      </w:r>
      <w:r w:rsidR="00E66D70" w:rsidRPr="00C306FD">
        <w:rPr>
          <w:rFonts w:eastAsia="Palatino Linotype" w:cs="Palatino Linotype"/>
          <w:color w:val="000000"/>
          <w:lang w:val="es-MX"/>
        </w:rPr>
        <w:t xml:space="preserve"> Oficio SMDIF/A/</w:t>
      </w:r>
      <w:r w:rsidR="00DB2BA4" w:rsidRPr="00C306FD">
        <w:rPr>
          <w:rFonts w:eastAsia="Palatino Linotype" w:cs="Palatino Linotype"/>
          <w:color w:val="000000"/>
          <w:lang w:val="es-MX"/>
        </w:rPr>
        <w:t>TES</w:t>
      </w:r>
      <w:r w:rsidR="00E66D70" w:rsidRPr="00C306FD">
        <w:rPr>
          <w:rFonts w:eastAsia="Palatino Linotype" w:cs="Palatino Linotype"/>
          <w:color w:val="000000"/>
          <w:lang w:val="es-MX"/>
        </w:rPr>
        <w:t>/0</w:t>
      </w:r>
      <w:r w:rsidR="00DB2BA4" w:rsidRPr="00C306FD">
        <w:rPr>
          <w:rFonts w:eastAsia="Palatino Linotype" w:cs="Palatino Linotype"/>
          <w:color w:val="000000"/>
          <w:lang w:val="es-MX"/>
        </w:rPr>
        <w:t>7</w:t>
      </w:r>
      <w:r w:rsidR="00E66D70" w:rsidRPr="00C306FD">
        <w:rPr>
          <w:rFonts w:eastAsia="Palatino Linotype" w:cs="Palatino Linotype"/>
          <w:color w:val="000000"/>
          <w:lang w:val="es-MX"/>
        </w:rPr>
        <w:t>1/2025</w:t>
      </w:r>
      <w:r w:rsidR="00DB2BA4" w:rsidRPr="00C306FD">
        <w:rPr>
          <w:rFonts w:eastAsia="Palatino Linotype" w:cs="Palatino Linotype"/>
          <w:color w:val="000000"/>
          <w:lang w:val="es-MX"/>
        </w:rPr>
        <w:t xml:space="preserve"> emitido por</w:t>
      </w:r>
      <w:r w:rsidR="003A03F3" w:rsidRPr="00C306FD">
        <w:rPr>
          <w:rFonts w:eastAsia="Palatino Linotype" w:cs="Palatino Linotype"/>
          <w:color w:val="000000"/>
          <w:lang w:val="es-MX"/>
        </w:rPr>
        <w:t xml:space="preserve"> </w:t>
      </w:r>
      <w:r w:rsidR="00DB2BA4" w:rsidRPr="00C306FD">
        <w:rPr>
          <w:rFonts w:eastAsia="Palatino Linotype" w:cs="Palatino Linotype"/>
          <w:color w:val="000000"/>
          <w:lang w:val="es-MX"/>
        </w:rPr>
        <w:t xml:space="preserve">el Tesorero, mediante el cual respondió que el Catálogo de Póliza </w:t>
      </w:r>
      <w:r w:rsidR="00DC1735" w:rsidRPr="00C306FD">
        <w:rPr>
          <w:rFonts w:eastAsia="Palatino Linotype" w:cs="Palatino Linotype"/>
          <w:color w:val="000000"/>
          <w:lang w:val="es-MX"/>
        </w:rPr>
        <w:t>se</w:t>
      </w:r>
      <w:r w:rsidR="00DB2BA4" w:rsidRPr="00C306FD">
        <w:rPr>
          <w:rFonts w:eastAsia="Palatino Linotype" w:cs="Palatino Linotype"/>
          <w:color w:val="000000"/>
          <w:lang w:val="es-MX"/>
        </w:rPr>
        <w:t xml:space="preserve"> integra por Ingresos, Egresos y Diario.</w:t>
      </w:r>
    </w:p>
    <w:p w14:paraId="529863F5" w14:textId="77777777" w:rsidR="00675CA1" w:rsidRPr="00C306FD" w:rsidRDefault="00675CA1"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48D8D1A9" w:rsidR="00A970D5" w:rsidRPr="00C306FD" w:rsidRDefault="44E9108F" w:rsidP="44E9108F">
      <w:pPr>
        <w:pBdr>
          <w:top w:val="nil"/>
          <w:left w:val="nil"/>
          <w:bottom w:val="nil"/>
          <w:right w:val="nil"/>
          <w:between w:val="nil"/>
        </w:pBdr>
        <w:contextualSpacing/>
        <w:rPr>
          <w:rFonts w:eastAsia="Palatino Linotype" w:cs="Palatino Linotype"/>
          <w:color w:val="000000"/>
          <w:lang w:val="es-ES"/>
        </w:rPr>
      </w:pPr>
      <w:r w:rsidRPr="00C306FD">
        <w:rPr>
          <w:rFonts w:eastAsia="Palatino Linotype" w:cs="Palatino Linotype"/>
          <w:color w:val="000000" w:themeColor="text1"/>
          <w:lang w:val="es-ES"/>
        </w:rPr>
        <w:t>Ante la respuesta em</w:t>
      </w:r>
      <w:r w:rsidR="002623AA" w:rsidRPr="00C306FD">
        <w:rPr>
          <w:rFonts w:eastAsia="Palatino Linotype" w:cs="Palatino Linotype"/>
          <w:color w:val="000000" w:themeColor="text1"/>
          <w:lang w:val="es-ES"/>
        </w:rPr>
        <w:t>itida por el Sujeto Obligado, el</w:t>
      </w:r>
      <w:r w:rsidRPr="00C306FD">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C306FD">
        <w:rPr>
          <w:rFonts w:eastAsia="Palatino Linotype" w:cs="Palatino Linotype"/>
          <w:color w:val="000000" w:themeColor="text1"/>
          <w:lang w:val="es-ES"/>
        </w:rPr>
        <w:t xml:space="preserve"> </w:t>
      </w:r>
      <w:r w:rsidR="00685C2F" w:rsidRPr="00C306FD">
        <w:rPr>
          <w:rFonts w:eastAsia="Palatino Linotype" w:cs="Palatino Linotype"/>
          <w:color w:val="000000" w:themeColor="text1"/>
          <w:lang w:val="es-ES"/>
        </w:rPr>
        <w:t>que</w:t>
      </w:r>
      <w:r w:rsidR="00155A94" w:rsidRPr="00C306FD">
        <w:rPr>
          <w:rFonts w:eastAsia="Palatino Linotype" w:cs="Palatino Linotype"/>
          <w:color w:val="000000" w:themeColor="text1"/>
          <w:lang w:val="es-ES"/>
        </w:rPr>
        <w:t xml:space="preserve"> no se entregó la información correspondiente</w:t>
      </w:r>
      <w:r w:rsidR="00400399" w:rsidRPr="00C306FD">
        <w:rPr>
          <w:rFonts w:eastAsia="Palatino Linotype" w:cs="Palatino Linotype"/>
          <w:color w:val="000000" w:themeColor="text1"/>
          <w:lang w:val="es-ES"/>
        </w:rPr>
        <w:t xml:space="preserve">; </w:t>
      </w:r>
      <w:r w:rsidR="009B6913" w:rsidRPr="00C306FD">
        <w:rPr>
          <w:rFonts w:eastAsia="Palatino Linotype" w:cs="Palatino Linotype"/>
          <w:color w:val="000000" w:themeColor="text1"/>
          <w:lang w:val="es-ES"/>
        </w:rPr>
        <w:t>dando como</w:t>
      </w:r>
      <w:r w:rsidR="001B63A6" w:rsidRPr="00C306FD">
        <w:rPr>
          <w:rFonts w:eastAsia="Palatino Linotype" w:cs="Palatino Linotype"/>
          <w:color w:val="000000" w:themeColor="text1"/>
          <w:lang w:val="es-ES"/>
        </w:rPr>
        <w:t xml:space="preserve"> razones o motivos de inconformidad </w:t>
      </w:r>
      <w:r w:rsidR="00BF4D37" w:rsidRPr="00C306FD">
        <w:rPr>
          <w:rFonts w:eastAsia="Palatino Linotype" w:cs="Palatino Linotype"/>
          <w:color w:val="000000" w:themeColor="text1"/>
          <w:lang w:val="es-ES"/>
        </w:rPr>
        <w:t xml:space="preserve">que </w:t>
      </w:r>
      <w:r w:rsidR="00633E89" w:rsidRPr="00C306FD">
        <w:rPr>
          <w:rFonts w:eastAsia="Palatino Linotype" w:cs="Palatino Linotype"/>
          <w:color w:val="000000" w:themeColor="text1"/>
          <w:lang w:val="es-ES"/>
        </w:rPr>
        <w:t>no se entregó la información correspondiente a lo solicitado, que no se anexó la documentación generada por el Sujeto Obligado y que dicha información se entrega por obligatoriedad al Órgano Superior de Fiscalización del Estado de México (OSFEM).</w:t>
      </w:r>
    </w:p>
    <w:p w14:paraId="4A6500B8" w14:textId="77777777" w:rsidR="008F50E6" w:rsidRPr="00C306FD" w:rsidRDefault="008F50E6" w:rsidP="00A04222"/>
    <w:p w14:paraId="0A55C3A4" w14:textId="77777777" w:rsidR="002F435C" w:rsidRPr="00C306FD" w:rsidRDefault="002F435C" w:rsidP="002F435C">
      <w:r w:rsidRPr="00C306FD">
        <w:rPr>
          <w:lang w:val="es-ES"/>
        </w:rPr>
        <w:t xml:space="preserve">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w:t>
      </w:r>
      <w:r w:rsidRPr="00C306FD">
        <w:rPr>
          <w:lang w:val="es-ES"/>
        </w:rPr>
        <w:lastRenderedPageBreak/>
        <w:t xml:space="preserve">emitir la respuesta que ahora se impugna; no obstante, la falta de informe justificado no es óbice para que este Instituto conozca y resuelva el recurso de revisión. </w:t>
      </w:r>
    </w:p>
    <w:p w14:paraId="42EDC7ED" w14:textId="77777777" w:rsidR="002F435C" w:rsidRPr="00C306FD" w:rsidRDefault="002F435C" w:rsidP="006100FC">
      <w:pPr>
        <w:pBdr>
          <w:top w:val="nil"/>
          <w:left w:val="nil"/>
          <w:bottom w:val="nil"/>
          <w:right w:val="nil"/>
          <w:between w:val="nil"/>
        </w:pBdr>
        <w:contextualSpacing/>
        <w:rPr>
          <w:rFonts w:eastAsia="Palatino Linotype" w:cs="Palatino Linotype"/>
          <w:color w:val="000000"/>
          <w:szCs w:val="24"/>
        </w:rPr>
      </w:pPr>
    </w:p>
    <w:p w14:paraId="02C281BA" w14:textId="70BDF85C" w:rsidR="006100FC" w:rsidRPr="00C306FD" w:rsidRDefault="006100FC" w:rsidP="006100FC">
      <w:pPr>
        <w:pBdr>
          <w:top w:val="nil"/>
          <w:left w:val="nil"/>
          <w:bottom w:val="nil"/>
          <w:right w:val="nil"/>
          <w:between w:val="nil"/>
        </w:pBdr>
        <w:contextualSpacing/>
        <w:rPr>
          <w:rFonts w:eastAsia="Palatino Linotype" w:cs="Palatino Linotype"/>
          <w:color w:val="000000"/>
          <w:szCs w:val="24"/>
        </w:rPr>
      </w:pPr>
      <w:r w:rsidRPr="00C306FD">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7AF7731E" w14:textId="77777777" w:rsidR="006100FC" w:rsidRPr="00C306FD"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C306FD" w:rsidRDefault="006100FC" w:rsidP="006100FC">
      <w:pPr>
        <w:pBdr>
          <w:top w:val="nil"/>
          <w:left w:val="nil"/>
          <w:bottom w:val="nil"/>
          <w:right w:val="nil"/>
          <w:between w:val="nil"/>
        </w:pBdr>
        <w:contextualSpacing/>
        <w:rPr>
          <w:rFonts w:eastAsia="Palatino Linotype" w:cs="Palatino Linotype"/>
          <w:color w:val="000000"/>
          <w:szCs w:val="24"/>
        </w:rPr>
      </w:pPr>
      <w:r w:rsidRPr="00C306FD">
        <w:rPr>
          <w:rFonts w:eastAsia="Palatino Linotype" w:cs="Palatino Linotype"/>
          <w:color w:val="000000"/>
          <w:szCs w:val="24"/>
        </w:rPr>
        <w:t xml:space="preserve">En este sentido, es pertinente enfatizar lo que, respecto al derecho de acceso a la información pública, refiere el artículo </w:t>
      </w:r>
      <w:r w:rsidR="00E00EC1" w:rsidRPr="00C306FD">
        <w:rPr>
          <w:rFonts w:eastAsia="Palatino Linotype" w:cs="Palatino Linotype"/>
          <w:color w:val="000000"/>
          <w:szCs w:val="24"/>
        </w:rPr>
        <w:t>5</w:t>
      </w:r>
      <w:r w:rsidRPr="00C306FD">
        <w:rPr>
          <w:rFonts w:eastAsia="Palatino Linotype" w:cs="Palatino Linotype"/>
          <w:color w:val="000000"/>
          <w:szCs w:val="24"/>
        </w:rPr>
        <w:t>° de la Constitución Política del Estado Libre y Soberano de México</w:t>
      </w:r>
      <w:r w:rsidR="00E00EC1" w:rsidRPr="00C306FD">
        <w:rPr>
          <w:rFonts w:eastAsia="Palatino Linotype" w:cs="Palatino Linotype"/>
          <w:color w:val="000000"/>
          <w:szCs w:val="24"/>
        </w:rPr>
        <w:t>, que</w:t>
      </w:r>
      <w:r w:rsidRPr="00C306FD">
        <w:rPr>
          <w:rFonts w:eastAsia="Palatino Linotype" w:cs="Palatino Linotype"/>
          <w:color w:val="000000"/>
          <w:szCs w:val="24"/>
        </w:rPr>
        <w:t xml:space="preserve"> en su parte conducente</w:t>
      </w:r>
      <w:r w:rsidR="00E00EC1" w:rsidRPr="00C306FD">
        <w:rPr>
          <w:rFonts w:eastAsia="Palatino Linotype" w:cs="Palatino Linotype"/>
          <w:color w:val="000000"/>
          <w:szCs w:val="24"/>
        </w:rPr>
        <w:t xml:space="preserve"> dispone</w:t>
      </w:r>
      <w:r w:rsidRPr="00C306FD">
        <w:rPr>
          <w:rFonts w:eastAsia="Palatino Linotype" w:cs="Palatino Linotype"/>
          <w:color w:val="000000"/>
          <w:szCs w:val="24"/>
        </w:rPr>
        <w:t xml:space="preserve"> lo siguiente:</w:t>
      </w:r>
    </w:p>
    <w:p w14:paraId="5DA101FA" w14:textId="77777777" w:rsidR="006100FC" w:rsidRPr="00C306FD"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C306FD" w:rsidRDefault="006100FC" w:rsidP="006100FC">
      <w:pPr>
        <w:pStyle w:val="Fundamentos"/>
      </w:pPr>
      <w:r w:rsidRPr="00C306FD">
        <w:rPr>
          <w:b/>
          <w:bCs/>
        </w:rPr>
        <w:t>Artículo 5.</w:t>
      </w:r>
      <w:r w:rsidRPr="00C306FD">
        <w:t xml:space="preserve"> […]</w:t>
      </w:r>
    </w:p>
    <w:p w14:paraId="1839D29E" w14:textId="0686D8EF" w:rsidR="006100FC" w:rsidRPr="00C306FD" w:rsidRDefault="006100FC" w:rsidP="006100FC">
      <w:pPr>
        <w:pStyle w:val="Fundamentos"/>
      </w:pPr>
    </w:p>
    <w:p w14:paraId="7D51A6D3" w14:textId="77777777" w:rsidR="006100FC" w:rsidRPr="00C306FD" w:rsidRDefault="006100FC" w:rsidP="006100FC">
      <w:pPr>
        <w:pStyle w:val="Fundamentos"/>
      </w:pPr>
      <w:r w:rsidRPr="00C306FD">
        <w:t xml:space="preserve">El derecho a la información será garantizado por el Estado. La ley establecerá las previsiones que permitan asegurar la protección, el respeto y la difusión de este derecho. </w:t>
      </w:r>
    </w:p>
    <w:p w14:paraId="4079EC08" w14:textId="77777777" w:rsidR="006100FC" w:rsidRPr="00C306FD" w:rsidRDefault="006100FC" w:rsidP="006100FC">
      <w:pPr>
        <w:pStyle w:val="Fundamentos"/>
      </w:pPr>
    </w:p>
    <w:p w14:paraId="2060C0A8" w14:textId="77777777" w:rsidR="006100FC" w:rsidRPr="00C306FD" w:rsidRDefault="006100FC" w:rsidP="006100FC">
      <w:pPr>
        <w:pStyle w:val="Fundamentos"/>
      </w:pPr>
      <w:r w:rsidRPr="00C306FD">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C306FD" w:rsidRDefault="006100FC" w:rsidP="006100FC">
      <w:pPr>
        <w:pStyle w:val="Fundamentos"/>
      </w:pPr>
    </w:p>
    <w:p w14:paraId="31D381A6" w14:textId="77777777" w:rsidR="006100FC" w:rsidRPr="00C306FD" w:rsidRDefault="006100FC" w:rsidP="006100FC">
      <w:pPr>
        <w:pStyle w:val="Fundamentos"/>
      </w:pPr>
      <w:r w:rsidRPr="00C306FD">
        <w:t>Este derecho se regirá por los principios y bases siguientes:</w:t>
      </w:r>
    </w:p>
    <w:p w14:paraId="1A21896F" w14:textId="77777777" w:rsidR="006100FC" w:rsidRPr="00C306FD" w:rsidRDefault="006100FC" w:rsidP="006100FC">
      <w:pPr>
        <w:pStyle w:val="Fundamentos"/>
      </w:pPr>
    </w:p>
    <w:p w14:paraId="13A22FC8" w14:textId="77777777" w:rsidR="006100FC" w:rsidRPr="00C306FD" w:rsidRDefault="006100FC" w:rsidP="006100FC">
      <w:pPr>
        <w:pStyle w:val="Fundamentos"/>
      </w:pPr>
      <w:r w:rsidRPr="00C306FD">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w:t>
      </w:r>
      <w:r w:rsidRPr="00C306FD">
        <w:lastRenderedPageBreak/>
        <w:t>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C306FD" w:rsidRDefault="006100FC" w:rsidP="006100FC">
      <w:pPr>
        <w:pStyle w:val="Fundamentos"/>
      </w:pPr>
      <w:r w:rsidRPr="00C306FD">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C306FD" w:rsidRDefault="006100FC" w:rsidP="006100FC">
      <w:pPr>
        <w:pStyle w:val="Fundamentos"/>
        <w:rPr>
          <w:lang w:val="es-ES"/>
        </w:rPr>
      </w:pPr>
      <w:r w:rsidRPr="00C306FD">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C306FD" w:rsidRDefault="006100FC" w:rsidP="006100FC">
      <w:pPr>
        <w:pStyle w:val="Fundamentos"/>
      </w:pPr>
      <w:r w:rsidRPr="00C306FD">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C306FD" w:rsidRDefault="006100FC" w:rsidP="006100FC">
      <w:pPr>
        <w:pStyle w:val="Fundamentos"/>
      </w:pPr>
      <w:r w:rsidRPr="00C306FD">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C306FD" w:rsidRDefault="006100FC" w:rsidP="006100FC">
      <w:pPr>
        <w:pStyle w:val="Fundamentos"/>
      </w:pPr>
      <w:r w:rsidRPr="00C306FD">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C306FD" w:rsidRDefault="006100FC" w:rsidP="006100FC">
      <w:pPr>
        <w:pStyle w:val="Fundamentos"/>
        <w:rPr>
          <w:lang w:val="es-ES"/>
        </w:rPr>
      </w:pPr>
      <w:r w:rsidRPr="00C306FD">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C306FD"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2888C547" w:rsidR="006100FC" w:rsidRPr="00C306FD" w:rsidRDefault="006100FC" w:rsidP="006100FC">
      <w:pPr>
        <w:rPr>
          <w:rFonts w:eastAsia="Palatino Linotype" w:cs="Palatino Linotype"/>
          <w:szCs w:val="24"/>
        </w:rPr>
      </w:pPr>
      <w:r w:rsidRPr="00C306FD">
        <w:rPr>
          <w:rFonts w:eastAsia="Palatino Linotype" w:cs="Palatino Linotype"/>
          <w:szCs w:val="24"/>
        </w:rPr>
        <w:t>En ese orden de ideas, la Ley de Transparencia y Acceso a la Información Pública del Estado de México y Mun</w:t>
      </w:r>
      <w:r w:rsidR="001B63A6" w:rsidRPr="00C306FD">
        <w:rPr>
          <w:rFonts w:eastAsia="Palatino Linotype" w:cs="Palatino Linotype"/>
          <w:szCs w:val="24"/>
        </w:rPr>
        <w:t>icipios, prevé en su artículo 23</w:t>
      </w:r>
      <w:r w:rsidRPr="00C306FD">
        <w:rPr>
          <w:rFonts w:eastAsia="Palatino Linotype" w:cs="Palatino Linotype"/>
          <w:szCs w:val="24"/>
        </w:rPr>
        <w:t xml:space="preserve"> fracción I</w:t>
      </w:r>
      <w:r w:rsidR="00315358" w:rsidRPr="00C306FD">
        <w:rPr>
          <w:rFonts w:eastAsia="Palatino Linotype" w:cs="Palatino Linotype"/>
          <w:szCs w:val="24"/>
        </w:rPr>
        <w:t>V</w:t>
      </w:r>
      <w:r w:rsidRPr="00C306FD">
        <w:rPr>
          <w:rFonts w:eastAsia="Palatino Linotype" w:cs="Palatino Linotype"/>
          <w:szCs w:val="24"/>
        </w:rPr>
        <w:t>, lo siguiente:</w:t>
      </w:r>
    </w:p>
    <w:p w14:paraId="2225C7E4" w14:textId="77777777" w:rsidR="006100FC" w:rsidRPr="00C306FD" w:rsidRDefault="006100FC" w:rsidP="006100FC">
      <w:pPr>
        <w:rPr>
          <w:rFonts w:eastAsia="Palatino Linotype" w:cs="Palatino Linotype"/>
          <w:szCs w:val="24"/>
        </w:rPr>
      </w:pPr>
    </w:p>
    <w:p w14:paraId="1E7239A4" w14:textId="77777777" w:rsidR="006100FC" w:rsidRPr="00C306FD" w:rsidRDefault="006100FC" w:rsidP="006100FC">
      <w:pPr>
        <w:pStyle w:val="Fundamentos"/>
      </w:pPr>
      <w:r w:rsidRPr="00C306FD">
        <w:rPr>
          <w:b/>
        </w:rPr>
        <w:t>Artículo 23.</w:t>
      </w:r>
      <w:r w:rsidRPr="00C306FD">
        <w:t xml:space="preserve"> Son sujetos obligados a transparentar y permitir el acceso a su información y proteger los datos personales que obren en su poder:</w:t>
      </w:r>
    </w:p>
    <w:p w14:paraId="1F1A0AD1" w14:textId="396CE472" w:rsidR="006100FC" w:rsidRPr="00C306FD" w:rsidRDefault="00910C3C" w:rsidP="006100FC">
      <w:pPr>
        <w:pStyle w:val="Fundamentos"/>
      </w:pPr>
      <w:r w:rsidRPr="00C306FD">
        <w:t>[…]</w:t>
      </w:r>
    </w:p>
    <w:p w14:paraId="451DBD48" w14:textId="65F8CA39" w:rsidR="006100FC" w:rsidRPr="00C306FD" w:rsidRDefault="00456D44" w:rsidP="006100FC">
      <w:pPr>
        <w:pStyle w:val="Fundamentos"/>
      </w:pPr>
      <w:r w:rsidRPr="00C306FD">
        <w:rPr>
          <w:b/>
          <w:bCs/>
        </w:rPr>
        <w:t>I</w:t>
      </w:r>
      <w:r w:rsidR="00910C3C" w:rsidRPr="00C306FD">
        <w:rPr>
          <w:b/>
          <w:bCs/>
        </w:rPr>
        <w:t>V</w:t>
      </w:r>
      <w:r w:rsidR="006100FC" w:rsidRPr="00C306FD">
        <w:rPr>
          <w:b/>
          <w:bCs/>
        </w:rPr>
        <w:t xml:space="preserve">. </w:t>
      </w:r>
      <w:r w:rsidR="00A359DD" w:rsidRPr="00C306FD">
        <w:t>Los</w:t>
      </w:r>
      <w:r w:rsidRPr="00C306FD">
        <w:t xml:space="preserve"> </w:t>
      </w:r>
      <w:r w:rsidR="00A359DD" w:rsidRPr="00C306FD">
        <w:t>ayuntamientos y las dependencias, organismos, órganos y entidades de la administración municipal</w:t>
      </w:r>
      <w:r w:rsidR="006100FC" w:rsidRPr="00C306FD">
        <w:t>;</w:t>
      </w:r>
    </w:p>
    <w:p w14:paraId="20F34654" w14:textId="77777777" w:rsidR="006100FC" w:rsidRPr="00C306FD" w:rsidRDefault="006100FC" w:rsidP="006100FC">
      <w:pPr>
        <w:pStyle w:val="Fundamentos"/>
      </w:pPr>
      <w:r w:rsidRPr="00C306FD">
        <w:t>[…]</w:t>
      </w:r>
    </w:p>
    <w:p w14:paraId="2FDDCFD2" w14:textId="77777777" w:rsidR="006100FC" w:rsidRPr="00C306FD"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C306FD" w:rsidRDefault="006100FC" w:rsidP="006100FC">
      <w:r w:rsidRPr="00C306FD">
        <w:lastRenderedPageBreak/>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C306FD" w:rsidRDefault="00737EBC" w:rsidP="006100FC"/>
    <w:p w14:paraId="2171541A" w14:textId="292D4B8D" w:rsidR="00737EBC" w:rsidRPr="00C306FD" w:rsidRDefault="00737EBC" w:rsidP="006100FC">
      <w:r w:rsidRPr="00C306FD">
        <w:t xml:space="preserve">Asimismo, </w:t>
      </w:r>
      <w:r w:rsidR="00726486" w:rsidRPr="00C306FD">
        <w:t>de</w:t>
      </w:r>
      <w:r w:rsidR="00942EC6" w:rsidRPr="00C306FD">
        <w:t xml:space="preserve"> </w:t>
      </w:r>
      <w:r w:rsidRPr="00C306FD">
        <w:t xml:space="preserve">los motivos de inconformidad expresados por </w:t>
      </w:r>
      <w:r w:rsidR="00942EC6" w:rsidRPr="00C306FD">
        <w:t>el</w:t>
      </w:r>
      <w:r w:rsidRPr="00C306FD">
        <w:t xml:space="preserve"> Recurrente, se estima que en el presente caso se actualizó la causal de procedencia del recurso de revisión</w:t>
      </w:r>
      <w:r w:rsidR="00392DAC" w:rsidRPr="00C306FD">
        <w:t xml:space="preserve"> prevista en la fracci</w:t>
      </w:r>
      <w:r w:rsidR="00942EC6" w:rsidRPr="00C306FD">
        <w:t>ón</w:t>
      </w:r>
      <w:r w:rsidR="00392DAC" w:rsidRPr="00C306FD">
        <w:t xml:space="preserve"> </w:t>
      </w:r>
      <w:r w:rsidR="000B1985" w:rsidRPr="00C306FD">
        <w:t>I</w:t>
      </w:r>
      <w:r w:rsidR="006E1158" w:rsidRPr="00C306FD">
        <w:t xml:space="preserve"> del artículo 179 de la Ley de Transparencia local, que a la letra es</w:t>
      </w:r>
      <w:r w:rsidR="0090120A" w:rsidRPr="00C306FD">
        <w:t>tipula lo siguiente:</w:t>
      </w:r>
    </w:p>
    <w:p w14:paraId="5EC36975" w14:textId="77777777" w:rsidR="0090120A" w:rsidRPr="00C306FD" w:rsidRDefault="0090120A" w:rsidP="006100FC"/>
    <w:p w14:paraId="24B98DEE" w14:textId="77777777" w:rsidR="009A41B1" w:rsidRPr="00C306FD" w:rsidRDefault="009A41B1" w:rsidP="007A5010">
      <w:pPr>
        <w:pStyle w:val="Fundamentos"/>
        <w:rPr>
          <w:lang w:val="es-MX"/>
        </w:rPr>
      </w:pPr>
      <w:r w:rsidRPr="00C306FD">
        <w:rPr>
          <w:b/>
          <w:lang w:val="es-MX"/>
        </w:rPr>
        <w:t xml:space="preserve">Artículo 179. </w:t>
      </w:r>
      <w:r w:rsidRPr="00C306FD">
        <w:rPr>
          <w:lang w:val="es-MX"/>
        </w:rPr>
        <w:t>El recurso de revisión es un medio de protección que la Ley otorga a los particulares, para hacer valer su derecho de acceso a la información pública, y procederá en contra de las siguientes causas:</w:t>
      </w:r>
    </w:p>
    <w:p w14:paraId="7C233B4F" w14:textId="29E8C03C" w:rsidR="0090120A" w:rsidRPr="00C306FD" w:rsidRDefault="0090120A" w:rsidP="007A5010">
      <w:pPr>
        <w:pStyle w:val="Fundamentos"/>
        <w:rPr>
          <w:lang w:val="es-MX"/>
        </w:rPr>
      </w:pPr>
    </w:p>
    <w:p w14:paraId="5C4DD805" w14:textId="1E64A092" w:rsidR="009A41B1" w:rsidRPr="00C306FD" w:rsidRDefault="000B1985" w:rsidP="00392DAC">
      <w:pPr>
        <w:pStyle w:val="Fundamentos"/>
      </w:pPr>
      <w:r w:rsidRPr="00C306FD">
        <w:rPr>
          <w:b/>
          <w:lang w:val="es-ES"/>
        </w:rPr>
        <w:t>I</w:t>
      </w:r>
      <w:r w:rsidR="00392DAC" w:rsidRPr="00C306FD">
        <w:rPr>
          <w:b/>
          <w:lang w:val="es-ES"/>
        </w:rPr>
        <w:t>.</w:t>
      </w:r>
      <w:r w:rsidR="00392DAC" w:rsidRPr="00C306FD">
        <w:rPr>
          <w:lang w:val="es-ES"/>
        </w:rPr>
        <w:t xml:space="preserve"> </w:t>
      </w:r>
      <w:r w:rsidR="44E9108F" w:rsidRPr="00C306FD">
        <w:rPr>
          <w:lang w:val="es-ES"/>
        </w:rPr>
        <w:t xml:space="preserve">La </w:t>
      </w:r>
      <w:r w:rsidR="0039644A" w:rsidRPr="00C306FD">
        <w:rPr>
          <w:lang w:val="es-ES"/>
        </w:rPr>
        <w:t>negativa a la información solicitada</w:t>
      </w:r>
      <w:r w:rsidR="44E9108F" w:rsidRPr="00C306FD">
        <w:rPr>
          <w:lang w:val="es-ES"/>
        </w:rPr>
        <w:t>;</w:t>
      </w:r>
    </w:p>
    <w:p w14:paraId="7DA613D5" w14:textId="0F80D5F5" w:rsidR="00392DAC" w:rsidRPr="00C306FD" w:rsidRDefault="007A5010" w:rsidP="00291F65">
      <w:pPr>
        <w:pStyle w:val="Fundamentos"/>
      </w:pPr>
      <w:r w:rsidRPr="00C306FD">
        <w:t>[…]</w:t>
      </w:r>
    </w:p>
    <w:p w14:paraId="34F693E7" w14:textId="77777777" w:rsidR="009A41B1" w:rsidRPr="00C306FD" w:rsidRDefault="009A41B1" w:rsidP="006100FC">
      <w:pPr>
        <w:rPr>
          <w:szCs w:val="24"/>
        </w:rPr>
      </w:pPr>
    </w:p>
    <w:p w14:paraId="1C89C08C" w14:textId="7EC4E33A" w:rsidR="003A78F0" w:rsidRPr="00C306FD" w:rsidRDefault="006100FC" w:rsidP="005E09DD">
      <w:pPr>
        <w:ind w:left="-20" w:right="-20"/>
        <w:rPr>
          <w:rFonts w:eastAsia="Palatino Linotype" w:cs="Palatino Linotype"/>
          <w:lang w:val="es-ES"/>
        </w:rPr>
      </w:pPr>
      <w:r w:rsidRPr="00C306FD">
        <w:rPr>
          <w:szCs w:val="24"/>
        </w:rPr>
        <w:t xml:space="preserve">En segundo término, </w:t>
      </w:r>
      <w:r w:rsidR="005E09DD" w:rsidRPr="00C306FD">
        <w:rPr>
          <w:rFonts w:eastAsia="Palatino Linotype" w:cs="Palatino Linotype"/>
          <w:lang w:val="es-ES"/>
        </w:rPr>
        <w:t xml:space="preserve">se </w:t>
      </w:r>
      <w:r w:rsidR="007A201D" w:rsidRPr="00C306FD">
        <w:rPr>
          <w:rFonts w:eastAsia="Palatino Linotype" w:cs="Palatino Linotype"/>
          <w:lang w:val="es-ES"/>
        </w:rPr>
        <w:t>tiene que el Sujeto Obligado, mediante el pronunciamiento del Tesorero</w:t>
      </w:r>
      <w:r w:rsidR="00EE0021" w:rsidRPr="00C306FD">
        <w:rPr>
          <w:rFonts w:eastAsia="Palatino Linotype" w:cs="Palatino Linotype"/>
          <w:lang w:val="es-ES"/>
        </w:rPr>
        <w:t xml:space="preserve">, </w:t>
      </w:r>
      <w:r w:rsidR="003A78F0" w:rsidRPr="00C306FD">
        <w:rPr>
          <w:rFonts w:eastAsia="Palatino Linotype" w:cs="Palatino Linotype"/>
          <w:lang w:val="es-ES"/>
        </w:rPr>
        <w:t xml:space="preserve">que el Catálogo de Pólizas se integra por Ingresos, Egresos y Diario; sin que se hiciera entrega </w:t>
      </w:r>
      <w:r w:rsidR="00E54BEA" w:rsidRPr="00C306FD">
        <w:rPr>
          <w:rFonts w:eastAsia="Palatino Linotype" w:cs="Palatino Linotype"/>
          <w:lang w:val="es-ES"/>
        </w:rPr>
        <w:t>de dichas pólizas.</w:t>
      </w:r>
    </w:p>
    <w:p w14:paraId="68A0174D" w14:textId="77777777" w:rsidR="00E54BEA" w:rsidRPr="00C306FD" w:rsidRDefault="00E54BEA" w:rsidP="005E09DD">
      <w:pPr>
        <w:ind w:left="-20" w:right="-20"/>
        <w:rPr>
          <w:rFonts w:eastAsia="Palatino Linotype" w:cs="Palatino Linotype"/>
          <w:lang w:val="es-ES"/>
        </w:rPr>
      </w:pPr>
    </w:p>
    <w:p w14:paraId="00C268D0" w14:textId="4D91FE0D" w:rsidR="00130234" w:rsidRPr="00C306FD" w:rsidRDefault="00E54BEA" w:rsidP="00130234">
      <w:pPr>
        <w:ind w:left="-20" w:right="-20"/>
        <w:rPr>
          <w:rFonts w:eastAsia="Palatino Linotype" w:cs="Palatino Linotype"/>
          <w:lang w:val="es-ES"/>
        </w:rPr>
      </w:pPr>
      <w:r w:rsidRPr="00C306FD">
        <w:rPr>
          <w:rFonts w:eastAsia="Palatino Linotype" w:cs="Palatino Linotype"/>
          <w:lang w:val="es-ES"/>
        </w:rPr>
        <w:t xml:space="preserve">Al respecto, se debe traer a colación lo dispuesto por </w:t>
      </w:r>
      <w:r w:rsidR="0085267F" w:rsidRPr="00C306FD">
        <w:rPr>
          <w:rFonts w:eastAsia="Palatino Linotype" w:cs="Palatino Linotype"/>
          <w:lang w:val="es-ES"/>
        </w:rPr>
        <w:t xml:space="preserve">la Ley que crea los Organismos Públicos Descentralizados de Asistencia Social, de carácter municipal, denominados "Sistemas Municipales para el Desarrollo Integral de la Familia", que en sus artículos </w:t>
      </w:r>
      <w:r w:rsidR="00636858" w:rsidRPr="00C306FD">
        <w:rPr>
          <w:rFonts w:eastAsia="Palatino Linotype" w:cs="Palatino Linotype"/>
          <w:lang w:val="es-ES"/>
        </w:rPr>
        <w:t xml:space="preserve">1 y </w:t>
      </w:r>
      <w:r w:rsidR="005760E1" w:rsidRPr="00C306FD">
        <w:rPr>
          <w:rFonts w:eastAsia="Palatino Linotype" w:cs="Palatino Linotype"/>
          <w:lang w:val="es-ES"/>
        </w:rPr>
        <w:t>15 fracciones I, II y VII</w:t>
      </w:r>
      <w:r w:rsidR="00636858" w:rsidRPr="00C306FD">
        <w:rPr>
          <w:rFonts w:eastAsia="Palatino Linotype" w:cs="Palatino Linotype"/>
          <w:lang w:val="es-ES"/>
        </w:rPr>
        <w:t>, estipula lo siguiente:</w:t>
      </w:r>
    </w:p>
    <w:p w14:paraId="53A91337" w14:textId="77777777" w:rsidR="00636858" w:rsidRPr="00C306FD" w:rsidRDefault="00636858" w:rsidP="00130234">
      <w:pPr>
        <w:ind w:left="-20" w:right="-20"/>
        <w:rPr>
          <w:rFonts w:eastAsia="Palatino Linotype" w:cs="Palatino Linotype"/>
          <w:lang w:val="es-ES"/>
        </w:rPr>
      </w:pPr>
    </w:p>
    <w:p w14:paraId="0524ED7A" w14:textId="77777777" w:rsidR="00D9794E" w:rsidRPr="00C306FD" w:rsidRDefault="00D9794E" w:rsidP="00D9794E">
      <w:pPr>
        <w:pStyle w:val="Fundamentos"/>
        <w:rPr>
          <w:bCs/>
          <w:lang w:val="es-ES"/>
        </w:rPr>
      </w:pPr>
      <w:r w:rsidRPr="00C306FD">
        <w:rPr>
          <w:b/>
          <w:lang w:val="es-ES"/>
        </w:rPr>
        <w:t>Artículo 1.</w:t>
      </w:r>
      <w:r w:rsidRPr="00C306FD">
        <w:rPr>
          <w:bCs/>
          <w:lang w:val="es-ES"/>
        </w:rPr>
        <w:t xml:space="preserve"> </w:t>
      </w:r>
      <w:r w:rsidRPr="00C306FD">
        <w:rPr>
          <w:b/>
          <w:lang w:val="es-ES"/>
        </w:rPr>
        <w:t>Se crean los organismos públicos descentralizados de asistencia social y protección de la infancia y adolescencia, de carácter municipal, denominados "SISTEMAS MUNICIPALES PARA EL DESARROLLO INTEGRAL DE LA FAMILIA" de los municipios de</w:t>
      </w:r>
      <w:r w:rsidRPr="00C306FD">
        <w:rPr>
          <w:bCs/>
          <w:lang w:val="es-ES"/>
        </w:rPr>
        <w:t xml:space="preserve">: NAUCALPAN DE JUÁREZ, TLALNEPANTLA DE BAZ, ECATEPEC DE MORELOS, NEZAHUALCÓYOTL, TOLUCA, CUAUTITLÁN IZCALLI, ATIZAPÁN DE ZARAGOZA, TULTITLÁN, HUIXQUILUCAN, LERMA, COACALCO DE BERRIOZÁBAL, LA PAZ, METEPEC, CUAUTITLÁN, VALLE DE BRAVO, TEXCOCO, TECÁMAC, NICOLÁS ROMERO, IXTAPALUCA, ATLACOMULCO, TEPOTZOTLÁN, ZUMPANGO, IXTLAHUACA, JILOTEPEC, TENANCINGO, TIANGUISTENCO, ZINACANTEPEC, TEJUPILCO, HUEHUETOCA, CHALCO, ACULCO, ALMOLOYA DEL RÍO, ALMOLOYA DE ALQUISIRAS, ALMOLOYA DE JUÁREZ, AMATEPEC, ATLAUTLA, APAXCO, AXAPUSCO, COATEPEC HARINAS, CHAPA DE MOTA, CHAPULTEPEC, CHIAUTLA, CHIMALHUACÁN, DONATO GUERRA, EL ORO, IXTAPAN DE LA SAL, IXTAPAN DEL ORO, JOCOTITLÁN, JOQUICINGO, JUCHITEPEC, MEXICALTZINGO, NOPALTEPEC, OCUILAN, OTZOLOAPAN, OTZOLOTEPEC, OTUMBA, POLOTITLÁN, PAPALOTLA, RAYÓN, SAN SIMÓN DE GUERRERO, SOYANIQUILPAN DE JUÁREZ, SULTEPEC, TEMAMATLA, TEMASCALTEPEC, TEMASCALCINGO, TEMOAYA, TENANGO DEL AIRE, TENANGO DEL VALLE, TEOTIHUACÁN, TEPETLIXPA, TEXCALYACAC, TIMILPAN, VILLA DE ALLENDE, VILLA DEL CARBÓN, ZACAZONAPAN, ZUMPAHUACÁN, ACAMBAY DE RUÍZ CASTAÑEDA, ACOLMAN, AMANALCO, AMECAMECA, </w:t>
      </w:r>
      <w:r w:rsidRPr="00C306FD">
        <w:rPr>
          <w:b/>
          <w:u w:val="single"/>
          <w:lang w:val="es-ES"/>
        </w:rPr>
        <w:t>ATENCO</w:t>
      </w:r>
      <w:r w:rsidRPr="00C306FD">
        <w:rPr>
          <w:bCs/>
          <w:lang w:val="es-ES"/>
        </w:rPr>
        <w:t xml:space="preserve">, ATIZAPÁN, AYAPANGO, </w:t>
      </w:r>
      <w:r w:rsidRPr="00C306FD">
        <w:rPr>
          <w:lang w:val="es-ES"/>
        </w:rPr>
        <w:t>CALIMAYA, CAPULHUAC, COCOTITLÁN, COYOTEPEC, CHICOLOAPAN, CHICONCUAC, ECATZINGO, HUEYPOXTLA, ISIDRO FABELA, JALTENCO, JILOTZINGO, JIQUIPILCO, MALINALCO, MELCHOR OCAMPO, MORELOS, NEXTLALPAN, OCOYOACAC, OZUMBA, SAN ANTONIO LA ISLA, SAN FELIPE DEL PROGRESO, SAN JOSÉ DEL RINCÓN, SAN MARTÍN DE LAS PIRÁMIDES, SAN MATEO ATENCO, SANTO TOMÁS, TEMASCALAPA, TEOLOYUCAN, TEQUIXQUIAC, TEPETLAOXTOC, TEXCALTITLÁN, TEZOYUCA, TLALMANALCO, TLATLAYA, TONATICO, TULTEPEC, VILLA GUERRERO, VILLA VICTORIA, VALLE DE CHALCO SOLIDARIDAD, XALATLACO, XONACATLÁN, ZACUALPAN, LUVIANOS Y TONANITLA.</w:t>
      </w:r>
    </w:p>
    <w:p w14:paraId="15A2B27B" w14:textId="493FEBD1" w:rsidR="00E54BEA" w:rsidRPr="00C306FD" w:rsidRDefault="00E54BEA" w:rsidP="00D9794E">
      <w:pPr>
        <w:pStyle w:val="Fundamentos"/>
        <w:rPr>
          <w:lang w:val="es-ES"/>
        </w:rPr>
      </w:pPr>
    </w:p>
    <w:p w14:paraId="73D2AAD1" w14:textId="77777777" w:rsidR="00F865A7" w:rsidRPr="00C306FD" w:rsidRDefault="00F865A7" w:rsidP="00F865A7">
      <w:pPr>
        <w:pStyle w:val="Fundamentos"/>
        <w:rPr>
          <w:lang w:val="es-ES"/>
        </w:rPr>
      </w:pPr>
      <w:r w:rsidRPr="00C306FD">
        <w:rPr>
          <w:b/>
          <w:bCs/>
          <w:lang w:val="es-ES"/>
        </w:rPr>
        <w:t>Artículo 15.-</w:t>
      </w:r>
      <w:r w:rsidRPr="00C306FD">
        <w:rPr>
          <w:lang w:val="es-ES"/>
        </w:rPr>
        <w:t xml:space="preserve"> El Tesorero será el responsable del manejo del presupuesto del Sistema Municipal, y de la administración de los recursos que conforman el patrimonio del organismo, lo cual hará en coordinación con el Director, debiendo informar los estados financieros </w:t>
      </w:r>
      <w:r w:rsidRPr="00C306FD">
        <w:rPr>
          <w:lang w:val="es-ES"/>
        </w:rPr>
        <w:lastRenderedPageBreak/>
        <w:t>mensualmente a la Junta de Gobierno o cuando ésta y la presidencia lo soliciten, además tendrá las siguientes atribuciones:</w:t>
      </w:r>
    </w:p>
    <w:p w14:paraId="73F0048A" w14:textId="77777777" w:rsidR="00F865A7" w:rsidRPr="00C306FD" w:rsidRDefault="00F865A7" w:rsidP="00F865A7">
      <w:pPr>
        <w:pStyle w:val="Fundamentos"/>
        <w:rPr>
          <w:lang w:val="es-ES"/>
        </w:rPr>
      </w:pPr>
    </w:p>
    <w:p w14:paraId="59EB22A2" w14:textId="77777777" w:rsidR="00F865A7" w:rsidRPr="00C306FD" w:rsidRDefault="00F865A7" w:rsidP="00F865A7">
      <w:pPr>
        <w:pStyle w:val="Fundamentos"/>
        <w:rPr>
          <w:lang w:val="es-ES"/>
        </w:rPr>
      </w:pPr>
      <w:r w:rsidRPr="00C306FD">
        <w:rPr>
          <w:lang w:val="es-ES"/>
        </w:rPr>
        <w:t>I. Administrar los recursos que conforman el patrimonio del organismo de conformidad con lo establecido en las disposiciones legales aplicables;</w:t>
      </w:r>
    </w:p>
    <w:p w14:paraId="31504509" w14:textId="0D1287D6" w:rsidR="00CE485A" w:rsidRPr="00C306FD" w:rsidRDefault="00F865A7" w:rsidP="00F865A7">
      <w:pPr>
        <w:pStyle w:val="Fundamentos"/>
        <w:rPr>
          <w:lang w:val="es-ES"/>
        </w:rPr>
      </w:pPr>
      <w:r w:rsidRPr="00C306FD">
        <w:rPr>
          <w:lang w:val="es-ES"/>
        </w:rPr>
        <w:t>II. Llevar los libros y registros contables, financieros y administrativos de los ingresos, egresos e inventarios;</w:t>
      </w:r>
    </w:p>
    <w:p w14:paraId="7D503F8B" w14:textId="61187DB1" w:rsidR="00CE485A" w:rsidRPr="00C306FD" w:rsidRDefault="00F865A7" w:rsidP="00D9794E">
      <w:pPr>
        <w:pStyle w:val="Fundamentos"/>
        <w:rPr>
          <w:lang w:val="es-ES"/>
        </w:rPr>
      </w:pPr>
      <w:r w:rsidRPr="00C306FD">
        <w:rPr>
          <w:lang w:val="es-ES"/>
        </w:rPr>
        <w:t>[…]</w:t>
      </w:r>
    </w:p>
    <w:p w14:paraId="1F4021D8" w14:textId="1A44F2DB" w:rsidR="00CE485A" w:rsidRPr="00C306FD" w:rsidRDefault="00CE1D3E" w:rsidP="00D9794E">
      <w:pPr>
        <w:pStyle w:val="Fundamentos"/>
        <w:rPr>
          <w:lang w:val="es-ES"/>
        </w:rPr>
      </w:pPr>
      <w:r w:rsidRPr="00C306FD">
        <w:rPr>
          <w:lang w:val="es-ES"/>
        </w:rPr>
        <w:t>VII. Integrar y autorizar con su firma, la documentación que deba presentarse al Órgano Superior de Fiscalización del Estado de México; y</w:t>
      </w:r>
    </w:p>
    <w:p w14:paraId="30E910BE" w14:textId="62885042" w:rsidR="00CE485A" w:rsidRPr="00C306FD" w:rsidRDefault="00CE1D3E" w:rsidP="00D9794E">
      <w:pPr>
        <w:pStyle w:val="Fundamentos"/>
        <w:rPr>
          <w:lang w:val="es-ES"/>
        </w:rPr>
      </w:pPr>
      <w:r w:rsidRPr="00C306FD">
        <w:rPr>
          <w:lang w:val="es-ES"/>
        </w:rPr>
        <w:t>[…]</w:t>
      </w:r>
    </w:p>
    <w:p w14:paraId="5450658A" w14:textId="77777777" w:rsidR="003A78F0" w:rsidRPr="00C306FD" w:rsidRDefault="003A78F0" w:rsidP="005E09DD">
      <w:pPr>
        <w:ind w:left="-20" w:right="-20"/>
        <w:rPr>
          <w:rFonts w:eastAsia="Palatino Linotype" w:cs="Palatino Linotype"/>
          <w:lang w:val="es-ES"/>
        </w:rPr>
      </w:pPr>
    </w:p>
    <w:p w14:paraId="5FBF5B4F" w14:textId="0C104C56" w:rsidR="0091092A" w:rsidRPr="00C306FD" w:rsidRDefault="0091092A" w:rsidP="005E09DD">
      <w:pPr>
        <w:ind w:left="-20" w:right="-20"/>
        <w:rPr>
          <w:rFonts w:eastAsia="Palatino Linotype" w:cs="Palatino Linotype"/>
          <w:lang w:val="es-ES"/>
        </w:rPr>
      </w:pPr>
      <w:r w:rsidRPr="00C306FD">
        <w:rPr>
          <w:rFonts w:eastAsia="Palatino Linotype" w:cs="Palatino Linotype"/>
          <w:lang w:val="es-ES"/>
        </w:rPr>
        <w:t xml:space="preserve">Como se observa, </w:t>
      </w:r>
      <w:r w:rsidR="002E4DA6" w:rsidRPr="00C306FD">
        <w:rPr>
          <w:rFonts w:eastAsia="Palatino Linotype" w:cs="Palatino Linotype"/>
          <w:lang w:val="es-ES"/>
        </w:rPr>
        <w:t>el Tesorero adscrito al Sujeto Obligado cuenta con las atribuciones para administrar los recursos que integran su patrimonio, llevar los libros y registros contables, financieros y administrativos de los ingresos y egresos, además de integrar la documentación que deba presentarse ante el OSFEM.</w:t>
      </w:r>
    </w:p>
    <w:p w14:paraId="77AD6B56" w14:textId="77777777" w:rsidR="002E4DA6" w:rsidRPr="00C306FD" w:rsidRDefault="002E4DA6" w:rsidP="005E09DD">
      <w:pPr>
        <w:ind w:left="-20" w:right="-20"/>
        <w:rPr>
          <w:rFonts w:eastAsia="Palatino Linotype" w:cs="Palatino Linotype"/>
          <w:lang w:val="es-ES"/>
        </w:rPr>
      </w:pPr>
    </w:p>
    <w:p w14:paraId="1E0C306C" w14:textId="11DB4175" w:rsidR="002E4DA6" w:rsidRPr="00C306FD" w:rsidRDefault="002E4DA6" w:rsidP="005E09DD">
      <w:pPr>
        <w:ind w:left="-20" w:right="-20"/>
        <w:rPr>
          <w:rFonts w:eastAsia="Palatino Linotype" w:cs="Palatino Linotype"/>
          <w:lang w:val="es-ES"/>
        </w:rPr>
      </w:pPr>
      <w:r w:rsidRPr="00C306FD">
        <w:rPr>
          <w:rFonts w:eastAsia="Palatino Linotype" w:cs="Palatino Linotype"/>
          <w:lang w:val="es-ES"/>
        </w:rPr>
        <w:t>Asimismo, como entidad fiscalizable, el Sujeto Obligad</w:t>
      </w:r>
      <w:r w:rsidR="00277061" w:rsidRPr="00C306FD">
        <w:rPr>
          <w:rFonts w:eastAsia="Palatino Linotype" w:cs="Palatino Linotype"/>
          <w:lang w:val="es-ES"/>
        </w:rPr>
        <w:t>o se encuentra constreñido a remitir al OSFEM los denominados Informes Trimestrales</w:t>
      </w:r>
      <w:r w:rsidR="00601E6C" w:rsidRPr="00C306FD">
        <w:rPr>
          <w:rFonts w:eastAsia="Palatino Linotype" w:cs="Palatino Linotype"/>
          <w:lang w:val="es-ES"/>
        </w:rPr>
        <w:t xml:space="preserve">, por lo que es conveniente señalar que </w:t>
      </w:r>
      <w:r w:rsidR="00FD20E6" w:rsidRPr="00C306FD">
        <w:rPr>
          <w:rFonts w:eastAsia="Palatino Linotype" w:cs="Palatino Linotype"/>
          <w:lang w:val="es-ES"/>
        </w:rPr>
        <w:t>el primero de abril de dos mil veinticinco se publicó en el Periódico Oficial «Gaceta del Gobierno</w:t>
      </w:r>
      <w:r w:rsidR="004E70B5" w:rsidRPr="00C306FD">
        <w:rPr>
          <w:rFonts w:eastAsia="Palatino Linotype" w:cs="Palatino Linotype"/>
          <w:lang w:val="es-ES"/>
        </w:rPr>
        <w:t xml:space="preserve">» el Acuerdo 7/2025 por el que se emiten los Lineamientos, fechas de capacitación </w:t>
      </w:r>
      <w:r w:rsidR="00412564" w:rsidRPr="00C306FD">
        <w:rPr>
          <w:rFonts w:eastAsia="Palatino Linotype" w:cs="Palatino Linotype"/>
          <w:lang w:val="es-ES"/>
        </w:rPr>
        <w:t>y calendarización para la integración y presentación de los Informes Trimestrales Estatales y Municipales del Ejercicio Fiscal 2025, de las Entidades Fiscalizables del Estado de México</w:t>
      </w:r>
      <w:r w:rsidR="00355101" w:rsidRPr="00C306FD">
        <w:rPr>
          <w:rFonts w:eastAsia="Palatino Linotype" w:cs="Palatino Linotype"/>
          <w:lang w:val="es-ES"/>
        </w:rPr>
        <w:t>, en los que se establece que dichos Informes</w:t>
      </w:r>
      <w:r w:rsidR="0056454D" w:rsidRPr="00C306FD">
        <w:rPr>
          <w:rFonts w:eastAsia="Palatino Linotype" w:cs="Palatino Linotype"/>
          <w:lang w:val="es-ES"/>
        </w:rPr>
        <w:t xml:space="preserve"> son los documentos físicos y electrónicos que trimestralmente presentan las entidades fiscalizables mediante las tesorería municipales </w:t>
      </w:r>
      <w:r w:rsidR="00CE68C3" w:rsidRPr="00C306FD">
        <w:rPr>
          <w:rFonts w:eastAsia="Palatino Linotype" w:cs="Palatino Linotype"/>
          <w:lang w:val="es-ES"/>
        </w:rPr>
        <w:t>y la Secretaría de Finanzas o equivalentes, sobre la situación económica, las finanzas públicas y, en su caso, respecto de la deuda pública, para su análisis del Órgano Superior.</w:t>
      </w:r>
    </w:p>
    <w:p w14:paraId="54524F85" w14:textId="77777777" w:rsidR="00CE68C3" w:rsidRPr="00C306FD" w:rsidRDefault="00CE68C3" w:rsidP="005E09DD">
      <w:pPr>
        <w:ind w:left="-20" w:right="-20"/>
        <w:rPr>
          <w:rFonts w:eastAsia="Palatino Linotype" w:cs="Palatino Linotype"/>
          <w:lang w:val="es-ES"/>
        </w:rPr>
      </w:pPr>
    </w:p>
    <w:p w14:paraId="3EAF92EB" w14:textId="4B2217DF" w:rsidR="00CE68C3" w:rsidRPr="00C306FD" w:rsidRDefault="00CE68C3" w:rsidP="005E09DD">
      <w:pPr>
        <w:ind w:left="-20" w:right="-20"/>
        <w:rPr>
          <w:rFonts w:eastAsia="Palatino Linotype" w:cs="Palatino Linotype"/>
          <w:lang w:val="es-ES"/>
        </w:rPr>
      </w:pPr>
      <w:r w:rsidRPr="00C306FD">
        <w:rPr>
          <w:rFonts w:eastAsia="Palatino Linotype" w:cs="Palatino Linotype"/>
          <w:lang w:val="es-ES"/>
        </w:rPr>
        <w:t>Además, se establece que, a nivel municipal, son aplicables paralas entidades municipales y organismos descentralizados, entre ellos los Sistemas Municipales para el Desarrollo Integral de la Familia.</w:t>
      </w:r>
    </w:p>
    <w:p w14:paraId="2D4023EF" w14:textId="77777777" w:rsidR="00CE68C3" w:rsidRPr="00C306FD" w:rsidRDefault="00CE68C3" w:rsidP="005E09DD">
      <w:pPr>
        <w:ind w:left="-20" w:right="-20"/>
        <w:rPr>
          <w:rFonts w:eastAsia="Palatino Linotype" w:cs="Palatino Linotype"/>
          <w:lang w:val="es-ES"/>
        </w:rPr>
      </w:pPr>
    </w:p>
    <w:p w14:paraId="320656A8" w14:textId="66F302B7" w:rsidR="00CE68C3" w:rsidRPr="00C306FD" w:rsidRDefault="00CE68C3" w:rsidP="005E09DD">
      <w:pPr>
        <w:ind w:left="-20" w:right="-20"/>
        <w:rPr>
          <w:rFonts w:eastAsia="Palatino Linotype" w:cs="Palatino Linotype"/>
          <w:lang w:val="es-ES"/>
        </w:rPr>
      </w:pPr>
      <w:r w:rsidRPr="00C306FD">
        <w:rPr>
          <w:rFonts w:eastAsia="Palatino Linotype" w:cs="Palatino Linotype"/>
          <w:lang w:val="es-ES"/>
        </w:rPr>
        <w:t>Ahora, los Informes Trimestrales se integran por cuatro Módulo</w:t>
      </w:r>
      <w:r w:rsidR="007038A2" w:rsidRPr="00C306FD">
        <w:rPr>
          <w:rFonts w:eastAsia="Palatino Linotype" w:cs="Palatino Linotype"/>
          <w:lang w:val="es-ES"/>
        </w:rPr>
        <w:t>s, que a su vez se dividen en Submódulos</w:t>
      </w:r>
      <w:r w:rsidR="00EB713F" w:rsidRPr="00C306FD">
        <w:rPr>
          <w:rFonts w:eastAsia="Palatino Linotype" w:cs="Palatino Linotype"/>
          <w:lang w:val="es-ES"/>
        </w:rPr>
        <w:t>, como se observa a continuación:</w:t>
      </w:r>
    </w:p>
    <w:p w14:paraId="2E903986" w14:textId="77777777" w:rsidR="00EB713F" w:rsidRPr="00C306FD" w:rsidRDefault="00EB713F" w:rsidP="005E09DD">
      <w:pPr>
        <w:ind w:left="-20" w:right="-20"/>
        <w:rPr>
          <w:rFonts w:eastAsia="Palatino Linotype" w:cs="Palatino Linotype"/>
          <w:lang w:val="es-ES"/>
        </w:rPr>
      </w:pPr>
    </w:p>
    <w:p w14:paraId="6628003E" w14:textId="0ECE505E" w:rsidR="00EB713F" w:rsidRPr="00C306FD" w:rsidRDefault="009624D2" w:rsidP="005E09DD">
      <w:pPr>
        <w:ind w:left="-20" w:right="-20"/>
        <w:rPr>
          <w:rFonts w:eastAsia="Palatino Linotype" w:cs="Palatino Linotype"/>
          <w:lang w:val="es-ES"/>
        </w:rPr>
      </w:pPr>
      <w:r w:rsidRPr="00C306FD">
        <w:rPr>
          <w:rFonts w:eastAsia="Palatino Linotype" w:cs="Palatino Linotype"/>
          <w:noProof/>
          <w:lang w:val="es-MX"/>
        </w:rPr>
        <w:drawing>
          <wp:inline distT="0" distB="0" distL="0" distR="0" wp14:anchorId="1BEDCCD0" wp14:editId="12D13D22">
            <wp:extent cx="5939790" cy="3011805"/>
            <wp:effectExtent l="0" t="0" r="3810" b="0"/>
            <wp:docPr id="17933370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337045" name="Imagen 179333704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3011805"/>
                    </a:xfrm>
                    <a:prstGeom prst="rect">
                      <a:avLst/>
                    </a:prstGeom>
                  </pic:spPr>
                </pic:pic>
              </a:graphicData>
            </a:graphic>
          </wp:inline>
        </w:drawing>
      </w:r>
    </w:p>
    <w:p w14:paraId="58C9FDC0" w14:textId="77777777" w:rsidR="003A78F0" w:rsidRPr="00C306FD" w:rsidRDefault="003A78F0" w:rsidP="005E09DD">
      <w:pPr>
        <w:ind w:left="-20" w:right="-20"/>
        <w:rPr>
          <w:rFonts w:eastAsia="Palatino Linotype" w:cs="Palatino Linotype"/>
          <w:lang w:val="es-ES"/>
        </w:rPr>
      </w:pPr>
    </w:p>
    <w:p w14:paraId="7ECA0045" w14:textId="260174ED" w:rsidR="00DE6B07" w:rsidRPr="00C306FD" w:rsidRDefault="00E66E9C" w:rsidP="005E09DD">
      <w:pPr>
        <w:ind w:left="-20" w:right="-20"/>
        <w:rPr>
          <w:rFonts w:eastAsia="Palatino Linotype" w:cs="Palatino Linotype"/>
          <w:lang w:val="es-ES"/>
        </w:rPr>
      </w:pPr>
      <w:r w:rsidRPr="00C306FD">
        <w:rPr>
          <w:rFonts w:eastAsia="Palatino Linotype" w:cs="Palatino Linotype"/>
          <w:lang w:val="es-ES"/>
        </w:rPr>
        <w:t>En esa tesitura, resulta de particular interés el Módulo 1</w:t>
      </w:r>
      <w:r w:rsidR="007A201D" w:rsidRPr="00C306FD">
        <w:rPr>
          <w:rFonts w:eastAsia="Palatino Linotype" w:cs="Palatino Linotype"/>
          <w:lang w:val="es-ES"/>
        </w:rPr>
        <w:t xml:space="preserve"> </w:t>
      </w:r>
      <w:r w:rsidR="009D20A0" w:rsidRPr="00C306FD">
        <w:rPr>
          <w:rFonts w:eastAsia="Palatino Linotype" w:cs="Palatino Linotype"/>
          <w:lang w:val="es-ES"/>
        </w:rPr>
        <w:t xml:space="preserve">que contiene lo relativo a la Información Contable y Financiera de las entidades fiscalizables. Dicho Módulo se integra por </w:t>
      </w:r>
      <w:r w:rsidR="001B1C8D" w:rsidRPr="00C306FD">
        <w:rPr>
          <w:rFonts w:eastAsia="Palatino Linotype" w:cs="Palatino Linotype"/>
          <w:lang w:val="es-ES"/>
        </w:rPr>
        <w:t xml:space="preserve">diversos </w:t>
      </w:r>
      <w:r w:rsidR="00DB418E" w:rsidRPr="00C306FD">
        <w:rPr>
          <w:rFonts w:eastAsia="Palatino Linotype" w:cs="Palatino Linotype"/>
          <w:lang w:val="es-ES"/>
        </w:rPr>
        <w:t xml:space="preserve">Submódulos que contienen </w:t>
      </w:r>
      <w:r w:rsidR="001B1C8D" w:rsidRPr="00C306FD">
        <w:rPr>
          <w:rFonts w:eastAsia="Palatino Linotype" w:cs="Palatino Linotype"/>
          <w:lang w:val="es-ES"/>
        </w:rPr>
        <w:t>documentos, archivos y firmas entre los que destaca</w:t>
      </w:r>
      <w:r w:rsidR="00DB418E" w:rsidRPr="00C306FD">
        <w:rPr>
          <w:rFonts w:eastAsia="Palatino Linotype" w:cs="Palatino Linotype"/>
          <w:lang w:val="es-ES"/>
        </w:rPr>
        <w:t xml:space="preserve"> el </w:t>
      </w:r>
      <w:r w:rsidR="0096747E" w:rsidRPr="00C306FD">
        <w:rPr>
          <w:rFonts w:eastAsia="Palatino Linotype" w:cs="Palatino Linotype"/>
          <w:lang w:val="es-ES"/>
        </w:rPr>
        <w:t xml:space="preserve">identificado con el número 19 </w:t>
      </w:r>
      <w:r w:rsidR="00D5610C" w:rsidRPr="00C306FD">
        <w:rPr>
          <w:rFonts w:eastAsia="Palatino Linotype" w:cs="Palatino Linotype"/>
          <w:lang w:val="es-ES"/>
        </w:rPr>
        <w:t>«Catálogo de Pólizas</w:t>
      </w:r>
      <w:r w:rsidR="007E7A9C" w:rsidRPr="00C306FD">
        <w:rPr>
          <w:rFonts w:eastAsia="Palatino Linotype" w:cs="Palatino Linotype"/>
          <w:lang w:val="es-ES"/>
        </w:rPr>
        <w:t>»</w:t>
      </w:r>
      <w:r w:rsidR="00FC3EDD" w:rsidRPr="00C306FD">
        <w:rPr>
          <w:rFonts w:eastAsia="Palatino Linotype" w:cs="Palatino Linotype"/>
          <w:lang w:val="es-ES"/>
        </w:rPr>
        <w:t>, como se observa en la siguient</w:t>
      </w:r>
      <w:r w:rsidR="007E7A9C" w:rsidRPr="00C306FD">
        <w:rPr>
          <w:rFonts w:eastAsia="Palatino Linotype" w:cs="Palatino Linotype"/>
          <w:lang w:val="es-ES"/>
        </w:rPr>
        <w:t>e</w:t>
      </w:r>
      <w:r w:rsidR="00FC3EDD" w:rsidRPr="00C306FD">
        <w:rPr>
          <w:rFonts w:eastAsia="Palatino Linotype" w:cs="Palatino Linotype"/>
          <w:lang w:val="es-ES"/>
        </w:rPr>
        <w:t xml:space="preserve"> im</w:t>
      </w:r>
      <w:r w:rsidR="007E7A9C" w:rsidRPr="00C306FD">
        <w:rPr>
          <w:rFonts w:eastAsia="Palatino Linotype" w:cs="Palatino Linotype"/>
          <w:lang w:val="es-ES"/>
        </w:rPr>
        <w:t>agen</w:t>
      </w:r>
      <w:r w:rsidR="00FC3EDD" w:rsidRPr="00C306FD">
        <w:rPr>
          <w:rFonts w:eastAsia="Palatino Linotype" w:cs="Palatino Linotype"/>
          <w:lang w:val="es-ES"/>
        </w:rPr>
        <w:t>:</w:t>
      </w:r>
    </w:p>
    <w:p w14:paraId="18ED5A0B" w14:textId="0ECFF418" w:rsidR="00DE6B07" w:rsidRPr="00C306FD" w:rsidRDefault="00E43181" w:rsidP="005E09DD">
      <w:pPr>
        <w:ind w:left="-20" w:right="-20"/>
        <w:rPr>
          <w:rFonts w:eastAsia="Palatino Linotype" w:cs="Palatino Linotype"/>
          <w:lang w:val="es-ES"/>
        </w:rPr>
      </w:pPr>
      <w:r w:rsidRPr="00C306FD">
        <w:rPr>
          <w:rFonts w:eastAsia="Palatino Linotype" w:cs="Palatino Linotype"/>
          <w:noProof/>
          <w:lang w:val="es-MX"/>
        </w:rPr>
        <w:lastRenderedPageBreak/>
        <w:drawing>
          <wp:inline distT="0" distB="0" distL="0" distR="0" wp14:anchorId="5AD3E39B" wp14:editId="02B22F88">
            <wp:extent cx="5641340" cy="7411720"/>
            <wp:effectExtent l="0" t="0" r="0" b="5080"/>
            <wp:docPr id="25523849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38498" name="Imagen 255238498"/>
                    <pic:cNvPicPr/>
                  </pic:nvPicPr>
                  <pic:blipFill>
                    <a:blip r:embed="rId9">
                      <a:extLst>
                        <a:ext uri="{28A0092B-C50C-407E-A947-70E740481C1C}">
                          <a14:useLocalDpi xmlns:a14="http://schemas.microsoft.com/office/drawing/2010/main" val="0"/>
                        </a:ext>
                      </a:extLst>
                    </a:blip>
                    <a:stretch>
                      <a:fillRect/>
                    </a:stretch>
                  </pic:blipFill>
                  <pic:spPr>
                    <a:xfrm>
                      <a:off x="0" y="0"/>
                      <a:ext cx="5641340" cy="7411720"/>
                    </a:xfrm>
                    <a:prstGeom prst="rect">
                      <a:avLst/>
                    </a:prstGeom>
                  </pic:spPr>
                </pic:pic>
              </a:graphicData>
            </a:graphic>
          </wp:inline>
        </w:drawing>
      </w:r>
    </w:p>
    <w:p w14:paraId="20EA4A4D" w14:textId="77777777" w:rsidR="00DE6B07" w:rsidRPr="00C306FD" w:rsidRDefault="00DE6B07" w:rsidP="005E09DD">
      <w:pPr>
        <w:ind w:left="-20" w:right="-20"/>
        <w:rPr>
          <w:rFonts w:eastAsia="Palatino Linotype" w:cs="Palatino Linotype"/>
          <w:lang w:val="es-ES"/>
        </w:rPr>
      </w:pPr>
    </w:p>
    <w:p w14:paraId="154AD107" w14:textId="377899C9" w:rsidR="00DE6B07" w:rsidRPr="00C306FD" w:rsidRDefault="00217527" w:rsidP="005E09DD">
      <w:pPr>
        <w:ind w:left="-20" w:right="-20"/>
        <w:rPr>
          <w:rFonts w:eastAsia="Palatino Linotype" w:cs="Palatino Linotype"/>
          <w:lang w:val="es-ES"/>
        </w:rPr>
      </w:pPr>
      <w:r w:rsidRPr="00C306FD">
        <w:rPr>
          <w:rFonts w:eastAsia="Palatino Linotype" w:cs="Palatino Linotype"/>
          <w:lang w:val="es-ES"/>
        </w:rPr>
        <w:t xml:space="preserve">Como se desprende de la </w:t>
      </w:r>
      <w:r w:rsidR="001B28E8" w:rsidRPr="00C306FD">
        <w:rPr>
          <w:rFonts w:eastAsia="Palatino Linotype" w:cs="Palatino Linotype"/>
          <w:lang w:val="es-ES"/>
        </w:rPr>
        <w:t xml:space="preserve">anterior imagen, </w:t>
      </w:r>
      <w:r w:rsidR="00106AB6" w:rsidRPr="00C306FD">
        <w:rPr>
          <w:rFonts w:eastAsia="Palatino Linotype" w:cs="Palatino Linotype"/>
          <w:lang w:val="es-ES"/>
        </w:rPr>
        <w:t xml:space="preserve">dentro de los documentos que integran el Submódulo </w:t>
      </w:r>
      <w:r w:rsidR="00E45992" w:rsidRPr="00C306FD">
        <w:rPr>
          <w:rFonts w:eastAsia="Palatino Linotype" w:cs="Palatino Linotype"/>
          <w:lang w:val="es-ES"/>
        </w:rPr>
        <w:t>«Otros Archivos (</w:t>
      </w:r>
      <w:r w:rsidR="006852D0" w:rsidRPr="00C306FD">
        <w:rPr>
          <w:rFonts w:eastAsia="Palatino Linotype" w:cs="Palatino Linotype"/>
          <w:lang w:val="es-ES"/>
        </w:rPr>
        <w:t>Plataforma Digital)»</w:t>
      </w:r>
      <w:r w:rsidR="00106AB6" w:rsidRPr="00C306FD">
        <w:rPr>
          <w:rFonts w:eastAsia="Palatino Linotype" w:cs="Palatino Linotype"/>
          <w:lang w:val="es-ES"/>
        </w:rPr>
        <w:t xml:space="preserve"> del Módulo 1 </w:t>
      </w:r>
      <w:r w:rsidR="00DC79AA" w:rsidRPr="00C306FD">
        <w:rPr>
          <w:rFonts w:eastAsia="Palatino Linotype" w:cs="Palatino Linotype"/>
          <w:lang w:val="es-ES"/>
        </w:rPr>
        <w:t>para los organismos descentralizados municipales, se encuentra</w:t>
      </w:r>
      <w:r w:rsidR="006852D0" w:rsidRPr="00C306FD">
        <w:rPr>
          <w:rFonts w:eastAsia="Palatino Linotype" w:cs="Palatino Linotype"/>
          <w:lang w:val="es-ES"/>
        </w:rPr>
        <w:t xml:space="preserve"> el Catálogo de Pólizas</w:t>
      </w:r>
      <w:r w:rsidR="00FE6D0A" w:rsidRPr="00C306FD">
        <w:rPr>
          <w:rFonts w:eastAsia="Palatino Linotype" w:cs="Palatino Linotype"/>
          <w:lang w:val="es-ES"/>
        </w:rPr>
        <w:t xml:space="preserve">, el cual debe ser elaborado </w:t>
      </w:r>
      <w:r w:rsidR="00853DCF" w:rsidRPr="00C306FD">
        <w:rPr>
          <w:rFonts w:eastAsia="Palatino Linotype" w:cs="Palatino Linotype"/>
          <w:lang w:val="es-ES"/>
        </w:rPr>
        <w:t>mensualmente.</w:t>
      </w:r>
    </w:p>
    <w:p w14:paraId="7C1BFCB3" w14:textId="77777777" w:rsidR="006852D0" w:rsidRPr="00C306FD" w:rsidRDefault="006852D0" w:rsidP="005E09DD">
      <w:pPr>
        <w:ind w:left="-20" w:right="-20"/>
        <w:rPr>
          <w:rFonts w:eastAsia="Palatino Linotype" w:cs="Palatino Linotype"/>
          <w:lang w:val="es-ES"/>
        </w:rPr>
      </w:pPr>
    </w:p>
    <w:p w14:paraId="01FDDF83" w14:textId="7C73E25B" w:rsidR="006852D0" w:rsidRPr="00C306FD" w:rsidRDefault="006852D0" w:rsidP="005E09DD">
      <w:pPr>
        <w:ind w:left="-20" w:right="-20"/>
        <w:rPr>
          <w:rFonts w:eastAsia="Palatino Linotype" w:cs="Palatino Linotype"/>
          <w:lang w:val="es-ES"/>
        </w:rPr>
      </w:pPr>
      <w:r w:rsidRPr="00C306FD">
        <w:rPr>
          <w:rFonts w:eastAsia="Palatino Linotype" w:cs="Palatino Linotype"/>
          <w:lang w:val="es-ES"/>
        </w:rPr>
        <w:t xml:space="preserve">Ahora bien, </w:t>
      </w:r>
      <w:r w:rsidR="008A4F42" w:rsidRPr="00C306FD">
        <w:rPr>
          <w:rFonts w:eastAsia="Palatino Linotype" w:cs="Palatino Linotype"/>
          <w:lang w:val="es-ES"/>
        </w:rPr>
        <w:t xml:space="preserve">el Instructivo de llenado del Módulo 1 </w:t>
      </w:r>
      <w:r w:rsidR="0094535E" w:rsidRPr="00C306FD">
        <w:rPr>
          <w:rFonts w:eastAsia="Palatino Linotype" w:cs="Palatino Linotype"/>
          <w:lang w:val="es-ES"/>
        </w:rPr>
        <w:t>establece que dicho documento debe tener el siguiente formato:</w:t>
      </w:r>
    </w:p>
    <w:p w14:paraId="7A47DEE2" w14:textId="77777777" w:rsidR="004138A3" w:rsidRPr="00C306FD" w:rsidRDefault="004138A3" w:rsidP="005E09DD">
      <w:pPr>
        <w:ind w:left="-20" w:right="-20"/>
        <w:rPr>
          <w:rFonts w:eastAsia="Palatino Linotype" w:cs="Palatino Linotype"/>
          <w:lang w:val="es-ES"/>
        </w:rPr>
      </w:pPr>
    </w:p>
    <w:p w14:paraId="1D29546C" w14:textId="7E0E6C49" w:rsidR="0054066B" w:rsidRPr="00C306FD" w:rsidRDefault="006E2C4E" w:rsidP="005E09DD">
      <w:pPr>
        <w:ind w:left="-20" w:right="-20"/>
        <w:rPr>
          <w:rFonts w:eastAsia="Palatino Linotype" w:cs="Palatino Linotype"/>
          <w:lang w:val="es-ES"/>
        </w:rPr>
      </w:pPr>
      <w:r w:rsidRPr="00C306FD">
        <w:rPr>
          <w:rFonts w:eastAsia="Palatino Linotype" w:cs="Palatino Linotype"/>
          <w:noProof/>
          <w:lang w:val="es-MX"/>
        </w:rPr>
        <w:drawing>
          <wp:inline distT="0" distB="0" distL="0" distR="0" wp14:anchorId="0A5D2B9A" wp14:editId="03364CAE">
            <wp:extent cx="5939790" cy="4271645"/>
            <wp:effectExtent l="0" t="0" r="3810" b="0"/>
            <wp:docPr id="9934636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6366" name="Imagen 993463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9790" cy="4271645"/>
                    </a:xfrm>
                    <a:prstGeom prst="rect">
                      <a:avLst/>
                    </a:prstGeom>
                  </pic:spPr>
                </pic:pic>
              </a:graphicData>
            </a:graphic>
          </wp:inline>
        </w:drawing>
      </w:r>
    </w:p>
    <w:p w14:paraId="63349B70" w14:textId="1C6337A0" w:rsidR="00EC73F2" w:rsidRPr="00C306FD" w:rsidRDefault="00EC73F2" w:rsidP="005E09DD">
      <w:pPr>
        <w:ind w:left="-20" w:right="-20"/>
        <w:rPr>
          <w:rFonts w:eastAsia="Palatino Linotype" w:cs="Palatino Linotype"/>
          <w:lang w:val="es-ES"/>
        </w:rPr>
      </w:pPr>
    </w:p>
    <w:p w14:paraId="7C9E6084" w14:textId="5DC73A05" w:rsidR="00742E25" w:rsidRPr="00C306FD" w:rsidRDefault="00742E25" w:rsidP="005E09DD">
      <w:pPr>
        <w:ind w:left="-20" w:right="-20"/>
        <w:rPr>
          <w:rFonts w:eastAsia="Palatino Linotype" w:cs="Palatino Linotype"/>
          <w:lang w:val="es-ES"/>
        </w:rPr>
      </w:pPr>
      <w:r w:rsidRPr="00C306FD">
        <w:rPr>
          <w:rFonts w:eastAsia="Palatino Linotype" w:cs="Palatino Linotype"/>
          <w:lang w:val="es-ES"/>
        </w:rPr>
        <w:lastRenderedPageBreak/>
        <w:t>Además, se establece lo siguiente:</w:t>
      </w:r>
    </w:p>
    <w:p w14:paraId="749774D5" w14:textId="77777777" w:rsidR="00742E25" w:rsidRPr="00C306FD" w:rsidRDefault="00742E25" w:rsidP="005E09DD">
      <w:pPr>
        <w:ind w:left="-20" w:right="-20"/>
        <w:rPr>
          <w:rFonts w:eastAsia="Palatino Linotype" w:cs="Palatino Linotype"/>
          <w:lang w:val="es-ES"/>
        </w:rPr>
      </w:pPr>
    </w:p>
    <w:p w14:paraId="22206300" w14:textId="77777777" w:rsidR="00272524" w:rsidRPr="00C306FD" w:rsidRDefault="00272524" w:rsidP="00272524">
      <w:pPr>
        <w:pStyle w:val="Fundamentos"/>
        <w:rPr>
          <w:lang w:val="es-MX"/>
        </w:rPr>
      </w:pPr>
      <w:r w:rsidRPr="00C306FD">
        <w:rPr>
          <w:lang w:val="es-MX"/>
        </w:rPr>
        <w:t xml:space="preserve">El “Catálogo de Pólizas” se debe presentar en formato </w:t>
      </w:r>
      <w:r w:rsidRPr="00C306FD">
        <w:rPr>
          <w:b/>
          <w:bCs/>
          <w:lang w:val="es-MX"/>
        </w:rPr>
        <w:t>TXT</w:t>
      </w:r>
      <w:r w:rsidRPr="00C306FD">
        <w:rPr>
          <w:lang w:val="es-MX"/>
        </w:rPr>
        <w:t xml:space="preserve"> considerando las siguientes especificaciones:</w:t>
      </w:r>
    </w:p>
    <w:p w14:paraId="45F5E4F8" w14:textId="77777777" w:rsidR="004138A3" w:rsidRPr="00C306FD" w:rsidRDefault="004138A3" w:rsidP="00272524">
      <w:pPr>
        <w:pStyle w:val="Fundamentos"/>
        <w:rPr>
          <w:lang w:val="es-MX"/>
        </w:rPr>
      </w:pPr>
    </w:p>
    <w:p w14:paraId="4F82C2D4" w14:textId="77777777" w:rsidR="00272524" w:rsidRPr="00C306FD" w:rsidRDefault="00272524" w:rsidP="00272524">
      <w:pPr>
        <w:pStyle w:val="Fundamentos"/>
        <w:rPr>
          <w:lang w:val="es-MX"/>
        </w:rPr>
      </w:pPr>
      <w:r w:rsidRPr="00C306FD">
        <w:rPr>
          <w:b/>
          <w:bCs/>
          <w:lang w:val="es-MX"/>
        </w:rPr>
        <w:t>1. Tipo de Póliza</w:t>
      </w:r>
      <w:r w:rsidRPr="00C306FD">
        <w:rPr>
          <w:lang w:val="es-MX"/>
        </w:rPr>
        <w:t>: E, I, CH o D.</w:t>
      </w:r>
    </w:p>
    <w:p w14:paraId="667911F6" w14:textId="77777777" w:rsidR="00272524" w:rsidRPr="00C306FD" w:rsidRDefault="00272524" w:rsidP="00272524">
      <w:pPr>
        <w:pStyle w:val="Fundamentos"/>
        <w:rPr>
          <w:lang w:val="es-MX"/>
        </w:rPr>
      </w:pPr>
      <w:r w:rsidRPr="00C306FD">
        <w:rPr>
          <w:b/>
          <w:bCs/>
          <w:lang w:val="es-MX"/>
        </w:rPr>
        <w:t>2. Número de Póliza</w:t>
      </w:r>
    </w:p>
    <w:p w14:paraId="4DB2E721" w14:textId="77777777" w:rsidR="00272524" w:rsidRPr="00C306FD" w:rsidRDefault="00272524" w:rsidP="00272524">
      <w:pPr>
        <w:pStyle w:val="Fundamentos"/>
        <w:rPr>
          <w:lang w:val="es-MX"/>
        </w:rPr>
      </w:pPr>
      <w:r w:rsidRPr="00C306FD">
        <w:rPr>
          <w:b/>
          <w:bCs/>
          <w:lang w:val="es-MX"/>
        </w:rPr>
        <w:t>3. Día</w:t>
      </w:r>
    </w:p>
    <w:p w14:paraId="6359B1E1" w14:textId="77777777" w:rsidR="00272524" w:rsidRPr="00C306FD" w:rsidRDefault="00272524" w:rsidP="00272524">
      <w:pPr>
        <w:pStyle w:val="Fundamentos"/>
        <w:rPr>
          <w:lang w:val="es-MX"/>
        </w:rPr>
      </w:pPr>
      <w:r w:rsidRPr="00C306FD">
        <w:rPr>
          <w:b/>
          <w:bCs/>
          <w:lang w:val="es-MX"/>
        </w:rPr>
        <w:t>4. Mes</w:t>
      </w:r>
    </w:p>
    <w:p w14:paraId="0309FD3A" w14:textId="77777777" w:rsidR="00272524" w:rsidRPr="00C306FD" w:rsidRDefault="00272524" w:rsidP="00272524">
      <w:pPr>
        <w:pStyle w:val="Fundamentos"/>
        <w:rPr>
          <w:lang w:val="es-MX"/>
        </w:rPr>
      </w:pPr>
      <w:r w:rsidRPr="00C306FD">
        <w:rPr>
          <w:b/>
          <w:bCs/>
          <w:lang w:val="es-MX"/>
        </w:rPr>
        <w:t>5. Año:</w:t>
      </w:r>
      <w:r w:rsidRPr="00C306FD">
        <w:rPr>
          <w:lang w:val="es-MX"/>
        </w:rPr>
        <w:t xml:space="preserve"> 25</w:t>
      </w:r>
    </w:p>
    <w:p w14:paraId="3144508B" w14:textId="77777777" w:rsidR="00272524" w:rsidRPr="00C306FD" w:rsidRDefault="00272524" w:rsidP="00272524">
      <w:pPr>
        <w:pStyle w:val="Fundamentos"/>
        <w:rPr>
          <w:lang w:val="es-MX"/>
        </w:rPr>
      </w:pPr>
      <w:r w:rsidRPr="00C306FD">
        <w:rPr>
          <w:b/>
          <w:bCs/>
          <w:lang w:val="es-MX"/>
        </w:rPr>
        <w:t>6. Número de Cuenta Contable</w:t>
      </w:r>
    </w:p>
    <w:p w14:paraId="24D2C05D" w14:textId="77777777" w:rsidR="00272524" w:rsidRPr="00C306FD" w:rsidRDefault="00272524" w:rsidP="00272524">
      <w:pPr>
        <w:pStyle w:val="Fundamentos"/>
        <w:rPr>
          <w:lang w:val="es-MX"/>
        </w:rPr>
      </w:pPr>
      <w:r w:rsidRPr="00C306FD">
        <w:rPr>
          <w:b/>
          <w:bCs/>
          <w:lang w:val="es-MX"/>
        </w:rPr>
        <w:t>7. Referencia</w:t>
      </w:r>
    </w:p>
    <w:p w14:paraId="442A6E6D" w14:textId="77777777" w:rsidR="00272524" w:rsidRPr="00C306FD" w:rsidRDefault="00272524" w:rsidP="00272524">
      <w:pPr>
        <w:pStyle w:val="Fundamentos"/>
        <w:rPr>
          <w:lang w:val="es-MX"/>
        </w:rPr>
      </w:pPr>
      <w:r w:rsidRPr="00C306FD">
        <w:rPr>
          <w:b/>
          <w:bCs/>
          <w:lang w:val="es-MX"/>
        </w:rPr>
        <w:t>8. Concepto:</w:t>
      </w:r>
      <w:r w:rsidRPr="00C306FD">
        <w:rPr>
          <w:lang w:val="es-MX"/>
        </w:rPr>
        <w:t xml:space="preserve"> No se deben incluir comillas dentro del concepto.</w:t>
      </w:r>
    </w:p>
    <w:p w14:paraId="2ADB1FBE" w14:textId="77777777" w:rsidR="00272524" w:rsidRPr="00C306FD" w:rsidRDefault="00272524" w:rsidP="00272524">
      <w:pPr>
        <w:pStyle w:val="Fundamentos"/>
        <w:rPr>
          <w:lang w:val="es-MX"/>
        </w:rPr>
      </w:pPr>
      <w:r w:rsidRPr="00C306FD">
        <w:rPr>
          <w:b/>
          <w:bCs/>
          <w:lang w:val="es-MX"/>
        </w:rPr>
        <w:t xml:space="preserve">9. Tipo de Movimiento: </w:t>
      </w:r>
      <w:r w:rsidRPr="00C306FD">
        <w:rPr>
          <w:lang w:val="es-MX"/>
        </w:rPr>
        <w:t xml:space="preserve">1 (cargo) o 2 (abono), </w:t>
      </w:r>
      <w:r w:rsidRPr="00C306FD">
        <w:rPr>
          <w:b/>
          <w:bCs/>
          <w:lang w:val="es-MX"/>
        </w:rPr>
        <w:t>sin decimales.</w:t>
      </w:r>
    </w:p>
    <w:p w14:paraId="20A6FB20" w14:textId="77777777" w:rsidR="00253701" w:rsidRPr="00C306FD" w:rsidRDefault="00253701" w:rsidP="00253701">
      <w:pPr>
        <w:pStyle w:val="Fundamentos"/>
        <w:rPr>
          <w:lang w:val="es-MX"/>
        </w:rPr>
      </w:pPr>
      <w:r w:rsidRPr="00C306FD">
        <w:rPr>
          <w:b/>
          <w:bCs/>
          <w:lang w:val="es-MX"/>
        </w:rPr>
        <w:t>10. Importe:</w:t>
      </w:r>
      <w:r w:rsidRPr="00C306FD">
        <w:rPr>
          <w:lang w:val="es-MX"/>
        </w:rPr>
        <w:t xml:space="preserve"> Verificar que los decimales se encuentren separados con punto </w:t>
      </w:r>
      <w:r w:rsidRPr="00C306FD">
        <w:rPr>
          <w:b/>
          <w:bCs/>
          <w:lang w:val="es-MX"/>
        </w:rPr>
        <w:t>(.).</w:t>
      </w:r>
    </w:p>
    <w:p w14:paraId="087169D0" w14:textId="77777777" w:rsidR="00253701" w:rsidRPr="00C306FD" w:rsidRDefault="00253701" w:rsidP="00253701">
      <w:pPr>
        <w:pStyle w:val="Fundamentos"/>
        <w:rPr>
          <w:b/>
          <w:bCs/>
          <w:lang w:val="es-MX"/>
        </w:rPr>
      </w:pPr>
    </w:p>
    <w:p w14:paraId="40FCC1CF" w14:textId="798BEF8A" w:rsidR="00253701" w:rsidRPr="00C306FD" w:rsidRDefault="00253701" w:rsidP="00253701">
      <w:pPr>
        <w:pStyle w:val="Fundamentos"/>
        <w:jc w:val="center"/>
        <w:rPr>
          <w:lang w:val="es-MX"/>
        </w:rPr>
      </w:pPr>
      <w:r w:rsidRPr="00C306FD">
        <w:rPr>
          <w:b/>
          <w:bCs/>
          <w:lang w:val="es-MX"/>
        </w:rPr>
        <w:t>Reglas Particulares Archivo TXT (P)</w:t>
      </w:r>
    </w:p>
    <w:p w14:paraId="2E3E959A" w14:textId="77777777" w:rsidR="00253701" w:rsidRPr="00C306FD" w:rsidRDefault="00253701" w:rsidP="00253701">
      <w:pPr>
        <w:pStyle w:val="Fundamentos"/>
        <w:rPr>
          <w:lang w:val="es-MX"/>
        </w:rPr>
      </w:pPr>
    </w:p>
    <w:p w14:paraId="3BA3EB1B" w14:textId="01F4FA9A" w:rsidR="00253701" w:rsidRPr="00C306FD" w:rsidRDefault="00253701" w:rsidP="00253701">
      <w:pPr>
        <w:pStyle w:val="Fundamentos"/>
        <w:rPr>
          <w:lang w:val="es-MX"/>
        </w:rPr>
      </w:pPr>
      <w:r w:rsidRPr="00C306FD">
        <w:rPr>
          <w:lang w:val="es-MX"/>
        </w:rPr>
        <w:t xml:space="preserve">El archivo </w:t>
      </w:r>
      <w:r w:rsidRPr="00C306FD">
        <w:rPr>
          <w:b/>
          <w:bCs/>
          <w:lang w:val="es-MX"/>
        </w:rPr>
        <w:t>TXT</w:t>
      </w:r>
      <w:r w:rsidRPr="00C306FD">
        <w:rPr>
          <w:lang w:val="es-MX"/>
        </w:rPr>
        <w:t xml:space="preserve"> del “Catálogo de Pólizas” debe estar compuesto por diez columnas separadas entre ellas por pipes </w:t>
      </w:r>
      <w:r w:rsidRPr="00C306FD">
        <w:rPr>
          <w:b/>
          <w:bCs/>
          <w:lang w:val="es-MX"/>
        </w:rPr>
        <w:t>(|).</w:t>
      </w:r>
    </w:p>
    <w:p w14:paraId="1A7F3A89" w14:textId="77777777" w:rsidR="00253701" w:rsidRPr="00C306FD" w:rsidRDefault="00253701" w:rsidP="00253701">
      <w:pPr>
        <w:pStyle w:val="Fundamentos"/>
        <w:rPr>
          <w:lang w:val="es-MX"/>
        </w:rPr>
      </w:pPr>
      <w:r w:rsidRPr="00C306FD">
        <w:rPr>
          <w:lang w:val="es-MX"/>
        </w:rPr>
        <w:t xml:space="preserve">Cada columna debe abrir y cerrar con comillas </w:t>
      </w:r>
      <w:r w:rsidRPr="00C306FD">
        <w:rPr>
          <w:b/>
          <w:bCs/>
          <w:lang w:val="es-MX"/>
        </w:rPr>
        <w:t>(“…”).</w:t>
      </w:r>
    </w:p>
    <w:p w14:paraId="77CCBD3F" w14:textId="77777777" w:rsidR="00253701" w:rsidRPr="00C306FD" w:rsidRDefault="00253701" w:rsidP="00253701">
      <w:pPr>
        <w:pStyle w:val="Fundamentos"/>
        <w:rPr>
          <w:b/>
          <w:bCs/>
          <w:lang w:val="es-MX"/>
        </w:rPr>
      </w:pPr>
    </w:p>
    <w:p w14:paraId="1DF55770" w14:textId="31FDFC81" w:rsidR="00253701" w:rsidRPr="00C306FD" w:rsidRDefault="00253701" w:rsidP="00253701">
      <w:pPr>
        <w:pStyle w:val="Fundamentos"/>
        <w:rPr>
          <w:lang w:val="es-MX"/>
        </w:rPr>
      </w:pPr>
      <w:r w:rsidRPr="00C306FD">
        <w:rPr>
          <w:b/>
          <w:bCs/>
          <w:lang w:val="es-MX"/>
        </w:rPr>
        <w:t xml:space="preserve">Columnas 1, 6-8: </w:t>
      </w:r>
      <w:r w:rsidRPr="00C306FD">
        <w:rPr>
          <w:lang w:val="es-MX"/>
        </w:rPr>
        <w:t>Caracteres de texto.</w:t>
      </w:r>
    </w:p>
    <w:p w14:paraId="682829F8" w14:textId="77777777" w:rsidR="00253701" w:rsidRPr="00C306FD" w:rsidRDefault="00253701" w:rsidP="00253701">
      <w:pPr>
        <w:pStyle w:val="Fundamentos"/>
        <w:rPr>
          <w:lang w:val="es-MX"/>
        </w:rPr>
      </w:pPr>
      <w:r w:rsidRPr="00C306FD">
        <w:rPr>
          <w:b/>
          <w:bCs/>
          <w:lang w:val="es-MX"/>
        </w:rPr>
        <w:t xml:space="preserve">Columnas 2-5 y 9: </w:t>
      </w:r>
      <w:r w:rsidRPr="00C306FD">
        <w:rPr>
          <w:lang w:val="es-MX"/>
        </w:rPr>
        <w:t>Caracteres numéricos.</w:t>
      </w:r>
    </w:p>
    <w:p w14:paraId="0D23D609" w14:textId="78D12FD8" w:rsidR="00742E25" w:rsidRPr="00C306FD" w:rsidRDefault="00253701" w:rsidP="00272524">
      <w:pPr>
        <w:pStyle w:val="Fundamentos"/>
        <w:rPr>
          <w:lang w:val="es-ES"/>
        </w:rPr>
      </w:pPr>
      <w:r w:rsidRPr="00C306FD">
        <w:rPr>
          <w:b/>
          <w:bCs/>
          <w:lang w:val="es-MX"/>
        </w:rPr>
        <w:t xml:space="preserve">Columna 10: </w:t>
      </w:r>
      <w:r w:rsidRPr="00C306FD">
        <w:rPr>
          <w:lang w:val="es-MX"/>
        </w:rPr>
        <w:t xml:space="preserve">Caracteres numéricos con </w:t>
      </w:r>
      <w:r w:rsidRPr="00C306FD">
        <w:rPr>
          <w:b/>
          <w:bCs/>
          <w:lang w:val="es-MX"/>
        </w:rPr>
        <w:t>2 decimales.</w:t>
      </w:r>
    </w:p>
    <w:p w14:paraId="74131FBB" w14:textId="77777777" w:rsidR="00742E25" w:rsidRPr="00C306FD" w:rsidRDefault="00742E25" w:rsidP="005E09DD">
      <w:pPr>
        <w:ind w:left="-20" w:right="-20"/>
        <w:rPr>
          <w:rFonts w:eastAsia="Palatino Linotype" w:cs="Palatino Linotype"/>
          <w:lang w:val="es-ES"/>
        </w:rPr>
      </w:pPr>
    </w:p>
    <w:p w14:paraId="5241AA72" w14:textId="69ED6AF0" w:rsidR="0054066B" w:rsidRPr="00C306FD" w:rsidRDefault="0054066B" w:rsidP="005E09DD">
      <w:pPr>
        <w:ind w:left="-20" w:right="-20"/>
        <w:rPr>
          <w:rFonts w:eastAsia="Palatino Linotype" w:cs="Palatino Linotype"/>
          <w:lang w:val="es-ES"/>
        </w:rPr>
      </w:pPr>
      <w:r w:rsidRPr="00C306FD">
        <w:rPr>
          <w:rFonts w:eastAsia="Palatino Linotype" w:cs="Palatino Linotype"/>
          <w:lang w:val="es-ES"/>
        </w:rPr>
        <w:t xml:space="preserve">En ese sentido, se estima que la pretensión del Recurrente </w:t>
      </w:r>
      <w:r w:rsidR="00E27B7E" w:rsidRPr="00C306FD">
        <w:rPr>
          <w:rFonts w:eastAsia="Palatino Linotype" w:cs="Palatino Linotype"/>
          <w:lang w:val="es-ES"/>
        </w:rPr>
        <w:t>es acceder a</w:t>
      </w:r>
      <w:r w:rsidR="009F0FDF" w:rsidRPr="00C306FD">
        <w:rPr>
          <w:rFonts w:eastAsia="Palatino Linotype" w:cs="Palatino Linotype"/>
          <w:lang w:val="es-ES"/>
        </w:rPr>
        <w:t xml:space="preserve"> </w:t>
      </w:r>
      <w:r w:rsidR="004138A3" w:rsidRPr="00C306FD">
        <w:rPr>
          <w:rFonts w:eastAsia="Palatino Linotype" w:cs="Palatino Linotype"/>
          <w:lang w:val="es-ES"/>
        </w:rPr>
        <w:t>l</w:t>
      </w:r>
      <w:r w:rsidR="009F0FDF" w:rsidRPr="00C306FD">
        <w:rPr>
          <w:rFonts w:eastAsia="Palatino Linotype" w:cs="Palatino Linotype"/>
          <w:lang w:val="es-ES"/>
        </w:rPr>
        <w:t>os</w:t>
      </w:r>
      <w:r w:rsidR="004138A3" w:rsidRPr="00C306FD">
        <w:rPr>
          <w:rFonts w:eastAsia="Palatino Linotype" w:cs="Palatino Linotype"/>
          <w:lang w:val="es-ES"/>
        </w:rPr>
        <w:t xml:space="preserve"> documento</w:t>
      </w:r>
      <w:r w:rsidR="009F0FDF" w:rsidRPr="00C306FD">
        <w:rPr>
          <w:rFonts w:eastAsia="Palatino Linotype" w:cs="Palatino Linotype"/>
          <w:lang w:val="es-ES"/>
        </w:rPr>
        <w:t>s</w:t>
      </w:r>
      <w:r w:rsidR="004138A3" w:rsidRPr="00C306FD">
        <w:rPr>
          <w:rFonts w:eastAsia="Palatino Linotype" w:cs="Palatino Linotype"/>
          <w:lang w:val="es-ES"/>
        </w:rPr>
        <w:t xml:space="preserve"> denominado</w:t>
      </w:r>
      <w:r w:rsidR="009F0FDF" w:rsidRPr="00C306FD">
        <w:rPr>
          <w:rFonts w:eastAsia="Palatino Linotype" w:cs="Palatino Linotype"/>
          <w:lang w:val="es-ES"/>
        </w:rPr>
        <w:t>s</w:t>
      </w:r>
      <w:r w:rsidR="004138A3" w:rsidRPr="00C306FD">
        <w:rPr>
          <w:rFonts w:eastAsia="Palatino Linotype" w:cs="Palatino Linotype"/>
          <w:lang w:val="es-ES"/>
        </w:rPr>
        <w:t xml:space="preserve"> </w:t>
      </w:r>
      <w:r w:rsidR="009F0FDF" w:rsidRPr="00C306FD">
        <w:rPr>
          <w:rFonts w:eastAsia="Palatino Linotype" w:cs="Palatino Linotype"/>
          <w:lang w:val="es-ES"/>
        </w:rPr>
        <w:t>«Catálogo de Pólizas»</w:t>
      </w:r>
      <w:r w:rsidR="00E27B7E" w:rsidRPr="00C306FD">
        <w:rPr>
          <w:rFonts w:eastAsia="Palatino Linotype" w:cs="Palatino Linotype"/>
          <w:lang w:val="es-ES"/>
        </w:rPr>
        <w:t xml:space="preserve"> generad</w:t>
      </w:r>
      <w:r w:rsidR="009F0FDF" w:rsidRPr="00C306FD">
        <w:rPr>
          <w:rFonts w:eastAsia="Palatino Linotype" w:cs="Palatino Linotype"/>
          <w:lang w:val="es-ES"/>
        </w:rPr>
        <w:t>o</w:t>
      </w:r>
      <w:r w:rsidR="00E27B7E" w:rsidRPr="00C306FD">
        <w:rPr>
          <w:rFonts w:eastAsia="Palatino Linotype" w:cs="Palatino Linotype"/>
          <w:lang w:val="es-ES"/>
        </w:rPr>
        <w:t xml:space="preserve">s por el Sujeto Obligado </w:t>
      </w:r>
      <w:r w:rsidR="00F61394" w:rsidRPr="00C306FD">
        <w:rPr>
          <w:rFonts w:eastAsia="Palatino Linotype" w:cs="Palatino Linotype"/>
          <w:lang w:val="es-ES"/>
        </w:rPr>
        <w:t xml:space="preserve">durante el ejercicio 2025; empero, toda vez que la solicitud ingresó el veintinueve de septiembre de </w:t>
      </w:r>
      <w:r w:rsidR="008C4CAB" w:rsidRPr="00C306FD">
        <w:rPr>
          <w:rFonts w:eastAsia="Palatino Linotype" w:cs="Palatino Linotype"/>
          <w:lang w:val="es-ES"/>
        </w:rPr>
        <w:t>ese año, se debe entender que son aquell</w:t>
      </w:r>
      <w:r w:rsidR="00853DCF" w:rsidRPr="00C306FD">
        <w:rPr>
          <w:rFonts w:eastAsia="Palatino Linotype" w:cs="Palatino Linotype"/>
          <w:lang w:val="es-ES"/>
        </w:rPr>
        <w:t>o</w:t>
      </w:r>
      <w:r w:rsidR="008C4CAB" w:rsidRPr="00C306FD">
        <w:rPr>
          <w:rFonts w:eastAsia="Palatino Linotype" w:cs="Palatino Linotype"/>
          <w:lang w:val="es-ES"/>
        </w:rPr>
        <w:t>s elaborad</w:t>
      </w:r>
      <w:r w:rsidR="00853DCF" w:rsidRPr="00C306FD">
        <w:rPr>
          <w:rFonts w:eastAsia="Palatino Linotype" w:cs="Palatino Linotype"/>
          <w:lang w:val="es-ES"/>
        </w:rPr>
        <w:t>o</w:t>
      </w:r>
      <w:r w:rsidR="008C4CAB" w:rsidRPr="00C306FD">
        <w:rPr>
          <w:rFonts w:eastAsia="Palatino Linotype" w:cs="Palatino Linotype"/>
          <w:lang w:val="es-ES"/>
        </w:rPr>
        <w:t xml:space="preserve">s </w:t>
      </w:r>
      <w:r w:rsidR="003F032D" w:rsidRPr="00C306FD">
        <w:rPr>
          <w:rFonts w:eastAsia="Palatino Linotype" w:cs="Palatino Linotype"/>
          <w:lang w:val="es-ES"/>
        </w:rPr>
        <w:t xml:space="preserve">a la fecha de la solicitud; es decir, </w:t>
      </w:r>
      <w:r w:rsidR="00F67C82" w:rsidRPr="00C306FD">
        <w:rPr>
          <w:rFonts w:eastAsia="Palatino Linotype" w:cs="Palatino Linotype"/>
          <w:lang w:val="es-ES"/>
        </w:rPr>
        <w:t>a</w:t>
      </w:r>
      <w:r w:rsidR="00853DCF" w:rsidRPr="00C306FD">
        <w:rPr>
          <w:rFonts w:eastAsia="Palatino Linotype" w:cs="Palatino Linotype"/>
          <w:lang w:val="es-ES"/>
        </w:rPr>
        <w:t xml:space="preserve"> los correspondientes a los meses de</w:t>
      </w:r>
      <w:r w:rsidR="00F67C82" w:rsidRPr="00C306FD">
        <w:rPr>
          <w:rFonts w:eastAsia="Palatino Linotype" w:cs="Palatino Linotype"/>
          <w:lang w:val="es-ES"/>
        </w:rPr>
        <w:t xml:space="preserve"> enero a agosto (por ser este el último mes completo) de dos mil veinticinco.</w:t>
      </w:r>
    </w:p>
    <w:p w14:paraId="3E13F43A" w14:textId="77777777" w:rsidR="00F76DC5" w:rsidRPr="00C306FD" w:rsidRDefault="00F76DC5" w:rsidP="005E09DD">
      <w:pPr>
        <w:ind w:left="-20" w:right="-20"/>
        <w:rPr>
          <w:rFonts w:eastAsia="Palatino Linotype" w:cs="Palatino Linotype"/>
          <w:lang w:val="es-ES"/>
        </w:rPr>
      </w:pPr>
    </w:p>
    <w:p w14:paraId="2908756C" w14:textId="566E8C2E" w:rsidR="00F76DC5" w:rsidRPr="00C306FD" w:rsidRDefault="00F76DC5" w:rsidP="005E09DD">
      <w:pPr>
        <w:ind w:left="-20" w:right="-20"/>
        <w:rPr>
          <w:rFonts w:eastAsia="Palatino Linotype" w:cs="Palatino Linotype"/>
          <w:lang w:val="es-ES"/>
        </w:rPr>
      </w:pPr>
      <w:r w:rsidRPr="00C306FD">
        <w:rPr>
          <w:rFonts w:eastAsia="Palatino Linotype" w:cs="Palatino Linotype"/>
          <w:lang w:val="es-ES"/>
        </w:rPr>
        <w:lastRenderedPageBreak/>
        <w:t>De tal forma que</w:t>
      </w:r>
      <w:r w:rsidR="006C50B2" w:rsidRPr="00C306FD">
        <w:rPr>
          <w:rFonts w:eastAsia="Palatino Linotype" w:cs="Palatino Linotype"/>
          <w:lang w:val="es-ES"/>
        </w:rPr>
        <w:t xml:space="preserve"> la respuesta proporcionada por el Tesorero no basta para colmar la pretensión del Recurrente, dado que sólo </w:t>
      </w:r>
      <w:r w:rsidR="00A66326" w:rsidRPr="00C306FD">
        <w:rPr>
          <w:rFonts w:eastAsia="Palatino Linotype" w:cs="Palatino Linotype"/>
          <w:lang w:val="es-ES"/>
        </w:rPr>
        <w:t>mencionó las pólizas que integran el catálogo, sin que se</w:t>
      </w:r>
      <w:r w:rsidR="00C177E7" w:rsidRPr="00C306FD">
        <w:rPr>
          <w:rFonts w:eastAsia="Palatino Linotype" w:cs="Palatino Linotype"/>
          <w:lang w:val="es-ES"/>
        </w:rPr>
        <w:t xml:space="preserve"> proporcionaran los </w:t>
      </w:r>
      <w:r w:rsidR="002C5883" w:rsidRPr="00C306FD">
        <w:rPr>
          <w:rFonts w:eastAsia="Palatino Linotype" w:cs="Palatino Linotype"/>
          <w:lang w:val="es-ES"/>
        </w:rPr>
        <w:t>Catálogos de Pólizas generados durante la temporalidad señalada en la solicitu</w:t>
      </w:r>
      <w:r w:rsidR="005C0E72" w:rsidRPr="00C306FD">
        <w:rPr>
          <w:rFonts w:eastAsia="Palatino Linotype" w:cs="Palatino Linotype"/>
          <w:lang w:val="es-ES"/>
        </w:rPr>
        <w:t xml:space="preserve">d; y dado que </w:t>
      </w:r>
      <w:r w:rsidR="00050DE0" w:rsidRPr="00C306FD">
        <w:rPr>
          <w:rFonts w:eastAsia="Palatino Linotype" w:cs="Palatino Linotype"/>
          <w:lang w:val="es-ES"/>
        </w:rPr>
        <w:t xml:space="preserve">se determinó que existe la fuente obligacional que constriñe al Sujeto Obligado a generar, poseer o administrar los documentos requeridos por el particular, se estima que </w:t>
      </w:r>
      <w:r w:rsidR="00A95744" w:rsidRPr="00C306FD">
        <w:rPr>
          <w:rFonts w:eastAsia="Palatino Linotype" w:cs="Palatino Linotype"/>
          <w:lang w:val="es-ES"/>
        </w:rPr>
        <w:t>lo conducente es ordenar su entrega.</w:t>
      </w:r>
    </w:p>
    <w:p w14:paraId="5BEDD21E" w14:textId="77777777" w:rsidR="00DE6B07" w:rsidRPr="00C306FD" w:rsidRDefault="00DE6B07" w:rsidP="005E09DD">
      <w:pPr>
        <w:ind w:left="-20" w:right="-20"/>
        <w:rPr>
          <w:rFonts w:eastAsia="Palatino Linotype" w:cs="Palatino Linotype"/>
          <w:lang w:val="es-ES"/>
        </w:rPr>
      </w:pPr>
    </w:p>
    <w:p w14:paraId="4D64D977" w14:textId="2EF1DC25" w:rsidR="009D1E55" w:rsidRPr="00C306FD" w:rsidRDefault="009D1E55" w:rsidP="009D1E55">
      <w:pPr>
        <w:rPr>
          <w:bCs/>
          <w:lang w:val="es-MX"/>
        </w:rPr>
      </w:pPr>
      <w:bookmarkStart w:id="1" w:name="_Hlk195182353"/>
      <w:r w:rsidRPr="00C306FD">
        <w:rPr>
          <w:bCs/>
          <w:lang w:val="es-MX"/>
        </w:rPr>
        <w:t>Por lo argumentado anteriormente, se estima que la respuesta emitida no colma plenamente la pretensión d</w:t>
      </w:r>
      <w:r w:rsidR="00C907A0" w:rsidRPr="00C306FD">
        <w:rPr>
          <w:bCs/>
          <w:lang w:val="es-MX"/>
        </w:rPr>
        <w:t>el</w:t>
      </w:r>
      <w:r w:rsidRPr="00C306FD">
        <w:rPr>
          <w:bCs/>
          <w:lang w:val="es-MX"/>
        </w:rPr>
        <w:t xml:space="preserve"> Recurrente, por lo que los motivos de inconformidad devienen fundados</w:t>
      </w:r>
      <w:r w:rsidR="00604201" w:rsidRPr="00C306FD">
        <w:rPr>
          <w:bCs/>
          <w:lang w:val="es-MX"/>
        </w:rPr>
        <w:t xml:space="preserve">; consecuentemente, </w:t>
      </w:r>
      <w:r w:rsidR="00F15995" w:rsidRPr="00C306FD">
        <w:rPr>
          <w:bCs/>
          <w:lang w:val="es-MX"/>
        </w:rPr>
        <w:t xml:space="preserve">es </w:t>
      </w:r>
      <w:r w:rsidRPr="00C306FD">
        <w:rPr>
          <w:bCs/>
          <w:lang w:val="es-MX"/>
        </w:rPr>
        <w:t xml:space="preserve">procedente </w:t>
      </w:r>
      <w:r w:rsidR="004E21B8" w:rsidRPr="00C306FD">
        <w:rPr>
          <w:bCs/>
          <w:lang w:val="es-MX"/>
        </w:rPr>
        <w:t>revo</w:t>
      </w:r>
      <w:r w:rsidRPr="00C306FD">
        <w:rPr>
          <w:bCs/>
          <w:lang w:val="es-MX"/>
        </w:rPr>
        <w:t>car la respuesta del Sujeto Obligado y ordenar la entrega de</w:t>
      </w:r>
      <w:r w:rsidR="00F15995" w:rsidRPr="00C306FD">
        <w:rPr>
          <w:bCs/>
          <w:lang w:val="es-MX"/>
        </w:rPr>
        <w:t xml:space="preserve"> </w:t>
      </w:r>
      <w:r w:rsidRPr="00C306FD">
        <w:rPr>
          <w:bCs/>
          <w:lang w:val="es-MX"/>
        </w:rPr>
        <w:t>l</w:t>
      </w:r>
      <w:r w:rsidR="00F15995" w:rsidRPr="00C306FD">
        <w:rPr>
          <w:bCs/>
          <w:lang w:val="es-MX"/>
        </w:rPr>
        <w:t>os documentos denominados «Catálogo de Pólizas</w:t>
      </w:r>
      <w:r w:rsidR="0065398A" w:rsidRPr="00C306FD">
        <w:rPr>
          <w:bCs/>
          <w:lang w:val="es-MX"/>
        </w:rPr>
        <w:t>» correspondientes a los meses de enero a agosto de dos mil veinticinco, en versión pública de ser procedente.</w:t>
      </w:r>
    </w:p>
    <w:p w14:paraId="1335DB0C" w14:textId="77777777" w:rsidR="0065398A" w:rsidRPr="00C306FD" w:rsidRDefault="0065398A" w:rsidP="009D1E55">
      <w:pPr>
        <w:rPr>
          <w:bCs/>
          <w:lang w:val="es-MX"/>
        </w:rPr>
      </w:pPr>
    </w:p>
    <w:p w14:paraId="7A75B888" w14:textId="77777777" w:rsidR="00334EB8" w:rsidRPr="00C306FD" w:rsidRDefault="00334EB8" w:rsidP="00334EB8">
      <w:pPr>
        <w:pStyle w:val="Ttulo3"/>
        <w:rPr>
          <w:rFonts w:eastAsia="Palatino Linotype"/>
        </w:rPr>
      </w:pPr>
      <w:r w:rsidRPr="00C306FD">
        <w:rPr>
          <w:rFonts w:eastAsia="Palatino Linotype"/>
        </w:rPr>
        <w:t>DE LA VERSIÓN PÚBLICA</w:t>
      </w:r>
    </w:p>
    <w:p w14:paraId="113539D6" w14:textId="77777777" w:rsidR="00334EB8" w:rsidRPr="00C306FD" w:rsidRDefault="00334EB8" w:rsidP="00334EB8">
      <w:pPr>
        <w:rPr>
          <w:rFonts w:eastAsia="Palatino Linotype" w:cs="Palatino Linotype"/>
          <w:szCs w:val="24"/>
        </w:rPr>
      </w:pPr>
      <w:r w:rsidRPr="00C306FD">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41F886F5" w14:textId="77777777" w:rsidR="00334EB8" w:rsidRPr="00C306FD" w:rsidRDefault="00334EB8" w:rsidP="00334EB8">
      <w:pPr>
        <w:rPr>
          <w:rFonts w:eastAsia="Palatino Linotype" w:cs="Palatino Linotype"/>
          <w:szCs w:val="24"/>
        </w:rPr>
      </w:pPr>
    </w:p>
    <w:p w14:paraId="765E3207"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Artículo 3.</w:t>
      </w:r>
      <w:r w:rsidRPr="00C306FD">
        <w:rPr>
          <w:rFonts w:eastAsia="Palatino Linotype" w:cs="Palatino Linotype"/>
          <w:i/>
          <w:color w:val="000000"/>
          <w:sz w:val="22"/>
          <w:szCs w:val="24"/>
        </w:rPr>
        <w:t xml:space="preserve"> Para los efectos de la presente Ley se entenderá por:</w:t>
      </w:r>
    </w:p>
    <w:p w14:paraId="16B22C42"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i/>
          <w:color w:val="000000"/>
          <w:sz w:val="22"/>
          <w:szCs w:val="24"/>
        </w:rPr>
        <w:t>[…]</w:t>
      </w:r>
    </w:p>
    <w:p w14:paraId="4C58A13D"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IX. Datos personales:</w:t>
      </w:r>
      <w:r w:rsidRPr="00C306FD">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7F2E8303"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lastRenderedPageBreak/>
        <w:t>XX.</w:t>
      </w:r>
      <w:r w:rsidRPr="00C306FD">
        <w:rPr>
          <w:rFonts w:eastAsia="Palatino Linotype" w:cs="Palatino Linotype"/>
          <w:i/>
          <w:color w:val="000000"/>
          <w:sz w:val="22"/>
          <w:szCs w:val="24"/>
        </w:rPr>
        <w:t xml:space="preserve"> </w:t>
      </w:r>
      <w:r w:rsidRPr="00C306FD">
        <w:rPr>
          <w:rFonts w:eastAsia="Palatino Linotype" w:cs="Palatino Linotype"/>
          <w:b/>
          <w:i/>
          <w:color w:val="000000"/>
          <w:sz w:val="22"/>
          <w:szCs w:val="24"/>
        </w:rPr>
        <w:t>Información clasificada:</w:t>
      </w:r>
      <w:r w:rsidRPr="00C306FD">
        <w:rPr>
          <w:rFonts w:eastAsia="Palatino Linotype" w:cs="Palatino Linotype"/>
          <w:i/>
          <w:color w:val="000000"/>
          <w:sz w:val="22"/>
          <w:szCs w:val="24"/>
        </w:rPr>
        <w:t xml:space="preserve"> Aquella considerada por la presente Ley como reservada o confidencial;</w:t>
      </w:r>
    </w:p>
    <w:p w14:paraId="366512D6"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XXI.</w:t>
      </w:r>
      <w:r w:rsidRPr="00C306FD">
        <w:rPr>
          <w:rFonts w:eastAsia="Palatino Linotype" w:cs="Palatino Linotype"/>
          <w:i/>
          <w:color w:val="000000"/>
          <w:sz w:val="22"/>
          <w:szCs w:val="24"/>
        </w:rPr>
        <w:t xml:space="preserve"> </w:t>
      </w:r>
      <w:r w:rsidRPr="00C306FD">
        <w:rPr>
          <w:rFonts w:eastAsia="Palatino Linotype" w:cs="Palatino Linotype"/>
          <w:b/>
          <w:i/>
          <w:color w:val="000000"/>
          <w:sz w:val="22"/>
          <w:szCs w:val="24"/>
        </w:rPr>
        <w:t>Información confidencial:</w:t>
      </w:r>
      <w:r w:rsidRPr="00C306FD">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E906240"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w:t>
      </w:r>
    </w:p>
    <w:p w14:paraId="6416082A"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XLV.</w:t>
      </w:r>
      <w:r w:rsidRPr="00C306FD">
        <w:rPr>
          <w:rFonts w:eastAsia="Palatino Linotype" w:cs="Palatino Linotype"/>
          <w:i/>
          <w:color w:val="000000"/>
          <w:sz w:val="22"/>
          <w:szCs w:val="24"/>
        </w:rPr>
        <w:t xml:space="preserve"> </w:t>
      </w:r>
      <w:r w:rsidRPr="00C306FD">
        <w:rPr>
          <w:rFonts w:eastAsia="Palatino Linotype" w:cs="Palatino Linotype"/>
          <w:b/>
          <w:i/>
          <w:color w:val="000000"/>
          <w:sz w:val="22"/>
          <w:szCs w:val="24"/>
        </w:rPr>
        <w:t>Versión pública:</w:t>
      </w:r>
      <w:r w:rsidRPr="00C306FD">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3C442812"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i/>
          <w:color w:val="000000"/>
          <w:sz w:val="22"/>
          <w:szCs w:val="24"/>
        </w:rPr>
        <w:t>[…]</w:t>
      </w:r>
    </w:p>
    <w:p w14:paraId="1DC21B33"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A9A3324"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 xml:space="preserve">Artículo 91. </w:t>
      </w:r>
      <w:r w:rsidRPr="00C306FD">
        <w:rPr>
          <w:rFonts w:eastAsia="Palatino Linotype" w:cs="Palatino Linotype"/>
          <w:i/>
          <w:color w:val="000000"/>
          <w:sz w:val="22"/>
          <w:szCs w:val="24"/>
        </w:rPr>
        <w:t>El acceso a la información pública será restringido excepcionalmente, cuando ésta sea clasificada como reservada o confidencial.</w:t>
      </w:r>
    </w:p>
    <w:p w14:paraId="48A8CE16"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EF6EBF3"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Artículo 132.</w:t>
      </w:r>
      <w:r w:rsidRPr="00C306FD">
        <w:rPr>
          <w:rFonts w:eastAsia="Palatino Linotype" w:cs="Palatino Linotype"/>
          <w:i/>
          <w:color w:val="000000"/>
          <w:sz w:val="22"/>
          <w:szCs w:val="24"/>
        </w:rPr>
        <w:t xml:space="preserve"> </w:t>
      </w:r>
      <w:r w:rsidRPr="00C306FD">
        <w:rPr>
          <w:rFonts w:eastAsia="Palatino Linotype" w:cs="Palatino Linotype"/>
          <w:i/>
          <w:color w:val="000000"/>
          <w:sz w:val="22"/>
          <w:szCs w:val="24"/>
          <w:u w:val="single"/>
        </w:rPr>
        <w:t>La clasificación de la información se llevará a cabo en el momento en que</w:t>
      </w:r>
      <w:r w:rsidRPr="00C306FD">
        <w:rPr>
          <w:rFonts w:eastAsia="Palatino Linotype" w:cs="Palatino Linotype"/>
          <w:i/>
          <w:color w:val="000000"/>
          <w:sz w:val="22"/>
          <w:szCs w:val="24"/>
        </w:rPr>
        <w:t>:</w:t>
      </w:r>
    </w:p>
    <w:p w14:paraId="31C68778"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I.</w:t>
      </w:r>
      <w:r w:rsidRPr="00C306FD">
        <w:rPr>
          <w:rFonts w:eastAsia="Palatino Linotype" w:cs="Palatino Linotype"/>
          <w:i/>
          <w:color w:val="000000"/>
          <w:sz w:val="22"/>
          <w:szCs w:val="24"/>
        </w:rPr>
        <w:t xml:space="preserve"> Se reciba una solicitud de acceso a la información;</w:t>
      </w:r>
    </w:p>
    <w:p w14:paraId="2847D74B"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II.</w:t>
      </w:r>
      <w:r w:rsidRPr="00C306FD">
        <w:rPr>
          <w:rFonts w:eastAsia="Palatino Linotype" w:cs="Palatino Linotype"/>
          <w:i/>
          <w:color w:val="000000"/>
          <w:sz w:val="22"/>
          <w:szCs w:val="24"/>
        </w:rPr>
        <w:t xml:space="preserve"> </w:t>
      </w:r>
      <w:r w:rsidRPr="00C306FD">
        <w:rPr>
          <w:rFonts w:eastAsia="Palatino Linotype" w:cs="Palatino Linotype"/>
          <w:i/>
          <w:color w:val="000000"/>
          <w:sz w:val="22"/>
          <w:szCs w:val="24"/>
          <w:u w:val="single"/>
        </w:rPr>
        <w:t>Se determine mediante resolución de autoridad competente; o</w:t>
      </w:r>
    </w:p>
    <w:p w14:paraId="671B23C6"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C306FD">
        <w:rPr>
          <w:rFonts w:eastAsia="Palatino Linotype" w:cs="Palatino Linotype"/>
          <w:b/>
          <w:i/>
          <w:color w:val="000000"/>
          <w:sz w:val="22"/>
          <w:szCs w:val="24"/>
        </w:rPr>
        <w:t>III.</w:t>
      </w:r>
      <w:r w:rsidRPr="00C306FD">
        <w:rPr>
          <w:rFonts w:eastAsia="Palatino Linotype" w:cs="Palatino Linotype"/>
          <w:i/>
          <w:color w:val="000000"/>
          <w:sz w:val="22"/>
          <w:szCs w:val="24"/>
        </w:rPr>
        <w:t xml:space="preserve"> </w:t>
      </w:r>
      <w:r w:rsidRPr="00C306FD">
        <w:rPr>
          <w:rFonts w:eastAsia="Palatino Linotype" w:cs="Palatino Linotype"/>
          <w:i/>
          <w:color w:val="000000"/>
          <w:sz w:val="22"/>
          <w:szCs w:val="24"/>
          <w:u w:val="single"/>
        </w:rPr>
        <w:t>Se generen versiones públicas para dar cumplimiento a las obligaciones de transparencia previstas en esta Ley.</w:t>
      </w:r>
    </w:p>
    <w:p w14:paraId="1738405E"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i/>
          <w:color w:val="000000"/>
          <w:sz w:val="22"/>
          <w:szCs w:val="24"/>
        </w:rPr>
        <w:t>[…]</w:t>
      </w:r>
    </w:p>
    <w:p w14:paraId="640A1D07"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3088F4C"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Artículo 143.</w:t>
      </w:r>
      <w:r w:rsidRPr="00C306FD">
        <w:rPr>
          <w:rFonts w:eastAsia="Palatino Linotype" w:cs="Palatino Linotype"/>
          <w:i/>
          <w:color w:val="000000"/>
          <w:sz w:val="22"/>
          <w:szCs w:val="24"/>
        </w:rPr>
        <w:t xml:space="preserve"> </w:t>
      </w:r>
      <w:r w:rsidRPr="00C306FD">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C306FD">
        <w:rPr>
          <w:rFonts w:eastAsia="Palatino Linotype" w:cs="Palatino Linotype"/>
          <w:i/>
          <w:color w:val="000000"/>
          <w:sz w:val="22"/>
          <w:szCs w:val="24"/>
        </w:rPr>
        <w:t>:</w:t>
      </w:r>
    </w:p>
    <w:p w14:paraId="2A6E5D2F"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I.</w:t>
      </w:r>
      <w:r w:rsidRPr="00C306FD">
        <w:rPr>
          <w:rFonts w:eastAsia="Palatino Linotype" w:cs="Palatino Linotype"/>
          <w:i/>
          <w:color w:val="000000"/>
          <w:sz w:val="22"/>
          <w:szCs w:val="24"/>
        </w:rPr>
        <w:t xml:space="preserve"> </w:t>
      </w:r>
      <w:r w:rsidRPr="00C306FD">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C306FD">
        <w:rPr>
          <w:rFonts w:eastAsia="Palatino Linotype" w:cs="Palatino Linotype"/>
          <w:i/>
          <w:color w:val="000000"/>
          <w:sz w:val="22"/>
          <w:szCs w:val="24"/>
        </w:rPr>
        <w:t>;</w:t>
      </w:r>
    </w:p>
    <w:p w14:paraId="66F9903D"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II.</w:t>
      </w:r>
      <w:r w:rsidRPr="00C306FD">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C306FD">
        <w:rPr>
          <w:rFonts w:eastAsia="Palatino Linotype" w:cs="Palatino Linotype"/>
          <w:i/>
          <w:color w:val="000000"/>
          <w:sz w:val="22"/>
          <w:szCs w:val="24"/>
        </w:rPr>
        <w:t>; y</w:t>
      </w:r>
    </w:p>
    <w:p w14:paraId="0F1F6EE5"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III.</w:t>
      </w:r>
      <w:r w:rsidRPr="00C306FD">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43EE0EE6"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C306FD">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1EBE60E1"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C306FD">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08974A9E" w14:textId="77777777" w:rsidR="00334EB8" w:rsidRPr="00C306FD" w:rsidRDefault="00334EB8" w:rsidP="00334EB8">
      <w:pPr>
        <w:rPr>
          <w:rFonts w:eastAsia="Palatino Linotype" w:cs="Palatino Linotype"/>
          <w:iCs/>
          <w:szCs w:val="24"/>
        </w:rPr>
      </w:pPr>
    </w:p>
    <w:p w14:paraId="2F164FB0" w14:textId="77777777" w:rsidR="00334EB8" w:rsidRPr="00C306FD" w:rsidRDefault="00334EB8" w:rsidP="00334EB8">
      <w:pPr>
        <w:rPr>
          <w:rFonts w:eastAsia="Palatino Linotype" w:cs="Palatino Linotype"/>
        </w:rPr>
      </w:pPr>
      <w:r w:rsidRPr="00C306FD">
        <w:rPr>
          <w:rFonts w:eastAsia="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5FBE6F0" w14:textId="77777777" w:rsidR="00334EB8" w:rsidRPr="00C306FD" w:rsidRDefault="00334EB8" w:rsidP="00334EB8">
      <w:pPr>
        <w:rPr>
          <w:rFonts w:eastAsia="Palatino Linotype" w:cs="Palatino Linotype"/>
          <w:szCs w:val="24"/>
        </w:rPr>
      </w:pPr>
    </w:p>
    <w:p w14:paraId="2BD72A0E" w14:textId="77777777" w:rsidR="00334EB8" w:rsidRPr="00C306FD" w:rsidRDefault="00334EB8" w:rsidP="00334EB8">
      <w:pPr>
        <w:rPr>
          <w:rFonts w:eastAsia="Palatino Linotype" w:cs="Palatino Linotype"/>
          <w:szCs w:val="24"/>
        </w:rPr>
      </w:pPr>
      <w:r w:rsidRPr="00C306FD">
        <w:rPr>
          <w:rFonts w:eastAsia="Palatino Linotype" w:cs="Palatino Linotype"/>
          <w:szCs w:val="24"/>
        </w:rPr>
        <w:t xml:space="preserve">Por otro lado, los </w:t>
      </w:r>
      <w:r w:rsidRPr="00C306FD">
        <w:rPr>
          <w:rFonts w:eastAsia="Palatino Linotype" w:cs="Palatino Linotype"/>
          <w:i/>
          <w:szCs w:val="24"/>
        </w:rPr>
        <w:t>Lineamientos Generales en Materia de Clasificación y Desclasificación de la Información, así como para la elaboración de Versiones Públicas</w:t>
      </w:r>
      <w:r w:rsidRPr="00C306FD">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8751CA5" w14:textId="77777777" w:rsidR="00334EB8" w:rsidRPr="00C306FD" w:rsidRDefault="00334EB8" w:rsidP="00334EB8">
      <w:pPr>
        <w:rPr>
          <w:rFonts w:eastAsia="Palatino Linotype" w:cs="Palatino Linotype"/>
          <w:szCs w:val="24"/>
        </w:rPr>
      </w:pPr>
    </w:p>
    <w:p w14:paraId="3FD8E3AC" w14:textId="77777777" w:rsidR="00334EB8" w:rsidRPr="00C306FD" w:rsidRDefault="00334EB8" w:rsidP="00334EB8">
      <w:pPr>
        <w:rPr>
          <w:rFonts w:eastAsia="Palatino Linotype" w:cs="Palatino Linotype"/>
          <w:szCs w:val="24"/>
        </w:rPr>
      </w:pPr>
      <w:r w:rsidRPr="00C306FD">
        <w:rPr>
          <w:rFonts w:eastAsia="Palatino Linotype" w:cs="Palatino Linotype"/>
          <w:szCs w:val="24"/>
        </w:rPr>
        <w:t>Asimismo, los Lineamientos Quincuagésimo sexto, Quincuagésimo séptimo y Quincuagésimo octavo, establecen lo siguiente:</w:t>
      </w:r>
    </w:p>
    <w:p w14:paraId="7EA30F61" w14:textId="77777777" w:rsidR="00334EB8" w:rsidRPr="00C306FD" w:rsidRDefault="00334EB8" w:rsidP="00334EB8">
      <w:pPr>
        <w:rPr>
          <w:rFonts w:eastAsia="Palatino Linotype" w:cs="Palatino Linotype"/>
        </w:rPr>
      </w:pPr>
    </w:p>
    <w:p w14:paraId="5091EA88"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C306FD">
        <w:rPr>
          <w:rFonts w:eastAsia="Palatino Linotype" w:cs="Palatino Linotype"/>
          <w:b/>
          <w:i/>
          <w:color w:val="000000"/>
          <w:sz w:val="22"/>
          <w:szCs w:val="24"/>
        </w:rPr>
        <w:t>Quincuagésimo sexto.</w:t>
      </w:r>
      <w:r w:rsidRPr="00C306FD">
        <w:rPr>
          <w:rFonts w:eastAsia="Palatino Linotype" w:cs="Palatino Linotype"/>
          <w:i/>
          <w:color w:val="000000"/>
          <w:sz w:val="22"/>
          <w:szCs w:val="24"/>
        </w:rPr>
        <w:t xml:space="preserve"> </w:t>
      </w:r>
      <w:r w:rsidRPr="00C306FD">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8DF4BA3"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96552BA"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b/>
          <w:i/>
          <w:color w:val="000000"/>
          <w:sz w:val="22"/>
          <w:szCs w:val="24"/>
        </w:rPr>
        <w:t>Quincuagésimo séptimo.</w:t>
      </w:r>
      <w:r w:rsidRPr="00C306FD">
        <w:rPr>
          <w:rFonts w:eastAsia="Palatino Linotype" w:cs="Palatino Linotype"/>
          <w:i/>
          <w:color w:val="000000"/>
          <w:sz w:val="22"/>
          <w:szCs w:val="24"/>
        </w:rPr>
        <w:t xml:space="preserve"> Se considera, en principio, como información pública y no podrá omitirse de las versiones públicas la siguiente:</w:t>
      </w:r>
    </w:p>
    <w:p w14:paraId="3F239159"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28BCCD6"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583E0ED9"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i/>
          <w:color w:val="000000"/>
          <w:sz w:val="22"/>
          <w:szCs w:val="24"/>
        </w:rPr>
        <w:lastRenderedPageBreak/>
        <w:t xml:space="preserve">II. El nombre de los integrantes de los sujetos obligados en los documentos, y sus firmas autógrafas o digitales, cuando sean utilizados en el ejercicio de las facultades conferidas para el desempeño del servicio público, y </w:t>
      </w:r>
    </w:p>
    <w:p w14:paraId="5FCC8441"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C306FD">
        <w:rPr>
          <w:rFonts w:eastAsia="Palatino Linotype" w:cs="Palatino Linotype"/>
          <w:i/>
          <w:iCs/>
          <w:color w:val="000000" w:themeColor="text1"/>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3FAA142"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1092D2F"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C306FD">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58170D22"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75FBFE0" w14:textId="77777777" w:rsidR="00334EB8" w:rsidRPr="00C306FD" w:rsidRDefault="00334EB8" w:rsidP="00334EB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C306FD">
        <w:rPr>
          <w:rFonts w:eastAsia="Palatino Linotype" w:cs="Palatino Linotype"/>
          <w:b/>
          <w:bCs/>
          <w:i/>
          <w:iCs/>
          <w:color w:val="000000" w:themeColor="text1"/>
          <w:sz w:val="22"/>
        </w:rPr>
        <w:t>Quincuagésimo octavo.</w:t>
      </w:r>
      <w:r w:rsidRPr="00C306FD">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7F50B03D" w14:textId="77777777" w:rsidR="00334EB8" w:rsidRPr="00C306FD" w:rsidRDefault="00334EB8" w:rsidP="00334EB8">
      <w:pPr>
        <w:rPr>
          <w:rFonts w:eastAsia="Palatino Linotype" w:cs="Palatino Linotype"/>
          <w:i/>
          <w:szCs w:val="24"/>
        </w:rPr>
      </w:pPr>
    </w:p>
    <w:p w14:paraId="55861962" w14:textId="77777777" w:rsidR="00334EB8" w:rsidRPr="00C306FD" w:rsidRDefault="00334EB8" w:rsidP="00334EB8">
      <w:pPr>
        <w:rPr>
          <w:rFonts w:eastAsia="Palatino Linotype" w:cs="Palatino Linotype"/>
        </w:rPr>
      </w:pPr>
      <w:r w:rsidRPr="00C306FD">
        <w:rPr>
          <w:rFonts w:eastAsia="Palatino Linotype" w:cs="Palatino Linotype"/>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w:t>
      </w:r>
    </w:p>
    <w:p w14:paraId="14889CCC" w14:textId="77777777" w:rsidR="00334EB8" w:rsidRPr="00C306FD" w:rsidRDefault="00334EB8" w:rsidP="00334EB8">
      <w:pPr>
        <w:rPr>
          <w:rFonts w:eastAsia="Palatino Linotype" w:cs="Palatino Linotype"/>
        </w:rPr>
      </w:pPr>
    </w:p>
    <w:p w14:paraId="57F3E991" w14:textId="77777777" w:rsidR="00334EB8" w:rsidRPr="00C306FD" w:rsidRDefault="00334EB8" w:rsidP="00334EB8">
      <w:pPr>
        <w:rPr>
          <w:rFonts w:eastAsia="Palatino Linotype" w:cs="Palatino Linotype"/>
        </w:rPr>
      </w:pPr>
      <w:r w:rsidRPr="00C306FD">
        <w:rPr>
          <w:rFonts w:eastAsia="Palatino Linotype" w:cs="Palatino Linotype"/>
        </w:rPr>
        <w:t>Por lo que respecta al Acuerdo del Comité de Transparencia que sustente la versión pública de la documentación a entregar, deberá ser notificado mediante el SAIMEX.</w:t>
      </w:r>
    </w:p>
    <w:p w14:paraId="43544701" w14:textId="77777777" w:rsidR="00334EB8" w:rsidRPr="00C306FD" w:rsidRDefault="00334EB8" w:rsidP="00334EB8">
      <w:pPr>
        <w:rPr>
          <w:szCs w:val="24"/>
        </w:rPr>
      </w:pPr>
    </w:p>
    <w:p w14:paraId="1334B759" w14:textId="77777777" w:rsidR="00334EB8" w:rsidRPr="00C306FD" w:rsidRDefault="00334EB8" w:rsidP="00334EB8">
      <w:pPr>
        <w:pBdr>
          <w:top w:val="nil"/>
          <w:left w:val="nil"/>
          <w:bottom w:val="nil"/>
          <w:right w:val="nil"/>
          <w:between w:val="nil"/>
        </w:pBdr>
        <w:rPr>
          <w:rFonts w:eastAsia="Palatino Linotype" w:cs="Palatino Linotype"/>
          <w:color w:val="000000"/>
          <w:szCs w:val="24"/>
        </w:rPr>
      </w:pPr>
      <w:r w:rsidRPr="00C306FD">
        <w:rPr>
          <w:rFonts w:eastAsia="Palatino Linotype" w:cs="Palatino Linotype"/>
          <w:color w:val="000000"/>
          <w:szCs w:val="24"/>
        </w:rPr>
        <w:lastRenderedPageBreak/>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3A17D07A" w14:textId="77777777" w:rsidR="0065398A" w:rsidRPr="00C306FD" w:rsidRDefault="0065398A" w:rsidP="009D1E55">
      <w:pPr>
        <w:rPr>
          <w:bCs/>
          <w:lang w:val="x-none"/>
        </w:rPr>
      </w:pPr>
    </w:p>
    <w:bookmarkEnd w:id="1"/>
    <w:p w14:paraId="6C56CD5A" w14:textId="337763AB" w:rsidR="00F35194" w:rsidRPr="00C306FD" w:rsidRDefault="00F35194" w:rsidP="00F35194">
      <w:pPr>
        <w:pBdr>
          <w:top w:val="nil"/>
          <w:left w:val="nil"/>
          <w:bottom w:val="nil"/>
          <w:right w:val="nil"/>
          <w:between w:val="nil"/>
        </w:pBdr>
        <w:rPr>
          <w:rFonts w:eastAsia="Palatino Linotype" w:cs="Palatino Linotype"/>
          <w:color w:val="000000"/>
        </w:rPr>
      </w:pPr>
      <w:r w:rsidRPr="00C306FD">
        <w:rPr>
          <w:rFonts w:eastAsia="Palatino Linotype" w:cs="Palatino Linotype"/>
          <w:color w:val="000000" w:themeColor="text1"/>
        </w:rPr>
        <w:t xml:space="preserve">En mérito de lo expuesto en líneas anteriores, este Instituto considera que los motivos de inconformidad planteados por el Recurrente resultan fundados en el recurso de revisión que es materia de esta resolución; por ello </w:t>
      </w:r>
      <w:r w:rsidRPr="00C306FD">
        <w:rPr>
          <w:rFonts w:eastAsia="Palatino Linotype" w:cs="Palatino Linotype"/>
          <w:b/>
          <w:bCs/>
          <w:color w:val="000000" w:themeColor="text1"/>
        </w:rPr>
        <w:t xml:space="preserve">con fundamento en la </w:t>
      </w:r>
      <w:r w:rsidR="00334EB8" w:rsidRPr="00C306FD">
        <w:rPr>
          <w:rFonts w:eastAsia="Palatino Linotype" w:cs="Palatino Linotype"/>
          <w:b/>
          <w:bCs/>
          <w:color w:val="000000" w:themeColor="text1"/>
        </w:rPr>
        <w:t>primera</w:t>
      </w:r>
      <w:r w:rsidRPr="00C306FD">
        <w:rPr>
          <w:rFonts w:eastAsia="Palatino Linotype" w:cs="Palatino Linotype"/>
          <w:b/>
          <w:bCs/>
          <w:color w:val="000000" w:themeColor="text1"/>
        </w:rPr>
        <w:t xml:space="preserve"> hipótesis de la fracción III del artículo 186 </w:t>
      </w:r>
      <w:r w:rsidRPr="00C306FD">
        <w:rPr>
          <w:rFonts w:eastAsia="Palatino Linotype" w:cs="Palatino Linotype"/>
          <w:color w:val="000000" w:themeColor="text1"/>
        </w:rPr>
        <w:t xml:space="preserve">de la Ley de Transparencia y Acceso a la Información Pública del Estado de México y Municipios, se </w:t>
      </w:r>
      <w:r w:rsidR="00334EB8" w:rsidRPr="00C306FD">
        <w:rPr>
          <w:rFonts w:eastAsia="Palatino Linotype" w:cs="Palatino Linotype"/>
          <w:b/>
          <w:bCs/>
          <w:color w:val="000000" w:themeColor="text1"/>
        </w:rPr>
        <w:t>REV</w:t>
      </w:r>
      <w:r w:rsidR="00F95942" w:rsidRPr="00C306FD">
        <w:rPr>
          <w:rFonts w:eastAsia="Palatino Linotype" w:cs="Palatino Linotype"/>
          <w:b/>
          <w:bCs/>
          <w:color w:val="000000" w:themeColor="text1"/>
        </w:rPr>
        <w:t>O</w:t>
      </w:r>
      <w:r w:rsidRPr="00C306FD">
        <w:rPr>
          <w:rFonts w:eastAsia="Palatino Linotype" w:cs="Palatino Linotype"/>
          <w:b/>
          <w:bCs/>
          <w:color w:val="000000" w:themeColor="text1"/>
        </w:rPr>
        <w:t xml:space="preserve">CA </w:t>
      </w:r>
      <w:r w:rsidRPr="00C306FD">
        <w:rPr>
          <w:rFonts w:eastAsia="Palatino Linotype" w:cs="Palatino Linotype"/>
          <w:color w:val="000000" w:themeColor="text1"/>
        </w:rPr>
        <w:t>la respuesta a la solicitud de información número</w:t>
      </w:r>
      <w:r w:rsidRPr="00C306FD">
        <w:rPr>
          <w:rFonts w:eastAsia="Palatino Linotype" w:cs="Palatino Linotype"/>
          <w:color w:val="000000"/>
          <w:szCs w:val="24"/>
        </w:rPr>
        <w:t xml:space="preserve"> </w:t>
      </w:r>
      <w:r w:rsidR="00672E9B" w:rsidRPr="00C306FD">
        <w:rPr>
          <w:rFonts w:eastAsia="Palatino Linotype" w:cs="Palatino Linotype"/>
          <w:b/>
          <w:bCs/>
          <w:color w:val="000000"/>
          <w:szCs w:val="24"/>
        </w:rPr>
        <w:t>00073/DIFATENCO/IP/2025</w:t>
      </w:r>
      <w:r w:rsidRPr="00C306FD">
        <w:rPr>
          <w:rFonts w:eastAsia="Palatino Linotype" w:cs="Palatino Linotype"/>
          <w:color w:val="000000" w:themeColor="text1"/>
        </w:rPr>
        <w:t>, que ha sido materia del presente estudio.</w:t>
      </w:r>
    </w:p>
    <w:p w14:paraId="5910ECE8" w14:textId="77777777" w:rsidR="00F35194" w:rsidRPr="00C306FD" w:rsidRDefault="00F35194" w:rsidP="00F35194"/>
    <w:p w14:paraId="0D4BA974" w14:textId="02D7D601" w:rsidR="00F35194" w:rsidRPr="00C306FD" w:rsidRDefault="00F35194" w:rsidP="00E776A1">
      <w:pPr>
        <w:pBdr>
          <w:top w:val="nil"/>
          <w:left w:val="nil"/>
          <w:bottom w:val="nil"/>
          <w:right w:val="nil"/>
          <w:between w:val="nil"/>
        </w:pBdr>
        <w:rPr>
          <w:rFonts w:eastAsia="Palatino Linotype" w:cs="Palatino Linotype"/>
          <w:color w:val="000000"/>
          <w:szCs w:val="24"/>
        </w:rPr>
      </w:pPr>
      <w:r w:rsidRPr="00C306FD">
        <w:rPr>
          <w:rFonts w:eastAsia="Palatino Linotype" w:cs="Palatino Linotype"/>
          <w:color w:val="000000"/>
          <w:szCs w:val="24"/>
        </w:rPr>
        <w:t>Por lo antes expuesto y fundado es de resolverse y,</w:t>
      </w:r>
    </w:p>
    <w:p w14:paraId="079C35F8" w14:textId="77777777" w:rsidR="00C24A6A" w:rsidRPr="00C306FD" w:rsidRDefault="00C24A6A" w:rsidP="00E776A1">
      <w:pPr>
        <w:pBdr>
          <w:top w:val="nil"/>
          <w:left w:val="nil"/>
          <w:bottom w:val="nil"/>
          <w:right w:val="nil"/>
          <w:between w:val="nil"/>
        </w:pBdr>
        <w:rPr>
          <w:rFonts w:eastAsia="Palatino Linotype" w:cs="Palatino Linotype"/>
          <w:color w:val="000000"/>
          <w:szCs w:val="24"/>
        </w:rPr>
      </w:pPr>
    </w:p>
    <w:p w14:paraId="2AB08ACD" w14:textId="77777777" w:rsidR="00F35194" w:rsidRPr="00C306FD" w:rsidRDefault="00F35194" w:rsidP="00F35194">
      <w:pPr>
        <w:pStyle w:val="Ttulo1"/>
        <w:rPr>
          <w:rFonts w:eastAsia="Palatino Linotype"/>
        </w:rPr>
      </w:pPr>
      <w:r w:rsidRPr="00C306FD">
        <w:rPr>
          <w:rFonts w:eastAsia="Palatino Linotype"/>
        </w:rPr>
        <w:t>S E    R E S U E L V E</w:t>
      </w:r>
    </w:p>
    <w:p w14:paraId="51C9B523" w14:textId="77777777" w:rsidR="00F35194" w:rsidRPr="00C306FD" w:rsidRDefault="00F35194" w:rsidP="00F35194">
      <w:pPr>
        <w:pBdr>
          <w:top w:val="nil"/>
          <w:left w:val="nil"/>
          <w:bottom w:val="nil"/>
          <w:right w:val="nil"/>
          <w:between w:val="nil"/>
        </w:pBdr>
        <w:rPr>
          <w:rFonts w:eastAsia="Palatino Linotype" w:cs="Palatino Linotype"/>
          <w:b/>
          <w:color w:val="000000"/>
          <w:szCs w:val="24"/>
        </w:rPr>
      </w:pPr>
    </w:p>
    <w:p w14:paraId="4236D150" w14:textId="0B13573B" w:rsidR="00F35194" w:rsidRPr="00C306FD" w:rsidRDefault="00F35194" w:rsidP="00F35194">
      <w:pPr>
        <w:pBdr>
          <w:top w:val="nil"/>
          <w:left w:val="nil"/>
          <w:bottom w:val="nil"/>
          <w:right w:val="nil"/>
          <w:between w:val="nil"/>
        </w:pBdr>
        <w:rPr>
          <w:rFonts w:eastAsia="Palatino Linotype" w:cs="Palatino Linotype"/>
          <w:color w:val="000000"/>
        </w:rPr>
      </w:pPr>
      <w:r w:rsidRPr="00C306FD">
        <w:rPr>
          <w:rFonts w:eastAsia="Palatino Linotype" w:cs="Palatino Linotype"/>
          <w:b/>
          <w:bCs/>
          <w:color w:val="000000" w:themeColor="text1"/>
        </w:rPr>
        <w:t>PRIMERO.</w:t>
      </w:r>
      <w:r w:rsidRPr="00C306FD">
        <w:rPr>
          <w:rFonts w:eastAsia="Palatino Linotype" w:cs="Palatino Linotype"/>
          <w:color w:val="000000" w:themeColor="text1"/>
        </w:rPr>
        <w:t xml:space="preserve"> Se </w:t>
      </w:r>
      <w:r w:rsidR="00F95942" w:rsidRPr="00C306FD">
        <w:rPr>
          <w:rFonts w:eastAsia="Palatino Linotype" w:cs="Palatino Linotype"/>
          <w:b/>
          <w:bCs/>
          <w:color w:val="000000" w:themeColor="text1"/>
        </w:rPr>
        <w:t>REVO</w:t>
      </w:r>
      <w:r w:rsidRPr="00C306FD">
        <w:rPr>
          <w:rFonts w:eastAsia="Palatino Linotype" w:cs="Palatino Linotype"/>
          <w:b/>
          <w:bCs/>
          <w:color w:val="000000" w:themeColor="text1"/>
        </w:rPr>
        <w:t>CA</w:t>
      </w:r>
      <w:r w:rsidRPr="00C306FD">
        <w:rPr>
          <w:rFonts w:eastAsia="Palatino Linotype" w:cs="Palatino Linotype"/>
          <w:color w:val="000000" w:themeColor="text1"/>
        </w:rPr>
        <w:t xml:space="preserve"> la respuesta entregada por el Sujeto Obligado</w:t>
      </w:r>
      <w:r w:rsidRPr="00C306FD">
        <w:rPr>
          <w:rFonts w:eastAsia="Palatino Linotype" w:cs="Palatino Linotype"/>
          <w:b/>
          <w:bCs/>
          <w:color w:val="000000" w:themeColor="text1"/>
        </w:rPr>
        <w:t xml:space="preserve"> </w:t>
      </w:r>
      <w:r w:rsidRPr="00C306FD">
        <w:rPr>
          <w:rFonts w:eastAsia="Palatino Linotype" w:cs="Palatino Linotype"/>
          <w:color w:val="000000" w:themeColor="text1"/>
        </w:rPr>
        <w:t>a la solicitud de información número</w:t>
      </w:r>
      <w:r w:rsidRPr="00C306FD">
        <w:rPr>
          <w:rFonts w:eastAsia="Palatino Linotype" w:cs="Palatino Linotype"/>
          <w:b/>
          <w:bCs/>
          <w:color w:val="000000"/>
          <w:szCs w:val="24"/>
        </w:rPr>
        <w:t xml:space="preserve"> </w:t>
      </w:r>
      <w:r w:rsidR="00672E9B" w:rsidRPr="00C306FD">
        <w:rPr>
          <w:rFonts w:eastAsia="Palatino Linotype" w:cs="Palatino Linotype"/>
          <w:b/>
          <w:bCs/>
          <w:color w:val="000000"/>
          <w:szCs w:val="24"/>
        </w:rPr>
        <w:t>00073/DIFATENCO/IP/2025</w:t>
      </w:r>
      <w:r w:rsidRPr="00C306FD">
        <w:rPr>
          <w:rFonts w:eastAsia="Palatino Linotype" w:cs="Palatino Linotype"/>
          <w:color w:val="000000" w:themeColor="text1"/>
        </w:rPr>
        <w:t>, al resultar fundados los motivos de inconformidad argüidos por el Recurrente, en términos del</w:t>
      </w:r>
      <w:r w:rsidR="000066F0" w:rsidRPr="00C306FD">
        <w:rPr>
          <w:rFonts w:eastAsia="Palatino Linotype" w:cs="Palatino Linotype"/>
          <w:b/>
          <w:bCs/>
          <w:color w:val="000000" w:themeColor="text1"/>
        </w:rPr>
        <w:t xml:space="preserve"> Considerando </w:t>
      </w:r>
      <w:r w:rsidR="00FC372F" w:rsidRPr="00C306FD">
        <w:rPr>
          <w:rFonts w:eastAsia="Palatino Linotype" w:cs="Palatino Linotype"/>
          <w:b/>
          <w:bCs/>
          <w:color w:val="000000" w:themeColor="text1"/>
        </w:rPr>
        <w:t>QUIN</w:t>
      </w:r>
      <w:r w:rsidRPr="00C306FD">
        <w:rPr>
          <w:rFonts w:eastAsia="Palatino Linotype" w:cs="Palatino Linotype"/>
          <w:b/>
          <w:bCs/>
          <w:color w:val="000000" w:themeColor="text1"/>
        </w:rPr>
        <w:t xml:space="preserve">TO </w:t>
      </w:r>
      <w:r w:rsidRPr="00C306FD">
        <w:rPr>
          <w:rFonts w:eastAsia="Palatino Linotype" w:cs="Palatino Linotype"/>
          <w:color w:val="000000" w:themeColor="text1"/>
        </w:rPr>
        <w:t xml:space="preserve">de la presente resolución. </w:t>
      </w:r>
    </w:p>
    <w:p w14:paraId="4C08BC7C" w14:textId="77777777" w:rsidR="00F35194" w:rsidRPr="00C306FD" w:rsidRDefault="00F35194" w:rsidP="00F35194">
      <w:pPr>
        <w:pBdr>
          <w:top w:val="nil"/>
          <w:left w:val="nil"/>
          <w:bottom w:val="nil"/>
          <w:right w:val="nil"/>
          <w:between w:val="nil"/>
        </w:pBdr>
        <w:rPr>
          <w:rFonts w:eastAsia="Palatino Linotype" w:cs="Palatino Linotype"/>
          <w:color w:val="000000"/>
          <w:szCs w:val="24"/>
        </w:rPr>
      </w:pPr>
    </w:p>
    <w:p w14:paraId="68B1E0CD" w14:textId="53E9DEB6" w:rsidR="00F428DA" w:rsidRPr="00C306FD" w:rsidRDefault="00F428DA" w:rsidP="00F428DA">
      <w:pPr>
        <w:pBdr>
          <w:top w:val="nil"/>
          <w:left w:val="nil"/>
          <w:bottom w:val="nil"/>
          <w:right w:val="nil"/>
          <w:between w:val="nil"/>
        </w:pBdr>
        <w:rPr>
          <w:rFonts w:eastAsia="Palatino Linotype" w:cs="Palatino Linotype"/>
          <w:color w:val="000000"/>
        </w:rPr>
      </w:pPr>
      <w:r w:rsidRPr="00C306FD">
        <w:rPr>
          <w:rFonts w:eastAsia="Palatino Linotype" w:cs="Palatino Linotype"/>
          <w:b/>
          <w:bCs/>
          <w:color w:val="000000" w:themeColor="text1"/>
        </w:rPr>
        <w:lastRenderedPageBreak/>
        <w:t>SEGUNDO.</w:t>
      </w:r>
      <w:r w:rsidRPr="00C306FD">
        <w:rPr>
          <w:rFonts w:eastAsia="Palatino Linotype" w:cs="Palatino Linotype"/>
          <w:color w:val="000000" w:themeColor="text1"/>
        </w:rPr>
        <w:t xml:space="preserve"> Se </w:t>
      </w:r>
      <w:r w:rsidRPr="00C306FD">
        <w:rPr>
          <w:rFonts w:eastAsia="Palatino Linotype" w:cs="Palatino Linotype"/>
          <w:b/>
          <w:bCs/>
          <w:color w:val="000000" w:themeColor="text1"/>
        </w:rPr>
        <w:t>ORDENA</w:t>
      </w:r>
      <w:r w:rsidRPr="00C306FD">
        <w:rPr>
          <w:rFonts w:eastAsia="Palatino Linotype" w:cs="Palatino Linotype"/>
          <w:color w:val="000000" w:themeColor="text1"/>
        </w:rPr>
        <w:t xml:space="preserve"> al Sujeto Obligado que haga entrega a</w:t>
      </w:r>
      <w:r w:rsidR="00367289" w:rsidRPr="00C306FD">
        <w:rPr>
          <w:rFonts w:eastAsia="Palatino Linotype" w:cs="Palatino Linotype"/>
          <w:color w:val="000000" w:themeColor="text1"/>
        </w:rPr>
        <w:t>l</w:t>
      </w:r>
      <w:r w:rsidRPr="00C306FD">
        <w:rPr>
          <w:rFonts w:eastAsia="Palatino Linotype" w:cs="Palatino Linotype"/>
          <w:color w:val="000000" w:themeColor="text1"/>
        </w:rPr>
        <w:t xml:space="preserve"> Recurrente mediante el Sistema de Acceso a la Información Mexiquense (SAIMEX)</w:t>
      </w:r>
      <w:r w:rsidR="00367289" w:rsidRPr="00C306FD">
        <w:rPr>
          <w:rFonts w:eastAsia="Palatino Linotype" w:cs="Palatino Linotype"/>
          <w:color w:val="000000" w:themeColor="text1"/>
        </w:rPr>
        <w:t>, en versión pública de ser procedente</w:t>
      </w:r>
      <w:r w:rsidRPr="00C306FD">
        <w:rPr>
          <w:rFonts w:eastAsia="Palatino Linotype" w:cs="Palatino Linotype"/>
          <w:color w:val="000000" w:themeColor="text1"/>
        </w:rPr>
        <w:t xml:space="preserve"> y en términos del </w:t>
      </w:r>
      <w:r w:rsidRPr="00C306FD">
        <w:rPr>
          <w:rFonts w:eastAsia="Palatino Linotype" w:cs="Palatino Linotype"/>
          <w:b/>
          <w:bCs/>
          <w:color w:val="000000" w:themeColor="text1"/>
        </w:rPr>
        <w:t>Considerando QUINTO</w:t>
      </w:r>
      <w:r w:rsidRPr="00C306FD">
        <w:rPr>
          <w:rFonts w:eastAsia="Palatino Linotype" w:cs="Palatino Linotype"/>
          <w:color w:val="000000" w:themeColor="text1"/>
        </w:rPr>
        <w:t>, de lo siguiente:</w:t>
      </w:r>
    </w:p>
    <w:p w14:paraId="0B0A1322" w14:textId="77777777" w:rsidR="00F428DA" w:rsidRPr="00C306FD" w:rsidRDefault="00F428DA" w:rsidP="00F428DA">
      <w:pPr>
        <w:pBdr>
          <w:top w:val="nil"/>
          <w:left w:val="nil"/>
          <w:bottom w:val="nil"/>
          <w:right w:val="nil"/>
          <w:between w:val="nil"/>
        </w:pBdr>
        <w:rPr>
          <w:rFonts w:eastAsia="Palatino Linotype" w:cs="Palatino Linotype"/>
          <w:color w:val="000000"/>
          <w:szCs w:val="24"/>
        </w:rPr>
      </w:pPr>
    </w:p>
    <w:p w14:paraId="1C8CC018" w14:textId="284A258F" w:rsidR="00F428DA" w:rsidRPr="00C306FD" w:rsidRDefault="008C1797" w:rsidP="00F428DA">
      <w:pPr>
        <w:pStyle w:val="Prrafodelista"/>
        <w:numPr>
          <w:ilvl w:val="0"/>
          <w:numId w:val="81"/>
        </w:numPr>
        <w:pBdr>
          <w:top w:val="nil"/>
          <w:left w:val="nil"/>
          <w:bottom w:val="nil"/>
          <w:right w:val="nil"/>
          <w:between w:val="nil"/>
        </w:pBdr>
        <w:spacing w:line="240" w:lineRule="auto"/>
        <w:rPr>
          <w:rFonts w:eastAsia="Palatino Linotype" w:cs="Palatino Linotype"/>
          <w:i/>
          <w:iCs/>
          <w:color w:val="000000"/>
        </w:rPr>
      </w:pPr>
      <w:r w:rsidRPr="00C306FD">
        <w:rPr>
          <w:rFonts w:eastAsia="Palatino Linotype" w:cs="Palatino Linotype"/>
          <w:i/>
          <w:iCs/>
          <w:color w:val="000000"/>
          <w:lang w:val="es-ES_tradnl"/>
        </w:rPr>
        <w:t xml:space="preserve">Los documentos denominados </w:t>
      </w:r>
      <w:r w:rsidR="00AB1F49" w:rsidRPr="00C306FD">
        <w:rPr>
          <w:rFonts w:eastAsia="Palatino Linotype" w:cs="Palatino Linotype"/>
          <w:i/>
          <w:iCs/>
          <w:color w:val="000000"/>
          <w:lang w:val="es-ES_tradnl"/>
        </w:rPr>
        <w:t>«Catálogo de Pólizas» correspondientes a los meses de enero a agosto de dos mil veinticinco.</w:t>
      </w:r>
    </w:p>
    <w:p w14:paraId="5EB209CC" w14:textId="77777777" w:rsidR="00F428DA" w:rsidRPr="00C306FD" w:rsidRDefault="00F428DA" w:rsidP="00F428DA">
      <w:pPr>
        <w:pStyle w:val="NormalINFOEM"/>
      </w:pPr>
    </w:p>
    <w:p w14:paraId="1FB24737" w14:textId="77777777" w:rsidR="008C1797" w:rsidRPr="00C306FD" w:rsidRDefault="008C1797" w:rsidP="008C1797">
      <w:pPr>
        <w:pStyle w:val="NormalINFOEM"/>
        <w:rPr>
          <w:szCs w:val="24"/>
        </w:rPr>
      </w:pPr>
      <w:r w:rsidRPr="00C306FD">
        <w:rPr>
          <w:szCs w:val="24"/>
        </w:rPr>
        <w:t>De ser procedente, como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4DF734D2" w14:textId="77777777" w:rsidR="008C1797" w:rsidRPr="00C306FD" w:rsidRDefault="008C1797" w:rsidP="00F428DA">
      <w:pPr>
        <w:pStyle w:val="NormalINFOEM"/>
        <w:rPr>
          <w:szCs w:val="24"/>
        </w:rPr>
      </w:pPr>
    </w:p>
    <w:p w14:paraId="368CA91E" w14:textId="77777777" w:rsidR="00F35194" w:rsidRPr="00C306FD" w:rsidRDefault="00F35194" w:rsidP="00F35194">
      <w:pPr>
        <w:pBdr>
          <w:top w:val="nil"/>
          <w:left w:val="nil"/>
          <w:bottom w:val="nil"/>
          <w:right w:val="nil"/>
          <w:between w:val="nil"/>
        </w:pBdr>
        <w:rPr>
          <w:rFonts w:eastAsia="Palatino Linotype" w:cs="Palatino Linotype"/>
          <w:color w:val="000000"/>
          <w:szCs w:val="24"/>
        </w:rPr>
      </w:pPr>
      <w:r w:rsidRPr="00C306FD">
        <w:rPr>
          <w:rFonts w:eastAsia="Palatino Linotype" w:cs="Palatino Linotype"/>
          <w:b/>
          <w:color w:val="000000"/>
          <w:szCs w:val="24"/>
        </w:rPr>
        <w:t>TERCERO. Notifíquese</w:t>
      </w:r>
      <w:r w:rsidRPr="00C306FD">
        <w:rPr>
          <w:rFonts w:eastAsia="Palatino Linotype" w:cs="Palatino Linotype"/>
          <w:b/>
          <w:i/>
          <w:color w:val="000000"/>
          <w:szCs w:val="24"/>
        </w:rPr>
        <w:t xml:space="preserve"> </w:t>
      </w:r>
      <w:r w:rsidRPr="00C306FD">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D40C288" w14:textId="77777777" w:rsidR="00F35194" w:rsidRPr="00C306FD" w:rsidRDefault="00F35194" w:rsidP="00F35194">
      <w:pPr>
        <w:pBdr>
          <w:top w:val="nil"/>
          <w:left w:val="nil"/>
          <w:bottom w:val="nil"/>
          <w:right w:val="nil"/>
          <w:between w:val="nil"/>
        </w:pBdr>
        <w:rPr>
          <w:rFonts w:eastAsia="Palatino Linotype" w:cs="Palatino Linotype"/>
          <w:color w:val="000000"/>
          <w:szCs w:val="24"/>
        </w:rPr>
      </w:pPr>
    </w:p>
    <w:p w14:paraId="4873C50E" w14:textId="77777777" w:rsidR="00F35194" w:rsidRPr="00C306FD" w:rsidRDefault="00F35194" w:rsidP="00F35194">
      <w:pPr>
        <w:pBdr>
          <w:top w:val="nil"/>
          <w:left w:val="nil"/>
          <w:bottom w:val="nil"/>
          <w:right w:val="nil"/>
          <w:between w:val="nil"/>
        </w:pBdr>
        <w:rPr>
          <w:rFonts w:eastAsia="Palatino Linotype" w:cs="Palatino Linotype"/>
          <w:color w:val="000000"/>
          <w:szCs w:val="24"/>
        </w:rPr>
      </w:pPr>
      <w:r w:rsidRPr="00C306FD">
        <w:rPr>
          <w:rFonts w:eastAsia="Palatino Linotype" w:cs="Palatino Linotype"/>
          <w:b/>
          <w:color w:val="000000"/>
          <w:szCs w:val="24"/>
        </w:rPr>
        <w:lastRenderedPageBreak/>
        <w:t xml:space="preserve">CUARTO. </w:t>
      </w:r>
      <w:r w:rsidRPr="00C306FD">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C5B8846" w14:textId="77777777" w:rsidR="00F35194" w:rsidRPr="00C306FD" w:rsidRDefault="00F35194" w:rsidP="00F35194">
      <w:pPr>
        <w:pBdr>
          <w:top w:val="nil"/>
          <w:left w:val="nil"/>
          <w:bottom w:val="nil"/>
          <w:right w:val="nil"/>
          <w:between w:val="nil"/>
        </w:pBdr>
        <w:rPr>
          <w:rFonts w:eastAsia="Palatino Linotype" w:cs="Palatino Linotype"/>
          <w:color w:val="000000"/>
          <w:szCs w:val="24"/>
        </w:rPr>
      </w:pPr>
    </w:p>
    <w:p w14:paraId="7E87A544" w14:textId="77777777" w:rsidR="00F35194" w:rsidRPr="00C306FD" w:rsidRDefault="00F35194" w:rsidP="00F35194">
      <w:pPr>
        <w:pBdr>
          <w:top w:val="nil"/>
          <w:left w:val="nil"/>
          <w:bottom w:val="nil"/>
          <w:right w:val="nil"/>
          <w:between w:val="nil"/>
        </w:pBdr>
        <w:rPr>
          <w:rFonts w:eastAsia="Palatino Linotype" w:cs="Palatino Linotype"/>
          <w:color w:val="000000"/>
          <w:szCs w:val="24"/>
        </w:rPr>
      </w:pPr>
      <w:r w:rsidRPr="00C306FD">
        <w:rPr>
          <w:rFonts w:eastAsia="Palatino Linotype" w:cs="Palatino Linotype"/>
          <w:b/>
          <w:color w:val="000000"/>
          <w:szCs w:val="24"/>
        </w:rPr>
        <w:t xml:space="preserve">QUINTO. Notifíquese </w:t>
      </w:r>
      <w:r w:rsidRPr="00C306FD">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DC189E" w14:textId="77777777" w:rsidR="00F35194" w:rsidRPr="00C306FD" w:rsidRDefault="00F35194" w:rsidP="00F35194">
      <w:pPr>
        <w:rPr>
          <w:szCs w:val="24"/>
        </w:rPr>
      </w:pPr>
    </w:p>
    <w:p w14:paraId="20573BFF" w14:textId="049B0343" w:rsidR="00A970D5" w:rsidRPr="00C306FD" w:rsidRDefault="00C306FD" w:rsidP="00830042">
      <w:pPr>
        <w:pBdr>
          <w:top w:val="nil"/>
          <w:left w:val="nil"/>
          <w:bottom w:val="nil"/>
          <w:right w:val="nil"/>
          <w:between w:val="nil"/>
        </w:pBdr>
        <w:contextualSpacing/>
        <w:rPr>
          <w:rFonts w:eastAsia="Palatino Linotype" w:cs="Palatino Linotype"/>
          <w:color w:val="000000"/>
          <w:szCs w:val="24"/>
        </w:rPr>
      </w:pPr>
      <w:r w:rsidRPr="00C306FD">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A970D5" w:rsidRPr="00C306FD">
        <w:rPr>
          <w:rFonts w:eastAsia="Palatino Linotype" w:cs="Palatino Linotype"/>
          <w:color w:val="000000"/>
          <w:szCs w:val="24"/>
        </w:rPr>
        <w:t>.</w:t>
      </w:r>
      <w:r w:rsidR="001957CF" w:rsidRPr="00C306FD">
        <w:rPr>
          <w:rFonts w:eastAsia="Palatino Linotype" w:cs="Palatino Linotype"/>
          <w:color w:val="000000"/>
          <w:szCs w:val="24"/>
        </w:rPr>
        <w:t>--------------</w:t>
      </w:r>
      <w:r w:rsidR="00C6512A" w:rsidRPr="00C306FD">
        <w:rPr>
          <w:rFonts w:eastAsia="Palatino Linotype" w:cs="Palatino Linotype"/>
          <w:color w:val="000000"/>
          <w:szCs w:val="24"/>
        </w:rPr>
        <w:t>---------</w:t>
      </w:r>
      <w:r w:rsidR="00337FA1" w:rsidRPr="00C306FD">
        <w:rPr>
          <w:rFonts w:eastAsia="Palatino Linotype" w:cs="Palatino Linotype"/>
          <w:color w:val="000000"/>
          <w:szCs w:val="24"/>
        </w:rPr>
        <w:t>-----</w:t>
      </w:r>
      <w:r w:rsidR="00AB1F49" w:rsidRPr="00C306FD">
        <w:rPr>
          <w:rFonts w:eastAsia="Palatino Linotype" w:cs="Palatino Linotype"/>
          <w:color w:val="000000"/>
          <w:szCs w:val="24"/>
        </w:rPr>
        <w:t>--------------------------------------------------------------------------------------------------------------------</w:t>
      </w:r>
      <w:r w:rsidR="002322A5" w:rsidRPr="00C306FD">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C306FD">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1"/>
      <w:headerReference w:type="default" r:id="rId12"/>
      <w:footerReference w:type="default" r:id="rId13"/>
      <w:headerReference w:type="first" r:id="rId14"/>
      <w:footerReference w:type="first" r:id="rId15"/>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63509" w14:textId="77777777" w:rsidR="009D0F5D" w:rsidRDefault="009D0F5D" w:rsidP="00F2498E">
      <w:pPr>
        <w:spacing w:line="240" w:lineRule="auto"/>
      </w:pPr>
      <w:r>
        <w:separator/>
      </w:r>
    </w:p>
  </w:endnote>
  <w:endnote w:type="continuationSeparator" w:id="0">
    <w:p w14:paraId="2638EAE1" w14:textId="77777777" w:rsidR="009D0F5D" w:rsidRDefault="009D0F5D" w:rsidP="00F2498E">
      <w:pPr>
        <w:spacing w:line="240" w:lineRule="auto"/>
      </w:pPr>
      <w:r>
        <w:continuationSeparator/>
      </w:r>
    </w:p>
  </w:endnote>
  <w:endnote w:type="continuationNotice" w:id="1">
    <w:p w14:paraId="7EF7899C" w14:textId="77777777" w:rsidR="009D0F5D" w:rsidRDefault="009D0F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552CE">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552CE">
      <w:rPr>
        <w:rFonts w:ascii="Palatino Linotype" w:hAnsi="Palatino Linotype"/>
        <w:b/>
        <w:bCs/>
        <w:noProof/>
        <w:sz w:val="20"/>
      </w:rPr>
      <w:t>28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552C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552CE">
      <w:rPr>
        <w:rFonts w:ascii="Palatino Linotype" w:hAnsi="Palatino Linotype"/>
        <w:b/>
        <w:bCs/>
        <w:noProof/>
        <w:sz w:val="20"/>
      </w:rPr>
      <w:t>28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0398A" w14:textId="77777777" w:rsidR="009D0F5D" w:rsidRDefault="009D0F5D" w:rsidP="00F2498E">
      <w:pPr>
        <w:spacing w:line="240" w:lineRule="auto"/>
      </w:pPr>
      <w:r>
        <w:separator/>
      </w:r>
    </w:p>
  </w:footnote>
  <w:footnote w:type="continuationSeparator" w:id="0">
    <w:p w14:paraId="37DD0E25" w14:textId="77777777" w:rsidR="009D0F5D" w:rsidRDefault="009D0F5D" w:rsidP="00F2498E">
      <w:pPr>
        <w:spacing w:line="240" w:lineRule="auto"/>
      </w:pPr>
      <w:r>
        <w:continuationSeparator/>
      </w:r>
    </w:p>
  </w:footnote>
  <w:footnote w:type="continuationNotice" w:id="1">
    <w:p w14:paraId="2E9BBFF7" w14:textId="77777777" w:rsidR="009D0F5D" w:rsidRDefault="009D0F5D">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9D0F5D">
    <w:pPr>
      <w:pStyle w:val="Encabezado"/>
    </w:pPr>
    <w:r>
      <w:rPr>
        <w:noProof/>
        <w:lang w:val="es-MX" w:eastAsia="es-MX"/>
      </w:rPr>
      <w:pict w14:anchorId="2CE6D8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2883662D" w:rsidR="006B1A55" w:rsidRPr="00096248" w:rsidRDefault="00F40364" w:rsidP="00011C4D">
          <w:pPr>
            <w:spacing w:after="120" w:line="240" w:lineRule="auto"/>
            <w:ind w:right="71"/>
            <w:jc w:val="right"/>
            <w:rPr>
              <w:rFonts w:cs="Arial"/>
              <w:b/>
              <w:szCs w:val="24"/>
            </w:rPr>
          </w:pPr>
          <w:r>
            <w:rPr>
              <w:rFonts w:cs="Arial"/>
              <w:b/>
              <w:bCs/>
              <w:szCs w:val="24"/>
            </w:rPr>
            <w:t>12730/INFOEM/IP/RR/2025</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503826DC" w:rsidR="006B1A55" w:rsidRPr="00096248" w:rsidRDefault="00672E9B" w:rsidP="00011C4D">
          <w:pPr>
            <w:spacing w:after="120" w:line="240" w:lineRule="auto"/>
            <w:ind w:left="-81" w:right="71"/>
            <w:jc w:val="right"/>
            <w:rPr>
              <w:rFonts w:cs="Arial"/>
              <w:szCs w:val="24"/>
            </w:rPr>
          </w:pPr>
          <w:r>
            <w:rPr>
              <w:rFonts w:cs="Arial"/>
              <w:szCs w:val="24"/>
            </w:rPr>
            <w:t>Sistema Municipal para el Desarrollo Integral de la Familia Municipio de Atenco</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9D0F5D">
    <w:pPr>
      <w:pStyle w:val="Encabezado"/>
      <w:rPr>
        <w:sz w:val="2"/>
      </w:rPr>
    </w:pPr>
    <w:r>
      <w:rPr>
        <w:noProof/>
        <w:lang w:val="es-MX" w:eastAsia="es-MX"/>
      </w:rPr>
      <w:pict w14:anchorId="0DEDC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3FF73C26" w:rsidR="006B1A55" w:rsidRPr="00C81ECD" w:rsidRDefault="00F40364" w:rsidP="00011C4D">
          <w:pPr>
            <w:spacing w:after="120" w:line="240" w:lineRule="auto"/>
            <w:ind w:left="-486" w:right="68" w:firstLine="558"/>
            <w:jc w:val="right"/>
            <w:rPr>
              <w:rFonts w:cs="Arial"/>
              <w:b/>
              <w:szCs w:val="24"/>
            </w:rPr>
          </w:pPr>
          <w:r>
            <w:rPr>
              <w:rFonts w:cs="Arial"/>
              <w:b/>
              <w:bCs/>
              <w:szCs w:val="24"/>
            </w:rPr>
            <w:t>12730/INFOEM/IP/RR/2025</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0A11619B" w:rsidR="006B1A55" w:rsidRPr="00663A37" w:rsidRDefault="00B552CE" w:rsidP="70652167">
          <w:pPr>
            <w:spacing w:after="120" w:line="240" w:lineRule="auto"/>
            <w:ind w:right="68"/>
            <w:jc w:val="right"/>
            <w:rPr>
              <w:rFonts w:cs="Arial"/>
              <w:lang w:val="es-ES"/>
            </w:rPr>
          </w:pPr>
          <w:r>
            <w:rPr>
              <w:rFonts w:cs="Arial"/>
              <w:lang w:val="es-ES"/>
            </w:rPr>
            <w:t>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1457523A" w:rsidR="006B1A55" w:rsidRPr="00663A37" w:rsidRDefault="00672E9B" w:rsidP="00771E23">
          <w:pPr>
            <w:spacing w:after="120" w:line="240" w:lineRule="auto"/>
            <w:ind w:left="-70" w:right="68"/>
            <w:jc w:val="right"/>
            <w:rPr>
              <w:rFonts w:cs="Arial"/>
              <w:szCs w:val="24"/>
            </w:rPr>
          </w:pPr>
          <w:r>
            <w:rPr>
              <w:rFonts w:cs="Arial"/>
              <w:szCs w:val="24"/>
            </w:rPr>
            <w:t>Sistema Municipal para el Desarrollo Integral de la Familia Municipio de Atenco</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9D0F5D">
    <w:pPr>
      <w:pStyle w:val="Encabezado"/>
      <w:rPr>
        <w:sz w:val="2"/>
      </w:rPr>
    </w:pPr>
    <w:r>
      <w:rPr>
        <w:noProof/>
        <w:lang w:val="es-MX" w:eastAsia="es-MX"/>
      </w:rPr>
      <w:pict w14:anchorId="33F86E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51.8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 w15:restartNumberingAfterBreak="0">
    <w:nsid w:val="079A6174"/>
    <w:multiLevelType w:val="hybridMultilevel"/>
    <w:tmpl w:val="7690ECA2"/>
    <w:lvl w:ilvl="0" w:tplc="B08440B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6DD50A2"/>
    <w:multiLevelType w:val="hybridMultilevel"/>
    <w:tmpl w:val="6068F052"/>
    <w:lvl w:ilvl="0" w:tplc="3E9898A2">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6ED4372"/>
    <w:multiLevelType w:val="multilevel"/>
    <w:tmpl w:val="C526B536"/>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190C2A1E"/>
    <w:multiLevelType w:val="hybridMultilevel"/>
    <w:tmpl w:val="CA4C7078"/>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3"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3" w15:restartNumberingAfterBreak="0">
    <w:nsid w:val="2BC27DD1"/>
    <w:multiLevelType w:val="hybridMultilevel"/>
    <w:tmpl w:val="4A8EAAD0"/>
    <w:lvl w:ilvl="0" w:tplc="AABA34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4"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5"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6"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8" w15:restartNumberingAfterBreak="0">
    <w:nsid w:val="3B53147B"/>
    <w:multiLevelType w:val="multilevel"/>
    <w:tmpl w:val="4B1E1B1A"/>
    <w:styleLink w:val="Listaactual50"/>
    <w:lvl w:ilvl="0">
      <w:start w:val="1"/>
      <w:numFmt w:val="bullet"/>
      <w:lvlText w:val=""/>
      <w:lvlJc w:val="left"/>
      <w:pPr>
        <w:ind w:left="644" w:hanging="360"/>
      </w:pPr>
      <w:rPr>
        <w:rFonts w:ascii="Symbol" w:hAnsi="Symbol"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9"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01B1CC2"/>
    <w:multiLevelType w:val="hybridMultilevel"/>
    <w:tmpl w:val="CA4C7078"/>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3E852D8"/>
    <w:multiLevelType w:val="hybridMultilevel"/>
    <w:tmpl w:val="2FD8EE4A"/>
    <w:lvl w:ilvl="0" w:tplc="D3D2AE38">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5"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6"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7"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5" w15:restartNumberingAfterBreak="0">
    <w:nsid w:val="6A186FF5"/>
    <w:multiLevelType w:val="hybridMultilevel"/>
    <w:tmpl w:val="CA4C7078"/>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8"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0" w15:restartNumberingAfterBreak="0">
    <w:nsid w:val="6F6427E3"/>
    <w:multiLevelType w:val="hybridMultilevel"/>
    <w:tmpl w:val="DEE0C64C"/>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03B4DB9"/>
    <w:multiLevelType w:val="hybridMultilevel"/>
    <w:tmpl w:val="DEE0C64C"/>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7" w15:restartNumberingAfterBreak="0">
    <w:nsid w:val="790A520D"/>
    <w:multiLevelType w:val="multilevel"/>
    <w:tmpl w:val="CA7C87BA"/>
    <w:styleLink w:val="Listaactual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B6A6CF9"/>
    <w:multiLevelType w:val="multilevel"/>
    <w:tmpl w:val="995A8D04"/>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8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0"/>
  </w:num>
  <w:num w:numId="2">
    <w:abstractNumId w:val="57"/>
  </w:num>
  <w:num w:numId="3">
    <w:abstractNumId w:val="23"/>
  </w:num>
  <w:num w:numId="4">
    <w:abstractNumId w:val="68"/>
  </w:num>
  <w:num w:numId="5">
    <w:abstractNumId w:val="10"/>
  </w:num>
  <w:num w:numId="6">
    <w:abstractNumId w:val="60"/>
  </w:num>
  <w:num w:numId="7">
    <w:abstractNumId w:val="18"/>
  </w:num>
  <w:num w:numId="8">
    <w:abstractNumId w:val="8"/>
  </w:num>
  <w:num w:numId="9">
    <w:abstractNumId w:val="32"/>
  </w:num>
  <w:num w:numId="10">
    <w:abstractNumId w:val="34"/>
  </w:num>
  <w:num w:numId="11">
    <w:abstractNumId w:val="75"/>
  </w:num>
  <w:num w:numId="12">
    <w:abstractNumId w:val="66"/>
  </w:num>
  <w:num w:numId="13">
    <w:abstractNumId w:val="47"/>
  </w:num>
  <w:num w:numId="14">
    <w:abstractNumId w:val="56"/>
  </w:num>
  <w:num w:numId="15">
    <w:abstractNumId w:val="29"/>
  </w:num>
  <w:num w:numId="16">
    <w:abstractNumId w:val="43"/>
  </w:num>
  <w:num w:numId="17">
    <w:abstractNumId w:val="26"/>
  </w:num>
  <w:num w:numId="18">
    <w:abstractNumId w:val="13"/>
  </w:num>
  <w:num w:numId="19">
    <w:abstractNumId w:val="14"/>
  </w:num>
  <w:num w:numId="20">
    <w:abstractNumId w:val="24"/>
  </w:num>
  <w:num w:numId="21">
    <w:abstractNumId w:val="36"/>
  </w:num>
  <w:num w:numId="22">
    <w:abstractNumId w:val="6"/>
  </w:num>
  <w:num w:numId="23">
    <w:abstractNumId w:val="52"/>
  </w:num>
  <w:num w:numId="24">
    <w:abstractNumId w:val="59"/>
  </w:num>
  <w:num w:numId="25">
    <w:abstractNumId w:val="67"/>
  </w:num>
  <w:num w:numId="26">
    <w:abstractNumId w:val="31"/>
  </w:num>
  <w:num w:numId="27">
    <w:abstractNumId w:val="62"/>
  </w:num>
  <w:num w:numId="28">
    <w:abstractNumId w:val="39"/>
  </w:num>
  <w:num w:numId="29">
    <w:abstractNumId w:val="35"/>
  </w:num>
  <w:num w:numId="30">
    <w:abstractNumId w:val="27"/>
  </w:num>
  <w:num w:numId="31">
    <w:abstractNumId w:val="54"/>
  </w:num>
  <w:num w:numId="32">
    <w:abstractNumId w:val="58"/>
  </w:num>
  <w:num w:numId="33">
    <w:abstractNumId w:val="12"/>
  </w:num>
  <w:num w:numId="34">
    <w:abstractNumId w:val="72"/>
  </w:num>
  <w:num w:numId="35">
    <w:abstractNumId w:val="78"/>
  </w:num>
  <w:num w:numId="36">
    <w:abstractNumId w:val="64"/>
  </w:num>
  <w:num w:numId="37">
    <w:abstractNumId w:val="15"/>
  </w:num>
  <w:num w:numId="38">
    <w:abstractNumId w:val="63"/>
  </w:num>
  <w:num w:numId="39">
    <w:abstractNumId w:val="16"/>
  </w:num>
  <w:num w:numId="40">
    <w:abstractNumId w:val="61"/>
  </w:num>
  <w:num w:numId="41">
    <w:abstractNumId w:val="71"/>
  </w:num>
  <w:num w:numId="42">
    <w:abstractNumId w:val="0"/>
  </w:num>
  <w:num w:numId="43">
    <w:abstractNumId w:val="5"/>
  </w:num>
  <w:num w:numId="44">
    <w:abstractNumId w:val="41"/>
  </w:num>
  <w:num w:numId="45">
    <w:abstractNumId w:val="30"/>
  </w:num>
  <w:num w:numId="46">
    <w:abstractNumId w:val="74"/>
  </w:num>
  <w:num w:numId="47">
    <w:abstractNumId w:val="37"/>
  </w:num>
  <w:num w:numId="48">
    <w:abstractNumId w:val="80"/>
  </w:num>
  <w:num w:numId="49">
    <w:abstractNumId w:val="17"/>
  </w:num>
  <w:num w:numId="50">
    <w:abstractNumId w:val="55"/>
  </w:num>
  <w:num w:numId="51">
    <w:abstractNumId w:val="53"/>
  </w:num>
  <w:num w:numId="52">
    <w:abstractNumId w:val="11"/>
  </w:num>
  <w:num w:numId="53">
    <w:abstractNumId w:val="9"/>
  </w:num>
  <w:num w:numId="54">
    <w:abstractNumId w:val="49"/>
  </w:num>
  <w:num w:numId="55">
    <w:abstractNumId w:val="22"/>
  </w:num>
  <w:num w:numId="56">
    <w:abstractNumId w:val="25"/>
  </w:num>
  <w:num w:numId="57">
    <w:abstractNumId w:val="48"/>
  </w:num>
  <w:num w:numId="58">
    <w:abstractNumId w:val="20"/>
  </w:num>
  <w:num w:numId="59">
    <w:abstractNumId w:val="3"/>
  </w:num>
  <w:num w:numId="60">
    <w:abstractNumId w:val="69"/>
  </w:num>
  <w:num w:numId="61">
    <w:abstractNumId w:val="46"/>
  </w:num>
  <w:num w:numId="62">
    <w:abstractNumId w:val="76"/>
  </w:num>
  <w:num w:numId="63">
    <w:abstractNumId w:val="79"/>
  </w:num>
  <w:num w:numId="64">
    <w:abstractNumId w:val="44"/>
  </w:num>
  <w:num w:numId="65">
    <w:abstractNumId w:val="45"/>
  </w:num>
  <w:num w:numId="66">
    <w:abstractNumId w:val="4"/>
  </w:num>
  <w:num w:numId="67">
    <w:abstractNumId w:val="40"/>
  </w:num>
  <w:num w:numId="68">
    <w:abstractNumId w:val="51"/>
  </w:num>
  <w:num w:numId="69">
    <w:abstractNumId w:val="33"/>
  </w:num>
  <w:num w:numId="70">
    <w:abstractNumId w:val="28"/>
  </w:num>
  <w:num w:numId="71">
    <w:abstractNumId w:val="1"/>
  </w:num>
  <w:num w:numId="72">
    <w:abstractNumId w:val="73"/>
  </w:num>
  <w:num w:numId="73">
    <w:abstractNumId w:val="70"/>
  </w:num>
  <w:num w:numId="74">
    <w:abstractNumId w:val="38"/>
  </w:num>
  <w:num w:numId="75">
    <w:abstractNumId w:val="42"/>
  </w:num>
  <w:num w:numId="76">
    <w:abstractNumId w:val="77"/>
  </w:num>
  <w:num w:numId="77">
    <w:abstractNumId w:val="7"/>
  </w:num>
  <w:num w:numId="78">
    <w:abstractNumId w:val="19"/>
  </w:num>
  <w:num w:numId="79">
    <w:abstractNumId w:val="65"/>
  </w:num>
  <w:num w:numId="80">
    <w:abstractNumId w:val="21"/>
  </w:num>
  <w:num w:numId="81">
    <w:abstractNumId w:val="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8D6"/>
    <w:rsid w:val="00001E06"/>
    <w:rsid w:val="000024F0"/>
    <w:rsid w:val="00002C6A"/>
    <w:rsid w:val="0000333F"/>
    <w:rsid w:val="00003412"/>
    <w:rsid w:val="000034AA"/>
    <w:rsid w:val="000037B8"/>
    <w:rsid w:val="00003F45"/>
    <w:rsid w:val="00004014"/>
    <w:rsid w:val="00004465"/>
    <w:rsid w:val="00004479"/>
    <w:rsid w:val="00004979"/>
    <w:rsid w:val="00004B62"/>
    <w:rsid w:val="00005782"/>
    <w:rsid w:val="00005965"/>
    <w:rsid w:val="0000665B"/>
    <w:rsid w:val="000066F0"/>
    <w:rsid w:val="000072EB"/>
    <w:rsid w:val="00007487"/>
    <w:rsid w:val="000077FF"/>
    <w:rsid w:val="00007857"/>
    <w:rsid w:val="00007BA4"/>
    <w:rsid w:val="000102FB"/>
    <w:rsid w:val="0001033C"/>
    <w:rsid w:val="000114A6"/>
    <w:rsid w:val="0001151F"/>
    <w:rsid w:val="000117AB"/>
    <w:rsid w:val="00011C4D"/>
    <w:rsid w:val="00011CCA"/>
    <w:rsid w:val="000124BD"/>
    <w:rsid w:val="00012762"/>
    <w:rsid w:val="00012909"/>
    <w:rsid w:val="00012BEE"/>
    <w:rsid w:val="00012D78"/>
    <w:rsid w:val="00012F8B"/>
    <w:rsid w:val="000150C9"/>
    <w:rsid w:val="00015487"/>
    <w:rsid w:val="000154CA"/>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A57"/>
    <w:rsid w:val="00030AB0"/>
    <w:rsid w:val="00031BA3"/>
    <w:rsid w:val="000325A7"/>
    <w:rsid w:val="00032686"/>
    <w:rsid w:val="0003268C"/>
    <w:rsid w:val="00032C99"/>
    <w:rsid w:val="00032FBE"/>
    <w:rsid w:val="00033089"/>
    <w:rsid w:val="00033336"/>
    <w:rsid w:val="00033479"/>
    <w:rsid w:val="00033562"/>
    <w:rsid w:val="0003398E"/>
    <w:rsid w:val="000343A2"/>
    <w:rsid w:val="0003521B"/>
    <w:rsid w:val="0003577D"/>
    <w:rsid w:val="00035A30"/>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438C"/>
    <w:rsid w:val="000452AA"/>
    <w:rsid w:val="00045F86"/>
    <w:rsid w:val="00046717"/>
    <w:rsid w:val="00046A15"/>
    <w:rsid w:val="00047890"/>
    <w:rsid w:val="00050D85"/>
    <w:rsid w:val="00050DE0"/>
    <w:rsid w:val="00050E4F"/>
    <w:rsid w:val="00050FF1"/>
    <w:rsid w:val="0005129C"/>
    <w:rsid w:val="00051732"/>
    <w:rsid w:val="000518F3"/>
    <w:rsid w:val="00051B1A"/>
    <w:rsid w:val="00051F5E"/>
    <w:rsid w:val="000520F1"/>
    <w:rsid w:val="0005219F"/>
    <w:rsid w:val="0005241C"/>
    <w:rsid w:val="000537D7"/>
    <w:rsid w:val="00053AC0"/>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04BA"/>
    <w:rsid w:val="000709C2"/>
    <w:rsid w:val="00070C8C"/>
    <w:rsid w:val="0007107B"/>
    <w:rsid w:val="00071159"/>
    <w:rsid w:val="00072987"/>
    <w:rsid w:val="00072FF9"/>
    <w:rsid w:val="000739AF"/>
    <w:rsid w:val="00074118"/>
    <w:rsid w:val="00074D4D"/>
    <w:rsid w:val="00075586"/>
    <w:rsid w:val="00075595"/>
    <w:rsid w:val="00075997"/>
    <w:rsid w:val="00075D5E"/>
    <w:rsid w:val="00075FA2"/>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E5D"/>
    <w:rsid w:val="00083498"/>
    <w:rsid w:val="0008496A"/>
    <w:rsid w:val="00084D1A"/>
    <w:rsid w:val="0008591E"/>
    <w:rsid w:val="00085EA2"/>
    <w:rsid w:val="0008628E"/>
    <w:rsid w:val="000864CC"/>
    <w:rsid w:val="00086FDB"/>
    <w:rsid w:val="0008737D"/>
    <w:rsid w:val="00087AFB"/>
    <w:rsid w:val="00087F54"/>
    <w:rsid w:val="00090147"/>
    <w:rsid w:val="000901C7"/>
    <w:rsid w:val="0009020C"/>
    <w:rsid w:val="00090297"/>
    <w:rsid w:val="00090A37"/>
    <w:rsid w:val="00090EE8"/>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F45"/>
    <w:rsid w:val="0009609D"/>
    <w:rsid w:val="00096248"/>
    <w:rsid w:val="000962AC"/>
    <w:rsid w:val="0009686C"/>
    <w:rsid w:val="000970B5"/>
    <w:rsid w:val="00097752"/>
    <w:rsid w:val="00097898"/>
    <w:rsid w:val="00097BFD"/>
    <w:rsid w:val="000A00B6"/>
    <w:rsid w:val="000A00BB"/>
    <w:rsid w:val="000A02E0"/>
    <w:rsid w:val="000A0FBD"/>
    <w:rsid w:val="000A110B"/>
    <w:rsid w:val="000A1377"/>
    <w:rsid w:val="000A1AAD"/>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A37"/>
    <w:rsid w:val="000A6B98"/>
    <w:rsid w:val="000A6BB3"/>
    <w:rsid w:val="000A6F53"/>
    <w:rsid w:val="000A7138"/>
    <w:rsid w:val="000A7397"/>
    <w:rsid w:val="000A7D80"/>
    <w:rsid w:val="000B09CA"/>
    <w:rsid w:val="000B117C"/>
    <w:rsid w:val="000B1985"/>
    <w:rsid w:val="000B1F27"/>
    <w:rsid w:val="000B2390"/>
    <w:rsid w:val="000B266E"/>
    <w:rsid w:val="000B28CF"/>
    <w:rsid w:val="000B29E0"/>
    <w:rsid w:val="000B350D"/>
    <w:rsid w:val="000B4159"/>
    <w:rsid w:val="000B491D"/>
    <w:rsid w:val="000B4A6F"/>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416A"/>
    <w:rsid w:val="000C47BA"/>
    <w:rsid w:val="000C500D"/>
    <w:rsid w:val="000C51AF"/>
    <w:rsid w:val="000C539D"/>
    <w:rsid w:val="000C568A"/>
    <w:rsid w:val="000C661C"/>
    <w:rsid w:val="000C703C"/>
    <w:rsid w:val="000C7472"/>
    <w:rsid w:val="000C7583"/>
    <w:rsid w:val="000C7801"/>
    <w:rsid w:val="000C790F"/>
    <w:rsid w:val="000C7BF9"/>
    <w:rsid w:val="000C7C21"/>
    <w:rsid w:val="000C7EB6"/>
    <w:rsid w:val="000C7F8F"/>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9AF"/>
    <w:rsid w:val="001059DF"/>
    <w:rsid w:val="00105A10"/>
    <w:rsid w:val="00105E73"/>
    <w:rsid w:val="001067FE"/>
    <w:rsid w:val="00106AB6"/>
    <w:rsid w:val="00107231"/>
    <w:rsid w:val="00107256"/>
    <w:rsid w:val="00107451"/>
    <w:rsid w:val="0011071D"/>
    <w:rsid w:val="001107C4"/>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17889"/>
    <w:rsid w:val="0012022A"/>
    <w:rsid w:val="00121552"/>
    <w:rsid w:val="00121842"/>
    <w:rsid w:val="00121B19"/>
    <w:rsid w:val="00121BF4"/>
    <w:rsid w:val="00121F46"/>
    <w:rsid w:val="001235A0"/>
    <w:rsid w:val="001238FD"/>
    <w:rsid w:val="00123D0B"/>
    <w:rsid w:val="00123E8E"/>
    <w:rsid w:val="00124B26"/>
    <w:rsid w:val="0012508E"/>
    <w:rsid w:val="001255CF"/>
    <w:rsid w:val="00126837"/>
    <w:rsid w:val="00126F7A"/>
    <w:rsid w:val="001276B3"/>
    <w:rsid w:val="00130234"/>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6F6"/>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CFA"/>
    <w:rsid w:val="00154F75"/>
    <w:rsid w:val="00155A94"/>
    <w:rsid w:val="00155CC6"/>
    <w:rsid w:val="00155CDF"/>
    <w:rsid w:val="00155F53"/>
    <w:rsid w:val="001564E3"/>
    <w:rsid w:val="00156699"/>
    <w:rsid w:val="001568D5"/>
    <w:rsid w:val="00156DAA"/>
    <w:rsid w:val="00157491"/>
    <w:rsid w:val="00157C91"/>
    <w:rsid w:val="00157D2B"/>
    <w:rsid w:val="00157E6B"/>
    <w:rsid w:val="00160608"/>
    <w:rsid w:val="001608D3"/>
    <w:rsid w:val="00161A7D"/>
    <w:rsid w:val="001624E8"/>
    <w:rsid w:val="0016322B"/>
    <w:rsid w:val="0016339A"/>
    <w:rsid w:val="0016392B"/>
    <w:rsid w:val="001641EC"/>
    <w:rsid w:val="001643F2"/>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449"/>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86A"/>
    <w:rsid w:val="00190B5A"/>
    <w:rsid w:val="00190D0F"/>
    <w:rsid w:val="00190F59"/>
    <w:rsid w:val="00192D02"/>
    <w:rsid w:val="001933DE"/>
    <w:rsid w:val="0019495B"/>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1C8D"/>
    <w:rsid w:val="001B236A"/>
    <w:rsid w:val="001B23FA"/>
    <w:rsid w:val="001B28D1"/>
    <w:rsid w:val="001B28E8"/>
    <w:rsid w:val="001B28F3"/>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4A1"/>
    <w:rsid w:val="001C5CD0"/>
    <w:rsid w:val="001C6455"/>
    <w:rsid w:val="001C6C3D"/>
    <w:rsid w:val="001C72C0"/>
    <w:rsid w:val="001C7347"/>
    <w:rsid w:val="001C7400"/>
    <w:rsid w:val="001C7697"/>
    <w:rsid w:val="001C7C31"/>
    <w:rsid w:val="001D09FB"/>
    <w:rsid w:val="001D1B77"/>
    <w:rsid w:val="001D225B"/>
    <w:rsid w:val="001D2998"/>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120B"/>
    <w:rsid w:val="00211B32"/>
    <w:rsid w:val="00213105"/>
    <w:rsid w:val="0021327B"/>
    <w:rsid w:val="002132F2"/>
    <w:rsid w:val="00213E88"/>
    <w:rsid w:val="0021483D"/>
    <w:rsid w:val="00214B09"/>
    <w:rsid w:val="002154D9"/>
    <w:rsid w:val="002155ED"/>
    <w:rsid w:val="002156A3"/>
    <w:rsid w:val="00215AEE"/>
    <w:rsid w:val="0021627B"/>
    <w:rsid w:val="0021631C"/>
    <w:rsid w:val="00216810"/>
    <w:rsid w:val="0021698E"/>
    <w:rsid w:val="00216D13"/>
    <w:rsid w:val="00216F33"/>
    <w:rsid w:val="00217527"/>
    <w:rsid w:val="002178FB"/>
    <w:rsid w:val="00220374"/>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2A5"/>
    <w:rsid w:val="00232621"/>
    <w:rsid w:val="0023293E"/>
    <w:rsid w:val="00232A7A"/>
    <w:rsid w:val="00232DA5"/>
    <w:rsid w:val="00232F2F"/>
    <w:rsid w:val="00232F87"/>
    <w:rsid w:val="002338B9"/>
    <w:rsid w:val="00233FF9"/>
    <w:rsid w:val="00234061"/>
    <w:rsid w:val="002349A9"/>
    <w:rsid w:val="00234E3C"/>
    <w:rsid w:val="00235310"/>
    <w:rsid w:val="0023573F"/>
    <w:rsid w:val="002361D0"/>
    <w:rsid w:val="00236B9A"/>
    <w:rsid w:val="002372F0"/>
    <w:rsid w:val="00237413"/>
    <w:rsid w:val="00240046"/>
    <w:rsid w:val="00241201"/>
    <w:rsid w:val="002420AF"/>
    <w:rsid w:val="002423EA"/>
    <w:rsid w:val="0024294E"/>
    <w:rsid w:val="00242971"/>
    <w:rsid w:val="002432E1"/>
    <w:rsid w:val="00243315"/>
    <w:rsid w:val="00243B44"/>
    <w:rsid w:val="00243C51"/>
    <w:rsid w:val="00243D7F"/>
    <w:rsid w:val="00243DE1"/>
    <w:rsid w:val="00243E13"/>
    <w:rsid w:val="002454DC"/>
    <w:rsid w:val="00245AC1"/>
    <w:rsid w:val="0024621D"/>
    <w:rsid w:val="00246269"/>
    <w:rsid w:val="00247588"/>
    <w:rsid w:val="002475C3"/>
    <w:rsid w:val="00247ED0"/>
    <w:rsid w:val="00247FE8"/>
    <w:rsid w:val="00250722"/>
    <w:rsid w:val="00252443"/>
    <w:rsid w:val="00252521"/>
    <w:rsid w:val="00252CF5"/>
    <w:rsid w:val="002530AE"/>
    <w:rsid w:val="00253297"/>
    <w:rsid w:val="00253701"/>
    <w:rsid w:val="0025386E"/>
    <w:rsid w:val="00254346"/>
    <w:rsid w:val="002547B2"/>
    <w:rsid w:val="0025565C"/>
    <w:rsid w:val="00255FD1"/>
    <w:rsid w:val="002564E8"/>
    <w:rsid w:val="00256ACF"/>
    <w:rsid w:val="00256CE0"/>
    <w:rsid w:val="0025791F"/>
    <w:rsid w:val="00257C05"/>
    <w:rsid w:val="00261886"/>
    <w:rsid w:val="00261A13"/>
    <w:rsid w:val="00261E57"/>
    <w:rsid w:val="0026219D"/>
    <w:rsid w:val="002623AA"/>
    <w:rsid w:val="00263187"/>
    <w:rsid w:val="0026428D"/>
    <w:rsid w:val="00264613"/>
    <w:rsid w:val="00264CA1"/>
    <w:rsid w:val="00264FB2"/>
    <w:rsid w:val="0026506A"/>
    <w:rsid w:val="00265B88"/>
    <w:rsid w:val="00266315"/>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524"/>
    <w:rsid w:val="002729A0"/>
    <w:rsid w:val="00273312"/>
    <w:rsid w:val="00273DDB"/>
    <w:rsid w:val="00273E61"/>
    <w:rsid w:val="00273F5F"/>
    <w:rsid w:val="00273F7C"/>
    <w:rsid w:val="002745A2"/>
    <w:rsid w:val="0027555F"/>
    <w:rsid w:val="00275599"/>
    <w:rsid w:val="00275719"/>
    <w:rsid w:val="00275727"/>
    <w:rsid w:val="00275BE9"/>
    <w:rsid w:val="00275F2C"/>
    <w:rsid w:val="00277061"/>
    <w:rsid w:val="00277BEF"/>
    <w:rsid w:val="00277F0F"/>
    <w:rsid w:val="00280398"/>
    <w:rsid w:val="00280AE4"/>
    <w:rsid w:val="00280C0D"/>
    <w:rsid w:val="00281167"/>
    <w:rsid w:val="002811E3"/>
    <w:rsid w:val="002813B2"/>
    <w:rsid w:val="00282184"/>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4F0"/>
    <w:rsid w:val="00291DE2"/>
    <w:rsid w:val="00291F65"/>
    <w:rsid w:val="0029208D"/>
    <w:rsid w:val="00292258"/>
    <w:rsid w:val="0029225E"/>
    <w:rsid w:val="002926F9"/>
    <w:rsid w:val="00293681"/>
    <w:rsid w:val="00293A4E"/>
    <w:rsid w:val="00293AC0"/>
    <w:rsid w:val="00293B95"/>
    <w:rsid w:val="00293F85"/>
    <w:rsid w:val="002942EA"/>
    <w:rsid w:val="0029482F"/>
    <w:rsid w:val="00294892"/>
    <w:rsid w:val="00294DA9"/>
    <w:rsid w:val="00296073"/>
    <w:rsid w:val="00296626"/>
    <w:rsid w:val="00296DB8"/>
    <w:rsid w:val="00296E92"/>
    <w:rsid w:val="00297212"/>
    <w:rsid w:val="002972E8"/>
    <w:rsid w:val="00297791"/>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ED"/>
    <w:rsid w:val="002B7549"/>
    <w:rsid w:val="002B78B9"/>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C5A"/>
    <w:rsid w:val="002C3E3D"/>
    <w:rsid w:val="002C42A2"/>
    <w:rsid w:val="002C4718"/>
    <w:rsid w:val="002C48A8"/>
    <w:rsid w:val="002C49B5"/>
    <w:rsid w:val="002C4F2A"/>
    <w:rsid w:val="002C5883"/>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484"/>
    <w:rsid w:val="002E1A7A"/>
    <w:rsid w:val="002E1B5E"/>
    <w:rsid w:val="002E2D8A"/>
    <w:rsid w:val="002E2DE1"/>
    <w:rsid w:val="002E32E7"/>
    <w:rsid w:val="002E37DA"/>
    <w:rsid w:val="002E3C11"/>
    <w:rsid w:val="002E3D0C"/>
    <w:rsid w:val="002E40AD"/>
    <w:rsid w:val="002E4DA6"/>
    <w:rsid w:val="002E55C9"/>
    <w:rsid w:val="002E5AFA"/>
    <w:rsid w:val="002E5D59"/>
    <w:rsid w:val="002E5E3B"/>
    <w:rsid w:val="002E5F82"/>
    <w:rsid w:val="002E6B68"/>
    <w:rsid w:val="002E72F0"/>
    <w:rsid w:val="002E7D14"/>
    <w:rsid w:val="002E7F0E"/>
    <w:rsid w:val="002F031D"/>
    <w:rsid w:val="002F054A"/>
    <w:rsid w:val="002F058E"/>
    <w:rsid w:val="002F07A0"/>
    <w:rsid w:val="002F368E"/>
    <w:rsid w:val="002F3AAF"/>
    <w:rsid w:val="002F40FF"/>
    <w:rsid w:val="002F435C"/>
    <w:rsid w:val="002F5101"/>
    <w:rsid w:val="002F52C1"/>
    <w:rsid w:val="002F5C83"/>
    <w:rsid w:val="002F63DA"/>
    <w:rsid w:val="002F6E02"/>
    <w:rsid w:val="002F713F"/>
    <w:rsid w:val="002F799E"/>
    <w:rsid w:val="002F7A64"/>
    <w:rsid w:val="002F7C7C"/>
    <w:rsid w:val="002F7D3E"/>
    <w:rsid w:val="002F7ED4"/>
    <w:rsid w:val="00300919"/>
    <w:rsid w:val="00300C6B"/>
    <w:rsid w:val="00300EA0"/>
    <w:rsid w:val="003012FD"/>
    <w:rsid w:val="00301369"/>
    <w:rsid w:val="003021B1"/>
    <w:rsid w:val="0030268E"/>
    <w:rsid w:val="00302BF3"/>
    <w:rsid w:val="00302D8C"/>
    <w:rsid w:val="00303EE7"/>
    <w:rsid w:val="00303F92"/>
    <w:rsid w:val="00304386"/>
    <w:rsid w:val="00304487"/>
    <w:rsid w:val="00304B82"/>
    <w:rsid w:val="00304EE5"/>
    <w:rsid w:val="00305507"/>
    <w:rsid w:val="00305C48"/>
    <w:rsid w:val="00306313"/>
    <w:rsid w:val="00307E10"/>
    <w:rsid w:val="00310825"/>
    <w:rsid w:val="00310AF9"/>
    <w:rsid w:val="00310E80"/>
    <w:rsid w:val="003110C6"/>
    <w:rsid w:val="00311EF3"/>
    <w:rsid w:val="00312106"/>
    <w:rsid w:val="003126FB"/>
    <w:rsid w:val="0031280C"/>
    <w:rsid w:val="00312FDC"/>
    <w:rsid w:val="00313170"/>
    <w:rsid w:val="00313303"/>
    <w:rsid w:val="003136B3"/>
    <w:rsid w:val="00313B18"/>
    <w:rsid w:val="00314324"/>
    <w:rsid w:val="0031447F"/>
    <w:rsid w:val="00314835"/>
    <w:rsid w:val="00315200"/>
    <w:rsid w:val="00315358"/>
    <w:rsid w:val="00315AE3"/>
    <w:rsid w:val="00315CA2"/>
    <w:rsid w:val="00315DF8"/>
    <w:rsid w:val="00315F15"/>
    <w:rsid w:val="0031667E"/>
    <w:rsid w:val="003166E0"/>
    <w:rsid w:val="00316A7B"/>
    <w:rsid w:val="003176D1"/>
    <w:rsid w:val="003207ED"/>
    <w:rsid w:val="00320E35"/>
    <w:rsid w:val="0032116B"/>
    <w:rsid w:val="00321B9A"/>
    <w:rsid w:val="0032250C"/>
    <w:rsid w:val="00322B87"/>
    <w:rsid w:val="0032390D"/>
    <w:rsid w:val="00323EBD"/>
    <w:rsid w:val="00324709"/>
    <w:rsid w:val="00324C92"/>
    <w:rsid w:val="00324F09"/>
    <w:rsid w:val="00325487"/>
    <w:rsid w:val="00325584"/>
    <w:rsid w:val="0032597C"/>
    <w:rsid w:val="00325BCB"/>
    <w:rsid w:val="00325C6E"/>
    <w:rsid w:val="00325FE2"/>
    <w:rsid w:val="0032659A"/>
    <w:rsid w:val="003265D6"/>
    <w:rsid w:val="00326743"/>
    <w:rsid w:val="003268EC"/>
    <w:rsid w:val="00327483"/>
    <w:rsid w:val="003275F8"/>
    <w:rsid w:val="00327721"/>
    <w:rsid w:val="00327B39"/>
    <w:rsid w:val="00327BB7"/>
    <w:rsid w:val="00330546"/>
    <w:rsid w:val="00330554"/>
    <w:rsid w:val="0033070B"/>
    <w:rsid w:val="00330748"/>
    <w:rsid w:val="00330B46"/>
    <w:rsid w:val="00330BCD"/>
    <w:rsid w:val="00330C73"/>
    <w:rsid w:val="00331513"/>
    <w:rsid w:val="00331E4D"/>
    <w:rsid w:val="00331ECA"/>
    <w:rsid w:val="00331F69"/>
    <w:rsid w:val="0033204C"/>
    <w:rsid w:val="0033491A"/>
    <w:rsid w:val="00334EB8"/>
    <w:rsid w:val="00334F21"/>
    <w:rsid w:val="00335A61"/>
    <w:rsid w:val="00335C97"/>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87"/>
    <w:rsid w:val="00345708"/>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101"/>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89"/>
    <w:rsid w:val="003672DF"/>
    <w:rsid w:val="003704FC"/>
    <w:rsid w:val="0037112D"/>
    <w:rsid w:val="003713C2"/>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22F9"/>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36E"/>
    <w:rsid w:val="003924A1"/>
    <w:rsid w:val="0039256B"/>
    <w:rsid w:val="00392923"/>
    <w:rsid w:val="00392DAC"/>
    <w:rsid w:val="00392EB2"/>
    <w:rsid w:val="00393009"/>
    <w:rsid w:val="00393884"/>
    <w:rsid w:val="003938ED"/>
    <w:rsid w:val="00393910"/>
    <w:rsid w:val="0039393F"/>
    <w:rsid w:val="00393B4D"/>
    <w:rsid w:val="00393CC5"/>
    <w:rsid w:val="00393E8F"/>
    <w:rsid w:val="00393F5B"/>
    <w:rsid w:val="003943DC"/>
    <w:rsid w:val="003960C8"/>
    <w:rsid w:val="003961DA"/>
    <w:rsid w:val="00396394"/>
    <w:rsid w:val="0039644A"/>
    <w:rsid w:val="00396A6E"/>
    <w:rsid w:val="00397677"/>
    <w:rsid w:val="003A0095"/>
    <w:rsid w:val="003A03F3"/>
    <w:rsid w:val="003A0799"/>
    <w:rsid w:val="003A0B24"/>
    <w:rsid w:val="003A0BF2"/>
    <w:rsid w:val="003A0F14"/>
    <w:rsid w:val="003A216B"/>
    <w:rsid w:val="003A21B5"/>
    <w:rsid w:val="003A36BD"/>
    <w:rsid w:val="003A3A32"/>
    <w:rsid w:val="003A3EFB"/>
    <w:rsid w:val="003A4262"/>
    <w:rsid w:val="003A4518"/>
    <w:rsid w:val="003A48B8"/>
    <w:rsid w:val="003A4970"/>
    <w:rsid w:val="003A51C8"/>
    <w:rsid w:val="003A53BF"/>
    <w:rsid w:val="003A55D8"/>
    <w:rsid w:val="003A56A5"/>
    <w:rsid w:val="003A5940"/>
    <w:rsid w:val="003A59A6"/>
    <w:rsid w:val="003A5A9F"/>
    <w:rsid w:val="003A6659"/>
    <w:rsid w:val="003A6AFF"/>
    <w:rsid w:val="003A6D5C"/>
    <w:rsid w:val="003A7508"/>
    <w:rsid w:val="003A78F0"/>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3C89"/>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AE2"/>
    <w:rsid w:val="003D17AF"/>
    <w:rsid w:val="003D2681"/>
    <w:rsid w:val="003D2F55"/>
    <w:rsid w:val="003D3477"/>
    <w:rsid w:val="003D372B"/>
    <w:rsid w:val="003D5450"/>
    <w:rsid w:val="003D58CE"/>
    <w:rsid w:val="003D5EBE"/>
    <w:rsid w:val="003D70D0"/>
    <w:rsid w:val="003D7707"/>
    <w:rsid w:val="003D7760"/>
    <w:rsid w:val="003D7841"/>
    <w:rsid w:val="003E0B2A"/>
    <w:rsid w:val="003E0F89"/>
    <w:rsid w:val="003E1373"/>
    <w:rsid w:val="003E13A1"/>
    <w:rsid w:val="003E24F3"/>
    <w:rsid w:val="003E2955"/>
    <w:rsid w:val="003E2F31"/>
    <w:rsid w:val="003E4196"/>
    <w:rsid w:val="003E44DA"/>
    <w:rsid w:val="003E468A"/>
    <w:rsid w:val="003E4972"/>
    <w:rsid w:val="003E4A40"/>
    <w:rsid w:val="003E4BAA"/>
    <w:rsid w:val="003E606D"/>
    <w:rsid w:val="003E674F"/>
    <w:rsid w:val="003E6C77"/>
    <w:rsid w:val="003E6E17"/>
    <w:rsid w:val="003E70A0"/>
    <w:rsid w:val="003E7594"/>
    <w:rsid w:val="003E7E83"/>
    <w:rsid w:val="003F032D"/>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399"/>
    <w:rsid w:val="00400915"/>
    <w:rsid w:val="00400C3E"/>
    <w:rsid w:val="00400E2B"/>
    <w:rsid w:val="0040187C"/>
    <w:rsid w:val="00402353"/>
    <w:rsid w:val="00402424"/>
    <w:rsid w:val="004027B2"/>
    <w:rsid w:val="00402CBA"/>
    <w:rsid w:val="00403319"/>
    <w:rsid w:val="00404754"/>
    <w:rsid w:val="004049C4"/>
    <w:rsid w:val="004054C3"/>
    <w:rsid w:val="00405A0E"/>
    <w:rsid w:val="00406793"/>
    <w:rsid w:val="0040791E"/>
    <w:rsid w:val="00410D87"/>
    <w:rsid w:val="004114B7"/>
    <w:rsid w:val="00411BED"/>
    <w:rsid w:val="00411F8F"/>
    <w:rsid w:val="00412564"/>
    <w:rsid w:val="004135D8"/>
    <w:rsid w:val="004136D6"/>
    <w:rsid w:val="004138A3"/>
    <w:rsid w:val="00413DB5"/>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7339"/>
    <w:rsid w:val="00417379"/>
    <w:rsid w:val="004176BF"/>
    <w:rsid w:val="00417831"/>
    <w:rsid w:val="00417A57"/>
    <w:rsid w:val="00417B4F"/>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2798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E5E"/>
    <w:rsid w:val="004431D5"/>
    <w:rsid w:val="004434CE"/>
    <w:rsid w:val="004436C5"/>
    <w:rsid w:val="00443911"/>
    <w:rsid w:val="00443DEA"/>
    <w:rsid w:val="00444D6C"/>
    <w:rsid w:val="00444DD3"/>
    <w:rsid w:val="00444E7F"/>
    <w:rsid w:val="00445514"/>
    <w:rsid w:val="004457B4"/>
    <w:rsid w:val="00445853"/>
    <w:rsid w:val="00446C20"/>
    <w:rsid w:val="00446CC4"/>
    <w:rsid w:val="00447429"/>
    <w:rsid w:val="00447748"/>
    <w:rsid w:val="00447A90"/>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3FAF"/>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701"/>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4F6"/>
    <w:rsid w:val="004B79BE"/>
    <w:rsid w:val="004B7FD7"/>
    <w:rsid w:val="004C0799"/>
    <w:rsid w:val="004C09C8"/>
    <w:rsid w:val="004C11B9"/>
    <w:rsid w:val="004C11F0"/>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48B4"/>
    <w:rsid w:val="004D571F"/>
    <w:rsid w:val="004D6095"/>
    <w:rsid w:val="004D64C0"/>
    <w:rsid w:val="004D66AD"/>
    <w:rsid w:val="004D684F"/>
    <w:rsid w:val="004D6995"/>
    <w:rsid w:val="004D69DF"/>
    <w:rsid w:val="004D6BBE"/>
    <w:rsid w:val="004E07A1"/>
    <w:rsid w:val="004E0B36"/>
    <w:rsid w:val="004E0C84"/>
    <w:rsid w:val="004E1729"/>
    <w:rsid w:val="004E1B3C"/>
    <w:rsid w:val="004E1B3F"/>
    <w:rsid w:val="004E1CA8"/>
    <w:rsid w:val="004E1EF4"/>
    <w:rsid w:val="004E21B8"/>
    <w:rsid w:val="004E32AA"/>
    <w:rsid w:val="004E34A8"/>
    <w:rsid w:val="004E3526"/>
    <w:rsid w:val="004E3959"/>
    <w:rsid w:val="004E3F86"/>
    <w:rsid w:val="004E4252"/>
    <w:rsid w:val="004E4263"/>
    <w:rsid w:val="004E43B6"/>
    <w:rsid w:val="004E46F9"/>
    <w:rsid w:val="004E4AD1"/>
    <w:rsid w:val="004E5659"/>
    <w:rsid w:val="004E655C"/>
    <w:rsid w:val="004E6A11"/>
    <w:rsid w:val="004E6E5F"/>
    <w:rsid w:val="004E70B5"/>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4B42"/>
    <w:rsid w:val="005050B8"/>
    <w:rsid w:val="0050566F"/>
    <w:rsid w:val="0050677F"/>
    <w:rsid w:val="00506DB2"/>
    <w:rsid w:val="00507EFE"/>
    <w:rsid w:val="0051074E"/>
    <w:rsid w:val="00510856"/>
    <w:rsid w:val="00510870"/>
    <w:rsid w:val="00511301"/>
    <w:rsid w:val="00511734"/>
    <w:rsid w:val="0051177C"/>
    <w:rsid w:val="00511AE4"/>
    <w:rsid w:val="0051262E"/>
    <w:rsid w:val="00512A53"/>
    <w:rsid w:val="00513D8C"/>
    <w:rsid w:val="00514174"/>
    <w:rsid w:val="0051421A"/>
    <w:rsid w:val="005142CE"/>
    <w:rsid w:val="0051495F"/>
    <w:rsid w:val="005149AC"/>
    <w:rsid w:val="00514AF8"/>
    <w:rsid w:val="00514C55"/>
    <w:rsid w:val="005159EC"/>
    <w:rsid w:val="00515D31"/>
    <w:rsid w:val="00515E8C"/>
    <w:rsid w:val="005163AF"/>
    <w:rsid w:val="00516890"/>
    <w:rsid w:val="00516A4D"/>
    <w:rsid w:val="00516D20"/>
    <w:rsid w:val="00516F68"/>
    <w:rsid w:val="005170E9"/>
    <w:rsid w:val="005174A2"/>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4986"/>
    <w:rsid w:val="00524DB9"/>
    <w:rsid w:val="0052514C"/>
    <w:rsid w:val="00525C48"/>
    <w:rsid w:val="00525F6D"/>
    <w:rsid w:val="0052655F"/>
    <w:rsid w:val="0052661E"/>
    <w:rsid w:val="00526627"/>
    <w:rsid w:val="00526694"/>
    <w:rsid w:val="00526B00"/>
    <w:rsid w:val="00526DCA"/>
    <w:rsid w:val="00527EF6"/>
    <w:rsid w:val="005302F1"/>
    <w:rsid w:val="005306A3"/>
    <w:rsid w:val="00530E76"/>
    <w:rsid w:val="00531016"/>
    <w:rsid w:val="005318F0"/>
    <w:rsid w:val="00531CE5"/>
    <w:rsid w:val="00531F4E"/>
    <w:rsid w:val="00532218"/>
    <w:rsid w:val="00533849"/>
    <w:rsid w:val="00533D56"/>
    <w:rsid w:val="0053468B"/>
    <w:rsid w:val="0053588F"/>
    <w:rsid w:val="00535912"/>
    <w:rsid w:val="00536373"/>
    <w:rsid w:val="005367E7"/>
    <w:rsid w:val="0053721B"/>
    <w:rsid w:val="00537862"/>
    <w:rsid w:val="00537A4A"/>
    <w:rsid w:val="00537D86"/>
    <w:rsid w:val="00540005"/>
    <w:rsid w:val="00540525"/>
    <w:rsid w:val="0054066B"/>
    <w:rsid w:val="00540926"/>
    <w:rsid w:val="00540CBD"/>
    <w:rsid w:val="00540FDF"/>
    <w:rsid w:val="005412A2"/>
    <w:rsid w:val="005413DF"/>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2CA1"/>
    <w:rsid w:val="00553368"/>
    <w:rsid w:val="005538D4"/>
    <w:rsid w:val="00553B9B"/>
    <w:rsid w:val="00553CB6"/>
    <w:rsid w:val="0055407F"/>
    <w:rsid w:val="005543AF"/>
    <w:rsid w:val="00554BD4"/>
    <w:rsid w:val="00555012"/>
    <w:rsid w:val="0055572B"/>
    <w:rsid w:val="0055582F"/>
    <w:rsid w:val="00555A84"/>
    <w:rsid w:val="00555CE3"/>
    <w:rsid w:val="0055603D"/>
    <w:rsid w:val="0055672E"/>
    <w:rsid w:val="00556978"/>
    <w:rsid w:val="00557080"/>
    <w:rsid w:val="005600CD"/>
    <w:rsid w:val="00560E60"/>
    <w:rsid w:val="00561255"/>
    <w:rsid w:val="005614DF"/>
    <w:rsid w:val="005616BB"/>
    <w:rsid w:val="00562117"/>
    <w:rsid w:val="0056298C"/>
    <w:rsid w:val="00562B76"/>
    <w:rsid w:val="00562E42"/>
    <w:rsid w:val="0056402C"/>
    <w:rsid w:val="0056405F"/>
    <w:rsid w:val="005641C9"/>
    <w:rsid w:val="0056454D"/>
    <w:rsid w:val="00564672"/>
    <w:rsid w:val="0056494C"/>
    <w:rsid w:val="00564DDB"/>
    <w:rsid w:val="00565338"/>
    <w:rsid w:val="00565921"/>
    <w:rsid w:val="00565C1E"/>
    <w:rsid w:val="005660D0"/>
    <w:rsid w:val="00566121"/>
    <w:rsid w:val="00566380"/>
    <w:rsid w:val="0056658C"/>
    <w:rsid w:val="005673E1"/>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0E1"/>
    <w:rsid w:val="00576835"/>
    <w:rsid w:val="00576948"/>
    <w:rsid w:val="0057697F"/>
    <w:rsid w:val="00577EFD"/>
    <w:rsid w:val="005807A8"/>
    <w:rsid w:val="0058084D"/>
    <w:rsid w:val="00580D15"/>
    <w:rsid w:val="00581157"/>
    <w:rsid w:val="00581587"/>
    <w:rsid w:val="00581A2E"/>
    <w:rsid w:val="00582613"/>
    <w:rsid w:val="00582ED1"/>
    <w:rsid w:val="0058344E"/>
    <w:rsid w:val="00584C51"/>
    <w:rsid w:val="00584F97"/>
    <w:rsid w:val="005850F1"/>
    <w:rsid w:val="00585165"/>
    <w:rsid w:val="005856B3"/>
    <w:rsid w:val="00585A0E"/>
    <w:rsid w:val="00585AA7"/>
    <w:rsid w:val="00585E6E"/>
    <w:rsid w:val="005873D6"/>
    <w:rsid w:val="00587662"/>
    <w:rsid w:val="00587B1E"/>
    <w:rsid w:val="00587E84"/>
    <w:rsid w:val="00587F99"/>
    <w:rsid w:val="00590174"/>
    <w:rsid w:val="005913E3"/>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C6D"/>
    <w:rsid w:val="005A1EA5"/>
    <w:rsid w:val="005A1FA7"/>
    <w:rsid w:val="005A2CE7"/>
    <w:rsid w:val="005A2F92"/>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2878"/>
    <w:rsid w:val="005B31EF"/>
    <w:rsid w:val="005B32C9"/>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0E72"/>
    <w:rsid w:val="005C16D1"/>
    <w:rsid w:val="005C196C"/>
    <w:rsid w:val="005C1D8B"/>
    <w:rsid w:val="005C27C8"/>
    <w:rsid w:val="005C2DFB"/>
    <w:rsid w:val="005C32BE"/>
    <w:rsid w:val="005C3756"/>
    <w:rsid w:val="005C3DF3"/>
    <w:rsid w:val="005C45A8"/>
    <w:rsid w:val="005C49D1"/>
    <w:rsid w:val="005C5501"/>
    <w:rsid w:val="005C5AEA"/>
    <w:rsid w:val="005C629E"/>
    <w:rsid w:val="005C6703"/>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B06"/>
    <w:rsid w:val="005D6CE0"/>
    <w:rsid w:val="005D73A6"/>
    <w:rsid w:val="005D743E"/>
    <w:rsid w:val="005D7918"/>
    <w:rsid w:val="005E0835"/>
    <w:rsid w:val="005E09DD"/>
    <w:rsid w:val="005E10A5"/>
    <w:rsid w:val="005E1AEC"/>
    <w:rsid w:val="005E21DE"/>
    <w:rsid w:val="005E237E"/>
    <w:rsid w:val="005E24C2"/>
    <w:rsid w:val="005E2AFC"/>
    <w:rsid w:val="005E34E9"/>
    <w:rsid w:val="005E35AB"/>
    <w:rsid w:val="005E3E29"/>
    <w:rsid w:val="005E40B7"/>
    <w:rsid w:val="005E57D8"/>
    <w:rsid w:val="005E5A8E"/>
    <w:rsid w:val="005E625F"/>
    <w:rsid w:val="005E68C5"/>
    <w:rsid w:val="005E6ADD"/>
    <w:rsid w:val="005E7E9F"/>
    <w:rsid w:val="005F01B9"/>
    <w:rsid w:val="005F06CD"/>
    <w:rsid w:val="005F1439"/>
    <w:rsid w:val="005F21B0"/>
    <w:rsid w:val="005F2E99"/>
    <w:rsid w:val="005F30F1"/>
    <w:rsid w:val="005F3103"/>
    <w:rsid w:val="005F3144"/>
    <w:rsid w:val="005F33B2"/>
    <w:rsid w:val="005F4D3D"/>
    <w:rsid w:val="005F502E"/>
    <w:rsid w:val="005F514E"/>
    <w:rsid w:val="005F5B10"/>
    <w:rsid w:val="005F6CAB"/>
    <w:rsid w:val="005F760D"/>
    <w:rsid w:val="0060049C"/>
    <w:rsid w:val="00600569"/>
    <w:rsid w:val="00600ACF"/>
    <w:rsid w:val="0060129A"/>
    <w:rsid w:val="00601664"/>
    <w:rsid w:val="00601E6C"/>
    <w:rsid w:val="0060244C"/>
    <w:rsid w:val="006024B2"/>
    <w:rsid w:val="00602B07"/>
    <w:rsid w:val="00603988"/>
    <w:rsid w:val="00604201"/>
    <w:rsid w:val="0060429C"/>
    <w:rsid w:val="006052E7"/>
    <w:rsid w:val="006055AB"/>
    <w:rsid w:val="0060623B"/>
    <w:rsid w:val="00606D46"/>
    <w:rsid w:val="0060723A"/>
    <w:rsid w:val="006100FC"/>
    <w:rsid w:val="00610274"/>
    <w:rsid w:val="00610980"/>
    <w:rsid w:val="00610A95"/>
    <w:rsid w:val="006115F0"/>
    <w:rsid w:val="00611ADC"/>
    <w:rsid w:val="00611CEF"/>
    <w:rsid w:val="00611DC1"/>
    <w:rsid w:val="00613234"/>
    <w:rsid w:val="00613401"/>
    <w:rsid w:val="00613C62"/>
    <w:rsid w:val="00613F4F"/>
    <w:rsid w:val="00614AA2"/>
    <w:rsid w:val="00614C94"/>
    <w:rsid w:val="00614F26"/>
    <w:rsid w:val="0061516D"/>
    <w:rsid w:val="00615B10"/>
    <w:rsid w:val="006165FB"/>
    <w:rsid w:val="006168EB"/>
    <w:rsid w:val="00616979"/>
    <w:rsid w:val="00616DEB"/>
    <w:rsid w:val="00617955"/>
    <w:rsid w:val="00620CF2"/>
    <w:rsid w:val="00620DE2"/>
    <w:rsid w:val="006218AB"/>
    <w:rsid w:val="00621BB2"/>
    <w:rsid w:val="006224BE"/>
    <w:rsid w:val="00624255"/>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21E"/>
    <w:rsid w:val="0063355F"/>
    <w:rsid w:val="00633CAC"/>
    <w:rsid w:val="00633E89"/>
    <w:rsid w:val="00633F77"/>
    <w:rsid w:val="006349BE"/>
    <w:rsid w:val="00635456"/>
    <w:rsid w:val="0063561E"/>
    <w:rsid w:val="0063580E"/>
    <w:rsid w:val="006359FE"/>
    <w:rsid w:val="00635C2F"/>
    <w:rsid w:val="00635C69"/>
    <w:rsid w:val="00635DA1"/>
    <w:rsid w:val="0063608A"/>
    <w:rsid w:val="006364F4"/>
    <w:rsid w:val="00636858"/>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843"/>
    <w:rsid w:val="006439D3"/>
    <w:rsid w:val="00644D02"/>
    <w:rsid w:val="006451AD"/>
    <w:rsid w:val="0064523C"/>
    <w:rsid w:val="0064573B"/>
    <w:rsid w:val="006465E4"/>
    <w:rsid w:val="006468ED"/>
    <w:rsid w:val="00646C25"/>
    <w:rsid w:val="00647420"/>
    <w:rsid w:val="00647DF7"/>
    <w:rsid w:val="00650569"/>
    <w:rsid w:val="0065060E"/>
    <w:rsid w:val="006512F6"/>
    <w:rsid w:val="00651996"/>
    <w:rsid w:val="00651EDD"/>
    <w:rsid w:val="0065378D"/>
    <w:rsid w:val="006538FC"/>
    <w:rsid w:val="0065398A"/>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5401"/>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2E9B"/>
    <w:rsid w:val="006739A5"/>
    <w:rsid w:val="00673E55"/>
    <w:rsid w:val="00673EAA"/>
    <w:rsid w:val="0067405E"/>
    <w:rsid w:val="00674108"/>
    <w:rsid w:val="0067453A"/>
    <w:rsid w:val="006748F5"/>
    <w:rsid w:val="00675992"/>
    <w:rsid w:val="00675B61"/>
    <w:rsid w:val="00675CA1"/>
    <w:rsid w:val="00675D66"/>
    <w:rsid w:val="006761F3"/>
    <w:rsid w:val="00676D1D"/>
    <w:rsid w:val="00676D91"/>
    <w:rsid w:val="006771CD"/>
    <w:rsid w:val="00680659"/>
    <w:rsid w:val="00680D15"/>
    <w:rsid w:val="0068141C"/>
    <w:rsid w:val="00681421"/>
    <w:rsid w:val="00681544"/>
    <w:rsid w:val="006818D9"/>
    <w:rsid w:val="006834AD"/>
    <w:rsid w:val="00683670"/>
    <w:rsid w:val="006838C7"/>
    <w:rsid w:val="00684685"/>
    <w:rsid w:val="00685230"/>
    <w:rsid w:val="006852D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4FED"/>
    <w:rsid w:val="006950D6"/>
    <w:rsid w:val="006969D3"/>
    <w:rsid w:val="00696A11"/>
    <w:rsid w:val="00696FD6"/>
    <w:rsid w:val="00697B3A"/>
    <w:rsid w:val="006A04A9"/>
    <w:rsid w:val="006A0C7D"/>
    <w:rsid w:val="006A19EA"/>
    <w:rsid w:val="006A1D05"/>
    <w:rsid w:val="006A27ED"/>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77E"/>
    <w:rsid w:val="006A7BEE"/>
    <w:rsid w:val="006A7CE2"/>
    <w:rsid w:val="006A7E3C"/>
    <w:rsid w:val="006B00D2"/>
    <w:rsid w:val="006B0F0F"/>
    <w:rsid w:val="006B11C6"/>
    <w:rsid w:val="006B14BE"/>
    <w:rsid w:val="006B1A55"/>
    <w:rsid w:val="006B279D"/>
    <w:rsid w:val="006B3A5C"/>
    <w:rsid w:val="006B4CA4"/>
    <w:rsid w:val="006B4E00"/>
    <w:rsid w:val="006B5B81"/>
    <w:rsid w:val="006B6498"/>
    <w:rsid w:val="006B64AA"/>
    <w:rsid w:val="006B65FD"/>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5CD"/>
    <w:rsid w:val="006C48DE"/>
    <w:rsid w:val="006C4DC1"/>
    <w:rsid w:val="006C5074"/>
    <w:rsid w:val="006C50B2"/>
    <w:rsid w:val="006C52D3"/>
    <w:rsid w:val="006C55C2"/>
    <w:rsid w:val="006C55D7"/>
    <w:rsid w:val="006C698A"/>
    <w:rsid w:val="006C6C41"/>
    <w:rsid w:val="006C746A"/>
    <w:rsid w:val="006C7D5A"/>
    <w:rsid w:val="006C7E69"/>
    <w:rsid w:val="006D0881"/>
    <w:rsid w:val="006D0A02"/>
    <w:rsid w:val="006D1335"/>
    <w:rsid w:val="006D1395"/>
    <w:rsid w:val="006D1470"/>
    <w:rsid w:val="006D1BA8"/>
    <w:rsid w:val="006D1EC8"/>
    <w:rsid w:val="006D2466"/>
    <w:rsid w:val="006D2D2B"/>
    <w:rsid w:val="006D3F59"/>
    <w:rsid w:val="006D41A6"/>
    <w:rsid w:val="006D438A"/>
    <w:rsid w:val="006D4CBD"/>
    <w:rsid w:val="006D648C"/>
    <w:rsid w:val="006D678B"/>
    <w:rsid w:val="006D6830"/>
    <w:rsid w:val="006D685C"/>
    <w:rsid w:val="006D6CD1"/>
    <w:rsid w:val="006D719C"/>
    <w:rsid w:val="006D7352"/>
    <w:rsid w:val="006D786D"/>
    <w:rsid w:val="006D78E6"/>
    <w:rsid w:val="006D7DF3"/>
    <w:rsid w:val="006D7EB5"/>
    <w:rsid w:val="006E10E4"/>
    <w:rsid w:val="006E1158"/>
    <w:rsid w:val="006E15A2"/>
    <w:rsid w:val="006E20F9"/>
    <w:rsid w:val="006E21BF"/>
    <w:rsid w:val="006E21FF"/>
    <w:rsid w:val="006E2C4E"/>
    <w:rsid w:val="006E2C7A"/>
    <w:rsid w:val="006E3088"/>
    <w:rsid w:val="006E3F38"/>
    <w:rsid w:val="006E40E7"/>
    <w:rsid w:val="006E4593"/>
    <w:rsid w:val="006E47FD"/>
    <w:rsid w:val="006E4B54"/>
    <w:rsid w:val="006E4C8D"/>
    <w:rsid w:val="006E5949"/>
    <w:rsid w:val="006E5987"/>
    <w:rsid w:val="006E59C4"/>
    <w:rsid w:val="006E5CBF"/>
    <w:rsid w:val="006E5E9F"/>
    <w:rsid w:val="006E6076"/>
    <w:rsid w:val="006E6296"/>
    <w:rsid w:val="006E6DD7"/>
    <w:rsid w:val="006E708B"/>
    <w:rsid w:val="006E78FE"/>
    <w:rsid w:val="006E7985"/>
    <w:rsid w:val="006E7F23"/>
    <w:rsid w:val="006F0222"/>
    <w:rsid w:val="006F02CE"/>
    <w:rsid w:val="006F04A3"/>
    <w:rsid w:val="006F0B61"/>
    <w:rsid w:val="006F0EA2"/>
    <w:rsid w:val="006F114C"/>
    <w:rsid w:val="006F140C"/>
    <w:rsid w:val="006F1A99"/>
    <w:rsid w:val="006F1D3D"/>
    <w:rsid w:val="006F22DE"/>
    <w:rsid w:val="006F2497"/>
    <w:rsid w:val="006F3394"/>
    <w:rsid w:val="006F375E"/>
    <w:rsid w:val="006F3EFF"/>
    <w:rsid w:val="006F428B"/>
    <w:rsid w:val="006F48A5"/>
    <w:rsid w:val="006F4C9E"/>
    <w:rsid w:val="006F52DF"/>
    <w:rsid w:val="006F5A7F"/>
    <w:rsid w:val="006F5C1C"/>
    <w:rsid w:val="006F6768"/>
    <w:rsid w:val="006F676C"/>
    <w:rsid w:val="006F6AB6"/>
    <w:rsid w:val="006F72E8"/>
    <w:rsid w:val="0070042A"/>
    <w:rsid w:val="00700C90"/>
    <w:rsid w:val="00701F34"/>
    <w:rsid w:val="007031A2"/>
    <w:rsid w:val="007038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2B2"/>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4F82"/>
    <w:rsid w:val="007154F7"/>
    <w:rsid w:val="007158FD"/>
    <w:rsid w:val="0071601C"/>
    <w:rsid w:val="007167AE"/>
    <w:rsid w:val="00717C6D"/>
    <w:rsid w:val="00717ED2"/>
    <w:rsid w:val="00717F32"/>
    <w:rsid w:val="00717FD6"/>
    <w:rsid w:val="0072057C"/>
    <w:rsid w:val="00720D8F"/>
    <w:rsid w:val="0072149D"/>
    <w:rsid w:val="007214D9"/>
    <w:rsid w:val="007218F7"/>
    <w:rsid w:val="0072232C"/>
    <w:rsid w:val="007229FC"/>
    <w:rsid w:val="00722CAC"/>
    <w:rsid w:val="00723028"/>
    <w:rsid w:val="0072320F"/>
    <w:rsid w:val="00723C6D"/>
    <w:rsid w:val="0072514D"/>
    <w:rsid w:val="00725A10"/>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46"/>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F47"/>
    <w:rsid w:val="00736F6B"/>
    <w:rsid w:val="007373BE"/>
    <w:rsid w:val="007377CE"/>
    <w:rsid w:val="00737850"/>
    <w:rsid w:val="00737EBC"/>
    <w:rsid w:val="00740088"/>
    <w:rsid w:val="0074019C"/>
    <w:rsid w:val="007404B8"/>
    <w:rsid w:val="007406B0"/>
    <w:rsid w:val="00740ACC"/>
    <w:rsid w:val="00740DFE"/>
    <w:rsid w:val="007410C2"/>
    <w:rsid w:val="007411F0"/>
    <w:rsid w:val="0074208A"/>
    <w:rsid w:val="00742226"/>
    <w:rsid w:val="007429C9"/>
    <w:rsid w:val="00742A11"/>
    <w:rsid w:val="00742E25"/>
    <w:rsid w:val="00743802"/>
    <w:rsid w:val="00744A98"/>
    <w:rsid w:val="007465DF"/>
    <w:rsid w:val="00746DD6"/>
    <w:rsid w:val="00746E60"/>
    <w:rsid w:val="00746FA8"/>
    <w:rsid w:val="007479B5"/>
    <w:rsid w:val="007501B9"/>
    <w:rsid w:val="007502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6952"/>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24DE"/>
    <w:rsid w:val="00772674"/>
    <w:rsid w:val="00772F18"/>
    <w:rsid w:val="00773219"/>
    <w:rsid w:val="0077455A"/>
    <w:rsid w:val="00774AC3"/>
    <w:rsid w:val="00775B5A"/>
    <w:rsid w:val="00776581"/>
    <w:rsid w:val="00777372"/>
    <w:rsid w:val="00777417"/>
    <w:rsid w:val="00777527"/>
    <w:rsid w:val="007775CA"/>
    <w:rsid w:val="00777824"/>
    <w:rsid w:val="00777E2F"/>
    <w:rsid w:val="007802A6"/>
    <w:rsid w:val="00780E83"/>
    <w:rsid w:val="00781849"/>
    <w:rsid w:val="00781B6F"/>
    <w:rsid w:val="00781D20"/>
    <w:rsid w:val="00782294"/>
    <w:rsid w:val="007822D6"/>
    <w:rsid w:val="0078246A"/>
    <w:rsid w:val="007826F1"/>
    <w:rsid w:val="00782890"/>
    <w:rsid w:val="007833CB"/>
    <w:rsid w:val="00783618"/>
    <w:rsid w:val="00783B56"/>
    <w:rsid w:val="00785BC4"/>
    <w:rsid w:val="00785F67"/>
    <w:rsid w:val="007867A2"/>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2E64"/>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01D"/>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765"/>
    <w:rsid w:val="007B24C4"/>
    <w:rsid w:val="007B2759"/>
    <w:rsid w:val="007B28CF"/>
    <w:rsid w:val="007B324D"/>
    <w:rsid w:val="007B363B"/>
    <w:rsid w:val="007B389B"/>
    <w:rsid w:val="007B3F26"/>
    <w:rsid w:val="007B4263"/>
    <w:rsid w:val="007B4416"/>
    <w:rsid w:val="007B46BF"/>
    <w:rsid w:val="007B545A"/>
    <w:rsid w:val="007B57CD"/>
    <w:rsid w:val="007B6263"/>
    <w:rsid w:val="007B6A5C"/>
    <w:rsid w:val="007B6DD8"/>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790"/>
    <w:rsid w:val="007C4E4F"/>
    <w:rsid w:val="007C5BB3"/>
    <w:rsid w:val="007C601E"/>
    <w:rsid w:val="007C6783"/>
    <w:rsid w:val="007C790A"/>
    <w:rsid w:val="007C7AA0"/>
    <w:rsid w:val="007C7C8B"/>
    <w:rsid w:val="007D0042"/>
    <w:rsid w:val="007D07B3"/>
    <w:rsid w:val="007D1B1E"/>
    <w:rsid w:val="007D1D80"/>
    <w:rsid w:val="007D1F12"/>
    <w:rsid w:val="007D2550"/>
    <w:rsid w:val="007D2646"/>
    <w:rsid w:val="007D266C"/>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50F"/>
    <w:rsid w:val="007E0A3E"/>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482"/>
    <w:rsid w:val="007E648C"/>
    <w:rsid w:val="007E660F"/>
    <w:rsid w:val="007E6FF3"/>
    <w:rsid w:val="007E72FE"/>
    <w:rsid w:val="007E781F"/>
    <w:rsid w:val="007E7A9C"/>
    <w:rsid w:val="007E7E50"/>
    <w:rsid w:val="007F06D2"/>
    <w:rsid w:val="007F0792"/>
    <w:rsid w:val="007F08CA"/>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1E39"/>
    <w:rsid w:val="008029F1"/>
    <w:rsid w:val="00802AC9"/>
    <w:rsid w:val="00803304"/>
    <w:rsid w:val="008035D5"/>
    <w:rsid w:val="008040CE"/>
    <w:rsid w:val="0080478A"/>
    <w:rsid w:val="0080575D"/>
    <w:rsid w:val="008058D0"/>
    <w:rsid w:val="00805FF4"/>
    <w:rsid w:val="00806CDA"/>
    <w:rsid w:val="0080741D"/>
    <w:rsid w:val="008074C5"/>
    <w:rsid w:val="00807B2A"/>
    <w:rsid w:val="008101FB"/>
    <w:rsid w:val="008105EA"/>
    <w:rsid w:val="00810E97"/>
    <w:rsid w:val="0081123B"/>
    <w:rsid w:val="00811393"/>
    <w:rsid w:val="0081165E"/>
    <w:rsid w:val="00811E61"/>
    <w:rsid w:val="008121E2"/>
    <w:rsid w:val="00812323"/>
    <w:rsid w:val="008126F0"/>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CDD"/>
    <w:rsid w:val="00842EC4"/>
    <w:rsid w:val="008432F9"/>
    <w:rsid w:val="00843BC7"/>
    <w:rsid w:val="008446ED"/>
    <w:rsid w:val="008455EF"/>
    <w:rsid w:val="008456E4"/>
    <w:rsid w:val="00845B52"/>
    <w:rsid w:val="0084615A"/>
    <w:rsid w:val="00846D3E"/>
    <w:rsid w:val="00846DE7"/>
    <w:rsid w:val="00847319"/>
    <w:rsid w:val="008477B9"/>
    <w:rsid w:val="0084786A"/>
    <w:rsid w:val="008478B8"/>
    <w:rsid w:val="00847C27"/>
    <w:rsid w:val="008505FB"/>
    <w:rsid w:val="00850A6F"/>
    <w:rsid w:val="00851283"/>
    <w:rsid w:val="00851748"/>
    <w:rsid w:val="00851F59"/>
    <w:rsid w:val="00852339"/>
    <w:rsid w:val="008523FA"/>
    <w:rsid w:val="008525F9"/>
    <w:rsid w:val="0085267F"/>
    <w:rsid w:val="008526E3"/>
    <w:rsid w:val="008529E6"/>
    <w:rsid w:val="00852CDD"/>
    <w:rsid w:val="0085368A"/>
    <w:rsid w:val="00853DCF"/>
    <w:rsid w:val="008542A4"/>
    <w:rsid w:val="00854371"/>
    <w:rsid w:val="0085493E"/>
    <w:rsid w:val="008549DA"/>
    <w:rsid w:val="00854B64"/>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1FD"/>
    <w:rsid w:val="00872B4A"/>
    <w:rsid w:val="00872F21"/>
    <w:rsid w:val="00873012"/>
    <w:rsid w:val="008732A2"/>
    <w:rsid w:val="0087384A"/>
    <w:rsid w:val="00873E84"/>
    <w:rsid w:val="00873FEC"/>
    <w:rsid w:val="0087417C"/>
    <w:rsid w:val="00874274"/>
    <w:rsid w:val="00874292"/>
    <w:rsid w:val="00874DE8"/>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4CFE"/>
    <w:rsid w:val="008853EC"/>
    <w:rsid w:val="00885F19"/>
    <w:rsid w:val="00886866"/>
    <w:rsid w:val="00886880"/>
    <w:rsid w:val="00886B67"/>
    <w:rsid w:val="00887A2E"/>
    <w:rsid w:val="00890525"/>
    <w:rsid w:val="00890A94"/>
    <w:rsid w:val="00890AFA"/>
    <w:rsid w:val="0089115A"/>
    <w:rsid w:val="008915A1"/>
    <w:rsid w:val="00891CFC"/>
    <w:rsid w:val="00891E79"/>
    <w:rsid w:val="008921AE"/>
    <w:rsid w:val="00892323"/>
    <w:rsid w:val="008927D0"/>
    <w:rsid w:val="0089311D"/>
    <w:rsid w:val="00895187"/>
    <w:rsid w:val="008952BC"/>
    <w:rsid w:val="00895394"/>
    <w:rsid w:val="00895BD3"/>
    <w:rsid w:val="00896545"/>
    <w:rsid w:val="00896CA2"/>
    <w:rsid w:val="00896EDC"/>
    <w:rsid w:val="00897AB4"/>
    <w:rsid w:val="008A02C9"/>
    <w:rsid w:val="008A02E3"/>
    <w:rsid w:val="008A06D7"/>
    <w:rsid w:val="008A0A35"/>
    <w:rsid w:val="008A0C9F"/>
    <w:rsid w:val="008A10C8"/>
    <w:rsid w:val="008A14F6"/>
    <w:rsid w:val="008A1645"/>
    <w:rsid w:val="008A21DD"/>
    <w:rsid w:val="008A2979"/>
    <w:rsid w:val="008A2F8E"/>
    <w:rsid w:val="008A304E"/>
    <w:rsid w:val="008A382E"/>
    <w:rsid w:val="008A3E6F"/>
    <w:rsid w:val="008A3E76"/>
    <w:rsid w:val="008A497B"/>
    <w:rsid w:val="008A4F42"/>
    <w:rsid w:val="008A56C3"/>
    <w:rsid w:val="008A5B6A"/>
    <w:rsid w:val="008A637C"/>
    <w:rsid w:val="008A6712"/>
    <w:rsid w:val="008A690C"/>
    <w:rsid w:val="008A700E"/>
    <w:rsid w:val="008A76FD"/>
    <w:rsid w:val="008A7BBE"/>
    <w:rsid w:val="008A7EF2"/>
    <w:rsid w:val="008B003A"/>
    <w:rsid w:val="008B0626"/>
    <w:rsid w:val="008B06BA"/>
    <w:rsid w:val="008B0A19"/>
    <w:rsid w:val="008B0DFB"/>
    <w:rsid w:val="008B154A"/>
    <w:rsid w:val="008B1B5A"/>
    <w:rsid w:val="008B216E"/>
    <w:rsid w:val="008B23B5"/>
    <w:rsid w:val="008B2951"/>
    <w:rsid w:val="008B2BBB"/>
    <w:rsid w:val="008B2F66"/>
    <w:rsid w:val="008B340F"/>
    <w:rsid w:val="008B36CB"/>
    <w:rsid w:val="008B389B"/>
    <w:rsid w:val="008B3BD5"/>
    <w:rsid w:val="008B3EFD"/>
    <w:rsid w:val="008B44CA"/>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797"/>
    <w:rsid w:val="008C18C1"/>
    <w:rsid w:val="008C192E"/>
    <w:rsid w:val="008C1B22"/>
    <w:rsid w:val="008C1B2F"/>
    <w:rsid w:val="008C2459"/>
    <w:rsid w:val="008C2BC9"/>
    <w:rsid w:val="008C3154"/>
    <w:rsid w:val="008C3DC2"/>
    <w:rsid w:val="008C4229"/>
    <w:rsid w:val="008C442E"/>
    <w:rsid w:val="008C4604"/>
    <w:rsid w:val="008C4943"/>
    <w:rsid w:val="008C4CAB"/>
    <w:rsid w:val="008C5658"/>
    <w:rsid w:val="008C5DCA"/>
    <w:rsid w:val="008C6195"/>
    <w:rsid w:val="008C6338"/>
    <w:rsid w:val="008C6360"/>
    <w:rsid w:val="008C64B9"/>
    <w:rsid w:val="008C6E34"/>
    <w:rsid w:val="008C7865"/>
    <w:rsid w:val="008D0ADE"/>
    <w:rsid w:val="008D0B21"/>
    <w:rsid w:val="008D0EE2"/>
    <w:rsid w:val="008D1138"/>
    <w:rsid w:val="008D14D0"/>
    <w:rsid w:val="008D17CF"/>
    <w:rsid w:val="008D1C97"/>
    <w:rsid w:val="008D27D2"/>
    <w:rsid w:val="008D29AF"/>
    <w:rsid w:val="008D2D8F"/>
    <w:rsid w:val="008D32F5"/>
    <w:rsid w:val="008D3321"/>
    <w:rsid w:val="008D344B"/>
    <w:rsid w:val="008D346A"/>
    <w:rsid w:val="008D36A6"/>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0F82"/>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F0CE2"/>
    <w:rsid w:val="008F0FB4"/>
    <w:rsid w:val="008F1C22"/>
    <w:rsid w:val="008F21C6"/>
    <w:rsid w:val="008F2554"/>
    <w:rsid w:val="008F25B1"/>
    <w:rsid w:val="008F287C"/>
    <w:rsid w:val="008F2C23"/>
    <w:rsid w:val="008F2D02"/>
    <w:rsid w:val="008F3B9B"/>
    <w:rsid w:val="008F3C6D"/>
    <w:rsid w:val="008F47DC"/>
    <w:rsid w:val="008F50E6"/>
    <w:rsid w:val="008F52B5"/>
    <w:rsid w:val="008F635E"/>
    <w:rsid w:val="008F69A1"/>
    <w:rsid w:val="008F729F"/>
    <w:rsid w:val="008F738E"/>
    <w:rsid w:val="008F7ACB"/>
    <w:rsid w:val="008F7F4D"/>
    <w:rsid w:val="009002CE"/>
    <w:rsid w:val="0090060C"/>
    <w:rsid w:val="00900ABF"/>
    <w:rsid w:val="0090115A"/>
    <w:rsid w:val="0090120A"/>
    <w:rsid w:val="009025FB"/>
    <w:rsid w:val="009029DB"/>
    <w:rsid w:val="0090348A"/>
    <w:rsid w:val="009038A8"/>
    <w:rsid w:val="00903D1B"/>
    <w:rsid w:val="00903E75"/>
    <w:rsid w:val="00904109"/>
    <w:rsid w:val="009042E8"/>
    <w:rsid w:val="00905C6E"/>
    <w:rsid w:val="0090753F"/>
    <w:rsid w:val="00907591"/>
    <w:rsid w:val="00907913"/>
    <w:rsid w:val="00907D17"/>
    <w:rsid w:val="00910529"/>
    <w:rsid w:val="0091092A"/>
    <w:rsid w:val="00910C3C"/>
    <w:rsid w:val="009118BA"/>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35B5"/>
    <w:rsid w:val="009249F3"/>
    <w:rsid w:val="009259CB"/>
    <w:rsid w:val="00925D59"/>
    <w:rsid w:val="00926716"/>
    <w:rsid w:val="009277F1"/>
    <w:rsid w:val="009308DA"/>
    <w:rsid w:val="00930D52"/>
    <w:rsid w:val="00932039"/>
    <w:rsid w:val="00932101"/>
    <w:rsid w:val="00932A82"/>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1538"/>
    <w:rsid w:val="00941D0E"/>
    <w:rsid w:val="00941FC5"/>
    <w:rsid w:val="0094290B"/>
    <w:rsid w:val="00942B33"/>
    <w:rsid w:val="00942D9F"/>
    <w:rsid w:val="00942EC6"/>
    <w:rsid w:val="00944024"/>
    <w:rsid w:val="00944E3F"/>
    <w:rsid w:val="0094535E"/>
    <w:rsid w:val="009453A6"/>
    <w:rsid w:val="00945B3B"/>
    <w:rsid w:val="00945CE6"/>
    <w:rsid w:val="0094609A"/>
    <w:rsid w:val="009461AB"/>
    <w:rsid w:val="009464A3"/>
    <w:rsid w:val="00946522"/>
    <w:rsid w:val="00946796"/>
    <w:rsid w:val="00947285"/>
    <w:rsid w:val="0094742A"/>
    <w:rsid w:val="009474B9"/>
    <w:rsid w:val="00947EC4"/>
    <w:rsid w:val="00950042"/>
    <w:rsid w:val="00950969"/>
    <w:rsid w:val="009511AA"/>
    <w:rsid w:val="0095183B"/>
    <w:rsid w:val="00951E25"/>
    <w:rsid w:val="00951EE2"/>
    <w:rsid w:val="0095204C"/>
    <w:rsid w:val="009520FE"/>
    <w:rsid w:val="00952DC4"/>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4D2"/>
    <w:rsid w:val="00962A88"/>
    <w:rsid w:val="00963717"/>
    <w:rsid w:val="00963E37"/>
    <w:rsid w:val="00964945"/>
    <w:rsid w:val="00965586"/>
    <w:rsid w:val="00965CC4"/>
    <w:rsid w:val="0096624D"/>
    <w:rsid w:val="00966A2E"/>
    <w:rsid w:val="0096747E"/>
    <w:rsid w:val="009674D4"/>
    <w:rsid w:val="009676E3"/>
    <w:rsid w:val="00967E6A"/>
    <w:rsid w:val="00967F6F"/>
    <w:rsid w:val="00970143"/>
    <w:rsid w:val="009707D7"/>
    <w:rsid w:val="00970B7F"/>
    <w:rsid w:val="00970C38"/>
    <w:rsid w:val="009713DA"/>
    <w:rsid w:val="0097158B"/>
    <w:rsid w:val="00971614"/>
    <w:rsid w:val="00971A6D"/>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8E4"/>
    <w:rsid w:val="0098190D"/>
    <w:rsid w:val="00982494"/>
    <w:rsid w:val="00983B44"/>
    <w:rsid w:val="00983C60"/>
    <w:rsid w:val="00983C8F"/>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3FEF"/>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3443"/>
    <w:rsid w:val="009A35C9"/>
    <w:rsid w:val="009A3604"/>
    <w:rsid w:val="009A3980"/>
    <w:rsid w:val="009A41B1"/>
    <w:rsid w:val="009A473C"/>
    <w:rsid w:val="009A4754"/>
    <w:rsid w:val="009A4AAD"/>
    <w:rsid w:val="009A4D87"/>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6E11"/>
    <w:rsid w:val="009B74A6"/>
    <w:rsid w:val="009B7525"/>
    <w:rsid w:val="009B7C18"/>
    <w:rsid w:val="009B7FFD"/>
    <w:rsid w:val="009C0279"/>
    <w:rsid w:val="009C0C1F"/>
    <w:rsid w:val="009C147F"/>
    <w:rsid w:val="009C17A4"/>
    <w:rsid w:val="009C21B4"/>
    <w:rsid w:val="009C3225"/>
    <w:rsid w:val="009C332E"/>
    <w:rsid w:val="009C36B2"/>
    <w:rsid w:val="009C3CB8"/>
    <w:rsid w:val="009C3E2A"/>
    <w:rsid w:val="009C4284"/>
    <w:rsid w:val="009C42DE"/>
    <w:rsid w:val="009C43A8"/>
    <w:rsid w:val="009C4812"/>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0F5D"/>
    <w:rsid w:val="009D1368"/>
    <w:rsid w:val="009D1A7A"/>
    <w:rsid w:val="009D1E55"/>
    <w:rsid w:val="009D20A0"/>
    <w:rsid w:val="009D2CDA"/>
    <w:rsid w:val="009D4A2A"/>
    <w:rsid w:val="009D553D"/>
    <w:rsid w:val="009D5A24"/>
    <w:rsid w:val="009D5B2E"/>
    <w:rsid w:val="009D5CDE"/>
    <w:rsid w:val="009D636F"/>
    <w:rsid w:val="009D6373"/>
    <w:rsid w:val="009D6D1D"/>
    <w:rsid w:val="009D7457"/>
    <w:rsid w:val="009D7518"/>
    <w:rsid w:val="009D758F"/>
    <w:rsid w:val="009D7930"/>
    <w:rsid w:val="009D7AC7"/>
    <w:rsid w:val="009D7BF2"/>
    <w:rsid w:val="009D7D83"/>
    <w:rsid w:val="009E00E7"/>
    <w:rsid w:val="009E068F"/>
    <w:rsid w:val="009E0BE8"/>
    <w:rsid w:val="009E0D32"/>
    <w:rsid w:val="009E172F"/>
    <w:rsid w:val="009E19CB"/>
    <w:rsid w:val="009E1C0E"/>
    <w:rsid w:val="009E1D3C"/>
    <w:rsid w:val="009E2429"/>
    <w:rsid w:val="009E295C"/>
    <w:rsid w:val="009E3D09"/>
    <w:rsid w:val="009E3D7A"/>
    <w:rsid w:val="009E3DAE"/>
    <w:rsid w:val="009E426E"/>
    <w:rsid w:val="009E4339"/>
    <w:rsid w:val="009E439C"/>
    <w:rsid w:val="009E46F2"/>
    <w:rsid w:val="009E54B8"/>
    <w:rsid w:val="009E585B"/>
    <w:rsid w:val="009E620D"/>
    <w:rsid w:val="009E64ED"/>
    <w:rsid w:val="009E7060"/>
    <w:rsid w:val="009E7192"/>
    <w:rsid w:val="009E79DE"/>
    <w:rsid w:val="009E7F49"/>
    <w:rsid w:val="009F0B98"/>
    <w:rsid w:val="009F0FDF"/>
    <w:rsid w:val="009F14F7"/>
    <w:rsid w:val="009F15B7"/>
    <w:rsid w:val="009F1641"/>
    <w:rsid w:val="009F1C46"/>
    <w:rsid w:val="009F1E25"/>
    <w:rsid w:val="009F2079"/>
    <w:rsid w:val="009F2346"/>
    <w:rsid w:val="009F2592"/>
    <w:rsid w:val="009F2AB7"/>
    <w:rsid w:val="009F47F2"/>
    <w:rsid w:val="009F4BE1"/>
    <w:rsid w:val="009F4FF4"/>
    <w:rsid w:val="009F5541"/>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6F1"/>
    <w:rsid w:val="00A027DE"/>
    <w:rsid w:val="00A02A54"/>
    <w:rsid w:val="00A031FC"/>
    <w:rsid w:val="00A033D4"/>
    <w:rsid w:val="00A03680"/>
    <w:rsid w:val="00A04222"/>
    <w:rsid w:val="00A046BB"/>
    <w:rsid w:val="00A04C7E"/>
    <w:rsid w:val="00A0535D"/>
    <w:rsid w:val="00A053C2"/>
    <w:rsid w:val="00A0565F"/>
    <w:rsid w:val="00A0616C"/>
    <w:rsid w:val="00A06896"/>
    <w:rsid w:val="00A07776"/>
    <w:rsid w:val="00A07CA6"/>
    <w:rsid w:val="00A07E4D"/>
    <w:rsid w:val="00A107D5"/>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C79"/>
    <w:rsid w:val="00A15E74"/>
    <w:rsid w:val="00A15FB5"/>
    <w:rsid w:val="00A161E0"/>
    <w:rsid w:val="00A164FB"/>
    <w:rsid w:val="00A16702"/>
    <w:rsid w:val="00A16BEA"/>
    <w:rsid w:val="00A16E1D"/>
    <w:rsid w:val="00A172C8"/>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9DD"/>
    <w:rsid w:val="00A35C97"/>
    <w:rsid w:val="00A35D0A"/>
    <w:rsid w:val="00A3634E"/>
    <w:rsid w:val="00A36775"/>
    <w:rsid w:val="00A367F7"/>
    <w:rsid w:val="00A36E96"/>
    <w:rsid w:val="00A370D9"/>
    <w:rsid w:val="00A40986"/>
    <w:rsid w:val="00A40A7B"/>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054"/>
    <w:rsid w:val="00A4524B"/>
    <w:rsid w:val="00A45454"/>
    <w:rsid w:val="00A4637B"/>
    <w:rsid w:val="00A46BB6"/>
    <w:rsid w:val="00A46BB9"/>
    <w:rsid w:val="00A476B4"/>
    <w:rsid w:val="00A476D0"/>
    <w:rsid w:val="00A50284"/>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57670"/>
    <w:rsid w:val="00A60841"/>
    <w:rsid w:val="00A6172D"/>
    <w:rsid w:val="00A61A4E"/>
    <w:rsid w:val="00A63700"/>
    <w:rsid w:val="00A63958"/>
    <w:rsid w:val="00A63CD7"/>
    <w:rsid w:val="00A64575"/>
    <w:rsid w:val="00A64C36"/>
    <w:rsid w:val="00A651C0"/>
    <w:rsid w:val="00A65464"/>
    <w:rsid w:val="00A65800"/>
    <w:rsid w:val="00A65A26"/>
    <w:rsid w:val="00A66326"/>
    <w:rsid w:val="00A66FCC"/>
    <w:rsid w:val="00A671E7"/>
    <w:rsid w:val="00A67318"/>
    <w:rsid w:val="00A67625"/>
    <w:rsid w:val="00A67EF4"/>
    <w:rsid w:val="00A7032E"/>
    <w:rsid w:val="00A717EF"/>
    <w:rsid w:val="00A71944"/>
    <w:rsid w:val="00A71E89"/>
    <w:rsid w:val="00A72970"/>
    <w:rsid w:val="00A72B9F"/>
    <w:rsid w:val="00A73CF9"/>
    <w:rsid w:val="00A73EF9"/>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3F8"/>
    <w:rsid w:val="00A86406"/>
    <w:rsid w:val="00A87937"/>
    <w:rsid w:val="00A87D62"/>
    <w:rsid w:val="00A87FBC"/>
    <w:rsid w:val="00A9014B"/>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53A4"/>
    <w:rsid w:val="00A954D7"/>
    <w:rsid w:val="00A95744"/>
    <w:rsid w:val="00A95B2A"/>
    <w:rsid w:val="00A95E7F"/>
    <w:rsid w:val="00A96228"/>
    <w:rsid w:val="00A96DBD"/>
    <w:rsid w:val="00A970D5"/>
    <w:rsid w:val="00A97638"/>
    <w:rsid w:val="00A977CF"/>
    <w:rsid w:val="00A978AF"/>
    <w:rsid w:val="00AA0556"/>
    <w:rsid w:val="00AA0B4E"/>
    <w:rsid w:val="00AA1916"/>
    <w:rsid w:val="00AA1BBB"/>
    <w:rsid w:val="00AA1E74"/>
    <w:rsid w:val="00AA24D2"/>
    <w:rsid w:val="00AA3DCA"/>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1F49"/>
    <w:rsid w:val="00AB2605"/>
    <w:rsid w:val="00AB26D5"/>
    <w:rsid w:val="00AB2FF9"/>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405"/>
    <w:rsid w:val="00AD1EAE"/>
    <w:rsid w:val="00AD2275"/>
    <w:rsid w:val="00AD2280"/>
    <w:rsid w:val="00AD26C0"/>
    <w:rsid w:val="00AD2882"/>
    <w:rsid w:val="00AD2B85"/>
    <w:rsid w:val="00AD2F6A"/>
    <w:rsid w:val="00AD3CC4"/>
    <w:rsid w:val="00AD4839"/>
    <w:rsid w:val="00AD4C7C"/>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DAA"/>
    <w:rsid w:val="00AF0F5F"/>
    <w:rsid w:val="00AF115C"/>
    <w:rsid w:val="00AF167D"/>
    <w:rsid w:val="00AF17F0"/>
    <w:rsid w:val="00AF434D"/>
    <w:rsid w:val="00AF4EE4"/>
    <w:rsid w:val="00AF5B98"/>
    <w:rsid w:val="00AF6B94"/>
    <w:rsid w:val="00B0026B"/>
    <w:rsid w:val="00B0036F"/>
    <w:rsid w:val="00B00A28"/>
    <w:rsid w:val="00B00C8E"/>
    <w:rsid w:val="00B02674"/>
    <w:rsid w:val="00B02AA5"/>
    <w:rsid w:val="00B03B25"/>
    <w:rsid w:val="00B045EC"/>
    <w:rsid w:val="00B04DA9"/>
    <w:rsid w:val="00B04F50"/>
    <w:rsid w:val="00B054AA"/>
    <w:rsid w:val="00B05943"/>
    <w:rsid w:val="00B05AE4"/>
    <w:rsid w:val="00B05C54"/>
    <w:rsid w:val="00B05CA6"/>
    <w:rsid w:val="00B062F3"/>
    <w:rsid w:val="00B07742"/>
    <w:rsid w:val="00B10224"/>
    <w:rsid w:val="00B1073D"/>
    <w:rsid w:val="00B1129B"/>
    <w:rsid w:val="00B11CD7"/>
    <w:rsid w:val="00B1205D"/>
    <w:rsid w:val="00B128F0"/>
    <w:rsid w:val="00B13307"/>
    <w:rsid w:val="00B1367C"/>
    <w:rsid w:val="00B13B7B"/>
    <w:rsid w:val="00B141AB"/>
    <w:rsid w:val="00B15202"/>
    <w:rsid w:val="00B1553A"/>
    <w:rsid w:val="00B15920"/>
    <w:rsid w:val="00B16338"/>
    <w:rsid w:val="00B1688A"/>
    <w:rsid w:val="00B17577"/>
    <w:rsid w:val="00B17969"/>
    <w:rsid w:val="00B17C90"/>
    <w:rsid w:val="00B209BF"/>
    <w:rsid w:val="00B21B6A"/>
    <w:rsid w:val="00B21CD1"/>
    <w:rsid w:val="00B223F5"/>
    <w:rsid w:val="00B2248D"/>
    <w:rsid w:val="00B23256"/>
    <w:rsid w:val="00B23A5E"/>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B5D"/>
    <w:rsid w:val="00B529CF"/>
    <w:rsid w:val="00B52A3F"/>
    <w:rsid w:val="00B52E07"/>
    <w:rsid w:val="00B539AD"/>
    <w:rsid w:val="00B53BEF"/>
    <w:rsid w:val="00B54517"/>
    <w:rsid w:val="00B5462A"/>
    <w:rsid w:val="00B5479E"/>
    <w:rsid w:val="00B54BC7"/>
    <w:rsid w:val="00B54E24"/>
    <w:rsid w:val="00B5506B"/>
    <w:rsid w:val="00B552CE"/>
    <w:rsid w:val="00B554B7"/>
    <w:rsid w:val="00B5606E"/>
    <w:rsid w:val="00B565AE"/>
    <w:rsid w:val="00B568C7"/>
    <w:rsid w:val="00B56C15"/>
    <w:rsid w:val="00B56C8B"/>
    <w:rsid w:val="00B57348"/>
    <w:rsid w:val="00B61934"/>
    <w:rsid w:val="00B61E5E"/>
    <w:rsid w:val="00B625B5"/>
    <w:rsid w:val="00B629EA"/>
    <w:rsid w:val="00B62D2B"/>
    <w:rsid w:val="00B62DEC"/>
    <w:rsid w:val="00B63807"/>
    <w:rsid w:val="00B63DDB"/>
    <w:rsid w:val="00B63E88"/>
    <w:rsid w:val="00B6426B"/>
    <w:rsid w:val="00B64804"/>
    <w:rsid w:val="00B6581C"/>
    <w:rsid w:val="00B65D4D"/>
    <w:rsid w:val="00B6621C"/>
    <w:rsid w:val="00B66649"/>
    <w:rsid w:val="00B667E3"/>
    <w:rsid w:val="00B670F0"/>
    <w:rsid w:val="00B676F1"/>
    <w:rsid w:val="00B67741"/>
    <w:rsid w:val="00B67DF0"/>
    <w:rsid w:val="00B70A16"/>
    <w:rsid w:val="00B71399"/>
    <w:rsid w:val="00B720DB"/>
    <w:rsid w:val="00B72B77"/>
    <w:rsid w:val="00B72CAE"/>
    <w:rsid w:val="00B74D9F"/>
    <w:rsid w:val="00B75226"/>
    <w:rsid w:val="00B75683"/>
    <w:rsid w:val="00B75985"/>
    <w:rsid w:val="00B76050"/>
    <w:rsid w:val="00B7667D"/>
    <w:rsid w:val="00B76A73"/>
    <w:rsid w:val="00B76ACC"/>
    <w:rsid w:val="00B803C1"/>
    <w:rsid w:val="00B80785"/>
    <w:rsid w:val="00B80876"/>
    <w:rsid w:val="00B8179C"/>
    <w:rsid w:val="00B81D3B"/>
    <w:rsid w:val="00B822DB"/>
    <w:rsid w:val="00B82D4E"/>
    <w:rsid w:val="00B84191"/>
    <w:rsid w:val="00B8474E"/>
    <w:rsid w:val="00B84A8A"/>
    <w:rsid w:val="00B850A5"/>
    <w:rsid w:val="00B865A6"/>
    <w:rsid w:val="00B87C64"/>
    <w:rsid w:val="00B87E47"/>
    <w:rsid w:val="00B9169B"/>
    <w:rsid w:val="00B91A82"/>
    <w:rsid w:val="00B9279C"/>
    <w:rsid w:val="00B92BCE"/>
    <w:rsid w:val="00B92FFE"/>
    <w:rsid w:val="00B934BE"/>
    <w:rsid w:val="00B93569"/>
    <w:rsid w:val="00B943C4"/>
    <w:rsid w:val="00B94511"/>
    <w:rsid w:val="00B94B37"/>
    <w:rsid w:val="00B95178"/>
    <w:rsid w:val="00B9576A"/>
    <w:rsid w:val="00B95F1E"/>
    <w:rsid w:val="00B960B3"/>
    <w:rsid w:val="00B962BB"/>
    <w:rsid w:val="00B96382"/>
    <w:rsid w:val="00B967A7"/>
    <w:rsid w:val="00B96B0F"/>
    <w:rsid w:val="00B9708E"/>
    <w:rsid w:val="00B9716B"/>
    <w:rsid w:val="00B9746E"/>
    <w:rsid w:val="00B975D6"/>
    <w:rsid w:val="00BA088E"/>
    <w:rsid w:val="00BA0A2D"/>
    <w:rsid w:val="00BA0AC5"/>
    <w:rsid w:val="00BA152C"/>
    <w:rsid w:val="00BA21B2"/>
    <w:rsid w:val="00BA2861"/>
    <w:rsid w:val="00BA3873"/>
    <w:rsid w:val="00BA441E"/>
    <w:rsid w:val="00BA5315"/>
    <w:rsid w:val="00BA636A"/>
    <w:rsid w:val="00BA6707"/>
    <w:rsid w:val="00BA7C0B"/>
    <w:rsid w:val="00BA7C85"/>
    <w:rsid w:val="00BB0DAB"/>
    <w:rsid w:val="00BB0E01"/>
    <w:rsid w:val="00BB0F85"/>
    <w:rsid w:val="00BB1004"/>
    <w:rsid w:val="00BB1497"/>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CA8"/>
    <w:rsid w:val="00BB7DF0"/>
    <w:rsid w:val="00BB7F90"/>
    <w:rsid w:val="00BC0196"/>
    <w:rsid w:val="00BC0367"/>
    <w:rsid w:val="00BC0DD6"/>
    <w:rsid w:val="00BC1CAA"/>
    <w:rsid w:val="00BC219A"/>
    <w:rsid w:val="00BC357C"/>
    <w:rsid w:val="00BC3946"/>
    <w:rsid w:val="00BC42A8"/>
    <w:rsid w:val="00BC4869"/>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0F05"/>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3B3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602"/>
    <w:rsid w:val="00BF1B26"/>
    <w:rsid w:val="00BF1D08"/>
    <w:rsid w:val="00BF253B"/>
    <w:rsid w:val="00BF26EE"/>
    <w:rsid w:val="00BF341C"/>
    <w:rsid w:val="00BF4B0A"/>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46B"/>
    <w:rsid w:val="00C02596"/>
    <w:rsid w:val="00C027B1"/>
    <w:rsid w:val="00C028E9"/>
    <w:rsid w:val="00C02F11"/>
    <w:rsid w:val="00C03666"/>
    <w:rsid w:val="00C039A5"/>
    <w:rsid w:val="00C03CD8"/>
    <w:rsid w:val="00C04080"/>
    <w:rsid w:val="00C0468A"/>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705"/>
    <w:rsid w:val="00C11E89"/>
    <w:rsid w:val="00C1291E"/>
    <w:rsid w:val="00C13066"/>
    <w:rsid w:val="00C134F6"/>
    <w:rsid w:val="00C138AA"/>
    <w:rsid w:val="00C13C38"/>
    <w:rsid w:val="00C1424F"/>
    <w:rsid w:val="00C14933"/>
    <w:rsid w:val="00C14D71"/>
    <w:rsid w:val="00C14E0B"/>
    <w:rsid w:val="00C152D6"/>
    <w:rsid w:val="00C157FC"/>
    <w:rsid w:val="00C15F54"/>
    <w:rsid w:val="00C16C9B"/>
    <w:rsid w:val="00C170D0"/>
    <w:rsid w:val="00C177E7"/>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4A6A"/>
    <w:rsid w:val="00C25B3F"/>
    <w:rsid w:val="00C25D16"/>
    <w:rsid w:val="00C2613B"/>
    <w:rsid w:val="00C2627B"/>
    <w:rsid w:val="00C266DC"/>
    <w:rsid w:val="00C27F6A"/>
    <w:rsid w:val="00C3059C"/>
    <w:rsid w:val="00C306FD"/>
    <w:rsid w:val="00C30EBC"/>
    <w:rsid w:val="00C31080"/>
    <w:rsid w:val="00C3227B"/>
    <w:rsid w:val="00C32617"/>
    <w:rsid w:val="00C32ACE"/>
    <w:rsid w:val="00C32F37"/>
    <w:rsid w:val="00C33352"/>
    <w:rsid w:val="00C346DD"/>
    <w:rsid w:val="00C34DB4"/>
    <w:rsid w:val="00C35A64"/>
    <w:rsid w:val="00C35E7C"/>
    <w:rsid w:val="00C36835"/>
    <w:rsid w:val="00C36929"/>
    <w:rsid w:val="00C36B0D"/>
    <w:rsid w:val="00C3744C"/>
    <w:rsid w:val="00C37839"/>
    <w:rsid w:val="00C37AE9"/>
    <w:rsid w:val="00C37C4D"/>
    <w:rsid w:val="00C37D93"/>
    <w:rsid w:val="00C37EA0"/>
    <w:rsid w:val="00C40335"/>
    <w:rsid w:val="00C409F6"/>
    <w:rsid w:val="00C410D2"/>
    <w:rsid w:val="00C41479"/>
    <w:rsid w:val="00C41E0F"/>
    <w:rsid w:val="00C42793"/>
    <w:rsid w:val="00C43670"/>
    <w:rsid w:val="00C43810"/>
    <w:rsid w:val="00C4385B"/>
    <w:rsid w:val="00C439F1"/>
    <w:rsid w:val="00C44200"/>
    <w:rsid w:val="00C44478"/>
    <w:rsid w:val="00C4452E"/>
    <w:rsid w:val="00C475D5"/>
    <w:rsid w:val="00C5042D"/>
    <w:rsid w:val="00C510A7"/>
    <w:rsid w:val="00C518EC"/>
    <w:rsid w:val="00C52AC3"/>
    <w:rsid w:val="00C52DEC"/>
    <w:rsid w:val="00C52FE5"/>
    <w:rsid w:val="00C532A4"/>
    <w:rsid w:val="00C536D2"/>
    <w:rsid w:val="00C53C0D"/>
    <w:rsid w:val="00C54558"/>
    <w:rsid w:val="00C5499F"/>
    <w:rsid w:val="00C55041"/>
    <w:rsid w:val="00C5522A"/>
    <w:rsid w:val="00C55359"/>
    <w:rsid w:val="00C558A4"/>
    <w:rsid w:val="00C559CD"/>
    <w:rsid w:val="00C578E2"/>
    <w:rsid w:val="00C57E04"/>
    <w:rsid w:val="00C60381"/>
    <w:rsid w:val="00C6057A"/>
    <w:rsid w:val="00C6060E"/>
    <w:rsid w:val="00C606E2"/>
    <w:rsid w:val="00C60938"/>
    <w:rsid w:val="00C60C71"/>
    <w:rsid w:val="00C61818"/>
    <w:rsid w:val="00C61B06"/>
    <w:rsid w:val="00C61FEC"/>
    <w:rsid w:val="00C62B4F"/>
    <w:rsid w:val="00C62DE0"/>
    <w:rsid w:val="00C62FC2"/>
    <w:rsid w:val="00C63F4D"/>
    <w:rsid w:val="00C6476F"/>
    <w:rsid w:val="00C6512A"/>
    <w:rsid w:val="00C65918"/>
    <w:rsid w:val="00C65FA7"/>
    <w:rsid w:val="00C668EA"/>
    <w:rsid w:val="00C66AC2"/>
    <w:rsid w:val="00C672C8"/>
    <w:rsid w:val="00C67387"/>
    <w:rsid w:val="00C679CA"/>
    <w:rsid w:val="00C67D0D"/>
    <w:rsid w:val="00C7008E"/>
    <w:rsid w:val="00C7062B"/>
    <w:rsid w:val="00C71A87"/>
    <w:rsid w:val="00C72BDC"/>
    <w:rsid w:val="00C72F35"/>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EFC"/>
    <w:rsid w:val="00C83F7A"/>
    <w:rsid w:val="00C84348"/>
    <w:rsid w:val="00C856EA"/>
    <w:rsid w:val="00C8742E"/>
    <w:rsid w:val="00C8778D"/>
    <w:rsid w:val="00C87955"/>
    <w:rsid w:val="00C907A0"/>
    <w:rsid w:val="00C90FC8"/>
    <w:rsid w:val="00C91075"/>
    <w:rsid w:val="00C91582"/>
    <w:rsid w:val="00C91670"/>
    <w:rsid w:val="00C91A36"/>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43EA"/>
    <w:rsid w:val="00CA45E8"/>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5FF3"/>
    <w:rsid w:val="00CB6418"/>
    <w:rsid w:val="00CB6CF5"/>
    <w:rsid w:val="00CB6CFD"/>
    <w:rsid w:val="00CB6D15"/>
    <w:rsid w:val="00CB6D2E"/>
    <w:rsid w:val="00CB718E"/>
    <w:rsid w:val="00CB740B"/>
    <w:rsid w:val="00CC0C48"/>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39F"/>
    <w:rsid w:val="00CD19A8"/>
    <w:rsid w:val="00CD19DB"/>
    <w:rsid w:val="00CD1A48"/>
    <w:rsid w:val="00CD2E3C"/>
    <w:rsid w:val="00CD30FC"/>
    <w:rsid w:val="00CD39A2"/>
    <w:rsid w:val="00CD3C29"/>
    <w:rsid w:val="00CD3D7A"/>
    <w:rsid w:val="00CD4B87"/>
    <w:rsid w:val="00CD4D4B"/>
    <w:rsid w:val="00CD55DB"/>
    <w:rsid w:val="00CD63AD"/>
    <w:rsid w:val="00CD64FD"/>
    <w:rsid w:val="00CD74A5"/>
    <w:rsid w:val="00CD7A4E"/>
    <w:rsid w:val="00CE0954"/>
    <w:rsid w:val="00CE1045"/>
    <w:rsid w:val="00CE12F6"/>
    <w:rsid w:val="00CE167E"/>
    <w:rsid w:val="00CE185E"/>
    <w:rsid w:val="00CE1D3E"/>
    <w:rsid w:val="00CE1E88"/>
    <w:rsid w:val="00CE26E6"/>
    <w:rsid w:val="00CE2981"/>
    <w:rsid w:val="00CE31B1"/>
    <w:rsid w:val="00CE3208"/>
    <w:rsid w:val="00CE3861"/>
    <w:rsid w:val="00CE3FDA"/>
    <w:rsid w:val="00CE4450"/>
    <w:rsid w:val="00CE4772"/>
    <w:rsid w:val="00CE485A"/>
    <w:rsid w:val="00CE49B6"/>
    <w:rsid w:val="00CE4A28"/>
    <w:rsid w:val="00CE51FB"/>
    <w:rsid w:val="00CE52A5"/>
    <w:rsid w:val="00CE54E4"/>
    <w:rsid w:val="00CE56C5"/>
    <w:rsid w:val="00CE5C3A"/>
    <w:rsid w:val="00CE616E"/>
    <w:rsid w:val="00CE68C3"/>
    <w:rsid w:val="00CE6A84"/>
    <w:rsid w:val="00CE6C8C"/>
    <w:rsid w:val="00CE7027"/>
    <w:rsid w:val="00CE7BA9"/>
    <w:rsid w:val="00CE7CC1"/>
    <w:rsid w:val="00CE7E37"/>
    <w:rsid w:val="00CF0972"/>
    <w:rsid w:val="00CF0AE0"/>
    <w:rsid w:val="00CF0D4C"/>
    <w:rsid w:val="00CF120B"/>
    <w:rsid w:val="00CF1936"/>
    <w:rsid w:val="00CF194D"/>
    <w:rsid w:val="00CF2301"/>
    <w:rsid w:val="00CF31B4"/>
    <w:rsid w:val="00CF32A8"/>
    <w:rsid w:val="00CF33E8"/>
    <w:rsid w:val="00CF393E"/>
    <w:rsid w:val="00CF427E"/>
    <w:rsid w:val="00CF4606"/>
    <w:rsid w:val="00CF4664"/>
    <w:rsid w:val="00CF4CEF"/>
    <w:rsid w:val="00CF4DED"/>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179"/>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846"/>
    <w:rsid w:val="00D13C46"/>
    <w:rsid w:val="00D14577"/>
    <w:rsid w:val="00D146EB"/>
    <w:rsid w:val="00D15076"/>
    <w:rsid w:val="00D15656"/>
    <w:rsid w:val="00D15747"/>
    <w:rsid w:val="00D15C9F"/>
    <w:rsid w:val="00D1622E"/>
    <w:rsid w:val="00D16E98"/>
    <w:rsid w:val="00D16EC9"/>
    <w:rsid w:val="00D17ABE"/>
    <w:rsid w:val="00D20835"/>
    <w:rsid w:val="00D20D52"/>
    <w:rsid w:val="00D20EF6"/>
    <w:rsid w:val="00D21951"/>
    <w:rsid w:val="00D219AA"/>
    <w:rsid w:val="00D21D01"/>
    <w:rsid w:val="00D2237A"/>
    <w:rsid w:val="00D22D3F"/>
    <w:rsid w:val="00D235D9"/>
    <w:rsid w:val="00D23E73"/>
    <w:rsid w:val="00D240B5"/>
    <w:rsid w:val="00D244FE"/>
    <w:rsid w:val="00D24BD1"/>
    <w:rsid w:val="00D24F18"/>
    <w:rsid w:val="00D2588A"/>
    <w:rsid w:val="00D25B60"/>
    <w:rsid w:val="00D25EA2"/>
    <w:rsid w:val="00D26217"/>
    <w:rsid w:val="00D26522"/>
    <w:rsid w:val="00D2724F"/>
    <w:rsid w:val="00D277FB"/>
    <w:rsid w:val="00D278F0"/>
    <w:rsid w:val="00D279E2"/>
    <w:rsid w:val="00D3088B"/>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CE0"/>
    <w:rsid w:val="00D40470"/>
    <w:rsid w:val="00D41147"/>
    <w:rsid w:val="00D417E4"/>
    <w:rsid w:val="00D41F91"/>
    <w:rsid w:val="00D42AA9"/>
    <w:rsid w:val="00D43190"/>
    <w:rsid w:val="00D44AD8"/>
    <w:rsid w:val="00D44B6E"/>
    <w:rsid w:val="00D4515E"/>
    <w:rsid w:val="00D4521D"/>
    <w:rsid w:val="00D45432"/>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10C"/>
    <w:rsid w:val="00D56683"/>
    <w:rsid w:val="00D574A2"/>
    <w:rsid w:val="00D57592"/>
    <w:rsid w:val="00D578EF"/>
    <w:rsid w:val="00D57F1A"/>
    <w:rsid w:val="00D6001A"/>
    <w:rsid w:val="00D60FC7"/>
    <w:rsid w:val="00D6189E"/>
    <w:rsid w:val="00D61ABB"/>
    <w:rsid w:val="00D61E4F"/>
    <w:rsid w:val="00D62166"/>
    <w:rsid w:val="00D62E71"/>
    <w:rsid w:val="00D63030"/>
    <w:rsid w:val="00D63146"/>
    <w:rsid w:val="00D63F76"/>
    <w:rsid w:val="00D640FB"/>
    <w:rsid w:val="00D64BB4"/>
    <w:rsid w:val="00D65159"/>
    <w:rsid w:val="00D6524A"/>
    <w:rsid w:val="00D658AD"/>
    <w:rsid w:val="00D65AEB"/>
    <w:rsid w:val="00D65C56"/>
    <w:rsid w:val="00D66CBB"/>
    <w:rsid w:val="00D67377"/>
    <w:rsid w:val="00D6791C"/>
    <w:rsid w:val="00D67FDF"/>
    <w:rsid w:val="00D70181"/>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222"/>
    <w:rsid w:val="00D75395"/>
    <w:rsid w:val="00D76565"/>
    <w:rsid w:val="00D766B4"/>
    <w:rsid w:val="00D777EE"/>
    <w:rsid w:val="00D77C21"/>
    <w:rsid w:val="00D80444"/>
    <w:rsid w:val="00D80535"/>
    <w:rsid w:val="00D809E4"/>
    <w:rsid w:val="00D80B5A"/>
    <w:rsid w:val="00D812AC"/>
    <w:rsid w:val="00D81B85"/>
    <w:rsid w:val="00D81DF9"/>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4E"/>
    <w:rsid w:val="00D979CF"/>
    <w:rsid w:val="00D97DD9"/>
    <w:rsid w:val="00DA0190"/>
    <w:rsid w:val="00DA04CA"/>
    <w:rsid w:val="00DA0841"/>
    <w:rsid w:val="00DA0B2D"/>
    <w:rsid w:val="00DA0B8F"/>
    <w:rsid w:val="00DA0BC0"/>
    <w:rsid w:val="00DA100A"/>
    <w:rsid w:val="00DA17F7"/>
    <w:rsid w:val="00DA1A7B"/>
    <w:rsid w:val="00DA1BD9"/>
    <w:rsid w:val="00DA1DC6"/>
    <w:rsid w:val="00DA1F2A"/>
    <w:rsid w:val="00DA1FA8"/>
    <w:rsid w:val="00DA236C"/>
    <w:rsid w:val="00DA2921"/>
    <w:rsid w:val="00DA37EF"/>
    <w:rsid w:val="00DA4093"/>
    <w:rsid w:val="00DA430B"/>
    <w:rsid w:val="00DA432C"/>
    <w:rsid w:val="00DA457E"/>
    <w:rsid w:val="00DA4677"/>
    <w:rsid w:val="00DA46AF"/>
    <w:rsid w:val="00DA515F"/>
    <w:rsid w:val="00DA5392"/>
    <w:rsid w:val="00DA5423"/>
    <w:rsid w:val="00DA7082"/>
    <w:rsid w:val="00DA75E3"/>
    <w:rsid w:val="00DA7782"/>
    <w:rsid w:val="00DB0034"/>
    <w:rsid w:val="00DB0199"/>
    <w:rsid w:val="00DB0677"/>
    <w:rsid w:val="00DB08A2"/>
    <w:rsid w:val="00DB0D6D"/>
    <w:rsid w:val="00DB1035"/>
    <w:rsid w:val="00DB1078"/>
    <w:rsid w:val="00DB1976"/>
    <w:rsid w:val="00DB1F84"/>
    <w:rsid w:val="00DB2950"/>
    <w:rsid w:val="00DB2BA4"/>
    <w:rsid w:val="00DB2F12"/>
    <w:rsid w:val="00DB418E"/>
    <w:rsid w:val="00DB426A"/>
    <w:rsid w:val="00DB42CC"/>
    <w:rsid w:val="00DB447B"/>
    <w:rsid w:val="00DB44A1"/>
    <w:rsid w:val="00DB4A8A"/>
    <w:rsid w:val="00DB4D5B"/>
    <w:rsid w:val="00DB5CD7"/>
    <w:rsid w:val="00DB6647"/>
    <w:rsid w:val="00DB7B1B"/>
    <w:rsid w:val="00DC0C9F"/>
    <w:rsid w:val="00DC0E92"/>
    <w:rsid w:val="00DC1727"/>
    <w:rsid w:val="00DC1735"/>
    <w:rsid w:val="00DC1843"/>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AA"/>
    <w:rsid w:val="00DC7C00"/>
    <w:rsid w:val="00DD0B5D"/>
    <w:rsid w:val="00DD0C32"/>
    <w:rsid w:val="00DD0DD0"/>
    <w:rsid w:val="00DD123C"/>
    <w:rsid w:val="00DD1E4E"/>
    <w:rsid w:val="00DD2877"/>
    <w:rsid w:val="00DD29DC"/>
    <w:rsid w:val="00DD2EDE"/>
    <w:rsid w:val="00DD3144"/>
    <w:rsid w:val="00DD353A"/>
    <w:rsid w:val="00DD3886"/>
    <w:rsid w:val="00DD38A3"/>
    <w:rsid w:val="00DD38F0"/>
    <w:rsid w:val="00DD406B"/>
    <w:rsid w:val="00DD5216"/>
    <w:rsid w:val="00DD54B7"/>
    <w:rsid w:val="00DD5767"/>
    <w:rsid w:val="00DD61ED"/>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4F9D"/>
    <w:rsid w:val="00DE5831"/>
    <w:rsid w:val="00DE59B1"/>
    <w:rsid w:val="00DE5C5C"/>
    <w:rsid w:val="00DE658C"/>
    <w:rsid w:val="00DE6816"/>
    <w:rsid w:val="00DE6B07"/>
    <w:rsid w:val="00DE6BED"/>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43"/>
    <w:rsid w:val="00E12997"/>
    <w:rsid w:val="00E12D07"/>
    <w:rsid w:val="00E145C0"/>
    <w:rsid w:val="00E14BA9"/>
    <w:rsid w:val="00E14CCB"/>
    <w:rsid w:val="00E14D96"/>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725"/>
    <w:rsid w:val="00E258F1"/>
    <w:rsid w:val="00E26078"/>
    <w:rsid w:val="00E26A6C"/>
    <w:rsid w:val="00E27953"/>
    <w:rsid w:val="00E27A9D"/>
    <w:rsid w:val="00E27B4A"/>
    <w:rsid w:val="00E27B7E"/>
    <w:rsid w:val="00E305E3"/>
    <w:rsid w:val="00E306C7"/>
    <w:rsid w:val="00E30F56"/>
    <w:rsid w:val="00E31001"/>
    <w:rsid w:val="00E313DB"/>
    <w:rsid w:val="00E314BF"/>
    <w:rsid w:val="00E318E5"/>
    <w:rsid w:val="00E31B52"/>
    <w:rsid w:val="00E32635"/>
    <w:rsid w:val="00E328C4"/>
    <w:rsid w:val="00E32B7F"/>
    <w:rsid w:val="00E32C55"/>
    <w:rsid w:val="00E3391B"/>
    <w:rsid w:val="00E341E6"/>
    <w:rsid w:val="00E3486A"/>
    <w:rsid w:val="00E34A4E"/>
    <w:rsid w:val="00E34F39"/>
    <w:rsid w:val="00E35198"/>
    <w:rsid w:val="00E35AA6"/>
    <w:rsid w:val="00E35C74"/>
    <w:rsid w:val="00E3733B"/>
    <w:rsid w:val="00E40EDA"/>
    <w:rsid w:val="00E413DE"/>
    <w:rsid w:val="00E41A97"/>
    <w:rsid w:val="00E41B74"/>
    <w:rsid w:val="00E41C8A"/>
    <w:rsid w:val="00E41D06"/>
    <w:rsid w:val="00E41D0D"/>
    <w:rsid w:val="00E41E33"/>
    <w:rsid w:val="00E42296"/>
    <w:rsid w:val="00E4260A"/>
    <w:rsid w:val="00E426BD"/>
    <w:rsid w:val="00E43181"/>
    <w:rsid w:val="00E4352A"/>
    <w:rsid w:val="00E43A79"/>
    <w:rsid w:val="00E43C83"/>
    <w:rsid w:val="00E43CD1"/>
    <w:rsid w:val="00E44096"/>
    <w:rsid w:val="00E44174"/>
    <w:rsid w:val="00E444C4"/>
    <w:rsid w:val="00E4466E"/>
    <w:rsid w:val="00E45508"/>
    <w:rsid w:val="00E45992"/>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40BC"/>
    <w:rsid w:val="00E5413A"/>
    <w:rsid w:val="00E542CF"/>
    <w:rsid w:val="00E545D0"/>
    <w:rsid w:val="00E546D8"/>
    <w:rsid w:val="00E54BEA"/>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6CAF"/>
    <w:rsid w:val="00E66D70"/>
    <w:rsid w:val="00E66E9C"/>
    <w:rsid w:val="00E67455"/>
    <w:rsid w:val="00E67FF3"/>
    <w:rsid w:val="00E701AC"/>
    <w:rsid w:val="00E719E2"/>
    <w:rsid w:val="00E71E0E"/>
    <w:rsid w:val="00E72497"/>
    <w:rsid w:val="00E72D4B"/>
    <w:rsid w:val="00E72F90"/>
    <w:rsid w:val="00E730F3"/>
    <w:rsid w:val="00E73424"/>
    <w:rsid w:val="00E7374B"/>
    <w:rsid w:val="00E74451"/>
    <w:rsid w:val="00E74957"/>
    <w:rsid w:val="00E74A4B"/>
    <w:rsid w:val="00E74EC8"/>
    <w:rsid w:val="00E75036"/>
    <w:rsid w:val="00E75386"/>
    <w:rsid w:val="00E758A1"/>
    <w:rsid w:val="00E75DEB"/>
    <w:rsid w:val="00E76832"/>
    <w:rsid w:val="00E76D1F"/>
    <w:rsid w:val="00E77015"/>
    <w:rsid w:val="00E77017"/>
    <w:rsid w:val="00E776A1"/>
    <w:rsid w:val="00E77D38"/>
    <w:rsid w:val="00E807E8"/>
    <w:rsid w:val="00E80AD6"/>
    <w:rsid w:val="00E80B66"/>
    <w:rsid w:val="00E815E0"/>
    <w:rsid w:val="00E818B2"/>
    <w:rsid w:val="00E8194B"/>
    <w:rsid w:val="00E81DE3"/>
    <w:rsid w:val="00E822E8"/>
    <w:rsid w:val="00E8267D"/>
    <w:rsid w:val="00E82B57"/>
    <w:rsid w:val="00E82FDB"/>
    <w:rsid w:val="00E834B9"/>
    <w:rsid w:val="00E83572"/>
    <w:rsid w:val="00E83C17"/>
    <w:rsid w:val="00E83CB0"/>
    <w:rsid w:val="00E8419B"/>
    <w:rsid w:val="00E84410"/>
    <w:rsid w:val="00E844ED"/>
    <w:rsid w:val="00E84AB8"/>
    <w:rsid w:val="00E84FDA"/>
    <w:rsid w:val="00E85271"/>
    <w:rsid w:val="00E85BAC"/>
    <w:rsid w:val="00E85C83"/>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3025"/>
    <w:rsid w:val="00E93149"/>
    <w:rsid w:val="00E93276"/>
    <w:rsid w:val="00E93457"/>
    <w:rsid w:val="00E93F35"/>
    <w:rsid w:val="00E955FA"/>
    <w:rsid w:val="00E956FD"/>
    <w:rsid w:val="00E95C83"/>
    <w:rsid w:val="00E971FE"/>
    <w:rsid w:val="00E97C2F"/>
    <w:rsid w:val="00EA04FB"/>
    <w:rsid w:val="00EA0E90"/>
    <w:rsid w:val="00EA1864"/>
    <w:rsid w:val="00EA1F76"/>
    <w:rsid w:val="00EA20FE"/>
    <w:rsid w:val="00EA3FE1"/>
    <w:rsid w:val="00EA4C1F"/>
    <w:rsid w:val="00EA5469"/>
    <w:rsid w:val="00EA5B2B"/>
    <w:rsid w:val="00EA6041"/>
    <w:rsid w:val="00EA6A33"/>
    <w:rsid w:val="00EA6BD9"/>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B6E56"/>
    <w:rsid w:val="00EB713F"/>
    <w:rsid w:val="00EC0F44"/>
    <w:rsid w:val="00EC115E"/>
    <w:rsid w:val="00EC1362"/>
    <w:rsid w:val="00EC14F5"/>
    <w:rsid w:val="00EC18DA"/>
    <w:rsid w:val="00EC1F83"/>
    <w:rsid w:val="00EC238F"/>
    <w:rsid w:val="00EC291E"/>
    <w:rsid w:val="00EC2EEA"/>
    <w:rsid w:val="00EC3061"/>
    <w:rsid w:val="00EC6033"/>
    <w:rsid w:val="00EC61F5"/>
    <w:rsid w:val="00EC67DE"/>
    <w:rsid w:val="00EC6ABB"/>
    <w:rsid w:val="00EC73F2"/>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021"/>
    <w:rsid w:val="00EE0175"/>
    <w:rsid w:val="00EE0200"/>
    <w:rsid w:val="00EE0F6C"/>
    <w:rsid w:val="00EE1465"/>
    <w:rsid w:val="00EE1D25"/>
    <w:rsid w:val="00EE2C69"/>
    <w:rsid w:val="00EE3066"/>
    <w:rsid w:val="00EE34DD"/>
    <w:rsid w:val="00EE3C92"/>
    <w:rsid w:val="00EE447F"/>
    <w:rsid w:val="00EE4674"/>
    <w:rsid w:val="00EE47C6"/>
    <w:rsid w:val="00EE4D2C"/>
    <w:rsid w:val="00EE4D84"/>
    <w:rsid w:val="00EE4EE4"/>
    <w:rsid w:val="00EE4F4E"/>
    <w:rsid w:val="00EE575C"/>
    <w:rsid w:val="00EE5D67"/>
    <w:rsid w:val="00EE5F95"/>
    <w:rsid w:val="00EE6B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10169"/>
    <w:rsid w:val="00F1092B"/>
    <w:rsid w:val="00F10A38"/>
    <w:rsid w:val="00F1176A"/>
    <w:rsid w:val="00F11FF3"/>
    <w:rsid w:val="00F129F7"/>
    <w:rsid w:val="00F12B05"/>
    <w:rsid w:val="00F12B51"/>
    <w:rsid w:val="00F12BF1"/>
    <w:rsid w:val="00F12F4D"/>
    <w:rsid w:val="00F12FB0"/>
    <w:rsid w:val="00F13A10"/>
    <w:rsid w:val="00F13C4C"/>
    <w:rsid w:val="00F14135"/>
    <w:rsid w:val="00F151C4"/>
    <w:rsid w:val="00F1523B"/>
    <w:rsid w:val="00F15995"/>
    <w:rsid w:val="00F16039"/>
    <w:rsid w:val="00F1603A"/>
    <w:rsid w:val="00F163AC"/>
    <w:rsid w:val="00F16DFC"/>
    <w:rsid w:val="00F16E57"/>
    <w:rsid w:val="00F17165"/>
    <w:rsid w:val="00F20491"/>
    <w:rsid w:val="00F206DE"/>
    <w:rsid w:val="00F20903"/>
    <w:rsid w:val="00F20C4C"/>
    <w:rsid w:val="00F20DCF"/>
    <w:rsid w:val="00F20E1B"/>
    <w:rsid w:val="00F22E86"/>
    <w:rsid w:val="00F231A7"/>
    <w:rsid w:val="00F23331"/>
    <w:rsid w:val="00F238F5"/>
    <w:rsid w:val="00F23C16"/>
    <w:rsid w:val="00F23CF2"/>
    <w:rsid w:val="00F2498E"/>
    <w:rsid w:val="00F249C5"/>
    <w:rsid w:val="00F25865"/>
    <w:rsid w:val="00F270F0"/>
    <w:rsid w:val="00F276A8"/>
    <w:rsid w:val="00F27DB1"/>
    <w:rsid w:val="00F30FCB"/>
    <w:rsid w:val="00F3149A"/>
    <w:rsid w:val="00F3332A"/>
    <w:rsid w:val="00F33962"/>
    <w:rsid w:val="00F34068"/>
    <w:rsid w:val="00F34183"/>
    <w:rsid w:val="00F3421F"/>
    <w:rsid w:val="00F34B64"/>
    <w:rsid w:val="00F350BB"/>
    <w:rsid w:val="00F35194"/>
    <w:rsid w:val="00F359DA"/>
    <w:rsid w:val="00F35ED7"/>
    <w:rsid w:val="00F36B72"/>
    <w:rsid w:val="00F37059"/>
    <w:rsid w:val="00F37626"/>
    <w:rsid w:val="00F37687"/>
    <w:rsid w:val="00F376EE"/>
    <w:rsid w:val="00F37E44"/>
    <w:rsid w:val="00F4001D"/>
    <w:rsid w:val="00F4019E"/>
    <w:rsid w:val="00F40364"/>
    <w:rsid w:val="00F4175A"/>
    <w:rsid w:val="00F423F6"/>
    <w:rsid w:val="00F428DA"/>
    <w:rsid w:val="00F43528"/>
    <w:rsid w:val="00F43916"/>
    <w:rsid w:val="00F44306"/>
    <w:rsid w:val="00F44F84"/>
    <w:rsid w:val="00F45591"/>
    <w:rsid w:val="00F45971"/>
    <w:rsid w:val="00F462E2"/>
    <w:rsid w:val="00F466E6"/>
    <w:rsid w:val="00F47508"/>
    <w:rsid w:val="00F4786D"/>
    <w:rsid w:val="00F47E43"/>
    <w:rsid w:val="00F508F3"/>
    <w:rsid w:val="00F50B8D"/>
    <w:rsid w:val="00F51133"/>
    <w:rsid w:val="00F51165"/>
    <w:rsid w:val="00F51C42"/>
    <w:rsid w:val="00F51CC4"/>
    <w:rsid w:val="00F51EAB"/>
    <w:rsid w:val="00F523F2"/>
    <w:rsid w:val="00F525F9"/>
    <w:rsid w:val="00F53747"/>
    <w:rsid w:val="00F53B5B"/>
    <w:rsid w:val="00F53EC1"/>
    <w:rsid w:val="00F541F1"/>
    <w:rsid w:val="00F54862"/>
    <w:rsid w:val="00F54AF1"/>
    <w:rsid w:val="00F551D6"/>
    <w:rsid w:val="00F5533D"/>
    <w:rsid w:val="00F55B3B"/>
    <w:rsid w:val="00F55CBC"/>
    <w:rsid w:val="00F55DCB"/>
    <w:rsid w:val="00F56426"/>
    <w:rsid w:val="00F5643F"/>
    <w:rsid w:val="00F56CB4"/>
    <w:rsid w:val="00F6040B"/>
    <w:rsid w:val="00F604F9"/>
    <w:rsid w:val="00F6068A"/>
    <w:rsid w:val="00F60C6F"/>
    <w:rsid w:val="00F61394"/>
    <w:rsid w:val="00F61CB1"/>
    <w:rsid w:val="00F62332"/>
    <w:rsid w:val="00F62371"/>
    <w:rsid w:val="00F62814"/>
    <w:rsid w:val="00F62B5A"/>
    <w:rsid w:val="00F63239"/>
    <w:rsid w:val="00F637DB"/>
    <w:rsid w:val="00F638E7"/>
    <w:rsid w:val="00F63C65"/>
    <w:rsid w:val="00F642EC"/>
    <w:rsid w:val="00F6499A"/>
    <w:rsid w:val="00F64F0D"/>
    <w:rsid w:val="00F6554B"/>
    <w:rsid w:val="00F656E5"/>
    <w:rsid w:val="00F65BB6"/>
    <w:rsid w:val="00F6600E"/>
    <w:rsid w:val="00F66279"/>
    <w:rsid w:val="00F669A9"/>
    <w:rsid w:val="00F67500"/>
    <w:rsid w:val="00F67C82"/>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4E0"/>
    <w:rsid w:val="00F76DC5"/>
    <w:rsid w:val="00F76EF6"/>
    <w:rsid w:val="00F775A3"/>
    <w:rsid w:val="00F7795D"/>
    <w:rsid w:val="00F77D38"/>
    <w:rsid w:val="00F77F4D"/>
    <w:rsid w:val="00F8041A"/>
    <w:rsid w:val="00F80890"/>
    <w:rsid w:val="00F809C6"/>
    <w:rsid w:val="00F81408"/>
    <w:rsid w:val="00F815F4"/>
    <w:rsid w:val="00F832E4"/>
    <w:rsid w:val="00F83EBE"/>
    <w:rsid w:val="00F84205"/>
    <w:rsid w:val="00F85471"/>
    <w:rsid w:val="00F865A7"/>
    <w:rsid w:val="00F867F9"/>
    <w:rsid w:val="00F86C5F"/>
    <w:rsid w:val="00F86D62"/>
    <w:rsid w:val="00F874BB"/>
    <w:rsid w:val="00F87D79"/>
    <w:rsid w:val="00F90DA5"/>
    <w:rsid w:val="00F9118F"/>
    <w:rsid w:val="00F914C6"/>
    <w:rsid w:val="00F923FB"/>
    <w:rsid w:val="00F925DE"/>
    <w:rsid w:val="00F92B59"/>
    <w:rsid w:val="00F931A2"/>
    <w:rsid w:val="00F93236"/>
    <w:rsid w:val="00F945C8"/>
    <w:rsid w:val="00F94A33"/>
    <w:rsid w:val="00F95942"/>
    <w:rsid w:val="00F95AB8"/>
    <w:rsid w:val="00F95B63"/>
    <w:rsid w:val="00F95F2A"/>
    <w:rsid w:val="00F96410"/>
    <w:rsid w:val="00F96417"/>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077"/>
    <w:rsid w:val="00FB083F"/>
    <w:rsid w:val="00FB09A6"/>
    <w:rsid w:val="00FB1D21"/>
    <w:rsid w:val="00FB1DEB"/>
    <w:rsid w:val="00FB1E73"/>
    <w:rsid w:val="00FB290E"/>
    <w:rsid w:val="00FB3254"/>
    <w:rsid w:val="00FB3485"/>
    <w:rsid w:val="00FB3596"/>
    <w:rsid w:val="00FB3AD3"/>
    <w:rsid w:val="00FB3D5B"/>
    <w:rsid w:val="00FB41FD"/>
    <w:rsid w:val="00FB4353"/>
    <w:rsid w:val="00FB4E64"/>
    <w:rsid w:val="00FB4F83"/>
    <w:rsid w:val="00FB5BF2"/>
    <w:rsid w:val="00FB6398"/>
    <w:rsid w:val="00FB665A"/>
    <w:rsid w:val="00FB6EAA"/>
    <w:rsid w:val="00FB6F5A"/>
    <w:rsid w:val="00FB6FF7"/>
    <w:rsid w:val="00FB715C"/>
    <w:rsid w:val="00FB786B"/>
    <w:rsid w:val="00FC12B2"/>
    <w:rsid w:val="00FC16AB"/>
    <w:rsid w:val="00FC2173"/>
    <w:rsid w:val="00FC262F"/>
    <w:rsid w:val="00FC372F"/>
    <w:rsid w:val="00FC37AD"/>
    <w:rsid w:val="00FC3EDD"/>
    <w:rsid w:val="00FC3FBD"/>
    <w:rsid w:val="00FC54A4"/>
    <w:rsid w:val="00FC5838"/>
    <w:rsid w:val="00FC5909"/>
    <w:rsid w:val="00FC5CDF"/>
    <w:rsid w:val="00FC623B"/>
    <w:rsid w:val="00FC692D"/>
    <w:rsid w:val="00FC6B73"/>
    <w:rsid w:val="00FC6C30"/>
    <w:rsid w:val="00FC6F04"/>
    <w:rsid w:val="00FC7182"/>
    <w:rsid w:val="00FC79E8"/>
    <w:rsid w:val="00FD0A58"/>
    <w:rsid w:val="00FD154B"/>
    <w:rsid w:val="00FD160B"/>
    <w:rsid w:val="00FD19B7"/>
    <w:rsid w:val="00FD1CE8"/>
    <w:rsid w:val="00FD1FA6"/>
    <w:rsid w:val="00FD20E6"/>
    <w:rsid w:val="00FD295A"/>
    <w:rsid w:val="00FD2A3F"/>
    <w:rsid w:val="00FD2C5C"/>
    <w:rsid w:val="00FD2DEE"/>
    <w:rsid w:val="00FD314B"/>
    <w:rsid w:val="00FD3825"/>
    <w:rsid w:val="00FD39C9"/>
    <w:rsid w:val="00FD3CDC"/>
    <w:rsid w:val="00FD3E5D"/>
    <w:rsid w:val="00FD4378"/>
    <w:rsid w:val="00FD508D"/>
    <w:rsid w:val="00FD53D9"/>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6D0A"/>
    <w:rsid w:val="00FE76FD"/>
    <w:rsid w:val="00FE7B8E"/>
    <w:rsid w:val="00FF0847"/>
    <w:rsid w:val="00FF1B40"/>
    <w:rsid w:val="00FF1B91"/>
    <w:rsid w:val="00FF28C3"/>
    <w:rsid w:val="00FF299D"/>
    <w:rsid w:val="00FF32F4"/>
    <w:rsid w:val="00FF35B6"/>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9"/>
      </w:numPr>
    </w:pPr>
  </w:style>
  <w:style w:type="numbering" w:customStyle="1" w:styleId="Listaactual43">
    <w:name w:val="Lista actual43"/>
    <w:uiPriority w:val="99"/>
    <w:rsid w:val="00A75512"/>
    <w:pPr>
      <w:numPr>
        <w:numId w:val="60"/>
      </w:numPr>
    </w:pPr>
  </w:style>
  <w:style w:type="numbering" w:customStyle="1" w:styleId="Listaactual44">
    <w:name w:val="Lista actual44"/>
    <w:uiPriority w:val="99"/>
    <w:rsid w:val="00DE074D"/>
    <w:pPr>
      <w:numPr>
        <w:numId w:val="61"/>
      </w:numPr>
    </w:pPr>
  </w:style>
  <w:style w:type="numbering" w:customStyle="1" w:styleId="Listaactual45">
    <w:name w:val="Lista actual45"/>
    <w:uiPriority w:val="99"/>
    <w:rsid w:val="00DE074D"/>
    <w:pPr>
      <w:numPr>
        <w:numId w:val="62"/>
      </w:numPr>
    </w:pPr>
  </w:style>
  <w:style w:type="numbering" w:customStyle="1" w:styleId="Listaactual46">
    <w:name w:val="Lista actual46"/>
    <w:uiPriority w:val="99"/>
    <w:rsid w:val="0047264A"/>
    <w:pPr>
      <w:numPr>
        <w:numId w:val="64"/>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5"/>
      </w:numPr>
    </w:pPr>
  </w:style>
  <w:style w:type="numbering" w:customStyle="1" w:styleId="Listaactual48">
    <w:name w:val="Lista actual48"/>
    <w:uiPriority w:val="99"/>
    <w:rsid w:val="006D0881"/>
    <w:pPr>
      <w:numPr>
        <w:numId w:val="66"/>
      </w:numPr>
    </w:pPr>
  </w:style>
  <w:style w:type="numbering" w:customStyle="1" w:styleId="Listaactual49">
    <w:name w:val="Lista actual49"/>
    <w:uiPriority w:val="99"/>
    <w:rsid w:val="00AA6DC4"/>
    <w:pPr>
      <w:numPr>
        <w:numId w:val="68"/>
      </w:numPr>
    </w:pPr>
  </w:style>
  <w:style w:type="numbering" w:customStyle="1" w:styleId="Listaactual50">
    <w:name w:val="Lista actual50"/>
    <w:uiPriority w:val="99"/>
    <w:rsid w:val="00CB6D2E"/>
    <w:pPr>
      <w:numPr>
        <w:numId w:val="74"/>
      </w:numPr>
    </w:pPr>
  </w:style>
  <w:style w:type="numbering" w:customStyle="1" w:styleId="Listaactual52">
    <w:name w:val="Lista actual52"/>
    <w:uiPriority w:val="99"/>
    <w:rsid w:val="00F22E86"/>
    <w:pPr>
      <w:numPr>
        <w:numId w:val="7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4D573-1066-4E4A-81DC-75234ED02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28</Pages>
  <Words>6370</Words>
  <Characters>35035</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736</cp:revision>
  <cp:lastPrinted>2026-04-29T17:06:00Z</cp:lastPrinted>
  <dcterms:created xsi:type="dcterms:W3CDTF">2026-01-19T18:51:00Z</dcterms:created>
  <dcterms:modified xsi:type="dcterms:W3CDTF">2026-04-29T18:49:00Z</dcterms:modified>
</cp:coreProperties>
</file>