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671A2755" w:rsidR="00A83B4F" w:rsidRPr="00CE187E" w:rsidRDefault="0029071C" w:rsidP="004309A2">
      <w:pPr>
        <w:shd w:val="clear" w:color="auto" w:fill="FFFFFF"/>
        <w:spacing w:line="360" w:lineRule="auto"/>
        <w:jc w:val="both"/>
        <w:rPr>
          <w:rFonts w:ascii="Palatino Linotype" w:hAnsi="Palatino Linotype" w:cs="Arial"/>
          <w:color w:val="000000"/>
        </w:rPr>
      </w:pPr>
      <w:r w:rsidRPr="00CE187E">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CE187E">
        <w:rPr>
          <w:rFonts w:ascii="Palatino Linotype" w:hAnsi="Palatino Linotype" w:cs="Arial"/>
          <w:color w:val="000000"/>
        </w:rPr>
        <w:t xml:space="preserve"> </w:t>
      </w:r>
      <w:r w:rsidR="00322475" w:rsidRPr="00CE187E">
        <w:rPr>
          <w:rFonts w:ascii="Palatino Linotype" w:hAnsi="Palatino Linotype" w:cs="Arial"/>
          <w:color w:val="000000"/>
        </w:rPr>
        <w:t>tres de junio</w:t>
      </w:r>
      <w:r w:rsidR="008C0D64" w:rsidRPr="00CE187E">
        <w:rPr>
          <w:rFonts w:ascii="Palatino Linotype" w:hAnsi="Palatino Linotype" w:cs="Arial"/>
          <w:color w:val="000000"/>
        </w:rPr>
        <w:t xml:space="preserve"> de dos mil veintiséis</w:t>
      </w:r>
      <w:r w:rsidRPr="00CE187E">
        <w:rPr>
          <w:rFonts w:ascii="Palatino Linotype" w:hAnsi="Palatino Linotype" w:cs="Arial"/>
          <w:color w:val="000000"/>
        </w:rPr>
        <w:t>.</w:t>
      </w:r>
    </w:p>
    <w:p w14:paraId="5C22A337" w14:textId="77777777" w:rsidR="004309A2" w:rsidRPr="00CE187E" w:rsidRDefault="004309A2" w:rsidP="004309A2">
      <w:pPr>
        <w:shd w:val="clear" w:color="auto" w:fill="FFFFFF"/>
        <w:spacing w:line="360" w:lineRule="auto"/>
        <w:jc w:val="both"/>
        <w:rPr>
          <w:rFonts w:ascii="Palatino Linotype" w:hAnsi="Palatino Linotype" w:cs="Arial"/>
          <w:color w:val="000000"/>
        </w:rPr>
      </w:pPr>
    </w:p>
    <w:p w14:paraId="37DC6287" w14:textId="68B72CB8" w:rsidR="009E0E89" w:rsidRPr="00CE187E" w:rsidRDefault="0029071C" w:rsidP="00C753C2">
      <w:pPr>
        <w:tabs>
          <w:tab w:val="left" w:pos="1701"/>
        </w:tabs>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b/>
          <w:lang w:eastAsia="en-US"/>
        </w:rPr>
        <w:t>VISTO</w:t>
      </w:r>
      <w:r w:rsidRPr="00CE187E">
        <w:rPr>
          <w:rFonts w:ascii="Palatino Linotype" w:eastAsiaTheme="minorHAnsi" w:hAnsi="Palatino Linotype" w:cs="Arial"/>
          <w:lang w:eastAsia="en-US"/>
        </w:rPr>
        <w:t xml:space="preserve"> el expediente electrónico formado con motivo del recurso de revisión número </w:t>
      </w:r>
      <w:bookmarkStart w:id="0" w:name="_GoBack"/>
      <w:r w:rsidR="008C0D64" w:rsidRPr="00CE187E">
        <w:rPr>
          <w:rFonts w:ascii="Palatino Linotype" w:eastAsiaTheme="minorHAnsi" w:hAnsi="Palatino Linotype" w:cs="Arial"/>
          <w:b/>
          <w:lang w:eastAsia="en-US"/>
        </w:rPr>
        <w:t>09040/INFOEM/IP/RR/2025</w:t>
      </w:r>
      <w:bookmarkEnd w:id="0"/>
      <w:r w:rsidRPr="00CE187E">
        <w:rPr>
          <w:rFonts w:ascii="Palatino Linotype" w:eastAsiaTheme="minorHAnsi" w:hAnsi="Palatino Linotype" w:cs="Arial"/>
          <w:lang w:eastAsia="en-US"/>
        </w:rPr>
        <w:t xml:space="preserve">, </w:t>
      </w:r>
      <w:r w:rsidR="00EB1CAC" w:rsidRPr="00CE187E">
        <w:rPr>
          <w:rFonts w:ascii="Palatino Linotype" w:hAnsi="Palatino Linotype" w:cs="Arial"/>
        </w:rPr>
        <w:t xml:space="preserve">interpuesto por </w:t>
      </w:r>
      <w:r w:rsidR="008C0D64" w:rsidRPr="00CE187E">
        <w:rPr>
          <w:rFonts w:ascii="Palatino Linotype" w:hAnsi="Palatino Linotype" w:cs="Arial"/>
        </w:rPr>
        <w:t xml:space="preserve">la C. </w:t>
      </w:r>
      <w:r w:rsidR="001D67DC">
        <w:rPr>
          <w:rFonts w:ascii="Palatino Linotype" w:hAnsi="Palatino Linotype" w:cs="Arial"/>
          <w:b/>
          <w:bCs/>
        </w:rPr>
        <w:t>XXXXXXXXXXX</w:t>
      </w:r>
      <w:r w:rsidR="00EB1CAC" w:rsidRPr="00CE187E">
        <w:rPr>
          <w:rFonts w:ascii="Palatino Linotype" w:hAnsi="Palatino Linotype" w:cs="Arial"/>
        </w:rPr>
        <w:t>,</w:t>
      </w:r>
      <w:r w:rsidR="00EB1CAC" w:rsidRPr="00CE187E">
        <w:rPr>
          <w:rFonts w:ascii="Palatino Linotype" w:hAnsi="Palatino Linotype" w:cs="Arial"/>
          <w:b/>
        </w:rPr>
        <w:t xml:space="preserve"> </w:t>
      </w:r>
      <w:r w:rsidR="00EB1CAC" w:rsidRPr="00CE187E">
        <w:rPr>
          <w:rFonts w:ascii="Palatino Linotype" w:hAnsi="Palatino Linotype" w:cs="Arial"/>
        </w:rPr>
        <w:t xml:space="preserve">en lo sucesivo </w:t>
      </w:r>
      <w:r w:rsidR="008C0D64" w:rsidRPr="00CE187E">
        <w:rPr>
          <w:rFonts w:ascii="Palatino Linotype" w:hAnsi="Palatino Linotype" w:cs="Arial"/>
          <w:b/>
        </w:rPr>
        <w:t>La</w:t>
      </w:r>
      <w:r w:rsidR="00EB1CAC" w:rsidRPr="00CE187E">
        <w:rPr>
          <w:rFonts w:ascii="Palatino Linotype" w:hAnsi="Palatino Linotype" w:cs="Arial"/>
          <w:b/>
        </w:rPr>
        <w:t xml:space="preserve"> Recurrente</w:t>
      </w:r>
      <w:r w:rsidRPr="00CE187E">
        <w:rPr>
          <w:rFonts w:ascii="Palatino Linotype" w:eastAsiaTheme="minorHAnsi" w:hAnsi="Palatino Linotype" w:cs="Arial"/>
          <w:lang w:eastAsia="en-US"/>
        </w:rPr>
        <w:t>, en contra de la respuesta de</w:t>
      </w:r>
      <w:r w:rsidR="008C0D64" w:rsidRPr="00CE187E">
        <w:rPr>
          <w:rFonts w:ascii="Palatino Linotype" w:eastAsiaTheme="minorHAnsi" w:hAnsi="Palatino Linotype" w:cs="Arial"/>
          <w:lang w:eastAsia="en-US"/>
        </w:rPr>
        <w:t xml:space="preserve"> la</w:t>
      </w:r>
      <w:r w:rsidRPr="00CE187E">
        <w:rPr>
          <w:rFonts w:ascii="Palatino Linotype" w:eastAsiaTheme="minorHAnsi" w:hAnsi="Palatino Linotype" w:cs="Arial"/>
          <w:lang w:eastAsia="en-US"/>
        </w:rPr>
        <w:t xml:space="preserve"> </w:t>
      </w:r>
      <w:r w:rsidR="008C0D64" w:rsidRPr="00CE187E">
        <w:rPr>
          <w:rFonts w:ascii="Palatino Linotype" w:eastAsiaTheme="minorHAnsi" w:hAnsi="Palatino Linotype" w:cs="Arial"/>
          <w:b/>
          <w:lang w:eastAsia="en-US"/>
        </w:rPr>
        <w:t>Secretaría de Movilidad</w:t>
      </w:r>
      <w:r w:rsidRPr="00CE187E">
        <w:rPr>
          <w:rFonts w:ascii="Palatino Linotype" w:eastAsiaTheme="minorHAnsi" w:hAnsi="Palatino Linotype" w:cs="Arial"/>
          <w:lang w:eastAsia="en-US"/>
        </w:rPr>
        <w:t>,</w:t>
      </w:r>
      <w:r w:rsidRPr="00CE187E">
        <w:rPr>
          <w:rFonts w:ascii="Palatino Linotype" w:eastAsiaTheme="minorHAnsi" w:hAnsi="Palatino Linotype" w:cs="Arial"/>
          <w:b/>
          <w:lang w:eastAsia="en-US"/>
        </w:rPr>
        <w:t xml:space="preserve"> </w:t>
      </w:r>
      <w:r w:rsidRPr="00CE187E">
        <w:rPr>
          <w:rFonts w:ascii="Palatino Linotype" w:eastAsiaTheme="minorHAnsi" w:hAnsi="Palatino Linotype" w:cs="Arial"/>
          <w:lang w:eastAsia="en-US"/>
        </w:rPr>
        <w:t>en lo subsecuente</w:t>
      </w:r>
      <w:r w:rsidRPr="00CE187E">
        <w:rPr>
          <w:rFonts w:ascii="Palatino Linotype" w:eastAsiaTheme="minorHAnsi" w:hAnsi="Palatino Linotype" w:cs="Arial"/>
          <w:b/>
          <w:lang w:eastAsia="en-US"/>
        </w:rPr>
        <w:t xml:space="preserve"> El Sujeto Obligado, </w:t>
      </w:r>
      <w:r w:rsidRPr="00CE187E">
        <w:rPr>
          <w:rFonts w:ascii="Palatino Linotype" w:eastAsiaTheme="minorHAnsi" w:hAnsi="Palatino Linotype" w:cs="Arial"/>
          <w:lang w:eastAsia="en-US"/>
        </w:rPr>
        <w:t>se procede a dictar la presente resolución.</w:t>
      </w:r>
    </w:p>
    <w:p w14:paraId="1CBC9DF3" w14:textId="77777777" w:rsidR="00C753C2" w:rsidRPr="00CE187E" w:rsidRDefault="00C753C2" w:rsidP="00C753C2">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CE187E" w:rsidRDefault="0029071C" w:rsidP="00521A38">
      <w:pPr>
        <w:spacing w:line="360" w:lineRule="auto"/>
        <w:jc w:val="center"/>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A N T E C E D E N T E S</w:t>
      </w:r>
    </w:p>
    <w:p w14:paraId="3D8B3B08" w14:textId="77777777" w:rsidR="00521A38" w:rsidRPr="00CE187E" w:rsidRDefault="00521A38" w:rsidP="00521A38">
      <w:pPr>
        <w:spacing w:line="360" w:lineRule="auto"/>
        <w:jc w:val="center"/>
        <w:rPr>
          <w:rFonts w:ascii="Palatino Linotype" w:eastAsiaTheme="minorHAnsi" w:hAnsi="Palatino Linotype" w:cs="Arial"/>
          <w:b/>
          <w:lang w:eastAsia="en-US"/>
        </w:rPr>
      </w:pPr>
    </w:p>
    <w:p w14:paraId="21646831" w14:textId="77777777" w:rsidR="0029071C" w:rsidRPr="00CE187E" w:rsidRDefault="0029071C" w:rsidP="0029071C">
      <w:pPr>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PRIMERO. De la solicitud de información.</w:t>
      </w:r>
    </w:p>
    <w:p w14:paraId="5D763432" w14:textId="1885428A" w:rsidR="005573EA" w:rsidRPr="00CE187E" w:rsidRDefault="005573EA" w:rsidP="005573EA">
      <w:pPr>
        <w:spacing w:after="160"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 xml:space="preserve">En fecha </w:t>
      </w:r>
      <w:r w:rsidR="008C0D64" w:rsidRPr="00CE187E">
        <w:rPr>
          <w:rFonts w:ascii="Palatino Linotype" w:eastAsiaTheme="minorHAnsi" w:hAnsi="Palatino Linotype" w:cs="Arial"/>
          <w:lang w:eastAsia="en-US"/>
        </w:rPr>
        <w:t>diecisiete de junio</w:t>
      </w:r>
      <w:r w:rsidRPr="00CE187E">
        <w:rPr>
          <w:rFonts w:ascii="Palatino Linotype" w:eastAsiaTheme="minorHAnsi" w:hAnsi="Palatino Linotype" w:cs="Arial"/>
          <w:lang w:eastAsia="en-US"/>
        </w:rPr>
        <w:t xml:space="preserve"> de dos mil veinticinco, </w:t>
      </w:r>
      <w:r w:rsidR="008C0D64" w:rsidRPr="00CE187E">
        <w:rPr>
          <w:rFonts w:ascii="Palatino Linotype" w:eastAsiaTheme="minorHAnsi" w:hAnsi="Palatino Linotype" w:cs="Arial"/>
          <w:lang w:eastAsia="en-US"/>
        </w:rPr>
        <w:t>la</w:t>
      </w:r>
      <w:r w:rsidRPr="00CE187E">
        <w:rPr>
          <w:rFonts w:ascii="Palatino Linotype" w:eastAsiaTheme="minorHAnsi" w:hAnsi="Palatino Linotype" w:cs="Arial"/>
          <w:lang w:eastAsia="en-US"/>
        </w:rPr>
        <w:t xml:space="preserve"> </w:t>
      </w:r>
      <w:r w:rsidRPr="00CE187E">
        <w:rPr>
          <w:rFonts w:ascii="Palatino Linotype" w:eastAsiaTheme="minorHAnsi" w:hAnsi="Palatino Linotype" w:cs="Arial"/>
          <w:b/>
          <w:lang w:eastAsia="en-US"/>
        </w:rPr>
        <w:t>Recurrente</w:t>
      </w:r>
      <w:r w:rsidRPr="00CE187E">
        <w:rPr>
          <w:rFonts w:ascii="Palatino Linotype" w:eastAsiaTheme="minorHAnsi" w:hAnsi="Palatino Linotype" w:cs="Arial"/>
          <w:lang w:eastAsia="en-US"/>
        </w:rPr>
        <w:t xml:space="preserve">, presentó a través del Sistema de Acceso a la Información Mexiquense </w:t>
      </w:r>
      <w:r w:rsidRPr="00CE187E">
        <w:rPr>
          <w:rFonts w:ascii="Palatino Linotype" w:eastAsiaTheme="minorHAnsi" w:hAnsi="Palatino Linotype" w:cs="Arial"/>
          <w:b/>
          <w:lang w:eastAsia="en-US"/>
        </w:rPr>
        <w:t>(SAIMEX),</w:t>
      </w:r>
      <w:r w:rsidRPr="00CE187E">
        <w:rPr>
          <w:rFonts w:ascii="Palatino Linotype" w:eastAsiaTheme="minorHAnsi" w:hAnsi="Palatino Linotype" w:cs="Arial"/>
          <w:lang w:eastAsia="en-US"/>
        </w:rPr>
        <w:t xml:space="preserve"> ante el </w:t>
      </w:r>
      <w:r w:rsidRPr="00CE187E">
        <w:rPr>
          <w:rFonts w:ascii="Palatino Linotype" w:eastAsiaTheme="minorHAnsi" w:hAnsi="Palatino Linotype" w:cs="Arial"/>
          <w:b/>
          <w:lang w:eastAsia="en-US"/>
        </w:rPr>
        <w:t>Sujeto Obligado</w:t>
      </w:r>
      <w:r w:rsidRPr="00CE187E">
        <w:rPr>
          <w:rFonts w:ascii="Palatino Linotype" w:eastAsiaTheme="minorHAnsi" w:hAnsi="Palatino Linotype" w:cs="Arial"/>
          <w:lang w:eastAsia="en-US"/>
        </w:rPr>
        <w:t xml:space="preserve">, la solicitud de acceso a la información pública, a la que se le asignó el número de expediente </w:t>
      </w:r>
      <w:r w:rsidR="008C0D64" w:rsidRPr="00CE187E">
        <w:rPr>
          <w:rFonts w:ascii="Palatino Linotype" w:eastAsiaTheme="minorHAnsi" w:hAnsi="Palatino Linotype" w:cs="Arial"/>
          <w:b/>
          <w:lang w:eastAsia="en-US"/>
        </w:rPr>
        <w:t>00364/SMOV/IP/2025</w:t>
      </w:r>
      <w:r w:rsidRPr="00CE187E">
        <w:rPr>
          <w:rFonts w:ascii="Palatino Linotype" w:eastAsiaTheme="minorHAnsi" w:hAnsi="Palatino Linotype" w:cs="Arial"/>
          <w:lang w:eastAsia="en-US"/>
        </w:rPr>
        <w:t>, mediante la cual solicitó lo siguiente:</w:t>
      </w:r>
    </w:p>
    <w:p w14:paraId="1ABD4CA4" w14:textId="77777777" w:rsidR="005573EA" w:rsidRPr="00CE187E" w:rsidRDefault="005573EA" w:rsidP="005573EA">
      <w:pPr>
        <w:rPr>
          <w:rFonts w:eastAsiaTheme="minorHAnsi"/>
          <w:lang w:eastAsia="en-US"/>
        </w:rPr>
      </w:pPr>
    </w:p>
    <w:p w14:paraId="6B31E753" w14:textId="44A75062" w:rsidR="005573EA" w:rsidRPr="00CE187E" w:rsidRDefault="005573EA" w:rsidP="00EB1CAC">
      <w:pPr>
        <w:spacing w:after="160" w:line="276" w:lineRule="auto"/>
        <w:ind w:left="567" w:right="567"/>
        <w:jc w:val="both"/>
        <w:rPr>
          <w:rFonts w:ascii="Palatino Linotype" w:eastAsia="Calibri" w:hAnsi="Palatino Linotype" w:cs="Calibri"/>
          <w:i/>
          <w:sz w:val="22"/>
          <w:szCs w:val="22"/>
        </w:rPr>
      </w:pPr>
      <w:r w:rsidRPr="00CE187E">
        <w:rPr>
          <w:rFonts w:ascii="Palatino Linotype" w:eastAsia="Calibri" w:hAnsi="Palatino Linotype" w:cs="Calibri"/>
          <w:i/>
          <w:sz w:val="22"/>
          <w:szCs w:val="22"/>
        </w:rPr>
        <w:t>“</w:t>
      </w:r>
      <w:r w:rsidR="008C0D64" w:rsidRPr="00CE187E">
        <w:rPr>
          <w:rFonts w:ascii="Palatino Linotype" w:eastAsia="Calibri" w:hAnsi="Palatino Linotype" w:cs="Calibri"/>
          <w:i/>
          <w:sz w:val="22"/>
          <w:szCs w:val="22"/>
        </w:rPr>
        <w:t>SOLICITO INFORMACION SOBRE TODAS LAS QUEJAS RECIBIDAS EN LA SECRETARÍA DE MOVILIDAD YA SEA ESCRITAS Y LLAMADA TELEFÓNICA, DE LOS AÑOS 2022, 2023, 2024 Y 2025, CON SOPORTE DOCUMENTAL DE LAS QUEJAS Y RESPUESTAS REMITIDAS A CADA PERSONA</w:t>
      </w:r>
      <w:r w:rsidRPr="00CE187E">
        <w:rPr>
          <w:rFonts w:ascii="Palatino Linotype" w:eastAsia="Calibri" w:hAnsi="Palatino Linotype" w:cs="Calibri"/>
          <w:i/>
          <w:sz w:val="22"/>
          <w:szCs w:val="22"/>
        </w:rPr>
        <w:t>” (Sic).</w:t>
      </w:r>
    </w:p>
    <w:p w14:paraId="74843A62" w14:textId="77777777" w:rsidR="005573EA" w:rsidRPr="00CE187E" w:rsidRDefault="005573EA" w:rsidP="005573EA">
      <w:pPr>
        <w:rPr>
          <w:sz w:val="16"/>
          <w:lang w:eastAsia="es-ES"/>
        </w:rPr>
      </w:pPr>
    </w:p>
    <w:p w14:paraId="0FC0BCB6" w14:textId="77777777" w:rsidR="005573EA" w:rsidRPr="00CE187E" w:rsidRDefault="005573EA" w:rsidP="005573EA">
      <w:pPr>
        <w:spacing w:after="160" w:line="259" w:lineRule="auto"/>
        <w:rPr>
          <w:rFonts w:ascii="Calibri" w:eastAsia="Calibri" w:hAnsi="Calibri" w:cs="Calibri"/>
          <w:sz w:val="22"/>
          <w:szCs w:val="22"/>
        </w:rPr>
      </w:pPr>
    </w:p>
    <w:p w14:paraId="70145660" w14:textId="77777777" w:rsidR="005573EA" w:rsidRPr="00CE187E" w:rsidRDefault="005573EA" w:rsidP="005573EA">
      <w:pPr>
        <w:tabs>
          <w:tab w:val="left" w:pos="5647"/>
        </w:tabs>
        <w:spacing w:line="360" w:lineRule="auto"/>
        <w:ind w:right="850"/>
        <w:jc w:val="both"/>
        <w:rPr>
          <w:rFonts w:ascii="Palatino Linotype" w:eastAsiaTheme="minorHAnsi" w:hAnsi="Palatino Linotype" w:cstheme="minorBidi"/>
          <w:color w:val="000000"/>
          <w:lang w:eastAsia="en-US"/>
        </w:rPr>
      </w:pPr>
      <w:r w:rsidRPr="00CE187E">
        <w:rPr>
          <w:rFonts w:ascii="Palatino Linotype" w:hAnsi="Palatino Linotype"/>
          <w:b/>
          <w:lang w:eastAsia="es-ES"/>
        </w:rPr>
        <w:t>MODALIDAD DE ENTREGA:</w:t>
      </w:r>
      <w:r w:rsidRPr="00CE187E">
        <w:rPr>
          <w:rFonts w:ascii="Palatino Linotype" w:hAnsi="Palatino Linotype"/>
          <w:lang w:eastAsia="es-ES"/>
        </w:rPr>
        <w:t xml:space="preserve"> </w:t>
      </w:r>
      <w:r w:rsidRPr="00CE187E">
        <w:rPr>
          <w:rFonts w:ascii="Palatino Linotype" w:eastAsiaTheme="minorHAnsi" w:hAnsi="Palatino Linotype" w:cstheme="minorBidi"/>
          <w:color w:val="000000"/>
          <w:lang w:eastAsia="en-US"/>
        </w:rPr>
        <w:t xml:space="preserve">A través del </w:t>
      </w:r>
      <w:r w:rsidRPr="00CE187E">
        <w:rPr>
          <w:rFonts w:ascii="Palatino Linotype" w:eastAsiaTheme="minorHAnsi" w:hAnsi="Palatino Linotype" w:cstheme="minorBidi"/>
          <w:b/>
          <w:color w:val="000000"/>
          <w:lang w:eastAsia="en-US"/>
        </w:rPr>
        <w:t>SAIMEX</w:t>
      </w:r>
      <w:r w:rsidRPr="00CE187E">
        <w:rPr>
          <w:rFonts w:ascii="Palatino Linotype" w:eastAsiaTheme="minorHAnsi" w:hAnsi="Palatino Linotype" w:cstheme="minorBidi"/>
          <w:color w:val="000000"/>
          <w:lang w:eastAsia="en-US"/>
        </w:rPr>
        <w:t>.</w:t>
      </w:r>
    </w:p>
    <w:p w14:paraId="26729A12" w14:textId="77777777" w:rsidR="00D5651F" w:rsidRPr="00CE187E" w:rsidRDefault="00D5651F" w:rsidP="0029071C">
      <w:pPr>
        <w:spacing w:line="360" w:lineRule="auto"/>
        <w:jc w:val="both"/>
        <w:rPr>
          <w:rFonts w:ascii="Palatino Linotype" w:eastAsiaTheme="minorHAnsi" w:hAnsi="Palatino Linotype" w:cs="Arial"/>
          <w:b/>
          <w:sz w:val="28"/>
          <w:lang w:eastAsia="en-US"/>
        </w:rPr>
      </w:pPr>
    </w:p>
    <w:p w14:paraId="227EC015" w14:textId="77777777" w:rsidR="00D5651F" w:rsidRPr="00CE187E" w:rsidRDefault="00D5651F" w:rsidP="0029071C">
      <w:pPr>
        <w:spacing w:line="360" w:lineRule="auto"/>
        <w:jc w:val="both"/>
        <w:rPr>
          <w:rFonts w:ascii="Palatino Linotype" w:eastAsiaTheme="minorHAnsi" w:hAnsi="Palatino Linotype" w:cs="Arial"/>
          <w:b/>
          <w:sz w:val="28"/>
          <w:lang w:eastAsia="en-US"/>
        </w:rPr>
      </w:pPr>
    </w:p>
    <w:p w14:paraId="08E2F826" w14:textId="51877486" w:rsidR="0029071C" w:rsidRPr="00CE187E" w:rsidRDefault="008C0D64" w:rsidP="0029071C">
      <w:pPr>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lastRenderedPageBreak/>
        <w:t>SEGUNDO</w:t>
      </w:r>
      <w:r w:rsidR="0029071C" w:rsidRPr="00CE187E">
        <w:rPr>
          <w:rFonts w:ascii="Palatino Linotype" w:eastAsiaTheme="minorHAnsi" w:hAnsi="Palatino Linotype" w:cs="Arial"/>
          <w:b/>
          <w:sz w:val="28"/>
          <w:lang w:eastAsia="en-US"/>
        </w:rPr>
        <w:t xml:space="preserve">. De la respuesta del Sujeto Obligado. </w:t>
      </w:r>
    </w:p>
    <w:p w14:paraId="06567651" w14:textId="4AC68115" w:rsidR="0029071C" w:rsidRPr="00CE187E" w:rsidRDefault="0029071C" w:rsidP="0029071C">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 xml:space="preserve">De las constancias que obran en el sistema </w:t>
      </w:r>
      <w:r w:rsidRPr="00CE187E">
        <w:rPr>
          <w:rFonts w:ascii="Palatino Linotype" w:eastAsiaTheme="minorHAnsi" w:hAnsi="Palatino Linotype" w:cs="Arial"/>
          <w:b/>
          <w:bCs/>
          <w:lang w:eastAsia="en-US"/>
        </w:rPr>
        <w:t>SAIMEX</w:t>
      </w:r>
      <w:r w:rsidRPr="00CE187E">
        <w:rPr>
          <w:rFonts w:ascii="Palatino Linotype" w:eastAsiaTheme="minorHAnsi" w:hAnsi="Palatino Linotype" w:cs="Arial"/>
          <w:lang w:eastAsia="en-US"/>
        </w:rPr>
        <w:t xml:space="preserve">, se advierte que en fecha </w:t>
      </w:r>
      <w:r w:rsidR="008C0D64" w:rsidRPr="00CE187E">
        <w:rPr>
          <w:rFonts w:ascii="Palatino Linotype" w:eastAsiaTheme="minorHAnsi" w:hAnsi="Palatino Linotype" w:cs="Arial"/>
          <w:lang w:eastAsia="en-US"/>
        </w:rPr>
        <w:t>ocho de julio</w:t>
      </w:r>
      <w:r w:rsidR="00FE24A3" w:rsidRPr="00CE187E">
        <w:rPr>
          <w:rFonts w:ascii="Palatino Linotype" w:eastAsiaTheme="minorHAnsi" w:hAnsi="Palatino Linotype" w:cs="Arial"/>
          <w:lang w:eastAsia="en-US"/>
        </w:rPr>
        <w:t xml:space="preserve"> de dos mil </w:t>
      </w:r>
      <w:r w:rsidR="005573EA" w:rsidRPr="00CE187E">
        <w:rPr>
          <w:rFonts w:ascii="Palatino Linotype" w:eastAsiaTheme="minorHAnsi" w:hAnsi="Palatino Linotype" w:cs="Arial"/>
          <w:lang w:eastAsia="en-US"/>
        </w:rPr>
        <w:t>veinticinco</w:t>
      </w:r>
      <w:r w:rsidRPr="00CE187E">
        <w:rPr>
          <w:rFonts w:ascii="Palatino Linotype" w:eastAsiaTheme="minorHAnsi" w:hAnsi="Palatino Linotype" w:cs="Arial"/>
          <w:lang w:eastAsia="en-US"/>
        </w:rPr>
        <w:t xml:space="preserve">, </w:t>
      </w:r>
      <w:r w:rsidRPr="00CE187E">
        <w:rPr>
          <w:rFonts w:ascii="Palatino Linotype" w:eastAsiaTheme="minorHAnsi" w:hAnsi="Palatino Linotype" w:cs="Arial"/>
          <w:b/>
          <w:lang w:eastAsia="en-US"/>
        </w:rPr>
        <w:t>El Sujeto Obligado</w:t>
      </w:r>
      <w:r w:rsidRPr="00CE187E">
        <w:rPr>
          <w:rFonts w:ascii="Palatino Linotype" w:eastAsiaTheme="minorHAnsi" w:hAnsi="Palatino Linotype" w:cs="Arial"/>
          <w:lang w:eastAsia="en-US"/>
        </w:rPr>
        <w:t xml:space="preserve"> emitió </w:t>
      </w:r>
      <w:r w:rsidR="00FE24A3" w:rsidRPr="00CE187E">
        <w:rPr>
          <w:rFonts w:ascii="Palatino Linotype" w:eastAsiaTheme="minorHAnsi" w:hAnsi="Palatino Linotype" w:cs="Arial"/>
          <w:lang w:eastAsia="en-US"/>
        </w:rPr>
        <w:t>su</w:t>
      </w:r>
      <w:r w:rsidRPr="00CE187E">
        <w:rPr>
          <w:rFonts w:ascii="Palatino Linotype" w:eastAsiaTheme="minorHAnsi" w:hAnsi="Palatino Linotype" w:cs="Arial"/>
          <w:lang w:eastAsia="en-US"/>
        </w:rPr>
        <w:t xml:space="preserve"> respuesta</w:t>
      </w:r>
      <w:r w:rsidR="00FE24A3" w:rsidRPr="00CE187E">
        <w:rPr>
          <w:rFonts w:ascii="Palatino Linotype" w:eastAsiaTheme="minorHAnsi" w:hAnsi="Palatino Linotype" w:cs="Arial"/>
          <w:lang w:eastAsia="en-US"/>
        </w:rPr>
        <w:t xml:space="preserve"> </w:t>
      </w:r>
      <w:r w:rsidRPr="00CE187E">
        <w:rPr>
          <w:rFonts w:ascii="Palatino Linotype" w:eastAsiaTheme="minorHAnsi" w:hAnsi="Palatino Linotype" w:cs="Arial"/>
          <w:lang w:eastAsia="en-US"/>
        </w:rPr>
        <w:t>en los siguientes términos:</w:t>
      </w:r>
    </w:p>
    <w:p w14:paraId="3E05B0DB" w14:textId="77777777" w:rsidR="0029071C" w:rsidRPr="00CE187E" w:rsidRDefault="0029071C" w:rsidP="0029071C"/>
    <w:p w14:paraId="1E9F03E9" w14:textId="77777777" w:rsidR="008C0D64" w:rsidRPr="00CE187E" w:rsidRDefault="0029071C" w:rsidP="008C0D64">
      <w:pPr>
        <w:spacing w:line="276" w:lineRule="auto"/>
        <w:ind w:left="567" w:right="567"/>
        <w:jc w:val="right"/>
        <w:rPr>
          <w:rFonts w:ascii="Palatino Linotype" w:hAnsi="Palatino Linotype"/>
          <w:i/>
          <w:sz w:val="22"/>
          <w:szCs w:val="22"/>
        </w:rPr>
      </w:pPr>
      <w:r w:rsidRPr="00CE187E">
        <w:rPr>
          <w:rFonts w:ascii="Palatino Linotype" w:hAnsi="Palatino Linotype"/>
          <w:i/>
          <w:sz w:val="22"/>
          <w:szCs w:val="22"/>
        </w:rPr>
        <w:t>“</w:t>
      </w:r>
      <w:r w:rsidR="008C0D64" w:rsidRPr="00CE187E">
        <w:rPr>
          <w:rFonts w:ascii="Palatino Linotype" w:hAnsi="Palatino Linotype"/>
          <w:i/>
          <w:sz w:val="22"/>
          <w:szCs w:val="22"/>
        </w:rPr>
        <w:t xml:space="preserve">Folio de la solicitud: </w:t>
      </w:r>
      <w:r w:rsidR="008C0D64" w:rsidRPr="00CE187E">
        <w:rPr>
          <w:rFonts w:ascii="Palatino Linotype" w:hAnsi="Palatino Linotype"/>
          <w:b/>
          <w:bCs/>
          <w:i/>
          <w:sz w:val="22"/>
          <w:szCs w:val="22"/>
          <w:u w:val="single"/>
        </w:rPr>
        <w:t>00364/SMOV/IP/2025</w:t>
      </w:r>
    </w:p>
    <w:p w14:paraId="39C1F70D" w14:textId="77777777" w:rsidR="008C0D64" w:rsidRPr="00CE187E" w:rsidRDefault="008C0D64" w:rsidP="008C0D64">
      <w:pPr>
        <w:spacing w:line="276" w:lineRule="auto"/>
        <w:ind w:left="567" w:right="567"/>
        <w:jc w:val="both"/>
        <w:rPr>
          <w:rFonts w:ascii="Palatino Linotype" w:hAnsi="Palatino Linotype"/>
          <w:i/>
          <w:sz w:val="22"/>
          <w:szCs w:val="22"/>
        </w:rPr>
      </w:pPr>
    </w:p>
    <w:p w14:paraId="5565D68A" w14:textId="6BD3DC93" w:rsidR="008C0D64" w:rsidRPr="00CE187E" w:rsidRDefault="008C0D64" w:rsidP="008C0D64">
      <w:pPr>
        <w:spacing w:line="276" w:lineRule="auto"/>
        <w:ind w:left="567" w:right="567"/>
        <w:jc w:val="both"/>
        <w:rPr>
          <w:rFonts w:ascii="Palatino Linotype" w:hAnsi="Palatino Linotype"/>
          <w:i/>
          <w:sz w:val="22"/>
          <w:szCs w:val="22"/>
        </w:rPr>
      </w:pPr>
      <w:r w:rsidRPr="00CE187E">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8452769" w14:textId="77777777" w:rsidR="008C0D64" w:rsidRPr="00CE187E" w:rsidRDefault="008C0D64" w:rsidP="008C0D64">
      <w:pPr>
        <w:spacing w:line="276" w:lineRule="auto"/>
        <w:ind w:left="567" w:right="567"/>
        <w:jc w:val="both"/>
        <w:rPr>
          <w:rFonts w:ascii="Palatino Linotype" w:hAnsi="Palatino Linotype"/>
          <w:i/>
          <w:sz w:val="22"/>
          <w:szCs w:val="22"/>
        </w:rPr>
      </w:pPr>
    </w:p>
    <w:p w14:paraId="3EE43E41" w14:textId="77777777" w:rsidR="008C0D64" w:rsidRPr="00CE187E" w:rsidRDefault="008C0D64" w:rsidP="008C0D64">
      <w:pPr>
        <w:spacing w:line="276" w:lineRule="auto"/>
        <w:ind w:left="567" w:right="567"/>
        <w:jc w:val="both"/>
        <w:rPr>
          <w:rFonts w:ascii="Palatino Linotype" w:hAnsi="Palatino Linotype"/>
          <w:i/>
          <w:sz w:val="22"/>
          <w:szCs w:val="22"/>
        </w:rPr>
      </w:pPr>
      <w:r w:rsidRPr="00CE187E">
        <w:rPr>
          <w:rFonts w:ascii="Palatino Linotype" w:hAnsi="Palatino Linotype"/>
          <w:i/>
          <w:sz w:val="22"/>
          <w:szCs w:val="22"/>
        </w:rPr>
        <w:t>Se adjunta oficio 22000015030000L/00356/2025</w:t>
      </w:r>
    </w:p>
    <w:p w14:paraId="4DC2907E" w14:textId="77777777" w:rsidR="008C0D64" w:rsidRPr="00CE187E" w:rsidRDefault="008C0D64" w:rsidP="008C0D64">
      <w:pPr>
        <w:spacing w:line="276" w:lineRule="auto"/>
        <w:ind w:left="567" w:right="567"/>
        <w:jc w:val="both"/>
        <w:rPr>
          <w:rFonts w:ascii="Palatino Linotype" w:hAnsi="Palatino Linotype"/>
          <w:i/>
          <w:sz w:val="22"/>
          <w:szCs w:val="22"/>
        </w:rPr>
      </w:pPr>
    </w:p>
    <w:p w14:paraId="55352073" w14:textId="1005E8D9" w:rsidR="008C0D64" w:rsidRPr="00CE187E" w:rsidRDefault="008C0D64" w:rsidP="008C0D64">
      <w:pPr>
        <w:spacing w:line="276" w:lineRule="auto"/>
        <w:ind w:left="567" w:right="567"/>
        <w:jc w:val="both"/>
        <w:rPr>
          <w:rFonts w:ascii="Palatino Linotype" w:hAnsi="Palatino Linotype"/>
          <w:i/>
          <w:sz w:val="22"/>
          <w:szCs w:val="22"/>
        </w:rPr>
      </w:pPr>
      <w:r w:rsidRPr="00CE187E">
        <w:rPr>
          <w:rFonts w:ascii="Palatino Linotype" w:hAnsi="Palatino Linotype"/>
          <w:i/>
          <w:sz w:val="22"/>
          <w:szCs w:val="22"/>
        </w:rPr>
        <w:t>ATENTAMENTE</w:t>
      </w:r>
    </w:p>
    <w:p w14:paraId="5A59FB14" w14:textId="0ED48FE6" w:rsidR="00DC1583" w:rsidRPr="00CE187E" w:rsidRDefault="008C0D64" w:rsidP="008C0D64">
      <w:pPr>
        <w:spacing w:line="276" w:lineRule="auto"/>
        <w:ind w:left="567" w:right="567"/>
        <w:jc w:val="both"/>
        <w:rPr>
          <w:rFonts w:ascii="Palatino Linotype" w:hAnsi="Palatino Linotype"/>
          <w:i/>
          <w:sz w:val="22"/>
          <w:szCs w:val="22"/>
        </w:rPr>
      </w:pPr>
      <w:r w:rsidRPr="00CE187E">
        <w:rPr>
          <w:rFonts w:ascii="Palatino Linotype" w:hAnsi="Palatino Linotype"/>
          <w:i/>
          <w:sz w:val="22"/>
          <w:szCs w:val="22"/>
        </w:rPr>
        <w:t>Lic. José Antonio Galicia Rivera</w:t>
      </w:r>
      <w:r w:rsidR="00E74701" w:rsidRPr="00CE187E">
        <w:rPr>
          <w:rFonts w:ascii="Palatino Linotype" w:hAnsi="Palatino Linotype"/>
          <w:i/>
          <w:sz w:val="22"/>
          <w:szCs w:val="22"/>
        </w:rPr>
        <w:t>” (Sic).</w:t>
      </w:r>
    </w:p>
    <w:p w14:paraId="2E548ACD" w14:textId="77777777" w:rsidR="006912AC" w:rsidRPr="00CE187E" w:rsidRDefault="006912AC" w:rsidP="004309A2">
      <w:pPr>
        <w:spacing w:line="360" w:lineRule="auto"/>
        <w:jc w:val="both"/>
        <w:rPr>
          <w:rFonts w:ascii="Palatino Linotype" w:eastAsiaTheme="minorHAnsi" w:hAnsi="Palatino Linotype" w:cs="Arial"/>
          <w:lang w:eastAsia="en-US"/>
        </w:rPr>
      </w:pPr>
    </w:p>
    <w:p w14:paraId="6F9BB2DB" w14:textId="6F49BB2C" w:rsidR="004B2314" w:rsidRPr="00CE187E" w:rsidRDefault="00CF1DF5" w:rsidP="004309A2">
      <w:pPr>
        <w:spacing w:line="360" w:lineRule="auto"/>
        <w:jc w:val="both"/>
        <w:rPr>
          <w:rFonts w:ascii="Palatino Linotype" w:eastAsiaTheme="minorHAnsi" w:hAnsi="Palatino Linotype" w:cs="Arial"/>
          <w:i/>
          <w:lang w:eastAsia="en-US"/>
        </w:rPr>
      </w:pPr>
      <w:r w:rsidRPr="00CE187E">
        <w:rPr>
          <w:rFonts w:ascii="Palatino Linotype" w:eastAsiaTheme="minorHAnsi" w:hAnsi="Palatino Linotype" w:cs="Arial"/>
          <w:lang w:eastAsia="en-US"/>
        </w:rPr>
        <w:t xml:space="preserve">El </w:t>
      </w:r>
      <w:r w:rsidRPr="00CE187E">
        <w:rPr>
          <w:rFonts w:ascii="Palatino Linotype" w:eastAsiaTheme="minorHAnsi" w:hAnsi="Palatino Linotype" w:cs="Arial"/>
          <w:b/>
          <w:lang w:eastAsia="en-US"/>
        </w:rPr>
        <w:t>Sujeto Obligado</w:t>
      </w:r>
      <w:r w:rsidRPr="00CE187E">
        <w:rPr>
          <w:rFonts w:ascii="Palatino Linotype" w:eastAsiaTheme="minorHAnsi" w:hAnsi="Palatino Linotype" w:cs="Arial"/>
          <w:lang w:eastAsia="en-US"/>
        </w:rPr>
        <w:t xml:space="preserve"> adjuntó</w:t>
      </w:r>
      <w:r w:rsidR="005F1F89" w:rsidRPr="00CE187E">
        <w:rPr>
          <w:rFonts w:ascii="Palatino Linotype" w:eastAsiaTheme="minorHAnsi" w:hAnsi="Palatino Linotype" w:cs="Arial"/>
          <w:lang w:eastAsia="en-US"/>
        </w:rPr>
        <w:t xml:space="preserve"> a su respuesta</w:t>
      </w:r>
      <w:r w:rsidR="00DC1583" w:rsidRPr="00CE187E">
        <w:rPr>
          <w:rFonts w:ascii="Palatino Linotype" w:eastAsiaTheme="minorHAnsi" w:hAnsi="Palatino Linotype" w:cs="Arial"/>
          <w:lang w:eastAsia="en-US"/>
        </w:rPr>
        <w:t xml:space="preserve">, </w:t>
      </w:r>
      <w:r w:rsidR="008C0D64" w:rsidRPr="00CE187E">
        <w:rPr>
          <w:rFonts w:ascii="Palatino Linotype" w:eastAsiaTheme="minorHAnsi" w:hAnsi="Palatino Linotype" w:cs="Arial"/>
          <w:lang w:eastAsia="en-US"/>
        </w:rPr>
        <w:t>los</w:t>
      </w:r>
      <w:r w:rsidR="001D2DE0" w:rsidRPr="00CE187E">
        <w:rPr>
          <w:rFonts w:ascii="Palatino Linotype" w:eastAsiaTheme="minorHAnsi" w:hAnsi="Palatino Linotype" w:cs="Arial"/>
          <w:lang w:eastAsia="en-US"/>
        </w:rPr>
        <w:t xml:space="preserve"> archivo</w:t>
      </w:r>
      <w:r w:rsidR="008C0D64" w:rsidRPr="00CE187E">
        <w:rPr>
          <w:rFonts w:ascii="Palatino Linotype" w:eastAsiaTheme="minorHAnsi" w:hAnsi="Palatino Linotype" w:cs="Arial"/>
          <w:lang w:eastAsia="en-US"/>
        </w:rPr>
        <w:t>s</w:t>
      </w:r>
      <w:r w:rsidR="001D2DE0" w:rsidRPr="00CE187E">
        <w:rPr>
          <w:rFonts w:ascii="Palatino Linotype" w:eastAsiaTheme="minorHAnsi" w:hAnsi="Palatino Linotype" w:cs="Arial"/>
          <w:lang w:eastAsia="en-US"/>
        </w:rPr>
        <w:t xml:space="preserve"> electrónico</w:t>
      </w:r>
      <w:r w:rsidR="008C0D64" w:rsidRPr="00CE187E">
        <w:rPr>
          <w:rFonts w:ascii="Palatino Linotype" w:eastAsiaTheme="minorHAnsi" w:hAnsi="Palatino Linotype" w:cs="Arial"/>
          <w:lang w:eastAsia="en-US"/>
        </w:rPr>
        <w:t>s</w:t>
      </w:r>
      <w:r w:rsidR="001D2DE0" w:rsidRPr="00CE187E">
        <w:rPr>
          <w:rFonts w:ascii="Palatino Linotype" w:eastAsiaTheme="minorHAnsi" w:hAnsi="Palatino Linotype" w:cs="Arial"/>
          <w:lang w:eastAsia="en-US"/>
        </w:rPr>
        <w:t xml:space="preserve"> denominado</w:t>
      </w:r>
      <w:r w:rsidR="008C0D64" w:rsidRPr="00CE187E">
        <w:rPr>
          <w:rFonts w:ascii="Palatino Linotype" w:eastAsiaTheme="minorHAnsi" w:hAnsi="Palatino Linotype" w:cs="Arial"/>
          <w:lang w:eastAsia="en-US"/>
        </w:rPr>
        <w:t>s</w:t>
      </w:r>
      <w:r w:rsidR="004309A2" w:rsidRPr="00CE187E">
        <w:rPr>
          <w:rFonts w:ascii="Palatino Linotype" w:eastAsiaTheme="minorHAnsi" w:hAnsi="Palatino Linotype" w:cs="Arial"/>
          <w:lang w:eastAsia="en-US"/>
        </w:rPr>
        <w:t xml:space="preserve"> </w:t>
      </w:r>
      <w:r w:rsidR="00184176" w:rsidRPr="00CE187E">
        <w:rPr>
          <w:rFonts w:ascii="Palatino Linotype" w:eastAsiaTheme="minorHAnsi" w:hAnsi="Palatino Linotype" w:cs="Arial"/>
          <w:i/>
          <w:lang w:eastAsia="en-US"/>
        </w:rPr>
        <w:t>“</w:t>
      </w:r>
      <w:r w:rsidR="008C0D64" w:rsidRPr="00CE187E">
        <w:rPr>
          <w:rFonts w:ascii="Palatino Linotype" w:eastAsiaTheme="minorHAnsi" w:hAnsi="Palatino Linotype" w:cs="Arial"/>
          <w:b/>
          <w:bCs/>
          <w:i/>
          <w:lang w:eastAsia="en-US"/>
        </w:rPr>
        <w:t>Saimex 00364-2025.pdf</w:t>
      </w:r>
      <w:r w:rsidR="00184176" w:rsidRPr="00CE187E">
        <w:rPr>
          <w:rFonts w:ascii="Palatino Linotype" w:eastAsiaTheme="minorHAnsi" w:hAnsi="Palatino Linotype" w:cs="Arial"/>
          <w:i/>
          <w:lang w:eastAsia="en-US"/>
        </w:rPr>
        <w:t>”</w:t>
      </w:r>
      <w:r w:rsidR="008C0D64" w:rsidRPr="00CE187E">
        <w:rPr>
          <w:rFonts w:ascii="Palatino Linotype" w:eastAsiaTheme="minorHAnsi" w:hAnsi="Palatino Linotype" w:cs="Arial"/>
          <w:i/>
          <w:lang w:eastAsia="en-US"/>
        </w:rPr>
        <w:t xml:space="preserve"> y “</w:t>
      </w:r>
      <w:r w:rsidR="008C0D64" w:rsidRPr="00CE187E">
        <w:rPr>
          <w:rFonts w:ascii="Palatino Linotype" w:eastAsiaTheme="minorHAnsi" w:hAnsi="Palatino Linotype" w:cs="Arial"/>
          <w:b/>
          <w:bCs/>
          <w:i/>
          <w:lang w:eastAsia="en-US"/>
        </w:rPr>
        <w:t>SAIMEX 00364.xlsx</w:t>
      </w:r>
      <w:r w:rsidR="008C0D64" w:rsidRPr="00CE187E">
        <w:rPr>
          <w:rFonts w:ascii="Palatino Linotype" w:eastAsiaTheme="minorHAnsi" w:hAnsi="Palatino Linotype" w:cs="Arial"/>
          <w:i/>
          <w:lang w:eastAsia="en-US"/>
        </w:rPr>
        <w:t>”</w:t>
      </w:r>
      <w:r w:rsidR="00DC1583" w:rsidRPr="00CE187E">
        <w:rPr>
          <w:rFonts w:ascii="Palatino Linotype" w:eastAsiaTheme="minorHAnsi" w:hAnsi="Palatino Linotype" w:cs="Arial"/>
          <w:i/>
          <w:lang w:eastAsia="en-US"/>
        </w:rPr>
        <w:t>;</w:t>
      </w:r>
      <w:r w:rsidR="00DC1583" w:rsidRPr="00CE187E">
        <w:rPr>
          <w:rFonts w:ascii="Palatino Linotype" w:eastAsiaTheme="minorHAnsi" w:hAnsi="Palatino Linotype" w:cs="Arial"/>
          <w:lang w:eastAsia="en-US"/>
        </w:rPr>
        <w:t xml:space="preserve"> cuyo contenido no se inserta por ser del conocim</w:t>
      </w:r>
      <w:r w:rsidR="00521A38" w:rsidRPr="00CE187E">
        <w:rPr>
          <w:rFonts w:ascii="Palatino Linotype" w:eastAsiaTheme="minorHAnsi" w:hAnsi="Palatino Linotype" w:cs="Arial"/>
          <w:lang w:eastAsia="en-US"/>
        </w:rPr>
        <w:t>iento de las partes;</w:t>
      </w:r>
      <w:r w:rsidR="001D2DE0" w:rsidRPr="00CE187E">
        <w:rPr>
          <w:rFonts w:ascii="Palatino Linotype" w:eastAsiaTheme="minorHAnsi" w:hAnsi="Palatino Linotype" w:cs="Arial"/>
          <w:lang w:eastAsia="en-US"/>
        </w:rPr>
        <w:t xml:space="preserve"> sin embargo, será</w:t>
      </w:r>
      <w:r w:rsidR="005F1F89" w:rsidRPr="00CE187E">
        <w:rPr>
          <w:rFonts w:ascii="Palatino Linotype" w:eastAsiaTheme="minorHAnsi" w:hAnsi="Palatino Linotype" w:cs="Arial"/>
          <w:lang w:eastAsia="en-US"/>
        </w:rPr>
        <w:t>n</w:t>
      </w:r>
      <w:r w:rsidR="00DC1583" w:rsidRPr="00CE187E">
        <w:rPr>
          <w:rFonts w:ascii="Palatino Linotype" w:eastAsiaTheme="minorHAnsi" w:hAnsi="Palatino Linotype" w:cs="Arial"/>
          <w:lang w:eastAsia="en-US"/>
        </w:rPr>
        <w:t xml:space="preserve"> motivo de estudio en el Considerado respectivo. </w:t>
      </w:r>
    </w:p>
    <w:p w14:paraId="44585203" w14:textId="77777777" w:rsidR="00EB1CAC" w:rsidRPr="00CE187E" w:rsidRDefault="00EB1CAC" w:rsidP="004309A2">
      <w:pPr>
        <w:spacing w:line="360" w:lineRule="auto"/>
        <w:jc w:val="both"/>
        <w:rPr>
          <w:rFonts w:ascii="Palatino Linotype" w:hAnsi="Palatino Linotype"/>
          <w:szCs w:val="22"/>
        </w:rPr>
      </w:pPr>
    </w:p>
    <w:p w14:paraId="26BA9967" w14:textId="6B7F2837" w:rsidR="0029071C" w:rsidRPr="00CE187E" w:rsidRDefault="008C0D64" w:rsidP="0029071C">
      <w:pPr>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TERCERO</w:t>
      </w:r>
      <w:r w:rsidR="00EC4D60" w:rsidRPr="00CE187E">
        <w:rPr>
          <w:rFonts w:ascii="Palatino Linotype" w:eastAsiaTheme="minorHAnsi" w:hAnsi="Palatino Linotype" w:cs="Arial"/>
          <w:b/>
          <w:sz w:val="28"/>
          <w:lang w:eastAsia="en-US"/>
        </w:rPr>
        <w:t>.</w:t>
      </w:r>
      <w:r w:rsidR="0029071C" w:rsidRPr="00CE187E">
        <w:rPr>
          <w:rFonts w:ascii="Palatino Linotype" w:eastAsiaTheme="minorHAnsi" w:hAnsi="Palatino Linotype" w:cs="Arial"/>
          <w:b/>
          <w:sz w:val="28"/>
          <w:lang w:eastAsia="en-US"/>
        </w:rPr>
        <w:t xml:space="preserve"> Del recurso de revisión.</w:t>
      </w:r>
    </w:p>
    <w:p w14:paraId="5F9BCEBF" w14:textId="6C024628" w:rsidR="00CC0B81" w:rsidRPr="00CE187E" w:rsidRDefault="0029071C" w:rsidP="00CC0B81">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 xml:space="preserve">Inconforme con la respuesta por parte del </w:t>
      </w:r>
      <w:r w:rsidRPr="00CE187E">
        <w:rPr>
          <w:rFonts w:ascii="Palatino Linotype" w:eastAsiaTheme="minorHAnsi" w:hAnsi="Palatino Linotype" w:cs="Arial"/>
          <w:b/>
          <w:lang w:eastAsia="en-US"/>
        </w:rPr>
        <w:t>Sujeto Obligado</w:t>
      </w:r>
      <w:r w:rsidRPr="00CE187E">
        <w:rPr>
          <w:rFonts w:ascii="Palatino Linotype" w:eastAsiaTheme="minorHAnsi" w:hAnsi="Palatino Linotype" w:cs="Arial"/>
          <w:lang w:eastAsia="en-US"/>
        </w:rPr>
        <w:t xml:space="preserve">, </w:t>
      </w:r>
      <w:r w:rsidR="008C0D64" w:rsidRPr="00CE187E">
        <w:rPr>
          <w:rFonts w:ascii="Palatino Linotype" w:eastAsiaTheme="minorHAnsi" w:hAnsi="Palatino Linotype" w:cs="Arial"/>
          <w:lang w:eastAsia="en-US"/>
        </w:rPr>
        <w:t>la</w:t>
      </w:r>
      <w:r w:rsidRPr="00CE187E">
        <w:rPr>
          <w:rFonts w:ascii="Palatino Linotype" w:eastAsiaTheme="minorHAnsi" w:hAnsi="Palatino Linotype" w:cs="Arial"/>
          <w:lang w:eastAsia="en-US"/>
        </w:rPr>
        <w:t xml:space="preserve"> ahora </w:t>
      </w:r>
      <w:r w:rsidRPr="00CE187E">
        <w:rPr>
          <w:rFonts w:ascii="Palatino Linotype" w:eastAsiaTheme="minorHAnsi" w:hAnsi="Palatino Linotype" w:cs="Arial"/>
          <w:b/>
          <w:lang w:eastAsia="en-US"/>
        </w:rPr>
        <w:t>Recurrente</w:t>
      </w:r>
      <w:r w:rsidRPr="00CE187E">
        <w:rPr>
          <w:rFonts w:ascii="Palatino Linotype" w:eastAsiaTheme="minorHAnsi" w:hAnsi="Palatino Linotype" w:cs="Arial"/>
          <w:lang w:eastAsia="en-US"/>
        </w:rPr>
        <w:t xml:space="preserve"> interpuso el presente recurso de revisión en fecha </w:t>
      </w:r>
      <w:r w:rsidR="008C0D64" w:rsidRPr="00CE187E">
        <w:rPr>
          <w:rFonts w:ascii="Palatino Linotype" w:eastAsiaTheme="minorHAnsi" w:hAnsi="Palatino Linotype" w:cs="Arial"/>
          <w:lang w:eastAsia="en-US"/>
        </w:rPr>
        <w:t>veintitrés</w:t>
      </w:r>
      <w:r w:rsidR="006912AC" w:rsidRPr="00CE187E">
        <w:rPr>
          <w:rFonts w:ascii="Palatino Linotype" w:eastAsiaTheme="minorHAnsi" w:hAnsi="Palatino Linotype" w:cs="Arial"/>
          <w:lang w:eastAsia="en-US"/>
        </w:rPr>
        <w:t xml:space="preserve"> de julio</w:t>
      </w:r>
      <w:r w:rsidR="005573EA" w:rsidRPr="00CE187E">
        <w:rPr>
          <w:rFonts w:ascii="Palatino Linotype" w:eastAsiaTheme="minorHAnsi" w:hAnsi="Palatino Linotype" w:cs="Arial"/>
          <w:lang w:eastAsia="en-US"/>
        </w:rPr>
        <w:t xml:space="preserve"> de dos mil veinticinco</w:t>
      </w:r>
      <w:r w:rsidRPr="00CE187E">
        <w:rPr>
          <w:rFonts w:ascii="Palatino Linotype" w:eastAsiaTheme="minorHAnsi" w:hAnsi="Palatino Linotype" w:cs="Arial"/>
          <w:lang w:eastAsia="en-US"/>
        </w:rPr>
        <w:t>, el cual fue registrado</w:t>
      </w:r>
      <w:r w:rsidRPr="00CE187E">
        <w:rPr>
          <w:rFonts w:ascii="Palatino Linotype" w:eastAsiaTheme="minorHAnsi" w:hAnsi="Palatino Linotype" w:cs="Arial"/>
          <w:b/>
          <w:lang w:eastAsia="en-US"/>
        </w:rPr>
        <w:t xml:space="preserve"> </w:t>
      </w:r>
      <w:r w:rsidRPr="00CE187E">
        <w:rPr>
          <w:rFonts w:ascii="Palatino Linotype" w:eastAsiaTheme="minorHAnsi" w:hAnsi="Palatino Linotype" w:cs="Arial"/>
          <w:lang w:eastAsia="en-US"/>
        </w:rPr>
        <w:t xml:space="preserve">en el sistema electrónico con el expediente número </w:t>
      </w:r>
      <w:r w:rsidR="008C0D64" w:rsidRPr="00CE187E">
        <w:rPr>
          <w:rFonts w:ascii="Palatino Linotype" w:eastAsiaTheme="minorHAnsi" w:hAnsi="Palatino Linotype" w:cs="Arial"/>
          <w:b/>
          <w:bCs/>
        </w:rPr>
        <w:t>09040/INFOEM/IP/RR/2025</w:t>
      </w:r>
      <w:r w:rsidRPr="00CE187E">
        <w:rPr>
          <w:rFonts w:ascii="Palatino Linotype" w:eastAsiaTheme="minorHAnsi" w:hAnsi="Palatino Linotype" w:cs="Arial"/>
          <w:lang w:eastAsia="en-US"/>
        </w:rPr>
        <w:t>, en el cual aduce, las siguientes manifestaciones:</w:t>
      </w:r>
    </w:p>
    <w:p w14:paraId="7757566A" w14:textId="77777777" w:rsidR="00676631" w:rsidRPr="00CE187E" w:rsidRDefault="00676631" w:rsidP="00CC0B81">
      <w:pPr>
        <w:spacing w:line="360" w:lineRule="auto"/>
        <w:jc w:val="both"/>
        <w:rPr>
          <w:rFonts w:ascii="Palatino Linotype" w:eastAsiaTheme="minorHAnsi" w:hAnsi="Palatino Linotype" w:cs="Arial"/>
          <w:lang w:eastAsia="en-US"/>
        </w:rPr>
      </w:pPr>
    </w:p>
    <w:p w14:paraId="6C9B2953" w14:textId="65670459" w:rsidR="004309A2" w:rsidRPr="00CE187E" w:rsidRDefault="0029071C" w:rsidP="00EC4D60">
      <w:pPr>
        <w:numPr>
          <w:ilvl w:val="0"/>
          <w:numId w:val="1"/>
        </w:numPr>
        <w:spacing w:line="259" w:lineRule="auto"/>
        <w:jc w:val="both"/>
        <w:rPr>
          <w:rFonts w:ascii="Palatino Linotype" w:hAnsi="Palatino Linotype" w:cs="Arial"/>
          <w:b/>
          <w:sz w:val="26"/>
          <w:szCs w:val="26"/>
        </w:rPr>
      </w:pPr>
      <w:r w:rsidRPr="00CE187E">
        <w:rPr>
          <w:rFonts w:ascii="Palatino Linotype" w:hAnsi="Palatino Linotype" w:cs="Arial"/>
          <w:b/>
          <w:sz w:val="26"/>
          <w:szCs w:val="26"/>
        </w:rPr>
        <w:t>Acto Impugnado:</w:t>
      </w:r>
      <w:r w:rsidR="0003609F" w:rsidRPr="00CE187E">
        <w:rPr>
          <w:rFonts w:ascii="Palatino Linotype" w:hAnsi="Palatino Linotype" w:cs="Arial"/>
          <w:b/>
          <w:sz w:val="26"/>
          <w:szCs w:val="26"/>
        </w:rPr>
        <w:t xml:space="preserve"> </w:t>
      </w:r>
      <w:r w:rsidRPr="00CE187E">
        <w:rPr>
          <w:rFonts w:ascii="Palatino Linotype" w:eastAsiaTheme="minorHAnsi" w:hAnsi="Palatino Linotype" w:cstheme="minorBidi"/>
          <w:i/>
          <w:color w:val="000000"/>
          <w:sz w:val="22"/>
          <w:szCs w:val="22"/>
          <w:lang w:eastAsia="en-US"/>
        </w:rPr>
        <w:t>“</w:t>
      </w:r>
      <w:r w:rsidR="008C0D64" w:rsidRPr="00CE187E">
        <w:rPr>
          <w:rFonts w:ascii="Palatino Linotype" w:eastAsiaTheme="minorHAnsi" w:hAnsi="Palatino Linotype" w:cstheme="minorBidi"/>
          <w:i/>
          <w:color w:val="000000"/>
          <w:sz w:val="22"/>
          <w:szCs w:val="22"/>
          <w:lang w:eastAsia="en-US"/>
        </w:rPr>
        <w:t>no me entregan la informacion</w:t>
      </w:r>
      <w:r w:rsidRPr="00CE187E">
        <w:rPr>
          <w:rFonts w:ascii="Palatino Linotype" w:eastAsiaTheme="minorHAnsi" w:hAnsi="Palatino Linotype" w:cstheme="minorBidi"/>
          <w:i/>
          <w:color w:val="000000"/>
          <w:sz w:val="22"/>
          <w:szCs w:val="22"/>
          <w:lang w:eastAsia="en-US"/>
        </w:rPr>
        <w:t>” (Sic).</w:t>
      </w:r>
    </w:p>
    <w:p w14:paraId="178D4912" w14:textId="77777777" w:rsidR="00521A38" w:rsidRPr="00CE187E" w:rsidRDefault="00521A38" w:rsidP="00521A38">
      <w:pPr>
        <w:spacing w:line="259" w:lineRule="auto"/>
        <w:ind w:left="720"/>
        <w:jc w:val="both"/>
        <w:rPr>
          <w:rFonts w:ascii="Palatino Linotype" w:hAnsi="Palatino Linotype" w:cs="Arial"/>
          <w:b/>
          <w:sz w:val="26"/>
          <w:szCs w:val="26"/>
        </w:rPr>
      </w:pPr>
    </w:p>
    <w:p w14:paraId="2238EB04" w14:textId="571AD110" w:rsidR="00E74701" w:rsidRPr="00CE187E" w:rsidRDefault="0029071C" w:rsidP="00CE3DA0">
      <w:pPr>
        <w:numPr>
          <w:ilvl w:val="0"/>
          <w:numId w:val="1"/>
        </w:numPr>
        <w:spacing w:line="259" w:lineRule="auto"/>
        <w:jc w:val="both"/>
        <w:rPr>
          <w:rFonts w:ascii="Palatino Linotype" w:hAnsi="Palatino Linotype" w:cs="Arial"/>
          <w:b/>
          <w:sz w:val="26"/>
          <w:szCs w:val="26"/>
        </w:rPr>
      </w:pPr>
      <w:r w:rsidRPr="00CE187E">
        <w:rPr>
          <w:rFonts w:ascii="Palatino Linotype" w:hAnsi="Palatino Linotype" w:cs="Arial"/>
          <w:b/>
          <w:sz w:val="26"/>
          <w:szCs w:val="26"/>
        </w:rPr>
        <w:t>Razones o Motivos de Inconformidad</w:t>
      </w:r>
      <w:r w:rsidR="0003609F" w:rsidRPr="00CE187E">
        <w:rPr>
          <w:rFonts w:ascii="Palatino Linotype" w:hAnsi="Palatino Linotype" w:cs="Arial"/>
          <w:sz w:val="26"/>
          <w:szCs w:val="26"/>
        </w:rPr>
        <w:t xml:space="preserve">: </w:t>
      </w:r>
      <w:r w:rsidR="00F64ADD" w:rsidRPr="00CE187E">
        <w:rPr>
          <w:rFonts w:ascii="Palatino Linotype" w:hAnsi="Palatino Linotype" w:cs="Arial"/>
          <w:sz w:val="26"/>
          <w:szCs w:val="26"/>
        </w:rPr>
        <w:t>“</w:t>
      </w:r>
      <w:r w:rsidR="008C0D64" w:rsidRPr="00CE187E">
        <w:rPr>
          <w:rFonts w:ascii="Palatino Linotype" w:eastAsiaTheme="minorHAnsi" w:hAnsi="Palatino Linotype" w:cstheme="minorBidi"/>
          <w:i/>
          <w:color w:val="000000"/>
          <w:sz w:val="22"/>
          <w:szCs w:val="22"/>
          <w:lang w:eastAsia="en-US"/>
        </w:rPr>
        <w:t>se me niega el acceso a la informacionn</w:t>
      </w:r>
      <w:r w:rsidR="005573EA" w:rsidRPr="00CE187E">
        <w:rPr>
          <w:rFonts w:ascii="Palatino Linotype" w:eastAsiaTheme="minorHAnsi" w:hAnsi="Palatino Linotype" w:cstheme="minorBidi"/>
          <w:i/>
          <w:color w:val="000000"/>
          <w:sz w:val="22"/>
          <w:szCs w:val="22"/>
          <w:lang w:eastAsia="en-US"/>
        </w:rPr>
        <w:t>” (Sic).</w:t>
      </w:r>
    </w:p>
    <w:p w14:paraId="7C9CCA1F" w14:textId="77777777" w:rsidR="004309A2" w:rsidRPr="00CE187E" w:rsidRDefault="004309A2" w:rsidP="0029071C">
      <w:pPr>
        <w:spacing w:line="360" w:lineRule="auto"/>
        <w:jc w:val="both"/>
        <w:rPr>
          <w:rFonts w:ascii="Palatino Linotype" w:eastAsiaTheme="minorHAnsi" w:hAnsi="Palatino Linotype" w:cs="Arial"/>
          <w:b/>
          <w:lang w:eastAsia="en-US"/>
        </w:rPr>
      </w:pPr>
    </w:p>
    <w:p w14:paraId="26030704" w14:textId="07F74487" w:rsidR="0029071C" w:rsidRPr="00CE187E" w:rsidRDefault="008C0D64" w:rsidP="0029071C">
      <w:pPr>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CUARTO</w:t>
      </w:r>
      <w:r w:rsidR="0029071C" w:rsidRPr="00CE187E">
        <w:rPr>
          <w:rFonts w:ascii="Palatino Linotype" w:eastAsiaTheme="minorHAnsi" w:hAnsi="Palatino Linotype" w:cs="Arial"/>
          <w:b/>
          <w:sz w:val="28"/>
          <w:lang w:eastAsia="en-US"/>
        </w:rPr>
        <w:t>. Del turno del recurso de revisión.</w:t>
      </w:r>
    </w:p>
    <w:p w14:paraId="220CB09E" w14:textId="7A940B00" w:rsidR="006912AC" w:rsidRPr="00CE187E" w:rsidRDefault="0029071C" w:rsidP="00DC1583">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 xml:space="preserve">Medio de impugnación </w:t>
      </w:r>
      <w:r w:rsidR="00E74701" w:rsidRPr="00CE187E">
        <w:rPr>
          <w:rFonts w:ascii="Palatino Linotype" w:eastAsiaTheme="minorHAnsi" w:hAnsi="Palatino Linotype" w:cs="Arial"/>
          <w:lang w:eastAsia="en-US"/>
        </w:rPr>
        <w:t>que le fue turnado al</w:t>
      </w:r>
      <w:r w:rsidRPr="00CE187E">
        <w:rPr>
          <w:rFonts w:ascii="Palatino Linotype" w:eastAsiaTheme="minorHAnsi" w:hAnsi="Palatino Linotype" w:cs="Arial"/>
          <w:lang w:eastAsia="en-US"/>
        </w:rPr>
        <w:t xml:space="preserve"> </w:t>
      </w:r>
      <w:r w:rsidR="00E74701" w:rsidRPr="00CE187E">
        <w:rPr>
          <w:rFonts w:ascii="Palatino Linotype" w:eastAsiaTheme="minorHAnsi" w:hAnsi="Palatino Linotype" w:cs="Arial"/>
          <w:lang w:eastAsia="en-US"/>
        </w:rPr>
        <w:t>Comisionado Presidente</w:t>
      </w:r>
      <w:r w:rsidRPr="00CE187E">
        <w:rPr>
          <w:rFonts w:ascii="Palatino Linotype" w:eastAsiaTheme="minorHAnsi" w:hAnsi="Palatino Linotype" w:cs="Arial"/>
          <w:lang w:eastAsia="en-US"/>
        </w:rPr>
        <w:t xml:space="preserve"> </w:t>
      </w:r>
      <w:r w:rsidR="00E74701" w:rsidRPr="00CE187E">
        <w:rPr>
          <w:rFonts w:ascii="Palatino Linotype" w:eastAsiaTheme="minorHAnsi" w:hAnsi="Palatino Linotype" w:cs="Arial"/>
          <w:b/>
          <w:lang w:eastAsia="en-US"/>
        </w:rPr>
        <w:t>José Martínez Vilchis</w:t>
      </w:r>
      <w:r w:rsidRPr="00CE187E">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8C0D64" w:rsidRPr="00CE187E">
        <w:rPr>
          <w:rFonts w:ascii="Palatino Linotype" w:eastAsiaTheme="minorHAnsi" w:hAnsi="Palatino Linotype" w:cs="Arial"/>
          <w:lang w:eastAsia="en-US"/>
        </w:rPr>
        <w:t xml:space="preserve">ocho </w:t>
      </w:r>
      <w:r w:rsidR="006912AC" w:rsidRPr="00CE187E">
        <w:rPr>
          <w:rFonts w:ascii="Palatino Linotype" w:eastAsiaTheme="minorHAnsi" w:hAnsi="Palatino Linotype" w:cs="Arial"/>
          <w:lang w:eastAsia="en-US"/>
        </w:rPr>
        <w:t>de agosto</w:t>
      </w:r>
      <w:r w:rsidR="008D4F13" w:rsidRPr="00CE187E">
        <w:rPr>
          <w:rFonts w:ascii="Palatino Linotype" w:eastAsiaTheme="minorHAnsi" w:hAnsi="Palatino Linotype" w:cs="Arial"/>
          <w:lang w:eastAsia="en-US"/>
        </w:rPr>
        <w:t xml:space="preserve"> de dos mil </w:t>
      </w:r>
      <w:r w:rsidR="005573EA" w:rsidRPr="00CE187E">
        <w:rPr>
          <w:rFonts w:ascii="Palatino Linotype" w:eastAsiaTheme="minorHAnsi" w:hAnsi="Palatino Linotype" w:cs="Arial"/>
          <w:lang w:eastAsia="en-US"/>
        </w:rPr>
        <w:t>veinticinco</w:t>
      </w:r>
      <w:r w:rsidRPr="00CE187E">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2F1DD24B" w14:textId="77777777" w:rsidR="006912AC" w:rsidRPr="00CE187E" w:rsidRDefault="006912AC" w:rsidP="00DC1583">
      <w:pPr>
        <w:spacing w:line="360" w:lineRule="auto"/>
        <w:jc w:val="both"/>
        <w:rPr>
          <w:rFonts w:ascii="Palatino Linotype" w:eastAsiaTheme="minorHAnsi" w:hAnsi="Palatino Linotype" w:cs="Arial"/>
          <w:lang w:eastAsia="en-US"/>
        </w:rPr>
      </w:pPr>
    </w:p>
    <w:p w14:paraId="07A2E19A" w14:textId="690A1843" w:rsidR="0029071C" w:rsidRPr="00CE187E" w:rsidRDefault="00CE3DA0" w:rsidP="0029071C">
      <w:pPr>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QUINTO</w:t>
      </w:r>
      <w:r w:rsidR="0029071C" w:rsidRPr="00CE187E">
        <w:rPr>
          <w:rFonts w:ascii="Palatino Linotype" w:eastAsiaTheme="minorHAnsi" w:hAnsi="Palatino Linotype" w:cs="Arial"/>
          <w:b/>
          <w:sz w:val="28"/>
          <w:lang w:eastAsia="en-US"/>
        </w:rPr>
        <w:t>. De la etapa de manifestaciones y/o alegatos.</w:t>
      </w:r>
    </w:p>
    <w:p w14:paraId="7C2D0257" w14:textId="74C755A5" w:rsidR="004D2536" w:rsidRPr="00CE187E" w:rsidRDefault="00CE3DA0" w:rsidP="00FE046B">
      <w:pPr>
        <w:spacing w:line="360" w:lineRule="auto"/>
        <w:jc w:val="both"/>
        <w:rPr>
          <w:rFonts w:ascii="Palatino Linotype" w:hAnsi="Palatino Linotype"/>
        </w:rPr>
      </w:pPr>
      <w:r w:rsidRPr="00CE187E">
        <w:rPr>
          <w:rFonts w:ascii="Palatino Linotype" w:hAnsi="Palatino Linotype"/>
        </w:rPr>
        <w:t xml:space="preserve">Así, una vez abierta la etapa de instrucción, en el sumario se observa que </w:t>
      </w:r>
      <w:r w:rsidRPr="00CE187E">
        <w:rPr>
          <w:rFonts w:ascii="Palatino Linotype" w:hAnsi="Palatino Linotype"/>
          <w:b/>
          <w:bCs/>
        </w:rPr>
        <w:t>el Sujeto Obligado</w:t>
      </w:r>
      <w:r w:rsidRPr="00CE187E">
        <w:rPr>
          <w:rFonts w:ascii="Palatino Linotype" w:hAnsi="Palatino Linotype"/>
        </w:rPr>
        <w:t xml:space="preserve"> en fecha veinte de agosto de dos mil veinticinco, presentó su informe justificado, dicho Informe se puso a la vista de la </w:t>
      </w:r>
      <w:r w:rsidRPr="00CE187E">
        <w:rPr>
          <w:rFonts w:ascii="Palatino Linotype" w:hAnsi="Palatino Linotype"/>
          <w:b/>
          <w:bCs/>
        </w:rPr>
        <w:t>Recurrente</w:t>
      </w:r>
      <w:r w:rsidRPr="00CE187E">
        <w:rPr>
          <w:rFonts w:ascii="Palatino Linotype" w:hAnsi="Palatino Linotype"/>
        </w:rPr>
        <w:t xml:space="preserve"> mediante acuerdo de fecha dieciséis de octubre de dos mil veinticinco, para que en un término de tres días la </w:t>
      </w:r>
      <w:r w:rsidRPr="00CE187E">
        <w:rPr>
          <w:rFonts w:ascii="Palatino Linotype" w:hAnsi="Palatino Linotype"/>
          <w:b/>
          <w:bCs/>
        </w:rPr>
        <w:t>Recurrente</w:t>
      </w:r>
      <w:r w:rsidRPr="00CE187E">
        <w:rPr>
          <w:rFonts w:ascii="Palatino Linotype" w:hAnsi="Palatino Linotype"/>
        </w:rPr>
        <w:t xml:space="preserve"> adujera manifestaciones; asimismo, se hace constar que la </w:t>
      </w:r>
      <w:r w:rsidRPr="00CE187E">
        <w:rPr>
          <w:rFonts w:ascii="Palatino Linotype" w:hAnsi="Palatino Linotype"/>
          <w:b/>
          <w:bCs/>
        </w:rPr>
        <w:t>Recurrente</w:t>
      </w:r>
      <w:r w:rsidRPr="00CE187E">
        <w:rPr>
          <w:rFonts w:ascii="Palatino Linotype" w:hAnsi="Palatino Linotype"/>
        </w:rPr>
        <w:t xml:space="preserve"> fue omisa en presentar sus manifestaciones respecto al informe justificado remitido por </w:t>
      </w:r>
      <w:r w:rsidRPr="00CE187E">
        <w:rPr>
          <w:rFonts w:ascii="Palatino Linotype" w:hAnsi="Palatino Linotype"/>
          <w:b/>
          <w:bCs/>
        </w:rPr>
        <w:t>el Sujeto Obligado</w:t>
      </w:r>
      <w:r w:rsidRPr="00CE187E">
        <w:rPr>
          <w:rFonts w:ascii="Palatino Linotype" w:hAnsi="Palatino Linotype"/>
        </w:rPr>
        <w:t>, finalmente se advierte de las constancias que integran el presente expediente, que no existe prueba alguna que deba desahogarse.</w:t>
      </w:r>
    </w:p>
    <w:p w14:paraId="63E61B99" w14:textId="77777777" w:rsidR="00CE3DA0" w:rsidRPr="00CE187E" w:rsidRDefault="00CE3DA0" w:rsidP="00FE046B">
      <w:pPr>
        <w:spacing w:line="360" w:lineRule="auto"/>
        <w:jc w:val="both"/>
        <w:rPr>
          <w:rFonts w:ascii="Palatino Linotype" w:eastAsiaTheme="minorHAnsi" w:hAnsi="Palatino Linotype" w:cs="Arial"/>
          <w:lang w:eastAsia="en-US"/>
        </w:rPr>
      </w:pPr>
    </w:p>
    <w:p w14:paraId="72EC34D8" w14:textId="3B4D2362" w:rsidR="0029071C" w:rsidRPr="00CE187E" w:rsidRDefault="00CE3DA0" w:rsidP="0029071C">
      <w:pPr>
        <w:tabs>
          <w:tab w:val="left" w:pos="3206"/>
        </w:tabs>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SEXTO</w:t>
      </w:r>
      <w:r w:rsidR="0029071C" w:rsidRPr="00CE187E">
        <w:rPr>
          <w:rFonts w:ascii="Palatino Linotype" w:eastAsiaTheme="minorHAnsi" w:hAnsi="Palatino Linotype" w:cs="Arial"/>
          <w:b/>
          <w:sz w:val="28"/>
          <w:lang w:eastAsia="en-US"/>
        </w:rPr>
        <w:t>. Del cierre de instrucción.</w:t>
      </w:r>
      <w:r w:rsidR="0029071C" w:rsidRPr="00CE187E">
        <w:rPr>
          <w:rFonts w:ascii="Palatino Linotype" w:eastAsiaTheme="minorHAnsi" w:hAnsi="Palatino Linotype" w:cs="Arial"/>
          <w:b/>
          <w:sz w:val="28"/>
          <w:lang w:eastAsia="en-US"/>
        </w:rPr>
        <w:tab/>
      </w:r>
    </w:p>
    <w:p w14:paraId="6AB435C8" w14:textId="6E024DD0" w:rsidR="0029071C" w:rsidRPr="00CE187E" w:rsidRDefault="0029071C" w:rsidP="0029071C">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 xml:space="preserve">Así, una vez transcurrido el término legal, </w:t>
      </w:r>
      <w:r w:rsidR="00DC1583" w:rsidRPr="00CE187E">
        <w:rPr>
          <w:rFonts w:ascii="Palatino Linotype" w:eastAsiaTheme="minorHAnsi" w:hAnsi="Palatino Linotype" w:cs="Arial"/>
          <w:lang w:eastAsia="en-US"/>
        </w:rPr>
        <w:t>permitió decretarse</w:t>
      </w:r>
      <w:r w:rsidRPr="00CE187E">
        <w:rPr>
          <w:rFonts w:ascii="Palatino Linotype" w:eastAsiaTheme="minorHAnsi" w:hAnsi="Palatino Linotype" w:cs="Arial"/>
          <w:lang w:eastAsia="en-US"/>
        </w:rPr>
        <w:t xml:space="preserve"> el cierre de instrucción en fecha </w:t>
      </w:r>
      <w:r w:rsidR="00682E86" w:rsidRPr="00CE187E">
        <w:rPr>
          <w:rFonts w:ascii="Palatino Linotype" w:eastAsiaTheme="minorHAnsi" w:hAnsi="Palatino Linotype" w:cs="Arial"/>
          <w:lang w:eastAsia="en-US"/>
        </w:rPr>
        <w:t>v</w:t>
      </w:r>
      <w:r w:rsidR="00322475" w:rsidRPr="00CE187E">
        <w:rPr>
          <w:rFonts w:ascii="Palatino Linotype" w:eastAsiaTheme="minorHAnsi" w:hAnsi="Palatino Linotype" w:cs="Arial"/>
          <w:lang w:eastAsia="en-US"/>
        </w:rPr>
        <w:t>eintidós</w:t>
      </w:r>
      <w:r w:rsidR="00682E86" w:rsidRPr="00CE187E">
        <w:rPr>
          <w:rFonts w:ascii="Palatino Linotype" w:eastAsiaTheme="minorHAnsi" w:hAnsi="Palatino Linotype" w:cs="Arial"/>
          <w:lang w:eastAsia="en-US"/>
        </w:rPr>
        <w:t xml:space="preserve"> de abril</w:t>
      </w:r>
      <w:r w:rsidR="00CE3DA0" w:rsidRPr="00CE187E">
        <w:rPr>
          <w:rFonts w:ascii="Palatino Linotype" w:eastAsiaTheme="minorHAnsi" w:hAnsi="Palatino Linotype" w:cs="Arial"/>
          <w:lang w:eastAsia="en-US"/>
        </w:rPr>
        <w:t xml:space="preserve"> de dos mil veintiséis</w:t>
      </w:r>
      <w:r w:rsidRPr="00CE187E">
        <w:rPr>
          <w:rFonts w:ascii="Palatino Linotype" w:eastAsiaTheme="minorHAnsi" w:hAnsi="Palatino Linotype" w:cs="Arial"/>
          <w:lang w:eastAsia="en-US"/>
        </w:rPr>
        <w:t xml:space="preserve">, en términos del artículo 185, Fracción </w:t>
      </w:r>
      <w:r w:rsidRPr="00CE187E">
        <w:rPr>
          <w:rFonts w:ascii="Palatino Linotype" w:eastAsiaTheme="minorHAnsi" w:hAnsi="Palatino Linotype" w:cs="Arial"/>
          <w:lang w:eastAsia="en-US"/>
        </w:rPr>
        <w:lastRenderedPageBreak/>
        <w:t>VI, de la Ley de Transparencia y Acceso a la Información Pública del Estado de México y Municipios, iniciando el término legal para dictar resolución definitiva del asunto.</w:t>
      </w:r>
    </w:p>
    <w:p w14:paraId="2508BAD5" w14:textId="77777777" w:rsidR="00EB1CAC" w:rsidRPr="00CE187E" w:rsidRDefault="00EB1CAC" w:rsidP="0029071C">
      <w:pPr>
        <w:spacing w:line="360" w:lineRule="auto"/>
        <w:jc w:val="both"/>
        <w:rPr>
          <w:rFonts w:ascii="Palatino Linotype" w:eastAsiaTheme="minorHAnsi" w:hAnsi="Palatino Linotype" w:cs="Arial"/>
          <w:lang w:eastAsia="en-US"/>
        </w:rPr>
      </w:pPr>
    </w:p>
    <w:p w14:paraId="3BB55A19" w14:textId="54F76462" w:rsidR="00EB1CAC" w:rsidRPr="00CE187E" w:rsidRDefault="00CE3DA0" w:rsidP="00EB1CAC">
      <w:pPr>
        <w:pBdr>
          <w:top w:val="nil"/>
          <w:left w:val="nil"/>
          <w:bottom w:val="nil"/>
          <w:right w:val="nil"/>
          <w:between w:val="nil"/>
        </w:pBdr>
        <w:spacing w:line="360" w:lineRule="auto"/>
        <w:contextualSpacing/>
        <w:jc w:val="both"/>
        <w:rPr>
          <w:rFonts w:ascii="Palatino Linotype" w:hAnsi="Palatino Linotype"/>
          <w:b/>
          <w:sz w:val="28"/>
          <w:szCs w:val="28"/>
        </w:rPr>
      </w:pPr>
      <w:r w:rsidRPr="00CE187E">
        <w:rPr>
          <w:rFonts w:ascii="Palatino Linotype" w:hAnsi="Palatino Linotype"/>
          <w:b/>
          <w:sz w:val="28"/>
          <w:szCs w:val="28"/>
        </w:rPr>
        <w:t>SÉPTIMO</w:t>
      </w:r>
      <w:r w:rsidR="00EB1CAC" w:rsidRPr="00CE187E">
        <w:rPr>
          <w:rFonts w:ascii="Palatino Linotype" w:hAnsi="Palatino Linotype"/>
          <w:b/>
          <w:sz w:val="28"/>
          <w:szCs w:val="28"/>
        </w:rPr>
        <w:t>. De la ampliación del término para resolver.</w:t>
      </w:r>
    </w:p>
    <w:p w14:paraId="374E43E1" w14:textId="750839A3" w:rsidR="00EB1CAC" w:rsidRPr="00CE187E" w:rsidRDefault="00EB1CAC" w:rsidP="00EB1CAC">
      <w:pPr>
        <w:spacing w:line="360" w:lineRule="auto"/>
        <w:jc w:val="both"/>
        <w:rPr>
          <w:rFonts w:ascii="Palatino Linotype" w:hAnsi="Palatino Linotype"/>
        </w:rPr>
      </w:pPr>
      <w:r w:rsidRPr="00CE187E">
        <w:rPr>
          <w:rFonts w:ascii="Palatino Linotype" w:hAnsi="Palatino Linotype"/>
        </w:rPr>
        <w:t xml:space="preserve">En fecha </w:t>
      </w:r>
      <w:r w:rsidR="00CE3DA0" w:rsidRPr="00CE187E">
        <w:rPr>
          <w:rFonts w:ascii="Palatino Linotype" w:hAnsi="Palatino Linotype"/>
        </w:rPr>
        <w:t>dieciséis de octubre de dos mil veinticinco</w:t>
      </w:r>
      <w:r w:rsidRPr="00CE187E">
        <w:rPr>
          <w:rFonts w:ascii="Palatino Linotype" w:hAnsi="Palatino Linotype"/>
        </w:rPr>
        <w:t>, se amplió el término para resolver el recurso de revisión en términos del artículo 181 párrafo tercero de la Ley de Transparencia y Acceso a la Información Pública del Estado de México y Municipios por un plazo de quince días hábiles.</w:t>
      </w:r>
    </w:p>
    <w:p w14:paraId="6772D72A" w14:textId="77777777" w:rsidR="00EB1CAC" w:rsidRPr="00CE187E" w:rsidRDefault="00EB1CAC" w:rsidP="0029071C">
      <w:pPr>
        <w:spacing w:line="360" w:lineRule="auto"/>
        <w:jc w:val="both"/>
        <w:rPr>
          <w:rFonts w:ascii="Palatino Linotype" w:eastAsiaTheme="minorHAnsi" w:hAnsi="Palatino Linotype" w:cs="Arial"/>
          <w:lang w:eastAsia="en-US"/>
        </w:rPr>
      </w:pPr>
    </w:p>
    <w:p w14:paraId="1E80287A" w14:textId="77777777" w:rsidR="00676631" w:rsidRPr="00CE187E" w:rsidRDefault="00676631" w:rsidP="0029071C">
      <w:pPr>
        <w:spacing w:line="360" w:lineRule="auto"/>
        <w:jc w:val="both"/>
        <w:rPr>
          <w:rFonts w:ascii="Palatino Linotype" w:eastAsiaTheme="minorHAnsi" w:hAnsi="Palatino Linotype" w:cs="Arial"/>
          <w:lang w:eastAsia="en-US"/>
        </w:rPr>
      </w:pPr>
    </w:p>
    <w:p w14:paraId="51B977F6" w14:textId="77777777" w:rsidR="00E74701" w:rsidRPr="00CE187E" w:rsidRDefault="00E74701" w:rsidP="00D57F74">
      <w:pPr>
        <w:spacing w:line="360" w:lineRule="auto"/>
        <w:jc w:val="center"/>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C O N S I D E R A N</w:t>
      </w:r>
      <w:r w:rsidR="00D57F74" w:rsidRPr="00CE187E">
        <w:rPr>
          <w:rFonts w:ascii="Palatino Linotype" w:eastAsiaTheme="minorHAnsi" w:hAnsi="Palatino Linotype" w:cs="Arial"/>
          <w:b/>
          <w:sz w:val="28"/>
          <w:lang w:eastAsia="en-US"/>
        </w:rPr>
        <w:t xml:space="preserve"> D O </w:t>
      </w:r>
    </w:p>
    <w:p w14:paraId="533BE65E" w14:textId="77777777" w:rsidR="00D57F74" w:rsidRPr="00CE187E" w:rsidRDefault="00D57F74" w:rsidP="00D57F74">
      <w:pPr>
        <w:spacing w:line="360" w:lineRule="auto"/>
        <w:jc w:val="center"/>
        <w:rPr>
          <w:rFonts w:ascii="Palatino Linotype" w:eastAsiaTheme="minorHAnsi" w:hAnsi="Palatino Linotype" w:cs="Arial"/>
          <w:b/>
          <w:sz w:val="6"/>
          <w:lang w:eastAsia="en-US"/>
        </w:rPr>
      </w:pPr>
    </w:p>
    <w:p w14:paraId="3C01815C" w14:textId="77777777" w:rsidR="0029071C" w:rsidRPr="00CE187E" w:rsidRDefault="0029071C" w:rsidP="0029071C">
      <w:pPr>
        <w:spacing w:line="360" w:lineRule="auto"/>
        <w:jc w:val="both"/>
        <w:rPr>
          <w:rFonts w:ascii="Palatino Linotype" w:eastAsiaTheme="minorHAnsi" w:hAnsi="Palatino Linotype" w:cs="Arial"/>
          <w:sz w:val="28"/>
          <w:lang w:eastAsia="en-US"/>
        </w:rPr>
      </w:pPr>
      <w:r w:rsidRPr="00CE187E">
        <w:rPr>
          <w:rFonts w:ascii="Palatino Linotype" w:eastAsiaTheme="minorHAnsi" w:hAnsi="Palatino Linotype" w:cs="Arial"/>
          <w:b/>
          <w:sz w:val="28"/>
          <w:lang w:eastAsia="en-US"/>
        </w:rPr>
        <w:t>PRIMERO. De la competencia</w:t>
      </w:r>
      <w:r w:rsidRPr="00CE187E">
        <w:rPr>
          <w:rFonts w:ascii="Palatino Linotype" w:eastAsiaTheme="minorHAnsi" w:hAnsi="Palatino Linotype" w:cs="Arial"/>
          <w:sz w:val="28"/>
          <w:lang w:eastAsia="en-US"/>
        </w:rPr>
        <w:t>.</w:t>
      </w:r>
    </w:p>
    <w:p w14:paraId="20CC7EC4" w14:textId="7C3D1FC5" w:rsidR="00761AC9" w:rsidRPr="00CE187E" w:rsidRDefault="006912AC" w:rsidP="00CC0B81">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CE187E" w:rsidRDefault="00406A7D" w:rsidP="00CC0B81">
      <w:pPr>
        <w:spacing w:line="360" w:lineRule="auto"/>
        <w:jc w:val="both"/>
        <w:rPr>
          <w:rFonts w:ascii="Palatino Linotype" w:eastAsiaTheme="minorHAnsi" w:hAnsi="Palatino Linotype" w:cs="Arial"/>
          <w:lang w:eastAsia="en-US"/>
        </w:rPr>
      </w:pPr>
    </w:p>
    <w:p w14:paraId="20DE09DF" w14:textId="77777777" w:rsidR="00372CB9" w:rsidRPr="00CE187E" w:rsidRDefault="00372CB9" w:rsidP="00CC0B81">
      <w:pPr>
        <w:spacing w:line="360" w:lineRule="auto"/>
        <w:jc w:val="both"/>
        <w:rPr>
          <w:rFonts w:ascii="Palatino Linotype" w:eastAsiaTheme="minorHAnsi" w:hAnsi="Palatino Linotype" w:cs="Arial"/>
          <w:lang w:eastAsia="en-US"/>
        </w:rPr>
      </w:pPr>
    </w:p>
    <w:p w14:paraId="749372AA" w14:textId="77777777" w:rsidR="0029071C" w:rsidRPr="00CE187E" w:rsidRDefault="0029071C" w:rsidP="0029071C">
      <w:pPr>
        <w:autoSpaceDE w:val="0"/>
        <w:autoSpaceDN w:val="0"/>
        <w:adjustRightInd w:val="0"/>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lastRenderedPageBreak/>
        <w:t xml:space="preserve">SEGUNDO. De los alcances del Recurso de Revisión. </w:t>
      </w:r>
    </w:p>
    <w:p w14:paraId="7D349485" w14:textId="3DE76849" w:rsidR="00995B19" w:rsidRPr="00CE187E" w:rsidRDefault="0029071C" w:rsidP="0029071C">
      <w:pPr>
        <w:autoSpaceDE w:val="0"/>
        <w:autoSpaceDN w:val="0"/>
        <w:adjustRightInd w:val="0"/>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C332705" w14:textId="77777777" w:rsidR="00761AC9" w:rsidRPr="00CE187E" w:rsidRDefault="00761AC9" w:rsidP="0029071C">
      <w:pPr>
        <w:autoSpaceDE w:val="0"/>
        <w:autoSpaceDN w:val="0"/>
        <w:adjustRightInd w:val="0"/>
        <w:spacing w:line="360" w:lineRule="auto"/>
        <w:jc w:val="both"/>
        <w:rPr>
          <w:rFonts w:ascii="Palatino Linotype" w:eastAsiaTheme="minorHAnsi" w:hAnsi="Palatino Linotype" w:cs="Arial"/>
          <w:lang w:eastAsia="en-US"/>
        </w:rPr>
      </w:pPr>
    </w:p>
    <w:p w14:paraId="716CACE7" w14:textId="4595A182" w:rsidR="00E3048E" w:rsidRPr="00CE187E" w:rsidRDefault="00372CB9" w:rsidP="00E3048E">
      <w:pPr>
        <w:autoSpaceDE w:val="0"/>
        <w:autoSpaceDN w:val="0"/>
        <w:adjustRightInd w:val="0"/>
        <w:spacing w:line="360" w:lineRule="auto"/>
        <w:jc w:val="both"/>
        <w:rPr>
          <w:rFonts w:ascii="Palatino Linotype" w:eastAsiaTheme="minorHAnsi" w:hAnsi="Palatino Linotype" w:cs="Arial"/>
          <w:b/>
          <w:sz w:val="28"/>
          <w:lang w:eastAsia="en-US"/>
        </w:rPr>
      </w:pPr>
      <w:r w:rsidRPr="00CE187E">
        <w:rPr>
          <w:rFonts w:ascii="Palatino Linotype" w:eastAsiaTheme="minorHAnsi" w:hAnsi="Palatino Linotype" w:cs="Arial"/>
          <w:b/>
          <w:sz w:val="28"/>
          <w:lang w:eastAsia="en-US"/>
        </w:rPr>
        <w:t>TERCERO</w:t>
      </w:r>
      <w:r w:rsidR="00E3048E" w:rsidRPr="00CE187E">
        <w:rPr>
          <w:rFonts w:ascii="Palatino Linotype" w:eastAsiaTheme="minorHAnsi" w:hAnsi="Palatino Linotype" w:cs="Arial"/>
          <w:b/>
          <w:sz w:val="28"/>
          <w:lang w:eastAsia="en-US"/>
        </w:rPr>
        <w:t xml:space="preserve">. Del estudio de las causas de improcedencia. </w:t>
      </w:r>
    </w:p>
    <w:p w14:paraId="7131FBB2" w14:textId="77777777" w:rsidR="00E3048E" w:rsidRPr="00CE187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E187E">
        <w:rPr>
          <w:rStyle w:val="Refdenotaalpie"/>
          <w:rFonts w:ascii="Palatino Linotype" w:eastAsiaTheme="minorHAnsi" w:hAnsi="Palatino Linotype" w:cs="Arial"/>
          <w:lang w:eastAsia="en-US"/>
        </w:rPr>
        <w:footnoteReference w:id="1"/>
      </w:r>
      <w:r w:rsidRPr="00CE187E">
        <w:rPr>
          <w:rFonts w:ascii="Palatino Linotype" w:eastAsiaTheme="minorHAnsi" w:hAnsi="Palatino Linotype" w:cs="Arial"/>
          <w:lang w:eastAsia="en-US"/>
        </w:rPr>
        <w:t>.</w:t>
      </w:r>
    </w:p>
    <w:p w14:paraId="2591DD84" w14:textId="77777777" w:rsidR="00E3048E" w:rsidRPr="00CE187E" w:rsidRDefault="00E3048E" w:rsidP="00E3048E">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CE187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CE187E" w:rsidRDefault="00E3048E" w:rsidP="00E3048E"/>
    <w:p w14:paraId="5C9B4549"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w:t>
      </w:r>
      <w:r w:rsidRPr="00CE187E">
        <w:rPr>
          <w:rFonts w:ascii="Palatino Linotype" w:hAnsi="Palatino Linotype" w:cs="Arial"/>
          <w:b/>
          <w:i/>
          <w:sz w:val="22"/>
          <w:szCs w:val="22"/>
        </w:rPr>
        <w:t>Artículo 191.</w:t>
      </w:r>
      <w:r w:rsidRPr="00CE187E">
        <w:rPr>
          <w:rFonts w:ascii="Palatino Linotype" w:hAnsi="Palatino Linotype" w:cs="Arial"/>
          <w:i/>
          <w:sz w:val="22"/>
          <w:szCs w:val="22"/>
        </w:rPr>
        <w:t xml:space="preserve"> El recurso será desechado por improcedente cuando:  </w:t>
      </w:r>
    </w:p>
    <w:p w14:paraId="4BBDF343"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 xml:space="preserve">III. No actualice alguno de los supuestos previstos en la presente Ley;  </w:t>
      </w:r>
    </w:p>
    <w:p w14:paraId="5D2E5514"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IV. No se haya desahogado la prevención en los términos establecidos en la presente Ley;</w:t>
      </w:r>
    </w:p>
    <w:p w14:paraId="5582C784"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 xml:space="preserve">V. Se impugne la veracidad de la información proporcionada;  </w:t>
      </w:r>
    </w:p>
    <w:p w14:paraId="152CF856"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 xml:space="preserve">VI. Se trate de una consulta, o trámite en específico; y  </w:t>
      </w:r>
    </w:p>
    <w:p w14:paraId="793FA580" w14:textId="77777777" w:rsidR="00E3048E" w:rsidRPr="00CE187E" w:rsidRDefault="00E3048E" w:rsidP="00E3048E">
      <w:pPr>
        <w:autoSpaceDE w:val="0"/>
        <w:autoSpaceDN w:val="0"/>
        <w:adjustRightInd w:val="0"/>
        <w:ind w:left="708" w:right="850"/>
        <w:jc w:val="both"/>
        <w:rPr>
          <w:rFonts w:ascii="Palatino Linotype" w:hAnsi="Palatino Linotype" w:cs="Arial"/>
          <w:i/>
          <w:sz w:val="22"/>
          <w:szCs w:val="22"/>
        </w:rPr>
      </w:pPr>
      <w:r w:rsidRPr="00CE187E">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CE187E" w:rsidRDefault="00E3048E" w:rsidP="00E3048E">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CE187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CE187E" w:rsidRDefault="00E3048E" w:rsidP="00E3048E">
      <w:pPr>
        <w:autoSpaceDE w:val="0"/>
        <w:autoSpaceDN w:val="0"/>
        <w:adjustRightInd w:val="0"/>
        <w:spacing w:line="360" w:lineRule="auto"/>
        <w:jc w:val="both"/>
        <w:rPr>
          <w:rFonts w:ascii="Palatino Linotype" w:hAnsi="Palatino Linotype" w:cs="Arial"/>
        </w:rPr>
      </w:pPr>
    </w:p>
    <w:p w14:paraId="6E9CEA6B" w14:textId="77777777" w:rsidR="00E3048E" w:rsidRPr="00CE187E" w:rsidRDefault="00E3048E" w:rsidP="00E3048E">
      <w:pPr>
        <w:autoSpaceDE w:val="0"/>
        <w:autoSpaceDN w:val="0"/>
        <w:adjustRightInd w:val="0"/>
        <w:spacing w:line="360" w:lineRule="auto"/>
        <w:jc w:val="both"/>
        <w:rPr>
          <w:rFonts w:ascii="Palatino Linotype" w:hAnsi="Palatino Linotype" w:cs="Arial"/>
        </w:rPr>
      </w:pPr>
      <w:r w:rsidRPr="00CE187E">
        <w:rPr>
          <w:rFonts w:ascii="Palatino Linotype" w:hAnsi="Palatino Linotype" w:cs="Arial"/>
        </w:rPr>
        <w:lastRenderedPageBreak/>
        <w:t>Así las cosas, al no existir causas de improcedencia invocadas por las partes ni advertidas de oficio por este Resolutor, se procede al análisis del fondo de los asuntos en los siguientes términos.</w:t>
      </w:r>
    </w:p>
    <w:p w14:paraId="14DA0010" w14:textId="77777777" w:rsidR="00E3048E" w:rsidRPr="00CE187E" w:rsidRDefault="00E3048E" w:rsidP="00E3048E">
      <w:pPr>
        <w:autoSpaceDE w:val="0"/>
        <w:autoSpaceDN w:val="0"/>
        <w:adjustRightInd w:val="0"/>
        <w:spacing w:line="360" w:lineRule="auto"/>
        <w:jc w:val="both"/>
        <w:rPr>
          <w:rFonts w:ascii="Palatino Linotype" w:hAnsi="Palatino Linotype" w:cs="Arial"/>
        </w:rPr>
      </w:pPr>
    </w:p>
    <w:p w14:paraId="0A412821" w14:textId="2727C4E6" w:rsidR="00E3048E" w:rsidRPr="00CE187E" w:rsidRDefault="00372CB9" w:rsidP="00E3048E">
      <w:pPr>
        <w:autoSpaceDE w:val="0"/>
        <w:autoSpaceDN w:val="0"/>
        <w:adjustRightInd w:val="0"/>
        <w:spacing w:line="360" w:lineRule="auto"/>
        <w:jc w:val="both"/>
        <w:rPr>
          <w:rFonts w:ascii="Palatino Linotype" w:hAnsi="Palatino Linotype" w:cs="Arial"/>
          <w:sz w:val="28"/>
        </w:rPr>
      </w:pPr>
      <w:r w:rsidRPr="00CE187E">
        <w:rPr>
          <w:rFonts w:ascii="Palatino Linotype" w:hAnsi="Palatino Linotype" w:cs="Arial"/>
          <w:b/>
          <w:sz w:val="28"/>
        </w:rPr>
        <w:t>CUARTO</w:t>
      </w:r>
      <w:r w:rsidR="00E3048E" w:rsidRPr="00CE187E">
        <w:rPr>
          <w:rFonts w:ascii="Palatino Linotype" w:hAnsi="Palatino Linotype" w:cs="Arial"/>
          <w:b/>
          <w:sz w:val="28"/>
        </w:rPr>
        <w:t>. Del estudio y resolución del asunto.</w:t>
      </w:r>
      <w:r w:rsidR="00E3048E" w:rsidRPr="00CE187E">
        <w:rPr>
          <w:rFonts w:ascii="Palatino Linotype" w:hAnsi="Palatino Linotype" w:cs="Arial"/>
          <w:sz w:val="28"/>
        </w:rPr>
        <w:t xml:space="preserve"> </w:t>
      </w:r>
    </w:p>
    <w:p w14:paraId="00AD23F4" w14:textId="77777777" w:rsidR="00E3048E" w:rsidRPr="00CE187E" w:rsidRDefault="00E3048E" w:rsidP="00E3048E">
      <w:pPr>
        <w:autoSpaceDE w:val="0"/>
        <w:autoSpaceDN w:val="0"/>
        <w:adjustRightInd w:val="0"/>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CE187E" w:rsidRDefault="00FE046B" w:rsidP="0029071C">
      <w:pPr>
        <w:spacing w:line="360" w:lineRule="auto"/>
        <w:ind w:right="141"/>
        <w:jc w:val="both"/>
        <w:rPr>
          <w:rFonts w:ascii="Palatino Linotype" w:eastAsiaTheme="minorHAnsi" w:hAnsi="Palatino Linotype" w:cstheme="minorBidi"/>
        </w:rPr>
      </w:pPr>
    </w:p>
    <w:p w14:paraId="42389232" w14:textId="77777777" w:rsidR="00574FDC" w:rsidRPr="00CE187E" w:rsidRDefault="0029071C" w:rsidP="0029071C">
      <w:pPr>
        <w:spacing w:line="360" w:lineRule="auto"/>
        <w:ind w:right="141"/>
        <w:jc w:val="both"/>
        <w:rPr>
          <w:rFonts w:ascii="Palatino Linotype" w:eastAsiaTheme="minorHAnsi" w:hAnsi="Palatino Linotype" w:cstheme="minorBidi"/>
        </w:rPr>
      </w:pPr>
      <w:r w:rsidRPr="00CE187E">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CE187E">
        <w:rPr>
          <w:rFonts w:ascii="Palatino Linotype" w:eastAsiaTheme="minorHAnsi" w:hAnsi="Palatino Linotype" w:cstheme="minorBidi"/>
          <w:b/>
        </w:rPr>
        <w:t xml:space="preserve"> </w:t>
      </w:r>
      <w:r w:rsidRPr="00CE187E">
        <w:rPr>
          <w:rFonts w:ascii="Palatino Linotype" w:eastAsiaTheme="minorHAnsi" w:hAnsi="Palatino Linotype" w:cstheme="minorBidi"/>
        </w:rPr>
        <w:t>parte</w:t>
      </w:r>
      <w:r w:rsidR="001D2DE0" w:rsidRPr="00CE187E">
        <w:rPr>
          <w:rFonts w:ascii="Palatino Linotype" w:eastAsiaTheme="minorHAnsi" w:hAnsi="Palatino Linotype" w:cstheme="minorBidi"/>
          <w:b/>
        </w:rPr>
        <w:t xml:space="preserve"> </w:t>
      </w:r>
      <w:r w:rsidRPr="00CE187E">
        <w:rPr>
          <w:rFonts w:ascii="Palatino Linotype" w:eastAsiaTheme="minorHAnsi" w:hAnsi="Palatino Linotype" w:cstheme="minorBidi"/>
          <w:b/>
        </w:rPr>
        <w:t>Recurrente</w:t>
      </w:r>
      <w:r w:rsidRPr="00CE187E">
        <w:rPr>
          <w:rFonts w:ascii="Palatino Linotype" w:eastAsiaTheme="minorHAnsi" w:hAnsi="Palatino Linotype" w:cstheme="minorBidi"/>
        </w:rPr>
        <w:t xml:space="preserve">, para ello analizaremos lo solicitado </w:t>
      </w:r>
      <w:r w:rsidR="00574FDC" w:rsidRPr="00CE187E">
        <w:rPr>
          <w:rFonts w:ascii="Palatino Linotype" w:eastAsiaTheme="minorHAnsi" w:hAnsi="Palatino Linotype" w:cstheme="minorBidi"/>
        </w:rPr>
        <w:t>y la información proporcionada.</w:t>
      </w:r>
    </w:p>
    <w:p w14:paraId="0F4D58AE" w14:textId="77777777" w:rsidR="00814FA1" w:rsidRPr="00CE187E" w:rsidRDefault="00814FA1" w:rsidP="0029071C">
      <w:pPr>
        <w:spacing w:line="360" w:lineRule="auto"/>
        <w:ind w:right="141"/>
        <w:jc w:val="both"/>
        <w:rPr>
          <w:rFonts w:ascii="Palatino Linotype" w:eastAsiaTheme="minorHAnsi" w:hAnsi="Palatino Linotype" w:cstheme="minorBidi"/>
        </w:rPr>
      </w:pPr>
    </w:p>
    <w:p w14:paraId="254FB22D" w14:textId="77777777" w:rsidR="00132924" w:rsidRPr="00CE187E" w:rsidRDefault="0029071C" w:rsidP="00E74701">
      <w:pPr>
        <w:spacing w:line="360" w:lineRule="auto"/>
        <w:ind w:right="141"/>
        <w:jc w:val="both"/>
        <w:rPr>
          <w:rFonts w:ascii="Palatino Linotype" w:eastAsiaTheme="minorHAnsi" w:hAnsi="Palatino Linotype" w:cstheme="minorBidi"/>
          <w:b/>
          <w:szCs w:val="22"/>
        </w:rPr>
      </w:pPr>
      <w:r w:rsidRPr="00CE187E">
        <w:rPr>
          <w:rFonts w:ascii="Palatino Linotype" w:eastAsiaTheme="minorHAnsi" w:hAnsi="Palatino Linotype" w:cstheme="minorBidi"/>
          <w:b/>
          <w:szCs w:val="22"/>
        </w:rPr>
        <w:t>REQUERIMIENTOS SOLICITADOS:</w:t>
      </w:r>
      <w:r w:rsidR="00A26BD8" w:rsidRPr="00CE187E">
        <w:rPr>
          <w:rFonts w:ascii="Palatino Linotype" w:eastAsiaTheme="minorHAnsi" w:hAnsi="Palatino Linotype" w:cstheme="minorBidi"/>
          <w:b/>
          <w:szCs w:val="22"/>
        </w:rPr>
        <w:t xml:space="preserve"> </w:t>
      </w:r>
    </w:p>
    <w:p w14:paraId="290AEE0C" w14:textId="40B906C9" w:rsidR="00E3048E" w:rsidRPr="00CE187E" w:rsidRDefault="00925641" w:rsidP="00786843">
      <w:pPr>
        <w:pStyle w:val="Prrafodelista"/>
        <w:numPr>
          <w:ilvl w:val="0"/>
          <w:numId w:val="10"/>
        </w:numPr>
        <w:spacing w:line="360" w:lineRule="auto"/>
        <w:ind w:right="141"/>
        <w:jc w:val="both"/>
        <w:rPr>
          <w:rFonts w:ascii="Palatino Linotype" w:eastAsiaTheme="minorHAnsi" w:hAnsi="Palatino Linotype" w:cstheme="minorBidi"/>
          <w:szCs w:val="22"/>
        </w:rPr>
      </w:pPr>
      <w:r w:rsidRPr="00CE187E">
        <w:rPr>
          <w:rFonts w:ascii="Palatino Linotype" w:eastAsiaTheme="minorHAnsi" w:hAnsi="Palatino Linotype" w:cstheme="minorBidi"/>
          <w:i/>
          <w:iCs/>
          <w:szCs w:val="22"/>
        </w:rPr>
        <w:t xml:space="preserve">Soporte documental de </w:t>
      </w:r>
      <w:bookmarkStart w:id="1" w:name="_Hlk229572439"/>
      <w:r w:rsidRPr="00CE187E">
        <w:rPr>
          <w:rFonts w:ascii="Palatino Linotype" w:eastAsiaTheme="minorHAnsi" w:hAnsi="Palatino Linotype" w:cstheme="minorBidi"/>
          <w:i/>
          <w:iCs/>
          <w:szCs w:val="22"/>
        </w:rPr>
        <w:t>las quejas recibidas en la Secretaría de Movilidad en los años 2022, 2023, 2024 y 2025, así como de las respuestas emitidas a cada una de ellas</w:t>
      </w:r>
      <w:bookmarkEnd w:id="1"/>
      <w:r w:rsidRPr="00CE187E">
        <w:rPr>
          <w:rFonts w:ascii="Palatino Linotype" w:eastAsiaTheme="minorHAnsi" w:hAnsi="Palatino Linotype" w:cstheme="minorBidi"/>
          <w:szCs w:val="22"/>
        </w:rPr>
        <w:t>.</w:t>
      </w:r>
    </w:p>
    <w:p w14:paraId="43BC95FA" w14:textId="77777777" w:rsidR="00786843" w:rsidRPr="00CE187E" w:rsidRDefault="00786843" w:rsidP="00786843">
      <w:pPr>
        <w:pStyle w:val="Prrafodelista"/>
        <w:spacing w:line="360" w:lineRule="auto"/>
        <w:ind w:left="720" w:right="141"/>
        <w:jc w:val="both"/>
        <w:rPr>
          <w:rFonts w:ascii="Palatino Linotype" w:eastAsiaTheme="minorHAnsi" w:hAnsi="Palatino Linotype" w:cstheme="minorBidi"/>
          <w:szCs w:val="22"/>
        </w:rPr>
      </w:pPr>
    </w:p>
    <w:p w14:paraId="652D9286" w14:textId="6DF6A779" w:rsidR="008258C6" w:rsidRPr="00CE187E" w:rsidRDefault="008258C6" w:rsidP="008258C6">
      <w:pPr>
        <w:pStyle w:val="Prrafodelista"/>
        <w:autoSpaceDE w:val="0"/>
        <w:autoSpaceDN w:val="0"/>
        <w:adjustRightInd w:val="0"/>
        <w:spacing w:line="360" w:lineRule="auto"/>
        <w:ind w:left="0"/>
        <w:jc w:val="both"/>
        <w:rPr>
          <w:rFonts w:ascii="Palatino Linotype" w:hAnsi="Palatino Linotype" w:cs="Arial"/>
        </w:rPr>
      </w:pPr>
      <w:r w:rsidRPr="00CE187E">
        <w:rPr>
          <w:rFonts w:ascii="Palatino Linotype" w:hAnsi="Palatino Linotype" w:cs="Arial"/>
        </w:rPr>
        <w:lastRenderedPageBreak/>
        <w:t xml:space="preserve">Consecuentemente, el </w:t>
      </w:r>
      <w:r w:rsidRPr="00CE187E">
        <w:rPr>
          <w:rFonts w:ascii="Palatino Linotype" w:hAnsi="Palatino Linotype" w:cs="Arial"/>
          <w:b/>
          <w:bCs/>
        </w:rPr>
        <w:t>Sujeto Obligado</w:t>
      </w:r>
      <w:r w:rsidRPr="00CE187E">
        <w:rPr>
          <w:rFonts w:ascii="Palatino Linotype" w:hAnsi="Palatino Linotype" w:cs="Arial"/>
        </w:rPr>
        <w:t xml:space="preserve"> en fecha </w:t>
      </w:r>
      <w:r w:rsidR="007D349C" w:rsidRPr="00CE187E">
        <w:rPr>
          <w:rFonts w:ascii="Palatino Linotype" w:hAnsi="Palatino Linotype" w:cs="Arial"/>
        </w:rPr>
        <w:t>catorce de julio</w:t>
      </w:r>
      <w:r w:rsidR="00E94B5C" w:rsidRPr="00CE187E">
        <w:rPr>
          <w:rFonts w:ascii="Palatino Linotype" w:hAnsi="Palatino Linotype" w:cs="Arial"/>
        </w:rPr>
        <w:t xml:space="preserve"> de dos mil veinticinco</w:t>
      </w:r>
      <w:r w:rsidRPr="00CE187E">
        <w:rPr>
          <w:rFonts w:ascii="Palatino Linotype" w:hAnsi="Palatino Linotype" w:cs="Arial"/>
        </w:rPr>
        <w:t>, emitió su respuesta a través de</w:t>
      </w:r>
      <w:r w:rsidR="00D349EA" w:rsidRPr="00CE187E">
        <w:rPr>
          <w:rFonts w:ascii="Palatino Linotype" w:hAnsi="Palatino Linotype" w:cs="Arial"/>
        </w:rPr>
        <w:t>l</w:t>
      </w:r>
      <w:r w:rsidR="008D0FEC" w:rsidRPr="00CE187E">
        <w:rPr>
          <w:rFonts w:ascii="Palatino Linotype" w:hAnsi="Palatino Linotype" w:cs="Arial"/>
        </w:rPr>
        <w:t xml:space="preserve"> los</w:t>
      </w:r>
      <w:r w:rsidR="00D349EA" w:rsidRPr="00CE187E">
        <w:rPr>
          <w:rFonts w:ascii="Palatino Linotype" w:hAnsi="Palatino Linotype" w:cs="Arial"/>
        </w:rPr>
        <w:t xml:space="preserve"> </w:t>
      </w:r>
      <w:r w:rsidRPr="00CE187E">
        <w:rPr>
          <w:rFonts w:ascii="Palatino Linotype" w:hAnsi="Palatino Linotype" w:cs="Arial"/>
        </w:rPr>
        <w:t>archivo</w:t>
      </w:r>
      <w:r w:rsidR="008D0FEC" w:rsidRPr="00CE187E">
        <w:rPr>
          <w:rFonts w:ascii="Palatino Linotype" w:hAnsi="Palatino Linotype" w:cs="Arial"/>
        </w:rPr>
        <w:t>s</w:t>
      </w:r>
      <w:r w:rsidRPr="00CE187E">
        <w:rPr>
          <w:rFonts w:ascii="Palatino Linotype" w:hAnsi="Palatino Linotype" w:cs="Arial"/>
        </w:rPr>
        <w:t xml:space="preserve"> electrónico</w:t>
      </w:r>
      <w:r w:rsidR="008D0FEC" w:rsidRPr="00CE187E">
        <w:rPr>
          <w:rFonts w:ascii="Palatino Linotype" w:hAnsi="Palatino Linotype" w:cs="Arial"/>
        </w:rPr>
        <w:t>s</w:t>
      </w:r>
      <w:r w:rsidRPr="00CE187E">
        <w:rPr>
          <w:rFonts w:ascii="Palatino Linotype" w:hAnsi="Palatino Linotype" w:cs="Arial"/>
        </w:rPr>
        <w:t xml:space="preserve"> de nombre y contenido siguiente: </w:t>
      </w:r>
    </w:p>
    <w:p w14:paraId="205B1824" w14:textId="77777777" w:rsidR="008258C6" w:rsidRPr="00CE187E" w:rsidRDefault="008258C6" w:rsidP="008258C6">
      <w:pPr>
        <w:autoSpaceDE w:val="0"/>
        <w:autoSpaceDN w:val="0"/>
        <w:adjustRightInd w:val="0"/>
        <w:spacing w:after="240" w:line="360" w:lineRule="auto"/>
        <w:jc w:val="both"/>
        <w:rPr>
          <w:rFonts w:ascii="Palatino Linotype" w:hAnsi="Palatino Linotype" w:cs="Arial"/>
        </w:rPr>
      </w:pPr>
    </w:p>
    <w:p w14:paraId="1564EF8E" w14:textId="6825002B" w:rsidR="00D57AED" w:rsidRPr="00CE187E" w:rsidRDefault="008D0FEC" w:rsidP="005D3E91">
      <w:pPr>
        <w:pStyle w:val="Prrafodelista"/>
        <w:numPr>
          <w:ilvl w:val="0"/>
          <w:numId w:val="27"/>
        </w:numPr>
        <w:autoSpaceDE w:val="0"/>
        <w:autoSpaceDN w:val="0"/>
        <w:adjustRightInd w:val="0"/>
        <w:spacing w:after="240" w:line="360" w:lineRule="auto"/>
        <w:ind w:right="141"/>
        <w:jc w:val="both"/>
        <w:rPr>
          <w:rFonts w:ascii="Palatino Linotype" w:eastAsiaTheme="minorHAnsi" w:hAnsi="Palatino Linotype" w:cs="Arial"/>
          <w:bCs/>
          <w:lang w:eastAsia="en-US"/>
        </w:rPr>
      </w:pPr>
      <w:r w:rsidRPr="00CE187E">
        <w:rPr>
          <w:rFonts w:ascii="Palatino Linotype" w:hAnsi="Palatino Linotype" w:cs="Arial"/>
          <w:b/>
          <w:bCs/>
        </w:rPr>
        <w:t>Saimex 00364-2025.pdf</w:t>
      </w:r>
      <w:r w:rsidR="008258C6" w:rsidRPr="00CE187E">
        <w:rPr>
          <w:rFonts w:ascii="Palatino Linotype" w:hAnsi="Palatino Linotype" w:cs="Arial"/>
          <w:b/>
          <w:bCs/>
        </w:rPr>
        <w:t xml:space="preserve">: </w:t>
      </w:r>
      <w:r w:rsidR="008258C6" w:rsidRPr="00CE187E">
        <w:rPr>
          <w:rFonts w:ascii="Palatino Linotype" w:hAnsi="Palatino Linotype" w:cs="Arial"/>
        </w:rPr>
        <w:t xml:space="preserve">Archivo electrónico que contiene el oficio número </w:t>
      </w:r>
      <w:r w:rsidRPr="00CE187E">
        <w:rPr>
          <w:rFonts w:ascii="Palatino Linotype" w:hAnsi="Palatino Linotype" w:cs="Arial"/>
        </w:rPr>
        <w:t>22000015030000L/00356/2025</w:t>
      </w:r>
      <w:r w:rsidR="008258C6" w:rsidRPr="00CE187E">
        <w:rPr>
          <w:rFonts w:ascii="Palatino Linotype" w:hAnsi="Palatino Linotype" w:cs="Arial"/>
        </w:rPr>
        <w:t xml:space="preserve">, signado por </w:t>
      </w:r>
      <w:r w:rsidRPr="00CE187E">
        <w:rPr>
          <w:rFonts w:ascii="Palatino Linotype" w:hAnsi="Palatino Linotype" w:cs="Arial"/>
        </w:rPr>
        <w:t>el Director de Asuntos Jurídicos</w:t>
      </w:r>
      <w:r w:rsidR="008258C6" w:rsidRPr="00CE187E">
        <w:rPr>
          <w:rFonts w:ascii="Palatino Linotype" w:hAnsi="Palatino Linotype" w:cs="Arial"/>
        </w:rPr>
        <w:t>, a través del cual informa</w:t>
      </w:r>
      <w:r w:rsidR="00E94B5C" w:rsidRPr="00CE187E">
        <w:rPr>
          <w:rFonts w:ascii="Palatino Linotype" w:hAnsi="Palatino Linotype" w:cs="Arial"/>
        </w:rPr>
        <w:t xml:space="preserve"> a</w:t>
      </w:r>
      <w:r w:rsidR="00786843" w:rsidRPr="00CE187E">
        <w:rPr>
          <w:rFonts w:ascii="Palatino Linotype" w:hAnsi="Palatino Linotype" w:cs="Arial"/>
        </w:rPr>
        <w:t>l</w:t>
      </w:r>
      <w:r w:rsidR="00E94B5C" w:rsidRPr="00CE187E">
        <w:rPr>
          <w:rFonts w:ascii="Palatino Linotype" w:hAnsi="Palatino Linotype" w:cs="Arial"/>
        </w:rPr>
        <w:t xml:space="preserve"> Titular de la Unidad de Transparencia</w:t>
      </w:r>
      <w:r w:rsidR="008258C6" w:rsidRPr="00CE187E">
        <w:rPr>
          <w:rFonts w:ascii="Palatino Linotype" w:hAnsi="Palatino Linotype" w:cs="Arial"/>
        </w:rPr>
        <w:t xml:space="preserve"> </w:t>
      </w:r>
      <w:r w:rsidR="00E94B5C" w:rsidRPr="00CE187E">
        <w:rPr>
          <w:rFonts w:ascii="Palatino Linotype" w:hAnsi="Palatino Linotype" w:cs="Arial"/>
        </w:rPr>
        <w:t xml:space="preserve">lo siguiente: </w:t>
      </w:r>
    </w:p>
    <w:p w14:paraId="596504F1" w14:textId="77777777" w:rsidR="008D0FEC" w:rsidRPr="00CE187E" w:rsidRDefault="00E94B5C" w:rsidP="00786843">
      <w:pPr>
        <w:pStyle w:val="Prrafodelista"/>
        <w:autoSpaceDE w:val="0"/>
        <w:autoSpaceDN w:val="0"/>
        <w:adjustRightInd w:val="0"/>
        <w:ind w:left="1134" w:right="851"/>
        <w:jc w:val="both"/>
        <w:rPr>
          <w:rFonts w:ascii="Palatino Linotype" w:hAnsi="Palatino Linotype" w:cs="Arial"/>
          <w:i/>
          <w:iCs/>
          <w:sz w:val="22"/>
          <w:szCs w:val="22"/>
        </w:rPr>
      </w:pPr>
      <w:r w:rsidRPr="00CE187E">
        <w:rPr>
          <w:rFonts w:ascii="Palatino Linotype" w:hAnsi="Palatino Linotype" w:cs="Arial"/>
          <w:i/>
          <w:iCs/>
          <w:sz w:val="22"/>
          <w:szCs w:val="22"/>
        </w:rPr>
        <w:t>“</w:t>
      </w:r>
      <w:r w:rsidR="008D0FEC" w:rsidRPr="00CE187E">
        <w:rPr>
          <w:rFonts w:ascii="Palatino Linotype" w:hAnsi="Palatino Linotype" w:cs="Arial"/>
          <w:i/>
          <w:iCs/>
          <w:sz w:val="22"/>
          <w:szCs w:val="22"/>
        </w:rPr>
        <w:t xml:space="preserve">Esta Unidad Administrativa, </w:t>
      </w:r>
      <w:r w:rsidR="008D0FEC" w:rsidRPr="00CE187E">
        <w:rPr>
          <w:rFonts w:ascii="Palatino Linotype" w:hAnsi="Palatino Linotype" w:cs="Arial"/>
          <w:b/>
          <w:bCs/>
          <w:i/>
          <w:iCs/>
          <w:sz w:val="22"/>
          <w:szCs w:val="22"/>
          <w:u w:val="single"/>
        </w:rPr>
        <w:t>procedió a realizar una búsqueda exhaustiva dentro de los archivos físicos y electrónicos de la Coordinación Jurídica, de Igualdad de Género y Erradicación de la Violencia, así como de las áreas adscritas a la misma</w:t>
      </w:r>
      <w:r w:rsidR="008D0FEC" w:rsidRPr="00CE187E">
        <w:rPr>
          <w:rFonts w:ascii="Palatino Linotype" w:hAnsi="Palatino Linotype" w:cs="Arial"/>
          <w:i/>
          <w:iCs/>
          <w:sz w:val="22"/>
          <w:szCs w:val="22"/>
        </w:rPr>
        <w:t xml:space="preserve">, de la información requerida por el peticionario; por lo que derivado del correo de fecha 26 de junio de 2025, así como el oficio DGAJEIG/DC-DQyD/22000015020001L-227/2025, suscrito por la Titular del Departamento de Quejas y Denuncias, adscrita a la Dirección de lo Contencioso, mediante el cual refiere: </w:t>
      </w:r>
    </w:p>
    <w:p w14:paraId="01DF00FA" w14:textId="77777777" w:rsidR="008D0FEC" w:rsidRPr="00CE187E" w:rsidRDefault="008D0FEC" w:rsidP="00786843">
      <w:pPr>
        <w:pStyle w:val="Prrafodelista"/>
        <w:autoSpaceDE w:val="0"/>
        <w:autoSpaceDN w:val="0"/>
        <w:adjustRightInd w:val="0"/>
        <w:ind w:left="1134" w:right="851"/>
        <w:jc w:val="both"/>
        <w:rPr>
          <w:rFonts w:ascii="Palatino Linotype" w:hAnsi="Palatino Linotype" w:cs="Arial"/>
          <w:i/>
          <w:iCs/>
          <w:sz w:val="22"/>
          <w:szCs w:val="22"/>
        </w:rPr>
      </w:pPr>
    </w:p>
    <w:p w14:paraId="20AAF0E0" w14:textId="77777777" w:rsidR="008D0FEC" w:rsidRPr="00CE187E" w:rsidRDefault="008D0FEC" w:rsidP="00786843">
      <w:pPr>
        <w:pStyle w:val="Prrafodelista"/>
        <w:autoSpaceDE w:val="0"/>
        <w:autoSpaceDN w:val="0"/>
        <w:adjustRightInd w:val="0"/>
        <w:ind w:left="1134" w:right="851"/>
        <w:jc w:val="both"/>
        <w:rPr>
          <w:rFonts w:ascii="Palatino Linotype" w:hAnsi="Palatino Linotype" w:cs="Arial"/>
          <w:i/>
          <w:iCs/>
          <w:sz w:val="22"/>
          <w:szCs w:val="22"/>
        </w:rPr>
      </w:pPr>
      <w:r w:rsidRPr="00CE187E">
        <w:rPr>
          <w:rFonts w:ascii="Palatino Linotype" w:hAnsi="Palatino Linotype" w:cs="Arial"/>
          <w:i/>
          <w:iCs/>
          <w:sz w:val="22"/>
          <w:szCs w:val="22"/>
        </w:rPr>
        <w:t xml:space="preserve">"...Al respecto, se informa que en el Manual de Procedimientos del Departamento de Quejas y Denuncias, publicado en el Periódico Oficial "Gaceta del Gobierno", el 14 de julio de 2023, se específica que este Departamento, es la unidad administrativa responsable de recibir y remitir las quejas que presenta la persona inconforme en contra de concesionario (a) permisionario (a) la/el chofer, con motivo de la prestación del servicio público de transporte de pasajeros (as), por lo que para su registro </w:t>
      </w:r>
      <w:r w:rsidRPr="00CE187E">
        <w:rPr>
          <w:rFonts w:ascii="Palatino Linotype" w:hAnsi="Palatino Linotype" w:cs="Arial"/>
          <w:b/>
          <w:bCs/>
          <w:i/>
          <w:iCs/>
          <w:sz w:val="22"/>
          <w:szCs w:val="22"/>
          <w:u w:val="single"/>
        </w:rPr>
        <w:t xml:space="preserve">se cuenta con un </w:t>
      </w:r>
      <w:bookmarkStart w:id="2" w:name="_Hlk229575622"/>
      <w:r w:rsidRPr="00CE187E">
        <w:rPr>
          <w:rFonts w:ascii="Palatino Linotype" w:hAnsi="Palatino Linotype" w:cs="Arial"/>
          <w:b/>
          <w:bCs/>
          <w:i/>
          <w:iCs/>
          <w:sz w:val="22"/>
          <w:szCs w:val="22"/>
          <w:u w:val="single"/>
        </w:rPr>
        <w:t>sistema electrónico denominado "Sistema de Quejas"</w:t>
      </w:r>
      <w:bookmarkEnd w:id="2"/>
      <w:r w:rsidRPr="00CE187E">
        <w:rPr>
          <w:rFonts w:ascii="Palatino Linotype" w:hAnsi="Palatino Linotype" w:cs="Arial"/>
          <w:i/>
          <w:iCs/>
          <w:sz w:val="22"/>
          <w:szCs w:val="22"/>
        </w:rPr>
        <w:t>, que fue creado para facilitar los trabajos internos y el cual genera solamente Base de datos.</w:t>
      </w:r>
    </w:p>
    <w:p w14:paraId="4790C648" w14:textId="77777777" w:rsidR="008D0FEC" w:rsidRPr="00CE187E" w:rsidRDefault="008D0FEC" w:rsidP="00786843">
      <w:pPr>
        <w:pStyle w:val="Prrafodelista"/>
        <w:autoSpaceDE w:val="0"/>
        <w:autoSpaceDN w:val="0"/>
        <w:adjustRightInd w:val="0"/>
        <w:ind w:left="1134" w:right="851"/>
        <w:jc w:val="both"/>
        <w:rPr>
          <w:rFonts w:ascii="Palatino Linotype" w:hAnsi="Palatino Linotype" w:cs="Arial"/>
          <w:i/>
          <w:iCs/>
          <w:sz w:val="22"/>
          <w:szCs w:val="22"/>
        </w:rPr>
      </w:pPr>
    </w:p>
    <w:p w14:paraId="6ED8EEF2" w14:textId="2B52A67C" w:rsidR="007D349C" w:rsidRPr="00CE187E" w:rsidRDefault="008D0FEC" w:rsidP="00786843">
      <w:pPr>
        <w:pStyle w:val="Prrafodelista"/>
        <w:autoSpaceDE w:val="0"/>
        <w:autoSpaceDN w:val="0"/>
        <w:adjustRightInd w:val="0"/>
        <w:ind w:left="1134" w:right="851"/>
        <w:jc w:val="both"/>
        <w:rPr>
          <w:rFonts w:ascii="Palatino Linotype" w:hAnsi="Palatino Linotype" w:cs="Arial"/>
          <w:i/>
          <w:iCs/>
          <w:sz w:val="22"/>
          <w:szCs w:val="22"/>
        </w:rPr>
      </w:pPr>
      <w:r w:rsidRPr="00CE187E">
        <w:rPr>
          <w:rFonts w:ascii="Palatino Linotype" w:hAnsi="Palatino Linotype" w:cs="Arial"/>
          <w:i/>
          <w:iCs/>
          <w:sz w:val="22"/>
          <w:szCs w:val="22"/>
        </w:rPr>
        <w:t xml:space="preserve">Por tal motivo, este "Departamento de Quejas y Denuncias", </w:t>
      </w:r>
      <w:r w:rsidRPr="00CE187E">
        <w:rPr>
          <w:rFonts w:ascii="Palatino Linotype" w:hAnsi="Palatino Linotype" w:cs="Arial"/>
          <w:b/>
          <w:bCs/>
          <w:i/>
          <w:iCs/>
          <w:sz w:val="22"/>
          <w:szCs w:val="22"/>
          <w:u w:val="single"/>
        </w:rPr>
        <w:t>no cuenta con soporte documental requerido de las quejas y respuestas en cumplimiento a las Medidas de Austeridad y Contención al Gasto Público del Poder Ejecutivo del Gobierno del Estado de México</w:t>
      </w:r>
      <w:r w:rsidRPr="00CE187E">
        <w:rPr>
          <w:rFonts w:ascii="Palatino Linotype" w:hAnsi="Palatino Linotype" w:cs="Arial"/>
          <w:i/>
          <w:iCs/>
          <w:sz w:val="22"/>
          <w:szCs w:val="22"/>
        </w:rPr>
        <w:t>, ello, con la finalidad de disminuir el uso de documentos impresos y aprovechar la infraestructura de comunicación instalada ..."</w:t>
      </w:r>
    </w:p>
    <w:p w14:paraId="300555CA" w14:textId="77777777" w:rsidR="008D0FEC" w:rsidRPr="00CE187E" w:rsidRDefault="008D0FEC" w:rsidP="00786843">
      <w:pPr>
        <w:pStyle w:val="Prrafodelista"/>
        <w:autoSpaceDE w:val="0"/>
        <w:autoSpaceDN w:val="0"/>
        <w:adjustRightInd w:val="0"/>
        <w:ind w:left="1134" w:right="851"/>
        <w:jc w:val="both"/>
        <w:rPr>
          <w:rFonts w:ascii="Palatino Linotype" w:hAnsi="Palatino Linotype" w:cs="Arial"/>
          <w:i/>
          <w:iCs/>
          <w:sz w:val="22"/>
          <w:szCs w:val="22"/>
        </w:rPr>
      </w:pPr>
    </w:p>
    <w:p w14:paraId="6F3EDCE5" w14:textId="4B3E2F9D" w:rsidR="008D0FEC" w:rsidRPr="00CE187E" w:rsidRDefault="008D0FEC" w:rsidP="00786843">
      <w:pPr>
        <w:pStyle w:val="Prrafodelista"/>
        <w:autoSpaceDE w:val="0"/>
        <w:autoSpaceDN w:val="0"/>
        <w:adjustRightInd w:val="0"/>
        <w:ind w:left="1134" w:right="851"/>
        <w:jc w:val="both"/>
        <w:rPr>
          <w:rFonts w:ascii="Palatino Linotype" w:hAnsi="Palatino Linotype" w:cs="Arial"/>
          <w:i/>
          <w:iCs/>
          <w:sz w:val="22"/>
          <w:szCs w:val="22"/>
        </w:rPr>
      </w:pPr>
      <w:r w:rsidRPr="00CE187E">
        <w:rPr>
          <w:rFonts w:ascii="Palatino Linotype" w:hAnsi="Palatino Linotype" w:cs="Arial"/>
          <w:i/>
          <w:iCs/>
          <w:sz w:val="22"/>
          <w:szCs w:val="22"/>
        </w:rPr>
        <w:lastRenderedPageBreak/>
        <w:t>En ese sentido, me permito hacer referencia que conforme a la clave 22000006020004L del Manual General de Organización de la Secretaría de Movilidad, el Departamento de Quejas y Denuncias, únicamente da cumplimiento de las funciones marcadas con lo numerales I y II,</w:t>
      </w:r>
      <w:r w:rsidR="005F3F1A" w:rsidRPr="00CE187E">
        <w:rPr>
          <w:rFonts w:ascii="Palatino Linotype" w:hAnsi="Palatino Linotype" w:cs="Arial"/>
          <w:i/>
          <w:iCs/>
          <w:sz w:val="22"/>
          <w:szCs w:val="22"/>
        </w:rPr>
        <w:t xml:space="preserve"> </w:t>
      </w:r>
      <w:r w:rsidRPr="00CE187E">
        <w:rPr>
          <w:rFonts w:ascii="Palatino Linotype" w:hAnsi="Palatino Linotype" w:cs="Arial"/>
          <w:i/>
          <w:iCs/>
          <w:sz w:val="22"/>
          <w:szCs w:val="22"/>
        </w:rPr>
        <w:t>respecto de la quejas o denuncias presentadas durante los años 2022, 2023, 2024 y 2025, dando un total de:</w:t>
      </w:r>
    </w:p>
    <w:p w14:paraId="7B59F783" w14:textId="77777777" w:rsidR="008D0FEC" w:rsidRPr="00CE187E" w:rsidRDefault="008D0FEC" w:rsidP="00786843">
      <w:pPr>
        <w:pStyle w:val="Prrafodelista"/>
        <w:autoSpaceDE w:val="0"/>
        <w:autoSpaceDN w:val="0"/>
        <w:adjustRightInd w:val="0"/>
        <w:ind w:left="1134" w:right="851"/>
        <w:jc w:val="both"/>
        <w:rPr>
          <w:rFonts w:ascii="Palatino Linotype" w:hAnsi="Palatino Linotype" w:cs="Arial"/>
          <w:i/>
          <w:iCs/>
          <w:sz w:val="22"/>
          <w:szCs w:val="22"/>
        </w:rPr>
      </w:pPr>
    </w:p>
    <w:p w14:paraId="5885908C" w14:textId="6AB4FE12" w:rsidR="008D0FEC" w:rsidRPr="00CE187E" w:rsidRDefault="008D0FEC" w:rsidP="008D0FEC">
      <w:pPr>
        <w:pStyle w:val="Prrafodelista"/>
        <w:autoSpaceDE w:val="0"/>
        <w:autoSpaceDN w:val="0"/>
        <w:adjustRightInd w:val="0"/>
        <w:ind w:left="1134" w:right="851"/>
        <w:jc w:val="center"/>
        <w:rPr>
          <w:rFonts w:ascii="Palatino Linotype" w:hAnsi="Palatino Linotype" w:cs="Arial"/>
          <w:i/>
          <w:iCs/>
          <w:sz w:val="22"/>
          <w:szCs w:val="22"/>
        </w:rPr>
      </w:pPr>
      <w:r w:rsidRPr="00CE187E">
        <w:rPr>
          <w:rFonts w:ascii="Palatino Linotype" w:hAnsi="Palatino Linotype" w:cs="Arial"/>
          <w:i/>
          <w:iCs/>
          <w:noProof/>
          <w:sz w:val="22"/>
          <w:szCs w:val="22"/>
          <w:lang w:val="es-MX"/>
        </w:rPr>
        <w:drawing>
          <wp:inline distT="0" distB="0" distL="0" distR="0" wp14:anchorId="3C83DA05" wp14:editId="38133FFD">
            <wp:extent cx="2242868" cy="1344102"/>
            <wp:effectExtent l="0" t="0" r="5080" b="8890"/>
            <wp:docPr id="15870273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27332" name=""/>
                    <pic:cNvPicPr/>
                  </pic:nvPicPr>
                  <pic:blipFill>
                    <a:blip r:embed="rId8"/>
                    <a:stretch>
                      <a:fillRect/>
                    </a:stretch>
                  </pic:blipFill>
                  <pic:spPr>
                    <a:xfrm>
                      <a:off x="0" y="0"/>
                      <a:ext cx="2249722" cy="1348209"/>
                    </a:xfrm>
                    <a:prstGeom prst="rect">
                      <a:avLst/>
                    </a:prstGeom>
                  </pic:spPr>
                </pic:pic>
              </a:graphicData>
            </a:graphic>
          </wp:inline>
        </w:drawing>
      </w:r>
    </w:p>
    <w:p w14:paraId="1808E550" w14:textId="77777777" w:rsidR="008D0FEC" w:rsidRPr="00CE187E" w:rsidRDefault="008D0FEC" w:rsidP="008D0FEC">
      <w:pPr>
        <w:pStyle w:val="Prrafodelista"/>
        <w:autoSpaceDE w:val="0"/>
        <w:autoSpaceDN w:val="0"/>
        <w:adjustRightInd w:val="0"/>
        <w:ind w:left="1134" w:right="851"/>
        <w:jc w:val="both"/>
        <w:rPr>
          <w:rFonts w:ascii="Palatino Linotype" w:hAnsi="Palatino Linotype" w:cs="Arial"/>
          <w:i/>
          <w:iCs/>
          <w:sz w:val="22"/>
          <w:szCs w:val="22"/>
        </w:rPr>
      </w:pPr>
    </w:p>
    <w:p w14:paraId="42B4A50B" w14:textId="14BABA6A" w:rsidR="008D0FEC" w:rsidRPr="00CE187E" w:rsidRDefault="008D0FEC" w:rsidP="008D0FEC">
      <w:pPr>
        <w:pStyle w:val="Prrafodelista"/>
        <w:autoSpaceDE w:val="0"/>
        <w:autoSpaceDN w:val="0"/>
        <w:adjustRightInd w:val="0"/>
        <w:ind w:left="1134" w:right="851"/>
        <w:jc w:val="both"/>
        <w:rPr>
          <w:rFonts w:ascii="Palatino Linotype" w:hAnsi="Palatino Linotype" w:cs="Arial"/>
          <w:i/>
          <w:iCs/>
          <w:sz w:val="22"/>
          <w:szCs w:val="22"/>
        </w:rPr>
      </w:pPr>
      <w:r w:rsidRPr="00CE187E">
        <w:rPr>
          <w:rFonts w:ascii="Palatino Linotype" w:hAnsi="Palatino Linotype" w:cs="Arial"/>
          <w:i/>
          <w:iCs/>
          <w:sz w:val="22"/>
          <w:szCs w:val="22"/>
        </w:rPr>
        <w:t>Por lo que se refiere al soporte documental de las quejas y respuestas remitidas a cada persona, conforme a la clave 22000006020004L del Manual General de Organización de la Secretaría de Movilidad y artículo 16 del Reglamento Interior de la Secretaría de Movilidad, es una facultad o atribución que no le corresponde al Departamento de Quejas y Denuncias o a la Coordinación Jurídica, de Igualdad de Género y Erradicación de la Violencia, y artículo 19 primer párrafo de la Ley de Transparencia y Acceso a la Información Pública del Estado de México y Municipio</w:t>
      </w:r>
      <w:r w:rsidR="005F3F1A" w:rsidRPr="00CE187E">
        <w:rPr>
          <w:rFonts w:ascii="Palatino Linotype" w:hAnsi="Palatino Linotype" w:cs="Arial"/>
          <w:i/>
          <w:iCs/>
          <w:sz w:val="22"/>
          <w:szCs w:val="22"/>
        </w:rPr>
        <w:t>…”  (Sic).</w:t>
      </w:r>
    </w:p>
    <w:p w14:paraId="095AD939" w14:textId="77777777" w:rsidR="007D349C" w:rsidRPr="00CE187E" w:rsidRDefault="007D349C" w:rsidP="00786843">
      <w:pPr>
        <w:pStyle w:val="Prrafodelista"/>
        <w:autoSpaceDE w:val="0"/>
        <w:autoSpaceDN w:val="0"/>
        <w:adjustRightInd w:val="0"/>
        <w:ind w:left="1134" w:right="851"/>
        <w:jc w:val="both"/>
        <w:rPr>
          <w:rFonts w:ascii="Palatino Linotype" w:hAnsi="Palatino Linotype" w:cs="Arial"/>
          <w:i/>
          <w:iCs/>
          <w:sz w:val="22"/>
          <w:szCs w:val="22"/>
        </w:rPr>
      </w:pPr>
    </w:p>
    <w:p w14:paraId="42B32ADB" w14:textId="77777777" w:rsidR="008D0FEC" w:rsidRPr="00CE187E" w:rsidRDefault="008D0FEC" w:rsidP="00786843">
      <w:pPr>
        <w:pStyle w:val="Prrafodelista"/>
        <w:spacing w:line="360" w:lineRule="auto"/>
        <w:ind w:left="720" w:right="141"/>
        <w:jc w:val="both"/>
        <w:rPr>
          <w:rFonts w:ascii="Palatino Linotype" w:hAnsi="Palatino Linotype" w:cs="Arial"/>
          <w:i/>
          <w:iCs/>
          <w:sz w:val="22"/>
          <w:szCs w:val="22"/>
        </w:rPr>
      </w:pPr>
    </w:p>
    <w:p w14:paraId="73466AE0" w14:textId="347757C2" w:rsidR="005F3F1A" w:rsidRPr="00CE187E" w:rsidRDefault="005F3F1A" w:rsidP="001C054C">
      <w:pPr>
        <w:pStyle w:val="Prrafodelista"/>
        <w:numPr>
          <w:ilvl w:val="0"/>
          <w:numId w:val="27"/>
        </w:numPr>
        <w:spacing w:line="360" w:lineRule="auto"/>
        <w:ind w:right="141"/>
        <w:jc w:val="both"/>
        <w:rPr>
          <w:rFonts w:ascii="Palatino Linotype" w:eastAsiaTheme="minorHAnsi" w:hAnsi="Palatino Linotype" w:cs="Arial"/>
          <w:bCs/>
          <w:lang w:eastAsia="en-US"/>
        </w:rPr>
      </w:pPr>
      <w:r w:rsidRPr="00CE187E">
        <w:rPr>
          <w:rFonts w:ascii="Palatino Linotype" w:eastAsiaTheme="minorHAnsi" w:hAnsi="Palatino Linotype" w:cs="Arial"/>
          <w:b/>
          <w:lang w:eastAsia="en-US"/>
        </w:rPr>
        <w:t>SAIMEX 00364.xlsx</w:t>
      </w:r>
      <w:r w:rsidRPr="00CE187E">
        <w:rPr>
          <w:rFonts w:ascii="Palatino Linotype" w:eastAsiaTheme="minorHAnsi" w:hAnsi="Palatino Linotype" w:cs="Arial"/>
          <w:bCs/>
          <w:lang w:eastAsia="en-US"/>
        </w:rPr>
        <w:t xml:space="preserve">: Documento en formato Excel generado por el sistema electrónico denominado "Sistema de Quejas" del Sujeto Obligado, emitido por la Coordinación Jurídica, de Igualdad de Género y Erradicación de la Violencia, así como de las áreas adscritas a la misma, que contiene información de un total de 12922 quejas interpuestas en contra de concesionarios, permisionarios y choferes, con motivo de la prestación del servicio público de transporte de pasajeros, de la que se advierte  el folio, tipo de queja, económico, acción realizada, municipio, delegación, fecha, hechos, hora, empresa, fecha registro, hora registro y la vía interpuesta. </w:t>
      </w:r>
    </w:p>
    <w:p w14:paraId="76A962C2" w14:textId="77777777" w:rsidR="005F3F1A" w:rsidRPr="00CE187E" w:rsidRDefault="005F3F1A" w:rsidP="001C054C">
      <w:pPr>
        <w:spacing w:line="360" w:lineRule="auto"/>
        <w:ind w:right="141"/>
        <w:jc w:val="both"/>
        <w:rPr>
          <w:rFonts w:ascii="Palatino Linotype" w:eastAsiaTheme="minorHAnsi" w:hAnsi="Palatino Linotype" w:cs="Arial"/>
          <w:bCs/>
          <w:lang w:eastAsia="en-US"/>
        </w:rPr>
      </w:pPr>
    </w:p>
    <w:p w14:paraId="5C46C957" w14:textId="281B6930" w:rsidR="00F30C1D" w:rsidRPr="00CE187E" w:rsidRDefault="00E11B18" w:rsidP="001C054C">
      <w:pPr>
        <w:spacing w:line="360" w:lineRule="auto"/>
        <w:ind w:right="141"/>
        <w:jc w:val="both"/>
        <w:rPr>
          <w:rFonts w:ascii="Palatino Linotype" w:eastAsiaTheme="minorHAnsi" w:hAnsi="Palatino Linotype" w:cs="Arial"/>
          <w:bCs/>
          <w:i/>
          <w:lang w:eastAsia="en-US"/>
        </w:rPr>
      </w:pPr>
      <w:r w:rsidRPr="00CE187E">
        <w:rPr>
          <w:rFonts w:ascii="Palatino Linotype" w:eastAsiaTheme="minorHAnsi" w:hAnsi="Palatino Linotype" w:cs="Arial"/>
          <w:bCs/>
          <w:lang w:eastAsia="en-US"/>
        </w:rPr>
        <w:t xml:space="preserve">Es así que derivado de la respuesta emitida por </w:t>
      </w:r>
      <w:r w:rsidRPr="00CE187E">
        <w:rPr>
          <w:rFonts w:ascii="Palatino Linotype" w:eastAsiaTheme="minorHAnsi" w:hAnsi="Palatino Linotype" w:cs="Arial"/>
          <w:b/>
          <w:bCs/>
          <w:lang w:eastAsia="en-US"/>
        </w:rPr>
        <w:t>El Sujeto Obligado</w:t>
      </w:r>
      <w:r w:rsidRPr="00CE187E">
        <w:rPr>
          <w:rFonts w:ascii="Palatino Linotype" w:eastAsiaTheme="minorHAnsi" w:hAnsi="Palatino Linotype" w:cs="Arial"/>
          <w:bCs/>
          <w:lang w:eastAsia="en-US"/>
        </w:rPr>
        <w:t xml:space="preserve">, </w:t>
      </w:r>
      <w:r w:rsidR="005F3F1A" w:rsidRPr="00CE187E">
        <w:rPr>
          <w:rFonts w:ascii="Palatino Linotype" w:eastAsiaTheme="minorHAnsi" w:hAnsi="Palatino Linotype" w:cs="Arial"/>
          <w:b/>
          <w:bCs/>
          <w:lang w:eastAsia="en-US"/>
        </w:rPr>
        <w:t>La</w:t>
      </w:r>
      <w:r w:rsidRPr="00CE187E">
        <w:rPr>
          <w:rFonts w:ascii="Palatino Linotype" w:eastAsiaTheme="minorHAnsi" w:hAnsi="Palatino Linotype" w:cs="Arial"/>
          <w:b/>
          <w:bCs/>
          <w:lang w:eastAsia="en-US"/>
        </w:rPr>
        <w:t xml:space="preserve"> Recurrente</w:t>
      </w:r>
      <w:r w:rsidRPr="00CE187E">
        <w:rPr>
          <w:rFonts w:ascii="Palatino Linotype" w:eastAsiaTheme="minorHAnsi" w:hAnsi="Palatino Linotype" w:cs="Arial"/>
          <w:bCs/>
          <w:lang w:eastAsia="en-US"/>
        </w:rPr>
        <w:t xml:space="preserve">, interpuso el presente recurso de revisión, señalando </w:t>
      </w:r>
      <w:r w:rsidR="00786843" w:rsidRPr="00CE187E">
        <w:rPr>
          <w:rFonts w:ascii="Palatino Linotype" w:eastAsiaTheme="minorHAnsi" w:hAnsi="Palatino Linotype" w:cs="Arial"/>
          <w:bCs/>
          <w:lang w:eastAsia="en-US"/>
        </w:rPr>
        <w:t>como</w:t>
      </w:r>
      <w:r w:rsidRPr="00CE187E">
        <w:rPr>
          <w:rFonts w:ascii="Palatino Linotype" w:eastAsiaTheme="minorHAnsi" w:hAnsi="Palatino Linotype" w:cs="Arial"/>
          <w:bCs/>
          <w:lang w:eastAsia="en-US"/>
        </w:rPr>
        <w:t xml:space="preserve"> sus razones o motivos de inconformidad, lo siguiente:</w:t>
      </w:r>
      <w:r w:rsidR="00E9680B" w:rsidRPr="00CE187E">
        <w:rPr>
          <w:rFonts w:ascii="Palatino Linotype" w:eastAsiaTheme="minorHAnsi" w:hAnsi="Palatino Linotype" w:cs="Arial"/>
          <w:bCs/>
          <w:lang w:eastAsia="en-US"/>
        </w:rPr>
        <w:t xml:space="preserve"> </w:t>
      </w:r>
      <w:r w:rsidRPr="00CE187E">
        <w:rPr>
          <w:rFonts w:ascii="Palatino Linotype" w:eastAsiaTheme="minorHAnsi" w:hAnsi="Palatino Linotype" w:cs="Arial"/>
          <w:bCs/>
          <w:i/>
          <w:lang w:eastAsia="en-US"/>
        </w:rPr>
        <w:t>“</w:t>
      </w:r>
      <w:r w:rsidR="005F3F1A" w:rsidRPr="00CE187E">
        <w:rPr>
          <w:rFonts w:ascii="Palatino Linotype" w:eastAsiaTheme="minorHAnsi" w:hAnsi="Palatino Linotype" w:cs="Arial"/>
          <w:bCs/>
          <w:i/>
          <w:lang w:eastAsia="en-US"/>
        </w:rPr>
        <w:t>se me niega el acceso a la informacionn</w:t>
      </w:r>
      <w:r w:rsidR="001C603B" w:rsidRPr="00CE187E">
        <w:rPr>
          <w:rFonts w:ascii="Palatino Linotype" w:eastAsiaTheme="minorHAnsi" w:hAnsi="Palatino Linotype" w:cs="Arial"/>
          <w:bCs/>
          <w:i/>
          <w:lang w:eastAsia="en-US"/>
        </w:rPr>
        <w:t>”</w:t>
      </w:r>
      <w:r w:rsidRPr="00CE187E">
        <w:rPr>
          <w:rFonts w:ascii="Palatino Linotype" w:eastAsiaTheme="minorHAnsi" w:hAnsi="Palatino Linotype" w:cs="Arial"/>
          <w:bCs/>
          <w:i/>
          <w:lang w:eastAsia="en-US"/>
        </w:rPr>
        <w:t xml:space="preserve"> (Sic).</w:t>
      </w:r>
    </w:p>
    <w:p w14:paraId="0FD60561" w14:textId="77777777" w:rsidR="00537AEC" w:rsidRPr="00CE187E" w:rsidRDefault="00537AEC" w:rsidP="001C054C">
      <w:pPr>
        <w:spacing w:line="360" w:lineRule="auto"/>
        <w:ind w:right="141"/>
        <w:jc w:val="both"/>
        <w:rPr>
          <w:rFonts w:ascii="Palatino Linotype" w:eastAsiaTheme="minorHAnsi" w:hAnsi="Palatino Linotype" w:cs="Arial"/>
          <w:bCs/>
          <w:i/>
          <w:lang w:eastAsia="en-US"/>
        </w:rPr>
      </w:pPr>
    </w:p>
    <w:p w14:paraId="2C14F4BA" w14:textId="77777777" w:rsidR="00537AEC" w:rsidRPr="00CE187E" w:rsidRDefault="00537AEC" w:rsidP="00537AEC">
      <w:pPr>
        <w:pStyle w:val="Sinespaciado"/>
        <w:spacing w:line="360" w:lineRule="auto"/>
        <w:jc w:val="both"/>
        <w:rPr>
          <w:lang w:val="es-ES_tradnl"/>
        </w:rPr>
      </w:pPr>
      <w:r w:rsidRPr="00CE187E">
        <w:rPr>
          <w:rFonts w:ascii="Palatino Linotype" w:hAnsi="Palatino Linotype"/>
          <w:lang w:val="es-ES_tradnl"/>
        </w:rPr>
        <w:t>Posteriormente, el Sujeto Obligado rindió su informe justificado en la etapa procesal oportuna, remitiendo para tal efecto el archivo electrónico del que se detalla su contenido enseguida:</w:t>
      </w:r>
      <w:r w:rsidRPr="00CE187E">
        <w:rPr>
          <w:lang w:val="es-ES_tradnl"/>
        </w:rPr>
        <w:t xml:space="preserve"> </w:t>
      </w:r>
    </w:p>
    <w:p w14:paraId="6BAE0FCA" w14:textId="77777777" w:rsidR="00537AEC" w:rsidRPr="00CE187E" w:rsidRDefault="00537AEC" w:rsidP="00537AEC">
      <w:pPr>
        <w:pStyle w:val="Sinespaciado"/>
        <w:spacing w:line="360" w:lineRule="auto"/>
        <w:jc w:val="both"/>
        <w:rPr>
          <w:rFonts w:ascii="Palatino Linotype" w:hAnsi="Palatino Linotype"/>
          <w:lang w:val="es-ES_tradnl"/>
        </w:rPr>
      </w:pPr>
    </w:p>
    <w:p w14:paraId="124D47AE" w14:textId="71D9AB65" w:rsidR="00507622" w:rsidRPr="00CE187E" w:rsidRDefault="00537AEC" w:rsidP="00FF5F06">
      <w:pPr>
        <w:pStyle w:val="Sinespaciado"/>
        <w:numPr>
          <w:ilvl w:val="0"/>
          <w:numId w:val="44"/>
        </w:numPr>
        <w:spacing w:before="120" w:after="120" w:line="360" w:lineRule="auto"/>
        <w:jc w:val="both"/>
        <w:rPr>
          <w:rFonts w:ascii="Palatino Linotype" w:eastAsiaTheme="minorHAnsi" w:hAnsi="Palatino Linotype" w:cs="Arial"/>
          <w:bCs/>
          <w:lang w:eastAsia="en-US"/>
        </w:rPr>
      </w:pPr>
      <w:r w:rsidRPr="00CE187E">
        <w:rPr>
          <w:rFonts w:ascii="Palatino Linotype" w:hAnsi="Palatino Linotype"/>
          <w:b/>
          <w:bCs/>
          <w:lang w:val="es-ES_tradnl"/>
        </w:rPr>
        <w:t xml:space="preserve">4868.2025.pdf: </w:t>
      </w:r>
      <w:r w:rsidRPr="00CE187E">
        <w:rPr>
          <w:rFonts w:ascii="Palatino Linotype" w:hAnsi="Palatino Linotype"/>
          <w:lang w:val="es-ES_tradnl"/>
        </w:rPr>
        <w:t xml:space="preserve">Oficio número DGAJ/22000006000000L/4868/2025, a través del cual, </w:t>
      </w:r>
      <w:r w:rsidR="004A7A49" w:rsidRPr="00CE187E">
        <w:rPr>
          <w:rFonts w:ascii="Palatino Linotype" w:hAnsi="Palatino Linotype"/>
          <w:lang w:val="es-ES_tradnl"/>
        </w:rPr>
        <w:t>la Directora Contenciosa de la Coordinación Jurídica de Igualdad de Género y Erradicación de la Violencia, comunica a la Titular de la Unidad de Transparencia que</w:t>
      </w:r>
      <w:r w:rsidRPr="00CE187E">
        <w:rPr>
          <w:rFonts w:ascii="Palatino Linotype" w:hAnsi="Palatino Linotype"/>
          <w:lang w:val="es-ES_tradnl"/>
        </w:rPr>
        <w:t xml:space="preserve">, </w:t>
      </w:r>
      <w:r w:rsidR="00FF5F06" w:rsidRPr="00CE187E">
        <w:rPr>
          <w:rFonts w:ascii="Palatino Linotype" w:hAnsi="Palatino Linotype"/>
          <w:lang w:val="es-ES_tradnl"/>
        </w:rPr>
        <w:t>se proporcionó la información que obra en sus archivos referente al registro del sistema electrónico denominado "Sistema de Quejas" que fue creado para facilitar los trabajos internos y el cual genera sólo Base de Datos, encontrándose imposibilitados para poder proporcionar soporte documental de las respuestas a las quejas.</w:t>
      </w:r>
      <w:r w:rsidR="00507622" w:rsidRPr="00CE187E">
        <w:rPr>
          <w:rFonts w:ascii="Palatino Linotype" w:eastAsiaTheme="minorHAnsi" w:hAnsi="Palatino Linotype" w:cs="Arial"/>
          <w:bCs/>
          <w:lang w:eastAsia="en-US"/>
        </w:rPr>
        <w:tab/>
      </w:r>
    </w:p>
    <w:p w14:paraId="4994AE3D" w14:textId="77777777" w:rsidR="00FF5F06" w:rsidRPr="00CE187E" w:rsidRDefault="00FF5F06" w:rsidP="008A12CF">
      <w:pPr>
        <w:tabs>
          <w:tab w:val="left" w:pos="709"/>
        </w:tabs>
        <w:spacing w:line="360" w:lineRule="auto"/>
        <w:contextualSpacing/>
        <w:jc w:val="both"/>
        <w:rPr>
          <w:rFonts w:ascii="Palatino Linotype" w:hAnsi="Palatino Linotype" w:cs="Arial"/>
        </w:rPr>
      </w:pPr>
    </w:p>
    <w:p w14:paraId="68B33661" w14:textId="46912712" w:rsidR="008A12CF" w:rsidRPr="00CE187E" w:rsidRDefault="00F10B01" w:rsidP="008A12CF">
      <w:pPr>
        <w:tabs>
          <w:tab w:val="left" w:pos="709"/>
        </w:tabs>
        <w:spacing w:line="360" w:lineRule="auto"/>
        <w:contextualSpacing/>
        <w:jc w:val="both"/>
        <w:rPr>
          <w:rFonts w:ascii="Palatino Linotype" w:hAnsi="Palatino Linotype" w:cs="Arial"/>
        </w:rPr>
      </w:pPr>
      <w:r w:rsidRPr="00CE187E">
        <w:rPr>
          <w:rFonts w:ascii="Palatino Linotype" w:hAnsi="Palatino Linotype" w:cs="Arial"/>
        </w:rPr>
        <w:t>Precisado lo anterior</w:t>
      </w:r>
      <w:r w:rsidR="008A12CF" w:rsidRPr="00CE187E">
        <w:rPr>
          <w:rFonts w:ascii="Palatino Linotype" w:hAnsi="Palatino Linotype" w:cs="Arial"/>
        </w:rPr>
        <w:t>, es de señalar que el artículo 4, párrafo segundo de la Ley de Transparencia y Acceso a la Información Pública del Estado de México y Municipios, dispone:</w:t>
      </w:r>
    </w:p>
    <w:p w14:paraId="3E3A15AF" w14:textId="77777777" w:rsidR="008A12CF" w:rsidRPr="00CE187E" w:rsidRDefault="008A12CF" w:rsidP="008A12CF">
      <w:pPr>
        <w:pStyle w:val="Sinespaciado"/>
        <w:rPr>
          <w:lang w:val="es-ES_tradnl"/>
        </w:rPr>
      </w:pPr>
    </w:p>
    <w:p w14:paraId="555EAA5F" w14:textId="77777777" w:rsidR="008A12CF" w:rsidRPr="00CE187E" w:rsidRDefault="008A12CF" w:rsidP="001D3523">
      <w:pPr>
        <w:ind w:left="567" w:right="616"/>
        <w:jc w:val="both"/>
        <w:rPr>
          <w:rFonts w:ascii="Palatino Linotype" w:hAnsi="Palatino Linotype" w:cs="Arial"/>
          <w:i/>
          <w:sz w:val="22"/>
        </w:rPr>
      </w:pPr>
      <w:r w:rsidRPr="00CE187E">
        <w:rPr>
          <w:rFonts w:ascii="Palatino Linotype" w:hAnsi="Palatino Linotype" w:cs="Arial"/>
          <w:i/>
          <w:sz w:val="22"/>
        </w:rPr>
        <w:t>“</w:t>
      </w:r>
      <w:r w:rsidRPr="00CE187E">
        <w:rPr>
          <w:rFonts w:ascii="Palatino Linotype" w:hAnsi="Palatino Linotype" w:cs="Arial"/>
          <w:b/>
          <w:i/>
          <w:sz w:val="22"/>
        </w:rPr>
        <w:t xml:space="preserve">Artículo 4. </w:t>
      </w:r>
      <w:r w:rsidRPr="00CE187E">
        <w:rPr>
          <w:rFonts w:ascii="Palatino Linotype" w:hAnsi="Palatino Linotype" w:cs="Arial"/>
          <w:i/>
          <w:sz w:val="22"/>
        </w:rPr>
        <w:t xml:space="preserve">… </w:t>
      </w:r>
    </w:p>
    <w:p w14:paraId="2BBAE983" w14:textId="77777777" w:rsidR="008A12CF" w:rsidRPr="00CE187E" w:rsidRDefault="008A12CF" w:rsidP="001D3523">
      <w:pPr>
        <w:ind w:left="567" w:right="616"/>
        <w:jc w:val="both"/>
        <w:rPr>
          <w:rFonts w:ascii="Palatino Linotype" w:hAnsi="Palatino Linotype" w:cs="Arial"/>
          <w:i/>
          <w:sz w:val="22"/>
        </w:rPr>
      </w:pPr>
      <w:r w:rsidRPr="00CE187E">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w:t>
      </w:r>
      <w:r w:rsidRPr="00CE187E">
        <w:rPr>
          <w:rFonts w:ascii="Palatino Linotype" w:hAnsi="Palatino Linotype" w:cs="Arial"/>
          <w:i/>
          <w:sz w:val="22"/>
        </w:rPr>
        <w:lastRenderedPageBreak/>
        <w:t>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CE187E">
        <w:rPr>
          <w:rFonts w:ascii="Palatino Linotype" w:hAnsi="Palatino Linotype" w:cs="Arial"/>
          <w:i/>
          <w:sz w:val="22"/>
        </w:rPr>
        <w:t>evistas por esta Ley.</w:t>
      </w:r>
      <w:r w:rsidRPr="00CE187E">
        <w:rPr>
          <w:rFonts w:ascii="Palatino Linotype" w:hAnsi="Palatino Linotype" w:cs="Arial"/>
          <w:i/>
          <w:sz w:val="22"/>
        </w:rPr>
        <w:t>”</w:t>
      </w:r>
    </w:p>
    <w:p w14:paraId="3C9D08C1" w14:textId="77777777" w:rsidR="00E9680B" w:rsidRPr="00CE187E" w:rsidRDefault="00E9680B" w:rsidP="008A12CF">
      <w:pPr>
        <w:tabs>
          <w:tab w:val="left" w:pos="709"/>
        </w:tabs>
        <w:spacing w:line="360" w:lineRule="auto"/>
        <w:contextualSpacing/>
        <w:jc w:val="both"/>
        <w:rPr>
          <w:rFonts w:ascii="Palatino Linotype" w:hAnsi="Palatino Linotype" w:cs="Arial"/>
        </w:rPr>
      </w:pPr>
    </w:p>
    <w:p w14:paraId="6F65967F" w14:textId="77777777" w:rsidR="008A12CF" w:rsidRPr="00CE187E" w:rsidRDefault="008A12CF" w:rsidP="008A12CF">
      <w:pPr>
        <w:tabs>
          <w:tab w:val="left" w:pos="709"/>
        </w:tabs>
        <w:spacing w:line="360" w:lineRule="auto"/>
        <w:contextualSpacing/>
        <w:jc w:val="both"/>
        <w:rPr>
          <w:rFonts w:ascii="Palatino Linotype" w:hAnsi="Palatino Linotype" w:cs="Arial"/>
        </w:rPr>
      </w:pPr>
      <w:r w:rsidRPr="00CE187E">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4B83CB" w14:textId="77777777" w:rsidR="008A12CF" w:rsidRPr="00CE187E" w:rsidRDefault="008A12CF" w:rsidP="008A12CF">
      <w:pPr>
        <w:tabs>
          <w:tab w:val="left" w:pos="709"/>
        </w:tabs>
        <w:spacing w:line="360" w:lineRule="auto"/>
        <w:contextualSpacing/>
        <w:jc w:val="both"/>
        <w:rPr>
          <w:rFonts w:ascii="Palatino Linotype" w:hAnsi="Palatino Linotype" w:cs="Arial"/>
        </w:rPr>
      </w:pPr>
    </w:p>
    <w:p w14:paraId="170BCDC1" w14:textId="77777777" w:rsidR="008A12CF" w:rsidRPr="00CE187E" w:rsidRDefault="008A12CF" w:rsidP="008A12CF">
      <w:pPr>
        <w:tabs>
          <w:tab w:val="left" w:pos="709"/>
        </w:tabs>
        <w:spacing w:line="360" w:lineRule="auto"/>
        <w:contextualSpacing/>
        <w:jc w:val="both"/>
        <w:rPr>
          <w:rFonts w:ascii="Palatino Linotype" w:hAnsi="Palatino Linotype" w:cs="Arial"/>
        </w:rPr>
      </w:pPr>
      <w:r w:rsidRPr="00CE187E">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AE111C5" w14:textId="77777777" w:rsidR="008A12CF" w:rsidRPr="00CE187E" w:rsidRDefault="008A12CF" w:rsidP="008A12CF">
      <w:pPr>
        <w:pStyle w:val="Sinespaciado"/>
        <w:rPr>
          <w:lang w:val="es-ES_tradnl"/>
        </w:rPr>
      </w:pPr>
    </w:p>
    <w:p w14:paraId="6773964B" w14:textId="77777777" w:rsidR="008A12CF" w:rsidRPr="00CE187E" w:rsidRDefault="008A12CF" w:rsidP="008A12CF">
      <w:pPr>
        <w:pStyle w:val="Sinespaciado"/>
        <w:rPr>
          <w:sz w:val="16"/>
          <w:lang w:val="es-ES_tradnl"/>
        </w:rPr>
      </w:pPr>
    </w:p>
    <w:p w14:paraId="5859B262" w14:textId="77777777" w:rsidR="008A12CF" w:rsidRPr="00CE187E" w:rsidRDefault="008A12CF" w:rsidP="00E9680B">
      <w:pPr>
        <w:ind w:left="567" w:right="616"/>
        <w:jc w:val="both"/>
        <w:rPr>
          <w:rFonts w:ascii="Palatino Linotype" w:hAnsi="Palatino Linotype" w:cs="Arial"/>
          <w:i/>
          <w:sz w:val="22"/>
        </w:rPr>
      </w:pPr>
      <w:r w:rsidRPr="00CE187E">
        <w:rPr>
          <w:rFonts w:ascii="Palatino Linotype" w:hAnsi="Palatino Linotype" w:cs="Arial"/>
          <w:i/>
          <w:sz w:val="22"/>
        </w:rPr>
        <w:t>“</w:t>
      </w:r>
      <w:r w:rsidRPr="00CE187E">
        <w:rPr>
          <w:rFonts w:ascii="Palatino Linotype" w:hAnsi="Palatino Linotype" w:cs="Arial"/>
          <w:b/>
          <w:i/>
          <w:sz w:val="22"/>
        </w:rPr>
        <w:t>Artículo 12.</w:t>
      </w:r>
      <w:r w:rsidRPr="00CE187E">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41D2C1A" w14:textId="77777777" w:rsidR="008A12CF" w:rsidRPr="00CE187E" w:rsidRDefault="008A12CF" w:rsidP="00E9680B">
      <w:pPr>
        <w:ind w:left="567" w:right="616"/>
        <w:jc w:val="both"/>
        <w:rPr>
          <w:rFonts w:ascii="Palatino Linotype" w:hAnsi="Palatino Linotype" w:cs="Arial"/>
          <w:i/>
          <w:sz w:val="22"/>
        </w:rPr>
      </w:pPr>
    </w:p>
    <w:p w14:paraId="6E319465" w14:textId="77777777" w:rsidR="00CC2630" w:rsidRPr="00CE187E" w:rsidRDefault="008A12CF" w:rsidP="00E3048E">
      <w:pPr>
        <w:ind w:left="567" w:right="616"/>
        <w:jc w:val="both"/>
        <w:rPr>
          <w:rFonts w:ascii="Palatino Linotype" w:hAnsi="Palatino Linotype" w:cs="Arial"/>
          <w:i/>
          <w:sz w:val="22"/>
        </w:rPr>
      </w:pPr>
      <w:r w:rsidRPr="00CE187E">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931C2E7" w14:textId="77777777" w:rsidR="00CC4D5E" w:rsidRPr="00CE187E" w:rsidRDefault="00CC4D5E" w:rsidP="008A12CF">
      <w:pPr>
        <w:tabs>
          <w:tab w:val="left" w:pos="709"/>
        </w:tabs>
        <w:spacing w:line="360" w:lineRule="auto"/>
        <w:contextualSpacing/>
        <w:jc w:val="both"/>
        <w:rPr>
          <w:rFonts w:ascii="Palatino Linotype" w:hAnsi="Palatino Linotype" w:cs="Arial"/>
        </w:rPr>
      </w:pPr>
    </w:p>
    <w:p w14:paraId="7F16D44F" w14:textId="3F7C9375" w:rsidR="008A12CF" w:rsidRPr="00CE187E" w:rsidRDefault="008A12CF" w:rsidP="008A12CF">
      <w:pPr>
        <w:tabs>
          <w:tab w:val="left" w:pos="709"/>
        </w:tabs>
        <w:spacing w:line="360" w:lineRule="auto"/>
        <w:contextualSpacing/>
        <w:jc w:val="both"/>
        <w:rPr>
          <w:rFonts w:ascii="Palatino Linotype" w:hAnsi="Palatino Linotype" w:cs="Arial"/>
        </w:rPr>
      </w:pPr>
      <w:r w:rsidRPr="00CE187E">
        <w:rPr>
          <w:rFonts w:ascii="Palatino Linotype" w:hAnsi="Palatino Linotype" w:cs="Arial"/>
        </w:rPr>
        <w:t xml:space="preserve">En síntesis, el derecho de acceso a la información pública se satisface en aquellos casos en que se entregue el soporte documental en que conste la información pública, asimismo, el artículo 24, de la Ley de la materia, dispone que los Sujetos Obligados </w:t>
      </w:r>
      <w:r w:rsidRPr="00CE187E">
        <w:rPr>
          <w:rFonts w:ascii="Palatino Linotype" w:hAnsi="Palatino Linotype" w:cs="Arial"/>
        </w:rPr>
        <w:lastRenderedPageBreak/>
        <w:t>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9DBD103" w14:textId="77777777" w:rsidR="008A12CF" w:rsidRPr="00CE187E" w:rsidRDefault="008A12CF" w:rsidP="008A12CF">
      <w:pPr>
        <w:tabs>
          <w:tab w:val="left" w:pos="709"/>
        </w:tabs>
        <w:spacing w:line="360" w:lineRule="auto"/>
        <w:contextualSpacing/>
        <w:jc w:val="both"/>
        <w:rPr>
          <w:rFonts w:ascii="Palatino Linotype" w:hAnsi="Palatino Linotype" w:cs="Arial"/>
        </w:rPr>
      </w:pPr>
    </w:p>
    <w:p w14:paraId="70EE32BC" w14:textId="77777777" w:rsidR="008A12CF" w:rsidRPr="00CE187E" w:rsidRDefault="008A12CF" w:rsidP="008A12CF">
      <w:pPr>
        <w:tabs>
          <w:tab w:val="left" w:pos="709"/>
        </w:tabs>
        <w:spacing w:line="360" w:lineRule="auto"/>
        <w:contextualSpacing/>
        <w:jc w:val="both"/>
        <w:rPr>
          <w:rFonts w:ascii="Palatino Linotype" w:hAnsi="Palatino Linotype" w:cs="Arial"/>
        </w:rPr>
      </w:pPr>
      <w:r w:rsidRPr="00CE187E">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CE187E">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CE187E">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D1D3D8B" w14:textId="77777777" w:rsidR="008A12CF" w:rsidRPr="00CE187E" w:rsidRDefault="008A12CF" w:rsidP="008A12CF">
      <w:pPr>
        <w:pStyle w:val="Sinespaciado"/>
        <w:rPr>
          <w:lang w:val="es-ES_tradnl"/>
        </w:rPr>
      </w:pPr>
    </w:p>
    <w:p w14:paraId="65CF0963" w14:textId="77777777" w:rsidR="008A12CF" w:rsidRPr="00CE187E" w:rsidRDefault="008A12CF" w:rsidP="004612A5">
      <w:pPr>
        <w:ind w:left="567" w:right="616"/>
        <w:jc w:val="both"/>
        <w:rPr>
          <w:rFonts w:ascii="Palatino Linotype" w:hAnsi="Palatino Linotype" w:cs="Arial"/>
          <w:i/>
          <w:sz w:val="22"/>
        </w:rPr>
      </w:pPr>
      <w:r w:rsidRPr="00CE187E">
        <w:rPr>
          <w:rFonts w:ascii="Palatino Linotype" w:hAnsi="Palatino Linotype" w:cs="Arial"/>
          <w:i/>
          <w:sz w:val="22"/>
        </w:rPr>
        <w:t>“</w:t>
      </w:r>
      <w:r w:rsidRPr="00CE187E">
        <w:rPr>
          <w:rFonts w:ascii="Palatino Linotype" w:hAnsi="Palatino Linotype" w:cs="Arial"/>
          <w:b/>
          <w:i/>
          <w:sz w:val="22"/>
        </w:rPr>
        <w:t xml:space="preserve">Artículo 3. </w:t>
      </w:r>
      <w:r w:rsidRPr="00CE187E">
        <w:rPr>
          <w:rFonts w:ascii="Palatino Linotype" w:hAnsi="Palatino Linotype" w:cs="Arial"/>
          <w:i/>
          <w:sz w:val="22"/>
        </w:rPr>
        <w:t>Para los efectos de la presente Ley se entenderá por:</w:t>
      </w:r>
    </w:p>
    <w:p w14:paraId="52A7F999" w14:textId="77777777" w:rsidR="008A12CF" w:rsidRPr="00CE187E" w:rsidRDefault="008A12CF" w:rsidP="004612A5">
      <w:pPr>
        <w:ind w:left="567" w:right="616"/>
        <w:jc w:val="both"/>
        <w:rPr>
          <w:rFonts w:ascii="Palatino Linotype" w:hAnsi="Palatino Linotype" w:cs="Arial"/>
          <w:i/>
          <w:sz w:val="22"/>
        </w:rPr>
      </w:pPr>
      <w:r w:rsidRPr="00CE187E">
        <w:rPr>
          <w:rFonts w:ascii="Palatino Linotype" w:hAnsi="Palatino Linotype" w:cs="Arial"/>
          <w:i/>
          <w:sz w:val="22"/>
        </w:rPr>
        <w:t>(…)</w:t>
      </w:r>
    </w:p>
    <w:p w14:paraId="111F4C3C" w14:textId="77777777" w:rsidR="008A12CF" w:rsidRPr="00CE187E" w:rsidRDefault="008A12CF" w:rsidP="004612A5">
      <w:pPr>
        <w:ind w:left="567" w:right="616"/>
        <w:jc w:val="both"/>
        <w:rPr>
          <w:rFonts w:ascii="Palatino Linotype" w:hAnsi="Palatino Linotype" w:cs="Arial"/>
          <w:i/>
          <w:sz w:val="22"/>
        </w:rPr>
      </w:pPr>
      <w:r w:rsidRPr="00CE187E">
        <w:rPr>
          <w:rFonts w:ascii="Palatino Linotype" w:hAnsi="Palatino Linotype" w:cs="Arial"/>
          <w:b/>
          <w:i/>
          <w:sz w:val="22"/>
        </w:rPr>
        <w:t>XI. Documento:</w:t>
      </w:r>
      <w:r w:rsidRPr="00CE187E">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CE187E">
        <w:rPr>
          <w:rFonts w:ascii="Palatino Linotype" w:hAnsi="Palatino Linotype" w:cs="Arial"/>
          <w:b/>
          <w:i/>
          <w:sz w:val="22"/>
          <w:u w:val="single"/>
        </w:rPr>
        <w:t>registro que documente el ejercicio de las facultades, funciones y competencias de los sujetos obligados</w:t>
      </w:r>
      <w:r w:rsidRPr="00CE187E">
        <w:rPr>
          <w:rFonts w:ascii="Palatino Linotype" w:hAnsi="Palatino Linotype" w:cs="Arial"/>
          <w:i/>
          <w:sz w:val="22"/>
          <w:u w:val="single"/>
        </w:rPr>
        <w:t>,</w:t>
      </w:r>
      <w:r w:rsidRPr="00CE187E">
        <w:rPr>
          <w:rFonts w:ascii="Palatino Linotype" w:hAnsi="Palatino Linotype" w:cs="Arial"/>
          <w:i/>
          <w:sz w:val="22"/>
        </w:rPr>
        <w:t xml:space="preserve"> sus servidores públicos e integrantes, </w:t>
      </w:r>
      <w:r w:rsidRPr="00CE187E">
        <w:rPr>
          <w:rFonts w:ascii="Palatino Linotype" w:hAnsi="Palatino Linotype" w:cs="Arial"/>
          <w:b/>
          <w:i/>
          <w:sz w:val="22"/>
          <w:u w:val="single"/>
        </w:rPr>
        <w:t>sin importar su fuente o fecha de elaboración.</w:t>
      </w:r>
      <w:r w:rsidRPr="00CE187E">
        <w:rPr>
          <w:rFonts w:ascii="Palatino Linotype" w:hAnsi="Palatino Linotype" w:cs="Arial"/>
          <w:i/>
          <w:sz w:val="22"/>
        </w:rPr>
        <w:t xml:space="preserve"> Los documentos podrán estar en cualquier medio, sea escrito, impreso, sonoro, visual, electrónico, informático u holográfico;</w:t>
      </w:r>
    </w:p>
    <w:p w14:paraId="78BC519E" w14:textId="77777777" w:rsidR="008A12CF" w:rsidRPr="00CE187E" w:rsidRDefault="008A12CF" w:rsidP="004612A5">
      <w:pPr>
        <w:ind w:left="567" w:right="616"/>
        <w:jc w:val="both"/>
        <w:rPr>
          <w:rFonts w:ascii="Palatino Linotype" w:hAnsi="Palatino Linotype" w:cs="Arial"/>
          <w:i/>
          <w:sz w:val="22"/>
        </w:rPr>
      </w:pPr>
      <w:r w:rsidRPr="00CE187E">
        <w:rPr>
          <w:rFonts w:ascii="Palatino Linotype" w:hAnsi="Palatino Linotype" w:cs="Arial"/>
          <w:i/>
          <w:sz w:val="22"/>
        </w:rPr>
        <w:t>(…)”</w:t>
      </w:r>
    </w:p>
    <w:p w14:paraId="6B940099" w14:textId="77777777" w:rsidR="008A12CF" w:rsidRPr="00CE187E" w:rsidRDefault="008A12CF" w:rsidP="008A12CF">
      <w:pPr>
        <w:rPr>
          <w:sz w:val="14"/>
        </w:rPr>
      </w:pPr>
    </w:p>
    <w:p w14:paraId="27E7E47F" w14:textId="77777777" w:rsidR="008A12CF" w:rsidRPr="00CE187E" w:rsidRDefault="008A12CF" w:rsidP="008A12CF"/>
    <w:p w14:paraId="063599CE" w14:textId="77777777" w:rsidR="008A12CF" w:rsidRPr="00CE187E" w:rsidRDefault="008A12CF" w:rsidP="008A12CF">
      <w:pPr>
        <w:spacing w:before="240" w:after="240" w:line="360" w:lineRule="auto"/>
        <w:ind w:right="49"/>
        <w:contextualSpacing/>
        <w:jc w:val="both"/>
        <w:rPr>
          <w:rFonts w:ascii="Palatino Linotype" w:hAnsi="Palatino Linotype" w:cs="Arial"/>
        </w:rPr>
      </w:pPr>
      <w:r w:rsidRPr="00CE187E">
        <w:rPr>
          <w:rFonts w:ascii="Palatino Linotype" w:hAnsi="Palatino Linotype" w:cs="Arial"/>
        </w:rPr>
        <w:t xml:space="preserve">Además, </w:t>
      </w:r>
      <w:r w:rsidRPr="00CE187E">
        <w:rPr>
          <w:rFonts w:ascii="Palatino Linotype" w:eastAsia="MS Mincho" w:hAnsi="Palatino Linotype"/>
        </w:rPr>
        <w:t xml:space="preserve">es importante señalar que el artículo 18, de la Ley en la materia, los Sujetos Obligados cuenta con la obligación de documentar todos los actos que derive de sus atribuciones, funciones y competencia desde su origen la eventual y reutilización de </w:t>
      </w:r>
      <w:r w:rsidRPr="00CE187E">
        <w:rPr>
          <w:rFonts w:ascii="Palatino Linotype" w:eastAsia="MS Mincho" w:hAnsi="Palatino Linotype"/>
        </w:rPr>
        <w:lastRenderedPageBreak/>
        <w:t>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15A3A1E" w14:textId="77777777" w:rsidR="008A12CF" w:rsidRPr="00CE187E" w:rsidRDefault="008A12CF" w:rsidP="008A12CF">
      <w:pPr>
        <w:spacing w:before="240" w:after="240" w:line="360" w:lineRule="auto"/>
        <w:ind w:right="49"/>
        <w:contextualSpacing/>
        <w:jc w:val="both"/>
        <w:rPr>
          <w:rFonts w:ascii="Palatino Linotype" w:hAnsi="Palatino Linotype" w:cs="Arial"/>
        </w:rPr>
      </w:pPr>
    </w:p>
    <w:p w14:paraId="0D747947" w14:textId="77777777" w:rsidR="008A12CF" w:rsidRPr="00CE187E" w:rsidRDefault="008A12CF" w:rsidP="008A12CF">
      <w:pPr>
        <w:spacing w:before="240" w:after="240" w:line="360" w:lineRule="auto"/>
        <w:ind w:right="49"/>
        <w:contextualSpacing/>
        <w:jc w:val="both"/>
        <w:rPr>
          <w:rFonts w:ascii="Palatino Linotype" w:eastAsia="MS Mincho" w:hAnsi="Palatino Linotype" w:cs="Tahoma"/>
        </w:rPr>
      </w:pPr>
      <w:r w:rsidRPr="00CE187E">
        <w:rPr>
          <w:rFonts w:ascii="Palatino Linotype" w:hAnsi="Palatino Linotype" w:cs="Arial"/>
        </w:rPr>
        <w:t xml:space="preserve">De la misma forma, </w:t>
      </w:r>
      <w:r w:rsidRPr="00CE187E">
        <w:rPr>
          <w:rFonts w:ascii="Palatino Linotype" w:eastAsia="MS Mincho" w:hAnsi="Palatino Linotype"/>
        </w:rPr>
        <w:t>de acuerdo al contenido del artículo 160,</w:t>
      </w:r>
      <w:r w:rsidRPr="00CE187E">
        <w:rPr>
          <w:rFonts w:ascii="Palatino Linotype" w:hAnsi="Palatino Linotype" w:cs="Arial"/>
        </w:rPr>
        <w:t xml:space="preserve"> de la Ley </w:t>
      </w:r>
      <w:r w:rsidRPr="00CE187E">
        <w:rPr>
          <w:rFonts w:ascii="Palatino Linotype" w:eastAsia="MS Mincho" w:hAnsi="Palatino Linotype" w:cs="Tahoma"/>
        </w:rPr>
        <w:t>General de Transparencia y Acceso a la Información Pública que a la letra dispone:</w:t>
      </w:r>
    </w:p>
    <w:p w14:paraId="485D4D3E" w14:textId="77777777" w:rsidR="008A12CF" w:rsidRPr="00CE187E" w:rsidRDefault="008A12CF" w:rsidP="008A12CF"/>
    <w:p w14:paraId="3E69230F" w14:textId="77777777" w:rsidR="008A12CF" w:rsidRPr="00CE187E" w:rsidRDefault="008A12CF" w:rsidP="004612A5">
      <w:pPr>
        <w:ind w:left="567" w:right="616"/>
        <w:contextualSpacing/>
        <w:jc w:val="both"/>
        <w:rPr>
          <w:rFonts w:ascii="Palatino Linotype" w:hAnsi="Palatino Linotype" w:cs="Arial"/>
          <w:i/>
          <w:sz w:val="22"/>
          <w:lang w:eastAsia="gl-ES"/>
        </w:rPr>
      </w:pPr>
      <w:r w:rsidRPr="00CE187E">
        <w:rPr>
          <w:rFonts w:ascii="Palatino Linotype" w:hAnsi="Palatino Linotype" w:cs="Arial"/>
          <w:b/>
          <w:i/>
          <w:sz w:val="22"/>
          <w:lang w:eastAsia="gl-ES"/>
        </w:rPr>
        <w:t>Artículo 160</w:t>
      </w:r>
      <w:r w:rsidRPr="00CE187E">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272C0A0" w14:textId="77777777" w:rsidR="008A12CF" w:rsidRPr="00CE187E" w:rsidRDefault="008A12CF" w:rsidP="008A12CF">
      <w:pPr>
        <w:ind w:left="851" w:right="616"/>
        <w:contextualSpacing/>
        <w:jc w:val="both"/>
        <w:rPr>
          <w:rFonts w:ascii="Palatino Linotype" w:hAnsi="Palatino Linotype" w:cs="Arial"/>
          <w:i/>
          <w:sz w:val="22"/>
          <w:lang w:eastAsia="gl-ES"/>
        </w:rPr>
      </w:pPr>
    </w:p>
    <w:p w14:paraId="6754B395" w14:textId="77777777" w:rsidR="008A12CF" w:rsidRPr="00CE187E" w:rsidRDefault="008A12CF" w:rsidP="008A12CF">
      <w:pPr>
        <w:ind w:left="851" w:right="616"/>
        <w:contextualSpacing/>
        <w:jc w:val="both"/>
        <w:rPr>
          <w:rFonts w:ascii="Palatino Linotype" w:hAnsi="Palatino Linotype" w:cs="Arial"/>
          <w:i/>
          <w:sz w:val="14"/>
          <w:lang w:eastAsia="gl-ES"/>
        </w:rPr>
      </w:pPr>
    </w:p>
    <w:p w14:paraId="377A45D4" w14:textId="77777777" w:rsidR="008A12CF" w:rsidRPr="00CE187E" w:rsidRDefault="008A12CF" w:rsidP="00FC1FC5">
      <w:pPr>
        <w:spacing w:line="360" w:lineRule="auto"/>
        <w:jc w:val="both"/>
        <w:rPr>
          <w:rFonts w:ascii="Palatino Linotype" w:hAnsi="Palatino Linotype" w:cs="Arial"/>
          <w:color w:val="222222"/>
          <w:szCs w:val="19"/>
        </w:rPr>
      </w:pPr>
      <w:r w:rsidRPr="00CE187E">
        <w:rPr>
          <w:rFonts w:ascii="Palatino Linotype" w:hAnsi="Palatino Linotype"/>
          <w:color w:val="000000"/>
        </w:rPr>
        <w:t xml:space="preserve">Sirve como apoyo </w:t>
      </w:r>
      <w:r w:rsidRPr="00CE187E">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68D5A2AA" w14:textId="77777777" w:rsidR="008A12CF" w:rsidRPr="00CE187E" w:rsidRDefault="008A12CF" w:rsidP="008A12CF">
      <w:pPr>
        <w:pStyle w:val="Sinespaciado"/>
        <w:rPr>
          <w:lang w:val="es-ES_tradnl" w:eastAsia="es-MX"/>
        </w:rPr>
      </w:pPr>
    </w:p>
    <w:p w14:paraId="66CE4CFD" w14:textId="77777777" w:rsidR="008A12CF" w:rsidRPr="00CE187E" w:rsidRDefault="008A12CF" w:rsidP="004612A5">
      <w:pPr>
        <w:shd w:val="clear" w:color="auto" w:fill="FFFFFF"/>
        <w:tabs>
          <w:tab w:val="left" w:pos="8647"/>
        </w:tabs>
        <w:ind w:left="567" w:right="616"/>
        <w:jc w:val="both"/>
        <w:rPr>
          <w:rFonts w:ascii="Palatino Linotype" w:hAnsi="Palatino Linotype" w:cs="Arial"/>
          <w:i/>
          <w:iCs/>
          <w:color w:val="222222"/>
          <w:sz w:val="22"/>
        </w:rPr>
      </w:pPr>
      <w:r w:rsidRPr="00CE187E">
        <w:rPr>
          <w:rFonts w:ascii="Palatino Linotype" w:hAnsi="Palatino Linotype" w:cs="Arial"/>
          <w:b/>
          <w:bCs/>
          <w:i/>
          <w:iCs/>
          <w:color w:val="222222"/>
          <w:sz w:val="22"/>
        </w:rPr>
        <w:t>“Las dependencias y entidades no están obligadas a generar documentos ad hoc para responder una solicitud de acceso a la información. </w:t>
      </w:r>
      <w:r w:rsidRPr="00CE187E">
        <w:rPr>
          <w:rFonts w:ascii="Palatino Linotype" w:hAnsi="Palatino Linotype" w:cs="Arial"/>
          <w:i/>
          <w:iCs/>
          <w:color w:val="222222"/>
          <w:sz w:val="22"/>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36C8212" w14:textId="77777777" w:rsidR="008A12CF" w:rsidRPr="00CE187E" w:rsidRDefault="008A12CF" w:rsidP="008A12CF">
      <w:pPr>
        <w:pStyle w:val="Sinespaciado"/>
        <w:rPr>
          <w:lang w:val="es-ES_tradnl"/>
        </w:rPr>
      </w:pPr>
    </w:p>
    <w:p w14:paraId="44C69F31" w14:textId="77777777" w:rsidR="008A12CF" w:rsidRPr="00CE187E" w:rsidRDefault="008A12CF" w:rsidP="008A12CF">
      <w:pPr>
        <w:pStyle w:val="Sinespaciado"/>
        <w:rPr>
          <w:lang w:val="es-ES_tradnl"/>
        </w:rPr>
      </w:pPr>
    </w:p>
    <w:p w14:paraId="12D5EC8D" w14:textId="77777777" w:rsidR="008A12CF" w:rsidRPr="00CE187E" w:rsidRDefault="008A12CF" w:rsidP="008A12CF">
      <w:pPr>
        <w:spacing w:line="360" w:lineRule="auto"/>
        <w:contextualSpacing/>
        <w:jc w:val="both"/>
        <w:rPr>
          <w:rFonts w:ascii="Palatino Linotype" w:hAnsi="Palatino Linotype" w:cs="Arial"/>
        </w:rPr>
      </w:pPr>
      <w:r w:rsidRPr="00CE187E">
        <w:rPr>
          <w:rFonts w:ascii="Palatino Linotype" w:hAnsi="Palatino Linotype" w:cs="Arial"/>
          <w:bCs/>
        </w:rPr>
        <w:lastRenderedPageBreak/>
        <w:t xml:space="preserve">Además, </w:t>
      </w:r>
      <w:r w:rsidRPr="00CE187E">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3E09738" w14:textId="77777777" w:rsidR="00581DC8" w:rsidRPr="00CE187E" w:rsidRDefault="00581DC8" w:rsidP="00581DC8">
      <w:pPr>
        <w:pStyle w:val="Sinespaciado"/>
        <w:rPr>
          <w:lang w:val="es-ES_tradnl"/>
        </w:rPr>
      </w:pPr>
    </w:p>
    <w:p w14:paraId="4A160973" w14:textId="77777777" w:rsidR="00581DC8" w:rsidRPr="00CE187E" w:rsidRDefault="00581DC8" w:rsidP="00581DC8">
      <w:pPr>
        <w:ind w:left="567" w:right="616"/>
        <w:contextualSpacing/>
        <w:jc w:val="both"/>
        <w:rPr>
          <w:rFonts w:ascii="Palatino Linotype" w:hAnsi="Palatino Linotype" w:cs="Arial"/>
          <w:i/>
          <w:sz w:val="22"/>
        </w:rPr>
      </w:pPr>
      <w:r w:rsidRPr="00CE187E">
        <w:rPr>
          <w:rFonts w:ascii="Palatino Linotype" w:hAnsi="Palatino Linotype" w:cs="Arial"/>
          <w:b/>
          <w:i/>
          <w:sz w:val="22"/>
        </w:rPr>
        <w:t>Artículo 23.</w:t>
      </w:r>
      <w:r w:rsidRPr="00CE187E">
        <w:rPr>
          <w:rFonts w:ascii="Palatino Linotype" w:hAnsi="Palatino Linotype" w:cs="Arial"/>
          <w:i/>
          <w:sz w:val="22"/>
        </w:rPr>
        <w:t xml:space="preserve"> Son sujetos obligados a transparentar y permitir el acceso a su información y proteger los datos personales que obren en su poder:</w:t>
      </w:r>
    </w:p>
    <w:p w14:paraId="4A754CE7" w14:textId="77777777" w:rsidR="00F930F7" w:rsidRPr="00CE187E" w:rsidRDefault="00581DC8" w:rsidP="00F930F7">
      <w:pPr>
        <w:ind w:left="567" w:right="616"/>
        <w:contextualSpacing/>
        <w:jc w:val="both"/>
        <w:rPr>
          <w:rFonts w:ascii="Palatino Linotype" w:hAnsi="Palatino Linotype" w:cs="Arial"/>
          <w:i/>
          <w:sz w:val="22"/>
        </w:rPr>
      </w:pPr>
      <w:r w:rsidRPr="00CE187E">
        <w:rPr>
          <w:rFonts w:ascii="Palatino Linotype" w:hAnsi="Palatino Linotype" w:cs="Arial"/>
          <w:i/>
          <w:sz w:val="22"/>
        </w:rPr>
        <w:t>(…)</w:t>
      </w:r>
    </w:p>
    <w:p w14:paraId="111428BD" w14:textId="6E9DB324" w:rsidR="00F930F7" w:rsidRPr="00CE187E" w:rsidRDefault="00C23D39" w:rsidP="004D31B0">
      <w:pPr>
        <w:ind w:left="567" w:right="616"/>
        <w:contextualSpacing/>
        <w:jc w:val="both"/>
        <w:rPr>
          <w:rFonts w:ascii="Palatino Linotype" w:eastAsiaTheme="minorHAnsi" w:hAnsi="Palatino Linotype" w:cs="Bookman Old Style"/>
          <w:i/>
          <w:color w:val="000000"/>
          <w:sz w:val="22"/>
          <w:szCs w:val="20"/>
          <w:lang w:eastAsia="en-US"/>
        </w:rPr>
      </w:pPr>
      <w:r w:rsidRPr="00CE187E">
        <w:rPr>
          <w:rFonts w:ascii="Palatino Linotype" w:eastAsiaTheme="minorHAnsi" w:hAnsi="Palatino Linotype" w:cs="Bookman Old Style"/>
          <w:b/>
          <w:bCs/>
          <w:i/>
          <w:color w:val="000000"/>
          <w:sz w:val="22"/>
          <w:szCs w:val="20"/>
          <w:lang w:eastAsia="en-US"/>
        </w:rPr>
        <w:t xml:space="preserve">I. </w:t>
      </w:r>
      <w:r w:rsidRPr="00CE187E">
        <w:rPr>
          <w:rFonts w:ascii="Palatino Linotype" w:eastAsiaTheme="minorHAnsi" w:hAnsi="Palatino Linotype" w:cs="Bookman Old Style"/>
          <w:i/>
          <w:color w:val="000000"/>
          <w:sz w:val="22"/>
          <w:szCs w:val="20"/>
          <w:lang w:eastAsia="en-US"/>
        </w:rPr>
        <w:t>El Poder Ejecutivo del Estado de México, las dependencias, organismos auxiliares, órganos, entidades, fideicomisos y fondos públicos, así como la Fiscalía General de Justicia del Estado de México</w:t>
      </w:r>
      <w:r w:rsidR="004D31B0" w:rsidRPr="00CE187E">
        <w:rPr>
          <w:rFonts w:ascii="Palatino Linotype" w:eastAsiaTheme="minorHAnsi" w:hAnsi="Palatino Linotype" w:cs="Bookman Old Style"/>
          <w:i/>
          <w:color w:val="000000"/>
          <w:sz w:val="22"/>
          <w:szCs w:val="20"/>
          <w:lang w:eastAsia="en-US"/>
        </w:rPr>
        <w:t>;</w:t>
      </w:r>
      <w:r w:rsidR="00F930F7" w:rsidRPr="00CE187E">
        <w:rPr>
          <w:rFonts w:ascii="Palatino Linotype" w:eastAsiaTheme="minorHAnsi" w:hAnsi="Palatino Linotype" w:cs="Bookman Old Style"/>
          <w:i/>
          <w:color w:val="000000"/>
          <w:sz w:val="22"/>
          <w:szCs w:val="20"/>
          <w:lang w:eastAsia="en-US"/>
        </w:rPr>
        <w:t xml:space="preserve"> </w:t>
      </w:r>
    </w:p>
    <w:p w14:paraId="4D6BA6F0" w14:textId="77777777" w:rsidR="00031EFF" w:rsidRPr="00CE187E" w:rsidRDefault="00031EFF" w:rsidP="0050130E">
      <w:pPr>
        <w:spacing w:line="360" w:lineRule="auto"/>
        <w:jc w:val="both"/>
        <w:rPr>
          <w:rFonts w:ascii="Palatino Linotype" w:hAnsi="Palatino Linotype" w:cs="Arial"/>
        </w:rPr>
      </w:pPr>
    </w:p>
    <w:p w14:paraId="35F01B95" w14:textId="750ED1C2" w:rsidR="00087797" w:rsidRPr="00CE187E" w:rsidRDefault="008A12CF" w:rsidP="00F30C1D">
      <w:pPr>
        <w:spacing w:line="360" w:lineRule="auto"/>
        <w:jc w:val="both"/>
        <w:rPr>
          <w:rFonts w:ascii="Palatino Linotype" w:hAnsi="Palatino Linotype" w:cs="Arial"/>
        </w:rPr>
      </w:pPr>
      <w:r w:rsidRPr="00CE187E">
        <w:rPr>
          <w:rFonts w:ascii="Palatino Linotype" w:hAnsi="Palatino Linotype" w:cs="Arial"/>
        </w:rPr>
        <w:t xml:space="preserve">Por lo que, de la respuesta emitida por parte de la Unidad de Transparencia del </w:t>
      </w:r>
      <w:r w:rsidRPr="00CE187E">
        <w:rPr>
          <w:rFonts w:ascii="Palatino Linotype" w:hAnsi="Palatino Linotype" w:cs="Arial"/>
          <w:b/>
        </w:rPr>
        <w:t>Sujeto Obligado</w:t>
      </w:r>
      <w:r w:rsidRPr="00CE187E">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3B7AFA6A" w14:textId="77777777" w:rsidR="00EA2614" w:rsidRPr="00CE187E" w:rsidRDefault="00EA2614" w:rsidP="0011211A">
      <w:pPr>
        <w:ind w:right="567"/>
        <w:jc w:val="both"/>
        <w:rPr>
          <w:rFonts w:ascii="Palatino Linotype" w:hAnsi="Palatino Linotype"/>
          <w:i/>
          <w:sz w:val="22"/>
          <w:szCs w:val="22"/>
        </w:rPr>
      </w:pPr>
    </w:p>
    <w:p w14:paraId="3803671F" w14:textId="112D0DC5" w:rsidR="0011211A" w:rsidRPr="00CE187E" w:rsidRDefault="0011211A" w:rsidP="0011211A">
      <w:pPr>
        <w:spacing w:line="360" w:lineRule="auto"/>
        <w:contextualSpacing/>
        <w:jc w:val="both"/>
        <w:rPr>
          <w:rFonts w:ascii="Palatino Linotype" w:eastAsia="Palatino Linotype" w:hAnsi="Palatino Linotype" w:cs="Palatino Linotype"/>
        </w:rPr>
      </w:pPr>
      <w:r w:rsidRPr="00CE187E">
        <w:rPr>
          <w:rFonts w:ascii="Palatino Linotype" w:eastAsia="Palatino Linotype" w:hAnsi="Palatino Linotype" w:cs="Palatino Linotype"/>
        </w:rPr>
        <w:t xml:space="preserve">Ahora bien, es oportuno recordar que </w:t>
      </w:r>
      <w:r w:rsidR="007F76E6" w:rsidRPr="00CE187E">
        <w:rPr>
          <w:rFonts w:ascii="Palatino Linotype" w:eastAsia="Palatino Linotype" w:hAnsi="Palatino Linotype" w:cs="Palatino Linotype"/>
        </w:rPr>
        <w:t>la</w:t>
      </w:r>
      <w:r w:rsidRPr="00CE187E">
        <w:rPr>
          <w:rFonts w:ascii="Palatino Linotype" w:eastAsia="Palatino Linotype" w:hAnsi="Palatino Linotype" w:cs="Palatino Linotype"/>
        </w:rPr>
        <w:t xml:space="preserve"> </w:t>
      </w:r>
      <w:r w:rsidRPr="00CE187E">
        <w:rPr>
          <w:rFonts w:ascii="Palatino Linotype" w:eastAsia="Palatino Linotype" w:hAnsi="Palatino Linotype" w:cs="Palatino Linotype"/>
          <w:b/>
          <w:bCs/>
        </w:rPr>
        <w:t>Recurrente</w:t>
      </w:r>
      <w:r w:rsidRPr="00CE187E">
        <w:rPr>
          <w:rFonts w:ascii="Palatino Linotype" w:eastAsia="Palatino Linotype" w:hAnsi="Palatino Linotype" w:cs="Palatino Linotype"/>
        </w:rPr>
        <w:t xml:space="preserve"> solicitó que se le </w:t>
      </w:r>
      <w:r w:rsidR="00B661CF" w:rsidRPr="00CE187E">
        <w:rPr>
          <w:rFonts w:ascii="Palatino Linotype" w:eastAsia="Palatino Linotype" w:hAnsi="Palatino Linotype" w:cs="Palatino Linotype"/>
        </w:rPr>
        <w:t>proporcionara,</w:t>
      </w:r>
      <w:r w:rsidR="00B661CF" w:rsidRPr="00CE187E">
        <w:t xml:space="preserve"> </w:t>
      </w:r>
      <w:r w:rsidR="00B661CF" w:rsidRPr="00CE187E">
        <w:rPr>
          <w:rFonts w:ascii="Palatino Linotype" w:eastAsia="Palatino Linotype" w:hAnsi="Palatino Linotype" w:cs="Palatino Linotype"/>
        </w:rPr>
        <w:t>los</w:t>
      </w:r>
      <w:r w:rsidRPr="00CE187E">
        <w:rPr>
          <w:rFonts w:ascii="Palatino Linotype" w:eastAsia="Palatino Linotype" w:hAnsi="Palatino Linotype" w:cs="Palatino Linotype"/>
        </w:rPr>
        <w:t xml:space="preserve"> documentos en donde consten las </w:t>
      </w:r>
      <w:r w:rsidR="007F76E6" w:rsidRPr="00CE187E">
        <w:rPr>
          <w:rFonts w:ascii="Palatino Linotype" w:eastAsia="Palatino Linotype" w:hAnsi="Palatino Linotype" w:cs="Palatino Linotype"/>
          <w:u w:val="single"/>
        </w:rPr>
        <w:t>quejas recibidas en la Secretaría de Movilidad en los años 2022, 2023, 2024 y 2025, así como de las respuestas emitidas a cada una de ellas</w:t>
      </w:r>
      <w:r w:rsidRPr="00CE187E">
        <w:rPr>
          <w:rFonts w:ascii="Palatino Linotype" w:eastAsia="Palatino Linotype" w:hAnsi="Palatino Linotype" w:cs="Palatino Linotype"/>
        </w:rPr>
        <w:t xml:space="preserve">; a lo que el </w:t>
      </w:r>
      <w:r w:rsidRPr="00CE187E">
        <w:rPr>
          <w:rFonts w:ascii="Palatino Linotype" w:eastAsia="Palatino Linotype" w:hAnsi="Palatino Linotype" w:cs="Palatino Linotype"/>
          <w:b/>
          <w:bCs/>
        </w:rPr>
        <w:t>Sujeto Obligado</w:t>
      </w:r>
      <w:r w:rsidRPr="00CE187E">
        <w:rPr>
          <w:rFonts w:ascii="Palatino Linotype" w:eastAsia="Palatino Linotype" w:hAnsi="Palatino Linotype" w:cs="Palatino Linotype"/>
        </w:rPr>
        <w:t xml:space="preserve"> </w:t>
      </w:r>
      <w:r w:rsidR="00B661CF" w:rsidRPr="00CE187E">
        <w:rPr>
          <w:rFonts w:ascii="Palatino Linotype" w:eastAsia="Palatino Linotype" w:hAnsi="Palatino Linotype" w:cs="Palatino Linotype"/>
        </w:rPr>
        <w:t>remitió</w:t>
      </w:r>
      <w:r w:rsidRPr="00CE187E">
        <w:rPr>
          <w:rFonts w:ascii="Palatino Linotype" w:eastAsia="Palatino Linotype" w:hAnsi="Palatino Linotype" w:cs="Palatino Linotype"/>
        </w:rPr>
        <w:t xml:space="preserve"> mediante respuesta a la solicitud a través de </w:t>
      </w:r>
      <w:r w:rsidR="00E67F1F" w:rsidRPr="00CE187E">
        <w:rPr>
          <w:rFonts w:ascii="Palatino Linotype" w:eastAsia="Palatino Linotype" w:hAnsi="Palatino Linotype" w:cs="Palatino Linotype"/>
          <w:b/>
          <w:bCs/>
        </w:rPr>
        <w:t>la Coordinación Jurídica, de Igualdad de Género y Erradicación de la Violencia</w:t>
      </w:r>
      <w:r w:rsidR="00B661CF" w:rsidRPr="00CE187E">
        <w:rPr>
          <w:rFonts w:ascii="Palatino Linotype" w:eastAsia="Palatino Linotype" w:hAnsi="Palatino Linotype" w:cs="Palatino Linotype"/>
          <w:b/>
          <w:bCs/>
        </w:rPr>
        <w:t>,</w:t>
      </w:r>
      <w:r w:rsidR="00E67F1F" w:rsidRPr="00CE187E">
        <w:rPr>
          <w:rFonts w:ascii="Palatino Linotype" w:eastAsia="Palatino Linotype" w:hAnsi="Palatino Linotype" w:cs="Palatino Linotype"/>
        </w:rPr>
        <w:t xml:space="preserve"> </w:t>
      </w:r>
      <w:r w:rsidR="00B71CE0" w:rsidRPr="00CE187E">
        <w:rPr>
          <w:rFonts w:ascii="Palatino Linotype" w:eastAsia="Palatino Linotype" w:hAnsi="Palatino Linotype" w:cs="Palatino Linotype"/>
          <w:bCs/>
        </w:rPr>
        <w:t xml:space="preserve">un documento en formato Excel que da cuenta de </w:t>
      </w:r>
      <w:bookmarkStart w:id="3" w:name="_Hlk229575386"/>
      <w:r w:rsidR="00B71CE0" w:rsidRPr="00CE187E">
        <w:rPr>
          <w:rFonts w:ascii="Palatino Linotype" w:eastAsia="Palatino Linotype" w:hAnsi="Palatino Linotype" w:cs="Palatino Linotype"/>
          <w:bCs/>
        </w:rPr>
        <w:t>un total de</w:t>
      </w:r>
      <w:r w:rsidR="00E67F1F" w:rsidRPr="00CE187E">
        <w:rPr>
          <w:rFonts w:ascii="Palatino Linotype" w:eastAsia="Palatino Linotype" w:hAnsi="Palatino Linotype" w:cs="Palatino Linotype"/>
          <w:bCs/>
        </w:rPr>
        <w:t xml:space="preserve"> 12</w:t>
      </w:r>
      <w:r w:rsidR="00B71CE0" w:rsidRPr="00CE187E">
        <w:rPr>
          <w:rFonts w:ascii="Palatino Linotype" w:eastAsia="Palatino Linotype" w:hAnsi="Palatino Linotype" w:cs="Palatino Linotype"/>
          <w:bCs/>
        </w:rPr>
        <w:t>,</w:t>
      </w:r>
      <w:r w:rsidR="00E67F1F" w:rsidRPr="00CE187E">
        <w:rPr>
          <w:rFonts w:ascii="Palatino Linotype" w:eastAsia="Palatino Linotype" w:hAnsi="Palatino Linotype" w:cs="Palatino Linotype"/>
          <w:bCs/>
        </w:rPr>
        <w:t>922 quejas interpuestas en contra de concesionarios, permisionarios y choferes, con motivo de la prestación del servicio público de transporte de pasajeros</w:t>
      </w:r>
      <w:bookmarkEnd w:id="3"/>
      <w:r w:rsidR="00E67F1F" w:rsidRPr="00CE187E">
        <w:rPr>
          <w:rFonts w:ascii="Palatino Linotype" w:eastAsia="Palatino Linotype" w:hAnsi="Palatino Linotype" w:cs="Palatino Linotype"/>
          <w:bCs/>
        </w:rPr>
        <w:t>, de la que se advierte el folio, tipo de queja, económico, acción realizada, municipio, delegación, fecha, hechos, hora, empresa, fecha registro, hora registro y la vía interpuesta</w:t>
      </w:r>
      <w:r w:rsidR="00B71CE0" w:rsidRPr="00CE187E">
        <w:rPr>
          <w:rFonts w:ascii="Palatino Linotype" w:eastAsia="Palatino Linotype" w:hAnsi="Palatino Linotype" w:cs="Palatino Linotype"/>
          <w:bCs/>
        </w:rPr>
        <w:t>.</w:t>
      </w:r>
    </w:p>
    <w:p w14:paraId="37A3609E" w14:textId="77777777" w:rsidR="00D2460F" w:rsidRPr="00CE187E" w:rsidRDefault="00D2460F" w:rsidP="0011211A">
      <w:pPr>
        <w:spacing w:line="360" w:lineRule="auto"/>
        <w:contextualSpacing/>
        <w:jc w:val="both"/>
        <w:rPr>
          <w:rFonts w:ascii="Palatino Linotype" w:eastAsia="Palatino Linotype" w:hAnsi="Palatino Linotype" w:cs="Palatino Linotype"/>
        </w:rPr>
      </w:pPr>
    </w:p>
    <w:p w14:paraId="1A5454C3" w14:textId="3051673E" w:rsidR="00564825" w:rsidRPr="00CE187E" w:rsidRDefault="00D2460F" w:rsidP="005270F2">
      <w:pPr>
        <w:widowControl w:val="0"/>
        <w:autoSpaceDE w:val="0"/>
        <w:autoSpaceDN w:val="0"/>
        <w:adjustRightInd w:val="0"/>
        <w:spacing w:line="360" w:lineRule="auto"/>
        <w:jc w:val="both"/>
        <w:rPr>
          <w:rFonts w:ascii="Palatino Linotype" w:hAnsi="Palatino Linotype" w:cs="Arial"/>
          <w:lang w:eastAsia="en-US"/>
        </w:rPr>
      </w:pPr>
      <w:r w:rsidRPr="00CE187E">
        <w:rPr>
          <w:rFonts w:ascii="Palatino Linotype" w:hAnsi="Palatino Linotype"/>
          <w:lang w:val="es-ES" w:eastAsia="es-ES"/>
        </w:rPr>
        <w:lastRenderedPageBreak/>
        <w:t xml:space="preserve">Una vez sentado lo anterior, y toda vez que la materia elemental de la solicitud de información pública, es referente al documento quede cuenta de </w:t>
      </w:r>
      <w:r w:rsidR="00B71CE0" w:rsidRPr="00CE187E">
        <w:rPr>
          <w:rFonts w:ascii="Palatino Linotype" w:hAnsi="Palatino Linotype"/>
          <w:lang w:val="es-ES" w:eastAsia="es-ES"/>
        </w:rPr>
        <w:t>las quejas recibidas en la Secretaría de Movilidad en los años 2022, 2023, 2024 y 2025, así como de las respuestas emitidas a cada una de ellas</w:t>
      </w:r>
      <w:r w:rsidRPr="00CE187E">
        <w:rPr>
          <w:rFonts w:ascii="Palatino Linotype" w:hAnsi="Palatino Linotype"/>
          <w:lang w:val="es-ES" w:eastAsia="es-ES"/>
        </w:rPr>
        <w:t>, resulta oportuno destacar</w:t>
      </w:r>
      <w:r w:rsidR="00564825" w:rsidRPr="00CE187E">
        <w:rPr>
          <w:rFonts w:ascii="Palatino Linotype" w:hAnsi="Palatino Linotype"/>
          <w:lang w:val="es-ES" w:eastAsia="es-ES"/>
        </w:rPr>
        <w:t xml:space="preserve"> lo establecido en </w:t>
      </w:r>
      <w:r w:rsidR="00564825" w:rsidRPr="00CE187E">
        <w:rPr>
          <w:rFonts w:ascii="Palatino Linotype" w:hAnsi="Palatino Linotype" w:cs="Arial"/>
          <w:lang w:eastAsia="en-US"/>
        </w:rPr>
        <w:t>el</w:t>
      </w:r>
      <w:r w:rsidR="005270F2" w:rsidRPr="00CE187E">
        <w:rPr>
          <w:rFonts w:ascii="Palatino Linotype" w:hAnsi="Palatino Linotype" w:cs="Arial"/>
          <w:lang w:eastAsia="en-US"/>
        </w:rPr>
        <w:t xml:space="preserve"> Manual General de Organización de la Secretaría de Movilidad del Estado de México, que su parte conducente establece</w:t>
      </w:r>
      <w:r w:rsidR="00564825" w:rsidRPr="00CE187E">
        <w:rPr>
          <w:rFonts w:ascii="Palatino Linotype" w:hAnsi="Palatino Linotype" w:cs="Arial"/>
          <w:lang w:eastAsia="en-US"/>
        </w:rPr>
        <w:t>:</w:t>
      </w:r>
    </w:p>
    <w:p w14:paraId="3044830D" w14:textId="77777777" w:rsidR="00564825" w:rsidRPr="00CE187E" w:rsidRDefault="00564825" w:rsidP="00564825">
      <w:pPr>
        <w:autoSpaceDE w:val="0"/>
        <w:autoSpaceDN w:val="0"/>
        <w:adjustRightInd w:val="0"/>
        <w:spacing w:line="360" w:lineRule="auto"/>
        <w:jc w:val="both"/>
        <w:rPr>
          <w:rFonts w:ascii="Palatino Linotype" w:hAnsi="Palatino Linotype" w:cs="Arial"/>
          <w:lang w:eastAsia="en-US"/>
        </w:rPr>
      </w:pPr>
    </w:p>
    <w:p w14:paraId="48BDE605" w14:textId="72DCFB01" w:rsidR="00502084" w:rsidRPr="00CE187E" w:rsidRDefault="00725125"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r w:rsidRPr="00CE187E">
        <w:rPr>
          <w:rFonts w:ascii="Palatino Linotype" w:hAnsi="Palatino Linotype" w:cs="Arial"/>
          <w:b/>
          <w:bCs/>
          <w:i/>
          <w:iCs/>
          <w:sz w:val="22"/>
          <w:szCs w:val="22"/>
          <w:lang w:eastAsia="en-US"/>
        </w:rPr>
        <w:t>“</w:t>
      </w:r>
      <w:r w:rsidR="00502084" w:rsidRPr="00CE187E">
        <w:rPr>
          <w:rFonts w:ascii="Palatino Linotype" w:hAnsi="Palatino Linotype" w:cs="Arial"/>
          <w:b/>
          <w:bCs/>
          <w:i/>
          <w:iCs/>
          <w:sz w:val="22"/>
          <w:szCs w:val="22"/>
          <w:lang w:eastAsia="en-US"/>
        </w:rPr>
        <w:t xml:space="preserve">22000003000000S ÓRGANO INTERNO DE CONTROL </w:t>
      </w:r>
    </w:p>
    <w:p w14:paraId="399E2AB2" w14:textId="382E275B"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b/>
          <w:bCs/>
          <w:i/>
          <w:iCs/>
          <w:sz w:val="22"/>
          <w:szCs w:val="22"/>
          <w:lang w:eastAsia="en-US"/>
        </w:rPr>
        <w:t xml:space="preserve">OBJETIVO: </w:t>
      </w:r>
      <w:r w:rsidRPr="00CE187E">
        <w:rPr>
          <w:rFonts w:ascii="Palatino Linotype" w:hAnsi="Palatino Linotype" w:cs="Arial"/>
          <w:i/>
          <w:iCs/>
          <w:sz w:val="22"/>
          <w:szCs w:val="22"/>
          <w:lang w:eastAsia="en-US"/>
        </w:rPr>
        <w:t>Vigilar que los procedimientos que se realizan en las unidades administrativas de la Secretaría de Movilidad, cumplan con las disposiciones jurídico-administrativas que los regulan, salvaguardando la legalidad, mediante la ejecución de acciones de control y evaluación; así como coadyuvar en el funcionamiento del Sistema de Control Interno, la evaluación de la gestión gubernamental y su mejora continua; implementar mecanismos de prevención, instrumentos de rendición de cuentas, y aplicar la Ley de Responsabilidades Administrativas del Estado de México y Municipios conforme a su competencia.</w:t>
      </w:r>
    </w:p>
    <w:p w14:paraId="2A971038"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p>
    <w:p w14:paraId="7E73E960" w14:textId="75D4F589"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b/>
          <w:bCs/>
          <w:i/>
          <w:iCs/>
          <w:sz w:val="22"/>
          <w:szCs w:val="22"/>
          <w:lang w:eastAsia="en-US"/>
        </w:rPr>
        <w:t>FUNCIONES</w:t>
      </w:r>
      <w:r w:rsidRPr="00CE187E">
        <w:rPr>
          <w:rFonts w:ascii="Palatino Linotype" w:hAnsi="Palatino Linotype" w:cs="Arial"/>
          <w:i/>
          <w:iCs/>
          <w:sz w:val="22"/>
          <w:szCs w:val="22"/>
          <w:lang w:eastAsia="en-US"/>
        </w:rPr>
        <w:t>:</w:t>
      </w:r>
    </w:p>
    <w:p w14:paraId="07417DD0" w14:textId="32B1A48E"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b/>
          <w:bCs/>
          <w:i/>
          <w:iCs/>
          <w:sz w:val="22"/>
          <w:szCs w:val="22"/>
          <w:lang w:eastAsia="en-US"/>
        </w:rPr>
        <w:t>(</w:t>
      </w:r>
      <w:r w:rsidRPr="00CE187E">
        <w:rPr>
          <w:rFonts w:ascii="Palatino Linotype" w:hAnsi="Palatino Linotype" w:cs="Arial"/>
          <w:i/>
          <w:iCs/>
          <w:sz w:val="22"/>
          <w:szCs w:val="22"/>
          <w:lang w:eastAsia="en-US"/>
        </w:rPr>
        <w:t>…)</w:t>
      </w:r>
    </w:p>
    <w:p w14:paraId="5683ED71" w14:textId="70C0C1D7"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 xml:space="preserve">6. </w:t>
      </w:r>
      <w:r w:rsidRPr="00CE187E">
        <w:rPr>
          <w:rFonts w:ascii="Palatino Linotype" w:hAnsi="Palatino Linotype" w:cs="Arial"/>
          <w:i/>
          <w:iCs/>
          <w:sz w:val="22"/>
          <w:szCs w:val="22"/>
          <w:u w:val="single"/>
          <w:lang w:eastAsia="en-US"/>
        </w:rPr>
        <w:t>Supervisar la recepción de las denuncias que se formulen por presuntas infracciones o faltas administrativas derivadas de actos u omisiones cometidas por las personas servidoras públicas de la dependencia</w:t>
      </w:r>
      <w:r w:rsidRPr="00CE187E">
        <w:rPr>
          <w:rFonts w:ascii="Palatino Linotype" w:hAnsi="Palatino Linotype" w:cs="Arial"/>
          <w:i/>
          <w:iCs/>
          <w:sz w:val="22"/>
          <w:szCs w:val="22"/>
          <w:lang w:eastAsia="en-US"/>
        </w:rPr>
        <w:t>, o de particulares por conductas sancionables, en términos de la Ley de Responsabilidades aplicable, así como la investigación y calificación de las faltas administrativas que detecte y las acciones que procedan.</w:t>
      </w:r>
    </w:p>
    <w:p w14:paraId="5017FA34" w14:textId="1E6F9CDE"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w:t>
      </w:r>
    </w:p>
    <w:p w14:paraId="7E3407DA" w14:textId="6F58027F"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 xml:space="preserve">9. </w:t>
      </w:r>
      <w:bookmarkStart w:id="4" w:name="_Hlk229574395"/>
      <w:r w:rsidRPr="00CE187E">
        <w:rPr>
          <w:rFonts w:ascii="Palatino Linotype" w:hAnsi="Palatino Linotype" w:cs="Arial"/>
          <w:i/>
          <w:iCs/>
          <w:sz w:val="22"/>
          <w:szCs w:val="22"/>
          <w:u w:val="single"/>
          <w:lang w:eastAsia="en-US"/>
        </w:rPr>
        <w:t>Iniciar, substanciar y resolver procedimientos de responsabilidad administrativa, cuando se traten de actos u omisiones que hayan sido calificados como faltas administrativas no graves</w:t>
      </w:r>
      <w:r w:rsidRPr="00CE187E">
        <w:rPr>
          <w:rFonts w:ascii="Palatino Linotype" w:hAnsi="Palatino Linotype" w:cs="Arial"/>
          <w:i/>
          <w:iCs/>
          <w:sz w:val="22"/>
          <w:szCs w:val="22"/>
          <w:lang w:eastAsia="en-US"/>
        </w:rPr>
        <w:t xml:space="preserve">, así como </w:t>
      </w:r>
      <w:r w:rsidRPr="00CE187E">
        <w:rPr>
          <w:rFonts w:ascii="Palatino Linotype" w:hAnsi="Palatino Linotype" w:cs="Arial"/>
          <w:i/>
          <w:iCs/>
          <w:sz w:val="22"/>
          <w:szCs w:val="22"/>
          <w:u w:val="single"/>
          <w:lang w:eastAsia="en-US"/>
        </w:rPr>
        <w:t xml:space="preserve">el envío al Tribunal de Justicia Administrativa del Estado de México de los autos originales del expediente integrado con motivo de los procedimientos de responsabilidad administrativa, cuando se refieran a faltas administrativas graves y por conductas de particulares sancionables conforme a la Ley de </w:t>
      </w:r>
      <w:r w:rsidRPr="00CE187E">
        <w:rPr>
          <w:rFonts w:ascii="Palatino Linotype" w:hAnsi="Palatino Linotype" w:cs="Arial"/>
          <w:i/>
          <w:iCs/>
          <w:sz w:val="22"/>
          <w:szCs w:val="22"/>
          <w:u w:val="single"/>
          <w:lang w:eastAsia="en-US"/>
        </w:rPr>
        <w:lastRenderedPageBreak/>
        <w:t>Responsabilidades Administrativas del Estado de México y Municipios</w:t>
      </w:r>
      <w:bookmarkEnd w:id="4"/>
      <w:r w:rsidRPr="00CE187E">
        <w:rPr>
          <w:rFonts w:ascii="Palatino Linotype" w:hAnsi="Palatino Linotype" w:cs="Arial"/>
          <w:i/>
          <w:iCs/>
          <w:sz w:val="22"/>
          <w:szCs w:val="22"/>
          <w:u w:val="single"/>
          <w:lang w:eastAsia="en-US"/>
        </w:rPr>
        <w:t>, para su resolución</w:t>
      </w:r>
      <w:r w:rsidRPr="00CE187E">
        <w:rPr>
          <w:rFonts w:ascii="Palatino Linotype" w:hAnsi="Palatino Linotype" w:cs="Arial"/>
          <w:i/>
          <w:iCs/>
          <w:sz w:val="22"/>
          <w:szCs w:val="22"/>
          <w:lang w:eastAsia="en-US"/>
        </w:rPr>
        <w:t>.</w:t>
      </w:r>
    </w:p>
    <w:p w14:paraId="72101E0F" w14:textId="37915DDA"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w:t>
      </w:r>
    </w:p>
    <w:p w14:paraId="0E662BE2" w14:textId="77777777"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p>
    <w:p w14:paraId="21CDCAEC" w14:textId="77777777" w:rsidR="00725125" w:rsidRPr="00CE187E" w:rsidRDefault="00725125"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r w:rsidRPr="00CE187E">
        <w:rPr>
          <w:rFonts w:ascii="Palatino Linotype" w:hAnsi="Palatino Linotype" w:cs="Arial"/>
          <w:b/>
          <w:bCs/>
          <w:i/>
          <w:iCs/>
          <w:sz w:val="22"/>
          <w:szCs w:val="22"/>
          <w:lang w:eastAsia="en-US"/>
        </w:rPr>
        <w:t xml:space="preserve">22000003000200S ÁREA DE QUEJAS </w:t>
      </w:r>
    </w:p>
    <w:p w14:paraId="4FE2EC77" w14:textId="77777777"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b/>
          <w:bCs/>
          <w:i/>
          <w:iCs/>
          <w:sz w:val="22"/>
          <w:szCs w:val="22"/>
          <w:lang w:eastAsia="en-US"/>
        </w:rPr>
        <w:t>OBJETIVO</w:t>
      </w:r>
      <w:r w:rsidRPr="00CE187E">
        <w:rPr>
          <w:rFonts w:ascii="Palatino Linotype" w:hAnsi="Palatino Linotype" w:cs="Arial"/>
          <w:i/>
          <w:iCs/>
          <w:sz w:val="22"/>
          <w:szCs w:val="22"/>
          <w:lang w:eastAsia="en-US"/>
        </w:rPr>
        <w:t xml:space="preserve">: </w:t>
      </w:r>
    </w:p>
    <w:p w14:paraId="59EF53B1" w14:textId="77777777"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u w:val="single"/>
          <w:lang w:eastAsia="en-US"/>
        </w:rPr>
        <w:t>Recibir, tramitar e investigar las denuncias que se interpongan en contra de las personas servidoras públicas de la Secretaría</w:t>
      </w:r>
      <w:r w:rsidRPr="00CE187E">
        <w:rPr>
          <w:rFonts w:ascii="Palatino Linotype" w:hAnsi="Palatino Linotype" w:cs="Arial"/>
          <w:i/>
          <w:iCs/>
          <w:sz w:val="22"/>
          <w:szCs w:val="22"/>
          <w:lang w:eastAsia="en-US"/>
        </w:rPr>
        <w:t xml:space="preserve">, o de particulares vinculados con faltas administrativas graves; asimismo, proponer la calificación de las presuntas faltas administrativas que se detecten como resultado de la investigación y análisis de los hechos denunciados, conforme a la Ley de Responsabilidades Administrativas del Estado de México y Municipios. </w:t>
      </w:r>
    </w:p>
    <w:p w14:paraId="0B5EFB4A" w14:textId="77777777" w:rsidR="00725125" w:rsidRPr="00CE187E" w:rsidRDefault="00725125"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p>
    <w:p w14:paraId="338AC675" w14:textId="4D6A8AE3"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b/>
          <w:bCs/>
          <w:i/>
          <w:iCs/>
          <w:sz w:val="22"/>
          <w:szCs w:val="22"/>
          <w:lang w:eastAsia="en-US"/>
        </w:rPr>
        <w:t>FUNCIONES</w:t>
      </w:r>
      <w:r w:rsidRPr="00CE187E">
        <w:rPr>
          <w:rFonts w:ascii="Palatino Linotype" w:hAnsi="Palatino Linotype" w:cs="Arial"/>
          <w:i/>
          <w:iCs/>
          <w:sz w:val="22"/>
          <w:szCs w:val="22"/>
          <w:lang w:eastAsia="en-US"/>
        </w:rPr>
        <w:t>:</w:t>
      </w:r>
    </w:p>
    <w:p w14:paraId="4A69A971" w14:textId="61C4296A" w:rsidR="00725125" w:rsidRPr="00CE187E" w:rsidRDefault="00725125"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 xml:space="preserve">1. </w:t>
      </w:r>
      <w:r w:rsidRPr="00CE187E">
        <w:rPr>
          <w:rFonts w:ascii="Palatino Linotype" w:hAnsi="Palatino Linotype" w:cs="Arial"/>
          <w:i/>
          <w:iCs/>
          <w:sz w:val="22"/>
          <w:szCs w:val="22"/>
          <w:u w:val="single"/>
          <w:lang w:eastAsia="en-US"/>
        </w:rPr>
        <w:t>Recibir las quejas y denuncias que se interpongan por la probable comisión de faltas administrativas, derivadas de actos u omisiones cometidas por las personas servidoras públicas de la Secretaría de Movilidad, su órgano desconcentrado y sus organismos auxiliares</w:t>
      </w:r>
      <w:r w:rsidRPr="00CE187E">
        <w:rPr>
          <w:rFonts w:ascii="Palatino Linotype" w:hAnsi="Palatino Linotype" w:cs="Arial"/>
          <w:i/>
          <w:iCs/>
          <w:sz w:val="22"/>
          <w:szCs w:val="22"/>
          <w:lang w:eastAsia="en-US"/>
        </w:rPr>
        <w:t>, o de particulares por conductas sancionables en términos de la Ley de Responsabilidades Administrativas del Estado de México y Municipios, y realizar la práctica de las investigaciones, actuaciones y demás diligencias que se requieran para determinar la presunta responsabilidad.</w:t>
      </w:r>
    </w:p>
    <w:p w14:paraId="2BD08E39"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p>
    <w:p w14:paraId="205B5980" w14:textId="03D8B626" w:rsidR="005270F2" w:rsidRPr="00CE187E" w:rsidRDefault="005270F2" w:rsidP="00564825">
      <w:pPr>
        <w:autoSpaceDE w:val="0"/>
        <w:autoSpaceDN w:val="0"/>
        <w:adjustRightInd w:val="0"/>
        <w:spacing w:line="276" w:lineRule="auto"/>
        <w:ind w:left="851" w:right="425"/>
        <w:jc w:val="both"/>
        <w:rPr>
          <w:rFonts w:ascii="Palatino Linotype" w:hAnsi="Palatino Linotype" w:cs="Arial"/>
          <w:b/>
          <w:bCs/>
          <w:i/>
          <w:iCs/>
          <w:sz w:val="22"/>
          <w:szCs w:val="22"/>
          <w:lang w:val="es-MX" w:eastAsia="en-US"/>
        </w:rPr>
      </w:pPr>
      <w:r w:rsidRPr="00CE187E">
        <w:rPr>
          <w:rFonts w:ascii="Palatino Linotype" w:hAnsi="Palatino Linotype" w:cs="Arial"/>
          <w:b/>
          <w:bCs/>
          <w:i/>
          <w:iCs/>
          <w:sz w:val="22"/>
          <w:szCs w:val="22"/>
          <w:lang w:eastAsia="en-US"/>
        </w:rPr>
        <w:t xml:space="preserve">22000015000000L </w:t>
      </w:r>
      <w:bookmarkStart w:id="5" w:name="_Hlk229574846"/>
      <w:r w:rsidRPr="00CE187E">
        <w:rPr>
          <w:rFonts w:ascii="Palatino Linotype" w:hAnsi="Palatino Linotype" w:cs="Arial"/>
          <w:b/>
          <w:bCs/>
          <w:i/>
          <w:iCs/>
          <w:sz w:val="22"/>
          <w:szCs w:val="22"/>
          <w:lang w:eastAsia="en-US"/>
        </w:rPr>
        <w:t>COORDINACIÓN JURÍDICA, DE IGUALDAD DE GÉNERO Y ERRADICACIÓN DE LA VIOLENCIA</w:t>
      </w:r>
      <w:bookmarkEnd w:id="5"/>
    </w:p>
    <w:p w14:paraId="73B722AB" w14:textId="77777777" w:rsidR="005270F2" w:rsidRPr="00CE187E" w:rsidRDefault="005270F2" w:rsidP="00564825">
      <w:pPr>
        <w:autoSpaceDE w:val="0"/>
        <w:autoSpaceDN w:val="0"/>
        <w:adjustRightInd w:val="0"/>
        <w:spacing w:line="276" w:lineRule="auto"/>
        <w:ind w:left="851" w:right="425"/>
        <w:jc w:val="both"/>
        <w:rPr>
          <w:rFonts w:ascii="Palatino Linotype" w:hAnsi="Palatino Linotype" w:cs="Arial"/>
          <w:b/>
          <w:bCs/>
          <w:i/>
          <w:iCs/>
          <w:sz w:val="22"/>
          <w:szCs w:val="22"/>
          <w:lang w:val="es-MX" w:eastAsia="en-US"/>
        </w:rPr>
      </w:pPr>
    </w:p>
    <w:p w14:paraId="0B404D68" w14:textId="77777777" w:rsidR="005270F2" w:rsidRPr="00CE187E" w:rsidRDefault="005270F2"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r w:rsidRPr="00CE187E">
        <w:rPr>
          <w:rFonts w:ascii="Palatino Linotype" w:hAnsi="Palatino Linotype" w:cs="Arial"/>
          <w:b/>
          <w:bCs/>
          <w:i/>
          <w:iCs/>
          <w:sz w:val="22"/>
          <w:szCs w:val="22"/>
          <w:lang w:eastAsia="en-US"/>
        </w:rPr>
        <w:t xml:space="preserve">OBJETIVO: </w:t>
      </w:r>
    </w:p>
    <w:p w14:paraId="29C9DA90" w14:textId="3FD28B8C" w:rsidR="005270F2"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 xml:space="preserve">Coordinar, supervisar, opinar, dictaminar, validar y difundir el marco jurídico-administrativo de actuación de la Secretaría, sus unidades administrativas y órgano desconcentrado, así como </w:t>
      </w:r>
      <w:r w:rsidRPr="00CE187E">
        <w:rPr>
          <w:rFonts w:ascii="Palatino Linotype" w:hAnsi="Palatino Linotype" w:cs="Arial"/>
          <w:i/>
          <w:iCs/>
          <w:sz w:val="22"/>
          <w:szCs w:val="22"/>
          <w:u w:val="single"/>
          <w:lang w:eastAsia="en-US"/>
        </w:rPr>
        <w:t>ejercer la representación legal y brindar asesoría en los procedimientos y procesos jurisdiccionales de cualquier naturaleza en los que sean parte o señalados como autoridades responsables</w:t>
      </w:r>
      <w:r w:rsidRPr="00CE187E">
        <w:rPr>
          <w:rFonts w:ascii="Palatino Linotype" w:hAnsi="Palatino Linotype" w:cs="Arial"/>
          <w:i/>
          <w:iCs/>
          <w:sz w:val="22"/>
          <w:szCs w:val="22"/>
          <w:lang w:eastAsia="en-US"/>
        </w:rPr>
        <w:t xml:space="preserve">, además de contribuir y fomentar una cultura de igualdad de género y de acceso a las mujeres a una vida libre de violencia en el ámbito de competencia de la dependencia, en términos de las disposiciones legales y administrativas aplicables. </w:t>
      </w:r>
    </w:p>
    <w:p w14:paraId="6B93AC99" w14:textId="77777777" w:rsidR="005270F2" w:rsidRPr="00CE187E" w:rsidRDefault="005270F2"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p>
    <w:p w14:paraId="6B1EC29A" w14:textId="1D3266CC" w:rsidR="00564825"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val="es-MX" w:eastAsia="en-US"/>
        </w:rPr>
      </w:pPr>
      <w:r w:rsidRPr="00CE187E">
        <w:rPr>
          <w:rFonts w:ascii="Palatino Linotype" w:hAnsi="Palatino Linotype" w:cs="Arial"/>
          <w:b/>
          <w:bCs/>
          <w:i/>
          <w:iCs/>
          <w:sz w:val="22"/>
          <w:szCs w:val="22"/>
          <w:lang w:eastAsia="en-US"/>
        </w:rPr>
        <w:lastRenderedPageBreak/>
        <w:t>FUNCIONES:</w:t>
      </w:r>
    </w:p>
    <w:p w14:paraId="2277ED7A" w14:textId="258DB512" w:rsidR="005270F2"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val="es-MX" w:eastAsia="en-US"/>
        </w:rPr>
      </w:pPr>
      <w:r w:rsidRPr="00CE187E">
        <w:rPr>
          <w:rFonts w:ascii="Palatino Linotype" w:hAnsi="Palatino Linotype" w:cs="Arial"/>
          <w:i/>
          <w:iCs/>
          <w:sz w:val="22"/>
          <w:szCs w:val="22"/>
          <w:lang w:val="es-MX" w:eastAsia="en-US"/>
        </w:rPr>
        <w:t>(…)</w:t>
      </w:r>
    </w:p>
    <w:p w14:paraId="60348489" w14:textId="77777777" w:rsidR="005270F2"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val="es-MX" w:eastAsia="en-US"/>
        </w:rPr>
      </w:pPr>
    </w:p>
    <w:p w14:paraId="3787BA41" w14:textId="3AA6B77C" w:rsidR="005270F2"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8. Coordinar la sustanciación, trámite y resolución de los procedimientos administrativos que se deriven de la detención de vehículos afectos al servicio público de transporte de pasajeros y, en su caso, imponer y aplicar sanciones en los términos de las leyes, reglamentos y demás disposiciones legales en materia de su competencia, así como emitir la línea de captura del pago por los derechos correspondientes, una vez que sea resuelto el procedimiento administrativo de liberación de la unidad del servicio público de transporte.</w:t>
      </w:r>
    </w:p>
    <w:p w14:paraId="49F18684" w14:textId="77777777" w:rsidR="005270F2"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p>
    <w:p w14:paraId="6F514BCF" w14:textId="77777777" w:rsidR="005270F2" w:rsidRPr="00CE187E" w:rsidRDefault="005270F2"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r w:rsidRPr="00CE187E">
        <w:rPr>
          <w:rFonts w:ascii="Palatino Linotype" w:hAnsi="Palatino Linotype" w:cs="Arial"/>
          <w:b/>
          <w:bCs/>
          <w:i/>
          <w:iCs/>
          <w:sz w:val="22"/>
          <w:szCs w:val="22"/>
          <w:lang w:eastAsia="en-US"/>
        </w:rPr>
        <w:t>22000015020000L DIRECCIÓN DE LO CONTENCIOSO</w:t>
      </w:r>
    </w:p>
    <w:p w14:paraId="5F731E8C" w14:textId="77777777" w:rsidR="005270F2"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b/>
          <w:bCs/>
          <w:i/>
          <w:iCs/>
          <w:sz w:val="22"/>
          <w:szCs w:val="22"/>
          <w:lang w:eastAsia="en-US"/>
        </w:rPr>
        <w:t xml:space="preserve"> OBJETIVO</w:t>
      </w:r>
      <w:r w:rsidRPr="00CE187E">
        <w:rPr>
          <w:rFonts w:ascii="Palatino Linotype" w:hAnsi="Palatino Linotype" w:cs="Arial"/>
          <w:i/>
          <w:iCs/>
          <w:sz w:val="22"/>
          <w:szCs w:val="22"/>
          <w:lang w:eastAsia="en-US"/>
        </w:rPr>
        <w:t xml:space="preserve">: </w:t>
      </w:r>
    </w:p>
    <w:p w14:paraId="29059331" w14:textId="01EE11CF" w:rsidR="005270F2" w:rsidRPr="00CE187E" w:rsidRDefault="005270F2"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C</w:t>
      </w:r>
      <w:r w:rsidRPr="00CE187E">
        <w:rPr>
          <w:rFonts w:ascii="Palatino Linotype" w:hAnsi="Palatino Linotype" w:cs="Arial"/>
          <w:i/>
          <w:iCs/>
          <w:sz w:val="22"/>
          <w:szCs w:val="22"/>
          <w:u w:val="single"/>
          <w:lang w:eastAsia="en-US"/>
        </w:rPr>
        <w:t>onducir, evaluar, gestionar, supervisar y ejercer la representación y asesoría legal de la Secretaría, sus unidades administrativas y su órgano desconcentrado ante los diversos tribunales, autoridades jurisdiccionales y demás organismos no jurisdiccionales en los juicios, quejas, procesos, procedimientos contenciosos y no contenciosos en materia laboral, fiscal, administrativa, penal en los que sean parte o tenga interés</w:t>
      </w:r>
      <w:r w:rsidRPr="00CE187E">
        <w:t xml:space="preserve"> </w:t>
      </w:r>
      <w:r w:rsidRPr="00CE187E">
        <w:rPr>
          <w:rFonts w:ascii="Palatino Linotype" w:hAnsi="Palatino Linotype" w:cs="Arial"/>
          <w:i/>
          <w:iCs/>
          <w:sz w:val="22"/>
          <w:szCs w:val="22"/>
          <w:u w:val="single"/>
          <w:lang w:eastAsia="en-US"/>
        </w:rPr>
        <w:t xml:space="preserve">en razón de su competencia o la afectación a los bienes o la prestación del servicio público a su cargo, </w:t>
      </w:r>
      <w:r w:rsidRPr="00CE187E">
        <w:rPr>
          <w:rFonts w:ascii="Palatino Linotype" w:hAnsi="Palatino Linotype" w:cs="Arial"/>
          <w:i/>
          <w:iCs/>
          <w:sz w:val="22"/>
          <w:szCs w:val="22"/>
          <w:lang w:eastAsia="en-US"/>
        </w:rPr>
        <w:t xml:space="preserve">mediante la gestión, patrocinio y defensa legal respectiva; </w:t>
      </w:r>
      <w:r w:rsidRPr="00CE187E">
        <w:rPr>
          <w:rFonts w:ascii="Palatino Linotype" w:hAnsi="Palatino Linotype" w:cs="Arial"/>
          <w:b/>
          <w:bCs/>
          <w:i/>
          <w:iCs/>
          <w:sz w:val="22"/>
          <w:szCs w:val="22"/>
          <w:u w:val="single"/>
          <w:lang w:eastAsia="en-US"/>
        </w:rPr>
        <w:t>así como recibir, remitir y dar seguimiento a las quejas y denuncias en contra de concesionarios, permisionarios y/o los choferes de éstos</w:t>
      </w:r>
      <w:r w:rsidRPr="00CE187E">
        <w:rPr>
          <w:rFonts w:ascii="Palatino Linotype" w:hAnsi="Palatino Linotype" w:cs="Arial"/>
          <w:i/>
          <w:iCs/>
          <w:sz w:val="22"/>
          <w:szCs w:val="22"/>
          <w:lang w:eastAsia="en-US"/>
        </w:rPr>
        <w:t>, para vigilar y mejorar la prestación del servicio público de transporte de pasajeros.</w:t>
      </w:r>
    </w:p>
    <w:p w14:paraId="3CB29E18" w14:textId="62132D31"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w:t>
      </w:r>
    </w:p>
    <w:p w14:paraId="2EFCB0C0"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p>
    <w:p w14:paraId="64660206"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r w:rsidRPr="00CE187E">
        <w:rPr>
          <w:rFonts w:ascii="Palatino Linotype" w:hAnsi="Palatino Linotype" w:cs="Arial"/>
          <w:b/>
          <w:bCs/>
          <w:i/>
          <w:iCs/>
          <w:sz w:val="22"/>
          <w:szCs w:val="22"/>
          <w:lang w:eastAsia="en-US"/>
        </w:rPr>
        <w:t xml:space="preserve">22000015020001L DEPARTAMENTO DE QUEJAS Y DENUNCIAS </w:t>
      </w:r>
    </w:p>
    <w:p w14:paraId="1DE3E38C"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b/>
          <w:bCs/>
          <w:i/>
          <w:iCs/>
          <w:sz w:val="22"/>
          <w:szCs w:val="22"/>
          <w:lang w:eastAsia="en-US"/>
        </w:rPr>
      </w:pPr>
      <w:r w:rsidRPr="00CE187E">
        <w:rPr>
          <w:rFonts w:ascii="Palatino Linotype" w:hAnsi="Palatino Linotype" w:cs="Arial"/>
          <w:b/>
          <w:bCs/>
          <w:i/>
          <w:iCs/>
          <w:sz w:val="22"/>
          <w:szCs w:val="22"/>
          <w:lang w:eastAsia="en-US"/>
        </w:rPr>
        <w:t xml:space="preserve">OBJETIVO: </w:t>
      </w:r>
    </w:p>
    <w:p w14:paraId="0C4BE7C9"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i/>
          <w:iCs/>
          <w:sz w:val="22"/>
          <w:szCs w:val="22"/>
          <w:lang w:eastAsia="en-US"/>
        </w:rPr>
        <w:t xml:space="preserve">Auxiliar y coadyuvar al mejoramiento de la prestación del servicio público de transporte de pasajeros, mediante la recepción, evaluación y canalización de las quejas y denuncias que se presenten en contra de concesionarios y permisionarios o choferes con motivo de la prestación del servicio público ante las autoridades de movilidad competentes, así como el seguimiento a los requerimientos de la Comisión Nacional de Derechos Humanos y de la Comisión de Derechos Humanos del Estado de México con relación a las quejas en contra de personas servidoras públicas. </w:t>
      </w:r>
    </w:p>
    <w:p w14:paraId="5EC12586"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p>
    <w:p w14:paraId="73C992D2" w14:textId="77777777"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eastAsia="en-US"/>
        </w:rPr>
      </w:pPr>
      <w:r w:rsidRPr="00CE187E">
        <w:rPr>
          <w:rFonts w:ascii="Palatino Linotype" w:hAnsi="Palatino Linotype" w:cs="Arial"/>
          <w:b/>
          <w:bCs/>
          <w:i/>
          <w:iCs/>
          <w:sz w:val="22"/>
          <w:szCs w:val="22"/>
          <w:lang w:eastAsia="en-US"/>
        </w:rPr>
        <w:lastRenderedPageBreak/>
        <w:t>FUNCIONES:</w:t>
      </w:r>
      <w:r w:rsidRPr="00CE187E">
        <w:rPr>
          <w:rFonts w:ascii="Palatino Linotype" w:hAnsi="Palatino Linotype" w:cs="Arial"/>
          <w:i/>
          <w:iCs/>
          <w:sz w:val="22"/>
          <w:szCs w:val="22"/>
          <w:lang w:eastAsia="en-US"/>
        </w:rPr>
        <w:t xml:space="preserve"> </w:t>
      </w:r>
    </w:p>
    <w:p w14:paraId="65279415" w14:textId="6B1DEBB1" w:rsidR="00502084" w:rsidRPr="00CE187E" w:rsidRDefault="00502084" w:rsidP="00564825">
      <w:pPr>
        <w:autoSpaceDE w:val="0"/>
        <w:autoSpaceDN w:val="0"/>
        <w:adjustRightInd w:val="0"/>
        <w:spacing w:line="276" w:lineRule="auto"/>
        <w:ind w:left="851" w:right="425"/>
        <w:jc w:val="both"/>
        <w:rPr>
          <w:rFonts w:ascii="Palatino Linotype" w:hAnsi="Palatino Linotype" w:cs="Arial"/>
          <w:i/>
          <w:iCs/>
          <w:sz w:val="22"/>
          <w:szCs w:val="22"/>
          <w:lang w:val="es-MX" w:eastAsia="en-US"/>
        </w:rPr>
      </w:pPr>
      <w:r w:rsidRPr="00CE187E">
        <w:rPr>
          <w:rFonts w:ascii="Palatino Linotype" w:hAnsi="Palatino Linotype" w:cs="Arial"/>
          <w:i/>
          <w:iCs/>
          <w:sz w:val="22"/>
          <w:szCs w:val="22"/>
          <w:lang w:eastAsia="en-US"/>
        </w:rPr>
        <w:t xml:space="preserve">1. </w:t>
      </w:r>
      <w:r w:rsidRPr="00CE187E">
        <w:rPr>
          <w:rFonts w:ascii="Palatino Linotype" w:hAnsi="Palatino Linotype" w:cs="Arial"/>
          <w:b/>
          <w:bCs/>
          <w:i/>
          <w:iCs/>
          <w:sz w:val="22"/>
          <w:szCs w:val="22"/>
          <w:u w:val="single"/>
          <w:lang w:eastAsia="en-US"/>
        </w:rPr>
        <w:t>Recibir quejas y denuncias en contra de concesionarios y permisionarios, o sus choferes, del servicio público de transporte de pasajeros en la Entidad</w:t>
      </w:r>
      <w:r w:rsidRPr="00CE187E">
        <w:rPr>
          <w:rFonts w:ascii="Palatino Linotype" w:hAnsi="Palatino Linotype" w:cs="Arial"/>
          <w:i/>
          <w:iCs/>
          <w:sz w:val="22"/>
          <w:szCs w:val="22"/>
          <w:lang w:eastAsia="en-US"/>
        </w:rPr>
        <w:t>.</w:t>
      </w:r>
      <w:r w:rsidR="00725125" w:rsidRPr="00CE187E">
        <w:rPr>
          <w:rFonts w:ascii="Palatino Linotype" w:hAnsi="Palatino Linotype" w:cs="Arial"/>
          <w:i/>
          <w:iCs/>
          <w:sz w:val="22"/>
          <w:szCs w:val="22"/>
          <w:lang w:eastAsia="en-US"/>
        </w:rPr>
        <w:t>” (Sic)</w:t>
      </w:r>
    </w:p>
    <w:p w14:paraId="161C76C6" w14:textId="77777777" w:rsidR="00564825" w:rsidRPr="00CE187E" w:rsidRDefault="00564825" w:rsidP="00564825">
      <w:pPr>
        <w:autoSpaceDE w:val="0"/>
        <w:autoSpaceDN w:val="0"/>
        <w:adjustRightInd w:val="0"/>
        <w:spacing w:line="276" w:lineRule="auto"/>
        <w:ind w:left="851" w:right="425"/>
        <w:jc w:val="both"/>
        <w:rPr>
          <w:rFonts w:ascii="Palatino Linotype" w:hAnsi="Palatino Linotype" w:cs="Arial"/>
          <w:i/>
          <w:iCs/>
          <w:sz w:val="22"/>
          <w:szCs w:val="22"/>
          <w:lang w:val="es-MX" w:eastAsia="en-US"/>
        </w:rPr>
      </w:pPr>
    </w:p>
    <w:p w14:paraId="2B249014" w14:textId="207C4EB1" w:rsidR="00564825" w:rsidRPr="00CE187E" w:rsidRDefault="00725125" w:rsidP="00D2460F">
      <w:pPr>
        <w:spacing w:line="360" w:lineRule="auto"/>
        <w:ind w:right="142"/>
        <w:jc w:val="both"/>
        <w:rPr>
          <w:rFonts w:ascii="Palatino Linotype" w:hAnsi="Palatino Linotype" w:cs="Tahoma"/>
          <w:bCs/>
          <w:lang w:eastAsia="es-ES"/>
        </w:rPr>
      </w:pPr>
      <w:r w:rsidRPr="00CE187E">
        <w:rPr>
          <w:rFonts w:ascii="Palatino Linotype" w:hAnsi="Palatino Linotype" w:cs="Tahoma"/>
          <w:bCs/>
          <w:lang w:eastAsia="es-ES"/>
        </w:rPr>
        <w:t xml:space="preserve">De los preceptos en cita, podemos advertir que el Sujeto Obligado cuenta con un </w:t>
      </w:r>
      <w:r w:rsidRPr="00CE187E">
        <w:rPr>
          <w:rFonts w:ascii="Palatino Linotype" w:hAnsi="Palatino Linotype" w:cs="Tahoma"/>
          <w:b/>
          <w:lang w:eastAsia="es-ES"/>
        </w:rPr>
        <w:t>Órgano Interno de Control</w:t>
      </w:r>
      <w:r w:rsidRPr="00CE187E">
        <w:rPr>
          <w:rFonts w:ascii="Palatino Linotype" w:hAnsi="Palatino Linotype" w:cs="Tahoma"/>
          <w:bCs/>
          <w:lang w:eastAsia="es-ES"/>
        </w:rPr>
        <w:t xml:space="preserve"> que, si bien es cierto depende funcionalmente de la Secretaría de la Contraloría, también lo es que está adscrito orgánica y presupuestalmente a la Secretaría de Movilidad, dicha unidad administrativa, se encuentra facultada para </w:t>
      </w:r>
      <w:r w:rsidRPr="00CE187E">
        <w:rPr>
          <w:rFonts w:ascii="Palatino Linotype" w:hAnsi="Palatino Linotype" w:cs="Tahoma"/>
          <w:bCs/>
          <w:u w:val="single"/>
          <w:lang w:eastAsia="es-ES"/>
        </w:rPr>
        <w:t>supervisar la recepción de las denuncias que se formulen por presuntas infracciones o faltas administrativas derivadas de actos u omisiones cometidas por las personas servidoras</w:t>
      </w:r>
      <w:r w:rsidRPr="00CE187E">
        <w:rPr>
          <w:rFonts w:ascii="Palatino Linotype" w:hAnsi="Palatino Linotype" w:cs="Tahoma"/>
          <w:bCs/>
          <w:lang w:eastAsia="es-ES"/>
        </w:rPr>
        <w:t xml:space="preserve"> públicas de la dependencia, así como para</w:t>
      </w:r>
      <w:r w:rsidR="00801715" w:rsidRPr="00CE187E">
        <w:rPr>
          <w:rFonts w:ascii="Palatino Linotype" w:hAnsi="Palatino Linotype" w:cs="Tahoma"/>
          <w:bCs/>
          <w:lang w:eastAsia="es-ES"/>
        </w:rPr>
        <w:t xml:space="preserve"> i</w:t>
      </w:r>
      <w:r w:rsidRPr="00CE187E">
        <w:rPr>
          <w:rFonts w:ascii="Palatino Linotype" w:hAnsi="Palatino Linotype" w:cs="Tahoma"/>
          <w:bCs/>
          <w:lang w:eastAsia="es-ES"/>
        </w:rPr>
        <w:t xml:space="preserve">niciar, substanciar y resolver procedimientos de responsabilidad administrativa, cuando se traten de actos u omisiones que hayan sido calificados como faltas administrativas no graves, así como el envío al Tribunal de Justicia Administrativa del Estado de México de los autos </w:t>
      </w:r>
      <w:r w:rsidR="00801715" w:rsidRPr="00CE187E">
        <w:rPr>
          <w:rFonts w:ascii="Palatino Linotype" w:hAnsi="Palatino Linotype" w:cs="Tahoma"/>
          <w:bCs/>
          <w:lang w:eastAsia="es-ES"/>
        </w:rPr>
        <w:t>integrados</w:t>
      </w:r>
      <w:r w:rsidRPr="00CE187E">
        <w:rPr>
          <w:rFonts w:ascii="Palatino Linotype" w:hAnsi="Palatino Linotype" w:cs="Tahoma"/>
          <w:bCs/>
          <w:lang w:eastAsia="es-ES"/>
        </w:rPr>
        <w:t xml:space="preserve"> con motivo de los procedimientos de responsabilidad administrativa, cuando se refieran a faltas administrativas graves</w:t>
      </w:r>
      <w:r w:rsidR="00801715" w:rsidRPr="00CE187E">
        <w:rPr>
          <w:rFonts w:ascii="Palatino Linotype" w:hAnsi="Palatino Linotype" w:cs="Tahoma"/>
          <w:bCs/>
          <w:lang w:eastAsia="es-ES"/>
        </w:rPr>
        <w:t>.</w:t>
      </w:r>
    </w:p>
    <w:p w14:paraId="1833D59F" w14:textId="77777777" w:rsidR="00801715" w:rsidRPr="00CE187E" w:rsidRDefault="00801715" w:rsidP="00D2460F">
      <w:pPr>
        <w:spacing w:line="360" w:lineRule="auto"/>
        <w:ind w:right="142"/>
        <w:jc w:val="both"/>
        <w:rPr>
          <w:rFonts w:ascii="Palatino Linotype" w:hAnsi="Palatino Linotype" w:cs="Tahoma"/>
          <w:bCs/>
          <w:lang w:eastAsia="es-ES"/>
        </w:rPr>
      </w:pPr>
    </w:p>
    <w:p w14:paraId="147D70A5" w14:textId="700262A1" w:rsidR="00801715" w:rsidRPr="00CE187E" w:rsidRDefault="00801715" w:rsidP="00D2460F">
      <w:pPr>
        <w:spacing w:line="360" w:lineRule="auto"/>
        <w:ind w:right="142"/>
        <w:jc w:val="both"/>
        <w:rPr>
          <w:rFonts w:ascii="Palatino Linotype" w:hAnsi="Palatino Linotype" w:cs="Tahoma"/>
          <w:bCs/>
          <w:lang w:eastAsia="es-ES"/>
        </w:rPr>
      </w:pPr>
      <w:r w:rsidRPr="00CE187E">
        <w:rPr>
          <w:rFonts w:ascii="Palatino Linotype" w:hAnsi="Palatino Linotype" w:cs="Tahoma"/>
          <w:bCs/>
          <w:lang w:eastAsia="es-ES"/>
        </w:rPr>
        <w:t xml:space="preserve">Continuando con el análisis del marco normativo antes referido, se advierte que el </w:t>
      </w:r>
      <w:r w:rsidRPr="00CE187E">
        <w:rPr>
          <w:rFonts w:ascii="Palatino Linotype" w:hAnsi="Palatino Linotype" w:cs="Tahoma"/>
          <w:b/>
          <w:lang w:eastAsia="es-ES"/>
        </w:rPr>
        <w:t xml:space="preserve">Órgano Interno de Control, </w:t>
      </w:r>
      <w:r w:rsidRPr="00CE187E">
        <w:rPr>
          <w:rFonts w:ascii="Palatino Linotype" w:hAnsi="Palatino Linotype" w:cs="Tahoma"/>
          <w:bCs/>
          <w:lang w:eastAsia="es-ES"/>
        </w:rPr>
        <w:t>cuenta con</w:t>
      </w:r>
      <w:r w:rsidRPr="00CE187E">
        <w:rPr>
          <w:rFonts w:ascii="Palatino Linotype" w:hAnsi="Palatino Linotype" w:cs="Tahoma"/>
          <w:b/>
          <w:lang w:eastAsia="es-ES"/>
        </w:rPr>
        <w:t xml:space="preserve"> un Área de Quejas, </w:t>
      </w:r>
      <w:r w:rsidRPr="00CE187E">
        <w:rPr>
          <w:rFonts w:ascii="Palatino Linotype" w:hAnsi="Palatino Linotype" w:cs="Tahoma"/>
          <w:bCs/>
          <w:lang w:eastAsia="es-ES"/>
        </w:rPr>
        <w:t>cuyo objetivo se encuentra encaminado a recibir, tramitar e investigar las denuncias que se interpongan en contra de las personas servidoras públicas de la Secretaría de Movilidad, así como el recibir las quejas y denuncias que se interpongan por la probable comisión de faltas administrativas, derivadas de actos u omisiones cometidas por las personas servidoras públicas de la Secretaría de Movilidad, su órgano desconcentrado y sus organismos auxiliares.</w:t>
      </w:r>
    </w:p>
    <w:p w14:paraId="4D40C29A" w14:textId="77777777" w:rsidR="00801715" w:rsidRPr="00CE187E" w:rsidRDefault="00801715" w:rsidP="00D2460F">
      <w:pPr>
        <w:spacing w:line="360" w:lineRule="auto"/>
        <w:ind w:right="142"/>
        <w:jc w:val="both"/>
        <w:rPr>
          <w:rFonts w:ascii="Palatino Linotype" w:hAnsi="Palatino Linotype" w:cs="Tahoma"/>
          <w:bCs/>
          <w:lang w:eastAsia="es-ES"/>
        </w:rPr>
      </w:pPr>
    </w:p>
    <w:p w14:paraId="00B2049E" w14:textId="52246819" w:rsidR="00801715" w:rsidRPr="00CE187E" w:rsidRDefault="00801715" w:rsidP="00D2460F">
      <w:pPr>
        <w:spacing w:line="360" w:lineRule="auto"/>
        <w:ind w:right="142"/>
        <w:jc w:val="both"/>
        <w:rPr>
          <w:rFonts w:ascii="Palatino Linotype" w:hAnsi="Palatino Linotype" w:cs="Tahoma"/>
          <w:lang w:eastAsia="es-ES"/>
        </w:rPr>
      </w:pPr>
      <w:r w:rsidRPr="00CE187E">
        <w:rPr>
          <w:rFonts w:ascii="Palatino Linotype" w:hAnsi="Palatino Linotype" w:cs="Tahoma"/>
          <w:bCs/>
          <w:lang w:eastAsia="es-ES"/>
        </w:rPr>
        <w:lastRenderedPageBreak/>
        <w:t xml:space="preserve">Por otra parte, en relación a las quejas y denuncias en contra de concesionarios, permisionarios y/o los choferes de éstos de la prestación del servicio público de transporte de pasajeros, la unidad administrativa encargada de conocer de estos asuntos corresponde a la </w:t>
      </w:r>
      <w:r w:rsidRPr="00CE187E">
        <w:rPr>
          <w:rFonts w:ascii="Palatino Linotype" w:hAnsi="Palatino Linotype" w:cs="Tahoma"/>
          <w:b/>
          <w:lang w:eastAsia="es-ES"/>
        </w:rPr>
        <w:t>Coordinación Jurídica, de Igualdad de Género y Erradicación de la Violencia</w:t>
      </w:r>
      <w:r w:rsidRPr="00CE187E">
        <w:rPr>
          <w:rFonts w:ascii="Palatino Linotype" w:hAnsi="Palatino Linotype" w:cs="Tahoma"/>
          <w:bCs/>
          <w:lang w:eastAsia="es-ES"/>
        </w:rPr>
        <w:t>, a través de la</w:t>
      </w:r>
      <w:r w:rsidRPr="00CE187E">
        <w:rPr>
          <w:rFonts w:ascii="Palatino Linotype" w:hAnsi="Palatino Linotype" w:cs="Tahoma"/>
          <w:b/>
          <w:lang w:eastAsia="es-ES"/>
        </w:rPr>
        <w:t xml:space="preserve"> Dirección de lo Contencioso </w:t>
      </w:r>
      <w:r w:rsidR="005D7357" w:rsidRPr="00CE187E">
        <w:rPr>
          <w:rFonts w:ascii="Palatino Linotype" w:hAnsi="Palatino Linotype" w:cs="Tahoma"/>
          <w:bCs/>
          <w:lang w:eastAsia="es-ES"/>
        </w:rPr>
        <w:t>encargada de recibir, remitir y dar seguimiento a las quejas y denuncias</w:t>
      </w:r>
      <w:r w:rsidR="005D7357" w:rsidRPr="00CE187E">
        <w:rPr>
          <w:rFonts w:ascii="Palatino Linotype" w:hAnsi="Palatino Linotype" w:cs="Tahoma"/>
          <w:b/>
          <w:lang w:eastAsia="es-ES"/>
        </w:rPr>
        <w:t xml:space="preserve"> </w:t>
      </w:r>
      <w:r w:rsidRPr="00CE187E">
        <w:rPr>
          <w:rFonts w:ascii="Palatino Linotype" w:hAnsi="Palatino Linotype" w:cs="Tahoma"/>
          <w:bCs/>
          <w:lang w:eastAsia="es-ES"/>
        </w:rPr>
        <w:t>y el</w:t>
      </w:r>
      <w:r w:rsidRPr="00CE187E">
        <w:rPr>
          <w:rFonts w:ascii="Palatino Linotype" w:hAnsi="Palatino Linotype" w:cs="Tahoma"/>
          <w:b/>
          <w:lang w:eastAsia="es-ES"/>
        </w:rPr>
        <w:t xml:space="preserve"> Departamento de Quejas y Denuncias</w:t>
      </w:r>
      <w:r w:rsidR="005D7357" w:rsidRPr="00CE187E">
        <w:rPr>
          <w:rFonts w:ascii="Palatino Linotype" w:hAnsi="Palatino Linotype" w:cs="Tahoma"/>
          <w:b/>
          <w:lang w:eastAsia="es-ES"/>
        </w:rPr>
        <w:t xml:space="preserve">, </w:t>
      </w:r>
      <w:r w:rsidR="005D7357" w:rsidRPr="00CE187E">
        <w:rPr>
          <w:rFonts w:ascii="Palatino Linotype" w:hAnsi="Palatino Linotype" w:cs="Tahoma"/>
          <w:bCs/>
          <w:lang w:eastAsia="es-ES"/>
        </w:rPr>
        <w:t>facultado para</w:t>
      </w:r>
      <w:r w:rsidR="005D7357" w:rsidRPr="00CE187E">
        <w:rPr>
          <w:rFonts w:ascii="Palatino Linotype" w:hAnsi="Palatino Linotype" w:cs="Tahoma"/>
          <w:b/>
          <w:lang w:eastAsia="es-ES"/>
        </w:rPr>
        <w:t xml:space="preserve"> </w:t>
      </w:r>
      <w:r w:rsidR="005D7357" w:rsidRPr="00CE187E">
        <w:rPr>
          <w:rFonts w:ascii="Palatino Linotype" w:hAnsi="Palatino Linotype" w:cs="Tahoma"/>
          <w:lang w:eastAsia="es-ES"/>
        </w:rPr>
        <w:t>recibir quejas y denuncias en contra de concesionarios y permisionarios, o sus choferes, del servicio público de transporte de pasajeros en la Entidad.</w:t>
      </w:r>
    </w:p>
    <w:p w14:paraId="150A64AB" w14:textId="77777777" w:rsidR="00564825" w:rsidRPr="00CE187E" w:rsidRDefault="00564825" w:rsidP="003C087E">
      <w:pPr>
        <w:spacing w:line="360" w:lineRule="auto"/>
        <w:jc w:val="both"/>
        <w:rPr>
          <w:rFonts w:ascii="Palatino Linotype" w:hAnsi="Palatino Linotype" w:cs="Arial"/>
        </w:rPr>
      </w:pPr>
    </w:p>
    <w:p w14:paraId="60149AE8" w14:textId="6D7B9851" w:rsidR="00604303" w:rsidRPr="00CE187E" w:rsidRDefault="00564825" w:rsidP="00E94FB9">
      <w:pPr>
        <w:spacing w:line="360" w:lineRule="auto"/>
        <w:jc w:val="both"/>
        <w:rPr>
          <w:rFonts w:ascii="Palatino Linotype" w:eastAsiaTheme="minorHAnsi" w:hAnsi="Palatino Linotype" w:cs="Arial"/>
          <w:lang w:eastAsia="en-US"/>
        </w:rPr>
      </w:pPr>
      <w:r w:rsidRPr="00CE187E">
        <w:rPr>
          <w:rFonts w:ascii="Palatino Linotype" w:hAnsi="Palatino Linotype" w:cs="Arial"/>
        </w:rPr>
        <w:t>Ahora bien, es de recordar que mediante respuesta a la solicitud de información</w:t>
      </w:r>
      <w:r w:rsidR="00AD01C3" w:rsidRPr="00CE187E">
        <w:rPr>
          <w:rFonts w:ascii="Palatino Linotype" w:hAnsi="Palatino Linotype" w:cs="Arial"/>
        </w:rPr>
        <w:t>, solo se pronunció</w:t>
      </w:r>
      <w:r w:rsidRPr="00CE187E">
        <w:rPr>
          <w:rFonts w:ascii="Palatino Linotype" w:hAnsi="Palatino Linotype" w:cs="Arial"/>
          <w:b/>
          <w:bCs/>
        </w:rPr>
        <w:t xml:space="preserve"> </w:t>
      </w:r>
      <w:r w:rsidR="005D7357" w:rsidRPr="00CE187E">
        <w:rPr>
          <w:rFonts w:ascii="Palatino Linotype" w:hAnsi="Palatino Linotype" w:cs="Tahoma"/>
          <w:bCs/>
          <w:lang w:eastAsia="es-ES"/>
        </w:rPr>
        <w:t xml:space="preserve">la </w:t>
      </w:r>
      <w:r w:rsidR="005D7357" w:rsidRPr="00CE187E">
        <w:rPr>
          <w:rFonts w:ascii="Palatino Linotype" w:hAnsi="Palatino Linotype" w:cs="Tahoma"/>
          <w:b/>
          <w:lang w:eastAsia="es-ES"/>
        </w:rPr>
        <w:t>Coordinación Jurídica, de Igualdad de Género y Erradicación de la Violencia</w:t>
      </w:r>
      <w:r w:rsidR="005D7357" w:rsidRPr="00CE187E">
        <w:rPr>
          <w:rFonts w:ascii="Palatino Linotype" w:hAnsi="Palatino Linotype" w:cs="Arial"/>
          <w:b/>
          <w:bCs/>
        </w:rPr>
        <w:t xml:space="preserve"> </w:t>
      </w:r>
      <w:r w:rsidR="005D7357" w:rsidRPr="00CE187E">
        <w:rPr>
          <w:rFonts w:ascii="Palatino Linotype" w:hAnsi="Palatino Linotype" w:cs="Arial"/>
        </w:rPr>
        <w:t xml:space="preserve">así como </w:t>
      </w:r>
      <w:r w:rsidR="005D7357" w:rsidRPr="00CE187E">
        <w:rPr>
          <w:rFonts w:ascii="Palatino Linotype" w:hAnsi="Palatino Linotype" w:cs="Tahoma"/>
          <w:bCs/>
          <w:lang w:eastAsia="es-ES"/>
        </w:rPr>
        <w:t>la</w:t>
      </w:r>
      <w:r w:rsidR="005D7357" w:rsidRPr="00CE187E">
        <w:rPr>
          <w:rFonts w:ascii="Palatino Linotype" w:hAnsi="Palatino Linotype" w:cs="Tahoma"/>
          <w:b/>
          <w:lang w:eastAsia="es-ES"/>
        </w:rPr>
        <w:t xml:space="preserve"> Dirección de lo Contencioso</w:t>
      </w:r>
      <w:r w:rsidRPr="00CE187E">
        <w:rPr>
          <w:rFonts w:ascii="Palatino Linotype" w:hAnsi="Palatino Linotype" w:cs="Arial"/>
          <w:b/>
          <w:bCs/>
        </w:rPr>
        <w:t xml:space="preserve"> </w:t>
      </w:r>
      <w:r w:rsidR="005D7357" w:rsidRPr="00CE187E">
        <w:rPr>
          <w:rFonts w:ascii="Palatino Linotype" w:hAnsi="Palatino Linotype" w:cs="Tahoma"/>
          <w:bCs/>
          <w:lang w:eastAsia="es-ES"/>
        </w:rPr>
        <w:t>y el</w:t>
      </w:r>
      <w:r w:rsidR="005D7357" w:rsidRPr="00CE187E">
        <w:rPr>
          <w:rFonts w:ascii="Palatino Linotype" w:hAnsi="Palatino Linotype" w:cs="Tahoma"/>
          <w:b/>
          <w:lang w:eastAsia="es-ES"/>
        </w:rPr>
        <w:t xml:space="preserve"> Departamento de Quejas y Denuncias</w:t>
      </w:r>
      <w:r w:rsidR="00604303" w:rsidRPr="00CE187E">
        <w:rPr>
          <w:rFonts w:ascii="Palatino Linotype" w:hAnsi="Palatino Linotype" w:cs="Tahoma"/>
          <w:b/>
          <w:lang w:eastAsia="es-ES"/>
        </w:rPr>
        <w:t xml:space="preserve"> </w:t>
      </w:r>
      <w:r w:rsidR="00604303" w:rsidRPr="00CE187E">
        <w:rPr>
          <w:rFonts w:ascii="Palatino Linotype" w:hAnsi="Palatino Linotype" w:cs="Tahoma"/>
          <w:bCs/>
          <w:lang w:eastAsia="es-ES"/>
        </w:rPr>
        <w:t>a su cargo,</w:t>
      </w:r>
      <w:r w:rsidR="005D7357" w:rsidRPr="00CE187E">
        <w:rPr>
          <w:rFonts w:ascii="Palatino Linotype" w:hAnsi="Palatino Linotype" w:cs="Arial"/>
        </w:rPr>
        <w:t xml:space="preserve"> </w:t>
      </w:r>
      <w:r w:rsidRPr="00CE187E">
        <w:rPr>
          <w:rFonts w:ascii="Palatino Linotype" w:hAnsi="Palatino Linotype" w:cs="Arial"/>
        </w:rPr>
        <w:t>atento a ello</w:t>
      </w:r>
      <w:r w:rsidR="00E94FB9" w:rsidRPr="00CE187E">
        <w:rPr>
          <w:rFonts w:ascii="Palatino Linotype" w:eastAsiaTheme="minorHAnsi" w:hAnsi="Palatino Linotype" w:cs="Arial"/>
          <w:lang w:eastAsia="en-US"/>
        </w:rPr>
        <w:t xml:space="preserve">, se puede advertir que, si bien es cierto, hubo un pronunciamiento </w:t>
      </w:r>
      <w:r w:rsidR="00885082" w:rsidRPr="00CE187E">
        <w:rPr>
          <w:rFonts w:ascii="Palatino Linotype" w:eastAsiaTheme="minorHAnsi" w:hAnsi="Palatino Linotype" w:cs="Arial"/>
          <w:bCs/>
          <w:lang w:eastAsia="en-US"/>
        </w:rPr>
        <w:t xml:space="preserve">por </w:t>
      </w:r>
      <w:r w:rsidR="00E4635A" w:rsidRPr="00CE187E">
        <w:rPr>
          <w:rFonts w:ascii="Palatino Linotype" w:eastAsiaTheme="minorHAnsi" w:hAnsi="Palatino Linotype" w:cs="Arial"/>
          <w:bCs/>
          <w:lang w:eastAsia="en-US"/>
        </w:rPr>
        <w:t xml:space="preserve">parte </w:t>
      </w:r>
      <w:r w:rsidR="00604303" w:rsidRPr="00CE187E">
        <w:rPr>
          <w:rFonts w:ascii="Palatino Linotype" w:eastAsiaTheme="minorHAnsi" w:hAnsi="Palatino Linotype" w:cs="Arial"/>
          <w:bCs/>
          <w:lang w:eastAsia="en-US"/>
        </w:rPr>
        <w:t>de una de las unidades administrativas competentes</w:t>
      </w:r>
      <w:r w:rsidR="00E94FB9" w:rsidRPr="00CE187E">
        <w:rPr>
          <w:rFonts w:ascii="Palatino Linotype" w:eastAsiaTheme="minorHAnsi" w:hAnsi="Palatino Linotype" w:cs="Arial"/>
          <w:lang w:eastAsia="en-US"/>
        </w:rPr>
        <w:t>, en el</w:t>
      </w:r>
      <w:r w:rsidR="00E4635A" w:rsidRPr="00CE187E">
        <w:rPr>
          <w:rFonts w:ascii="Palatino Linotype" w:eastAsiaTheme="minorHAnsi" w:hAnsi="Palatino Linotype" w:cs="Arial"/>
          <w:lang w:eastAsia="en-US"/>
        </w:rPr>
        <w:t xml:space="preserve"> </w:t>
      </w:r>
      <w:r w:rsidR="003151BB" w:rsidRPr="00CE187E">
        <w:rPr>
          <w:rFonts w:ascii="Palatino Linotype" w:eastAsiaTheme="minorHAnsi" w:hAnsi="Palatino Linotype" w:cs="Arial"/>
          <w:lang w:eastAsia="en-US"/>
        </w:rPr>
        <w:t xml:space="preserve">que </w:t>
      </w:r>
      <w:r w:rsidR="00EB0B70" w:rsidRPr="00CE187E">
        <w:rPr>
          <w:rFonts w:ascii="Palatino Linotype" w:eastAsiaTheme="minorHAnsi" w:hAnsi="Palatino Linotype" w:cs="Arial"/>
          <w:lang w:eastAsia="en-US"/>
        </w:rPr>
        <w:t xml:space="preserve">remitió </w:t>
      </w:r>
      <w:r w:rsidR="00604303" w:rsidRPr="00CE187E">
        <w:rPr>
          <w:rFonts w:ascii="Palatino Linotype" w:eastAsiaTheme="minorHAnsi" w:hAnsi="Palatino Linotype" w:cs="Arial"/>
          <w:lang w:eastAsia="en-US"/>
        </w:rPr>
        <w:t>un total de 12,922 quejas interpuestas en contra de concesionarios, permisionarios y choferes, con motivo de la prestación del servicio público de transporte de pasajeros</w:t>
      </w:r>
      <w:r w:rsidR="00E94FB9" w:rsidRPr="00CE187E">
        <w:rPr>
          <w:rFonts w:ascii="Palatino Linotype" w:eastAsiaTheme="minorHAnsi" w:hAnsi="Palatino Linotype" w:cs="Arial"/>
          <w:lang w:eastAsia="en-US"/>
        </w:rPr>
        <w:t>,</w:t>
      </w:r>
      <w:r w:rsidR="00604303" w:rsidRPr="00CE187E">
        <w:rPr>
          <w:rFonts w:ascii="Palatino Linotype" w:eastAsiaTheme="minorHAnsi" w:hAnsi="Palatino Linotype" w:cs="Arial"/>
          <w:lang w:eastAsia="en-US"/>
        </w:rPr>
        <w:t xml:space="preserve"> se colige que la pretensión del particular fue parcialmente atendida, es decir, se tiene por colmado lo relacionado a las quejas con las que cuenta el Sujeto Obligado, únicamente en relación a las</w:t>
      </w:r>
      <w:r w:rsidR="00E03D00" w:rsidRPr="00CE187E">
        <w:rPr>
          <w:rFonts w:ascii="Palatino Linotype" w:eastAsiaTheme="minorHAnsi" w:hAnsi="Palatino Linotype" w:cs="Arial"/>
          <w:lang w:eastAsia="en-US"/>
        </w:rPr>
        <w:t xml:space="preserve"> quejas</w:t>
      </w:r>
      <w:r w:rsidR="00604303" w:rsidRPr="00CE187E">
        <w:rPr>
          <w:rFonts w:ascii="Palatino Linotype" w:eastAsiaTheme="minorHAnsi" w:hAnsi="Palatino Linotype" w:cs="Arial"/>
          <w:lang w:eastAsia="en-US"/>
        </w:rPr>
        <w:t xml:space="preserve"> interpuestas en contra de concesionarios, permisionarios y/o los choferes de éstos de la prestación del servicio público de transporte de pasajeros.</w:t>
      </w:r>
    </w:p>
    <w:p w14:paraId="247AA6A6" w14:textId="77777777" w:rsidR="00604303" w:rsidRPr="00CE187E" w:rsidRDefault="00604303" w:rsidP="00E94FB9">
      <w:pPr>
        <w:spacing w:line="360" w:lineRule="auto"/>
        <w:jc w:val="both"/>
        <w:rPr>
          <w:rFonts w:ascii="Palatino Linotype" w:eastAsiaTheme="minorHAnsi" w:hAnsi="Palatino Linotype" w:cs="Arial"/>
          <w:lang w:eastAsia="en-US"/>
        </w:rPr>
      </w:pPr>
    </w:p>
    <w:p w14:paraId="1A6E79F0" w14:textId="6C0DFDF3" w:rsidR="00604303" w:rsidRPr="00CE187E" w:rsidRDefault="00604303" w:rsidP="00E94FB9">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 xml:space="preserve">Se precisa lo anterior, ya que de la respuesta de área competente se refirió que no cuenta con soporte documental requerido de las quejas y respuestas en cumplimiento </w:t>
      </w:r>
      <w:r w:rsidRPr="00CE187E">
        <w:rPr>
          <w:rFonts w:ascii="Palatino Linotype" w:eastAsiaTheme="minorHAnsi" w:hAnsi="Palatino Linotype" w:cs="Arial"/>
          <w:lang w:eastAsia="en-US"/>
        </w:rPr>
        <w:lastRenderedPageBreak/>
        <w:t>a las Medidas de Austeridad y Contención al Gasto Público del Poder Ejecutivo del Gobierno del Estado de México, sino que solo genera la información generada por el sistema electrónico denominado "Sistema de Quejas",</w:t>
      </w:r>
    </w:p>
    <w:p w14:paraId="58F3B9D5" w14:textId="77777777" w:rsidR="00385C53" w:rsidRPr="00CE187E" w:rsidRDefault="00385C53" w:rsidP="00E94FB9">
      <w:pPr>
        <w:spacing w:line="360" w:lineRule="auto"/>
        <w:jc w:val="both"/>
        <w:rPr>
          <w:rFonts w:ascii="Palatino Linotype" w:eastAsiaTheme="minorHAnsi" w:hAnsi="Palatino Linotype" w:cs="Arial"/>
          <w:lang w:eastAsia="en-US"/>
        </w:rPr>
      </w:pPr>
    </w:p>
    <w:p w14:paraId="6ABFD29E" w14:textId="77777777" w:rsidR="00385C53" w:rsidRPr="00CE187E" w:rsidRDefault="00385C53" w:rsidP="00385C53">
      <w:pPr>
        <w:spacing w:line="360" w:lineRule="auto"/>
        <w:jc w:val="both"/>
        <w:rPr>
          <w:rFonts w:ascii="Palatino Linotype" w:eastAsia="Calibri" w:hAnsi="Palatino Linotype" w:cs="Arial"/>
          <w:lang w:eastAsia="en-US"/>
        </w:rPr>
      </w:pPr>
      <w:r w:rsidRPr="00CE187E">
        <w:rPr>
          <w:rFonts w:ascii="Palatino Linotype" w:eastAsia="Calibri" w:hAnsi="Palatino Linotype" w:cs="Arial"/>
          <w:lang w:eastAsia="en-US"/>
        </w:rPr>
        <w:t>Por lo anterior, conviene subrayar que, este Órgano Garante conforme al artículo 36, que otorga la Ley de la Materia, no se encuentra facultado para pronunciarse acerca de la veracidad de la información remitida por los Sujetos Obligados.</w:t>
      </w:r>
    </w:p>
    <w:p w14:paraId="5BFFEE4F" w14:textId="77777777" w:rsidR="00385C53" w:rsidRPr="00CE187E" w:rsidRDefault="00385C53" w:rsidP="00385C53">
      <w:pPr>
        <w:spacing w:line="360" w:lineRule="auto"/>
        <w:ind w:right="51"/>
        <w:jc w:val="both"/>
        <w:rPr>
          <w:rFonts w:ascii="Palatino Linotype" w:eastAsia="Calibri" w:hAnsi="Palatino Linotype" w:cs="Arial"/>
          <w:lang w:val="es-MX" w:eastAsia="en-US"/>
        </w:rPr>
      </w:pPr>
    </w:p>
    <w:p w14:paraId="046630A8" w14:textId="3D60A498" w:rsidR="00385C53" w:rsidRPr="00CE187E" w:rsidRDefault="00385C53" w:rsidP="00385C53">
      <w:pPr>
        <w:spacing w:line="360" w:lineRule="auto"/>
        <w:ind w:right="51"/>
        <w:jc w:val="both"/>
        <w:rPr>
          <w:rFonts w:ascii="Palatino Linotype" w:eastAsia="Calibri" w:hAnsi="Palatino Linotype" w:cs="Arial"/>
          <w:lang w:val="es-MX" w:eastAsia="en-US"/>
        </w:rPr>
      </w:pPr>
      <w:r w:rsidRPr="00CE187E">
        <w:rPr>
          <w:rFonts w:ascii="Palatino Linotype" w:eastAsia="Calibri" w:hAnsi="Palatino Linotype" w:cs="Arial"/>
          <w:lang w:val="es-MX" w:eastAsia="en-US"/>
        </w:rPr>
        <w:t>En ese sentido, se tienen por colmada la pretensión del hoy Recurrente</w:t>
      </w:r>
      <w:r w:rsidR="00E03D00" w:rsidRPr="00CE187E">
        <w:rPr>
          <w:rFonts w:ascii="Palatino Linotype" w:eastAsia="Calibri" w:hAnsi="Palatino Linotype" w:cs="Arial"/>
          <w:lang w:val="es-MX" w:eastAsia="en-US"/>
        </w:rPr>
        <w:t xml:space="preserve">, </w:t>
      </w:r>
      <w:r w:rsidR="009A646B" w:rsidRPr="00CE187E">
        <w:rPr>
          <w:rFonts w:ascii="Palatino Linotype" w:eastAsia="Calibri" w:hAnsi="Palatino Linotype" w:cs="Arial"/>
          <w:lang w:val="es-MX" w:eastAsia="en-US"/>
        </w:rPr>
        <w:t>únicamente respecto</w:t>
      </w:r>
      <w:r w:rsidRPr="00CE187E">
        <w:rPr>
          <w:rFonts w:ascii="Palatino Linotype" w:eastAsia="Calibri" w:hAnsi="Palatino Linotype" w:cs="Arial"/>
          <w:lang w:val="es-MX" w:eastAsia="en-US"/>
        </w:rPr>
        <w:t xml:space="preserve"> </w:t>
      </w:r>
      <w:r w:rsidR="00E03D00" w:rsidRPr="00CE187E">
        <w:rPr>
          <w:rFonts w:ascii="Palatino Linotype" w:eastAsia="Calibri" w:hAnsi="Palatino Linotype" w:cs="Arial"/>
          <w:lang w:val="es-MX" w:eastAsia="en-US"/>
        </w:rPr>
        <w:t>del documento en donde constan las quejas interpuestas en contra de concesionarios, permisionarios y/o los choferes de éstos de la prestación del servicio público de transporte de pasajeros</w:t>
      </w:r>
      <w:r w:rsidRPr="00CE187E">
        <w:rPr>
          <w:rFonts w:ascii="Palatino Linotype" w:eastAsia="Calibri" w:hAnsi="Palatino Linotype" w:cs="Arial"/>
          <w:lang w:val="es-MX" w:eastAsia="en-US"/>
        </w:rPr>
        <w:t xml:space="preserve">, una vez que el </w:t>
      </w:r>
      <w:r w:rsidRPr="00CE187E">
        <w:rPr>
          <w:rFonts w:ascii="Palatino Linotype" w:eastAsia="Calibri" w:hAnsi="Palatino Linotype" w:cs="Arial"/>
          <w:b/>
          <w:bCs/>
          <w:lang w:val="es-MX" w:eastAsia="en-US"/>
        </w:rPr>
        <w:t>Sujeto Obligado</w:t>
      </w:r>
      <w:r w:rsidRPr="00CE187E">
        <w:rPr>
          <w:rFonts w:ascii="Palatino Linotype" w:eastAsia="Calibri" w:hAnsi="Palatino Linotype" w:cs="Arial"/>
          <w:lang w:val="es-MX" w:eastAsia="en-US"/>
        </w:rPr>
        <w:t xml:space="preserve"> ha remitido los documentos en donde consta la información requerida por el </w:t>
      </w:r>
      <w:r w:rsidRPr="00CE187E">
        <w:rPr>
          <w:rFonts w:ascii="Palatino Linotype" w:eastAsia="Calibri" w:hAnsi="Palatino Linotype" w:cs="Arial"/>
          <w:b/>
          <w:bCs/>
          <w:lang w:val="es-MX" w:eastAsia="en-US"/>
        </w:rPr>
        <w:t>Recurrente</w:t>
      </w:r>
      <w:r w:rsidRPr="00CE187E">
        <w:rPr>
          <w:rFonts w:ascii="Palatino Linotype" w:eastAsia="Calibri" w:hAnsi="Palatino Linotype" w:cs="Arial"/>
          <w:lang w:val="es-MX" w:eastAsia="en-US"/>
        </w:rPr>
        <w:t>.</w:t>
      </w:r>
    </w:p>
    <w:p w14:paraId="5F655C58" w14:textId="77777777" w:rsidR="00385C53" w:rsidRPr="00CE187E" w:rsidRDefault="00385C53" w:rsidP="00385C53">
      <w:pPr>
        <w:tabs>
          <w:tab w:val="left" w:pos="709"/>
        </w:tabs>
        <w:spacing w:line="360" w:lineRule="auto"/>
        <w:jc w:val="both"/>
        <w:rPr>
          <w:rFonts w:ascii="Palatino Linotype" w:eastAsia="Palatino Linotype" w:hAnsi="Palatino Linotype" w:cs="Palatino Linotype"/>
        </w:rPr>
      </w:pPr>
    </w:p>
    <w:p w14:paraId="7B78CB65" w14:textId="0A8742F6" w:rsidR="00E94FB9" w:rsidRPr="00CE187E" w:rsidRDefault="00385C53" w:rsidP="003F2C25">
      <w:pPr>
        <w:spacing w:line="360" w:lineRule="auto"/>
        <w:jc w:val="both"/>
        <w:rPr>
          <w:rFonts w:ascii="Palatino Linotype" w:eastAsiaTheme="minorHAnsi" w:hAnsi="Palatino Linotype" w:cs="Arial"/>
          <w:lang w:eastAsia="en-US"/>
        </w:rPr>
      </w:pPr>
      <w:r w:rsidRPr="00CE187E">
        <w:rPr>
          <w:rFonts w:ascii="Palatino Linotype" w:eastAsia="Palatino Linotype" w:hAnsi="Palatino Linotype" w:cs="Palatino Linotype"/>
        </w:rPr>
        <w:t>Contrario a lo antes señalado</w:t>
      </w:r>
      <w:r w:rsidR="00E4635A" w:rsidRPr="00CE187E">
        <w:rPr>
          <w:rFonts w:ascii="Palatino Linotype" w:eastAsiaTheme="minorHAnsi" w:hAnsi="Palatino Linotype" w:cs="Arial"/>
          <w:lang w:eastAsia="en-US"/>
        </w:rPr>
        <w:t>,</w:t>
      </w:r>
      <w:r w:rsidR="00EB0B70" w:rsidRPr="00CE187E">
        <w:rPr>
          <w:rFonts w:ascii="Palatino Linotype" w:eastAsiaTheme="minorHAnsi" w:hAnsi="Palatino Linotype" w:cs="Arial"/>
          <w:lang w:eastAsia="en-US"/>
        </w:rPr>
        <w:t xml:space="preserve"> </w:t>
      </w:r>
      <w:r w:rsidR="00E03D00" w:rsidRPr="00CE187E">
        <w:rPr>
          <w:rFonts w:ascii="Palatino Linotype" w:eastAsiaTheme="minorHAnsi" w:hAnsi="Palatino Linotype" w:cs="Arial"/>
          <w:lang w:eastAsia="en-US"/>
        </w:rPr>
        <w:t xml:space="preserve">respecto de las quejas recibidas en la Secretaría de Movilidad por presuntas infracciones o faltas administrativas derivadas de actos u omisiones cometidas por las personas servidoras en los años 2022, 2023, 2024 y 2025, se destaca que </w:t>
      </w:r>
      <w:r w:rsidR="00EB0B70" w:rsidRPr="00CE187E">
        <w:rPr>
          <w:rFonts w:ascii="Palatino Linotype" w:eastAsiaTheme="minorHAnsi" w:hAnsi="Palatino Linotype" w:cs="Arial"/>
          <w:lang w:eastAsia="en-US"/>
        </w:rPr>
        <w:t xml:space="preserve">no se pronunciaron la totalidad de Unidades Administrativas competentes de conocer lo peticionado, como lo es </w:t>
      </w:r>
      <w:r w:rsidR="00E03D00" w:rsidRPr="00CE187E">
        <w:rPr>
          <w:rFonts w:ascii="Palatino Linotype" w:eastAsiaTheme="minorHAnsi" w:hAnsi="Palatino Linotype" w:cs="Arial"/>
          <w:b/>
          <w:bCs/>
          <w:lang w:eastAsia="en-US"/>
        </w:rPr>
        <w:t>Órgano Interno de Control</w:t>
      </w:r>
      <w:r w:rsidR="00EB0B70" w:rsidRPr="00CE187E">
        <w:rPr>
          <w:rFonts w:ascii="Palatino Linotype" w:eastAsiaTheme="minorHAnsi" w:hAnsi="Palatino Linotype" w:cs="Arial"/>
          <w:lang w:eastAsia="en-US"/>
        </w:rPr>
        <w:t>,</w:t>
      </w:r>
      <w:r w:rsidR="00E03D00" w:rsidRPr="00CE187E">
        <w:rPr>
          <w:rFonts w:ascii="Palatino Linotype" w:eastAsiaTheme="minorHAnsi" w:hAnsi="Palatino Linotype" w:cs="Arial"/>
          <w:lang w:eastAsia="en-US"/>
        </w:rPr>
        <w:t xml:space="preserve"> así como el </w:t>
      </w:r>
      <w:r w:rsidR="00E03D00" w:rsidRPr="00CE187E">
        <w:rPr>
          <w:rFonts w:ascii="Palatino Linotype" w:eastAsiaTheme="minorHAnsi" w:hAnsi="Palatino Linotype" w:cs="Arial"/>
          <w:b/>
          <w:bCs/>
          <w:lang w:eastAsia="en-US"/>
        </w:rPr>
        <w:t>Área de Quejas</w:t>
      </w:r>
      <w:r w:rsidR="00E03D00" w:rsidRPr="00CE187E">
        <w:rPr>
          <w:rFonts w:ascii="Palatino Linotype" w:eastAsiaTheme="minorHAnsi" w:hAnsi="Palatino Linotype" w:cs="Arial"/>
          <w:lang w:eastAsia="en-US"/>
        </w:rPr>
        <w:t xml:space="preserve"> a su cargo</w:t>
      </w:r>
      <w:r w:rsidR="00416115" w:rsidRPr="00CE187E">
        <w:rPr>
          <w:rFonts w:ascii="Palatino Linotype" w:eastAsiaTheme="minorHAnsi" w:hAnsi="Palatino Linotype" w:cs="Arial"/>
          <w:lang w:eastAsia="en-US"/>
        </w:rPr>
        <w:t>,</w:t>
      </w:r>
      <w:r w:rsidR="00E4635A" w:rsidRPr="00CE187E">
        <w:rPr>
          <w:rFonts w:ascii="Palatino Linotype" w:eastAsiaTheme="minorHAnsi" w:hAnsi="Palatino Linotype" w:cs="Arial"/>
          <w:lang w:eastAsia="en-US"/>
        </w:rPr>
        <w:t xml:space="preserve"> es por ello que</w:t>
      </w:r>
      <w:r w:rsidR="00E94FB9" w:rsidRPr="00CE187E">
        <w:rPr>
          <w:rFonts w:ascii="Palatino Linotype" w:eastAsiaTheme="minorHAnsi" w:hAnsi="Palatino Linotype" w:cs="Arial"/>
          <w:lang w:eastAsia="en-US"/>
        </w:rPr>
        <w:t xml:space="preserve"> se colige que el Sujeto Obligado cuenta con las documentales a las que requiere el acceso el particular, ya que, como se precisó en párrafos anteriores, el Sujeto Obligado debe tener en sus archivos los</w:t>
      </w:r>
      <w:r w:rsidR="00AE75CC" w:rsidRPr="00CE187E">
        <w:rPr>
          <w:rFonts w:ascii="Palatino Linotype" w:eastAsiaTheme="minorHAnsi" w:hAnsi="Palatino Linotype" w:cs="Arial"/>
          <w:lang w:eastAsia="en-US"/>
        </w:rPr>
        <w:t xml:space="preserve"> </w:t>
      </w:r>
      <w:r w:rsidR="00E03D00" w:rsidRPr="00CE187E">
        <w:rPr>
          <w:rFonts w:ascii="Palatino Linotype" w:eastAsiaTheme="minorHAnsi" w:hAnsi="Palatino Linotype" w:cs="Arial"/>
          <w:lang w:eastAsia="en-US"/>
        </w:rPr>
        <w:t>la información faltante a la que pretende acceder la parte Recurrente</w:t>
      </w:r>
      <w:r w:rsidR="00DD297A" w:rsidRPr="00CE187E">
        <w:rPr>
          <w:rFonts w:ascii="Palatino Linotype" w:eastAsiaTheme="minorHAnsi" w:hAnsi="Palatino Linotype" w:cs="Arial"/>
          <w:lang w:eastAsia="en-US"/>
        </w:rPr>
        <w:t>, y por lo tanto resulta dable ordenar su entrega.</w:t>
      </w:r>
    </w:p>
    <w:p w14:paraId="35C04F0A" w14:textId="77777777" w:rsidR="00DD297A" w:rsidRPr="00CE187E" w:rsidRDefault="00DD297A" w:rsidP="003F2C25">
      <w:pPr>
        <w:spacing w:line="360" w:lineRule="auto"/>
        <w:jc w:val="both"/>
        <w:rPr>
          <w:rFonts w:ascii="Palatino Linotype" w:eastAsiaTheme="minorHAnsi" w:hAnsi="Palatino Linotype" w:cs="Arial"/>
          <w:lang w:eastAsia="en-US"/>
        </w:rPr>
      </w:pPr>
    </w:p>
    <w:p w14:paraId="5598F712" w14:textId="62F6CE80" w:rsidR="001A6A23" w:rsidRPr="00CE187E" w:rsidRDefault="00DD297A" w:rsidP="00DD297A">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lastRenderedPageBreak/>
        <w:t xml:space="preserve">Ahora bien, </w:t>
      </w:r>
      <w:r w:rsidR="001A6A23" w:rsidRPr="00CE187E">
        <w:rPr>
          <w:rFonts w:ascii="Palatino Linotype" w:eastAsiaTheme="minorHAnsi" w:hAnsi="Palatino Linotype" w:cs="Arial"/>
          <w:lang w:eastAsia="en-US"/>
        </w:rPr>
        <w:t>resulta necesario realizar las siguientes precisiones respecto al origen y estado en el que puedan encontrarse los procedimientos de responsabilidad administrativa de referencia</w:t>
      </w:r>
      <w:r w:rsidR="001D2837" w:rsidRPr="00CE187E">
        <w:rPr>
          <w:rFonts w:ascii="Palatino Linotype" w:eastAsiaTheme="minorHAnsi" w:hAnsi="Palatino Linotype" w:cs="Arial"/>
          <w:lang w:eastAsia="en-US"/>
        </w:rPr>
        <w:t>,</w:t>
      </w:r>
      <w:r w:rsidR="001A6A23" w:rsidRPr="00CE187E">
        <w:rPr>
          <w:rFonts w:ascii="Palatino Linotype" w:eastAsiaTheme="minorHAnsi" w:hAnsi="Palatino Linotype" w:cs="Arial"/>
          <w:lang w:eastAsia="en-US"/>
        </w:rPr>
        <w:t xml:space="preserve"> formado</w:t>
      </w:r>
      <w:r w:rsidR="001D2837" w:rsidRPr="00CE187E">
        <w:rPr>
          <w:rFonts w:ascii="Palatino Linotype" w:eastAsiaTheme="minorHAnsi" w:hAnsi="Palatino Linotype" w:cs="Arial"/>
          <w:lang w:eastAsia="en-US"/>
        </w:rPr>
        <w:t>s</w:t>
      </w:r>
      <w:r w:rsidR="001A6A23" w:rsidRPr="00CE187E">
        <w:rPr>
          <w:rFonts w:ascii="Palatino Linotype" w:eastAsiaTheme="minorHAnsi" w:hAnsi="Palatino Linotype" w:cs="Arial"/>
          <w:lang w:eastAsia="en-US"/>
        </w:rPr>
        <w:t xml:space="preserve"> con motivo de las quejas que se ordenan, por lo que se deberá tomar en cuenta las </w:t>
      </w:r>
      <w:r w:rsidR="001D2837" w:rsidRPr="00CE187E">
        <w:rPr>
          <w:rFonts w:ascii="Palatino Linotype" w:eastAsiaTheme="minorHAnsi" w:hAnsi="Palatino Linotype" w:cs="Arial"/>
          <w:lang w:eastAsia="en-US"/>
        </w:rPr>
        <w:t>siguientes consideraciones</w:t>
      </w:r>
      <w:r w:rsidR="001A6A23" w:rsidRPr="00CE187E">
        <w:rPr>
          <w:rFonts w:ascii="Palatino Linotype" w:eastAsiaTheme="minorHAnsi" w:hAnsi="Palatino Linotype" w:cs="Arial"/>
          <w:lang w:eastAsia="en-US"/>
        </w:rPr>
        <w:t xml:space="preserve"> para el cumplimiento de la presente resolución.</w:t>
      </w:r>
    </w:p>
    <w:p w14:paraId="530F7E2C" w14:textId="77777777" w:rsidR="001D2837" w:rsidRPr="00CE187E" w:rsidRDefault="001D2837" w:rsidP="00DD297A">
      <w:pPr>
        <w:spacing w:line="360" w:lineRule="auto"/>
        <w:jc w:val="both"/>
        <w:rPr>
          <w:rFonts w:ascii="Palatino Linotype" w:eastAsiaTheme="minorHAnsi" w:hAnsi="Palatino Linotype" w:cs="Arial"/>
          <w:lang w:eastAsia="en-US"/>
        </w:rPr>
      </w:pPr>
    </w:p>
    <w:p w14:paraId="5B47D57F" w14:textId="7B0CF999" w:rsidR="001D2837" w:rsidRPr="00CE187E" w:rsidRDefault="001D2837" w:rsidP="001D2837">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Con fundamento en el artículo 140 fracción V</w:t>
      </w:r>
      <w:r w:rsidR="006069BD" w:rsidRPr="00CE187E">
        <w:rPr>
          <w:rFonts w:ascii="Palatino Linotype" w:eastAsiaTheme="minorHAnsi" w:hAnsi="Palatino Linotype" w:cstheme="minorBidi"/>
          <w:lang w:val="es-MX" w:eastAsia="en-US"/>
        </w:rPr>
        <w:t>I</w:t>
      </w:r>
      <w:r w:rsidRPr="00CE187E">
        <w:rPr>
          <w:rFonts w:ascii="Palatino Linotype" w:eastAsiaTheme="minorHAnsi" w:hAnsi="Palatino Linotype" w:cstheme="minorBidi"/>
          <w:lang w:val="es-MX" w:eastAsia="en-US"/>
        </w:rPr>
        <w:t xml:space="preserve"> y VIII de la Ley de Transparencia y Acceso a la Información Pública del Estado de México y Municipios, el cual prevé como algunos de los criterios de reserva de la información cuando: se obstruya los procedimientos para fincar responsabilidad a los servidores públicos, en tanto no se haya dictado la resolución administrativa correspondiente; cuando afecte o vulnere la conducción o los derechos del debido proceso en los procedimientos administrativos, incluidos los de quejas, denuncias, inconformidades, responsabilidades administrativas y resarcitorias en tanto no hayan quedado firmes o afecte la administración de justicia o la seguridad de un denunciante, querellante o testigo, así como sus familias; se vulnere la conducción de los procedimientos administrativos seguidos en forma de juicio, en tanto no hayan quedado firmes, disposiciones legales que son del tenor literal siguiente:</w:t>
      </w:r>
    </w:p>
    <w:p w14:paraId="6DD63D94" w14:textId="77777777" w:rsidR="001D2837" w:rsidRPr="00CE187E" w:rsidRDefault="001D2837" w:rsidP="001D2837">
      <w:pPr>
        <w:tabs>
          <w:tab w:val="left" w:pos="709"/>
        </w:tabs>
        <w:spacing w:line="360" w:lineRule="auto"/>
        <w:jc w:val="both"/>
        <w:rPr>
          <w:rFonts w:ascii="Palatino Linotype" w:eastAsiaTheme="minorHAnsi" w:hAnsi="Palatino Linotype" w:cstheme="minorBidi"/>
          <w:lang w:val="es-MX" w:eastAsia="en-US"/>
        </w:rPr>
      </w:pPr>
    </w:p>
    <w:p w14:paraId="489ADB52" w14:textId="77777777" w:rsidR="001D2837" w:rsidRPr="00CE187E" w:rsidRDefault="001D2837" w:rsidP="001D2837">
      <w:pPr>
        <w:tabs>
          <w:tab w:val="left" w:pos="709"/>
        </w:tabs>
        <w:ind w:left="567" w:right="567"/>
        <w:jc w:val="center"/>
        <w:rPr>
          <w:rFonts w:ascii="Palatino Linotype" w:eastAsiaTheme="minorHAnsi" w:hAnsi="Palatino Linotype" w:cstheme="minorBidi"/>
          <w:b/>
          <w:i/>
          <w:sz w:val="22"/>
          <w:szCs w:val="22"/>
          <w:lang w:val="es-MX" w:eastAsia="en-US"/>
        </w:rPr>
      </w:pPr>
      <w:r w:rsidRPr="00CE187E">
        <w:rPr>
          <w:rFonts w:ascii="Palatino Linotype" w:eastAsiaTheme="minorHAnsi" w:hAnsi="Palatino Linotype" w:cstheme="minorBidi"/>
          <w:b/>
          <w:sz w:val="22"/>
          <w:szCs w:val="22"/>
          <w:lang w:val="es-MX" w:eastAsia="en-US"/>
        </w:rPr>
        <w:t>Ley de Transparencia y Acceso a la Información Pública del Estado de México y Municipios</w:t>
      </w:r>
    </w:p>
    <w:p w14:paraId="77DCBFD0" w14:textId="77777777" w:rsidR="001D2837" w:rsidRPr="00CE187E" w:rsidRDefault="001D2837" w:rsidP="001D2837">
      <w:pPr>
        <w:tabs>
          <w:tab w:val="left" w:pos="709"/>
        </w:tabs>
        <w:ind w:left="567" w:right="567"/>
        <w:jc w:val="both"/>
        <w:rPr>
          <w:rFonts w:asciiTheme="minorHAnsi" w:eastAsiaTheme="minorHAnsi" w:hAnsiTheme="minorHAnsi" w:cstheme="minorBidi"/>
          <w:sz w:val="22"/>
          <w:szCs w:val="22"/>
          <w:lang w:val="es-MX" w:eastAsia="en-US"/>
        </w:rPr>
      </w:pPr>
    </w:p>
    <w:p w14:paraId="6AB78566" w14:textId="77777777" w:rsidR="001D2837" w:rsidRPr="00CE187E" w:rsidRDefault="001D2837" w:rsidP="001D2837">
      <w:pPr>
        <w:tabs>
          <w:tab w:val="left" w:pos="709"/>
        </w:tabs>
        <w:ind w:left="567" w:right="567"/>
        <w:jc w:val="both"/>
        <w:rPr>
          <w:rFonts w:ascii="Palatino Linotype" w:eastAsiaTheme="minorHAnsi" w:hAnsi="Palatino Linotype" w:cstheme="minorBidi"/>
          <w:i/>
          <w:sz w:val="22"/>
          <w:szCs w:val="22"/>
          <w:lang w:val="es-MX" w:eastAsia="en-US"/>
        </w:rPr>
      </w:pPr>
      <w:r w:rsidRPr="00CE187E">
        <w:rPr>
          <w:rFonts w:ascii="Palatino Linotype" w:eastAsiaTheme="minorHAnsi" w:hAnsi="Palatino Linotype" w:cstheme="minorBidi"/>
          <w:b/>
          <w:i/>
          <w:sz w:val="22"/>
          <w:szCs w:val="22"/>
          <w:lang w:val="es-MX" w:eastAsia="en-US"/>
        </w:rPr>
        <w:t>Artículo 140.</w:t>
      </w:r>
      <w:r w:rsidRPr="00CE187E">
        <w:rPr>
          <w:rFonts w:ascii="Palatino Linotype" w:eastAsiaTheme="minorHAnsi" w:hAnsi="Palatino Linotype" w:cstheme="minorBidi"/>
          <w:i/>
          <w:sz w:val="22"/>
          <w:szCs w:val="22"/>
          <w:lang w:val="es-MX" w:eastAsia="en-US"/>
        </w:rPr>
        <w:t xml:space="preserve"> El acceso a la información pública será restringido excepcionalmente, cuando por razones de interés público, ésta sea clasificada como reservada, conforme a los criterios siguientes:</w:t>
      </w:r>
    </w:p>
    <w:p w14:paraId="1D857731" w14:textId="77777777" w:rsidR="001D2837" w:rsidRPr="00CE187E" w:rsidRDefault="001D2837" w:rsidP="001D2837">
      <w:pPr>
        <w:tabs>
          <w:tab w:val="left" w:pos="709"/>
        </w:tabs>
        <w:ind w:left="567" w:right="567"/>
        <w:jc w:val="both"/>
        <w:rPr>
          <w:rFonts w:ascii="Palatino Linotype" w:eastAsiaTheme="minorHAnsi" w:hAnsi="Palatino Linotype" w:cstheme="minorBidi"/>
          <w:i/>
          <w:sz w:val="22"/>
          <w:szCs w:val="22"/>
          <w:lang w:val="es-MX" w:eastAsia="en-US"/>
        </w:rPr>
      </w:pPr>
      <w:r w:rsidRPr="00CE187E">
        <w:rPr>
          <w:rFonts w:ascii="Palatino Linotype" w:eastAsiaTheme="minorHAnsi" w:hAnsi="Palatino Linotype" w:cstheme="minorBidi"/>
          <w:b/>
          <w:i/>
          <w:sz w:val="22"/>
          <w:szCs w:val="22"/>
          <w:lang w:val="es-MX" w:eastAsia="en-US"/>
        </w:rPr>
        <w:t>…</w:t>
      </w:r>
    </w:p>
    <w:p w14:paraId="243A642D" w14:textId="77777777" w:rsidR="001D2837" w:rsidRPr="00CE187E" w:rsidRDefault="001D2837" w:rsidP="001D2837">
      <w:pPr>
        <w:tabs>
          <w:tab w:val="left" w:pos="709"/>
        </w:tabs>
        <w:ind w:left="567" w:right="567"/>
        <w:jc w:val="both"/>
        <w:rPr>
          <w:rFonts w:ascii="Palatino Linotype" w:eastAsiaTheme="minorHAnsi" w:hAnsi="Palatino Linotype" w:cstheme="minorBidi"/>
          <w:i/>
          <w:sz w:val="22"/>
          <w:szCs w:val="22"/>
          <w:lang w:val="es-MX" w:eastAsia="en-US"/>
        </w:rPr>
      </w:pPr>
    </w:p>
    <w:p w14:paraId="0917BC05" w14:textId="77777777" w:rsidR="006069BD" w:rsidRPr="00CE187E" w:rsidRDefault="006069BD" w:rsidP="006069BD">
      <w:pPr>
        <w:tabs>
          <w:tab w:val="left" w:pos="709"/>
        </w:tabs>
        <w:ind w:left="567" w:right="567"/>
        <w:jc w:val="both"/>
        <w:rPr>
          <w:rFonts w:ascii="Palatino Linotype" w:eastAsiaTheme="minorHAnsi" w:hAnsi="Palatino Linotype" w:cstheme="minorBidi"/>
          <w:bCs/>
          <w:i/>
          <w:sz w:val="22"/>
          <w:szCs w:val="22"/>
          <w:lang w:val="es-ES" w:eastAsia="en-US"/>
        </w:rPr>
      </w:pPr>
      <w:r w:rsidRPr="00CE187E">
        <w:rPr>
          <w:rFonts w:ascii="Palatino Linotype" w:eastAsiaTheme="minorHAnsi" w:hAnsi="Palatino Linotype" w:cstheme="minorBidi"/>
          <w:b/>
          <w:i/>
          <w:sz w:val="22"/>
          <w:szCs w:val="22"/>
          <w:lang w:val="es-ES" w:eastAsia="en-US"/>
        </w:rPr>
        <w:lastRenderedPageBreak/>
        <w:t xml:space="preserve">VI. </w:t>
      </w:r>
      <w:r w:rsidRPr="00CE187E">
        <w:rPr>
          <w:rFonts w:ascii="Palatino Linotype" w:eastAsiaTheme="minorHAnsi" w:hAnsi="Palatino Linotype" w:cstheme="minorBidi"/>
          <w:bCs/>
          <w:i/>
          <w:sz w:val="22"/>
          <w:szCs w:val="22"/>
          <w:lang w:val="es-ES" w:eastAsia="en-US"/>
        </w:rPr>
        <w:t xml:space="preserve">Pueda causar daño u obstruya la prevención o persecución de los delitos, altere el proceso de investigación de las carpetas de investigación, </w:t>
      </w:r>
      <w:r w:rsidRPr="00CE187E">
        <w:rPr>
          <w:rFonts w:ascii="Palatino Linotype" w:eastAsiaTheme="minorHAnsi" w:hAnsi="Palatino Linotype" w:cstheme="minorBidi"/>
          <w:bCs/>
          <w:i/>
          <w:sz w:val="22"/>
          <w:szCs w:val="22"/>
          <w:u w:val="single"/>
          <w:lang w:val="es-ES" w:eastAsia="en-US"/>
        </w:rPr>
        <w:t>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r w:rsidRPr="00CE187E">
        <w:rPr>
          <w:rFonts w:ascii="Palatino Linotype" w:eastAsiaTheme="minorHAnsi" w:hAnsi="Palatino Linotype" w:cstheme="minorBidi"/>
          <w:bCs/>
          <w:i/>
          <w:sz w:val="22"/>
          <w:szCs w:val="22"/>
          <w:lang w:val="es-ES" w:eastAsia="en-US"/>
        </w:rPr>
        <w:t xml:space="preserve">; </w:t>
      </w:r>
    </w:p>
    <w:p w14:paraId="770D069A" w14:textId="77777777" w:rsidR="006069BD" w:rsidRPr="00CE187E" w:rsidRDefault="006069BD" w:rsidP="006069BD">
      <w:pPr>
        <w:tabs>
          <w:tab w:val="left" w:pos="709"/>
        </w:tabs>
        <w:ind w:left="567" w:right="567"/>
        <w:jc w:val="both"/>
        <w:rPr>
          <w:rFonts w:ascii="Palatino Linotype" w:eastAsiaTheme="minorHAnsi" w:hAnsi="Palatino Linotype" w:cstheme="minorBidi"/>
          <w:b/>
          <w:i/>
          <w:sz w:val="22"/>
          <w:szCs w:val="22"/>
          <w:lang w:val="es-ES" w:eastAsia="en-US"/>
        </w:rPr>
      </w:pPr>
    </w:p>
    <w:p w14:paraId="7F302FFE" w14:textId="77777777" w:rsidR="001D2837" w:rsidRPr="00CE187E" w:rsidRDefault="001D2837" w:rsidP="001D2837">
      <w:pPr>
        <w:tabs>
          <w:tab w:val="left" w:pos="709"/>
        </w:tabs>
        <w:ind w:left="567" w:right="567"/>
        <w:jc w:val="both"/>
        <w:rPr>
          <w:rFonts w:ascii="Palatino Linotype" w:eastAsiaTheme="minorHAnsi" w:hAnsi="Palatino Linotype" w:cstheme="minorBidi"/>
          <w:i/>
          <w:sz w:val="22"/>
          <w:szCs w:val="22"/>
          <w:lang w:val="es-MX" w:eastAsia="en-US"/>
        </w:rPr>
      </w:pPr>
      <w:r w:rsidRPr="00CE187E">
        <w:rPr>
          <w:rFonts w:ascii="Palatino Linotype" w:eastAsiaTheme="minorHAnsi" w:hAnsi="Palatino Linotype" w:cstheme="minorBidi"/>
          <w:i/>
          <w:sz w:val="22"/>
          <w:szCs w:val="22"/>
          <w:lang w:val="es-MX" w:eastAsia="en-US"/>
        </w:rPr>
        <w:t>…</w:t>
      </w:r>
    </w:p>
    <w:p w14:paraId="5FBCC0EE" w14:textId="77777777" w:rsidR="006069BD" w:rsidRPr="00CE187E" w:rsidRDefault="006069BD" w:rsidP="001D2837">
      <w:pPr>
        <w:tabs>
          <w:tab w:val="left" w:pos="709"/>
        </w:tabs>
        <w:ind w:left="567" w:right="567"/>
        <w:jc w:val="both"/>
        <w:rPr>
          <w:rFonts w:ascii="Palatino Linotype" w:eastAsiaTheme="minorHAnsi" w:hAnsi="Palatino Linotype" w:cstheme="minorBidi"/>
          <w:b/>
          <w:i/>
          <w:sz w:val="22"/>
          <w:szCs w:val="22"/>
          <w:lang w:val="es-MX" w:eastAsia="en-US"/>
        </w:rPr>
      </w:pPr>
    </w:p>
    <w:p w14:paraId="76AE13E3" w14:textId="49C32DB1" w:rsidR="001D2837" w:rsidRPr="00CE187E" w:rsidRDefault="001D2837" w:rsidP="001D2837">
      <w:pPr>
        <w:tabs>
          <w:tab w:val="left" w:pos="709"/>
        </w:tabs>
        <w:ind w:left="567" w:right="567"/>
        <w:jc w:val="both"/>
        <w:rPr>
          <w:rFonts w:ascii="Palatino Linotype" w:eastAsiaTheme="minorHAnsi" w:hAnsi="Palatino Linotype" w:cstheme="minorBidi"/>
          <w:sz w:val="32"/>
          <w:lang w:val="es-MX" w:eastAsia="en-US"/>
        </w:rPr>
      </w:pPr>
      <w:r w:rsidRPr="00CE187E">
        <w:rPr>
          <w:rFonts w:ascii="Palatino Linotype" w:eastAsiaTheme="minorHAnsi" w:hAnsi="Palatino Linotype" w:cstheme="minorBidi"/>
          <w:b/>
          <w:i/>
          <w:sz w:val="22"/>
          <w:szCs w:val="22"/>
          <w:lang w:val="es-MX" w:eastAsia="en-US"/>
        </w:rPr>
        <w:t>VIII.</w:t>
      </w:r>
      <w:r w:rsidRPr="00CE187E">
        <w:rPr>
          <w:rFonts w:ascii="Palatino Linotype" w:eastAsiaTheme="minorHAnsi" w:hAnsi="Palatino Linotype" w:cstheme="minorBidi"/>
          <w:i/>
          <w:sz w:val="22"/>
          <w:szCs w:val="22"/>
          <w:lang w:val="es-MX" w:eastAsia="en-US"/>
        </w:rPr>
        <w:t xml:space="preserve"> Vulnere la conducción de los expedientes judiciales o de los procedimientos administrativos seguidos en forma de juicio, en tanto no hayan quedado firmes;</w:t>
      </w:r>
      <w:r w:rsidRPr="00CE187E">
        <w:rPr>
          <w:rFonts w:ascii="Palatino Linotype" w:eastAsiaTheme="minorHAnsi" w:hAnsi="Palatino Linotype" w:cstheme="minorBidi"/>
          <w:i/>
          <w:sz w:val="22"/>
          <w:szCs w:val="22"/>
          <w:lang w:val="es-MX" w:eastAsia="en-US"/>
        </w:rPr>
        <w:cr/>
      </w:r>
    </w:p>
    <w:p w14:paraId="0F3DEBF8" w14:textId="2AADB46B" w:rsidR="001D2837" w:rsidRPr="00CE187E" w:rsidRDefault="001D2837" w:rsidP="001D2837">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En tal contexto, en el presente asunto la información requerida correspondiente a</w:t>
      </w:r>
      <w:r w:rsidR="006069BD" w:rsidRPr="00CE187E">
        <w:rPr>
          <w:rFonts w:ascii="Palatino Linotype" w:eastAsiaTheme="minorHAnsi" w:hAnsi="Palatino Linotype" w:cstheme="minorBidi"/>
          <w:lang w:val="es-MX" w:eastAsia="en-US"/>
        </w:rPr>
        <w:t xml:space="preserve"> las quejas que formen parte de </w:t>
      </w:r>
      <w:r w:rsidRPr="00CE187E">
        <w:rPr>
          <w:rFonts w:ascii="Palatino Linotype" w:eastAsiaTheme="minorHAnsi" w:hAnsi="Palatino Linotype" w:cstheme="minorBidi"/>
          <w:lang w:val="es-MX" w:eastAsia="en-US"/>
        </w:rPr>
        <w:t xml:space="preserve"> expedientes formados con motivo de procedimientos de responsabilidad administrativa que se encuentren en proceso investigación y los que se encuentren en responsabilidad</w:t>
      </w:r>
      <w:r w:rsidRPr="00CE187E">
        <w:rPr>
          <w:rFonts w:ascii="Palatino Linotype" w:eastAsiaTheme="minorHAnsi" w:hAnsi="Palatino Linotype" w:cs="Arial"/>
          <w:b/>
          <w:szCs w:val="22"/>
          <w:lang w:val="es-MX" w:eastAsia="en-US"/>
        </w:rPr>
        <w:t>,</w:t>
      </w:r>
      <w:r w:rsidRPr="00CE187E">
        <w:rPr>
          <w:rFonts w:ascii="Palatino Linotype" w:eastAsiaTheme="minorHAnsi" w:hAnsi="Palatino Linotype" w:cstheme="minorBidi"/>
          <w:lang w:val="es-MX" w:eastAsia="en-US"/>
        </w:rPr>
        <w:t xml:space="preserve"> colma los extremos establecidos en los preceptos de referencia toda vez que se trata de documentos inmersos en expedientes formados con motivo de procedimientos de responsabilidad administrativa, los cuales se encuentran previstos en la Ley de Responsabilidades Administrativas del Estado de México, y la cual tiene su naturaleza en el derecho administrativo, entendiéndose desde el inicio de la investigación correspondiente y hasta antes del dictado de la resolución del procedimiento, en tal contexto </w:t>
      </w:r>
      <w:r w:rsidRPr="00CE187E">
        <w:rPr>
          <w:rFonts w:ascii="Palatino Linotype" w:eastAsiaTheme="minorHAnsi" w:hAnsi="Palatino Linotype" w:cstheme="minorBidi"/>
          <w:b/>
          <w:lang w:val="es-MX" w:eastAsia="en-US"/>
        </w:rPr>
        <w:t xml:space="preserve">si el expediente que contiene el procedimiento de responsabilidad administrativa actualiza la hipótesis normativa señalada anteriormente debe ser considerado como información reservada, </w:t>
      </w:r>
      <w:r w:rsidRPr="00CE187E">
        <w:rPr>
          <w:rFonts w:ascii="Palatino Linotype" w:eastAsiaTheme="minorHAnsi" w:hAnsi="Palatino Linotype" w:cstheme="minorBidi"/>
          <w:lang w:val="es-MX" w:eastAsia="en-US"/>
        </w:rPr>
        <w:t xml:space="preserve">previa cumplimiento de todas y cada una de las formalidades establecidas para su clasificación, </w:t>
      </w:r>
      <w:r w:rsidRPr="00CE187E">
        <w:rPr>
          <w:rFonts w:ascii="Palatino Linotype" w:eastAsiaTheme="minorHAnsi" w:hAnsi="Palatino Linotype" w:cstheme="minorBidi"/>
          <w:b/>
          <w:lang w:val="es-MX" w:eastAsia="en-US"/>
        </w:rPr>
        <w:t xml:space="preserve">lo anterior resulta aplicable tanto a las investigaciones o procedimientos de responsabilidad administrativa originado por faltas administrativas no graves y las graves </w:t>
      </w:r>
      <w:r w:rsidRPr="00CE187E">
        <w:rPr>
          <w:rFonts w:ascii="Palatino Linotype" w:eastAsiaTheme="minorHAnsi" w:hAnsi="Palatino Linotype" w:cs="Arial"/>
          <w:szCs w:val="22"/>
          <w:lang w:val="es-MX" w:eastAsia="en-US"/>
        </w:rPr>
        <w:t>siempre que se encuentre en trámite.</w:t>
      </w:r>
      <w:r w:rsidRPr="00CE187E">
        <w:rPr>
          <w:rFonts w:ascii="Palatino Linotype" w:eastAsiaTheme="minorHAnsi" w:hAnsi="Palatino Linotype" w:cstheme="minorBidi"/>
          <w:lang w:val="es-MX" w:eastAsia="en-US"/>
        </w:rPr>
        <w:t xml:space="preserve"> </w:t>
      </w:r>
    </w:p>
    <w:p w14:paraId="55925059" w14:textId="77777777" w:rsidR="001D2837" w:rsidRPr="00CE187E" w:rsidRDefault="001D2837" w:rsidP="001D2837">
      <w:pPr>
        <w:tabs>
          <w:tab w:val="left" w:pos="709"/>
        </w:tabs>
        <w:spacing w:line="360" w:lineRule="auto"/>
        <w:jc w:val="both"/>
        <w:rPr>
          <w:rFonts w:ascii="Palatino Linotype" w:eastAsiaTheme="minorHAnsi" w:hAnsi="Palatino Linotype" w:cstheme="minorBidi"/>
          <w:b/>
          <w:lang w:val="es-MX" w:eastAsia="en-US"/>
        </w:rPr>
      </w:pPr>
    </w:p>
    <w:p w14:paraId="69215C91" w14:textId="77777777" w:rsidR="001D2837" w:rsidRPr="00CE187E" w:rsidRDefault="001D2837" w:rsidP="001D2837">
      <w:pPr>
        <w:tabs>
          <w:tab w:val="left" w:pos="709"/>
        </w:tabs>
        <w:spacing w:line="360" w:lineRule="auto"/>
        <w:jc w:val="both"/>
        <w:rPr>
          <w:rFonts w:ascii="Palatino Linotype" w:eastAsia="Calibri" w:hAnsi="Palatino Linotype" w:cs="Tahoma"/>
          <w:bCs/>
          <w:lang w:val="es-MX" w:eastAsia="en-US"/>
        </w:rPr>
      </w:pPr>
      <w:r w:rsidRPr="00CE187E">
        <w:rPr>
          <w:rFonts w:ascii="Palatino Linotype" w:eastAsiaTheme="minorHAnsi" w:hAnsi="Palatino Linotype" w:cstheme="minorBidi"/>
          <w:lang w:val="es-MX" w:eastAsia="en-US"/>
        </w:rPr>
        <w:lastRenderedPageBreak/>
        <w:t xml:space="preserve">En suma a lo anterior, no se omite señalar que, es criterio del Pleno del máximo Tribunal que, </w:t>
      </w:r>
      <w:r w:rsidRPr="00CE187E">
        <w:rPr>
          <w:rFonts w:ascii="Palatino Linotype" w:eastAsia="Calibri" w:hAnsi="Palatino Linotype" w:cs="Tahoma"/>
          <w:bCs/>
          <w:lang w:val="es-MX" w:eastAsia="en-US"/>
        </w:rPr>
        <w:t>de la interpretación armónica y sistemática de los artículos 14, párrafo segundo, 16, párrafo primero, 19, párrafo primero, 21, párrafo primero y 102, apartado A, párrafo segundo, de la Constitución Política de los Estados Unidos Mexicanos, deriva el principio de presunción de inocencia, que a su vez se establece en los artículos 8, numeral 2, de la Convención Americana sobre Derechos Humanos y 14, numeral 2, del Pacto Internacional de Derechos Civiles y Políticos, que hacen efectiva la presunción de inocencia que debe ser aplicable en todos los procedimientos de cuyo resultado pudiera derivar alguna pena o sanción como resultado de la facultad punitiva del Estado, en tal contexto es un derecho fundamental de toda persona, sometida a un procedimiento administrativo sancionador, lo anterior tiene sustento en la Contradicción de Tesis, con registro digital: 2006590, la cual es del tenor literal siguiente:</w:t>
      </w:r>
    </w:p>
    <w:p w14:paraId="3FE918A4" w14:textId="77777777" w:rsidR="001D2837" w:rsidRPr="00CE187E" w:rsidRDefault="001D2837" w:rsidP="001D2837">
      <w:pPr>
        <w:tabs>
          <w:tab w:val="left" w:pos="709"/>
        </w:tabs>
        <w:spacing w:line="360" w:lineRule="auto"/>
        <w:jc w:val="both"/>
        <w:rPr>
          <w:rFonts w:ascii="Palatino Linotype" w:eastAsia="Calibri" w:hAnsi="Palatino Linotype" w:cs="Tahoma"/>
          <w:bCs/>
          <w:lang w:val="es-MX" w:eastAsia="en-US"/>
        </w:rPr>
      </w:pPr>
    </w:p>
    <w:p w14:paraId="6C632FFB" w14:textId="77777777" w:rsidR="001D2837" w:rsidRPr="00CE187E" w:rsidRDefault="001D2837" w:rsidP="001D2837">
      <w:pPr>
        <w:tabs>
          <w:tab w:val="left" w:pos="709"/>
        </w:tabs>
        <w:ind w:left="567" w:right="567"/>
        <w:jc w:val="both"/>
        <w:rPr>
          <w:rFonts w:ascii="Palatino Linotype" w:eastAsia="Calibri" w:hAnsi="Palatino Linotype" w:cs="Tahoma"/>
          <w:b/>
          <w:i/>
          <w:sz w:val="22"/>
          <w:szCs w:val="22"/>
          <w:lang w:val="es-MX" w:eastAsia="en-US"/>
        </w:rPr>
      </w:pPr>
      <w:r w:rsidRPr="00CE187E">
        <w:rPr>
          <w:rFonts w:ascii="Palatino Linotype" w:eastAsia="Calibri" w:hAnsi="Palatino Linotype" w:cs="Tahoma"/>
          <w:b/>
          <w:i/>
          <w:sz w:val="22"/>
          <w:szCs w:val="22"/>
          <w:lang w:val="es-MX" w:eastAsia="en-US"/>
        </w:rPr>
        <w:t>PRESUNCIÓN DE INOCENCIA. ESTE PRINCIPIO ES APLICABLE AL PROCEDIMIENTO ADMINISTRATIVO SANCIONADOR, CON MATICES O MODULACIONES.</w:t>
      </w:r>
    </w:p>
    <w:p w14:paraId="3434994F"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60EA3F8B"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 xml:space="preserve">El Tribunal Pleno de la Suprema Corte de Justicia de la Nación, en la tesis aislada P. XXXV/2002, sostuvo que, de la interpretación armónica y sistemática de los artículos 14, párrafo segundo, 16, párrafo primero, 19, párrafo primero, 21, párrafo primero y 102, apartado A, párrafo segundo, de la Constitución Política de los Estados Unidos Mexicanos (en su texto anterior a la reforma publicada en el Diario Oficial de la Federación el 18 de junio de 2008), deriva implícitamente el principio de presunción de inocencia; el cual se contiene de modo expreso en los diversos artículos 8, numeral 2, de la Convención Americana sobre Derechos Humanos y 14, numeral 2, del Pacto Internacional de Derechos Civiles y Políticos; de ahí que, al ser acordes dichos preceptos -porque tienden a especificar y a hacer efectiva la presunción de inocencia-, deben interpretarse de modo sistemático, a fin de hacer valer para los gobernados la interpretación más favorable que permita una mejor impartición de justicia de conformidad con el numeral 1o. constitucional. Ahora bien, uno de los principios rectores del derecho, que debe ser aplicable en todos los procedimientos de cuyo resultado pudiera derivar alguna pena o sanción como resultado de la facultad </w:t>
      </w:r>
      <w:r w:rsidRPr="00CE187E">
        <w:rPr>
          <w:rFonts w:ascii="Palatino Linotype" w:eastAsia="Calibri" w:hAnsi="Palatino Linotype" w:cs="Tahoma"/>
          <w:bCs/>
          <w:i/>
          <w:sz w:val="22"/>
          <w:szCs w:val="22"/>
          <w:lang w:val="es-MX" w:eastAsia="en-US"/>
        </w:rPr>
        <w:lastRenderedPageBreak/>
        <w:t>punitiva del Estado, es el de presunción de inocencia como derecho fundamental de toda persona, aplicable y reconocible a quienes pudiesen estar sometidos a un procedimiento administrativo sancionador y, en consecuencia, soportar el poder correctivo del Estado, a través de autoridad competente. En ese sentido, el principio de presunción de inocencia es aplicable al procedimiento administrativo sancionador -con matices o modulaciones, según el caso- debido a su naturaleza gravosa, por la calidad de inocente de la persona que debe reconocérsele en todo procedimiento de cuyo resultado pudiera surgir una pena o sanción cuya consecuencia procesal, entre otras, es desplazar la carga de la prueba a la autoridad, en atención al derecho al debido proceso.</w:t>
      </w:r>
    </w:p>
    <w:p w14:paraId="15949B27"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0110F0FA"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01F95714"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Contradicción de tesis 200/2013. Entre las sustentadas por la Primera y la Segunda Salas de la Suprema Corte de Justicia de la Nación. 28 de enero de 2014. Mayoría de nueve votos de los Ministros Alfredo Gutiérrez Ortiz Mena, José Ramón Cossío Díaz, Margarita Beatriz Luna Ramos, José Fernando Franco González Salas, Arturo Zaldívar Lelo de Larrea, Jorge Mario Pardo Rebolledo, Sergio A. Valls Hernández, Olga Sánchez Cordero de García Villegas y Juan N. Silva Meza; votaron en contra: Luis María Aguilar Morales y Alberto Pérez Dayán. Ponente: Olga Sánchez Cordero de García Villegas. Secretario: Octavio Joel Flores Díaz.</w:t>
      </w:r>
    </w:p>
    <w:p w14:paraId="558E4CD8"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4F26D0BF"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1F230B8D"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Tesis y/o criterios contendientes:</w:t>
      </w:r>
    </w:p>
    <w:p w14:paraId="1E7EE3BC"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Tesis 1a. XCIII/2013 (10a.), de rubro: "PRESUNCIÓN DE INOCENCIA. LA APLICACIÓN DE ESTE DERECHO A LOS PROCEDIMIENTOS ADMINISTRATIVOS SANCIONADORES DEBE REALIZARSE CON LAS MODULACIONES NECESARIAS PARA SER COMPATIBLE CON EL CONTEXTO AL QUE SE PRETENDE APLICAR.", aprobada por la Primera Sala de la Suprema Corte de Justicia de la Nación, y publicada en el Semanario Judicial de la Federación y su Gaceta, Décima Época, Libro XIX, Tomo 1, abril de 2013, página 968,</w:t>
      </w:r>
    </w:p>
    <w:p w14:paraId="04F37007"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0A1D7006"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Tesis 1a. XCVII/2013 (10a.), de rubro: "PRESUNCIÓN DE INOCENCIA. EL ARTÍCULO 61 DE LA LEY DE FISCALIZACIÓN SUPERIOR DEL ESTADO DE MORELOS, NO VULNERA ESTE DERECHO EN SUS VERTIENTES DE REGLA DE TRATAMIENTO, REGLA PROBATORIA Y ESTÁNDAR DE PRUEBA.", aprobada por la Primera Sala de la Suprema Corte de Justicia de la Nación, y publicada en el Semanario Judicial de la Federación y su Gaceta, Décima Época, Libro XIX, Tomo 1, abril de 2013, página 967,</w:t>
      </w:r>
    </w:p>
    <w:p w14:paraId="265F417D"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2F6031CD"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 xml:space="preserve">Tesis 2a. XC/2012 (10a.), de rubro: "PRESUNCIÓN DE INOCENCIA. CONSTITUYE UN PRINCIPIO CONSTITUCIONAL APLICABLE EXCLUSIVAMENTE EN EL </w:t>
      </w:r>
      <w:r w:rsidRPr="00CE187E">
        <w:rPr>
          <w:rFonts w:ascii="Palatino Linotype" w:eastAsia="Calibri" w:hAnsi="Palatino Linotype" w:cs="Tahoma"/>
          <w:bCs/>
          <w:i/>
          <w:sz w:val="22"/>
          <w:szCs w:val="22"/>
          <w:lang w:val="es-MX" w:eastAsia="en-US"/>
        </w:rPr>
        <w:lastRenderedPageBreak/>
        <w:t>PROCEDIMIENTO PENAL.", aprobada por la Segunda Sala de la Suprema Corte de Justicia de la Nación, y publicada en el Semanario Judicial de la Federación y su Gaceta, Décima Época, Libro XVI, Tomo 2, enero de 2013, página 1687, y</w:t>
      </w:r>
    </w:p>
    <w:p w14:paraId="186353B3"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358EC5C8"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Tesis 2a. XCI/2012 (10a.), de rubro: "PRESUNCIÓN DE INOCENCIA. NO ES UN PRINCIPIO APLICABLE EN EL PROCEDIMIENTO ADMINISTRATIVO SANCIONADOR.", aprobada por la Segunda Sala de la Suprema Corte de Justicia de la Nación, y publicada en el Semanario Judicial de la Federación y su Gaceta, Décima Época, Libro XVI, Tomo 2, enero de 2013, página 1688.</w:t>
      </w:r>
    </w:p>
    <w:p w14:paraId="414655A2"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425008BC"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El Tribunal Pleno, el veintiséis de mayo en curso, aprobó, con el número 43/2014 (10a.), la tesis jurisprudencial que antecede. México, Distrito Federal, a veintiséis de mayo de dos mil catorce.</w:t>
      </w:r>
    </w:p>
    <w:p w14:paraId="136BE8D2"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2DCF6F92"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Nota: La tesis aislada P. XXXV/2002 citada, aparece publicada en el Semanario Judicial de la Federación y su Gaceta, Novena Época, Tomo XVI, agosto de 2002, página 14, con el rubro: "PRESUNCIÓN DE INOCENCIA. EL PRINCIPIO RELATIVO SE CONTIENE DE MANERA IMPLÍCITA EN LA CONSTITUCIÓN FEDERAL."</w:t>
      </w:r>
    </w:p>
    <w:p w14:paraId="09F7FF1F"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0A02FBE4"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p>
    <w:p w14:paraId="2F861313" w14:textId="77777777" w:rsidR="001D2837" w:rsidRPr="00CE187E" w:rsidRDefault="001D2837" w:rsidP="001D2837">
      <w:pPr>
        <w:tabs>
          <w:tab w:val="left" w:pos="709"/>
        </w:tabs>
        <w:ind w:left="567" w:right="567"/>
        <w:jc w:val="both"/>
        <w:rPr>
          <w:rFonts w:ascii="Palatino Linotype" w:eastAsia="Calibri" w:hAnsi="Palatino Linotype" w:cs="Tahoma"/>
          <w:bCs/>
          <w:i/>
          <w:sz w:val="22"/>
          <w:szCs w:val="22"/>
          <w:lang w:val="es-MX" w:eastAsia="en-US"/>
        </w:rPr>
      </w:pPr>
      <w:r w:rsidRPr="00CE187E">
        <w:rPr>
          <w:rFonts w:ascii="Palatino Linotype" w:eastAsia="Calibri" w:hAnsi="Palatino Linotype" w:cs="Tahoma"/>
          <w:bCs/>
          <w:i/>
          <w:sz w:val="22"/>
          <w:szCs w:val="22"/>
          <w:lang w:val="es-MX" w:eastAsia="en-US"/>
        </w:rPr>
        <w:t>Esta tesis se publicó el viernes 06 de junio de 2014 a las 12:30 horas en el Semanario Judicial de la Federación y, por ende, se considera de aplicación obligatoria a partir del lunes 09 de junio de 2014, para los efectos previstos en el punto séptimo del Acuerdo General Plenario 19/2013.</w:t>
      </w:r>
    </w:p>
    <w:p w14:paraId="4596910D" w14:textId="77777777" w:rsidR="001D2837" w:rsidRPr="00CE187E" w:rsidRDefault="001D2837" w:rsidP="001D2837">
      <w:pPr>
        <w:tabs>
          <w:tab w:val="left" w:pos="709"/>
        </w:tabs>
        <w:ind w:left="567" w:right="567"/>
        <w:jc w:val="both"/>
        <w:rPr>
          <w:rFonts w:ascii="Palatino Linotype" w:eastAsia="Calibri" w:hAnsi="Palatino Linotype" w:cs="Tahoma"/>
          <w:bCs/>
          <w:i/>
          <w:sz w:val="28"/>
          <w:szCs w:val="22"/>
          <w:lang w:val="es-MX" w:eastAsia="en-US"/>
        </w:rPr>
      </w:pPr>
    </w:p>
    <w:p w14:paraId="327479F4" w14:textId="77777777" w:rsidR="001D2837" w:rsidRPr="00CE187E" w:rsidRDefault="001D2837" w:rsidP="001D2837">
      <w:pPr>
        <w:tabs>
          <w:tab w:val="left" w:pos="709"/>
        </w:tabs>
        <w:spacing w:line="360" w:lineRule="auto"/>
        <w:jc w:val="both"/>
        <w:rPr>
          <w:rFonts w:ascii="Palatino Linotype" w:eastAsiaTheme="minorHAnsi" w:hAnsi="Palatino Linotype" w:cstheme="minorBidi"/>
          <w:lang w:val="es-MX" w:eastAsia="en-US"/>
        </w:rPr>
      </w:pPr>
    </w:p>
    <w:p w14:paraId="18462E42" w14:textId="7098F0D7" w:rsidR="00DD297A" w:rsidRPr="00CE187E" w:rsidRDefault="001D2837" w:rsidP="00DD297A">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Asimismo</w:t>
      </w:r>
      <w:r w:rsidR="00DD297A" w:rsidRPr="00CE187E">
        <w:rPr>
          <w:rFonts w:ascii="Palatino Linotype" w:eastAsiaTheme="minorHAnsi" w:hAnsi="Palatino Linotype" w:cstheme="minorBidi"/>
          <w:lang w:eastAsia="en-US"/>
        </w:rPr>
        <w:t>,</w:t>
      </w:r>
      <w:r w:rsidR="00DD297A" w:rsidRPr="00CE187E">
        <w:rPr>
          <w:rFonts w:ascii="Palatino Linotype" w:eastAsiaTheme="minorHAnsi" w:hAnsi="Palatino Linotype" w:cstheme="minorBidi"/>
          <w:b/>
          <w:lang w:eastAsia="en-US"/>
        </w:rPr>
        <w:t xml:space="preserve"> </w:t>
      </w:r>
      <w:r w:rsidR="00DD297A" w:rsidRPr="00CE187E">
        <w:rPr>
          <w:rFonts w:ascii="Palatino Linotype" w:eastAsiaTheme="minorHAnsi" w:hAnsi="Palatino Linotype" w:cstheme="minorBidi"/>
          <w:lang w:eastAsia="en-US"/>
        </w:rPr>
        <w:t>con</w:t>
      </w:r>
      <w:r w:rsidR="00DD297A" w:rsidRPr="00CE187E">
        <w:rPr>
          <w:rFonts w:ascii="Palatino Linotype" w:eastAsiaTheme="minorHAnsi" w:hAnsi="Palatino Linotype" w:cstheme="minorBidi"/>
          <w:b/>
          <w:lang w:eastAsia="en-US"/>
        </w:rPr>
        <w:t xml:space="preserve"> </w:t>
      </w:r>
      <w:r w:rsidR="00DD297A" w:rsidRPr="00CE187E">
        <w:rPr>
          <w:rFonts w:ascii="Palatino Linotype" w:eastAsiaTheme="minorHAnsi" w:hAnsi="Palatino Linotype" w:cstheme="minorBidi"/>
          <w:lang w:eastAsia="en-US"/>
        </w:rPr>
        <w:t xml:space="preserve">fundamento en los artículos 53, párrafo primero de la Ley General del Sistema Nacional Anticorrupción, 27, párrafo cuarto, primera hipótesis de la Ley General de Responsabilidades Administrativas, 53, párrafo primero de la Ley del Sistema Anticorrupción del Estado de México, en relación con el artículo 92 fracción XXI de la Ley de Transparencia y Acceso a la Información Pública del Estado de México y Municipios, los cuales señalan que las constancias de sanciones o de inhabilitación que se encuentren firmes, entendiéndose como el expediente que contiene la investigación o sustanciación del procedimiento de responsabilidad </w:t>
      </w:r>
      <w:r w:rsidR="00DD297A" w:rsidRPr="00CE187E">
        <w:rPr>
          <w:rFonts w:ascii="Palatino Linotype" w:eastAsiaTheme="minorHAnsi" w:hAnsi="Palatino Linotype" w:cstheme="minorBidi"/>
          <w:lang w:eastAsia="en-US"/>
        </w:rPr>
        <w:lastRenderedPageBreak/>
        <w:t>administrativa hasta su resolución por actos vinculados con faltas graves y las sanciones impuestas por faltas administrativas graves, serán del conocimiento público cuando éstas contengan impedimentos o inhabilitaciones para ser contratados como Servidores públicos o como prestadores de servicios o contratistas del sector público, aunado a la obligación de publicar el listado de Servidores Públicos con sanciones administrativas definitivas, especificando la causa de sanción, disposiciones legales que son del tenor literal siguiente:</w:t>
      </w:r>
    </w:p>
    <w:p w14:paraId="576958EA" w14:textId="77777777" w:rsidR="00DD297A" w:rsidRPr="00CE187E" w:rsidRDefault="00DD297A" w:rsidP="00DD297A">
      <w:pPr>
        <w:tabs>
          <w:tab w:val="left" w:pos="709"/>
        </w:tabs>
        <w:spacing w:line="360" w:lineRule="auto"/>
        <w:jc w:val="both"/>
        <w:rPr>
          <w:rFonts w:ascii="Palatino Linotype" w:eastAsiaTheme="minorHAnsi" w:hAnsi="Palatino Linotype" w:cstheme="minorBidi"/>
          <w:lang w:eastAsia="en-US"/>
        </w:rPr>
      </w:pPr>
    </w:p>
    <w:p w14:paraId="7F84F906" w14:textId="77777777" w:rsidR="00DD297A" w:rsidRPr="00CE187E" w:rsidRDefault="00DD297A" w:rsidP="00DD297A">
      <w:pPr>
        <w:tabs>
          <w:tab w:val="left" w:pos="709"/>
        </w:tabs>
        <w:spacing w:line="360" w:lineRule="auto"/>
        <w:jc w:val="both"/>
        <w:rPr>
          <w:rFonts w:ascii="Palatino Linotype" w:eastAsiaTheme="minorHAnsi" w:hAnsi="Palatino Linotype" w:cstheme="minorBidi"/>
          <w:lang w:eastAsia="en-US"/>
        </w:rPr>
      </w:pPr>
    </w:p>
    <w:p w14:paraId="2B524A3A" w14:textId="77777777" w:rsidR="00DD297A" w:rsidRPr="00CE187E" w:rsidRDefault="00DD297A" w:rsidP="00DD297A">
      <w:pPr>
        <w:tabs>
          <w:tab w:val="left" w:pos="709"/>
        </w:tabs>
        <w:ind w:left="567" w:right="567"/>
        <w:jc w:val="center"/>
        <w:rPr>
          <w:rFonts w:ascii="Palatino Linotype" w:eastAsiaTheme="minorHAnsi" w:hAnsi="Palatino Linotype" w:cstheme="minorBidi"/>
          <w:b/>
          <w:i/>
          <w:sz w:val="22"/>
          <w:szCs w:val="22"/>
          <w:lang w:eastAsia="en-US"/>
        </w:rPr>
      </w:pPr>
      <w:r w:rsidRPr="00CE187E">
        <w:rPr>
          <w:rFonts w:ascii="Palatino Linotype" w:eastAsiaTheme="minorHAnsi" w:hAnsi="Palatino Linotype" w:cstheme="minorBidi"/>
          <w:b/>
          <w:i/>
          <w:sz w:val="22"/>
          <w:szCs w:val="22"/>
          <w:lang w:eastAsia="en-US"/>
        </w:rPr>
        <w:t>Ley General del Sistema Nacional Anticorrupción.</w:t>
      </w:r>
    </w:p>
    <w:p w14:paraId="0EF64E0B"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r w:rsidRPr="00CE187E">
        <w:rPr>
          <w:rFonts w:ascii="Palatino Linotype" w:eastAsiaTheme="minorHAnsi" w:hAnsi="Palatino Linotype" w:cstheme="minorBidi"/>
          <w:b/>
          <w:i/>
          <w:sz w:val="22"/>
          <w:szCs w:val="22"/>
          <w:lang w:eastAsia="en-US"/>
        </w:rPr>
        <w:t>“Artículo 53.</w:t>
      </w:r>
      <w:r w:rsidRPr="00CE187E">
        <w:rPr>
          <w:rFonts w:ascii="Palatino Linotype" w:eastAsiaTheme="minorHAnsi" w:hAnsi="Palatino Linotype" w:cstheme="minorBidi"/>
          <w:i/>
          <w:sz w:val="22"/>
          <w:szCs w:val="22"/>
          <w:lang w:eastAsia="en-US"/>
        </w:rPr>
        <w:t xml:space="preserve"> Las sanciones impuestas por faltas administrativas graves serán del conocimiento público cuando éstas contengan impedimentos o inhabilitaciones para ser contratados como Servidores públicos o como prestadores de servicios o contratistas del sector público, en términos de la Ley General de Responsabilidades Administrativas. </w:t>
      </w:r>
    </w:p>
    <w:p w14:paraId="1A1CAD9A" w14:textId="77777777" w:rsidR="00DD297A" w:rsidRPr="00CE187E" w:rsidRDefault="00DD297A" w:rsidP="00DD297A">
      <w:pPr>
        <w:tabs>
          <w:tab w:val="left" w:pos="709"/>
        </w:tabs>
        <w:spacing w:line="360" w:lineRule="auto"/>
        <w:jc w:val="both"/>
        <w:rPr>
          <w:rFonts w:ascii="Palatino Linotype" w:eastAsiaTheme="minorHAnsi" w:hAnsi="Palatino Linotype" w:cstheme="minorBidi"/>
          <w:lang w:eastAsia="en-US"/>
        </w:rPr>
      </w:pPr>
    </w:p>
    <w:p w14:paraId="593CA9DC" w14:textId="77777777" w:rsidR="00DD297A" w:rsidRPr="00CE187E" w:rsidRDefault="00DD297A" w:rsidP="00DD297A">
      <w:pPr>
        <w:tabs>
          <w:tab w:val="left" w:pos="709"/>
        </w:tabs>
        <w:ind w:left="567" w:right="567"/>
        <w:jc w:val="center"/>
        <w:rPr>
          <w:rFonts w:ascii="Palatino Linotype" w:eastAsiaTheme="minorHAnsi" w:hAnsi="Palatino Linotype" w:cstheme="minorBidi"/>
          <w:b/>
          <w:i/>
          <w:sz w:val="22"/>
          <w:szCs w:val="22"/>
          <w:lang w:eastAsia="en-US"/>
        </w:rPr>
      </w:pPr>
      <w:r w:rsidRPr="00CE187E">
        <w:rPr>
          <w:rFonts w:ascii="Palatino Linotype" w:eastAsiaTheme="minorHAnsi" w:hAnsi="Palatino Linotype" w:cstheme="minorBidi"/>
          <w:b/>
          <w:i/>
          <w:sz w:val="22"/>
          <w:szCs w:val="22"/>
          <w:lang w:eastAsia="en-US"/>
        </w:rPr>
        <w:t>Ley General de Responsabilidades Administrativas.</w:t>
      </w:r>
    </w:p>
    <w:p w14:paraId="074D509D" w14:textId="77777777" w:rsidR="00DD297A" w:rsidRPr="00CE187E" w:rsidRDefault="00DD297A" w:rsidP="00DD297A">
      <w:pPr>
        <w:tabs>
          <w:tab w:val="left" w:pos="709"/>
        </w:tabs>
        <w:ind w:left="567" w:right="567"/>
        <w:jc w:val="both"/>
        <w:rPr>
          <w:rFonts w:ascii="Palatino Linotype" w:eastAsiaTheme="minorHAnsi" w:hAnsi="Palatino Linotype" w:cstheme="minorBidi"/>
          <w:b/>
          <w:i/>
          <w:sz w:val="22"/>
          <w:szCs w:val="22"/>
          <w:lang w:eastAsia="en-US"/>
        </w:rPr>
      </w:pPr>
      <w:r w:rsidRPr="00CE187E">
        <w:rPr>
          <w:rFonts w:ascii="Palatino Linotype" w:eastAsiaTheme="minorHAnsi" w:hAnsi="Palatino Linotype" w:cstheme="minorBidi"/>
          <w:b/>
          <w:i/>
          <w:sz w:val="22"/>
          <w:szCs w:val="22"/>
          <w:lang w:eastAsia="en-US"/>
        </w:rPr>
        <w:t>“27…</w:t>
      </w:r>
    </w:p>
    <w:p w14:paraId="3C1A5BE5"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r w:rsidRPr="00CE187E">
        <w:rPr>
          <w:rFonts w:ascii="Palatino Linotype" w:eastAsiaTheme="minorHAnsi" w:hAnsi="Palatino Linotype" w:cstheme="minorBidi"/>
          <w:i/>
          <w:sz w:val="22"/>
          <w:szCs w:val="22"/>
          <w:lang w:eastAsia="en-US"/>
        </w:rPr>
        <w:t>En el sistema nacional de Servidores Públicos y particulares sancionados de la Plataforma digital nacional se inscribirán y se harán públicas, de conformidad con lo dispuesto en la Ley General del Sistema Nacional Anticorrupción y las disposiciones legales en materia de transparencia, las constancias de sanciones o de inhabilitación que se encuentren firmes en contra de los Servidores Públicos o particulares que hayan sido sancionados por actos vinculados con faltas graves en términos de esta Ley…”</w:t>
      </w:r>
    </w:p>
    <w:p w14:paraId="5A443742"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8"/>
          <w:lang w:eastAsia="en-US"/>
        </w:rPr>
      </w:pPr>
    </w:p>
    <w:p w14:paraId="0608BB5E" w14:textId="77777777" w:rsidR="00DD297A" w:rsidRPr="00CE187E" w:rsidRDefault="00DD297A" w:rsidP="00DD297A">
      <w:pPr>
        <w:tabs>
          <w:tab w:val="left" w:pos="709"/>
        </w:tabs>
        <w:ind w:left="567" w:right="567"/>
        <w:jc w:val="center"/>
        <w:rPr>
          <w:rFonts w:ascii="Palatino Linotype" w:eastAsiaTheme="minorHAnsi" w:hAnsi="Palatino Linotype" w:cstheme="minorBidi"/>
          <w:b/>
          <w:i/>
          <w:lang w:eastAsia="en-US"/>
        </w:rPr>
      </w:pPr>
      <w:r w:rsidRPr="00CE187E">
        <w:rPr>
          <w:rFonts w:ascii="Palatino Linotype" w:eastAsiaTheme="minorHAnsi" w:hAnsi="Palatino Linotype" w:cstheme="minorBidi"/>
          <w:b/>
          <w:i/>
          <w:lang w:eastAsia="en-US"/>
        </w:rPr>
        <w:t>Ley del Sistema Anticorrupción del Estado de México</w:t>
      </w:r>
    </w:p>
    <w:p w14:paraId="1808B734" w14:textId="77777777" w:rsidR="00DD297A" w:rsidRPr="00CE187E" w:rsidRDefault="00DD297A" w:rsidP="00DD297A">
      <w:pPr>
        <w:tabs>
          <w:tab w:val="left" w:pos="709"/>
        </w:tabs>
        <w:ind w:left="567" w:right="567"/>
        <w:jc w:val="both"/>
        <w:rPr>
          <w:rFonts w:ascii="Palatino Linotype" w:eastAsiaTheme="minorHAnsi" w:hAnsi="Palatino Linotype" w:cstheme="minorBidi"/>
          <w:b/>
          <w:i/>
          <w:sz w:val="22"/>
          <w:szCs w:val="22"/>
          <w:lang w:eastAsia="en-US"/>
        </w:rPr>
      </w:pPr>
      <w:r w:rsidRPr="00CE187E">
        <w:rPr>
          <w:rFonts w:ascii="Palatino Linotype" w:eastAsiaTheme="minorHAnsi" w:hAnsi="Palatino Linotype" w:cstheme="minorBidi"/>
          <w:b/>
          <w:i/>
          <w:sz w:val="22"/>
          <w:szCs w:val="22"/>
          <w:lang w:eastAsia="en-US"/>
        </w:rPr>
        <w:t xml:space="preserve">“Artículo 53. </w:t>
      </w:r>
      <w:r w:rsidRPr="00CE187E">
        <w:rPr>
          <w:rFonts w:ascii="Palatino Linotype" w:eastAsiaTheme="minorHAnsi" w:hAnsi="Palatino Linotype" w:cstheme="minorBidi"/>
          <w:i/>
          <w:sz w:val="22"/>
          <w:szCs w:val="22"/>
          <w:lang w:eastAsia="en-US"/>
        </w:rPr>
        <w:t>Las sanciones impuestas por faltas administrativas graves serán del conocimiento público cuando éstas contengan impedimentos o inhabilitaciones para ser contratados como servidores públicos o como prestadores de servicios o contratistas del sector público, en términos de la Ley de Responsabilidades Administrativas del Estado de México y Municipios</w:t>
      </w:r>
      <w:r w:rsidRPr="00CE187E">
        <w:rPr>
          <w:rFonts w:ascii="Palatino Linotype" w:eastAsiaTheme="minorHAnsi" w:hAnsi="Palatino Linotype" w:cstheme="minorBidi"/>
          <w:b/>
          <w:i/>
          <w:sz w:val="22"/>
          <w:szCs w:val="22"/>
          <w:lang w:eastAsia="en-US"/>
        </w:rPr>
        <w:t>”.</w:t>
      </w:r>
    </w:p>
    <w:p w14:paraId="21690642" w14:textId="77777777" w:rsidR="00DD297A" w:rsidRPr="00CE187E" w:rsidRDefault="00DD297A" w:rsidP="00DD297A">
      <w:pPr>
        <w:tabs>
          <w:tab w:val="left" w:pos="709"/>
        </w:tabs>
        <w:ind w:left="567" w:right="567"/>
        <w:jc w:val="both"/>
        <w:rPr>
          <w:rFonts w:ascii="Palatino Linotype" w:eastAsiaTheme="minorHAnsi" w:hAnsi="Palatino Linotype" w:cstheme="minorBidi"/>
          <w:b/>
          <w:i/>
          <w:sz w:val="22"/>
          <w:szCs w:val="22"/>
          <w:lang w:eastAsia="en-US"/>
        </w:rPr>
      </w:pPr>
    </w:p>
    <w:p w14:paraId="5521C693"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p>
    <w:p w14:paraId="0BCBE2E0" w14:textId="77777777" w:rsidR="00DD297A" w:rsidRPr="00CE187E" w:rsidRDefault="00DD297A" w:rsidP="00DD297A">
      <w:pPr>
        <w:tabs>
          <w:tab w:val="left" w:pos="709"/>
        </w:tabs>
        <w:ind w:left="567" w:right="567"/>
        <w:jc w:val="center"/>
        <w:rPr>
          <w:rFonts w:ascii="Palatino Linotype" w:eastAsiaTheme="minorHAnsi" w:hAnsi="Palatino Linotype" w:cstheme="minorBidi"/>
          <w:b/>
          <w:i/>
          <w:sz w:val="22"/>
          <w:szCs w:val="22"/>
          <w:lang w:eastAsia="en-US"/>
        </w:rPr>
      </w:pPr>
      <w:r w:rsidRPr="00CE187E">
        <w:rPr>
          <w:rFonts w:ascii="Palatino Linotype" w:eastAsiaTheme="minorHAnsi" w:hAnsi="Palatino Linotype" w:cstheme="minorBidi"/>
          <w:b/>
          <w:i/>
          <w:sz w:val="22"/>
          <w:szCs w:val="22"/>
          <w:lang w:eastAsia="en-US"/>
        </w:rPr>
        <w:t>Ley de Transparencia y Acceso a la Información Pública del Estado de México y Municipios.</w:t>
      </w:r>
    </w:p>
    <w:p w14:paraId="27CB6D50"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r w:rsidRPr="00CE187E">
        <w:rPr>
          <w:rFonts w:ascii="Palatino Linotype" w:eastAsiaTheme="minorHAnsi" w:hAnsi="Palatino Linotype" w:cstheme="minorBidi"/>
          <w:b/>
          <w:i/>
          <w:sz w:val="22"/>
          <w:szCs w:val="22"/>
          <w:lang w:eastAsia="en-US"/>
        </w:rPr>
        <w:lastRenderedPageBreak/>
        <w:t>Artículo 92.</w:t>
      </w:r>
      <w:r w:rsidRPr="00CE187E">
        <w:rPr>
          <w:rFonts w:ascii="Palatino Linotype" w:eastAsiaTheme="minorHAnsi" w:hAnsi="Palatino Linotype" w:cstheme="minorBidi"/>
          <w:i/>
          <w:sz w:val="22"/>
          <w:szCs w:val="22"/>
          <w:lang w:eastAsia="en-U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22D69E8" w14:textId="77777777" w:rsidR="00DD297A" w:rsidRPr="00CE187E" w:rsidRDefault="00DD297A" w:rsidP="00DD297A">
      <w:pPr>
        <w:tabs>
          <w:tab w:val="left" w:pos="709"/>
        </w:tabs>
        <w:ind w:left="567" w:right="567"/>
        <w:jc w:val="both"/>
        <w:rPr>
          <w:rFonts w:ascii="Palatino Linotype" w:eastAsiaTheme="minorHAnsi" w:hAnsi="Palatino Linotype" w:cstheme="minorBidi"/>
          <w:b/>
          <w:i/>
          <w:sz w:val="22"/>
          <w:szCs w:val="22"/>
          <w:lang w:eastAsia="en-US"/>
        </w:rPr>
      </w:pPr>
      <w:r w:rsidRPr="00CE187E">
        <w:rPr>
          <w:rFonts w:ascii="Palatino Linotype" w:eastAsiaTheme="minorHAnsi" w:hAnsi="Palatino Linotype" w:cstheme="minorBidi"/>
          <w:b/>
          <w:i/>
          <w:sz w:val="22"/>
          <w:szCs w:val="22"/>
          <w:lang w:eastAsia="en-US"/>
        </w:rPr>
        <w:t>…</w:t>
      </w:r>
    </w:p>
    <w:p w14:paraId="6344CCEF"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r w:rsidRPr="00CE187E">
        <w:rPr>
          <w:rFonts w:ascii="Palatino Linotype" w:eastAsiaTheme="minorHAnsi" w:hAnsi="Palatino Linotype" w:cstheme="minorBidi"/>
          <w:b/>
          <w:i/>
          <w:sz w:val="22"/>
          <w:szCs w:val="22"/>
          <w:lang w:eastAsia="en-US"/>
        </w:rPr>
        <w:t>XXII.</w:t>
      </w:r>
      <w:r w:rsidRPr="00CE187E">
        <w:rPr>
          <w:rFonts w:ascii="Palatino Linotype" w:eastAsiaTheme="minorHAnsi" w:hAnsi="Palatino Linotype" w:cstheme="minorBidi"/>
          <w:i/>
          <w:sz w:val="22"/>
          <w:szCs w:val="22"/>
          <w:lang w:eastAsia="en-US"/>
        </w:rPr>
        <w:t xml:space="preserve"> El listado de Servidores Públicos con sanciones administrativas definitivas, especificando la causa de sanción y la disposición;</w:t>
      </w:r>
    </w:p>
    <w:p w14:paraId="6176DCFD"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p>
    <w:p w14:paraId="2808D2E4"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p>
    <w:p w14:paraId="758F4DC4" w14:textId="77777777" w:rsidR="00DD297A" w:rsidRPr="00CE187E" w:rsidRDefault="00DD297A" w:rsidP="00DD297A">
      <w:pPr>
        <w:tabs>
          <w:tab w:val="left" w:pos="709"/>
        </w:tabs>
        <w:ind w:left="567" w:right="567"/>
        <w:jc w:val="both"/>
        <w:rPr>
          <w:rFonts w:ascii="Palatino Linotype" w:eastAsiaTheme="minorHAnsi" w:hAnsi="Palatino Linotype" w:cstheme="minorBidi"/>
          <w:i/>
          <w:sz w:val="22"/>
          <w:szCs w:val="22"/>
          <w:lang w:eastAsia="en-US"/>
        </w:rPr>
      </w:pPr>
    </w:p>
    <w:p w14:paraId="15A74959" w14:textId="5D0B997E" w:rsidR="00DD297A" w:rsidRPr="00CE187E" w:rsidRDefault="00DD297A" w:rsidP="00DD297A">
      <w:pPr>
        <w:tabs>
          <w:tab w:val="left" w:pos="709"/>
        </w:tabs>
        <w:spacing w:line="360" w:lineRule="auto"/>
        <w:jc w:val="both"/>
        <w:rPr>
          <w:rFonts w:ascii="Palatino Linotype" w:eastAsiaTheme="minorHAnsi" w:hAnsi="Palatino Linotype" w:cstheme="minorBidi"/>
          <w:lang w:eastAsia="en-US"/>
        </w:rPr>
      </w:pPr>
      <w:r w:rsidRPr="00CE187E">
        <w:rPr>
          <w:rFonts w:ascii="Palatino Linotype" w:eastAsiaTheme="minorHAnsi" w:hAnsi="Palatino Linotype" w:cstheme="minorBidi"/>
          <w:lang w:eastAsia="en-US"/>
        </w:rPr>
        <w:t>En tal sentido, en el supuesto de que las quejas que formen parte de expedientes formados con motivo de procedimientos administrativo</w:t>
      </w:r>
      <w:r w:rsidRPr="00CE187E">
        <w:rPr>
          <w:rFonts w:ascii="Palatino Linotype" w:eastAsiaTheme="minorHAnsi" w:hAnsi="Palatino Linotype" w:cs="Arial"/>
          <w:b/>
          <w:lang w:eastAsia="en-US"/>
        </w:rPr>
        <w:t>s</w:t>
      </w:r>
      <w:r w:rsidRPr="00CE187E">
        <w:rPr>
          <w:rFonts w:ascii="Palatino Linotype" w:eastAsiaTheme="minorHAnsi" w:hAnsi="Palatino Linotype" w:cstheme="minorBidi"/>
          <w:lang w:eastAsia="en-US"/>
        </w:rPr>
        <w:t xml:space="preserve"> se ajusten a las hipótesis establecidos en los artículos de referencia, es decir que en los expedientes en referencia </w:t>
      </w:r>
      <w:r w:rsidRPr="00CE187E">
        <w:rPr>
          <w:rFonts w:ascii="Palatino Linotype" w:eastAsiaTheme="minorHAnsi" w:hAnsi="Palatino Linotype" w:cstheme="minorBidi"/>
          <w:b/>
          <w:lang w:eastAsia="en-US"/>
        </w:rPr>
        <w:t>contengan resolución con sanción por responsabilidad administrativa por motivo de una faltas administrativas graves, y la misma hayan causado estado,</w:t>
      </w:r>
      <w:r w:rsidRPr="00CE187E">
        <w:rPr>
          <w:rFonts w:ascii="Palatino Linotype" w:eastAsiaTheme="minorHAnsi" w:hAnsi="Palatino Linotype" w:cstheme="minorBidi"/>
          <w:lang w:eastAsia="en-US"/>
        </w:rPr>
        <w:t xml:space="preserve"> </w:t>
      </w:r>
      <w:r w:rsidRPr="00CE187E">
        <w:rPr>
          <w:rFonts w:ascii="Palatino Linotype" w:eastAsiaTheme="minorHAnsi" w:hAnsi="Palatino Linotype" w:cstheme="minorBidi"/>
          <w:b/>
          <w:lang w:eastAsia="en-US"/>
        </w:rPr>
        <w:t xml:space="preserve">debe ser considerado como información pública, </w:t>
      </w:r>
      <w:r w:rsidRPr="00CE187E">
        <w:rPr>
          <w:rFonts w:ascii="Palatino Linotype" w:eastAsiaTheme="minorHAnsi" w:hAnsi="Palatino Linotype" w:cstheme="minorBidi"/>
          <w:lang w:eastAsia="en-US"/>
        </w:rPr>
        <w:t>por lo que la misma es susceptible de ser entregada la cual incluye el nombre de servidores públicos sancionados, las sanciones administrativas de que haya sido objeto, la causa y la disposición legal, por lo que en tal caso a consideración de esta ponencia resulta procedente la entrega de la información derivado de la solicitudes de acceso de referencia, siempre que dichas sanciones se encuentren firmes.</w:t>
      </w:r>
    </w:p>
    <w:p w14:paraId="4FE66BCF" w14:textId="77777777" w:rsidR="00647DE9" w:rsidRPr="00CE187E" w:rsidRDefault="00647DE9" w:rsidP="00DD297A">
      <w:pPr>
        <w:tabs>
          <w:tab w:val="left" w:pos="709"/>
        </w:tabs>
        <w:spacing w:line="360" w:lineRule="auto"/>
        <w:jc w:val="both"/>
        <w:rPr>
          <w:rFonts w:ascii="Palatino Linotype" w:eastAsiaTheme="minorHAnsi" w:hAnsi="Palatino Linotype" w:cstheme="minorBidi"/>
          <w:lang w:eastAsia="en-US"/>
        </w:rPr>
      </w:pPr>
    </w:p>
    <w:p w14:paraId="71AA442C"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Correlativo a lo anterior, con fundamento en el artículo 27, párrafo cuarto, segundo supuesto de la Ley General de Responsabilidades Administrativas, se determina que los expedientes que contienen abstenciones derivadas de investigaciones o procedimientos de responsabilidad administrativa originados por faltas administrativas no graves, no se harán públicas.</w:t>
      </w:r>
    </w:p>
    <w:p w14:paraId="2C0638DB"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p>
    <w:p w14:paraId="05C0008E"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lastRenderedPageBreak/>
        <w:t>Finalmente, para el caso de los procedimientos de sanciones graves absolutorias, concluidos, se procederá a su acceso en versión pública, protegiendo el nombre, cargo y área de adscripción del Servidor Público absuelto y aquellos datos personales que hagan identificable a una persona, toda vez que la información solicitada, se relaciona con servidores públicos en específico, los cuales al no haber recibido alguna sanción por posibles responsabilidades, se procede a clasificar como confidencial el nombre y cargo del servidor público, al poder causar un perjuicio a la vida privada de estos.</w:t>
      </w:r>
    </w:p>
    <w:p w14:paraId="31E1F6A4" w14:textId="77777777" w:rsidR="00647DE9" w:rsidRPr="00CE187E" w:rsidRDefault="00647DE9" w:rsidP="00647DE9">
      <w:pPr>
        <w:tabs>
          <w:tab w:val="left" w:pos="709"/>
        </w:tabs>
        <w:spacing w:line="360" w:lineRule="auto"/>
        <w:jc w:val="both"/>
        <w:rPr>
          <w:rFonts w:ascii="Palatino Linotype" w:eastAsiaTheme="minorHAnsi" w:hAnsi="Palatino Linotype" w:cstheme="minorBidi"/>
          <w:b/>
          <w:lang w:val="es-MX" w:eastAsia="en-US"/>
        </w:rPr>
      </w:pPr>
    </w:p>
    <w:p w14:paraId="299FC737" w14:textId="6BFC007D" w:rsidR="00647DE9" w:rsidRPr="00CE187E" w:rsidRDefault="00647DE9" w:rsidP="00DD297A">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Bajo este contexto, se considera que en el supuesto de que la información se encuentre en alguno de los supuestos antes establecidos, el Sujeto Obligado deberá clasificar la información, emitiendo en su caso el acuerdo correspondiente</w:t>
      </w:r>
      <w:r w:rsidRPr="00CE187E">
        <w:rPr>
          <w:rFonts w:ascii="Palatino Linotype" w:eastAsiaTheme="minorHAnsi" w:hAnsi="Palatino Linotype" w:cstheme="minorBidi"/>
          <w:b/>
          <w:lang w:val="es-MX" w:eastAsia="en-US"/>
        </w:rPr>
        <w:t xml:space="preserve">, </w:t>
      </w:r>
      <w:r w:rsidRPr="00CE187E">
        <w:rPr>
          <w:rFonts w:ascii="Palatino Linotype" w:eastAsiaTheme="minorHAnsi" w:hAnsi="Palatino Linotype" w:cstheme="minorBidi"/>
          <w:lang w:val="es-MX" w:eastAsia="en-US"/>
        </w:rPr>
        <w:t>tomando en consideración que, de proporcionar el nombre de los servidores públicos relacionados al procedimiento de responsabilidades administrativas por faltas no graves, podría afectar su honor, buen nombre y su imagen.</w:t>
      </w:r>
    </w:p>
    <w:p w14:paraId="645C9E2D" w14:textId="77777777" w:rsidR="00647DE9" w:rsidRPr="00CE187E" w:rsidRDefault="00647DE9" w:rsidP="00DD297A">
      <w:pPr>
        <w:tabs>
          <w:tab w:val="left" w:pos="709"/>
        </w:tabs>
        <w:spacing w:line="360" w:lineRule="auto"/>
        <w:jc w:val="both"/>
        <w:rPr>
          <w:rFonts w:ascii="Palatino Linotype" w:eastAsiaTheme="minorHAnsi" w:hAnsi="Palatino Linotype" w:cstheme="minorBidi"/>
          <w:lang w:val="es-MX" w:eastAsia="en-US"/>
        </w:rPr>
      </w:pPr>
    </w:p>
    <w:p w14:paraId="78E31088"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Al respecto, la Suprema Corte de Justicia de la Nación ha reconocido como derechos fundamentales de las personas, el derecho a la intimidad y a la propia imagen, en el siguiente criterio:</w:t>
      </w:r>
    </w:p>
    <w:p w14:paraId="39FE28D8"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p>
    <w:p w14:paraId="6671AE9F" w14:textId="77777777" w:rsidR="00647DE9" w:rsidRPr="00CE187E" w:rsidRDefault="00647DE9" w:rsidP="00647DE9">
      <w:pPr>
        <w:tabs>
          <w:tab w:val="left" w:pos="709"/>
        </w:tabs>
        <w:ind w:left="851" w:right="851"/>
        <w:jc w:val="both"/>
        <w:rPr>
          <w:rFonts w:ascii="Palatino Linotype" w:eastAsiaTheme="minorHAnsi" w:hAnsi="Palatino Linotype" w:cstheme="minorBidi"/>
          <w:sz w:val="22"/>
          <w:szCs w:val="22"/>
          <w:lang w:val="es-MX" w:eastAsia="en-US"/>
        </w:rPr>
      </w:pPr>
      <w:r w:rsidRPr="00CE187E">
        <w:rPr>
          <w:rFonts w:ascii="Palatino Linotype" w:eastAsiaTheme="minorHAnsi" w:hAnsi="Palatino Linotype" w:cstheme="minorBidi"/>
          <w:sz w:val="22"/>
          <w:szCs w:val="22"/>
          <w:lang w:val="es-MX" w:eastAsia="en-US"/>
        </w:rPr>
        <w:t>“</w:t>
      </w:r>
      <w:r w:rsidRPr="00CE187E">
        <w:rPr>
          <w:rFonts w:ascii="Palatino Linotype" w:eastAsiaTheme="minorHAnsi" w:hAnsi="Palatino Linotype" w:cstheme="minorBidi"/>
          <w:b/>
          <w:bCs/>
          <w:sz w:val="22"/>
          <w:szCs w:val="22"/>
          <w:lang w:val="es-MX" w:eastAsia="en-US"/>
        </w:rPr>
        <w:t>DERECHOS A LA INTIMIDAD, PROPIA IMAGEN, IDENTIDAD PERSONAL Y SEXUAL. CONSTITUYEN DERECHOS DE DEFENSA Y GARANTÍA ESENCIAL PARA LA CONDICIÓN HUMANA</w:t>
      </w:r>
      <w:r w:rsidRPr="00CE187E">
        <w:rPr>
          <w:rFonts w:ascii="Palatino Linotype" w:eastAsiaTheme="minorHAnsi" w:hAnsi="Palatino Linotype" w:cstheme="minorBidi"/>
          <w:sz w:val="22"/>
          <w:szCs w:val="22"/>
          <w:lang w:val="es-MX" w:eastAsia="en-US"/>
        </w:rPr>
        <w:t xml:space="preserve">.  Dentro de los derechos personalísimos se encuentran necesariamente comprendidos el derecho a la intimidad y a la propia imagen, así como a la identidad personal y sexual; entendiéndose por el primero, el derecho del individuo a no ser conocido por otros en ciertos aspectos de su vida y, por ende, el poder de decisión sobre la publicidad o información de datos relativos a su persona, familia, pensamientos o sentimientos; a la propia imagen, como aquel </w:t>
      </w:r>
      <w:r w:rsidRPr="00CE187E">
        <w:rPr>
          <w:rFonts w:ascii="Palatino Linotype" w:eastAsiaTheme="minorHAnsi" w:hAnsi="Palatino Linotype" w:cstheme="minorBidi"/>
          <w:sz w:val="22"/>
          <w:szCs w:val="22"/>
          <w:lang w:val="es-MX" w:eastAsia="en-US"/>
        </w:rPr>
        <w:lastRenderedPageBreak/>
        <w:t>derecho de decidir, en forma libre, sobre la manera en que elige mostrarse frente a los demás;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ante la sociedad y permiten identificarlo; y que implica, por tanto, 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Por consiguiente, 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por lo que, si bien no son absolutos, sólo por ley podrá justificarse su intromisión, siempre que medie un interés superior.”</w:t>
      </w:r>
    </w:p>
    <w:p w14:paraId="324506E5"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 xml:space="preserve"> </w:t>
      </w:r>
    </w:p>
    <w:p w14:paraId="1D263FB5"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En ese sentido, se puede hacer notar el derecho de todo individuo a no ser conocido por otros en ciertos aspectos de su vida y, por ende, el poder de decisión sobre la publicidad o información de datos relativos a su persona (derecho a la intimidad), aunado al derecho a la propia imagen es el derecho de decidir, de forma libre, sobre la manera en que elige mostrarse frente a los demás.</w:t>
      </w:r>
    </w:p>
    <w:p w14:paraId="5F66C54A"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p>
    <w:p w14:paraId="4DB59999" w14:textId="1F4AA632" w:rsidR="00DD297A"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 xml:space="preserve">Por lo expuesto, se desprende que dar a conocer el nombre del servidor público de un procedimiento de responsabilidad administrativa no grave, constituye información confidencial que afecta su esfera privada, puesto que podría generar una percepción </w:t>
      </w:r>
      <w:r w:rsidRPr="00CE187E">
        <w:rPr>
          <w:rFonts w:ascii="Palatino Linotype" w:eastAsiaTheme="minorHAnsi" w:hAnsi="Palatino Linotype" w:cstheme="minorBidi"/>
          <w:lang w:val="es-MX" w:eastAsia="en-US"/>
        </w:rPr>
        <w:lastRenderedPageBreak/>
        <w:t>negativa de este, ocasionando un perjuicio en su honor, intimidad y buena imagen, pues como se precisó la afectación es para el propio servidor público, situación que no afecta a terceros.</w:t>
      </w:r>
    </w:p>
    <w:p w14:paraId="641FE4BD" w14:textId="77777777" w:rsidR="00E94FB9" w:rsidRPr="00CE187E" w:rsidRDefault="00E94FB9" w:rsidP="00E94FB9">
      <w:pPr>
        <w:spacing w:line="360" w:lineRule="auto"/>
        <w:jc w:val="both"/>
        <w:rPr>
          <w:rFonts w:ascii="Palatino Linotype" w:eastAsiaTheme="minorHAnsi" w:hAnsi="Palatino Linotype" w:cs="Arial"/>
          <w:lang w:eastAsia="en-US"/>
        </w:rPr>
      </w:pPr>
    </w:p>
    <w:p w14:paraId="0036F8F1" w14:textId="47C405E9" w:rsidR="003F2C25" w:rsidRPr="00CE187E" w:rsidRDefault="00647DE9" w:rsidP="00647DE9">
      <w:pPr>
        <w:spacing w:line="360" w:lineRule="auto"/>
        <w:jc w:val="both"/>
        <w:rPr>
          <w:rFonts w:ascii="Palatino Linotype" w:eastAsia="Palatino Linotype" w:hAnsi="Palatino Linotype" w:cs="Palatino Linotype"/>
          <w:color w:val="000000"/>
        </w:rPr>
      </w:pPr>
      <w:r w:rsidRPr="00CE187E">
        <w:rPr>
          <w:rFonts w:ascii="Palatino Linotype" w:eastAsiaTheme="minorHAnsi" w:hAnsi="Palatino Linotype" w:cs="Arial"/>
          <w:lang w:eastAsia="en-US"/>
        </w:rPr>
        <w:t>Por todo lo anteriormente referido</w:t>
      </w:r>
      <w:r w:rsidR="00E94FB9" w:rsidRPr="00CE187E">
        <w:rPr>
          <w:rFonts w:ascii="Palatino Linotype" w:eastAsiaTheme="minorHAnsi" w:hAnsi="Palatino Linotype" w:cs="Arial"/>
          <w:lang w:eastAsia="en-US"/>
        </w:rPr>
        <w:t>, se colige que</w:t>
      </w:r>
      <w:r w:rsidR="00E4635A" w:rsidRPr="00CE187E">
        <w:rPr>
          <w:rFonts w:ascii="Palatino Linotype" w:eastAsiaTheme="minorHAnsi" w:hAnsi="Palatino Linotype" w:cs="Arial"/>
          <w:lang w:eastAsia="en-US"/>
        </w:rPr>
        <w:t xml:space="preserve"> la</w:t>
      </w:r>
      <w:r w:rsidR="00E94FB9" w:rsidRPr="00CE187E">
        <w:rPr>
          <w:rFonts w:ascii="Palatino Linotype" w:eastAsiaTheme="minorHAnsi" w:hAnsi="Palatino Linotype" w:cs="Arial"/>
          <w:lang w:eastAsia="en-US"/>
        </w:rPr>
        <w:t xml:space="preserve"> </w:t>
      </w:r>
      <w:r w:rsidRPr="00CE187E">
        <w:rPr>
          <w:rFonts w:ascii="Palatino Linotype" w:eastAsia="Palatino Linotype" w:hAnsi="Palatino Linotype" w:cs="Palatino Linotype"/>
          <w:b/>
          <w:bCs/>
        </w:rPr>
        <w:t>Órgano Interno de Control</w:t>
      </w:r>
      <w:r w:rsidR="00E94FB9" w:rsidRPr="00CE187E">
        <w:rPr>
          <w:rFonts w:ascii="Palatino Linotype" w:eastAsiaTheme="minorHAnsi" w:hAnsi="Palatino Linotype" w:cs="Arial"/>
          <w:lang w:eastAsia="en-US"/>
        </w:rPr>
        <w:t>, resulta ser la</w:t>
      </w:r>
      <w:r w:rsidR="00AE75CC" w:rsidRPr="00CE187E">
        <w:rPr>
          <w:rFonts w:ascii="Palatino Linotype" w:eastAsiaTheme="minorHAnsi" w:hAnsi="Palatino Linotype" w:cs="Arial"/>
          <w:lang w:eastAsia="en-US"/>
        </w:rPr>
        <w:t xml:space="preserve"> </w:t>
      </w:r>
      <w:r w:rsidR="00E94FB9" w:rsidRPr="00CE187E">
        <w:rPr>
          <w:rFonts w:ascii="Palatino Linotype" w:eastAsiaTheme="minorHAnsi" w:hAnsi="Palatino Linotype" w:cs="Arial"/>
          <w:lang w:eastAsia="en-US"/>
        </w:rPr>
        <w:t xml:space="preserve">Dependencia de la administración pública, </w:t>
      </w:r>
      <w:r w:rsidR="003F2C25" w:rsidRPr="00CE187E">
        <w:rPr>
          <w:rFonts w:ascii="Palatino Linotype" w:eastAsiaTheme="minorHAnsi" w:hAnsi="Palatino Linotype" w:cs="Arial"/>
          <w:lang w:eastAsia="en-US"/>
        </w:rPr>
        <w:t xml:space="preserve">que </w:t>
      </w:r>
      <w:r w:rsidR="00E94FB9" w:rsidRPr="00CE187E">
        <w:rPr>
          <w:rFonts w:ascii="Palatino Linotype" w:eastAsiaTheme="minorHAnsi" w:hAnsi="Palatino Linotype" w:cs="Arial"/>
          <w:lang w:eastAsia="en-US"/>
        </w:rPr>
        <w:t xml:space="preserve">pudieran generar administrar o poseer los documentos en donde conste </w:t>
      </w:r>
      <w:r w:rsidRPr="00CE187E">
        <w:rPr>
          <w:rFonts w:ascii="Palatino Linotype" w:eastAsiaTheme="minorHAnsi" w:hAnsi="Palatino Linotype" w:cs="Arial"/>
          <w:lang w:eastAsia="en-US"/>
        </w:rPr>
        <w:t>las quejas a las</w:t>
      </w:r>
      <w:r w:rsidR="00E94FB9" w:rsidRPr="00CE187E">
        <w:rPr>
          <w:rFonts w:ascii="Palatino Linotype" w:eastAsiaTheme="minorHAnsi" w:hAnsi="Palatino Linotype" w:cs="Arial"/>
          <w:lang w:eastAsia="en-US"/>
        </w:rPr>
        <w:t xml:space="preserve"> que pretende acceder </w:t>
      </w:r>
      <w:r w:rsidRPr="00CE187E">
        <w:rPr>
          <w:rFonts w:ascii="Palatino Linotype" w:eastAsiaTheme="minorHAnsi" w:hAnsi="Palatino Linotype" w:cs="Arial"/>
          <w:lang w:eastAsia="en-US"/>
        </w:rPr>
        <w:t>la</w:t>
      </w:r>
      <w:r w:rsidR="00E94FB9" w:rsidRPr="00CE187E">
        <w:rPr>
          <w:rFonts w:ascii="Palatino Linotype" w:eastAsiaTheme="minorHAnsi" w:hAnsi="Palatino Linotype" w:cs="Arial"/>
          <w:lang w:eastAsia="en-US"/>
        </w:rPr>
        <w:t xml:space="preserve"> hoy </w:t>
      </w:r>
      <w:r w:rsidR="00E94FB9" w:rsidRPr="00CE187E">
        <w:rPr>
          <w:rFonts w:ascii="Palatino Linotype" w:eastAsiaTheme="minorHAnsi" w:hAnsi="Palatino Linotype" w:cs="Arial"/>
          <w:b/>
          <w:lang w:eastAsia="en-US"/>
        </w:rPr>
        <w:t>Recurrente</w:t>
      </w:r>
      <w:r w:rsidR="00E94FB9" w:rsidRPr="00CE187E">
        <w:rPr>
          <w:rFonts w:ascii="Palatino Linotype" w:eastAsiaTheme="minorHAnsi" w:hAnsi="Palatino Linotype" w:cs="Arial"/>
          <w:lang w:eastAsia="en-US"/>
        </w:rPr>
        <w:t>, por ello es dable ordenar una búsqueda exhaustiva y razonable de la información solicitada y la entrega</w:t>
      </w:r>
      <w:r w:rsidRPr="00CE187E">
        <w:rPr>
          <w:rFonts w:ascii="Palatino Linotype" w:eastAsiaTheme="minorHAnsi" w:hAnsi="Palatino Linotype" w:cs="Arial"/>
          <w:lang w:eastAsia="en-US"/>
        </w:rPr>
        <w:t xml:space="preserve"> </w:t>
      </w:r>
      <w:r w:rsidRPr="00CE187E">
        <w:rPr>
          <w:rFonts w:ascii="Palatino Linotype" w:eastAsiaTheme="minorHAnsi" w:hAnsi="Palatino Linotype" w:cstheme="minorBidi"/>
          <w:szCs w:val="22"/>
        </w:rPr>
        <w:t>los documentos en donde consten las quejas interpuestas en el Órgano Interno de Control en el periodo que comprende del 01 de enero de 2022 al 17 de junio de 2025</w:t>
      </w:r>
      <w:r w:rsidR="003F2C25" w:rsidRPr="00CE187E">
        <w:rPr>
          <w:rFonts w:ascii="Palatino Linotype" w:eastAsiaTheme="minorHAnsi" w:hAnsi="Palatino Linotype" w:cstheme="minorBidi"/>
          <w:szCs w:val="22"/>
        </w:rPr>
        <w:t>.</w:t>
      </w:r>
    </w:p>
    <w:p w14:paraId="77D31B92" w14:textId="77777777" w:rsidR="00AF42C4" w:rsidRPr="00CE187E" w:rsidRDefault="00AF42C4" w:rsidP="00E94FB9">
      <w:pPr>
        <w:autoSpaceDE w:val="0"/>
        <w:autoSpaceDN w:val="0"/>
        <w:adjustRightInd w:val="0"/>
        <w:spacing w:before="240" w:after="240" w:line="360" w:lineRule="auto"/>
        <w:jc w:val="both"/>
        <w:rPr>
          <w:rFonts w:ascii="Palatino Linotype" w:hAnsi="Palatino Linotype" w:cs="Tahoma"/>
          <w:bCs/>
          <w:lang w:eastAsia="en-US"/>
        </w:rPr>
      </w:pPr>
    </w:p>
    <w:p w14:paraId="588B25E1" w14:textId="16EC06F1" w:rsidR="00E94FB9" w:rsidRPr="00CE187E" w:rsidRDefault="00E94FB9" w:rsidP="00AF42C4">
      <w:pPr>
        <w:autoSpaceDE w:val="0"/>
        <w:autoSpaceDN w:val="0"/>
        <w:adjustRightInd w:val="0"/>
        <w:spacing w:line="360" w:lineRule="auto"/>
        <w:jc w:val="both"/>
        <w:rPr>
          <w:rFonts w:ascii="Palatino Linotype" w:hAnsi="Palatino Linotype" w:cs="Tahoma"/>
          <w:bCs/>
          <w:lang w:eastAsia="en-US"/>
        </w:rPr>
      </w:pPr>
      <w:r w:rsidRPr="00CE187E">
        <w:rPr>
          <w:rFonts w:ascii="Palatino Linotype" w:hAnsi="Palatino Linotype" w:cs="Tahoma"/>
          <w:bCs/>
          <w:lang w:eastAsia="en-US"/>
        </w:rPr>
        <w:t xml:space="preserve">Así, una vez delimitada las Dependencias del Sujeto Obligado competentes para conocer de la solicitud de información de mérito, se considera que los agravios vertidos por el hoy </w:t>
      </w:r>
      <w:r w:rsidRPr="00CE187E">
        <w:rPr>
          <w:rFonts w:ascii="Palatino Linotype" w:hAnsi="Palatino Linotype" w:cs="Tahoma"/>
          <w:b/>
          <w:bCs/>
          <w:lang w:eastAsia="en-US"/>
        </w:rPr>
        <w:t>Recurrente</w:t>
      </w:r>
      <w:r w:rsidRPr="00CE187E">
        <w:rPr>
          <w:rFonts w:ascii="Palatino Linotype" w:hAnsi="Palatino Linotype" w:cs="Tahoma"/>
          <w:bCs/>
          <w:lang w:eastAsia="en-US"/>
        </w:rPr>
        <w:t xml:space="preserve"> resultan fundados, ya que no se advierte que la búsqueda de información se haya realizado de manera exhaustiva y razonable en los archivos de dichas áreas competentes y, por lo tanto, no se tiene la certeza de que el Sujeto Obligado cuente con la información solicitada.</w:t>
      </w:r>
    </w:p>
    <w:p w14:paraId="46D09026" w14:textId="77777777" w:rsidR="00AF42C4" w:rsidRPr="00CE187E" w:rsidRDefault="00AF42C4" w:rsidP="00AF42C4">
      <w:pPr>
        <w:autoSpaceDE w:val="0"/>
        <w:autoSpaceDN w:val="0"/>
        <w:adjustRightInd w:val="0"/>
        <w:spacing w:line="360" w:lineRule="auto"/>
        <w:jc w:val="both"/>
        <w:rPr>
          <w:rFonts w:ascii="Palatino Linotype" w:hAnsi="Palatino Linotype" w:cs="Tahoma"/>
          <w:bCs/>
          <w:lang w:eastAsia="en-US"/>
        </w:rPr>
      </w:pPr>
    </w:p>
    <w:p w14:paraId="6D3907D2" w14:textId="77777777" w:rsidR="00E94FB9" w:rsidRPr="00CE187E" w:rsidRDefault="00E94FB9" w:rsidP="00AF42C4">
      <w:pPr>
        <w:spacing w:line="360" w:lineRule="auto"/>
        <w:ind w:right="-93"/>
        <w:jc w:val="both"/>
        <w:rPr>
          <w:rFonts w:ascii="Palatino Linotype" w:hAnsi="Palatino Linotype" w:cs="Tahoma"/>
          <w:bCs/>
          <w:lang w:eastAsia="en-US"/>
        </w:rPr>
      </w:pPr>
      <w:r w:rsidRPr="00CE187E">
        <w:rPr>
          <w:rFonts w:ascii="Palatino Linotype" w:hAnsi="Palatino Linotype" w:cs="Tahoma"/>
          <w:bCs/>
          <w:lang w:eastAsia="en-US"/>
        </w:rPr>
        <w:t>Por lo tanto, para dar atención al requerimiento de información, el Sujeto Obligado deberá realizar una nueva búsqueda exhaustiva y razonable en sus archivos, con el fin de entregar la información requerida por el particular, haciendo entrega de la misma en la modalidad elegida, es decir, a través del SAIMEX.</w:t>
      </w:r>
    </w:p>
    <w:p w14:paraId="3FEDF063" w14:textId="77777777" w:rsidR="00E94FB9" w:rsidRPr="00CE187E" w:rsidRDefault="00E94FB9" w:rsidP="00AF42C4">
      <w:pPr>
        <w:spacing w:line="360" w:lineRule="auto"/>
        <w:jc w:val="both"/>
        <w:rPr>
          <w:rFonts w:ascii="Palatino Linotype" w:hAnsi="Palatino Linotype" w:cs="Tahoma"/>
        </w:rPr>
      </w:pPr>
    </w:p>
    <w:p w14:paraId="262BCB6D" w14:textId="77777777" w:rsidR="00E94FB9" w:rsidRPr="00CE187E" w:rsidRDefault="00E94FB9" w:rsidP="00AF42C4">
      <w:pPr>
        <w:spacing w:line="360" w:lineRule="auto"/>
        <w:jc w:val="both"/>
        <w:rPr>
          <w:rFonts w:ascii="Palatino Linotype" w:hAnsi="Palatino Linotype" w:cs="Tahoma"/>
        </w:rPr>
      </w:pPr>
      <w:r w:rsidRPr="00CE187E">
        <w:rPr>
          <w:rFonts w:ascii="Palatino Linotype" w:hAnsi="Palatino Linotype" w:cs="Tahoma"/>
        </w:rPr>
        <w:lastRenderedPageBreak/>
        <w:t>Conforme a lo anterior, para poder acreditar la búsqueda exhaustiva y razonable realizada por los Sujetos Obligados, se deben motivar las razones por las que se buscó la información en las áreas competentes, especificando las áreas donde se buscó la información, el tipo de archivos buscados (físicos o electrónicos), los criterios de búsqueda utilizados y las circunstancias que fueron tomadas en cuenta.</w:t>
      </w:r>
      <w:r w:rsidRPr="00CE187E">
        <w:rPr>
          <w:rFonts w:ascii="Palatino Linotype" w:hAnsi="Palatino Linotype" w:cs="Tahoma"/>
        </w:rPr>
        <w:tab/>
      </w:r>
    </w:p>
    <w:p w14:paraId="7927D6AE" w14:textId="77777777" w:rsidR="00E94FB9" w:rsidRPr="00CE187E" w:rsidRDefault="00E94FB9" w:rsidP="00AF42C4">
      <w:pPr>
        <w:spacing w:line="360" w:lineRule="auto"/>
        <w:jc w:val="both"/>
        <w:rPr>
          <w:rFonts w:ascii="Palatino Linotype" w:hAnsi="Palatino Linotype" w:cs="Tahoma"/>
          <w:bCs/>
          <w:lang w:eastAsia="en-US"/>
        </w:rPr>
      </w:pPr>
    </w:p>
    <w:p w14:paraId="0863D95C" w14:textId="68D3A4CD" w:rsidR="00E94FB9" w:rsidRPr="00CE187E" w:rsidRDefault="00E94FB9" w:rsidP="00AF42C4">
      <w:pPr>
        <w:spacing w:line="360" w:lineRule="auto"/>
        <w:jc w:val="both"/>
        <w:rPr>
          <w:rFonts w:ascii="Palatino Linotype" w:hAnsi="Palatino Linotype"/>
          <w:lang w:eastAsia="en-US"/>
        </w:rPr>
      </w:pPr>
      <w:r w:rsidRPr="00CE187E">
        <w:rPr>
          <w:rFonts w:ascii="Palatino Linotype" w:hAnsi="Palatino Linotype"/>
        </w:rPr>
        <w:t>Relacionado a lo anterior, debemos destacar que</w:t>
      </w:r>
      <w:r w:rsidRPr="00CE187E">
        <w:rPr>
          <w:rFonts w:ascii="Palatino Linotype" w:hAnsi="Palatino Linotype"/>
          <w:lang w:eastAsia="en-US"/>
        </w:rPr>
        <w:t xml:space="preserve">, aunque la solicitud de información y la respuesta estén dirigidas y atendidas por un </w:t>
      </w:r>
      <w:r w:rsidRPr="00CE187E">
        <w:rPr>
          <w:rFonts w:ascii="Palatino Linotype" w:hAnsi="Palatino Linotype"/>
          <w:b/>
          <w:lang w:eastAsia="en-US"/>
        </w:rPr>
        <w:t>Sujeto Obligado</w:t>
      </w:r>
      <w:r w:rsidRPr="00CE187E">
        <w:rPr>
          <w:rFonts w:ascii="Palatino Linotype" w:hAnsi="Palatino Linotype"/>
          <w:lang w:eastAsia="en-US"/>
        </w:rPr>
        <w:t xml:space="preserve">, lo cierto es que también tienen diversas Unidades Administrativas y cada área cuenta con un </w:t>
      </w:r>
      <w:r w:rsidRPr="00CE187E">
        <w:rPr>
          <w:rFonts w:ascii="Palatino Linotype" w:hAnsi="Palatino Linotype"/>
          <w:b/>
          <w:lang w:eastAsia="en-US"/>
        </w:rPr>
        <w:t>Servidor Público Habilitado</w:t>
      </w:r>
      <w:r w:rsidRPr="00CE187E">
        <w:rPr>
          <w:rFonts w:ascii="Palatino Linotype" w:hAnsi="Palatino Linotype"/>
          <w:lang w:eastAsia="en-US"/>
        </w:rPr>
        <w:t>, que es la persona encargada de apoyar, gestionar y entregar la información o datos personales que se ubiquen en la misma, a sus respectivas unidades de transparencia; respecto de las solicitudes presentadas y aportar en primera instancia el fundamento y motivación de la clasificación de la información al Titular de la Unidad de Transparencia de los Sujetos Obligados, lo anterior de conformidad con los artículos 3 fracción XXXIX, 58 y 59  de la Ley en la materia, que estipulan lo siguiente:</w:t>
      </w:r>
    </w:p>
    <w:p w14:paraId="7996538B" w14:textId="77777777" w:rsidR="00E94FB9" w:rsidRPr="00CE187E" w:rsidRDefault="00E94FB9" w:rsidP="00E94FB9"/>
    <w:p w14:paraId="170FF362"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b/>
          <w:i/>
          <w:lang w:eastAsia="en-US"/>
        </w:rPr>
        <w:t>Artículo 3.</w:t>
      </w:r>
      <w:r w:rsidRPr="00CE187E">
        <w:rPr>
          <w:rFonts w:ascii="Palatino Linotype" w:hAnsi="Palatino Linotype"/>
          <w:i/>
          <w:lang w:eastAsia="en-US"/>
        </w:rPr>
        <w:t xml:space="preserve"> Para los efectos de la presente Ley se entenderá por:</w:t>
      </w:r>
    </w:p>
    <w:p w14:paraId="59F8C20E"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w:t>
      </w:r>
    </w:p>
    <w:p w14:paraId="3739698E"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b/>
          <w:i/>
          <w:lang w:eastAsia="en-US"/>
        </w:rPr>
        <w:t xml:space="preserve">XXXIX. Servidor público habilitado: </w:t>
      </w:r>
      <w:r w:rsidRPr="00CE187E">
        <w:rPr>
          <w:rFonts w:ascii="Palatino Linotype" w:hAnsi="Palatino Linotype"/>
          <w:i/>
          <w:lang w:eastAsia="en-US"/>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30933797"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w:t>
      </w:r>
    </w:p>
    <w:p w14:paraId="1AC86EE1" w14:textId="77777777" w:rsidR="00E94FB9" w:rsidRPr="00CE187E" w:rsidRDefault="00E94FB9" w:rsidP="00E94FB9">
      <w:pPr>
        <w:ind w:left="851" w:right="851"/>
      </w:pPr>
    </w:p>
    <w:p w14:paraId="16526B1C"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b/>
          <w:i/>
          <w:lang w:eastAsia="en-US"/>
        </w:rPr>
        <w:lastRenderedPageBreak/>
        <w:t>Artículo 58.</w:t>
      </w:r>
      <w:r w:rsidRPr="00CE187E">
        <w:rPr>
          <w:rFonts w:ascii="Palatino Linotype" w:hAnsi="Palatino Linotype"/>
          <w:i/>
          <w:lang w:eastAsia="en-US"/>
        </w:rPr>
        <w:t xml:space="preserve"> Los servidores públicos habilitados serán designados por el titular del sujeto obligado a propuesta del responsable de la Unidad de Transparencia.</w:t>
      </w:r>
    </w:p>
    <w:p w14:paraId="72E3BB94"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p>
    <w:p w14:paraId="25A015A0"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b/>
          <w:i/>
          <w:lang w:eastAsia="en-US"/>
        </w:rPr>
        <w:t>Artículo 59.</w:t>
      </w:r>
      <w:r w:rsidRPr="00CE187E">
        <w:rPr>
          <w:rFonts w:ascii="Palatino Linotype" w:hAnsi="Palatino Linotype"/>
          <w:i/>
          <w:lang w:eastAsia="en-US"/>
        </w:rPr>
        <w:t xml:space="preserve"> </w:t>
      </w:r>
      <w:r w:rsidRPr="00CE187E">
        <w:rPr>
          <w:rFonts w:ascii="Palatino Linotype" w:hAnsi="Palatino Linotype"/>
          <w:b/>
          <w:i/>
          <w:u w:val="single"/>
          <w:lang w:eastAsia="en-US"/>
        </w:rPr>
        <w:t>Los servidores públicos habilitados</w:t>
      </w:r>
      <w:r w:rsidRPr="00CE187E">
        <w:rPr>
          <w:rFonts w:ascii="Palatino Linotype" w:hAnsi="Palatino Linotype"/>
          <w:i/>
          <w:lang w:eastAsia="en-US"/>
        </w:rPr>
        <w:t xml:space="preserve"> tendrán las funciones siguientes:</w:t>
      </w:r>
    </w:p>
    <w:p w14:paraId="096A7485" w14:textId="77777777" w:rsidR="00E94FB9" w:rsidRPr="00CE187E" w:rsidRDefault="00E94FB9" w:rsidP="00E94FB9">
      <w:pPr>
        <w:ind w:left="851" w:right="851"/>
      </w:pPr>
    </w:p>
    <w:p w14:paraId="5404BA2D"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 xml:space="preserve">I. </w:t>
      </w:r>
      <w:r w:rsidRPr="00CE187E">
        <w:rPr>
          <w:rFonts w:ascii="Palatino Linotype" w:hAnsi="Palatino Linotype"/>
          <w:b/>
          <w:i/>
          <w:u w:val="single"/>
          <w:lang w:eastAsia="en-US"/>
        </w:rPr>
        <w:t>Localizar la información que le solicite la Unidad de Transparencia</w:t>
      </w:r>
      <w:r w:rsidRPr="00CE187E">
        <w:rPr>
          <w:rFonts w:ascii="Palatino Linotype" w:hAnsi="Palatino Linotype"/>
          <w:i/>
          <w:lang w:eastAsia="en-US"/>
        </w:rPr>
        <w:t>;</w:t>
      </w:r>
    </w:p>
    <w:p w14:paraId="54674276"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 xml:space="preserve">II. </w:t>
      </w:r>
      <w:r w:rsidRPr="00CE187E">
        <w:rPr>
          <w:rFonts w:ascii="Palatino Linotype" w:hAnsi="Palatino Linotype"/>
          <w:b/>
          <w:i/>
          <w:u w:val="single"/>
          <w:lang w:eastAsia="en-US"/>
        </w:rPr>
        <w:t>Proporcionar la información que obre en los archivos y que le sea solicitada por la Unidad de Transparencia</w:t>
      </w:r>
      <w:r w:rsidRPr="00CE187E">
        <w:rPr>
          <w:rFonts w:ascii="Palatino Linotype" w:hAnsi="Palatino Linotype"/>
          <w:i/>
          <w:lang w:eastAsia="en-US"/>
        </w:rPr>
        <w:t>;</w:t>
      </w:r>
    </w:p>
    <w:p w14:paraId="186D9B36"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III. Apoyar a la Unidad de Transparencia en lo que esta le solicite para el cumplimiento de sus funciones;</w:t>
      </w:r>
    </w:p>
    <w:p w14:paraId="3FE82123"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IV. Proporcionar a la Unidad de Transparencia, las modificaciones a la información pública de oficio que obre en su poder;</w:t>
      </w:r>
    </w:p>
    <w:p w14:paraId="474C103C"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V. Integrar y presentar al responsable de la Unidad de Transparencia la propuesta de clasificación de información, la cual tendrá los fundamentos y argumentos en que se basa dicha propuesta;</w:t>
      </w:r>
    </w:p>
    <w:p w14:paraId="4C17A371"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VI. Verificar, una vez analizado el contenido de la información, que no se encuentre en los supuestos de información clasificada; y</w:t>
      </w:r>
    </w:p>
    <w:p w14:paraId="41E5F121" w14:textId="77777777" w:rsidR="00E94FB9" w:rsidRPr="00CE187E" w:rsidRDefault="00E94FB9" w:rsidP="00E94FB9">
      <w:pPr>
        <w:autoSpaceDE w:val="0"/>
        <w:autoSpaceDN w:val="0"/>
        <w:adjustRightInd w:val="0"/>
        <w:ind w:left="851" w:right="851"/>
        <w:jc w:val="both"/>
        <w:rPr>
          <w:rFonts w:ascii="Palatino Linotype" w:hAnsi="Palatino Linotype"/>
          <w:i/>
          <w:lang w:eastAsia="en-US"/>
        </w:rPr>
      </w:pPr>
      <w:r w:rsidRPr="00CE187E">
        <w:rPr>
          <w:rFonts w:ascii="Palatino Linotype" w:hAnsi="Palatino Linotype"/>
          <w:i/>
          <w:lang w:eastAsia="en-US"/>
        </w:rPr>
        <w:t>VII. Dar cuenta a la Unidad de Transparencia del vencimiento de los plazos de reserva.</w:t>
      </w:r>
    </w:p>
    <w:p w14:paraId="2D6058FB" w14:textId="77777777" w:rsidR="00E94FB9" w:rsidRPr="00CE187E" w:rsidRDefault="00E94FB9" w:rsidP="00E94FB9">
      <w:pPr>
        <w:spacing w:before="240" w:after="240"/>
        <w:ind w:left="851" w:right="851"/>
        <w:jc w:val="both"/>
        <w:rPr>
          <w:rFonts w:ascii="Palatino Linotype" w:hAnsi="Palatino Linotype"/>
        </w:rPr>
      </w:pPr>
    </w:p>
    <w:p w14:paraId="64424E6D" w14:textId="77777777" w:rsidR="00E94FB9" w:rsidRPr="00CE187E" w:rsidRDefault="00E94FB9" w:rsidP="00E94FB9">
      <w:pPr>
        <w:spacing w:before="240" w:after="240" w:line="360" w:lineRule="auto"/>
        <w:jc w:val="both"/>
        <w:rPr>
          <w:rFonts w:ascii="Palatino Linotype" w:hAnsi="Palatino Linotype"/>
        </w:rPr>
      </w:pPr>
      <w:r w:rsidRPr="00CE187E">
        <w:rPr>
          <w:rFonts w:ascii="Palatino Linotype" w:hAnsi="Palatino Linotype"/>
        </w:rPr>
        <w:t>En otras palabras, cumplió parcialmente con lo que, para tal efecto, dispone el artículo 162 de la Ley de Transparencia y Acceso a la Información Pública del Estado de México y Municipios, que índica:</w:t>
      </w:r>
    </w:p>
    <w:p w14:paraId="5EC7A31B" w14:textId="77777777" w:rsidR="00E94FB9" w:rsidRPr="00CE187E" w:rsidRDefault="00E94FB9" w:rsidP="00E94FB9"/>
    <w:p w14:paraId="2BC93826" w14:textId="77777777" w:rsidR="00E94FB9" w:rsidRPr="00CE187E" w:rsidRDefault="00E94FB9" w:rsidP="00E94FB9">
      <w:pPr>
        <w:ind w:left="851" w:right="851"/>
        <w:jc w:val="both"/>
        <w:rPr>
          <w:rFonts w:ascii="Palatino Linotype" w:hAnsi="Palatino Linotype"/>
          <w:i/>
        </w:rPr>
      </w:pPr>
      <w:r w:rsidRPr="00CE187E">
        <w:rPr>
          <w:rFonts w:ascii="Palatino Linotype" w:hAnsi="Palatino Linotype"/>
          <w:i/>
        </w:rPr>
        <w:t>“</w:t>
      </w:r>
      <w:r w:rsidRPr="00CE187E">
        <w:rPr>
          <w:rFonts w:ascii="Palatino Linotype" w:hAnsi="Palatino Linotype"/>
          <w:b/>
          <w:bCs/>
          <w:i/>
        </w:rPr>
        <w:t xml:space="preserve">Artículo 162. </w:t>
      </w:r>
      <w:r w:rsidRPr="00CE187E">
        <w:rPr>
          <w:rFonts w:ascii="Palatino Linotype" w:hAnsi="Palatino Linotype"/>
          <w:i/>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r w:rsidRPr="00CE187E">
        <w:rPr>
          <w:rFonts w:ascii="Palatino Linotype" w:hAnsi="Palatino Linotype"/>
          <w:i/>
        </w:rPr>
        <w:t>”</w:t>
      </w:r>
    </w:p>
    <w:p w14:paraId="617BCE83" w14:textId="77777777" w:rsidR="00E94FB9" w:rsidRPr="00CE187E" w:rsidRDefault="00E94FB9" w:rsidP="00E94FB9">
      <w:pPr>
        <w:spacing w:before="240" w:after="240"/>
        <w:ind w:left="851" w:right="851"/>
        <w:jc w:val="right"/>
        <w:rPr>
          <w:rFonts w:ascii="Palatino Linotype" w:hAnsi="Palatino Linotype"/>
          <w:b/>
          <w:i/>
        </w:rPr>
      </w:pPr>
      <w:r w:rsidRPr="00CE187E">
        <w:rPr>
          <w:rFonts w:ascii="Palatino Linotype" w:hAnsi="Palatino Linotype"/>
          <w:b/>
          <w:i/>
        </w:rPr>
        <w:t xml:space="preserve"> [Énfasis añadido]</w:t>
      </w:r>
    </w:p>
    <w:p w14:paraId="65AE6715" w14:textId="77777777" w:rsidR="00E94FB9" w:rsidRPr="00CE187E" w:rsidRDefault="00E94FB9" w:rsidP="00E94FB9"/>
    <w:p w14:paraId="6EB57541" w14:textId="77777777" w:rsidR="00E94FB9" w:rsidRPr="00CE187E" w:rsidRDefault="00E94FB9" w:rsidP="00E94FB9">
      <w:pPr>
        <w:spacing w:line="360" w:lineRule="auto"/>
        <w:jc w:val="both"/>
        <w:rPr>
          <w:rFonts w:ascii="Palatino Linotype" w:hAnsi="Palatino Linotype"/>
          <w:bCs/>
          <w:lang w:eastAsia="en-US"/>
        </w:rPr>
      </w:pPr>
      <w:r w:rsidRPr="00CE187E">
        <w:rPr>
          <w:rFonts w:ascii="Palatino Linotype" w:hAnsi="Palatino Linotype"/>
          <w:bCs/>
          <w:lang w:eastAsia="en-US"/>
        </w:rPr>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14:paraId="42603CA5" w14:textId="77777777" w:rsidR="00E94FB9" w:rsidRPr="00CE187E" w:rsidRDefault="00E94FB9" w:rsidP="00E94FB9">
      <w:pPr>
        <w:spacing w:line="360" w:lineRule="auto"/>
        <w:jc w:val="both"/>
        <w:rPr>
          <w:rFonts w:ascii="Palatino Linotype" w:hAnsi="Palatino Linotype"/>
          <w:bCs/>
          <w:lang w:eastAsia="en-US"/>
        </w:rPr>
      </w:pPr>
    </w:p>
    <w:p w14:paraId="01034D5A" w14:textId="4AB67152" w:rsidR="00E94FB9" w:rsidRPr="00CE187E" w:rsidRDefault="00E94FB9" w:rsidP="00E94FB9">
      <w:pPr>
        <w:spacing w:line="360" w:lineRule="auto"/>
        <w:jc w:val="both"/>
        <w:rPr>
          <w:rFonts w:ascii="Palatino Linotype" w:hAnsi="Palatino Linotype"/>
          <w:bCs/>
          <w:lang w:eastAsia="en-US"/>
        </w:rPr>
      </w:pPr>
      <w:r w:rsidRPr="00CE187E">
        <w:rPr>
          <w:rFonts w:ascii="Palatino Linotype" w:hAnsi="Palatino Linotype"/>
          <w:bCs/>
          <w:lang w:eastAsia="en-US"/>
        </w:rPr>
        <w:t xml:space="preserve">Cabe precisar que </w:t>
      </w:r>
      <w:r w:rsidRPr="00CE187E">
        <w:rPr>
          <w:rFonts w:ascii="Palatino Linotype" w:hAnsi="Palatino Linotype"/>
          <w:bCs/>
          <w:u w:val="single"/>
          <w:lang w:eastAsia="en-US"/>
        </w:rPr>
        <w:t xml:space="preserve">no basta con que </w:t>
      </w:r>
      <w:r w:rsidRPr="00CE187E">
        <w:rPr>
          <w:rFonts w:ascii="Palatino Linotype" w:hAnsi="Palatino Linotype"/>
          <w:b/>
          <w:bCs/>
          <w:u w:val="single"/>
          <w:lang w:eastAsia="en-US"/>
        </w:rPr>
        <w:t>el Sujeto Obligado</w:t>
      </w:r>
      <w:r w:rsidRPr="00CE187E">
        <w:rPr>
          <w:rFonts w:ascii="Palatino Linotype" w:hAnsi="Palatino Linotype"/>
          <w:bCs/>
          <w:u w:val="single"/>
          <w:lang w:eastAsia="en-US"/>
        </w:rPr>
        <w:t xml:space="preserve"> únicamente remita la respuesta formulada por cada servidor público habilitado,</w:t>
      </w:r>
      <w:r w:rsidRPr="00CE187E">
        <w:rPr>
          <w:rFonts w:ascii="Palatino Linotype" w:hAnsi="Palatino Linotype"/>
          <w:bCs/>
          <w:lang w:eastAsia="en-US"/>
        </w:rPr>
        <w:t xml:space="preserve"> por el contrario, deberá recabar la información, difundirla y actualizarla para poder entregar una sola respuesta de manera íntegra conforme a la normatividad aplicable en materia de transparencia, toda vez que </w:t>
      </w:r>
      <w:r w:rsidRPr="00CE187E">
        <w:rPr>
          <w:rFonts w:ascii="Palatino Linotype" w:hAnsi="Palatino Linotype"/>
          <w:b/>
          <w:bCs/>
          <w:lang w:eastAsia="en-US"/>
        </w:rPr>
        <w:t>el Sujeto Obligado</w:t>
      </w:r>
      <w:r w:rsidRPr="00CE187E">
        <w:rPr>
          <w:rFonts w:ascii="Palatino Linotype" w:hAnsi="Palatino Linotype"/>
          <w:bCs/>
          <w:lang w:eastAsia="en-US"/>
        </w:rPr>
        <w:t xml:space="preserve"> en el presente asunto es </w:t>
      </w:r>
      <w:r w:rsidR="00926CBA" w:rsidRPr="00CE187E">
        <w:rPr>
          <w:rFonts w:ascii="Palatino Linotype" w:hAnsi="Palatino Linotype"/>
        </w:rPr>
        <w:t xml:space="preserve">el </w:t>
      </w:r>
      <w:r w:rsidR="008B6E14" w:rsidRPr="00CE187E">
        <w:rPr>
          <w:rFonts w:ascii="Palatino Linotype" w:hAnsi="Palatino Linotype"/>
        </w:rPr>
        <w:t>Secretaría de Movilidad</w:t>
      </w:r>
      <w:r w:rsidRPr="00CE187E">
        <w:rPr>
          <w:rFonts w:ascii="Palatino Linotype" w:hAnsi="Palatino Linotype"/>
          <w:bCs/>
          <w:lang w:eastAsia="en-US"/>
        </w:rPr>
        <w:t xml:space="preserve"> en su conjunto, incluyendo </w:t>
      </w:r>
      <w:r w:rsidRPr="00CE187E">
        <w:rPr>
          <w:rFonts w:ascii="Palatino Linotype" w:hAnsi="Palatino Linotype"/>
          <w:b/>
          <w:bCs/>
          <w:u w:val="single"/>
          <w:lang w:eastAsia="en-US"/>
        </w:rPr>
        <w:t>todas y cada una de las áreas que lo conforman</w:t>
      </w:r>
      <w:r w:rsidRPr="00CE187E">
        <w:rPr>
          <w:rFonts w:ascii="Palatino Linotype" w:hAnsi="Palatino Linotype"/>
          <w:bCs/>
          <w:lang w:eastAsia="en-US"/>
        </w:rPr>
        <w:t xml:space="preserve"> y por supuesto en donde pudiera obrar la información que se solicita.</w:t>
      </w:r>
    </w:p>
    <w:p w14:paraId="76BB2D24" w14:textId="77777777" w:rsidR="00E94FB9" w:rsidRPr="00CE187E" w:rsidRDefault="00E94FB9" w:rsidP="00E94FB9">
      <w:pPr>
        <w:spacing w:line="256" w:lineRule="auto"/>
        <w:rPr>
          <w:lang w:eastAsia="en-US"/>
        </w:rPr>
      </w:pPr>
    </w:p>
    <w:p w14:paraId="05BFA7CF" w14:textId="754744DC" w:rsidR="00E94FB9" w:rsidRPr="00CE187E" w:rsidRDefault="00E94FB9" w:rsidP="00E94FB9">
      <w:pPr>
        <w:spacing w:line="360" w:lineRule="auto"/>
        <w:jc w:val="both"/>
        <w:rPr>
          <w:rFonts w:ascii="Palatino Linotype" w:hAnsi="Palatino Linotype"/>
          <w:lang w:eastAsia="en-US"/>
        </w:rPr>
      </w:pPr>
      <w:r w:rsidRPr="00CE187E">
        <w:rPr>
          <w:rFonts w:ascii="Palatino Linotype" w:hAnsi="Palatino Linotype"/>
          <w:bCs/>
          <w:lang w:eastAsia="en-US"/>
        </w:rPr>
        <w:t xml:space="preserve">Por lo que una vez hecha la búsqueda exhaustiva y razonable de la información en todas y cada una de las áreas que pudieran poseer la información, deberá informar al </w:t>
      </w:r>
      <w:r w:rsidRPr="00CE187E">
        <w:rPr>
          <w:rFonts w:ascii="Palatino Linotype" w:hAnsi="Palatino Linotype"/>
          <w:b/>
          <w:bCs/>
          <w:lang w:eastAsia="en-US"/>
        </w:rPr>
        <w:t xml:space="preserve">Recurrente </w:t>
      </w:r>
      <w:r w:rsidRPr="00CE187E">
        <w:rPr>
          <w:rFonts w:ascii="Palatino Linotype" w:hAnsi="Palatino Linotype"/>
          <w:bCs/>
          <w:lang w:eastAsia="en-US"/>
        </w:rPr>
        <w:t>el resultado de la</w:t>
      </w:r>
      <w:r w:rsidR="00201B11" w:rsidRPr="00CE187E">
        <w:rPr>
          <w:rFonts w:ascii="Palatino Linotype" w:hAnsi="Palatino Linotype"/>
          <w:bCs/>
          <w:lang w:eastAsia="en-US"/>
        </w:rPr>
        <w:t xml:space="preserve"> </w:t>
      </w:r>
      <w:r w:rsidRPr="00CE187E">
        <w:rPr>
          <w:rFonts w:ascii="Palatino Linotype" w:hAnsi="Palatino Linotype"/>
          <w:bCs/>
          <w:lang w:eastAsia="en-US"/>
        </w:rPr>
        <w:t>misma, junto con las constancias que acrediten la búsqueda precisada.</w:t>
      </w:r>
    </w:p>
    <w:p w14:paraId="24955418" w14:textId="77777777" w:rsidR="00E94FB9" w:rsidRPr="00CE187E" w:rsidRDefault="00E94FB9" w:rsidP="00E94FB9">
      <w:pPr>
        <w:tabs>
          <w:tab w:val="left" w:pos="7938"/>
        </w:tabs>
        <w:spacing w:line="360" w:lineRule="auto"/>
        <w:jc w:val="both"/>
        <w:rPr>
          <w:rFonts w:ascii="Palatino Linotype" w:hAnsi="Palatino Linotype"/>
        </w:rPr>
      </w:pPr>
    </w:p>
    <w:p w14:paraId="0FC7D06C" w14:textId="77777777" w:rsidR="00E94FB9" w:rsidRPr="00CE187E" w:rsidRDefault="00E94FB9" w:rsidP="00E94FB9">
      <w:pPr>
        <w:tabs>
          <w:tab w:val="left" w:pos="7938"/>
        </w:tabs>
        <w:spacing w:line="360" w:lineRule="auto"/>
        <w:jc w:val="both"/>
        <w:rPr>
          <w:rFonts w:ascii="Palatino Linotype" w:hAnsi="Palatino Linotype"/>
        </w:rPr>
      </w:pPr>
      <w:r w:rsidRPr="00CE187E">
        <w:rPr>
          <w:rFonts w:ascii="Palatino Linotype" w:hAnsi="Palatino Linotype"/>
        </w:rPr>
        <w:t>Por ello es que se reitera, que la Titular de la Unidad de Transparencia debió llevar a cabo los pasos que le conmina sus funciones, de acuerdo con la Ley de Transparencia y Acceso a la Información Pública del Estado de México y Municipios, es decir, solicitar la información a las unidades administrativas que por obligación le corresponden dar atención a la misma.</w:t>
      </w:r>
    </w:p>
    <w:p w14:paraId="7F937F72" w14:textId="77777777" w:rsidR="00E94FB9" w:rsidRPr="00CE187E" w:rsidRDefault="00E94FB9" w:rsidP="00E94FB9">
      <w:pPr>
        <w:tabs>
          <w:tab w:val="left" w:pos="7938"/>
        </w:tabs>
        <w:spacing w:line="360" w:lineRule="auto"/>
        <w:jc w:val="both"/>
        <w:rPr>
          <w:rFonts w:ascii="Palatino Linotype" w:hAnsi="Palatino Linotype"/>
        </w:rPr>
      </w:pPr>
    </w:p>
    <w:p w14:paraId="588D2BCD" w14:textId="77777777" w:rsidR="00E94FB9" w:rsidRPr="00CE187E" w:rsidRDefault="00E94FB9" w:rsidP="00E94FB9">
      <w:pPr>
        <w:spacing w:line="360" w:lineRule="auto"/>
        <w:contextualSpacing/>
        <w:jc w:val="both"/>
        <w:rPr>
          <w:rFonts w:ascii="Palatino Linotype" w:eastAsia="Arial Unicode MS" w:hAnsi="Palatino Linotype" w:cs="Arial"/>
          <w:lang w:eastAsia="en-US"/>
        </w:rPr>
      </w:pPr>
      <w:r w:rsidRPr="00CE187E">
        <w:rPr>
          <w:rFonts w:ascii="Palatino Linotype" w:eastAsia="Arial Unicode MS" w:hAnsi="Palatino Linotype" w:cs="Arial"/>
          <w:lang w:eastAsia="en-US"/>
        </w:rPr>
        <w:lastRenderedPageBreak/>
        <w:t>En ese sentido, con el objetivo de otorgar plena certeza a la respuesta otorgada, es necesario que el Sujeto Obligado turne la solicitud de información a todas las áreas que considere competentes con el objetivo de que se realice una búsqueda exhaustiva y razonable de la información requerida y se haga entrega de los documentos solicitados por el ahora Recurrente.</w:t>
      </w:r>
    </w:p>
    <w:p w14:paraId="3AD64D30" w14:textId="77777777" w:rsidR="00E94FB9" w:rsidRPr="00CE187E" w:rsidRDefault="00E94FB9" w:rsidP="00E94FB9">
      <w:pPr>
        <w:spacing w:line="360" w:lineRule="auto"/>
        <w:contextualSpacing/>
        <w:jc w:val="both"/>
        <w:rPr>
          <w:rFonts w:ascii="Palatino Linotype" w:eastAsia="Arial Unicode MS" w:hAnsi="Palatino Linotype" w:cs="Arial"/>
          <w:lang w:eastAsia="en-US"/>
        </w:rPr>
      </w:pPr>
    </w:p>
    <w:p w14:paraId="015EBBAB" w14:textId="0195F505" w:rsidR="00E94FB9" w:rsidRPr="00CE187E" w:rsidRDefault="00E94FB9" w:rsidP="00E94FB9">
      <w:pPr>
        <w:tabs>
          <w:tab w:val="left" w:pos="709"/>
        </w:tabs>
        <w:spacing w:line="360" w:lineRule="auto"/>
        <w:jc w:val="both"/>
        <w:rPr>
          <w:rFonts w:ascii="Palatino Linotype" w:eastAsia="Arial Unicode MS" w:hAnsi="Palatino Linotype" w:cs="Arial"/>
          <w:lang w:eastAsia="en-US"/>
        </w:rPr>
      </w:pPr>
      <w:r w:rsidRPr="00CE187E">
        <w:rPr>
          <w:rFonts w:ascii="Palatino Linotype" w:eastAsia="Arial Unicode MS" w:hAnsi="Palatino Linotype" w:cs="Arial"/>
          <w:lang w:eastAsia="en-US"/>
        </w:rPr>
        <w:t>No se omite mencionar que la debida fundamentación y motivación debe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00A21E48" w:rsidRPr="00CE187E">
        <w:rPr>
          <w:rFonts w:ascii="Palatino Linotype" w:eastAsia="Arial Unicode MS" w:hAnsi="Palatino Linotype" w:cs="Arial"/>
          <w:lang w:eastAsia="en-US"/>
        </w:rPr>
        <w:t>.</w:t>
      </w:r>
    </w:p>
    <w:p w14:paraId="2E632AA5" w14:textId="77777777" w:rsidR="00A21E48" w:rsidRPr="00CE187E" w:rsidRDefault="00A21E48" w:rsidP="00E94FB9">
      <w:pPr>
        <w:tabs>
          <w:tab w:val="left" w:pos="709"/>
        </w:tabs>
        <w:spacing w:line="360" w:lineRule="auto"/>
        <w:jc w:val="both"/>
        <w:rPr>
          <w:rFonts w:ascii="Palatino Linotype" w:eastAsia="Arial Unicode MS" w:hAnsi="Palatino Linotype" w:cs="Arial"/>
          <w:lang w:eastAsia="en-US"/>
        </w:rPr>
      </w:pPr>
    </w:p>
    <w:p w14:paraId="187DC9CC" w14:textId="77777777" w:rsidR="00647DE9" w:rsidRPr="00CE187E" w:rsidRDefault="00647DE9" w:rsidP="00647DE9">
      <w:pPr>
        <w:tabs>
          <w:tab w:val="left" w:pos="709"/>
        </w:tabs>
        <w:spacing w:line="360" w:lineRule="auto"/>
        <w:jc w:val="both"/>
        <w:rPr>
          <w:rFonts w:ascii="Palatino Linotype" w:eastAsiaTheme="minorHAnsi" w:hAnsi="Palatino Linotype" w:cstheme="minorBidi"/>
          <w:lang w:val="es-MX" w:eastAsia="en-US"/>
        </w:rPr>
      </w:pPr>
      <w:r w:rsidRPr="00CE187E">
        <w:rPr>
          <w:rFonts w:ascii="Palatino Linotype" w:eastAsiaTheme="minorHAnsi" w:hAnsi="Palatino Linotype" w:cstheme="minorBidi"/>
          <w:lang w:val="es-MX" w:eastAsia="en-US"/>
        </w:rPr>
        <w:t xml:space="preserve">Finalmente, no pasa desapercibido que respecto a la información que da cuenta de lo solicitado, que en el presente caso </w:t>
      </w:r>
      <w:r w:rsidRPr="00CE187E">
        <w:rPr>
          <w:rFonts w:ascii="Palatino Linotype" w:eastAsiaTheme="minorHAnsi" w:hAnsi="Palatino Linotype" w:cstheme="minorBidi"/>
          <w:color w:val="000000"/>
          <w:lang w:val="es-MX" w:eastAsia="en-US"/>
        </w:rPr>
        <w:t>los documentos en donde consten las quejas interpuestas en el Órgano Interno de Control en el periodo que comprende del 01 de enero de 2022 al 17 de junio de 2025,</w:t>
      </w:r>
      <w:r w:rsidRPr="00CE187E">
        <w:rPr>
          <w:rFonts w:ascii="Palatino Linotype" w:eastAsiaTheme="minorHAnsi" w:hAnsi="Palatino Linotype" w:cstheme="minorBidi"/>
          <w:lang w:val="es-MX" w:eastAsia="en-US"/>
        </w:rPr>
        <w:t xml:space="preserve"> podría contener datos confidenciales; por lo que, en su caso, deberá entregar versión pública en la que se eliminen estos, junto con el acuerdo del Comité de Transparencia, en el que funde y motive la eliminación de la información, de conformidad con lo establecido en los artículos 49, fracciones II y VIII, 128, 132, fracción I, 138, 143 y 149 de la Ley de Transparencia y Acceso a la Información Pública de Estado de México y Municipios.</w:t>
      </w:r>
    </w:p>
    <w:p w14:paraId="31BF71CE" w14:textId="77777777" w:rsidR="00647DE9" w:rsidRPr="00CE187E" w:rsidRDefault="00647DE9" w:rsidP="006F596B">
      <w:pPr>
        <w:spacing w:line="360" w:lineRule="auto"/>
        <w:jc w:val="both"/>
        <w:rPr>
          <w:rFonts w:ascii="Palatino Linotype" w:eastAsia="Calibri" w:hAnsi="Palatino Linotype" w:cs="Tahoma"/>
          <w:bCs/>
          <w:color w:val="000000"/>
          <w:szCs w:val="22"/>
        </w:rPr>
      </w:pPr>
    </w:p>
    <w:p w14:paraId="3042FCF2" w14:textId="77777777" w:rsidR="006F596B" w:rsidRPr="00CE187E" w:rsidRDefault="006F596B" w:rsidP="006F596B">
      <w:pPr>
        <w:spacing w:line="360" w:lineRule="auto"/>
        <w:jc w:val="both"/>
        <w:rPr>
          <w:rFonts w:ascii="Palatino Linotype" w:eastAsiaTheme="minorHAnsi" w:hAnsi="Palatino Linotype" w:cs="Arial"/>
        </w:rPr>
      </w:pPr>
    </w:p>
    <w:p w14:paraId="14EEAB1B" w14:textId="77777777" w:rsidR="006F596B" w:rsidRPr="00CE187E" w:rsidRDefault="006F596B" w:rsidP="006F596B">
      <w:pPr>
        <w:pStyle w:val="Prrafodelista"/>
        <w:numPr>
          <w:ilvl w:val="0"/>
          <w:numId w:val="25"/>
        </w:numPr>
        <w:spacing w:line="360" w:lineRule="auto"/>
        <w:jc w:val="both"/>
        <w:rPr>
          <w:rFonts w:ascii="Palatino Linotype" w:hAnsi="Palatino Linotype"/>
          <w:b/>
          <w:bCs/>
          <w:i/>
          <w:iCs/>
          <w:sz w:val="28"/>
          <w:u w:val="single"/>
        </w:rPr>
      </w:pPr>
      <w:r w:rsidRPr="00CE187E">
        <w:rPr>
          <w:rFonts w:ascii="Palatino Linotype" w:hAnsi="Palatino Linotype"/>
          <w:b/>
          <w:bCs/>
          <w:i/>
          <w:iCs/>
          <w:sz w:val="28"/>
          <w:u w:val="single"/>
        </w:rPr>
        <w:t>DE LA VERSIÓN PÚBLICA</w:t>
      </w:r>
    </w:p>
    <w:p w14:paraId="0F251BD1" w14:textId="77777777" w:rsidR="006F596B" w:rsidRPr="00CE187E" w:rsidRDefault="006F596B" w:rsidP="006F596B">
      <w:pPr>
        <w:spacing w:line="360" w:lineRule="auto"/>
        <w:jc w:val="both"/>
        <w:rPr>
          <w:rFonts w:ascii="Palatino Linotype" w:eastAsia="Calibri" w:hAnsi="Palatino Linotype" w:cs="Calibri"/>
        </w:rPr>
      </w:pPr>
    </w:p>
    <w:p w14:paraId="7C6330C9" w14:textId="77777777" w:rsidR="000F2210" w:rsidRPr="00CE187E" w:rsidRDefault="000F2210" w:rsidP="000F2210">
      <w:pPr>
        <w:tabs>
          <w:tab w:val="left" w:pos="709"/>
        </w:tabs>
        <w:spacing w:line="360" w:lineRule="auto"/>
        <w:jc w:val="both"/>
        <w:rPr>
          <w:rFonts w:ascii="Palatino Linotype" w:hAnsi="Palatino Linotype" w:cs="Palatino Linotype"/>
          <w:szCs w:val="22"/>
        </w:rPr>
      </w:pPr>
      <w:r w:rsidRPr="00CE187E">
        <w:rPr>
          <w:rFonts w:ascii="Palatino Linotype" w:hAnsi="Palatino Linotype" w:cs="Palatino Linotype"/>
          <w:szCs w:val="22"/>
        </w:rPr>
        <w:lastRenderedPageBreak/>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w:t>
      </w:r>
      <w:r w:rsidRPr="00CE187E">
        <w:rPr>
          <w:rFonts w:ascii="Palatino Linotype" w:hAnsi="Palatino Linotype" w:cs="Palatino Linotype"/>
          <w:b/>
          <w:szCs w:val="22"/>
        </w:rPr>
        <w:t>Sujeto Obligado</w:t>
      </w:r>
      <w:r w:rsidRPr="00CE187E">
        <w:rPr>
          <w:rFonts w:ascii="Palatino Linotype" w:hAnsi="Palatino Linotype" w:cs="Palatino Linotype"/>
          <w:szCs w:val="22"/>
        </w:rPr>
        <w:t xml:space="preserve"> tendrá que hacer la elaboración de una versión pública de los documentos que vaya entregar para dar cumplimiento a esta resolución, a fin de satisfacer el derecho de acceso a la información pública de la recurrente sin menoscabar el derecho a la protección de los datos personales de terceros, lo anterior, de conformidad a lo que señalan los artículos 3, fracciones IX, XX, XXXII, XLV; 6, 137 y 143 fracción I, de la Ley de Transparencia y Acceso a la Información Pública del Estado de México y Municipios vigente, los cuales establecen lo siguiente:</w:t>
      </w:r>
    </w:p>
    <w:p w14:paraId="04537F57" w14:textId="77777777" w:rsidR="000F2210" w:rsidRPr="00CE187E" w:rsidRDefault="000F2210" w:rsidP="000F2210">
      <w:pPr>
        <w:tabs>
          <w:tab w:val="left" w:pos="709"/>
        </w:tabs>
        <w:spacing w:line="360" w:lineRule="auto"/>
        <w:jc w:val="both"/>
        <w:rPr>
          <w:rFonts w:ascii="Palatino Linotype" w:hAnsi="Palatino Linotype" w:cs="Palatino Linotype"/>
          <w:sz w:val="22"/>
          <w:szCs w:val="22"/>
        </w:rPr>
      </w:pPr>
    </w:p>
    <w:p w14:paraId="1248EAE0"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w:t>
      </w:r>
      <w:r w:rsidRPr="00CE187E">
        <w:rPr>
          <w:rFonts w:ascii="Palatino Linotype" w:hAnsi="Palatino Linotype" w:cs="Palatino Linotype"/>
          <w:b/>
          <w:i/>
          <w:sz w:val="22"/>
          <w:szCs w:val="22"/>
        </w:rPr>
        <w:t>Artículo 3.</w:t>
      </w:r>
      <w:r w:rsidRPr="00CE187E">
        <w:rPr>
          <w:rFonts w:ascii="Palatino Linotype" w:hAnsi="Palatino Linotype" w:cs="Palatino Linotype"/>
          <w:i/>
          <w:sz w:val="22"/>
          <w:szCs w:val="22"/>
        </w:rPr>
        <w:t xml:space="preserve"> Para los efectos de la presente Ley se entenderá por:…</w:t>
      </w:r>
    </w:p>
    <w:p w14:paraId="126744AE"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XX.</w:t>
      </w:r>
      <w:r w:rsidRPr="00CE187E">
        <w:rPr>
          <w:rFonts w:ascii="Palatino Linotype" w:hAnsi="Palatino Linotype" w:cs="Palatino Linotype"/>
          <w:i/>
          <w:sz w:val="22"/>
          <w:szCs w:val="22"/>
        </w:rPr>
        <w:t xml:space="preserve"> Información clasificada: Aquella considerada por la presente Ley como reservada o confidencial; </w:t>
      </w:r>
    </w:p>
    <w:p w14:paraId="1EC28E9F"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28E62136"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XXI.</w:t>
      </w:r>
      <w:r w:rsidRPr="00CE187E">
        <w:rPr>
          <w:rFonts w:ascii="Palatino Linotype" w:hAnsi="Palatino Linotype" w:cs="Palatino Linotype"/>
          <w:i/>
          <w:sz w:val="22"/>
          <w:szCs w:val="22"/>
        </w:rPr>
        <w:t xml:space="preserve">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F94D7FB"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w:t>
      </w:r>
    </w:p>
    <w:p w14:paraId="2C2E76FA"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XXXIV</w:t>
      </w:r>
      <w:r w:rsidRPr="00CE187E">
        <w:rPr>
          <w:rFonts w:ascii="Palatino Linotype" w:hAnsi="Palatino Linotype" w:cs="Palatino Linotype"/>
          <w:i/>
          <w:sz w:val="22"/>
          <w:szCs w:val="22"/>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14:paraId="0D97108B"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w:t>
      </w:r>
    </w:p>
    <w:p w14:paraId="77624F0D"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XLV.</w:t>
      </w:r>
      <w:r w:rsidRPr="00CE187E">
        <w:rPr>
          <w:rFonts w:ascii="Palatino Linotype" w:hAnsi="Palatino Linotype" w:cs="Palatino Linotype"/>
          <w:i/>
          <w:sz w:val="22"/>
          <w:szCs w:val="22"/>
        </w:rPr>
        <w:t xml:space="preserve"> Versión pública: Documento en el que se elimine, suprime o borra la información clasificada como reservada o confidencial para permitir su acceso</w:t>
      </w:r>
    </w:p>
    <w:p w14:paraId="117FAC86"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6A0A3B76"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Artículo 91.</w:t>
      </w:r>
      <w:r w:rsidRPr="00CE187E">
        <w:rPr>
          <w:rFonts w:ascii="Palatino Linotype" w:hAnsi="Palatino Linotype" w:cs="Palatino Linotype"/>
          <w:i/>
          <w:sz w:val="22"/>
          <w:szCs w:val="22"/>
        </w:rPr>
        <w:t xml:space="preserve"> El acceso a la información pública será restringido excepcionalmente, cuando ésta sea clasificada como reservada o confidencial.</w:t>
      </w:r>
    </w:p>
    <w:p w14:paraId="25981335"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lastRenderedPageBreak/>
        <w:t>Artículo 122.</w:t>
      </w:r>
      <w:r w:rsidRPr="00CE187E">
        <w:rPr>
          <w:rFonts w:ascii="Palatino Linotype" w:hAnsi="Palatino Linotype" w:cs="Palatino Linotype"/>
          <w:i/>
          <w:sz w:val="22"/>
          <w:szCs w:val="22"/>
        </w:rPr>
        <w:t xml:space="preserve"> La clasificación es el proceso mediante el cual el sujeto obligado determina que la información en su poder actualiza alguno de los supuestos de reserva o confidencialidad, de conformidad con lo dispuesto en el presente título.</w:t>
      </w:r>
    </w:p>
    <w:p w14:paraId="56259CF6"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p>
    <w:p w14:paraId="7C0378DB"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Los supuestos de reserva o confidencialidad previstos en las leyes deberán ser acordes con las bases, principios y disposiciones establecidos en la Ley General y, en ningún caso, podrán contravenirla.</w:t>
      </w:r>
    </w:p>
    <w:p w14:paraId="2C40748D"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p>
    <w:p w14:paraId="3FC41CF7"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Los titulares de las áreas de los sujetos obligados serán los responsables de clasificar la información, de conformidad con lo dispuesto en la presente Ley y demás disposiciones jurídicas aplicables</w:t>
      </w:r>
    </w:p>
    <w:p w14:paraId="6197FE1B"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1EFC2B80"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Artículo 135.</w:t>
      </w:r>
      <w:r w:rsidRPr="00CE187E">
        <w:rPr>
          <w:rFonts w:ascii="Palatino Linotype" w:hAnsi="Palatino Linotype" w:cs="Palatino Linotype"/>
          <w:i/>
          <w:sz w:val="22"/>
          <w:szCs w:val="22"/>
        </w:rPr>
        <w:t xml:space="preserve"> Los lineamientos generales que se emitan al respecto en materia de clasificación de la información reservada y confidencial y, para la elaboración de versiones públicas, serán de observancia obligatoria para los sujetos obligados.</w:t>
      </w:r>
    </w:p>
    <w:p w14:paraId="4B1D913C"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48598C6E"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r w:rsidRPr="00CE187E">
        <w:rPr>
          <w:rFonts w:ascii="Palatino Linotype" w:hAnsi="Palatino Linotype" w:cs="Palatino Linotype"/>
          <w:b/>
          <w:i/>
          <w:sz w:val="22"/>
          <w:szCs w:val="22"/>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2E6D2570"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2C420C7C"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Artículo 143</w:t>
      </w:r>
      <w:r w:rsidRPr="00CE187E">
        <w:rPr>
          <w:rFonts w:ascii="Palatino Linotype" w:hAnsi="Palatino Linotype" w:cs="Palatino Linotype"/>
          <w:i/>
          <w:sz w:val="22"/>
          <w:szCs w:val="22"/>
        </w:rPr>
        <w:t>. Para los efectos de esta Ley se considera información confidencial, la clasificada como tal, de manera permanente, por su naturaleza, cuando:</w:t>
      </w:r>
    </w:p>
    <w:p w14:paraId="7CE5BFDE" w14:textId="77777777" w:rsidR="000F2210" w:rsidRPr="00CE187E" w:rsidRDefault="000F2210" w:rsidP="000F2210">
      <w:pPr>
        <w:tabs>
          <w:tab w:val="left" w:pos="709"/>
        </w:tabs>
        <w:spacing w:after="240"/>
        <w:ind w:left="567" w:right="567"/>
        <w:jc w:val="both"/>
        <w:rPr>
          <w:rFonts w:ascii="Palatino Linotype" w:hAnsi="Palatino Linotype" w:cs="Palatino Linotype"/>
          <w:b/>
          <w:i/>
          <w:sz w:val="22"/>
          <w:szCs w:val="22"/>
        </w:rPr>
      </w:pPr>
      <w:r w:rsidRPr="00CE187E">
        <w:rPr>
          <w:rFonts w:ascii="Palatino Linotype" w:hAnsi="Palatino Linotype" w:cs="Palatino Linotype"/>
          <w:b/>
          <w:i/>
          <w:sz w:val="22"/>
          <w:szCs w:val="22"/>
        </w:rPr>
        <w:t xml:space="preserve">I. Se refiera a la información privada y los datos personales concernientes a una persona física o jurídica colectiva identificada o identificable; </w:t>
      </w:r>
    </w:p>
    <w:p w14:paraId="14FEAB27"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II.</w:t>
      </w:r>
      <w:r w:rsidRPr="00CE187E">
        <w:rPr>
          <w:rFonts w:ascii="Palatino Linotype" w:hAnsi="Palatino Linotype" w:cs="Palatino Linotype"/>
          <w:i/>
          <w:sz w:val="22"/>
          <w:szCs w:val="22"/>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08F8A241"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III.</w:t>
      </w:r>
      <w:r w:rsidRPr="00CE187E">
        <w:rPr>
          <w:rFonts w:ascii="Palatino Linotype" w:hAnsi="Palatino Linotype" w:cs="Palatino Linotype"/>
          <w:i/>
          <w:sz w:val="22"/>
          <w:szCs w:val="22"/>
        </w:rPr>
        <w:t xml:space="preserve"> La que presenten los particulares a los sujetos obligados, de conformidad con lo dispuesto por las leyes o los tratados internacionales.</w:t>
      </w:r>
    </w:p>
    <w:p w14:paraId="45755C19"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La información confidencial no estará sujeta a temporalidad alguna y sólo podrán tener acceso a ella los titulares de la misma, sus representantes y los servidores públicos facultados para ello.</w:t>
      </w:r>
    </w:p>
    <w:p w14:paraId="425B05AC"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8F5621D"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38C1C914"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r w:rsidRPr="00CE187E">
        <w:rPr>
          <w:rFonts w:ascii="Palatino Linotype" w:hAnsi="Palatino Linotype" w:cs="Palatino Linotype"/>
          <w:b/>
          <w:i/>
          <w:sz w:val="22"/>
          <w:szCs w:val="22"/>
        </w:rPr>
        <w:t>Artículo 147. Para que los sujetos obligados puedan permitir el acceso a información confidencial requieren obtener el consentimiento de los particulares titulares de la información.</w:t>
      </w:r>
    </w:p>
    <w:p w14:paraId="7D4BD63C"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6166B10F"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Artículo 148.</w:t>
      </w:r>
      <w:r w:rsidRPr="00CE187E">
        <w:rPr>
          <w:rFonts w:ascii="Palatino Linotype" w:hAnsi="Palatino Linotype" w:cs="Palatino Linotype"/>
          <w:i/>
          <w:sz w:val="22"/>
          <w:szCs w:val="22"/>
        </w:rPr>
        <w:t xml:space="preserve"> No se requerirá el consentimiento del titular de la información confidencial cuando:</w:t>
      </w:r>
    </w:p>
    <w:p w14:paraId="3BA370A1"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I.</w:t>
      </w:r>
      <w:r w:rsidRPr="00CE187E">
        <w:rPr>
          <w:rFonts w:ascii="Palatino Linotype" w:hAnsi="Palatino Linotype" w:cs="Palatino Linotype"/>
          <w:i/>
          <w:sz w:val="22"/>
          <w:szCs w:val="22"/>
        </w:rPr>
        <w:t xml:space="preserve"> La información se encuentre en registros públicos o fuentes de acceso público;</w:t>
      </w:r>
    </w:p>
    <w:p w14:paraId="0824A4B6"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II.</w:t>
      </w:r>
      <w:r w:rsidRPr="00CE187E">
        <w:rPr>
          <w:rFonts w:ascii="Palatino Linotype" w:hAnsi="Palatino Linotype" w:cs="Palatino Linotype"/>
          <w:i/>
          <w:sz w:val="22"/>
          <w:szCs w:val="22"/>
        </w:rPr>
        <w:t xml:space="preserve"> Por Ley tenga el carácter de pública;</w:t>
      </w:r>
    </w:p>
    <w:p w14:paraId="00CF93E4"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III</w:t>
      </w:r>
      <w:r w:rsidRPr="00CE187E">
        <w:rPr>
          <w:rFonts w:ascii="Palatino Linotype" w:hAnsi="Palatino Linotype" w:cs="Palatino Linotype"/>
          <w:i/>
          <w:sz w:val="22"/>
          <w:szCs w:val="22"/>
        </w:rPr>
        <w:t>. Exista una orden judicial;</w:t>
      </w:r>
    </w:p>
    <w:p w14:paraId="36694707"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IV.</w:t>
      </w:r>
      <w:r w:rsidRPr="00CE187E">
        <w:rPr>
          <w:rFonts w:ascii="Palatino Linotype" w:hAnsi="Palatino Linotype" w:cs="Palatino Linotype"/>
          <w:i/>
          <w:sz w:val="22"/>
          <w:szCs w:val="22"/>
        </w:rPr>
        <w:t xml:space="preserve"> Por razones de seguridad pública, o para proteger los derechos de terceros, se requiera su publicación; o</w:t>
      </w:r>
    </w:p>
    <w:p w14:paraId="7FD6B008" w14:textId="77777777" w:rsidR="000F2210" w:rsidRPr="00CE187E" w:rsidRDefault="000F2210" w:rsidP="000F2210">
      <w:pPr>
        <w:tabs>
          <w:tab w:val="left" w:pos="709"/>
        </w:tabs>
        <w:spacing w:after="240"/>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V.</w:t>
      </w:r>
      <w:r w:rsidRPr="00CE187E">
        <w:rPr>
          <w:rFonts w:ascii="Palatino Linotype" w:hAnsi="Palatino Linotype" w:cs="Palatino Linotype"/>
          <w:i/>
          <w:sz w:val="22"/>
          <w:szCs w:val="22"/>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14:paraId="6A2C1C10"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p>
    <w:p w14:paraId="393D8713"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i/>
          <w:sz w:val="22"/>
          <w:szCs w:val="22"/>
        </w:rPr>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14:paraId="0873C803" w14:textId="77777777" w:rsidR="000F2210" w:rsidRPr="00CE187E" w:rsidRDefault="000F2210" w:rsidP="000F2210">
      <w:pPr>
        <w:tabs>
          <w:tab w:val="left" w:pos="709"/>
        </w:tabs>
        <w:ind w:left="567" w:right="567"/>
        <w:jc w:val="both"/>
        <w:rPr>
          <w:rFonts w:ascii="Palatino Linotype" w:hAnsi="Palatino Linotype" w:cs="Palatino Linotype"/>
          <w:b/>
          <w:i/>
          <w:sz w:val="22"/>
          <w:szCs w:val="22"/>
        </w:rPr>
      </w:pPr>
    </w:p>
    <w:p w14:paraId="5CCCC1FA" w14:textId="77777777" w:rsidR="000F2210" w:rsidRPr="00CE187E" w:rsidRDefault="000F2210" w:rsidP="000F2210">
      <w:pPr>
        <w:tabs>
          <w:tab w:val="left" w:pos="709"/>
        </w:tabs>
        <w:ind w:left="567" w:right="567"/>
        <w:jc w:val="both"/>
        <w:rPr>
          <w:rFonts w:ascii="Palatino Linotype" w:hAnsi="Palatino Linotype" w:cs="Palatino Linotype"/>
          <w:i/>
          <w:sz w:val="22"/>
          <w:szCs w:val="22"/>
        </w:rPr>
      </w:pPr>
      <w:r w:rsidRPr="00CE187E">
        <w:rPr>
          <w:rFonts w:ascii="Palatino Linotype" w:hAnsi="Palatino Linotype" w:cs="Palatino Linotype"/>
          <w:b/>
          <w:i/>
          <w:sz w:val="22"/>
          <w:szCs w:val="22"/>
        </w:rPr>
        <w:t>Artículo 149.</w:t>
      </w:r>
      <w:r w:rsidRPr="00CE187E">
        <w:rPr>
          <w:rFonts w:ascii="Palatino Linotype" w:hAnsi="Palatino Linotype" w:cs="Palatino Linotype"/>
          <w:i/>
          <w:sz w:val="22"/>
          <w:szCs w:val="22"/>
        </w:rPr>
        <w:t xml:space="preserve"> El acuerdo que clasifique la información como confidencial deberá contener un razonamiento lógico en el que demuestre que la información se encuentra en alguna o algunas de las hipótesis previstas en la presente Ley.” (Sic)</w:t>
      </w:r>
    </w:p>
    <w:p w14:paraId="363A7813" w14:textId="77777777" w:rsidR="000F2210" w:rsidRPr="00CE187E" w:rsidRDefault="000F2210" w:rsidP="000F2210">
      <w:pPr>
        <w:spacing w:line="360" w:lineRule="auto"/>
        <w:ind w:right="49"/>
        <w:jc w:val="both"/>
        <w:rPr>
          <w:rFonts w:ascii="Palatino Linotype" w:hAnsi="Palatino Linotype" w:cs="Palatino Linotype"/>
          <w:sz w:val="22"/>
          <w:szCs w:val="22"/>
        </w:rPr>
      </w:pPr>
    </w:p>
    <w:p w14:paraId="7C1D4C16" w14:textId="77777777" w:rsidR="000F2210" w:rsidRPr="00CE187E" w:rsidRDefault="000F2210" w:rsidP="000F2210">
      <w:pPr>
        <w:spacing w:line="360" w:lineRule="auto"/>
        <w:jc w:val="both"/>
        <w:rPr>
          <w:rFonts w:ascii="Palatino Linotype" w:hAnsi="Palatino Linotype" w:cs="Palatino Linotype"/>
          <w:szCs w:val="22"/>
        </w:rPr>
      </w:pPr>
      <w:r w:rsidRPr="00CE187E">
        <w:rPr>
          <w:rFonts w:ascii="Palatino Linotype" w:hAnsi="Palatino Linotype" w:cs="Palatino Linotype"/>
          <w:szCs w:val="22"/>
        </w:rPr>
        <w:t>De los artículos transcritos anteriormente, se observan las excepciones que tiene el derecho de acceso a la información pública, respecto a algunos tipos de información, lo cual restringe su acceso, precisando de manera clara las hipótesis que dan lugar a clasificar la información, la cual puede ser de dos maneras: Reservada o Confidencial.</w:t>
      </w:r>
    </w:p>
    <w:p w14:paraId="0AFCEA5F" w14:textId="77777777" w:rsidR="000F2210" w:rsidRPr="00CE187E" w:rsidRDefault="000F2210" w:rsidP="000F2210">
      <w:pPr>
        <w:spacing w:line="360" w:lineRule="auto"/>
        <w:jc w:val="both"/>
        <w:rPr>
          <w:rFonts w:ascii="Palatino Linotype" w:hAnsi="Palatino Linotype" w:cs="Palatino Linotype"/>
          <w:szCs w:val="22"/>
        </w:rPr>
      </w:pPr>
    </w:p>
    <w:p w14:paraId="23B7F416" w14:textId="77777777" w:rsidR="000F2210" w:rsidRPr="00CE187E" w:rsidRDefault="000F2210" w:rsidP="000F2210">
      <w:pPr>
        <w:spacing w:line="360" w:lineRule="auto"/>
        <w:jc w:val="both"/>
        <w:rPr>
          <w:rFonts w:ascii="Palatino Linotype" w:hAnsi="Palatino Linotype" w:cs="Palatino Linotype"/>
          <w:szCs w:val="22"/>
        </w:rPr>
      </w:pPr>
      <w:r w:rsidRPr="00CE187E">
        <w:rPr>
          <w:rFonts w:ascii="Palatino Linotype" w:hAnsi="Palatino Linotype" w:cs="Palatino Linotype"/>
          <w:szCs w:val="22"/>
        </w:rPr>
        <w:t>En otras palabras, la información confidencial será cuando por su naturaleza, contenga datos personales concernientes a una persona física o jurídico colectiva identificada o 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14:paraId="631BC4F6" w14:textId="77777777" w:rsidR="000F2210" w:rsidRPr="00CE187E" w:rsidRDefault="000F2210" w:rsidP="000F2210">
      <w:pPr>
        <w:spacing w:line="360" w:lineRule="auto"/>
        <w:jc w:val="both"/>
        <w:rPr>
          <w:rFonts w:ascii="Palatino Linotype" w:hAnsi="Palatino Linotype" w:cs="Palatino Linotype"/>
          <w:szCs w:val="22"/>
        </w:rPr>
      </w:pPr>
    </w:p>
    <w:p w14:paraId="3B5FEA75" w14:textId="77777777" w:rsidR="000F2210" w:rsidRPr="00CE187E" w:rsidRDefault="000F2210" w:rsidP="000F2210">
      <w:pPr>
        <w:shd w:val="clear" w:color="auto" w:fill="FFFFFF"/>
        <w:spacing w:line="360" w:lineRule="auto"/>
        <w:ind w:right="51"/>
        <w:jc w:val="both"/>
        <w:rPr>
          <w:rFonts w:ascii="Palatino Linotype" w:hAnsi="Palatino Linotype" w:cs="Palatino Linotype"/>
          <w:szCs w:val="22"/>
        </w:rPr>
      </w:pPr>
      <w:r w:rsidRPr="00CE187E">
        <w:rPr>
          <w:rFonts w:ascii="Palatino Linotype" w:hAnsi="Palatino Linotype" w:cs="Palatino Linotype"/>
          <w:szCs w:val="22"/>
        </w:rPr>
        <w:t xml:space="preserve">Por lo tanto, la entrega de documentos en su versión pública debe acompañarse necesariamente del Acuerdo del Comité de Transparencia que la sustente, en el que se expongan los fundamentos y razonamientos que llevaron al </w:t>
      </w:r>
      <w:r w:rsidRPr="00CE187E">
        <w:rPr>
          <w:rFonts w:ascii="Palatino Linotype" w:hAnsi="Palatino Linotype" w:cs="Palatino Linotype"/>
          <w:b/>
          <w:szCs w:val="22"/>
        </w:rPr>
        <w:t>Sujeto Obligado</w:t>
      </w:r>
      <w:r w:rsidRPr="00CE187E">
        <w:rPr>
          <w:rFonts w:ascii="Palatino Linotype" w:hAnsi="Palatino Linotype" w:cs="Palatino Linotype"/>
          <w:szCs w:val="22"/>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w:t>
      </w:r>
      <w:r w:rsidRPr="00CE187E">
        <w:rPr>
          <w:rFonts w:ascii="Palatino Linotype" w:hAnsi="Palatino Linotype" w:cs="Palatino Linotype"/>
          <w:b/>
          <w:szCs w:val="22"/>
        </w:rPr>
        <w:t>Recurrente</w:t>
      </w:r>
      <w:r w:rsidRPr="00CE187E">
        <w:rPr>
          <w:rFonts w:ascii="Palatino Linotype" w:hAnsi="Palatino Linotype" w:cs="Palatino Linotype"/>
          <w:szCs w:val="22"/>
        </w:rPr>
        <w:t>.</w:t>
      </w:r>
    </w:p>
    <w:p w14:paraId="69B26337" w14:textId="77777777" w:rsidR="000F2210" w:rsidRPr="00CE187E" w:rsidRDefault="000F2210" w:rsidP="000F2210">
      <w:pPr>
        <w:shd w:val="clear" w:color="auto" w:fill="FFFFFF"/>
        <w:spacing w:line="360" w:lineRule="auto"/>
        <w:ind w:right="51"/>
        <w:jc w:val="both"/>
        <w:rPr>
          <w:rFonts w:ascii="Palatino Linotype" w:hAnsi="Palatino Linotype" w:cs="Palatino Linotype"/>
          <w:szCs w:val="22"/>
        </w:rPr>
      </w:pPr>
    </w:p>
    <w:p w14:paraId="35CC85C5" w14:textId="4166D812" w:rsidR="00926CBA" w:rsidRPr="00CE187E" w:rsidRDefault="000F2210" w:rsidP="006F596B">
      <w:pPr>
        <w:spacing w:line="360" w:lineRule="auto"/>
        <w:jc w:val="both"/>
        <w:rPr>
          <w:rFonts w:ascii="Palatino Linotype" w:hAnsi="Palatino Linotype" w:cs="Palatino Linotype"/>
          <w:szCs w:val="22"/>
        </w:rPr>
      </w:pPr>
      <w:r w:rsidRPr="00CE187E">
        <w:rPr>
          <w:rFonts w:ascii="Palatino Linotype" w:hAnsi="Palatino Linotype" w:cs="Palatino Linotype"/>
          <w:szCs w:val="22"/>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w:t>
      </w:r>
      <w:r w:rsidRPr="00CE187E">
        <w:rPr>
          <w:rFonts w:ascii="Palatino Linotype" w:hAnsi="Palatino Linotype" w:cs="Palatino Linotype"/>
          <w:szCs w:val="22"/>
        </w:rPr>
        <w:lastRenderedPageBreak/>
        <w:t>Municipios permite la elaboración de versiones públicas en las que se suprima aquella información relacionada con la vida privada.</w:t>
      </w:r>
    </w:p>
    <w:p w14:paraId="79102B89" w14:textId="77777777" w:rsidR="000F2210" w:rsidRPr="00CE187E" w:rsidRDefault="000F2210" w:rsidP="006F596B">
      <w:pPr>
        <w:spacing w:line="360" w:lineRule="auto"/>
        <w:jc w:val="both"/>
        <w:rPr>
          <w:rFonts w:ascii="Palatino Linotype" w:eastAsia="Calibri" w:hAnsi="Palatino Linotype" w:cs="Calibri"/>
        </w:rPr>
      </w:pPr>
    </w:p>
    <w:p w14:paraId="1DA8E14B" w14:textId="1986DAC0" w:rsidR="006F596B" w:rsidRPr="00CE187E" w:rsidRDefault="006F596B" w:rsidP="006F596B">
      <w:pPr>
        <w:spacing w:line="360" w:lineRule="auto"/>
        <w:jc w:val="both"/>
        <w:rPr>
          <w:rFonts w:ascii="Palatino Linotype" w:hAnsi="Palatino Linotype"/>
        </w:rPr>
      </w:pPr>
      <w:r w:rsidRPr="00CE187E">
        <w:rPr>
          <w:rFonts w:ascii="Palatino Linotype" w:hAnsi="Palatino Linotype" w:cs="Arial"/>
        </w:rPr>
        <w:t>Final</w:t>
      </w:r>
      <w:r w:rsidRPr="00CE187E">
        <w:rPr>
          <w:rFonts w:ascii="Palatino Linotype" w:hAnsi="Palatino Linotype"/>
        </w:rPr>
        <w:t>mente</w:t>
      </w:r>
      <w:r w:rsidR="00AD6E7B" w:rsidRPr="00CE187E">
        <w:rPr>
          <w:rFonts w:ascii="Palatino Linotype" w:hAnsi="Palatino Linotype"/>
        </w:rPr>
        <w:t>,</w:t>
      </w:r>
      <w:r w:rsidRPr="00CE187E">
        <w:rPr>
          <w:rFonts w:ascii="Palatino Linotype" w:hAnsi="Palatino Linotype"/>
        </w:rPr>
        <w:t xml:space="preserve"> y en mérito de lo expuesto en líneas anteriores, resultan parcialmente fundados los motivos de inconformidad vertidos por </w:t>
      </w:r>
      <w:r w:rsidRPr="00CE187E">
        <w:rPr>
          <w:rFonts w:ascii="Palatino Linotype" w:hAnsi="Palatino Linotype"/>
          <w:b/>
        </w:rPr>
        <w:t>El Recurrente</w:t>
      </w:r>
      <w:r w:rsidRPr="00CE187E">
        <w:rPr>
          <w:rFonts w:ascii="Palatino Linotype" w:hAnsi="Palatino Linotype"/>
        </w:rPr>
        <w:t xml:space="preserve">, por ello con fundamento en la </w:t>
      </w:r>
      <w:r w:rsidR="0000011C" w:rsidRPr="00CE187E">
        <w:rPr>
          <w:rFonts w:ascii="Palatino Linotype" w:hAnsi="Palatino Linotype"/>
          <w:i/>
        </w:rPr>
        <w:t>segunda</w:t>
      </w:r>
      <w:r w:rsidRPr="00CE187E">
        <w:rPr>
          <w:rFonts w:ascii="Palatino Linotype" w:hAnsi="Palatino Linotype"/>
          <w:i/>
        </w:rPr>
        <w:t xml:space="preserve"> hipótesis</w:t>
      </w:r>
      <w:r w:rsidRPr="00CE187E">
        <w:rPr>
          <w:rFonts w:ascii="Palatino Linotype" w:hAnsi="Palatino Linotype"/>
        </w:rPr>
        <w:t xml:space="preserve"> del artículo 186, fracción III, de la Ley de Transparencia y Acceso a la Información Pública del Estado de México y Municipios, se </w:t>
      </w:r>
      <w:r w:rsidRPr="00CE187E">
        <w:rPr>
          <w:rFonts w:ascii="Palatino Linotype" w:hAnsi="Palatino Linotype"/>
          <w:b/>
        </w:rPr>
        <w:t xml:space="preserve">MODIFICA </w:t>
      </w:r>
      <w:r w:rsidRPr="00CE187E">
        <w:rPr>
          <w:rFonts w:ascii="Palatino Linotype" w:hAnsi="Palatino Linotype"/>
        </w:rPr>
        <w:t xml:space="preserve">la respuesta a la solicitud de </w:t>
      </w:r>
      <w:r w:rsidR="00066018" w:rsidRPr="00CE187E">
        <w:rPr>
          <w:rFonts w:ascii="Palatino Linotype" w:hAnsi="Palatino Linotype"/>
          <w:b/>
          <w:bCs/>
        </w:rPr>
        <w:t>00364/SMOV/IP/2025</w:t>
      </w:r>
      <w:r w:rsidRPr="00CE187E">
        <w:rPr>
          <w:rFonts w:ascii="Palatino Linotype" w:hAnsi="Palatino Linotype" w:cs="Arial"/>
        </w:rPr>
        <w:t xml:space="preserve">, </w:t>
      </w:r>
      <w:r w:rsidRPr="00CE187E">
        <w:rPr>
          <w:rFonts w:ascii="Palatino Linotype" w:hAnsi="Palatino Linotype"/>
        </w:rPr>
        <w:t>que ha sido materia del presente fallo.</w:t>
      </w:r>
    </w:p>
    <w:p w14:paraId="72D7AED8" w14:textId="77777777" w:rsidR="006F596B" w:rsidRPr="00CE187E" w:rsidRDefault="006F596B" w:rsidP="006F596B">
      <w:pPr>
        <w:spacing w:line="360" w:lineRule="auto"/>
        <w:jc w:val="both"/>
        <w:rPr>
          <w:rFonts w:ascii="Palatino Linotype" w:hAnsi="Palatino Linotype"/>
        </w:rPr>
      </w:pPr>
    </w:p>
    <w:p w14:paraId="575B81F0" w14:textId="77777777" w:rsidR="006F596B" w:rsidRPr="00CE187E" w:rsidRDefault="006F596B" w:rsidP="006F596B">
      <w:pPr>
        <w:spacing w:line="360" w:lineRule="auto"/>
        <w:jc w:val="both"/>
        <w:rPr>
          <w:rFonts w:ascii="Palatino Linotype" w:hAnsi="Palatino Linotype"/>
        </w:rPr>
      </w:pPr>
      <w:r w:rsidRPr="00CE187E">
        <w:rPr>
          <w:rFonts w:ascii="Palatino Linotype" w:hAnsi="Palatino Linotype"/>
        </w:rPr>
        <w:t xml:space="preserve">Por lo antes expuesto y fundado. </w:t>
      </w:r>
    </w:p>
    <w:p w14:paraId="6C94BC8F" w14:textId="77777777" w:rsidR="006F596B" w:rsidRPr="00CE187E" w:rsidRDefault="006F596B" w:rsidP="006F596B">
      <w:pPr>
        <w:spacing w:line="360" w:lineRule="auto"/>
        <w:jc w:val="both"/>
        <w:rPr>
          <w:rFonts w:ascii="Palatino Linotype" w:hAnsi="Palatino Linotype"/>
        </w:rPr>
      </w:pPr>
    </w:p>
    <w:p w14:paraId="28884CE2" w14:textId="77777777" w:rsidR="00AD6E7B" w:rsidRPr="00CE187E" w:rsidRDefault="00AD6E7B" w:rsidP="006F596B">
      <w:pPr>
        <w:spacing w:line="360" w:lineRule="auto"/>
        <w:jc w:val="both"/>
        <w:rPr>
          <w:rFonts w:ascii="Palatino Linotype" w:hAnsi="Palatino Linotype"/>
        </w:rPr>
      </w:pPr>
    </w:p>
    <w:p w14:paraId="2112BB21" w14:textId="77777777" w:rsidR="006F596B" w:rsidRPr="00CE187E" w:rsidRDefault="006F596B" w:rsidP="006F596B">
      <w:pPr>
        <w:spacing w:line="360" w:lineRule="auto"/>
        <w:jc w:val="center"/>
        <w:rPr>
          <w:rFonts w:ascii="Palatino Linotype" w:hAnsi="Palatino Linotype"/>
          <w:b/>
          <w:bCs/>
          <w:spacing w:val="60"/>
          <w:sz w:val="28"/>
        </w:rPr>
      </w:pPr>
      <w:r w:rsidRPr="00CE187E">
        <w:rPr>
          <w:rFonts w:ascii="Palatino Linotype" w:hAnsi="Palatino Linotype"/>
          <w:b/>
          <w:bCs/>
          <w:spacing w:val="60"/>
          <w:sz w:val="28"/>
        </w:rPr>
        <w:t>SE    RESUELVE</w:t>
      </w:r>
    </w:p>
    <w:p w14:paraId="66A19A28" w14:textId="77777777" w:rsidR="006F596B" w:rsidRPr="00CE187E" w:rsidRDefault="006F596B" w:rsidP="006F596B">
      <w:pPr>
        <w:rPr>
          <w:rFonts w:ascii="Palatino Linotype" w:hAnsi="Palatino Linotype"/>
        </w:rPr>
      </w:pPr>
    </w:p>
    <w:p w14:paraId="60A3E112" w14:textId="244BE740" w:rsidR="006F596B" w:rsidRPr="00CE187E" w:rsidRDefault="006F596B" w:rsidP="006F596B">
      <w:pPr>
        <w:autoSpaceDE w:val="0"/>
        <w:autoSpaceDN w:val="0"/>
        <w:adjustRightInd w:val="0"/>
        <w:spacing w:line="360" w:lineRule="auto"/>
        <w:ind w:right="49"/>
        <w:jc w:val="both"/>
        <w:rPr>
          <w:rFonts w:ascii="Palatino Linotype" w:hAnsi="Palatino Linotype" w:cs="Arial"/>
        </w:rPr>
      </w:pPr>
      <w:r w:rsidRPr="00CE187E">
        <w:rPr>
          <w:rFonts w:ascii="Palatino Linotype" w:hAnsi="Palatino Linotype" w:cs="Arial"/>
          <w:b/>
          <w:sz w:val="28"/>
          <w:szCs w:val="28"/>
        </w:rPr>
        <w:t>PRIMERO.</w:t>
      </w:r>
      <w:r w:rsidRPr="00CE187E">
        <w:rPr>
          <w:rFonts w:ascii="Palatino Linotype" w:hAnsi="Palatino Linotype" w:cs="Arial"/>
        </w:rPr>
        <w:t xml:space="preserve"> Se</w:t>
      </w:r>
      <w:r w:rsidRPr="00CE187E">
        <w:rPr>
          <w:rFonts w:ascii="Palatino Linotype" w:hAnsi="Palatino Linotype" w:cs="Arial"/>
          <w:b/>
        </w:rPr>
        <w:t xml:space="preserve"> </w:t>
      </w:r>
      <w:r w:rsidR="0000011C" w:rsidRPr="00CE187E">
        <w:rPr>
          <w:rFonts w:ascii="Palatino Linotype" w:hAnsi="Palatino Linotype" w:cs="Arial"/>
          <w:b/>
        </w:rPr>
        <w:t>MODIFIC</w:t>
      </w:r>
      <w:r w:rsidRPr="00CE187E">
        <w:rPr>
          <w:rFonts w:ascii="Palatino Linotype" w:hAnsi="Palatino Linotype" w:cs="Arial"/>
          <w:b/>
        </w:rPr>
        <w:t xml:space="preserve">A </w:t>
      </w:r>
      <w:r w:rsidRPr="00CE187E">
        <w:rPr>
          <w:rFonts w:ascii="Palatino Linotype" w:eastAsia="Arial Unicode MS" w:hAnsi="Palatino Linotype" w:cs="Arial"/>
        </w:rPr>
        <w:t xml:space="preserve">la respuesta entregada por </w:t>
      </w:r>
      <w:r w:rsidRPr="00CE187E">
        <w:rPr>
          <w:rFonts w:ascii="Palatino Linotype" w:eastAsia="Arial Unicode MS" w:hAnsi="Palatino Linotype" w:cs="Arial"/>
          <w:b/>
        </w:rPr>
        <w:t xml:space="preserve">El Sujeto Obligado </w:t>
      </w:r>
      <w:r w:rsidRPr="00CE187E">
        <w:rPr>
          <w:rFonts w:ascii="Palatino Linotype" w:eastAsia="Arial Unicode MS" w:hAnsi="Palatino Linotype" w:cs="Arial"/>
        </w:rPr>
        <w:t xml:space="preserve">a la solicitud de información número </w:t>
      </w:r>
      <w:r w:rsidR="00066018" w:rsidRPr="00CE187E">
        <w:rPr>
          <w:rFonts w:ascii="Palatino Linotype" w:hAnsi="Palatino Linotype" w:cs="Arial"/>
          <w:b/>
          <w:bCs/>
        </w:rPr>
        <w:t>00364/SMOV/IP/2025</w:t>
      </w:r>
      <w:r w:rsidRPr="00CE187E">
        <w:rPr>
          <w:rFonts w:ascii="Palatino Linotype" w:hAnsi="Palatino Linotype" w:cs="Arial"/>
        </w:rPr>
        <w:t>, por resultar parcialmente fundados los motivos de inconformidad vertidos por el</w:t>
      </w:r>
      <w:r w:rsidRPr="00CE187E">
        <w:rPr>
          <w:rFonts w:ascii="Palatino Linotype" w:hAnsi="Palatino Linotype" w:cs="Arial"/>
          <w:b/>
        </w:rPr>
        <w:t xml:space="preserve"> Recurrente</w:t>
      </w:r>
      <w:r w:rsidRPr="00CE187E">
        <w:rPr>
          <w:rFonts w:ascii="Palatino Linotype" w:hAnsi="Palatino Linotype" w:cs="Arial"/>
        </w:rPr>
        <w:t xml:space="preserve">, en términos del Considerando </w:t>
      </w:r>
      <w:r w:rsidR="00372CB9" w:rsidRPr="00CE187E">
        <w:rPr>
          <w:rFonts w:ascii="Palatino Linotype" w:hAnsi="Palatino Linotype" w:cs="Arial"/>
          <w:b/>
        </w:rPr>
        <w:t>CUARTO</w:t>
      </w:r>
      <w:r w:rsidRPr="00CE187E">
        <w:rPr>
          <w:rFonts w:ascii="Palatino Linotype" w:hAnsi="Palatino Linotype" w:cs="Arial"/>
        </w:rPr>
        <w:t xml:space="preserve"> de </w:t>
      </w:r>
      <w:r w:rsidR="006E796C" w:rsidRPr="00CE187E">
        <w:rPr>
          <w:rFonts w:ascii="Palatino Linotype" w:hAnsi="Palatino Linotype" w:cs="Arial"/>
        </w:rPr>
        <w:t>e</w:t>
      </w:r>
      <w:r w:rsidRPr="00CE187E">
        <w:rPr>
          <w:rFonts w:ascii="Palatino Linotype" w:hAnsi="Palatino Linotype" w:cs="Arial"/>
        </w:rPr>
        <w:t>sta resolución.</w:t>
      </w:r>
    </w:p>
    <w:p w14:paraId="09FE6900" w14:textId="77777777" w:rsidR="006F596B" w:rsidRPr="00CE187E" w:rsidRDefault="006F596B" w:rsidP="006F596B">
      <w:pPr>
        <w:autoSpaceDE w:val="0"/>
        <w:autoSpaceDN w:val="0"/>
        <w:adjustRightInd w:val="0"/>
        <w:spacing w:line="360" w:lineRule="auto"/>
        <w:ind w:right="49"/>
        <w:jc w:val="both"/>
        <w:rPr>
          <w:rFonts w:ascii="Palatino Linotype" w:hAnsi="Palatino Linotype" w:cs="Arial"/>
        </w:rPr>
      </w:pPr>
    </w:p>
    <w:p w14:paraId="000EE957" w14:textId="4392BBAC" w:rsidR="006F596B" w:rsidRPr="00CE187E" w:rsidRDefault="006F596B" w:rsidP="006F596B">
      <w:pPr>
        <w:spacing w:line="360" w:lineRule="auto"/>
        <w:jc w:val="both"/>
        <w:rPr>
          <w:rFonts w:ascii="Palatino Linotype" w:hAnsi="Palatino Linotype" w:cs="Arial"/>
        </w:rPr>
      </w:pPr>
      <w:r w:rsidRPr="00CE187E">
        <w:rPr>
          <w:rFonts w:ascii="Palatino Linotype" w:hAnsi="Palatino Linotype" w:cs="Arial"/>
          <w:b/>
          <w:sz w:val="28"/>
          <w:szCs w:val="28"/>
        </w:rPr>
        <w:t>SEGUNDO.</w:t>
      </w:r>
      <w:r w:rsidRPr="00CE187E">
        <w:rPr>
          <w:rFonts w:ascii="Palatino Linotype" w:hAnsi="Palatino Linotype" w:cs="Arial"/>
        </w:rPr>
        <w:t xml:space="preserve"> Se </w:t>
      </w:r>
      <w:r w:rsidRPr="00CE187E">
        <w:rPr>
          <w:rFonts w:ascii="Palatino Linotype" w:hAnsi="Palatino Linotype" w:cs="Arial"/>
          <w:b/>
        </w:rPr>
        <w:t>ORDENA</w:t>
      </w:r>
      <w:r w:rsidRPr="00CE187E">
        <w:rPr>
          <w:rFonts w:ascii="Palatino Linotype" w:hAnsi="Palatino Linotype" w:cs="Arial"/>
        </w:rPr>
        <w:t xml:space="preserve"> </w:t>
      </w:r>
      <w:r w:rsidR="00E956DE" w:rsidRPr="00CE187E">
        <w:rPr>
          <w:rFonts w:ascii="Palatino Linotype" w:eastAsia="Calibri" w:hAnsi="Palatino Linotype" w:cs="Arial"/>
        </w:rPr>
        <w:t xml:space="preserve">al </w:t>
      </w:r>
      <w:r w:rsidR="00E956DE" w:rsidRPr="00CE187E">
        <w:rPr>
          <w:rFonts w:ascii="Palatino Linotype" w:eastAsia="Calibri" w:hAnsi="Palatino Linotype" w:cs="Arial"/>
          <w:b/>
        </w:rPr>
        <w:t xml:space="preserve">Sujeto Obligado </w:t>
      </w:r>
      <w:r w:rsidR="00E956DE" w:rsidRPr="00CE187E">
        <w:rPr>
          <w:rFonts w:ascii="Palatino Linotype" w:eastAsia="Calibri" w:hAnsi="Palatino Linotype" w:cs="Arial"/>
        </w:rPr>
        <w:t>haga entrega a</w:t>
      </w:r>
      <w:r w:rsidR="00066018" w:rsidRPr="00CE187E">
        <w:rPr>
          <w:rFonts w:ascii="Palatino Linotype" w:eastAsia="Calibri" w:hAnsi="Palatino Linotype" w:cs="Arial"/>
        </w:rPr>
        <w:t xml:space="preserve"> la</w:t>
      </w:r>
      <w:r w:rsidR="00E956DE" w:rsidRPr="00CE187E">
        <w:rPr>
          <w:rFonts w:ascii="Palatino Linotype" w:eastAsia="Calibri" w:hAnsi="Palatino Linotype" w:cs="Arial"/>
        </w:rPr>
        <w:t xml:space="preserve"> </w:t>
      </w:r>
      <w:r w:rsidR="00E956DE" w:rsidRPr="00CE187E">
        <w:rPr>
          <w:rFonts w:ascii="Palatino Linotype" w:eastAsia="Calibri" w:hAnsi="Palatino Linotype" w:cs="Arial"/>
          <w:b/>
        </w:rPr>
        <w:t>Recurrente</w:t>
      </w:r>
      <w:r w:rsidR="00E956DE" w:rsidRPr="00CE187E">
        <w:rPr>
          <w:rFonts w:ascii="Palatino Linotype" w:hAnsi="Palatino Linotype" w:cs="Arial"/>
          <w:b/>
        </w:rPr>
        <w:t>,</w:t>
      </w:r>
      <w:r w:rsidRPr="00CE187E">
        <w:rPr>
          <w:rFonts w:ascii="Palatino Linotype" w:hAnsi="Palatino Linotype" w:cs="Arial"/>
          <w:b/>
        </w:rPr>
        <w:t xml:space="preserve"> </w:t>
      </w:r>
      <w:r w:rsidRPr="00CE187E">
        <w:rPr>
          <w:rFonts w:ascii="Palatino Linotype" w:hAnsi="Palatino Linotype" w:cs="Arial"/>
        </w:rPr>
        <w:t xml:space="preserve">en términos del Considerando </w:t>
      </w:r>
      <w:r w:rsidR="00372CB9" w:rsidRPr="00CE187E">
        <w:rPr>
          <w:rFonts w:ascii="Palatino Linotype" w:hAnsi="Palatino Linotype" w:cs="Arial"/>
          <w:b/>
        </w:rPr>
        <w:t>CUARTO</w:t>
      </w:r>
      <w:r w:rsidRPr="00CE187E">
        <w:rPr>
          <w:rFonts w:ascii="Palatino Linotype" w:hAnsi="Palatino Linotype" w:cs="Arial"/>
          <w:b/>
        </w:rPr>
        <w:t xml:space="preserve"> </w:t>
      </w:r>
      <w:r w:rsidRPr="00CE187E">
        <w:rPr>
          <w:rFonts w:ascii="Palatino Linotype" w:hAnsi="Palatino Linotype" w:cs="Arial"/>
        </w:rPr>
        <w:t>de esta resolución, a través del</w:t>
      </w:r>
      <w:r w:rsidRPr="00CE187E">
        <w:rPr>
          <w:rFonts w:ascii="Palatino Linotype" w:hAnsi="Palatino Linotype" w:cs="Arial"/>
          <w:b/>
        </w:rPr>
        <w:t xml:space="preserve"> </w:t>
      </w:r>
      <w:r w:rsidRPr="00CE187E">
        <w:rPr>
          <w:rFonts w:ascii="Palatino Linotype" w:hAnsi="Palatino Linotype" w:cs="Arial"/>
        </w:rPr>
        <w:t xml:space="preserve">Sistema de Acceso a la Información Mexiquense </w:t>
      </w:r>
      <w:r w:rsidRPr="00CE187E">
        <w:rPr>
          <w:rFonts w:ascii="Palatino Linotype" w:hAnsi="Palatino Linotype" w:cs="Arial"/>
          <w:b/>
        </w:rPr>
        <w:t>(SAIMEX)</w:t>
      </w:r>
      <w:r w:rsidRPr="00CE187E">
        <w:rPr>
          <w:rFonts w:ascii="Palatino Linotype" w:hAnsi="Palatino Linotype" w:cs="Arial"/>
        </w:rPr>
        <w:t xml:space="preserve">, </w:t>
      </w:r>
      <w:r w:rsidR="00A9120F" w:rsidRPr="00CE187E">
        <w:rPr>
          <w:rFonts w:ascii="Palatino Linotype" w:hAnsi="Palatino Linotype" w:cs="Arial"/>
        </w:rPr>
        <w:t xml:space="preserve">previa búsqueda exhaustiva y razonable, </w:t>
      </w:r>
      <w:r w:rsidRPr="00CE187E">
        <w:rPr>
          <w:rFonts w:ascii="Palatino Linotype" w:hAnsi="Palatino Linotype" w:cs="Arial"/>
        </w:rPr>
        <w:t>de ser procedente en versión pública, de</w:t>
      </w:r>
      <w:r w:rsidR="00E956DE" w:rsidRPr="00CE187E">
        <w:rPr>
          <w:rFonts w:ascii="Palatino Linotype" w:hAnsi="Palatino Linotype" w:cs="Arial"/>
        </w:rPr>
        <w:t xml:space="preserve"> </w:t>
      </w:r>
      <w:r w:rsidRPr="00CE187E">
        <w:rPr>
          <w:rFonts w:ascii="Palatino Linotype" w:hAnsi="Palatino Linotype" w:cs="Arial"/>
        </w:rPr>
        <w:t>lo siguiente:</w:t>
      </w:r>
    </w:p>
    <w:p w14:paraId="571A54E5" w14:textId="77777777" w:rsidR="006F596B" w:rsidRPr="00CE187E" w:rsidRDefault="006F596B" w:rsidP="006F596B">
      <w:pPr>
        <w:spacing w:line="360" w:lineRule="auto"/>
        <w:jc w:val="both"/>
        <w:rPr>
          <w:rFonts w:ascii="Palatino Linotype" w:hAnsi="Palatino Linotype" w:cs="Arial"/>
        </w:rPr>
      </w:pPr>
    </w:p>
    <w:p w14:paraId="6827F8FD" w14:textId="43AC559F" w:rsidR="00066018" w:rsidRPr="00CE187E" w:rsidRDefault="00066018" w:rsidP="00066018">
      <w:pPr>
        <w:spacing w:line="276" w:lineRule="auto"/>
        <w:ind w:left="720"/>
        <w:jc w:val="both"/>
        <w:rPr>
          <w:rFonts w:ascii="Palatino Linotype" w:hAnsi="Palatino Linotype"/>
          <w:color w:val="000000"/>
        </w:rPr>
      </w:pPr>
      <w:r w:rsidRPr="00CE187E">
        <w:rPr>
          <w:rFonts w:ascii="Palatino Linotype" w:hAnsi="Palatino Linotype"/>
        </w:rPr>
        <w:lastRenderedPageBreak/>
        <w:t xml:space="preserve">1.- </w:t>
      </w:r>
      <w:r w:rsidRPr="00CE187E">
        <w:rPr>
          <w:rFonts w:ascii="Palatino Linotype" w:hAnsi="Palatino Linotype"/>
          <w:i/>
          <w:iCs/>
        </w:rPr>
        <w:t>Documentos en donde consten las quejas interpuestas en el Órgano Interno de Control en el periodo que comprende el 01 de enero de 2022 al 17 de junio de 2025, que formen parte de expedientes concluidos y que hayan causado estado</w:t>
      </w:r>
      <w:r w:rsidR="00776514" w:rsidRPr="00CE187E">
        <w:rPr>
          <w:rFonts w:ascii="Palatino Linotype" w:hAnsi="Palatino Linotype"/>
          <w:i/>
          <w:iCs/>
        </w:rPr>
        <w:t>.</w:t>
      </w:r>
    </w:p>
    <w:p w14:paraId="6087F9DE" w14:textId="77777777" w:rsidR="00066018" w:rsidRPr="00CE187E" w:rsidRDefault="00066018" w:rsidP="00066018">
      <w:pPr>
        <w:spacing w:line="360" w:lineRule="auto"/>
        <w:ind w:left="720"/>
        <w:jc w:val="both"/>
        <w:rPr>
          <w:rFonts w:ascii="Palatino Linotype" w:hAnsi="Palatino Linotype"/>
          <w:color w:val="000000"/>
          <w:sz w:val="18"/>
        </w:rPr>
      </w:pPr>
    </w:p>
    <w:p w14:paraId="5B89B26E" w14:textId="77777777" w:rsidR="00066018" w:rsidRPr="00CE187E" w:rsidRDefault="00066018" w:rsidP="00066018">
      <w:pPr>
        <w:spacing w:line="276" w:lineRule="auto"/>
        <w:ind w:left="720"/>
        <w:jc w:val="both"/>
        <w:rPr>
          <w:rFonts w:ascii="Palatino Linotype" w:eastAsia="Calibri" w:hAnsi="Palatino Linotype" w:cs="Arial"/>
          <w:i/>
          <w:sz w:val="22"/>
          <w:szCs w:val="23"/>
          <w:lang w:eastAsia="en-US"/>
        </w:rPr>
      </w:pPr>
      <w:r w:rsidRPr="00CE187E">
        <w:rPr>
          <w:rFonts w:ascii="Palatino Linotype" w:eastAsiaTheme="minorHAnsi" w:hAnsi="Palatino Linotype" w:cs="Arial"/>
          <w:bCs/>
          <w:i/>
          <w:sz w:val="22"/>
          <w:szCs w:val="23"/>
          <w:shd w:val="clear" w:color="auto" w:fill="FFFFFF"/>
          <w:lang w:val="es-MX" w:eastAsia="en-US"/>
        </w:rPr>
        <w:t xml:space="preserve">Para la versión pública, el Sujeto Obligado deberá emitir el Acuerdo del Comité de Transparencia en términos del artículo 49 fracción VIII y </w:t>
      </w:r>
      <w:r w:rsidRPr="00CE187E">
        <w:rPr>
          <w:rFonts w:ascii="Palatino Linotype" w:eastAsia="Calibri" w:hAnsi="Palatino Linotype" w:cs="Arial"/>
          <w:i/>
          <w:sz w:val="22"/>
          <w:szCs w:val="23"/>
          <w:lang w:eastAsia="en-US"/>
        </w:rPr>
        <w:t>132 fracción II de la Ley de Transparencia y Acceso a la Información Pública del Estado de México y Municipios vigente, en el que funde y motive las razones sobre los datos que se supriman o eliminen dentro del soporte documental respectivo objeto de las versiones públicas que se formulen y se ponga a disposición de la recurrente.</w:t>
      </w:r>
    </w:p>
    <w:p w14:paraId="4C8F1EAC" w14:textId="77777777" w:rsidR="00066018" w:rsidRPr="00CE187E" w:rsidRDefault="00066018" w:rsidP="00066018">
      <w:pPr>
        <w:spacing w:line="276" w:lineRule="auto"/>
        <w:ind w:left="720"/>
        <w:jc w:val="both"/>
        <w:rPr>
          <w:rFonts w:ascii="Palatino Linotype" w:eastAsia="Calibri" w:hAnsi="Palatino Linotype" w:cs="Arial"/>
          <w:i/>
          <w:sz w:val="22"/>
          <w:szCs w:val="23"/>
          <w:lang w:eastAsia="en-US"/>
        </w:rPr>
      </w:pPr>
    </w:p>
    <w:p w14:paraId="299877DD" w14:textId="23CBD087" w:rsidR="00066018" w:rsidRPr="00CE187E" w:rsidRDefault="00066018" w:rsidP="00066018">
      <w:pPr>
        <w:spacing w:line="276" w:lineRule="auto"/>
        <w:ind w:left="720"/>
        <w:jc w:val="both"/>
        <w:rPr>
          <w:rFonts w:ascii="Palatino Linotype" w:eastAsia="Calibri" w:hAnsi="Palatino Linotype" w:cs="Arial"/>
          <w:i/>
          <w:sz w:val="22"/>
          <w:szCs w:val="23"/>
          <w:lang w:eastAsia="en-US"/>
        </w:rPr>
      </w:pPr>
      <w:r w:rsidRPr="00CE187E">
        <w:rPr>
          <w:rFonts w:ascii="Palatino Linotype" w:eastAsia="Calibri" w:hAnsi="Palatino Linotype" w:cs="Arial"/>
          <w:i/>
          <w:sz w:val="22"/>
          <w:szCs w:val="23"/>
          <w:lang w:eastAsia="en-US"/>
        </w:rPr>
        <w:t>Para el caso de que alguno de los documentos en donde consten las quejas interpuestas en el Órgano Interno de Control en el periodo que comprende el 01 de enero de 2022 al 17 de junio de 2025 formen parte de expedientes que no haya causado estado, deberá emitirse el Acuerdo de Clasificación respectivo en el que se funden y motiven las razones de su RESERVA, mismo que se hará del conocimiento del Recurrente.</w:t>
      </w:r>
    </w:p>
    <w:p w14:paraId="76F00C26" w14:textId="77777777" w:rsidR="006F596B" w:rsidRPr="00CE187E" w:rsidRDefault="006F596B" w:rsidP="0000011C">
      <w:pPr>
        <w:spacing w:line="360" w:lineRule="auto"/>
        <w:jc w:val="both"/>
        <w:rPr>
          <w:rFonts w:ascii="Palatino Linotype" w:hAnsi="Palatino Linotype" w:cs="Arial"/>
        </w:rPr>
      </w:pPr>
    </w:p>
    <w:p w14:paraId="720EF38E" w14:textId="77777777" w:rsidR="006F596B" w:rsidRPr="00CE187E" w:rsidRDefault="006F596B" w:rsidP="006F596B">
      <w:pPr>
        <w:autoSpaceDE w:val="0"/>
        <w:autoSpaceDN w:val="0"/>
        <w:adjustRightInd w:val="0"/>
        <w:spacing w:line="360" w:lineRule="auto"/>
        <w:ind w:right="49"/>
        <w:jc w:val="both"/>
        <w:rPr>
          <w:rFonts w:ascii="Palatino Linotype" w:hAnsi="Palatino Linotype" w:cs="Arial"/>
          <w:szCs w:val="28"/>
        </w:rPr>
      </w:pPr>
      <w:r w:rsidRPr="00CE187E">
        <w:rPr>
          <w:rFonts w:ascii="Palatino Linotype" w:hAnsi="Palatino Linotype" w:cs="Arial"/>
          <w:b/>
          <w:sz w:val="28"/>
          <w:szCs w:val="28"/>
        </w:rPr>
        <w:t xml:space="preserve">TERCERO. </w:t>
      </w:r>
      <w:r w:rsidRPr="00CE187E">
        <w:rPr>
          <w:rFonts w:ascii="Palatino Linotype" w:hAnsi="Palatino Linotype" w:cs="Arial"/>
          <w:b/>
          <w:szCs w:val="28"/>
        </w:rPr>
        <w:t xml:space="preserve">NOTIFÍQUESE </w:t>
      </w:r>
      <w:r w:rsidRPr="00CE187E">
        <w:rPr>
          <w:rFonts w:ascii="Palatino Linotype" w:hAnsi="Palatino Linotype" w:cs="Arial"/>
          <w:szCs w:val="28"/>
        </w:rPr>
        <w:t xml:space="preserve">la presente resolución </w:t>
      </w:r>
      <w:r w:rsidRPr="00CE187E">
        <w:rPr>
          <w:rFonts w:ascii="Palatino Linotype" w:hAnsi="Palatino Linotype" w:cs="Arial"/>
        </w:rPr>
        <w:t xml:space="preserve">a través del Sistema de Acceso a la Información Mexiquense </w:t>
      </w:r>
      <w:r w:rsidRPr="00CE187E">
        <w:rPr>
          <w:rFonts w:ascii="Palatino Linotype" w:hAnsi="Palatino Linotype" w:cs="Arial"/>
          <w:b/>
        </w:rPr>
        <w:t>(SAIMEX)</w:t>
      </w:r>
      <w:r w:rsidRPr="00CE187E">
        <w:rPr>
          <w:rFonts w:ascii="Palatino Linotype" w:hAnsi="Palatino Linotype" w:cs="Arial"/>
          <w:szCs w:val="28"/>
        </w:rPr>
        <w:t xml:space="preserve"> al Titular de la Unidad de Transparencia del </w:t>
      </w:r>
      <w:r w:rsidRPr="00CE187E">
        <w:rPr>
          <w:rFonts w:ascii="Palatino Linotype" w:hAnsi="Palatino Linotype" w:cs="Arial"/>
          <w:b/>
          <w:szCs w:val="28"/>
        </w:rPr>
        <w:t>Sujeto Obligado</w:t>
      </w:r>
      <w:r w:rsidRPr="00CE187E">
        <w:rPr>
          <w:rFonts w:ascii="Palatino Linotype" w:hAnsi="Palatino Linotype" w:cs="Arial"/>
          <w:szCs w:val="28"/>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2A28233" w14:textId="77777777" w:rsidR="006F596B" w:rsidRPr="00CE187E" w:rsidRDefault="006F596B" w:rsidP="006F596B">
      <w:pPr>
        <w:autoSpaceDE w:val="0"/>
        <w:autoSpaceDN w:val="0"/>
        <w:adjustRightInd w:val="0"/>
        <w:spacing w:line="360" w:lineRule="auto"/>
        <w:ind w:right="49"/>
        <w:jc w:val="both"/>
        <w:rPr>
          <w:rFonts w:ascii="Palatino Linotype" w:hAnsi="Palatino Linotype" w:cs="Arial"/>
          <w:szCs w:val="28"/>
        </w:rPr>
      </w:pPr>
    </w:p>
    <w:p w14:paraId="6F69C2DB" w14:textId="77777777" w:rsidR="006F596B" w:rsidRPr="00CE187E" w:rsidRDefault="006F596B" w:rsidP="006F596B">
      <w:pPr>
        <w:spacing w:line="360" w:lineRule="auto"/>
        <w:jc w:val="both"/>
        <w:rPr>
          <w:rFonts w:ascii="Palatino Linotype" w:hAnsi="Palatino Linotype" w:cs="Arial"/>
          <w:bCs/>
          <w:szCs w:val="28"/>
        </w:rPr>
      </w:pPr>
      <w:r w:rsidRPr="00CE187E">
        <w:rPr>
          <w:rFonts w:ascii="Palatino Linotype" w:hAnsi="Palatino Linotype" w:cs="Arial"/>
          <w:b/>
          <w:bCs/>
          <w:sz w:val="28"/>
          <w:szCs w:val="28"/>
        </w:rPr>
        <w:lastRenderedPageBreak/>
        <w:t>CUARTO.</w:t>
      </w:r>
      <w:r w:rsidRPr="00CE187E">
        <w:rPr>
          <w:rFonts w:ascii="Palatino Linotype" w:hAnsi="Palatino Linotype" w:cs="Arial"/>
          <w:bCs/>
          <w:szCs w:val="28"/>
        </w:rPr>
        <w:t xml:space="preserve"> De conformidad con el artículo 198, de la Ley de Transparencia y Acceso a la Información Pública del Estado de México y Municipios, de considerarlo procedente, el </w:t>
      </w:r>
      <w:r w:rsidRPr="00CE187E">
        <w:rPr>
          <w:rFonts w:ascii="Palatino Linotype" w:hAnsi="Palatino Linotype" w:cs="Arial"/>
          <w:b/>
          <w:bCs/>
          <w:szCs w:val="28"/>
        </w:rPr>
        <w:t>Sujeto Obligado</w:t>
      </w:r>
      <w:r w:rsidRPr="00CE187E">
        <w:rPr>
          <w:rFonts w:ascii="Palatino Linotype" w:hAnsi="Palatino Linotype" w:cs="Arial"/>
          <w:bCs/>
          <w:szCs w:val="28"/>
        </w:rPr>
        <w:t xml:space="preserve"> de manera fundada y motivada, podrá solicitar una ampliación de plazo para el cumplimiento de la presente resolución.</w:t>
      </w:r>
    </w:p>
    <w:p w14:paraId="47652DB7" w14:textId="77777777" w:rsidR="006F596B" w:rsidRPr="00CE187E" w:rsidRDefault="006F596B" w:rsidP="006F596B">
      <w:pPr>
        <w:autoSpaceDE w:val="0"/>
        <w:autoSpaceDN w:val="0"/>
        <w:adjustRightInd w:val="0"/>
        <w:spacing w:line="360" w:lineRule="auto"/>
        <w:ind w:right="49"/>
        <w:jc w:val="both"/>
        <w:rPr>
          <w:rFonts w:ascii="Palatino Linotype" w:hAnsi="Palatino Linotype" w:cs="Arial"/>
          <w:b/>
          <w:szCs w:val="28"/>
        </w:rPr>
      </w:pPr>
    </w:p>
    <w:p w14:paraId="48F396C2" w14:textId="00632DCB" w:rsidR="00C8746D" w:rsidRPr="00CE187E" w:rsidRDefault="006F596B" w:rsidP="006F596B">
      <w:pPr>
        <w:autoSpaceDE w:val="0"/>
        <w:autoSpaceDN w:val="0"/>
        <w:adjustRightInd w:val="0"/>
        <w:spacing w:line="360" w:lineRule="auto"/>
        <w:ind w:right="49"/>
        <w:jc w:val="both"/>
        <w:rPr>
          <w:rFonts w:ascii="Palatino Linotype" w:hAnsi="Palatino Linotype" w:cs="Arial"/>
        </w:rPr>
      </w:pPr>
      <w:r w:rsidRPr="00CE187E">
        <w:rPr>
          <w:rFonts w:ascii="Palatino Linotype" w:hAnsi="Palatino Linotype" w:cs="Arial"/>
          <w:b/>
          <w:sz w:val="28"/>
          <w:szCs w:val="28"/>
        </w:rPr>
        <w:t>QUINTO.</w:t>
      </w:r>
      <w:r w:rsidRPr="00CE187E">
        <w:rPr>
          <w:rFonts w:ascii="Palatino Linotype" w:hAnsi="Palatino Linotype" w:cs="Arial"/>
          <w:b/>
        </w:rPr>
        <w:t xml:space="preserve"> NOTIFÍQUESE</w:t>
      </w:r>
      <w:r w:rsidRPr="00CE187E">
        <w:rPr>
          <w:rFonts w:ascii="Palatino Linotype" w:hAnsi="Palatino Linotype" w:cs="Arial"/>
        </w:rPr>
        <w:t xml:space="preserve"> al </w:t>
      </w:r>
      <w:r w:rsidRPr="00CE187E">
        <w:rPr>
          <w:rFonts w:ascii="Palatino Linotype" w:hAnsi="Palatino Linotype" w:cs="Arial"/>
          <w:b/>
        </w:rPr>
        <w:t>Recurrente</w:t>
      </w:r>
      <w:r w:rsidRPr="00CE187E">
        <w:rPr>
          <w:rFonts w:ascii="Palatino Linotype" w:hAnsi="Palatino Linotype" w:cs="Arial"/>
        </w:rPr>
        <w:t xml:space="preserve"> la presente resolución a través del Sistema de Acceso a la Información Mexiquense </w:t>
      </w:r>
      <w:r w:rsidRPr="00CE187E">
        <w:rPr>
          <w:rFonts w:ascii="Palatino Linotype" w:hAnsi="Palatino Linotype" w:cs="Arial"/>
          <w:b/>
        </w:rPr>
        <w:t>(SAIMEX),</w:t>
      </w:r>
      <w:r w:rsidRPr="00CE187E">
        <w:rPr>
          <w:rFonts w:ascii="Palatino Linotype" w:hAnsi="Palatino Linotype" w:cs="Arial"/>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7E0663C" w14:textId="77777777" w:rsidR="006F596B" w:rsidRPr="00CE187E" w:rsidRDefault="006F596B" w:rsidP="006F596B">
      <w:pPr>
        <w:autoSpaceDE w:val="0"/>
        <w:autoSpaceDN w:val="0"/>
        <w:adjustRightInd w:val="0"/>
        <w:spacing w:line="360" w:lineRule="auto"/>
        <w:ind w:right="49"/>
        <w:jc w:val="both"/>
        <w:rPr>
          <w:rFonts w:ascii="Palatino Linotype" w:hAnsi="Palatino Linotype" w:cs="Arial"/>
        </w:rPr>
      </w:pPr>
    </w:p>
    <w:p w14:paraId="43EB6286" w14:textId="33A32678" w:rsidR="009C5C70" w:rsidRPr="00CE187E" w:rsidRDefault="0029071C" w:rsidP="00054E04">
      <w:pPr>
        <w:spacing w:line="360" w:lineRule="auto"/>
        <w:jc w:val="both"/>
        <w:rPr>
          <w:rFonts w:ascii="Palatino Linotype" w:eastAsiaTheme="minorHAnsi" w:hAnsi="Palatino Linotype" w:cs="Arial"/>
          <w:lang w:eastAsia="en-US"/>
        </w:rPr>
      </w:pPr>
      <w:r w:rsidRPr="00CE187E">
        <w:rPr>
          <w:rFonts w:ascii="Palatino Linotype" w:eastAsiaTheme="minorHAnsi" w:hAnsi="Palatino Linotype" w:cs="Arial"/>
          <w:lang w:eastAsia="en-US"/>
        </w:rPr>
        <w:t>ASÍ LO RESUELVE, POR UNANIMIDAD DE VOTOS, EL PLENO DEL</w:t>
      </w:r>
      <w:r w:rsidRPr="00CE187E">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CE187E">
        <w:rPr>
          <w:rFonts w:ascii="Palatino Linotype" w:eastAsiaTheme="minorHAnsi" w:hAnsi="Palatino Linotype" w:cs="Arial"/>
          <w:lang w:eastAsia="en-US"/>
        </w:rPr>
        <w:t>, CONFORMADO POR LOS COMISIONADOS JOSÉ MARTÍNEZ VILCHIS; MARÍA DEL ROSARIO MEJÍA AYALA</w:t>
      </w:r>
      <w:r w:rsidR="00322475" w:rsidRPr="00CE187E">
        <w:rPr>
          <w:rFonts w:ascii="Palatino Linotype" w:eastAsiaTheme="minorHAnsi" w:hAnsi="Palatino Linotype" w:cs="Arial"/>
          <w:lang w:eastAsia="en-US"/>
        </w:rPr>
        <w:t xml:space="preserve"> (VOTO PARTICULAR)</w:t>
      </w:r>
      <w:r w:rsidRPr="00CE187E">
        <w:rPr>
          <w:rFonts w:ascii="Palatino Linotype" w:eastAsiaTheme="minorHAnsi" w:hAnsi="Palatino Linotype" w:cs="Arial"/>
          <w:lang w:eastAsia="en-US"/>
        </w:rPr>
        <w:t>; SHARON CRISTINA MORALES MARTÍNEZ</w:t>
      </w:r>
      <w:r w:rsidR="00C4326C" w:rsidRPr="00CE187E">
        <w:rPr>
          <w:rFonts w:ascii="Palatino Linotype" w:eastAsiaTheme="minorHAnsi" w:hAnsi="Palatino Linotype" w:cs="Arial"/>
          <w:lang w:eastAsia="en-US"/>
        </w:rPr>
        <w:t xml:space="preserve">; </w:t>
      </w:r>
      <w:r w:rsidRPr="00CE187E">
        <w:rPr>
          <w:rFonts w:ascii="Palatino Linotype" w:eastAsiaTheme="minorHAnsi" w:hAnsi="Palatino Linotype" w:cs="Arial"/>
          <w:lang w:eastAsia="en-US"/>
        </w:rPr>
        <w:t>LUIS GUSTAVO PARRA NORIEGA</w:t>
      </w:r>
      <w:r w:rsidR="00322475" w:rsidRPr="00CE187E">
        <w:rPr>
          <w:rFonts w:ascii="Palatino Linotype" w:eastAsiaTheme="minorHAnsi" w:hAnsi="Palatino Linotype" w:cs="Arial"/>
          <w:lang w:eastAsia="en-US"/>
        </w:rPr>
        <w:t xml:space="preserve"> (VOTO PARTICULAR)</w:t>
      </w:r>
      <w:r w:rsidR="004309A2" w:rsidRPr="00CE187E">
        <w:rPr>
          <w:rFonts w:ascii="Palatino Linotype" w:eastAsiaTheme="minorHAnsi" w:hAnsi="Palatino Linotype" w:cs="Arial"/>
          <w:lang w:eastAsia="en-US"/>
        </w:rPr>
        <w:t xml:space="preserve"> </w:t>
      </w:r>
      <w:r w:rsidRPr="00CE187E">
        <w:rPr>
          <w:rFonts w:ascii="Palatino Linotype" w:eastAsiaTheme="minorHAnsi" w:hAnsi="Palatino Linotype" w:cs="Arial"/>
          <w:lang w:eastAsia="en-US"/>
        </w:rPr>
        <w:t xml:space="preserve">Y GUADALUPE RAMÍREZ PEÑA; EN LA </w:t>
      </w:r>
      <w:r w:rsidR="00322475" w:rsidRPr="00CE187E">
        <w:rPr>
          <w:rFonts w:ascii="Palatino Linotype" w:eastAsiaTheme="minorHAnsi" w:hAnsi="Palatino Linotype" w:cs="Arial"/>
          <w:lang w:eastAsia="en-US"/>
        </w:rPr>
        <w:t>VIGÉSIMA</w:t>
      </w:r>
      <w:r w:rsidR="005F1F89" w:rsidRPr="00CE187E">
        <w:rPr>
          <w:rFonts w:ascii="Palatino Linotype" w:eastAsiaTheme="minorHAnsi" w:hAnsi="Palatino Linotype" w:cs="Arial"/>
          <w:lang w:eastAsia="en-US"/>
        </w:rPr>
        <w:t xml:space="preserve"> </w:t>
      </w:r>
      <w:r w:rsidR="005A19C5" w:rsidRPr="00CE187E">
        <w:rPr>
          <w:rFonts w:ascii="Palatino Linotype" w:eastAsiaTheme="minorHAnsi" w:hAnsi="Palatino Linotype" w:cs="Arial"/>
          <w:lang w:eastAsia="en-US"/>
        </w:rPr>
        <w:t xml:space="preserve">SESIÓN ORDINARIA CELEBRADA EL </w:t>
      </w:r>
      <w:r w:rsidR="00CE187E" w:rsidRPr="00CE187E">
        <w:rPr>
          <w:rFonts w:ascii="Palatino Linotype" w:eastAsiaTheme="minorHAnsi" w:hAnsi="Palatino Linotype" w:cs="Arial"/>
          <w:lang w:eastAsia="en-US"/>
        </w:rPr>
        <w:t>TRES DE</w:t>
      </w:r>
      <w:r w:rsidR="00322475" w:rsidRPr="00CE187E">
        <w:rPr>
          <w:rFonts w:ascii="Palatino Linotype" w:eastAsiaTheme="minorHAnsi" w:hAnsi="Palatino Linotype" w:cs="Arial"/>
          <w:lang w:eastAsia="en-US"/>
        </w:rPr>
        <w:t xml:space="preserve"> JUNIO</w:t>
      </w:r>
      <w:r w:rsidR="00066018" w:rsidRPr="00CE187E">
        <w:rPr>
          <w:rFonts w:ascii="Palatino Linotype" w:eastAsiaTheme="minorHAnsi" w:hAnsi="Palatino Linotype" w:cs="Arial"/>
          <w:lang w:eastAsia="en-US"/>
        </w:rPr>
        <w:t xml:space="preserve"> DE DOS MIL VEINTISÉIS</w:t>
      </w:r>
      <w:r w:rsidRPr="00CE187E">
        <w:rPr>
          <w:rFonts w:ascii="Palatino Linotype" w:eastAsiaTheme="minorHAnsi" w:hAnsi="Palatino Linotype" w:cs="Arial"/>
          <w:lang w:eastAsia="en-US"/>
        </w:rPr>
        <w:t>, ANTE EL SECRETARIO TÉCNICO, ALEXIS TAPIA RA</w:t>
      </w:r>
      <w:r w:rsidR="00054E04" w:rsidRPr="00CE187E">
        <w:rPr>
          <w:rFonts w:ascii="Palatino Linotype" w:eastAsiaTheme="minorHAnsi" w:hAnsi="Palatino Linotype" w:cs="Arial"/>
          <w:lang w:eastAsia="en-US"/>
        </w:rPr>
        <w:t>MÍREZ.</w:t>
      </w:r>
      <w:r w:rsidR="00F04815" w:rsidRPr="00CE187E">
        <w:rPr>
          <w:rFonts w:ascii="Palatino Linotype" w:eastAsiaTheme="minorHAnsi" w:hAnsi="Palatino Linotype" w:cs="Arial"/>
          <w:lang w:eastAsia="en-US"/>
        </w:rPr>
        <w:t>---</w:t>
      </w:r>
      <w:r w:rsidR="00AD6E7B" w:rsidRPr="00CE187E">
        <w:rPr>
          <w:rFonts w:ascii="Palatino Linotype" w:eastAsiaTheme="minorHAnsi" w:hAnsi="Palatino Linotype" w:cs="Arial"/>
          <w:lang w:eastAsia="en-US"/>
        </w:rPr>
        <w:t>---------------------------------------</w:t>
      </w:r>
      <w:r w:rsidR="00066018" w:rsidRPr="00CE187E">
        <w:rPr>
          <w:rFonts w:ascii="Palatino Linotype" w:eastAsiaTheme="minorHAnsi" w:hAnsi="Palatino Linotype" w:cs="Arial"/>
          <w:lang w:eastAsia="en-US"/>
        </w:rPr>
        <w:t>---------------------------------------------------------------------------------------------------------------------------------------------------------------------------------------------------------------------------------------------------------------------------------------------------------------------------------------------------</w:t>
      </w:r>
    </w:p>
    <w:p w14:paraId="382F848C" w14:textId="52C8392A" w:rsidR="00054E04" w:rsidRPr="00747344" w:rsidRDefault="00F04815" w:rsidP="00054E04">
      <w:pPr>
        <w:spacing w:line="360" w:lineRule="auto"/>
        <w:jc w:val="both"/>
        <w:rPr>
          <w:rFonts w:ascii="Palatino Linotype" w:eastAsiaTheme="minorHAnsi" w:hAnsi="Palatino Linotype" w:cs="Arial"/>
          <w:sz w:val="18"/>
          <w:lang w:eastAsia="en-US"/>
        </w:rPr>
      </w:pPr>
      <w:r w:rsidRPr="00CE187E">
        <w:rPr>
          <w:rFonts w:ascii="Palatino Linotype" w:eastAsiaTheme="minorHAnsi" w:hAnsi="Palatino Linotype" w:cs="Arial"/>
          <w:sz w:val="18"/>
          <w:lang w:eastAsia="en-US"/>
        </w:rPr>
        <w:t>JMV/CCR/</w:t>
      </w:r>
      <w:r w:rsidR="00416115" w:rsidRPr="00CE187E">
        <w:rPr>
          <w:rFonts w:ascii="Palatino Linotype" w:eastAsiaTheme="minorHAnsi" w:hAnsi="Palatino Linotype" w:cs="Arial"/>
          <w:sz w:val="18"/>
          <w:lang w:eastAsia="en-US"/>
        </w:rPr>
        <w:t>EJDG</w:t>
      </w:r>
    </w:p>
    <w:p w14:paraId="11FCCED8" w14:textId="77777777" w:rsidR="00F04815" w:rsidRPr="00747344" w:rsidRDefault="00F04815" w:rsidP="00054E04">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3E56C9"/>
    <w:p w14:paraId="24953374" w14:textId="77777777" w:rsidR="0029071C" w:rsidRPr="00747344" w:rsidRDefault="0029071C" w:rsidP="003E56C9"/>
    <w:p w14:paraId="0AE3AFBA" w14:textId="77777777" w:rsidR="0029071C" w:rsidRPr="00747344" w:rsidRDefault="0029071C" w:rsidP="003E56C9"/>
    <w:p w14:paraId="5BD92A17" w14:textId="77777777" w:rsidR="0029071C" w:rsidRPr="00747344" w:rsidRDefault="0029071C" w:rsidP="003E56C9"/>
    <w:p w14:paraId="3530A50C" w14:textId="77777777" w:rsidR="0029071C" w:rsidRPr="00747344" w:rsidRDefault="0029071C" w:rsidP="003E56C9"/>
    <w:p w14:paraId="26389E65" w14:textId="77777777" w:rsidR="0029071C" w:rsidRPr="00747344" w:rsidRDefault="0029071C" w:rsidP="003E56C9"/>
    <w:p w14:paraId="652144C8" w14:textId="77777777" w:rsidR="0029071C" w:rsidRPr="00747344" w:rsidRDefault="0029071C" w:rsidP="003E56C9"/>
    <w:p w14:paraId="4858A06C" w14:textId="77777777" w:rsidR="0029071C" w:rsidRPr="00747344" w:rsidRDefault="0029071C" w:rsidP="003E56C9"/>
    <w:p w14:paraId="0B0F1B11" w14:textId="77777777" w:rsidR="0029071C" w:rsidRPr="00747344" w:rsidRDefault="0029071C" w:rsidP="003E56C9"/>
    <w:p w14:paraId="5D8E07C2" w14:textId="77777777" w:rsidR="0029071C" w:rsidRPr="00747344" w:rsidRDefault="0029071C" w:rsidP="003E56C9"/>
    <w:p w14:paraId="2CCC7A3D" w14:textId="77777777" w:rsidR="0029071C" w:rsidRPr="00747344" w:rsidRDefault="0029071C" w:rsidP="003E56C9"/>
    <w:p w14:paraId="3B7A4B0E" w14:textId="77777777" w:rsidR="0029071C" w:rsidRPr="00747344" w:rsidRDefault="0029071C" w:rsidP="003E56C9"/>
    <w:p w14:paraId="5D9E2A35" w14:textId="77777777" w:rsidR="0029071C" w:rsidRPr="00747344" w:rsidRDefault="0029071C" w:rsidP="003E56C9"/>
    <w:p w14:paraId="17C61018" w14:textId="77777777" w:rsidR="0029071C" w:rsidRPr="00747344" w:rsidRDefault="0029071C" w:rsidP="003E56C9"/>
    <w:p w14:paraId="24641E38" w14:textId="77777777" w:rsidR="0029071C" w:rsidRPr="00747344" w:rsidRDefault="0029071C" w:rsidP="003E56C9"/>
    <w:p w14:paraId="2FE81858" w14:textId="77777777" w:rsidR="0029071C" w:rsidRPr="00747344" w:rsidRDefault="0029071C" w:rsidP="003E56C9"/>
    <w:p w14:paraId="75FAC52D" w14:textId="77777777" w:rsidR="0029071C" w:rsidRPr="00747344" w:rsidRDefault="0029071C" w:rsidP="003E56C9"/>
    <w:p w14:paraId="306B4E0D" w14:textId="77777777" w:rsidR="0029071C" w:rsidRPr="00747344" w:rsidRDefault="0029071C" w:rsidP="003E56C9"/>
    <w:p w14:paraId="1F9E288F" w14:textId="77777777" w:rsidR="0029071C" w:rsidRPr="00747344" w:rsidRDefault="0029071C" w:rsidP="003E56C9"/>
    <w:p w14:paraId="1186B5A4" w14:textId="77777777" w:rsidR="0029071C" w:rsidRPr="00747344" w:rsidRDefault="0029071C" w:rsidP="003E56C9"/>
    <w:p w14:paraId="77F31730" w14:textId="77777777" w:rsidR="0029071C" w:rsidRPr="00747344" w:rsidRDefault="0029071C" w:rsidP="003E56C9"/>
    <w:p w14:paraId="43CD78A2" w14:textId="77777777" w:rsidR="0029071C" w:rsidRPr="00747344" w:rsidRDefault="0029071C" w:rsidP="003E56C9"/>
    <w:p w14:paraId="3C99C3C8" w14:textId="77777777" w:rsidR="0029071C" w:rsidRPr="00747344" w:rsidRDefault="0029071C" w:rsidP="003E56C9"/>
    <w:p w14:paraId="71F89CD4" w14:textId="77777777" w:rsidR="0029071C" w:rsidRPr="00747344" w:rsidRDefault="0029071C" w:rsidP="003E56C9"/>
    <w:p w14:paraId="69A574AA" w14:textId="77777777" w:rsidR="0029071C" w:rsidRPr="00747344" w:rsidRDefault="0029071C" w:rsidP="003E56C9"/>
    <w:p w14:paraId="0B797D25" w14:textId="77777777" w:rsidR="0029071C" w:rsidRPr="00747344" w:rsidRDefault="0029071C" w:rsidP="003E56C9"/>
    <w:p w14:paraId="4EC2B0AF" w14:textId="77777777" w:rsidR="0029071C" w:rsidRPr="00747344" w:rsidRDefault="0029071C" w:rsidP="003E56C9"/>
    <w:p w14:paraId="1E0104EA" w14:textId="77777777" w:rsidR="0029071C" w:rsidRPr="00747344" w:rsidRDefault="0029071C" w:rsidP="003E56C9"/>
    <w:p w14:paraId="28264898" w14:textId="77777777" w:rsidR="0029071C" w:rsidRPr="00747344" w:rsidRDefault="0029071C" w:rsidP="003E56C9"/>
    <w:p w14:paraId="5FBBC2E9" w14:textId="77777777" w:rsidR="0029071C" w:rsidRPr="00747344" w:rsidRDefault="0029071C" w:rsidP="003E56C9"/>
    <w:p w14:paraId="413160BA" w14:textId="77777777" w:rsidR="0029071C" w:rsidRPr="00747344" w:rsidRDefault="0029071C" w:rsidP="003E56C9"/>
    <w:p w14:paraId="1E58919F" w14:textId="77777777" w:rsidR="0029071C" w:rsidRPr="00747344" w:rsidRDefault="0029071C" w:rsidP="003E56C9"/>
    <w:p w14:paraId="46D73044" w14:textId="77777777" w:rsidR="0029071C" w:rsidRPr="00747344" w:rsidRDefault="0029071C" w:rsidP="003E56C9"/>
    <w:p w14:paraId="486380B0" w14:textId="77777777" w:rsidR="0029071C" w:rsidRPr="00747344" w:rsidRDefault="0029071C" w:rsidP="003E56C9"/>
    <w:p w14:paraId="2C4CAD91" w14:textId="076E79D4" w:rsidR="0029071C" w:rsidRPr="00747344" w:rsidRDefault="0029071C" w:rsidP="003E56C9"/>
    <w:sectPr w:rsidR="0029071C" w:rsidRPr="00747344" w:rsidSect="00D5651F">
      <w:headerReference w:type="even" r:id="rId9"/>
      <w:headerReference w:type="default" r:id="rId10"/>
      <w:footerReference w:type="default" r:id="rId11"/>
      <w:headerReference w:type="first" r:id="rId12"/>
      <w:footerReference w:type="first" r:id="rId13"/>
      <w:pgSz w:w="12240" w:h="15840"/>
      <w:pgMar w:top="2268" w:right="1418" w:bottom="1418" w:left="1758"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9CFEA" w14:textId="77777777" w:rsidR="00902A2D" w:rsidRDefault="00902A2D" w:rsidP="000B5E25">
      <w:r>
        <w:separator/>
      </w:r>
    </w:p>
  </w:endnote>
  <w:endnote w:type="continuationSeparator" w:id="0">
    <w:p w14:paraId="360B250D" w14:textId="77777777" w:rsidR="00902A2D" w:rsidRDefault="00902A2D"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77777777" w:rsidR="00EC4D60" w:rsidRPr="000D3AD4" w:rsidRDefault="00EC4D6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D67DC">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D67DC">
      <w:rPr>
        <w:rFonts w:ascii="Palatino Linotype" w:hAnsi="Palatino Linotype" w:cs="Arial"/>
        <w:bCs/>
        <w:noProof/>
        <w:sz w:val="20"/>
        <w:szCs w:val="20"/>
      </w:rPr>
      <w:t>42</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77777777" w:rsidR="00EC4D60" w:rsidRPr="000D3AD4" w:rsidRDefault="00EC4D60"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1D67DC">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1D67DC">
      <w:rPr>
        <w:rFonts w:ascii="Palatino Linotype" w:hAnsi="Palatino Linotype" w:cs="Arial"/>
        <w:bCs/>
        <w:noProof/>
        <w:sz w:val="20"/>
        <w:szCs w:val="20"/>
      </w:rPr>
      <w:t>42</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CAFF9D" w14:textId="77777777" w:rsidR="00902A2D" w:rsidRDefault="00902A2D" w:rsidP="000B5E25">
      <w:r>
        <w:separator/>
      </w:r>
    </w:p>
  </w:footnote>
  <w:footnote w:type="continuationSeparator" w:id="0">
    <w:p w14:paraId="7F72E3BE" w14:textId="77777777" w:rsidR="00902A2D" w:rsidRDefault="00902A2D" w:rsidP="000B5E25">
      <w:r>
        <w:continuationSeparator/>
      </w:r>
    </w:p>
  </w:footnote>
  <w:footnote w:id="1">
    <w:p w14:paraId="68546E23" w14:textId="77777777" w:rsidR="00EC4D60" w:rsidRPr="008A64CB" w:rsidRDefault="00EC4D60"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EC4D60" w:rsidRDefault="00EC4D60" w:rsidP="00E3048E">
      <w:pPr>
        <w:autoSpaceDE w:val="0"/>
        <w:autoSpaceDN w:val="0"/>
        <w:adjustRightInd w:val="0"/>
        <w:ind w:right="49"/>
        <w:jc w:val="both"/>
        <w:rPr>
          <w:rFonts w:ascii="Palatino Linotype" w:hAnsi="Palatino Linotype"/>
          <w:i/>
          <w:sz w:val="18"/>
          <w:szCs w:val="22"/>
        </w:rPr>
      </w:pPr>
    </w:p>
    <w:p w14:paraId="75A7C282" w14:textId="77777777" w:rsidR="00EC4D60" w:rsidRPr="008A64CB" w:rsidRDefault="00EC4D60"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EC4D60" w:rsidRPr="008A64CB" w:rsidRDefault="00EC4D60" w:rsidP="00E3048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EC4D60" w:rsidRDefault="00902A2D">
    <w:pPr>
      <w:pStyle w:val="Encabezado"/>
    </w:pPr>
    <w:r>
      <w:rPr>
        <w:noProof/>
        <w:lang w:val="es-MX"/>
      </w:rPr>
      <w:pict w14:anchorId="07BDB0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D60" w:rsidRPr="008F2CCC" w14:paraId="7B8DC1C7" w14:textId="77777777" w:rsidTr="00BA27FC">
      <w:tc>
        <w:tcPr>
          <w:tcW w:w="2551" w:type="dxa"/>
          <w:vAlign w:val="center"/>
        </w:tcPr>
        <w:p w14:paraId="66D1DBB5" w14:textId="222D8A51"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E6AD29" w14:textId="2BD99BBE" w:rsidR="00EC4D60" w:rsidRPr="0029071C" w:rsidRDefault="008C0D64" w:rsidP="00521A38">
          <w:pPr>
            <w:spacing w:line="276" w:lineRule="auto"/>
            <w:jc w:val="right"/>
            <w:rPr>
              <w:rFonts w:ascii="Palatino Linotype" w:hAnsi="Palatino Linotype"/>
              <w:sz w:val="22"/>
              <w:szCs w:val="22"/>
            </w:rPr>
          </w:pPr>
          <w:r w:rsidRPr="008C0D64">
            <w:rPr>
              <w:rFonts w:ascii="Palatino Linotype" w:hAnsi="Palatino Linotype"/>
              <w:sz w:val="22"/>
              <w:szCs w:val="22"/>
              <w:lang w:val="es-ES"/>
            </w:rPr>
            <w:t>09040/INFOEM/IP/RR/2025</w:t>
          </w:r>
        </w:p>
      </w:tc>
    </w:tr>
    <w:tr w:rsidR="00EC4D60" w:rsidRPr="008F2CCC" w14:paraId="6A1C66BB" w14:textId="77777777" w:rsidTr="00BA27FC">
      <w:trPr>
        <w:trHeight w:val="228"/>
      </w:trPr>
      <w:tc>
        <w:tcPr>
          <w:tcW w:w="2551" w:type="dxa"/>
          <w:vAlign w:val="center"/>
        </w:tcPr>
        <w:p w14:paraId="084FDEDD"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7B258997" w14:textId="4CAB146E" w:rsidR="00EC4D60" w:rsidRPr="0029071C" w:rsidRDefault="008C0D64" w:rsidP="00B6659F">
          <w:pPr>
            <w:spacing w:line="276" w:lineRule="auto"/>
            <w:jc w:val="right"/>
            <w:rPr>
              <w:rFonts w:ascii="Palatino Linotype" w:hAnsi="Palatino Linotype"/>
              <w:sz w:val="22"/>
              <w:szCs w:val="22"/>
            </w:rPr>
          </w:pPr>
          <w:r w:rsidRPr="008C0D64">
            <w:rPr>
              <w:rFonts w:ascii="Palatino Linotype" w:hAnsi="Palatino Linotype"/>
              <w:sz w:val="22"/>
              <w:szCs w:val="22"/>
            </w:rPr>
            <w:t>Secretaría de Movilidad</w:t>
          </w:r>
        </w:p>
      </w:tc>
    </w:tr>
    <w:tr w:rsidR="00EC4D60" w:rsidRPr="008F2CCC" w14:paraId="0882C3B9" w14:textId="77777777" w:rsidTr="00BA27FC">
      <w:tc>
        <w:tcPr>
          <w:tcW w:w="2551" w:type="dxa"/>
          <w:vAlign w:val="center"/>
        </w:tcPr>
        <w:p w14:paraId="5E9DFDF5"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E247AAA" w14:textId="77777777" w:rsidR="00EC4D60" w:rsidRPr="0029071C" w:rsidRDefault="00EC4D60"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EC4D60" w:rsidRPr="001779E0" w:rsidRDefault="00902A2D"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3FFDEB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7.95pt;margin-top:-111.7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EC4D60" w:rsidRPr="0098478D" w14:paraId="04F44534" w14:textId="77777777" w:rsidTr="00BA27FC">
      <w:tc>
        <w:tcPr>
          <w:tcW w:w="2551" w:type="dxa"/>
          <w:vAlign w:val="center"/>
        </w:tcPr>
        <w:p w14:paraId="4E1F8768"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2A9A8530" w14:textId="109E6F63" w:rsidR="00EC4D60" w:rsidRPr="0098478D" w:rsidRDefault="008C0D64" w:rsidP="00521A38">
          <w:pPr>
            <w:spacing w:line="276" w:lineRule="auto"/>
            <w:jc w:val="right"/>
            <w:rPr>
              <w:rFonts w:ascii="Palatino Linotype" w:hAnsi="Palatino Linotype"/>
              <w:sz w:val="22"/>
              <w:szCs w:val="22"/>
            </w:rPr>
          </w:pPr>
          <w:r w:rsidRPr="008C0D64">
            <w:rPr>
              <w:rFonts w:ascii="Palatino Linotype" w:hAnsi="Palatino Linotype"/>
              <w:sz w:val="22"/>
              <w:szCs w:val="22"/>
              <w:lang w:val="es-ES"/>
            </w:rPr>
            <w:t>09040/INFOEM/IP/RR/2025</w:t>
          </w:r>
        </w:p>
      </w:tc>
    </w:tr>
    <w:tr w:rsidR="00EC4D60" w:rsidRPr="008F2CCC" w14:paraId="41BF0289" w14:textId="77777777" w:rsidTr="00BA27FC">
      <w:tc>
        <w:tcPr>
          <w:tcW w:w="2551" w:type="dxa"/>
          <w:vAlign w:val="center"/>
        </w:tcPr>
        <w:p w14:paraId="2A0F894D"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3113054C" w14:textId="5510A6CD" w:rsidR="00EC4D60" w:rsidRPr="0098478D" w:rsidRDefault="001D67DC" w:rsidP="00BA27FC">
          <w:pPr>
            <w:spacing w:line="276" w:lineRule="auto"/>
            <w:jc w:val="right"/>
            <w:rPr>
              <w:rFonts w:ascii="Palatino Linotype" w:hAnsi="Palatino Linotype"/>
              <w:sz w:val="22"/>
              <w:szCs w:val="22"/>
            </w:rPr>
          </w:pPr>
          <w:r>
            <w:rPr>
              <w:rFonts w:ascii="Palatino Linotype" w:hAnsi="Palatino Linotype"/>
              <w:sz w:val="22"/>
              <w:szCs w:val="22"/>
            </w:rPr>
            <w:t>XXXXXXXXX</w:t>
          </w:r>
        </w:p>
      </w:tc>
    </w:tr>
    <w:tr w:rsidR="00EC4D60" w:rsidRPr="0098478D" w14:paraId="22958B9C" w14:textId="77777777" w:rsidTr="00BA27FC">
      <w:trPr>
        <w:trHeight w:val="228"/>
      </w:trPr>
      <w:tc>
        <w:tcPr>
          <w:tcW w:w="2551" w:type="dxa"/>
          <w:vAlign w:val="center"/>
        </w:tcPr>
        <w:p w14:paraId="57D11803"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0B93078E" w14:textId="594AAA77" w:rsidR="00EC4D60" w:rsidRPr="0098478D" w:rsidRDefault="008C0D64" w:rsidP="00E57BDB">
          <w:pPr>
            <w:spacing w:line="276" w:lineRule="auto"/>
            <w:jc w:val="right"/>
            <w:rPr>
              <w:rFonts w:ascii="Palatino Linotype" w:hAnsi="Palatino Linotype"/>
              <w:sz w:val="22"/>
              <w:szCs w:val="22"/>
            </w:rPr>
          </w:pPr>
          <w:r w:rsidRPr="008C0D64">
            <w:rPr>
              <w:rFonts w:ascii="Palatino Linotype" w:hAnsi="Palatino Linotype"/>
              <w:sz w:val="22"/>
              <w:szCs w:val="22"/>
            </w:rPr>
            <w:t>Secretaría de Movilidad</w:t>
          </w:r>
        </w:p>
      </w:tc>
    </w:tr>
    <w:tr w:rsidR="00EC4D60" w:rsidRPr="008F2CCC" w14:paraId="071488EC" w14:textId="77777777" w:rsidTr="00BA27FC">
      <w:tc>
        <w:tcPr>
          <w:tcW w:w="2551" w:type="dxa"/>
          <w:vAlign w:val="center"/>
        </w:tcPr>
        <w:p w14:paraId="5E199BEA" w14:textId="77777777" w:rsidR="00EC4D60" w:rsidRPr="008F5DAE" w:rsidRDefault="00EC4D60"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177F3B59" w14:textId="77777777" w:rsidR="00EC4D60" w:rsidRPr="0029071C" w:rsidRDefault="00EC4D60"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EC4D60" w:rsidRPr="008F2CCC" w14:paraId="03A9AB3E" w14:textId="77777777" w:rsidTr="00BA27FC">
      <w:tc>
        <w:tcPr>
          <w:tcW w:w="2551" w:type="dxa"/>
          <w:vAlign w:val="center"/>
        </w:tcPr>
        <w:p w14:paraId="39D57311" w14:textId="77777777" w:rsidR="00EC4D60" w:rsidRPr="008F5DAE" w:rsidRDefault="00EC4D60" w:rsidP="00BA27FC">
          <w:pPr>
            <w:spacing w:line="276" w:lineRule="auto"/>
            <w:jc w:val="right"/>
            <w:rPr>
              <w:rFonts w:ascii="Palatino Linotype" w:hAnsi="Palatino Linotype"/>
              <w:b/>
              <w:sz w:val="22"/>
              <w:szCs w:val="22"/>
            </w:rPr>
          </w:pPr>
        </w:p>
      </w:tc>
      <w:tc>
        <w:tcPr>
          <w:tcW w:w="4116" w:type="dxa"/>
          <w:vAlign w:val="center"/>
        </w:tcPr>
        <w:p w14:paraId="4CAC28E5" w14:textId="77777777" w:rsidR="00EC4D60" w:rsidRPr="00BA27FC" w:rsidRDefault="00EC4D60" w:rsidP="00BA27FC">
          <w:pPr>
            <w:spacing w:line="276" w:lineRule="auto"/>
            <w:rPr>
              <w:rFonts w:ascii="Palatino Linotype" w:hAnsi="Palatino Linotype"/>
              <w:sz w:val="14"/>
              <w:szCs w:val="22"/>
            </w:rPr>
          </w:pPr>
        </w:p>
      </w:tc>
    </w:tr>
  </w:tbl>
  <w:p w14:paraId="1F1B1908" w14:textId="77777777" w:rsidR="00EC4D60" w:rsidRPr="009F1AB6" w:rsidRDefault="00902A2D">
    <w:pPr>
      <w:pStyle w:val="Encabezado"/>
      <w:rPr>
        <w:sz w:val="10"/>
      </w:rPr>
    </w:pPr>
    <w:r>
      <w:rPr>
        <w:noProof/>
        <w:sz w:val="10"/>
        <w:lang w:val="es-MX"/>
      </w:rPr>
      <w:pict w14:anchorId="1BA04A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6.2pt;margin-top:-152.85pt;width:628.7pt;height:818.9pt;z-index:-251658240;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9pt;height:10.9pt;visibility:visible;mso-wrap-style:square" o:bullet="t">
        <v:imagedata r:id="rId1" o:title=""/>
      </v:shape>
    </w:pict>
  </w:numPicBullet>
  <w:abstractNum w:abstractNumId="0" w15:restartNumberingAfterBreak="0">
    <w:nsid w:val="046F3B3F"/>
    <w:multiLevelType w:val="hybridMultilevel"/>
    <w:tmpl w:val="D640D01E"/>
    <w:lvl w:ilvl="0" w:tplc="B2FE5D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85F87"/>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E263D0"/>
    <w:multiLevelType w:val="multilevel"/>
    <w:tmpl w:val="EF1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1C31B9"/>
    <w:multiLevelType w:val="hybridMultilevel"/>
    <w:tmpl w:val="FFFFFFFF"/>
    <w:lvl w:ilvl="0" w:tplc="1AC685A2">
      <w:start w:val="1"/>
      <w:numFmt w:val="upperRoman"/>
      <w:lvlText w:val="%1."/>
      <w:lvlJc w:val="left"/>
      <w:pPr>
        <w:ind w:left="108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7" w15:restartNumberingAfterBreak="0">
    <w:nsid w:val="191A2F50"/>
    <w:multiLevelType w:val="hybridMultilevel"/>
    <w:tmpl w:val="AB1AABB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A863191"/>
    <w:multiLevelType w:val="multilevel"/>
    <w:tmpl w:val="8B9E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6762F7F"/>
    <w:multiLevelType w:val="hybridMultilevel"/>
    <w:tmpl w:val="EAEAC6C6"/>
    <w:lvl w:ilvl="0" w:tplc="CBC4C0B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786A3E"/>
    <w:multiLevelType w:val="hybridMultilevel"/>
    <w:tmpl w:val="FFFFFFFF"/>
    <w:lvl w:ilvl="0" w:tplc="3BE4FEF8">
      <w:start w:val="1"/>
      <w:numFmt w:val="lowerLetter"/>
      <w:lvlText w:val="%1)"/>
      <w:lvlJc w:val="left"/>
      <w:pPr>
        <w:ind w:left="709" w:hanging="425"/>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3" w15:restartNumberingAfterBreak="0">
    <w:nsid w:val="2C6F6414"/>
    <w:multiLevelType w:val="hybridMultilevel"/>
    <w:tmpl w:val="DFCE782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6"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6F9336C"/>
    <w:multiLevelType w:val="hybridMultilevel"/>
    <w:tmpl w:val="CABAE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9" w15:restartNumberingAfterBreak="0">
    <w:nsid w:val="37DE7D65"/>
    <w:multiLevelType w:val="multilevel"/>
    <w:tmpl w:val="B6B8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84224D"/>
    <w:multiLevelType w:val="hybridMultilevel"/>
    <w:tmpl w:val="54B4F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D4F13BB"/>
    <w:multiLevelType w:val="multilevel"/>
    <w:tmpl w:val="623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D1010"/>
    <w:multiLevelType w:val="hybridMultilevel"/>
    <w:tmpl w:val="F52E7EF8"/>
    <w:lvl w:ilvl="0" w:tplc="7110E04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5DB0982"/>
    <w:multiLevelType w:val="hybridMultilevel"/>
    <w:tmpl w:val="0B8EBF3A"/>
    <w:lvl w:ilvl="0" w:tplc="CDAE33A6">
      <w:start w:val="1"/>
      <w:numFmt w:val="decimal"/>
      <w:lvlText w:val="%1."/>
      <w:lvlJc w:val="left"/>
      <w:pPr>
        <w:ind w:left="720" w:hanging="360"/>
      </w:pPr>
      <w:rPr>
        <w:rFonts w:ascii="Palatino Linotype" w:hAnsi="Palatino Linotype"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6A24256"/>
    <w:multiLevelType w:val="multilevel"/>
    <w:tmpl w:val="4370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AB059A"/>
    <w:multiLevelType w:val="multilevel"/>
    <w:tmpl w:val="340C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7" w15:restartNumberingAfterBreak="0">
    <w:nsid w:val="63C4313E"/>
    <w:multiLevelType w:val="hybridMultilevel"/>
    <w:tmpl w:val="65EEF76E"/>
    <w:lvl w:ilvl="0" w:tplc="1D1C3742">
      <w:start w:val="1"/>
      <w:numFmt w:val="upperRoman"/>
      <w:lvlText w:val="%1."/>
      <w:lvlJc w:val="left"/>
      <w:pPr>
        <w:ind w:left="2007" w:hanging="720"/>
      </w:pPr>
      <w:rPr>
        <w:rFonts w:hint="default"/>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28"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3F32D45"/>
    <w:multiLevelType w:val="multilevel"/>
    <w:tmpl w:val="C972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CB076DB"/>
    <w:multiLevelType w:val="hybridMultilevel"/>
    <w:tmpl w:val="FFFFFFFF"/>
    <w:lvl w:ilvl="0" w:tplc="7FA8DEDA">
      <w:start w:val="1"/>
      <w:numFmt w:val="upperRoman"/>
      <w:lvlText w:val="%1."/>
      <w:lvlJc w:val="left"/>
      <w:pPr>
        <w:ind w:left="1571" w:hanging="720"/>
      </w:pPr>
      <w:rPr>
        <w:rFonts w:cs="Times New Roman" w:hint="default"/>
      </w:rPr>
    </w:lvl>
    <w:lvl w:ilvl="1" w:tplc="080A0019" w:tentative="1">
      <w:start w:val="1"/>
      <w:numFmt w:val="lowerLetter"/>
      <w:lvlText w:val="%2."/>
      <w:lvlJc w:val="left"/>
      <w:pPr>
        <w:ind w:left="1931" w:hanging="360"/>
      </w:pPr>
      <w:rPr>
        <w:rFonts w:cs="Times New Roman"/>
      </w:rPr>
    </w:lvl>
    <w:lvl w:ilvl="2" w:tplc="080A001B" w:tentative="1">
      <w:start w:val="1"/>
      <w:numFmt w:val="lowerRoman"/>
      <w:lvlText w:val="%3."/>
      <w:lvlJc w:val="right"/>
      <w:pPr>
        <w:ind w:left="2651" w:hanging="180"/>
      </w:pPr>
      <w:rPr>
        <w:rFonts w:cs="Times New Roman"/>
      </w:rPr>
    </w:lvl>
    <w:lvl w:ilvl="3" w:tplc="080A000F" w:tentative="1">
      <w:start w:val="1"/>
      <w:numFmt w:val="decimal"/>
      <w:lvlText w:val="%4."/>
      <w:lvlJc w:val="left"/>
      <w:pPr>
        <w:ind w:left="3371" w:hanging="360"/>
      </w:pPr>
      <w:rPr>
        <w:rFonts w:cs="Times New Roman"/>
      </w:rPr>
    </w:lvl>
    <w:lvl w:ilvl="4" w:tplc="080A0019" w:tentative="1">
      <w:start w:val="1"/>
      <w:numFmt w:val="lowerLetter"/>
      <w:lvlText w:val="%5."/>
      <w:lvlJc w:val="left"/>
      <w:pPr>
        <w:ind w:left="4091" w:hanging="360"/>
      </w:pPr>
      <w:rPr>
        <w:rFonts w:cs="Times New Roman"/>
      </w:rPr>
    </w:lvl>
    <w:lvl w:ilvl="5" w:tplc="080A001B" w:tentative="1">
      <w:start w:val="1"/>
      <w:numFmt w:val="lowerRoman"/>
      <w:lvlText w:val="%6."/>
      <w:lvlJc w:val="right"/>
      <w:pPr>
        <w:ind w:left="4811" w:hanging="180"/>
      </w:pPr>
      <w:rPr>
        <w:rFonts w:cs="Times New Roman"/>
      </w:rPr>
    </w:lvl>
    <w:lvl w:ilvl="6" w:tplc="080A000F" w:tentative="1">
      <w:start w:val="1"/>
      <w:numFmt w:val="decimal"/>
      <w:lvlText w:val="%7."/>
      <w:lvlJc w:val="left"/>
      <w:pPr>
        <w:ind w:left="5531" w:hanging="360"/>
      </w:pPr>
      <w:rPr>
        <w:rFonts w:cs="Times New Roman"/>
      </w:rPr>
    </w:lvl>
    <w:lvl w:ilvl="7" w:tplc="080A0019" w:tentative="1">
      <w:start w:val="1"/>
      <w:numFmt w:val="lowerLetter"/>
      <w:lvlText w:val="%8."/>
      <w:lvlJc w:val="left"/>
      <w:pPr>
        <w:ind w:left="6251" w:hanging="360"/>
      </w:pPr>
      <w:rPr>
        <w:rFonts w:cs="Times New Roman"/>
      </w:rPr>
    </w:lvl>
    <w:lvl w:ilvl="8" w:tplc="080A001B" w:tentative="1">
      <w:start w:val="1"/>
      <w:numFmt w:val="lowerRoman"/>
      <w:lvlText w:val="%9."/>
      <w:lvlJc w:val="right"/>
      <w:pPr>
        <w:ind w:left="6971" w:hanging="180"/>
      </w:pPr>
      <w:rPr>
        <w:rFonts w:cs="Times New Roman"/>
      </w:rPr>
    </w:lvl>
  </w:abstractNum>
  <w:abstractNum w:abstractNumId="35" w15:restartNumberingAfterBreak="0">
    <w:nsid w:val="6FAA0A89"/>
    <w:multiLevelType w:val="multilevel"/>
    <w:tmpl w:val="D7F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4E324A"/>
    <w:multiLevelType w:val="multilevel"/>
    <w:tmpl w:val="D700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DF0ED5"/>
    <w:multiLevelType w:val="multilevel"/>
    <w:tmpl w:val="58D2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FA1C3A"/>
    <w:multiLevelType w:val="hybridMultilevel"/>
    <w:tmpl w:val="38EC2F80"/>
    <w:lvl w:ilvl="0" w:tplc="CF56CA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0" w15:restartNumberingAfterBreak="0">
    <w:nsid w:val="75713BA4"/>
    <w:multiLevelType w:val="hybridMultilevel"/>
    <w:tmpl w:val="DC7C1BCA"/>
    <w:lvl w:ilvl="0" w:tplc="9D02C43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FDF649A"/>
    <w:multiLevelType w:val="multilevel"/>
    <w:tmpl w:val="7EAC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16"/>
  </w:num>
  <w:num w:numId="3">
    <w:abstractNumId w:val="9"/>
  </w:num>
  <w:num w:numId="4">
    <w:abstractNumId w:val="32"/>
  </w:num>
  <w:num w:numId="5">
    <w:abstractNumId w:val="14"/>
  </w:num>
  <w:num w:numId="6">
    <w:abstractNumId w:val="10"/>
  </w:num>
  <w:num w:numId="7">
    <w:abstractNumId w:val="37"/>
  </w:num>
  <w:num w:numId="8">
    <w:abstractNumId w:val="3"/>
  </w:num>
  <w:num w:numId="9">
    <w:abstractNumId w:val="1"/>
  </w:num>
  <w:num w:numId="10">
    <w:abstractNumId w:val="30"/>
  </w:num>
  <w:num w:numId="11">
    <w:abstractNumId w:val="42"/>
  </w:num>
  <w:num w:numId="12">
    <w:abstractNumId w:val="18"/>
  </w:num>
  <w:num w:numId="13">
    <w:abstractNumId w:val="15"/>
  </w:num>
  <w:num w:numId="14">
    <w:abstractNumId w:val="23"/>
  </w:num>
  <w:num w:numId="15">
    <w:abstractNumId w:val="20"/>
  </w:num>
  <w:num w:numId="16">
    <w:abstractNumId w:val="39"/>
  </w:num>
  <w:num w:numId="17">
    <w:abstractNumId w:val="22"/>
  </w:num>
  <w:num w:numId="18">
    <w:abstractNumId w:val="27"/>
  </w:num>
  <w:num w:numId="19">
    <w:abstractNumId w:val="0"/>
  </w:num>
  <w:num w:numId="20">
    <w:abstractNumId w:val="28"/>
  </w:num>
  <w:num w:numId="21">
    <w:abstractNumId w:val="33"/>
  </w:num>
  <w:num w:numId="22">
    <w:abstractNumId w:val="7"/>
  </w:num>
  <w:num w:numId="23">
    <w:abstractNumId w:val="11"/>
  </w:num>
  <w:num w:numId="24">
    <w:abstractNumId w:val="40"/>
  </w:num>
  <w:num w:numId="25">
    <w:abstractNumId w:val="31"/>
  </w:num>
  <w:num w:numId="26">
    <w:abstractNumId w:val="5"/>
  </w:num>
  <w:num w:numId="27">
    <w:abstractNumId w:val="17"/>
  </w:num>
  <w:num w:numId="28">
    <w:abstractNumId w:val="2"/>
  </w:num>
  <w:num w:numId="29">
    <w:abstractNumId w:val="24"/>
  </w:num>
  <w:num w:numId="30">
    <w:abstractNumId w:val="35"/>
  </w:num>
  <w:num w:numId="31">
    <w:abstractNumId w:val="43"/>
  </w:num>
  <w:num w:numId="32">
    <w:abstractNumId w:val="19"/>
  </w:num>
  <w:num w:numId="33">
    <w:abstractNumId w:val="4"/>
  </w:num>
  <w:num w:numId="34">
    <w:abstractNumId w:val="25"/>
  </w:num>
  <w:num w:numId="35">
    <w:abstractNumId w:val="21"/>
  </w:num>
  <w:num w:numId="36">
    <w:abstractNumId w:val="29"/>
  </w:num>
  <w:num w:numId="37">
    <w:abstractNumId w:val="38"/>
  </w:num>
  <w:num w:numId="38">
    <w:abstractNumId w:val="36"/>
  </w:num>
  <w:num w:numId="39">
    <w:abstractNumId w:val="8"/>
  </w:num>
  <w:num w:numId="40">
    <w:abstractNumId w:val="26"/>
  </w:num>
  <w:num w:numId="41">
    <w:abstractNumId w:val="12"/>
  </w:num>
  <w:num w:numId="42">
    <w:abstractNumId w:val="6"/>
  </w:num>
  <w:num w:numId="43">
    <w:abstractNumId w:val="34"/>
  </w:num>
  <w:num w:numId="4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313B"/>
    <w:rsid w:val="0000611A"/>
    <w:rsid w:val="000120BC"/>
    <w:rsid w:val="00021B22"/>
    <w:rsid w:val="000264B1"/>
    <w:rsid w:val="00031EFF"/>
    <w:rsid w:val="00032D08"/>
    <w:rsid w:val="0003609F"/>
    <w:rsid w:val="00036F8B"/>
    <w:rsid w:val="00037D70"/>
    <w:rsid w:val="000477B5"/>
    <w:rsid w:val="00054E04"/>
    <w:rsid w:val="000572E9"/>
    <w:rsid w:val="00062FB8"/>
    <w:rsid w:val="00066018"/>
    <w:rsid w:val="00070547"/>
    <w:rsid w:val="00071173"/>
    <w:rsid w:val="00071F85"/>
    <w:rsid w:val="000775FC"/>
    <w:rsid w:val="00084C86"/>
    <w:rsid w:val="00087797"/>
    <w:rsid w:val="00093AE1"/>
    <w:rsid w:val="000A34BB"/>
    <w:rsid w:val="000A717C"/>
    <w:rsid w:val="000B41CD"/>
    <w:rsid w:val="000B5876"/>
    <w:rsid w:val="000B5E25"/>
    <w:rsid w:val="000B7C6C"/>
    <w:rsid w:val="000C43CE"/>
    <w:rsid w:val="000C49B8"/>
    <w:rsid w:val="000C512C"/>
    <w:rsid w:val="000C5FDF"/>
    <w:rsid w:val="000C615C"/>
    <w:rsid w:val="000D3AD4"/>
    <w:rsid w:val="000D3E8F"/>
    <w:rsid w:val="000E592F"/>
    <w:rsid w:val="000F16BA"/>
    <w:rsid w:val="000F1C0C"/>
    <w:rsid w:val="000F2210"/>
    <w:rsid w:val="000F383F"/>
    <w:rsid w:val="00100C2B"/>
    <w:rsid w:val="00100FD5"/>
    <w:rsid w:val="00101AD8"/>
    <w:rsid w:val="0010712B"/>
    <w:rsid w:val="0011211A"/>
    <w:rsid w:val="00112A58"/>
    <w:rsid w:val="00115B15"/>
    <w:rsid w:val="00115D8E"/>
    <w:rsid w:val="00123996"/>
    <w:rsid w:val="00124934"/>
    <w:rsid w:val="0012510D"/>
    <w:rsid w:val="00132924"/>
    <w:rsid w:val="0014066E"/>
    <w:rsid w:val="0014397A"/>
    <w:rsid w:val="00143F6E"/>
    <w:rsid w:val="00151D4C"/>
    <w:rsid w:val="001558F3"/>
    <w:rsid w:val="00162DBE"/>
    <w:rsid w:val="00170AA7"/>
    <w:rsid w:val="00172B18"/>
    <w:rsid w:val="00180B43"/>
    <w:rsid w:val="00182EDF"/>
    <w:rsid w:val="00184176"/>
    <w:rsid w:val="00184392"/>
    <w:rsid w:val="00186CCB"/>
    <w:rsid w:val="00191418"/>
    <w:rsid w:val="0019170F"/>
    <w:rsid w:val="00193F65"/>
    <w:rsid w:val="00197F82"/>
    <w:rsid w:val="001A40D2"/>
    <w:rsid w:val="001A46ED"/>
    <w:rsid w:val="001A6109"/>
    <w:rsid w:val="001A6A23"/>
    <w:rsid w:val="001C054C"/>
    <w:rsid w:val="001C14AC"/>
    <w:rsid w:val="001C603B"/>
    <w:rsid w:val="001D0B58"/>
    <w:rsid w:val="001D2837"/>
    <w:rsid w:val="001D2DE0"/>
    <w:rsid w:val="001D3523"/>
    <w:rsid w:val="001D3B70"/>
    <w:rsid w:val="001D4046"/>
    <w:rsid w:val="001D5495"/>
    <w:rsid w:val="001D67DC"/>
    <w:rsid w:val="001E2DA3"/>
    <w:rsid w:val="001E2F3D"/>
    <w:rsid w:val="001E45B5"/>
    <w:rsid w:val="001F1FCC"/>
    <w:rsid w:val="001F2305"/>
    <w:rsid w:val="001F6ACD"/>
    <w:rsid w:val="00201B11"/>
    <w:rsid w:val="0020249A"/>
    <w:rsid w:val="00202C04"/>
    <w:rsid w:val="00212EA6"/>
    <w:rsid w:val="002167BB"/>
    <w:rsid w:val="00217E6C"/>
    <w:rsid w:val="00225163"/>
    <w:rsid w:val="00225BA8"/>
    <w:rsid w:val="00235936"/>
    <w:rsid w:val="00236CBA"/>
    <w:rsid w:val="00240887"/>
    <w:rsid w:val="00242D41"/>
    <w:rsid w:val="0024323F"/>
    <w:rsid w:val="00247138"/>
    <w:rsid w:val="00250BA7"/>
    <w:rsid w:val="00255F1A"/>
    <w:rsid w:val="00261BC7"/>
    <w:rsid w:val="00262CFB"/>
    <w:rsid w:val="0026349F"/>
    <w:rsid w:val="00267458"/>
    <w:rsid w:val="00267BB5"/>
    <w:rsid w:val="00270415"/>
    <w:rsid w:val="0029071C"/>
    <w:rsid w:val="00290E09"/>
    <w:rsid w:val="002934B4"/>
    <w:rsid w:val="00293E78"/>
    <w:rsid w:val="00295B3F"/>
    <w:rsid w:val="00297BFB"/>
    <w:rsid w:val="002A040B"/>
    <w:rsid w:val="002A4B43"/>
    <w:rsid w:val="002A676F"/>
    <w:rsid w:val="002B48AD"/>
    <w:rsid w:val="002B5F1F"/>
    <w:rsid w:val="002C0BE5"/>
    <w:rsid w:val="002C13AE"/>
    <w:rsid w:val="002C240F"/>
    <w:rsid w:val="002D17B8"/>
    <w:rsid w:val="002D32D2"/>
    <w:rsid w:val="002D3F7F"/>
    <w:rsid w:val="002D61F7"/>
    <w:rsid w:val="002D6656"/>
    <w:rsid w:val="002D6E4B"/>
    <w:rsid w:val="002E3085"/>
    <w:rsid w:val="002F3B20"/>
    <w:rsid w:val="002F6B68"/>
    <w:rsid w:val="003038F1"/>
    <w:rsid w:val="00307006"/>
    <w:rsid w:val="0030701F"/>
    <w:rsid w:val="00314E62"/>
    <w:rsid w:val="003151BB"/>
    <w:rsid w:val="00320F38"/>
    <w:rsid w:val="00322475"/>
    <w:rsid w:val="00326B44"/>
    <w:rsid w:val="00330FC3"/>
    <w:rsid w:val="00331E82"/>
    <w:rsid w:val="00340A06"/>
    <w:rsid w:val="00343F0B"/>
    <w:rsid w:val="003520C5"/>
    <w:rsid w:val="00352879"/>
    <w:rsid w:val="0035559A"/>
    <w:rsid w:val="00355F53"/>
    <w:rsid w:val="00371835"/>
    <w:rsid w:val="00372CB9"/>
    <w:rsid w:val="003746DE"/>
    <w:rsid w:val="003804E8"/>
    <w:rsid w:val="00380D3E"/>
    <w:rsid w:val="003825A1"/>
    <w:rsid w:val="00385C53"/>
    <w:rsid w:val="00386D38"/>
    <w:rsid w:val="0038787B"/>
    <w:rsid w:val="00393748"/>
    <w:rsid w:val="003955AC"/>
    <w:rsid w:val="00396DB6"/>
    <w:rsid w:val="003A56DF"/>
    <w:rsid w:val="003A6124"/>
    <w:rsid w:val="003B1C85"/>
    <w:rsid w:val="003B3F33"/>
    <w:rsid w:val="003B4CA6"/>
    <w:rsid w:val="003B70B0"/>
    <w:rsid w:val="003C087E"/>
    <w:rsid w:val="003C6E1C"/>
    <w:rsid w:val="003C7A33"/>
    <w:rsid w:val="003D1214"/>
    <w:rsid w:val="003D2159"/>
    <w:rsid w:val="003D6536"/>
    <w:rsid w:val="003D7CFB"/>
    <w:rsid w:val="003E09DF"/>
    <w:rsid w:val="003E1CB6"/>
    <w:rsid w:val="003E21A7"/>
    <w:rsid w:val="003E56C9"/>
    <w:rsid w:val="003F2C25"/>
    <w:rsid w:val="003F40F6"/>
    <w:rsid w:val="004018F9"/>
    <w:rsid w:val="00406A7D"/>
    <w:rsid w:val="00407CC4"/>
    <w:rsid w:val="00416115"/>
    <w:rsid w:val="00416294"/>
    <w:rsid w:val="00421E74"/>
    <w:rsid w:val="00423D05"/>
    <w:rsid w:val="00425623"/>
    <w:rsid w:val="00425989"/>
    <w:rsid w:val="00425E0F"/>
    <w:rsid w:val="004309A2"/>
    <w:rsid w:val="004344EA"/>
    <w:rsid w:val="0043515A"/>
    <w:rsid w:val="004403F7"/>
    <w:rsid w:val="00442FD8"/>
    <w:rsid w:val="00443892"/>
    <w:rsid w:val="00443920"/>
    <w:rsid w:val="004445A1"/>
    <w:rsid w:val="00444E54"/>
    <w:rsid w:val="00445CAA"/>
    <w:rsid w:val="00455031"/>
    <w:rsid w:val="004612A5"/>
    <w:rsid w:val="004622AB"/>
    <w:rsid w:val="004672ED"/>
    <w:rsid w:val="00471919"/>
    <w:rsid w:val="00477994"/>
    <w:rsid w:val="0049172F"/>
    <w:rsid w:val="004A0B63"/>
    <w:rsid w:val="004A7A49"/>
    <w:rsid w:val="004B2314"/>
    <w:rsid w:val="004B430B"/>
    <w:rsid w:val="004D18B6"/>
    <w:rsid w:val="004D2536"/>
    <w:rsid w:val="004D31B0"/>
    <w:rsid w:val="004D5D2F"/>
    <w:rsid w:val="004D6F71"/>
    <w:rsid w:val="004D76D6"/>
    <w:rsid w:val="004E48A3"/>
    <w:rsid w:val="004E5628"/>
    <w:rsid w:val="004E68B7"/>
    <w:rsid w:val="004E69F6"/>
    <w:rsid w:val="004F0A83"/>
    <w:rsid w:val="004F5370"/>
    <w:rsid w:val="00500A83"/>
    <w:rsid w:val="00500B82"/>
    <w:rsid w:val="0050130E"/>
    <w:rsid w:val="00502084"/>
    <w:rsid w:val="0050243E"/>
    <w:rsid w:val="00507622"/>
    <w:rsid w:val="005203E9"/>
    <w:rsid w:val="00521A38"/>
    <w:rsid w:val="00523719"/>
    <w:rsid w:val="005243E9"/>
    <w:rsid w:val="00524A8D"/>
    <w:rsid w:val="005270F2"/>
    <w:rsid w:val="005308F6"/>
    <w:rsid w:val="00537AEC"/>
    <w:rsid w:val="0054391A"/>
    <w:rsid w:val="00555C87"/>
    <w:rsid w:val="005573EA"/>
    <w:rsid w:val="00563B39"/>
    <w:rsid w:val="00564825"/>
    <w:rsid w:val="0056664C"/>
    <w:rsid w:val="0057289F"/>
    <w:rsid w:val="00572EEA"/>
    <w:rsid w:val="00574FDC"/>
    <w:rsid w:val="00581DC8"/>
    <w:rsid w:val="0059032F"/>
    <w:rsid w:val="0059614C"/>
    <w:rsid w:val="00597D71"/>
    <w:rsid w:val="005A0D12"/>
    <w:rsid w:val="005A19C5"/>
    <w:rsid w:val="005A25E3"/>
    <w:rsid w:val="005A6216"/>
    <w:rsid w:val="005B0692"/>
    <w:rsid w:val="005B234D"/>
    <w:rsid w:val="005B26AD"/>
    <w:rsid w:val="005B36A8"/>
    <w:rsid w:val="005B5693"/>
    <w:rsid w:val="005C475A"/>
    <w:rsid w:val="005C6646"/>
    <w:rsid w:val="005D2229"/>
    <w:rsid w:val="005D7357"/>
    <w:rsid w:val="005D77CC"/>
    <w:rsid w:val="005E09AB"/>
    <w:rsid w:val="005E3EB6"/>
    <w:rsid w:val="005E5716"/>
    <w:rsid w:val="005F1F89"/>
    <w:rsid w:val="005F3F1A"/>
    <w:rsid w:val="005F4BFB"/>
    <w:rsid w:val="005F747D"/>
    <w:rsid w:val="006000C5"/>
    <w:rsid w:val="006002E0"/>
    <w:rsid w:val="00604303"/>
    <w:rsid w:val="00605BD4"/>
    <w:rsid w:val="006069BD"/>
    <w:rsid w:val="0061514D"/>
    <w:rsid w:val="00620280"/>
    <w:rsid w:val="0062349E"/>
    <w:rsid w:val="006258FD"/>
    <w:rsid w:val="00632E48"/>
    <w:rsid w:val="00636DF9"/>
    <w:rsid w:val="00640312"/>
    <w:rsid w:val="00640425"/>
    <w:rsid w:val="006420DD"/>
    <w:rsid w:val="00643B58"/>
    <w:rsid w:val="00644D13"/>
    <w:rsid w:val="00647DE9"/>
    <w:rsid w:val="00676631"/>
    <w:rsid w:val="006800B5"/>
    <w:rsid w:val="006810FF"/>
    <w:rsid w:val="00682E86"/>
    <w:rsid w:val="0068312A"/>
    <w:rsid w:val="006912AC"/>
    <w:rsid w:val="0069164C"/>
    <w:rsid w:val="0069472D"/>
    <w:rsid w:val="00694976"/>
    <w:rsid w:val="006B321A"/>
    <w:rsid w:val="006B418F"/>
    <w:rsid w:val="006C3931"/>
    <w:rsid w:val="006D1713"/>
    <w:rsid w:val="006D30E6"/>
    <w:rsid w:val="006D3A03"/>
    <w:rsid w:val="006D4739"/>
    <w:rsid w:val="006E0801"/>
    <w:rsid w:val="006E08FA"/>
    <w:rsid w:val="006E433F"/>
    <w:rsid w:val="006E527A"/>
    <w:rsid w:val="006E796C"/>
    <w:rsid w:val="006F596B"/>
    <w:rsid w:val="006F5F93"/>
    <w:rsid w:val="00710D67"/>
    <w:rsid w:val="00710FED"/>
    <w:rsid w:val="00716632"/>
    <w:rsid w:val="00717A0C"/>
    <w:rsid w:val="0072222B"/>
    <w:rsid w:val="00723461"/>
    <w:rsid w:val="007237B8"/>
    <w:rsid w:val="00725125"/>
    <w:rsid w:val="0072658E"/>
    <w:rsid w:val="00732345"/>
    <w:rsid w:val="00743C53"/>
    <w:rsid w:val="0074532D"/>
    <w:rsid w:val="00747344"/>
    <w:rsid w:val="007532C7"/>
    <w:rsid w:val="00756F04"/>
    <w:rsid w:val="00757D60"/>
    <w:rsid w:val="00761AC9"/>
    <w:rsid w:val="00770F18"/>
    <w:rsid w:val="007764BB"/>
    <w:rsid w:val="00776514"/>
    <w:rsid w:val="007828DC"/>
    <w:rsid w:val="00782BD2"/>
    <w:rsid w:val="00786843"/>
    <w:rsid w:val="007923F3"/>
    <w:rsid w:val="007A118C"/>
    <w:rsid w:val="007A377A"/>
    <w:rsid w:val="007A37FE"/>
    <w:rsid w:val="007A3CC6"/>
    <w:rsid w:val="007B2EEF"/>
    <w:rsid w:val="007C06C1"/>
    <w:rsid w:val="007C0F0A"/>
    <w:rsid w:val="007C1D5B"/>
    <w:rsid w:val="007C3435"/>
    <w:rsid w:val="007C35A4"/>
    <w:rsid w:val="007C3E46"/>
    <w:rsid w:val="007D2A81"/>
    <w:rsid w:val="007D349C"/>
    <w:rsid w:val="007E2E37"/>
    <w:rsid w:val="007E52D5"/>
    <w:rsid w:val="007E534B"/>
    <w:rsid w:val="007E7C02"/>
    <w:rsid w:val="007F55E7"/>
    <w:rsid w:val="007F7462"/>
    <w:rsid w:val="007F76E6"/>
    <w:rsid w:val="00800A80"/>
    <w:rsid w:val="00801715"/>
    <w:rsid w:val="00814FA1"/>
    <w:rsid w:val="0081709C"/>
    <w:rsid w:val="0082243A"/>
    <w:rsid w:val="00822D3C"/>
    <w:rsid w:val="008232C6"/>
    <w:rsid w:val="008258C6"/>
    <w:rsid w:val="00833819"/>
    <w:rsid w:val="00835035"/>
    <w:rsid w:val="00843F80"/>
    <w:rsid w:val="00845AE9"/>
    <w:rsid w:val="008500D3"/>
    <w:rsid w:val="00852668"/>
    <w:rsid w:val="008578BF"/>
    <w:rsid w:val="00857C7C"/>
    <w:rsid w:val="008660D6"/>
    <w:rsid w:val="0087130B"/>
    <w:rsid w:val="008803EF"/>
    <w:rsid w:val="00885082"/>
    <w:rsid w:val="00885594"/>
    <w:rsid w:val="00896D29"/>
    <w:rsid w:val="008A12CF"/>
    <w:rsid w:val="008A1A90"/>
    <w:rsid w:val="008A37DC"/>
    <w:rsid w:val="008A64CB"/>
    <w:rsid w:val="008B082B"/>
    <w:rsid w:val="008B1216"/>
    <w:rsid w:val="008B1A11"/>
    <w:rsid w:val="008B4E0F"/>
    <w:rsid w:val="008B6546"/>
    <w:rsid w:val="008B6E14"/>
    <w:rsid w:val="008C0A59"/>
    <w:rsid w:val="008C0D64"/>
    <w:rsid w:val="008C3B24"/>
    <w:rsid w:val="008D0FEC"/>
    <w:rsid w:val="008D4F13"/>
    <w:rsid w:val="008E01E4"/>
    <w:rsid w:val="008E7F32"/>
    <w:rsid w:val="008F0627"/>
    <w:rsid w:val="008F148C"/>
    <w:rsid w:val="008F5DAE"/>
    <w:rsid w:val="00900C9B"/>
    <w:rsid w:val="00901487"/>
    <w:rsid w:val="00902A2D"/>
    <w:rsid w:val="00921551"/>
    <w:rsid w:val="009217E8"/>
    <w:rsid w:val="00925641"/>
    <w:rsid w:val="00925B0B"/>
    <w:rsid w:val="0092622F"/>
    <w:rsid w:val="00926C44"/>
    <w:rsid w:val="00926CBA"/>
    <w:rsid w:val="0093645B"/>
    <w:rsid w:val="0094381A"/>
    <w:rsid w:val="0096060F"/>
    <w:rsid w:val="00961002"/>
    <w:rsid w:val="009758CB"/>
    <w:rsid w:val="00980909"/>
    <w:rsid w:val="0098478D"/>
    <w:rsid w:val="00993406"/>
    <w:rsid w:val="00994B38"/>
    <w:rsid w:val="00994DBB"/>
    <w:rsid w:val="00995B19"/>
    <w:rsid w:val="009A0F77"/>
    <w:rsid w:val="009A24B0"/>
    <w:rsid w:val="009A5223"/>
    <w:rsid w:val="009A646B"/>
    <w:rsid w:val="009A6B97"/>
    <w:rsid w:val="009A6D6A"/>
    <w:rsid w:val="009B23B7"/>
    <w:rsid w:val="009B2B6B"/>
    <w:rsid w:val="009B3A7C"/>
    <w:rsid w:val="009B5965"/>
    <w:rsid w:val="009B5D8D"/>
    <w:rsid w:val="009B6126"/>
    <w:rsid w:val="009C314B"/>
    <w:rsid w:val="009C543A"/>
    <w:rsid w:val="009C5C70"/>
    <w:rsid w:val="009D2E87"/>
    <w:rsid w:val="009D39B3"/>
    <w:rsid w:val="009D7E06"/>
    <w:rsid w:val="009E0C45"/>
    <w:rsid w:val="009E0E89"/>
    <w:rsid w:val="009E1F26"/>
    <w:rsid w:val="009E3A2B"/>
    <w:rsid w:val="009E6F84"/>
    <w:rsid w:val="009F15BF"/>
    <w:rsid w:val="009F4FF4"/>
    <w:rsid w:val="009F62C3"/>
    <w:rsid w:val="009F70FA"/>
    <w:rsid w:val="009F71DC"/>
    <w:rsid w:val="00A0100D"/>
    <w:rsid w:val="00A05133"/>
    <w:rsid w:val="00A05D3A"/>
    <w:rsid w:val="00A16F28"/>
    <w:rsid w:val="00A21E48"/>
    <w:rsid w:val="00A24710"/>
    <w:rsid w:val="00A26BD8"/>
    <w:rsid w:val="00A3420B"/>
    <w:rsid w:val="00A3432D"/>
    <w:rsid w:val="00A50767"/>
    <w:rsid w:val="00A5260D"/>
    <w:rsid w:val="00A54C18"/>
    <w:rsid w:val="00A6692F"/>
    <w:rsid w:val="00A6775F"/>
    <w:rsid w:val="00A70575"/>
    <w:rsid w:val="00A72262"/>
    <w:rsid w:val="00A73F5C"/>
    <w:rsid w:val="00A7773A"/>
    <w:rsid w:val="00A83B4F"/>
    <w:rsid w:val="00A84A2B"/>
    <w:rsid w:val="00A9120F"/>
    <w:rsid w:val="00A9389D"/>
    <w:rsid w:val="00A97381"/>
    <w:rsid w:val="00A97563"/>
    <w:rsid w:val="00AA1194"/>
    <w:rsid w:val="00AA12D2"/>
    <w:rsid w:val="00AA26B4"/>
    <w:rsid w:val="00AB15E3"/>
    <w:rsid w:val="00AB4982"/>
    <w:rsid w:val="00AC2627"/>
    <w:rsid w:val="00AC3DB9"/>
    <w:rsid w:val="00AC687D"/>
    <w:rsid w:val="00AD01C3"/>
    <w:rsid w:val="00AD33BE"/>
    <w:rsid w:val="00AD6E7B"/>
    <w:rsid w:val="00AE1A47"/>
    <w:rsid w:val="00AE4E04"/>
    <w:rsid w:val="00AE5140"/>
    <w:rsid w:val="00AE5448"/>
    <w:rsid w:val="00AE5995"/>
    <w:rsid w:val="00AE6704"/>
    <w:rsid w:val="00AE75CC"/>
    <w:rsid w:val="00AE78CA"/>
    <w:rsid w:val="00AF0D52"/>
    <w:rsid w:val="00AF42C4"/>
    <w:rsid w:val="00B01BD5"/>
    <w:rsid w:val="00B04476"/>
    <w:rsid w:val="00B05B83"/>
    <w:rsid w:val="00B07EBD"/>
    <w:rsid w:val="00B17992"/>
    <w:rsid w:val="00B20C2B"/>
    <w:rsid w:val="00B23344"/>
    <w:rsid w:val="00B24B11"/>
    <w:rsid w:val="00B250D7"/>
    <w:rsid w:val="00B309E3"/>
    <w:rsid w:val="00B31853"/>
    <w:rsid w:val="00B36260"/>
    <w:rsid w:val="00B44E37"/>
    <w:rsid w:val="00B50B07"/>
    <w:rsid w:val="00B56BC3"/>
    <w:rsid w:val="00B57219"/>
    <w:rsid w:val="00B579E5"/>
    <w:rsid w:val="00B642EC"/>
    <w:rsid w:val="00B661CF"/>
    <w:rsid w:val="00B6659F"/>
    <w:rsid w:val="00B71058"/>
    <w:rsid w:val="00B71CE0"/>
    <w:rsid w:val="00B728F7"/>
    <w:rsid w:val="00B8098B"/>
    <w:rsid w:val="00B80C9E"/>
    <w:rsid w:val="00B83E10"/>
    <w:rsid w:val="00B85697"/>
    <w:rsid w:val="00B85F29"/>
    <w:rsid w:val="00B911AF"/>
    <w:rsid w:val="00B9580C"/>
    <w:rsid w:val="00B96A17"/>
    <w:rsid w:val="00BA0F27"/>
    <w:rsid w:val="00BA2238"/>
    <w:rsid w:val="00BA27FC"/>
    <w:rsid w:val="00BA43DC"/>
    <w:rsid w:val="00BB06D2"/>
    <w:rsid w:val="00BB134B"/>
    <w:rsid w:val="00BB3B8B"/>
    <w:rsid w:val="00BB45EE"/>
    <w:rsid w:val="00BC0CFA"/>
    <w:rsid w:val="00BC462B"/>
    <w:rsid w:val="00BD14B3"/>
    <w:rsid w:val="00BD677A"/>
    <w:rsid w:val="00BD74AF"/>
    <w:rsid w:val="00BE233B"/>
    <w:rsid w:val="00BE7A6E"/>
    <w:rsid w:val="00BF6E0F"/>
    <w:rsid w:val="00C01733"/>
    <w:rsid w:val="00C01801"/>
    <w:rsid w:val="00C0414E"/>
    <w:rsid w:val="00C058C8"/>
    <w:rsid w:val="00C15F2A"/>
    <w:rsid w:val="00C172FE"/>
    <w:rsid w:val="00C20F80"/>
    <w:rsid w:val="00C23D39"/>
    <w:rsid w:val="00C249A6"/>
    <w:rsid w:val="00C279DD"/>
    <w:rsid w:val="00C30F32"/>
    <w:rsid w:val="00C41F95"/>
    <w:rsid w:val="00C4326C"/>
    <w:rsid w:val="00C47DB0"/>
    <w:rsid w:val="00C56DD5"/>
    <w:rsid w:val="00C57CEE"/>
    <w:rsid w:val="00C63F7B"/>
    <w:rsid w:val="00C6588E"/>
    <w:rsid w:val="00C70447"/>
    <w:rsid w:val="00C731F9"/>
    <w:rsid w:val="00C753C2"/>
    <w:rsid w:val="00C802FB"/>
    <w:rsid w:val="00C85653"/>
    <w:rsid w:val="00C8746D"/>
    <w:rsid w:val="00CA216C"/>
    <w:rsid w:val="00CA4BF9"/>
    <w:rsid w:val="00CB26DE"/>
    <w:rsid w:val="00CB72D2"/>
    <w:rsid w:val="00CC0700"/>
    <w:rsid w:val="00CC0B81"/>
    <w:rsid w:val="00CC2630"/>
    <w:rsid w:val="00CC4D5E"/>
    <w:rsid w:val="00CD024D"/>
    <w:rsid w:val="00CD3A41"/>
    <w:rsid w:val="00CD431E"/>
    <w:rsid w:val="00CE187E"/>
    <w:rsid w:val="00CE1C82"/>
    <w:rsid w:val="00CE3102"/>
    <w:rsid w:val="00CE3DA0"/>
    <w:rsid w:val="00CE51D0"/>
    <w:rsid w:val="00CF1DF5"/>
    <w:rsid w:val="00CF5740"/>
    <w:rsid w:val="00CF6512"/>
    <w:rsid w:val="00CF7FBE"/>
    <w:rsid w:val="00D01A63"/>
    <w:rsid w:val="00D110E2"/>
    <w:rsid w:val="00D12C36"/>
    <w:rsid w:val="00D21ECE"/>
    <w:rsid w:val="00D2460F"/>
    <w:rsid w:val="00D27727"/>
    <w:rsid w:val="00D320A2"/>
    <w:rsid w:val="00D349EA"/>
    <w:rsid w:val="00D4431A"/>
    <w:rsid w:val="00D46598"/>
    <w:rsid w:val="00D553D4"/>
    <w:rsid w:val="00D55FC0"/>
    <w:rsid w:val="00D5651F"/>
    <w:rsid w:val="00D57210"/>
    <w:rsid w:val="00D5787C"/>
    <w:rsid w:val="00D57AED"/>
    <w:rsid w:val="00D57F74"/>
    <w:rsid w:val="00D72E75"/>
    <w:rsid w:val="00D824AB"/>
    <w:rsid w:val="00D901D7"/>
    <w:rsid w:val="00D92BFE"/>
    <w:rsid w:val="00D95D73"/>
    <w:rsid w:val="00DA2F5D"/>
    <w:rsid w:val="00DC1583"/>
    <w:rsid w:val="00DC2B31"/>
    <w:rsid w:val="00DD1866"/>
    <w:rsid w:val="00DD297A"/>
    <w:rsid w:val="00DD5A69"/>
    <w:rsid w:val="00DE0A8D"/>
    <w:rsid w:val="00DE562A"/>
    <w:rsid w:val="00DE7148"/>
    <w:rsid w:val="00DF22DF"/>
    <w:rsid w:val="00DF233A"/>
    <w:rsid w:val="00DF2617"/>
    <w:rsid w:val="00DF4689"/>
    <w:rsid w:val="00DF546D"/>
    <w:rsid w:val="00DF62A4"/>
    <w:rsid w:val="00E00D15"/>
    <w:rsid w:val="00E03D00"/>
    <w:rsid w:val="00E05D7C"/>
    <w:rsid w:val="00E0696F"/>
    <w:rsid w:val="00E11B18"/>
    <w:rsid w:val="00E11DCC"/>
    <w:rsid w:val="00E24B9B"/>
    <w:rsid w:val="00E250C8"/>
    <w:rsid w:val="00E3048E"/>
    <w:rsid w:val="00E341AD"/>
    <w:rsid w:val="00E40828"/>
    <w:rsid w:val="00E42B2B"/>
    <w:rsid w:val="00E4635A"/>
    <w:rsid w:val="00E5647F"/>
    <w:rsid w:val="00E57BDB"/>
    <w:rsid w:val="00E60444"/>
    <w:rsid w:val="00E625D3"/>
    <w:rsid w:val="00E64AC7"/>
    <w:rsid w:val="00E65F37"/>
    <w:rsid w:val="00E67F1F"/>
    <w:rsid w:val="00E707BE"/>
    <w:rsid w:val="00E70B77"/>
    <w:rsid w:val="00E711DE"/>
    <w:rsid w:val="00E71442"/>
    <w:rsid w:val="00E74701"/>
    <w:rsid w:val="00E75E5F"/>
    <w:rsid w:val="00E8052E"/>
    <w:rsid w:val="00E823B8"/>
    <w:rsid w:val="00E825D6"/>
    <w:rsid w:val="00E85E17"/>
    <w:rsid w:val="00E9091C"/>
    <w:rsid w:val="00E913B0"/>
    <w:rsid w:val="00E929F2"/>
    <w:rsid w:val="00E93BB3"/>
    <w:rsid w:val="00E94B5C"/>
    <w:rsid w:val="00E94FB9"/>
    <w:rsid w:val="00E956DE"/>
    <w:rsid w:val="00E9680B"/>
    <w:rsid w:val="00EA0E97"/>
    <w:rsid w:val="00EA2614"/>
    <w:rsid w:val="00EA46CC"/>
    <w:rsid w:val="00EA49B9"/>
    <w:rsid w:val="00EA5AA1"/>
    <w:rsid w:val="00EA61B9"/>
    <w:rsid w:val="00EA7BF4"/>
    <w:rsid w:val="00EB0B70"/>
    <w:rsid w:val="00EB1CAC"/>
    <w:rsid w:val="00EB34EE"/>
    <w:rsid w:val="00EB6C62"/>
    <w:rsid w:val="00EC4D60"/>
    <w:rsid w:val="00EC6154"/>
    <w:rsid w:val="00EC7868"/>
    <w:rsid w:val="00ED39AB"/>
    <w:rsid w:val="00ED5D5A"/>
    <w:rsid w:val="00ED6373"/>
    <w:rsid w:val="00EE2FB1"/>
    <w:rsid w:val="00EE4D9C"/>
    <w:rsid w:val="00EE515E"/>
    <w:rsid w:val="00EE571A"/>
    <w:rsid w:val="00EE6265"/>
    <w:rsid w:val="00EE7518"/>
    <w:rsid w:val="00EF193B"/>
    <w:rsid w:val="00F04815"/>
    <w:rsid w:val="00F10B01"/>
    <w:rsid w:val="00F15459"/>
    <w:rsid w:val="00F241AD"/>
    <w:rsid w:val="00F26B32"/>
    <w:rsid w:val="00F30619"/>
    <w:rsid w:val="00F30C1D"/>
    <w:rsid w:val="00F30C33"/>
    <w:rsid w:val="00F32EBF"/>
    <w:rsid w:val="00F34A32"/>
    <w:rsid w:val="00F455F1"/>
    <w:rsid w:val="00F45966"/>
    <w:rsid w:val="00F50016"/>
    <w:rsid w:val="00F54AD0"/>
    <w:rsid w:val="00F570D3"/>
    <w:rsid w:val="00F62221"/>
    <w:rsid w:val="00F628E1"/>
    <w:rsid w:val="00F64ADD"/>
    <w:rsid w:val="00F712EE"/>
    <w:rsid w:val="00F71AA8"/>
    <w:rsid w:val="00F73BB1"/>
    <w:rsid w:val="00F8022B"/>
    <w:rsid w:val="00F8513C"/>
    <w:rsid w:val="00F860A7"/>
    <w:rsid w:val="00F930F7"/>
    <w:rsid w:val="00F97C38"/>
    <w:rsid w:val="00FA44B5"/>
    <w:rsid w:val="00FA7ED5"/>
    <w:rsid w:val="00FC0DAE"/>
    <w:rsid w:val="00FC1FC5"/>
    <w:rsid w:val="00FC6F08"/>
    <w:rsid w:val="00FC7CC7"/>
    <w:rsid w:val="00FD49E5"/>
    <w:rsid w:val="00FD6482"/>
    <w:rsid w:val="00FE046B"/>
    <w:rsid w:val="00FE24A3"/>
    <w:rsid w:val="00FE2FFB"/>
    <w:rsid w:val="00FF2D02"/>
    <w:rsid w:val="00FF5F06"/>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DE9"/>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UnresolvedMention">
    <w:name w:val="Unresolved Mention"/>
    <w:basedOn w:val="Fuentedeprrafopredeter"/>
    <w:uiPriority w:val="99"/>
    <w:semiHidden/>
    <w:unhideWhenUsed/>
    <w:rsid w:val="00825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F2CB7-E58C-4EE5-92B3-A3A17A9F8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42</Pages>
  <Words>11136</Words>
  <Characters>61248</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30</cp:revision>
  <cp:lastPrinted>2026-06-05T16:47:00Z</cp:lastPrinted>
  <dcterms:created xsi:type="dcterms:W3CDTF">2026-05-13T18:29:00Z</dcterms:created>
  <dcterms:modified xsi:type="dcterms:W3CDTF">2026-06-09T18:29:00Z</dcterms:modified>
</cp:coreProperties>
</file>