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141440" w14:textId="23E4C53A" w:rsidR="00B84DF1" w:rsidRPr="00230979" w:rsidRDefault="009D3673" w:rsidP="003E1320">
      <w:pPr>
        <w:tabs>
          <w:tab w:val="left" w:pos="3465"/>
        </w:tabs>
        <w:spacing w:line="360" w:lineRule="auto"/>
        <w:ind w:right="49"/>
        <w:jc w:val="both"/>
        <w:rPr>
          <w:rFonts w:ascii="Palatino Linotype" w:eastAsia="Palatino Linotype" w:hAnsi="Palatino Linotype" w:cs="Palatino Linotype"/>
        </w:rPr>
      </w:pPr>
      <w:r w:rsidRPr="00230979">
        <w:rPr>
          <w:rFonts w:ascii="Palatino Linotype" w:eastAsia="Palatino Linotype" w:hAnsi="Palatino Linotype" w:cs="Palatino Linotype"/>
        </w:rPr>
        <w:t>Resolución del Pleno del Instituto de Transparencia, Acce</w:t>
      </w:r>
      <w:bookmarkStart w:id="0" w:name="_GoBack"/>
      <w:bookmarkEnd w:id="0"/>
      <w:r w:rsidRPr="00230979">
        <w:rPr>
          <w:rFonts w:ascii="Palatino Linotype" w:eastAsia="Palatino Linotype" w:hAnsi="Palatino Linotype" w:cs="Palatino Linotype"/>
        </w:rPr>
        <w:t>so a la Información Pública y Protección de Datos Personales del Estado de México y Municipios, con domicilio en Metepec, Es</w:t>
      </w:r>
      <w:r w:rsidR="0081462E" w:rsidRPr="00230979">
        <w:rPr>
          <w:rFonts w:ascii="Palatino Linotype" w:eastAsia="Palatino Linotype" w:hAnsi="Palatino Linotype" w:cs="Palatino Linotype"/>
        </w:rPr>
        <w:t xml:space="preserve">tado de México; de fecha </w:t>
      </w:r>
      <w:r w:rsidR="007A47FB" w:rsidRPr="00230979">
        <w:rPr>
          <w:rFonts w:ascii="Palatino Linotype" w:eastAsia="Palatino Linotype" w:hAnsi="Palatino Linotype" w:cs="Palatino Linotype"/>
        </w:rPr>
        <w:t>trece</w:t>
      </w:r>
      <w:r w:rsidR="00230979">
        <w:rPr>
          <w:rFonts w:ascii="Palatino Linotype" w:eastAsia="Palatino Linotype" w:hAnsi="Palatino Linotype" w:cs="Palatino Linotype"/>
        </w:rPr>
        <w:t xml:space="preserve"> (13)</w:t>
      </w:r>
      <w:r w:rsidR="00BD464D" w:rsidRPr="00230979">
        <w:rPr>
          <w:rFonts w:ascii="Palatino Linotype" w:eastAsia="Palatino Linotype" w:hAnsi="Palatino Linotype" w:cs="Palatino Linotype"/>
        </w:rPr>
        <w:t xml:space="preserve"> de ma</w:t>
      </w:r>
      <w:r w:rsidR="007A47FB" w:rsidRPr="00230979">
        <w:rPr>
          <w:rFonts w:ascii="Palatino Linotype" w:eastAsia="Palatino Linotype" w:hAnsi="Palatino Linotype" w:cs="Palatino Linotype"/>
        </w:rPr>
        <w:t>y</w:t>
      </w:r>
      <w:r w:rsidR="00BD464D" w:rsidRPr="00230979">
        <w:rPr>
          <w:rFonts w:ascii="Palatino Linotype" w:eastAsia="Palatino Linotype" w:hAnsi="Palatino Linotype" w:cs="Palatino Linotype"/>
        </w:rPr>
        <w:t>o</w:t>
      </w:r>
      <w:r w:rsidR="00B34FF2" w:rsidRPr="00230979">
        <w:rPr>
          <w:rFonts w:ascii="Palatino Linotype" w:eastAsia="Palatino Linotype" w:hAnsi="Palatino Linotype" w:cs="Palatino Linotype"/>
        </w:rPr>
        <w:t xml:space="preserve"> de dos mil veintiséis</w:t>
      </w:r>
      <w:r w:rsidRPr="00230979">
        <w:rPr>
          <w:rFonts w:ascii="Palatino Linotype" w:eastAsia="Palatino Linotype" w:hAnsi="Palatino Linotype" w:cs="Palatino Linotype"/>
        </w:rPr>
        <w:t>.</w:t>
      </w:r>
    </w:p>
    <w:p w14:paraId="41141441" w14:textId="77777777" w:rsidR="00B84DF1" w:rsidRPr="00230979" w:rsidRDefault="00B84DF1" w:rsidP="003E1320">
      <w:pPr>
        <w:tabs>
          <w:tab w:val="left" w:pos="3465"/>
        </w:tabs>
        <w:spacing w:line="360" w:lineRule="auto"/>
        <w:ind w:right="49"/>
        <w:jc w:val="both"/>
        <w:rPr>
          <w:rFonts w:ascii="Palatino Linotype" w:eastAsia="Palatino Linotype" w:hAnsi="Palatino Linotype" w:cs="Palatino Linotype"/>
        </w:rPr>
      </w:pPr>
    </w:p>
    <w:p w14:paraId="41141442" w14:textId="77777777" w:rsidR="00B84DF1" w:rsidRPr="00230979" w:rsidRDefault="009D3673" w:rsidP="003E1320">
      <w:pPr>
        <w:spacing w:line="360" w:lineRule="auto"/>
        <w:ind w:right="49"/>
        <w:jc w:val="both"/>
        <w:rPr>
          <w:rFonts w:ascii="Palatino Linotype" w:eastAsia="Palatino Linotype" w:hAnsi="Palatino Linotype" w:cs="Palatino Linotype"/>
        </w:rPr>
      </w:pPr>
      <w:r w:rsidRPr="00230979">
        <w:rPr>
          <w:rFonts w:ascii="Palatino Linotype" w:eastAsia="Palatino Linotype" w:hAnsi="Palatino Linotype" w:cs="Palatino Linotype"/>
          <w:b/>
        </w:rPr>
        <w:t xml:space="preserve">VISTAS </w:t>
      </w:r>
      <w:r w:rsidRPr="00230979">
        <w:rPr>
          <w:rFonts w:ascii="Palatino Linotype" w:eastAsia="Palatino Linotype" w:hAnsi="Palatino Linotype" w:cs="Palatino Linotype"/>
        </w:rPr>
        <w:t xml:space="preserve">las constancias para resolver el Recurso de Revisión </w:t>
      </w:r>
      <w:r w:rsidR="007A47FB" w:rsidRPr="00230979">
        <w:rPr>
          <w:rFonts w:ascii="Palatino Linotype" w:eastAsia="Palatino Linotype" w:hAnsi="Palatino Linotype" w:cs="Palatino Linotype"/>
          <w:b/>
        </w:rPr>
        <w:t>10833/INFOEM/IP/RR/2025</w:t>
      </w:r>
      <w:r w:rsidRPr="00230979">
        <w:rPr>
          <w:rFonts w:ascii="Palatino Linotype" w:eastAsia="Palatino Linotype" w:hAnsi="Palatino Linotype" w:cs="Palatino Linotype"/>
          <w:b/>
        </w:rPr>
        <w:t>,</w:t>
      </w:r>
      <w:r w:rsidRPr="00230979">
        <w:rPr>
          <w:rFonts w:ascii="Palatino Linotype" w:eastAsia="Palatino Linotype" w:hAnsi="Palatino Linotype" w:cs="Palatino Linotype"/>
        </w:rPr>
        <w:t xml:space="preserve"> presentado por </w:t>
      </w:r>
      <w:r w:rsidR="00BD464D" w:rsidRPr="00230979">
        <w:rPr>
          <w:rFonts w:ascii="Palatino Linotype" w:eastAsia="Palatino Linotype" w:hAnsi="Palatino Linotype" w:cs="Palatino Linotype"/>
          <w:b/>
        </w:rPr>
        <w:t>una persona que no aportó datos de identificación</w:t>
      </w:r>
      <w:r w:rsidRPr="00230979">
        <w:rPr>
          <w:rFonts w:ascii="Palatino Linotype" w:eastAsia="Palatino Linotype" w:hAnsi="Palatino Linotype" w:cs="Palatino Linotype"/>
          <w:b/>
        </w:rPr>
        <w:t>,</w:t>
      </w:r>
      <w:r w:rsidRPr="00230979">
        <w:rPr>
          <w:rFonts w:ascii="Palatino Linotype" w:eastAsia="Palatino Linotype" w:hAnsi="Palatino Linotype" w:cs="Palatino Linotype"/>
        </w:rPr>
        <w:t xml:space="preserve"> a quie</w:t>
      </w:r>
      <w:r w:rsidR="0064652D" w:rsidRPr="00230979">
        <w:rPr>
          <w:rFonts w:ascii="Palatino Linotype" w:eastAsia="Palatino Linotype" w:hAnsi="Palatino Linotype" w:cs="Palatino Linotype"/>
        </w:rPr>
        <w:t xml:space="preserve">n en lo sucesivo se denominará </w:t>
      </w:r>
      <w:r w:rsidRPr="00230979">
        <w:rPr>
          <w:rFonts w:ascii="Palatino Linotype" w:eastAsia="Palatino Linotype" w:hAnsi="Palatino Linotype" w:cs="Palatino Linotype"/>
          <w:b/>
        </w:rPr>
        <w:t>EL RECURRENTE</w:t>
      </w:r>
      <w:r w:rsidRPr="00230979">
        <w:rPr>
          <w:rFonts w:ascii="Palatino Linotype" w:eastAsia="Palatino Linotype" w:hAnsi="Palatino Linotype" w:cs="Palatino Linotype"/>
        </w:rPr>
        <w:t xml:space="preserve">, en contra de la respuesta otorgada a la solicitud de información con número de folio </w:t>
      </w:r>
      <w:r w:rsidR="007A47FB" w:rsidRPr="00230979">
        <w:rPr>
          <w:rFonts w:ascii="Palatino Linotype" w:eastAsia="Palatino Linotype" w:hAnsi="Palatino Linotype" w:cs="Palatino Linotype"/>
          <w:b/>
        </w:rPr>
        <w:t>00476/CUAUTIT/IP/2025</w:t>
      </w:r>
      <w:r w:rsidRPr="00230979">
        <w:rPr>
          <w:rFonts w:ascii="Palatino Linotype" w:eastAsia="Palatino Linotype" w:hAnsi="Palatino Linotype" w:cs="Palatino Linotype"/>
        </w:rPr>
        <w:t>, por parte de</w:t>
      </w:r>
      <w:r w:rsidR="004B5F96" w:rsidRPr="00230979">
        <w:rPr>
          <w:rFonts w:ascii="Palatino Linotype" w:eastAsia="Palatino Linotype" w:hAnsi="Palatino Linotype" w:cs="Palatino Linotype"/>
        </w:rPr>
        <w:t xml:space="preserve"> </w:t>
      </w:r>
      <w:r w:rsidRPr="00230979">
        <w:rPr>
          <w:rFonts w:ascii="Palatino Linotype" w:eastAsia="Palatino Linotype" w:hAnsi="Palatino Linotype" w:cs="Palatino Linotype"/>
        </w:rPr>
        <w:t>l</w:t>
      </w:r>
      <w:r w:rsidR="004B5F96" w:rsidRPr="00230979">
        <w:rPr>
          <w:rFonts w:ascii="Palatino Linotype" w:eastAsia="Palatino Linotype" w:hAnsi="Palatino Linotype" w:cs="Palatino Linotype"/>
        </w:rPr>
        <w:t>a</w:t>
      </w:r>
      <w:r w:rsidRPr="00230979">
        <w:rPr>
          <w:rFonts w:ascii="Palatino Linotype" w:eastAsia="Palatino Linotype" w:hAnsi="Palatino Linotype" w:cs="Palatino Linotype"/>
        </w:rPr>
        <w:t xml:space="preserve"> </w:t>
      </w:r>
      <w:r w:rsidR="006112A1" w:rsidRPr="00230979">
        <w:rPr>
          <w:rFonts w:ascii="Palatino Linotype" w:eastAsia="Palatino Linotype" w:hAnsi="Palatino Linotype" w:cs="Palatino Linotype"/>
          <w:b/>
        </w:rPr>
        <w:t>Ayuntamiento de Cuautitlán</w:t>
      </w:r>
      <w:r w:rsidRPr="00230979">
        <w:rPr>
          <w:rFonts w:ascii="Palatino Linotype" w:eastAsia="Palatino Linotype" w:hAnsi="Palatino Linotype" w:cs="Palatino Linotype"/>
          <w:b/>
        </w:rPr>
        <w:t xml:space="preserve">, </w:t>
      </w:r>
      <w:r w:rsidRPr="00230979">
        <w:rPr>
          <w:rFonts w:ascii="Palatino Linotype" w:eastAsia="Palatino Linotype" w:hAnsi="Palatino Linotype" w:cs="Palatino Linotype"/>
        </w:rPr>
        <w:t xml:space="preserve">en adelante </w:t>
      </w:r>
      <w:r w:rsidRPr="00230979">
        <w:rPr>
          <w:rFonts w:ascii="Palatino Linotype" w:eastAsia="Palatino Linotype" w:hAnsi="Palatino Linotype" w:cs="Palatino Linotype"/>
          <w:b/>
        </w:rPr>
        <w:t>EL SUJETO OBLIGADO,</w:t>
      </w:r>
      <w:r w:rsidRPr="00230979">
        <w:rPr>
          <w:rFonts w:ascii="Palatino Linotype" w:eastAsia="Palatino Linotype" w:hAnsi="Palatino Linotype" w:cs="Palatino Linotype"/>
        </w:rPr>
        <w:t xml:space="preserve"> se emite la presente </w:t>
      </w:r>
      <w:r w:rsidR="0081462E" w:rsidRPr="00230979">
        <w:rPr>
          <w:rFonts w:ascii="Palatino Linotype" w:eastAsia="Palatino Linotype" w:hAnsi="Palatino Linotype" w:cs="Palatino Linotype"/>
        </w:rPr>
        <w:t>R</w:t>
      </w:r>
      <w:r w:rsidRPr="00230979">
        <w:rPr>
          <w:rFonts w:ascii="Palatino Linotype" w:eastAsia="Palatino Linotype" w:hAnsi="Palatino Linotype" w:cs="Palatino Linotype"/>
        </w:rPr>
        <w:t>esolución con base en los siguientes:</w:t>
      </w:r>
    </w:p>
    <w:p w14:paraId="41141443" w14:textId="77777777" w:rsidR="00B84DF1" w:rsidRPr="00230979" w:rsidRDefault="00B84DF1" w:rsidP="003E1320">
      <w:pPr>
        <w:spacing w:line="360" w:lineRule="auto"/>
        <w:ind w:right="49"/>
        <w:jc w:val="both"/>
        <w:rPr>
          <w:rFonts w:ascii="Palatino Linotype" w:eastAsia="Palatino Linotype" w:hAnsi="Palatino Linotype" w:cs="Palatino Linotype"/>
        </w:rPr>
      </w:pPr>
    </w:p>
    <w:p w14:paraId="41141444" w14:textId="77777777" w:rsidR="00B84DF1" w:rsidRPr="00230979" w:rsidRDefault="009D3673" w:rsidP="003E1320">
      <w:pPr>
        <w:pStyle w:val="Ttulo1"/>
        <w:spacing w:before="0" w:line="360" w:lineRule="auto"/>
        <w:ind w:right="49"/>
        <w:jc w:val="center"/>
        <w:rPr>
          <w:rFonts w:ascii="Palatino Linotype" w:eastAsia="Palatino Linotype" w:hAnsi="Palatino Linotype" w:cs="Palatino Linotype"/>
          <w:b/>
          <w:color w:val="000000"/>
          <w:sz w:val="24"/>
          <w:szCs w:val="24"/>
        </w:rPr>
      </w:pPr>
      <w:bookmarkStart w:id="1" w:name="_heading=h.gjdgxs" w:colFirst="0" w:colLast="0"/>
      <w:bookmarkEnd w:id="1"/>
      <w:r w:rsidRPr="00230979">
        <w:rPr>
          <w:rFonts w:ascii="Palatino Linotype" w:eastAsia="Palatino Linotype" w:hAnsi="Palatino Linotype" w:cs="Palatino Linotype"/>
          <w:b/>
          <w:color w:val="000000"/>
          <w:sz w:val="24"/>
          <w:szCs w:val="24"/>
        </w:rPr>
        <w:t>A N T E C E D E N T E S</w:t>
      </w:r>
    </w:p>
    <w:p w14:paraId="41141445" w14:textId="77777777" w:rsidR="00B84DF1" w:rsidRPr="00230979" w:rsidRDefault="00B84DF1" w:rsidP="003E1320">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u w:val="single"/>
        </w:rPr>
      </w:pPr>
    </w:p>
    <w:p w14:paraId="41141446" w14:textId="77777777" w:rsidR="00B84DF1" w:rsidRPr="00230979" w:rsidRDefault="009D3673" w:rsidP="003E1320">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230979">
        <w:rPr>
          <w:rFonts w:ascii="Palatino Linotype" w:eastAsia="Palatino Linotype" w:hAnsi="Palatino Linotype" w:cs="Palatino Linotype"/>
          <w:color w:val="000000"/>
        </w:rPr>
        <w:t>El día</w:t>
      </w:r>
      <w:r w:rsidRPr="00230979">
        <w:rPr>
          <w:rFonts w:ascii="Palatino Linotype" w:eastAsia="Palatino Linotype" w:hAnsi="Palatino Linotype" w:cs="Palatino Linotype"/>
          <w:b/>
          <w:color w:val="000000"/>
        </w:rPr>
        <w:t xml:space="preserve"> </w:t>
      </w:r>
      <w:r w:rsidR="00C52FAA" w:rsidRPr="00230979">
        <w:rPr>
          <w:rFonts w:ascii="Palatino Linotype" w:eastAsia="Palatino Linotype" w:hAnsi="Palatino Linotype" w:cs="Palatino Linotype"/>
          <w:b/>
          <w:color w:val="000000"/>
        </w:rPr>
        <w:t>cuatro de agosto</w:t>
      </w:r>
      <w:r w:rsidRPr="00230979">
        <w:rPr>
          <w:rFonts w:ascii="Palatino Linotype" w:eastAsia="Palatino Linotype" w:hAnsi="Palatino Linotype" w:cs="Palatino Linotype"/>
          <w:b/>
          <w:color w:val="000000"/>
        </w:rPr>
        <w:t xml:space="preserve"> dos mil veintic</w:t>
      </w:r>
      <w:r w:rsidR="00AC01CA" w:rsidRPr="00230979">
        <w:rPr>
          <w:rFonts w:ascii="Palatino Linotype" w:eastAsia="Palatino Linotype" w:hAnsi="Palatino Linotype" w:cs="Palatino Linotype"/>
          <w:b/>
          <w:color w:val="000000"/>
        </w:rPr>
        <w:t>inco</w:t>
      </w:r>
      <w:r w:rsidRPr="00230979">
        <w:rPr>
          <w:rFonts w:ascii="Palatino Linotype" w:eastAsia="Palatino Linotype" w:hAnsi="Palatino Linotype" w:cs="Palatino Linotype"/>
          <w:color w:val="000000"/>
        </w:rPr>
        <w:t>,</w:t>
      </w:r>
      <w:r w:rsidRPr="00230979">
        <w:rPr>
          <w:rFonts w:ascii="Palatino Linotype" w:eastAsia="Palatino Linotype" w:hAnsi="Palatino Linotype" w:cs="Palatino Linotype"/>
          <w:b/>
          <w:color w:val="000000"/>
        </w:rPr>
        <w:t xml:space="preserve"> </w:t>
      </w:r>
      <w:r w:rsidRPr="00230979">
        <w:rPr>
          <w:rFonts w:ascii="Palatino Linotype" w:eastAsia="Palatino Linotype" w:hAnsi="Palatino Linotype" w:cs="Palatino Linotype"/>
          <w:color w:val="000000"/>
        </w:rPr>
        <w:t>se presentó ante el Sujeto Obligado vía Sistema de Acceso a la Información Mexiquense, en adelante (SAIMEX), la siguiente solicitud de información pública:</w:t>
      </w:r>
    </w:p>
    <w:p w14:paraId="41141447" w14:textId="77777777" w:rsidR="00B84DF1" w:rsidRPr="00230979" w:rsidRDefault="00B84DF1" w:rsidP="003E1320">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41141448" w14:textId="77777777" w:rsidR="00B84DF1" w:rsidRPr="00230979" w:rsidRDefault="009D3673" w:rsidP="003E1320">
      <w:pPr>
        <w:pBdr>
          <w:top w:val="nil"/>
          <w:left w:val="nil"/>
          <w:bottom w:val="nil"/>
          <w:right w:val="nil"/>
          <w:between w:val="nil"/>
        </w:pBdr>
        <w:spacing w:line="360" w:lineRule="auto"/>
        <w:ind w:left="425" w:right="333"/>
        <w:jc w:val="both"/>
        <w:rPr>
          <w:rFonts w:ascii="Palatino Linotype" w:eastAsia="Palatino Linotype" w:hAnsi="Palatino Linotype" w:cs="Palatino Linotype"/>
          <w:i/>
          <w:color w:val="000000"/>
        </w:rPr>
      </w:pPr>
      <w:r w:rsidRPr="00230979">
        <w:rPr>
          <w:rFonts w:ascii="Palatino Linotype" w:eastAsia="Palatino Linotype" w:hAnsi="Palatino Linotype" w:cs="Palatino Linotype"/>
          <w:i/>
          <w:color w:val="000000"/>
        </w:rPr>
        <w:t>“</w:t>
      </w:r>
      <w:r w:rsidR="00C52FAA" w:rsidRPr="00230979">
        <w:rPr>
          <w:rFonts w:ascii="Palatino Linotype" w:eastAsia="Palatino Linotype" w:hAnsi="Palatino Linotype" w:cs="Palatino Linotype"/>
          <w:i/>
        </w:rPr>
        <w:t>Solicito la dispersión de nomina y conciliación de nomina de enero 2025 a la fecha de la solicitud</w:t>
      </w:r>
      <w:r w:rsidRPr="00230979">
        <w:rPr>
          <w:rFonts w:ascii="Palatino Linotype" w:eastAsia="Palatino Linotype" w:hAnsi="Palatino Linotype" w:cs="Palatino Linotype"/>
          <w:i/>
          <w:color w:val="000000"/>
        </w:rPr>
        <w:t>”</w:t>
      </w:r>
    </w:p>
    <w:p w14:paraId="41141449" w14:textId="77777777" w:rsidR="00B84DF1" w:rsidRPr="00230979" w:rsidRDefault="00B84DF1" w:rsidP="003E1320">
      <w:pPr>
        <w:pBdr>
          <w:top w:val="nil"/>
          <w:left w:val="nil"/>
          <w:bottom w:val="nil"/>
          <w:right w:val="nil"/>
          <w:between w:val="nil"/>
        </w:pBdr>
        <w:spacing w:line="360" w:lineRule="auto"/>
        <w:ind w:left="425" w:right="49"/>
        <w:jc w:val="both"/>
        <w:rPr>
          <w:rFonts w:ascii="Palatino Linotype" w:eastAsia="Palatino Linotype" w:hAnsi="Palatino Linotype" w:cs="Palatino Linotype"/>
          <w:color w:val="000000"/>
        </w:rPr>
      </w:pPr>
    </w:p>
    <w:p w14:paraId="4114144A" w14:textId="77777777" w:rsidR="00B84DF1" w:rsidRPr="00230979" w:rsidRDefault="009D3673" w:rsidP="003E1320">
      <w:pPr>
        <w:numPr>
          <w:ilvl w:val="0"/>
          <w:numId w:val="2"/>
        </w:numPr>
        <w:pBdr>
          <w:top w:val="nil"/>
          <w:left w:val="nil"/>
          <w:bottom w:val="nil"/>
          <w:right w:val="nil"/>
          <w:between w:val="nil"/>
        </w:pBdr>
        <w:tabs>
          <w:tab w:val="left" w:pos="0"/>
        </w:tabs>
        <w:spacing w:line="360" w:lineRule="auto"/>
        <w:ind w:left="709" w:right="49"/>
        <w:jc w:val="both"/>
        <w:rPr>
          <w:rFonts w:ascii="Palatino Linotype" w:eastAsia="Palatino Linotype" w:hAnsi="Palatino Linotype" w:cs="Palatino Linotype"/>
          <w:color w:val="000000"/>
        </w:rPr>
      </w:pPr>
      <w:r w:rsidRPr="00230979">
        <w:rPr>
          <w:rFonts w:ascii="Palatino Linotype" w:eastAsia="Palatino Linotype" w:hAnsi="Palatino Linotype" w:cs="Palatino Linotype"/>
          <w:color w:val="000000"/>
        </w:rPr>
        <w:t xml:space="preserve">Se eligió como modalidad de entrega de la información: </w:t>
      </w:r>
      <w:r w:rsidR="00CB1566" w:rsidRPr="00230979">
        <w:rPr>
          <w:rFonts w:ascii="Palatino Linotype" w:eastAsia="Palatino Linotype" w:hAnsi="Palatino Linotype" w:cs="Palatino Linotype"/>
          <w:b/>
          <w:color w:val="000000"/>
        </w:rPr>
        <w:t>a través de SAIMEX</w:t>
      </w:r>
    </w:p>
    <w:p w14:paraId="1A6F0A14" w14:textId="77777777" w:rsidR="00230979" w:rsidRPr="00230979" w:rsidRDefault="00230979" w:rsidP="00230979">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14:paraId="4114144B" w14:textId="77777777" w:rsidR="007A47FB" w:rsidRPr="00230979" w:rsidRDefault="007A47FB" w:rsidP="003E1320">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230979">
        <w:rPr>
          <w:rFonts w:ascii="Palatino Linotype" w:eastAsia="Palatino Linotype" w:hAnsi="Palatino Linotype" w:cs="Palatino Linotype"/>
        </w:rPr>
        <w:t>El</w:t>
      </w:r>
      <w:r w:rsidRPr="00230979">
        <w:rPr>
          <w:rFonts w:ascii="Palatino Linotype" w:eastAsia="Palatino Linotype" w:hAnsi="Palatino Linotype" w:cs="Palatino Linotype"/>
          <w:b/>
        </w:rPr>
        <w:t xml:space="preserve"> veinticinco de agosto de dos mil veinticinco </w:t>
      </w:r>
      <w:r w:rsidRPr="00230979">
        <w:rPr>
          <w:rFonts w:ascii="Palatino Linotype" w:eastAsia="Palatino Linotype" w:hAnsi="Palatino Linotype" w:cs="Palatino Linotype"/>
        </w:rPr>
        <w:t xml:space="preserve">el </w:t>
      </w:r>
      <w:r w:rsidRPr="00230979">
        <w:rPr>
          <w:rFonts w:ascii="Palatino Linotype" w:eastAsia="Palatino Linotype" w:hAnsi="Palatino Linotype" w:cs="Palatino Linotype"/>
          <w:b/>
        </w:rPr>
        <w:t>SUJETO OBLIGADO</w:t>
      </w:r>
      <w:r w:rsidRPr="00230979">
        <w:rPr>
          <w:rFonts w:ascii="Palatino Linotype" w:eastAsia="Palatino Linotype" w:hAnsi="Palatino Linotype" w:cs="Palatino Linotype"/>
        </w:rPr>
        <w:t xml:space="preserve"> informó al solicitante de la prórroga para dar atención a la solicitud de información de 7 días hábiles </w:t>
      </w:r>
      <w:r w:rsidRPr="00230979">
        <w:rPr>
          <w:rFonts w:ascii="Palatino Linotype" w:eastAsia="Palatino Linotype" w:hAnsi="Palatino Linotype" w:cs="Palatino Linotype"/>
        </w:rPr>
        <w:lastRenderedPageBreak/>
        <w:t>adicionales argumentando que se verificará si es oportuno solicitar la aprobación de versiones públicas de la documentación que en su caso sea identificada.</w:t>
      </w:r>
    </w:p>
    <w:p w14:paraId="4114144C" w14:textId="77777777" w:rsidR="007A47FB" w:rsidRPr="00230979" w:rsidRDefault="007A47FB" w:rsidP="003E1320">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14:paraId="4114144D" w14:textId="01713557" w:rsidR="00CB1566" w:rsidRPr="00230979" w:rsidRDefault="009D3673" w:rsidP="003E1320">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230979">
        <w:rPr>
          <w:rFonts w:ascii="Palatino Linotype" w:eastAsia="Palatino Linotype" w:hAnsi="Palatino Linotype" w:cs="Palatino Linotype"/>
          <w:color w:val="000000"/>
        </w:rPr>
        <w:t xml:space="preserve">El </w:t>
      </w:r>
      <w:r w:rsidR="007A47FB" w:rsidRPr="00230979">
        <w:rPr>
          <w:rFonts w:ascii="Palatino Linotype" w:eastAsia="Palatino Linotype" w:hAnsi="Palatino Linotype" w:cs="Palatino Linotype"/>
          <w:b/>
          <w:color w:val="000000"/>
        </w:rPr>
        <w:t>diecisiete de septiembre</w:t>
      </w:r>
      <w:r w:rsidR="009F6E27" w:rsidRPr="00230979">
        <w:rPr>
          <w:rFonts w:ascii="Palatino Linotype" w:eastAsia="Palatino Linotype" w:hAnsi="Palatino Linotype" w:cs="Palatino Linotype"/>
          <w:b/>
          <w:color w:val="000000"/>
        </w:rPr>
        <w:t xml:space="preserve"> de</w:t>
      </w:r>
      <w:r w:rsidR="00BE415E" w:rsidRPr="00230979">
        <w:rPr>
          <w:rFonts w:ascii="Palatino Linotype" w:eastAsia="Palatino Linotype" w:hAnsi="Palatino Linotype" w:cs="Palatino Linotype"/>
          <w:b/>
          <w:color w:val="000000"/>
        </w:rPr>
        <w:t xml:space="preserve"> </w:t>
      </w:r>
      <w:r w:rsidR="00654047" w:rsidRPr="00230979">
        <w:rPr>
          <w:rFonts w:ascii="Palatino Linotype" w:eastAsia="Palatino Linotype" w:hAnsi="Palatino Linotype" w:cs="Palatino Linotype"/>
          <w:b/>
          <w:color w:val="000000"/>
        </w:rPr>
        <w:t>dos mil veinticinco</w:t>
      </w:r>
      <w:r w:rsidRPr="00230979">
        <w:rPr>
          <w:rFonts w:ascii="Palatino Linotype" w:eastAsia="Palatino Linotype" w:hAnsi="Palatino Linotype" w:cs="Palatino Linotype"/>
          <w:color w:val="000000"/>
        </w:rPr>
        <w:t xml:space="preserve">, </w:t>
      </w:r>
      <w:r w:rsidR="00CB1566" w:rsidRPr="00230979">
        <w:rPr>
          <w:rFonts w:ascii="Palatino Linotype" w:eastAsia="Palatino Linotype" w:hAnsi="Palatino Linotype" w:cs="Palatino Linotype"/>
        </w:rPr>
        <w:t xml:space="preserve">el </w:t>
      </w:r>
      <w:r w:rsidR="0064652D" w:rsidRPr="00230979">
        <w:rPr>
          <w:rFonts w:ascii="Palatino Linotype" w:eastAsia="Palatino Linotype" w:hAnsi="Palatino Linotype" w:cs="Palatino Linotype"/>
          <w:b/>
        </w:rPr>
        <w:t>SUJETO OBLIGADO</w:t>
      </w:r>
      <w:r w:rsidR="00CB1566" w:rsidRPr="00230979">
        <w:rPr>
          <w:rFonts w:ascii="Palatino Linotype" w:eastAsia="Palatino Linotype" w:hAnsi="Palatino Linotype" w:cs="Palatino Linotype"/>
          <w:b/>
        </w:rPr>
        <w:t xml:space="preserve"> </w:t>
      </w:r>
      <w:r w:rsidR="00CB1566" w:rsidRPr="00230979">
        <w:rPr>
          <w:rFonts w:ascii="Palatino Linotype" w:eastAsia="Palatino Linotype" w:hAnsi="Palatino Linotype" w:cs="Palatino Linotype"/>
        </w:rPr>
        <w:t xml:space="preserve">envió su </w:t>
      </w:r>
      <w:r w:rsidR="00E97AE7" w:rsidRPr="00230979">
        <w:rPr>
          <w:rFonts w:ascii="Palatino Linotype" w:eastAsia="Palatino Linotype" w:hAnsi="Palatino Linotype" w:cs="Palatino Linotype"/>
        </w:rPr>
        <w:t xml:space="preserve">respuesta a través de dos archivos denominado </w:t>
      </w:r>
      <w:r w:rsidR="007A47FB" w:rsidRPr="00230979">
        <w:rPr>
          <w:rFonts w:ascii="Palatino Linotype" w:eastAsia="Palatino Linotype" w:hAnsi="Palatino Linotype" w:cs="Palatino Linotype"/>
          <w:b/>
        </w:rPr>
        <w:t xml:space="preserve">00476 administración.pdf </w:t>
      </w:r>
      <w:r w:rsidR="007A47FB" w:rsidRPr="00230979">
        <w:rPr>
          <w:rFonts w:ascii="Palatino Linotype" w:eastAsia="Palatino Linotype" w:hAnsi="Palatino Linotype" w:cs="Palatino Linotype"/>
        </w:rPr>
        <w:t>y</w:t>
      </w:r>
      <w:r w:rsidR="007A47FB" w:rsidRPr="00230979">
        <w:rPr>
          <w:rFonts w:ascii="Palatino Linotype" w:eastAsia="Palatino Linotype" w:hAnsi="Palatino Linotype" w:cs="Palatino Linotype"/>
          <w:b/>
        </w:rPr>
        <w:t xml:space="preserve"> 00476 tesorería.pdf</w:t>
      </w:r>
      <w:r w:rsidR="00E97AE7" w:rsidRPr="00230979">
        <w:rPr>
          <w:rFonts w:ascii="Palatino Linotype" w:eastAsia="Palatino Linotype" w:hAnsi="Palatino Linotype" w:cs="Palatino Linotype"/>
        </w:rPr>
        <w:t xml:space="preserve">, </w:t>
      </w:r>
      <w:r w:rsidR="007A47FB" w:rsidRPr="00230979">
        <w:rPr>
          <w:rFonts w:ascii="Palatino Linotype" w:eastAsia="Palatino Linotype" w:hAnsi="Palatino Linotype" w:cs="Palatino Linotype"/>
        </w:rPr>
        <w:t>que corresponden a dos oficios de turno signados por la Secretar</w:t>
      </w:r>
      <w:r w:rsidR="00DE5DD1" w:rsidRPr="00230979">
        <w:rPr>
          <w:rFonts w:ascii="Palatino Linotype" w:eastAsia="Palatino Linotype" w:hAnsi="Palatino Linotype" w:cs="Palatino Linotype"/>
        </w:rPr>
        <w:t>i</w:t>
      </w:r>
      <w:r w:rsidR="007A47FB" w:rsidRPr="00230979">
        <w:rPr>
          <w:rFonts w:ascii="Palatino Linotype" w:eastAsia="Palatino Linotype" w:hAnsi="Palatino Linotype" w:cs="Palatino Linotype"/>
        </w:rPr>
        <w:t>a Técnica y dirigidos a la Directora de Administración y Tesorera Municipal respectivamente, a través de los cuales le informa de la interposición de la solicitud de información y les solicita sea atendida.</w:t>
      </w:r>
    </w:p>
    <w:p w14:paraId="4114144E" w14:textId="77777777" w:rsidR="0064652D" w:rsidRPr="00230979" w:rsidRDefault="0064652D" w:rsidP="003E1320">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14:paraId="4114144F" w14:textId="77777777" w:rsidR="00CB1566" w:rsidRPr="00230979" w:rsidRDefault="009D3673" w:rsidP="003E1320">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230979">
        <w:rPr>
          <w:rFonts w:ascii="Palatino Linotype" w:eastAsia="Palatino Linotype" w:hAnsi="Palatino Linotype" w:cs="Palatino Linotype"/>
          <w:color w:val="000000"/>
        </w:rPr>
        <w:t>El</w:t>
      </w:r>
      <w:r w:rsidRPr="00230979">
        <w:rPr>
          <w:rFonts w:ascii="Palatino Linotype" w:eastAsia="Palatino Linotype" w:hAnsi="Palatino Linotype" w:cs="Palatino Linotype"/>
          <w:b/>
          <w:color w:val="000000"/>
        </w:rPr>
        <w:t xml:space="preserve"> </w:t>
      </w:r>
      <w:r w:rsidR="00C901D7" w:rsidRPr="00230979">
        <w:rPr>
          <w:rFonts w:ascii="Palatino Linotype" w:eastAsia="Palatino Linotype" w:hAnsi="Palatino Linotype" w:cs="Palatino Linotype"/>
          <w:b/>
        </w:rPr>
        <w:t>diecisiete de septiembre</w:t>
      </w:r>
      <w:r w:rsidR="00CB1566" w:rsidRPr="00230979">
        <w:rPr>
          <w:rFonts w:ascii="Palatino Linotype" w:eastAsia="Palatino Linotype" w:hAnsi="Palatino Linotype" w:cs="Palatino Linotype"/>
          <w:b/>
        </w:rPr>
        <w:t xml:space="preserve"> de dos mil veinticinco, </w:t>
      </w:r>
      <w:r w:rsidR="00CB1566" w:rsidRPr="00230979">
        <w:rPr>
          <w:rFonts w:ascii="Palatino Linotype" w:eastAsia="Palatino Linotype" w:hAnsi="Palatino Linotype" w:cs="Palatino Linotype"/>
        </w:rPr>
        <w:t xml:space="preserve">la parte </w:t>
      </w:r>
      <w:r w:rsidR="00CB1566" w:rsidRPr="00230979">
        <w:rPr>
          <w:rFonts w:ascii="Palatino Linotype" w:eastAsia="Palatino Linotype" w:hAnsi="Palatino Linotype" w:cs="Palatino Linotype"/>
          <w:b/>
        </w:rPr>
        <w:t>Recurrente</w:t>
      </w:r>
      <w:r w:rsidR="00CB1566" w:rsidRPr="00230979">
        <w:rPr>
          <w:rFonts w:ascii="Palatino Linotype" w:eastAsia="Palatino Linotype" w:hAnsi="Palatino Linotype" w:cs="Palatino Linotype"/>
        </w:rPr>
        <w:t xml:space="preserve"> interpuso el recurso de revisión a través de</w:t>
      </w:r>
      <w:r w:rsidR="00C901D7" w:rsidRPr="00230979">
        <w:rPr>
          <w:rFonts w:ascii="Palatino Linotype" w:eastAsia="Palatino Linotype" w:hAnsi="Palatino Linotype" w:cs="Palatino Linotype"/>
        </w:rPr>
        <w:t>l</w:t>
      </w:r>
      <w:r w:rsidR="00CB1566" w:rsidRPr="00230979">
        <w:rPr>
          <w:rFonts w:ascii="Palatino Linotype" w:eastAsia="Palatino Linotype" w:hAnsi="Palatino Linotype" w:cs="Palatino Linotype"/>
        </w:rPr>
        <w:t xml:space="preserve"> </w:t>
      </w:r>
      <w:r w:rsidR="00CB1566" w:rsidRPr="00230979">
        <w:rPr>
          <w:rFonts w:ascii="Palatino Linotype" w:eastAsia="Palatino Linotype" w:hAnsi="Palatino Linotype" w:cs="Palatino Linotype"/>
          <w:b/>
        </w:rPr>
        <w:t xml:space="preserve">SAIMEX, </w:t>
      </w:r>
      <w:r w:rsidR="00CB1566" w:rsidRPr="00230979">
        <w:rPr>
          <w:rFonts w:ascii="Palatino Linotype" w:eastAsia="Palatino Linotype" w:hAnsi="Palatino Linotype" w:cs="Palatino Linotype"/>
        </w:rPr>
        <w:t xml:space="preserve">en donde se manifestó </w:t>
      </w:r>
      <w:r w:rsidR="00C901D7" w:rsidRPr="00230979">
        <w:rPr>
          <w:rFonts w:ascii="Palatino Linotype" w:eastAsia="Palatino Linotype" w:hAnsi="Palatino Linotype" w:cs="Palatino Linotype"/>
        </w:rPr>
        <w:t>lo siguiente</w:t>
      </w:r>
      <w:r w:rsidR="00CB1566" w:rsidRPr="00230979">
        <w:rPr>
          <w:rFonts w:ascii="Palatino Linotype" w:eastAsia="Palatino Linotype" w:hAnsi="Palatino Linotype" w:cs="Palatino Linotype"/>
        </w:rPr>
        <w:t>:</w:t>
      </w:r>
    </w:p>
    <w:p w14:paraId="41141450" w14:textId="77777777" w:rsidR="00CB1566" w:rsidRPr="00230979" w:rsidRDefault="00CB1566" w:rsidP="003E1320">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14:paraId="41141451" w14:textId="77777777" w:rsidR="00CB1566" w:rsidRPr="00230979" w:rsidRDefault="00CB1566" w:rsidP="003E1320">
      <w:pPr>
        <w:tabs>
          <w:tab w:val="left" w:pos="2745"/>
        </w:tabs>
        <w:spacing w:line="360" w:lineRule="auto"/>
        <w:ind w:left="851" w:right="616"/>
        <w:jc w:val="both"/>
        <w:rPr>
          <w:rFonts w:ascii="Palatino Linotype" w:eastAsia="Palatino Linotype" w:hAnsi="Palatino Linotype" w:cs="Palatino Linotype"/>
          <w:b/>
        </w:rPr>
      </w:pPr>
      <w:r w:rsidRPr="00230979">
        <w:rPr>
          <w:rFonts w:ascii="Palatino Linotype" w:eastAsia="Palatino Linotype" w:hAnsi="Palatino Linotype" w:cs="Palatino Linotype"/>
          <w:b/>
        </w:rPr>
        <w:t xml:space="preserve">Acto impugnado: </w:t>
      </w:r>
    </w:p>
    <w:p w14:paraId="41141452" w14:textId="77777777" w:rsidR="00CB1566" w:rsidRPr="00230979" w:rsidRDefault="00CB1566" w:rsidP="003E1320">
      <w:pPr>
        <w:tabs>
          <w:tab w:val="left" w:pos="2745"/>
        </w:tabs>
        <w:spacing w:line="360" w:lineRule="auto"/>
        <w:ind w:left="851" w:right="616"/>
        <w:jc w:val="both"/>
        <w:rPr>
          <w:rFonts w:ascii="Palatino Linotype" w:eastAsia="Palatino Linotype" w:hAnsi="Palatino Linotype" w:cs="Palatino Linotype"/>
          <w:i/>
        </w:rPr>
      </w:pPr>
      <w:r w:rsidRPr="00230979">
        <w:rPr>
          <w:rFonts w:ascii="Palatino Linotype" w:eastAsia="Palatino Linotype" w:hAnsi="Palatino Linotype" w:cs="Palatino Linotype"/>
          <w:i/>
        </w:rPr>
        <w:t>“</w:t>
      </w:r>
      <w:r w:rsidR="00C901D7" w:rsidRPr="00230979">
        <w:rPr>
          <w:rFonts w:ascii="Palatino Linotype" w:eastAsia="Palatino Linotype" w:hAnsi="Palatino Linotype" w:cs="Palatino Linotype"/>
          <w:i/>
        </w:rPr>
        <w:t>Respuesta</w:t>
      </w:r>
      <w:r w:rsidR="009F6E27" w:rsidRPr="00230979">
        <w:rPr>
          <w:rFonts w:ascii="Palatino Linotype" w:eastAsia="Palatino Linotype" w:hAnsi="Palatino Linotype" w:cs="Palatino Linotype"/>
          <w:i/>
        </w:rPr>
        <w:t>”</w:t>
      </w:r>
    </w:p>
    <w:p w14:paraId="41141453" w14:textId="77777777" w:rsidR="00CB1566" w:rsidRPr="00230979" w:rsidRDefault="00CB1566" w:rsidP="003E1320">
      <w:pPr>
        <w:tabs>
          <w:tab w:val="left" w:pos="2745"/>
        </w:tabs>
        <w:spacing w:line="360" w:lineRule="auto"/>
        <w:ind w:left="851" w:right="616"/>
        <w:jc w:val="both"/>
        <w:rPr>
          <w:rFonts w:ascii="Palatino Linotype" w:eastAsia="Palatino Linotype" w:hAnsi="Palatino Linotype" w:cs="Palatino Linotype"/>
          <w:i/>
        </w:rPr>
      </w:pPr>
    </w:p>
    <w:p w14:paraId="41141454" w14:textId="77777777" w:rsidR="00CB1566" w:rsidRPr="00230979" w:rsidRDefault="00CB1566" w:rsidP="003E1320">
      <w:pPr>
        <w:spacing w:line="360" w:lineRule="auto"/>
        <w:ind w:left="851" w:right="616"/>
        <w:jc w:val="both"/>
        <w:rPr>
          <w:rFonts w:ascii="Palatino Linotype" w:eastAsia="Palatino Linotype" w:hAnsi="Palatino Linotype" w:cs="Palatino Linotype"/>
        </w:rPr>
      </w:pPr>
      <w:bookmarkStart w:id="2" w:name="_heading=h.30j0zll" w:colFirst="0" w:colLast="0"/>
      <w:bookmarkEnd w:id="2"/>
      <w:r w:rsidRPr="00230979">
        <w:rPr>
          <w:rFonts w:ascii="Palatino Linotype" w:eastAsia="Palatino Linotype" w:hAnsi="Palatino Linotype" w:cs="Palatino Linotype"/>
          <w:b/>
        </w:rPr>
        <w:t>Razones o motivos de inconformidad</w:t>
      </w:r>
      <w:r w:rsidRPr="00230979">
        <w:rPr>
          <w:rFonts w:ascii="Palatino Linotype" w:eastAsia="Palatino Linotype" w:hAnsi="Palatino Linotype" w:cs="Palatino Linotype"/>
        </w:rPr>
        <w:t>:</w:t>
      </w:r>
    </w:p>
    <w:p w14:paraId="41141455" w14:textId="77777777" w:rsidR="00CB1566" w:rsidRPr="00230979" w:rsidRDefault="00CB1566" w:rsidP="003E1320">
      <w:pPr>
        <w:tabs>
          <w:tab w:val="left" w:pos="2745"/>
        </w:tabs>
        <w:spacing w:line="360" w:lineRule="auto"/>
        <w:ind w:left="851" w:right="616"/>
        <w:jc w:val="both"/>
        <w:rPr>
          <w:rFonts w:ascii="Palatino Linotype" w:eastAsia="Palatino Linotype" w:hAnsi="Palatino Linotype" w:cs="Palatino Linotype"/>
          <w:i/>
        </w:rPr>
      </w:pPr>
      <w:r w:rsidRPr="00230979">
        <w:rPr>
          <w:rFonts w:ascii="Palatino Linotype" w:eastAsia="Palatino Linotype" w:hAnsi="Palatino Linotype" w:cs="Palatino Linotype"/>
          <w:i/>
        </w:rPr>
        <w:t>“</w:t>
      </w:r>
      <w:r w:rsidR="00C901D7" w:rsidRPr="00230979">
        <w:rPr>
          <w:rFonts w:ascii="Palatino Linotype" w:eastAsia="Palatino Linotype" w:hAnsi="Palatino Linotype" w:cs="Palatino Linotype"/>
          <w:i/>
        </w:rPr>
        <w:t>No envían lo que solicite</w:t>
      </w:r>
      <w:r w:rsidR="009F6E27" w:rsidRPr="00230979">
        <w:rPr>
          <w:rFonts w:ascii="Palatino Linotype" w:eastAsia="Palatino Linotype" w:hAnsi="Palatino Linotype" w:cs="Palatino Linotype"/>
          <w:b/>
          <w:i/>
        </w:rPr>
        <w:t>”</w:t>
      </w:r>
    </w:p>
    <w:p w14:paraId="41141456" w14:textId="77777777" w:rsidR="00AF6023" w:rsidRPr="00230979" w:rsidRDefault="00AF6023" w:rsidP="003E1320">
      <w:pPr>
        <w:pBdr>
          <w:top w:val="nil"/>
          <w:left w:val="nil"/>
          <w:bottom w:val="nil"/>
          <w:right w:val="nil"/>
          <w:between w:val="nil"/>
        </w:pBdr>
        <w:spacing w:line="360" w:lineRule="auto"/>
        <w:ind w:left="709" w:right="49"/>
        <w:jc w:val="both"/>
        <w:rPr>
          <w:rFonts w:ascii="Palatino Linotype" w:eastAsia="Palatino Linotype" w:hAnsi="Palatino Linotype" w:cs="Palatino Linotype"/>
          <w:i/>
          <w:color w:val="000000"/>
        </w:rPr>
      </w:pPr>
    </w:p>
    <w:p w14:paraId="41141457" w14:textId="77777777" w:rsidR="00B84DF1" w:rsidRPr="00230979" w:rsidRDefault="00CB1566" w:rsidP="003E1320">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230979">
        <w:rPr>
          <w:rFonts w:ascii="Palatino Linotype" w:eastAsia="Palatino Linotype" w:hAnsi="Palatino Linotype" w:cs="Palatino Linotype"/>
        </w:rPr>
        <w:t>Con fecha</w:t>
      </w:r>
      <w:r w:rsidRPr="00230979">
        <w:rPr>
          <w:rFonts w:ascii="Palatino Linotype" w:eastAsia="Palatino Linotype" w:hAnsi="Palatino Linotype" w:cs="Palatino Linotype"/>
          <w:b/>
        </w:rPr>
        <w:t xml:space="preserve"> </w:t>
      </w:r>
      <w:r w:rsidR="00CB2584" w:rsidRPr="00230979">
        <w:rPr>
          <w:rFonts w:ascii="Palatino Linotype" w:eastAsia="Palatino Linotype" w:hAnsi="Palatino Linotype" w:cs="Palatino Linotype"/>
          <w:b/>
        </w:rPr>
        <w:t>diecisiete de septiembre</w:t>
      </w:r>
      <w:r w:rsidR="0090156E" w:rsidRPr="00230979">
        <w:rPr>
          <w:rFonts w:ascii="Palatino Linotype" w:eastAsia="Palatino Linotype" w:hAnsi="Palatino Linotype" w:cs="Palatino Linotype"/>
          <w:b/>
        </w:rPr>
        <w:t xml:space="preserve"> </w:t>
      </w:r>
      <w:r w:rsidRPr="00230979">
        <w:rPr>
          <w:rFonts w:ascii="Palatino Linotype" w:eastAsia="Palatino Linotype" w:hAnsi="Palatino Linotype" w:cs="Palatino Linotype"/>
          <w:b/>
        </w:rPr>
        <w:t xml:space="preserve">dos mil veinticinco, </w:t>
      </w:r>
      <w:r w:rsidRPr="00230979">
        <w:rPr>
          <w:rFonts w:ascii="Palatino Linotype" w:eastAsia="Palatino Linotype" w:hAnsi="Palatino Linotype" w:cs="Palatino Linotype"/>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w:t>
      </w:r>
      <w:r w:rsidRPr="00230979">
        <w:rPr>
          <w:rFonts w:ascii="Palatino Linotype" w:eastAsia="Palatino Linotype" w:hAnsi="Palatino Linotype" w:cs="Palatino Linotype"/>
        </w:rPr>
        <w:lastRenderedPageBreak/>
        <w:t xml:space="preserve">derecho resultara conveniente, ofrecieran pruebas, formularan alegatos y el </w:t>
      </w:r>
      <w:r w:rsidR="00A96125" w:rsidRPr="00230979">
        <w:rPr>
          <w:rFonts w:ascii="Palatino Linotype" w:eastAsia="Palatino Linotype" w:hAnsi="Palatino Linotype" w:cs="Palatino Linotype"/>
          <w:b/>
        </w:rPr>
        <w:t xml:space="preserve">SUJETO OBLIGADO </w:t>
      </w:r>
      <w:r w:rsidRPr="00230979">
        <w:rPr>
          <w:rFonts w:ascii="Palatino Linotype" w:eastAsia="Palatino Linotype" w:hAnsi="Palatino Linotype" w:cs="Palatino Linotype"/>
        </w:rPr>
        <w:t>presentara su informe justificado.</w:t>
      </w:r>
    </w:p>
    <w:p w14:paraId="41141458" w14:textId="77777777" w:rsidR="00C273BD" w:rsidRPr="00230979" w:rsidRDefault="00C273BD" w:rsidP="003E1320">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41141459" w14:textId="332ACD0B" w:rsidR="00B84DF1" w:rsidRPr="00230979" w:rsidRDefault="00760330" w:rsidP="003E1320">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color w:val="000000"/>
        </w:rPr>
      </w:pPr>
      <w:r w:rsidRPr="00230979">
        <w:rPr>
          <w:rFonts w:ascii="Palatino Linotype" w:eastAsia="Palatino Linotype" w:hAnsi="Palatino Linotype" w:cs="Palatino Linotype"/>
          <w:color w:val="000000"/>
        </w:rPr>
        <w:t>E</w:t>
      </w:r>
      <w:r w:rsidR="00874872" w:rsidRPr="00230979">
        <w:rPr>
          <w:rFonts w:ascii="Palatino Linotype" w:eastAsia="Palatino Linotype" w:hAnsi="Palatino Linotype" w:cs="Palatino Linotype"/>
          <w:color w:val="000000"/>
        </w:rPr>
        <w:t>l</w:t>
      </w:r>
      <w:r w:rsidR="00874872" w:rsidRPr="00230979">
        <w:rPr>
          <w:rFonts w:ascii="Palatino Linotype" w:eastAsia="Palatino Linotype" w:hAnsi="Palatino Linotype" w:cs="Palatino Linotype"/>
          <w:b/>
          <w:color w:val="000000"/>
        </w:rPr>
        <w:t xml:space="preserve"> SUJETO </w:t>
      </w:r>
      <w:r w:rsidR="00874872" w:rsidRPr="00230979">
        <w:rPr>
          <w:rFonts w:ascii="Palatino Linotype" w:eastAsia="Palatino Linotype" w:hAnsi="Palatino Linotype" w:cs="Palatino Linotype"/>
          <w:b/>
        </w:rPr>
        <w:t>OBLIGADO</w:t>
      </w:r>
      <w:r w:rsidR="00874872" w:rsidRPr="00230979">
        <w:rPr>
          <w:rFonts w:ascii="Palatino Linotype" w:eastAsia="Palatino Linotype" w:hAnsi="Palatino Linotype" w:cs="Palatino Linotype"/>
          <w:b/>
          <w:color w:val="000000"/>
        </w:rPr>
        <w:t xml:space="preserve"> </w:t>
      </w:r>
      <w:r w:rsidR="00CB2584" w:rsidRPr="00230979">
        <w:rPr>
          <w:rFonts w:ascii="Palatino Linotype" w:eastAsia="Palatino Linotype" w:hAnsi="Palatino Linotype" w:cs="Palatino Linotype"/>
          <w:color w:val="000000"/>
        </w:rPr>
        <w:t>rindió informe justificado el veintiséis y veintinueve de septiem</w:t>
      </w:r>
      <w:r w:rsidR="00A96125" w:rsidRPr="00230979">
        <w:rPr>
          <w:rFonts w:ascii="Palatino Linotype" w:eastAsia="Palatino Linotype" w:hAnsi="Palatino Linotype" w:cs="Palatino Linotype"/>
          <w:color w:val="000000"/>
        </w:rPr>
        <w:t xml:space="preserve">bre de dos mil </w:t>
      </w:r>
      <w:r w:rsidR="00A96125" w:rsidRPr="00230979">
        <w:rPr>
          <w:rFonts w:ascii="Palatino Linotype" w:eastAsia="Palatino Linotype" w:hAnsi="Palatino Linotype" w:cs="Palatino Linotype"/>
        </w:rPr>
        <w:t>veinticinco</w:t>
      </w:r>
      <w:r w:rsidR="00A96125" w:rsidRPr="00230979">
        <w:rPr>
          <w:rFonts w:ascii="Palatino Linotype" w:eastAsia="Palatino Linotype" w:hAnsi="Palatino Linotype" w:cs="Palatino Linotype"/>
          <w:color w:val="000000"/>
        </w:rPr>
        <w:t xml:space="preserve">, </w:t>
      </w:r>
      <w:r w:rsidR="00CB2584" w:rsidRPr="00230979">
        <w:rPr>
          <w:rFonts w:ascii="Palatino Linotype" w:eastAsia="Palatino Linotype" w:hAnsi="Palatino Linotype" w:cs="Palatino Linotype"/>
          <w:color w:val="000000"/>
        </w:rPr>
        <w:t>a través de dos archivos denomina</w:t>
      </w:r>
      <w:r w:rsidR="002D151E" w:rsidRPr="00230979">
        <w:rPr>
          <w:rFonts w:ascii="Palatino Linotype" w:eastAsia="Palatino Linotype" w:hAnsi="Palatino Linotype" w:cs="Palatino Linotype"/>
          <w:color w:val="000000"/>
        </w:rPr>
        <w:t>do</w:t>
      </w:r>
      <w:r w:rsidR="00CB2584" w:rsidRPr="00230979">
        <w:rPr>
          <w:rFonts w:ascii="Palatino Linotype" w:eastAsia="Palatino Linotype" w:hAnsi="Palatino Linotype" w:cs="Palatino Linotype"/>
          <w:color w:val="000000"/>
        </w:rPr>
        <w:t>s</w:t>
      </w:r>
      <w:r w:rsidR="002D151E" w:rsidRPr="00230979">
        <w:rPr>
          <w:rFonts w:ascii="Palatino Linotype" w:eastAsia="Palatino Linotype" w:hAnsi="Palatino Linotype" w:cs="Palatino Linotype"/>
          <w:color w:val="000000"/>
        </w:rPr>
        <w:t xml:space="preserve"> </w:t>
      </w:r>
      <w:r w:rsidR="002D151E" w:rsidRPr="00230979">
        <w:rPr>
          <w:rFonts w:ascii="Palatino Linotype" w:eastAsia="Palatino Linotype" w:hAnsi="Palatino Linotype" w:cs="Palatino Linotype"/>
          <w:b/>
          <w:i/>
          <w:color w:val="000000"/>
        </w:rPr>
        <w:t>anexos recurso 10833 teso.pdf</w:t>
      </w:r>
      <w:r w:rsidR="002D151E" w:rsidRPr="00230979">
        <w:rPr>
          <w:rFonts w:ascii="Palatino Linotype" w:eastAsia="Palatino Linotype" w:hAnsi="Palatino Linotype" w:cs="Palatino Linotype"/>
          <w:color w:val="000000"/>
        </w:rPr>
        <w:t xml:space="preserve"> y </w:t>
      </w:r>
      <w:r w:rsidR="002D151E" w:rsidRPr="00230979">
        <w:rPr>
          <w:rFonts w:ascii="Palatino Linotype" w:eastAsia="Palatino Linotype" w:hAnsi="Palatino Linotype" w:cs="Palatino Linotype"/>
          <w:b/>
          <w:i/>
          <w:color w:val="000000"/>
        </w:rPr>
        <w:t>Oficios rec. revisión 10833.pdf</w:t>
      </w:r>
      <w:r w:rsidR="002D151E" w:rsidRPr="00230979">
        <w:rPr>
          <w:rFonts w:ascii="Palatino Linotype" w:eastAsia="Palatino Linotype" w:hAnsi="Palatino Linotype" w:cs="Palatino Linotype"/>
          <w:color w:val="000000"/>
        </w:rPr>
        <w:t>, que contienen de manera general un oficio signado por la Tesorera Municipal, por medio del cual informa se da atención al recurso de revisión interpuesto, al tiempo que se adjunta un documento constante de 134 fojas que corresponde a la conciliación de nómina de la primera quincena del mes de enero de 2025</w:t>
      </w:r>
      <w:r w:rsidR="00E74678" w:rsidRPr="00230979">
        <w:rPr>
          <w:rFonts w:ascii="Palatino Linotype" w:eastAsia="Palatino Linotype" w:hAnsi="Palatino Linotype" w:cs="Palatino Linotype"/>
          <w:color w:val="000000"/>
        </w:rPr>
        <w:t xml:space="preserve"> a la segunda del mes de junio de 2025</w:t>
      </w:r>
      <w:r w:rsidR="002D151E" w:rsidRPr="00230979">
        <w:rPr>
          <w:rFonts w:ascii="Palatino Linotype" w:eastAsia="Palatino Linotype" w:hAnsi="Palatino Linotype" w:cs="Palatino Linotype"/>
          <w:color w:val="000000"/>
        </w:rPr>
        <w:t xml:space="preserve">. Por su parte el particular fue </w:t>
      </w:r>
      <w:r w:rsidR="00B05FE8" w:rsidRPr="00230979">
        <w:rPr>
          <w:rFonts w:ascii="Palatino Linotype" w:eastAsia="Palatino Linotype" w:hAnsi="Palatino Linotype" w:cs="Palatino Linotype"/>
        </w:rPr>
        <w:t>omis</w:t>
      </w:r>
      <w:r w:rsidR="002D151E" w:rsidRPr="00230979">
        <w:rPr>
          <w:rFonts w:ascii="Palatino Linotype" w:eastAsia="Palatino Linotype" w:hAnsi="Palatino Linotype" w:cs="Palatino Linotype"/>
        </w:rPr>
        <w:t>o</w:t>
      </w:r>
      <w:r w:rsidR="00B05FE8" w:rsidRPr="00230979">
        <w:rPr>
          <w:rFonts w:ascii="Palatino Linotype" w:eastAsia="Palatino Linotype" w:hAnsi="Palatino Linotype" w:cs="Palatino Linotype"/>
        </w:rPr>
        <w:t xml:space="preserve"> en realizar manifestaciones que a su derecho conviniera y asistiera.</w:t>
      </w:r>
    </w:p>
    <w:p w14:paraId="4114145A" w14:textId="77777777" w:rsidR="00340300" w:rsidRPr="00230979" w:rsidRDefault="00340300" w:rsidP="003E1320">
      <w:pPr>
        <w:pBdr>
          <w:top w:val="nil"/>
          <w:left w:val="nil"/>
          <w:bottom w:val="nil"/>
          <w:right w:val="nil"/>
          <w:between w:val="nil"/>
        </w:pBdr>
        <w:spacing w:line="360" w:lineRule="auto"/>
        <w:ind w:right="49"/>
        <w:rPr>
          <w:rFonts w:ascii="Palatino Linotype" w:eastAsia="Palatino Linotype" w:hAnsi="Palatino Linotype" w:cs="Palatino Linotype"/>
          <w:b/>
          <w:color w:val="000000"/>
        </w:rPr>
      </w:pPr>
    </w:p>
    <w:p w14:paraId="4114145B" w14:textId="30E26A19" w:rsidR="00340300" w:rsidRPr="00230979" w:rsidRDefault="00340300" w:rsidP="003E1320">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color w:val="000000"/>
        </w:rPr>
      </w:pPr>
      <w:r w:rsidRPr="00230979">
        <w:rPr>
          <w:rFonts w:ascii="Palatino Linotype" w:eastAsia="Palatino Linotype" w:hAnsi="Palatino Linotype" w:cs="Palatino Linotype"/>
          <w:color w:val="000000"/>
        </w:rPr>
        <w:t xml:space="preserve">Seguidamente, mediante Acuerdo de fecha </w:t>
      </w:r>
      <w:r w:rsidR="002D151E" w:rsidRPr="00230979">
        <w:rPr>
          <w:rFonts w:ascii="Palatino Linotype" w:eastAsia="Palatino Linotype" w:hAnsi="Palatino Linotype" w:cs="Palatino Linotype"/>
          <w:b/>
          <w:color w:val="000000"/>
        </w:rPr>
        <w:t>seis</w:t>
      </w:r>
      <w:r w:rsidRPr="00230979">
        <w:rPr>
          <w:rFonts w:ascii="Palatino Linotype" w:eastAsia="Palatino Linotype" w:hAnsi="Palatino Linotype" w:cs="Palatino Linotype"/>
          <w:b/>
          <w:color w:val="000000"/>
        </w:rPr>
        <w:t xml:space="preserve"> de </w:t>
      </w:r>
      <w:r w:rsidR="002D151E" w:rsidRPr="00230979">
        <w:rPr>
          <w:rFonts w:ascii="Palatino Linotype" w:eastAsia="Palatino Linotype" w:hAnsi="Palatino Linotype" w:cs="Palatino Linotype"/>
          <w:b/>
          <w:color w:val="000000"/>
        </w:rPr>
        <w:t>may</w:t>
      </w:r>
      <w:r w:rsidRPr="00230979">
        <w:rPr>
          <w:rFonts w:ascii="Palatino Linotype" w:eastAsia="Palatino Linotype" w:hAnsi="Palatino Linotype" w:cs="Palatino Linotype"/>
          <w:b/>
          <w:color w:val="000000"/>
        </w:rPr>
        <w:t xml:space="preserve">o de dos mil veintiséis, </w:t>
      </w:r>
      <w:r w:rsidRPr="00230979">
        <w:rPr>
          <w:rFonts w:ascii="Palatino Linotype" w:eastAsia="Palatino Linotype" w:hAnsi="Palatino Linotype" w:cs="Palatino Linotype"/>
          <w:color w:val="000000"/>
        </w:rPr>
        <w:t xml:space="preserve">se amplió el termino para resolver; finalmente se decretó el cierre de instrucción mediante Acuerdo de </w:t>
      </w:r>
      <w:r w:rsidR="002D151E" w:rsidRPr="00230979">
        <w:rPr>
          <w:rFonts w:ascii="Palatino Linotype" w:eastAsia="Palatino Linotype" w:hAnsi="Palatino Linotype" w:cs="Palatino Linotype"/>
          <w:color w:val="000000"/>
        </w:rPr>
        <w:t xml:space="preserve">día </w:t>
      </w:r>
      <w:r w:rsidR="002D151E" w:rsidRPr="00230979">
        <w:rPr>
          <w:rFonts w:ascii="Palatino Linotype" w:eastAsia="Palatino Linotype" w:hAnsi="Palatino Linotype" w:cs="Palatino Linotype"/>
          <w:b/>
          <w:color w:val="000000"/>
        </w:rPr>
        <w:t>doce</w:t>
      </w:r>
      <w:r w:rsidR="002D151E" w:rsidRPr="00230979">
        <w:rPr>
          <w:rFonts w:ascii="Palatino Linotype" w:eastAsia="Palatino Linotype" w:hAnsi="Palatino Linotype" w:cs="Palatino Linotype"/>
          <w:color w:val="000000"/>
        </w:rPr>
        <w:t xml:space="preserve"> </w:t>
      </w:r>
      <w:r w:rsidRPr="00230979">
        <w:rPr>
          <w:rFonts w:ascii="Palatino Linotype" w:eastAsia="Palatino Linotype" w:hAnsi="Palatino Linotype" w:cs="Palatino Linotype"/>
          <w:b/>
          <w:color w:val="000000"/>
        </w:rPr>
        <w:t xml:space="preserve">del </w:t>
      </w:r>
      <w:r w:rsidR="002D151E" w:rsidRPr="00230979">
        <w:rPr>
          <w:rFonts w:ascii="Palatino Linotype" w:eastAsia="Palatino Linotype" w:hAnsi="Palatino Linotype" w:cs="Palatino Linotype"/>
          <w:b/>
          <w:color w:val="000000"/>
        </w:rPr>
        <w:t xml:space="preserve">mismo mes y </w:t>
      </w:r>
      <w:r w:rsidRPr="00230979">
        <w:rPr>
          <w:rFonts w:ascii="Palatino Linotype" w:eastAsia="Palatino Linotype" w:hAnsi="Palatino Linotype" w:cs="Palatino Linotype"/>
          <w:b/>
          <w:color w:val="000000"/>
        </w:rPr>
        <w:t>año en curso</w:t>
      </w:r>
      <w:r w:rsidRPr="00230979">
        <w:rPr>
          <w:rFonts w:ascii="Palatino Linotype" w:eastAsia="Palatino Linotype" w:hAnsi="Palatino Linotype" w:cs="Palatino Linotype"/>
          <w:color w:val="000000"/>
        </w:rPr>
        <w:t>, por lo que no habiendo más que hacer constar, y</w:t>
      </w:r>
    </w:p>
    <w:p w14:paraId="4114145C" w14:textId="77777777" w:rsidR="00340300" w:rsidRPr="00230979" w:rsidRDefault="00340300" w:rsidP="003E1320">
      <w:pPr>
        <w:pBdr>
          <w:top w:val="nil"/>
          <w:left w:val="nil"/>
          <w:bottom w:val="nil"/>
          <w:right w:val="nil"/>
          <w:between w:val="nil"/>
        </w:pBdr>
        <w:spacing w:line="360" w:lineRule="auto"/>
        <w:ind w:right="49"/>
        <w:rPr>
          <w:rFonts w:ascii="Palatino Linotype" w:eastAsia="Palatino Linotype" w:hAnsi="Palatino Linotype" w:cs="Palatino Linotype"/>
          <w:b/>
          <w:color w:val="000000"/>
        </w:rPr>
      </w:pPr>
    </w:p>
    <w:p w14:paraId="4114145D" w14:textId="77777777" w:rsidR="00B84DF1" w:rsidRPr="00230979" w:rsidRDefault="009D3673" w:rsidP="003E1320">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r w:rsidRPr="00230979">
        <w:rPr>
          <w:rFonts w:ascii="Palatino Linotype" w:eastAsia="Palatino Linotype" w:hAnsi="Palatino Linotype" w:cs="Palatino Linotype"/>
          <w:b/>
          <w:color w:val="000000"/>
        </w:rPr>
        <w:t>C O N S I D E R A C I O N E S</w:t>
      </w:r>
    </w:p>
    <w:p w14:paraId="4114145E" w14:textId="77777777" w:rsidR="00B84DF1" w:rsidRPr="00230979" w:rsidRDefault="00B84DF1" w:rsidP="003E1320">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p>
    <w:p w14:paraId="4114145F" w14:textId="77777777" w:rsidR="00B84DF1" w:rsidRPr="00230979" w:rsidRDefault="003B59FA" w:rsidP="003E1320">
      <w:pPr>
        <w:pStyle w:val="Ttulo2"/>
        <w:spacing w:before="0" w:line="360" w:lineRule="auto"/>
        <w:ind w:right="49"/>
        <w:rPr>
          <w:rFonts w:ascii="Palatino Linotype" w:eastAsia="Palatino Linotype" w:hAnsi="Palatino Linotype" w:cs="Palatino Linotype"/>
          <w:b/>
          <w:color w:val="000000"/>
          <w:sz w:val="24"/>
          <w:szCs w:val="24"/>
        </w:rPr>
      </w:pPr>
      <w:bookmarkStart w:id="3" w:name="_heading=h.3znysh7" w:colFirst="0" w:colLast="0"/>
      <w:bookmarkEnd w:id="3"/>
      <w:r w:rsidRPr="00230979">
        <w:rPr>
          <w:rFonts w:ascii="Palatino Linotype" w:eastAsia="Palatino Linotype" w:hAnsi="Palatino Linotype" w:cs="Palatino Linotype"/>
          <w:b/>
          <w:color w:val="000000"/>
          <w:sz w:val="24"/>
          <w:szCs w:val="24"/>
        </w:rPr>
        <w:t>PRIMERO</w:t>
      </w:r>
      <w:r w:rsidR="009D3673" w:rsidRPr="00230979">
        <w:rPr>
          <w:rFonts w:ascii="Palatino Linotype" w:eastAsia="Palatino Linotype" w:hAnsi="Palatino Linotype" w:cs="Palatino Linotype"/>
          <w:b/>
          <w:color w:val="000000"/>
          <w:sz w:val="24"/>
          <w:szCs w:val="24"/>
        </w:rPr>
        <w:t>. Competencia</w:t>
      </w:r>
    </w:p>
    <w:p w14:paraId="41141460" w14:textId="77777777" w:rsidR="00B84DF1" w:rsidRPr="00230979" w:rsidRDefault="0090156E" w:rsidP="003E1320">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230979">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w:t>
      </w:r>
      <w:r w:rsidRPr="00230979">
        <w:rPr>
          <w:rFonts w:ascii="Palatino Linotype" w:eastAsia="Palatino Linotype" w:hAnsi="Palatino Linotype" w:cs="Palatino Linotype"/>
        </w:rPr>
        <w:t>trigésimo</w:t>
      </w:r>
      <w:r w:rsidRPr="00230979">
        <w:rPr>
          <w:rFonts w:ascii="Palatino Linotype" w:eastAsia="Palatino Linotype" w:hAnsi="Palatino Linotype" w:cs="Palatino Linotype"/>
          <w:color w:val="000000"/>
        </w:rPr>
        <w:t xml:space="preserve"> séptimo, trigésimo octavo y trigésimo noveno fracciones IV y V de la Constitución Política </w:t>
      </w:r>
      <w:r w:rsidRPr="00230979">
        <w:rPr>
          <w:rFonts w:ascii="Palatino Linotype" w:eastAsia="Palatino Linotype" w:hAnsi="Palatino Linotype" w:cs="Palatino Linotype"/>
          <w:color w:val="000000"/>
        </w:rPr>
        <w:lastRenderedPageBreak/>
        <w:t>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1141461" w14:textId="77777777" w:rsidR="006535A3" w:rsidRPr="00230979" w:rsidRDefault="006535A3" w:rsidP="003E1320">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41141462" w14:textId="77777777" w:rsidR="00B84DF1" w:rsidRPr="00230979" w:rsidRDefault="009D3673" w:rsidP="003E1320">
      <w:pPr>
        <w:pStyle w:val="Ttulo2"/>
        <w:spacing w:before="0" w:line="360" w:lineRule="auto"/>
        <w:ind w:right="49"/>
        <w:rPr>
          <w:rFonts w:ascii="Palatino Linotype" w:eastAsia="Palatino Linotype" w:hAnsi="Palatino Linotype" w:cs="Palatino Linotype"/>
          <w:b/>
          <w:color w:val="000000"/>
          <w:sz w:val="24"/>
          <w:szCs w:val="24"/>
        </w:rPr>
      </w:pPr>
      <w:bookmarkStart w:id="4" w:name="_heading=h.2et92p0" w:colFirst="0" w:colLast="0"/>
      <w:bookmarkEnd w:id="4"/>
      <w:r w:rsidRPr="00230979">
        <w:rPr>
          <w:rFonts w:ascii="Palatino Linotype" w:eastAsia="Palatino Linotype" w:hAnsi="Palatino Linotype" w:cs="Palatino Linotype"/>
          <w:b/>
          <w:color w:val="000000"/>
          <w:sz w:val="24"/>
          <w:szCs w:val="24"/>
        </w:rPr>
        <w:t>SEGUND</w:t>
      </w:r>
      <w:r w:rsidR="003B59FA" w:rsidRPr="00230979">
        <w:rPr>
          <w:rFonts w:ascii="Palatino Linotype" w:eastAsia="Palatino Linotype" w:hAnsi="Palatino Linotype" w:cs="Palatino Linotype"/>
          <w:b/>
          <w:color w:val="000000"/>
          <w:sz w:val="24"/>
          <w:szCs w:val="24"/>
        </w:rPr>
        <w:t>O</w:t>
      </w:r>
      <w:r w:rsidRPr="00230979">
        <w:rPr>
          <w:rFonts w:ascii="Palatino Linotype" w:eastAsia="Palatino Linotype" w:hAnsi="Palatino Linotype" w:cs="Palatino Linotype"/>
          <w:b/>
          <w:color w:val="000000"/>
          <w:sz w:val="24"/>
          <w:szCs w:val="24"/>
        </w:rPr>
        <w:t>. Procedencia.</w:t>
      </w:r>
    </w:p>
    <w:p w14:paraId="41141463" w14:textId="77777777" w:rsidR="00B84DF1" w:rsidRPr="00230979" w:rsidRDefault="009D3673" w:rsidP="003E1320">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t xml:space="preserve">Este Órgano Garante considera que el medio de impugnación reúne los requisitos de </w:t>
      </w:r>
      <w:r w:rsidRPr="00230979">
        <w:rPr>
          <w:rFonts w:ascii="Palatino Linotype" w:eastAsia="Palatino Linotype" w:hAnsi="Palatino Linotype" w:cs="Palatino Linotype"/>
          <w:color w:val="000000"/>
        </w:rPr>
        <w:t>procedencia</w:t>
      </w:r>
      <w:r w:rsidRPr="00230979">
        <w:rPr>
          <w:rFonts w:ascii="Palatino Linotype" w:eastAsia="Palatino Linotype" w:hAnsi="Palatino Linotype" w:cs="Palatino Linotype"/>
        </w:rPr>
        <w:t xml:space="preserve"> </w:t>
      </w:r>
      <w:r w:rsidRPr="00230979">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14:paraId="41141464" w14:textId="77777777" w:rsidR="0090156E" w:rsidRPr="00230979" w:rsidRDefault="0090156E" w:rsidP="003E1320">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41141465" w14:textId="0F63664C" w:rsidR="0090156E" w:rsidRPr="00230979" w:rsidRDefault="0090156E" w:rsidP="003E1320">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t xml:space="preserve">Por otro lado, es de suma importancia señalar que la parte recurrente no proporciona un </w:t>
      </w:r>
      <w:r w:rsidRPr="00230979">
        <w:rPr>
          <w:rFonts w:ascii="Palatino Linotype" w:eastAsia="Palatino Linotype" w:hAnsi="Palatino Linotype" w:cs="Palatino Linotype"/>
          <w:u w:val="single"/>
        </w:rPr>
        <w:t>nombre</w:t>
      </w:r>
      <w:r w:rsidR="009D0F55" w:rsidRPr="00230979">
        <w:rPr>
          <w:rFonts w:ascii="Palatino Linotype" w:eastAsia="Palatino Linotype" w:hAnsi="Palatino Linotype" w:cs="Palatino Linotype"/>
          <w:u w:val="single"/>
        </w:rPr>
        <w:t xml:space="preserve"> completo</w:t>
      </w:r>
      <w:r w:rsidRPr="00230979">
        <w:rPr>
          <w:rFonts w:ascii="Palatino Linotype" w:eastAsia="Palatino Linotype" w:hAnsi="Palatino Linotype" w:cs="Palatino Linotype"/>
        </w:rPr>
        <w:t xml:space="preserve"> como se advierte en el detalle de seguimiento del SAIMEX, no </w:t>
      </w:r>
      <w:r w:rsidR="00E74678" w:rsidRPr="00230979">
        <w:rPr>
          <w:rFonts w:ascii="Palatino Linotype" w:eastAsia="Palatino Linotype" w:hAnsi="Palatino Linotype" w:cs="Palatino Linotype"/>
        </w:rPr>
        <w:t>obstante,</w:t>
      </w:r>
      <w:r w:rsidRPr="00230979">
        <w:rPr>
          <w:rFonts w:ascii="Palatino Linotype" w:eastAsia="Palatino Linotype" w:hAnsi="Palatino Linotype" w:cs="Palatino Linotype"/>
        </w:rPr>
        <w:t xml:space="preserve"> lo anterior, no proporcionar el nombre completo no es motivo para </w:t>
      </w:r>
      <w:r w:rsidRPr="00230979">
        <w:rPr>
          <w:rFonts w:ascii="Palatino Linotype" w:eastAsia="Calibri" w:hAnsi="Palatino Linotype" w:cs="Arial"/>
        </w:rPr>
        <w:t>archivar</w:t>
      </w:r>
      <w:r w:rsidRPr="00230979">
        <w:rPr>
          <w:rFonts w:ascii="Palatino Linotype" w:eastAsia="Palatino Linotype" w:hAnsi="Palatino Linotype" w:cs="Palatino Linotype"/>
        </w:rPr>
        <w:t xml:space="preserve"> la solicitud de acceso a la información pública como concluida, conforme a lo previsto en el artículo 155, penúltimo párrafo de la Ley de Transparencia y Acceso a la Información Pública del Estado de México y Municipios que establece lo siguiente:</w:t>
      </w:r>
    </w:p>
    <w:p w14:paraId="41141466" w14:textId="77777777" w:rsidR="0090156E" w:rsidRPr="00230979" w:rsidRDefault="0090156E" w:rsidP="003E1320">
      <w:pPr>
        <w:pStyle w:val="Prrafodelista"/>
        <w:spacing w:line="360" w:lineRule="auto"/>
        <w:rPr>
          <w:rFonts w:ascii="Palatino Linotype" w:eastAsia="Palatino Linotype" w:hAnsi="Palatino Linotype" w:cs="Palatino Linotype"/>
        </w:rPr>
      </w:pPr>
    </w:p>
    <w:p w14:paraId="41141467" w14:textId="77777777" w:rsidR="0090156E" w:rsidRPr="00230979" w:rsidRDefault="0090156E" w:rsidP="003E1320">
      <w:pPr>
        <w:spacing w:line="360" w:lineRule="auto"/>
        <w:ind w:left="567" w:right="567"/>
        <w:jc w:val="both"/>
        <w:rPr>
          <w:rFonts w:ascii="Palatino Linotype" w:eastAsia="Palatino Linotype" w:hAnsi="Palatino Linotype" w:cs="Palatino Linotype"/>
          <w:i/>
        </w:rPr>
      </w:pPr>
      <w:r w:rsidRPr="00230979">
        <w:rPr>
          <w:rFonts w:ascii="Palatino Linotype" w:eastAsia="Palatino Linotype" w:hAnsi="Palatino Linotype" w:cs="Palatino Linotype"/>
          <w:i/>
        </w:rPr>
        <w:t>"</w:t>
      </w:r>
      <w:r w:rsidRPr="00230979">
        <w:rPr>
          <w:rFonts w:ascii="Palatino Linotype" w:eastAsia="Palatino Linotype" w:hAnsi="Palatino Linotype" w:cs="Palatino Linotype"/>
          <w:b/>
          <w:i/>
        </w:rPr>
        <w:t>Las solicitudes anónimas</w:t>
      </w:r>
      <w:r w:rsidRPr="00230979">
        <w:rPr>
          <w:rFonts w:ascii="Palatino Linotype" w:eastAsia="Palatino Linotype" w:hAnsi="Palatino Linotype" w:cs="Palatino Linotype"/>
          <w:i/>
        </w:rPr>
        <w:t xml:space="preserve">, con nombre incompleto o seudónimo </w:t>
      </w:r>
      <w:r w:rsidRPr="00230979">
        <w:rPr>
          <w:rFonts w:ascii="Palatino Linotype" w:eastAsia="Palatino Linotype" w:hAnsi="Palatino Linotype" w:cs="Palatino Linotype"/>
          <w:b/>
          <w:i/>
        </w:rPr>
        <w:t>serán procedentes para su trámite por parte del sujeto obligado ante quien se presente</w:t>
      </w:r>
      <w:r w:rsidRPr="00230979">
        <w:rPr>
          <w:rFonts w:ascii="Palatino Linotype" w:eastAsia="Palatino Linotype" w:hAnsi="Palatino Linotype" w:cs="Palatino Linotype"/>
          <w:i/>
        </w:rPr>
        <w:t>. No podrá requerirse información adicional con motivo del nombre proporcionado por el solicitante."</w:t>
      </w:r>
    </w:p>
    <w:p w14:paraId="41141468" w14:textId="77777777" w:rsidR="002D151E" w:rsidRPr="00230979" w:rsidRDefault="002D151E" w:rsidP="003E1320">
      <w:pPr>
        <w:spacing w:line="360" w:lineRule="auto"/>
        <w:ind w:left="567" w:right="567"/>
        <w:jc w:val="both"/>
        <w:rPr>
          <w:rFonts w:ascii="Palatino Linotype" w:eastAsia="Palatino Linotype" w:hAnsi="Palatino Linotype" w:cs="Palatino Linotype"/>
          <w:i/>
        </w:rPr>
      </w:pPr>
    </w:p>
    <w:p w14:paraId="41141469" w14:textId="77777777" w:rsidR="00B84DF1" w:rsidRPr="00230979" w:rsidRDefault="009D3673" w:rsidP="003E1320">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lastRenderedPageBreak/>
        <w:t xml:space="preserve">Finalmente, el escrito contiene las formalidades previstas por el artículo 180 último </w:t>
      </w:r>
      <w:r w:rsidR="00A227E2" w:rsidRPr="00230979">
        <w:rPr>
          <w:rFonts w:ascii="Palatino Linotype" w:eastAsia="Palatino Linotype" w:hAnsi="Palatino Linotype" w:cs="Palatino Linotype"/>
        </w:rPr>
        <w:t>párrafo de la citada Ley de la M</w:t>
      </w:r>
      <w:r w:rsidRPr="00230979">
        <w:rPr>
          <w:rFonts w:ascii="Palatino Linotype" w:eastAsia="Palatino Linotype" w:hAnsi="Palatino Linotype" w:cs="Palatino Linotype"/>
        </w:rPr>
        <w:t>ateria, por lo que es procedente que este Instituto conozca y resuelva el presente Recurso de Revisión.</w:t>
      </w:r>
    </w:p>
    <w:p w14:paraId="4114146A" w14:textId="77777777" w:rsidR="00B84DF1" w:rsidRPr="00230979" w:rsidRDefault="00B84DF1" w:rsidP="003E1320">
      <w:pPr>
        <w:pBdr>
          <w:top w:val="nil"/>
          <w:left w:val="nil"/>
          <w:bottom w:val="nil"/>
          <w:right w:val="nil"/>
          <w:between w:val="nil"/>
        </w:pBdr>
        <w:spacing w:line="360" w:lineRule="auto"/>
        <w:ind w:right="49"/>
        <w:rPr>
          <w:rFonts w:ascii="Palatino Linotype" w:eastAsia="Palatino Linotype" w:hAnsi="Palatino Linotype" w:cs="Palatino Linotype"/>
          <w:color w:val="000000"/>
        </w:rPr>
      </w:pPr>
    </w:p>
    <w:p w14:paraId="4114146B" w14:textId="77777777" w:rsidR="00313EA6" w:rsidRPr="00230979" w:rsidRDefault="00313EA6" w:rsidP="003E1320">
      <w:pPr>
        <w:pStyle w:val="Ttulo2"/>
        <w:tabs>
          <w:tab w:val="left" w:pos="284"/>
          <w:tab w:val="left" w:pos="426"/>
        </w:tabs>
        <w:spacing w:before="0" w:line="360" w:lineRule="auto"/>
        <w:rPr>
          <w:rFonts w:ascii="Palatino Linotype" w:hAnsi="Palatino Linotype"/>
          <w:b/>
          <w:bCs/>
          <w:color w:val="000000" w:themeColor="text1"/>
          <w:sz w:val="24"/>
          <w:szCs w:val="24"/>
        </w:rPr>
      </w:pPr>
      <w:bookmarkStart w:id="5" w:name="_heading=h.tyjcwt" w:colFirst="0" w:colLast="0"/>
      <w:bookmarkStart w:id="6" w:name="_Toc500360400"/>
      <w:bookmarkStart w:id="7" w:name="_Toc81233127"/>
      <w:bookmarkStart w:id="8" w:name="_Toc459174366"/>
      <w:bookmarkStart w:id="9" w:name="_Toc459659884"/>
      <w:bookmarkStart w:id="10" w:name="_Toc461687280"/>
      <w:bookmarkStart w:id="11" w:name="_Toc462771051"/>
      <w:bookmarkStart w:id="12" w:name="_Toc464139201"/>
      <w:bookmarkStart w:id="13" w:name="_Toc495427545"/>
      <w:bookmarkStart w:id="14" w:name="_Toc499296549"/>
      <w:bookmarkEnd w:id="5"/>
      <w:r w:rsidRPr="00230979">
        <w:rPr>
          <w:rFonts w:ascii="Palatino Linotype" w:hAnsi="Palatino Linotype"/>
          <w:b/>
          <w:bCs/>
          <w:color w:val="000000" w:themeColor="text1"/>
          <w:sz w:val="24"/>
          <w:szCs w:val="24"/>
        </w:rPr>
        <w:t xml:space="preserve">TERCERO. </w:t>
      </w:r>
      <w:bookmarkEnd w:id="6"/>
      <w:bookmarkEnd w:id="7"/>
      <w:r w:rsidRPr="00230979">
        <w:rPr>
          <w:rFonts w:ascii="Palatino Linotype" w:hAnsi="Palatino Linotype"/>
          <w:b/>
          <w:bCs/>
          <w:color w:val="000000" w:themeColor="text1"/>
          <w:sz w:val="24"/>
          <w:szCs w:val="24"/>
        </w:rPr>
        <w:t xml:space="preserve">Del planteamiento de la </w:t>
      </w:r>
      <w:r w:rsidRPr="00230979">
        <w:rPr>
          <w:rFonts w:ascii="Palatino Linotype" w:hAnsi="Palatino Linotype"/>
          <w:b/>
          <w:bCs/>
          <w:i/>
          <w:color w:val="000000" w:themeColor="text1"/>
          <w:sz w:val="24"/>
          <w:szCs w:val="24"/>
        </w:rPr>
        <w:t>Litis.</w:t>
      </w:r>
    </w:p>
    <w:p w14:paraId="4114146C" w14:textId="77777777" w:rsidR="00313EA6" w:rsidRPr="00230979" w:rsidRDefault="00313EA6" w:rsidP="003E1320">
      <w:pPr>
        <w:spacing w:line="360" w:lineRule="auto"/>
        <w:rPr>
          <w:rFonts w:ascii="Palatino Linotype" w:hAnsi="Palatino Linotype"/>
        </w:rPr>
      </w:pPr>
    </w:p>
    <w:p w14:paraId="4114146D" w14:textId="77777777" w:rsidR="00313EA6" w:rsidRPr="00230979" w:rsidRDefault="00313EA6" w:rsidP="003E1320">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230979">
        <w:rPr>
          <w:rFonts w:ascii="Palatino Linotype" w:hAnsi="Palatino Linotype"/>
        </w:rPr>
        <w:t xml:space="preserve">Se solicitó </w:t>
      </w:r>
      <w:r w:rsidRPr="00230979">
        <w:rPr>
          <w:rFonts w:ascii="Palatino Linotype" w:eastAsia="Palatino Linotype" w:hAnsi="Palatino Linotype" w:cs="Palatino Linotype"/>
        </w:rPr>
        <w:t>tener</w:t>
      </w:r>
      <w:r w:rsidRPr="00230979">
        <w:rPr>
          <w:rFonts w:ascii="Palatino Linotype" w:hAnsi="Palatino Linotype"/>
        </w:rPr>
        <w:t xml:space="preserve"> </w:t>
      </w:r>
      <w:r w:rsidRPr="00230979">
        <w:rPr>
          <w:rFonts w:ascii="Palatino Linotype" w:eastAsia="Palatino Linotype" w:hAnsi="Palatino Linotype" w:cs="Palatino Linotype"/>
        </w:rPr>
        <w:t>acceso</w:t>
      </w:r>
      <w:r w:rsidRPr="00230979">
        <w:rPr>
          <w:rFonts w:ascii="Palatino Linotype" w:hAnsi="Palatino Linotype"/>
        </w:rPr>
        <w:t>, a la información que a continuación se simplifica:</w:t>
      </w:r>
    </w:p>
    <w:p w14:paraId="4114146E" w14:textId="77777777" w:rsidR="009D0F55" w:rsidRPr="00230979" w:rsidRDefault="009D0F55" w:rsidP="003E1320">
      <w:pPr>
        <w:pBdr>
          <w:top w:val="nil"/>
          <w:left w:val="nil"/>
          <w:bottom w:val="nil"/>
          <w:right w:val="nil"/>
          <w:between w:val="nil"/>
        </w:pBdr>
        <w:spacing w:line="360" w:lineRule="auto"/>
        <w:ind w:right="49"/>
        <w:jc w:val="both"/>
        <w:rPr>
          <w:rFonts w:ascii="Palatino Linotype" w:hAnsi="Palatino Linotype"/>
        </w:rPr>
      </w:pPr>
    </w:p>
    <w:p w14:paraId="4114146F" w14:textId="77777777" w:rsidR="00313EA6" w:rsidRPr="00230979" w:rsidRDefault="00A96125" w:rsidP="003E1320">
      <w:pPr>
        <w:pStyle w:val="Prrafodelista"/>
        <w:numPr>
          <w:ilvl w:val="0"/>
          <w:numId w:val="35"/>
        </w:numPr>
        <w:spacing w:line="360" w:lineRule="auto"/>
        <w:ind w:right="758"/>
        <w:contextualSpacing w:val="0"/>
        <w:jc w:val="both"/>
        <w:rPr>
          <w:rFonts w:ascii="Palatino Linotype" w:eastAsia="Calibri" w:hAnsi="Palatino Linotype" w:cs="Arial"/>
          <w:b/>
          <w:lang w:val="es-AR"/>
        </w:rPr>
      </w:pPr>
      <w:r w:rsidRPr="00230979">
        <w:rPr>
          <w:rFonts w:ascii="Palatino Linotype" w:eastAsia="Calibri" w:hAnsi="Palatino Linotype" w:cs="Arial"/>
          <w:b/>
        </w:rPr>
        <w:t>La dispersión y conciliación de nómina de enero de 2025 al 4 de agosto de 2025</w:t>
      </w:r>
      <w:r w:rsidR="009D0F55" w:rsidRPr="00230979">
        <w:rPr>
          <w:rFonts w:ascii="Palatino Linotype" w:eastAsia="Calibri" w:hAnsi="Palatino Linotype" w:cs="Arial"/>
          <w:b/>
        </w:rPr>
        <w:t xml:space="preserve">. </w:t>
      </w:r>
    </w:p>
    <w:p w14:paraId="41141470" w14:textId="77777777" w:rsidR="00313EA6" w:rsidRPr="00230979" w:rsidRDefault="00313EA6" w:rsidP="003E1320">
      <w:pPr>
        <w:pStyle w:val="Prrafodelista"/>
        <w:spacing w:line="360" w:lineRule="auto"/>
        <w:ind w:left="0"/>
        <w:jc w:val="both"/>
        <w:rPr>
          <w:rFonts w:ascii="Palatino Linotype" w:hAnsi="Palatino Linotype"/>
        </w:rPr>
      </w:pPr>
    </w:p>
    <w:p w14:paraId="41141471" w14:textId="77777777" w:rsidR="00313EA6" w:rsidRPr="00230979" w:rsidRDefault="00313EA6" w:rsidP="003E1320">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230979">
        <w:rPr>
          <w:rFonts w:ascii="Palatino Linotype" w:hAnsi="Palatino Linotype"/>
        </w:rPr>
        <w:t xml:space="preserve">Inconforme con la respuesta, el solicitante interpuso recurso de revisión </w:t>
      </w:r>
      <w:r w:rsidR="00945C3B" w:rsidRPr="00230979">
        <w:rPr>
          <w:rFonts w:ascii="Palatino Linotype" w:hAnsi="Palatino Linotype"/>
        </w:rPr>
        <w:t xml:space="preserve">de manera general </w:t>
      </w:r>
      <w:r w:rsidR="00F11260" w:rsidRPr="00230979">
        <w:rPr>
          <w:rFonts w:ascii="Palatino Linotype" w:hAnsi="Palatino Linotype"/>
        </w:rPr>
        <w:t>en contra de</w:t>
      </w:r>
      <w:r w:rsidR="00945C3B" w:rsidRPr="00230979">
        <w:rPr>
          <w:rFonts w:ascii="Palatino Linotype" w:hAnsi="Palatino Linotype"/>
        </w:rPr>
        <w:t xml:space="preserve"> </w:t>
      </w:r>
      <w:r w:rsidR="00F11260" w:rsidRPr="00230979">
        <w:rPr>
          <w:rFonts w:ascii="Palatino Linotype" w:hAnsi="Palatino Linotype"/>
        </w:rPr>
        <w:t>l</w:t>
      </w:r>
      <w:r w:rsidR="00945C3B" w:rsidRPr="00230979">
        <w:rPr>
          <w:rFonts w:ascii="Palatino Linotype" w:hAnsi="Palatino Linotype"/>
        </w:rPr>
        <w:t>a</w:t>
      </w:r>
      <w:r w:rsidR="00F11260" w:rsidRPr="00230979">
        <w:rPr>
          <w:rFonts w:ascii="Palatino Linotype" w:hAnsi="Palatino Linotype"/>
        </w:rPr>
        <w:t xml:space="preserve"> </w:t>
      </w:r>
      <w:r w:rsidR="00A96125" w:rsidRPr="00230979">
        <w:rPr>
          <w:rFonts w:ascii="Palatino Linotype" w:hAnsi="Palatino Linotype"/>
        </w:rPr>
        <w:t>entrega de la información que no corresponde con la solicitada</w:t>
      </w:r>
      <w:r w:rsidRPr="00230979">
        <w:rPr>
          <w:rFonts w:ascii="Palatino Linotype" w:eastAsia="Palatino Linotype" w:hAnsi="Palatino Linotype" w:cs="Palatino Linotype"/>
          <w:color w:val="000000"/>
        </w:rPr>
        <w:t xml:space="preserve">. </w:t>
      </w:r>
      <w:r w:rsidRPr="00230979">
        <w:rPr>
          <w:rFonts w:ascii="Palatino Linotype" w:hAnsi="Palatino Linotype"/>
        </w:rPr>
        <w:t>En dichas condiciones, la controversia a resolver en el presente proveído, corresponde a determinar si se actualiza la causal de procedencia previst</w:t>
      </w:r>
      <w:r w:rsidR="007147C0" w:rsidRPr="00230979">
        <w:rPr>
          <w:rFonts w:ascii="Palatino Linotype" w:hAnsi="Palatino Linotype"/>
        </w:rPr>
        <w:t xml:space="preserve">a en el artículo 179, fracción </w:t>
      </w:r>
      <w:r w:rsidR="00A96125" w:rsidRPr="00230979">
        <w:rPr>
          <w:rFonts w:ascii="Palatino Linotype" w:hAnsi="Palatino Linotype"/>
        </w:rPr>
        <w:t>V</w:t>
      </w:r>
      <w:r w:rsidR="00F11260" w:rsidRPr="00230979">
        <w:rPr>
          <w:rFonts w:ascii="Palatino Linotype" w:hAnsi="Palatino Linotype"/>
        </w:rPr>
        <w:t>I</w:t>
      </w:r>
      <w:r w:rsidRPr="00230979">
        <w:rPr>
          <w:rFonts w:ascii="Palatino Linotype" w:hAnsi="Palatino Linotype"/>
        </w:rPr>
        <w:t>, de la Ley de Transparencia y Acceso a la Información Pública del Estado de México y Municipios; fracción que deter</w:t>
      </w:r>
      <w:r w:rsidR="00F10935" w:rsidRPr="00230979">
        <w:rPr>
          <w:rFonts w:ascii="Palatino Linotype" w:hAnsi="Palatino Linotype"/>
        </w:rPr>
        <w:t xml:space="preserve">mina la hipótesis </w:t>
      </w:r>
      <w:r w:rsidR="00F10935" w:rsidRPr="00230979">
        <w:rPr>
          <w:rFonts w:ascii="Palatino Linotype" w:eastAsia="Palatino Linotype" w:hAnsi="Palatino Linotype" w:cs="Palatino Linotype"/>
        </w:rPr>
        <w:t>relativa</w:t>
      </w:r>
      <w:r w:rsidR="00F10935" w:rsidRPr="00230979">
        <w:rPr>
          <w:rFonts w:ascii="Palatino Linotype" w:hAnsi="Palatino Linotype"/>
        </w:rPr>
        <w:t xml:space="preserve"> a la entrega de información que no corresponda con lo solicitado</w:t>
      </w:r>
      <w:r w:rsidR="00F11260" w:rsidRPr="00230979">
        <w:rPr>
          <w:rFonts w:ascii="Palatino Linotype" w:hAnsi="Palatino Linotype"/>
        </w:rPr>
        <w:t>;</w:t>
      </w:r>
      <w:r w:rsidRPr="00230979">
        <w:rPr>
          <w:rFonts w:ascii="Palatino Linotype" w:hAnsi="Palatino Linotype"/>
        </w:rPr>
        <w:t xml:space="preserve"> contexto del cual se dolió el Recurrente al momento de interponer su inconformidad. De modo tal que el presente recurso de revisión se abocará en determinar si el Sujeto Obligado con su respuesta ciertamente actualiza la causal de procedencia señalada. </w:t>
      </w:r>
    </w:p>
    <w:p w14:paraId="41141472" w14:textId="77777777" w:rsidR="00313EA6" w:rsidRDefault="00313EA6" w:rsidP="003E1320">
      <w:pPr>
        <w:pStyle w:val="Prrafodelista"/>
        <w:spacing w:line="360" w:lineRule="auto"/>
        <w:rPr>
          <w:rFonts w:ascii="Palatino Linotype" w:hAnsi="Palatino Linotype"/>
        </w:rPr>
      </w:pPr>
    </w:p>
    <w:p w14:paraId="790D09D6" w14:textId="77777777" w:rsidR="00230979" w:rsidRDefault="00230979" w:rsidP="003E1320">
      <w:pPr>
        <w:pStyle w:val="Prrafodelista"/>
        <w:spacing w:line="360" w:lineRule="auto"/>
        <w:rPr>
          <w:rFonts w:ascii="Palatino Linotype" w:hAnsi="Palatino Linotype"/>
        </w:rPr>
      </w:pPr>
    </w:p>
    <w:p w14:paraId="043F3EE6" w14:textId="77777777" w:rsidR="00230979" w:rsidRPr="00230979" w:rsidRDefault="00230979" w:rsidP="003E1320">
      <w:pPr>
        <w:pStyle w:val="Prrafodelista"/>
        <w:spacing w:line="360" w:lineRule="auto"/>
        <w:rPr>
          <w:rFonts w:ascii="Palatino Linotype" w:hAnsi="Palatino Linotype"/>
        </w:rPr>
      </w:pPr>
    </w:p>
    <w:p w14:paraId="41141473" w14:textId="77777777" w:rsidR="00313EA6" w:rsidRPr="00230979" w:rsidRDefault="00313EA6" w:rsidP="003E1320">
      <w:pPr>
        <w:spacing w:line="360" w:lineRule="auto"/>
        <w:rPr>
          <w:rFonts w:ascii="Palatino Linotype" w:hAnsi="Palatino Linotype"/>
          <w:b/>
          <w:bCs/>
        </w:rPr>
      </w:pPr>
      <w:r w:rsidRPr="00230979">
        <w:rPr>
          <w:rFonts w:ascii="Palatino Linotype" w:hAnsi="Palatino Linotype"/>
          <w:b/>
          <w:bCs/>
        </w:rPr>
        <w:lastRenderedPageBreak/>
        <w:t>CUARTO. Del estudio y resolución del asunto.</w:t>
      </w:r>
    </w:p>
    <w:p w14:paraId="41141474" w14:textId="77777777" w:rsidR="00313EA6" w:rsidRPr="00230979" w:rsidRDefault="00313EA6" w:rsidP="003E1320">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230979">
        <w:rPr>
          <w:rFonts w:ascii="Palatino Linotype" w:hAnsi="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14:paraId="41141475" w14:textId="77777777" w:rsidR="00313EA6" w:rsidRPr="00230979" w:rsidRDefault="00313EA6" w:rsidP="003E1320">
      <w:pPr>
        <w:pStyle w:val="Prrafodelista"/>
        <w:spacing w:line="360" w:lineRule="auto"/>
        <w:ind w:left="0"/>
        <w:jc w:val="both"/>
        <w:rPr>
          <w:rFonts w:ascii="Palatino Linotype" w:hAnsi="Palatino Linotype"/>
        </w:rPr>
      </w:pPr>
    </w:p>
    <w:p w14:paraId="41141476" w14:textId="77777777" w:rsidR="00313EA6" w:rsidRDefault="00313EA6" w:rsidP="003E1320">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230979">
        <w:rPr>
          <w:rFonts w:ascii="Palatino Linotype" w:hAnsi="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095C9D41" w14:textId="77777777" w:rsidR="00230979" w:rsidRPr="00230979" w:rsidRDefault="00230979" w:rsidP="00230979">
      <w:pPr>
        <w:pBdr>
          <w:top w:val="nil"/>
          <w:left w:val="nil"/>
          <w:bottom w:val="nil"/>
          <w:right w:val="nil"/>
          <w:between w:val="nil"/>
        </w:pBdr>
        <w:spacing w:line="360" w:lineRule="auto"/>
        <w:ind w:right="49"/>
        <w:jc w:val="both"/>
        <w:rPr>
          <w:rFonts w:ascii="Palatino Linotype" w:hAnsi="Palatino Linotype"/>
        </w:rPr>
      </w:pPr>
    </w:p>
    <w:p w14:paraId="41141477" w14:textId="77777777" w:rsidR="00313EA6" w:rsidRPr="00230979" w:rsidRDefault="00313EA6" w:rsidP="003E1320">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230979">
        <w:rPr>
          <w:rFonts w:ascii="Palatino Linotype" w:hAnsi="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w:t>
      </w:r>
      <w:r w:rsidRPr="00230979">
        <w:rPr>
          <w:rFonts w:ascii="Palatino Linotype" w:hAnsi="Palatino Linotype"/>
        </w:rPr>
        <w:lastRenderedPageBreak/>
        <w:t>cualquier medio de difusión o porque la requieren a través de una solicitud de acceso a la información, siempre y cuando no encuadre en una de las excepciones contempladas por la ley.</w:t>
      </w:r>
    </w:p>
    <w:p w14:paraId="41141478" w14:textId="77777777" w:rsidR="00F867E2" w:rsidRPr="00230979" w:rsidRDefault="00F867E2" w:rsidP="003E1320">
      <w:pPr>
        <w:pStyle w:val="Prrafodelista"/>
        <w:spacing w:line="360" w:lineRule="auto"/>
        <w:rPr>
          <w:rFonts w:ascii="Palatino Linotype" w:hAnsi="Palatino Linotype"/>
        </w:rPr>
      </w:pPr>
    </w:p>
    <w:p w14:paraId="41141479" w14:textId="77777777" w:rsidR="007E1DBF" w:rsidRPr="00230979" w:rsidRDefault="00313EA6" w:rsidP="003E1320">
      <w:pPr>
        <w:numPr>
          <w:ilvl w:val="0"/>
          <w:numId w:val="1"/>
        </w:numPr>
        <w:spacing w:line="360" w:lineRule="auto"/>
        <w:ind w:left="0" w:right="49" w:firstLine="0"/>
        <w:jc w:val="both"/>
        <w:rPr>
          <w:rFonts w:ascii="Palatino Linotype" w:hAnsi="Palatino Linotype" w:cs="Arial"/>
        </w:rPr>
      </w:pPr>
      <w:bookmarkStart w:id="15" w:name="_Toc455991148"/>
      <w:bookmarkStart w:id="16" w:name="_Toc450120669"/>
      <w:bookmarkStart w:id="17" w:name="_Toc461555896"/>
      <w:bookmarkStart w:id="18" w:name="_Toc462154385"/>
      <w:bookmarkStart w:id="19" w:name="_Toc462660376"/>
      <w:bookmarkStart w:id="20" w:name="_Toc462660687"/>
      <w:bookmarkStart w:id="21" w:name="_Toc462660766"/>
      <w:bookmarkStart w:id="22" w:name="_Toc465264624"/>
      <w:bookmarkStart w:id="23" w:name="_Toc465264870"/>
      <w:bookmarkStart w:id="24" w:name="_Toc465266520"/>
      <w:bookmarkStart w:id="25" w:name="_Toc466302258"/>
      <w:bookmarkStart w:id="26" w:name="_Toc466371866"/>
      <w:bookmarkStart w:id="27" w:name="_Toc466371925"/>
      <w:bookmarkStart w:id="28" w:name="_Toc466377654"/>
      <w:bookmarkStart w:id="29" w:name="_Toc478549736"/>
      <w:bookmarkStart w:id="30" w:name="_Toc478572850"/>
      <w:bookmarkStart w:id="31" w:name="_Toc479238537"/>
      <w:bookmarkEnd w:id="8"/>
      <w:bookmarkEnd w:id="9"/>
      <w:bookmarkEnd w:id="10"/>
      <w:bookmarkEnd w:id="11"/>
      <w:bookmarkEnd w:id="12"/>
      <w:bookmarkEnd w:id="13"/>
      <w:bookmarkEnd w:id="14"/>
      <w:r w:rsidRPr="00230979">
        <w:rPr>
          <w:rFonts w:ascii="Palatino Linotype" w:eastAsia="Palatino Linotype" w:hAnsi="Palatino Linotype" w:cs="Palatino Linotype"/>
        </w:rPr>
        <w:t>Dicho lo anterior es necesario recordar</w:t>
      </w:r>
      <w:r w:rsidR="00C1203A" w:rsidRPr="00230979">
        <w:rPr>
          <w:rFonts w:ascii="Palatino Linotype" w:eastAsia="Palatino Linotype" w:hAnsi="Palatino Linotype" w:cs="Palatino Linotype"/>
        </w:rPr>
        <w:t xml:space="preserve"> </w:t>
      </w:r>
      <w:r w:rsidR="00F10935" w:rsidRPr="00230979">
        <w:rPr>
          <w:rFonts w:ascii="Palatino Linotype" w:eastAsia="Palatino Linotype" w:hAnsi="Palatino Linotype" w:cs="Palatino Linotype"/>
        </w:rPr>
        <w:t xml:space="preserve">los motivos de inconformidad en donde el hoy </w:t>
      </w:r>
      <w:r w:rsidR="00F10935" w:rsidRPr="00230979">
        <w:rPr>
          <w:rFonts w:ascii="Palatino Linotype" w:eastAsia="Palatino Linotype" w:hAnsi="Palatino Linotype" w:cs="Palatino Linotype"/>
          <w:b/>
        </w:rPr>
        <w:t>RECURRENTE</w:t>
      </w:r>
      <w:r w:rsidR="00F10935" w:rsidRPr="00230979">
        <w:rPr>
          <w:rFonts w:ascii="Palatino Linotype" w:eastAsia="Palatino Linotype" w:hAnsi="Palatino Linotype" w:cs="Palatino Linotype"/>
        </w:rPr>
        <w:t xml:space="preserve"> se duele de no habérsele entregado lo solicitado. Contexto que se </w:t>
      </w:r>
      <w:r w:rsidR="002D151E" w:rsidRPr="00230979">
        <w:rPr>
          <w:rFonts w:ascii="Palatino Linotype" w:eastAsia="Palatino Linotype" w:hAnsi="Palatino Linotype" w:cs="Palatino Linotype"/>
        </w:rPr>
        <w:t>suscribe, toda vez que de las constancias que obran en el expediente electrónico en que se actúa, no se advierte soporte documental tendiente a colmar lo inicialmente solicitado; sino lo correspondiente a los oficios de turno en el que se requirió a los servidores públicos habilitados dar atención a lo solicitado como quedo asentado en el Considerando anterior.</w:t>
      </w:r>
    </w:p>
    <w:p w14:paraId="4114147A" w14:textId="77777777" w:rsidR="00F10935" w:rsidRPr="00230979" w:rsidRDefault="00F10935" w:rsidP="003E1320">
      <w:pPr>
        <w:pStyle w:val="Prrafodelista"/>
        <w:spacing w:line="360" w:lineRule="auto"/>
        <w:rPr>
          <w:rFonts w:ascii="Palatino Linotype" w:hAnsi="Palatino Linotype" w:cs="Arial"/>
        </w:rPr>
      </w:pPr>
    </w:p>
    <w:p w14:paraId="4114147B" w14:textId="77777777" w:rsidR="00BA6691" w:rsidRPr="00230979" w:rsidRDefault="00F10935" w:rsidP="003E1320">
      <w:pPr>
        <w:numPr>
          <w:ilvl w:val="0"/>
          <w:numId w:val="1"/>
        </w:numPr>
        <w:spacing w:line="360" w:lineRule="auto"/>
        <w:ind w:left="0" w:right="49" w:firstLine="0"/>
        <w:jc w:val="both"/>
        <w:rPr>
          <w:rFonts w:ascii="Palatino Linotype" w:hAnsi="Palatino Linotype" w:cs="Arial"/>
        </w:rPr>
      </w:pPr>
      <w:r w:rsidRPr="00230979">
        <w:rPr>
          <w:rFonts w:ascii="Palatino Linotype" w:hAnsi="Palatino Linotype" w:cs="Arial"/>
        </w:rPr>
        <w:t xml:space="preserve">Determinado que </w:t>
      </w:r>
      <w:r w:rsidR="002D151E" w:rsidRPr="00230979">
        <w:rPr>
          <w:rFonts w:ascii="Palatino Linotype" w:hAnsi="Palatino Linotype" w:cs="Arial"/>
        </w:rPr>
        <w:t>los motivos de inconformidad resultan procedentes, es dable realizar el</w:t>
      </w:r>
      <w:r w:rsidRPr="00230979">
        <w:rPr>
          <w:rFonts w:ascii="Palatino Linotype" w:hAnsi="Palatino Linotype" w:cs="Arial"/>
        </w:rPr>
        <w:t xml:space="preserve"> análisis</w:t>
      </w:r>
      <w:r w:rsidR="002D151E" w:rsidRPr="00230979">
        <w:rPr>
          <w:rFonts w:ascii="Palatino Linotype" w:hAnsi="Palatino Linotype" w:cs="Arial"/>
        </w:rPr>
        <w:t xml:space="preserve"> de la naturaleza de lo solicitado</w:t>
      </w:r>
      <w:r w:rsidRPr="00230979">
        <w:rPr>
          <w:rFonts w:ascii="Palatino Linotype" w:hAnsi="Palatino Linotype" w:cs="Arial"/>
        </w:rPr>
        <w:t xml:space="preserve"> para determinar </w:t>
      </w:r>
      <w:r w:rsidR="002D151E" w:rsidRPr="00230979">
        <w:rPr>
          <w:rFonts w:ascii="Palatino Linotype" w:hAnsi="Palatino Linotype" w:cs="Arial"/>
        </w:rPr>
        <w:t>la procedencia del ordenar la entrega de la misma. Luego entonces, es necesario primeramente señalar que</w:t>
      </w:r>
      <w:r w:rsidRPr="00230979">
        <w:rPr>
          <w:rFonts w:ascii="Palatino Linotype" w:hAnsi="Palatino Linotype" w:cs="Arial"/>
        </w:rPr>
        <w:t xml:space="preserve"> conforme a</w:t>
      </w:r>
      <w:r w:rsidR="00BA6691" w:rsidRPr="00230979">
        <w:rPr>
          <w:rFonts w:ascii="Palatino Linotype" w:hAnsi="Palatino Linotype" w:cs="Arial"/>
        </w:rPr>
        <w:t xml:space="preserve"> las siguientes consideraciones: la Ley Orgánica Municipal del Estado de México establece las atribuciones de las Tesorerías Municipales, lo siguiente: </w:t>
      </w:r>
    </w:p>
    <w:p w14:paraId="5FC7DE11" w14:textId="77777777" w:rsidR="00DE11A0" w:rsidRPr="00230979" w:rsidRDefault="00DE11A0" w:rsidP="003E1320">
      <w:pPr>
        <w:pStyle w:val="Prrafodelista"/>
        <w:spacing w:line="360" w:lineRule="auto"/>
        <w:rPr>
          <w:rFonts w:ascii="Palatino Linotype" w:hAnsi="Palatino Linotype" w:cs="Arial"/>
        </w:rPr>
      </w:pPr>
    </w:p>
    <w:p w14:paraId="4114147C" w14:textId="77777777" w:rsidR="00BA6691" w:rsidRPr="00230979" w:rsidRDefault="00BA6691" w:rsidP="003E1320">
      <w:pPr>
        <w:shd w:val="clear" w:color="auto" w:fill="FFFFFF"/>
        <w:spacing w:line="360" w:lineRule="auto"/>
        <w:ind w:left="708"/>
        <w:jc w:val="both"/>
        <w:rPr>
          <w:rFonts w:ascii="Palatino Linotype" w:hAnsi="Palatino Linotype" w:cs="Arial"/>
          <w:i/>
          <w:iCs/>
        </w:rPr>
      </w:pPr>
      <w:r w:rsidRPr="00230979">
        <w:rPr>
          <w:rFonts w:ascii="Palatino Linotype" w:hAnsi="Palatino Linotype" w:cs="Arial"/>
          <w:b/>
          <w:i/>
          <w:iCs/>
        </w:rPr>
        <w:t>Artículo 95</w:t>
      </w:r>
      <w:r w:rsidRPr="00230979">
        <w:rPr>
          <w:rFonts w:ascii="Palatino Linotype" w:hAnsi="Palatino Linotype" w:cs="Arial"/>
          <w:i/>
          <w:iCs/>
        </w:rPr>
        <w:t>.- Son atribuciones del tesorero municipal:</w:t>
      </w:r>
    </w:p>
    <w:p w14:paraId="4114147D" w14:textId="77777777" w:rsidR="00BA6691" w:rsidRPr="00230979" w:rsidRDefault="00BA6691" w:rsidP="003E1320">
      <w:pPr>
        <w:shd w:val="clear" w:color="auto" w:fill="FFFFFF"/>
        <w:spacing w:line="360" w:lineRule="auto"/>
        <w:ind w:left="708"/>
        <w:jc w:val="both"/>
        <w:rPr>
          <w:rFonts w:ascii="Palatino Linotype" w:hAnsi="Palatino Linotype" w:cs="Arial"/>
          <w:i/>
          <w:iCs/>
        </w:rPr>
      </w:pPr>
      <w:r w:rsidRPr="00230979">
        <w:rPr>
          <w:rFonts w:ascii="Palatino Linotype" w:hAnsi="Palatino Linotype" w:cs="Arial"/>
          <w:i/>
          <w:iCs/>
        </w:rPr>
        <w:t>I. Administrar la hacienda pública municipal, de conformidad con las disposiciones legales</w:t>
      </w:r>
      <w:r w:rsidR="006E77C8" w:rsidRPr="00230979">
        <w:rPr>
          <w:rFonts w:ascii="Palatino Linotype" w:hAnsi="Palatino Linotype" w:cs="Arial"/>
          <w:i/>
          <w:iCs/>
        </w:rPr>
        <w:t xml:space="preserve"> </w:t>
      </w:r>
      <w:r w:rsidRPr="00230979">
        <w:rPr>
          <w:rFonts w:ascii="Palatino Linotype" w:hAnsi="Palatino Linotype" w:cs="Arial"/>
          <w:i/>
          <w:iCs/>
        </w:rPr>
        <w:t>aplicables;</w:t>
      </w:r>
    </w:p>
    <w:p w14:paraId="4114147E" w14:textId="77777777" w:rsidR="00BA6691" w:rsidRPr="00230979" w:rsidRDefault="00BA6691" w:rsidP="003E1320">
      <w:pPr>
        <w:shd w:val="clear" w:color="auto" w:fill="FFFFFF"/>
        <w:spacing w:line="360" w:lineRule="auto"/>
        <w:ind w:left="708"/>
        <w:jc w:val="both"/>
        <w:rPr>
          <w:rFonts w:ascii="Palatino Linotype" w:hAnsi="Palatino Linotype" w:cs="Arial"/>
          <w:i/>
          <w:iCs/>
        </w:rPr>
      </w:pPr>
      <w:r w:rsidRPr="00230979">
        <w:rPr>
          <w:rFonts w:ascii="Palatino Linotype" w:hAnsi="Palatino Linotype" w:cs="Arial"/>
          <w:i/>
          <w:iCs/>
        </w:rPr>
        <w:t>II. Determinar, liquidar, recaudar, fiscalizar y administrar las contribuciones en los términos de los ordenamientos jurídicos aplicables y, en su caso, aplicar el procedimiento administrativo de ejecución en términos de las disposiciones aplicables;</w:t>
      </w:r>
    </w:p>
    <w:p w14:paraId="4114147F" w14:textId="77777777" w:rsidR="00BA6691" w:rsidRPr="00230979" w:rsidRDefault="00BA6691" w:rsidP="003E1320">
      <w:pPr>
        <w:shd w:val="clear" w:color="auto" w:fill="FFFFFF"/>
        <w:spacing w:line="360" w:lineRule="auto"/>
        <w:ind w:left="708"/>
        <w:jc w:val="both"/>
        <w:rPr>
          <w:rFonts w:ascii="Palatino Linotype" w:hAnsi="Palatino Linotype" w:cs="Arial"/>
          <w:i/>
          <w:iCs/>
        </w:rPr>
      </w:pPr>
      <w:r w:rsidRPr="00230979">
        <w:rPr>
          <w:rFonts w:ascii="Palatino Linotype" w:hAnsi="Palatino Linotype" w:cs="Arial"/>
          <w:i/>
          <w:iCs/>
        </w:rPr>
        <w:lastRenderedPageBreak/>
        <w:t>III. Imponer las sanciones administrativas que procedan por infracciones a las disposiciones fiscales;</w:t>
      </w:r>
    </w:p>
    <w:p w14:paraId="41141480" w14:textId="77777777" w:rsidR="00BA6691" w:rsidRPr="00230979" w:rsidRDefault="00BA6691" w:rsidP="003E1320">
      <w:pPr>
        <w:shd w:val="clear" w:color="auto" w:fill="FFFFFF"/>
        <w:spacing w:line="360" w:lineRule="auto"/>
        <w:ind w:left="708"/>
        <w:jc w:val="both"/>
        <w:rPr>
          <w:rFonts w:ascii="Palatino Linotype" w:hAnsi="Palatino Linotype" w:cs="Arial"/>
          <w:i/>
          <w:iCs/>
        </w:rPr>
      </w:pPr>
      <w:r w:rsidRPr="00230979">
        <w:rPr>
          <w:rFonts w:ascii="Palatino Linotype" w:hAnsi="Palatino Linotype" w:cs="Arial"/>
          <w:i/>
          <w:iCs/>
        </w:rPr>
        <w:t>IV. Llevar los registros contables, financieros y administrativos de los ingresos, egresos, e inventarios;</w:t>
      </w:r>
    </w:p>
    <w:p w14:paraId="41141481" w14:textId="77777777" w:rsidR="00BA6691" w:rsidRPr="00230979" w:rsidRDefault="00BA6691" w:rsidP="003E1320">
      <w:pPr>
        <w:shd w:val="clear" w:color="auto" w:fill="FFFFFF"/>
        <w:spacing w:line="360" w:lineRule="auto"/>
        <w:ind w:left="708"/>
        <w:jc w:val="both"/>
        <w:rPr>
          <w:rFonts w:ascii="Palatino Linotype" w:hAnsi="Palatino Linotype" w:cs="Arial"/>
          <w:i/>
          <w:iCs/>
        </w:rPr>
      </w:pPr>
      <w:r w:rsidRPr="00230979">
        <w:rPr>
          <w:rFonts w:ascii="Palatino Linotype" w:hAnsi="Palatino Linotype" w:cs="Arial"/>
          <w:i/>
          <w:iCs/>
        </w:rPr>
        <w:t>V. Proporcionar oportunamente al ayuntamiento todos los datos o informes que sean necesarios para la formulación del Presupuesto de Egresos Municipales, vigilando que se ajuste a las disposiciones de esta Ley y otros ordenamientos aplicables;</w:t>
      </w:r>
    </w:p>
    <w:p w14:paraId="41141482" w14:textId="77777777" w:rsidR="00BA6691" w:rsidRPr="00230979" w:rsidRDefault="00BA6691" w:rsidP="003E1320">
      <w:pPr>
        <w:shd w:val="clear" w:color="auto" w:fill="FFFFFF"/>
        <w:spacing w:line="360" w:lineRule="auto"/>
        <w:ind w:left="708"/>
        <w:jc w:val="both"/>
        <w:rPr>
          <w:rFonts w:ascii="Palatino Linotype" w:hAnsi="Palatino Linotype" w:cs="Arial"/>
          <w:i/>
          <w:iCs/>
        </w:rPr>
      </w:pPr>
      <w:r w:rsidRPr="00230979">
        <w:rPr>
          <w:rFonts w:ascii="Palatino Linotype" w:hAnsi="Palatino Linotype" w:cs="Arial"/>
          <w:i/>
          <w:iCs/>
        </w:rPr>
        <w:t>VI. Presentar anualmente al ayuntamiento un informe de la situación contable financiera de la Tesorería Municipal;</w:t>
      </w:r>
    </w:p>
    <w:p w14:paraId="41141483" w14:textId="77777777" w:rsidR="00BA6691" w:rsidRPr="00230979" w:rsidRDefault="00BA6691" w:rsidP="003E1320">
      <w:pPr>
        <w:shd w:val="clear" w:color="auto" w:fill="FFFFFF"/>
        <w:spacing w:line="360" w:lineRule="auto"/>
        <w:ind w:left="708"/>
        <w:jc w:val="both"/>
        <w:rPr>
          <w:rFonts w:ascii="Palatino Linotype" w:hAnsi="Palatino Linotype" w:cs="Arial"/>
          <w:i/>
          <w:iCs/>
        </w:rPr>
      </w:pPr>
      <w:r w:rsidRPr="00230979">
        <w:rPr>
          <w:rFonts w:ascii="Palatino Linotype" w:hAnsi="Palatino Linotype" w:cs="Arial"/>
          <w:i/>
          <w:iCs/>
        </w:rPr>
        <w:t>VI Bis. Proporcionar para la formulación del proyecto de Presupuesto de Egresos Municipales la información financiera relativa a la solución o en su caso, el pago de los litigios laborales;</w:t>
      </w:r>
    </w:p>
    <w:p w14:paraId="41141484" w14:textId="77777777" w:rsidR="00BA6691" w:rsidRPr="00230979" w:rsidRDefault="00BA6691" w:rsidP="003E1320">
      <w:pPr>
        <w:shd w:val="clear" w:color="auto" w:fill="FFFFFF"/>
        <w:spacing w:line="360" w:lineRule="auto"/>
        <w:ind w:left="708"/>
        <w:jc w:val="both"/>
        <w:rPr>
          <w:rFonts w:ascii="Palatino Linotype" w:hAnsi="Palatino Linotype" w:cs="Arial"/>
          <w:i/>
          <w:iCs/>
        </w:rPr>
      </w:pPr>
      <w:r w:rsidRPr="00230979">
        <w:rPr>
          <w:rFonts w:ascii="Palatino Linotype" w:hAnsi="Palatino Linotype" w:cs="Arial"/>
          <w:i/>
          <w:iCs/>
        </w:rPr>
        <w:t>VII. Diseñar y aprobar las formas oficiales de manifestaciones, avisos y declaraciones y demás documentos requeridos;</w:t>
      </w:r>
    </w:p>
    <w:p w14:paraId="41141485" w14:textId="77777777" w:rsidR="00BA6691" w:rsidRPr="00230979" w:rsidRDefault="00BA6691" w:rsidP="003E1320">
      <w:pPr>
        <w:shd w:val="clear" w:color="auto" w:fill="FFFFFF"/>
        <w:spacing w:line="360" w:lineRule="auto"/>
        <w:ind w:left="708"/>
        <w:jc w:val="both"/>
        <w:rPr>
          <w:rFonts w:ascii="Palatino Linotype" w:hAnsi="Palatino Linotype" w:cs="Arial"/>
          <w:i/>
          <w:iCs/>
        </w:rPr>
      </w:pPr>
      <w:r w:rsidRPr="00230979">
        <w:rPr>
          <w:rFonts w:ascii="Palatino Linotype" w:hAnsi="Palatino Linotype" w:cs="Arial"/>
          <w:i/>
          <w:iCs/>
        </w:rPr>
        <w:t>VIII. Participar en la formulación de Convenios Fiscales y ejercer las atribuciones que le correspondan en el ámbito de su competencia;</w:t>
      </w:r>
    </w:p>
    <w:p w14:paraId="41141486" w14:textId="77777777" w:rsidR="00BA6691" w:rsidRPr="00230979" w:rsidRDefault="00BA6691" w:rsidP="003E1320">
      <w:pPr>
        <w:shd w:val="clear" w:color="auto" w:fill="FFFFFF"/>
        <w:spacing w:line="360" w:lineRule="auto"/>
        <w:ind w:left="708"/>
        <w:jc w:val="both"/>
        <w:rPr>
          <w:rFonts w:ascii="Palatino Linotype" w:hAnsi="Palatino Linotype" w:cs="Arial"/>
          <w:i/>
          <w:iCs/>
        </w:rPr>
      </w:pPr>
      <w:r w:rsidRPr="00230979">
        <w:rPr>
          <w:rFonts w:ascii="Palatino Linotype" w:hAnsi="Palatino Linotype" w:cs="Arial"/>
          <w:i/>
          <w:iCs/>
        </w:rPr>
        <w:t>IX. Proponer al ayuntamiento la cancelación de cuentas incobrables;</w:t>
      </w:r>
    </w:p>
    <w:p w14:paraId="41141487" w14:textId="77777777" w:rsidR="00BA6691" w:rsidRPr="00230979" w:rsidRDefault="00BA6691" w:rsidP="003E1320">
      <w:pPr>
        <w:shd w:val="clear" w:color="auto" w:fill="FFFFFF"/>
        <w:spacing w:line="360" w:lineRule="auto"/>
        <w:ind w:left="708"/>
        <w:jc w:val="both"/>
        <w:rPr>
          <w:rFonts w:ascii="Palatino Linotype" w:hAnsi="Palatino Linotype" w:cs="Arial"/>
          <w:i/>
          <w:iCs/>
        </w:rPr>
      </w:pPr>
      <w:r w:rsidRPr="00230979">
        <w:rPr>
          <w:rFonts w:ascii="Palatino Linotype" w:hAnsi="Palatino Linotype" w:cs="Arial"/>
          <w:i/>
          <w:iCs/>
        </w:rPr>
        <w:t>X. Custodiar y ejercer las garantías que se otorguen en favor de la hacienda municipal; XI. Proponer la política de ingresos de la tesorería municipal;</w:t>
      </w:r>
    </w:p>
    <w:p w14:paraId="41141488" w14:textId="77777777" w:rsidR="00BA6691" w:rsidRPr="00230979" w:rsidRDefault="00BA6691" w:rsidP="003E1320">
      <w:pPr>
        <w:shd w:val="clear" w:color="auto" w:fill="FFFFFF"/>
        <w:spacing w:line="360" w:lineRule="auto"/>
        <w:ind w:left="708"/>
        <w:jc w:val="both"/>
        <w:rPr>
          <w:rFonts w:ascii="Palatino Linotype" w:hAnsi="Palatino Linotype" w:cs="Arial"/>
          <w:i/>
          <w:iCs/>
        </w:rPr>
      </w:pPr>
      <w:r w:rsidRPr="00230979">
        <w:rPr>
          <w:rFonts w:ascii="Palatino Linotype" w:hAnsi="Palatino Linotype" w:cs="Arial"/>
          <w:i/>
          <w:iCs/>
        </w:rPr>
        <w:t>XII. Intervenir en la elaboración del programa financiero municipal;</w:t>
      </w:r>
    </w:p>
    <w:p w14:paraId="41141489" w14:textId="77777777" w:rsidR="00BA6691" w:rsidRPr="00230979" w:rsidRDefault="00BA6691" w:rsidP="003E1320">
      <w:pPr>
        <w:shd w:val="clear" w:color="auto" w:fill="FFFFFF"/>
        <w:spacing w:line="360" w:lineRule="auto"/>
        <w:ind w:left="708"/>
        <w:jc w:val="both"/>
        <w:rPr>
          <w:rFonts w:ascii="Palatino Linotype" w:hAnsi="Palatino Linotype" w:cs="Arial"/>
          <w:i/>
          <w:iCs/>
        </w:rPr>
      </w:pPr>
      <w:r w:rsidRPr="00230979">
        <w:rPr>
          <w:rFonts w:ascii="Palatino Linotype" w:hAnsi="Palatino Linotype" w:cs="Arial"/>
          <w:i/>
          <w:iCs/>
        </w:rPr>
        <w:t>XIII. Elaborar y mantener actualizado el Padrón de Contribuyentes;</w:t>
      </w:r>
    </w:p>
    <w:p w14:paraId="4114148A" w14:textId="77777777" w:rsidR="00BA6691" w:rsidRPr="00230979" w:rsidRDefault="00BA6691" w:rsidP="003E1320">
      <w:pPr>
        <w:shd w:val="clear" w:color="auto" w:fill="FFFFFF"/>
        <w:spacing w:line="360" w:lineRule="auto"/>
        <w:ind w:left="708"/>
        <w:jc w:val="both"/>
        <w:rPr>
          <w:rFonts w:ascii="Palatino Linotype" w:hAnsi="Palatino Linotype" w:cs="Arial"/>
          <w:i/>
          <w:iCs/>
        </w:rPr>
      </w:pPr>
      <w:r w:rsidRPr="00230979">
        <w:rPr>
          <w:rFonts w:ascii="Palatino Linotype" w:hAnsi="Palatino Linotype" w:cs="Arial"/>
          <w:i/>
          <w:iCs/>
        </w:rPr>
        <w:t>XIV. Ministrar a su inmediato antecesor todos los datos oficiales que le solicitare, para contestar los pliegos de observaciones y alcances que formule y deduzca el Órgano Superior de Fiscalización del Estado de México;</w:t>
      </w:r>
    </w:p>
    <w:p w14:paraId="4114148B" w14:textId="77777777" w:rsidR="00BA6691" w:rsidRPr="00230979" w:rsidRDefault="00BA6691" w:rsidP="003E1320">
      <w:pPr>
        <w:shd w:val="clear" w:color="auto" w:fill="FFFFFF"/>
        <w:spacing w:line="360" w:lineRule="auto"/>
        <w:ind w:left="708"/>
        <w:jc w:val="both"/>
        <w:rPr>
          <w:rFonts w:ascii="Palatino Linotype" w:hAnsi="Palatino Linotype" w:cs="Arial"/>
          <w:i/>
          <w:iCs/>
        </w:rPr>
      </w:pPr>
      <w:r w:rsidRPr="00230979">
        <w:rPr>
          <w:rFonts w:ascii="Palatino Linotype" w:hAnsi="Palatino Linotype" w:cs="Arial"/>
          <w:i/>
          <w:iCs/>
        </w:rPr>
        <w:lastRenderedPageBreak/>
        <w:t>XV. Solicitar a las instancias competentes, la práctica de revisiones circunstanciadas, de conformidad con las normas que rigen en materia de control y evaluación gubernamental en el ámbito municipal;</w:t>
      </w:r>
    </w:p>
    <w:p w14:paraId="4114148C" w14:textId="77777777" w:rsidR="00BA6691" w:rsidRPr="00230979" w:rsidRDefault="00BA6691" w:rsidP="003E1320">
      <w:pPr>
        <w:shd w:val="clear" w:color="auto" w:fill="FFFFFF"/>
        <w:spacing w:line="360" w:lineRule="auto"/>
        <w:ind w:left="708"/>
        <w:jc w:val="both"/>
        <w:rPr>
          <w:rFonts w:ascii="Palatino Linotype" w:hAnsi="Palatino Linotype" w:cs="Arial"/>
          <w:i/>
          <w:iCs/>
        </w:rPr>
      </w:pPr>
      <w:r w:rsidRPr="00230979">
        <w:rPr>
          <w:rFonts w:ascii="Palatino Linotype" w:hAnsi="Palatino Linotype" w:cs="Arial"/>
          <w:i/>
          <w:iCs/>
        </w:rPr>
        <w:t>XVI. Glosar oportunamente las cuentas del ayuntamiento;</w:t>
      </w:r>
    </w:p>
    <w:p w14:paraId="4114148D" w14:textId="77777777" w:rsidR="00BA6691" w:rsidRPr="00230979" w:rsidRDefault="00BA6691" w:rsidP="003E1320">
      <w:pPr>
        <w:shd w:val="clear" w:color="auto" w:fill="FFFFFF"/>
        <w:spacing w:line="360" w:lineRule="auto"/>
        <w:ind w:left="708"/>
        <w:jc w:val="both"/>
        <w:rPr>
          <w:rFonts w:ascii="Palatino Linotype" w:hAnsi="Palatino Linotype" w:cs="Arial"/>
          <w:i/>
          <w:iCs/>
        </w:rPr>
      </w:pPr>
      <w:r w:rsidRPr="00230979">
        <w:rPr>
          <w:rFonts w:ascii="Palatino Linotype" w:hAnsi="Palatino Linotype" w:cs="Arial"/>
          <w:i/>
          <w:iCs/>
        </w:rPr>
        <w:t>XVII. Contestar oportunamente los pliegos de observaciones y responsabilidad que haga el Órgano Superior de Fiscalización del Estado de México, así como atender en tiempo y forma las solicitudes de información que éste requiera, informando al Ayuntamiento;</w:t>
      </w:r>
    </w:p>
    <w:p w14:paraId="4114148E" w14:textId="77777777" w:rsidR="00BA6691" w:rsidRPr="00230979" w:rsidRDefault="00BA6691" w:rsidP="003E1320">
      <w:pPr>
        <w:shd w:val="clear" w:color="auto" w:fill="FFFFFF"/>
        <w:spacing w:line="360" w:lineRule="auto"/>
        <w:ind w:left="708"/>
        <w:jc w:val="both"/>
        <w:rPr>
          <w:rFonts w:ascii="Palatino Linotype" w:hAnsi="Palatino Linotype" w:cs="Arial"/>
          <w:i/>
          <w:iCs/>
        </w:rPr>
      </w:pPr>
      <w:r w:rsidRPr="00230979">
        <w:rPr>
          <w:rFonts w:ascii="Palatino Linotype" w:hAnsi="Palatino Linotype" w:cs="Arial"/>
          <w:i/>
          <w:iCs/>
        </w:rPr>
        <w:t>XVIII. Expedir copias certificadas de los documentos a su cuidado, por acuerdo expreso del Ayuntamiento y cuando se trate de documentación presentada ante el Órgano Superior de Fiscalización del Estado de México;</w:t>
      </w:r>
    </w:p>
    <w:p w14:paraId="4114148F" w14:textId="77777777" w:rsidR="00BA6691" w:rsidRPr="00230979" w:rsidRDefault="00BA6691" w:rsidP="003E1320">
      <w:pPr>
        <w:shd w:val="clear" w:color="auto" w:fill="FFFFFF"/>
        <w:spacing w:line="360" w:lineRule="auto"/>
        <w:ind w:left="708"/>
        <w:jc w:val="both"/>
        <w:rPr>
          <w:rFonts w:ascii="Palatino Linotype" w:hAnsi="Palatino Linotype" w:cs="Arial"/>
          <w:i/>
          <w:iCs/>
        </w:rPr>
      </w:pPr>
      <w:r w:rsidRPr="00230979">
        <w:rPr>
          <w:rFonts w:ascii="Palatino Linotype" w:hAnsi="Palatino Linotype" w:cs="Arial"/>
          <w:i/>
          <w:iCs/>
        </w:rPr>
        <w:t>XIX. Recaudar y administrar los ingresos que se deriven de la suscripción de convenios, acuerdos o la emisión de declaratorias de coordinación; los relativos a las transferencias otorgadas a favor del Municipio en el marco del Sistema Nacional o Estatal de Coordinación Fiscal, o los que reciba por cualquier otro concepto; así como el importe de las sanciones por infracciones impuestas por las autoridades competentes, por la inobservancia de las diversas disposiciones y ordenamientos legales, constituyendo los créditos fiscales correspondientes;</w:t>
      </w:r>
    </w:p>
    <w:p w14:paraId="41141490" w14:textId="77777777" w:rsidR="00BA6691" w:rsidRPr="00230979" w:rsidRDefault="00BA6691" w:rsidP="003E1320">
      <w:pPr>
        <w:shd w:val="clear" w:color="auto" w:fill="FFFFFF"/>
        <w:spacing w:line="360" w:lineRule="auto"/>
        <w:ind w:left="708"/>
        <w:jc w:val="both"/>
        <w:rPr>
          <w:rFonts w:ascii="Palatino Linotype" w:hAnsi="Palatino Linotype" w:cs="Arial"/>
          <w:i/>
          <w:iCs/>
        </w:rPr>
      </w:pPr>
      <w:r w:rsidRPr="00230979">
        <w:rPr>
          <w:rFonts w:ascii="Palatino Linotype" w:hAnsi="Palatino Linotype" w:cs="Arial"/>
          <w:i/>
          <w:iCs/>
        </w:rPr>
        <w:t>XX. Dar cumplimiento a las leyes, convenios de coordinación fiscal y demás que en materia hacendaria celebre el Ayuntamiento con el Estado;</w:t>
      </w:r>
    </w:p>
    <w:p w14:paraId="41141491" w14:textId="77777777" w:rsidR="00BA6691" w:rsidRPr="00230979" w:rsidRDefault="00BA6691" w:rsidP="003E1320">
      <w:pPr>
        <w:shd w:val="clear" w:color="auto" w:fill="FFFFFF"/>
        <w:spacing w:line="360" w:lineRule="auto"/>
        <w:ind w:left="708"/>
        <w:jc w:val="both"/>
        <w:rPr>
          <w:rFonts w:ascii="Palatino Linotype" w:hAnsi="Palatino Linotype" w:cs="Arial"/>
          <w:i/>
          <w:iCs/>
        </w:rPr>
      </w:pPr>
      <w:r w:rsidRPr="00230979">
        <w:rPr>
          <w:rFonts w:ascii="Palatino Linotype" w:hAnsi="Palatino Linotype" w:cs="Arial"/>
          <w:i/>
          <w:iCs/>
        </w:rPr>
        <w:t>XXI. Entregar oportunamente a él o los Síndicos, según sea el caso, el informe mensual que corresponda, a fin de que se revise, y de ser necesario, para que se formulen las observaciones respectivas.</w:t>
      </w:r>
    </w:p>
    <w:p w14:paraId="41141492" w14:textId="77777777" w:rsidR="00BA6691" w:rsidRPr="00230979" w:rsidRDefault="00BA6691" w:rsidP="003E1320">
      <w:pPr>
        <w:shd w:val="clear" w:color="auto" w:fill="FFFFFF"/>
        <w:spacing w:line="360" w:lineRule="auto"/>
        <w:ind w:left="708"/>
        <w:jc w:val="both"/>
        <w:rPr>
          <w:rFonts w:ascii="Palatino Linotype" w:hAnsi="Palatino Linotype" w:cs="Arial"/>
          <w:i/>
          <w:iCs/>
        </w:rPr>
      </w:pPr>
      <w:r w:rsidRPr="00230979">
        <w:rPr>
          <w:rFonts w:ascii="Palatino Linotype" w:hAnsi="Palatino Linotype" w:cs="Arial"/>
          <w:i/>
          <w:iCs/>
        </w:rPr>
        <w:t>XXII. Las que les señalen las demás disposiciones legales y el ayuntamiento.</w:t>
      </w:r>
    </w:p>
    <w:p w14:paraId="41141493" w14:textId="77777777" w:rsidR="00BA6691" w:rsidRPr="00230979" w:rsidRDefault="00BA6691" w:rsidP="003E1320">
      <w:pPr>
        <w:spacing w:line="360" w:lineRule="auto"/>
        <w:ind w:right="49"/>
        <w:jc w:val="both"/>
        <w:rPr>
          <w:rFonts w:ascii="Palatino Linotype" w:hAnsi="Palatino Linotype" w:cs="Arial"/>
          <w:bCs/>
        </w:rPr>
      </w:pPr>
    </w:p>
    <w:p w14:paraId="41141494" w14:textId="77777777" w:rsidR="00BA6691" w:rsidRPr="00230979" w:rsidRDefault="00BA6691" w:rsidP="003E1320">
      <w:pPr>
        <w:numPr>
          <w:ilvl w:val="0"/>
          <w:numId w:val="1"/>
        </w:numPr>
        <w:spacing w:line="360" w:lineRule="auto"/>
        <w:ind w:left="0" w:right="49" w:firstLine="0"/>
        <w:jc w:val="both"/>
        <w:rPr>
          <w:rFonts w:ascii="Palatino Linotype" w:hAnsi="Palatino Linotype" w:cs="Arial"/>
          <w:bCs/>
        </w:rPr>
      </w:pPr>
      <w:r w:rsidRPr="00230979">
        <w:rPr>
          <w:rFonts w:ascii="Palatino Linotype" w:hAnsi="Palatino Linotype" w:cs="Arial"/>
          <w:bCs/>
        </w:rPr>
        <w:lastRenderedPageBreak/>
        <w:t xml:space="preserve">Por su parte, el artículo 8 de la Ley de Fiscalización Superior vigente en la entidad delega al </w:t>
      </w:r>
      <w:r w:rsidRPr="00230979">
        <w:rPr>
          <w:rFonts w:ascii="Palatino Linotype" w:hAnsi="Palatino Linotype" w:cs="Arial"/>
        </w:rPr>
        <w:t>Órgano</w:t>
      </w:r>
      <w:r w:rsidRPr="00230979">
        <w:rPr>
          <w:rFonts w:ascii="Palatino Linotype" w:hAnsi="Palatino Linotype" w:cs="Arial"/>
          <w:bCs/>
        </w:rPr>
        <w:t xml:space="preserve"> Superior de Fiscalización del Estado de México una serie de facultades entre las que destacan las siguientes:</w:t>
      </w:r>
    </w:p>
    <w:p w14:paraId="4B2B8A14" w14:textId="77777777" w:rsidR="00DE11A0" w:rsidRPr="00230979" w:rsidRDefault="00DE11A0" w:rsidP="003E1320">
      <w:pPr>
        <w:spacing w:line="360" w:lineRule="auto"/>
        <w:ind w:right="49"/>
        <w:jc w:val="both"/>
        <w:rPr>
          <w:rFonts w:ascii="Palatino Linotype" w:hAnsi="Palatino Linotype" w:cs="Arial"/>
          <w:bCs/>
        </w:rPr>
      </w:pPr>
    </w:p>
    <w:p w14:paraId="41141495" w14:textId="77777777" w:rsidR="00BA6691" w:rsidRPr="00230979" w:rsidRDefault="00BA6691" w:rsidP="003E1320">
      <w:pPr>
        <w:spacing w:line="360" w:lineRule="auto"/>
        <w:ind w:left="851" w:right="899"/>
        <w:jc w:val="both"/>
        <w:rPr>
          <w:rFonts w:ascii="Palatino Linotype" w:hAnsi="Palatino Linotype" w:cs="Arial"/>
          <w:bCs/>
          <w:i/>
        </w:rPr>
      </w:pPr>
      <w:r w:rsidRPr="00230979">
        <w:rPr>
          <w:rFonts w:ascii="Palatino Linotype" w:hAnsi="Palatino Linotype" w:cs="Arial"/>
          <w:bCs/>
          <w:i/>
        </w:rPr>
        <w:t>“</w:t>
      </w:r>
      <w:r w:rsidRPr="00230979">
        <w:rPr>
          <w:rFonts w:ascii="Palatino Linotype" w:hAnsi="Palatino Linotype" w:cs="Arial"/>
          <w:b/>
          <w:bCs/>
          <w:i/>
        </w:rPr>
        <w:t>Artículo 8</w:t>
      </w:r>
      <w:r w:rsidRPr="00230979">
        <w:rPr>
          <w:rFonts w:ascii="Palatino Linotype" w:hAnsi="Palatino Linotype" w:cs="Arial"/>
          <w:bCs/>
          <w:i/>
        </w:rPr>
        <w:t>.- El Órgano Superior tendrá las siguientes atribuciones:</w:t>
      </w:r>
    </w:p>
    <w:p w14:paraId="41141496" w14:textId="77777777" w:rsidR="00BA6691" w:rsidRPr="00230979" w:rsidRDefault="00BA6691" w:rsidP="003E1320">
      <w:pPr>
        <w:spacing w:line="360" w:lineRule="auto"/>
        <w:ind w:left="851" w:right="899"/>
        <w:jc w:val="both"/>
        <w:rPr>
          <w:rFonts w:ascii="Palatino Linotype" w:hAnsi="Palatino Linotype" w:cs="Arial"/>
          <w:bCs/>
          <w:i/>
        </w:rPr>
      </w:pPr>
      <w:r w:rsidRPr="00230979">
        <w:rPr>
          <w:rFonts w:ascii="Palatino Linotype" w:hAnsi="Palatino Linotype" w:cs="Arial"/>
          <w:bCs/>
          <w:i/>
        </w:rPr>
        <w:t>…</w:t>
      </w:r>
    </w:p>
    <w:p w14:paraId="41141497" w14:textId="77777777" w:rsidR="00BA6691" w:rsidRPr="00230979" w:rsidRDefault="00BA6691" w:rsidP="003E1320">
      <w:pPr>
        <w:spacing w:line="360" w:lineRule="auto"/>
        <w:ind w:left="851" w:right="899"/>
        <w:jc w:val="both"/>
        <w:rPr>
          <w:rFonts w:ascii="Palatino Linotype" w:hAnsi="Palatino Linotype" w:cs="Arial"/>
          <w:b/>
          <w:bCs/>
          <w:i/>
          <w:u w:val="single"/>
        </w:rPr>
      </w:pPr>
      <w:r w:rsidRPr="00230979">
        <w:rPr>
          <w:rFonts w:ascii="Palatino Linotype" w:hAnsi="Palatino Linotype" w:cs="Arial"/>
          <w:b/>
          <w:bCs/>
          <w:i/>
          <w:u w:val="single"/>
        </w:rPr>
        <w:t>XI. Establecer los lineamientos, criterios, procedimientos, métodos y sistemas, así como todas aquellas disposiciones de carácter general para las acciones de control y evaluación, necesarios para la fiscalización de las cuentas públicas y los informes trimestrales</w:t>
      </w:r>
    </w:p>
    <w:p w14:paraId="41141498" w14:textId="77777777" w:rsidR="00BA6691" w:rsidRPr="00230979" w:rsidRDefault="00BA6691" w:rsidP="003E1320">
      <w:pPr>
        <w:spacing w:line="360" w:lineRule="auto"/>
        <w:ind w:left="851" w:right="899"/>
        <w:jc w:val="both"/>
        <w:rPr>
          <w:rFonts w:ascii="Palatino Linotype" w:hAnsi="Palatino Linotype" w:cs="Arial"/>
          <w:bCs/>
          <w:i/>
        </w:rPr>
      </w:pPr>
      <w:r w:rsidRPr="00230979">
        <w:rPr>
          <w:rFonts w:ascii="Palatino Linotype" w:hAnsi="Palatino Linotype" w:cs="Arial"/>
          <w:bCs/>
          <w:i/>
        </w:rPr>
        <w:t>…</w:t>
      </w:r>
    </w:p>
    <w:p w14:paraId="41141499" w14:textId="77777777" w:rsidR="00BA6691" w:rsidRPr="00230979" w:rsidRDefault="00BA6691" w:rsidP="003E1320">
      <w:pPr>
        <w:spacing w:line="360" w:lineRule="auto"/>
        <w:ind w:left="851" w:right="899"/>
        <w:jc w:val="both"/>
        <w:rPr>
          <w:rFonts w:ascii="Palatino Linotype" w:hAnsi="Palatino Linotype" w:cs="Arial"/>
          <w:bCs/>
          <w:i/>
        </w:rPr>
      </w:pPr>
      <w:r w:rsidRPr="00230979">
        <w:rPr>
          <w:rFonts w:ascii="Palatino Linotype" w:hAnsi="Palatino Linotype" w:cs="Arial"/>
          <w:b/>
          <w:bCs/>
          <w:i/>
          <w:u w:val="single"/>
        </w:rPr>
        <w:t xml:space="preserve">XIV. Verificar que las cuentas públicas, los informes trimestrales </w:t>
      </w:r>
      <w:r w:rsidRPr="00230979">
        <w:rPr>
          <w:rFonts w:ascii="Palatino Linotype" w:hAnsi="Palatino Linotype" w:cs="Arial"/>
          <w:bCs/>
          <w:i/>
        </w:rPr>
        <w:t xml:space="preserve">y la información económica, financiera y, en su caso, la deuda pública, </w:t>
      </w:r>
      <w:r w:rsidRPr="00230979">
        <w:rPr>
          <w:rFonts w:ascii="Palatino Linotype" w:hAnsi="Palatino Linotype" w:cs="Arial"/>
          <w:b/>
          <w:bCs/>
          <w:i/>
          <w:u w:val="single"/>
        </w:rPr>
        <w:t>se hayan presentado de conformidad con lo dispuesto en la Ley General de Contabilidad Gubernamental, la Ley de Disciplina Financiera de las Entidades Federativas y los Municipios, y demás disposiciones aplicables;</w:t>
      </w:r>
      <w:r w:rsidRPr="00230979">
        <w:rPr>
          <w:rFonts w:ascii="Palatino Linotype" w:hAnsi="Palatino Linotype" w:cs="Arial"/>
          <w:bCs/>
          <w:i/>
        </w:rPr>
        <w:t>”</w:t>
      </w:r>
    </w:p>
    <w:p w14:paraId="4114149A" w14:textId="77777777" w:rsidR="00BA6691" w:rsidRPr="00230979" w:rsidRDefault="00BA6691" w:rsidP="003E1320">
      <w:pPr>
        <w:spacing w:line="360" w:lineRule="auto"/>
        <w:ind w:left="851" w:right="899"/>
        <w:jc w:val="both"/>
        <w:rPr>
          <w:rFonts w:ascii="Palatino Linotype" w:hAnsi="Palatino Linotype" w:cs="Arial"/>
          <w:bCs/>
        </w:rPr>
      </w:pPr>
      <w:r w:rsidRPr="00230979">
        <w:rPr>
          <w:rFonts w:ascii="Palatino Linotype" w:hAnsi="Palatino Linotype" w:cs="Arial"/>
          <w:bCs/>
        </w:rPr>
        <w:t>(Énfasis añadido)</w:t>
      </w:r>
    </w:p>
    <w:p w14:paraId="4114149B" w14:textId="77777777" w:rsidR="006E77C8" w:rsidRPr="00230979" w:rsidRDefault="006E77C8" w:rsidP="003E1320">
      <w:pPr>
        <w:spacing w:line="360" w:lineRule="auto"/>
        <w:ind w:left="851" w:right="899"/>
        <w:jc w:val="both"/>
        <w:rPr>
          <w:rFonts w:ascii="Palatino Linotype" w:hAnsi="Palatino Linotype" w:cs="Arial"/>
          <w:bCs/>
        </w:rPr>
      </w:pPr>
    </w:p>
    <w:p w14:paraId="4114149C" w14:textId="77777777" w:rsidR="00BA6691" w:rsidRPr="00230979" w:rsidRDefault="00BA6691" w:rsidP="003E1320">
      <w:pPr>
        <w:numPr>
          <w:ilvl w:val="0"/>
          <w:numId w:val="1"/>
        </w:numPr>
        <w:spacing w:line="360" w:lineRule="auto"/>
        <w:ind w:left="0" w:right="49" w:firstLine="0"/>
        <w:jc w:val="both"/>
        <w:rPr>
          <w:rFonts w:ascii="Palatino Linotype" w:hAnsi="Palatino Linotype" w:cs="Arial"/>
          <w:bCs/>
        </w:rPr>
      </w:pPr>
      <w:r w:rsidRPr="00230979">
        <w:rPr>
          <w:rFonts w:ascii="Palatino Linotype" w:hAnsi="Palatino Linotype" w:cs="Arial"/>
          <w:bCs/>
        </w:rPr>
        <w:t xml:space="preserve">De manera que entre las facultades que la legislación delega al Órgano Superior de Fiscalización del Estado de México, destaca la recepción y verificación de las cuentas públicas, así como los informes trimestrales que presenten los municipios y demás sujetos susceptibles de fiscalización. </w:t>
      </w:r>
    </w:p>
    <w:p w14:paraId="4114149D" w14:textId="77777777" w:rsidR="00BA6691" w:rsidRPr="00230979" w:rsidRDefault="00BA6691" w:rsidP="003E1320">
      <w:pPr>
        <w:spacing w:line="360" w:lineRule="auto"/>
        <w:ind w:right="49"/>
        <w:jc w:val="both"/>
        <w:rPr>
          <w:rFonts w:ascii="Palatino Linotype" w:hAnsi="Palatino Linotype" w:cs="Arial"/>
          <w:bCs/>
        </w:rPr>
      </w:pPr>
    </w:p>
    <w:p w14:paraId="4114149E" w14:textId="77777777" w:rsidR="00BA6691" w:rsidRPr="00230979" w:rsidRDefault="00BA6691" w:rsidP="003E1320">
      <w:pPr>
        <w:numPr>
          <w:ilvl w:val="0"/>
          <w:numId w:val="1"/>
        </w:numPr>
        <w:spacing w:line="360" w:lineRule="auto"/>
        <w:ind w:left="0" w:right="49" w:firstLine="0"/>
        <w:jc w:val="both"/>
        <w:rPr>
          <w:rFonts w:ascii="Palatino Linotype" w:hAnsi="Palatino Linotype" w:cs="Arial"/>
          <w:bCs/>
        </w:rPr>
      </w:pPr>
      <w:r w:rsidRPr="00230979">
        <w:rPr>
          <w:rFonts w:ascii="Palatino Linotype" w:hAnsi="Palatino Linotype" w:cs="Arial"/>
          <w:bCs/>
        </w:rPr>
        <w:lastRenderedPageBreak/>
        <w:t xml:space="preserve">Por su parte, la Ley de Fiscalización Superior vigente en la entidad el artículo 2 en su fracción XI define al informe trimestral, concepto que se trae a colación para mejor proveer del presente estudio: </w:t>
      </w:r>
    </w:p>
    <w:p w14:paraId="4114149F" w14:textId="77777777" w:rsidR="00BA6691" w:rsidRPr="00230979" w:rsidRDefault="00BA6691" w:rsidP="003E1320">
      <w:pPr>
        <w:spacing w:line="360" w:lineRule="auto"/>
        <w:ind w:left="851" w:right="899"/>
        <w:jc w:val="both"/>
        <w:rPr>
          <w:rFonts w:ascii="Palatino Linotype" w:hAnsi="Palatino Linotype" w:cs="Arial"/>
          <w:bCs/>
          <w:i/>
        </w:rPr>
      </w:pPr>
      <w:r w:rsidRPr="00230979">
        <w:rPr>
          <w:rFonts w:ascii="Palatino Linotype" w:hAnsi="Palatino Linotype" w:cs="Arial"/>
          <w:bCs/>
          <w:i/>
        </w:rPr>
        <w:t>“</w:t>
      </w:r>
      <w:r w:rsidRPr="00230979">
        <w:rPr>
          <w:rFonts w:ascii="Palatino Linotype" w:hAnsi="Palatino Linotype" w:cs="Arial"/>
          <w:b/>
          <w:bCs/>
          <w:i/>
        </w:rPr>
        <w:t>Artículo 2</w:t>
      </w:r>
      <w:r w:rsidRPr="00230979">
        <w:rPr>
          <w:rFonts w:ascii="Palatino Linotype" w:hAnsi="Palatino Linotype" w:cs="Arial"/>
          <w:bCs/>
          <w:i/>
        </w:rPr>
        <w:t>. Para los efectos de la presente Ley, se entenderá por:</w:t>
      </w:r>
    </w:p>
    <w:p w14:paraId="411414A0" w14:textId="77777777" w:rsidR="00BA6691" w:rsidRPr="00230979" w:rsidRDefault="00BA6691" w:rsidP="003E1320">
      <w:pPr>
        <w:spacing w:line="360" w:lineRule="auto"/>
        <w:ind w:left="851" w:right="899"/>
        <w:jc w:val="both"/>
        <w:rPr>
          <w:rFonts w:ascii="Palatino Linotype" w:hAnsi="Palatino Linotype" w:cs="Arial"/>
          <w:bCs/>
          <w:i/>
        </w:rPr>
      </w:pPr>
      <w:r w:rsidRPr="00230979">
        <w:rPr>
          <w:rFonts w:ascii="Palatino Linotype" w:hAnsi="Palatino Linotype" w:cs="Arial"/>
          <w:bCs/>
          <w:i/>
        </w:rPr>
        <w:t>…</w:t>
      </w:r>
    </w:p>
    <w:p w14:paraId="411414A1" w14:textId="77777777" w:rsidR="00BA6691" w:rsidRPr="00230979" w:rsidRDefault="00BA6691" w:rsidP="003E1320">
      <w:pPr>
        <w:spacing w:line="360" w:lineRule="auto"/>
        <w:ind w:left="851" w:right="899"/>
        <w:jc w:val="both"/>
        <w:rPr>
          <w:rFonts w:ascii="Palatino Linotype" w:hAnsi="Palatino Linotype" w:cs="Arial"/>
          <w:bCs/>
          <w:i/>
        </w:rPr>
      </w:pPr>
      <w:r w:rsidRPr="00230979">
        <w:rPr>
          <w:rFonts w:ascii="Palatino Linotype" w:hAnsi="Palatino Linotype" w:cs="Arial"/>
          <w:b/>
          <w:bCs/>
          <w:i/>
          <w:u w:val="single"/>
        </w:rPr>
        <w:t>XI. Informe Trimestral: Al documento físico y/o electrónico que trimestralmente presentan las entidades fiscalizables sobre la situación económica, las finanzas públicas, y en su caso deuda pública para su análisis al Órgano Superior, a través de las tesorerías municipales</w:t>
      </w:r>
      <w:r w:rsidRPr="00230979">
        <w:rPr>
          <w:rFonts w:ascii="Palatino Linotype" w:hAnsi="Palatino Linotype" w:cs="Arial"/>
          <w:bCs/>
          <w:i/>
        </w:rPr>
        <w:t xml:space="preserve"> y la Secretaría de Finanzas y, en su caso, las áreas competentes;”</w:t>
      </w:r>
    </w:p>
    <w:p w14:paraId="411414A2" w14:textId="77777777" w:rsidR="00BA6691" w:rsidRPr="00230979" w:rsidRDefault="00BA6691" w:rsidP="003E1320">
      <w:pPr>
        <w:spacing w:line="360" w:lineRule="auto"/>
        <w:ind w:left="851" w:right="899"/>
        <w:jc w:val="both"/>
        <w:rPr>
          <w:rFonts w:ascii="Palatino Linotype" w:hAnsi="Palatino Linotype" w:cs="Arial"/>
          <w:bCs/>
        </w:rPr>
      </w:pPr>
      <w:r w:rsidRPr="00230979">
        <w:rPr>
          <w:rFonts w:ascii="Palatino Linotype" w:hAnsi="Palatino Linotype" w:cs="Arial"/>
          <w:bCs/>
        </w:rPr>
        <w:t>(Énfasis añadido)</w:t>
      </w:r>
    </w:p>
    <w:p w14:paraId="411414A3" w14:textId="77777777" w:rsidR="006E77C8" w:rsidRPr="00230979" w:rsidRDefault="006E77C8" w:rsidP="003E1320">
      <w:pPr>
        <w:spacing w:line="360" w:lineRule="auto"/>
        <w:ind w:left="851" w:right="899"/>
        <w:jc w:val="both"/>
        <w:rPr>
          <w:rFonts w:ascii="Palatino Linotype" w:hAnsi="Palatino Linotype" w:cs="Arial"/>
          <w:bCs/>
        </w:rPr>
      </w:pPr>
    </w:p>
    <w:p w14:paraId="411414A4" w14:textId="77777777" w:rsidR="00BA6691" w:rsidRPr="00230979" w:rsidRDefault="00BA6691" w:rsidP="003E1320">
      <w:pPr>
        <w:numPr>
          <w:ilvl w:val="0"/>
          <w:numId w:val="1"/>
        </w:numPr>
        <w:spacing w:line="360" w:lineRule="auto"/>
        <w:ind w:left="0" w:right="49" w:firstLine="0"/>
        <w:jc w:val="both"/>
        <w:rPr>
          <w:rFonts w:ascii="Palatino Linotype" w:hAnsi="Palatino Linotype"/>
        </w:rPr>
      </w:pPr>
      <w:r w:rsidRPr="00230979">
        <w:rPr>
          <w:rFonts w:ascii="Palatino Linotype" w:hAnsi="Palatino Linotype" w:cs="Arial"/>
          <w:bCs/>
        </w:rPr>
        <w:t>Por su parte la</w:t>
      </w:r>
      <w:r w:rsidRPr="00230979">
        <w:rPr>
          <w:rFonts w:ascii="Palatino Linotype" w:eastAsia="Palatino Linotype" w:hAnsi="Palatino Linotype" w:cs="Palatino Linotype"/>
        </w:rPr>
        <w:t xml:space="preserve"> Ley de Fiscalización Superior del Estado de México, toda vez que señala que los municipios que conforman el Estado de México, entre ellos el </w:t>
      </w:r>
      <w:r w:rsidRPr="00230979">
        <w:rPr>
          <w:rFonts w:ascii="Palatino Linotype" w:eastAsia="Palatino Linotype" w:hAnsi="Palatino Linotype" w:cs="Palatino Linotype"/>
          <w:b/>
        </w:rPr>
        <w:t>SUJETO OBLIGADO</w:t>
      </w:r>
      <w:r w:rsidRPr="00230979">
        <w:rPr>
          <w:rFonts w:ascii="Palatino Linotype" w:eastAsia="Palatino Linotype" w:hAnsi="Palatino Linotype" w:cs="Palatino Linotype"/>
        </w:rPr>
        <w:t>,</w:t>
      </w:r>
      <w:r w:rsidRPr="00230979">
        <w:rPr>
          <w:rFonts w:ascii="Palatino Linotype" w:hAnsi="Palatino Linotype"/>
        </w:rPr>
        <w:t xml:space="preserve"> </w:t>
      </w:r>
      <w:r w:rsidRPr="00230979">
        <w:rPr>
          <w:rFonts w:ascii="Palatino Linotype" w:eastAsia="Palatino Linotype" w:hAnsi="Palatino Linotype" w:cs="Palatino Linotype"/>
        </w:rPr>
        <w:t>es considerado como ente fiscalizable, como así lo señala el artículo 4 fracción II de la Ley de Fiscalización Superior del Estado de México, el cual señala:</w:t>
      </w:r>
    </w:p>
    <w:p w14:paraId="411414A5" w14:textId="77777777" w:rsidR="00BA6691" w:rsidRPr="00230979" w:rsidRDefault="00BA6691" w:rsidP="003E1320">
      <w:pPr>
        <w:spacing w:line="360" w:lineRule="auto"/>
        <w:ind w:left="851" w:right="851"/>
        <w:jc w:val="both"/>
        <w:rPr>
          <w:rFonts w:ascii="Palatino Linotype" w:eastAsia="Palatino Linotype" w:hAnsi="Palatino Linotype" w:cs="Palatino Linotype"/>
          <w:i/>
        </w:rPr>
      </w:pPr>
      <w:r w:rsidRPr="00230979">
        <w:rPr>
          <w:rFonts w:ascii="Palatino Linotype" w:eastAsia="Palatino Linotype" w:hAnsi="Palatino Linotype" w:cs="Palatino Linotype"/>
          <w:b/>
          <w:i/>
        </w:rPr>
        <w:t xml:space="preserve">“Artículo 4. </w:t>
      </w:r>
      <w:r w:rsidRPr="00230979">
        <w:rPr>
          <w:rFonts w:ascii="Palatino Linotype" w:eastAsia="Palatino Linotype" w:hAnsi="Palatino Linotype" w:cs="Palatino Linotype"/>
          <w:i/>
        </w:rPr>
        <w:t>Son sujetos de fiscalización:</w:t>
      </w:r>
    </w:p>
    <w:p w14:paraId="411414A6" w14:textId="77777777" w:rsidR="00BA6691" w:rsidRPr="00230979" w:rsidRDefault="00BA6691" w:rsidP="003E1320">
      <w:pPr>
        <w:spacing w:line="360" w:lineRule="auto"/>
        <w:ind w:left="851" w:right="851"/>
        <w:jc w:val="both"/>
        <w:rPr>
          <w:rFonts w:ascii="Palatino Linotype" w:hAnsi="Palatino Linotype"/>
          <w:i/>
        </w:rPr>
      </w:pPr>
      <w:r w:rsidRPr="00230979">
        <w:rPr>
          <w:rFonts w:ascii="Palatino Linotype" w:eastAsia="Palatino Linotype" w:hAnsi="Palatino Linotype" w:cs="Palatino Linotype"/>
          <w:i/>
        </w:rPr>
        <w:t>…</w:t>
      </w:r>
    </w:p>
    <w:p w14:paraId="411414A7" w14:textId="77777777" w:rsidR="00BA6691" w:rsidRPr="00230979" w:rsidRDefault="00BA6691" w:rsidP="003E1320">
      <w:pPr>
        <w:spacing w:line="360" w:lineRule="auto"/>
        <w:ind w:left="360" w:right="851"/>
        <w:jc w:val="both"/>
        <w:rPr>
          <w:rFonts w:ascii="Palatino Linotype" w:eastAsia="Palatino Linotype" w:hAnsi="Palatino Linotype" w:cs="Palatino Linotype"/>
          <w:i/>
        </w:rPr>
      </w:pPr>
      <w:r w:rsidRPr="00230979">
        <w:rPr>
          <w:rFonts w:ascii="Palatino Linotype" w:eastAsia="Palatino Linotype" w:hAnsi="Palatino Linotype" w:cs="Palatino Linotype"/>
          <w:i/>
        </w:rPr>
        <w:t xml:space="preserve">Los municipios del Estado de México…” </w:t>
      </w:r>
    </w:p>
    <w:p w14:paraId="411414A8" w14:textId="77777777" w:rsidR="00BA6691" w:rsidRPr="00230979" w:rsidRDefault="00BA6691" w:rsidP="003E1320">
      <w:pPr>
        <w:spacing w:line="360" w:lineRule="auto"/>
        <w:ind w:left="851" w:right="851"/>
        <w:jc w:val="both"/>
        <w:rPr>
          <w:rFonts w:ascii="Palatino Linotype" w:hAnsi="Palatino Linotype"/>
          <w:b/>
        </w:rPr>
      </w:pPr>
    </w:p>
    <w:p w14:paraId="411414A9" w14:textId="77777777" w:rsidR="00BA6691" w:rsidRPr="00230979" w:rsidRDefault="00BA6691" w:rsidP="003E1320">
      <w:pPr>
        <w:numPr>
          <w:ilvl w:val="0"/>
          <w:numId w:val="1"/>
        </w:numPr>
        <w:spacing w:line="360" w:lineRule="auto"/>
        <w:ind w:left="0" w:right="49"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t>Asimismo, el ordenamiento legal referido señala en su artículo 8, fracción XI, que el Órgano Superior de Fiscalización del Estado de México, tiene como una de sus atribuciones el de emitir los Lineamientos Integración del Informe Trimestral de los Sujetos de Fiscalización Municipales para el Ejercicio 2021, como así se advierte a continuación:</w:t>
      </w:r>
    </w:p>
    <w:p w14:paraId="411414AB" w14:textId="77777777" w:rsidR="00BA6691" w:rsidRPr="00230979" w:rsidRDefault="00BA6691" w:rsidP="003E1320">
      <w:pPr>
        <w:spacing w:line="360" w:lineRule="auto"/>
        <w:ind w:left="851" w:right="851"/>
        <w:jc w:val="both"/>
        <w:rPr>
          <w:rFonts w:ascii="Palatino Linotype" w:hAnsi="Palatino Linotype"/>
          <w:i/>
        </w:rPr>
      </w:pPr>
      <w:r w:rsidRPr="00230979">
        <w:rPr>
          <w:rFonts w:ascii="Palatino Linotype" w:eastAsia="Palatino Linotype" w:hAnsi="Palatino Linotype" w:cs="Palatino Linotype"/>
          <w:b/>
          <w:i/>
        </w:rPr>
        <w:lastRenderedPageBreak/>
        <w:t xml:space="preserve">“Artículo 8. </w:t>
      </w:r>
      <w:r w:rsidRPr="00230979">
        <w:rPr>
          <w:rFonts w:ascii="Palatino Linotype" w:eastAsia="Palatino Linotype" w:hAnsi="Palatino Linotype" w:cs="Palatino Linotype"/>
          <w:i/>
        </w:rPr>
        <w:t>El Órgano Superior tendrá las siguientes atribuciones:</w:t>
      </w:r>
    </w:p>
    <w:p w14:paraId="411414AC" w14:textId="77777777" w:rsidR="00BA6691" w:rsidRPr="00230979" w:rsidRDefault="00BA6691" w:rsidP="003E1320">
      <w:pPr>
        <w:spacing w:line="360" w:lineRule="auto"/>
        <w:ind w:left="851" w:right="851"/>
        <w:jc w:val="both"/>
        <w:rPr>
          <w:rFonts w:ascii="Palatino Linotype" w:eastAsia="Palatino Linotype" w:hAnsi="Palatino Linotype" w:cs="Palatino Linotype"/>
          <w:i/>
        </w:rPr>
      </w:pPr>
      <w:r w:rsidRPr="00230979">
        <w:rPr>
          <w:rFonts w:ascii="Palatino Linotype" w:eastAsia="Palatino Linotype" w:hAnsi="Palatino Linotype" w:cs="Palatino Linotype"/>
          <w:i/>
        </w:rPr>
        <w:t>…</w:t>
      </w:r>
    </w:p>
    <w:p w14:paraId="411414AD" w14:textId="77777777" w:rsidR="00BA6691" w:rsidRPr="00230979" w:rsidRDefault="00BA6691" w:rsidP="003E1320">
      <w:pPr>
        <w:spacing w:line="360" w:lineRule="auto"/>
        <w:ind w:left="851" w:right="851"/>
        <w:jc w:val="both"/>
        <w:rPr>
          <w:rFonts w:ascii="Palatino Linotype" w:eastAsia="Palatino Linotype" w:hAnsi="Palatino Linotype" w:cs="Palatino Linotype"/>
          <w:b/>
          <w:i/>
        </w:rPr>
      </w:pPr>
      <w:r w:rsidRPr="00230979">
        <w:rPr>
          <w:rFonts w:ascii="Palatino Linotype" w:eastAsia="Palatino Linotype" w:hAnsi="Palatino Linotype" w:cs="Palatino Linotype"/>
          <w:b/>
          <w:i/>
        </w:rPr>
        <w:t>XI. Establecer los lineamientos</w:t>
      </w:r>
      <w:r w:rsidRPr="00230979">
        <w:rPr>
          <w:rFonts w:ascii="Palatino Linotype" w:eastAsia="Palatino Linotype" w:hAnsi="Palatino Linotype" w:cs="Palatino Linotype"/>
          <w:i/>
        </w:rPr>
        <w:t xml:space="preserve">, criterios, procedimientos, métodos y sistemas </w:t>
      </w:r>
      <w:r w:rsidRPr="00230979">
        <w:rPr>
          <w:rFonts w:ascii="Palatino Linotype" w:eastAsia="Palatino Linotype" w:hAnsi="Palatino Linotype" w:cs="Palatino Linotype"/>
          <w:b/>
          <w:i/>
        </w:rPr>
        <w:t>para las acciones de control y evaluación, necesarios para la fiscalización de las cuentas públicas y los informes trimestrales</w:t>
      </w:r>
      <w:r w:rsidRPr="00230979">
        <w:rPr>
          <w:rFonts w:ascii="Palatino Linotype" w:eastAsia="Palatino Linotype" w:hAnsi="Palatino Linotype" w:cs="Palatino Linotype"/>
          <w:i/>
        </w:rPr>
        <w:t>…</w:t>
      </w:r>
      <w:r w:rsidR="006E77C8" w:rsidRPr="00230979">
        <w:rPr>
          <w:rFonts w:ascii="Palatino Linotype" w:eastAsia="Palatino Linotype" w:hAnsi="Palatino Linotype" w:cs="Palatino Linotype"/>
        </w:rPr>
        <w:t xml:space="preserve">” </w:t>
      </w:r>
    </w:p>
    <w:p w14:paraId="411414AE" w14:textId="77777777" w:rsidR="00BA6691" w:rsidRPr="00230979" w:rsidRDefault="00BA6691" w:rsidP="003E1320">
      <w:pPr>
        <w:spacing w:line="360" w:lineRule="auto"/>
        <w:ind w:left="851" w:right="851"/>
        <w:jc w:val="both"/>
        <w:rPr>
          <w:rFonts w:ascii="Palatino Linotype" w:eastAsia="Palatino Linotype" w:hAnsi="Palatino Linotype" w:cs="Palatino Linotype"/>
          <w:b/>
          <w:i/>
        </w:rPr>
      </w:pPr>
    </w:p>
    <w:p w14:paraId="411414AF" w14:textId="77777777" w:rsidR="00BA6691" w:rsidRPr="00230979" w:rsidRDefault="00BA6691" w:rsidP="003E1320">
      <w:pPr>
        <w:numPr>
          <w:ilvl w:val="0"/>
          <w:numId w:val="1"/>
        </w:numPr>
        <w:spacing w:line="360" w:lineRule="auto"/>
        <w:ind w:left="0" w:right="49"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t>Dentro de los cuales ubicamos en su módulo cuatro la información de la nómina, como se advierte en las siguientes imágenes sustraídas de dichas políticas:</w:t>
      </w:r>
    </w:p>
    <w:p w14:paraId="411414B0" w14:textId="77777777" w:rsidR="00BA6691" w:rsidRPr="00230979" w:rsidRDefault="00BA6691" w:rsidP="003E1320">
      <w:pPr>
        <w:spacing w:line="360" w:lineRule="auto"/>
        <w:jc w:val="center"/>
        <w:rPr>
          <w:rFonts w:ascii="Palatino Linotype" w:hAnsi="Palatino Linotype"/>
        </w:rPr>
      </w:pPr>
      <w:r w:rsidRPr="00230979">
        <w:rPr>
          <w:rFonts w:ascii="Palatino Linotype" w:hAnsi="Palatino Linotype"/>
          <w:noProof/>
          <w:lang w:val="es-MX" w:eastAsia="es-MX"/>
        </w:rPr>
        <w:drawing>
          <wp:inline distT="0" distB="0" distL="0" distR="0" wp14:anchorId="411415C5" wp14:editId="411415C6">
            <wp:extent cx="4093845" cy="3869140"/>
            <wp:effectExtent l="0" t="0" r="1905" b="0"/>
            <wp:docPr id="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35982" t="17911" r="21361" b="2999"/>
                    <a:stretch>
                      <a:fillRect/>
                    </a:stretch>
                  </pic:blipFill>
                  <pic:spPr>
                    <a:xfrm>
                      <a:off x="0" y="0"/>
                      <a:ext cx="4136905" cy="3909837"/>
                    </a:xfrm>
                    <a:prstGeom prst="rect">
                      <a:avLst/>
                    </a:prstGeom>
                    <a:ln/>
                  </pic:spPr>
                </pic:pic>
              </a:graphicData>
            </a:graphic>
          </wp:inline>
        </w:drawing>
      </w:r>
    </w:p>
    <w:p w14:paraId="411414B1" w14:textId="77777777" w:rsidR="00BA6691" w:rsidRPr="00230979" w:rsidRDefault="00BA6691" w:rsidP="003E1320">
      <w:pPr>
        <w:spacing w:line="360" w:lineRule="auto"/>
        <w:jc w:val="center"/>
        <w:rPr>
          <w:rFonts w:ascii="Palatino Linotype" w:hAnsi="Palatino Linotype"/>
        </w:rPr>
      </w:pPr>
      <w:r w:rsidRPr="00230979">
        <w:rPr>
          <w:rFonts w:ascii="Palatino Linotype" w:hAnsi="Palatino Linotype"/>
          <w:noProof/>
          <w:lang w:val="es-MX" w:eastAsia="es-MX"/>
        </w:rPr>
        <w:lastRenderedPageBreak/>
        <w:drawing>
          <wp:inline distT="0" distB="0" distL="0" distR="0" wp14:anchorId="411415C7" wp14:editId="411415C8">
            <wp:extent cx="4415051" cy="2558956"/>
            <wp:effectExtent l="0" t="0" r="5080" b="0"/>
            <wp:docPr id="5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0"/>
                    <a:srcRect l="32361" t="20325" r="3937" b="4206"/>
                    <a:stretch>
                      <a:fillRect/>
                    </a:stretch>
                  </pic:blipFill>
                  <pic:spPr>
                    <a:xfrm>
                      <a:off x="0" y="0"/>
                      <a:ext cx="4429542" cy="2567355"/>
                    </a:xfrm>
                    <a:prstGeom prst="rect">
                      <a:avLst/>
                    </a:prstGeom>
                    <a:ln/>
                  </pic:spPr>
                </pic:pic>
              </a:graphicData>
            </a:graphic>
          </wp:inline>
        </w:drawing>
      </w:r>
    </w:p>
    <w:p w14:paraId="411414B2" w14:textId="77777777" w:rsidR="00BA6691" w:rsidRPr="00230979" w:rsidRDefault="00BA6691" w:rsidP="003E1320">
      <w:pPr>
        <w:spacing w:line="360" w:lineRule="auto"/>
        <w:jc w:val="center"/>
        <w:rPr>
          <w:rFonts w:ascii="Palatino Linotype" w:hAnsi="Palatino Linotype"/>
        </w:rPr>
      </w:pPr>
      <w:r w:rsidRPr="00230979">
        <w:rPr>
          <w:rFonts w:ascii="Palatino Linotype" w:hAnsi="Palatino Linotype"/>
          <w:noProof/>
          <w:lang w:val="es-MX" w:eastAsia="es-MX"/>
        </w:rPr>
        <w:drawing>
          <wp:inline distT="0" distB="0" distL="0" distR="0" wp14:anchorId="411415C9" wp14:editId="411415CA">
            <wp:extent cx="4502911" cy="2401503"/>
            <wp:effectExtent l="0" t="0" r="0" b="0"/>
            <wp:docPr id="3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l="23987" t="26966" r="3145" b="13261"/>
                    <a:stretch>
                      <a:fillRect/>
                    </a:stretch>
                  </pic:blipFill>
                  <pic:spPr>
                    <a:xfrm>
                      <a:off x="0" y="0"/>
                      <a:ext cx="4526546" cy="2414108"/>
                    </a:xfrm>
                    <a:prstGeom prst="rect">
                      <a:avLst/>
                    </a:prstGeom>
                    <a:ln/>
                  </pic:spPr>
                </pic:pic>
              </a:graphicData>
            </a:graphic>
          </wp:inline>
        </w:drawing>
      </w:r>
    </w:p>
    <w:p w14:paraId="411414B3" w14:textId="77777777" w:rsidR="00BA6691" w:rsidRPr="00230979" w:rsidRDefault="00BA6691" w:rsidP="003E1320">
      <w:pPr>
        <w:spacing w:line="360" w:lineRule="auto"/>
        <w:jc w:val="center"/>
        <w:rPr>
          <w:rFonts w:ascii="Palatino Linotype" w:hAnsi="Palatino Linotype"/>
        </w:rPr>
      </w:pPr>
      <w:r w:rsidRPr="00230979">
        <w:rPr>
          <w:rFonts w:ascii="Palatino Linotype" w:hAnsi="Palatino Linotype"/>
          <w:noProof/>
          <w:lang w:val="es-MX" w:eastAsia="es-MX"/>
        </w:rPr>
        <w:drawing>
          <wp:inline distT="0" distB="0" distL="0" distR="0" wp14:anchorId="411415CB" wp14:editId="411415CC">
            <wp:extent cx="4660711" cy="2081283"/>
            <wp:effectExtent l="0" t="0" r="6985" b="0"/>
            <wp:docPr id="5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a:srcRect l="22516" t="21936" r="4391" b="21512"/>
                    <a:stretch>
                      <a:fillRect/>
                    </a:stretch>
                  </pic:blipFill>
                  <pic:spPr>
                    <a:xfrm>
                      <a:off x="0" y="0"/>
                      <a:ext cx="4665703" cy="2083512"/>
                    </a:xfrm>
                    <a:prstGeom prst="rect">
                      <a:avLst/>
                    </a:prstGeom>
                    <a:ln/>
                  </pic:spPr>
                </pic:pic>
              </a:graphicData>
            </a:graphic>
          </wp:inline>
        </w:drawing>
      </w:r>
    </w:p>
    <w:p w14:paraId="411414B4" w14:textId="77777777" w:rsidR="00BA6691" w:rsidRPr="00230979" w:rsidRDefault="00BA6691" w:rsidP="003E1320">
      <w:pPr>
        <w:spacing w:line="360" w:lineRule="auto"/>
        <w:jc w:val="center"/>
        <w:rPr>
          <w:rFonts w:ascii="Palatino Linotype" w:hAnsi="Palatino Linotype"/>
        </w:rPr>
      </w:pPr>
      <w:r w:rsidRPr="00230979">
        <w:rPr>
          <w:rFonts w:ascii="Palatino Linotype" w:hAnsi="Palatino Linotype"/>
          <w:noProof/>
          <w:lang w:val="es-MX" w:eastAsia="es-MX"/>
        </w:rPr>
        <w:lastRenderedPageBreak/>
        <w:drawing>
          <wp:inline distT="0" distB="0" distL="0" distR="0" wp14:anchorId="411415CD" wp14:editId="411415CE">
            <wp:extent cx="4339988" cy="2558955"/>
            <wp:effectExtent l="0" t="0" r="3810" b="0"/>
            <wp:docPr id="5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l="36206" t="14489" r="18081"/>
                    <a:stretch>
                      <a:fillRect/>
                    </a:stretch>
                  </pic:blipFill>
                  <pic:spPr>
                    <a:xfrm>
                      <a:off x="0" y="0"/>
                      <a:ext cx="4342681" cy="2560543"/>
                    </a:xfrm>
                    <a:prstGeom prst="rect">
                      <a:avLst/>
                    </a:prstGeom>
                    <a:ln/>
                  </pic:spPr>
                </pic:pic>
              </a:graphicData>
            </a:graphic>
          </wp:inline>
        </w:drawing>
      </w:r>
    </w:p>
    <w:p w14:paraId="411414B5" w14:textId="77777777" w:rsidR="00BA6691" w:rsidRPr="00230979" w:rsidRDefault="00BA6691" w:rsidP="003E1320">
      <w:pPr>
        <w:spacing w:line="360" w:lineRule="auto"/>
        <w:jc w:val="center"/>
        <w:rPr>
          <w:rFonts w:ascii="Palatino Linotype" w:hAnsi="Palatino Linotype"/>
        </w:rPr>
      </w:pPr>
      <w:r w:rsidRPr="00230979">
        <w:rPr>
          <w:rFonts w:ascii="Palatino Linotype" w:hAnsi="Palatino Linotype"/>
          <w:noProof/>
          <w:lang w:val="es-MX" w:eastAsia="es-MX"/>
        </w:rPr>
        <w:drawing>
          <wp:inline distT="0" distB="0" distL="0" distR="0" wp14:anchorId="411415CF" wp14:editId="411415D0">
            <wp:extent cx="4339590" cy="3179929"/>
            <wp:effectExtent l="0" t="0" r="3810" b="1905"/>
            <wp:docPr id="4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l="37792" t="16704" r="16949" b="2192"/>
                    <a:stretch>
                      <a:fillRect/>
                    </a:stretch>
                  </pic:blipFill>
                  <pic:spPr>
                    <a:xfrm>
                      <a:off x="0" y="0"/>
                      <a:ext cx="4345014" cy="3183904"/>
                    </a:xfrm>
                    <a:prstGeom prst="rect">
                      <a:avLst/>
                    </a:prstGeom>
                    <a:ln/>
                  </pic:spPr>
                </pic:pic>
              </a:graphicData>
            </a:graphic>
          </wp:inline>
        </w:drawing>
      </w:r>
    </w:p>
    <w:p w14:paraId="411414B6" w14:textId="77777777" w:rsidR="00BA6691" w:rsidRPr="00230979" w:rsidRDefault="00BA6691" w:rsidP="003E1320">
      <w:pPr>
        <w:spacing w:line="360" w:lineRule="auto"/>
        <w:jc w:val="both"/>
        <w:rPr>
          <w:rFonts w:ascii="Palatino Linotype" w:hAnsi="Palatino Linotype"/>
        </w:rPr>
      </w:pPr>
    </w:p>
    <w:p w14:paraId="411414B7" w14:textId="77777777" w:rsidR="00BA6691" w:rsidRPr="00230979" w:rsidRDefault="00BA6691" w:rsidP="003E1320">
      <w:pPr>
        <w:numPr>
          <w:ilvl w:val="0"/>
          <w:numId w:val="1"/>
        </w:numPr>
        <w:spacing w:line="360" w:lineRule="auto"/>
        <w:ind w:left="0" w:right="49"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t xml:space="preserve">En observancia a las imágenes anteriores, se acredita que el </w:t>
      </w:r>
      <w:r w:rsidRPr="00230979">
        <w:rPr>
          <w:rFonts w:ascii="Palatino Linotype" w:eastAsia="Palatino Linotype" w:hAnsi="Palatino Linotype" w:cs="Palatino Linotype"/>
          <w:b/>
        </w:rPr>
        <w:t>SUJETO OBLIGADO</w:t>
      </w:r>
      <w:r w:rsidRPr="00230979">
        <w:rPr>
          <w:rFonts w:ascii="Palatino Linotype" w:eastAsia="Palatino Linotype" w:hAnsi="Palatino Linotype" w:cs="Palatino Linotype"/>
        </w:rPr>
        <w:t>, debió generar la información solicitada y remitirla al Órgano Superior de Fiscalización del Estado de México, para su respectiva revisión y fiscalización.</w:t>
      </w:r>
    </w:p>
    <w:p w14:paraId="411414B8" w14:textId="77777777" w:rsidR="00BA6691" w:rsidRPr="00230979" w:rsidRDefault="00BA6691" w:rsidP="003E1320">
      <w:pPr>
        <w:tabs>
          <w:tab w:val="left" w:pos="709"/>
        </w:tabs>
        <w:spacing w:line="360" w:lineRule="auto"/>
        <w:ind w:right="51"/>
        <w:jc w:val="both"/>
        <w:rPr>
          <w:rFonts w:ascii="Palatino Linotype" w:hAnsi="Palatino Linotype"/>
          <w:color w:val="000000"/>
        </w:rPr>
      </w:pPr>
      <w:r w:rsidRPr="00230979">
        <w:rPr>
          <w:rFonts w:ascii="Palatino Linotype" w:hAnsi="Palatino Linotype"/>
          <w:noProof/>
          <w:color w:val="000000"/>
          <w:lang w:val="es-MX" w:eastAsia="es-MX"/>
        </w:rPr>
        <w:lastRenderedPageBreak/>
        <w:drawing>
          <wp:inline distT="0" distB="0" distL="0" distR="0" wp14:anchorId="411415D1" wp14:editId="411415D2">
            <wp:extent cx="5760720" cy="2705735"/>
            <wp:effectExtent l="0" t="0" r="508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5">
                      <a:extLst>
                        <a:ext uri="{28A0092B-C50C-407E-A947-70E740481C1C}">
                          <a14:useLocalDpi xmlns:a14="http://schemas.microsoft.com/office/drawing/2010/main" val="0"/>
                        </a:ext>
                      </a:extLst>
                    </a:blip>
                    <a:stretch>
                      <a:fillRect/>
                    </a:stretch>
                  </pic:blipFill>
                  <pic:spPr>
                    <a:xfrm>
                      <a:off x="0" y="0"/>
                      <a:ext cx="5760720" cy="2705735"/>
                    </a:xfrm>
                    <a:prstGeom prst="rect">
                      <a:avLst/>
                    </a:prstGeom>
                  </pic:spPr>
                </pic:pic>
              </a:graphicData>
            </a:graphic>
          </wp:inline>
        </w:drawing>
      </w:r>
    </w:p>
    <w:p w14:paraId="411414B9" w14:textId="77777777" w:rsidR="00BA6691" w:rsidRDefault="00BA6691" w:rsidP="003E1320">
      <w:pPr>
        <w:tabs>
          <w:tab w:val="left" w:pos="709"/>
        </w:tabs>
        <w:spacing w:line="360" w:lineRule="auto"/>
        <w:ind w:right="51"/>
        <w:jc w:val="both"/>
        <w:rPr>
          <w:rFonts w:ascii="Palatino Linotype" w:hAnsi="Palatino Linotype"/>
          <w:color w:val="000000"/>
        </w:rPr>
      </w:pPr>
      <w:r w:rsidRPr="00230979">
        <w:rPr>
          <w:rFonts w:ascii="Palatino Linotype" w:hAnsi="Palatino Linotype"/>
          <w:noProof/>
          <w:color w:val="000000"/>
          <w:lang w:val="es-MX" w:eastAsia="es-MX"/>
        </w:rPr>
        <w:drawing>
          <wp:inline distT="0" distB="0" distL="0" distR="0" wp14:anchorId="411415D3" wp14:editId="411415D4">
            <wp:extent cx="5760720" cy="2651125"/>
            <wp:effectExtent l="0" t="0" r="5080"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6">
                      <a:extLst>
                        <a:ext uri="{28A0092B-C50C-407E-A947-70E740481C1C}">
                          <a14:useLocalDpi xmlns:a14="http://schemas.microsoft.com/office/drawing/2010/main" val="0"/>
                        </a:ext>
                      </a:extLst>
                    </a:blip>
                    <a:stretch>
                      <a:fillRect/>
                    </a:stretch>
                  </pic:blipFill>
                  <pic:spPr>
                    <a:xfrm>
                      <a:off x="0" y="0"/>
                      <a:ext cx="5760720" cy="2651125"/>
                    </a:xfrm>
                    <a:prstGeom prst="rect">
                      <a:avLst/>
                    </a:prstGeom>
                  </pic:spPr>
                </pic:pic>
              </a:graphicData>
            </a:graphic>
          </wp:inline>
        </w:drawing>
      </w:r>
    </w:p>
    <w:p w14:paraId="22A94106" w14:textId="77777777" w:rsidR="00230979" w:rsidRPr="00230979" w:rsidRDefault="00230979" w:rsidP="003E1320">
      <w:pPr>
        <w:tabs>
          <w:tab w:val="left" w:pos="709"/>
        </w:tabs>
        <w:spacing w:line="360" w:lineRule="auto"/>
        <w:ind w:right="51"/>
        <w:jc w:val="both"/>
        <w:rPr>
          <w:rFonts w:ascii="Palatino Linotype" w:hAnsi="Palatino Linotype"/>
          <w:color w:val="000000"/>
        </w:rPr>
      </w:pPr>
    </w:p>
    <w:p w14:paraId="5178A940" w14:textId="77777777" w:rsidR="00230979" w:rsidRDefault="00BA6691" w:rsidP="00230979">
      <w:pPr>
        <w:numPr>
          <w:ilvl w:val="0"/>
          <w:numId w:val="1"/>
        </w:numPr>
        <w:spacing w:line="360" w:lineRule="auto"/>
        <w:ind w:left="0" w:right="51" w:firstLine="0"/>
        <w:jc w:val="both"/>
        <w:rPr>
          <w:rFonts w:ascii="Palatino Linotype" w:hAnsi="Palatino Linotype"/>
          <w:color w:val="000000"/>
        </w:rPr>
      </w:pPr>
      <w:r w:rsidRPr="00230979">
        <w:rPr>
          <w:rFonts w:ascii="Palatino Linotype" w:hAnsi="Palatino Linotype"/>
          <w:color w:val="000000"/>
        </w:rPr>
        <w:t xml:space="preserve">Así las cosas, tenemos que </w:t>
      </w:r>
      <w:r w:rsidR="00EC300D" w:rsidRPr="00230979">
        <w:rPr>
          <w:rFonts w:ascii="Palatino Linotype" w:hAnsi="Palatino Linotype"/>
          <w:color w:val="000000"/>
        </w:rPr>
        <w:t>él</w:t>
      </w:r>
      <w:r w:rsidRPr="00230979">
        <w:rPr>
          <w:rFonts w:ascii="Palatino Linotype" w:hAnsi="Palatino Linotype"/>
          <w:color w:val="000000"/>
        </w:rPr>
        <w:t xml:space="preserve"> su módulo de Nómina y Comprobantes Fiscales, es donde se puede localizar la información solicitada por la parte recurrente, ya que el documento </w:t>
      </w:r>
      <w:r w:rsidRPr="00230979">
        <w:rPr>
          <w:rFonts w:ascii="Palatino Linotype" w:eastAsia="Palatino Linotype" w:hAnsi="Palatino Linotype" w:cs="Palatino Linotype"/>
        </w:rPr>
        <w:t>denominado</w:t>
      </w:r>
      <w:r w:rsidRPr="00230979">
        <w:rPr>
          <w:rFonts w:ascii="Palatino Linotype" w:hAnsi="Palatino Linotype"/>
          <w:color w:val="000000"/>
        </w:rPr>
        <w:t xml:space="preserve"> conciliación de nómina mensual. Ahora bien, del instructivo de llenado de Conciliación de Nómina Mensual, se desprenden diversas categorías a presentar </w:t>
      </w:r>
      <w:r w:rsidR="00230979">
        <w:rPr>
          <w:rFonts w:ascii="Palatino Linotype" w:hAnsi="Palatino Linotype"/>
          <w:color w:val="000000"/>
        </w:rPr>
        <w:t xml:space="preserve">por </w:t>
      </w:r>
      <w:r w:rsidRPr="00230979">
        <w:rPr>
          <w:rFonts w:ascii="Palatino Linotype" w:hAnsi="Palatino Linotype"/>
          <w:color w:val="000000"/>
        </w:rPr>
        <w:t>los entes fiscalizables</w:t>
      </w:r>
    </w:p>
    <w:p w14:paraId="411414BA" w14:textId="1D01D75E" w:rsidR="00BA6691" w:rsidRPr="00230979" w:rsidRDefault="00BA6691" w:rsidP="00230979">
      <w:pPr>
        <w:spacing w:line="360" w:lineRule="auto"/>
        <w:ind w:right="51"/>
        <w:jc w:val="both"/>
        <w:rPr>
          <w:rFonts w:ascii="Palatino Linotype" w:hAnsi="Palatino Linotype"/>
          <w:color w:val="000000"/>
        </w:rPr>
      </w:pPr>
      <w:r w:rsidRPr="00230979">
        <w:rPr>
          <w:rFonts w:ascii="Palatino Linotype" w:hAnsi="Palatino Linotype"/>
          <w:color w:val="000000"/>
        </w:rPr>
        <w:lastRenderedPageBreak/>
        <w:t xml:space="preserve"> </w:t>
      </w:r>
      <w:r w:rsidRPr="00230979">
        <w:rPr>
          <w:rFonts w:ascii="Palatino Linotype" w:hAnsi="Palatino Linotype"/>
          <w:noProof/>
          <w:color w:val="000000"/>
          <w:lang w:val="es-MX" w:eastAsia="es-MX"/>
        </w:rPr>
        <w:drawing>
          <wp:inline distT="0" distB="0" distL="0" distR="0" wp14:anchorId="411415D5" wp14:editId="411415D6">
            <wp:extent cx="5760720" cy="6087534"/>
            <wp:effectExtent l="0" t="0" r="508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7">
                      <a:extLst>
                        <a:ext uri="{28A0092B-C50C-407E-A947-70E740481C1C}">
                          <a14:useLocalDpi xmlns:a14="http://schemas.microsoft.com/office/drawing/2010/main" val="0"/>
                        </a:ext>
                      </a:extLst>
                    </a:blip>
                    <a:stretch>
                      <a:fillRect/>
                    </a:stretch>
                  </pic:blipFill>
                  <pic:spPr>
                    <a:xfrm>
                      <a:off x="0" y="0"/>
                      <a:ext cx="5766357" cy="6093490"/>
                    </a:xfrm>
                    <a:prstGeom prst="rect">
                      <a:avLst/>
                    </a:prstGeom>
                  </pic:spPr>
                </pic:pic>
              </a:graphicData>
            </a:graphic>
          </wp:inline>
        </w:drawing>
      </w:r>
    </w:p>
    <w:p w14:paraId="411414BB" w14:textId="77777777" w:rsidR="00BA6691" w:rsidRPr="00230979" w:rsidRDefault="00BA6691" w:rsidP="003E1320">
      <w:pPr>
        <w:tabs>
          <w:tab w:val="left" w:pos="709"/>
        </w:tabs>
        <w:spacing w:line="360" w:lineRule="auto"/>
        <w:ind w:right="51"/>
        <w:jc w:val="both"/>
        <w:rPr>
          <w:rFonts w:ascii="Palatino Linotype" w:hAnsi="Palatino Linotype"/>
          <w:color w:val="000000"/>
        </w:rPr>
      </w:pPr>
      <w:r w:rsidRPr="00230979">
        <w:rPr>
          <w:rFonts w:ascii="Palatino Linotype" w:hAnsi="Palatino Linotype"/>
          <w:noProof/>
          <w:color w:val="000000"/>
          <w:lang w:val="es-MX" w:eastAsia="es-MX"/>
        </w:rPr>
        <w:lastRenderedPageBreak/>
        <w:drawing>
          <wp:inline distT="0" distB="0" distL="0" distR="0" wp14:anchorId="411415D7" wp14:editId="411415D8">
            <wp:extent cx="5760720" cy="4935855"/>
            <wp:effectExtent l="0" t="0" r="5080"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8">
                      <a:extLst>
                        <a:ext uri="{28A0092B-C50C-407E-A947-70E740481C1C}">
                          <a14:useLocalDpi xmlns:a14="http://schemas.microsoft.com/office/drawing/2010/main" val="0"/>
                        </a:ext>
                      </a:extLst>
                    </a:blip>
                    <a:stretch>
                      <a:fillRect/>
                    </a:stretch>
                  </pic:blipFill>
                  <pic:spPr>
                    <a:xfrm>
                      <a:off x="0" y="0"/>
                      <a:ext cx="5760720" cy="4935855"/>
                    </a:xfrm>
                    <a:prstGeom prst="rect">
                      <a:avLst/>
                    </a:prstGeom>
                  </pic:spPr>
                </pic:pic>
              </a:graphicData>
            </a:graphic>
          </wp:inline>
        </w:drawing>
      </w:r>
    </w:p>
    <w:p w14:paraId="411414BC" w14:textId="77777777" w:rsidR="00BA6691" w:rsidRPr="00230979" w:rsidRDefault="00BA6691" w:rsidP="003E1320">
      <w:pPr>
        <w:tabs>
          <w:tab w:val="left" w:pos="709"/>
        </w:tabs>
        <w:spacing w:line="360" w:lineRule="auto"/>
        <w:ind w:right="51"/>
        <w:jc w:val="both"/>
        <w:rPr>
          <w:rFonts w:ascii="Palatino Linotype" w:hAnsi="Palatino Linotype"/>
          <w:color w:val="000000"/>
        </w:rPr>
      </w:pPr>
      <w:r w:rsidRPr="00230979">
        <w:rPr>
          <w:rFonts w:ascii="Palatino Linotype" w:hAnsi="Palatino Linotype"/>
          <w:noProof/>
          <w:color w:val="000000"/>
          <w:lang w:val="es-MX" w:eastAsia="es-MX"/>
        </w:rPr>
        <w:drawing>
          <wp:inline distT="0" distB="0" distL="0" distR="0" wp14:anchorId="411415D9" wp14:editId="411415DA">
            <wp:extent cx="5772246" cy="149443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9">
                      <a:extLst>
                        <a:ext uri="{28A0092B-C50C-407E-A947-70E740481C1C}">
                          <a14:useLocalDpi xmlns:a14="http://schemas.microsoft.com/office/drawing/2010/main" val="0"/>
                        </a:ext>
                      </a:extLst>
                    </a:blip>
                    <a:stretch>
                      <a:fillRect/>
                    </a:stretch>
                  </pic:blipFill>
                  <pic:spPr>
                    <a:xfrm>
                      <a:off x="0" y="0"/>
                      <a:ext cx="5817322" cy="1506100"/>
                    </a:xfrm>
                    <a:prstGeom prst="rect">
                      <a:avLst/>
                    </a:prstGeom>
                  </pic:spPr>
                </pic:pic>
              </a:graphicData>
            </a:graphic>
          </wp:inline>
        </w:drawing>
      </w:r>
    </w:p>
    <w:p w14:paraId="411414BD" w14:textId="77777777" w:rsidR="00BA6691" w:rsidRPr="00230979" w:rsidRDefault="00BA6691" w:rsidP="003E1320">
      <w:pPr>
        <w:tabs>
          <w:tab w:val="left" w:pos="709"/>
        </w:tabs>
        <w:spacing w:line="360" w:lineRule="auto"/>
        <w:ind w:right="51"/>
        <w:jc w:val="both"/>
        <w:rPr>
          <w:rFonts w:ascii="Palatino Linotype" w:hAnsi="Palatino Linotype"/>
          <w:color w:val="000000"/>
        </w:rPr>
      </w:pPr>
      <w:r w:rsidRPr="00230979">
        <w:rPr>
          <w:rFonts w:ascii="Palatino Linotype" w:hAnsi="Palatino Linotype"/>
          <w:noProof/>
          <w:color w:val="000000"/>
          <w:lang w:val="es-MX" w:eastAsia="es-MX"/>
        </w:rPr>
        <w:lastRenderedPageBreak/>
        <w:drawing>
          <wp:inline distT="0" distB="0" distL="0" distR="0" wp14:anchorId="411415DB" wp14:editId="411415DC">
            <wp:extent cx="5760720" cy="1649730"/>
            <wp:effectExtent l="0" t="0" r="508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20">
                      <a:extLst>
                        <a:ext uri="{28A0092B-C50C-407E-A947-70E740481C1C}">
                          <a14:useLocalDpi xmlns:a14="http://schemas.microsoft.com/office/drawing/2010/main" val="0"/>
                        </a:ext>
                      </a:extLst>
                    </a:blip>
                    <a:stretch>
                      <a:fillRect/>
                    </a:stretch>
                  </pic:blipFill>
                  <pic:spPr>
                    <a:xfrm>
                      <a:off x="0" y="0"/>
                      <a:ext cx="5760720" cy="1649730"/>
                    </a:xfrm>
                    <a:prstGeom prst="rect">
                      <a:avLst/>
                    </a:prstGeom>
                  </pic:spPr>
                </pic:pic>
              </a:graphicData>
            </a:graphic>
          </wp:inline>
        </w:drawing>
      </w:r>
    </w:p>
    <w:p w14:paraId="411414BE" w14:textId="77777777" w:rsidR="00BA6691" w:rsidRPr="00230979" w:rsidRDefault="00BA6691" w:rsidP="003E1320">
      <w:pPr>
        <w:tabs>
          <w:tab w:val="left" w:pos="709"/>
        </w:tabs>
        <w:spacing w:line="360" w:lineRule="auto"/>
        <w:ind w:right="51"/>
        <w:jc w:val="both"/>
        <w:rPr>
          <w:rFonts w:ascii="Palatino Linotype" w:hAnsi="Palatino Linotype"/>
          <w:color w:val="000000"/>
        </w:rPr>
      </w:pPr>
      <w:r w:rsidRPr="00230979">
        <w:rPr>
          <w:rFonts w:ascii="Palatino Linotype" w:hAnsi="Palatino Linotype"/>
          <w:noProof/>
          <w:color w:val="000000"/>
          <w:lang w:val="es-MX" w:eastAsia="es-MX"/>
        </w:rPr>
        <w:drawing>
          <wp:inline distT="0" distB="0" distL="0" distR="0" wp14:anchorId="411415DD" wp14:editId="411415DE">
            <wp:extent cx="5760720" cy="1658620"/>
            <wp:effectExtent l="0" t="0" r="508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21">
                      <a:extLst>
                        <a:ext uri="{28A0092B-C50C-407E-A947-70E740481C1C}">
                          <a14:useLocalDpi xmlns:a14="http://schemas.microsoft.com/office/drawing/2010/main" val="0"/>
                        </a:ext>
                      </a:extLst>
                    </a:blip>
                    <a:stretch>
                      <a:fillRect/>
                    </a:stretch>
                  </pic:blipFill>
                  <pic:spPr>
                    <a:xfrm>
                      <a:off x="0" y="0"/>
                      <a:ext cx="5760720" cy="1658620"/>
                    </a:xfrm>
                    <a:prstGeom prst="rect">
                      <a:avLst/>
                    </a:prstGeom>
                  </pic:spPr>
                </pic:pic>
              </a:graphicData>
            </a:graphic>
          </wp:inline>
        </w:drawing>
      </w:r>
    </w:p>
    <w:p w14:paraId="411414BF" w14:textId="77777777" w:rsidR="00BA6691" w:rsidRDefault="00BA6691" w:rsidP="003E1320">
      <w:pPr>
        <w:tabs>
          <w:tab w:val="left" w:pos="709"/>
        </w:tabs>
        <w:spacing w:line="360" w:lineRule="auto"/>
        <w:ind w:right="51"/>
        <w:jc w:val="both"/>
        <w:rPr>
          <w:rFonts w:ascii="Palatino Linotype" w:hAnsi="Palatino Linotype"/>
          <w:color w:val="000000"/>
        </w:rPr>
      </w:pPr>
      <w:r w:rsidRPr="00230979">
        <w:rPr>
          <w:rFonts w:ascii="Palatino Linotype" w:hAnsi="Palatino Linotype"/>
          <w:noProof/>
          <w:color w:val="000000"/>
          <w:lang w:val="es-MX" w:eastAsia="es-MX"/>
        </w:rPr>
        <w:drawing>
          <wp:inline distT="0" distB="0" distL="0" distR="0" wp14:anchorId="411415DF" wp14:editId="411415E0">
            <wp:extent cx="5760720" cy="1777365"/>
            <wp:effectExtent l="0" t="0" r="5080" b="63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22">
                      <a:extLst>
                        <a:ext uri="{28A0092B-C50C-407E-A947-70E740481C1C}">
                          <a14:useLocalDpi xmlns:a14="http://schemas.microsoft.com/office/drawing/2010/main" val="0"/>
                        </a:ext>
                      </a:extLst>
                    </a:blip>
                    <a:stretch>
                      <a:fillRect/>
                    </a:stretch>
                  </pic:blipFill>
                  <pic:spPr>
                    <a:xfrm>
                      <a:off x="0" y="0"/>
                      <a:ext cx="5760720" cy="1777365"/>
                    </a:xfrm>
                    <a:prstGeom prst="rect">
                      <a:avLst/>
                    </a:prstGeom>
                  </pic:spPr>
                </pic:pic>
              </a:graphicData>
            </a:graphic>
          </wp:inline>
        </w:drawing>
      </w:r>
    </w:p>
    <w:p w14:paraId="6AAFDFD4" w14:textId="77777777" w:rsidR="00230979" w:rsidRPr="00230979" w:rsidRDefault="00230979" w:rsidP="003E1320">
      <w:pPr>
        <w:tabs>
          <w:tab w:val="left" w:pos="709"/>
        </w:tabs>
        <w:spacing w:line="360" w:lineRule="auto"/>
        <w:ind w:right="51"/>
        <w:jc w:val="both"/>
        <w:rPr>
          <w:rFonts w:ascii="Palatino Linotype" w:hAnsi="Palatino Linotype"/>
          <w:color w:val="000000"/>
        </w:rPr>
      </w:pPr>
    </w:p>
    <w:p w14:paraId="411414C0" w14:textId="77777777" w:rsidR="00EC300D" w:rsidRPr="00230979" w:rsidRDefault="00EC300D" w:rsidP="003E1320">
      <w:pPr>
        <w:numPr>
          <w:ilvl w:val="0"/>
          <w:numId w:val="1"/>
        </w:numPr>
        <w:spacing w:line="360" w:lineRule="auto"/>
        <w:ind w:left="0" w:right="51" w:firstLine="0"/>
        <w:jc w:val="both"/>
        <w:rPr>
          <w:rFonts w:ascii="Palatino Linotype" w:eastAsia="Palatino Linotype" w:hAnsi="Palatino Linotype" w:cs="Palatino Linotype"/>
        </w:rPr>
      </w:pPr>
      <w:r w:rsidRPr="00230979">
        <w:rPr>
          <w:rFonts w:ascii="Palatino Linotype" w:hAnsi="Palatino Linotype"/>
          <w:color w:val="000000"/>
        </w:rPr>
        <w:t>Luego entonces</w:t>
      </w:r>
      <w:r w:rsidR="00BA6691" w:rsidRPr="00230979">
        <w:rPr>
          <w:rFonts w:ascii="Palatino Linotype" w:hAnsi="Palatino Linotype"/>
          <w:color w:val="000000"/>
        </w:rPr>
        <w:t xml:space="preserve">, respecto a los </w:t>
      </w:r>
      <w:r w:rsidR="00BA6691" w:rsidRPr="00230979">
        <w:rPr>
          <w:rFonts w:ascii="Palatino Linotype" w:hAnsi="Palatino Linotype" w:cs="Arial"/>
          <w:iCs/>
        </w:rPr>
        <w:t xml:space="preserve">Comprobantes fiscales digitales por internet (CFDI) y la dispersión de nómina, es de mencionar que dichos documentos ya no se encuentran en los nuevos </w:t>
      </w:r>
      <w:r w:rsidR="00BA6691" w:rsidRPr="00230979">
        <w:rPr>
          <w:rFonts w:ascii="Palatino Linotype" w:hAnsi="Palatino Linotype"/>
          <w:color w:val="000000"/>
        </w:rPr>
        <w:t>formatos</w:t>
      </w:r>
      <w:r w:rsidR="00BA6691" w:rsidRPr="00230979">
        <w:rPr>
          <w:rFonts w:ascii="Palatino Linotype" w:hAnsi="Palatino Linotype" w:cs="Arial"/>
          <w:iCs/>
        </w:rPr>
        <w:t xml:space="preserve"> emitidos por el OSFEM, sin embargo, su equivalente es el </w:t>
      </w:r>
      <w:r w:rsidR="00BA6691" w:rsidRPr="00230979">
        <w:rPr>
          <w:rFonts w:ascii="Palatino Linotype" w:hAnsi="Palatino Linotype" w:cs="Arial"/>
          <w:iCs/>
          <w:u w:val="single"/>
        </w:rPr>
        <w:t>Comprobante Bancario de la Dispersión de la Nómina</w:t>
      </w:r>
      <w:r w:rsidR="00BA6691" w:rsidRPr="00230979">
        <w:rPr>
          <w:rFonts w:ascii="Palatino Linotype" w:hAnsi="Palatino Linotype" w:cs="Arial"/>
          <w:iCs/>
        </w:rPr>
        <w:t xml:space="preserve">, tal y como </w:t>
      </w:r>
      <w:r w:rsidRPr="00230979">
        <w:rPr>
          <w:rFonts w:ascii="Palatino Linotype" w:hAnsi="Palatino Linotype" w:cs="Arial"/>
          <w:iCs/>
        </w:rPr>
        <w:t>ocurrió en el presente asunto.</w:t>
      </w:r>
    </w:p>
    <w:p w14:paraId="411414C2" w14:textId="0335C775" w:rsidR="0029707E" w:rsidRPr="00230979" w:rsidRDefault="00102B6E" w:rsidP="003E1320">
      <w:pPr>
        <w:numPr>
          <w:ilvl w:val="0"/>
          <w:numId w:val="1"/>
        </w:numPr>
        <w:spacing w:line="360" w:lineRule="auto"/>
        <w:ind w:left="0" w:right="51" w:firstLine="0"/>
        <w:jc w:val="both"/>
        <w:rPr>
          <w:rFonts w:ascii="Palatino Linotype" w:eastAsia="Palatino Linotype" w:hAnsi="Palatino Linotype" w:cs="Palatino Linotype"/>
        </w:rPr>
      </w:pPr>
      <w:r w:rsidRPr="00230979">
        <w:rPr>
          <w:rFonts w:ascii="Palatino Linotype" w:hAnsi="Palatino Linotype" w:cs="Arial"/>
          <w:iCs/>
        </w:rPr>
        <w:lastRenderedPageBreak/>
        <w:t xml:space="preserve">En razón de lo anterior es que </w:t>
      </w:r>
      <w:r w:rsidR="00EC300D" w:rsidRPr="00230979">
        <w:rPr>
          <w:rFonts w:ascii="Palatino Linotype" w:hAnsi="Palatino Linotype" w:cs="Arial"/>
          <w:iCs/>
        </w:rPr>
        <w:t>no resulta suficiente para tener por colmado a cabalidad</w:t>
      </w:r>
      <w:r w:rsidR="00F3016F" w:rsidRPr="00230979">
        <w:rPr>
          <w:rFonts w:ascii="Palatino Linotype" w:hAnsi="Palatino Linotype" w:cs="Arial"/>
          <w:iCs/>
        </w:rPr>
        <w:t xml:space="preserve"> el derecho de acceso a la información del solicitante</w:t>
      </w:r>
      <w:r w:rsidRPr="00230979">
        <w:rPr>
          <w:rFonts w:ascii="Palatino Linotype" w:hAnsi="Palatino Linotype" w:cs="Arial"/>
          <w:iCs/>
        </w:rPr>
        <w:t xml:space="preserve"> con lo entregado en calidad de informe justificado</w:t>
      </w:r>
      <w:r w:rsidR="00F3016F" w:rsidRPr="00230979">
        <w:rPr>
          <w:rFonts w:ascii="Palatino Linotype" w:hAnsi="Palatino Linotype" w:cs="Arial"/>
          <w:iCs/>
        </w:rPr>
        <w:t xml:space="preserve">, en razón de la </w:t>
      </w:r>
      <w:r w:rsidRPr="00230979">
        <w:rPr>
          <w:rFonts w:ascii="Palatino Linotype" w:hAnsi="Palatino Linotype" w:cs="Arial"/>
          <w:iCs/>
        </w:rPr>
        <w:t>falta del nombre de los servidores públicos a quienes corresponde la información entregada</w:t>
      </w:r>
      <w:r w:rsidR="00BA774D" w:rsidRPr="00230979">
        <w:rPr>
          <w:rFonts w:ascii="Palatino Linotype" w:hAnsi="Palatino Linotype" w:cs="Arial"/>
          <w:iCs/>
        </w:rPr>
        <w:t>.</w:t>
      </w:r>
    </w:p>
    <w:p w14:paraId="23D1FFD6" w14:textId="77777777" w:rsidR="00BA774D" w:rsidRPr="00230979" w:rsidRDefault="00BA774D" w:rsidP="003E1320">
      <w:pPr>
        <w:spacing w:line="360" w:lineRule="auto"/>
        <w:ind w:right="51"/>
        <w:jc w:val="both"/>
        <w:rPr>
          <w:rFonts w:ascii="Palatino Linotype" w:eastAsia="Palatino Linotype" w:hAnsi="Palatino Linotype" w:cs="Palatino Linotype"/>
        </w:rPr>
      </w:pPr>
    </w:p>
    <w:p w14:paraId="411414C3" w14:textId="77777777" w:rsidR="0029707E" w:rsidRPr="00230979" w:rsidRDefault="0029707E" w:rsidP="003E1320">
      <w:pPr>
        <w:numPr>
          <w:ilvl w:val="0"/>
          <w:numId w:val="1"/>
        </w:numPr>
        <w:spacing w:line="360" w:lineRule="auto"/>
        <w:ind w:left="0" w:right="51" w:firstLine="0"/>
        <w:jc w:val="both"/>
        <w:rPr>
          <w:rFonts w:ascii="Palatino Linotype" w:eastAsia="Times New Roman" w:hAnsi="Palatino Linotype" w:cs="Times New Roman"/>
        </w:rPr>
      </w:pPr>
      <w:r w:rsidRPr="00230979">
        <w:rPr>
          <w:rFonts w:ascii="Palatino Linotype" w:eastAsia="Times New Roman" w:hAnsi="Palatino Linotype" w:cs="Times New Roman"/>
          <w:bCs/>
        </w:rPr>
        <w:t>A este respecto, los</w:t>
      </w:r>
      <w:r w:rsidRPr="00230979">
        <w:rPr>
          <w:rFonts w:ascii="Palatino Linotype" w:eastAsia="Times New Roman" w:hAnsi="Palatino Linotype" w:cs="Times New Roman"/>
        </w:rPr>
        <w:t xml:space="preserve"> artículos 3, fracciones IX, XX, XXI y XLV; 51 y 52, de la Ley de Transparencia y Acceso a la Información Pública del Estado de México y Municipios establecen:</w:t>
      </w:r>
    </w:p>
    <w:p w14:paraId="411414C4" w14:textId="77777777" w:rsidR="0029707E" w:rsidRPr="00230979" w:rsidRDefault="0029707E" w:rsidP="003E1320">
      <w:pPr>
        <w:pStyle w:val="Sinespaciado"/>
        <w:spacing w:line="360" w:lineRule="auto"/>
        <w:rPr>
          <w:rFonts w:ascii="Palatino Linotype" w:hAnsi="Palatino Linotype"/>
          <w:noProof/>
        </w:rPr>
      </w:pPr>
    </w:p>
    <w:p w14:paraId="411414C5" w14:textId="77777777" w:rsidR="0029707E" w:rsidRPr="00230979" w:rsidRDefault="0029707E" w:rsidP="003E1320">
      <w:pPr>
        <w:spacing w:line="360" w:lineRule="auto"/>
        <w:ind w:left="567" w:right="616"/>
        <w:jc w:val="both"/>
        <w:rPr>
          <w:rFonts w:ascii="Palatino Linotype" w:eastAsia="Times New Roman" w:hAnsi="Palatino Linotype" w:cs="Times New Roman"/>
          <w:i/>
        </w:rPr>
      </w:pPr>
      <w:r w:rsidRPr="00230979">
        <w:rPr>
          <w:rFonts w:ascii="Palatino Linotype" w:eastAsia="Times New Roman" w:hAnsi="Palatino Linotype" w:cs="Arial"/>
          <w:b/>
          <w:bCs/>
          <w:i/>
          <w:noProof/>
        </w:rPr>
        <w:t>“</w:t>
      </w:r>
      <w:r w:rsidRPr="00230979">
        <w:rPr>
          <w:rFonts w:ascii="Palatino Linotype" w:eastAsia="Times New Roman" w:hAnsi="Palatino Linotype" w:cs="Arial"/>
          <w:b/>
          <w:bCs/>
          <w:i/>
          <w:lang w:eastAsia="es-MX"/>
        </w:rPr>
        <w:t>Artículo</w:t>
      </w:r>
      <w:r w:rsidRPr="00230979">
        <w:rPr>
          <w:rFonts w:ascii="Palatino Linotype" w:eastAsia="Times New Roman" w:hAnsi="Palatino Linotype" w:cs="Arial"/>
          <w:b/>
          <w:bCs/>
          <w:i/>
        </w:rPr>
        <w:t xml:space="preserve"> 3. </w:t>
      </w:r>
      <w:r w:rsidRPr="00230979">
        <w:rPr>
          <w:rFonts w:ascii="Palatino Linotype" w:eastAsia="Times New Roman" w:hAnsi="Palatino Linotype" w:cs="Times New Roman"/>
          <w:i/>
        </w:rPr>
        <w:t xml:space="preserve">Para los efectos de la presente Ley se entenderá por: </w:t>
      </w:r>
    </w:p>
    <w:p w14:paraId="411414C6" w14:textId="77777777" w:rsidR="0029707E" w:rsidRPr="00230979" w:rsidRDefault="0029707E" w:rsidP="003E1320">
      <w:pPr>
        <w:pStyle w:val="Sinespaciado"/>
        <w:spacing w:line="360" w:lineRule="auto"/>
        <w:rPr>
          <w:rFonts w:ascii="Palatino Linotype" w:hAnsi="Palatino Linotype"/>
        </w:rPr>
      </w:pPr>
    </w:p>
    <w:p w14:paraId="411414C7" w14:textId="77777777" w:rsidR="0029707E" w:rsidRPr="00230979" w:rsidRDefault="0029707E" w:rsidP="003E1320">
      <w:pPr>
        <w:spacing w:line="360" w:lineRule="auto"/>
        <w:ind w:left="567" w:right="616"/>
        <w:jc w:val="both"/>
        <w:rPr>
          <w:rFonts w:ascii="Palatino Linotype" w:eastAsia="Times New Roman" w:hAnsi="Palatino Linotype" w:cs="Arial"/>
          <w:i/>
        </w:rPr>
      </w:pPr>
      <w:r w:rsidRPr="00230979">
        <w:rPr>
          <w:rFonts w:ascii="Palatino Linotype" w:eastAsia="Times New Roman" w:hAnsi="Palatino Linotype" w:cs="Arial"/>
          <w:b/>
          <w:i/>
        </w:rPr>
        <w:t>IX.</w:t>
      </w:r>
      <w:r w:rsidRPr="00230979">
        <w:rPr>
          <w:rFonts w:ascii="Palatino Linotype" w:eastAsia="Times New Roman" w:hAnsi="Palatino Linotype" w:cs="Arial"/>
          <w:i/>
        </w:rPr>
        <w:t xml:space="preserve"> </w:t>
      </w:r>
      <w:r w:rsidRPr="00230979">
        <w:rPr>
          <w:rFonts w:ascii="Palatino Linotype" w:eastAsia="Times New Roman" w:hAnsi="Palatino Linotype" w:cs="Arial"/>
          <w:b/>
          <w:i/>
        </w:rPr>
        <w:t xml:space="preserve">Datos personales: </w:t>
      </w:r>
      <w:r w:rsidRPr="00230979">
        <w:rPr>
          <w:rFonts w:ascii="Palatino Linotype" w:eastAsia="Times New Roman" w:hAnsi="Palatino Linotype" w:cs="Arial"/>
          <w:i/>
        </w:rPr>
        <w:t xml:space="preserve">La información concerniente a una persona, identificada o identificable según lo dispuesto por la Ley de Protección de Datos Personales del Estado de México; </w:t>
      </w:r>
    </w:p>
    <w:p w14:paraId="411414C8" w14:textId="77777777" w:rsidR="0029707E" w:rsidRPr="00230979" w:rsidRDefault="0029707E" w:rsidP="003E1320">
      <w:pPr>
        <w:spacing w:line="360" w:lineRule="auto"/>
        <w:ind w:left="567" w:right="616"/>
        <w:jc w:val="both"/>
        <w:rPr>
          <w:rFonts w:ascii="Palatino Linotype" w:eastAsia="Times New Roman" w:hAnsi="Palatino Linotype" w:cs="Arial"/>
          <w:i/>
        </w:rPr>
      </w:pPr>
    </w:p>
    <w:p w14:paraId="411414C9" w14:textId="77777777" w:rsidR="0029707E" w:rsidRPr="00230979" w:rsidRDefault="0029707E" w:rsidP="003E1320">
      <w:pPr>
        <w:spacing w:line="360" w:lineRule="auto"/>
        <w:ind w:left="567" w:right="616"/>
        <w:jc w:val="both"/>
        <w:rPr>
          <w:rFonts w:ascii="Palatino Linotype" w:eastAsia="Times New Roman" w:hAnsi="Palatino Linotype" w:cs="Arial"/>
          <w:i/>
        </w:rPr>
      </w:pPr>
      <w:r w:rsidRPr="00230979">
        <w:rPr>
          <w:rFonts w:ascii="Palatino Linotype" w:eastAsia="Times New Roman" w:hAnsi="Palatino Linotype" w:cs="Arial"/>
          <w:b/>
          <w:i/>
        </w:rPr>
        <w:t>XX.</w:t>
      </w:r>
      <w:r w:rsidRPr="00230979">
        <w:rPr>
          <w:rFonts w:ascii="Palatino Linotype" w:eastAsia="Times New Roman" w:hAnsi="Palatino Linotype" w:cs="Arial"/>
          <w:i/>
        </w:rPr>
        <w:t xml:space="preserve"> </w:t>
      </w:r>
      <w:r w:rsidRPr="00230979">
        <w:rPr>
          <w:rFonts w:ascii="Palatino Linotype" w:eastAsia="Times New Roman" w:hAnsi="Palatino Linotype" w:cs="Arial"/>
          <w:b/>
          <w:i/>
        </w:rPr>
        <w:t>Información clasificada:</w:t>
      </w:r>
      <w:r w:rsidRPr="00230979">
        <w:rPr>
          <w:rFonts w:ascii="Palatino Linotype" w:eastAsia="Times New Roman" w:hAnsi="Palatino Linotype" w:cs="Arial"/>
          <w:i/>
        </w:rPr>
        <w:t xml:space="preserve"> Aquella considerada por la presente Ley como reservada o confidencial; </w:t>
      </w:r>
    </w:p>
    <w:p w14:paraId="411414CA" w14:textId="77777777" w:rsidR="0029707E" w:rsidRPr="00230979" w:rsidRDefault="0029707E" w:rsidP="003E1320">
      <w:pPr>
        <w:spacing w:line="360" w:lineRule="auto"/>
        <w:ind w:left="567" w:right="616"/>
        <w:jc w:val="both"/>
        <w:rPr>
          <w:rFonts w:ascii="Palatino Linotype" w:eastAsia="Times New Roman" w:hAnsi="Palatino Linotype" w:cs="Arial"/>
          <w:i/>
        </w:rPr>
      </w:pPr>
    </w:p>
    <w:p w14:paraId="411414CB" w14:textId="77777777" w:rsidR="0029707E" w:rsidRPr="00230979" w:rsidRDefault="0029707E" w:rsidP="003E1320">
      <w:pPr>
        <w:spacing w:line="360" w:lineRule="auto"/>
        <w:ind w:left="567" w:right="616"/>
        <w:jc w:val="both"/>
        <w:rPr>
          <w:rFonts w:ascii="Palatino Linotype" w:eastAsia="Times New Roman" w:hAnsi="Palatino Linotype" w:cs="Arial"/>
          <w:i/>
        </w:rPr>
      </w:pPr>
      <w:r w:rsidRPr="00230979">
        <w:rPr>
          <w:rFonts w:ascii="Palatino Linotype" w:eastAsia="Times New Roman" w:hAnsi="Palatino Linotype" w:cs="Arial"/>
          <w:b/>
          <w:i/>
        </w:rPr>
        <w:t>XXI.</w:t>
      </w:r>
      <w:r w:rsidRPr="00230979">
        <w:rPr>
          <w:rFonts w:ascii="Palatino Linotype" w:eastAsia="Times New Roman" w:hAnsi="Palatino Linotype" w:cs="Arial"/>
          <w:i/>
        </w:rPr>
        <w:t xml:space="preserve"> </w:t>
      </w:r>
      <w:r w:rsidRPr="00230979">
        <w:rPr>
          <w:rFonts w:ascii="Palatino Linotype" w:eastAsia="Times New Roman" w:hAnsi="Palatino Linotype" w:cs="Arial"/>
          <w:b/>
          <w:i/>
        </w:rPr>
        <w:t>Información confidencial</w:t>
      </w:r>
      <w:r w:rsidRPr="00230979">
        <w:rPr>
          <w:rFonts w:ascii="Palatino Linotype" w:eastAsia="Times New Roman"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411414CC" w14:textId="77777777" w:rsidR="0029707E" w:rsidRPr="00230979" w:rsidRDefault="0029707E" w:rsidP="003E1320">
      <w:pPr>
        <w:spacing w:line="360" w:lineRule="auto"/>
        <w:ind w:left="567" w:right="616"/>
        <w:jc w:val="both"/>
        <w:rPr>
          <w:rFonts w:ascii="Palatino Linotype" w:eastAsia="Times New Roman" w:hAnsi="Palatino Linotype" w:cs="Arial"/>
          <w:i/>
        </w:rPr>
      </w:pPr>
    </w:p>
    <w:p w14:paraId="411414CD" w14:textId="77777777" w:rsidR="0029707E" w:rsidRPr="00230979" w:rsidRDefault="0029707E" w:rsidP="003E1320">
      <w:pPr>
        <w:spacing w:line="360" w:lineRule="auto"/>
        <w:ind w:left="567" w:right="616"/>
        <w:jc w:val="both"/>
        <w:rPr>
          <w:rFonts w:ascii="Palatino Linotype" w:eastAsia="Times New Roman" w:hAnsi="Palatino Linotype" w:cs="Arial"/>
          <w:i/>
        </w:rPr>
      </w:pPr>
      <w:r w:rsidRPr="00230979">
        <w:rPr>
          <w:rFonts w:ascii="Palatino Linotype" w:eastAsia="Times New Roman" w:hAnsi="Palatino Linotype" w:cs="Arial"/>
          <w:b/>
          <w:i/>
        </w:rPr>
        <w:lastRenderedPageBreak/>
        <w:t>XLV. Versión pública:</w:t>
      </w:r>
      <w:r w:rsidRPr="00230979">
        <w:rPr>
          <w:rFonts w:ascii="Palatino Linotype" w:eastAsia="Times New Roman" w:hAnsi="Palatino Linotype" w:cs="Arial"/>
          <w:i/>
        </w:rPr>
        <w:t xml:space="preserve"> Documento en el que se elimine, suprime o borra la información clasificada como reservada o confidencial para permitir su acceso. </w:t>
      </w:r>
    </w:p>
    <w:p w14:paraId="411414CE" w14:textId="77777777" w:rsidR="0029707E" w:rsidRPr="00230979" w:rsidRDefault="0029707E" w:rsidP="003E1320">
      <w:pPr>
        <w:spacing w:line="360" w:lineRule="auto"/>
        <w:ind w:left="567" w:right="616"/>
        <w:jc w:val="both"/>
        <w:rPr>
          <w:rFonts w:ascii="Palatino Linotype" w:eastAsia="Times New Roman" w:hAnsi="Palatino Linotype" w:cs="Arial"/>
          <w:i/>
        </w:rPr>
      </w:pPr>
    </w:p>
    <w:p w14:paraId="411414CF" w14:textId="77777777" w:rsidR="0029707E" w:rsidRPr="00230979" w:rsidRDefault="0029707E" w:rsidP="003E1320">
      <w:pPr>
        <w:spacing w:line="360" w:lineRule="auto"/>
        <w:ind w:left="567" w:right="616"/>
        <w:jc w:val="both"/>
        <w:rPr>
          <w:rFonts w:ascii="Palatino Linotype" w:eastAsia="Times New Roman" w:hAnsi="Palatino Linotype" w:cs="Arial"/>
          <w:i/>
        </w:rPr>
      </w:pPr>
      <w:r w:rsidRPr="00230979">
        <w:rPr>
          <w:rFonts w:ascii="Palatino Linotype" w:eastAsia="Times New Roman" w:hAnsi="Palatino Linotype" w:cs="Arial"/>
          <w:b/>
          <w:i/>
        </w:rPr>
        <w:t>Artículo 51.</w:t>
      </w:r>
      <w:r w:rsidRPr="00230979">
        <w:rPr>
          <w:rFonts w:ascii="Palatino Linotype" w:eastAsia="Times New Roman" w:hAnsi="Palatino Linotype" w:cs="Arial"/>
          <w:i/>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230979">
        <w:rPr>
          <w:rFonts w:ascii="Palatino Linotype" w:eastAsia="Times New Roman" w:hAnsi="Palatino Linotype" w:cs="Arial"/>
          <w:b/>
          <w:i/>
        </w:rPr>
        <w:t xml:space="preserve">y tendrá la responsabilidad de verificar en cada caso que la misma no sea confidencial o reservada. </w:t>
      </w:r>
      <w:r w:rsidRPr="00230979">
        <w:rPr>
          <w:rFonts w:ascii="Palatino Linotype" w:eastAsia="Times New Roman" w:hAnsi="Palatino Linotype" w:cs="Arial"/>
          <w:i/>
        </w:rPr>
        <w:t xml:space="preserve">Dicha Unidad contará con las facultades internas necesarias para gestionar la atención a las solicitudes de información en los términos de la Ley General y la presente Ley. </w:t>
      </w:r>
    </w:p>
    <w:p w14:paraId="411414D0" w14:textId="77777777" w:rsidR="0029707E" w:rsidRPr="00230979" w:rsidRDefault="0029707E" w:rsidP="003E1320">
      <w:pPr>
        <w:spacing w:line="360" w:lineRule="auto"/>
        <w:ind w:left="567" w:right="616"/>
        <w:jc w:val="both"/>
        <w:rPr>
          <w:rFonts w:ascii="Palatino Linotype" w:eastAsia="Times New Roman" w:hAnsi="Palatino Linotype" w:cs="Arial"/>
          <w:i/>
        </w:rPr>
      </w:pPr>
    </w:p>
    <w:p w14:paraId="411414D1" w14:textId="77777777" w:rsidR="0029707E" w:rsidRPr="00230979" w:rsidRDefault="0029707E" w:rsidP="003E1320">
      <w:pPr>
        <w:spacing w:line="360" w:lineRule="auto"/>
        <w:ind w:left="567" w:right="616"/>
        <w:jc w:val="both"/>
        <w:rPr>
          <w:rFonts w:ascii="Palatino Linotype" w:eastAsia="Times New Roman" w:hAnsi="Palatino Linotype" w:cs="Arial"/>
          <w:bCs/>
          <w:i/>
          <w:noProof/>
        </w:rPr>
      </w:pPr>
      <w:r w:rsidRPr="00230979">
        <w:rPr>
          <w:rFonts w:ascii="Palatino Linotype" w:eastAsia="Times New Roman" w:hAnsi="Palatino Linotype" w:cs="Arial"/>
          <w:b/>
          <w:i/>
        </w:rPr>
        <w:t>Artículo 52.</w:t>
      </w:r>
      <w:r w:rsidRPr="00230979">
        <w:rPr>
          <w:rFonts w:ascii="Palatino Linotype" w:eastAsia="Times New Roman"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r w:rsidRPr="00230979">
        <w:rPr>
          <w:rFonts w:ascii="Palatino Linotype" w:eastAsia="Times New Roman" w:hAnsi="Palatino Linotype" w:cs="Arial"/>
          <w:bCs/>
          <w:i/>
          <w:noProof/>
        </w:rPr>
        <w:t>”</w:t>
      </w:r>
    </w:p>
    <w:p w14:paraId="0A113A24" w14:textId="77777777" w:rsidR="00BA774D" w:rsidRPr="00230979" w:rsidRDefault="00BA774D" w:rsidP="003E1320">
      <w:pPr>
        <w:spacing w:line="360" w:lineRule="auto"/>
        <w:ind w:left="567" w:right="616"/>
        <w:jc w:val="both"/>
        <w:rPr>
          <w:rFonts w:ascii="Palatino Linotype" w:eastAsia="Times New Roman" w:hAnsi="Palatino Linotype" w:cs="Arial"/>
          <w:bCs/>
          <w:i/>
          <w:noProof/>
        </w:rPr>
      </w:pPr>
    </w:p>
    <w:p w14:paraId="411414D2" w14:textId="77777777" w:rsidR="0029707E" w:rsidRPr="00230979" w:rsidRDefault="0029707E" w:rsidP="003E1320">
      <w:pPr>
        <w:numPr>
          <w:ilvl w:val="0"/>
          <w:numId w:val="1"/>
        </w:numPr>
        <w:spacing w:line="360" w:lineRule="auto"/>
        <w:ind w:left="0" w:right="51" w:firstLine="0"/>
        <w:jc w:val="both"/>
        <w:rPr>
          <w:rFonts w:ascii="Palatino Linotype" w:eastAsia="Times New Roman" w:hAnsi="Palatino Linotype" w:cs="Times New Roman"/>
        </w:rPr>
      </w:pPr>
      <w:r w:rsidRPr="00230979">
        <w:rPr>
          <w:rFonts w:ascii="Palatino Linotype" w:eastAsia="Times New Roman" w:hAnsi="Palatino Linotype" w:cs="Times New Roman"/>
        </w:rPr>
        <w:t xml:space="preserve">Así, los datos personales que obren en poder de los Sujetos Obligados deben estar protegidos, adoptando las medidas de seguridad administrativas, físicas y técnicas necesarias para garantizar la integridad, confidencialidad y disponibilidad de los datos </w:t>
      </w:r>
      <w:r w:rsidRPr="00230979">
        <w:rPr>
          <w:rFonts w:ascii="Palatino Linotype" w:eastAsia="Times New Roman" w:hAnsi="Palatino Linotype" w:cs="Times New Roman"/>
          <w:bCs/>
        </w:rPr>
        <w:t>personales</w:t>
      </w:r>
      <w:r w:rsidRPr="00230979">
        <w:rPr>
          <w:rFonts w:ascii="Palatino Linotype" w:eastAsia="Times New Roman" w:hAnsi="Palatino Linotype" w:cs="Times New Roman"/>
        </w:rPr>
        <w:t xml:space="preserve">, considerando además, que conforme al principio de finalidad, todo tratamiento de datos personales que efectúen deberá estar justificado en la Ley, lo anterior, en términos de lo dispuesto por el artículo 22, con relación con el 38, de la Ley de Protección de Datos </w:t>
      </w:r>
      <w:r w:rsidRPr="00230979">
        <w:rPr>
          <w:rFonts w:ascii="Palatino Linotype" w:eastAsia="Times New Roman" w:hAnsi="Palatino Linotype" w:cs="Times New Roman"/>
        </w:rPr>
        <w:lastRenderedPageBreak/>
        <w:t xml:space="preserve">Personales en Posesión de Sujetos Obligados del Estado de México y Municipios, los cuales se transcriben para mayor referencia: </w:t>
      </w:r>
    </w:p>
    <w:p w14:paraId="411414D3" w14:textId="77777777" w:rsidR="0029707E" w:rsidRPr="00230979" w:rsidRDefault="0029707E" w:rsidP="003E1320">
      <w:pPr>
        <w:spacing w:line="360" w:lineRule="auto"/>
        <w:ind w:left="567" w:right="616"/>
        <w:jc w:val="both"/>
        <w:rPr>
          <w:rFonts w:ascii="Palatino Linotype" w:eastAsia="Times New Roman" w:hAnsi="Palatino Linotype" w:cs="Times New Roman"/>
        </w:rPr>
      </w:pPr>
    </w:p>
    <w:p w14:paraId="411414D4" w14:textId="77777777" w:rsidR="0029707E" w:rsidRPr="00230979" w:rsidRDefault="0029707E" w:rsidP="003E1320">
      <w:pPr>
        <w:spacing w:line="360" w:lineRule="auto"/>
        <w:ind w:left="567" w:right="616"/>
        <w:jc w:val="both"/>
        <w:rPr>
          <w:rFonts w:ascii="Palatino Linotype" w:eastAsia="Arial Unicode MS" w:hAnsi="Palatino Linotype" w:cs="Arial"/>
          <w:i/>
        </w:rPr>
      </w:pPr>
      <w:r w:rsidRPr="00230979">
        <w:rPr>
          <w:rFonts w:ascii="Palatino Linotype" w:eastAsia="Arial Unicode MS" w:hAnsi="Palatino Linotype" w:cs="Arial"/>
          <w:i/>
        </w:rPr>
        <w:t>“</w:t>
      </w:r>
      <w:r w:rsidRPr="00230979">
        <w:rPr>
          <w:rFonts w:ascii="Palatino Linotype" w:eastAsia="Arial Unicode MS" w:hAnsi="Palatino Linotype" w:cs="Arial"/>
          <w:b/>
          <w:i/>
        </w:rPr>
        <w:t>Artículo</w:t>
      </w:r>
      <w:r w:rsidRPr="00230979">
        <w:rPr>
          <w:rFonts w:ascii="Palatino Linotype" w:eastAsia="Arial Unicode MS" w:hAnsi="Palatino Linotype" w:cs="Arial"/>
          <w:i/>
        </w:rPr>
        <w:t xml:space="preserve"> </w:t>
      </w:r>
      <w:r w:rsidRPr="00230979">
        <w:rPr>
          <w:rFonts w:ascii="Palatino Linotype" w:eastAsia="Arial Unicode MS" w:hAnsi="Palatino Linotype" w:cs="Arial"/>
          <w:b/>
          <w:i/>
        </w:rPr>
        <w:t>22</w:t>
      </w:r>
      <w:r w:rsidRPr="00230979">
        <w:rPr>
          <w:rFonts w:ascii="Palatino Linotype" w:eastAsia="Arial Unicode MS" w:hAnsi="Palatino Linotype" w:cs="Arial"/>
          <w:i/>
        </w:rPr>
        <w:t>. Todo tratamiento de datos personales que efectúe el responsable deberá estar justificado por finalidades concretas, lícitas, explícitas y legítimas, relacionadas con las atribuciones que la normatividad aplicable les confiera.</w:t>
      </w:r>
    </w:p>
    <w:p w14:paraId="411414D5" w14:textId="77777777" w:rsidR="0029707E" w:rsidRPr="00230979" w:rsidRDefault="0029707E" w:rsidP="003E1320">
      <w:pPr>
        <w:spacing w:line="360" w:lineRule="auto"/>
        <w:ind w:left="567" w:right="616"/>
        <w:jc w:val="both"/>
        <w:rPr>
          <w:rFonts w:ascii="Palatino Linotype" w:eastAsia="Arial Unicode MS" w:hAnsi="Palatino Linotype" w:cs="Arial"/>
          <w:i/>
        </w:rPr>
      </w:pPr>
    </w:p>
    <w:p w14:paraId="411414D6" w14:textId="77777777" w:rsidR="0029707E" w:rsidRPr="00230979" w:rsidRDefault="0029707E" w:rsidP="003E1320">
      <w:pPr>
        <w:spacing w:line="360" w:lineRule="auto"/>
        <w:ind w:left="567" w:right="616"/>
        <w:jc w:val="both"/>
        <w:rPr>
          <w:rFonts w:ascii="Palatino Linotype" w:eastAsia="Arial Unicode MS" w:hAnsi="Palatino Linotype" w:cs="Arial"/>
          <w:i/>
        </w:rPr>
      </w:pPr>
      <w:r w:rsidRPr="00230979">
        <w:rPr>
          <w:rFonts w:ascii="Palatino Linotype" w:eastAsia="Arial Unicode MS" w:hAnsi="Palatino Linotype" w:cs="Arial"/>
          <w:i/>
        </w:rPr>
        <w:t>El responsable podrá tratar datos personales para finalidades distintas a aquéllas establecidas en el aviso de privacidad, en los casos siguientes:</w:t>
      </w:r>
    </w:p>
    <w:p w14:paraId="411414D7" w14:textId="77777777" w:rsidR="0029707E" w:rsidRPr="00230979" w:rsidRDefault="0029707E" w:rsidP="003E1320">
      <w:pPr>
        <w:spacing w:line="360" w:lineRule="auto"/>
        <w:ind w:left="567" w:right="616"/>
        <w:jc w:val="both"/>
        <w:rPr>
          <w:rFonts w:ascii="Palatino Linotype" w:eastAsia="Arial Unicode MS" w:hAnsi="Palatino Linotype" w:cs="Arial"/>
          <w:i/>
        </w:rPr>
      </w:pPr>
    </w:p>
    <w:p w14:paraId="411414D8" w14:textId="77777777" w:rsidR="0029707E" w:rsidRPr="00230979" w:rsidRDefault="0029707E" w:rsidP="003E1320">
      <w:pPr>
        <w:spacing w:line="360" w:lineRule="auto"/>
        <w:ind w:left="567" w:right="616"/>
        <w:jc w:val="both"/>
        <w:rPr>
          <w:rFonts w:ascii="Palatino Linotype" w:eastAsia="Arial Unicode MS" w:hAnsi="Palatino Linotype" w:cs="Arial"/>
          <w:i/>
        </w:rPr>
      </w:pPr>
      <w:r w:rsidRPr="00230979">
        <w:rPr>
          <w:rFonts w:ascii="Palatino Linotype" w:eastAsia="Arial Unicode MS" w:hAnsi="Palatino Linotype" w:cs="Arial"/>
          <w:i/>
        </w:rPr>
        <w:t>I. Cuente con atribuciones conferidas en ley y medie el consentimiento del titular.</w:t>
      </w:r>
    </w:p>
    <w:p w14:paraId="411414D9" w14:textId="77777777" w:rsidR="0029707E" w:rsidRPr="00230979" w:rsidRDefault="0029707E" w:rsidP="003E1320">
      <w:pPr>
        <w:spacing w:line="360" w:lineRule="auto"/>
        <w:ind w:left="567" w:right="616"/>
        <w:jc w:val="both"/>
        <w:rPr>
          <w:rFonts w:ascii="Palatino Linotype" w:eastAsia="Arial Unicode MS" w:hAnsi="Palatino Linotype" w:cs="Arial"/>
          <w:i/>
        </w:rPr>
      </w:pPr>
      <w:r w:rsidRPr="00230979">
        <w:rPr>
          <w:rFonts w:ascii="Palatino Linotype" w:eastAsia="Arial Unicode MS" w:hAnsi="Palatino Linotype" w:cs="Arial"/>
          <w:i/>
        </w:rPr>
        <w:t>II. Se trate de una persona reportada como desaparecida, en los términos previstos en la presente Ley y demás disposiciones legales aplicables...</w:t>
      </w:r>
    </w:p>
    <w:p w14:paraId="411414DA" w14:textId="77777777" w:rsidR="0029707E" w:rsidRPr="00230979" w:rsidRDefault="0029707E" w:rsidP="003E1320">
      <w:pPr>
        <w:spacing w:line="360" w:lineRule="auto"/>
        <w:ind w:left="567" w:right="616"/>
        <w:jc w:val="both"/>
        <w:rPr>
          <w:rFonts w:ascii="Palatino Linotype" w:eastAsia="Arial Unicode MS" w:hAnsi="Palatino Linotype" w:cs="Arial"/>
          <w:i/>
        </w:rPr>
      </w:pPr>
    </w:p>
    <w:p w14:paraId="411414DB" w14:textId="77777777" w:rsidR="0029707E" w:rsidRPr="00230979" w:rsidRDefault="0029707E" w:rsidP="003E1320">
      <w:pPr>
        <w:spacing w:line="360" w:lineRule="auto"/>
        <w:ind w:left="567" w:right="616"/>
        <w:jc w:val="both"/>
        <w:rPr>
          <w:rFonts w:ascii="Palatino Linotype" w:eastAsia="Arial Unicode MS" w:hAnsi="Palatino Linotype" w:cs="Arial"/>
          <w:i/>
        </w:rPr>
      </w:pPr>
      <w:r w:rsidRPr="00230979">
        <w:rPr>
          <w:rFonts w:ascii="Palatino Linotype" w:eastAsia="Arial Unicode MS" w:hAnsi="Palatino Linotype" w:cs="Arial"/>
          <w:b/>
          <w:i/>
        </w:rPr>
        <w:t>Artículo</w:t>
      </w:r>
      <w:r w:rsidRPr="00230979">
        <w:rPr>
          <w:rFonts w:ascii="Palatino Linotype" w:eastAsia="Arial Unicode MS" w:hAnsi="Palatino Linotype" w:cs="Arial"/>
          <w:i/>
        </w:rPr>
        <w:t xml:space="preserve"> </w:t>
      </w:r>
      <w:r w:rsidRPr="00230979">
        <w:rPr>
          <w:rFonts w:ascii="Palatino Linotype" w:eastAsia="Arial Unicode MS" w:hAnsi="Palatino Linotype" w:cs="Arial"/>
          <w:b/>
          <w:i/>
        </w:rPr>
        <w:t>38</w:t>
      </w:r>
      <w:r w:rsidRPr="00230979">
        <w:rPr>
          <w:rFonts w:ascii="Palatino Linotype" w:eastAsia="Arial Unicode MS" w:hAnsi="Palatino Linotype" w:cs="Arial"/>
          <w:i/>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p>
    <w:p w14:paraId="411414DC" w14:textId="77777777" w:rsidR="0029707E" w:rsidRPr="00230979" w:rsidRDefault="0029707E" w:rsidP="003E1320">
      <w:pPr>
        <w:spacing w:line="360" w:lineRule="auto"/>
        <w:ind w:left="567" w:right="616"/>
        <w:jc w:val="both"/>
        <w:rPr>
          <w:rFonts w:ascii="Palatino Linotype" w:eastAsia="Arial Unicode MS" w:hAnsi="Palatino Linotype" w:cs="Arial"/>
          <w:i/>
        </w:rPr>
      </w:pPr>
    </w:p>
    <w:p w14:paraId="411414DD" w14:textId="77777777" w:rsidR="0029707E" w:rsidRPr="00230979" w:rsidRDefault="0029707E" w:rsidP="003E1320">
      <w:pPr>
        <w:numPr>
          <w:ilvl w:val="0"/>
          <w:numId w:val="1"/>
        </w:numPr>
        <w:spacing w:line="360" w:lineRule="auto"/>
        <w:ind w:left="0" w:right="51" w:firstLine="0"/>
        <w:jc w:val="both"/>
        <w:rPr>
          <w:rFonts w:ascii="Palatino Linotype" w:eastAsia="Times New Roman" w:hAnsi="Palatino Linotype" w:cs="Times New Roman"/>
        </w:rPr>
      </w:pPr>
      <w:r w:rsidRPr="00230979">
        <w:rPr>
          <w:rFonts w:ascii="Palatino Linotype" w:eastAsia="Times New Roman" w:hAnsi="Palatino Linotype" w:cs="Times New Roman"/>
        </w:rPr>
        <w:t xml:space="preserve">De este modo, en armonía entre los principios constitucionales de máxima publicidad y de protección de datos personales, la Ley permite la elaboración de versiones públicas en </w:t>
      </w:r>
      <w:r w:rsidRPr="00230979">
        <w:rPr>
          <w:rFonts w:ascii="Palatino Linotype" w:eastAsia="Times New Roman" w:hAnsi="Palatino Linotype" w:cs="Times New Roman"/>
        </w:rPr>
        <w:lastRenderedPageBreak/>
        <w:t xml:space="preserve">las que se suprima aquella información relacionada con la vida privada de los particulares y de los servidores públicos toda vez que ésta tiene por objeto proteger datos personales, entendiéndose por tales, aquéllos que hacen identificable a una persona. </w:t>
      </w:r>
    </w:p>
    <w:p w14:paraId="411414DE" w14:textId="77777777" w:rsidR="0029707E" w:rsidRPr="00230979" w:rsidRDefault="0029707E" w:rsidP="003E1320">
      <w:pPr>
        <w:spacing w:line="360" w:lineRule="auto"/>
        <w:ind w:right="51"/>
        <w:jc w:val="both"/>
        <w:rPr>
          <w:rFonts w:ascii="Palatino Linotype" w:eastAsia="Times New Roman" w:hAnsi="Palatino Linotype" w:cs="Times New Roman"/>
        </w:rPr>
      </w:pPr>
    </w:p>
    <w:p w14:paraId="411414DF" w14:textId="77777777" w:rsidR="0029707E" w:rsidRPr="00230979" w:rsidRDefault="0029707E" w:rsidP="003E1320">
      <w:pPr>
        <w:numPr>
          <w:ilvl w:val="0"/>
          <w:numId w:val="1"/>
        </w:numPr>
        <w:spacing w:line="360" w:lineRule="auto"/>
        <w:ind w:left="0" w:right="51" w:firstLine="0"/>
        <w:jc w:val="both"/>
        <w:rPr>
          <w:rFonts w:ascii="Palatino Linotype" w:eastAsia="Arial Unicode MS" w:hAnsi="Palatino Linotype" w:cs="Times New Roman"/>
          <w:lang w:val="es-ES"/>
        </w:rPr>
      </w:pPr>
      <w:r w:rsidRPr="00230979">
        <w:rPr>
          <w:rFonts w:ascii="Palatino Linotype" w:eastAsia="Arial Unicode MS" w:hAnsi="Palatino Linotype" w:cs="Times New Roman"/>
          <w:lang w:val="es-ES"/>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230979">
        <w:rPr>
          <w:rFonts w:ascii="Palatino Linotype" w:eastAsia="Arial Unicode MS" w:hAnsi="Palatino Linotype" w:cs="Times New Roman"/>
          <w:color w:val="000000"/>
          <w:lang w:eastAsia="es-MX"/>
        </w:rPr>
        <w:t>el Sujeto Obligado</w:t>
      </w:r>
      <w:r w:rsidRPr="00230979">
        <w:rPr>
          <w:rFonts w:ascii="Palatino Linotype" w:eastAsia="Arial Unicode MS" w:hAnsi="Palatino Linotype" w:cs="Times New Roman"/>
          <w:lang w:val="es-ES"/>
        </w:rPr>
        <w:t xml:space="preserve">, en ese contexto, todo dato personal susceptible de clasificación debe ser protegido. </w:t>
      </w:r>
    </w:p>
    <w:p w14:paraId="411414E0" w14:textId="77777777" w:rsidR="0029707E" w:rsidRPr="00230979" w:rsidRDefault="0029707E" w:rsidP="003E1320">
      <w:pPr>
        <w:spacing w:line="360" w:lineRule="auto"/>
        <w:ind w:right="51"/>
        <w:jc w:val="both"/>
        <w:rPr>
          <w:rFonts w:ascii="Palatino Linotype" w:eastAsia="Palatino Linotype" w:hAnsi="Palatino Linotype" w:cs="Palatino Linotype"/>
        </w:rPr>
      </w:pPr>
    </w:p>
    <w:p w14:paraId="411414E1" w14:textId="77777777" w:rsidR="0029707E" w:rsidRPr="00230979" w:rsidRDefault="0029707E" w:rsidP="003E1320">
      <w:pPr>
        <w:numPr>
          <w:ilvl w:val="0"/>
          <w:numId w:val="1"/>
        </w:numPr>
        <w:spacing w:line="360" w:lineRule="auto"/>
        <w:ind w:left="0" w:right="51" w:firstLine="0"/>
        <w:jc w:val="both"/>
        <w:rPr>
          <w:rFonts w:ascii="Palatino Linotype" w:eastAsia="Times New Roman" w:hAnsi="Palatino Linotype" w:cs="Times New Roman"/>
          <w:lang w:val="es-ES"/>
        </w:rPr>
      </w:pPr>
      <w:r w:rsidRPr="00230979">
        <w:rPr>
          <w:rFonts w:ascii="Palatino Linotype" w:eastAsia="Times New Roman" w:hAnsi="Palatino Linotype" w:cs="Times New Roman"/>
        </w:rPr>
        <w:t xml:space="preserve">Por ende, en </w:t>
      </w:r>
      <w:r w:rsidRPr="00230979">
        <w:rPr>
          <w:rFonts w:ascii="Palatino Linotype" w:eastAsia="Arial Unicode MS" w:hAnsi="Palatino Linotype" w:cs="Times New Roman"/>
          <w:lang w:val="es-ES"/>
        </w:rPr>
        <w:t>el</w:t>
      </w:r>
      <w:r w:rsidRPr="00230979">
        <w:rPr>
          <w:rFonts w:ascii="Palatino Linotype" w:eastAsia="Times New Roman" w:hAnsi="Palatino Linotype" w:cs="Times New Roman"/>
        </w:rPr>
        <w:t xml:space="preserve"> presente caso el Sujeto Obligado no podrá testar los datos referidos con antelación, debiendo corresponder la clasificación únicamente a datos personales que tiene que efectuar mediante las formalidades que la Ley impone, es decir, </w:t>
      </w:r>
      <w:r w:rsidRPr="00230979">
        <w:rPr>
          <w:rFonts w:ascii="Palatino Linotype" w:eastAsia="Times New Roman" w:hAnsi="Palatino Linotype" w:cs="Times New Roman"/>
          <w:lang w:val="es-ES"/>
        </w:rPr>
        <w:t>resulta necesario que el Comité de Transparencia d</w:t>
      </w:r>
      <w:r w:rsidRPr="00230979">
        <w:rPr>
          <w:rFonts w:ascii="Palatino Linotype" w:eastAsia="Times New Roman" w:hAnsi="Palatino Linotype" w:cs="Times New Roman"/>
        </w:rPr>
        <w:t xml:space="preserve">el Sujeto Obligado </w:t>
      </w:r>
      <w:r w:rsidRPr="00230979">
        <w:rPr>
          <w:rFonts w:ascii="Palatino Linotype" w:eastAsia="Times New Roman" w:hAnsi="Palatino Linotype" w:cs="Times New Roman"/>
          <w:lang w:val="es-ES"/>
        </w:rPr>
        <w:t>emita el Acuerdo de Clasificación correspondiente</w:t>
      </w:r>
      <w:r w:rsidRPr="00230979">
        <w:rPr>
          <w:rFonts w:ascii="Palatino Linotype" w:eastAsia="Times New Roman" w:hAnsi="Palatino Linotype" w:cs="Times New Roman"/>
        </w:rPr>
        <w:t xml:space="preserve"> debidamente fundado y motivado, </w:t>
      </w:r>
      <w:r w:rsidRPr="00230979">
        <w:rPr>
          <w:rFonts w:ascii="Palatino Linotype" w:eastAsia="Times New Roman" w:hAnsi="Palatino Linotype" w:cs="Times New Roman"/>
          <w:lang w:val="es-ES"/>
        </w:rPr>
        <w:t xml:space="preserve">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230979">
        <w:rPr>
          <w:rFonts w:ascii="Palatino Linotype" w:eastAsia="Times New Roman" w:hAnsi="Palatino Linotype" w:cs="Times New Roman"/>
          <w:b/>
          <w:lang w:val="es-ES"/>
        </w:rPr>
        <w:t>LINEAMIENTOS GENERALES EN MATERIA DE CLASIFICACIÓN Y DESCLASIFICACIÓN DE LA INFORMACIÓN, ASÍ COMO PARA LA ELABORACIÓN DE VERSIONES PÚBLICAS</w:t>
      </w:r>
      <w:r w:rsidRPr="00230979">
        <w:rPr>
          <w:rFonts w:ascii="Palatino Linotype" w:eastAsia="Times New Roman" w:hAnsi="Palatino Linotype" w:cs="Times New Roman"/>
          <w:lang w:val="es-ES"/>
        </w:rPr>
        <w:t>, publicados en el Diario Oficial de la Federación en fecha quince de abril del año dos mil dieciséis, mediante Acuerdo del Consejo Nacional del Sistema Nacional de Transparencia, Acceso a la Información Pública y Protección de Datos Personales.</w:t>
      </w:r>
    </w:p>
    <w:p w14:paraId="036B29A6" w14:textId="08B5D142" w:rsidR="003E1320" w:rsidRPr="00230979" w:rsidRDefault="00C04060" w:rsidP="003E1320">
      <w:pPr>
        <w:numPr>
          <w:ilvl w:val="0"/>
          <w:numId w:val="1"/>
        </w:numPr>
        <w:spacing w:line="360" w:lineRule="auto"/>
        <w:ind w:left="0" w:right="51" w:firstLine="0"/>
        <w:jc w:val="both"/>
        <w:rPr>
          <w:rFonts w:ascii="Palatino Linotype" w:hAnsi="Palatino Linotype" w:cs="Tahoma"/>
          <w:b/>
          <w:color w:val="0D0D0D"/>
        </w:rPr>
      </w:pPr>
      <w:r w:rsidRPr="00230979">
        <w:rPr>
          <w:rFonts w:ascii="Palatino Linotype" w:eastAsia="Palatino Linotype" w:hAnsi="Palatino Linotype" w:cs="Palatino Linotype"/>
          <w:color w:val="000000"/>
        </w:rPr>
        <w:lastRenderedPageBreak/>
        <w:t xml:space="preserve">Ahora bien, como se desprende de la información entregada, se aprecia que obra información de servidores públicos </w:t>
      </w:r>
      <w:r w:rsidR="00944473" w:rsidRPr="00230979">
        <w:rPr>
          <w:rFonts w:ascii="Palatino Linotype" w:eastAsia="Palatino Linotype" w:hAnsi="Palatino Linotype" w:cs="Palatino Linotype"/>
          <w:b/>
          <w:bCs/>
          <w:color w:val="000000"/>
        </w:rPr>
        <w:t>Dirección de Guardia Civil Municipal</w:t>
      </w:r>
      <w:r w:rsidR="00336B15" w:rsidRPr="00230979">
        <w:rPr>
          <w:rFonts w:ascii="Palatino Linotype" w:eastAsia="Palatino Linotype" w:hAnsi="Palatino Linotype" w:cs="Palatino Linotype"/>
          <w:color w:val="000000"/>
        </w:rPr>
        <w:t>. Al respecto</w:t>
      </w:r>
      <w:r w:rsidR="003E1320" w:rsidRPr="00230979">
        <w:rPr>
          <w:rFonts w:ascii="Palatino Linotype" w:eastAsia="Palatino Linotype" w:hAnsi="Palatino Linotype" w:cs="Palatino Linotype"/>
          <w:color w:val="000000"/>
        </w:rPr>
        <w:t xml:space="preserve"> </w:t>
      </w:r>
      <w:r w:rsidR="00D92A94" w:rsidRPr="00230979">
        <w:rPr>
          <w:rFonts w:ascii="Palatino Linotype" w:hAnsi="Palatino Linotype" w:cs="Tahoma"/>
          <w:lang w:eastAsia="es-MX"/>
        </w:rPr>
        <w:t>e</w:t>
      </w:r>
      <w:r w:rsidR="003E1320" w:rsidRPr="00230979">
        <w:rPr>
          <w:rFonts w:ascii="Palatino Linotype" w:hAnsi="Palatino Linotype" w:cs="Tahoma"/>
          <w:lang w:eastAsia="es-MX"/>
        </w:rPr>
        <w:t xml:space="preserve">s necesario precisar que, la información respecto del personal de seguridad corresponde a información reservada; esto es, ya que los elementos operativos se dedican a combatir de manera directa a los delincuentes en el municipio, así como a prevenir la actividad delictiva. Entonces, </w:t>
      </w:r>
      <w:r w:rsidR="003E1320" w:rsidRPr="00230979">
        <w:rPr>
          <w:rFonts w:ascii="Palatino Linotype" w:hAnsi="Palatino Linotype" w:cs="Tahoma"/>
          <w:color w:val="0D0D0D"/>
        </w:rPr>
        <w:t xml:space="preserve">conforme al artículo 134 de la Ley de Transparencia y Acceso a la Información Pública del Estado de México y Municipios y el Sexto de los Lineamientos Generales en Materia de Clasificación y Desclasificación de la Información, así como para la Elaboración de Versiones Públicas –Lineamientos Generales-, los sujetos obligados no podrán emitir acuerdos de carácter general que clasifiquen documentos o expedientes; por lo que, la clasificación de información se llevará a cabo mediante un </w:t>
      </w:r>
      <w:r w:rsidR="003E1320" w:rsidRPr="00230979">
        <w:rPr>
          <w:rFonts w:ascii="Palatino Linotype" w:hAnsi="Palatino Linotype" w:cs="Tahoma"/>
          <w:b/>
          <w:color w:val="0D0D0D"/>
        </w:rPr>
        <w:t>análisis caso por caso.</w:t>
      </w:r>
    </w:p>
    <w:p w14:paraId="41296F31" w14:textId="77777777" w:rsidR="003E1320" w:rsidRPr="00230979" w:rsidRDefault="003E1320" w:rsidP="003E1320">
      <w:pPr>
        <w:spacing w:line="360" w:lineRule="auto"/>
        <w:contextualSpacing/>
        <w:jc w:val="both"/>
        <w:rPr>
          <w:rFonts w:ascii="Palatino Linotype" w:hAnsi="Palatino Linotype" w:cs="Tahoma"/>
          <w:b/>
          <w:color w:val="0D0D0D"/>
        </w:rPr>
      </w:pPr>
    </w:p>
    <w:p w14:paraId="6D9B72E1" w14:textId="77777777" w:rsidR="003E1320" w:rsidRPr="00230979" w:rsidRDefault="003E1320" w:rsidP="00D92A94">
      <w:pPr>
        <w:numPr>
          <w:ilvl w:val="0"/>
          <w:numId w:val="1"/>
        </w:numPr>
        <w:spacing w:line="360" w:lineRule="auto"/>
        <w:ind w:left="0" w:right="51" w:firstLine="0"/>
        <w:jc w:val="both"/>
        <w:rPr>
          <w:rFonts w:ascii="Palatino Linotype" w:hAnsi="Palatino Linotype" w:cs="Tahoma"/>
          <w:color w:val="0D0D0D"/>
        </w:rPr>
      </w:pPr>
      <w:r w:rsidRPr="00230979">
        <w:rPr>
          <w:rFonts w:ascii="Palatino Linotype" w:hAnsi="Palatino Linotype" w:cs="Tahoma"/>
          <w:color w:val="0D0D0D"/>
        </w:rPr>
        <w:t xml:space="preserve">Además, el </w:t>
      </w:r>
      <w:r w:rsidRPr="00230979">
        <w:rPr>
          <w:rFonts w:ascii="Palatino Linotype" w:eastAsia="Palatino Linotype" w:hAnsi="Palatino Linotype" w:cs="Palatino Linotype"/>
          <w:color w:val="000000"/>
        </w:rPr>
        <w:t>artículo</w:t>
      </w:r>
      <w:r w:rsidRPr="00230979">
        <w:rPr>
          <w:rFonts w:ascii="Palatino Linotype" w:hAnsi="Palatino Linotype" w:cs="Tahoma"/>
          <w:color w:val="0D0D0D"/>
        </w:rPr>
        <w:t xml:space="preserve"> 131 de la Ley referida, así como el Quinto de los Lineamientos Generales, establecen que los sujetos obligados </w:t>
      </w:r>
      <w:r w:rsidRPr="00230979">
        <w:rPr>
          <w:rFonts w:ascii="Palatino Linotype" w:hAnsi="Palatino Linotype" w:cs="Tahoma"/>
          <w:b/>
          <w:color w:val="0D0D0D"/>
        </w:rPr>
        <w:t>deberán fundar y motivar</w:t>
      </w:r>
      <w:r w:rsidRPr="00230979">
        <w:rPr>
          <w:rFonts w:ascii="Palatino Linotype" w:hAnsi="Palatino Linotype" w:cs="Tahoma"/>
          <w:color w:val="0D0D0D"/>
        </w:rPr>
        <w:t xml:space="preserve"> debidamente la clasificación de la información.</w:t>
      </w:r>
    </w:p>
    <w:p w14:paraId="7F9317E6" w14:textId="77777777" w:rsidR="003E1320" w:rsidRPr="00230979" w:rsidRDefault="003E1320" w:rsidP="003E1320">
      <w:pPr>
        <w:spacing w:line="360" w:lineRule="auto"/>
        <w:contextualSpacing/>
        <w:jc w:val="both"/>
        <w:rPr>
          <w:rFonts w:ascii="Palatino Linotype" w:hAnsi="Palatino Linotype" w:cs="Tahoma"/>
          <w:b/>
          <w:color w:val="0D0D0D"/>
        </w:rPr>
      </w:pPr>
    </w:p>
    <w:p w14:paraId="4908BDA1" w14:textId="77777777" w:rsidR="003E1320" w:rsidRPr="00230979" w:rsidRDefault="003E1320" w:rsidP="00D92A94">
      <w:pPr>
        <w:numPr>
          <w:ilvl w:val="0"/>
          <w:numId w:val="1"/>
        </w:numPr>
        <w:spacing w:line="360" w:lineRule="auto"/>
        <w:ind w:left="0" w:right="51" w:firstLine="0"/>
        <w:jc w:val="both"/>
        <w:rPr>
          <w:rFonts w:ascii="Palatino Linotype" w:hAnsi="Palatino Linotype" w:cs="Tahoma"/>
          <w:bCs/>
          <w:iCs/>
          <w:color w:val="0D0D0D"/>
        </w:rPr>
      </w:pPr>
      <w:r w:rsidRPr="00230979">
        <w:rPr>
          <w:rFonts w:ascii="Palatino Linotype" w:hAnsi="Palatino Linotype" w:cs="Tahoma"/>
          <w:color w:val="0D0D0D"/>
        </w:rPr>
        <w:t>Al respecto, e</w:t>
      </w:r>
      <w:r w:rsidRPr="00230979">
        <w:rPr>
          <w:rFonts w:ascii="Palatino Linotype" w:hAnsi="Palatino Linotype" w:cs="Tahoma"/>
          <w:bCs/>
          <w:iCs/>
          <w:color w:val="0D0D0D"/>
        </w:rPr>
        <w:t>l Octavo de los Lineamientos Generales, precisa lo siguiente:</w:t>
      </w:r>
    </w:p>
    <w:p w14:paraId="6F5F92B1" w14:textId="77777777" w:rsidR="003E1320" w:rsidRPr="00230979" w:rsidRDefault="003E1320" w:rsidP="003E1320">
      <w:pPr>
        <w:spacing w:line="360" w:lineRule="auto"/>
        <w:contextualSpacing/>
        <w:jc w:val="both"/>
        <w:rPr>
          <w:rFonts w:ascii="Palatino Linotype" w:hAnsi="Palatino Linotype" w:cs="Tahoma"/>
          <w:bCs/>
          <w:iCs/>
          <w:color w:val="0D0D0D"/>
        </w:rPr>
      </w:pPr>
    </w:p>
    <w:p w14:paraId="408B7BE6" w14:textId="77777777" w:rsidR="003E1320" w:rsidRPr="00230979" w:rsidRDefault="003E1320" w:rsidP="003E1320">
      <w:pPr>
        <w:numPr>
          <w:ilvl w:val="0"/>
          <w:numId w:val="46"/>
        </w:numPr>
        <w:spacing w:line="360" w:lineRule="auto"/>
        <w:contextualSpacing/>
        <w:jc w:val="both"/>
        <w:rPr>
          <w:rFonts w:ascii="Palatino Linotype" w:hAnsi="Palatino Linotype" w:cs="Tahoma"/>
          <w:bCs/>
          <w:color w:val="0D0D0D"/>
        </w:rPr>
      </w:pPr>
      <w:r w:rsidRPr="00230979">
        <w:rPr>
          <w:rFonts w:ascii="Palatino Linotype" w:hAnsi="Palatino Linotype" w:cs="Tahoma"/>
          <w:b/>
          <w:bCs/>
          <w:color w:val="0D0D0D"/>
        </w:rPr>
        <w:t>Para fundar la clasificación</w:t>
      </w:r>
      <w:r w:rsidRPr="00230979">
        <w:rPr>
          <w:rFonts w:ascii="Palatino Linotype" w:hAnsi="Palatino Linotype" w:cs="Tahoma"/>
          <w:bCs/>
          <w:color w:val="0D0D0D"/>
        </w:rPr>
        <w:t xml:space="preserve"> de la información se deberán señalar el artículo, fracción, inciso, párrafo o numeral de la Ley aplicable;</w:t>
      </w:r>
    </w:p>
    <w:p w14:paraId="6CB37F39" w14:textId="77777777" w:rsidR="003E1320" w:rsidRPr="00230979" w:rsidRDefault="003E1320" w:rsidP="003E1320">
      <w:pPr>
        <w:numPr>
          <w:ilvl w:val="0"/>
          <w:numId w:val="46"/>
        </w:numPr>
        <w:spacing w:line="360" w:lineRule="auto"/>
        <w:contextualSpacing/>
        <w:jc w:val="both"/>
        <w:rPr>
          <w:rFonts w:ascii="Palatino Linotype" w:hAnsi="Palatino Linotype" w:cs="Tahoma"/>
          <w:bCs/>
          <w:color w:val="0D0D0D"/>
        </w:rPr>
      </w:pPr>
      <w:r w:rsidRPr="00230979">
        <w:rPr>
          <w:rFonts w:ascii="Palatino Linotype" w:hAnsi="Palatino Linotype" w:cs="Tahoma"/>
          <w:b/>
          <w:bCs/>
          <w:color w:val="0D0D0D"/>
        </w:rPr>
        <w:t>Para motivar la clasificación</w:t>
      </w:r>
      <w:r w:rsidRPr="00230979">
        <w:rPr>
          <w:rFonts w:ascii="Palatino Linotype" w:hAnsi="Palatino Linotype" w:cs="Tahoma"/>
          <w:bCs/>
          <w:color w:val="0D0D0D"/>
        </w:rPr>
        <w:t xml:space="preserve"> se deberán indicar las razones y circunstancias especiales que lo llevaron a concluir que el caso particular se ajusta al supuesto previsto por la norma legal invocada; la cual, en el caso de que se trate de información reservada, la </w:t>
      </w:r>
      <w:r w:rsidRPr="00230979">
        <w:rPr>
          <w:rFonts w:ascii="Palatino Linotype" w:hAnsi="Palatino Linotype" w:cs="Tahoma"/>
          <w:bCs/>
          <w:color w:val="0D0D0D"/>
        </w:rPr>
        <w:lastRenderedPageBreak/>
        <w:t>motivación, deberá comprender las circunstancias que justifican el establecimiento de un determinado plazo de reserva.</w:t>
      </w:r>
    </w:p>
    <w:p w14:paraId="3D24AE5C" w14:textId="77777777" w:rsidR="003E1320" w:rsidRPr="00230979" w:rsidRDefault="003E1320" w:rsidP="003E1320">
      <w:pPr>
        <w:pStyle w:val="Prrafodelista"/>
        <w:spacing w:line="360" w:lineRule="auto"/>
        <w:rPr>
          <w:rFonts w:ascii="Palatino Linotype" w:hAnsi="Palatino Linotype" w:cs="Tahoma"/>
          <w:bCs/>
          <w:color w:val="0D0D0D"/>
        </w:rPr>
      </w:pPr>
    </w:p>
    <w:p w14:paraId="4341D49E" w14:textId="77777777" w:rsidR="003E1320" w:rsidRPr="00230979" w:rsidRDefault="003E1320" w:rsidP="00D92A94">
      <w:pPr>
        <w:numPr>
          <w:ilvl w:val="0"/>
          <w:numId w:val="1"/>
        </w:numPr>
        <w:spacing w:line="360" w:lineRule="auto"/>
        <w:ind w:left="0" w:right="51" w:firstLine="0"/>
        <w:jc w:val="both"/>
        <w:rPr>
          <w:rFonts w:ascii="Palatino Linotype" w:hAnsi="Palatino Linotype" w:cs="Tahoma"/>
          <w:b/>
          <w:color w:val="0D0D0D"/>
        </w:rPr>
      </w:pPr>
      <w:r w:rsidRPr="00230979">
        <w:rPr>
          <w:rFonts w:ascii="Palatino Linotype" w:hAnsi="Palatino Linotype" w:cs="Tahoma"/>
          <w:color w:val="0D0D0D"/>
        </w:rPr>
        <w:t>Lo anterior, toma sustento en la fracción VII, del artículo 1.8, del Código Administrativo del Estado de México, que establece que todo acto administrativo, debe estar fundado y motivado, esto es, que contenga con precisión, los preceptos legales aplicables, las circunstancias generales o especiales, razones particulares y causas que se hayan tomado en cuenta para la emisión de este.</w:t>
      </w:r>
    </w:p>
    <w:p w14:paraId="4F867907" w14:textId="77777777" w:rsidR="003E1320" w:rsidRPr="00230979" w:rsidRDefault="003E1320" w:rsidP="003E1320">
      <w:pPr>
        <w:spacing w:line="360" w:lineRule="auto"/>
        <w:contextualSpacing/>
        <w:jc w:val="both"/>
        <w:rPr>
          <w:rFonts w:ascii="Palatino Linotype" w:hAnsi="Palatino Linotype" w:cs="Tahoma"/>
          <w:color w:val="0D0D0D"/>
        </w:rPr>
      </w:pPr>
    </w:p>
    <w:p w14:paraId="74DDF441" w14:textId="77777777" w:rsidR="003E1320" w:rsidRPr="00230979" w:rsidRDefault="003E1320" w:rsidP="00E13B6E">
      <w:pPr>
        <w:numPr>
          <w:ilvl w:val="0"/>
          <w:numId w:val="1"/>
        </w:numPr>
        <w:spacing w:line="360" w:lineRule="auto"/>
        <w:ind w:left="0" w:right="51" w:firstLine="0"/>
        <w:jc w:val="both"/>
        <w:rPr>
          <w:rFonts w:ascii="Palatino Linotype" w:hAnsi="Palatino Linotype" w:cs="Tahoma"/>
          <w:color w:val="0D0D0D"/>
          <w:lang w:val="es-ES"/>
        </w:rPr>
      </w:pPr>
      <w:r w:rsidRPr="00230979">
        <w:rPr>
          <w:rFonts w:ascii="Palatino Linotype" w:hAnsi="Palatino Linotype" w:cs="Tahoma"/>
          <w:color w:val="0D0D0D"/>
          <w:lang w:val="es-ES"/>
        </w:rPr>
        <w:t>En ese orden de ideas, el Trigésimo tercero de los Lineamientos Generales establece la forma en que se debe fundamentar y motivar la reserva de la información, es decir, a través de los siguientes pasos:</w:t>
      </w:r>
    </w:p>
    <w:p w14:paraId="01F06557" w14:textId="77777777" w:rsidR="003E1320" w:rsidRPr="00230979" w:rsidRDefault="003E1320" w:rsidP="003E1320">
      <w:pPr>
        <w:spacing w:line="360" w:lineRule="auto"/>
        <w:contextualSpacing/>
        <w:jc w:val="both"/>
        <w:rPr>
          <w:rFonts w:ascii="Palatino Linotype" w:hAnsi="Palatino Linotype" w:cs="Tahoma"/>
          <w:color w:val="0D0D0D"/>
        </w:rPr>
      </w:pPr>
    </w:p>
    <w:p w14:paraId="7E6C7AAA" w14:textId="77777777" w:rsidR="003E1320" w:rsidRPr="00230979" w:rsidRDefault="003E1320" w:rsidP="003E1320">
      <w:pPr>
        <w:numPr>
          <w:ilvl w:val="0"/>
          <w:numId w:val="45"/>
        </w:numPr>
        <w:spacing w:line="360" w:lineRule="auto"/>
        <w:contextualSpacing/>
        <w:jc w:val="both"/>
        <w:rPr>
          <w:rFonts w:ascii="Palatino Linotype" w:hAnsi="Palatino Linotype" w:cs="Tahoma"/>
          <w:color w:val="0D0D0D"/>
        </w:rPr>
      </w:pPr>
      <w:r w:rsidRPr="00230979">
        <w:rPr>
          <w:rFonts w:ascii="Palatino Linotype" w:hAnsi="Palatino Linotype" w:cs="Tahoma"/>
          <w:color w:val="0D0D0D"/>
        </w:rPr>
        <w:t xml:space="preserve">Se deberá citar la fracción y, en su caso, la causal aplicable de las Ley General de Transparencia y Acceso a la Información Pública o, en el presente caso, de la Ley de Transparencia y Acceso a la Información Pública del Estado de México y Municipios, vinculándola con el Lineamiento específico; </w:t>
      </w:r>
    </w:p>
    <w:p w14:paraId="0F1D1113" w14:textId="77777777" w:rsidR="003E1320" w:rsidRPr="00230979" w:rsidRDefault="003E1320" w:rsidP="003E1320">
      <w:pPr>
        <w:numPr>
          <w:ilvl w:val="0"/>
          <w:numId w:val="45"/>
        </w:numPr>
        <w:spacing w:line="360" w:lineRule="auto"/>
        <w:contextualSpacing/>
        <w:jc w:val="both"/>
        <w:rPr>
          <w:rFonts w:ascii="Palatino Linotype" w:hAnsi="Palatino Linotype" w:cs="Tahoma"/>
          <w:color w:val="0D0D0D"/>
          <w:lang w:val="es-ES"/>
        </w:rPr>
      </w:pPr>
      <w:r w:rsidRPr="00230979">
        <w:rPr>
          <w:rFonts w:ascii="Palatino Linotype" w:hAnsi="Palatino Linotype" w:cs="Tahoma"/>
          <w:color w:val="0D0D0D"/>
          <w:lang w:val="es-ES"/>
        </w:rPr>
        <w:t>Se deberá demostrar que la publicidad de la información generaría un riesgo de perjuicio, que rebasa el interés público;</w:t>
      </w:r>
    </w:p>
    <w:p w14:paraId="42895D28" w14:textId="77777777" w:rsidR="003E1320" w:rsidRPr="00230979" w:rsidRDefault="003E1320" w:rsidP="003E1320">
      <w:pPr>
        <w:numPr>
          <w:ilvl w:val="0"/>
          <w:numId w:val="45"/>
        </w:numPr>
        <w:spacing w:line="360" w:lineRule="auto"/>
        <w:contextualSpacing/>
        <w:jc w:val="both"/>
        <w:rPr>
          <w:rFonts w:ascii="Palatino Linotype" w:hAnsi="Palatino Linotype" w:cs="Tahoma"/>
          <w:color w:val="0D0D0D"/>
          <w:lang w:val="es-ES"/>
        </w:rPr>
      </w:pPr>
      <w:r w:rsidRPr="00230979">
        <w:rPr>
          <w:rFonts w:ascii="Palatino Linotype" w:hAnsi="Palatino Linotype" w:cs="Tahoma"/>
          <w:color w:val="0D0D0D"/>
          <w:lang w:val="es-ES"/>
        </w:rPr>
        <w:t>Se acreditará el vínculo entre la difusión de la información y la afectación del interés jurídico tutelado;</w:t>
      </w:r>
    </w:p>
    <w:p w14:paraId="49E50FE5" w14:textId="77777777" w:rsidR="003E1320" w:rsidRPr="00230979" w:rsidRDefault="003E1320" w:rsidP="003E1320">
      <w:pPr>
        <w:numPr>
          <w:ilvl w:val="0"/>
          <w:numId w:val="45"/>
        </w:numPr>
        <w:spacing w:line="360" w:lineRule="auto"/>
        <w:contextualSpacing/>
        <w:jc w:val="both"/>
        <w:rPr>
          <w:rFonts w:ascii="Palatino Linotype" w:hAnsi="Palatino Linotype" w:cs="Tahoma"/>
          <w:color w:val="0D0D0D"/>
          <w:lang w:val="es-ES"/>
        </w:rPr>
      </w:pPr>
      <w:r w:rsidRPr="00230979">
        <w:rPr>
          <w:rFonts w:ascii="Palatino Linotype" w:hAnsi="Palatino Linotype" w:cs="Tahoma"/>
          <w:color w:val="0D0D0D"/>
          <w:lang w:val="es-ES"/>
        </w:rPr>
        <w:t>Se precisará las razones objetivas por las que la apertura de la información generaría una afectación, por medio del riesgo real, demostrable e identificable;</w:t>
      </w:r>
    </w:p>
    <w:p w14:paraId="739FAA64" w14:textId="77777777" w:rsidR="003E1320" w:rsidRPr="00230979" w:rsidRDefault="003E1320" w:rsidP="003E1320">
      <w:pPr>
        <w:spacing w:line="360" w:lineRule="auto"/>
        <w:ind w:left="720"/>
        <w:contextualSpacing/>
        <w:rPr>
          <w:rFonts w:ascii="Palatino Linotype" w:hAnsi="Palatino Linotype" w:cs="Tahoma"/>
          <w:color w:val="0D0D0D"/>
          <w:lang w:val="es-ES"/>
        </w:rPr>
      </w:pPr>
    </w:p>
    <w:p w14:paraId="4F58B53D" w14:textId="77777777" w:rsidR="003E1320" w:rsidRPr="00230979" w:rsidRDefault="003E1320" w:rsidP="003E1320">
      <w:pPr>
        <w:numPr>
          <w:ilvl w:val="0"/>
          <w:numId w:val="45"/>
        </w:numPr>
        <w:spacing w:line="360" w:lineRule="auto"/>
        <w:contextualSpacing/>
        <w:jc w:val="both"/>
        <w:rPr>
          <w:rFonts w:ascii="Palatino Linotype" w:hAnsi="Palatino Linotype" w:cs="Tahoma"/>
          <w:color w:val="0D0D0D"/>
          <w:lang w:val="es-ES"/>
        </w:rPr>
      </w:pPr>
      <w:r w:rsidRPr="00230979">
        <w:rPr>
          <w:rFonts w:ascii="Palatino Linotype" w:hAnsi="Palatino Linotype" w:cs="Tahoma"/>
          <w:color w:val="0D0D0D"/>
          <w:lang w:val="es-ES"/>
        </w:rPr>
        <w:lastRenderedPageBreak/>
        <w:t>Se deberán señalar las circunstancias de modo, tiempo y lugar del daño, y</w:t>
      </w:r>
    </w:p>
    <w:p w14:paraId="0C8C2316" w14:textId="77777777" w:rsidR="003E1320" w:rsidRPr="00230979" w:rsidRDefault="003E1320" w:rsidP="003E1320">
      <w:pPr>
        <w:numPr>
          <w:ilvl w:val="0"/>
          <w:numId w:val="45"/>
        </w:numPr>
        <w:spacing w:line="360" w:lineRule="auto"/>
        <w:contextualSpacing/>
        <w:jc w:val="both"/>
        <w:rPr>
          <w:rFonts w:ascii="Palatino Linotype" w:hAnsi="Palatino Linotype" w:cs="Tahoma"/>
          <w:color w:val="0D0D0D"/>
          <w:lang w:val="es-ES"/>
        </w:rPr>
      </w:pPr>
      <w:r w:rsidRPr="00230979">
        <w:rPr>
          <w:rFonts w:ascii="Palatino Linotype" w:hAnsi="Palatino Linotype" w:cs="Tahoma"/>
          <w:color w:val="0D0D0D"/>
          <w:lang w:val="es-ES"/>
        </w:rPr>
        <w:t>Se elegirá la opción de excepción al acceso a la información que menos restrinja, la cual será adecuada y proporcional para la protección del interés público.</w:t>
      </w:r>
    </w:p>
    <w:p w14:paraId="3ED4922D" w14:textId="77777777" w:rsidR="003E1320" w:rsidRPr="00230979" w:rsidRDefault="003E1320" w:rsidP="00E13B6E">
      <w:pPr>
        <w:numPr>
          <w:ilvl w:val="0"/>
          <w:numId w:val="1"/>
        </w:numPr>
        <w:spacing w:line="360" w:lineRule="auto"/>
        <w:ind w:left="0" w:right="51" w:firstLine="0"/>
        <w:jc w:val="both"/>
        <w:rPr>
          <w:rFonts w:ascii="Palatino Linotype" w:eastAsia="Calibri" w:hAnsi="Palatino Linotype" w:cs="Tahoma"/>
          <w:bCs/>
          <w:lang w:eastAsia="en-US"/>
        </w:rPr>
      </w:pPr>
      <w:r w:rsidRPr="00230979">
        <w:rPr>
          <w:rFonts w:ascii="Palatino Linotype" w:hAnsi="Palatino Linotype" w:cs="Tahoma"/>
          <w:color w:val="0D0D0D"/>
          <w:lang w:val="es-ES"/>
        </w:rPr>
        <w:t xml:space="preserve">De acuerdo con lo expuesto, </w:t>
      </w:r>
      <w:r w:rsidRPr="00230979">
        <w:rPr>
          <w:rFonts w:ascii="Palatino Linotype" w:eastAsia="Calibri" w:hAnsi="Palatino Linotype" w:cs="Tahoma"/>
          <w:bCs/>
          <w:lang w:eastAsia="en-US"/>
        </w:rPr>
        <w:t xml:space="preserve">el Sujeto Obligado, debe fundar y motivar la existencia de información reserva al momento del cumplimiento del Recurso, con la entrega del Acta del Comité de Transparencia con la prueba de daño respectiva, que es la </w:t>
      </w:r>
      <w:r w:rsidRPr="00230979">
        <w:rPr>
          <w:rFonts w:ascii="Palatino Linotype" w:hAnsi="Palatino Linotype" w:cs="Tahoma"/>
          <w:color w:val="0D0D0D"/>
          <w:lang w:val="es-ES"/>
        </w:rPr>
        <w:t>argumentación</w:t>
      </w:r>
      <w:r w:rsidRPr="00230979">
        <w:rPr>
          <w:rFonts w:ascii="Palatino Linotype" w:eastAsia="Calibri" w:hAnsi="Palatino Linotype" w:cs="Tahoma"/>
          <w:bCs/>
          <w:lang w:eastAsia="en-US"/>
        </w:rPr>
        <w:t xml:space="preserve"> fundada y motivada que se debe realizar para acreditar que la divulgación de la información lesiona el interés jurídicamente protegido por la normatividad aplicable y que el daño que puede producirse con la publicidad de la información es mayor que el interés de conocerla, en términos del Trigésimo tercero de los Lineamientos Generales, relacionado con el artículo 129 de la Ley de Transparencia y Acceso a la Información Pública del Estado de México y Municipios, de acuerdo con lo siguiente:</w:t>
      </w:r>
    </w:p>
    <w:p w14:paraId="7BF8A7E1" w14:textId="77777777" w:rsidR="003E1320" w:rsidRPr="00230979" w:rsidRDefault="003E1320" w:rsidP="003E1320">
      <w:pPr>
        <w:spacing w:line="360" w:lineRule="auto"/>
        <w:contextualSpacing/>
        <w:jc w:val="both"/>
        <w:rPr>
          <w:rFonts w:ascii="Palatino Linotype" w:eastAsia="Calibri" w:hAnsi="Palatino Linotype" w:cs="Tahoma"/>
          <w:bCs/>
          <w:lang w:eastAsia="en-US"/>
        </w:rPr>
      </w:pPr>
    </w:p>
    <w:p w14:paraId="0D4D5349" w14:textId="77777777" w:rsidR="003E1320" w:rsidRPr="00230979" w:rsidRDefault="003E1320" w:rsidP="00E13B6E">
      <w:pPr>
        <w:numPr>
          <w:ilvl w:val="0"/>
          <w:numId w:val="1"/>
        </w:numPr>
        <w:spacing w:line="360" w:lineRule="auto"/>
        <w:ind w:left="0" w:right="51" w:firstLine="0"/>
        <w:jc w:val="both"/>
        <w:rPr>
          <w:rFonts w:ascii="Palatino Linotype" w:eastAsia="Calibri" w:hAnsi="Palatino Linotype" w:cs="Tahoma"/>
          <w:iCs/>
          <w:lang w:val="es-ES" w:eastAsia="es-ES_tradnl"/>
        </w:rPr>
      </w:pPr>
      <w:r w:rsidRPr="00230979">
        <w:rPr>
          <w:rFonts w:ascii="Palatino Linotype" w:eastAsia="Calibri" w:hAnsi="Palatino Linotype" w:cs="Tahoma"/>
          <w:iCs/>
          <w:lang w:val="es-ES" w:eastAsia="es-ES_tradnl"/>
        </w:rPr>
        <w:t>El</w:t>
      </w:r>
      <w:r w:rsidRPr="00230979">
        <w:rPr>
          <w:rFonts w:ascii="Palatino Linotype" w:eastAsia="Calibri" w:hAnsi="Palatino Linotype" w:cs="Tahoma"/>
          <w:b/>
          <w:iCs/>
          <w:lang w:val="es-ES" w:eastAsia="es-ES_tradnl"/>
        </w:rPr>
        <w:t xml:space="preserve"> </w:t>
      </w:r>
      <w:r w:rsidRPr="00230979">
        <w:rPr>
          <w:rFonts w:ascii="Palatino Linotype" w:eastAsia="Calibri" w:hAnsi="Palatino Linotype" w:cs="Tahoma"/>
          <w:iCs/>
          <w:lang w:val="es-ES" w:eastAsia="es-ES_tradnl"/>
        </w:rPr>
        <w:t>artículo 140, fracción IV, de la Ley de Transparencia y Acceso a la Información Pública del Estado de México y Municipios, (homólogo a parte del artículo 113, fracción V de la Ley General de Transparencia y Acceso a la Información Pública), prevé lo siguiente:</w:t>
      </w:r>
    </w:p>
    <w:p w14:paraId="6A80C466" w14:textId="77777777" w:rsidR="003E1320" w:rsidRPr="00230979" w:rsidRDefault="003E1320" w:rsidP="003E1320">
      <w:pPr>
        <w:spacing w:line="360" w:lineRule="auto"/>
        <w:contextualSpacing/>
        <w:jc w:val="both"/>
        <w:rPr>
          <w:rFonts w:ascii="Palatino Linotype" w:eastAsia="Calibri" w:hAnsi="Palatino Linotype" w:cs="Tahoma"/>
          <w:bCs/>
          <w:lang w:eastAsia="en-US"/>
        </w:rPr>
      </w:pPr>
    </w:p>
    <w:p w14:paraId="68FB75B0" w14:textId="77777777" w:rsidR="003E1320" w:rsidRPr="00230979" w:rsidRDefault="003E1320" w:rsidP="003E1320">
      <w:pPr>
        <w:tabs>
          <w:tab w:val="left" w:pos="4962"/>
        </w:tabs>
        <w:spacing w:line="360" w:lineRule="auto"/>
        <w:ind w:left="850" w:right="901"/>
        <w:contextualSpacing/>
        <w:jc w:val="both"/>
        <w:rPr>
          <w:rFonts w:ascii="Palatino Linotype" w:eastAsia="Calibri" w:hAnsi="Palatino Linotype" w:cs="Tahoma"/>
          <w:i/>
          <w:iCs/>
          <w:lang w:val="es-ES" w:eastAsia="es-ES_tradnl"/>
        </w:rPr>
      </w:pPr>
      <w:r w:rsidRPr="00230979">
        <w:rPr>
          <w:rFonts w:ascii="Palatino Linotype" w:eastAsia="Calibri" w:hAnsi="Palatino Linotype" w:cs="Tahoma"/>
          <w:b/>
          <w:i/>
          <w:iCs/>
          <w:lang w:val="es-ES" w:eastAsia="es-ES_tradnl"/>
        </w:rPr>
        <w:t>Artículo 140.</w:t>
      </w:r>
      <w:r w:rsidRPr="00230979">
        <w:rPr>
          <w:rFonts w:ascii="Palatino Linotype" w:eastAsia="Calibri" w:hAnsi="Palatino Linotype" w:cs="Tahoma"/>
          <w:i/>
          <w:iCs/>
          <w:lang w:val="es-ES" w:eastAsia="es-ES_tradnl"/>
        </w:rPr>
        <w:t xml:space="preserve"> El acceso a la información pública será restringido excepcionalmente, cuando por razones de interés público, ésta sea clasificada como reservada, conforme a los criterios siguientes: </w:t>
      </w:r>
    </w:p>
    <w:p w14:paraId="11DECBB7" w14:textId="77777777" w:rsidR="003E1320" w:rsidRPr="00230979" w:rsidRDefault="003E1320" w:rsidP="003E1320">
      <w:pPr>
        <w:tabs>
          <w:tab w:val="left" w:pos="4962"/>
        </w:tabs>
        <w:spacing w:line="360" w:lineRule="auto"/>
        <w:ind w:left="850" w:right="901"/>
        <w:contextualSpacing/>
        <w:jc w:val="both"/>
        <w:rPr>
          <w:rFonts w:ascii="Palatino Linotype" w:eastAsia="Calibri" w:hAnsi="Palatino Linotype" w:cs="Tahoma"/>
          <w:i/>
          <w:iCs/>
          <w:lang w:val="es-ES" w:eastAsia="es-ES_tradnl"/>
        </w:rPr>
      </w:pPr>
      <w:r w:rsidRPr="00230979">
        <w:rPr>
          <w:rFonts w:ascii="Palatino Linotype" w:eastAsia="Calibri" w:hAnsi="Palatino Linotype" w:cs="Tahoma"/>
          <w:i/>
          <w:iCs/>
          <w:lang w:val="es-ES" w:eastAsia="es-ES_tradnl"/>
        </w:rPr>
        <w:t>I al III…</w:t>
      </w:r>
    </w:p>
    <w:p w14:paraId="2B39D8BD" w14:textId="77777777" w:rsidR="003E1320" w:rsidRPr="00230979" w:rsidRDefault="003E1320" w:rsidP="003E1320">
      <w:pPr>
        <w:tabs>
          <w:tab w:val="left" w:pos="4962"/>
        </w:tabs>
        <w:spacing w:line="360" w:lineRule="auto"/>
        <w:ind w:left="850" w:right="901"/>
        <w:contextualSpacing/>
        <w:jc w:val="both"/>
        <w:rPr>
          <w:rFonts w:ascii="Palatino Linotype" w:eastAsia="Calibri" w:hAnsi="Palatino Linotype" w:cs="Tahoma"/>
          <w:i/>
          <w:iCs/>
          <w:lang w:eastAsia="es-ES_tradnl"/>
        </w:rPr>
      </w:pPr>
      <w:r w:rsidRPr="00230979">
        <w:rPr>
          <w:rFonts w:ascii="Palatino Linotype" w:eastAsia="Calibri" w:hAnsi="Palatino Linotype" w:cs="Tahoma"/>
          <w:i/>
          <w:iCs/>
          <w:lang w:eastAsia="es-ES_tradnl"/>
        </w:rPr>
        <w:t>IV. Ponga en riesgo la vida, la seguridad o la salud de una persona física;</w:t>
      </w:r>
    </w:p>
    <w:p w14:paraId="653C9968" w14:textId="77777777" w:rsidR="003E1320" w:rsidRPr="00230979" w:rsidRDefault="003E1320" w:rsidP="003E1320">
      <w:pPr>
        <w:tabs>
          <w:tab w:val="left" w:pos="4962"/>
        </w:tabs>
        <w:spacing w:line="360" w:lineRule="auto"/>
        <w:ind w:left="850" w:right="901"/>
        <w:contextualSpacing/>
        <w:jc w:val="both"/>
        <w:rPr>
          <w:rFonts w:ascii="Palatino Linotype" w:eastAsia="Calibri" w:hAnsi="Palatino Linotype" w:cs="Tahoma"/>
          <w:i/>
          <w:iCs/>
          <w:lang w:val="es-ES" w:eastAsia="es-ES_tradnl"/>
        </w:rPr>
      </w:pPr>
      <w:r w:rsidRPr="00230979">
        <w:rPr>
          <w:rFonts w:ascii="Palatino Linotype" w:eastAsia="Calibri" w:hAnsi="Palatino Linotype" w:cs="Tahoma"/>
          <w:i/>
          <w:iCs/>
          <w:lang w:val="es-ES" w:eastAsia="es-ES_tradnl"/>
        </w:rPr>
        <w:t>V al XI…</w:t>
      </w:r>
    </w:p>
    <w:p w14:paraId="60D6274F" w14:textId="77777777" w:rsidR="003E1320" w:rsidRPr="00230979" w:rsidRDefault="003E1320" w:rsidP="003E1320">
      <w:pPr>
        <w:spacing w:line="360" w:lineRule="auto"/>
        <w:contextualSpacing/>
        <w:jc w:val="both"/>
        <w:rPr>
          <w:rFonts w:ascii="Palatino Linotype" w:eastAsia="Calibri" w:hAnsi="Palatino Linotype" w:cs="Tahoma"/>
          <w:bCs/>
          <w:lang w:eastAsia="en-US"/>
        </w:rPr>
      </w:pPr>
    </w:p>
    <w:p w14:paraId="12AEFD8F" w14:textId="77777777" w:rsidR="003E1320" w:rsidRPr="00230979" w:rsidRDefault="003E1320" w:rsidP="00E13B6E">
      <w:pPr>
        <w:numPr>
          <w:ilvl w:val="0"/>
          <w:numId w:val="1"/>
        </w:numPr>
        <w:spacing w:line="360" w:lineRule="auto"/>
        <w:ind w:left="0" w:right="51" w:firstLine="0"/>
        <w:jc w:val="both"/>
        <w:rPr>
          <w:rFonts w:ascii="Palatino Linotype" w:eastAsia="Calibri" w:hAnsi="Palatino Linotype" w:cs="Tahoma"/>
          <w:bCs/>
          <w:lang w:eastAsia="en-US"/>
        </w:rPr>
      </w:pPr>
      <w:r w:rsidRPr="00230979">
        <w:rPr>
          <w:rFonts w:ascii="Palatino Linotype" w:eastAsia="Calibri" w:hAnsi="Palatino Linotype" w:cs="Tahoma"/>
          <w:bCs/>
          <w:lang w:eastAsia="en-US"/>
        </w:rPr>
        <w:lastRenderedPageBreak/>
        <w:t xml:space="preserve">Del precepto citado se desprende que como información reservada podrá </w:t>
      </w:r>
      <w:r w:rsidRPr="00230979">
        <w:rPr>
          <w:rFonts w:ascii="Palatino Linotype" w:eastAsia="Calibri" w:hAnsi="Palatino Linotype" w:cs="Tahoma"/>
          <w:iCs/>
          <w:lang w:val="es-ES" w:eastAsia="es-ES_tradnl"/>
        </w:rPr>
        <w:t>clasificarse</w:t>
      </w:r>
      <w:r w:rsidRPr="00230979">
        <w:rPr>
          <w:rFonts w:ascii="Palatino Linotype" w:eastAsia="Calibri" w:hAnsi="Palatino Linotype" w:cs="Tahoma"/>
          <w:bCs/>
          <w:lang w:eastAsia="en-US"/>
        </w:rPr>
        <w:t xml:space="preserve"> aquella cuya publicación pueda poner en riesgo la vida, seguridad o salud de una persona física; para acreditar lo anterior, los </w:t>
      </w:r>
      <w:r w:rsidRPr="00230979">
        <w:rPr>
          <w:rFonts w:ascii="Palatino Linotype" w:eastAsia="Calibri" w:hAnsi="Palatino Linotype" w:cs="Tahoma"/>
          <w:bCs/>
          <w:lang w:val="es-ES" w:eastAsia="en-US"/>
        </w:rPr>
        <w:t>Lineamientos Generales,</w:t>
      </w:r>
      <w:r w:rsidRPr="00230979">
        <w:rPr>
          <w:rFonts w:ascii="Palatino Linotype" w:eastAsia="Calibri" w:hAnsi="Palatino Linotype" w:cs="Tahoma"/>
          <w:bCs/>
          <w:lang w:eastAsia="en-US"/>
        </w:rPr>
        <w:t xml:space="preserve"> establecen lo siguiente:</w:t>
      </w:r>
    </w:p>
    <w:p w14:paraId="5E421417" w14:textId="77777777" w:rsidR="003E1320" w:rsidRPr="00230979" w:rsidRDefault="003E1320" w:rsidP="003E1320">
      <w:pPr>
        <w:spacing w:line="360" w:lineRule="auto"/>
        <w:contextualSpacing/>
        <w:jc w:val="both"/>
        <w:rPr>
          <w:rFonts w:ascii="Palatino Linotype" w:eastAsia="Calibri" w:hAnsi="Palatino Linotype" w:cs="Tahoma"/>
          <w:bCs/>
          <w:lang w:eastAsia="en-US"/>
        </w:rPr>
      </w:pPr>
    </w:p>
    <w:p w14:paraId="28099897" w14:textId="77777777" w:rsidR="003E1320" w:rsidRPr="00230979" w:rsidRDefault="003E1320" w:rsidP="003E1320">
      <w:pPr>
        <w:spacing w:line="360" w:lineRule="auto"/>
        <w:ind w:left="850" w:right="901"/>
        <w:contextualSpacing/>
        <w:jc w:val="both"/>
        <w:rPr>
          <w:rFonts w:ascii="Palatino Linotype" w:eastAsia="Calibri" w:hAnsi="Palatino Linotype" w:cs="Tahoma"/>
          <w:bCs/>
          <w:i/>
          <w:lang w:eastAsia="en-US"/>
        </w:rPr>
      </w:pPr>
      <w:r w:rsidRPr="00230979">
        <w:rPr>
          <w:rFonts w:ascii="Palatino Linotype" w:eastAsia="Calibri" w:hAnsi="Palatino Linotype" w:cs="Tahoma"/>
          <w:b/>
          <w:bCs/>
          <w:i/>
          <w:lang w:eastAsia="en-US"/>
        </w:rPr>
        <w:t xml:space="preserve">Vigésimo tercero. </w:t>
      </w:r>
      <w:r w:rsidRPr="00230979">
        <w:rPr>
          <w:rFonts w:ascii="Palatino Linotype" w:eastAsia="Calibri" w:hAnsi="Palatino Linotype" w:cs="Tahoma"/>
          <w:bCs/>
          <w:i/>
          <w:lang w:eastAsia="en-US"/>
        </w:rPr>
        <w:t>Para clasificar la información como reservada, de conformidad con el artículo 113, fracción V de la Ley General, será necesario acreditar un vínculo, entre la persona física y la información que pueda poner en riesgo su vida, seguridad o salud.</w:t>
      </w:r>
    </w:p>
    <w:p w14:paraId="132F915B" w14:textId="77777777" w:rsidR="003E1320" w:rsidRPr="00230979" w:rsidRDefault="003E1320" w:rsidP="003E1320">
      <w:pPr>
        <w:spacing w:line="360" w:lineRule="auto"/>
        <w:ind w:left="567"/>
        <w:contextualSpacing/>
        <w:jc w:val="both"/>
        <w:rPr>
          <w:rFonts w:ascii="Palatino Linotype" w:eastAsia="Calibri" w:hAnsi="Palatino Linotype" w:cs="Tahoma"/>
          <w:bCs/>
          <w:i/>
          <w:lang w:eastAsia="en-US"/>
        </w:rPr>
      </w:pPr>
    </w:p>
    <w:p w14:paraId="22E801E3" w14:textId="77777777" w:rsidR="003E1320" w:rsidRPr="00230979" w:rsidRDefault="003E1320" w:rsidP="00E13B6E">
      <w:pPr>
        <w:numPr>
          <w:ilvl w:val="0"/>
          <w:numId w:val="1"/>
        </w:numPr>
        <w:spacing w:line="360" w:lineRule="auto"/>
        <w:ind w:left="0" w:right="51" w:firstLine="0"/>
        <w:jc w:val="both"/>
        <w:rPr>
          <w:rFonts w:ascii="Palatino Linotype" w:eastAsia="Calibri" w:hAnsi="Palatino Linotype" w:cs="Tahoma"/>
          <w:bCs/>
          <w:lang w:eastAsia="en-US"/>
        </w:rPr>
      </w:pPr>
      <w:r w:rsidRPr="00230979">
        <w:rPr>
          <w:rFonts w:ascii="Palatino Linotype" w:eastAsia="Calibri" w:hAnsi="Palatino Linotype" w:cs="Tahoma"/>
          <w:bCs/>
          <w:lang w:eastAsia="en-US"/>
        </w:rPr>
        <w:t xml:space="preserve">Del Lineamiento referido, se desprende que para clasificar la información como reservada, será necesario </w:t>
      </w:r>
      <w:r w:rsidRPr="00230979">
        <w:rPr>
          <w:rFonts w:ascii="Palatino Linotype" w:eastAsia="Calibri" w:hAnsi="Palatino Linotype" w:cs="Tahoma"/>
          <w:b/>
          <w:bCs/>
          <w:lang w:eastAsia="en-US"/>
        </w:rPr>
        <w:t>acreditar un vínculo, entre la persona física y la información que pueda poner en riesgo su vida, seguridad o salud</w:t>
      </w:r>
      <w:r w:rsidRPr="00230979">
        <w:rPr>
          <w:rFonts w:ascii="Palatino Linotype" w:eastAsia="Calibri" w:hAnsi="Palatino Linotype" w:cs="Tahoma"/>
          <w:bCs/>
          <w:lang w:eastAsia="en-US"/>
        </w:rPr>
        <w:t>.</w:t>
      </w:r>
    </w:p>
    <w:p w14:paraId="399D334A" w14:textId="77777777" w:rsidR="003E1320" w:rsidRPr="00230979" w:rsidRDefault="003E1320" w:rsidP="003E1320">
      <w:pPr>
        <w:spacing w:line="360" w:lineRule="auto"/>
        <w:contextualSpacing/>
        <w:jc w:val="both"/>
        <w:rPr>
          <w:rFonts w:ascii="Palatino Linotype" w:eastAsia="Calibri" w:hAnsi="Palatino Linotype" w:cs="Tahoma"/>
          <w:bCs/>
          <w:lang w:eastAsia="en-US"/>
        </w:rPr>
      </w:pPr>
    </w:p>
    <w:p w14:paraId="5EC55ED8" w14:textId="77777777" w:rsidR="003E1320" w:rsidRPr="00230979" w:rsidRDefault="003E1320" w:rsidP="00E13B6E">
      <w:pPr>
        <w:numPr>
          <w:ilvl w:val="0"/>
          <w:numId w:val="1"/>
        </w:numPr>
        <w:spacing w:line="360" w:lineRule="auto"/>
        <w:ind w:left="0" w:right="51" w:firstLine="0"/>
        <w:jc w:val="both"/>
        <w:rPr>
          <w:rFonts w:ascii="Palatino Linotype" w:eastAsia="Calibri" w:hAnsi="Palatino Linotype" w:cs="Tahoma"/>
          <w:bCs/>
          <w:lang w:eastAsia="en-US"/>
        </w:rPr>
      </w:pPr>
      <w:r w:rsidRPr="00230979">
        <w:rPr>
          <w:rFonts w:ascii="Palatino Linotype" w:eastAsia="Calibri" w:hAnsi="Palatino Linotype" w:cs="Tahoma"/>
          <w:bCs/>
          <w:lang w:eastAsia="en-US"/>
        </w:rPr>
        <w:t>Además, el artículo 81, fracción III, de la Ley de Seguridad del Estado de México, establece lo siguiente:</w:t>
      </w:r>
    </w:p>
    <w:p w14:paraId="54D470D0" w14:textId="77777777" w:rsidR="003E1320" w:rsidRPr="00230979" w:rsidRDefault="003E1320" w:rsidP="003E1320">
      <w:pPr>
        <w:spacing w:line="360" w:lineRule="auto"/>
        <w:contextualSpacing/>
        <w:jc w:val="both"/>
        <w:rPr>
          <w:rFonts w:ascii="Palatino Linotype" w:eastAsia="Calibri" w:hAnsi="Palatino Linotype" w:cs="Tahoma"/>
          <w:bCs/>
          <w:lang w:eastAsia="en-US"/>
        </w:rPr>
      </w:pPr>
    </w:p>
    <w:p w14:paraId="74F8CE6D" w14:textId="77777777" w:rsidR="003E1320" w:rsidRPr="00230979" w:rsidRDefault="003E1320" w:rsidP="003E1320">
      <w:pPr>
        <w:spacing w:line="360" w:lineRule="auto"/>
        <w:ind w:left="850" w:right="901"/>
        <w:contextualSpacing/>
        <w:jc w:val="both"/>
        <w:rPr>
          <w:rFonts w:ascii="Palatino Linotype" w:eastAsia="Calibri" w:hAnsi="Palatino Linotype" w:cs="Tahoma"/>
          <w:bCs/>
          <w:i/>
          <w:lang w:eastAsia="en-US"/>
        </w:rPr>
      </w:pPr>
      <w:r w:rsidRPr="00230979">
        <w:rPr>
          <w:rFonts w:ascii="Palatino Linotype" w:eastAsia="Calibri" w:hAnsi="Palatino Linotype" w:cs="Tahoma"/>
          <w:b/>
          <w:bCs/>
          <w:i/>
          <w:lang w:eastAsia="en-US"/>
        </w:rPr>
        <w:t>Artículo 81.-</w:t>
      </w:r>
      <w:r w:rsidRPr="00230979">
        <w:rPr>
          <w:rFonts w:ascii="Palatino Linotype" w:eastAsia="Calibri" w:hAnsi="Palatino Linotype" w:cs="Tahoma"/>
          <w:bCs/>
          <w:i/>
          <w:lang w:eastAsia="en-US"/>
        </w:rPr>
        <w:t xml:space="preserve"> Toda información para la seguridad pública generada o en poder de Instituciones de Seguridad Pública o de cualquier instancia del Sistema Estatal debe registrarse, clasificarse y tratarse de conformidad con las disposiciones aplicables. No obstante lo anterior, esta información se considerará reservada en los casos siguientes: </w:t>
      </w:r>
    </w:p>
    <w:p w14:paraId="081416E6" w14:textId="77777777" w:rsidR="003E1320" w:rsidRPr="00230979" w:rsidRDefault="003E1320" w:rsidP="003E1320">
      <w:pPr>
        <w:spacing w:line="360" w:lineRule="auto"/>
        <w:ind w:left="850" w:right="901"/>
        <w:contextualSpacing/>
        <w:jc w:val="both"/>
        <w:rPr>
          <w:rFonts w:ascii="Palatino Linotype" w:eastAsia="Calibri" w:hAnsi="Palatino Linotype" w:cs="Tahoma"/>
          <w:bCs/>
          <w:i/>
          <w:lang w:eastAsia="en-US"/>
        </w:rPr>
      </w:pPr>
      <w:r w:rsidRPr="00230979">
        <w:rPr>
          <w:rFonts w:ascii="Palatino Linotype" w:eastAsia="Calibri" w:hAnsi="Palatino Linotype" w:cs="Tahoma"/>
          <w:bCs/>
          <w:i/>
          <w:lang w:eastAsia="en-US"/>
        </w:rPr>
        <w:t>…</w:t>
      </w:r>
    </w:p>
    <w:p w14:paraId="05BF2D3B" w14:textId="77777777" w:rsidR="003E1320" w:rsidRPr="00230979" w:rsidRDefault="003E1320" w:rsidP="003E1320">
      <w:pPr>
        <w:spacing w:line="360" w:lineRule="auto"/>
        <w:ind w:left="850" w:right="901"/>
        <w:contextualSpacing/>
        <w:jc w:val="both"/>
        <w:rPr>
          <w:rFonts w:ascii="Palatino Linotype" w:eastAsia="Calibri" w:hAnsi="Palatino Linotype" w:cs="Tahoma"/>
          <w:bCs/>
          <w:i/>
          <w:lang w:eastAsia="en-US"/>
        </w:rPr>
      </w:pPr>
      <w:r w:rsidRPr="00230979">
        <w:rPr>
          <w:rFonts w:ascii="Palatino Linotype" w:eastAsia="Calibri" w:hAnsi="Palatino Linotype" w:cs="Tahoma"/>
          <w:bCs/>
          <w:i/>
          <w:lang w:eastAsia="en-US"/>
        </w:rPr>
        <w:lastRenderedPageBreak/>
        <w:t>III. La relativa a los servidores públicos integrantes de las instituciones de seguridad pública, cuya revelación pueda poner en riesgo su vida e integridad física con motivo de sus funciones;</w:t>
      </w:r>
    </w:p>
    <w:p w14:paraId="1236E257" w14:textId="77777777" w:rsidR="003E1320" w:rsidRPr="00230979" w:rsidRDefault="003E1320" w:rsidP="003E1320">
      <w:pPr>
        <w:spacing w:line="360" w:lineRule="auto"/>
        <w:ind w:left="850" w:right="901"/>
        <w:contextualSpacing/>
        <w:jc w:val="both"/>
        <w:rPr>
          <w:rFonts w:ascii="Palatino Linotype" w:eastAsia="Calibri" w:hAnsi="Palatino Linotype" w:cs="Tahoma"/>
          <w:bCs/>
          <w:i/>
          <w:lang w:eastAsia="en-US"/>
        </w:rPr>
      </w:pPr>
      <w:r w:rsidRPr="00230979">
        <w:rPr>
          <w:rFonts w:ascii="Palatino Linotype" w:eastAsia="Calibri" w:hAnsi="Palatino Linotype" w:cs="Tahoma"/>
          <w:bCs/>
          <w:i/>
          <w:lang w:eastAsia="en-US"/>
        </w:rPr>
        <w:t>…</w:t>
      </w:r>
    </w:p>
    <w:p w14:paraId="5E95D608" w14:textId="77777777" w:rsidR="003E1320" w:rsidRPr="00230979" w:rsidRDefault="003E1320" w:rsidP="003E1320">
      <w:pPr>
        <w:spacing w:line="360" w:lineRule="auto"/>
        <w:contextualSpacing/>
        <w:jc w:val="both"/>
        <w:rPr>
          <w:rFonts w:ascii="Palatino Linotype" w:eastAsia="Calibri" w:hAnsi="Palatino Linotype" w:cs="Tahoma"/>
          <w:bCs/>
          <w:lang w:eastAsia="en-US"/>
        </w:rPr>
      </w:pPr>
    </w:p>
    <w:p w14:paraId="3540D41D" w14:textId="77777777" w:rsidR="003E1320" w:rsidRPr="00230979" w:rsidRDefault="003E1320" w:rsidP="00E13B6E">
      <w:pPr>
        <w:numPr>
          <w:ilvl w:val="0"/>
          <w:numId w:val="1"/>
        </w:numPr>
        <w:spacing w:line="360" w:lineRule="auto"/>
        <w:ind w:left="0" w:right="51" w:firstLine="0"/>
        <w:jc w:val="both"/>
        <w:rPr>
          <w:rFonts w:ascii="Palatino Linotype" w:hAnsi="Palatino Linotype" w:cs="Tahoma"/>
        </w:rPr>
      </w:pPr>
      <w:r w:rsidRPr="00230979">
        <w:rPr>
          <w:rFonts w:ascii="Palatino Linotype" w:hAnsi="Palatino Linotype" w:cs="Tahoma"/>
        </w:rPr>
        <w:t xml:space="preserve">Conforme al citado artículo, se desprende que es reservada toda aquella información de los </w:t>
      </w:r>
      <w:r w:rsidRPr="00230979">
        <w:rPr>
          <w:rFonts w:ascii="Palatino Linotype" w:eastAsia="Calibri" w:hAnsi="Palatino Linotype" w:cs="Tahoma"/>
          <w:bCs/>
          <w:lang w:eastAsia="en-US"/>
        </w:rPr>
        <w:t>servidores</w:t>
      </w:r>
      <w:r w:rsidRPr="00230979">
        <w:rPr>
          <w:rFonts w:ascii="Palatino Linotype" w:hAnsi="Palatino Linotype" w:cs="Tahoma"/>
        </w:rPr>
        <w:t xml:space="preserve"> públicos integrantes de las instituciones de seguridad pública, cuya revelación pueda poner en riesgo su vida e integridad física con motivo de sus funciones.</w:t>
      </w:r>
    </w:p>
    <w:p w14:paraId="131622E5" w14:textId="77777777" w:rsidR="003E1320" w:rsidRPr="00230979" w:rsidRDefault="003E1320" w:rsidP="003E1320">
      <w:pPr>
        <w:spacing w:line="360" w:lineRule="auto"/>
        <w:contextualSpacing/>
        <w:jc w:val="both"/>
        <w:rPr>
          <w:rFonts w:ascii="Palatino Linotype" w:eastAsia="Calibri" w:hAnsi="Palatino Linotype" w:cs="Tahoma"/>
          <w:bCs/>
          <w:lang w:eastAsia="en-US"/>
        </w:rPr>
      </w:pPr>
    </w:p>
    <w:p w14:paraId="5345742C" w14:textId="77777777" w:rsidR="003E1320" w:rsidRPr="00230979" w:rsidRDefault="003E1320" w:rsidP="00E13B6E">
      <w:pPr>
        <w:numPr>
          <w:ilvl w:val="0"/>
          <w:numId w:val="1"/>
        </w:numPr>
        <w:spacing w:line="360" w:lineRule="auto"/>
        <w:ind w:left="0" w:right="51" w:firstLine="0"/>
        <w:jc w:val="both"/>
        <w:rPr>
          <w:rFonts w:ascii="Palatino Linotype" w:eastAsia="Calibri" w:hAnsi="Palatino Linotype" w:cs="Tahoma"/>
          <w:bCs/>
          <w:lang w:eastAsia="en-US"/>
        </w:rPr>
      </w:pPr>
      <w:r w:rsidRPr="00230979">
        <w:rPr>
          <w:rFonts w:ascii="Palatino Linotype" w:eastAsia="Calibri" w:hAnsi="Palatino Linotype" w:cs="Tahoma"/>
          <w:bCs/>
          <w:lang w:eastAsia="en-US"/>
        </w:rPr>
        <w:t xml:space="preserve">En ese </w:t>
      </w:r>
      <w:r w:rsidRPr="00230979">
        <w:rPr>
          <w:rFonts w:ascii="Palatino Linotype" w:hAnsi="Palatino Linotype" w:cs="Tahoma"/>
        </w:rPr>
        <w:t>contexto</w:t>
      </w:r>
      <w:r w:rsidRPr="00230979">
        <w:rPr>
          <w:rFonts w:ascii="Palatino Linotype" w:eastAsia="Calibri" w:hAnsi="Palatino Linotype" w:cs="Tahoma"/>
          <w:bCs/>
          <w:lang w:eastAsia="en-US"/>
        </w:rPr>
        <w:t xml:space="preserve">, tal como se precisó en párrafos anteriores, </w:t>
      </w:r>
      <w:r w:rsidRPr="00230979">
        <w:rPr>
          <w:rFonts w:ascii="Palatino Linotype" w:eastAsia="Calibri" w:hAnsi="Palatino Linotype" w:cs="Tahoma"/>
          <w:b/>
          <w:bCs/>
          <w:lang w:eastAsia="en-US"/>
        </w:rPr>
        <w:t xml:space="preserve">los datos de servidores públicos, entre los que se encuentran el nombre de los trabajadores, por regla general, </w:t>
      </w:r>
      <w:r w:rsidRPr="00230979">
        <w:rPr>
          <w:rFonts w:ascii="Palatino Linotype" w:eastAsia="Calibri" w:hAnsi="Palatino Linotype" w:cs="Tahoma"/>
          <w:bCs/>
          <w:lang w:eastAsia="en-US"/>
        </w:rPr>
        <w:t>son de naturaleza pública, ya que su publicidad orienta a cumplir los objetivos que persigue la Ley.</w:t>
      </w:r>
    </w:p>
    <w:p w14:paraId="2A8692AE" w14:textId="77777777" w:rsidR="003E1320" w:rsidRPr="00230979" w:rsidRDefault="003E1320" w:rsidP="003E1320">
      <w:pPr>
        <w:spacing w:line="360" w:lineRule="auto"/>
        <w:contextualSpacing/>
        <w:jc w:val="both"/>
        <w:rPr>
          <w:rFonts w:ascii="Palatino Linotype" w:eastAsia="Calibri" w:hAnsi="Palatino Linotype" w:cs="Tahoma"/>
          <w:bCs/>
          <w:lang w:eastAsia="en-US"/>
        </w:rPr>
      </w:pPr>
    </w:p>
    <w:p w14:paraId="07B5D6C2" w14:textId="77777777" w:rsidR="003E1320" w:rsidRPr="00230979" w:rsidRDefault="003E1320" w:rsidP="00E13B6E">
      <w:pPr>
        <w:numPr>
          <w:ilvl w:val="0"/>
          <w:numId w:val="1"/>
        </w:numPr>
        <w:spacing w:line="360" w:lineRule="auto"/>
        <w:ind w:left="0" w:right="51" w:firstLine="0"/>
        <w:jc w:val="both"/>
        <w:rPr>
          <w:rFonts w:ascii="Palatino Linotype" w:hAnsi="Palatino Linotype" w:cs="Tahoma"/>
        </w:rPr>
      </w:pPr>
      <w:r w:rsidRPr="00230979">
        <w:rPr>
          <w:rFonts w:ascii="Palatino Linotype" w:eastAsia="Calibri" w:hAnsi="Palatino Linotype" w:cs="Tahoma"/>
          <w:bCs/>
          <w:lang w:eastAsia="en-US"/>
        </w:rPr>
        <w:t xml:space="preserve">No obstante, resulta necesario traer a colación por analogía, el Criterio 06/09, emitido por </w:t>
      </w:r>
      <w:r w:rsidRPr="00230979">
        <w:rPr>
          <w:rFonts w:ascii="Palatino Linotype" w:hAnsi="Palatino Linotype" w:cs="Tahoma"/>
        </w:rPr>
        <w:t>el entonces Instituto Federal de Acceso a la Información y Protección de Datos ahora Instituto Nacional de Transparencia, Acceso a la Información y Protección de Datos Personales, que establece lo siguiente:</w:t>
      </w:r>
    </w:p>
    <w:p w14:paraId="65FC9722" w14:textId="77777777" w:rsidR="003E1320" w:rsidRPr="00230979" w:rsidRDefault="003E1320" w:rsidP="003E1320">
      <w:pPr>
        <w:spacing w:line="360" w:lineRule="auto"/>
        <w:contextualSpacing/>
        <w:jc w:val="both"/>
        <w:rPr>
          <w:rFonts w:ascii="Palatino Linotype" w:hAnsi="Palatino Linotype" w:cs="Tahoma"/>
          <w:i/>
        </w:rPr>
      </w:pPr>
    </w:p>
    <w:p w14:paraId="263ED835" w14:textId="77777777" w:rsidR="003E1320" w:rsidRPr="00230979" w:rsidRDefault="003E1320" w:rsidP="003E1320">
      <w:pPr>
        <w:tabs>
          <w:tab w:val="left" w:pos="4962"/>
        </w:tabs>
        <w:spacing w:line="360" w:lineRule="auto"/>
        <w:ind w:left="850" w:right="901"/>
        <w:contextualSpacing/>
        <w:jc w:val="both"/>
        <w:rPr>
          <w:rFonts w:ascii="Palatino Linotype" w:hAnsi="Palatino Linotype" w:cs="Tahoma"/>
          <w:i/>
        </w:rPr>
      </w:pPr>
      <w:r w:rsidRPr="00230979">
        <w:rPr>
          <w:rFonts w:ascii="Palatino Linotype" w:hAnsi="Palatino Linotype" w:cs="Tahoma"/>
          <w:b/>
          <w:i/>
        </w:rPr>
        <w:t>Nombres de servidores públicos dedicados a actividades en materia de seguridad, por excepción pueden considerarse información reservada.</w:t>
      </w:r>
      <w:r w:rsidRPr="00230979">
        <w:rPr>
          <w:rFonts w:ascii="Palatino Linotype" w:hAnsi="Palatino Linotype" w:cs="Tahoma"/>
          <w:i/>
        </w:rPr>
        <w:t xml:space="preserve"> De conformidad con el artículo 7, fracciones I y III de la Ley Federal de Transparencia y Acceso a la Información Pública Gubernamental el nombre de los servidores públicos es información de naturaleza pública. No obstante lo anterior, el mismo precepto </w:t>
      </w:r>
      <w:r w:rsidRPr="00230979">
        <w:rPr>
          <w:rFonts w:ascii="Palatino Linotype" w:hAnsi="Palatino Linotype" w:cs="Tahoma"/>
          <w:i/>
        </w:rPr>
        <w:lastRenderedPageBreak/>
        <w:t>establece la posibilidad de que existan excepciones a las obligaciones ahí establecidas cuando la información actualice algunos de los supuestos de reserva o confidencialidad previstos en los artículos 13, 14 y 18 de la citada ley.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el artículo 13, fracción I de la ley de referencia se establece que podrá clasificarse aquella información cuya difusión pueda comprometer la seguridad nacional y pública.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por lo que la reserva de la relación de los nombres y las funciones que desempeñan los servidores públicos que prestan sus servicios en áreas de seguridad nacional o pública, puede llegar a constituirse en un componente fundamental en el esfuerzo que realiza el Estado Mexicano para garantizar la seguridad del país en sus diferentes vertientes.</w:t>
      </w:r>
    </w:p>
    <w:p w14:paraId="53F92F76" w14:textId="77777777" w:rsidR="003E1320" w:rsidRPr="00230979" w:rsidRDefault="003E1320" w:rsidP="003E1320">
      <w:pPr>
        <w:spacing w:line="360" w:lineRule="auto"/>
        <w:contextualSpacing/>
        <w:jc w:val="both"/>
        <w:rPr>
          <w:rFonts w:ascii="Palatino Linotype" w:eastAsia="Calibri" w:hAnsi="Palatino Linotype" w:cs="Tahoma"/>
          <w:bCs/>
          <w:lang w:eastAsia="en-US"/>
        </w:rPr>
      </w:pPr>
    </w:p>
    <w:p w14:paraId="199EA347" w14:textId="77777777" w:rsidR="003E1320" w:rsidRPr="00230979" w:rsidRDefault="003E1320" w:rsidP="00E13B6E">
      <w:pPr>
        <w:numPr>
          <w:ilvl w:val="0"/>
          <w:numId w:val="1"/>
        </w:numPr>
        <w:spacing w:line="360" w:lineRule="auto"/>
        <w:ind w:left="0" w:right="51" w:firstLine="0"/>
        <w:jc w:val="both"/>
        <w:rPr>
          <w:rFonts w:ascii="Palatino Linotype" w:eastAsia="Calibri" w:hAnsi="Palatino Linotype" w:cs="Tahoma"/>
          <w:bCs/>
          <w:lang w:eastAsia="en-US"/>
        </w:rPr>
      </w:pPr>
      <w:r w:rsidRPr="00230979">
        <w:rPr>
          <w:rFonts w:ascii="Palatino Linotype" w:eastAsia="Calibri" w:hAnsi="Palatino Linotype" w:cs="Tahoma"/>
          <w:bCs/>
          <w:lang w:eastAsia="en-US"/>
        </w:rPr>
        <w:t>De dicho criterio, se desprende que existen funciones a cargo de servidores públicos, tendientes a garantizar de manera directa la seguridad pública, a través de acciones preventivas y correctivas, encaminadas a combatir a la delincuencia en sus diferentes manifestaciones; por lo que, una forma en que la delincuencia puede llegar a poner en riesgo la seguridad del País, Estado y Municipio, anulando, impidiendo u obstaculizando la actuación de los servidores públicos que realizan funciones de carácter operativo.</w:t>
      </w:r>
    </w:p>
    <w:p w14:paraId="432435F2" w14:textId="77777777" w:rsidR="003E1320" w:rsidRPr="00230979" w:rsidRDefault="003E1320" w:rsidP="00E13B6E">
      <w:pPr>
        <w:numPr>
          <w:ilvl w:val="0"/>
          <w:numId w:val="1"/>
        </w:numPr>
        <w:spacing w:line="360" w:lineRule="auto"/>
        <w:ind w:left="0" w:right="51" w:firstLine="0"/>
        <w:jc w:val="both"/>
        <w:rPr>
          <w:rFonts w:ascii="Palatino Linotype" w:eastAsia="Calibri" w:hAnsi="Palatino Linotype" w:cs="Tahoma"/>
          <w:bCs/>
          <w:lang w:eastAsia="en-US"/>
        </w:rPr>
      </w:pPr>
      <w:r w:rsidRPr="00230979">
        <w:rPr>
          <w:rFonts w:ascii="Palatino Linotype" w:eastAsia="Calibri" w:hAnsi="Palatino Linotype" w:cs="Tahoma"/>
          <w:bCs/>
          <w:lang w:eastAsia="en-US"/>
        </w:rPr>
        <w:lastRenderedPageBreak/>
        <w:t xml:space="preserve">En ese orden de ideas, si bien por regla general los nombres de los trabajadores gubernamentales son información pública de oficio, existe una excepción relativa a </w:t>
      </w:r>
      <w:r w:rsidRPr="00230979">
        <w:rPr>
          <w:rFonts w:ascii="Palatino Linotype" w:eastAsia="Calibri" w:hAnsi="Palatino Linotype" w:cs="Tahoma"/>
          <w:b/>
          <w:bCs/>
          <w:lang w:eastAsia="en-US"/>
        </w:rPr>
        <w:t>aquellos que realicen actividades operativas en materia de seguridad,</w:t>
      </w:r>
      <w:r w:rsidRPr="00230979">
        <w:rPr>
          <w:rFonts w:ascii="Palatino Linotype" w:eastAsia="Calibri" w:hAnsi="Palatino Linotype" w:cs="Tahoma"/>
          <w:bCs/>
          <w:lang w:eastAsia="en-US"/>
        </w:rPr>
        <w:t xml:space="preserve"> como es el caso de los elementos operativos y la policía municipal.</w:t>
      </w:r>
    </w:p>
    <w:p w14:paraId="5F3652C3" w14:textId="77777777" w:rsidR="003E1320" w:rsidRPr="00230979" w:rsidRDefault="003E1320" w:rsidP="003E1320">
      <w:pPr>
        <w:spacing w:line="360" w:lineRule="auto"/>
        <w:contextualSpacing/>
        <w:jc w:val="both"/>
        <w:rPr>
          <w:rFonts w:ascii="Palatino Linotype" w:eastAsia="Calibri" w:hAnsi="Palatino Linotype" w:cs="Tahoma"/>
          <w:bCs/>
          <w:lang w:eastAsia="en-US"/>
        </w:rPr>
      </w:pPr>
    </w:p>
    <w:p w14:paraId="4211F87A" w14:textId="77777777" w:rsidR="003E1320" w:rsidRPr="00230979" w:rsidRDefault="003E1320" w:rsidP="00E13B6E">
      <w:pPr>
        <w:numPr>
          <w:ilvl w:val="0"/>
          <w:numId w:val="1"/>
        </w:numPr>
        <w:spacing w:line="360" w:lineRule="auto"/>
        <w:ind w:left="0" w:right="51" w:firstLine="0"/>
        <w:jc w:val="both"/>
        <w:rPr>
          <w:rFonts w:ascii="Palatino Linotype" w:eastAsia="Calibri" w:hAnsi="Palatino Linotype" w:cs="Tahoma"/>
          <w:bCs/>
          <w:lang w:eastAsia="en-US"/>
        </w:rPr>
      </w:pPr>
      <w:r w:rsidRPr="00230979">
        <w:rPr>
          <w:rFonts w:ascii="Palatino Linotype" w:eastAsia="Calibri" w:hAnsi="Palatino Linotype" w:cs="Tahoma"/>
          <w:bCs/>
          <w:lang w:eastAsia="en-US"/>
        </w:rPr>
        <w:t>Al respecto,  el artículo 4° de la Ley de Seguridad del Estado de México prevé que la función de seguridad pública se realizará, en los diversos ámbitos de competencia, por conducto de las Instituciones Policiales y de Procuración de Justicia, de los responsables de la prisión preventiva y ejecución de sentencias, de las autoridades competentes en materia de justicia para adolescentes, de las instancias encargadas de aplicar las infracción administrativas, y de las demás autoridades de las instancias encargadas de aplicar las infracciones administrativas.</w:t>
      </w:r>
    </w:p>
    <w:p w14:paraId="467640E7" w14:textId="77777777" w:rsidR="003E1320" w:rsidRPr="00230979" w:rsidRDefault="003E1320" w:rsidP="003E1320">
      <w:pPr>
        <w:spacing w:line="360" w:lineRule="auto"/>
        <w:contextualSpacing/>
        <w:jc w:val="both"/>
        <w:rPr>
          <w:rFonts w:ascii="Palatino Linotype" w:eastAsia="Calibri" w:hAnsi="Palatino Linotype" w:cs="Tahoma"/>
          <w:bCs/>
          <w:lang w:eastAsia="en-US"/>
        </w:rPr>
      </w:pPr>
    </w:p>
    <w:p w14:paraId="41A4BCED" w14:textId="77777777" w:rsidR="003E1320" w:rsidRPr="00230979" w:rsidRDefault="003E1320" w:rsidP="00E13B6E">
      <w:pPr>
        <w:numPr>
          <w:ilvl w:val="0"/>
          <w:numId w:val="1"/>
        </w:numPr>
        <w:spacing w:line="360" w:lineRule="auto"/>
        <w:ind w:left="0" w:right="51" w:firstLine="0"/>
        <w:jc w:val="both"/>
        <w:rPr>
          <w:rFonts w:ascii="Palatino Linotype" w:eastAsia="Calibri" w:hAnsi="Palatino Linotype" w:cs="Tahoma"/>
          <w:bCs/>
          <w:lang w:eastAsia="en-US"/>
        </w:rPr>
      </w:pPr>
      <w:r w:rsidRPr="00230979">
        <w:rPr>
          <w:rFonts w:ascii="Palatino Linotype" w:eastAsia="Calibri" w:hAnsi="Palatino Linotype" w:cs="Tahoma"/>
          <w:bCs/>
          <w:lang w:eastAsia="en-US"/>
        </w:rPr>
        <w:t>En ese contexto, el artículo 6, fracciones XI y XII de dicho ordenamiento jurídico, establece los siguientes conceptos:</w:t>
      </w:r>
    </w:p>
    <w:p w14:paraId="67F0B639" w14:textId="77777777" w:rsidR="003E1320" w:rsidRPr="00230979" w:rsidRDefault="003E1320" w:rsidP="003E1320">
      <w:pPr>
        <w:spacing w:line="360" w:lineRule="auto"/>
        <w:contextualSpacing/>
        <w:jc w:val="both"/>
        <w:rPr>
          <w:rFonts w:ascii="Palatino Linotype" w:eastAsia="Calibri" w:hAnsi="Palatino Linotype" w:cs="Tahoma"/>
          <w:bCs/>
          <w:lang w:eastAsia="en-US"/>
        </w:rPr>
      </w:pPr>
    </w:p>
    <w:p w14:paraId="188B98A7" w14:textId="77777777" w:rsidR="003E1320" w:rsidRPr="00230979" w:rsidRDefault="003E1320" w:rsidP="003E1320">
      <w:pPr>
        <w:pStyle w:val="Prrafodelista"/>
        <w:numPr>
          <w:ilvl w:val="0"/>
          <w:numId w:val="41"/>
        </w:numPr>
        <w:spacing w:line="360" w:lineRule="auto"/>
        <w:jc w:val="both"/>
        <w:rPr>
          <w:rFonts w:ascii="Palatino Linotype" w:eastAsia="Calibri" w:hAnsi="Palatino Linotype" w:cs="Tahoma"/>
          <w:b/>
          <w:bCs/>
          <w:lang w:eastAsia="en-US"/>
        </w:rPr>
      </w:pPr>
      <w:r w:rsidRPr="00230979">
        <w:rPr>
          <w:rFonts w:ascii="Palatino Linotype" w:eastAsia="Calibri" w:hAnsi="Palatino Linotype" w:cs="Tahoma"/>
          <w:b/>
          <w:bCs/>
          <w:lang w:eastAsia="en-US"/>
        </w:rPr>
        <w:t xml:space="preserve">Instituciones Policiales: </w:t>
      </w:r>
      <w:r w:rsidRPr="00230979">
        <w:rPr>
          <w:rFonts w:ascii="Palatino Linotype" w:eastAsia="Calibri" w:hAnsi="Palatino Linotype" w:cs="Tahoma"/>
          <w:bCs/>
          <w:lang w:eastAsia="en-US"/>
        </w:rPr>
        <w:t xml:space="preserve">Son los cuerpos de policía, de vigilancia y custodia de los establecimientos penitenciarios, detención preventiva, centros de arraigo y en general, </w:t>
      </w:r>
      <w:r w:rsidRPr="00230979">
        <w:rPr>
          <w:rFonts w:ascii="Palatino Linotype" w:eastAsia="Calibri" w:hAnsi="Palatino Linotype" w:cs="Tahoma"/>
          <w:b/>
          <w:bCs/>
          <w:lang w:eastAsia="en-US"/>
        </w:rPr>
        <w:t>todas las dependencias encargadas de la seguridad pública a nivel</w:t>
      </w:r>
      <w:r w:rsidRPr="00230979">
        <w:rPr>
          <w:rFonts w:ascii="Palatino Linotype" w:eastAsia="Calibri" w:hAnsi="Palatino Linotype" w:cs="Tahoma"/>
          <w:bCs/>
          <w:lang w:eastAsia="en-US"/>
        </w:rPr>
        <w:t xml:space="preserve"> estatal y </w:t>
      </w:r>
      <w:r w:rsidRPr="00230979">
        <w:rPr>
          <w:rFonts w:ascii="Palatino Linotype" w:eastAsia="Calibri" w:hAnsi="Palatino Linotype" w:cs="Tahoma"/>
          <w:b/>
          <w:bCs/>
          <w:lang w:eastAsia="en-US"/>
        </w:rPr>
        <w:t>municipal.</w:t>
      </w:r>
    </w:p>
    <w:p w14:paraId="50576E8A" w14:textId="77777777" w:rsidR="003E1320" w:rsidRPr="00230979" w:rsidRDefault="003E1320" w:rsidP="003E1320">
      <w:pPr>
        <w:pStyle w:val="Prrafodelista"/>
        <w:numPr>
          <w:ilvl w:val="0"/>
          <w:numId w:val="41"/>
        </w:numPr>
        <w:spacing w:line="360" w:lineRule="auto"/>
        <w:jc w:val="both"/>
        <w:rPr>
          <w:rFonts w:ascii="Palatino Linotype" w:eastAsia="Calibri" w:hAnsi="Palatino Linotype" w:cs="Tahoma"/>
          <w:b/>
          <w:bCs/>
          <w:lang w:eastAsia="en-US"/>
        </w:rPr>
      </w:pPr>
      <w:r w:rsidRPr="00230979">
        <w:rPr>
          <w:rFonts w:ascii="Palatino Linotype" w:eastAsia="Calibri" w:hAnsi="Palatino Linotype" w:cs="Tahoma"/>
          <w:b/>
          <w:bCs/>
          <w:lang w:eastAsia="en-US"/>
        </w:rPr>
        <w:t xml:space="preserve">Instituciones de Seguridad Pública: </w:t>
      </w:r>
      <w:r w:rsidRPr="00230979">
        <w:rPr>
          <w:rFonts w:ascii="Palatino Linotype" w:eastAsia="Calibri" w:hAnsi="Palatino Linotype" w:cs="Tahoma"/>
          <w:bCs/>
          <w:lang w:eastAsia="en-US"/>
        </w:rPr>
        <w:t xml:space="preserve">Instituciones Policiales, Procuración de Justicia, Sistema Penitenciario y </w:t>
      </w:r>
      <w:r w:rsidRPr="00230979">
        <w:rPr>
          <w:rFonts w:ascii="Palatino Linotype" w:eastAsia="Calibri" w:hAnsi="Palatino Linotype" w:cs="Tahoma"/>
          <w:b/>
          <w:bCs/>
          <w:lang w:eastAsia="en-US"/>
        </w:rPr>
        <w:t xml:space="preserve">dependencias encargadas de la seguridad pública a nivel </w:t>
      </w:r>
      <w:r w:rsidRPr="00230979">
        <w:rPr>
          <w:rFonts w:ascii="Palatino Linotype" w:eastAsia="Calibri" w:hAnsi="Palatino Linotype" w:cs="Tahoma"/>
          <w:bCs/>
          <w:lang w:eastAsia="en-US"/>
        </w:rPr>
        <w:t xml:space="preserve">estatal y </w:t>
      </w:r>
      <w:r w:rsidRPr="00230979">
        <w:rPr>
          <w:rFonts w:ascii="Palatino Linotype" w:eastAsia="Calibri" w:hAnsi="Palatino Linotype" w:cs="Tahoma"/>
          <w:b/>
          <w:bCs/>
          <w:lang w:eastAsia="en-US"/>
        </w:rPr>
        <w:t>municipal.</w:t>
      </w:r>
    </w:p>
    <w:p w14:paraId="45389427" w14:textId="77777777" w:rsidR="003E1320" w:rsidRPr="00230979" w:rsidRDefault="003E1320" w:rsidP="003E1320">
      <w:pPr>
        <w:pStyle w:val="Prrafodelista"/>
        <w:spacing w:line="360" w:lineRule="auto"/>
        <w:rPr>
          <w:rFonts w:ascii="Palatino Linotype" w:eastAsia="Calibri" w:hAnsi="Palatino Linotype" w:cs="Tahoma"/>
          <w:b/>
          <w:bCs/>
          <w:lang w:eastAsia="en-US"/>
        </w:rPr>
      </w:pPr>
    </w:p>
    <w:p w14:paraId="269864DA" w14:textId="77777777" w:rsidR="003E1320" w:rsidRPr="00230979" w:rsidRDefault="003E1320" w:rsidP="00E13B6E">
      <w:pPr>
        <w:numPr>
          <w:ilvl w:val="0"/>
          <w:numId w:val="1"/>
        </w:numPr>
        <w:spacing w:line="360" w:lineRule="auto"/>
        <w:ind w:left="0" w:right="51" w:firstLine="0"/>
        <w:jc w:val="both"/>
        <w:rPr>
          <w:rFonts w:ascii="Palatino Linotype" w:eastAsia="Calibri" w:hAnsi="Palatino Linotype" w:cs="Tahoma"/>
          <w:bCs/>
          <w:lang w:eastAsia="en-US"/>
        </w:rPr>
      </w:pPr>
      <w:r w:rsidRPr="00230979">
        <w:rPr>
          <w:rFonts w:ascii="Palatino Linotype" w:eastAsia="Calibri" w:hAnsi="Palatino Linotype" w:cs="Tahoma"/>
          <w:iCs/>
          <w:lang w:val="es-ES" w:eastAsia="es-ES_tradnl"/>
        </w:rPr>
        <w:lastRenderedPageBreak/>
        <w:t>Conforme a lo anterior</w:t>
      </w:r>
      <w:r w:rsidRPr="00230979">
        <w:rPr>
          <w:rFonts w:ascii="Palatino Linotype" w:eastAsia="Calibri" w:hAnsi="Palatino Linotype" w:cs="Tahoma"/>
          <w:bCs/>
          <w:lang w:eastAsia="en-US"/>
        </w:rPr>
        <w:t>, se puede deducir que la Dirección de Seguridad Pública Municipal, es una institución de seguridad pública, pues tiene como atribución principal resguardar el orden público y la paz social, la prevención de delitos y la inhibición de manifestaciones de conductas antisociales.</w:t>
      </w:r>
    </w:p>
    <w:p w14:paraId="3F61BA04" w14:textId="77777777" w:rsidR="003E1320" w:rsidRPr="00230979" w:rsidRDefault="003E1320" w:rsidP="003E1320">
      <w:pPr>
        <w:spacing w:line="360" w:lineRule="auto"/>
        <w:contextualSpacing/>
        <w:jc w:val="both"/>
        <w:rPr>
          <w:rFonts w:ascii="Palatino Linotype" w:eastAsia="Calibri" w:hAnsi="Palatino Linotype" w:cs="Tahoma"/>
          <w:bCs/>
          <w:lang w:eastAsia="en-US"/>
        </w:rPr>
      </w:pPr>
    </w:p>
    <w:p w14:paraId="2329F57C" w14:textId="2C4A11EF" w:rsidR="003E1320" w:rsidRPr="00230979" w:rsidRDefault="003E1320" w:rsidP="00E13B6E">
      <w:pPr>
        <w:numPr>
          <w:ilvl w:val="0"/>
          <w:numId w:val="1"/>
        </w:numPr>
        <w:spacing w:line="360" w:lineRule="auto"/>
        <w:ind w:left="0" w:right="51" w:firstLine="0"/>
        <w:jc w:val="both"/>
        <w:rPr>
          <w:rFonts w:ascii="Palatino Linotype" w:eastAsia="Calibri" w:hAnsi="Palatino Linotype" w:cs="Tahoma"/>
          <w:bCs/>
          <w:lang w:eastAsia="en-US"/>
        </w:rPr>
      </w:pPr>
      <w:r w:rsidRPr="00230979">
        <w:rPr>
          <w:rFonts w:ascii="Palatino Linotype" w:eastAsia="Calibri" w:hAnsi="Palatino Linotype" w:cs="Tahoma"/>
          <w:bCs/>
          <w:lang w:val="es-ES" w:eastAsia="en-US"/>
        </w:rPr>
        <w:t xml:space="preserve">Además, </w:t>
      </w:r>
      <w:r w:rsidRPr="00230979">
        <w:rPr>
          <w:rFonts w:ascii="Palatino Linotype" w:eastAsia="Calibri" w:hAnsi="Palatino Linotype" w:cs="Tahoma"/>
          <w:bCs/>
          <w:lang w:eastAsia="en-US"/>
        </w:rPr>
        <w:t xml:space="preserve">el Instructivo de llenado del Formato “Personal de Seguridad Pública”, del Secretariado Ejecutivo del Sistema Nacional de Seguridad Pública, establece que los elementos operativos de seguridad pública, son aquellos que desempeñan funciones de campo (policiacas, especializadas o equivalentes y que no </w:t>
      </w:r>
      <w:r w:rsidRPr="00230979">
        <w:rPr>
          <w:rFonts w:ascii="Palatino Linotype" w:eastAsia="Calibri" w:hAnsi="Palatino Linotype" w:cs="Tahoma"/>
          <w:b/>
          <w:bCs/>
          <w:lang w:eastAsia="en-US"/>
        </w:rPr>
        <w:t>desempeña funciones de mando</w:t>
      </w:r>
      <w:r w:rsidRPr="00230979">
        <w:rPr>
          <w:rFonts w:ascii="Palatino Linotype" w:eastAsia="Calibri" w:hAnsi="Palatino Linotype" w:cs="Tahoma"/>
          <w:bCs/>
          <w:lang w:eastAsia="en-US"/>
        </w:rPr>
        <w:t xml:space="preserve">), entre los cuales, se encuentra </w:t>
      </w:r>
      <w:r w:rsidRPr="00230979">
        <w:rPr>
          <w:rFonts w:ascii="Palatino Linotype" w:eastAsia="Calibri" w:hAnsi="Palatino Linotype" w:cs="Tahoma"/>
          <w:b/>
          <w:bCs/>
          <w:lang w:eastAsia="en-US"/>
        </w:rPr>
        <w:t>la Policía Municipal</w:t>
      </w:r>
      <w:r w:rsidRPr="00230979">
        <w:rPr>
          <w:rFonts w:ascii="Palatino Linotype" w:eastAsia="Calibri" w:hAnsi="Palatino Linotype" w:cs="Tahoma"/>
          <w:bCs/>
          <w:lang w:eastAsia="en-US"/>
        </w:rPr>
        <w:t>.</w:t>
      </w:r>
    </w:p>
    <w:p w14:paraId="1BBB5B35" w14:textId="77777777" w:rsidR="003E1320" w:rsidRPr="00230979" w:rsidRDefault="003E1320" w:rsidP="003E1320">
      <w:pPr>
        <w:tabs>
          <w:tab w:val="left" w:pos="4962"/>
        </w:tabs>
        <w:spacing w:line="360" w:lineRule="auto"/>
        <w:contextualSpacing/>
        <w:jc w:val="both"/>
        <w:rPr>
          <w:rFonts w:ascii="Palatino Linotype" w:eastAsia="Calibri" w:hAnsi="Palatino Linotype" w:cs="Tahoma"/>
          <w:bCs/>
          <w:lang w:eastAsia="en-US"/>
        </w:rPr>
      </w:pPr>
    </w:p>
    <w:p w14:paraId="7DA6CCD4" w14:textId="77777777" w:rsidR="003E1320" w:rsidRPr="00230979" w:rsidRDefault="003E1320" w:rsidP="00E13B6E">
      <w:pPr>
        <w:numPr>
          <w:ilvl w:val="0"/>
          <w:numId w:val="1"/>
        </w:numPr>
        <w:spacing w:line="360" w:lineRule="auto"/>
        <w:ind w:left="0" w:right="51" w:firstLine="0"/>
        <w:jc w:val="both"/>
        <w:rPr>
          <w:rFonts w:ascii="Palatino Linotype" w:eastAsia="Calibri" w:hAnsi="Palatino Linotype" w:cs="Tahoma"/>
          <w:bCs/>
          <w:lang w:eastAsia="en-US"/>
        </w:rPr>
      </w:pPr>
      <w:r w:rsidRPr="00230979">
        <w:rPr>
          <w:rFonts w:ascii="Palatino Linotype" w:eastAsia="Calibri" w:hAnsi="Palatino Linotype" w:cs="Tahoma"/>
          <w:bCs/>
          <w:lang w:eastAsia="en-US"/>
        </w:rPr>
        <w:t xml:space="preserve">Además, que </w:t>
      </w:r>
      <w:r w:rsidRPr="00230979">
        <w:rPr>
          <w:rFonts w:ascii="Palatino Linotype" w:eastAsia="Calibri" w:hAnsi="Palatino Linotype" w:cs="Tahoma"/>
          <w:bCs/>
          <w:lang w:val="es-ES" w:eastAsia="en-US"/>
        </w:rPr>
        <w:t>las</w:t>
      </w:r>
      <w:r w:rsidRPr="00230979">
        <w:rPr>
          <w:rFonts w:ascii="Palatino Linotype" w:eastAsia="Calibri" w:hAnsi="Palatino Linotype" w:cs="Tahoma"/>
          <w:bCs/>
          <w:lang w:eastAsia="en-US"/>
        </w:rPr>
        <w:t xml:space="preserve"> Instituciones Policiales, se conforman del personal administrativo, que son los trabajadores de apoyo (chofer, personal de mantenimiento, servicios generales y área secretaria); así como, el personal de mando (alto, medio y superior), que es aquel que realiza funciones de dirección, coordinación y supervisión, por lo cual, corresponde a aquel que tenga trabajadores a su cargo. De tales circunstancias, se puede observar que la Dirección de Seguridad Pública, tiene dos clases de servidores públicos, por una parte, los operativos (policía municipal) y por otra, los administrativos, de apoyo y personal de mando, los cuales no realizan funciones operativas.</w:t>
      </w:r>
    </w:p>
    <w:p w14:paraId="030CD349" w14:textId="77777777" w:rsidR="003E1320" w:rsidRPr="00230979" w:rsidRDefault="003E1320" w:rsidP="003E1320">
      <w:pPr>
        <w:spacing w:line="360" w:lineRule="auto"/>
        <w:contextualSpacing/>
        <w:jc w:val="both"/>
        <w:rPr>
          <w:rFonts w:ascii="Palatino Linotype" w:eastAsia="Calibri" w:hAnsi="Palatino Linotype" w:cs="Tahoma"/>
          <w:bCs/>
          <w:lang w:eastAsia="en-US"/>
        </w:rPr>
      </w:pPr>
    </w:p>
    <w:p w14:paraId="1E124B26" w14:textId="77777777" w:rsidR="003E1320" w:rsidRPr="00230979" w:rsidRDefault="003E1320" w:rsidP="00E13B6E">
      <w:pPr>
        <w:numPr>
          <w:ilvl w:val="0"/>
          <w:numId w:val="1"/>
        </w:numPr>
        <w:spacing w:line="360" w:lineRule="auto"/>
        <w:ind w:left="0" w:right="51" w:firstLine="0"/>
        <w:jc w:val="both"/>
        <w:rPr>
          <w:rFonts w:ascii="Palatino Linotype" w:eastAsia="Calibri" w:hAnsi="Palatino Linotype" w:cs="Tahoma"/>
          <w:bCs/>
          <w:lang w:eastAsia="en-US"/>
        </w:rPr>
      </w:pPr>
      <w:r w:rsidRPr="00230979">
        <w:rPr>
          <w:rFonts w:ascii="Palatino Linotype" w:eastAsia="Calibri" w:hAnsi="Palatino Linotype" w:cs="Tahoma"/>
          <w:bCs/>
          <w:lang w:eastAsia="en-US"/>
        </w:rPr>
        <w:t xml:space="preserve">Así, dar a conocer el nombre de las personas, vinculado con el hecho que son elementos operativos o policías municipales, los vuelve identificables y posiblemente reconocibles para grupos delictivos, puesto que pueden relacionarlos directamente con actividades u operativos pasados, presentes, o ubicarlos simplemente por el hecho de </w:t>
      </w:r>
      <w:r w:rsidRPr="00230979">
        <w:rPr>
          <w:rFonts w:ascii="Palatino Linotype" w:eastAsia="Calibri" w:hAnsi="Palatino Linotype" w:cs="Tahoma"/>
          <w:bCs/>
          <w:lang w:eastAsia="en-US"/>
        </w:rPr>
        <w:lastRenderedPageBreak/>
        <w:t>pertenecer o haber sido parte de una organización que lleve a cabo actividades de prevención y salvaguarda de la integridad de las personas en el combate a la delincuencia; además, dicha información puede ser utilizada para vulnerar su vida, seguridad o salud, incluso la de sus familias o entorno social, al aumentar el riesgo de que personas ajenas a los intereses institucionales que persigue dicha área, intenten realizar actos tendientes a inhibir o entrometerse en las funciones de los policías municipales, lo cual causaría una vulneración a la seguridad municipal.</w:t>
      </w:r>
    </w:p>
    <w:p w14:paraId="3ED9AA0D" w14:textId="77777777" w:rsidR="003E1320" w:rsidRPr="00230979" w:rsidRDefault="003E1320" w:rsidP="003E1320">
      <w:pPr>
        <w:spacing w:line="360" w:lineRule="auto"/>
        <w:contextualSpacing/>
        <w:jc w:val="both"/>
        <w:rPr>
          <w:rFonts w:ascii="Palatino Linotype" w:eastAsia="Calibri" w:hAnsi="Palatino Linotype" w:cs="Tahoma"/>
          <w:bCs/>
          <w:lang w:eastAsia="en-US"/>
        </w:rPr>
      </w:pPr>
    </w:p>
    <w:p w14:paraId="3F5D9CE0" w14:textId="77777777" w:rsidR="003E1320" w:rsidRPr="00230979" w:rsidRDefault="003E1320" w:rsidP="00E13B6E">
      <w:pPr>
        <w:numPr>
          <w:ilvl w:val="0"/>
          <w:numId w:val="1"/>
        </w:numPr>
        <w:spacing w:line="360" w:lineRule="auto"/>
        <w:ind w:left="0" w:right="51" w:firstLine="0"/>
        <w:jc w:val="both"/>
        <w:rPr>
          <w:rFonts w:ascii="Palatino Linotype" w:eastAsia="Calibri" w:hAnsi="Palatino Linotype" w:cs="Tahoma"/>
          <w:bCs/>
          <w:lang w:eastAsia="en-US"/>
        </w:rPr>
      </w:pPr>
      <w:r w:rsidRPr="00230979">
        <w:rPr>
          <w:rFonts w:ascii="Palatino Linotype" w:eastAsia="Calibri" w:hAnsi="Palatino Linotype" w:cs="Tahoma"/>
          <w:bCs/>
          <w:lang w:eastAsia="en-US"/>
        </w:rPr>
        <w:t>De tal situación, se considera que dar a conocer el nombre de los elementos operativos, que incluye a los policías municipales, puede poner en riesgo la vida, seguridad y salud de estos, de sus familias e incluso su entorno social, pues al hacerlos identificables, los hacen blancos de los agentes delincuenciales o inclusive a la delincuencia organizada, los cuales podrían amenazar o causarles algún daño, con el fin de entorpecer o disminuir la seguridad pública y aumentar la comisión de actos ilícitos.</w:t>
      </w:r>
    </w:p>
    <w:p w14:paraId="05580349" w14:textId="77777777" w:rsidR="003E1320" w:rsidRPr="00230979" w:rsidRDefault="003E1320" w:rsidP="003E1320">
      <w:pPr>
        <w:pStyle w:val="Prrafodelista"/>
        <w:spacing w:line="360" w:lineRule="auto"/>
        <w:rPr>
          <w:rFonts w:ascii="Palatino Linotype" w:eastAsia="Calibri" w:hAnsi="Palatino Linotype" w:cs="Tahoma"/>
          <w:bCs/>
          <w:lang w:eastAsia="en-US"/>
        </w:rPr>
      </w:pPr>
    </w:p>
    <w:p w14:paraId="1C82CD0E" w14:textId="188ACA3A" w:rsidR="003E1320" w:rsidRPr="00230979" w:rsidRDefault="003E1320" w:rsidP="00E13B6E">
      <w:pPr>
        <w:numPr>
          <w:ilvl w:val="0"/>
          <w:numId w:val="1"/>
        </w:numPr>
        <w:spacing w:line="360" w:lineRule="auto"/>
        <w:ind w:left="0" w:right="51" w:firstLine="0"/>
        <w:jc w:val="both"/>
        <w:rPr>
          <w:rFonts w:ascii="Palatino Linotype" w:eastAsia="Calibri" w:hAnsi="Palatino Linotype" w:cs="Tahoma"/>
          <w:b/>
          <w:iCs/>
          <w:lang w:val="es-ES" w:eastAsia="es-ES_tradnl"/>
        </w:rPr>
      </w:pPr>
      <w:r w:rsidRPr="00230979">
        <w:rPr>
          <w:rFonts w:ascii="Palatino Linotype" w:eastAsia="Calibri" w:hAnsi="Palatino Linotype" w:cs="Tahoma"/>
          <w:bCs/>
          <w:lang w:eastAsia="en-US"/>
        </w:rPr>
        <w:t xml:space="preserve">Por tales consideraciones, </w:t>
      </w:r>
      <w:r w:rsidRPr="00230979">
        <w:rPr>
          <w:rFonts w:ascii="Palatino Linotype" w:eastAsia="Calibri" w:hAnsi="Palatino Linotype" w:cs="Tahoma"/>
          <w:b/>
          <w:bCs/>
          <w:lang w:eastAsia="en-US"/>
        </w:rPr>
        <w:t xml:space="preserve">resulta procedente la reserva del nombre de los elementos operativos de la </w:t>
      </w:r>
      <w:r w:rsidR="00F969D2" w:rsidRPr="00230979">
        <w:rPr>
          <w:rFonts w:ascii="Palatino Linotype" w:eastAsia="Calibri" w:hAnsi="Palatino Linotype" w:cs="Tahoma"/>
          <w:b/>
          <w:bCs/>
          <w:lang w:eastAsia="en-US"/>
        </w:rPr>
        <w:t>Dirección de Guardia Civil Municipal</w:t>
      </w:r>
      <w:r w:rsidRPr="00230979">
        <w:rPr>
          <w:rFonts w:ascii="Palatino Linotype" w:eastAsia="Calibri" w:hAnsi="Palatino Linotype" w:cs="Tahoma"/>
          <w:b/>
          <w:bCs/>
          <w:lang w:eastAsia="en-US"/>
        </w:rPr>
        <w:t xml:space="preserve">, en términos del artículo 140, fracción IV, de </w:t>
      </w:r>
      <w:r w:rsidRPr="00230979">
        <w:rPr>
          <w:rFonts w:ascii="Palatino Linotype" w:eastAsia="Calibri" w:hAnsi="Palatino Linotype" w:cs="Tahoma"/>
          <w:b/>
          <w:iCs/>
          <w:lang w:val="es-ES" w:eastAsia="es-ES_tradnl"/>
        </w:rPr>
        <w:t>de la Ley de Transparencia y Acceso a la Información Pública del Estado de México y Municipios.</w:t>
      </w:r>
    </w:p>
    <w:p w14:paraId="05722E07" w14:textId="77777777" w:rsidR="00C04060" w:rsidRPr="00230979" w:rsidRDefault="00C04060" w:rsidP="003E1320">
      <w:pPr>
        <w:pStyle w:val="Sinespaciado"/>
        <w:spacing w:line="360" w:lineRule="auto"/>
        <w:jc w:val="both"/>
        <w:rPr>
          <w:rFonts w:ascii="Palatino Linotype" w:eastAsia="Palatino Linotype" w:hAnsi="Palatino Linotype" w:cs="Palatino Linotype"/>
          <w:color w:val="000000"/>
        </w:rPr>
      </w:pPr>
    </w:p>
    <w:p w14:paraId="411414E5" w14:textId="278DCD03" w:rsidR="00313EA6" w:rsidRPr="00230979" w:rsidRDefault="00313EA6" w:rsidP="00230979">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230979">
        <w:rPr>
          <w:rFonts w:ascii="Palatino Linotype" w:eastAsia="Palatino Linotype" w:hAnsi="Palatino Linotype" w:cs="Palatino Linotype"/>
          <w:color w:val="000000"/>
        </w:rPr>
        <w:t xml:space="preserve">Con la determinación anterior, se estima quedara por colmado el derecho de acceso a la </w:t>
      </w:r>
      <w:r w:rsidRPr="00230979">
        <w:rPr>
          <w:rFonts w:ascii="Palatino Linotype" w:eastAsia="Palatino Linotype" w:hAnsi="Palatino Linotype" w:cs="Palatino Linotype"/>
        </w:rPr>
        <w:t>información</w:t>
      </w:r>
      <w:r w:rsidRPr="00230979">
        <w:rPr>
          <w:rFonts w:ascii="Palatino Linotype" w:eastAsia="Palatino Linotype" w:hAnsi="Palatino Linotype" w:cs="Palatino Linotype"/>
          <w:color w:val="000000"/>
        </w:rPr>
        <w:t xml:space="preserve"> del ahora Recurrente; toda vez que el Derecho que tutela este </w:t>
      </w:r>
      <w:r w:rsidRPr="00230979">
        <w:rPr>
          <w:rFonts w:ascii="Palatino Linotype" w:eastAsia="Palatino Linotype" w:hAnsi="Palatino Linotype" w:cs="Palatino Linotype"/>
        </w:rPr>
        <w:t>Órgano</w:t>
      </w:r>
      <w:r w:rsidRPr="00230979">
        <w:rPr>
          <w:rFonts w:ascii="Palatino Linotype" w:eastAsia="Palatino Linotype" w:hAnsi="Palatino Linotype" w:cs="Palatino Linotype"/>
          <w:color w:val="000000"/>
        </w:rPr>
        <w:t xml:space="preserve"> </w:t>
      </w:r>
      <w:r w:rsidRPr="00230979">
        <w:rPr>
          <w:rFonts w:ascii="Palatino Linotype" w:hAnsi="Palatino Linotype"/>
        </w:rPr>
        <w:t>Garante</w:t>
      </w:r>
      <w:r w:rsidRPr="00230979">
        <w:rPr>
          <w:rFonts w:ascii="Palatino Linotype" w:eastAsia="Palatino Linotype" w:hAnsi="Palatino Linotype" w:cs="Palatino Linotype"/>
          <w:color w:val="000000"/>
        </w:rPr>
        <w:t xml:space="preserve"> </w:t>
      </w:r>
      <w:r w:rsidRPr="00230979">
        <w:rPr>
          <w:rFonts w:ascii="Palatino Linotype" w:eastAsia="Palatino Linotype" w:hAnsi="Palatino Linotype" w:cs="Palatino Linotype"/>
          <w:color w:val="000000"/>
        </w:rPr>
        <w:lastRenderedPageBreak/>
        <w:t xml:space="preserve">corresponde a la  </w:t>
      </w:r>
      <w:r w:rsidRPr="00230979">
        <w:rPr>
          <w:rFonts w:ascii="Palatino Linotype" w:eastAsia="Palatino Linotype" w:hAnsi="Palatino Linotype" w:cs="Palatino Linotype"/>
          <w:i/>
          <w:color w:val="000000"/>
        </w:rPr>
        <w:t>igualdad de oportunidades para recibir, buscar e impartir información</w:t>
      </w:r>
      <w:r w:rsidRPr="00230979">
        <w:rPr>
          <w:rFonts w:ascii="Palatino Linotype" w:eastAsia="Palatino Linotype" w:hAnsi="Palatino Linotype" w:cs="Palatino Linotype"/>
          <w:i/>
          <w:color w:val="000000"/>
          <w:vertAlign w:val="superscript"/>
        </w:rPr>
        <w:footnoteReference w:id="1"/>
      </w:r>
      <w:r w:rsidRPr="00230979">
        <w:rPr>
          <w:rFonts w:ascii="Palatino Linotype" w:eastAsia="Palatino Linotype" w:hAnsi="Palatino Linotype" w:cs="Palatino Linotype"/>
          <w:i/>
          <w:color w:val="000000"/>
        </w:rPr>
        <w:t xml:space="preserve"> en posesión de cualquier autoridad, entidad, órgano y organismo de los </w:t>
      </w:r>
      <w:r w:rsidRPr="00230979">
        <w:rPr>
          <w:rFonts w:ascii="Palatino Linotype" w:eastAsia="Palatino Linotype" w:hAnsi="Palatino Linotype" w:cs="Palatino Linotype"/>
          <w:color w:val="000000"/>
        </w:rPr>
        <w:t>poderes</w:t>
      </w:r>
      <w:r w:rsidRPr="00230979">
        <w:rPr>
          <w:rFonts w:ascii="Palatino Linotype" w:eastAsia="Palatino Linotype" w:hAnsi="Palatino Linotype" w:cs="Palatino Linotype"/>
          <w:i/>
          <w:color w:val="000000"/>
        </w:rPr>
        <w:t xml:space="preserve"> Ejecutivo, Legislativo y Judicial, órganos autónomos, partidos políticos, </w:t>
      </w:r>
      <w:r w:rsidRPr="00230979">
        <w:rPr>
          <w:rFonts w:ascii="Palatino Linotype" w:eastAsia="Palatino Linotype" w:hAnsi="Palatino Linotype" w:cs="Palatino Linotype"/>
        </w:rPr>
        <w:t>fideicomisos</w:t>
      </w:r>
      <w:r w:rsidRPr="00230979">
        <w:rPr>
          <w:rFonts w:ascii="Palatino Linotype" w:eastAsia="Palatino Linotype" w:hAnsi="Palatino Linotype" w:cs="Palatino Linotype"/>
          <w:i/>
          <w:color w:val="000000"/>
        </w:rPr>
        <w:t>, y fondos públicos, así como de cualquier persona física, moral o sindicato que reciba y ejerza recursos públicos o realice actos de autoridad en el ámbito federal, estatal y municipal</w:t>
      </w:r>
      <w:r w:rsidRPr="00230979">
        <w:rPr>
          <w:rFonts w:ascii="Palatino Linotype" w:eastAsia="Palatino Linotype" w:hAnsi="Palatino Linotype" w:cs="Palatino Linotype"/>
          <w:color w:val="000000"/>
          <w:vertAlign w:val="superscript"/>
        </w:rPr>
        <w:footnoteReference w:id="2"/>
      </w:r>
      <w:r w:rsidRPr="00230979">
        <w:rPr>
          <w:rFonts w:ascii="Palatino Linotype" w:eastAsia="Palatino Linotype" w:hAnsi="Palatino Linotype" w:cs="Palatino Linotype"/>
          <w:i/>
          <w:color w:val="000000"/>
        </w:rPr>
        <w:t xml:space="preserve"> </w:t>
      </w:r>
      <w:r w:rsidRPr="00230979">
        <w:rPr>
          <w:rFonts w:ascii="Palatino Linotype" w:eastAsia="Palatino Linotype" w:hAnsi="Palatino Linotype" w:cs="Palatino Linotype"/>
          <w:color w:val="000000"/>
        </w:rPr>
        <w:t xml:space="preserve">que se constituye como una herramienta fundamental para </w:t>
      </w:r>
      <w:r w:rsidRPr="00230979">
        <w:rPr>
          <w:rFonts w:ascii="Palatino Linotype" w:eastAsia="Palatino Linotype" w:hAnsi="Palatino Linotype" w:cs="Palatino Linotype"/>
          <w:i/>
          <w:color w:val="000000"/>
        </w:rPr>
        <w:t>ejercer control democrático de las gestiones estatales, de forma tal que puedan cuestionar, indagar y considerar si se está dando un adecuado cumplimiento de las funciones públicas,</w:t>
      </w:r>
      <w:r w:rsidRPr="00230979">
        <w:rPr>
          <w:rFonts w:ascii="Palatino Linotype" w:eastAsia="Palatino Linotype" w:hAnsi="Palatino Linotype" w:cs="Palatino Linotype"/>
          <w:i/>
          <w:color w:val="000000"/>
          <w:vertAlign w:val="superscript"/>
        </w:rPr>
        <w:footnoteReference w:id="3"/>
      </w:r>
      <w:r w:rsidRPr="00230979">
        <w:rPr>
          <w:rFonts w:ascii="Palatino Linotype" w:eastAsia="Palatino Linotype" w:hAnsi="Palatino Linotype" w:cs="Palatino Linotype"/>
          <w:color w:val="000000"/>
        </w:rPr>
        <w:t>fomentando</w:t>
      </w:r>
      <w:r w:rsidRPr="00230979">
        <w:rPr>
          <w:rFonts w:ascii="Palatino Linotype" w:eastAsia="Palatino Linotype" w:hAnsi="Palatino Linotype" w:cs="Palatino Linotype"/>
          <w:i/>
          <w:color w:val="000000"/>
        </w:rPr>
        <w:t xml:space="preserve"> la transparencia de las actividades estatales y</w:t>
      </w:r>
      <w:r w:rsidRPr="00230979">
        <w:rPr>
          <w:rFonts w:ascii="Palatino Linotype" w:eastAsia="Palatino Linotype" w:hAnsi="Palatino Linotype" w:cs="Palatino Linotype"/>
          <w:color w:val="000000"/>
        </w:rPr>
        <w:t xml:space="preserve"> promoviendo</w:t>
      </w:r>
      <w:r w:rsidRPr="00230979">
        <w:rPr>
          <w:rFonts w:ascii="Palatino Linotype" w:eastAsia="Palatino Linotype" w:hAnsi="Palatino Linotype" w:cs="Palatino Linotype"/>
          <w:i/>
          <w:color w:val="000000"/>
        </w:rPr>
        <w:t xml:space="preserve"> la responsabilidad de los funcionarios sobre su gestión pública</w:t>
      </w:r>
      <w:r w:rsidRPr="00230979">
        <w:rPr>
          <w:rFonts w:ascii="Palatino Linotype" w:eastAsia="Palatino Linotype" w:hAnsi="Palatino Linotype" w:cs="Palatino Linotype"/>
          <w:i/>
          <w:color w:val="000000"/>
          <w:vertAlign w:val="superscript"/>
        </w:rPr>
        <w:footnoteReference w:id="4"/>
      </w:r>
      <w:r w:rsidRPr="00230979">
        <w:rPr>
          <w:rFonts w:ascii="Palatino Linotype" w:eastAsia="Palatino Linotype" w:hAnsi="Palatino Linotype" w:cs="Palatino Linotype"/>
          <w:i/>
          <w:color w:val="000000"/>
        </w:rPr>
        <w:t xml:space="preserve"> </w:t>
      </w:r>
      <w:r w:rsidRPr="00230979">
        <w:rPr>
          <w:rFonts w:ascii="Palatino Linotype" w:eastAsia="Palatino Linotype" w:hAnsi="Palatino Linotype" w:cs="Palatino Linotype"/>
          <w:color w:val="000000"/>
        </w:rPr>
        <w:t>que permite</w:t>
      </w:r>
      <w:r w:rsidRPr="00230979">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r w:rsidRPr="00230979">
        <w:rPr>
          <w:rFonts w:ascii="Palatino Linotype" w:eastAsia="Palatino Linotype" w:hAnsi="Palatino Linotype" w:cs="Palatino Linotype"/>
          <w:i/>
          <w:color w:val="000000"/>
          <w:vertAlign w:val="superscript"/>
        </w:rPr>
        <w:footnoteReference w:id="5"/>
      </w:r>
      <w:r w:rsidRPr="00230979">
        <w:rPr>
          <w:rFonts w:ascii="Palatino Linotype" w:eastAsia="Palatino Linotype" w:hAnsi="Palatino Linotype" w:cs="Palatino Linotype"/>
          <w:color w:val="000000"/>
        </w:rPr>
        <w:t xml:space="preserve"> ” </w:t>
      </w:r>
    </w:p>
    <w:p w14:paraId="411414E6" w14:textId="77777777" w:rsidR="005931E0" w:rsidRPr="00230979" w:rsidRDefault="005931E0" w:rsidP="003E1320">
      <w:pPr>
        <w:pStyle w:val="Sinespaciado"/>
        <w:spacing w:line="360" w:lineRule="auto"/>
        <w:jc w:val="both"/>
        <w:rPr>
          <w:rFonts w:ascii="Palatino Linotype" w:eastAsia="Palatino Linotype" w:hAnsi="Palatino Linotype" w:cs="Palatino Linotype"/>
          <w:color w:val="000000"/>
        </w:rPr>
      </w:pPr>
    </w:p>
    <w:p w14:paraId="411414E7" w14:textId="77777777" w:rsidR="00313EA6" w:rsidRPr="00230979" w:rsidRDefault="00313EA6" w:rsidP="00230979">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230979">
        <w:rPr>
          <w:rFonts w:ascii="Palatino Linotype" w:eastAsia="Palatino Linotype" w:hAnsi="Palatino Linotype" w:cs="Palatino Linotype"/>
          <w:color w:val="000000"/>
        </w:rPr>
        <w:t>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411414E8" w14:textId="77777777" w:rsidR="00313EA6" w:rsidRPr="00230979" w:rsidRDefault="00313EA6" w:rsidP="003E1320">
      <w:pPr>
        <w:spacing w:line="360" w:lineRule="auto"/>
        <w:ind w:left="426" w:right="567"/>
        <w:jc w:val="both"/>
        <w:rPr>
          <w:rFonts w:ascii="Palatino Linotype" w:eastAsia="Palatino Linotype" w:hAnsi="Palatino Linotype" w:cs="Palatino Linotype"/>
          <w:b/>
          <w:i/>
          <w:color w:val="000000"/>
        </w:rPr>
      </w:pPr>
      <w:r w:rsidRPr="00230979">
        <w:rPr>
          <w:rFonts w:ascii="Palatino Linotype" w:eastAsia="Palatino Linotype" w:hAnsi="Palatino Linotype" w:cs="Palatino Linotype"/>
          <w:b/>
          <w:i/>
          <w:color w:val="000000"/>
        </w:rPr>
        <w:t>“CRITERIO 0002-11</w:t>
      </w:r>
    </w:p>
    <w:p w14:paraId="411414E9" w14:textId="77777777" w:rsidR="00313EA6" w:rsidRPr="00230979" w:rsidRDefault="00313EA6" w:rsidP="003E1320">
      <w:pPr>
        <w:spacing w:line="360" w:lineRule="auto"/>
        <w:ind w:left="425" w:right="567"/>
        <w:jc w:val="both"/>
        <w:rPr>
          <w:rFonts w:ascii="Palatino Linotype" w:eastAsia="Palatino Linotype" w:hAnsi="Palatino Linotype" w:cs="Palatino Linotype"/>
          <w:i/>
          <w:color w:val="000000"/>
        </w:rPr>
      </w:pPr>
      <w:r w:rsidRPr="00230979">
        <w:rPr>
          <w:rFonts w:ascii="Palatino Linotype" w:eastAsia="Palatino Linotype" w:hAnsi="Palatino Linotype" w:cs="Palatino Linotype"/>
          <w:b/>
          <w:i/>
          <w:color w:val="000000"/>
        </w:rPr>
        <w:lastRenderedPageBreak/>
        <w:t>INFORMACIÓN PÚBLICA, CONCEPTO DE, EN MATERIA DE TRANSPARENCIA. INTERPRETACIÓN TEMÁTICA DE LOS ARTÍCULOS 2, FRACCIÓN V, XV, Y XVI, 3, 4,11 Y 41.</w:t>
      </w:r>
      <w:r w:rsidRPr="00230979">
        <w:rPr>
          <w:rFonts w:ascii="Palatino Linotype" w:eastAsia="Palatino Linotype" w:hAnsi="Palatino Linotype" w:cs="Palatino Linotype"/>
          <w:i/>
          <w:color w:val="000000"/>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411414EA" w14:textId="77777777" w:rsidR="00313EA6" w:rsidRPr="00230979" w:rsidRDefault="00313EA6" w:rsidP="003E1320">
      <w:pPr>
        <w:spacing w:line="360" w:lineRule="auto"/>
        <w:ind w:left="425" w:right="567"/>
        <w:jc w:val="both"/>
        <w:rPr>
          <w:rFonts w:ascii="Palatino Linotype" w:eastAsia="Palatino Linotype" w:hAnsi="Palatino Linotype" w:cs="Palatino Linotype"/>
          <w:i/>
          <w:color w:val="000000"/>
        </w:rPr>
      </w:pPr>
      <w:r w:rsidRPr="00230979">
        <w:rPr>
          <w:rFonts w:ascii="Palatino Linotype" w:eastAsia="Palatino Linotype" w:hAnsi="Palatino Linotype" w:cs="Palatino Linotype"/>
          <w:i/>
          <w:color w:val="000000"/>
        </w:rPr>
        <w:t>En consecuencia el acceso a la información se refiere a que se cumplan cualquiera de los siguientes tres supuestos:</w:t>
      </w:r>
    </w:p>
    <w:p w14:paraId="411414EB" w14:textId="77777777" w:rsidR="00313EA6" w:rsidRPr="00230979" w:rsidRDefault="00313EA6" w:rsidP="003E1320">
      <w:pPr>
        <w:spacing w:line="360" w:lineRule="auto"/>
        <w:ind w:left="425" w:right="567"/>
        <w:jc w:val="both"/>
        <w:rPr>
          <w:rFonts w:ascii="Palatino Linotype" w:eastAsia="Palatino Linotype" w:hAnsi="Palatino Linotype" w:cs="Palatino Linotype"/>
          <w:i/>
          <w:color w:val="000000"/>
        </w:rPr>
      </w:pPr>
      <w:r w:rsidRPr="00230979">
        <w:rPr>
          <w:rFonts w:ascii="Palatino Linotype" w:eastAsia="Palatino Linotype" w:hAnsi="Palatino Linotype" w:cs="Palatino Linotype"/>
          <w:i/>
          <w:color w:val="000000"/>
        </w:rPr>
        <w:t>Que se trate de información registrada en cualquier soporte documental, que en ejercicio de las atribuciones conferidas, sea generada por los Sujetos Obligados;</w:t>
      </w:r>
    </w:p>
    <w:p w14:paraId="411414EC" w14:textId="77777777" w:rsidR="00313EA6" w:rsidRPr="00230979" w:rsidRDefault="00313EA6" w:rsidP="003E1320">
      <w:pPr>
        <w:spacing w:line="360" w:lineRule="auto"/>
        <w:ind w:left="425" w:right="567"/>
        <w:jc w:val="both"/>
        <w:rPr>
          <w:rFonts w:ascii="Palatino Linotype" w:eastAsia="Palatino Linotype" w:hAnsi="Palatino Linotype" w:cs="Palatino Linotype"/>
          <w:i/>
          <w:color w:val="000000"/>
        </w:rPr>
      </w:pPr>
      <w:r w:rsidRPr="00230979">
        <w:rPr>
          <w:rFonts w:ascii="Palatino Linotype" w:eastAsia="Palatino Linotype" w:hAnsi="Palatino Linotype" w:cs="Palatino Linotype"/>
          <w:i/>
          <w:color w:val="000000"/>
        </w:rPr>
        <w:t>Que se trate de información registrada en cualquier soporte documental, que en ejercicio de las atribuciones conferidas, sea administrada por los Sujetos Obligados, y</w:t>
      </w:r>
    </w:p>
    <w:p w14:paraId="411414ED" w14:textId="77777777" w:rsidR="00313EA6" w:rsidRPr="00230979" w:rsidRDefault="00313EA6" w:rsidP="003E1320">
      <w:pPr>
        <w:spacing w:line="360" w:lineRule="auto"/>
        <w:ind w:left="425" w:right="567"/>
        <w:jc w:val="both"/>
        <w:rPr>
          <w:rFonts w:ascii="Palatino Linotype" w:eastAsia="Palatino Linotype" w:hAnsi="Palatino Linotype" w:cs="Palatino Linotype"/>
          <w:i/>
          <w:color w:val="000000"/>
        </w:rPr>
      </w:pPr>
      <w:r w:rsidRPr="00230979">
        <w:rPr>
          <w:rFonts w:ascii="Palatino Linotype" w:eastAsia="Palatino Linotype" w:hAnsi="Palatino Linotype" w:cs="Palatino Linotype"/>
          <w:i/>
          <w:color w:val="000000"/>
        </w:rPr>
        <w:t>Que se trate de información registrada en cualquier soporte documental, que en ejercicio de las atribuciones conferidas, se encuentre en posesión de los Sujetos Obligados.”</w:t>
      </w:r>
    </w:p>
    <w:p w14:paraId="411414EE" w14:textId="77777777" w:rsidR="00313EA6" w:rsidRPr="00230979" w:rsidRDefault="00313EA6" w:rsidP="003E1320">
      <w:pPr>
        <w:spacing w:line="360" w:lineRule="auto"/>
        <w:jc w:val="both"/>
        <w:rPr>
          <w:rFonts w:ascii="Palatino Linotype" w:eastAsia="Palatino Linotype" w:hAnsi="Palatino Linotype" w:cs="Palatino Linotype"/>
          <w:color w:val="000000"/>
        </w:rPr>
      </w:pPr>
    </w:p>
    <w:p w14:paraId="411414EF" w14:textId="77777777" w:rsidR="00313EA6" w:rsidRPr="00230979" w:rsidRDefault="00313EA6" w:rsidP="00230979">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230979">
        <w:rPr>
          <w:rFonts w:ascii="Palatino Linotype" w:eastAsia="Palatino Linotype" w:hAnsi="Palatino Linotype" w:cs="Palatino Linotype"/>
          <w:color w:val="000000"/>
        </w:rPr>
        <w:t xml:space="preserve">Es así que, todos los actos de autoridad que realicen los Sujetos Obligados </w:t>
      </w:r>
      <w:r w:rsidRPr="00230979">
        <w:rPr>
          <w:rFonts w:ascii="Palatino Linotype" w:eastAsia="Palatino Linotype" w:hAnsi="Palatino Linotype" w:cs="Palatino Linotype"/>
          <w:b/>
          <w:color w:val="000000"/>
        </w:rPr>
        <w:t xml:space="preserve">deben </w:t>
      </w:r>
      <w:r w:rsidRPr="00230979">
        <w:rPr>
          <w:rFonts w:ascii="Palatino Linotype" w:eastAsia="Palatino Linotype" w:hAnsi="Palatino Linotype" w:cs="Palatino Linotype"/>
          <w:color w:val="000000"/>
        </w:rPr>
        <w:t>estar</w:t>
      </w:r>
      <w:r w:rsidRPr="00230979">
        <w:rPr>
          <w:rFonts w:ascii="Palatino Linotype" w:eastAsia="Palatino Linotype" w:hAnsi="Palatino Linotype" w:cs="Palatino Linotype"/>
          <w:b/>
          <w:color w:val="000000"/>
        </w:rPr>
        <w:t xml:space="preserve"> </w:t>
      </w:r>
      <w:r w:rsidRPr="00230979">
        <w:rPr>
          <w:rFonts w:ascii="Palatino Linotype" w:eastAsia="Palatino Linotype" w:hAnsi="Palatino Linotype" w:cs="Palatino Linotype"/>
          <w:color w:val="000000"/>
        </w:rPr>
        <w:t>documentados y, bajo el más alto estándar de transparencia deberán poner toda la información que se encuentre en su posesión, a disposición de los particulares que la soliciten.</w:t>
      </w:r>
    </w:p>
    <w:p w14:paraId="411414F0" w14:textId="77777777" w:rsidR="00651421" w:rsidRPr="00230979" w:rsidRDefault="00651421" w:rsidP="003E1320">
      <w:pPr>
        <w:pStyle w:val="Sinespaciado"/>
        <w:spacing w:line="360" w:lineRule="auto"/>
        <w:jc w:val="both"/>
        <w:rPr>
          <w:rFonts w:ascii="Palatino Linotype" w:eastAsia="Palatino Linotype" w:hAnsi="Palatino Linotype" w:cs="Palatino Linotype"/>
          <w:color w:val="000000"/>
        </w:rPr>
      </w:pPr>
    </w:p>
    <w:p w14:paraId="411414F1" w14:textId="77777777" w:rsidR="00313EA6" w:rsidRPr="00230979" w:rsidRDefault="00313EA6" w:rsidP="00230979">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230979">
        <w:rPr>
          <w:rFonts w:ascii="Palatino Linotype" w:eastAsia="Palatino Linotype" w:hAnsi="Palatino Linotype" w:cs="Palatino Linotype"/>
          <w:color w:val="000000"/>
        </w:rPr>
        <w:t>Además, debemos tomar en cuenta los artículos 4 y 12 (antes transcrito), de la Ley de Transparencia y Acceso a la Información Pública del Estado de México y Municipios, los cuales establecen lo siguiente:</w:t>
      </w:r>
    </w:p>
    <w:p w14:paraId="411414F2" w14:textId="77777777" w:rsidR="00313EA6" w:rsidRPr="00230979" w:rsidRDefault="00313EA6" w:rsidP="003E1320">
      <w:pPr>
        <w:spacing w:line="360" w:lineRule="auto"/>
        <w:ind w:left="425" w:right="333"/>
        <w:jc w:val="both"/>
        <w:rPr>
          <w:rFonts w:ascii="Palatino Linotype" w:eastAsia="Palatino Linotype" w:hAnsi="Palatino Linotype" w:cs="Palatino Linotype"/>
          <w:i/>
          <w:color w:val="000000"/>
        </w:rPr>
      </w:pPr>
      <w:r w:rsidRPr="00230979">
        <w:rPr>
          <w:rFonts w:ascii="Palatino Linotype" w:eastAsia="Palatino Linotype" w:hAnsi="Palatino Linotype" w:cs="Palatino Linotype"/>
          <w:b/>
          <w:i/>
          <w:color w:val="000000"/>
        </w:rPr>
        <w:lastRenderedPageBreak/>
        <w:t xml:space="preserve">“Artículo 4. </w:t>
      </w:r>
      <w:r w:rsidRPr="00230979">
        <w:rPr>
          <w:rFonts w:ascii="Palatino Linotype" w:eastAsia="Palatino Linotype" w:hAnsi="Palatino Linotype" w:cs="Palatino Linotype"/>
          <w:i/>
          <w:color w:val="000000"/>
        </w:rPr>
        <w:t>El derecho humano de acceso a la información pública es la prerrogativa de las personas para buscar, difundir, investigar, recabar, recibir y solicitar información pública, sin necesidad de acreditar personalidad ni interés jurídico.</w:t>
      </w:r>
    </w:p>
    <w:p w14:paraId="411414F3" w14:textId="77777777" w:rsidR="00313EA6" w:rsidRPr="00230979" w:rsidRDefault="00313EA6" w:rsidP="003E1320">
      <w:pPr>
        <w:spacing w:line="360" w:lineRule="auto"/>
        <w:ind w:left="426" w:right="333"/>
        <w:jc w:val="both"/>
        <w:rPr>
          <w:rFonts w:ascii="Palatino Linotype" w:eastAsia="Palatino Linotype" w:hAnsi="Palatino Linotype" w:cs="Palatino Linotype"/>
          <w:i/>
          <w:color w:val="000000"/>
        </w:rPr>
      </w:pPr>
      <w:r w:rsidRPr="00230979">
        <w:rPr>
          <w:rFonts w:ascii="Palatino Linotype" w:eastAsia="Palatino Linotype" w:hAnsi="Palatino Linotype" w:cs="Palatino Linotype"/>
          <w:b/>
          <w:i/>
          <w:color w:val="000000"/>
        </w:rPr>
        <w:t>Toda la información</w:t>
      </w:r>
      <w:r w:rsidRPr="00230979">
        <w:rPr>
          <w:rFonts w:ascii="Palatino Linotype" w:eastAsia="Palatino Linotype" w:hAnsi="Palatino Linotype" w:cs="Palatino Linotype"/>
          <w:i/>
          <w:color w:val="000000"/>
        </w:rPr>
        <w:t xml:space="preserve"> generada, obtenida, adquirida, transformada, administrada o </w:t>
      </w:r>
      <w:r w:rsidRPr="00230979">
        <w:rPr>
          <w:rFonts w:ascii="Palatino Linotype" w:eastAsia="Palatino Linotype" w:hAnsi="Palatino Linotype" w:cs="Palatino Linotype"/>
          <w:b/>
          <w:i/>
          <w:color w:val="000000"/>
        </w:rPr>
        <w:t>en posesión de los sujetos obligados es pública</w:t>
      </w:r>
      <w:r w:rsidRPr="00230979">
        <w:rPr>
          <w:rFonts w:ascii="Palatino Linotype" w:eastAsia="Palatino Linotype" w:hAnsi="Palatino Linotype" w:cs="Palatino Linotype"/>
          <w:i/>
          <w:color w:val="000000"/>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11414F4" w14:textId="77777777" w:rsidR="00313EA6" w:rsidRPr="00230979" w:rsidRDefault="00313EA6" w:rsidP="003E1320">
      <w:pPr>
        <w:spacing w:line="360" w:lineRule="auto"/>
        <w:ind w:left="426" w:right="333"/>
        <w:jc w:val="both"/>
        <w:rPr>
          <w:rFonts w:ascii="Palatino Linotype" w:eastAsia="Palatino Linotype" w:hAnsi="Palatino Linotype" w:cs="Palatino Linotype"/>
          <w:i/>
          <w:color w:val="000000"/>
        </w:rPr>
      </w:pPr>
      <w:r w:rsidRPr="00230979">
        <w:rPr>
          <w:rFonts w:ascii="Palatino Linotype" w:eastAsia="Palatino Linotype" w:hAnsi="Palatino Linotype" w:cs="Palatino Linotype"/>
          <w:i/>
          <w:color w:val="000000"/>
        </w:rPr>
        <w:t>Los sujetos obligados deben poner en práctica, políticas y programas de acceso a la información que se apeguen a criterios de publicidad, veracidad, oportunidad, precisión y suficiencia en beneficio de los solicitantes.”</w:t>
      </w:r>
    </w:p>
    <w:p w14:paraId="411414F5" w14:textId="77777777" w:rsidR="00313EA6" w:rsidRPr="00230979" w:rsidRDefault="00313EA6" w:rsidP="003E1320">
      <w:pPr>
        <w:spacing w:line="360" w:lineRule="auto"/>
        <w:jc w:val="both"/>
        <w:rPr>
          <w:rFonts w:ascii="Palatino Linotype" w:eastAsia="Palatino Linotype" w:hAnsi="Palatino Linotype" w:cs="Palatino Linotype"/>
          <w:color w:val="000000"/>
        </w:rPr>
      </w:pPr>
    </w:p>
    <w:p w14:paraId="411414F6" w14:textId="77777777" w:rsidR="00313EA6" w:rsidRPr="00230979" w:rsidRDefault="00313EA6" w:rsidP="00230979">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230979">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230979">
        <w:rPr>
          <w:rFonts w:ascii="Palatino Linotype" w:eastAsia="Palatino Linotype" w:hAnsi="Palatino Linotype" w:cs="Palatino Linotype"/>
          <w:color w:val="000000"/>
          <w:vertAlign w:val="superscript"/>
        </w:rPr>
        <w:footnoteReference w:id="6"/>
      </w:r>
      <w:r w:rsidRPr="00230979">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14:paraId="411414F7" w14:textId="77777777" w:rsidR="00313EA6" w:rsidRPr="00230979" w:rsidRDefault="00313EA6" w:rsidP="00230979">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230979">
        <w:rPr>
          <w:rFonts w:ascii="Palatino Linotype" w:eastAsia="Palatino Linotype" w:hAnsi="Palatino Linotype" w:cs="Palatino Linotype"/>
          <w:color w:val="000000"/>
        </w:rPr>
        <w:lastRenderedPageBreak/>
        <w:t>Robustece lo anterior la Tesis aislada identificada con la clave I.4º.A.40 A del Cuarto Tribunal colegiado en Materia Administrativa del Primer Circuito, publicada en el Seminario Judicial de la Federación y su Gaceta en el libro XVIII, Marzo 2013, Página 1899.</w:t>
      </w:r>
    </w:p>
    <w:p w14:paraId="411414F8" w14:textId="77777777" w:rsidR="00313EA6" w:rsidRPr="00230979" w:rsidRDefault="00313EA6" w:rsidP="003E1320">
      <w:pPr>
        <w:pBdr>
          <w:top w:val="nil"/>
          <w:left w:val="nil"/>
          <w:bottom w:val="nil"/>
          <w:right w:val="nil"/>
          <w:between w:val="nil"/>
        </w:pBdr>
        <w:tabs>
          <w:tab w:val="left" w:pos="851"/>
        </w:tabs>
        <w:spacing w:line="360" w:lineRule="auto"/>
        <w:ind w:left="425" w:right="425"/>
        <w:jc w:val="both"/>
        <w:rPr>
          <w:rFonts w:ascii="Palatino Linotype" w:eastAsia="Palatino Linotype" w:hAnsi="Palatino Linotype" w:cs="Palatino Linotype"/>
          <w:i/>
          <w:color w:val="000000"/>
        </w:rPr>
      </w:pPr>
      <w:r w:rsidRPr="00230979">
        <w:rPr>
          <w:rFonts w:ascii="Palatino Linotype" w:eastAsia="Palatino Linotype" w:hAnsi="Palatino Linotype" w:cs="Palatino Linotype"/>
          <w:b/>
          <w:i/>
          <w:color w:val="000000"/>
        </w:rPr>
        <w:t>“ACCESO A LA INFORMACIÓN. IMPLICACIÓN DEL PRINCIPIO DE MÁXIMA PUBLICIDAD EN EL DERECHO FUNDAMENTAL RELATIVO.</w:t>
      </w:r>
      <w:r w:rsidRPr="00230979">
        <w:rPr>
          <w:rFonts w:ascii="Palatino Linotype" w:eastAsia="Palatino Linotype" w:hAnsi="Palatino Linotype" w:cs="Palatino Linotype"/>
          <w:i/>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w:t>
      </w:r>
      <w:r w:rsidRPr="00230979">
        <w:rPr>
          <w:rFonts w:ascii="Palatino Linotype" w:eastAsia="Palatino Linotype" w:hAnsi="Palatino Linotype" w:cs="Palatino Linotype"/>
          <w:i/>
          <w:color w:val="000000"/>
        </w:rPr>
        <w:lastRenderedPageBreak/>
        <w:t>justificados bajo determinadas circunstancias, se podrá clasificar como confidencial o reservada, esto es, considerarla con una calidad diversa. “</w:t>
      </w:r>
    </w:p>
    <w:p w14:paraId="411414F9" w14:textId="77777777" w:rsidR="00313EA6" w:rsidRPr="00230979" w:rsidRDefault="00313EA6" w:rsidP="003E1320">
      <w:pPr>
        <w:pStyle w:val="Prrafodelista"/>
        <w:spacing w:line="360" w:lineRule="auto"/>
        <w:rPr>
          <w:rFonts w:ascii="Palatino Linotype" w:eastAsia="Palatino Linotype" w:hAnsi="Palatino Linotype" w:cs="Palatino Linotype"/>
          <w:b/>
        </w:rPr>
      </w:pPr>
      <w:bookmarkStart w:id="32" w:name="_Toc466371865"/>
      <w:bookmarkStart w:id="33" w:name="_Toc466377653"/>
      <w:bookmarkStart w:id="34" w:name="_Toc495427547"/>
      <w:bookmarkStart w:id="35" w:name="_Toc497905366"/>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411414FA" w14:textId="77777777" w:rsidR="00313EA6" w:rsidRPr="00230979" w:rsidRDefault="00313EA6" w:rsidP="003E1320">
      <w:pPr>
        <w:pStyle w:val="Prrafodelista"/>
        <w:tabs>
          <w:tab w:val="left" w:pos="284"/>
          <w:tab w:val="left" w:pos="426"/>
        </w:tabs>
        <w:spacing w:line="360" w:lineRule="auto"/>
        <w:ind w:left="0" w:right="49"/>
        <w:jc w:val="both"/>
        <w:rPr>
          <w:rFonts w:ascii="Palatino Linotype" w:eastAsia="Palatino Linotype" w:hAnsi="Palatino Linotype" w:cs="Palatino Linotype"/>
          <w:b/>
        </w:rPr>
      </w:pPr>
      <w:r w:rsidRPr="00230979">
        <w:rPr>
          <w:rFonts w:ascii="Palatino Linotype" w:eastAsia="Palatino Linotype" w:hAnsi="Palatino Linotype" w:cs="Palatino Linotype"/>
          <w:b/>
        </w:rPr>
        <w:t>QUINTO. De la versión pública.</w:t>
      </w:r>
    </w:p>
    <w:p w14:paraId="411414FB" w14:textId="6F1E9398" w:rsidR="00246311" w:rsidRPr="00230979"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t xml:space="preserve">Finalmente, debe señalarse </w:t>
      </w:r>
      <w:r w:rsidR="00F969D2" w:rsidRPr="00230979">
        <w:rPr>
          <w:rFonts w:ascii="Palatino Linotype" w:eastAsia="Palatino Linotype" w:hAnsi="Palatino Linotype" w:cs="Palatino Linotype"/>
        </w:rPr>
        <w:t>que,</w:t>
      </w:r>
      <w:r w:rsidRPr="00230979">
        <w:rPr>
          <w:rFonts w:ascii="Palatino Linotype" w:eastAsia="Palatino Linotype" w:hAnsi="Palatino Linotype" w:cs="Palatino Linotype"/>
        </w:rPr>
        <w:t xml:space="preserve"> dada la propia y especial naturaleza de lo solicitado, eminentemente contiene múltiples datos personales que deberán ser protegidos como ya quedó asentado en el Considerando anterior del presente proveído. </w:t>
      </w:r>
      <w:r w:rsidRPr="00230979">
        <w:rPr>
          <w:rFonts w:ascii="Palatino Linotype" w:eastAsia="Palatino Linotype" w:hAnsi="Palatino Linotype" w:cs="Palatino Linotype"/>
          <w:color w:val="000000"/>
        </w:rPr>
        <w:t>Para</w:t>
      </w:r>
      <w:r w:rsidRPr="00230979">
        <w:rPr>
          <w:rFonts w:ascii="Palatino Linotype" w:eastAsia="Palatino Linotype" w:hAnsi="Palatino Linotype" w:cs="Palatino Linotype"/>
        </w:rPr>
        <w:t xml:space="preserve"> dar cumplimiento a la presente resolución, contengan datos que deban ser clasificados, el </w:t>
      </w:r>
      <w:r w:rsidR="00651421" w:rsidRPr="00230979">
        <w:rPr>
          <w:rFonts w:ascii="Palatino Linotype" w:eastAsia="Palatino Linotype" w:hAnsi="Palatino Linotype" w:cs="Palatino Linotype"/>
          <w:b/>
        </w:rPr>
        <w:t>SUJETO OBLIGADO</w:t>
      </w:r>
      <w:r w:rsidR="00651421" w:rsidRPr="00230979">
        <w:rPr>
          <w:rFonts w:ascii="Palatino Linotype" w:eastAsia="Palatino Linotype" w:hAnsi="Palatino Linotype" w:cs="Palatino Linotype"/>
        </w:rPr>
        <w:t xml:space="preserve"> </w:t>
      </w:r>
      <w:r w:rsidRPr="00230979">
        <w:rPr>
          <w:rFonts w:ascii="Palatino Linotype" w:eastAsia="Palatino Linotype" w:hAnsi="Palatino Linotype" w:cs="Palatino Linotype"/>
        </w:rPr>
        <w:t>deberá hacer la elaboración de la versión pública de tales documentos a fin de satisfacer el derecho de acceso a la información pública del recurrente sin menoscabo al derecho a la protección de los datos personales de terceros.</w:t>
      </w:r>
    </w:p>
    <w:p w14:paraId="411414FC" w14:textId="77777777" w:rsidR="00246311" w:rsidRPr="00230979" w:rsidRDefault="00246311" w:rsidP="003E1320">
      <w:pPr>
        <w:pStyle w:val="Prrafodelista"/>
        <w:spacing w:line="360" w:lineRule="auto"/>
        <w:ind w:left="0"/>
        <w:jc w:val="both"/>
        <w:rPr>
          <w:rFonts w:ascii="Palatino Linotype" w:eastAsia="Palatino Linotype" w:hAnsi="Palatino Linotype" w:cs="Palatino Linotype"/>
        </w:rPr>
      </w:pPr>
    </w:p>
    <w:p w14:paraId="411414FD" w14:textId="77777777" w:rsidR="00246311" w:rsidRPr="00230979"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t>Por lo que, para efectos de la elaboración de la versión pública se deberá observar lo dispuesto por los artículos 3 fracciones IX, XX, XXI, XXXII y XLV; 6, 49 fracción VIII, 91, 137, 143 Fracción I, de la Ley de Transparencia y Acceso a la Información Pública del Estado de México y Municipios vigente, que establecen:</w:t>
      </w:r>
    </w:p>
    <w:p w14:paraId="411414FE" w14:textId="77777777" w:rsidR="00651421" w:rsidRPr="00230979" w:rsidRDefault="00651421" w:rsidP="003E1320">
      <w:pPr>
        <w:pStyle w:val="Prrafodelista"/>
        <w:spacing w:line="360" w:lineRule="auto"/>
        <w:rPr>
          <w:rFonts w:ascii="Palatino Linotype" w:eastAsia="Palatino Linotype" w:hAnsi="Palatino Linotype" w:cs="Palatino Linotype"/>
        </w:rPr>
      </w:pPr>
    </w:p>
    <w:p w14:paraId="411414FF" w14:textId="77777777" w:rsidR="00246311" w:rsidRPr="00230979" w:rsidRDefault="00246311" w:rsidP="003E1320">
      <w:pPr>
        <w:spacing w:line="360" w:lineRule="auto"/>
        <w:ind w:left="993" w:right="1041"/>
        <w:jc w:val="both"/>
        <w:rPr>
          <w:rFonts w:ascii="Palatino Linotype" w:eastAsia="Palatino Linotype" w:hAnsi="Palatino Linotype" w:cs="Palatino Linotype"/>
          <w:b/>
          <w:i/>
        </w:rPr>
      </w:pPr>
      <w:r w:rsidRPr="00230979">
        <w:rPr>
          <w:rFonts w:ascii="Palatino Linotype" w:eastAsia="Palatino Linotype" w:hAnsi="Palatino Linotype" w:cs="Palatino Linotype"/>
          <w:b/>
          <w:i/>
        </w:rPr>
        <w:t xml:space="preserve"> “Artículo 3. Para los efectos de la presente Ley se entenderá por:</w:t>
      </w:r>
    </w:p>
    <w:p w14:paraId="41141500" w14:textId="77777777" w:rsidR="00246311" w:rsidRPr="00230979" w:rsidRDefault="00246311" w:rsidP="003E1320">
      <w:pPr>
        <w:spacing w:line="360" w:lineRule="auto"/>
        <w:ind w:left="993" w:right="1041"/>
        <w:jc w:val="both"/>
        <w:rPr>
          <w:rFonts w:ascii="Palatino Linotype" w:eastAsia="Palatino Linotype" w:hAnsi="Palatino Linotype" w:cs="Palatino Linotype"/>
          <w:i/>
        </w:rPr>
      </w:pPr>
      <w:r w:rsidRPr="00230979">
        <w:rPr>
          <w:rFonts w:ascii="Palatino Linotype" w:eastAsia="Palatino Linotype" w:hAnsi="Palatino Linotype" w:cs="Palatino Linotype"/>
          <w:b/>
          <w:i/>
        </w:rPr>
        <w:t>IX. Datos personales:</w:t>
      </w:r>
      <w:r w:rsidRPr="00230979">
        <w:rPr>
          <w:rFonts w:ascii="Palatino Linotype" w:eastAsia="Palatino Linotype" w:hAnsi="Palatino Linotype" w:cs="Palatino Linotype"/>
          <w:i/>
        </w:rPr>
        <w:t xml:space="preserve"> </w:t>
      </w:r>
      <w:r w:rsidRPr="00230979">
        <w:rPr>
          <w:rFonts w:ascii="Palatino Linotype" w:eastAsia="Palatino Linotype" w:hAnsi="Palatino Linotype" w:cs="Palatino Linotype"/>
          <w:b/>
          <w:i/>
        </w:rPr>
        <w:t>La información concerniente a una persona, identificada o identificable</w:t>
      </w:r>
      <w:r w:rsidRPr="00230979">
        <w:rPr>
          <w:rFonts w:ascii="Palatino Linotype" w:eastAsia="Palatino Linotype" w:hAnsi="Palatino Linotype" w:cs="Palatino Linotype"/>
          <w:i/>
        </w:rPr>
        <w:t xml:space="preserve"> según lo dispuesto por la Ley de Protección de Datos Personales del Estado de México;</w:t>
      </w:r>
    </w:p>
    <w:p w14:paraId="41141501" w14:textId="77777777" w:rsidR="00246311" w:rsidRPr="00230979" w:rsidRDefault="00246311" w:rsidP="003E1320">
      <w:pPr>
        <w:spacing w:line="360" w:lineRule="auto"/>
        <w:ind w:left="993" w:right="1041"/>
        <w:jc w:val="both"/>
        <w:rPr>
          <w:rFonts w:ascii="Palatino Linotype" w:eastAsia="Palatino Linotype" w:hAnsi="Palatino Linotype" w:cs="Palatino Linotype"/>
          <w:i/>
        </w:rPr>
      </w:pPr>
      <w:r w:rsidRPr="00230979">
        <w:rPr>
          <w:rFonts w:ascii="Palatino Linotype" w:eastAsia="Palatino Linotype" w:hAnsi="Palatino Linotype" w:cs="Palatino Linotype"/>
          <w:b/>
          <w:i/>
        </w:rPr>
        <w:t>XX. Información clasificada:</w:t>
      </w:r>
      <w:r w:rsidRPr="00230979">
        <w:rPr>
          <w:rFonts w:ascii="Palatino Linotype" w:eastAsia="Palatino Linotype" w:hAnsi="Palatino Linotype" w:cs="Palatino Linotype"/>
          <w:i/>
        </w:rPr>
        <w:t xml:space="preserve"> Aquella considerada por la presente Ley como reservada o confidencial;</w:t>
      </w:r>
    </w:p>
    <w:p w14:paraId="41141502" w14:textId="77777777" w:rsidR="00246311" w:rsidRPr="00230979" w:rsidRDefault="00246311" w:rsidP="003E1320">
      <w:pPr>
        <w:spacing w:line="360" w:lineRule="auto"/>
        <w:ind w:left="993" w:right="1041"/>
        <w:jc w:val="both"/>
        <w:rPr>
          <w:rFonts w:ascii="Palatino Linotype" w:eastAsia="Palatino Linotype" w:hAnsi="Palatino Linotype" w:cs="Palatino Linotype"/>
          <w:i/>
        </w:rPr>
      </w:pPr>
      <w:r w:rsidRPr="00230979">
        <w:rPr>
          <w:rFonts w:ascii="Palatino Linotype" w:eastAsia="Palatino Linotype" w:hAnsi="Palatino Linotype" w:cs="Palatino Linotype"/>
          <w:b/>
          <w:i/>
        </w:rPr>
        <w:lastRenderedPageBreak/>
        <w:t>XXXII. Protección de Datos Personales:</w:t>
      </w:r>
      <w:r w:rsidRPr="00230979">
        <w:rPr>
          <w:rFonts w:ascii="Palatino Linotype" w:eastAsia="Palatino Linotype" w:hAnsi="Palatino Linotype" w:cs="Palatino Linotype"/>
          <w:i/>
        </w:rPr>
        <w:t xml:space="preserve"> Derecho humano que tutela la privacidad de datos personales en poder de los sujetos obligados y sujetos particulares;</w:t>
      </w:r>
    </w:p>
    <w:p w14:paraId="41141503" w14:textId="77777777" w:rsidR="00246311" w:rsidRPr="00230979" w:rsidRDefault="00246311" w:rsidP="003E1320">
      <w:pPr>
        <w:spacing w:line="360" w:lineRule="auto"/>
        <w:ind w:left="993" w:right="1041"/>
        <w:jc w:val="both"/>
        <w:rPr>
          <w:rFonts w:ascii="Palatino Linotype" w:eastAsia="Palatino Linotype" w:hAnsi="Palatino Linotype" w:cs="Palatino Linotype"/>
          <w:i/>
        </w:rPr>
      </w:pPr>
      <w:r w:rsidRPr="00230979">
        <w:rPr>
          <w:rFonts w:ascii="Palatino Linotype" w:eastAsia="Palatino Linotype" w:hAnsi="Palatino Linotype" w:cs="Palatino Linotype"/>
          <w:b/>
          <w:i/>
        </w:rPr>
        <w:t>XLV. Versión pública</w:t>
      </w:r>
      <w:r w:rsidRPr="00230979">
        <w:rPr>
          <w:rFonts w:ascii="Palatino Linotype" w:eastAsia="Palatino Linotype" w:hAnsi="Palatino Linotype" w:cs="Palatino Linotype"/>
          <w:i/>
        </w:rPr>
        <w:t>: Documento en el que se elimine, suprime o borra la información clasificada como reservada o confidencial para permitir su acceso.”</w:t>
      </w:r>
    </w:p>
    <w:p w14:paraId="41141504" w14:textId="77777777" w:rsidR="00246311" w:rsidRPr="00230979" w:rsidRDefault="00246311" w:rsidP="003E1320">
      <w:pPr>
        <w:spacing w:line="360" w:lineRule="auto"/>
        <w:ind w:left="993" w:right="1041"/>
        <w:jc w:val="both"/>
        <w:rPr>
          <w:rFonts w:ascii="Palatino Linotype" w:eastAsia="Palatino Linotype" w:hAnsi="Palatino Linotype" w:cs="Palatino Linotype"/>
          <w:i/>
        </w:rPr>
      </w:pPr>
    </w:p>
    <w:p w14:paraId="41141505" w14:textId="77777777" w:rsidR="00246311" w:rsidRPr="00230979" w:rsidRDefault="00246311" w:rsidP="003E1320">
      <w:pPr>
        <w:spacing w:line="360" w:lineRule="auto"/>
        <w:ind w:left="993" w:right="1041"/>
        <w:jc w:val="both"/>
        <w:rPr>
          <w:rFonts w:ascii="Palatino Linotype" w:eastAsia="Palatino Linotype" w:hAnsi="Palatino Linotype" w:cs="Palatino Linotype"/>
          <w:i/>
        </w:rPr>
      </w:pPr>
      <w:r w:rsidRPr="00230979">
        <w:rPr>
          <w:rFonts w:ascii="Palatino Linotype" w:eastAsia="Palatino Linotype" w:hAnsi="Palatino Linotype" w:cs="Palatino Linotype"/>
          <w:b/>
          <w:i/>
        </w:rPr>
        <w:t>“Artículo 6.</w:t>
      </w:r>
      <w:r w:rsidRPr="00230979">
        <w:rPr>
          <w:rFonts w:ascii="Palatino Linotype" w:eastAsia="Palatino Linotype" w:hAnsi="Palatino Linotype" w:cs="Palatino Linotype"/>
          <w:i/>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41141506" w14:textId="77777777" w:rsidR="00246311" w:rsidRPr="00230979" w:rsidRDefault="00246311" w:rsidP="003E1320">
      <w:pPr>
        <w:spacing w:line="360" w:lineRule="auto"/>
        <w:ind w:left="993" w:right="1041"/>
        <w:jc w:val="both"/>
        <w:rPr>
          <w:rFonts w:ascii="Palatino Linotype" w:eastAsia="Palatino Linotype" w:hAnsi="Palatino Linotype" w:cs="Palatino Linotype"/>
          <w:i/>
        </w:rPr>
      </w:pPr>
    </w:p>
    <w:p w14:paraId="41141507" w14:textId="77777777" w:rsidR="00246311" w:rsidRPr="00230979" w:rsidRDefault="00246311" w:rsidP="003E1320">
      <w:pPr>
        <w:spacing w:line="360" w:lineRule="auto"/>
        <w:ind w:left="993" w:right="1041"/>
        <w:jc w:val="both"/>
        <w:rPr>
          <w:rFonts w:ascii="Palatino Linotype" w:eastAsia="Palatino Linotype" w:hAnsi="Palatino Linotype" w:cs="Palatino Linotype"/>
          <w:i/>
        </w:rPr>
      </w:pPr>
      <w:r w:rsidRPr="00230979">
        <w:rPr>
          <w:rFonts w:ascii="Palatino Linotype" w:eastAsia="Palatino Linotype" w:hAnsi="Palatino Linotype" w:cs="Palatino Linotype"/>
          <w:i/>
        </w:rPr>
        <w:t> </w:t>
      </w:r>
      <w:r w:rsidRPr="00230979">
        <w:rPr>
          <w:rFonts w:ascii="Palatino Linotype" w:eastAsia="Palatino Linotype" w:hAnsi="Palatino Linotype" w:cs="Palatino Linotype"/>
          <w:b/>
          <w:i/>
        </w:rPr>
        <w:t>Artículo 49.</w:t>
      </w:r>
      <w:r w:rsidRPr="00230979">
        <w:rPr>
          <w:rFonts w:ascii="Palatino Linotype" w:eastAsia="Palatino Linotype" w:hAnsi="Palatino Linotype" w:cs="Palatino Linotype"/>
          <w:i/>
        </w:rPr>
        <w:t> Los Comités de Transparencia tendrán las siguientes atribuciones:</w:t>
      </w:r>
    </w:p>
    <w:p w14:paraId="41141508" w14:textId="77777777" w:rsidR="00246311" w:rsidRPr="00230979" w:rsidRDefault="00246311" w:rsidP="003E1320">
      <w:pPr>
        <w:spacing w:line="360" w:lineRule="auto"/>
        <w:ind w:left="993" w:right="1041"/>
        <w:jc w:val="both"/>
        <w:rPr>
          <w:rFonts w:ascii="Palatino Linotype" w:eastAsia="Palatino Linotype" w:hAnsi="Palatino Linotype" w:cs="Palatino Linotype"/>
          <w:i/>
        </w:rPr>
      </w:pPr>
      <w:r w:rsidRPr="00230979">
        <w:rPr>
          <w:rFonts w:ascii="Palatino Linotype" w:eastAsia="Palatino Linotype" w:hAnsi="Palatino Linotype" w:cs="Palatino Linotype"/>
          <w:i/>
        </w:rPr>
        <w:t>(…)</w:t>
      </w:r>
    </w:p>
    <w:p w14:paraId="41141509" w14:textId="77777777" w:rsidR="00246311" w:rsidRPr="00230979" w:rsidRDefault="00246311" w:rsidP="003E1320">
      <w:pPr>
        <w:spacing w:line="360" w:lineRule="auto"/>
        <w:ind w:left="993" w:right="1041"/>
        <w:jc w:val="both"/>
        <w:rPr>
          <w:rFonts w:ascii="Palatino Linotype" w:eastAsia="Palatino Linotype" w:hAnsi="Palatino Linotype" w:cs="Palatino Linotype"/>
          <w:i/>
        </w:rPr>
      </w:pPr>
      <w:r w:rsidRPr="00230979">
        <w:rPr>
          <w:rFonts w:ascii="Palatino Linotype" w:eastAsia="Palatino Linotype" w:hAnsi="Palatino Linotype" w:cs="Palatino Linotype"/>
          <w:b/>
          <w:i/>
        </w:rPr>
        <w:t>VIII</w:t>
      </w:r>
      <w:r w:rsidRPr="00230979">
        <w:rPr>
          <w:rFonts w:ascii="Palatino Linotype" w:eastAsia="Palatino Linotype" w:hAnsi="Palatino Linotype" w:cs="Palatino Linotype"/>
          <w:i/>
        </w:rPr>
        <w:t>. Aprobar, modificar o revocar la clasificación de la información;</w:t>
      </w:r>
    </w:p>
    <w:p w14:paraId="4114150A" w14:textId="77777777" w:rsidR="00246311" w:rsidRPr="00230979" w:rsidRDefault="00246311" w:rsidP="003E1320">
      <w:pPr>
        <w:spacing w:line="360" w:lineRule="auto"/>
        <w:ind w:left="993" w:right="1041"/>
        <w:jc w:val="both"/>
        <w:rPr>
          <w:rFonts w:ascii="Palatino Linotype" w:eastAsia="Palatino Linotype" w:hAnsi="Palatino Linotype" w:cs="Palatino Linotype"/>
          <w:i/>
        </w:rPr>
      </w:pPr>
      <w:r w:rsidRPr="00230979">
        <w:rPr>
          <w:rFonts w:ascii="Palatino Linotype" w:eastAsia="Palatino Linotype" w:hAnsi="Palatino Linotype" w:cs="Palatino Linotype"/>
          <w:i/>
        </w:rPr>
        <w:t>(…)</w:t>
      </w:r>
    </w:p>
    <w:p w14:paraId="4114150B" w14:textId="77777777" w:rsidR="00246311" w:rsidRPr="00230979" w:rsidRDefault="00246311" w:rsidP="003E1320">
      <w:pPr>
        <w:spacing w:line="360" w:lineRule="auto"/>
        <w:ind w:left="993" w:right="1041"/>
        <w:jc w:val="both"/>
        <w:rPr>
          <w:rFonts w:ascii="Palatino Linotype" w:eastAsia="Palatino Linotype" w:hAnsi="Palatino Linotype" w:cs="Palatino Linotype"/>
          <w:i/>
        </w:rPr>
      </w:pPr>
      <w:r w:rsidRPr="00230979">
        <w:rPr>
          <w:rFonts w:ascii="Palatino Linotype" w:eastAsia="Palatino Linotype" w:hAnsi="Palatino Linotype" w:cs="Palatino Linotype"/>
          <w:b/>
          <w:i/>
        </w:rPr>
        <w:t xml:space="preserve">Artículo 91. </w:t>
      </w:r>
      <w:r w:rsidRPr="00230979">
        <w:rPr>
          <w:rFonts w:ascii="Palatino Linotype" w:eastAsia="Palatino Linotype" w:hAnsi="Palatino Linotype" w:cs="Palatino Linotype"/>
          <w:i/>
        </w:rPr>
        <w:t>El acceso a la información pública será restringido excepcionalmente, cuando ésta sea clasificada como reservada o confidencial.</w:t>
      </w:r>
    </w:p>
    <w:p w14:paraId="4114150C" w14:textId="77777777" w:rsidR="00246311" w:rsidRPr="00230979" w:rsidRDefault="00246311" w:rsidP="003E1320">
      <w:pPr>
        <w:spacing w:line="360" w:lineRule="auto"/>
        <w:ind w:left="993" w:right="1041"/>
        <w:jc w:val="both"/>
        <w:rPr>
          <w:rFonts w:ascii="Palatino Linotype" w:eastAsia="Palatino Linotype" w:hAnsi="Palatino Linotype" w:cs="Palatino Linotype"/>
          <w:i/>
        </w:rPr>
      </w:pPr>
    </w:p>
    <w:p w14:paraId="4114150D" w14:textId="77777777" w:rsidR="00246311" w:rsidRPr="00230979" w:rsidRDefault="00246311" w:rsidP="003E1320">
      <w:pPr>
        <w:spacing w:line="360" w:lineRule="auto"/>
        <w:ind w:left="993" w:right="1041"/>
        <w:jc w:val="both"/>
        <w:rPr>
          <w:rFonts w:ascii="Palatino Linotype" w:eastAsia="Palatino Linotype" w:hAnsi="Palatino Linotype" w:cs="Palatino Linotype"/>
          <w:b/>
          <w:i/>
        </w:rPr>
      </w:pPr>
      <w:r w:rsidRPr="00230979">
        <w:rPr>
          <w:rFonts w:ascii="Palatino Linotype" w:eastAsia="Palatino Linotype" w:hAnsi="Palatino Linotype" w:cs="Palatino Linotype"/>
          <w:b/>
          <w:i/>
        </w:rPr>
        <w:t>“Artículo 137.</w:t>
      </w:r>
      <w:r w:rsidRPr="00230979">
        <w:rPr>
          <w:rFonts w:ascii="Palatino Linotype" w:eastAsia="Palatino Linotype" w:hAnsi="Palatino Linotype" w:cs="Palatino Linotype"/>
          <w:i/>
        </w:rPr>
        <w:t xml:space="preserve"> Cuando un mismo medio, impreso o electrónico, contenga información pública y reservada o confidencial, la Unidad de Transparencia para efectos de atender una solicitud de información, deberán elaborar una versión </w:t>
      </w:r>
      <w:r w:rsidRPr="00230979">
        <w:rPr>
          <w:rFonts w:ascii="Palatino Linotype" w:eastAsia="Palatino Linotype" w:hAnsi="Palatino Linotype" w:cs="Palatino Linotype"/>
          <w:i/>
        </w:rPr>
        <w:lastRenderedPageBreak/>
        <w:t>pública en la que se testen las partes o secciones clasificadas, indicando su contenido de manera genérica y fundando y motivando su clasificación.”</w:t>
      </w:r>
    </w:p>
    <w:p w14:paraId="4114150E" w14:textId="77777777" w:rsidR="00246311" w:rsidRPr="00230979" w:rsidRDefault="00246311" w:rsidP="003E1320">
      <w:pPr>
        <w:spacing w:line="360" w:lineRule="auto"/>
        <w:ind w:left="993" w:right="1041"/>
        <w:jc w:val="both"/>
        <w:rPr>
          <w:rFonts w:ascii="Palatino Linotype" w:eastAsia="Palatino Linotype" w:hAnsi="Palatino Linotype" w:cs="Palatino Linotype"/>
          <w:b/>
          <w:i/>
        </w:rPr>
      </w:pPr>
    </w:p>
    <w:p w14:paraId="4114150F" w14:textId="77777777" w:rsidR="00246311" w:rsidRPr="00230979" w:rsidRDefault="00246311" w:rsidP="003E1320">
      <w:pPr>
        <w:spacing w:line="360" w:lineRule="auto"/>
        <w:ind w:left="993" w:right="1041"/>
        <w:jc w:val="both"/>
        <w:rPr>
          <w:rFonts w:ascii="Palatino Linotype" w:eastAsia="Palatino Linotype" w:hAnsi="Palatino Linotype" w:cs="Palatino Linotype"/>
          <w:i/>
        </w:rPr>
      </w:pPr>
      <w:r w:rsidRPr="00230979">
        <w:rPr>
          <w:rFonts w:ascii="Palatino Linotype" w:eastAsia="Palatino Linotype" w:hAnsi="Palatino Linotype" w:cs="Palatino Linotype"/>
          <w:b/>
          <w:i/>
        </w:rPr>
        <w:t>“Artículo 143</w:t>
      </w:r>
      <w:r w:rsidRPr="00230979">
        <w:rPr>
          <w:rFonts w:ascii="Palatino Linotype" w:eastAsia="Palatino Linotype" w:hAnsi="Palatino Linotype" w:cs="Palatino Linotype"/>
          <w:i/>
        </w:rPr>
        <w:t>. Para los efectos de esta Ley se considera información confidencial, la clasificada como tal, de manera permanente, por su naturaleza, cuando:</w:t>
      </w:r>
    </w:p>
    <w:p w14:paraId="41141510" w14:textId="77777777" w:rsidR="00246311" w:rsidRPr="00230979" w:rsidRDefault="00246311" w:rsidP="003E1320">
      <w:pPr>
        <w:spacing w:line="360" w:lineRule="auto"/>
        <w:ind w:left="993" w:right="1041"/>
        <w:jc w:val="both"/>
        <w:rPr>
          <w:rFonts w:ascii="Palatino Linotype" w:eastAsia="Palatino Linotype" w:hAnsi="Palatino Linotype" w:cs="Palatino Linotype"/>
          <w:i/>
        </w:rPr>
      </w:pPr>
      <w:r w:rsidRPr="00230979">
        <w:rPr>
          <w:rFonts w:ascii="Palatino Linotype" w:eastAsia="Palatino Linotype" w:hAnsi="Palatino Linotype" w:cs="Palatino Linotype"/>
          <w:b/>
          <w:i/>
        </w:rPr>
        <w:t>I.</w:t>
      </w:r>
      <w:r w:rsidRPr="00230979">
        <w:rPr>
          <w:rFonts w:ascii="Palatino Linotype" w:eastAsia="Palatino Linotype" w:hAnsi="Palatino Linotype" w:cs="Palatino Linotype"/>
          <w:i/>
        </w:rPr>
        <w:t xml:space="preserve"> Se refiera a la información privada y los datos personales concernientes a una persona física o jurídica colectiva identificada o identificable;</w:t>
      </w:r>
    </w:p>
    <w:p w14:paraId="41141511" w14:textId="77777777" w:rsidR="00246311" w:rsidRPr="00230979" w:rsidRDefault="00246311" w:rsidP="003E1320">
      <w:pPr>
        <w:spacing w:line="360" w:lineRule="auto"/>
        <w:ind w:left="993" w:right="1041"/>
        <w:jc w:val="both"/>
        <w:rPr>
          <w:rFonts w:ascii="Palatino Linotype" w:eastAsia="Palatino Linotype" w:hAnsi="Palatino Linotype" w:cs="Palatino Linotype"/>
          <w:i/>
        </w:rPr>
      </w:pPr>
      <w:r w:rsidRPr="00230979">
        <w:rPr>
          <w:rFonts w:ascii="Palatino Linotype" w:eastAsia="Palatino Linotype" w:hAnsi="Palatino Linotype" w:cs="Palatino Linotype"/>
          <w:i/>
        </w:rPr>
        <w:t>II. Los secretos bancario, fiduciario, industrial, comercial, fiscal, bursátil y postal, cuya titularidad corresponda a particulares, sujetos de derecho internacional o a sujetos obligados cuando no involucren el ejercicio de recursos públicos; y</w:t>
      </w:r>
    </w:p>
    <w:p w14:paraId="41141512" w14:textId="77777777" w:rsidR="00246311" w:rsidRDefault="00246311" w:rsidP="003E1320">
      <w:pPr>
        <w:spacing w:line="360" w:lineRule="auto"/>
        <w:ind w:left="993" w:right="1041"/>
        <w:jc w:val="both"/>
        <w:rPr>
          <w:rFonts w:ascii="Palatino Linotype" w:eastAsia="Palatino Linotype" w:hAnsi="Palatino Linotype" w:cs="Palatino Linotype"/>
          <w:i/>
        </w:rPr>
      </w:pPr>
      <w:r w:rsidRPr="00230979">
        <w:rPr>
          <w:rFonts w:ascii="Palatino Linotype" w:eastAsia="Palatino Linotype" w:hAnsi="Palatino Linotype" w:cs="Palatino Linotype"/>
          <w:i/>
        </w:rPr>
        <w:t xml:space="preserve">III. La que presenten los particulares a los sujetos obligados, de conformidad con lo dispuesto por las leyes o los tratados internacionales.” </w:t>
      </w:r>
    </w:p>
    <w:p w14:paraId="50B80A6E" w14:textId="77777777" w:rsidR="00230979" w:rsidRPr="00230979" w:rsidRDefault="00230979" w:rsidP="003E1320">
      <w:pPr>
        <w:spacing w:line="360" w:lineRule="auto"/>
        <w:ind w:left="993" w:right="1041"/>
        <w:jc w:val="both"/>
        <w:rPr>
          <w:rFonts w:ascii="Palatino Linotype" w:eastAsia="Palatino Linotype" w:hAnsi="Palatino Linotype" w:cs="Palatino Linotype"/>
          <w:i/>
        </w:rPr>
      </w:pPr>
    </w:p>
    <w:p w14:paraId="41141514" w14:textId="77777777" w:rsidR="00246311" w:rsidRPr="00230979"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t>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Sujeto Obligado deberá proceder a testar los datos personales que se encuentren contenidos en los documentos a entregar por parte del Sujeto Obligado para satisfacer el derecho de acceso a la información 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14:paraId="41141516" w14:textId="77777777" w:rsidR="00246311" w:rsidRPr="00230979"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lastRenderedPageBreak/>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41141517" w14:textId="77777777" w:rsidR="00246311" w:rsidRPr="00230979" w:rsidRDefault="00246311" w:rsidP="003E1320">
      <w:pPr>
        <w:spacing w:line="360" w:lineRule="auto"/>
        <w:ind w:right="50"/>
        <w:jc w:val="both"/>
        <w:rPr>
          <w:rFonts w:ascii="Palatino Linotype" w:eastAsia="Palatino Linotype" w:hAnsi="Palatino Linotype" w:cs="Palatino Linotype"/>
        </w:rPr>
      </w:pPr>
    </w:p>
    <w:p w14:paraId="41141518" w14:textId="77777777" w:rsidR="00246311" w:rsidRPr="00230979"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t>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41141519" w14:textId="77777777" w:rsidR="00246311" w:rsidRPr="00230979" w:rsidRDefault="00246311" w:rsidP="003E1320">
      <w:pPr>
        <w:spacing w:line="360" w:lineRule="auto"/>
        <w:ind w:left="851" w:right="1043"/>
        <w:jc w:val="both"/>
        <w:rPr>
          <w:rFonts w:ascii="Palatino Linotype" w:eastAsia="Palatino Linotype" w:hAnsi="Palatino Linotype" w:cs="Palatino Linotype"/>
          <w:i/>
        </w:rPr>
      </w:pPr>
      <w:r w:rsidRPr="00230979">
        <w:rPr>
          <w:rFonts w:ascii="Palatino Linotype" w:eastAsia="Palatino Linotype" w:hAnsi="Palatino Linotype" w:cs="Palatino Linotype"/>
          <w:b/>
          <w:i/>
        </w:rPr>
        <w:t>“Artículo 49.</w:t>
      </w:r>
      <w:r w:rsidRPr="00230979">
        <w:rPr>
          <w:rFonts w:ascii="Palatino Linotype" w:eastAsia="Palatino Linotype" w:hAnsi="Palatino Linotype" w:cs="Palatino Linotype"/>
          <w:i/>
        </w:rPr>
        <w:t xml:space="preserve"> </w:t>
      </w:r>
      <w:r w:rsidRPr="00230979">
        <w:rPr>
          <w:rFonts w:ascii="Palatino Linotype" w:eastAsia="Palatino Linotype" w:hAnsi="Palatino Linotype" w:cs="Palatino Linotype"/>
          <w:b/>
          <w:i/>
        </w:rPr>
        <w:t>Los Comités de Transparencia</w:t>
      </w:r>
      <w:r w:rsidRPr="00230979">
        <w:rPr>
          <w:rFonts w:ascii="Palatino Linotype" w:eastAsia="Palatino Linotype" w:hAnsi="Palatino Linotype" w:cs="Palatino Linotype"/>
          <w:i/>
        </w:rPr>
        <w:t xml:space="preserve"> tendrán las siguientes atribuciones:</w:t>
      </w:r>
    </w:p>
    <w:p w14:paraId="4114151A" w14:textId="77777777" w:rsidR="00246311" w:rsidRPr="00230979" w:rsidRDefault="00246311" w:rsidP="003E1320">
      <w:pPr>
        <w:spacing w:line="360" w:lineRule="auto"/>
        <w:ind w:left="851" w:right="1043"/>
        <w:jc w:val="both"/>
        <w:rPr>
          <w:rFonts w:ascii="Palatino Linotype" w:eastAsia="Palatino Linotype" w:hAnsi="Palatino Linotype" w:cs="Palatino Linotype"/>
          <w:i/>
        </w:rPr>
      </w:pPr>
      <w:r w:rsidRPr="00230979">
        <w:rPr>
          <w:rFonts w:ascii="Palatino Linotype" w:eastAsia="Palatino Linotype" w:hAnsi="Palatino Linotype" w:cs="Palatino Linotype"/>
          <w:b/>
          <w:i/>
        </w:rPr>
        <w:t>VIII. Aprobar, modificar o revocar la clasificación de la información</w:t>
      </w:r>
      <w:r w:rsidRPr="00230979">
        <w:rPr>
          <w:rFonts w:ascii="Palatino Linotype" w:eastAsia="Palatino Linotype" w:hAnsi="Palatino Linotype" w:cs="Palatino Linotype"/>
          <w:i/>
        </w:rPr>
        <w:t>…”</w:t>
      </w:r>
    </w:p>
    <w:p w14:paraId="4114151B" w14:textId="77777777" w:rsidR="00246311" w:rsidRPr="00230979" w:rsidRDefault="00246311" w:rsidP="003E1320">
      <w:pPr>
        <w:spacing w:line="360" w:lineRule="auto"/>
        <w:ind w:left="851" w:right="1043"/>
        <w:jc w:val="both"/>
        <w:rPr>
          <w:rFonts w:ascii="Palatino Linotype" w:eastAsia="Palatino Linotype" w:hAnsi="Palatino Linotype" w:cs="Palatino Linotype"/>
          <w:i/>
        </w:rPr>
      </w:pPr>
      <w:r w:rsidRPr="00230979">
        <w:rPr>
          <w:rFonts w:ascii="Palatino Linotype" w:eastAsia="Palatino Linotype" w:hAnsi="Palatino Linotype" w:cs="Palatino Linotype"/>
          <w:i/>
        </w:rPr>
        <w:t>“</w:t>
      </w:r>
      <w:r w:rsidRPr="00230979">
        <w:rPr>
          <w:rFonts w:ascii="Palatino Linotype" w:eastAsia="Palatino Linotype" w:hAnsi="Palatino Linotype" w:cs="Palatino Linotype"/>
          <w:b/>
          <w:i/>
        </w:rPr>
        <w:t>Artículo 53.</w:t>
      </w:r>
      <w:r w:rsidRPr="00230979">
        <w:rPr>
          <w:rFonts w:ascii="Palatino Linotype" w:eastAsia="Palatino Linotype" w:hAnsi="Palatino Linotype" w:cs="Palatino Linotype"/>
          <w:i/>
        </w:rPr>
        <w:t xml:space="preserve"> Las </w:t>
      </w:r>
      <w:r w:rsidRPr="00230979">
        <w:rPr>
          <w:rFonts w:ascii="Palatino Linotype" w:eastAsia="Palatino Linotype" w:hAnsi="Palatino Linotype" w:cs="Palatino Linotype"/>
          <w:b/>
          <w:i/>
        </w:rPr>
        <w:t>Unidades de Transparencia</w:t>
      </w:r>
      <w:r w:rsidRPr="00230979">
        <w:rPr>
          <w:rFonts w:ascii="Palatino Linotype" w:eastAsia="Palatino Linotype" w:hAnsi="Palatino Linotype" w:cs="Palatino Linotype"/>
          <w:i/>
        </w:rPr>
        <w:t xml:space="preserve"> tendrán las siguientes </w:t>
      </w:r>
      <w:r w:rsidRPr="00230979">
        <w:rPr>
          <w:rFonts w:ascii="Palatino Linotype" w:eastAsia="Palatino Linotype" w:hAnsi="Palatino Linotype" w:cs="Palatino Linotype"/>
          <w:b/>
          <w:i/>
        </w:rPr>
        <w:t>funciones</w:t>
      </w:r>
      <w:r w:rsidRPr="00230979">
        <w:rPr>
          <w:rFonts w:ascii="Palatino Linotype" w:eastAsia="Palatino Linotype" w:hAnsi="Palatino Linotype" w:cs="Palatino Linotype"/>
          <w:i/>
        </w:rPr>
        <w:t>:</w:t>
      </w:r>
    </w:p>
    <w:p w14:paraId="4114151C" w14:textId="77777777" w:rsidR="00246311" w:rsidRPr="00230979" w:rsidRDefault="00246311" w:rsidP="003E1320">
      <w:pPr>
        <w:spacing w:line="360" w:lineRule="auto"/>
        <w:ind w:left="851" w:right="1043"/>
        <w:jc w:val="both"/>
        <w:rPr>
          <w:rFonts w:ascii="Palatino Linotype" w:eastAsia="Palatino Linotype" w:hAnsi="Palatino Linotype" w:cs="Palatino Linotype"/>
          <w:i/>
        </w:rPr>
      </w:pPr>
      <w:r w:rsidRPr="00230979">
        <w:rPr>
          <w:rFonts w:ascii="Palatino Linotype" w:eastAsia="Palatino Linotype" w:hAnsi="Palatino Linotype" w:cs="Palatino Linotype"/>
          <w:b/>
          <w:i/>
        </w:rPr>
        <w:t>X. Presentar ante el Comité, el proyecto de clasificación de información</w:t>
      </w:r>
      <w:r w:rsidRPr="00230979">
        <w:rPr>
          <w:rFonts w:ascii="Palatino Linotype" w:eastAsia="Palatino Linotype" w:hAnsi="Palatino Linotype" w:cs="Palatino Linotype"/>
          <w:i/>
        </w:rPr>
        <w:t xml:space="preserve">…” </w:t>
      </w:r>
    </w:p>
    <w:p w14:paraId="4114151D" w14:textId="77777777" w:rsidR="00246311" w:rsidRPr="00230979" w:rsidRDefault="00246311" w:rsidP="003E1320">
      <w:pPr>
        <w:spacing w:line="360" w:lineRule="auto"/>
        <w:ind w:left="851" w:right="1043"/>
        <w:jc w:val="both"/>
        <w:rPr>
          <w:rFonts w:ascii="Palatino Linotype" w:eastAsia="Palatino Linotype" w:hAnsi="Palatino Linotype" w:cs="Palatino Linotype"/>
          <w:i/>
        </w:rPr>
      </w:pPr>
      <w:r w:rsidRPr="00230979">
        <w:rPr>
          <w:rFonts w:ascii="Palatino Linotype" w:eastAsia="Palatino Linotype" w:hAnsi="Palatino Linotype" w:cs="Palatino Linotype"/>
          <w:b/>
          <w:i/>
        </w:rPr>
        <w:t>“Artículo 59.</w:t>
      </w:r>
      <w:r w:rsidRPr="00230979">
        <w:rPr>
          <w:rFonts w:ascii="Palatino Linotype" w:eastAsia="Palatino Linotype" w:hAnsi="Palatino Linotype" w:cs="Palatino Linotype"/>
          <w:i/>
        </w:rPr>
        <w:t xml:space="preserve"> Los </w:t>
      </w:r>
      <w:r w:rsidRPr="00230979">
        <w:rPr>
          <w:rFonts w:ascii="Palatino Linotype" w:eastAsia="Palatino Linotype" w:hAnsi="Palatino Linotype" w:cs="Palatino Linotype"/>
          <w:b/>
          <w:i/>
        </w:rPr>
        <w:t>servidores públicos habilitados</w:t>
      </w:r>
      <w:r w:rsidRPr="00230979">
        <w:rPr>
          <w:rFonts w:ascii="Palatino Linotype" w:eastAsia="Palatino Linotype" w:hAnsi="Palatino Linotype" w:cs="Palatino Linotype"/>
          <w:i/>
        </w:rPr>
        <w:t xml:space="preserve"> tendrán las </w:t>
      </w:r>
      <w:r w:rsidRPr="00230979">
        <w:rPr>
          <w:rFonts w:ascii="Palatino Linotype" w:eastAsia="Palatino Linotype" w:hAnsi="Palatino Linotype" w:cs="Palatino Linotype"/>
          <w:b/>
          <w:i/>
        </w:rPr>
        <w:t>funciones</w:t>
      </w:r>
      <w:r w:rsidRPr="00230979">
        <w:rPr>
          <w:rFonts w:ascii="Palatino Linotype" w:eastAsia="Palatino Linotype" w:hAnsi="Palatino Linotype" w:cs="Palatino Linotype"/>
          <w:i/>
        </w:rPr>
        <w:t xml:space="preserve"> siguientes:</w:t>
      </w:r>
    </w:p>
    <w:p w14:paraId="4114151E" w14:textId="77777777" w:rsidR="00246311" w:rsidRDefault="00246311" w:rsidP="003E1320">
      <w:pPr>
        <w:spacing w:line="360" w:lineRule="auto"/>
        <w:ind w:left="851" w:right="1043"/>
        <w:jc w:val="both"/>
        <w:rPr>
          <w:rFonts w:ascii="Palatino Linotype" w:eastAsia="Palatino Linotype" w:hAnsi="Palatino Linotype" w:cs="Palatino Linotype"/>
          <w:i/>
        </w:rPr>
      </w:pPr>
      <w:r w:rsidRPr="00230979">
        <w:rPr>
          <w:rFonts w:ascii="Palatino Linotype" w:eastAsia="Palatino Linotype" w:hAnsi="Palatino Linotype" w:cs="Palatino Linotype"/>
          <w:b/>
          <w:i/>
        </w:rPr>
        <w:t>V. Integrar y presentar al responsable de la Unidad de Transparencia la propuesta de clasificación de información</w:t>
      </w:r>
      <w:r w:rsidRPr="00230979">
        <w:rPr>
          <w:rFonts w:ascii="Palatino Linotype" w:eastAsia="Palatino Linotype" w:hAnsi="Palatino Linotype" w:cs="Palatino Linotype"/>
          <w:i/>
        </w:rPr>
        <w:t>, la cual tendrá los fundamentos y argumentos en que se basa dicha propuesta…”</w:t>
      </w:r>
    </w:p>
    <w:p w14:paraId="3F750836" w14:textId="77777777" w:rsidR="00230979" w:rsidRPr="00230979" w:rsidRDefault="00230979" w:rsidP="003E1320">
      <w:pPr>
        <w:spacing w:line="360" w:lineRule="auto"/>
        <w:ind w:left="851" w:right="1043"/>
        <w:jc w:val="both"/>
        <w:rPr>
          <w:rFonts w:ascii="Palatino Linotype" w:eastAsia="Palatino Linotype" w:hAnsi="Palatino Linotype" w:cs="Palatino Linotype"/>
          <w:i/>
        </w:rPr>
      </w:pPr>
    </w:p>
    <w:p w14:paraId="4114151F" w14:textId="77777777" w:rsidR="00246311" w:rsidRPr="00230979"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lastRenderedPageBreak/>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41141520" w14:textId="77777777" w:rsidR="00246311" w:rsidRPr="00230979" w:rsidRDefault="00246311" w:rsidP="003E1320">
      <w:pPr>
        <w:spacing w:line="360" w:lineRule="auto"/>
        <w:jc w:val="both"/>
        <w:rPr>
          <w:rFonts w:ascii="Palatino Linotype" w:eastAsia="Palatino Linotype" w:hAnsi="Palatino Linotype" w:cs="Palatino Linotype"/>
        </w:rPr>
      </w:pPr>
    </w:p>
    <w:p w14:paraId="41141521" w14:textId="77777777" w:rsidR="00246311" w:rsidRPr="00230979"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t>Para lo cual, a su vez en el caso de información de carácter confidencial, se debe atender a lo que señala el artículo 149 de la Ley de Transparencia Local vigente, que se lee como sigue:</w:t>
      </w:r>
    </w:p>
    <w:p w14:paraId="41141522" w14:textId="77777777" w:rsidR="00246311" w:rsidRPr="00230979" w:rsidRDefault="00246311" w:rsidP="003E1320">
      <w:pPr>
        <w:spacing w:line="360" w:lineRule="auto"/>
        <w:ind w:left="993" w:right="1041"/>
        <w:jc w:val="both"/>
        <w:rPr>
          <w:rFonts w:ascii="Palatino Linotype" w:eastAsia="Palatino Linotype" w:hAnsi="Palatino Linotype" w:cs="Palatino Linotype"/>
          <w:i/>
        </w:rPr>
      </w:pPr>
      <w:r w:rsidRPr="00230979">
        <w:rPr>
          <w:rFonts w:ascii="Palatino Linotype" w:eastAsia="Palatino Linotype" w:hAnsi="Palatino Linotype" w:cs="Palatino Linotype"/>
          <w:i/>
        </w:rPr>
        <w:t>“</w:t>
      </w:r>
      <w:r w:rsidRPr="00230979">
        <w:rPr>
          <w:rFonts w:ascii="Palatino Linotype" w:eastAsia="Palatino Linotype" w:hAnsi="Palatino Linotype" w:cs="Palatino Linotype"/>
          <w:b/>
          <w:i/>
        </w:rPr>
        <w:t>Artículo 149.</w:t>
      </w:r>
      <w:r w:rsidRPr="00230979">
        <w:rPr>
          <w:rFonts w:ascii="Palatino Linotype" w:eastAsia="Palatino Linotype" w:hAnsi="Palatino Linotype" w:cs="Palatino Linotype"/>
          <w:i/>
        </w:rPr>
        <w:t xml:space="preserve"> El </w:t>
      </w:r>
      <w:r w:rsidRPr="00230979">
        <w:rPr>
          <w:rFonts w:ascii="Palatino Linotype" w:eastAsia="Palatino Linotype" w:hAnsi="Palatino Linotype" w:cs="Palatino Linotype"/>
          <w:b/>
          <w:i/>
        </w:rPr>
        <w:t>acuerdo que clasifique la información como confidencial</w:t>
      </w:r>
      <w:r w:rsidRPr="00230979">
        <w:rPr>
          <w:rFonts w:ascii="Palatino Linotype" w:eastAsia="Palatino Linotype" w:hAnsi="Palatino Linotype" w:cs="Palatino Linotype"/>
          <w:i/>
        </w:rPr>
        <w:t xml:space="preserve"> deberá contener un razonamiento lógico en el que demuestre que la información se encuentra en alguna o algunas de las hipótesis previstas en la presente Ley.”</w:t>
      </w:r>
    </w:p>
    <w:p w14:paraId="41141523" w14:textId="77777777" w:rsidR="00246311" w:rsidRPr="00230979" w:rsidRDefault="00246311" w:rsidP="003E1320">
      <w:pPr>
        <w:pStyle w:val="Sinespaciado"/>
        <w:spacing w:line="360" w:lineRule="auto"/>
        <w:jc w:val="both"/>
        <w:rPr>
          <w:rFonts w:ascii="Palatino Linotype" w:eastAsia="Palatino Linotype" w:hAnsi="Palatino Linotype" w:cs="Palatino Linotype"/>
        </w:rPr>
      </w:pPr>
    </w:p>
    <w:p w14:paraId="41141524" w14:textId="77777777" w:rsidR="00246311" w:rsidRPr="00230979"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t>Es decir, el Sujeto Obligado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p>
    <w:p w14:paraId="41141525" w14:textId="77777777" w:rsidR="005931E0" w:rsidRPr="00230979" w:rsidRDefault="005931E0" w:rsidP="003E1320">
      <w:pPr>
        <w:pStyle w:val="Sinespaciado"/>
        <w:spacing w:line="360" w:lineRule="auto"/>
        <w:jc w:val="both"/>
        <w:rPr>
          <w:rFonts w:ascii="Palatino Linotype" w:eastAsia="Palatino Linotype" w:hAnsi="Palatino Linotype" w:cs="Palatino Linotype"/>
        </w:rPr>
      </w:pPr>
    </w:p>
    <w:p w14:paraId="41141526" w14:textId="77777777" w:rsidR="00246311" w:rsidRPr="00230979"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lastRenderedPageBreak/>
        <w:t>En el caso específico, los documentos probatorios también contienen los datos personales de los servidores, que de hacerse públicos afectarían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versiones públicas el Registro Federal de Contribuyentes (RFC), la Clave Única de Registro de Población (CURP), la Clave de cualquier tipo de seguridad social (ISSEMYM, u otros), y los descuentos que se realicen por pensión alimenticia o deducciones estrictamente personales o de cualquier índole siempre que, no se encuentren relacionados con los impuestos o las cuotas por seguridad social, número de cuenta o cualquier otro dato que ponga en riesgo la vida, seguridad y salud de dichas personas.</w:t>
      </w:r>
    </w:p>
    <w:p w14:paraId="41141527" w14:textId="77777777" w:rsidR="00246311" w:rsidRPr="00230979" w:rsidRDefault="00246311" w:rsidP="003E1320">
      <w:pPr>
        <w:pStyle w:val="Prrafodelista"/>
        <w:spacing w:line="360" w:lineRule="auto"/>
        <w:rPr>
          <w:rFonts w:ascii="Palatino Linotype" w:eastAsia="Palatino Linotype" w:hAnsi="Palatino Linotype" w:cs="Palatino Linotype"/>
        </w:rPr>
      </w:pPr>
    </w:p>
    <w:p w14:paraId="41141528" w14:textId="77777777" w:rsidR="00246311" w:rsidRPr="00230979"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t xml:space="preserve">Por cuanto hace al </w:t>
      </w:r>
      <w:r w:rsidRPr="00230979">
        <w:rPr>
          <w:rFonts w:ascii="Palatino Linotype" w:eastAsia="Palatino Linotype" w:hAnsi="Palatino Linotype" w:cs="Palatino Linotype"/>
          <w:b/>
        </w:rPr>
        <w:t>Registro Federal de Contribuyentes (RFC),</w:t>
      </w:r>
      <w:r w:rsidRPr="00230979">
        <w:rPr>
          <w:rFonts w:ascii="Palatino Linotype" w:eastAsia="Palatino Linotype" w:hAnsi="Palatino Linotype" w:cs="Palatino Linotype"/>
        </w:rPr>
        <w:t xml:space="preserve"> de las personas físicas, constituye un dato personal, pues se genera con caracteres alfanuméricos a partir del nombre y la fecha de nacimiento de cada persona, y finalmente la homoclave, por lo que para su obtención es necesario acreditar ante la autoridad fiscal previamente la identidad de la persona, su fecha de nacimiento, entre otros aspectos.</w:t>
      </w:r>
    </w:p>
    <w:p w14:paraId="41141529" w14:textId="77777777" w:rsidR="00246311" w:rsidRPr="00230979" w:rsidRDefault="00246311" w:rsidP="003E1320">
      <w:pPr>
        <w:pStyle w:val="Prrafodelista"/>
        <w:spacing w:line="360" w:lineRule="auto"/>
        <w:rPr>
          <w:rFonts w:ascii="Palatino Linotype" w:eastAsia="Palatino Linotype" w:hAnsi="Palatino Linotype" w:cs="Palatino Linotype"/>
        </w:rPr>
      </w:pPr>
    </w:p>
    <w:p w14:paraId="4114152A" w14:textId="77777777" w:rsidR="00246311" w:rsidRPr="00230979"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t>Ahora bien, las personas físicas tramitan su inscripción en el registro con el propósito de realizar —mediante esa clave de identificación— operaciones o actividades de naturaleza fiscal, la cual, les permite hacerse identificables respecto de una situación fiscal determinada.</w:t>
      </w:r>
    </w:p>
    <w:p w14:paraId="4114152B" w14:textId="77777777" w:rsidR="00246311" w:rsidRPr="00230979" w:rsidRDefault="00246311" w:rsidP="003E1320">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14:paraId="4114152C" w14:textId="77777777" w:rsidR="00246311" w:rsidRPr="00230979"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lastRenderedPageBreak/>
        <w:t xml:space="preserve">Lo anterior es compartido por el entonces Instituto Federal de Acceso a la Información Pública y Protección de Datos Personales (IFAI) a través del Criterio </w:t>
      </w:r>
      <w:r w:rsidRPr="00230979">
        <w:rPr>
          <w:rFonts w:ascii="Palatino Linotype" w:eastAsia="Palatino Linotype" w:hAnsi="Palatino Linotype" w:cs="Palatino Linotype"/>
          <w:highlight w:val="white"/>
        </w:rPr>
        <w:t xml:space="preserve">19/17, </w:t>
      </w:r>
      <w:r w:rsidRPr="00230979">
        <w:rPr>
          <w:rFonts w:ascii="Palatino Linotype" w:eastAsia="Palatino Linotype" w:hAnsi="Palatino Linotype" w:cs="Palatino Linotype"/>
        </w:rPr>
        <w:t>el cual es del tenor literal siguiente:</w:t>
      </w:r>
    </w:p>
    <w:p w14:paraId="4114152D" w14:textId="77777777" w:rsidR="00246311" w:rsidRPr="00230979" w:rsidRDefault="00246311" w:rsidP="003E1320">
      <w:pPr>
        <w:spacing w:line="360" w:lineRule="auto"/>
        <w:ind w:left="851" w:right="900"/>
        <w:jc w:val="both"/>
        <w:rPr>
          <w:rFonts w:ascii="Palatino Linotype" w:eastAsia="Palatino Linotype" w:hAnsi="Palatino Linotype" w:cs="Palatino Linotype"/>
          <w:i/>
        </w:rPr>
      </w:pPr>
      <w:r w:rsidRPr="00230979">
        <w:rPr>
          <w:rFonts w:ascii="Palatino Linotype" w:eastAsia="Palatino Linotype" w:hAnsi="Palatino Linotype" w:cs="Palatino Linotype"/>
          <w:b/>
          <w:i/>
        </w:rPr>
        <w:t>“Registro Federal de Contribuyentes (RFC) de personas físicas</w:t>
      </w:r>
      <w:r w:rsidRPr="00230979">
        <w:rPr>
          <w:rFonts w:ascii="Palatino Linotype" w:eastAsia="Palatino Linotype" w:hAnsi="Palatino Linotype" w:cs="Palatino Linotype"/>
          <w:i/>
        </w:rPr>
        <w:t>. El RFC es una clave de carácter fiscal, única e irrepetible, que permite identificar al titular, su edad y fecha de nacimiento, por lo que es un dato personal de carácter confidencial.”</w:t>
      </w:r>
    </w:p>
    <w:p w14:paraId="4114152E" w14:textId="77777777" w:rsidR="00246311" w:rsidRPr="00230979" w:rsidRDefault="00246311" w:rsidP="003E1320">
      <w:pPr>
        <w:spacing w:line="360" w:lineRule="auto"/>
        <w:ind w:left="851" w:right="900"/>
        <w:jc w:val="both"/>
        <w:rPr>
          <w:rFonts w:ascii="Palatino Linotype" w:eastAsia="Palatino Linotype" w:hAnsi="Palatino Linotype" w:cs="Palatino Linotype"/>
          <w:i/>
        </w:rPr>
      </w:pPr>
    </w:p>
    <w:p w14:paraId="4114152F" w14:textId="77777777" w:rsidR="00246311" w:rsidRPr="00230979"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t>Así, el Registro Federal de Contribuyentes, RFC,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14:paraId="41141530" w14:textId="77777777" w:rsidR="00246311" w:rsidRPr="00230979" w:rsidRDefault="00246311" w:rsidP="003E1320">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14:paraId="41141531" w14:textId="77777777" w:rsidR="00246311" w:rsidRPr="00230979"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t xml:space="preserve">De igual manera la </w:t>
      </w:r>
      <w:r w:rsidRPr="00230979">
        <w:rPr>
          <w:rFonts w:ascii="Palatino Linotype" w:eastAsia="Palatino Linotype" w:hAnsi="Palatino Linotype" w:cs="Palatino Linotype"/>
          <w:b/>
        </w:rPr>
        <w:t>Clave Única de Registro de Población (CURP)</w:t>
      </w:r>
      <w:r w:rsidRPr="00230979">
        <w:rPr>
          <w:rFonts w:ascii="Palatino Linotype" w:eastAsia="Palatino Linotype" w:hAnsi="Palatino Linotype" w:cs="Palatino Linotype"/>
        </w:rPr>
        <w:t>,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14:paraId="41141532" w14:textId="77777777" w:rsidR="00246311" w:rsidRPr="00230979" w:rsidRDefault="00246311" w:rsidP="003E1320">
      <w:pPr>
        <w:pStyle w:val="Prrafodelista"/>
        <w:spacing w:line="360" w:lineRule="auto"/>
        <w:rPr>
          <w:rFonts w:ascii="Palatino Linotype" w:eastAsia="Palatino Linotype" w:hAnsi="Palatino Linotype" w:cs="Palatino Linotype"/>
        </w:rPr>
      </w:pPr>
    </w:p>
    <w:p w14:paraId="41141533" w14:textId="77777777" w:rsidR="00246311" w:rsidRPr="00230979"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lastRenderedPageBreak/>
        <w:t xml:space="preserve">Argumento que es compartido por el Instituto </w:t>
      </w:r>
      <w:r w:rsidRPr="00230979">
        <w:rPr>
          <w:rFonts w:ascii="Palatino Linotype" w:eastAsia="Palatino Linotype" w:hAnsi="Palatino Linotype" w:cs="Palatino Linotype"/>
          <w:highlight w:val="white"/>
        </w:rPr>
        <w:t xml:space="preserve">Nacional de Transparencia, Acceso a la </w:t>
      </w:r>
      <w:r w:rsidRPr="00230979">
        <w:rPr>
          <w:rFonts w:ascii="Palatino Linotype" w:eastAsia="Palatino Linotype" w:hAnsi="Palatino Linotype" w:cs="Palatino Linotype"/>
        </w:rPr>
        <w:t>Información</w:t>
      </w:r>
      <w:r w:rsidRPr="00230979">
        <w:rPr>
          <w:rFonts w:ascii="Palatino Linotype" w:eastAsia="Palatino Linotype" w:hAnsi="Palatino Linotype" w:cs="Palatino Linotype"/>
          <w:highlight w:val="white"/>
        </w:rPr>
        <w:t xml:space="preserve"> y Protección de Datos Personales, INAI</w:t>
      </w:r>
      <w:r w:rsidRPr="00230979">
        <w:rPr>
          <w:rFonts w:ascii="Palatino Linotype" w:eastAsia="Palatino Linotype" w:hAnsi="Palatino Linotype" w:cs="Palatino Linotype"/>
          <w:b/>
        </w:rPr>
        <w:t xml:space="preserve">, conforme al </w:t>
      </w:r>
      <w:r w:rsidRPr="00230979">
        <w:rPr>
          <w:rFonts w:ascii="Palatino Linotype" w:eastAsia="Palatino Linotype" w:hAnsi="Palatino Linotype" w:cs="Palatino Linotype"/>
        </w:rPr>
        <w:t xml:space="preserve">criterio 18/17, el cual refiere: </w:t>
      </w:r>
    </w:p>
    <w:p w14:paraId="41141534" w14:textId="77777777" w:rsidR="00246311" w:rsidRPr="00230979" w:rsidRDefault="00246311" w:rsidP="003E1320">
      <w:pPr>
        <w:spacing w:line="360" w:lineRule="auto"/>
        <w:ind w:left="851" w:right="851"/>
        <w:jc w:val="both"/>
        <w:rPr>
          <w:rFonts w:ascii="Palatino Linotype" w:eastAsia="Palatino Linotype" w:hAnsi="Palatino Linotype" w:cs="Palatino Linotype"/>
          <w:i/>
        </w:rPr>
      </w:pPr>
      <w:r w:rsidRPr="00230979">
        <w:rPr>
          <w:rFonts w:ascii="Palatino Linotype" w:eastAsia="Palatino Linotype" w:hAnsi="Palatino Linotype" w:cs="Palatino Linotype"/>
          <w:b/>
          <w:i/>
        </w:rPr>
        <w:t xml:space="preserve">“Clave Única de Registro de Población (CURP). </w:t>
      </w:r>
      <w:r w:rsidRPr="00230979">
        <w:rPr>
          <w:rFonts w:ascii="Palatino Linotype" w:eastAsia="Palatino Linotype" w:hAnsi="Palatino Linotype" w:cs="Palatino Linotype"/>
          <w:i/>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41141535" w14:textId="77777777" w:rsidR="00246311" w:rsidRPr="00230979" w:rsidRDefault="00246311" w:rsidP="003E1320">
      <w:pPr>
        <w:spacing w:line="360" w:lineRule="auto"/>
        <w:ind w:left="851" w:right="851"/>
        <w:jc w:val="both"/>
        <w:rPr>
          <w:rFonts w:ascii="Palatino Linotype" w:eastAsia="Palatino Linotype" w:hAnsi="Palatino Linotype" w:cs="Palatino Linotype"/>
          <w:i/>
        </w:rPr>
      </w:pPr>
    </w:p>
    <w:p w14:paraId="41141536" w14:textId="77777777" w:rsidR="00246311"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t xml:space="preserve">Por cuanto hace a la </w:t>
      </w:r>
      <w:r w:rsidRPr="00230979">
        <w:rPr>
          <w:rFonts w:ascii="Palatino Linotype" w:eastAsia="Palatino Linotype" w:hAnsi="Palatino Linotype" w:cs="Palatino Linotype"/>
          <w:b/>
        </w:rPr>
        <w:t xml:space="preserve">Clave de cualquier tipo de seguridad social (ISSEMyM, u otros), </w:t>
      </w:r>
      <w:r w:rsidRPr="00230979">
        <w:rPr>
          <w:rFonts w:ascii="Palatino Linotype" w:eastAsia="Palatino Linotype" w:hAnsi="Palatino Linotype" w:cs="Palatino Linotype"/>
        </w:rPr>
        <w:t>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07C8C8D3" w14:textId="77777777" w:rsidR="00230979" w:rsidRPr="00230979" w:rsidRDefault="00230979" w:rsidP="00230979">
      <w:pPr>
        <w:pStyle w:val="Sinespaciado"/>
        <w:spacing w:line="360" w:lineRule="auto"/>
        <w:jc w:val="both"/>
        <w:rPr>
          <w:rFonts w:ascii="Palatino Linotype" w:eastAsia="Palatino Linotype" w:hAnsi="Palatino Linotype" w:cs="Palatino Linotype"/>
        </w:rPr>
      </w:pPr>
    </w:p>
    <w:p w14:paraId="41141538" w14:textId="77777777" w:rsidR="00246311" w:rsidRPr="00230979"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u w:val="single"/>
        </w:rPr>
      </w:pPr>
      <w:r w:rsidRPr="00230979">
        <w:rPr>
          <w:rFonts w:ascii="Palatino Linotype" w:eastAsia="Palatino Linotype" w:hAnsi="Palatino Linotype" w:cs="Palatino Linotype"/>
        </w:rPr>
        <w:t xml:space="preserve">El artículo 9° del mismo ordenamiento, dispone que el ISSEMYM expedirá documentos de identificación para facilitar el acceso a las prestaciones a que tengan derecho. En este orden de ideas, el artículo 158, fracción I del Reglamento de Servicios de Salud del Instituto de Seguridad Social del Estado de México y Municipios, establece que es obligación </w:t>
      </w:r>
      <w:r w:rsidRPr="00230979">
        <w:rPr>
          <w:rFonts w:ascii="Palatino Linotype" w:eastAsia="Palatino Linotype" w:hAnsi="Palatino Linotype" w:cs="Palatino Linotype"/>
        </w:rPr>
        <w:lastRenderedPageBreak/>
        <w:t xml:space="preserve">de los derechohabientes tramitar la credencial que los acredite como tal, la cual será de naturaleza personal e intransferible. En esta credencial se consignan diversos datos personales y </w:t>
      </w:r>
      <w:r w:rsidRPr="00230979">
        <w:rPr>
          <w:rFonts w:ascii="Palatino Linotype" w:eastAsia="Palatino Linotype" w:hAnsi="Palatino Linotype" w:cs="Palatino Linotype"/>
          <w:u w:val="single"/>
        </w:rPr>
        <w:t>se le asigna una clave para hacer identificable al trabajador con el objetivo de poder proporcionar los servicios que brinda el ISSEMYM.</w:t>
      </w:r>
    </w:p>
    <w:p w14:paraId="41141539" w14:textId="77777777" w:rsidR="00246311" w:rsidRPr="00230979" w:rsidRDefault="00246311" w:rsidP="003E1320">
      <w:pPr>
        <w:spacing w:line="360" w:lineRule="auto"/>
        <w:jc w:val="both"/>
        <w:rPr>
          <w:rFonts w:ascii="Palatino Linotype" w:eastAsia="Palatino Linotype" w:hAnsi="Palatino Linotype" w:cs="Palatino Linotype"/>
        </w:rPr>
      </w:pPr>
    </w:p>
    <w:p w14:paraId="4114153A" w14:textId="77777777" w:rsidR="00246311" w:rsidRPr="00230979"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t xml:space="preserve">Como se advierte, la clave ISSEMYM es un dato personal que permite identificar que una persona ya trabajó o trabaja en alguna institución pública del Estado de México, por la que tiene o tuvo derecho a esta prestación de seguridad social; es de destacar que la clave ISSEMYM no cambia, aunque el trabajador se dé de baja y alta en diversas ocasiones, con motivo de haber trabajado en diferentes instituciones públicas de la Entidad. </w:t>
      </w:r>
    </w:p>
    <w:p w14:paraId="4114153B" w14:textId="77777777" w:rsidR="00246311" w:rsidRPr="00230979" w:rsidRDefault="00246311" w:rsidP="003E1320">
      <w:pPr>
        <w:spacing w:line="360" w:lineRule="auto"/>
        <w:jc w:val="both"/>
        <w:rPr>
          <w:rFonts w:ascii="Palatino Linotype" w:eastAsia="Palatino Linotype" w:hAnsi="Palatino Linotype" w:cs="Palatino Linotype"/>
        </w:rPr>
      </w:pPr>
    </w:p>
    <w:p w14:paraId="4114153C" w14:textId="77777777" w:rsidR="00246311"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t>Contar con la prestación de seguridad social que brinda el ISSEMYM no es una obligación para entrar a trabajar a una institución pública, por el contrario es un derecho que se adquiere cuando se ingresa al servicio público, por tal motivo, es un dato personal confidencial, por lo que es procedente su eliminación en las versiones públicas que se elaboren, toda vez que actualiza el supuesto de confidencialidad del artículo 143, fracción I de la Ley de Transparencia y Acceso a la Información Pública del Estado de México y Municipios.</w:t>
      </w:r>
    </w:p>
    <w:p w14:paraId="3CCD0BE3" w14:textId="77777777" w:rsidR="00230979" w:rsidRPr="00230979" w:rsidRDefault="00230979" w:rsidP="00230979">
      <w:pPr>
        <w:pStyle w:val="Sinespaciado"/>
        <w:spacing w:line="360" w:lineRule="auto"/>
        <w:jc w:val="both"/>
        <w:rPr>
          <w:rFonts w:ascii="Palatino Linotype" w:eastAsia="Palatino Linotype" w:hAnsi="Palatino Linotype" w:cs="Palatino Linotype"/>
        </w:rPr>
      </w:pPr>
    </w:p>
    <w:p w14:paraId="4114153E" w14:textId="77777777" w:rsidR="00246311" w:rsidRPr="00230979" w:rsidRDefault="00246311" w:rsidP="00230979">
      <w:pPr>
        <w:pStyle w:val="Sinespaciado"/>
        <w:numPr>
          <w:ilvl w:val="0"/>
          <w:numId w:val="1"/>
        </w:numPr>
        <w:spacing w:line="360" w:lineRule="auto"/>
        <w:ind w:left="0" w:firstLine="0"/>
        <w:jc w:val="both"/>
        <w:rPr>
          <w:rFonts w:ascii="Palatino Linotype" w:hAnsi="Palatino Linotype"/>
        </w:rPr>
      </w:pPr>
      <w:r w:rsidRPr="00230979">
        <w:rPr>
          <w:rFonts w:ascii="Palatino Linotype" w:eastAsia="Palatino Linotype" w:hAnsi="Palatino Linotype" w:cs="Palatino Linotype"/>
        </w:rPr>
        <w:t xml:space="preserve">Respecto de los </w:t>
      </w:r>
      <w:r w:rsidRPr="00230979">
        <w:rPr>
          <w:rFonts w:ascii="Palatino Linotype" w:eastAsia="Palatino Linotype" w:hAnsi="Palatino Linotype" w:cs="Palatino Linotype"/>
          <w:b/>
        </w:rPr>
        <w:t>préstamos o descuentos</w:t>
      </w:r>
      <w:r w:rsidRPr="00230979">
        <w:rPr>
          <w:rFonts w:ascii="Palatino Linotype" w:eastAsia="Palatino Linotype" w:hAnsi="Palatino Linotype" w:cs="Palatino Linotype"/>
        </w:rPr>
        <w:t xml:space="preserve"> </w:t>
      </w:r>
      <w:r w:rsidRPr="00230979">
        <w:rPr>
          <w:rFonts w:ascii="Palatino Linotype" w:eastAsia="Palatino Linotype" w:hAnsi="Palatino Linotype" w:cs="Palatino Linotype"/>
          <w:b/>
        </w:rPr>
        <w:t>de carácter personal</w:t>
      </w:r>
      <w:r w:rsidRPr="00230979">
        <w:rPr>
          <w:rFonts w:ascii="Palatino Linotype" w:eastAsia="Palatino Linotype" w:hAnsi="Palatino Linotype" w:cs="Palatino Linotype"/>
        </w:rPr>
        <w:t xml:space="preserve">, estos no deben tener relación con la prestación del servicio; es decir, son confidenciales los préstamos o descuentos que se le hagan a la persona en los que no se involucren instituciones públicas, en virtud de no favorecer en la transparencia y rendición de cuentas, sino, por el contrario, con ello se </w:t>
      </w:r>
      <w:r w:rsidRPr="00230979">
        <w:rPr>
          <w:rFonts w:ascii="Palatino Linotype" w:eastAsia="Palatino Linotype" w:hAnsi="Palatino Linotype" w:cs="Palatino Linotype"/>
        </w:rPr>
        <w:lastRenderedPageBreak/>
        <w:t>violentaría la protección de información confidencial, porque incide en la intimidad de un individuo identificado.</w:t>
      </w:r>
    </w:p>
    <w:p w14:paraId="4114153F" w14:textId="77777777" w:rsidR="00246311" w:rsidRPr="00230979" w:rsidRDefault="00246311" w:rsidP="003E1320">
      <w:pPr>
        <w:pStyle w:val="Prrafodelista"/>
        <w:spacing w:line="360" w:lineRule="auto"/>
        <w:rPr>
          <w:rFonts w:ascii="Palatino Linotype" w:hAnsi="Palatino Linotype"/>
        </w:rPr>
      </w:pPr>
    </w:p>
    <w:p w14:paraId="41141540" w14:textId="77777777" w:rsidR="00246311" w:rsidRPr="00230979" w:rsidRDefault="00246311" w:rsidP="00230979">
      <w:pPr>
        <w:pStyle w:val="Sinespaciado"/>
        <w:numPr>
          <w:ilvl w:val="0"/>
          <w:numId w:val="1"/>
        </w:numPr>
        <w:spacing w:line="360" w:lineRule="auto"/>
        <w:ind w:left="0" w:firstLine="0"/>
        <w:jc w:val="both"/>
        <w:rPr>
          <w:rFonts w:ascii="Palatino Linotype" w:hAnsi="Palatino Linotype"/>
        </w:rPr>
      </w:pPr>
      <w:r w:rsidRPr="00230979">
        <w:rPr>
          <w:rFonts w:ascii="Palatino Linotype" w:eastAsia="Palatino Linotype" w:hAnsi="Palatino Linotype" w:cs="Palatino Linotype"/>
        </w:rPr>
        <w:t>Por su parte, el artículo 84 de la Ley del Trabajo de los Servidores Públicos del Estado y Municipios, señala:</w:t>
      </w:r>
    </w:p>
    <w:p w14:paraId="41141541" w14:textId="77777777" w:rsidR="00246311" w:rsidRPr="00230979" w:rsidRDefault="00246311" w:rsidP="003E1320">
      <w:pPr>
        <w:spacing w:line="360" w:lineRule="auto"/>
        <w:ind w:left="851" w:right="902"/>
        <w:jc w:val="both"/>
        <w:rPr>
          <w:rFonts w:ascii="Palatino Linotype" w:hAnsi="Palatino Linotype"/>
        </w:rPr>
      </w:pPr>
      <w:r w:rsidRPr="00230979">
        <w:rPr>
          <w:rFonts w:ascii="Palatino Linotype" w:eastAsia="Palatino Linotype" w:hAnsi="Palatino Linotype" w:cs="Palatino Linotype"/>
          <w:i/>
        </w:rPr>
        <w:t>“</w:t>
      </w:r>
      <w:r w:rsidRPr="00230979">
        <w:rPr>
          <w:rFonts w:ascii="Palatino Linotype" w:eastAsia="Palatino Linotype" w:hAnsi="Palatino Linotype" w:cs="Palatino Linotype"/>
          <w:b/>
          <w:i/>
        </w:rPr>
        <w:t>ARTICULO 84. Sólo podrán hacerse retenciones, descuentos o deducciones al sueldo de los servidores públicos por concepto de:</w:t>
      </w:r>
    </w:p>
    <w:p w14:paraId="41141542" w14:textId="77777777" w:rsidR="00246311" w:rsidRPr="00230979" w:rsidRDefault="00246311" w:rsidP="003E1320">
      <w:pPr>
        <w:spacing w:line="360" w:lineRule="auto"/>
        <w:ind w:left="851" w:right="902"/>
        <w:jc w:val="both"/>
        <w:rPr>
          <w:rFonts w:ascii="Palatino Linotype" w:hAnsi="Palatino Linotype"/>
        </w:rPr>
      </w:pPr>
      <w:r w:rsidRPr="00230979">
        <w:rPr>
          <w:rFonts w:ascii="Palatino Linotype" w:eastAsia="Palatino Linotype" w:hAnsi="Palatino Linotype" w:cs="Palatino Linotype"/>
          <w:i/>
        </w:rPr>
        <w:t>I. Gravámenes fiscales relacionados con el sueldo;</w:t>
      </w:r>
    </w:p>
    <w:p w14:paraId="41141543" w14:textId="77777777" w:rsidR="00246311" w:rsidRPr="00230979" w:rsidRDefault="00246311" w:rsidP="003E1320">
      <w:pPr>
        <w:spacing w:line="360" w:lineRule="auto"/>
        <w:ind w:left="851" w:right="902"/>
        <w:jc w:val="both"/>
        <w:rPr>
          <w:rFonts w:ascii="Palatino Linotype" w:hAnsi="Palatino Linotype"/>
        </w:rPr>
      </w:pPr>
      <w:r w:rsidRPr="00230979">
        <w:rPr>
          <w:rFonts w:ascii="Palatino Linotype" w:eastAsia="Palatino Linotype" w:hAnsi="Palatino Linotype" w:cs="Palatino Linotype"/>
          <w:b/>
          <w:i/>
        </w:rPr>
        <w:t>II. Deudas contraídas con las instituciones públicas o dependencias</w:t>
      </w:r>
      <w:r w:rsidRPr="00230979">
        <w:rPr>
          <w:rFonts w:ascii="Palatino Linotype" w:eastAsia="Palatino Linotype" w:hAnsi="Palatino Linotype" w:cs="Palatino Linotype"/>
          <w:i/>
        </w:rPr>
        <w:t xml:space="preserve"> por concepto de anticipos de sueldo, pagos hechos con exceso, errores o pérdidas debidamente comprobados;</w:t>
      </w:r>
    </w:p>
    <w:p w14:paraId="41141544" w14:textId="77777777" w:rsidR="00246311" w:rsidRPr="00230979" w:rsidRDefault="00246311" w:rsidP="003E1320">
      <w:pPr>
        <w:spacing w:line="360" w:lineRule="auto"/>
        <w:ind w:left="851" w:right="902"/>
        <w:jc w:val="both"/>
        <w:rPr>
          <w:rFonts w:ascii="Palatino Linotype" w:hAnsi="Palatino Linotype"/>
        </w:rPr>
      </w:pPr>
      <w:r w:rsidRPr="00230979">
        <w:rPr>
          <w:rFonts w:ascii="Palatino Linotype" w:eastAsia="Palatino Linotype" w:hAnsi="Palatino Linotype" w:cs="Palatino Linotype"/>
          <w:b/>
          <w:i/>
        </w:rPr>
        <w:t>III. Cuotas sindicales</w:t>
      </w:r>
      <w:r w:rsidRPr="00230979">
        <w:rPr>
          <w:rFonts w:ascii="Palatino Linotype" w:eastAsia="Palatino Linotype" w:hAnsi="Palatino Linotype" w:cs="Palatino Linotype"/>
          <w:i/>
        </w:rPr>
        <w:t>;</w:t>
      </w:r>
    </w:p>
    <w:p w14:paraId="41141545" w14:textId="77777777" w:rsidR="00246311" w:rsidRPr="00230979" w:rsidRDefault="00246311" w:rsidP="003E1320">
      <w:pPr>
        <w:spacing w:line="360" w:lineRule="auto"/>
        <w:ind w:left="851" w:right="902"/>
        <w:jc w:val="both"/>
        <w:rPr>
          <w:rFonts w:ascii="Palatino Linotype" w:hAnsi="Palatino Linotype"/>
        </w:rPr>
      </w:pPr>
      <w:r w:rsidRPr="00230979">
        <w:rPr>
          <w:rFonts w:ascii="Palatino Linotype" w:eastAsia="Palatino Linotype" w:hAnsi="Palatino Linotype" w:cs="Palatino Linotype"/>
          <w:i/>
        </w:rPr>
        <w:t>IV. Cuotas de aportación a fondos para la constitución de cooperativas y de cajas de ahorro, siempre que el servidor público hubiese manifestado previamente, de manera expresa, su conformidad;</w:t>
      </w:r>
    </w:p>
    <w:p w14:paraId="41141546" w14:textId="77777777" w:rsidR="00246311" w:rsidRPr="00230979" w:rsidRDefault="00246311" w:rsidP="003E1320">
      <w:pPr>
        <w:spacing w:line="360" w:lineRule="auto"/>
        <w:ind w:left="851" w:right="902"/>
        <w:jc w:val="both"/>
        <w:rPr>
          <w:rFonts w:ascii="Palatino Linotype" w:hAnsi="Palatino Linotype"/>
        </w:rPr>
      </w:pPr>
      <w:r w:rsidRPr="00230979">
        <w:rPr>
          <w:rFonts w:ascii="Palatino Linotype" w:eastAsia="Palatino Linotype" w:hAnsi="Palatino Linotype" w:cs="Palatino Linotype"/>
          <w:i/>
        </w:rPr>
        <w:t>V. Descuentos ordenados por el Instituto de Seguridad Social del Estado de México y Municipios, con motivo de cuotas y obligaciones contraídas con éste por los servidores públicos;</w:t>
      </w:r>
    </w:p>
    <w:p w14:paraId="41141547" w14:textId="77777777" w:rsidR="00246311" w:rsidRPr="00230979" w:rsidRDefault="00246311" w:rsidP="003E1320">
      <w:pPr>
        <w:spacing w:line="360" w:lineRule="auto"/>
        <w:ind w:left="851" w:right="902"/>
        <w:jc w:val="both"/>
        <w:rPr>
          <w:rFonts w:ascii="Palatino Linotype" w:hAnsi="Palatino Linotype"/>
        </w:rPr>
      </w:pPr>
      <w:r w:rsidRPr="00230979">
        <w:rPr>
          <w:rFonts w:ascii="Palatino Linotype" w:eastAsia="Palatino Linotype" w:hAnsi="Palatino Linotype" w:cs="Palatino Linotype"/>
          <w:b/>
          <w:i/>
        </w:rPr>
        <w:t>VI. Obligaciones a cargo del servidor público con las que haya consentido</w:t>
      </w:r>
      <w:r w:rsidRPr="00230979">
        <w:rPr>
          <w:rFonts w:ascii="Palatino Linotype" w:eastAsia="Palatino Linotype" w:hAnsi="Palatino Linotype" w:cs="Palatino Linotype"/>
          <w:i/>
        </w:rPr>
        <w:t>, derivadas de la adquisición o del uso de habitaciones consideradas como de interés social;</w:t>
      </w:r>
    </w:p>
    <w:p w14:paraId="41141548" w14:textId="77777777" w:rsidR="00246311" w:rsidRPr="00230979" w:rsidRDefault="00246311" w:rsidP="003E1320">
      <w:pPr>
        <w:spacing w:line="360" w:lineRule="auto"/>
        <w:ind w:left="851" w:right="902"/>
        <w:jc w:val="both"/>
        <w:rPr>
          <w:rFonts w:ascii="Palatino Linotype" w:hAnsi="Palatino Linotype"/>
        </w:rPr>
      </w:pPr>
      <w:r w:rsidRPr="00230979">
        <w:rPr>
          <w:rFonts w:ascii="Palatino Linotype" w:eastAsia="Palatino Linotype" w:hAnsi="Palatino Linotype" w:cs="Palatino Linotype"/>
          <w:i/>
        </w:rPr>
        <w:t>VII. Faltas de puntualidad o de asistencia injustificadas;</w:t>
      </w:r>
    </w:p>
    <w:p w14:paraId="41141549" w14:textId="77777777" w:rsidR="00246311" w:rsidRPr="00230979" w:rsidRDefault="00246311" w:rsidP="003E1320">
      <w:pPr>
        <w:spacing w:line="360" w:lineRule="auto"/>
        <w:ind w:left="851" w:right="902"/>
        <w:jc w:val="both"/>
        <w:rPr>
          <w:rFonts w:ascii="Palatino Linotype" w:hAnsi="Palatino Linotype"/>
        </w:rPr>
      </w:pPr>
      <w:r w:rsidRPr="00230979">
        <w:rPr>
          <w:rFonts w:ascii="Palatino Linotype" w:eastAsia="Palatino Linotype" w:hAnsi="Palatino Linotype" w:cs="Palatino Linotype"/>
          <w:b/>
          <w:i/>
        </w:rPr>
        <w:t>VIII. Pensiones alimenticias ordenadas por la autoridad judicial;</w:t>
      </w:r>
      <w:r w:rsidRPr="00230979">
        <w:rPr>
          <w:rFonts w:ascii="Palatino Linotype" w:eastAsia="Palatino Linotype" w:hAnsi="Palatino Linotype" w:cs="Palatino Linotype"/>
          <w:i/>
        </w:rPr>
        <w:t xml:space="preserve"> o</w:t>
      </w:r>
    </w:p>
    <w:p w14:paraId="4114154A" w14:textId="77777777" w:rsidR="00246311" w:rsidRPr="00230979" w:rsidRDefault="00246311" w:rsidP="003E1320">
      <w:pPr>
        <w:spacing w:line="360" w:lineRule="auto"/>
        <w:ind w:left="851" w:right="902"/>
        <w:jc w:val="both"/>
        <w:rPr>
          <w:rFonts w:ascii="Palatino Linotype" w:hAnsi="Palatino Linotype"/>
        </w:rPr>
      </w:pPr>
      <w:r w:rsidRPr="00230979">
        <w:rPr>
          <w:rFonts w:ascii="Palatino Linotype" w:eastAsia="Palatino Linotype" w:hAnsi="Palatino Linotype" w:cs="Palatino Linotype"/>
          <w:b/>
          <w:i/>
        </w:rPr>
        <w:lastRenderedPageBreak/>
        <w:t>IX. Cualquier otro convenido con instituciones de servicios y aceptado por el servidor público.</w:t>
      </w:r>
    </w:p>
    <w:p w14:paraId="4114154B" w14:textId="77777777" w:rsidR="00246311" w:rsidRPr="00230979" w:rsidRDefault="00246311" w:rsidP="003E1320">
      <w:pPr>
        <w:spacing w:line="360" w:lineRule="auto"/>
        <w:ind w:left="851" w:right="902"/>
        <w:jc w:val="both"/>
        <w:rPr>
          <w:rFonts w:ascii="Palatino Linotype" w:hAnsi="Palatino Linotype"/>
        </w:rPr>
      </w:pPr>
      <w:r w:rsidRPr="00230979">
        <w:rPr>
          <w:rFonts w:ascii="Palatino Linotype" w:eastAsia="Palatino Linotype" w:hAnsi="Palatino Linotype" w:cs="Palatino Linotype"/>
          <w:i/>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 </w:t>
      </w:r>
    </w:p>
    <w:p w14:paraId="4114154C" w14:textId="77777777" w:rsidR="00246311" w:rsidRPr="00230979" w:rsidRDefault="00246311" w:rsidP="003E1320">
      <w:pPr>
        <w:spacing w:line="360" w:lineRule="auto"/>
        <w:ind w:left="851" w:right="902"/>
        <w:jc w:val="both"/>
        <w:rPr>
          <w:rFonts w:ascii="Palatino Linotype" w:eastAsia="Palatino Linotype" w:hAnsi="Palatino Linotype" w:cs="Palatino Linotype"/>
        </w:rPr>
      </w:pPr>
      <w:r w:rsidRPr="00230979">
        <w:rPr>
          <w:rFonts w:ascii="Palatino Linotype" w:eastAsia="Palatino Linotype" w:hAnsi="Palatino Linotype" w:cs="Palatino Linotype"/>
        </w:rPr>
        <w:t>(Énfasis añadido)</w:t>
      </w:r>
    </w:p>
    <w:p w14:paraId="4114154D" w14:textId="77777777" w:rsidR="00246311" w:rsidRPr="00230979" w:rsidRDefault="00246311" w:rsidP="003E1320">
      <w:pPr>
        <w:spacing w:line="360" w:lineRule="auto"/>
        <w:ind w:left="851" w:right="902"/>
        <w:jc w:val="both"/>
        <w:rPr>
          <w:rFonts w:ascii="Palatino Linotype" w:hAnsi="Palatino Linotype"/>
        </w:rPr>
      </w:pPr>
    </w:p>
    <w:p w14:paraId="4114154E" w14:textId="77777777" w:rsidR="00246311" w:rsidRPr="00230979" w:rsidRDefault="00246311" w:rsidP="00230979">
      <w:pPr>
        <w:pStyle w:val="Sinespaciado"/>
        <w:numPr>
          <w:ilvl w:val="0"/>
          <w:numId w:val="1"/>
        </w:numPr>
        <w:spacing w:line="360" w:lineRule="auto"/>
        <w:ind w:left="0" w:firstLine="0"/>
        <w:jc w:val="both"/>
        <w:rPr>
          <w:rFonts w:ascii="Palatino Linotype" w:hAnsi="Palatino Linotype"/>
        </w:rPr>
      </w:pPr>
      <w:r w:rsidRPr="00230979">
        <w:rPr>
          <w:rFonts w:ascii="Palatino Linotype" w:eastAsia="Palatino Linotype" w:hAnsi="Palatino Linotype" w:cs="Palatino Linotype"/>
        </w:rPr>
        <w:t xml:space="preserve">Derivado de lo anterior, la ley establece claramente cuáles son esos descuentos o gravámenes que directamente se relacionan con las obligaciones adquiridas como servidores públicos y aquéllos que </w:t>
      </w:r>
      <w:r w:rsidRPr="00230979">
        <w:rPr>
          <w:rFonts w:ascii="Palatino Linotype" w:eastAsia="Palatino Linotype" w:hAnsi="Palatino Linotype" w:cs="Palatino Linotype"/>
          <w:b/>
        </w:rPr>
        <w:t>únicamente inciden en su vida privada</w:t>
      </w:r>
      <w:r w:rsidRPr="00230979">
        <w:rPr>
          <w:rFonts w:ascii="Palatino Linotype" w:eastAsia="Palatino Linotype" w:hAnsi="Palatino Linotype" w:cs="Palatino Linotype"/>
        </w:rPr>
        <w:t>. De este modo, descuentos por pensiones alimenticias o créditos adquiridos con instituciones privadas o públicas pero que fueron contraídas en forma individual, son información que debe clasificarse como confidencial</w:t>
      </w:r>
    </w:p>
    <w:p w14:paraId="4114154F" w14:textId="77777777" w:rsidR="00246311" w:rsidRPr="00230979" w:rsidRDefault="00246311" w:rsidP="003E1320">
      <w:pPr>
        <w:pStyle w:val="Prrafodelista"/>
        <w:tabs>
          <w:tab w:val="left" w:pos="284"/>
          <w:tab w:val="left" w:pos="426"/>
        </w:tabs>
        <w:spacing w:line="360" w:lineRule="auto"/>
        <w:ind w:left="0" w:right="49"/>
        <w:jc w:val="both"/>
        <w:rPr>
          <w:rFonts w:ascii="Palatino Linotype" w:hAnsi="Palatino Linotype"/>
        </w:rPr>
      </w:pPr>
    </w:p>
    <w:p w14:paraId="41141550" w14:textId="364997D9" w:rsidR="00246311" w:rsidRPr="00230979"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t xml:space="preserve"> Con base en lo expuesto, se insiste que los datos mencionados, que como se ha dicho, deben ser clasificados como confidenciales por tratarse de información privada, toda vez que los datos personales son irrenunciables, intransferibles e indelegables, por lo </w:t>
      </w:r>
      <w:r w:rsidR="00F969D2" w:rsidRPr="00230979">
        <w:rPr>
          <w:rFonts w:ascii="Palatino Linotype" w:eastAsia="Palatino Linotype" w:hAnsi="Palatino Linotype" w:cs="Palatino Linotype"/>
        </w:rPr>
        <w:t>tanto,</w:t>
      </w:r>
      <w:r w:rsidRPr="00230979">
        <w:rPr>
          <w:rFonts w:ascii="Palatino Linotype" w:eastAsia="Palatino Linotype" w:hAnsi="Palatino Linotype" w:cs="Palatino Linotype"/>
        </w:rPr>
        <w:t xml:space="preserve"> los sujetos obligados no deben hacer entrega de éstos a persona ajena a su titular, sobre todo cuando traiga implícita que se ponga en riesgo la vida o integridad de una persona.</w:t>
      </w:r>
    </w:p>
    <w:p w14:paraId="41141551" w14:textId="77777777" w:rsidR="00246311" w:rsidRPr="00230979" w:rsidRDefault="00246311" w:rsidP="003E1320">
      <w:pPr>
        <w:pStyle w:val="Prrafodelista"/>
        <w:spacing w:line="360" w:lineRule="auto"/>
        <w:rPr>
          <w:rFonts w:ascii="Palatino Linotype" w:eastAsia="Palatino Linotype" w:hAnsi="Palatino Linotype" w:cs="Palatino Linotype"/>
        </w:rPr>
      </w:pPr>
    </w:p>
    <w:p w14:paraId="41141552" w14:textId="77777777" w:rsidR="00246311" w:rsidRPr="00230979"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lastRenderedPageBreak/>
        <w:t xml:space="preserve">Sirven de sustento a lo anterior, las tesis jurisprudenciales </w:t>
      </w:r>
      <w:r w:rsidRPr="00230979">
        <w:rPr>
          <w:rFonts w:ascii="Palatino Linotype" w:eastAsia="Palatino Linotype" w:hAnsi="Palatino Linotype" w:cs="Palatino Linotype"/>
          <w:i/>
        </w:rPr>
        <w:t xml:space="preserve">P. LX/2000 </w:t>
      </w:r>
      <w:r w:rsidRPr="00230979">
        <w:rPr>
          <w:rFonts w:ascii="Palatino Linotype" w:eastAsia="Palatino Linotype" w:hAnsi="Palatino Linotype" w:cs="Palatino Linotype"/>
        </w:rPr>
        <w:t xml:space="preserve">y </w:t>
      </w:r>
      <w:r w:rsidRPr="00230979">
        <w:rPr>
          <w:rFonts w:ascii="Palatino Linotype" w:eastAsia="Palatino Linotype" w:hAnsi="Palatino Linotype" w:cs="Palatino Linotype"/>
          <w:i/>
        </w:rPr>
        <w:t>2a. XLIII/2008</w:t>
      </w:r>
      <w:r w:rsidRPr="00230979">
        <w:rPr>
          <w:rFonts w:ascii="Palatino Linotype" w:eastAsia="Tahoma" w:hAnsi="Palatino Linotype" w:cs="Tahoma"/>
          <w:b/>
        </w:rPr>
        <w:t xml:space="preserve"> </w:t>
      </w:r>
      <w:r w:rsidRPr="00230979">
        <w:rPr>
          <w:rFonts w:ascii="Palatino Linotype" w:eastAsia="Palatino Linotype" w:hAnsi="Palatino Linotype" w:cs="Palatino Linotype"/>
        </w:rPr>
        <w:t>emitidas por el Peno y la Segunda Sala de la Suprema Corte de Justicia de la Nación, respectivamente, que son del tenor literal siguiente:</w:t>
      </w:r>
    </w:p>
    <w:p w14:paraId="41141553" w14:textId="77777777" w:rsidR="00246311" w:rsidRPr="00230979" w:rsidRDefault="00246311" w:rsidP="003E1320">
      <w:pPr>
        <w:spacing w:line="360" w:lineRule="auto"/>
        <w:ind w:left="851" w:right="851"/>
        <w:jc w:val="both"/>
        <w:rPr>
          <w:rFonts w:ascii="Palatino Linotype" w:eastAsia="Palatino Linotype" w:hAnsi="Palatino Linotype" w:cs="Palatino Linotype"/>
          <w:i/>
        </w:rPr>
      </w:pPr>
      <w:r w:rsidRPr="00230979">
        <w:rPr>
          <w:rFonts w:ascii="Palatino Linotype" w:eastAsia="Palatino Linotype" w:hAnsi="Palatino Linotype" w:cs="Palatino Linotype"/>
          <w:b/>
          <w:i/>
        </w:rPr>
        <w:t xml:space="preserve">“DERECHO A LA INFORMACIÓN. SU EJERCICIO SE ENCUENTRA LIMITADO TANTO POR LOS INTERESES NACIONALES Y DE LA SOCIEDAD, COMO POR LOS DERECHOS DE TERCEROS. </w:t>
      </w:r>
      <w:r w:rsidRPr="00230979">
        <w:rPr>
          <w:rFonts w:ascii="Palatino Linotype" w:eastAsia="Palatino Linotype" w:hAnsi="Palatino Linotype" w:cs="Palatino Linotype"/>
          <w:i/>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230979">
        <w:rPr>
          <w:rFonts w:ascii="Palatino Linotype" w:eastAsia="Palatino Linotype" w:hAnsi="Palatino Linotype" w:cs="Palatino Linotype"/>
          <w:b/>
          <w:i/>
        </w:rPr>
        <w:t>restringen el acceso a la información en esta materia, en razón de que su conocimiento público puede generar daños a los intereses nacionales y, por el otro, sancionan la inobservancia de esa reserva</w:t>
      </w:r>
      <w:r w:rsidRPr="00230979">
        <w:rPr>
          <w:rFonts w:ascii="Palatino Linotype" w:eastAsia="Palatino Linotype" w:hAnsi="Palatino Linotype" w:cs="Palatino Linotype"/>
          <w:i/>
        </w:rPr>
        <w:t xml:space="preserve">; por lo que hace al interés social, se cuenta con normas que tienden a proteger la averiguación de los delitos, la salud y la moral públicas, </w:t>
      </w:r>
      <w:r w:rsidRPr="00230979">
        <w:rPr>
          <w:rFonts w:ascii="Palatino Linotype" w:eastAsia="Palatino Linotype" w:hAnsi="Palatino Linotype" w:cs="Palatino Linotype"/>
          <w:b/>
          <w:i/>
        </w:rPr>
        <w:t xml:space="preserve">mientras que por lo que respecta a la protección de la persona </w:t>
      </w:r>
      <w:r w:rsidRPr="00230979">
        <w:rPr>
          <w:rFonts w:ascii="Palatino Linotype" w:eastAsia="Palatino Linotype" w:hAnsi="Palatino Linotype" w:cs="Palatino Linotype"/>
          <w:b/>
          <w:i/>
        </w:rPr>
        <w:lastRenderedPageBreak/>
        <w:t>existen normas que protegen el derecho a la vida o a la privacidad de los gobernados</w:t>
      </w:r>
      <w:r w:rsidRPr="00230979">
        <w:rPr>
          <w:rFonts w:ascii="Palatino Linotype" w:eastAsia="Palatino Linotype" w:hAnsi="Palatino Linotype" w:cs="Palatino Linotype"/>
          <w:i/>
        </w:rPr>
        <w:t>.”</w:t>
      </w:r>
    </w:p>
    <w:p w14:paraId="41141554" w14:textId="77777777" w:rsidR="00246311" w:rsidRPr="00230979" w:rsidRDefault="00246311" w:rsidP="003E1320">
      <w:pPr>
        <w:spacing w:line="360" w:lineRule="auto"/>
        <w:ind w:left="851" w:right="851"/>
        <w:jc w:val="both"/>
        <w:rPr>
          <w:rFonts w:ascii="Palatino Linotype" w:eastAsia="Palatino Linotype" w:hAnsi="Palatino Linotype" w:cs="Palatino Linotype"/>
          <w:i/>
        </w:rPr>
      </w:pPr>
    </w:p>
    <w:p w14:paraId="41141555" w14:textId="77777777" w:rsidR="00246311" w:rsidRPr="00230979" w:rsidRDefault="00246311" w:rsidP="003E1320">
      <w:pPr>
        <w:spacing w:line="360" w:lineRule="auto"/>
        <w:ind w:left="851" w:right="851"/>
        <w:jc w:val="both"/>
        <w:rPr>
          <w:rFonts w:ascii="Palatino Linotype" w:eastAsia="Palatino Linotype" w:hAnsi="Palatino Linotype" w:cs="Palatino Linotype"/>
          <w:i/>
        </w:rPr>
      </w:pPr>
      <w:r w:rsidRPr="00230979">
        <w:rPr>
          <w:rFonts w:ascii="Palatino Linotype" w:eastAsia="Palatino Linotype" w:hAnsi="Palatino Linotype" w:cs="Palatino Linotype"/>
          <w:b/>
          <w:i/>
        </w:rPr>
        <w:t xml:space="preserve">“TRANSPARENCIA Y ACCESO A LA INFORMACIÓN PÚBLICA GUBERNAMENTAL. EL ARTÍCULO 14, FRACCIÓN I, DE LA LEY FEDERAL RELATIVA, NO VIOLA LA GARANTÍA DE ACCESO A LA INFORMACIÓN. </w:t>
      </w:r>
      <w:r w:rsidRPr="00230979">
        <w:rPr>
          <w:rFonts w:ascii="Palatino Linotype" w:eastAsia="Palatino Linotype" w:hAnsi="Palatino Linotype" w:cs="Palatino Linotype"/>
          <w:i/>
        </w:rPr>
        <w:t xml:space="preserve">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230979">
        <w:rPr>
          <w:rFonts w:ascii="Palatino Linotype" w:eastAsia="Palatino Linotype" w:hAnsi="Palatino Linotype" w:cs="Palatino Linotype"/>
          <w:b/>
          <w:i/>
        </w:rPr>
        <w:t xml:space="preserve">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w:t>
      </w:r>
      <w:r w:rsidRPr="00230979">
        <w:rPr>
          <w:rFonts w:ascii="Palatino Linotype" w:eastAsia="Palatino Linotype" w:hAnsi="Palatino Linotype" w:cs="Palatino Linotype"/>
          <w:b/>
          <w:i/>
        </w:rPr>
        <w:lastRenderedPageBreak/>
        <w:t>congruencia entre el derecho fundamental de que se trata y la razón que motive la restricción legislativa correspondiente,</w:t>
      </w:r>
      <w:r w:rsidRPr="00230979">
        <w:rPr>
          <w:rFonts w:ascii="Palatino Linotype" w:eastAsia="Palatino Linotype" w:hAnsi="Palatino Linotype" w:cs="Palatino Linotype"/>
          <w:i/>
        </w:rPr>
        <w:t xml:space="preserve"> la cual debe ser adecuada y necesaria para alcanzar el fin perseguido, de manera que las ventajas obtenidas con la reserva compensen el sacrificio que ésta implique para los titulares de la garantía individual mencionada o para la sociedad en general.”</w:t>
      </w:r>
    </w:p>
    <w:p w14:paraId="41141556" w14:textId="77777777" w:rsidR="00246311" w:rsidRPr="00230979" w:rsidRDefault="00246311" w:rsidP="003E1320">
      <w:pPr>
        <w:spacing w:line="360" w:lineRule="auto"/>
        <w:ind w:left="851" w:right="851"/>
        <w:jc w:val="both"/>
        <w:rPr>
          <w:rFonts w:ascii="Palatino Linotype" w:eastAsia="Palatino Linotype" w:hAnsi="Palatino Linotype" w:cs="Palatino Linotype"/>
          <w:i/>
        </w:rPr>
      </w:pPr>
    </w:p>
    <w:p w14:paraId="41141557" w14:textId="77777777" w:rsidR="00246311" w:rsidRPr="00230979"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b/>
        </w:rPr>
      </w:pPr>
      <w:r w:rsidRPr="00230979">
        <w:rPr>
          <w:rFonts w:ascii="Palatino Linotype" w:eastAsia="Palatino Linotype" w:hAnsi="Palatino Linotype" w:cs="Palatino Linotype"/>
        </w:rPr>
        <w:t>También,</w:t>
      </w:r>
      <w:r w:rsidRPr="00230979">
        <w:rPr>
          <w:rFonts w:ascii="Palatino Linotype" w:eastAsia="Palatino Linotype" w:hAnsi="Palatino Linotype" w:cs="Palatino Linotype"/>
          <w:b/>
        </w:rPr>
        <w:t xml:space="preserve"> el número de cuenta bancario</w:t>
      </w:r>
      <w:r w:rsidRPr="00230979">
        <w:rPr>
          <w:rFonts w:ascii="Palatino Linotype" w:eastAsia="Palatino Linotype" w:hAnsi="Palatino Linotype" w:cs="Palatino Linotype"/>
        </w:rPr>
        <w:t>, en el Criterio 10/17 emitido por el Pleno del Instituto Nacional de Transparencia, Acceso a la Información y Protección de Datos Personales  se establece lo siguiente:</w:t>
      </w:r>
    </w:p>
    <w:p w14:paraId="41141558" w14:textId="77777777" w:rsidR="00246311" w:rsidRPr="00230979" w:rsidRDefault="00246311" w:rsidP="003E1320">
      <w:pPr>
        <w:shd w:val="clear" w:color="auto" w:fill="FFFFFF"/>
        <w:spacing w:line="360" w:lineRule="auto"/>
        <w:ind w:left="567" w:right="567"/>
        <w:jc w:val="both"/>
        <w:rPr>
          <w:rFonts w:ascii="Palatino Linotype" w:eastAsia="Palatino Linotype" w:hAnsi="Palatino Linotype" w:cs="Palatino Linotype"/>
        </w:rPr>
      </w:pPr>
      <w:r w:rsidRPr="00230979">
        <w:rPr>
          <w:rFonts w:ascii="Palatino Linotype" w:eastAsia="Palatino Linotype" w:hAnsi="Palatino Linotype" w:cs="Palatino Linotype"/>
        </w:rPr>
        <w:t>“</w:t>
      </w:r>
      <w:r w:rsidRPr="00230979">
        <w:rPr>
          <w:rFonts w:ascii="Palatino Linotype" w:eastAsia="Palatino Linotype" w:hAnsi="Palatino Linotype" w:cs="Palatino Linotype"/>
          <w:b/>
          <w:i/>
        </w:rPr>
        <w:t>Cuentas bancarias y/o CLABE interbancaria de personas físicas y morales privadas.</w:t>
      </w:r>
      <w:r w:rsidRPr="00230979">
        <w:rPr>
          <w:rFonts w:ascii="Palatino Linotype" w:eastAsia="Palatino Linotype" w:hAnsi="Palatino Linotype" w:cs="Palatino Linotype"/>
          <w:i/>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r w:rsidRPr="00230979">
        <w:rPr>
          <w:rFonts w:ascii="Palatino Linotype" w:eastAsia="Palatino Linotype" w:hAnsi="Palatino Linotype" w:cs="Palatino Linotype"/>
        </w:rPr>
        <w:t>.”</w:t>
      </w:r>
    </w:p>
    <w:p w14:paraId="41141559" w14:textId="77777777" w:rsidR="00246311" w:rsidRPr="00230979" w:rsidRDefault="00246311" w:rsidP="003E1320">
      <w:pPr>
        <w:spacing w:line="360" w:lineRule="auto"/>
        <w:jc w:val="both"/>
        <w:rPr>
          <w:rFonts w:ascii="Palatino Linotype" w:eastAsia="Palatino Linotype" w:hAnsi="Palatino Linotype" w:cs="Palatino Linotype"/>
        </w:rPr>
      </w:pPr>
    </w:p>
    <w:p w14:paraId="4114155A" w14:textId="77777777" w:rsidR="00246311" w:rsidRPr="00230979"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t xml:space="preserve">Esta cuenta es de uso personal y no guarda relación con la el servicio público ni con los recursos públicos, ya que es elección del trabajador determinar si desea que su sueldo se pague de manera directa o a través de depósito bancario en la institución de crédito de su elección. De tal suerte, el número de cuenta bancario lo proporciona el servidor público al Sujeto Obligado, con el único fin de que realicen los depósitos de su sueldo, por lo que este número constituye información confidencial al pertenecer exclusivamente al ámbito de la </w:t>
      </w:r>
      <w:r w:rsidRPr="00230979">
        <w:rPr>
          <w:rFonts w:ascii="Palatino Linotype" w:eastAsia="Palatino Linotype" w:hAnsi="Palatino Linotype" w:cs="Palatino Linotype"/>
        </w:rPr>
        <w:lastRenderedPageBreak/>
        <w:t>vida privada del trabajador y procede su eliminación de conformidad con el artículo 143, fracción I de la Ley de Transparencia y Acceso a la Información Pública del Estado de México y Municipios.</w:t>
      </w:r>
    </w:p>
    <w:p w14:paraId="4114155B" w14:textId="77777777" w:rsidR="00246311" w:rsidRPr="00230979" w:rsidRDefault="00246311" w:rsidP="003E1320">
      <w:pPr>
        <w:spacing w:line="360" w:lineRule="auto"/>
        <w:ind w:right="-93"/>
        <w:jc w:val="both"/>
        <w:rPr>
          <w:rFonts w:ascii="Palatino Linotype" w:eastAsia="Palatino Linotype" w:hAnsi="Palatino Linotype" w:cs="Palatino Linotype"/>
        </w:rPr>
      </w:pPr>
    </w:p>
    <w:p w14:paraId="4114155C" w14:textId="77777777" w:rsidR="00246311" w:rsidRPr="00230979" w:rsidRDefault="00246311" w:rsidP="00230979">
      <w:pPr>
        <w:pStyle w:val="Sinespaciado"/>
        <w:numPr>
          <w:ilvl w:val="0"/>
          <w:numId w:val="1"/>
        </w:numPr>
        <w:spacing w:line="360" w:lineRule="auto"/>
        <w:ind w:left="0" w:firstLine="0"/>
        <w:jc w:val="both"/>
        <w:rPr>
          <w:rFonts w:ascii="Palatino Linotype" w:hAnsi="Palatino Linotype"/>
          <w:color w:val="222222"/>
        </w:rPr>
      </w:pPr>
      <w:r w:rsidRPr="00230979">
        <w:rPr>
          <w:rFonts w:ascii="Palatino Linotype" w:eastAsia="Palatino Linotype" w:hAnsi="Palatino Linotype" w:cs="Palatino Linotype"/>
          <w:color w:val="222222"/>
        </w:rPr>
        <w:t>Por otra parte y respecto a</w:t>
      </w:r>
      <w:r w:rsidRPr="00230979">
        <w:rPr>
          <w:rFonts w:ascii="Palatino Linotype" w:eastAsia="Palatino Linotype" w:hAnsi="Palatino Linotype" w:cs="Palatino Linotype"/>
          <w:b/>
          <w:color w:val="222222"/>
        </w:rPr>
        <w:t xml:space="preserve"> la clave de seguridad social y en su caso clave o número del servidor público –trabajador-,</w:t>
      </w:r>
      <w:r w:rsidRPr="00230979">
        <w:rPr>
          <w:rFonts w:ascii="Palatino Linotype" w:eastAsia="Palatino Linotype" w:hAnsi="Palatino Linotype" w:cs="Palatino Linotype"/>
          <w:color w:val="222222"/>
        </w:rPr>
        <w:t xml:space="preserve"> en virtud de que su divulgación no aporta a la transparencia o a la rendición de cuentas y sí provoca una transgresión a la vida privada e intimidad de la persona, esta información también resulta ser de carácter confidencial; siendo aplicable como orientador el criterio número 15/10 emitido por el entonces Instituto Federal de Transparencia y Acceso a la Información (INAI, cuyo texto y sentido literal es el siguiente:</w:t>
      </w:r>
    </w:p>
    <w:p w14:paraId="4114155D" w14:textId="77777777" w:rsidR="00246311" w:rsidRPr="00230979" w:rsidRDefault="00246311" w:rsidP="003E1320">
      <w:pPr>
        <w:shd w:val="clear" w:color="auto" w:fill="FFFFFF"/>
        <w:spacing w:line="360" w:lineRule="auto"/>
        <w:ind w:left="567" w:right="900"/>
        <w:jc w:val="both"/>
        <w:rPr>
          <w:rFonts w:ascii="Palatino Linotype" w:eastAsia="Palatino Linotype" w:hAnsi="Palatino Linotype" w:cs="Palatino Linotype"/>
          <w:i/>
          <w:color w:val="222222"/>
        </w:rPr>
      </w:pPr>
      <w:r w:rsidRPr="00230979">
        <w:rPr>
          <w:rFonts w:ascii="Palatino Linotype" w:eastAsia="Palatino Linotype" w:hAnsi="Palatino Linotype" w:cs="Palatino Linotype"/>
          <w:b/>
          <w:i/>
          <w:color w:val="222222"/>
        </w:rPr>
        <w:t>“El número de ficha de identificación única de los trabajadores es información de carácter confidencial.</w:t>
      </w:r>
      <w:r w:rsidRPr="00230979">
        <w:rPr>
          <w:rFonts w:ascii="Palatino Linotype" w:eastAsia="Palatino Linotype" w:hAnsi="Palatino Linotype" w:cs="Palatino Linotype"/>
          <w:i/>
          <w:color w:val="222222"/>
        </w:rPr>
        <w:t> </w:t>
      </w:r>
      <w:r w:rsidRPr="00230979">
        <w:rPr>
          <w:rFonts w:ascii="Palatino Linotype" w:eastAsia="Palatino Linotype" w:hAnsi="Palatino Linotype" w:cs="Palatino Linotype"/>
          <w:i/>
          <w:color w:val="222222"/>
          <w:u w:val="single"/>
        </w:rPr>
        <w:t>En los casos en que el número de trabajador o ficha de identificación única constituya un elemento por medio del cual los trabajadores puedan acceder a un sistema de datos o información de la dependencia o entidad, para hacer uso de diversos servicios, como la presentación de consultas relacionadas con su situación laboral particular</w:t>
      </w:r>
      <w:r w:rsidRPr="00230979">
        <w:rPr>
          <w:rFonts w:ascii="Palatino Linotype" w:eastAsia="Palatino Linotype" w:hAnsi="Palatino Linotype" w:cs="Palatino Linotype"/>
          <w:i/>
          <w:color w:val="222222"/>
        </w:rPr>
        <w:t>, </w:t>
      </w:r>
      <w:r w:rsidRPr="00230979">
        <w:rPr>
          <w:rFonts w:ascii="Palatino Linotype" w:eastAsia="Palatino Linotype" w:hAnsi="Palatino Linotype" w:cs="Palatino Linotype"/>
          <w:i/>
          <w:color w:val="222222"/>
          <w:u w:val="single"/>
        </w:rPr>
        <w:t>dicha información es susceptible de clasificarse con el carácter de confidencial</w:t>
      </w:r>
      <w:r w:rsidRPr="00230979">
        <w:rPr>
          <w:rFonts w:ascii="Palatino Linotype" w:eastAsia="Palatino Linotype" w:hAnsi="Palatino Linotype" w:cs="Palatino Linotype"/>
          <w:i/>
          <w:color w:val="222222"/>
        </w:rPr>
        <w:t xml:space="preserve">, en términos de lo establecido en el artículo 18, fracción II de la Ley Federal de Transparencia y Acceso a la Información Pública Gubernamental, en virtud de que a través de la misma es posible conocer información personal de su titular.” </w:t>
      </w:r>
    </w:p>
    <w:p w14:paraId="4114155E" w14:textId="77777777" w:rsidR="00B34FF2" w:rsidRPr="00230979" w:rsidRDefault="00B34FF2" w:rsidP="003E1320">
      <w:pPr>
        <w:shd w:val="clear" w:color="auto" w:fill="FFFFFF"/>
        <w:spacing w:line="360" w:lineRule="auto"/>
        <w:ind w:left="567" w:right="900"/>
        <w:jc w:val="both"/>
        <w:rPr>
          <w:rFonts w:ascii="Palatino Linotype" w:hAnsi="Palatino Linotype"/>
          <w:color w:val="222222"/>
        </w:rPr>
      </w:pPr>
    </w:p>
    <w:p w14:paraId="4114155F" w14:textId="77777777" w:rsidR="00246311" w:rsidRPr="00230979" w:rsidRDefault="005931E0" w:rsidP="00230979">
      <w:pPr>
        <w:pStyle w:val="Sinespaciado"/>
        <w:numPr>
          <w:ilvl w:val="0"/>
          <w:numId w:val="1"/>
        </w:numPr>
        <w:spacing w:line="360" w:lineRule="auto"/>
        <w:ind w:left="0" w:firstLine="0"/>
        <w:jc w:val="both"/>
        <w:rPr>
          <w:rFonts w:ascii="Palatino Linotype" w:eastAsia="Palatino Linotype" w:hAnsi="Palatino Linotype" w:cs="Palatino Linotype"/>
          <w:highlight w:val="white"/>
        </w:rPr>
      </w:pPr>
      <w:r w:rsidRPr="00230979">
        <w:rPr>
          <w:rFonts w:ascii="Palatino Linotype" w:eastAsia="Palatino Linotype" w:hAnsi="Palatino Linotype" w:cs="Palatino Linotype"/>
        </w:rPr>
        <w:t>Finalmente</w:t>
      </w:r>
      <w:r w:rsidR="00246311" w:rsidRPr="00230979">
        <w:rPr>
          <w:rFonts w:ascii="Palatino Linotype" w:eastAsia="Palatino Linotype" w:hAnsi="Palatino Linotype" w:cs="Palatino Linotype"/>
        </w:rPr>
        <w:t xml:space="preserve">, se destaca que la versión pública que elabore el </w:t>
      </w:r>
      <w:r w:rsidR="00246311" w:rsidRPr="00230979">
        <w:rPr>
          <w:rFonts w:ascii="Palatino Linotype" w:eastAsia="Palatino Linotype" w:hAnsi="Palatino Linotype" w:cs="Palatino Linotype"/>
          <w:b/>
        </w:rPr>
        <w:t>SUJETO OBLIGADO</w:t>
      </w:r>
      <w:r w:rsidR="00246311" w:rsidRPr="00230979">
        <w:rPr>
          <w:rFonts w:ascii="Palatino Linotype" w:eastAsia="Palatino Linotype" w:hAnsi="Palatino Linotype" w:cs="Palatino Linotype"/>
        </w:rPr>
        <w:t xml:space="preserve"> debe cumplir con las formalidades exigidas en la Ley, por lo que para tal efecto emitirá el Acuerdo del Comité de Transparencia en términos de la Ley de Transparencia y Acceso a la Información Pública del Estado de México y Municipios, y los Lineamientos Generales en </w:t>
      </w:r>
      <w:r w:rsidR="00246311" w:rsidRPr="00230979">
        <w:rPr>
          <w:rFonts w:ascii="Palatino Linotype" w:eastAsia="Palatino Linotype" w:hAnsi="Palatino Linotype" w:cs="Palatino Linotype"/>
        </w:rPr>
        <w:lastRenderedPageBreak/>
        <w:t>Materia de Clasificación y Desclasificación de la Información, Así como para la elaboración de versiones públicas emitidos por el Consejo Nacional de Transparencia, con el cual sustentara la clasificación de datos y con ello la "versión pública" de los documentos materia de las solicitudes</w:t>
      </w:r>
      <w:r w:rsidRPr="00230979">
        <w:rPr>
          <w:rFonts w:ascii="Palatino Linotype" w:eastAsia="Palatino Linotype" w:hAnsi="Palatino Linotype" w:cs="Palatino Linotype"/>
          <w:highlight w:val="white"/>
        </w:rPr>
        <w:t>;</w:t>
      </w:r>
      <w:r w:rsidRPr="00230979">
        <w:rPr>
          <w:rFonts w:ascii="Palatino Linotype" w:eastAsia="Palatino Linotype" w:hAnsi="Palatino Linotype" w:cs="Palatino Linotype"/>
          <w:highlight w:val="white"/>
          <w:u w:val="single"/>
        </w:rPr>
        <w:t xml:space="preserve"> toda vez que este no fue entregado en calidad de respuesta.</w:t>
      </w:r>
    </w:p>
    <w:p w14:paraId="41141560" w14:textId="77777777" w:rsidR="00246311" w:rsidRPr="00230979" w:rsidRDefault="00246311" w:rsidP="003E1320">
      <w:pPr>
        <w:pStyle w:val="Prrafodelista"/>
        <w:tabs>
          <w:tab w:val="left" w:pos="284"/>
          <w:tab w:val="left" w:pos="426"/>
        </w:tabs>
        <w:spacing w:line="360" w:lineRule="auto"/>
        <w:ind w:left="0" w:right="49"/>
        <w:jc w:val="both"/>
        <w:rPr>
          <w:rFonts w:ascii="Palatino Linotype" w:eastAsia="Palatino Linotype" w:hAnsi="Palatino Linotype" w:cs="Palatino Linotype"/>
          <w:highlight w:val="white"/>
        </w:rPr>
      </w:pPr>
    </w:p>
    <w:p w14:paraId="41141561" w14:textId="77777777" w:rsidR="00246311" w:rsidRPr="00230979"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t>Efectivamente, cuando se clasifica información como confidencial o reservada es importante someterlo al Comité de Transparencia, quien debe confirmar, modificar o revocar la clasificación.</w:t>
      </w:r>
    </w:p>
    <w:p w14:paraId="24D697FD" w14:textId="77777777" w:rsidR="00F969D2" w:rsidRPr="00230979" w:rsidRDefault="00F969D2" w:rsidP="00F969D2">
      <w:pPr>
        <w:pStyle w:val="Prrafodelista"/>
        <w:rPr>
          <w:rFonts w:ascii="Palatino Linotype" w:eastAsia="Palatino Linotype" w:hAnsi="Palatino Linotype" w:cs="Palatino Linotype"/>
        </w:rPr>
      </w:pPr>
    </w:p>
    <w:p w14:paraId="41141562" w14:textId="77777777" w:rsidR="00246311" w:rsidRPr="00230979"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w:t>
      </w:r>
      <w:r w:rsidRPr="00230979">
        <w:rPr>
          <w:rFonts w:ascii="Palatino Linotype" w:eastAsia="Palatino Linotype" w:hAnsi="Palatino Linotype" w:cs="Palatino Linotype"/>
          <w:b/>
        </w:rPr>
        <w:t>SUJETO OBLIGADO</w:t>
      </w:r>
      <w:r w:rsidRPr="00230979">
        <w:rPr>
          <w:rFonts w:ascii="Palatino Linotype" w:eastAsia="Palatino Linotype" w:hAnsi="Palatino Linotype" w:cs="Palatino Linotype"/>
        </w:rPr>
        <w:t>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del </w:t>
      </w:r>
      <w:r w:rsidRPr="00230979">
        <w:rPr>
          <w:rFonts w:ascii="Palatino Linotype" w:eastAsia="Palatino Linotype" w:hAnsi="Palatino Linotype" w:cs="Palatino Linotype"/>
          <w:b/>
        </w:rPr>
        <w:t>RECURRENTE.</w:t>
      </w:r>
    </w:p>
    <w:p w14:paraId="41141563" w14:textId="77777777" w:rsidR="00246311" w:rsidRPr="00230979" w:rsidRDefault="00246311" w:rsidP="003E1320">
      <w:pPr>
        <w:pStyle w:val="Prrafodelista"/>
        <w:spacing w:line="360" w:lineRule="auto"/>
        <w:rPr>
          <w:rFonts w:ascii="Palatino Linotype" w:eastAsia="Palatino Linotype" w:hAnsi="Palatino Linotype" w:cs="Palatino Linotype"/>
        </w:rPr>
      </w:pPr>
    </w:p>
    <w:p w14:paraId="41141564" w14:textId="77777777" w:rsidR="00246311" w:rsidRPr="00230979"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w:t>
      </w:r>
      <w:r w:rsidRPr="00230979">
        <w:rPr>
          <w:rFonts w:ascii="Palatino Linotype" w:eastAsia="Palatino Linotype" w:hAnsi="Palatino Linotype" w:cs="Palatino Linotype"/>
        </w:rPr>
        <w:lastRenderedPageBreak/>
        <w:t xml:space="preserve">permite la elaboración de versiones públicas en las que se suprima aquella información relacionada con la vida privada de los servidores públicos. </w:t>
      </w:r>
    </w:p>
    <w:p w14:paraId="41141565" w14:textId="77777777" w:rsidR="00246311" w:rsidRPr="00230979" w:rsidRDefault="00246311" w:rsidP="003E1320">
      <w:pPr>
        <w:pStyle w:val="Prrafodelista"/>
        <w:spacing w:line="360" w:lineRule="auto"/>
        <w:rPr>
          <w:rFonts w:ascii="Palatino Linotype" w:eastAsia="Palatino Linotype" w:hAnsi="Palatino Linotype" w:cs="Palatino Linotype"/>
        </w:rPr>
      </w:pPr>
    </w:p>
    <w:p w14:paraId="41141566" w14:textId="77777777" w:rsidR="00246311" w:rsidRPr="00230979"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41141567" w14:textId="77777777" w:rsidR="00246311" w:rsidRPr="00230979" w:rsidRDefault="00246311" w:rsidP="003E1320">
      <w:pPr>
        <w:pStyle w:val="Prrafodelista"/>
        <w:spacing w:line="360" w:lineRule="auto"/>
        <w:rPr>
          <w:rFonts w:ascii="Palatino Linotype" w:eastAsia="Palatino Linotype" w:hAnsi="Palatino Linotype" w:cs="Palatino Linotype"/>
        </w:rPr>
      </w:pPr>
    </w:p>
    <w:p w14:paraId="41141568" w14:textId="77777777" w:rsidR="00246311" w:rsidRPr="00230979"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t>Entorno a lo que aquí nos interesa, los Lineamientos Quincuagésimo sexto, Quincuagésimo séptimo y Quincuagésimo octavo, establecen lo siguiente:</w:t>
      </w:r>
    </w:p>
    <w:p w14:paraId="41141569" w14:textId="77777777" w:rsidR="00246311" w:rsidRPr="00230979" w:rsidRDefault="00246311" w:rsidP="003E1320">
      <w:pPr>
        <w:spacing w:line="360" w:lineRule="auto"/>
        <w:ind w:left="851" w:right="902"/>
        <w:jc w:val="both"/>
        <w:rPr>
          <w:rFonts w:ascii="Palatino Linotype" w:eastAsia="Palatino Linotype" w:hAnsi="Palatino Linotype" w:cs="Palatino Linotype"/>
          <w:i/>
        </w:rPr>
      </w:pPr>
      <w:r w:rsidRPr="00230979">
        <w:rPr>
          <w:rFonts w:ascii="Palatino Linotype" w:eastAsia="Palatino Linotype" w:hAnsi="Palatino Linotype" w:cs="Palatino Linotype"/>
          <w:i/>
        </w:rPr>
        <w:t>“Quincuagésimo sexto</w:t>
      </w:r>
      <w:r w:rsidRPr="00230979">
        <w:rPr>
          <w:rFonts w:ascii="Palatino Linotype" w:eastAsia="Palatino Linotype" w:hAnsi="Palatino Linotype" w:cs="Palatino Linotype"/>
          <w:b/>
          <w:i/>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4114156A" w14:textId="77777777" w:rsidR="00246311" w:rsidRPr="00230979" w:rsidRDefault="00246311" w:rsidP="003E1320">
      <w:pPr>
        <w:spacing w:line="360" w:lineRule="auto"/>
        <w:ind w:left="851" w:right="902"/>
        <w:jc w:val="both"/>
        <w:rPr>
          <w:rFonts w:ascii="Palatino Linotype" w:eastAsia="Palatino Linotype" w:hAnsi="Palatino Linotype" w:cs="Palatino Linotype"/>
          <w:i/>
        </w:rPr>
      </w:pPr>
      <w:r w:rsidRPr="00230979">
        <w:rPr>
          <w:rFonts w:ascii="Palatino Linotype" w:eastAsia="Palatino Linotype" w:hAnsi="Palatino Linotype" w:cs="Palatino Linotype"/>
          <w:i/>
        </w:rPr>
        <w:t xml:space="preserve">Quincuagésimo séptimo. Se considera, en principio, como información pública y no podrá omitirse de las versiones públicas la siguiente: </w:t>
      </w:r>
    </w:p>
    <w:p w14:paraId="4114156B" w14:textId="77777777" w:rsidR="00246311" w:rsidRPr="00230979" w:rsidRDefault="00246311" w:rsidP="003E1320">
      <w:pPr>
        <w:spacing w:line="360" w:lineRule="auto"/>
        <w:ind w:left="851" w:right="902"/>
        <w:jc w:val="both"/>
        <w:rPr>
          <w:rFonts w:ascii="Palatino Linotype" w:eastAsia="Palatino Linotype" w:hAnsi="Palatino Linotype" w:cs="Palatino Linotype"/>
          <w:i/>
        </w:rPr>
      </w:pPr>
      <w:r w:rsidRPr="00230979">
        <w:rPr>
          <w:rFonts w:ascii="Palatino Linotype" w:eastAsia="Palatino Linotype" w:hAnsi="Palatino Linotype" w:cs="Palatino Linotype"/>
          <w:i/>
        </w:rPr>
        <w:t xml:space="preserve">I. La relativa a las Obligaciones de Transparencia que contempla el Título V de la Ley General y las demás disposiciones legales aplicables; </w:t>
      </w:r>
    </w:p>
    <w:p w14:paraId="4114156C" w14:textId="77777777" w:rsidR="00246311" w:rsidRPr="00230979" w:rsidRDefault="00246311" w:rsidP="003E1320">
      <w:pPr>
        <w:spacing w:line="360" w:lineRule="auto"/>
        <w:ind w:left="851" w:right="902"/>
        <w:jc w:val="both"/>
        <w:rPr>
          <w:rFonts w:ascii="Palatino Linotype" w:eastAsia="Palatino Linotype" w:hAnsi="Palatino Linotype" w:cs="Palatino Linotype"/>
          <w:i/>
        </w:rPr>
      </w:pPr>
      <w:r w:rsidRPr="00230979">
        <w:rPr>
          <w:rFonts w:ascii="Palatino Linotype" w:eastAsia="Palatino Linotype" w:hAnsi="Palatino Linotype" w:cs="Palatino Linotype"/>
          <w:i/>
        </w:rPr>
        <w:lastRenderedPageBreak/>
        <w:t xml:space="preserve">II. El nombre de los servidores públicos en los documentos, y sus firmas autógrafas, cuando sean utilizados en el ejercicio de las facultades conferidas para el desempeño del servicio público, y </w:t>
      </w:r>
    </w:p>
    <w:p w14:paraId="4114156D" w14:textId="77777777" w:rsidR="00246311" w:rsidRPr="00230979" w:rsidRDefault="00246311" w:rsidP="003E1320">
      <w:pPr>
        <w:spacing w:line="360" w:lineRule="auto"/>
        <w:ind w:left="851" w:right="902"/>
        <w:jc w:val="both"/>
        <w:rPr>
          <w:rFonts w:ascii="Palatino Linotype" w:eastAsia="Palatino Linotype" w:hAnsi="Palatino Linotype" w:cs="Palatino Linotype"/>
          <w:i/>
        </w:rPr>
      </w:pPr>
      <w:r w:rsidRPr="00230979">
        <w:rPr>
          <w:rFonts w:ascii="Palatino Linotype" w:eastAsia="Palatino Linotype" w:hAnsi="Palatino Linotype" w:cs="Palatino Linotype"/>
          <w:i/>
        </w:rPr>
        <w:t>III. La información que documente decisiones y los actos de autoridad concluidos de los sujetos obligados, así como el ejercicio de las facultades o actividades de los servidores públicos, de manera que se pueda valorar el desempeño de los mismos.</w:t>
      </w:r>
    </w:p>
    <w:p w14:paraId="4114156E" w14:textId="77777777" w:rsidR="00246311" w:rsidRPr="00230979" w:rsidRDefault="00246311" w:rsidP="003E1320">
      <w:pPr>
        <w:spacing w:line="360" w:lineRule="auto"/>
        <w:ind w:left="851" w:right="902"/>
        <w:jc w:val="both"/>
        <w:rPr>
          <w:rFonts w:ascii="Palatino Linotype" w:eastAsia="Palatino Linotype" w:hAnsi="Palatino Linotype" w:cs="Palatino Linotype"/>
          <w:i/>
        </w:rPr>
      </w:pPr>
      <w:r w:rsidRPr="00230979">
        <w:rPr>
          <w:rFonts w:ascii="Palatino Linotype" w:eastAsia="Palatino Linotype" w:hAnsi="Palatino Linotype" w:cs="Palatino Linotype"/>
          <w:i/>
        </w:rPr>
        <w:t xml:space="preserve">Lo anterior, siempre y cuando no se acredite alguna causal de clasificación, prevista en las leyes o en los tratados internaciones suscritos por el Estado mexicano. </w:t>
      </w:r>
    </w:p>
    <w:p w14:paraId="4114156F" w14:textId="77777777" w:rsidR="00246311" w:rsidRPr="00230979" w:rsidRDefault="00246311" w:rsidP="003E1320">
      <w:pPr>
        <w:spacing w:line="360" w:lineRule="auto"/>
        <w:ind w:left="851" w:right="902"/>
        <w:jc w:val="both"/>
        <w:rPr>
          <w:rFonts w:ascii="Palatino Linotype" w:eastAsia="Palatino Linotype" w:hAnsi="Palatino Linotype" w:cs="Palatino Linotype"/>
          <w:i/>
        </w:rPr>
      </w:pPr>
      <w:r w:rsidRPr="00230979">
        <w:rPr>
          <w:rFonts w:ascii="Palatino Linotype" w:eastAsia="Palatino Linotype" w:hAnsi="Palatino Linotype" w:cs="Palatino Linotype"/>
          <w:i/>
        </w:rPr>
        <w:t>Quincuagésimo octavo. Los sujetos obligados garantizarán que los sistemas o medios empleados para eliminar la información en las versiones públicas no permitan la recuperación o visualización de la misma.”</w:t>
      </w:r>
    </w:p>
    <w:p w14:paraId="41141570" w14:textId="77777777" w:rsidR="00246311" w:rsidRPr="00230979" w:rsidRDefault="00246311" w:rsidP="003E1320">
      <w:pPr>
        <w:spacing w:line="360" w:lineRule="auto"/>
        <w:ind w:left="851" w:right="902"/>
        <w:jc w:val="both"/>
        <w:rPr>
          <w:rFonts w:ascii="Palatino Linotype" w:eastAsia="Palatino Linotype" w:hAnsi="Palatino Linotype" w:cs="Palatino Linotype"/>
          <w:i/>
        </w:rPr>
      </w:pPr>
    </w:p>
    <w:p w14:paraId="41141571" w14:textId="77777777" w:rsidR="00246311" w:rsidRPr="00230979"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rPr>
      </w:pPr>
      <w:r w:rsidRPr="00230979">
        <w:rPr>
          <w:rFonts w:ascii="Palatino Linotype" w:eastAsia="Palatino Linotype" w:hAnsi="Palatino Linotype" w:cs="Palatino Linotype"/>
        </w:rPr>
        <w:t xml:space="preserve">Por lo tanto, </w:t>
      </w:r>
      <w:r w:rsidRPr="00230979">
        <w:rPr>
          <w:rFonts w:ascii="Palatino Linotype" w:eastAsia="Palatino Linotype" w:hAnsi="Palatino Linotype" w:cs="Palatino Linotype"/>
          <w:b/>
        </w:rPr>
        <w:t xml:space="preserve">la entrega de documentos en su versión pública debe </w:t>
      </w:r>
      <w:r w:rsidRPr="00230979">
        <w:rPr>
          <w:rFonts w:ascii="Palatino Linotype" w:eastAsia="Palatino Linotype" w:hAnsi="Palatino Linotype" w:cs="Palatino Linotype"/>
          <w:color w:val="000000"/>
        </w:rPr>
        <w:t>acompañarse</w:t>
      </w:r>
      <w:r w:rsidRPr="00230979">
        <w:rPr>
          <w:rFonts w:ascii="Palatino Linotype" w:eastAsia="Palatino Linotype" w:hAnsi="Palatino Linotype" w:cs="Palatino Linotype"/>
          <w:b/>
        </w:rPr>
        <w:t xml:space="preserve"> </w:t>
      </w:r>
      <w:r w:rsidRPr="00230979">
        <w:rPr>
          <w:rFonts w:ascii="Palatino Linotype" w:eastAsia="Palatino Linotype" w:hAnsi="Palatino Linotype" w:cs="Palatino Linotype"/>
        </w:rPr>
        <w:t>necesariamente</w:t>
      </w:r>
      <w:r w:rsidRPr="00230979">
        <w:rPr>
          <w:rFonts w:ascii="Palatino Linotype" w:eastAsia="Palatino Linotype" w:hAnsi="Palatino Linotype" w:cs="Palatino Linotype"/>
          <w:b/>
        </w:rPr>
        <w:t xml:space="preserve"> del Acuerdo del Comité de Transparencia que la sustente el cual debe estar debidamente fundado y motivado, en el que se expongan los fundamentos y razonamientos que llevaron al Sujeto Obligado a testar, suprimir o eliminar datos de dicho soporte documental</w:t>
      </w:r>
      <w:r w:rsidRPr="00230979">
        <w:rPr>
          <w:rFonts w:ascii="Palatino Linotype" w:eastAsia="Palatino Linotype" w:hAnsi="Palatino Linotype" w:cs="Palatino Linotype"/>
        </w:rPr>
        <w:t>,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41141572" w14:textId="77777777" w:rsidR="00246311" w:rsidRPr="00230979" w:rsidRDefault="00246311" w:rsidP="003E1320">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14:paraId="41141573" w14:textId="77777777" w:rsidR="00246311" w:rsidRPr="00230979"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230979">
        <w:rPr>
          <w:rFonts w:ascii="Palatino Linotype" w:eastAsia="Palatino Linotype" w:hAnsi="Palatino Linotype" w:cs="Palatino Linotype"/>
          <w:color w:val="000000"/>
        </w:rPr>
        <w:lastRenderedPageBreak/>
        <w:t>Los sujetos obligados</w:t>
      </w:r>
      <w:r w:rsidRPr="00230979">
        <w:rPr>
          <w:rFonts w:ascii="Palatino Linotype" w:eastAsia="Palatino Linotype" w:hAnsi="Palatino Linotype" w:cs="Palatino Linotype"/>
          <w:b/>
          <w:color w:val="000000"/>
        </w:rPr>
        <w:t xml:space="preserve"> </w:t>
      </w:r>
      <w:r w:rsidRPr="00230979">
        <w:rPr>
          <w:rFonts w:ascii="Palatino Linotype" w:eastAsia="Palatino Linotype" w:hAnsi="Palatino Linotype" w:cs="Palatino Linotype"/>
          <w:color w:val="000000"/>
        </w:rPr>
        <w:t xml:space="preserve">serán responsables de los datos personales en su </w:t>
      </w:r>
      <w:r w:rsidRPr="00230979">
        <w:rPr>
          <w:rFonts w:ascii="Palatino Linotype" w:eastAsia="Palatino Linotype" w:hAnsi="Palatino Linotype" w:cs="Palatino Linotype"/>
        </w:rPr>
        <w:t>posesión</w:t>
      </w:r>
      <w:r w:rsidRPr="00230979">
        <w:rPr>
          <w:rFonts w:ascii="Palatino Linotype" w:eastAsia="Palatino Linotype" w:hAnsi="Palatino Linotype" w:cs="Palatino Linotype"/>
          <w:color w:val="000000"/>
        </w:rPr>
        <w:t xml:space="preserve"> y que, en caso de localizarse datos concernientes a terceros, éstos no podrán difundir, </w:t>
      </w:r>
      <w:r w:rsidRPr="00230979">
        <w:rPr>
          <w:rFonts w:ascii="Palatino Linotype" w:eastAsia="Palatino Linotype" w:hAnsi="Palatino Linotype" w:cs="Palatino Linotype"/>
        </w:rPr>
        <w:t>distribuir</w:t>
      </w:r>
      <w:r w:rsidRPr="00230979">
        <w:rPr>
          <w:rFonts w:ascii="Palatino Linotype" w:eastAsia="Palatino Linotype" w:hAnsi="Palatino Linotype" w:cs="Palatino Linotype"/>
          <w:color w:val="000000"/>
        </w:rPr>
        <w:t xml:space="preserve"> o comercializar los datos personales.  Cabe destacar que, para la </w:t>
      </w:r>
      <w:r w:rsidRPr="00230979">
        <w:rPr>
          <w:rFonts w:ascii="Palatino Linotype" w:eastAsia="Palatino Linotype" w:hAnsi="Palatino Linotype" w:cs="Palatino Linotype"/>
        </w:rPr>
        <w:t>realización</w:t>
      </w:r>
      <w:r w:rsidRPr="00230979">
        <w:rPr>
          <w:rFonts w:ascii="Palatino Linotype" w:eastAsia="Palatino Linotype" w:hAnsi="Palatino Linotype" w:cs="Palatino Linotype"/>
          <w:color w:val="000000"/>
        </w:rPr>
        <w:t xml:space="preserve"> de la clasificación de la información, se deben seguir una serie de pasos y procedimientos, por lo que es menester reiterar los mismos:</w:t>
      </w:r>
    </w:p>
    <w:p w14:paraId="41141574" w14:textId="77777777" w:rsidR="00246311" w:rsidRPr="00230979" w:rsidRDefault="00246311" w:rsidP="003E1320">
      <w:pPr>
        <w:tabs>
          <w:tab w:val="left" w:pos="284"/>
        </w:tabs>
        <w:spacing w:line="360" w:lineRule="auto"/>
        <w:ind w:right="49"/>
        <w:jc w:val="both"/>
        <w:rPr>
          <w:rFonts w:ascii="Palatino Linotype" w:eastAsia="Palatino Linotype" w:hAnsi="Palatino Linotype" w:cs="Palatino Linotype"/>
          <w:color w:val="000000"/>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89"/>
        <w:gridCol w:w="7371"/>
      </w:tblGrid>
      <w:tr w:rsidR="00246311" w:rsidRPr="00230979" w14:paraId="4114157B" w14:textId="77777777" w:rsidTr="00230979">
        <w:tc>
          <w:tcPr>
            <w:tcW w:w="2689" w:type="dxa"/>
          </w:tcPr>
          <w:p w14:paraId="41141575" w14:textId="77777777" w:rsidR="00246311" w:rsidRPr="00230979" w:rsidRDefault="00246311" w:rsidP="00F969D2">
            <w:pPr>
              <w:tabs>
                <w:tab w:val="left" w:pos="284"/>
              </w:tabs>
              <w:rPr>
                <w:rFonts w:ascii="Palatino Linotype" w:eastAsia="Palatino Linotype" w:hAnsi="Palatino Linotype" w:cs="Palatino Linotype"/>
              </w:rPr>
            </w:pPr>
            <w:r w:rsidRPr="00230979">
              <w:rPr>
                <w:rFonts w:ascii="Palatino Linotype" w:eastAsia="Palatino Linotype" w:hAnsi="Palatino Linotype" w:cs="Palatino Linotype"/>
              </w:rPr>
              <w:t>a) Requisitos previos.</w:t>
            </w:r>
          </w:p>
        </w:tc>
        <w:tc>
          <w:tcPr>
            <w:tcW w:w="7371" w:type="dxa"/>
          </w:tcPr>
          <w:p w14:paraId="41141576" w14:textId="77777777" w:rsidR="00246311" w:rsidRPr="00230979" w:rsidRDefault="00246311" w:rsidP="00F969D2">
            <w:pPr>
              <w:tabs>
                <w:tab w:val="left" w:pos="284"/>
              </w:tabs>
              <w:ind w:right="49"/>
              <w:jc w:val="both"/>
              <w:rPr>
                <w:rFonts w:ascii="Palatino Linotype" w:eastAsia="Palatino Linotype" w:hAnsi="Palatino Linotype" w:cs="Palatino Linotype"/>
                <w:color w:val="000000"/>
              </w:rPr>
            </w:pPr>
            <w:r w:rsidRPr="00230979">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41141577" w14:textId="77777777" w:rsidR="00246311" w:rsidRPr="00230979" w:rsidRDefault="00246311" w:rsidP="00F969D2">
            <w:pPr>
              <w:tabs>
                <w:tab w:val="left" w:pos="284"/>
              </w:tabs>
              <w:ind w:right="49"/>
              <w:jc w:val="both"/>
              <w:rPr>
                <w:rFonts w:ascii="Palatino Linotype" w:eastAsia="Palatino Linotype" w:hAnsi="Palatino Linotype" w:cs="Palatino Linotype"/>
                <w:color w:val="000000"/>
              </w:rPr>
            </w:pPr>
            <w:r w:rsidRPr="00230979">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41141578" w14:textId="77777777" w:rsidR="00246311" w:rsidRPr="00230979" w:rsidRDefault="00246311" w:rsidP="00F969D2">
            <w:pPr>
              <w:tabs>
                <w:tab w:val="left" w:pos="284"/>
              </w:tabs>
              <w:ind w:right="49"/>
              <w:jc w:val="both"/>
              <w:rPr>
                <w:rFonts w:ascii="Palatino Linotype" w:eastAsia="Palatino Linotype" w:hAnsi="Palatino Linotype" w:cs="Palatino Linotype"/>
                <w:color w:val="000000"/>
              </w:rPr>
            </w:pPr>
            <w:r w:rsidRPr="00230979">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41141579" w14:textId="77777777" w:rsidR="00246311" w:rsidRPr="00230979" w:rsidRDefault="00246311" w:rsidP="00F969D2">
            <w:pPr>
              <w:tabs>
                <w:tab w:val="left" w:pos="284"/>
              </w:tabs>
              <w:jc w:val="both"/>
              <w:rPr>
                <w:rFonts w:ascii="Palatino Linotype" w:eastAsia="Palatino Linotype" w:hAnsi="Palatino Linotype" w:cs="Palatino Linotype"/>
                <w:color w:val="000000"/>
              </w:rPr>
            </w:pPr>
            <w:r w:rsidRPr="00230979">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230979">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230979">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14:paraId="4114157A" w14:textId="77777777" w:rsidR="00246311" w:rsidRPr="00230979" w:rsidRDefault="00246311" w:rsidP="00F969D2">
            <w:pPr>
              <w:tabs>
                <w:tab w:val="left" w:pos="284"/>
              </w:tabs>
              <w:jc w:val="both"/>
              <w:rPr>
                <w:rFonts w:ascii="Palatino Linotype" w:eastAsia="Palatino Linotype" w:hAnsi="Palatino Linotype" w:cs="Palatino Linotype"/>
              </w:rPr>
            </w:pPr>
          </w:p>
        </w:tc>
      </w:tr>
      <w:tr w:rsidR="00246311" w:rsidRPr="00230979" w14:paraId="41141581" w14:textId="77777777" w:rsidTr="00230979">
        <w:tc>
          <w:tcPr>
            <w:tcW w:w="2689" w:type="dxa"/>
          </w:tcPr>
          <w:p w14:paraId="4114157C" w14:textId="77777777" w:rsidR="00246311" w:rsidRPr="00230979" w:rsidRDefault="00246311" w:rsidP="00F969D2">
            <w:pPr>
              <w:tabs>
                <w:tab w:val="left" w:pos="284"/>
              </w:tabs>
              <w:rPr>
                <w:rFonts w:ascii="Palatino Linotype" w:eastAsia="Palatino Linotype" w:hAnsi="Palatino Linotype" w:cs="Palatino Linotype"/>
              </w:rPr>
            </w:pPr>
            <w:r w:rsidRPr="00230979">
              <w:rPr>
                <w:rFonts w:ascii="Palatino Linotype" w:eastAsia="Palatino Linotype" w:hAnsi="Palatino Linotype" w:cs="Palatino Linotype"/>
              </w:rPr>
              <w:t>b) Supuestos de clasificación.</w:t>
            </w:r>
          </w:p>
        </w:tc>
        <w:tc>
          <w:tcPr>
            <w:tcW w:w="7371" w:type="dxa"/>
          </w:tcPr>
          <w:p w14:paraId="4114157D" w14:textId="77777777" w:rsidR="00246311" w:rsidRPr="00230979" w:rsidRDefault="00246311" w:rsidP="00F969D2">
            <w:pPr>
              <w:tabs>
                <w:tab w:val="left" w:pos="284"/>
              </w:tabs>
              <w:ind w:right="49"/>
              <w:jc w:val="both"/>
              <w:rPr>
                <w:rFonts w:ascii="Palatino Linotype" w:eastAsia="Palatino Linotype" w:hAnsi="Palatino Linotype" w:cs="Palatino Linotype"/>
                <w:color w:val="000000"/>
              </w:rPr>
            </w:pPr>
            <w:r w:rsidRPr="00230979">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4114157E" w14:textId="77777777" w:rsidR="00246311" w:rsidRPr="00230979" w:rsidRDefault="00246311" w:rsidP="00F969D2">
            <w:pPr>
              <w:tabs>
                <w:tab w:val="left" w:pos="284"/>
              </w:tabs>
              <w:ind w:right="49"/>
              <w:jc w:val="both"/>
              <w:rPr>
                <w:rFonts w:ascii="Palatino Linotype" w:eastAsia="Palatino Linotype" w:hAnsi="Palatino Linotype" w:cs="Palatino Linotype"/>
                <w:color w:val="000000"/>
              </w:rPr>
            </w:pPr>
            <w:r w:rsidRPr="00230979">
              <w:rPr>
                <w:rFonts w:ascii="Palatino Linotype" w:eastAsia="Palatino Linotype" w:hAnsi="Palatino Linotype" w:cs="Palatino Linotype"/>
                <w:color w:val="000000"/>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w:t>
            </w:r>
            <w:r w:rsidRPr="00230979">
              <w:rPr>
                <w:rFonts w:ascii="Palatino Linotype" w:eastAsia="Palatino Linotype" w:hAnsi="Palatino Linotype" w:cs="Palatino Linotype"/>
                <w:color w:val="000000"/>
              </w:rPr>
              <w:lastRenderedPageBreak/>
              <w:t>manera restrictiva y limitada, por lo que debe acreditarse que se cumple con esta condición y no se pueden ampliar las excepciones o supuestos de clasificación aduciendo analogía o mayoría de razón.</w:t>
            </w:r>
          </w:p>
          <w:p w14:paraId="4114157F" w14:textId="77777777" w:rsidR="00246311" w:rsidRPr="00230979" w:rsidRDefault="00246311" w:rsidP="00F969D2">
            <w:pPr>
              <w:tabs>
                <w:tab w:val="left" w:pos="284"/>
              </w:tabs>
              <w:jc w:val="both"/>
              <w:rPr>
                <w:rFonts w:ascii="Palatino Linotype" w:eastAsia="Palatino Linotype" w:hAnsi="Palatino Linotype" w:cs="Palatino Linotype"/>
                <w:color w:val="000000"/>
              </w:rPr>
            </w:pPr>
            <w:r w:rsidRPr="00230979">
              <w:rPr>
                <w:rFonts w:ascii="Palatino Linotype" w:eastAsia="Palatino Linotype" w:hAnsi="Palatino Linotype" w:cs="Palatino Linotype"/>
                <w:color w:val="000000"/>
              </w:rPr>
              <w:t xml:space="preserve">El </w:t>
            </w:r>
            <w:r w:rsidRPr="00230979">
              <w:rPr>
                <w:rFonts w:ascii="Palatino Linotype" w:eastAsia="Palatino Linotype" w:hAnsi="Palatino Linotype" w:cs="Palatino Linotype"/>
                <w:b/>
                <w:color w:val="000000"/>
              </w:rPr>
              <w:t>Sujeto Obligado</w:t>
            </w:r>
            <w:r w:rsidRPr="00230979">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14:paraId="41141580" w14:textId="77777777" w:rsidR="00246311" w:rsidRPr="00230979" w:rsidRDefault="00246311" w:rsidP="00F969D2">
            <w:pPr>
              <w:tabs>
                <w:tab w:val="left" w:pos="284"/>
              </w:tabs>
              <w:jc w:val="both"/>
              <w:rPr>
                <w:rFonts w:ascii="Palatino Linotype" w:eastAsia="Palatino Linotype" w:hAnsi="Palatino Linotype" w:cs="Palatino Linotype"/>
              </w:rPr>
            </w:pPr>
          </w:p>
        </w:tc>
      </w:tr>
      <w:tr w:rsidR="00246311" w:rsidRPr="00230979" w14:paraId="41141587" w14:textId="77777777" w:rsidTr="00230979">
        <w:tc>
          <w:tcPr>
            <w:tcW w:w="2689" w:type="dxa"/>
          </w:tcPr>
          <w:p w14:paraId="41141582" w14:textId="77777777" w:rsidR="00246311" w:rsidRPr="00230979" w:rsidRDefault="00246311" w:rsidP="00F969D2">
            <w:pPr>
              <w:tabs>
                <w:tab w:val="left" w:pos="284"/>
              </w:tabs>
              <w:rPr>
                <w:rFonts w:ascii="Palatino Linotype" w:eastAsia="Palatino Linotype" w:hAnsi="Palatino Linotype" w:cs="Palatino Linotype"/>
              </w:rPr>
            </w:pPr>
            <w:r w:rsidRPr="00230979">
              <w:rPr>
                <w:rFonts w:ascii="Palatino Linotype" w:eastAsia="Palatino Linotype" w:hAnsi="Palatino Linotype" w:cs="Palatino Linotype"/>
              </w:rPr>
              <w:lastRenderedPageBreak/>
              <w:t>c) Formalidades para emitir el acuerdo de clasificación.</w:t>
            </w:r>
          </w:p>
        </w:tc>
        <w:tc>
          <w:tcPr>
            <w:tcW w:w="7371" w:type="dxa"/>
          </w:tcPr>
          <w:p w14:paraId="41141583" w14:textId="77777777" w:rsidR="00246311" w:rsidRPr="00230979" w:rsidRDefault="00246311" w:rsidP="00F969D2">
            <w:pPr>
              <w:tabs>
                <w:tab w:val="left" w:pos="284"/>
              </w:tabs>
              <w:ind w:right="49"/>
              <w:jc w:val="both"/>
              <w:rPr>
                <w:rFonts w:ascii="Palatino Linotype" w:eastAsia="Palatino Linotype" w:hAnsi="Palatino Linotype" w:cs="Palatino Linotype"/>
                <w:color w:val="000000"/>
              </w:rPr>
            </w:pPr>
            <w:r w:rsidRPr="00230979">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41141584" w14:textId="77777777" w:rsidR="00246311" w:rsidRPr="00230979" w:rsidRDefault="00246311" w:rsidP="00F969D2">
            <w:pPr>
              <w:tabs>
                <w:tab w:val="left" w:pos="284"/>
              </w:tabs>
              <w:ind w:right="49"/>
              <w:jc w:val="both"/>
              <w:rPr>
                <w:rFonts w:ascii="Palatino Linotype" w:eastAsia="Palatino Linotype" w:hAnsi="Palatino Linotype" w:cs="Palatino Linotype"/>
                <w:color w:val="000000"/>
              </w:rPr>
            </w:pPr>
            <w:r w:rsidRPr="00230979">
              <w:rPr>
                <w:rFonts w:ascii="Palatino Linotype" w:eastAsia="Palatino Linotype" w:hAnsi="Palatino Linotype" w:cs="Palatino Linotype"/>
                <w:color w:val="000000"/>
              </w:rPr>
              <w:t xml:space="preserve">Es necesario que </w:t>
            </w:r>
            <w:r w:rsidRPr="00230979">
              <w:rPr>
                <w:rFonts w:ascii="Palatino Linotype" w:eastAsia="Palatino Linotype" w:hAnsi="Palatino Linotype" w:cs="Palatino Linotype"/>
                <w:b/>
                <w:color w:val="000000"/>
                <w:u w:val="single"/>
              </w:rPr>
              <w:t>el acto reúna con los requisitos elementales</w:t>
            </w:r>
            <w:r w:rsidRPr="00230979">
              <w:rPr>
                <w:rFonts w:ascii="Palatino Linotype" w:eastAsia="Palatino Linotype" w:hAnsi="Palatino Linotype" w:cs="Palatino Linotype"/>
                <w:color w:val="000000"/>
              </w:rPr>
              <w:t>, entre ellos, que la autoridad que va a emitir el acto de autoridad sea la legalmente facultada para ello.</w:t>
            </w:r>
          </w:p>
          <w:p w14:paraId="41141585" w14:textId="77777777" w:rsidR="00246311" w:rsidRPr="00230979" w:rsidRDefault="00246311" w:rsidP="00F969D2">
            <w:pPr>
              <w:tabs>
                <w:tab w:val="left" w:pos="284"/>
              </w:tabs>
              <w:jc w:val="both"/>
              <w:rPr>
                <w:rFonts w:ascii="Palatino Linotype" w:eastAsia="Palatino Linotype" w:hAnsi="Palatino Linotype" w:cs="Palatino Linotype"/>
                <w:color w:val="000000"/>
              </w:rPr>
            </w:pPr>
            <w:r w:rsidRPr="00230979">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14:paraId="41141586" w14:textId="77777777" w:rsidR="00246311" w:rsidRPr="00230979" w:rsidRDefault="00246311" w:rsidP="00F969D2">
            <w:pPr>
              <w:tabs>
                <w:tab w:val="left" w:pos="284"/>
              </w:tabs>
              <w:jc w:val="both"/>
              <w:rPr>
                <w:rFonts w:ascii="Palatino Linotype" w:eastAsia="Palatino Linotype" w:hAnsi="Palatino Linotype" w:cs="Palatino Linotype"/>
              </w:rPr>
            </w:pPr>
          </w:p>
        </w:tc>
      </w:tr>
      <w:tr w:rsidR="00246311" w:rsidRPr="00230979" w14:paraId="41141590" w14:textId="77777777" w:rsidTr="00230979">
        <w:tc>
          <w:tcPr>
            <w:tcW w:w="2689" w:type="dxa"/>
          </w:tcPr>
          <w:p w14:paraId="41141588" w14:textId="77777777" w:rsidR="00246311" w:rsidRPr="00230979" w:rsidRDefault="00246311" w:rsidP="00F969D2">
            <w:pPr>
              <w:tabs>
                <w:tab w:val="left" w:pos="284"/>
              </w:tabs>
              <w:rPr>
                <w:rFonts w:ascii="Palatino Linotype" w:eastAsia="Palatino Linotype" w:hAnsi="Palatino Linotype" w:cs="Palatino Linotype"/>
              </w:rPr>
            </w:pPr>
          </w:p>
          <w:p w14:paraId="41141589" w14:textId="77777777" w:rsidR="00246311" w:rsidRPr="00230979" w:rsidRDefault="00246311" w:rsidP="00F969D2">
            <w:pPr>
              <w:tabs>
                <w:tab w:val="left" w:pos="284"/>
              </w:tabs>
              <w:jc w:val="both"/>
              <w:rPr>
                <w:rFonts w:ascii="Palatino Linotype" w:eastAsia="Palatino Linotype" w:hAnsi="Palatino Linotype" w:cs="Palatino Linotype"/>
              </w:rPr>
            </w:pPr>
            <w:r w:rsidRPr="00230979">
              <w:rPr>
                <w:rFonts w:ascii="Palatino Linotype" w:eastAsia="Palatino Linotype" w:hAnsi="Palatino Linotype" w:cs="Palatino Linotype"/>
                <w:color w:val="000000"/>
              </w:rPr>
              <w:t xml:space="preserve">d) Requisitos de fondo del acuerdo de clasificación. </w:t>
            </w:r>
          </w:p>
        </w:tc>
        <w:tc>
          <w:tcPr>
            <w:tcW w:w="7371" w:type="dxa"/>
          </w:tcPr>
          <w:p w14:paraId="4114158A" w14:textId="77777777" w:rsidR="00246311" w:rsidRPr="00230979" w:rsidRDefault="00246311" w:rsidP="00F969D2">
            <w:pPr>
              <w:tabs>
                <w:tab w:val="left" w:pos="284"/>
              </w:tabs>
              <w:ind w:right="49"/>
              <w:jc w:val="both"/>
              <w:rPr>
                <w:rFonts w:ascii="Palatino Linotype" w:eastAsia="Palatino Linotype" w:hAnsi="Palatino Linotype" w:cs="Palatino Linotype"/>
                <w:color w:val="000000"/>
              </w:rPr>
            </w:pPr>
            <w:r w:rsidRPr="00230979">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230979">
              <w:rPr>
                <w:rFonts w:ascii="Palatino Linotype" w:eastAsia="Palatino Linotype" w:hAnsi="Palatino Linotype" w:cs="Palatino Linotype"/>
                <w:b/>
                <w:color w:val="000000"/>
              </w:rPr>
              <w:t>Sujetos Obligados</w:t>
            </w:r>
            <w:r w:rsidRPr="00230979">
              <w:rPr>
                <w:rFonts w:ascii="Palatino Linotype" w:eastAsia="Palatino Linotype" w:hAnsi="Palatino Linotype" w:cs="Palatino Linotype"/>
                <w:color w:val="000000"/>
              </w:rPr>
              <w:t xml:space="preserve">, por lo que deberán fundar y motivar debidamente la clasificación. </w:t>
            </w:r>
          </w:p>
          <w:p w14:paraId="4114158B" w14:textId="77777777" w:rsidR="00246311" w:rsidRPr="00230979" w:rsidRDefault="00246311" w:rsidP="00F969D2">
            <w:pPr>
              <w:tabs>
                <w:tab w:val="left" w:pos="284"/>
              </w:tabs>
              <w:ind w:right="49"/>
              <w:jc w:val="both"/>
              <w:rPr>
                <w:rFonts w:ascii="Palatino Linotype" w:eastAsia="Palatino Linotype" w:hAnsi="Palatino Linotype" w:cs="Palatino Linotype"/>
                <w:color w:val="000000"/>
              </w:rPr>
            </w:pPr>
            <w:r w:rsidRPr="00230979">
              <w:rPr>
                <w:rFonts w:ascii="Palatino Linotype" w:eastAsia="Palatino Linotype" w:hAnsi="Palatino Linotype" w:cs="Palatino Linotype"/>
                <w:color w:val="000000"/>
              </w:rPr>
              <w:t xml:space="preserve">De lo anterior, se desprende que para una correcta </w:t>
            </w:r>
            <w:r w:rsidRPr="00230979">
              <w:rPr>
                <w:rFonts w:ascii="Palatino Linotype" w:eastAsia="Palatino Linotype" w:hAnsi="Palatino Linotype" w:cs="Palatino Linotype"/>
                <w:b/>
                <w:color w:val="000000"/>
              </w:rPr>
              <w:t>clasificación total o parcial</w:t>
            </w:r>
            <w:r w:rsidRPr="00230979">
              <w:rPr>
                <w:rFonts w:ascii="Palatino Linotype" w:eastAsia="Palatino Linotype" w:hAnsi="Palatino Linotype" w:cs="Palatino Linotype"/>
                <w:color w:val="000000"/>
              </w:rPr>
              <w:t xml:space="preserve">, esto es determinar los datos que se suprimen en las versiones públicas, es necesario fundar y motivar, de manera </w:t>
            </w:r>
            <w:r w:rsidRPr="00230979">
              <w:rPr>
                <w:rFonts w:ascii="Palatino Linotype" w:eastAsia="Palatino Linotype" w:hAnsi="Palatino Linotype" w:cs="Palatino Linotype"/>
                <w:color w:val="000000"/>
              </w:rPr>
              <w:lastRenderedPageBreak/>
              <w:t>correcta, la clasificación; considerando que todo acto que la autoridad pronuncie en el ejercicio de sus atribuciones, debe expresar los fundamentos legales que le dieron origen y las razones por las que se deben aplicar al caso concreto.</w:t>
            </w:r>
          </w:p>
          <w:p w14:paraId="4114158C" w14:textId="77777777" w:rsidR="00246311" w:rsidRPr="00230979" w:rsidRDefault="00246311" w:rsidP="00F969D2">
            <w:pPr>
              <w:tabs>
                <w:tab w:val="left" w:pos="284"/>
              </w:tabs>
              <w:ind w:right="49"/>
              <w:jc w:val="both"/>
              <w:rPr>
                <w:rFonts w:ascii="Palatino Linotype" w:eastAsia="Palatino Linotype" w:hAnsi="Palatino Linotype" w:cs="Palatino Linotype"/>
                <w:color w:val="000000"/>
              </w:rPr>
            </w:pPr>
            <w:r w:rsidRPr="00230979">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4114158D" w14:textId="77777777" w:rsidR="00246311" w:rsidRPr="00230979" w:rsidRDefault="00246311" w:rsidP="00F969D2">
            <w:pPr>
              <w:tabs>
                <w:tab w:val="left" w:pos="284"/>
              </w:tabs>
              <w:ind w:right="49"/>
              <w:jc w:val="both"/>
              <w:rPr>
                <w:rFonts w:ascii="Palatino Linotype" w:eastAsia="Palatino Linotype" w:hAnsi="Palatino Linotype" w:cs="Palatino Linotype"/>
                <w:color w:val="000000"/>
              </w:rPr>
            </w:pPr>
            <w:r w:rsidRPr="00230979">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4114158E" w14:textId="77777777" w:rsidR="00246311" w:rsidRPr="00230979" w:rsidRDefault="00246311" w:rsidP="00F969D2">
            <w:pPr>
              <w:tabs>
                <w:tab w:val="left" w:pos="284"/>
              </w:tabs>
              <w:ind w:right="49"/>
              <w:jc w:val="both"/>
              <w:rPr>
                <w:rFonts w:ascii="Palatino Linotype" w:eastAsia="Palatino Linotype" w:hAnsi="Palatino Linotype" w:cs="Palatino Linotype"/>
                <w:color w:val="000000"/>
              </w:rPr>
            </w:pPr>
            <w:r w:rsidRPr="00230979">
              <w:rPr>
                <w:rFonts w:ascii="Palatino Linotype" w:eastAsia="Palatino Linotype" w:hAnsi="Palatino Linotype" w:cs="Palatino Linotype"/>
                <w:color w:val="000000"/>
              </w:rPr>
              <w:t xml:space="preserve">Ahora bien, </w:t>
            </w:r>
            <w:r w:rsidRPr="00230979">
              <w:rPr>
                <w:rFonts w:ascii="Palatino Linotype" w:eastAsia="Palatino Linotype" w:hAnsi="Palatino Linotype" w:cs="Palatino Linotype"/>
                <w:b/>
                <w:color w:val="000000"/>
                <w:u w:val="single"/>
              </w:rPr>
              <w:t>para cada caso además de fundar y motivar</w:t>
            </w:r>
            <w:r w:rsidRPr="00230979">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14:paraId="4114158F" w14:textId="77777777" w:rsidR="00246311" w:rsidRPr="00230979" w:rsidRDefault="00246311" w:rsidP="00F969D2">
            <w:pPr>
              <w:tabs>
                <w:tab w:val="left" w:pos="284"/>
              </w:tabs>
              <w:ind w:right="49"/>
              <w:jc w:val="both"/>
              <w:rPr>
                <w:rFonts w:ascii="Palatino Linotype" w:eastAsia="Palatino Linotype" w:hAnsi="Palatino Linotype" w:cs="Palatino Linotype"/>
                <w:color w:val="000000"/>
              </w:rPr>
            </w:pPr>
          </w:p>
        </w:tc>
      </w:tr>
      <w:tr w:rsidR="00246311" w:rsidRPr="00230979" w14:paraId="41141596" w14:textId="77777777" w:rsidTr="00230979">
        <w:tc>
          <w:tcPr>
            <w:tcW w:w="2689" w:type="dxa"/>
          </w:tcPr>
          <w:p w14:paraId="41141591" w14:textId="77777777" w:rsidR="00246311" w:rsidRPr="00230979" w:rsidRDefault="00246311" w:rsidP="00F969D2">
            <w:pPr>
              <w:tabs>
                <w:tab w:val="left" w:pos="284"/>
              </w:tabs>
              <w:ind w:right="49"/>
              <w:jc w:val="both"/>
              <w:rPr>
                <w:rFonts w:ascii="Palatino Linotype" w:eastAsia="Palatino Linotype" w:hAnsi="Palatino Linotype" w:cs="Palatino Linotype"/>
              </w:rPr>
            </w:pPr>
            <w:r w:rsidRPr="00230979">
              <w:rPr>
                <w:rFonts w:ascii="Palatino Linotype" w:eastAsia="Palatino Linotype" w:hAnsi="Palatino Linotype" w:cs="Palatino Linotype"/>
              </w:rPr>
              <w:lastRenderedPageBreak/>
              <w:t xml:space="preserve">e) Condiciones especiales de la clasificación de la información como confidencial. </w:t>
            </w:r>
          </w:p>
        </w:tc>
        <w:tc>
          <w:tcPr>
            <w:tcW w:w="7371" w:type="dxa"/>
          </w:tcPr>
          <w:p w14:paraId="41141592" w14:textId="77777777" w:rsidR="00246311" w:rsidRPr="00230979" w:rsidRDefault="00246311" w:rsidP="00F969D2">
            <w:pPr>
              <w:tabs>
                <w:tab w:val="left" w:pos="284"/>
              </w:tabs>
              <w:ind w:right="49"/>
              <w:jc w:val="both"/>
              <w:rPr>
                <w:rFonts w:ascii="Palatino Linotype" w:eastAsia="Palatino Linotype" w:hAnsi="Palatino Linotype" w:cs="Palatino Linotype"/>
                <w:color w:val="000000"/>
              </w:rPr>
            </w:pPr>
            <w:r w:rsidRPr="00230979">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41141593" w14:textId="77777777" w:rsidR="00246311" w:rsidRPr="00230979" w:rsidRDefault="00246311" w:rsidP="00F969D2">
            <w:pPr>
              <w:tabs>
                <w:tab w:val="left" w:pos="284"/>
              </w:tabs>
              <w:ind w:right="49"/>
              <w:jc w:val="both"/>
              <w:rPr>
                <w:rFonts w:ascii="Palatino Linotype" w:eastAsia="Palatino Linotype" w:hAnsi="Palatino Linotype" w:cs="Palatino Linotype"/>
                <w:color w:val="000000"/>
              </w:rPr>
            </w:pPr>
            <w:r w:rsidRPr="00230979">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41141594" w14:textId="77777777" w:rsidR="00246311" w:rsidRPr="00230979" w:rsidRDefault="00246311" w:rsidP="00F969D2">
            <w:pPr>
              <w:tabs>
                <w:tab w:val="left" w:pos="284"/>
              </w:tabs>
              <w:rPr>
                <w:rFonts w:ascii="Palatino Linotype" w:eastAsia="Palatino Linotype" w:hAnsi="Palatino Linotype" w:cs="Palatino Linotype"/>
                <w:color w:val="000000"/>
              </w:rPr>
            </w:pPr>
            <w:r w:rsidRPr="00230979">
              <w:rPr>
                <w:rFonts w:ascii="Palatino Linotype" w:eastAsia="Palatino Linotype" w:hAnsi="Palatino Linotype" w:cs="Palatino Linotype"/>
                <w:color w:val="000000"/>
              </w:rPr>
              <w:t xml:space="preserve">Pero si la información que se pretende clasificar como confidencial no se encuentra en los supuestos de los artículos señalados y es posible, se deberá consultar al titular de los datos si permite o no el </w:t>
            </w:r>
            <w:r w:rsidRPr="00230979">
              <w:rPr>
                <w:rFonts w:ascii="Palatino Linotype" w:eastAsia="Palatino Linotype" w:hAnsi="Palatino Linotype" w:cs="Palatino Linotype"/>
                <w:color w:val="000000"/>
              </w:rPr>
              <w:lastRenderedPageBreak/>
              <w:t>acceso. De no ser posible, la realización de la consulta, procede, fundando y motivando, la clasificación.</w:t>
            </w:r>
          </w:p>
          <w:p w14:paraId="41141595" w14:textId="77777777" w:rsidR="00246311" w:rsidRPr="00230979" w:rsidRDefault="00246311" w:rsidP="00F969D2">
            <w:pPr>
              <w:tabs>
                <w:tab w:val="left" w:pos="284"/>
              </w:tabs>
              <w:rPr>
                <w:rFonts w:ascii="Palatino Linotype" w:eastAsia="Palatino Linotype" w:hAnsi="Palatino Linotype" w:cs="Palatino Linotype"/>
              </w:rPr>
            </w:pPr>
          </w:p>
        </w:tc>
      </w:tr>
    </w:tbl>
    <w:p w14:paraId="41141597" w14:textId="77777777" w:rsidR="00246311" w:rsidRPr="00230979" w:rsidRDefault="00246311" w:rsidP="003E1320">
      <w:pPr>
        <w:tabs>
          <w:tab w:val="left" w:pos="284"/>
        </w:tabs>
        <w:spacing w:line="360" w:lineRule="auto"/>
        <w:rPr>
          <w:rFonts w:ascii="Palatino Linotype" w:eastAsia="Palatino Linotype" w:hAnsi="Palatino Linotype" w:cs="Palatino Linotype"/>
          <w:color w:val="000000"/>
        </w:rPr>
      </w:pPr>
    </w:p>
    <w:p w14:paraId="41141598" w14:textId="77777777" w:rsidR="00246311" w:rsidRPr="00230979" w:rsidRDefault="00246311" w:rsidP="00230979">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230979">
        <w:rPr>
          <w:rFonts w:ascii="Palatino Linotype" w:eastAsia="Palatino Linotype" w:hAnsi="Palatino Linotype" w:cs="Palatino Linotype"/>
        </w:rPr>
        <w:t xml:space="preserve">Si el </w:t>
      </w:r>
      <w:r w:rsidRPr="00230979">
        <w:rPr>
          <w:rFonts w:ascii="Palatino Linotype" w:eastAsia="Palatino Linotype" w:hAnsi="Palatino Linotype" w:cs="Palatino Linotype"/>
          <w:color w:val="000000"/>
        </w:rPr>
        <w:t>servidor</w:t>
      </w:r>
      <w:r w:rsidRPr="00230979">
        <w:rPr>
          <w:rFonts w:ascii="Palatino Linotype" w:eastAsia="Palatino Linotype" w:hAnsi="Palatino Linotype" w:cs="Palatino Linotype"/>
        </w:rPr>
        <w:t xml:space="preserve"> </w:t>
      </w:r>
      <w:r w:rsidRPr="00230979">
        <w:rPr>
          <w:rFonts w:ascii="Palatino Linotype" w:eastAsia="Arial Unicode MS" w:hAnsi="Palatino Linotype" w:cs="Arial"/>
        </w:rPr>
        <w:t>público</w:t>
      </w:r>
      <w:r w:rsidRPr="00230979">
        <w:rPr>
          <w:rFonts w:ascii="Palatino Linotype" w:eastAsia="Palatino Linotype" w:hAnsi="Palatino Linotype" w:cs="Palatino Linotype"/>
        </w:rPr>
        <w:t xml:space="preserve"> incumple con estas formalidades y entrega la información </w:t>
      </w:r>
      <w:r w:rsidRPr="00230979">
        <w:rPr>
          <w:rFonts w:ascii="Palatino Linotype" w:eastAsia="Arial Unicode MS" w:hAnsi="Palatino Linotype" w:cs="Arial"/>
        </w:rPr>
        <w:t>sin</w:t>
      </w:r>
      <w:r w:rsidRPr="00230979">
        <w:rPr>
          <w:rFonts w:ascii="Palatino Linotype" w:eastAsia="Palatino Linotype" w:hAnsi="Palatino Linotype" w:cs="Palatino Linotype"/>
        </w:rPr>
        <w:t xml:space="preserve"> proteger los datos personales incumple con lo que estipula las </w:t>
      </w:r>
      <w:r w:rsidRPr="00230979">
        <w:rPr>
          <w:rFonts w:ascii="Palatino Linotype" w:eastAsia="Palatino Linotype" w:hAnsi="Palatino Linotype" w:cs="Palatino Linotype"/>
          <w:color w:val="000000"/>
        </w:rPr>
        <w:t>disposiciones</w:t>
      </w:r>
      <w:r w:rsidRPr="00230979">
        <w:rPr>
          <w:rFonts w:ascii="Palatino Linotype" w:eastAsia="Palatino Linotype" w:hAnsi="Palatino Linotype" w:cs="Palatino Linotype"/>
        </w:rPr>
        <w:t xml:space="preserve"> legales </w:t>
      </w:r>
      <w:r w:rsidRPr="00230979">
        <w:rPr>
          <w:rFonts w:ascii="Palatino Linotype" w:eastAsia="Palatino Linotype" w:hAnsi="Palatino Linotype" w:cs="Palatino Linotype"/>
          <w:color w:val="000000"/>
        </w:rPr>
        <w:t>establecidas</w:t>
      </w:r>
      <w:r w:rsidRPr="00230979">
        <w:rPr>
          <w:rFonts w:ascii="Palatino Linotype" w:eastAsia="Palatino Linotype" w:hAnsi="Palatino Linotype" w:cs="Palatino Linotype"/>
        </w:rPr>
        <w:t>, asimismo que si entrega un documento testado sin el debido acuerdo de clasificación.</w:t>
      </w:r>
    </w:p>
    <w:p w14:paraId="41141599" w14:textId="77777777" w:rsidR="00246311" w:rsidRPr="00230979" w:rsidRDefault="00246311" w:rsidP="003E1320">
      <w:pPr>
        <w:pStyle w:val="Prrafodelista"/>
        <w:widowControl w:val="0"/>
        <w:autoSpaceDE w:val="0"/>
        <w:autoSpaceDN w:val="0"/>
        <w:adjustRightInd w:val="0"/>
        <w:spacing w:line="360" w:lineRule="auto"/>
        <w:ind w:left="0"/>
        <w:jc w:val="both"/>
        <w:rPr>
          <w:rFonts w:ascii="Palatino Linotype" w:eastAsia="Calibri" w:hAnsi="Palatino Linotype" w:cs="Arial"/>
        </w:rPr>
      </w:pPr>
    </w:p>
    <w:p w14:paraId="60A4E22A" w14:textId="77777777" w:rsidR="00230979" w:rsidRPr="00230979" w:rsidRDefault="00246311" w:rsidP="00230979">
      <w:pPr>
        <w:pStyle w:val="Sinespaciado"/>
        <w:numPr>
          <w:ilvl w:val="0"/>
          <w:numId w:val="1"/>
        </w:numPr>
        <w:spacing w:line="360" w:lineRule="auto"/>
        <w:ind w:left="0" w:firstLine="0"/>
        <w:jc w:val="both"/>
        <w:rPr>
          <w:rFonts w:ascii="Palatino Linotype" w:hAnsi="Palatino Linotype" w:cs="Arial"/>
        </w:rPr>
      </w:pPr>
      <w:r w:rsidRPr="00230979">
        <w:rPr>
          <w:rFonts w:ascii="Palatino Linotype" w:eastAsia="Arial Unicode MS" w:hAnsi="Palatino Linotype" w:cs="Arial"/>
        </w:rPr>
        <w:t>Por</w:t>
      </w:r>
      <w:r w:rsidRPr="00230979">
        <w:rPr>
          <w:rFonts w:ascii="Palatino Linotype" w:eastAsia="MS Mincho" w:hAnsi="Palatino Linotype"/>
          <w:color w:val="000000"/>
        </w:rPr>
        <w:t xml:space="preserve"> lo </w:t>
      </w:r>
      <w:r w:rsidRPr="00230979">
        <w:rPr>
          <w:rFonts w:ascii="Palatino Linotype" w:eastAsia="Arial Unicode MS" w:hAnsi="Palatino Linotype" w:cs="Arial"/>
        </w:rPr>
        <w:t>anteriormente</w:t>
      </w:r>
      <w:r w:rsidRPr="00230979">
        <w:rPr>
          <w:rFonts w:ascii="Palatino Linotype" w:eastAsia="MS Mincho" w:hAnsi="Palatino Linotype"/>
          <w:color w:val="000000"/>
        </w:rPr>
        <w:t xml:space="preserve"> expuesto y fundado, este Órgano Garante emite los siguientes:</w:t>
      </w:r>
    </w:p>
    <w:p w14:paraId="0813B73C" w14:textId="77777777" w:rsidR="00230979" w:rsidRDefault="00230979" w:rsidP="00230979">
      <w:pPr>
        <w:pStyle w:val="Prrafodelista"/>
        <w:rPr>
          <w:rFonts w:ascii="Palatino Linotype" w:eastAsia="MS Mincho" w:hAnsi="Palatino Linotype"/>
          <w:color w:val="000000"/>
        </w:rPr>
      </w:pPr>
    </w:p>
    <w:p w14:paraId="4114159A" w14:textId="3085622A" w:rsidR="00246311" w:rsidRPr="00230979" w:rsidRDefault="00246311" w:rsidP="00230979">
      <w:pPr>
        <w:pStyle w:val="Sinespaciado"/>
        <w:spacing w:line="360" w:lineRule="auto"/>
        <w:jc w:val="both"/>
        <w:rPr>
          <w:rFonts w:ascii="Palatino Linotype" w:hAnsi="Palatino Linotype" w:cs="Arial"/>
        </w:rPr>
      </w:pPr>
      <w:r w:rsidRPr="00230979">
        <w:rPr>
          <w:rFonts w:ascii="Palatino Linotype" w:eastAsia="MS Mincho" w:hAnsi="Palatino Linotype"/>
          <w:color w:val="000000"/>
        </w:rPr>
        <w:t xml:space="preserve"> </w:t>
      </w:r>
    </w:p>
    <w:p w14:paraId="4114159B" w14:textId="77777777" w:rsidR="00313EA6" w:rsidRPr="00230979" w:rsidRDefault="00313EA6" w:rsidP="003E1320">
      <w:pPr>
        <w:pStyle w:val="Ttulo1"/>
        <w:spacing w:before="0" w:line="360" w:lineRule="auto"/>
        <w:jc w:val="center"/>
        <w:rPr>
          <w:rFonts w:ascii="Palatino Linotype" w:hAnsi="Palatino Linotype"/>
          <w:b/>
          <w:color w:val="000000" w:themeColor="text1"/>
          <w:sz w:val="24"/>
          <w:szCs w:val="24"/>
        </w:rPr>
      </w:pPr>
      <w:bookmarkStart w:id="36" w:name="_Toc81233128"/>
      <w:r w:rsidRPr="00230979">
        <w:rPr>
          <w:rFonts w:ascii="Palatino Linotype" w:hAnsi="Palatino Linotype"/>
          <w:b/>
          <w:color w:val="000000" w:themeColor="text1"/>
          <w:sz w:val="24"/>
          <w:szCs w:val="24"/>
        </w:rPr>
        <w:t>R E S O L U T I V O S</w:t>
      </w:r>
      <w:bookmarkEnd w:id="32"/>
      <w:bookmarkEnd w:id="33"/>
      <w:bookmarkEnd w:id="34"/>
      <w:bookmarkEnd w:id="35"/>
      <w:bookmarkEnd w:id="36"/>
    </w:p>
    <w:p w14:paraId="4114159C" w14:textId="77777777" w:rsidR="00313EA6" w:rsidRPr="00230979" w:rsidRDefault="00313EA6" w:rsidP="003E1320">
      <w:pPr>
        <w:spacing w:line="360" w:lineRule="auto"/>
        <w:rPr>
          <w:rFonts w:ascii="Palatino Linotype" w:hAnsi="Palatino Linotype"/>
        </w:rPr>
      </w:pPr>
    </w:p>
    <w:p w14:paraId="4114159D" w14:textId="0C53D880" w:rsidR="00313EA6" w:rsidRPr="00230979" w:rsidRDefault="00313EA6" w:rsidP="003E1320">
      <w:pPr>
        <w:spacing w:line="360" w:lineRule="auto"/>
        <w:jc w:val="both"/>
        <w:rPr>
          <w:rFonts w:ascii="Palatino Linotype" w:eastAsia="Palatino Linotype" w:hAnsi="Palatino Linotype" w:cs="Palatino Linotype"/>
        </w:rPr>
      </w:pPr>
      <w:r w:rsidRPr="00230979">
        <w:rPr>
          <w:rFonts w:ascii="Palatino Linotype" w:eastAsia="Palatino Linotype" w:hAnsi="Palatino Linotype" w:cs="Palatino Linotype"/>
          <w:b/>
        </w:rPr>
        <w:t>PRIMERO</w:t>
      </w:r>
      <w:r w:rsidRPr="00230979">
        <w:rPr>
          <w:rFonts w:ascii="Palatino Linotype" w:eastAsia="Palatino Linotype" w:hAnsi="Palatino Linotype" w:cs="Palatino Linotype"/>
        </w:rPr>
        <w:t>. Resultan fundadas las</w:t>
      </w:r>
      <w:r w:rsidRPr="00230979">
        <w:rPr>
          <w:rFonts w:ascii="Palatino Linotype" w:eastAsia="Palatino Linotype" w:hAnsi="Palatino Linotype" w:cs="Palatino Linotype"/>
          <w:b/>
        </w:rPr>
        <w:t xml:space="preserve"> </w:t>
      </w:r>
      <w:r w:rsidRPr="00230979">
        <w:rPr>
          <w:rFonts w:ascii="Palatino Linotype" w:eastAsia="Palatino Linotype" w:hAnsi="Palatino Linotype" w:cs="Palatino Linotype"/>
        </w:rPr>
        <w:t xml:space="preserve">razones o motivos de inconformidad hechos valer en el Recurso de Revisión </w:t>
      </w:r>
      <w:r w:rsidR="007A47FB" w:rsidRPr="00230979">
        <w:rPr>
          <w:rFonts w:ascii="Palatino Linotype" w:hAnsi="Palatino Linotype"/>
          <w:b/>
          <w:bCs/>
          <w:color w:val="000000"/>
        </w:rPr>
        <w:t>10833/INFOEM/IP/RR/2025</w:t>
      </w:r>
      <w:r w:rsidRPr="00230979">
        <w:rPr>
          <w:rFonts w:ascii="Palatino Linotype" w:eastAsia="Palatino Linotype" w:hAnsi="Palatino Linotype" w:cs="Palatino Linotype"/>
          <w:b/>
        </w:rPr>
        <w:t xml:space="preserve">, </w:t>
      </w:r>
      <w:r w:rsidRPr="00230979">
        <w:rPr>
          <w:rFonts w:ascii="Palatino Linotype" w:eastAsia="Palatino Linotype" w:hAnsi="Palatino Linotype" w:cs="Palatino Linotype"/>
        </w:rPr>
        <w:t xml:space="preserve">en términos de los </w:t>
      </w:r>
      <w:r w:rsidRPr="00230979">
        <w:rPr>
          <w:rFonts w:ascii="Palatino Linotype" w:eastAsia="Palatino Linotype" w:hAnsi="Palatino Linotype" w:cs="Palatino Linotype"/>
          <w:b/>
        </w:rPr>
        <w:t>Considerandos</w:t>
      </w:r>
      <w:r w:rsidRPr="00230979">
        <w:rPr>
          <w:rFonts w:ascii="Palatino Linotype" w:eastAsia="Palatino Linotype" w:hAnsi="Palatino Linotype" w:cs="Palatino Linotype"/>
        </w:rPr>
        <w:t xml:space="preserve"> </w:t>
      </w:r>
      <w:r w:rsidRPr="00230979">
        <w:rPr>
          <w:rFonts w:ascii="Palatino Linotype" w:eastAsia="Palatino Linotype" w:hAnsi="Palatino Linotype" w:cs="Palatino Linotype"/>
          <w:b/>
        </w:rPr>
        <w:t>CUARTO</w:t>
      </w:r>
      <w:r w:rsidRPr="00230979">
        <w:rPr>
          <w:rFonts w:ascii="Palatino Linotype" w:eastAsia="Palatino Linotype" w:hAnsi="Palatino Linotype" w:cs="Palatino Linotype"/>
        </w:rPr>
        <w:t xml:space="preserve"> y </w:t>
      </w:r>
      <w:r w:rsidRPr="00230979">
        <w:rPr>
          <w:rFonts w:ascii="Palatino Linotype" w:eastAsia="Palatino Linotype" w:hAnsi="Palatino Linotype" w:cs="Palatino Linotype"/>
          <w:b/>
        </w:rPr>
        <w:t xml:space="preserve">QUINTO </w:t>
      </w:r>
      <w:r w:rsidRPr="00230979">
        <w:rPr>
          <w:rFonts w:ascii="Palatino Linotype" w:eastAsia="Palatino Linotype" w:hAnsi="Palatino Linotype" w:cs="Palatino Linotype"/>
        </w:rPr>
        <w:t>de la presente Resolución.</w:t>
      </w:r>
    </w:p>
    <w:p w14:paraId="4114159E" w14:textId="77777777" w:rsidR="009F74E7" w:rsidRPr="00230979" w:rsidRDefault="009F74E7" w:rsidP="003E1320">
      <w:pPr>
        <w:spacing w:line="360" w:lineRule="auto"/>
        <w:jc w:val="both"/>
        <w:rPr>
          <w:rFonts w:ascii="Palatino Linotype" w:eastAsia="Palatino Linotype" w:hAnsi="Palatino Linotype" w:cs="Palatino Linotype"/>
        </w:rPr>
      </w:pPr>
    </w:p>
    <w:p w14:paraId="4114159F" w14:textId="0411D546" w:rsidR="00313EA6" w:rsidRPr="00230979" w:rsidRDefault="00313EA6" w:rsidP="003E1320">
      <w:pPr>
        <w:spacing w:line="360" w:lineRule="auto"/>
        <w:jc w:val="both"/>
        <w:rPr>
          <w:rFonts w:ascii="Palatino Linotype" w:hAnsi="Palatino Linotype" w:cs="Arial"/>
        </w:rPr>
      </w:pPr>
      <w:r w:rsidRPr="00230979">
        <w:rPr>
          <w:rFonts w:ascii="Palatino Linotype" w:hAnsi="Palatino Linotype"/>
          <w:b/>
        </w:rPr>
        <w:t xml:space="preserve">SEGUNDO. </w:t>
      </w:r>
      <w:r w:rsidRPr="00230979">
        <w:rPr>
          <w:rFonts w:ascii="Palatino Linotype" w:eastAsia="MS Mincho" w:hAnsi="Palatino Linotype"/>
          <w:color w:val="000000" w:themeColor="text1"/>
        </w:rPr>
        <w:t xml:space="preserve">Se </w:t>
      </w:r>
      <w:r w:rsidR="00F969D2" w:rsidRPr="00230979">
        <w:rPr>
          <w:rFonts w:ascii="Palatino Linotype" w:eastAsia="MS Mincho" w:hAnsi="Palatino Linotype"/>
          <w:b/>
          <w:color w:val="000000" w:themeColor="text1"/>
        </w:rPr>
        <w:t>REVOCA</w:t>
      </w:r>
      <w:r w:rsidRPr="00230979">
        <w:rPr>
          <w:rFonts w:ascii="Palatino Linotype" w:eastAsia="MS Mincho" w:hAnsi="Palatino Linotype"/>
          <w:b/>
          <w:color w:val="000000" w:themeColor="text1"/>
        </w:rPr>
        <w:t xml:space="preserve"> </w:t>
      </w:r>
      <w:r w:rsidR="009F74E7" w:rsidRPr="00230979">
        <w:rPr>
          <w:rFonts w:ascii="Palatino Linotype" w:eastAsia="MS Mincho" w:hAnsi="Palatino Linotype"/>
          <w:color w:val="000000" w:themeColor="text1"/>
        </w:rPr>
        <w:t xml:space="preserve">la respuesta emitida por </w:t>
      </w:r>
      <w:r w:rsidR="00D7686D" w:rsidRPr="00230979">
        <w:rPr>
          <w:rFonts w:ascii="Palatino Linotype" w:eastAsia="MS Mincho" w:hAnsi="Palatino Linotype"/>
          <w:color w:val="000000" w:themeColor="text1"/>
        </w:rPr>
        <w:t>el</w:t>
      </w:r>
      <w:r w:rsidRPr="00230979">
        <w:rPr>
          <w:rFonts w:ascii="Palatino Linotype" w:eastAsia="MS Mincho" w:hAnsi="Palatino Linotype"/>
          <w:color w:val="000000" w:themeColor="text1"/>
        </w:rPr>
        <w:t xml:space="preserve"> </w:t>
      </w:r>
      <w:r w:rsidR="006112A1" w:rsidRPr="00230979">
        <w:rPr>
          <w:rFonts w:ascii="Palatino Linotype" w:eastAsia="Calibri" w:hAnsi="Palatino Linotype" w:cs="Tahoma"/>
          <w:b/>
          <w:lang w:eastAsia="en-US"/>
        </w:rPr>
        <w:t>Ayuntamiento de Cuautitlán</w:t>
      </w:r>
      <w:r w:rsidRPr="00230979">
        <w:rPr>
          <w:rFonts w:ascii="Palatino Linotype" w:eastAsia="MS Mincho" w:hAnsi="Palatino Linotype"/>
          <w:color w:val="000000" w:themeColor="text1"/>
        </w:rPr>
        <w:t xml:space="preserve"> y se </w:t>
      </w:r>
      <w:r w:rsidRPr="00230979">
        <w:rPr>
          <w:rFonts w:ascii="Palatino Linotype" w:eastAsia="MS Mincho" w:hAnsi="Palatino Linotype"/>
          <w:b/>
          <w:color w:val="000000" w:themeColor="text1"/>
        </w:rPr>
        <w:t>ORDENA</w:t>
      </w:r>
      <w:r w:rsidRPr="00230979">
        <w:rPr>
          <w:rFonts w:ascii="Palatino Linotype" w:eastAsia="MS Mincho" w:hAnsi="Palatino Linotype"/>
          <w:color w:val="000000" w:themeColor="text1"/>
        </w:rPr>
        <w:t xml:space="preserve"> </w:t>
      </w:r>
      <w:bookmarkStart w:id="37" w:name="_Toc503891610"/>
      <w:bookmarkStart w:id="38" w:name="_Toc453696503"/>
      <w:bookmarkStart w:id="39" w:name="_Toc454301156"/>
      <w:bookmarkStart w:id="40" w:name="_Toc462653938"/>
      <w:bookmarkStart w:id="41" w:name="_Toc477891769"/>
      <w:bookmarkStart w:id="42" w:name="_Toc477891859"/>
      <w:bookmarkStart w:id="43" w:name="_Toc481576260"/>
      <w:bookmarkStart w:id="44" w:name="_Toc492590392"/>
      <w:r w:rsidRPr="00230979">
        <w:rPr>
          <w:rFonts w:ascii="Palatino Linotype" w:eastAsia="MS Mincho" w:hAnsi="Palatino Linotype"/>
          <w:color w:val="000000" w:themeColor="text1"/>
        </w:rPr>
        <w:t>entregar vía Sistema de Acceso a la Información Mexiquense (SAIMEX), la siguiente información</w:t>
      </w:r>
      <w:r w:rsidR="00FE3544" w:rsidRPr="00230979">
        <w:rPr>
          <w:rFonts w:ascii="Palatino Linotype" w:eastAsia="MS Mincho" w:hAnsi="Palatino Linotype"/>
          <w:color w:val="000000" w:themeColor="text1"/>
        </w:rPr>
        <w:t xml:space="preserve"> en versión pública</w:t>
      </w:r>
      <w:r w:rsidRPr="00230979">
        <w:rPr>
          <w:rFonts w:ascii="Palatino Linotype" w:hAnsi="Palatino Linotype" w:cs="Arial"/>
        </w:rPr>
        <w:t>:</w:t>
      </w:r>
    </w:p>
    <w:p w14:paraId="411415A0" w14:textId="77777777" w:rsidR="00313EA6" w:rsidRPr="00230979" w:rsidRDefault="00313EA6" w:rsidP="003E1320">
      <w:pPr>
        <w:pStyle w:val="Prrafodelista"/>
        <w:tabs>
          <w:tab w:val="left" w:pos="8080"/>
        </w:tabs>
        <w:spacing w:line="360" w:lineRule="auto"/>
        <w:ind w:left="709" w:right="474"/>
        <w:jc w:val="both"/>
        <w:rPr>
          <w:rFonts w:ascii="Palatino Linotype" w:hAnsi="Palatino Linotype" w:cs="Arial"/>
          <w:i/>
          <w:color w:val="000000" w:themeColor="text1"/>
        </w:rPr>
      </w:pPr>
    </w:p>
    <w:p w14:paraId="411415A1" w14:textId="3ACD69E8" w:rsidR="00FA1827" w:rsidRPr="00230979" w:rsidRDefault="005931E0" w:rsidP="003E1320">
      <w:pPr>
        <w:pStyle w:val="Prrafodelista"/>
        <w:numPr>
          <w:ilvl w:val="0"/>
          <w:numId w:val="34"/>
        </w:numPr>
        <w:spacing w:line="360" w:lineRule="auto"/>
        <w:ind w:right="567"/>
        <w:contextualSpacing w:val="0"/>
        <w:jc w:val="both"/>
        <w:rPr>
          <w:rFonts w:ascii="Palatino Linotype" w:eastAsia="Calibri" w:hAnsi="Palatino Linotype" w:cs="Arial"/>
          <w:b/>
          <w:lang w:val="es-AR"/>
        </w:rPr>
      </w:pPr>
      <w:r w:rsidRPr="00230979">
        <w:rPr>
          <w:rFonts w:ascii="Palatino Linotype" w:eastAsia="Calibri" w:hAnsi="Palatino Linotype" w:cs="Arial"/>
          <w:b/>
        </w:rPr>
        <w:t>La conciliación de nómina y l</w:t>
      </w:r>
      <w:r w:rsidR="00F969D2" w:rsidRPr="00230979">
        <w:rPr>
          <w:rFonts w:ascii="Palatino Linotype" w:eastAsia="Calibri" w:hAnsi="Palatino Linotype" w:cs="Arial"/>
          <w:b/>
        </w:rPr>
        <w:t>os</w:t>
      </w:r>
      <w:r w:rsidRPr="00230979">
        <w:rPr>
          <w:rFonts w:ascii="Palatino Linotype" w:eastAsia="Calibri" w:hAnsi="Palatino Linotype" w:cs="Arial"/>
          <w:b/>
        </w:rPr>
        <w:t xml:space="preserve"> comprobante</w:t>
      </w:r>
      <w:r w:rsidR="00F969D2" w:rsidRPr="00230979">
        <w:rPr>
          <w:rFonts w:ascii="Palatino Linotype" w:eastAsia="Calibri" w:hAnsi="Palatino Linotype" w:cs="Arial"/>
          <w:b/>
        </w:rPr>
        <w:t>s</w:t>
      </w:r>
      <w:r w:rsidRPr="00230979">
        <w:rPr>
          <w:rFonts w:ascii="Palatino Linotype" w:eastAsia="Calibri" w:hAnsi="Palatino Linotype" w:cs="Arial"/>
          <w:b/>
        </w:rPr>
        <w:t xml:space="preserve"> de dispersión de nómina</w:t>
      </w:r>
      <w:r w:rsidR="00F969D2" w:rsidRPr="00230979">
        <w:rPr>
          <w:rFonts w:ascii="Palatino Linotype" w:eastAsia="Calibri" w:hAnsi="Palatino Linotype" w:cs="Arial"/>
          <w:b/>
        </w:rPr>
        <w:t xml:space="preserve"> de la primera quincena de enero a la</w:t>
      </w:r>
      <w:r w:rsidR="00FE3544" w:rsidRPr="00230979">
        <w:rPr>
          <w:rFonts w:ascii="Palatino Linotype" w:eastAsia="Calibri" w:hAnsi="Palatino Linotype" w:cs="Arial"/>
          <w:b/>
        </w:rPr>
        <w:t xml:space="preserve"> segunda</w:t>
      </w:r>
      <w:r w:rsidR="00DE5DD1" w:rsidRPr="00230979">
        <w:rPr>
          <w:rFonts w:ascii="Palatino Linotype" w:eastAsia="Calibri" w:hAnsi="Palatino Linotype" w:cs="Arial"/>
          <w:b/>
        </w:rPr>
        <w:t xml:space="preserve"> quincena</w:t>
      </w:r>
      <w:r w:rsidR="00FE3544" w:rsidRPr="00230979">
        <w:rPr>
          <w:rFonts w:ascii="Palatino Linotype" w:eastAsia="Calibri" w:hAnsi="Palatino Linotype" w:cs="Arial"/>
          <w:b/>
        </w:rPr>
        <w:t xml:space="preserve"> de julio de dos mil veinticinco.</w:t>
      </w:r>
      <w:r w:rsidR="00FA1827" w:rsidRPr="00230979">
        <w:rPr>
          <w:rFonts w:ascii="Palatino Linotype" w:eastAsia="Calibri" w:hAnsi="Palatino Linotype" w:cs="Arial"/>
          <w:b/>
        </w:rPr>
        <w:t xml:space="preserve"> </w:t>
      </w:r>
    </w:p>
    <w:p w14:paraId="411415A2" w14:textId="77777777" w:rsidR="00313EA6" w:rsidRPr="00230979" w:rsidRDefault="00313EA6" w:rsidP="003E1320">
      <w:pPr>
        <w:pStyle w:val="Prrafodelista"/>
        <w:spacing w:line="360" w:lineRule="auto"/>
        <w:rPr>
          <w:rFonts w:ascii="Palatino Linotype" w:eastAsia="Palatino Linotype" w:hAnsi="Palatino Linotype" w:cs="Palatino Linotype"/>
          <w:b/>
          <w:color w:val="000000"/>
        </w:rPr>
      </w:pPr>
    </w:p>
    <w:p w14:paraId="411415A3" w14:textId="77777777" w:rsidR="00313EA6" w:rsidRPr="00230979" w:rsidRDefault="00313EA6" w:rsidP="003E1320">
      <w:pPr>
        <w:tabs>
          <w:tab w:val="left" w:pos="8080"/>
        </w:tabs>
        <w:spacing w:line="360" w:lineRule="auto"/>
        <w:ind w:right="49"/>
        <w:jc w:val="both"/>
        <w:rPr>
          <w:rFonts w:ascii="Palatino Linotype" w:eastAsia="Palatino Linotype" w:hAnsi="Palatino Linotype" w:cs="Palatino Linotype"/>
        </w:rPr>
      </w:pPr>
      <w:r w:rsidRPr="00230979">
        <w:rPr>
          <w:rFonts w:ascii="Palatino Linotype" w:eastAsia="Palatino Linotype" w:hAnsi="Palatino Linotype" w:cs="Palatino Linotype"/>
        </w:rPr>
        <w:t xml:space="preserve">Para efectos de lo anterior, se deberá emitir el Acuerdo del Comité de Transparencia en términos de los artículos 49, fracciones II y VIII, 132, fracción II y 143 de la Ley de Transparencia y Acceso a la Información Pública del Estado de México y Municipios, en el que funde y motive las razones sobre la eliminación de los datos y documentos confidenciales del soporte documental respectivo objeto de las versiones públicas que se formulen y se pongan a disposición del </w:t>
      </w:r>
      <w:r w:rsidRPr="00230979">
        <w:rPr>
          <w:rFonts w:ascii="Palatino Linotype" w:eastAsia="Palatino Linotype" w:hAnsi="Palatino Linotype" w:cs="Palatino Linotype"/>
          <w:b/>
          <w:color w:val="000000" w:themeColor="text1"/>
        </w:rPr>
        <w:t>RECURRENTE</w:t>
      </w:r>
      <w:r w:rsidRPr="00230979">
        <w:rPr>
          <w:rFonts w:ascii="Palatino Linotype" w:eastAsia="Palatino Linotype" w:hAnsi="Palatino Linotype" w:cs="Palatino Linotype"/>
        </w:rPr>
        <w:t>.</w:t>
      </w:r>
    </w:p>
    <w:p w14:paraId="411415A4" w14:textId="77777777" w:rsidR="00313EA6" w:rsidRPr="00230979" w:rsidRDefault="00313EA6" w:rsidP="003E1320">
      <w:pPr>
        <w:tabs>
          <w:tab w:val="left" w:pos="8080"/>
        </w:tabs>
        <w:spacing w:line="360" w:lineRule="auto"/>
        <w:ind w:right="49"/>
        <w:jc w:val="both"/>
        <w:rPr>
          <w:rFonts w:ascii="Palatino Linotype" w:eastAsia="Palatino Linotype" w:hAnsi="Palatino Linotype" w:cs="Palatino Linotype"/>
        </w:rPr>
      </w:pPr>
    </w:p>
    <w:bookmarkEnd w:id="37"/>
    <w:bookmarkEnd w:id="38"/>
    <w:bookmarkEnd w:id="39"/>
    <w:bookmarkEnd w:id="40"/>
    <w:bookmarkEnd w:id="41"/>
    <w:bookmarkEnd w:id="42"/>
    <w:bookmarkEnd w:id="43"/>
    <w:bookmarkEnd w:id="44"/>
    <w:p w14:paraId="411415A5" w14:textId="77777777" w:rsidR="00313EA6" w:rsidRPr="00230979" w:rsidRDefault="00313EA6" w:rsidP="003E1320">
      <w:pPr>
        <w:spacing w:line="360" w:lineRule="auto"/>
        <w:jc w:val="both"/>
        <w:rPr>
          <w:rFonts w:ascii="Palatino Linotype" w:hAnsi="Palatino Linotype"/>
        </w:rPr>
      </w:pPr>
      <w:r w:rsidRPr="00230979">
        <w:rPr>
          <w:rFonts w:ascii="Palatino Linotype" w:hAnsi="Palatino Linotype" w:cs="Arial"/>
          <w:b/>
          <w:bCs/>
        </w:rPr>
        <w:t>TERCERO</w:t>
      </w:r>
      <w:r w:rsidRPr="00230979">
        <w:rPr>
          <w:rFonts w:ascii="Palatino Linotype" w:hAnsi="Palatino Linotype" w:cs="Arial"/>
          <w:b/>
        </w:rPr>
        <w:t>.</w:t>
      </w:r>
      <w:r w:rsidRPr="00230979">
        <w:rPr>
          <w:rFonts w:ascii="Palatino Linotype" w:eastAsia="Palatino Linotype" w:hAnsi="Palatino Linotype" w:cs="Palatino Linotype"/>
          <w:b/>
        </w:rPr>
        <w:t xml:space="preserve"> </w:t>
      </w:r>
      <w:r w:rsidRPr="00230979">
        <w:rPr>
          <w:rFonts w:ascii="Palatino Linotype" w:hAnsi="Palatino Linotype"/>
          <w:b/>
        </w:rPr>
        <w:t xml:space="preserve">Notifíquese </w:t>
      </w:r>
      <w:r w:rsidRPr="00230979">
        <w:rPr>
          <w:rFonts w:ascii="Palatino Linotype" w:hAnsi="Palatino Linotype"/>
        </w:rPr>
        <w:t xml:space="preserve">la presente Resolución al Titular de la Unidad de Transparencia del Sujeto Obligado vía </w:t>
      </w:r>
      <w:r w:rsidRPr="00230979">
        <w:rPr>
          <w:rFonts w:ascii="Palatino Linotype" w:hAnsi="Palatino Linotype"/>
          <w:b/>
        </w:rPr>
        <w:t>SAIMEX</w:t>
      </w:r>
      <w:r w:rsidRPr="00230979">
        <w:rPr>
          <w:rFonts w:ascii="Palatino Linotype" w:hAnsi="Palatino Linotype"/>
        </w:rPr>
        <w:t xml:space="preserve">, para que conforme al artículo 186 último párrafo, 189 segundo párrafo y 194 de la Ley de Transparencia y Acceso a la Información Pública del Estado de México y Municipios; </w:t>
      </w:r>
      <w:r w:rsidRPr="00230979">
        <w:rPr>
          <w:rFonts w:ascii="Palatino Linotype" w:hAnsi="Palatino Linotype"/>
          <w:b/>
        </w:rPr>
        <w:t>dé cumplimiento a lo ordenado dentro del plazo de diez días hábiles</w:t>
      </w:r>
      <w:r w:rsidRPr="00230979">
        <w:rPr>
          <w:rFonts w:ascii="Palatino Linotype" w:hAnsi="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11415A6" w14:textId="77777777" w:rsidR="00313EA6" w:rsidRPr="00230979" w:rsidRDefault="00313EA6" w:rsidP="003E1320">
      <w:pPr>
        <w:spacing w:line="360" w:lineRule="auto"/>
        <w:jc w:val="both"/>
        <w:rPr>
          <w:rFonts w:ascii="Palatino Linotype" w:hAnsi="Palatino Linotype"/>
        </w:rPr>
      </w:pPr>
    </w:p>
    <w:p w14:paraId="411415A7" w14:textId="77777777" w:rsidR="00313EA6" w:rsidRPr="00230979" w:rsidRDefault="00313EA6" w:rsidP="003E1320">
      <w:pPr>
        <w:spacing w:line="360" w:lineRule="auto"/>
        <w:jc w:val="both"/>
        <w:rPr>
          <w:rFonts w:ascii="Palatino Linotype" w:hAnsi="Palatino Linotype" w:cs="Arial"/>
          <w:bCs/>
        </w:rPr>
      </w:pPr>
      <w:r w:rsidRPr="00230979">
        <w:rPr>
          <w:rFonts w:ascii="Palatino Linotype" w:hAnsi="Palatino Linotype" w:cs="Arial"/>
          <w:b/>
        </w:rPr>
        <w:t xml:space="preserve">CUARTO. </w:t>
      </w:r>
      <w:r w:rsidRPr="00230979">
        <w:rPr>
          <w:rFonts w:ascii="Palatino Linotype" w:hAnsi="Palatino Linotype" w:cs="Arial"/>
          <w:bCs/>
        </w:rPr>
        <w:t xml:space="preserve">De conformidad con el artículo 198 de la Ley de Transparencia y Acceso a la Información Pública del Estado de México y Municipios, de considerarlo procedente, el </w:t>
      </w:r>
      <w:r w:rsidRPr="00230979">
        <w:rPr>
          <w:rFonts w:ascii="Palatino Linotype" w:hAnsi="Palatino Linotype" w:cs="Arial"/>
          <w:b/>
          <w:bCs/>
        </w:rPr>
        <w:t>SUJETO OBLIGADO</w:t>
      </w:r>
      <w:r w:rsidRPr="00230979">
        <w:rPr>
          <w:rFonts w:ascii="Palatino Linotype" w:hAnsi="Palatino Linotype" w:cs="Arial"/>
          <w:bCs/>
        </w:rPr>
        <w:t xml:space="preserve"> de manera fundada y motivada, podrá solicitar una ampliación de plazo para el cumplimiento de la presente Resolución.</w:t>
      </w:r>
    </w:p>
    <w:p w14:paraId="411415A8" w14:textId="77777777" w:rsidR="00313EA6" w:rsidRPr="00230979" w:rsidRDefault="00313EA6" w:rsidP="003E1320">
      <w:pPr>
        <w:spacing w:line="360" w:lineRule="auto"/>
        <w:jc w:val="both"/>
        <w:rPr>
          <w:rFonts w:ascii="Palatino Linotype" w:hAnsi="Palatino Linotype" w:cs="Arial"/>
          <w:bCs/>
        </w:rPr>
      </w:pPr>
    </w:p>
    <w:p w14:paraId="411415A9" w14:textId="77777777" w:rsidR="00313EA6" w:rsidRPr="00230979" w:rsidRDefault="00313EA6" w:rsidP="003E1320">
      <w:pPr>
        <w:tabs>
          <w:tab w:val="left" w:pos="8080"/>
        </w:tabs>
        <w:spacing w:line="360" w:lineRule="auto"/>
        <w:ind w:right="49"/>
        <w:jc w:val="both"/>
        <w:rPr>
          <w:rFonts w:ascii="Palatino Linotype" w:hAnsi="Palatino Linotype"/>
        </w:rPr>
      </w:pPr>
      <w:bookmarkStart w:id="45" w:name="_Toc492590393"/>
      <w:bookmarkStart w:id="46" w:name="_Toc503891611"/>
      <w:bookmarkStart w:id="47" w:name="_Toc511647759"/>
      <w:bookmarkStart w:id="48" w:name="_Toc511647820"/>
      <w:r w:rsidRPr="00230979">
        <w:rPr>
          <w:rFonts w:ascii="Palatino Linotype" w:hAnsi="Palatino Linotype"/>
          <w:b/>
        </w:rPr>
        <w:t xml:space="preserve">QUINTO. </w:t>
      </w:r>
      <w:r w:rsidRPr="00230979">
        <w:rPr>
          <w:rFonts w:ascii="Palatino Linotype" w:hAnsi="Palatino Linotype"/>
        </w:rPr>
        <w:t>Notifíquese</w:t>
      </w:r>
      <w:bookmarkEnd w:id="45"/>
      <w:bookmarkEnd w:id="46"/>
      <w:bookmarkEnd w:id="47"/>
      <w:bookmarkEnd w:id="48"/>
      <w:r w:rsidRPr="00230979">
        <w:rPr>
          <w:rFonts w:ascii="Palatino Linotype" w:hAnsi="Palatino Linotype"/>
        </w:rPr>
        <w:t xml:space="preserve"> al </w:t>
      </w:r>
      <w:r w:rsidRPr="00230979">
        <w:rPr>
          <w:rFonts w:ascii="Palatino Linotype" w:hAnsi="Palatino Linotype"/>
          <w:b/>
        </w:rPr>
        <w:t>RECURRENTE</w:t>
      </w:r>
      <w:r w:rsidRPr="00230979">
        <w:rPr>
          <w:rFonts w:ascii="Palatino Linotype" w:hAnsi="Palatino Linotype"/>
        </w:rPr>
        <w:t xml:space="preserve"> la presente Resolución, vía </w:t>
      </w:r>
      <w:r w:rsidRPr="00230979">
        <w:rPr>
          <w:rFonts w:ascii="Palatino Linotype" w:hAnsi="Palatino Linotype"/>
          <w:b/>
        </w:rPr>
        <w:t>SAIMEX</w:t>
      </w:r>
      <w:r w:rsidRPr="00230979">
        <w:rPr>
          <w:rFonts w:ascii="Palatino Linotype" w:hAnsi="Palatino Linotype"/>
        </w:rPr>
        <w:t>.</w:t>
      </w:r>
    </w:p>
    <w:p w14:paraId="411415AB" w14:textId="77777777" w:rsidR="00313EA6" w:rsidRPr="00230979" w:rsidRDefault="00313EA6" w:rsidP="003E1320">
      <w:pPr>
        <w:shd w:val="clear" w:color="auto" w:fill="FFFFFF"/>
        <w:spacing w:line="360" w:lineRule="auto"/>
        <w:jc w:val="both"/>
        <w:rPr>
          <w:rFonts w:ascii="Palatino Linotype" w:hAnsi="Palatino Linotype"/>
          <w:lang w:eastAsia="en-US"/>
        </w:rPr>
      </w:pPr>
      <w:r w:rsidRPr="00230979">
        <w:rPr>
          <w:rFonts w:ascii="Palatino Linotype" w:hAnsi="Palatino Linotype"/>
          <w:b/>
          <w:lang w:eastAsia="en-US"/>
        </w:rPr>
        <w:lastRenderedPageBreak/>
        <w:t xml:space="preserve">SEXTO. </w:t>
      </w:r>
      <w:r w:rsidRPr="00230979">
        <w:rPr>
          <w:rFonts w:ascii="Palatino Linotype" w:hAnsi="Palatino Linotype"/>
          <w:lang w:eastAsia="en-US"/>
        </w:rPr>
        <w:t>Se hace del conocimiento del</w:t>
      </w:r>
      <w:r w:rsidRPr="00230979">
        <w:rPr>
          <w:rFonts w:ascii="Palatino Linotype" w:hAnsi="Palatino Linotype"/>
          <w:b/>
          <w:lang w:eastAsia="en-US"/>
        </w:rPr>
        <w:t xml:space="preserve"> RECURRENTE </w:t>
      </w:r>
      <w:r w:rsidRPr="00230979">
        <w:rPr>
          <w:rFonts w:ascii="Palatino Linotype" w:hAnsi="Palatino Linotype"/>
          <w:lang w:eastAsia="en-US"/>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14:paraId="36E31F52" w14:textId="77777777" w:rsidR="00DE5DD1" w:rsidRPr="00230979" w:rsidRDefault="00DE5DD1" w:rsidP="003E1320">
      <w:pPr>
        <w:shd w:val="clear" w:color="auto" w:fill="FFFFFF"/>
        <w:spacing w:line="360" w:lineRule="auto"/>
        <w:jc w:val="both"/>
        <w:rPr>
          <w:rFonts w:ascii="Palatino Linotype" w:hAnsi="Palatino Linotype"/>
          <w:lang w:eastAsia="en-US"/>
        </w:rPr>
      </w:pPr>
    </w:p>
    <w:p w14:paraId="258C190C" w14:textId="77777777" w:rsidR="00D7686D" w:rsidRPr="00230979" w:rsidRDefault="00D7686D" w:rsidP="00D7686D">
      <w:pPr>
        <w:spacing w:before="240" w:after="240" w:line="360" w:lineRule="auto"/>
        <w:ind w:firstLine="1"/>
        <w:jc w:val="both"/>
        <w:rPr>
          <w:rFonts w:ascii="Palatino Linotype" w:hAnsi="Palatino Linotype"/>
        </w:rPr>
      </w:pPr>
      <w:bookmarkStart w:id="49" w:name="_Hlk99014733"/>
      <w:r w:rsidRPr="00230979">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230979">
        <w:rPr>
          <w:rFonts w:ascii="Palatino Linotype" w:hAnsi="Palatino Linotype" w:cs="Palatino Linotype"/>
          <w:color w:val="000000" w:themeColor="text1"/>
        </w:rPr>
        <w:t>ALEXIS TAPIA RAMÍREZ.</w:t>
      </w:r>
    </w:p>
    <w:bookmarkEnd w:id="49"/>
    <w:p w14:paraId="411415B0" w14:textId="77777777" w:rsidR="00B84DF1" w:rsidRPr="00230979" w:rsidRDefault="00B84DF1" w:rsidP="003E1320">
      <w:pPr>
        <w:spacing w:line="360" w:lineRule="auto"/>
        <w:ind w:right="49"/>
        <w:jc w:val="both"/>
        <w:rPr>
          <w:rFonts w:ascii="Palatino Linotype" w:eastAsia="Palatino Linotype" w:hAnsi="Palatino Linotype" w:cs="Palatino Linotype"/>
        </w:rPr>
      </w:pPr>
    </w:p>
    <w:p w14:paraId="411415B1" w14:textId="77777777" w:rsidR="00B84DF1" w:rsidRPr="00230979" w:rsidRDefault="00B84DF1" w:rsidP="003E1320">
      <w:pPr>
        <w:spacing w:line="360" w:lineRule="auto"/>
        <w:ind w:right="49"/>
        <w:jc w:val="both"/>
        <w:rPr>
          <w:rFonts w:ascii="Palatino Linotype" w:eastAsia="Palatino Linotype" w:hAnsi="Palatino Linotype" w:cs="Palatino Linotype"/>
        </w:rPr>
      </w:pPr>
    </w:p>
    <w:p w14:paraId="411415B2" w14:textId="77777777" w:rsidR="00B84DF1" w:rsidRPr="00230979" w:rsidRDefault="00B84DF1" w:rsidP="003E1320">
      <w:pPr>
        <w:spacing w:line="360" w:lineRule="auto"/>
        <w:ind w:right="49"/>
        <w:jc w:val="both"/>
        <w:rPr>
          <w:rFonts w:ascii="Palatino Linotype" w:eastAsia="Palatino Linotype" w:hAnsi="Palatino Linotype" w:cs="Palatino Linotype"/>
        </w:rPr>
      </w:pPr>
    </w:p>
    <w:p w14:paraId="411415B3" w14:textId="77777777" w:rsidR="00B84DF1" w:rsidRPr="00230979" w:rsidRDefault="00B84DF1" w:rsidP="003E1320">
      <w:pPr>
        <w:spacing w:line="360" w:lineRule="auto"/>
        <w:ind w:right="49"/>
        <w:jc w:val="both"/>
        <w:rPr>
          <w:rFonts w:ascii="Palatino Linotype" w:eastAsia="Palatino Linotype" w:hAnsi="Palatino Linotype" w:cs="Palatino Linotype"/>
        </w:rPr>
      </w:pPr>
    </w:p>
    <w:p w14:paraId="411415B4" w14:textId="77777777" w:rsidR="00B84DF1" w:rsidRPr="00230979" w:rsidRDefault="00B84DF1" w:rsidP="003E1320">
      <w:pPr>
        <w:spacing w:line="360" w:lineRule="auto"/>
        <w:ind w:right="49"/>
        <w:rPr>
          <w:rFonts w:ascii="Palatino Linotype" w:eastAsia="Palatino Linotype" w:hAnsi="Palatino Linotype" w:cs="Palatino Linotype"/>
        </w:rPr>
      </w:pPr>
    </w:p>
    <w:p w14:paraId="411415B5" w14:textId="77777777" w:rsidR="00B84DF1" w:rsidRPr="00230979" w:rsidRDefault="00B84DF1" w:rsidP="003E1320">
      <w:pPr>
        <w:spacing w:line="360" w:lineRule="auto"/>
        <w:ind w:right="49"/>
        <w:rPr>
          <w:rFonts w:ascii="Palatino Linotype" w:eastAsia="Palatino Linotype" w:hAnsi="Palatino Linotype" w:cs="Palatino Linotype"/>
        </w:rPr>
      </w:pPr>
    </w:p>
    <w:p w14:paraId="411415B6" w14:textId="77777777" w:rsidR="00B84DF1" w:rsidRPr="00230979" w:rsidRDefault="00B84DF1" w:rsidP="003E1320">
      <w:pPr>
        <w:spacing w:line="360" w:lineRule="auto"/>
        <w:ind w:right="49"/>
        <w:rPr>
          <w:rFonts w:ascii="Palatino Linotype" w:eastAsia="Palatino Linotype" w:hAnsi="Palatino Linotype" w:cs="Palatino Linotype"/>
        </w:rPr>
      </w:pPr>
    </w:p>
    <w:p w14:paraId="411415B7" w14:textId="77777777" w:rsidR="00B84DF1" w:rsidRPr="00230979" w:rsidRDefault="00B84DF1" w:rsidP="003E1320">
      <w:pPr>
        <w:spacing w:line="360" w:lineRule="auto"/>
        <w:ind w:right="49"/>
        <w:rPr>
          <w:rFonts w:ascii="Palatino Linotype" w:eastAsia="Palatino Linotype" w:hAnsi="Palatino Linotype" w:cs="Palatino Linotype"/>
        </w:rPr>
      </w:pPr>
    </w:p>
    <w:p w14:paraId="411415B8" w14:textId="77777777" w:rsidR="00B84DF1" w:rsidRPr="00230979" w:rsidRDefault="00B84DF1" w:rsidP="003E1320">
      <w:pPr>
        <w:spacing w:line="360" w:lineRule="auto"/>
        <w:ind w:right="49"/>
        <w:rPr>
          <w:rFonts w:ascii="Palatino Linotype" w:eastAsia="Palatino Linotype" w:hAnsi="Palatino Linotype" w:cs="Palatino Linotype"/>
        </w:rPr>
      </w:pPr>
    </w:p>
    <w:p w14:paraId="411415B9" w14:textId="77777777" w:rsidR="00B84DF1" w:rsidRPr="00230979" w:rsidRDefault="00B84DF1" w:rsidP="003E1320">
      <w:pPr>
        <w:spacing w:line="360" w:lineRule="auto"/>
        <w:ind w:right="49"/>
        <w:rPr>
          <w:rFonts w:ascii="Palatino Linotype" w:eastAsia="Palatino Linotype" w:hAnsi="Palatino Linotype" w:cs="Palatino Linotype"/>
        </w:rPr>
      </w:pPr>
    </w:p>
    <w:p w14:paraId="411415BA" w14:textId="77777777" w:rsidR="00B84DF1" w:rsidRPr="00230979" w:rsidRDefault="00B84DF1" w:rsidP="003E1320">
      <w:pPr>
        <w:spacing w:line="360" w:lineRule="auto"/>
        <w:ind w:right="49"/>
        <w:rPr>
          <w:rFonts w:ascii="Palatino Linotype" w:eastAsia="Palatino Linotype" w:hAnsi="Palatino Linotype" w:cs="Palatino Linotype"/>
        </w:rPr>
      </w:pPr>
    </w:p>
    <w:p w14:paraId="411415BB" w14:textId="77777777" w:rsidR="00B84DF1" w:rsidRPr="00230979" w:rsidRDefault="009D3673" w:rsidP="003E1320">
      <w:pPr>
        <w:tabs>
          <w:tab w:val="left" w:pos="3374"/>
        </w:tabs>
        <w:spacing w:line="360" w:lineRule="auto"/>
        <w:ind w:right="49"/>
        <w:rPr>
          <w:rFonts w:ascii="Palatino Linotype" w:eastAsia="Palatino Linotype" w:hAnsi="Palatino Linotype" w:cs="Palatino Linotype"/>
        </w:rPr>
      </w:pPr>
      <w:r w:rsidRPr="00230979">
        <w:rPr>
          <w:rFonts w:ascii="Palatino Linotype" w:eastAsia="Palatino Linotype" w:hAnsi="Palatino Linotype" w:cs="Palatino Linotype"/>
        </w:rPr>
        <w:tab/>
      </w:r>
    </w:p>
    <w:p w14:paraId="411415BC" w14:textId="77777777" w:rsidR="00B84DF1" w:rsidRPr="00230979" w:rsidRDefault="00B84DF1" w:rsidP="003E1320">
      <w:pPr>
        <w:tabs>
          <w:tab w:val="left" w:pos="3374"/>
        </w:tabs>
        <w:spacing w:line="360" w:lineRule="auto"/>
        <w:ind w:right="49"/>
        <w:rPr>
          <w:rFonts w:ascii="Palatino Linotype" w:eastAsia="Palatino Linotype" w:hAnsi="Palatino Linotype" w:cs="Palatino Linotype"/>
        </w:rPr>
      </w:pPr>
    </w:p>
    <w:p w14:paraId="411415BD" w14:textId="77777777" w:rsidR="00B84DF1" w:rsidRPr="00230979" w:rsidRDefault="00B84DF1" w:rsidP="003E1320">
      <w:pPr>
        <w:tabs>
          <w:tab w:val="left" w:pos="3374"/>
        </w:tabs>
        <w:spacing w:line="360" w:lineRule="auto"/>
        <w:ind w:right="49"/>
        <w:rPr>
          <w:rFonts w:ascii="Palatino Linotype" w:eastAsia="Palatino Linotype" w:hAnsi="Palatino Linotype" w:cs="Palatino Linotype"/>
        </w:rPr>
      </w:pPr>
    </w:p>
    <w:p w14:paraId="411415BE" w14:textId="77777777" w:rsidR="00B84DF1" w:rsidRPr="00230979" w:rsidRDefault="00B84DF1" w:rsidP="003E1320">
      <w:pPr>
        <w:tabs>
          <w:tab w:val="left" w:pos="3374"/>
        </w:tabs>
        <w:spacing w:line="360" w:lineRule="auto"/>
        <w:ind w:right="49"/>
        <w:rPr>
          <w:rFonts w:ascii="Palatino Linotype" w:eastAsia="Palatino Linotype" w:hAnsi="Palatino Linotype" w:cs="Palatino Linotype"/>
        </w:rPr>
      </w:pPr>
    </w:p>
    <w:p w14:paraId="411415BF" w14:textId="77777777" w:rsidR="00B84DF1" w:rsidRPr="00230979" w:rsidRDefault="00B84DF1" w:rsidP="003E1320">
      <w:pPr>
        <w:tabs>
          <w:tab w:val="left" w:pos="3374"/>
        </w:tabs>
        <w:spacing w:line="360" w:lineRule="auto"/>
        <w:ind w:right="49"/>
        <w:rPr>
          <w:rFonts w:ascii="Palatino Linotype" w:eastAsia="Palatino Linotype" w:hAnsi="Palatino Linotype" w:cs="Palatino Linotype"/>
        </w:rPr>
      </w:pPr>
    </w:p>
    <w:p w14:paraId="411415C0" w14:textId="77777777" w:rsidR="00B84DF1" w:rsidRPr="00230979" w:rsidRDefault="00B84DF1" w:rsidP="003E1320">
      <w:pPr>
        <w:tabs>
          <w:tab w:val="left" w:pos="3374"/>
        </w:tabs>
        <w:spacing w:line="360" w:lineRule="auto"/>
        <w:ind w:right="49"/>
        <w:rPr>
          <w:rFonts w:ascii="Palatino Linotype" w:eastAsia="Palatino Linotype" w:hAnsi="Palatino Linotype" w:cs="Palatino Linotype"/>
        </w:rPr>
      </w:pPr>
    </w:p>
    <w:p w14:paraId="411415C1" w14:textId="77777777" w:rsidR="00B84DF1" w:rsidRPr="00230979" w:rsidRDefault="00B84DF1" w:rsidP="003E1320">
      <w:pPr>
        <w:tabs>
          <w:tab w:val="left" w:pos="3374"/>
        </w:tabs>
        <w:spacing w:line="360" w:lineRule="auto"/>
        <w:ind w:right="49"/>
        <w:rPr>
          <w:rFonts w:ascii="Palatino Linotype" w:eastAsia="Palatino Linotype" w:hAnsi="Palatino Linotype" w:cs="Palatino Linotype"/>
        </w:rPr>
      </w:pPr>
    </w:p>
    <w:p w14:paraId="411415C2" w14:textId="77777777" w:rsidR="00B84DF1" w:rsidRPr="00230979" w:rsidRDefault="00B84DF1" w:rsidP="003E1320">
      <w:pPr>
        <w:tabs>
          <w:tab w:val="left" w:pos="3374"/>
        </w:tabs>
        <w:spacing w:line="360" w:lineRule="auto"/>
        <w:ind w:right="49"/>
        <w:rPr>
          <w:rFonts w:ascii="Palatino Linotype" w:eastAsia="Palatino Linotype" w:hAnsi="Palatino Linotype" w:cs="Palatino Linotype"/>
        </w:rPr>
      </w:pPr>
    </w:p>
    <w:p w14:paraId="411415C3" w14:textId="77777777" w:rsidR="00B84DF1" w:rsidRPr="00230979" w:rsidRDefault="00B84DF1" w:rsidP="003E1320">
      <w:pPr>
        <w:tabs>
          <w:tab w:val="left" w:pos="3374"/>
        </w:tabs>
        <w:spacing w:line="360" w:lineRule="auto"/>
        <w:ind w:right="49"/>
        <w:rPr>
          <w:rFonts w:ascii="Palatino Linotype" w:eastAsia="Palatino Linotype" w:hAnsi="Palatino Linotype" w:cs="Palatino Linotype"/>
        </w:rPr>
      </w:pPr>
    </w:p>
    <w:p w14:paraId="411415C4" w14:textId="77777777" w:rsidR="00B84DF1" w:rsidRPr="00230979" w:rsidRDefault="00B84DF1" w:rsidP="003E1320">
      <w:pPr>
        <w:spacing w:line="360" w:lineRule="auto"/>
        <w:ind w:right="49"/>
        <w:rPr>
          <w:rFonts w:ascii="Palatino Linotype" w:eastAsia="Palatino Linotype" w:hAnsi="Palatino Linotype" w:cs="Palatino Linotype"/>
        </w:rPr>
      </w:pPr>
    </w:p>
    <w:sectPr w:rsidR="00B84DF1" w:rsidRPr="00230979" w:rsidSect="00230979">
      <w:headerReference w:type="even" r:id="rId23"/>
      <w:headerReference w:type="default" r:id="rId24"/>
      <w:footerReference w:type="default" r:id="rId25"/>
      <w:headerReference w:type="first" r:id="rId26"/>
      <w:footerReference w:type="first" r:id="rId27"/>
      <w:pgSz w:w="12240" w:h="15840"/>
      <w:pgMar w:top="2268" w:right="758"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272185" w14:textId="77777777" w:rsidR="007D1F70" w:rsidRDefault="007D1F70">
      <w:r>
        <w:separator/>
      </w:r>
    </w:p>
  </w:endnote>
  <w:endnote w:type="continuationSeparator" w:id="0">
    <w:p w14:paraId="4672EB25" w14:textId="77777777" w:rsidR="007D1F70" w:rsidRDefault="007D1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415F1" w14:textId="77777777" w:rsidR="007A47FB" w:rsidRPr="00230979" w:rsidRDefault="007A47FB">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230979">
      <w:rPr>
        <w:rFonts w:ascii="Palatino Linotype" w:eastAsia="Palatino Linotype" w:hAnsi="Palatino Linotype" w:cs="Palatino Linotype"/>
        <w:color w:val="000000"/>
        <w:sz w:val="22"/>
        <w:szCs w:val="20"/>
      </w:rPr>
      <w:t xml:space="preserve">Página </w:t>
    </w:r>
    <w:r w:rsidRPr="00230979">
      <w:rPr>
        <w:rFonts w:ascii="Palatino Linotype" w:eastAsia="Palatino Linotype" w:hAnsi="Palatino Linotype" w:cs="Palatino Linotype"/>
        <w:color w:val="000000"/>
        <w:sz w:val="22"/>
        <w:szCs w:val="20"/>
      </w:rPr>
      <w:fldChar w:fldCharType="begin"/>
    </w:r>
    <w:r w:rsidRPr="00230979">
      <w:rPr>
        <w:rFonts w:ascii="Palatino Linotype" w:eastAsia="Palatino Linotype" w:hAnsi="Palatino Linotype" w:cs="Palatino Linotype"/>
        <w:color w:val="000000"/>
        <w:sz w:val="22"/>
        <w:szCs w:val="20"/>
      </w:rPr>
      <w:instrText>PAGE</w:instrText>
    </w:r>
    <w:r w:rsidRPr="00230979">
      <w:rPr>
        <w:rFonts w:ascii="Palatino Linotype" w:eastAsia="Palatino Linotype" w:hAnsi="Palatino Linotype" w:cs="Palatino Linotype"/>
        <w:color w:val="000000"/>
        <w:sz w:val="22"/>
        <w:szCs w:val="20"/>
      </w:rPr>
      <w:fldChar w:fldCharType="separate"/>
    </w:r>
    <w:r w:rsidR="00001871">
      <w:rPr>
        <w:rFonts w:ascii="Palatino Linotype" w:eastAsia="Palatino Linotype" w:hAnsi="Palatino Linotype" w:cs="Palatino Linotype"/>
        <w:noProof/>
        <w:color w:val="000000"/>
        <w:sz w:val="22"/>
        <w:szCs w:val="20"/>
      </w:rPr>
      <w:t>42</w:t>
    </w:r>
    <w:r w:rsidRPr="00230979">
      <w:rPr>
        <w:rFonts w:ascii="Palatino Linotype" w:eastAsia="Palatino Linotype" w:hAnsi="Palatino Linotype" w:cs="Palatino Linotype"/>
        <w:color w:val="000000"/>
        <w:sz w:val="22"/>
        <w:szCs w:val="20"/>
      </w:rPr>
      <w:fldChar w:fldCharType="end"/>
    </w:r>
    <w:r w:rsidRPr="00230979">
      <w:rPr>
        <w:rFonts w:ascii="Palatino Linotype" w:eastAsia="Palatino Linotype" w:hAnsi="Palatino Linotype" w:cs="Palatino Linotype"/>
        <w:color w:val="000000"/>
        <w:sz w:val="22"/>
        <w:szCs w:val="20"/>
      </w:rPr>
      <w:t xml:space="preserve"> de </w:t>
    </w:r>
    <w:r w:rsidRPr="00230979">
      <w:rPr>
        <w:rFonts w:ascii="Palatino Linotype" w:eastAsia="Palatino Linotype" w:hAnsi="Palatino Linotype" w:cs="Palatino Linotype"/>
        <w:color w:val="000000"/>
        <w:sz w:val="22"/>
        <w:szCs w:val="20"/>
      </w:rPr>
      <w:fldChar w:fldCharType="begin"/>
    </w:r>
    <w:r w:rsidRPr="00230979">
      <w:rPr>
        <w:rFonts w:ascii="Palatino Linotype" w:eastAsia="Palatino Linotype" w:hAnsi="Palatino Linotype" w:cs="Palatino Linotype"/>
        <w:color w:val="000000"/>
        <w:sz w:val="22"/>
        <w:szCs w:val="20"/>
      </w:rPr>
      <w:instrText>NUMPAGES</w:instrText>
    </w:r>
    <w:r w:rsidRPr="00230979">
      <w:rPr>
        <w:rFonts w:ascii="Palatino Linotype" w:eastAsia="Palatino Linotype" w:hAnsi="Palatino Linotype" w:cs="Palatino Linotype"/>
        <w:color w:val="000000"/>
        <w:sz w:val="22"/>
        <w:szCs w:val="20"/>
      </w:rPr>
      <w:fldChar w:fldCharType="separate"/>
    </w:r>
    <w:r w:rsidR="00001871">
      <w:rPr>
        <w:rFonts w:ascii="Palatino Linotype" w:eastAsia="Palatino Linotype" w:hAnsi="Palatino Linotype" w:cs="Palatino Linotype"/>
        <w:noProof/>
        <w:color w:val="000000"/>
        <w:sz w:val="22"/>
        <w:szCs w:val="20"/>
      </w:rPr>
      <w:t>60</w:t>
    </w:r>
    <w:r w:rsidRPr="00230979">
      <w:rPr>
        <w:rFonts w:ascii="Palatino Linotype" w:eastAsia="Palatino Linotype" w:hAnsi="Palatino Linotype" w:cs="Palatino Linotype"/>
        <w:color w:val="000000"/>
        <w:sz w:val="22"/>
        <w:szCs w:val="20"/>
      </w:rPr>
      <w:fldChar w:fldCharType="end"/>
    </w:r>
  </w:p>
  <w:p w14:paraId="411415F2" w14:textId="77777777" w:rsidR="007A47FB" w:rsidRDefault="007A47F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41601" w14:textId="77777777" w:rsidR="007A47FB" w:rsidRPr="00230979" w:rsidRDefault="007A47FB">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230979">
      <w:rPr>
        <w:rFonts w:ascii="Palatino Linotype" w:eastAsia="Palatino Linotype" w:hAnsi="Palatino Linotype" w:cs="Palatino Linotype"/>
        <w:color w:val="000000"/>
        <w:sz w:val="22"/>
        <w:szCs w:val="20"/>
      </w:rPr>
      <w:t xml:space="preserve">Página </w:t>
    </w:r>
    <w:r w:rsidRPr="00230979">
      <w:rPr>
        <w:rFonts w:ascii="Palatino Linotype" w:eastAsia="Palatino Linotype" w:hAnsi="Palatino Linotype" w:cs="Palatino Linotype"/>
        <w:color w:val="000000"/>
        <w:sz w:val="22"/>
        <w:szCs w:val="20"/>
      </w:rPr>
      <w:fldChar w:fldCharType="begin"/>
    </w:r>
    <w:r w:rsidRPr="00230979">
      <w:rPr>
        <w:rFonts w:ascii="Palatino Linotype" w:eastAsia="Palatino Linotype" w:hAnsi="Palatino Linotype" w:cs="Palatino Linotype"/>
        <w:color w:val="000000"/>
        <w:sz w:val="22"/>
        <w:szCs w:val="20"/>
      </w:rPr>
      <w:instrText>PAGE</w:instrText>
    </w:r>
    <w:r w:rsidRPr="00230979">
      <w:rPr>
        <w:rFonts w:ascii="Palatino Linotype" w:eastAsia="Palatino Linotype" w:hAnsi="Palatino Linotype" w:cs="Palatino Linotype"/>
        <w:color w:val="000000"/>
        <w:sz w:val="22"/>
        <w:szCs w:val="20"/>
      </w:rPr>
      <w:fldChar w:fldCharType="separate"/>
    </w:r>
    <w:r w:rsidR="00001871">
      <w:rPr>
        <w:rFonts w:ascii="Palatino Linotype" w:eastAsia="Palatino Linotype" w:hAnsi="Palatino Linotype" w:cs="Palatino Linotype"/>
        <w:noProof/>
        <w:color w:val="000000"/>
        <w:sz w:val="22"/>
        <w:szCs w:val="20"/>
      </w:rPr>
      <w:t>1</w:t>
    </w:r>
    <w:r w:rsidRPr="00230979">
      <w:rPr>
        <w:rFonts w:ascii="Palatino Linotype" w:eastAsia="Palatino Linotype" w:hAnsi="Palatino Linotype" w:cs="Palatino Linotype"/>
        <w:color w:val="000000"/>
        <w:sz w:val="22"/>
        <w:szCs w:val="20"/>
      </w:rPr>
      <w:fldChar w:fldCharType="end"/>
    </w:r>
    <w:r w:rsidRPr="00230979">
      <w:rPr>
        <w:rFonts w:ascii="Palatino Linotype" w:eastAsia="Palatino Linotype" w:hAnsi="Palatino Linotype" w:cs="Palatino Linotype"/>
        <w:color w:val="000000"/>
        <w:sz w:val="22"/>
        <w:szCs w:val="20"/>
      </w:rPr>
      <w:t xml:space="preserve"> de </w:t>
    </w:r>
    <w:r w:rsidRPr="00230979">
      <w:rPr>
        <w:rFonts w:ascii="Palatino Linotype" w:eastAsia="Palatino Linotype" w:hAnsi="Palatino Linotype" w:cs="Palatino Linotype"/>
        <w:color w:val="000000"/>
        <w:sz w:val="22"/>
        <w:szCs w:val="20"/>
      </w:rPr>
      <w:fldChar w:fldCharType="begin"/>
    </w:r>
    <w:r w:rsidRPr="00230979">
      <w:rPr>
        <w:rFonts w:ascii="Palatino Linotype" w:eastAsia="Palatino Linotype" w:hAnsi="Palatino Linotype" w:cs="Palatino Linotype"/>
        <w:color w:val="000000"/>
        <w:sz w:val="22"/>
        <w:szCs w:val="20"/>
      </w:rPr>
      <w:instrText>NUMPAGES</w:instrText>
    </w:r>
    <w:r w:rsidRPr="00230979">
      <w:rPr>
        <w:rFonts w:ascii="Palatino Linotype" w:eastAsia="Palatino Linotype" w:hAnsi="Palatino Linotype" w:cs="Palatino Linotype"/>
        <w:color w:val="000000"/>
        <w:sz w:val="22"/>
        <w:szCs w:val="20"/>
      </w:rPr>
      <w:fldChar w:fldCharType="separate"/>
    </w:r>
    <w:r w:rsidR="00001871">
      <w:rPr>
        <w:rFonts w:ascii="Palatino Linotype" w:eastAsia="Palatino Linotype" w:hAnsi="Palatino Linotype" w:cs="Palatino Linotype"/>
        <w:noProof/>
        <w:color w:val="000000"/>
        <w:sz w:val="22"/>
        <w:szCs w:val="20"/>
      </w:rPr>
      <w:t>60</w:t>
    </w:r>
    <w:r w:rsidRPr="00230979">
      <w:rPr>
        <w:rFonts w:ascii="Palatino Linotype" w:eastAsia="Palatino Linotype" w:hAnsi="Palatino Linotype" w:cs="Palatino Linotype"/>
        <w:color w:val="000000"/>
        <w:sz w:val="22"/>
        <w:szCs w:val="20"/>
      </w:rPr>
      <w:fldChar w:fldCharType="end"/>
    </w:r>
  </w:p>
  <w:p w14:paraId="41141602" w14:textId="77777777" w:rsidR="007A47FB" w:rsidRDefault="007A47F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63451" w14:textId="77777777" w:rsidR="007D1F70" w:rsidRDefault="007D1F70">
      <w:r>
        <w:separator/>
      </w:r>
    </w:p>
  </w:footnote>
  <w:footnote w:type="continuationSeparator" w:id="0">
    <w:p w14:paraId="51A5FFA2" w14:textId="77777777" w:rsidR="007D1F70" w:rsidRDefault="007D1F70">
      <w:r>
        <w:continuationSeparator/>
      </w:r>
    </w:p>
  </w:footnote>
  <w:footnote w:id="1">
    <w:p w14:paraId="41141606" w14:textId="77777777" w:rsidR="007A47FB" w:rsidRPr="006C4668" w:rsidRDefault="007A47FB" w:rsidP="00313EA6">
      <w:pPr>
        <w:pBdr>
          <w:top w:val="nil"/>
          <w:left w:val="nil"/>
          <w:bottom w:val="nil"/>
          <w:right w:val="nil"/>
          <w:between w:val="nil"/>
        </w:pBdr>
        <w:rPr>
          <w:rFonts w:ascii="Palatino Linotype" w:hAnsi="Palatino Linotype"/>
          <w:color w:val="000000"/>
          <w:sz w:val="22"/>
        </w:rPr>
      </w:pPr>
      <w:r w:rsidRPr="006C4668">
        <w:rPr>
          <w:rFonts w:ascii="Palatino Linotype" w:hAnsi="Palatino Linotype"/>
          <w:sz w:val="22"/>
          <w:vertAlign w:val="superscript"/>
        </w:rPr>
        <w:footnoteRef/>
      </w:r>
      <w:r w:rsidRPr="006C4668">
        <w:rPr>
          <w:rFonts w:ascii="Palatino Linotype" w:hAnsi="Palatino Linotype"/>
          <w:color w:val="000000"/>
          <w:sz w:val="22"/>
        </w:rPr>
        <w:t xml:space="preserve"> Convención Americana sobre Derechos Humanos. Artículo 13.</w:t>
      </w:r>
    </w:p>
  </w:footnote>
  <w:footnote w:id="2">
    <w:p w14:paraId="41141607" w14:textId="77777777" w:rsidR="007A47FB" w:rsidRPr="006C4668" w:rsidRDefault="007A47FB" w:rsidP="00313EA6">
      <w:pPr>
        <w:pBdr>
          <w:top w:val="nil"/>
          <w:left w:val="nil"/>
          <w:bottom w:val="nil"/>
          <w:right w:val="nil"/>
          <w:between w:val="nil"/>
        </w:pBdr>
        <w:rPr>
          <w:rFonts w:ascii="Palatino Linotype" w:hAnsi="Palatino Linotype"/>
          <w:color w:val="000000"/>
          <w:sz w:val="22"/>
        </w:rPr>
      </w:pPr>
      <w:r w:rsidRPr="006C4668">
        <w:rPr>
          <w:rFonts w:ascii="Palatino Linotype" w:hAnsi="Palatino Linotype"/>
          <w:sz w:val="22"/>
          <w:vertAlign w:val="superscript"/>
        </w:rPr>
        <w:footnoteRef/>
      </w:r>
      <w:r w:rsidRPr="006C4668">
        <w:rPr>
          <w:rFonts w:ascii="Palatino Linotype" w:hAnsi="Palatino Linotype"/>
          <w:color w:val="000000"/>
          <w:sz w:val="22"/>
        </w:rPr>
        <w:t xml:space="preserve"> Constitución Política de los Estados Unidos Mexicanos. Artículo sexto, sección A, Fracción I.</w:t>
      </w:r>
    </w:p>
  </w:footnote>
  <w:footnote w:id="3">
    <w:p w14:paraId="41141608" w14:textId="77777777" w:rsidR="007A47FB" w:rsidRDefault="007A47FB" w:rsidP="00313EA6">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4">
    <w:p w14:paraId="41141609" w14:textId="77777777" w:rsidR="007A47FB" w:rsidRDefault="007A47FB" w:rsidP="00313EA6">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5">
    <w:p w14:paraId="4114160A" w14:textId="77777777" w:rsidR="007A47FB" w:rsidRDefault="007A47FB" w:rsidP="00313EA6">
      <w:pPr>
        <w:pBdr>
          <w:top w:val="nil"/>
          <w:left w:val="nil"/>
          <w:bottom w:val="nil"/>
          <w:right w:val="nil"/>
          <w:between w:val="nil"/>
        </w:pBdr>
        <w:rPr>
          <w:color w:val="00000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6">
    <w:p w14:paraId="4114160B" w14:textId="77777777" w:rsidR="007A47FB" w:rsidRDefault="007A47FB" w:rsidP="00313EA6">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14:paraId="4114160C" w14:textId="77777777" w:rsidR="007A47FB" w:rsidRDefault="007A47FB" w:rsidP="00313EA6">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14:paraId="4114160D" w14:textId="77777777" w:rsidR="007A47FB" w:rsidRDefault="007A47FB" w:rsidP="00313EA6">
      <w:pPr>
        <w:pBdr>
          <w:top w:val="nil"/>
          <w:left w:val="nil"/>
          <w:bottom w:val="nil"/>
          <w:right w:val="nil"/>
          <w:between w:val="nil"/>
        </w:pBdr>
        <w:rPr>
          <w:color w:val="000000"/>
        </w:rPr>
      </w:pPr>
      <w:r>
        <w:rPr>
          <w:color w:val="00000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415E5" w14:textId="77777777" w:rsidR="007A47FB" w:rsidRDefault="007D1F70">
    <w:pPr>
      <w:pBdr>
        <w:top w:val="nil"/>
        <w:left w:val="nil"/>
        <w:bottom w:val="nil"/>
        <w:right w:val="nil"/>
        <w:between w:val="nil"/>
      </w:pBdr>
      <w:tabs>
        <w:tab w:val="center" w:pos="4419"/>
        <w:tab w:val="right" w:pos="8838"/>
      </w:tabs>
      <w:rPr>
        <w:color w:val="000000"/>
      </w:rPr>
    </w:pPr>
    <w:r>
      <w:rPr>
        <w:color w:val="000000"/>
      </w:rPr>
      <w:pict w14:anchorId="411416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6519" w:type="dxa"/>
      <w:tblInd w:w="3261" w:type="dxa"/>
      <w:tblLayout w:type="fixed"/>
      <w:tblLook w:val="0400" w:firstRow="0" w:lastRow="0" w:firstColumn="0" w:lastColumn="0" w:noHBand="0" w:noVBand="1"/>
    </w:tblPr>
    <w:tblGrid>
      <w:gridCol w:w="2976"/>
      <w:gridCol w:w="3543"/>
    </w:tblGrid>
    <w:tr w:rsidR="007A47FB" w14:paraId="411415E9" w14:textId="77777777" w:rsidTr="00230979">
      <w:trPr>
        <w:trHeight w:val="227"/>
      </w:trPr>
      <w:tc>
        <w:tcPr>
          <w:tcW w:w="2976" w:type="dxa"/>
          <w:vAlign w:val="center"/>
        </w:tcPr>
        <w:p w14:paraId="411415E7" w14:textId="77777777" w:rsidR="007A47FB" w:rsidRPr="00230979" w:rsidRDefault="007A47FB">
          <w:pPr>
            <w:ind w:right="34"/>
            <w:jc w:val="right"/>
            <w:rPr>
              <w:rFonts w:ascii="Palatino Linotype" w:eastAsia="Palatino Linotype" w:hAnsi="Palatino Linotype" w:cs="Palatino Linotype"/>
              <w:b/>
              <w:szCs w:val="22"/>
            </w:rPr>
          </w:pPr>
          <w:r w:rsidRPr="00230979">
            <w:rPr>
              <w:rFonts w:ascii="Palatino Linotype" w:eastAsia="Palatino Linotype" w:hAnsi="Palatino Linotype" w:cs="Palatino Linotype"/>
              <w:b/>
              <w:szCs w:val="22"/>
            </w:rPr>
            <w:t>Recurso de Revisión:</w:t>
          </w:r>
        </w:p>
      </w:tc>
      <w:tc>
        <w:tcPr>
          <w:tcW w:w="3543" w:type="dxa"/>
          <w:vAlign w:val="center"/>
        </w:tcPr>
        <w:p w14:paraId="411415E8" w14:textId="77777777" w:rsidR="007A47FB" w:rsidRPr="00230979" w:rsidRDefault="007A47FB" w:rsidP="00B4116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230979">
            <w:rPr>
              <w:rFonts w:ascii="Palatino Linotype" w:eastAsia="Palatino Linotype" w:hAnsi="Palatino Linotype" w:cs="Palatino Linotype"/>
              <w:color w:val="000000"/>
              <w:szCs w:val="22"/>
            </w:rPr>
            <w:t>10833/INFOEM/IP/RR/2025</w:t>
          </w:r>
        </w:p>
      </w:tc>
    </w:tr>
    <w:tr w:rsidR="007A47FB" w14:paraId="411415EC" w14:textId="77777777" w:rsidTr="00230979">
      <w:trPr>
        <w:trHeight w:val="242"/>
      </w:trPr>
      <w:tc>
        <w:tcPr>
          <w:tcW w:w="2976" w:type="dxa"/>
          <w:vAlign w:val="center"/>
        </w:tcPr>
        <w:p w14:paraId="411415EA" w14:textId="77777777" w:rsidR="007A47FB" w:rsidRPr="00230979" w:rsidRDefault="007A47FB">
          <w:pPr>
            <w:ind w:right="34"/>
            <w:jc w:val="right"/>
            <w:rPr>
              <w:rFonts w:ascii="Palatino Linotype" w:eastAsia="Palatino Linotype" w:hAnsi="Palatino Linotype" w:cs="Palatino Linotype"/>
              <w:b/>
              <w:szCs w:val="22"/>
            </w:rPr>
          </w:pPr>
          <w:r w:rsidRPr="00230979">
            <w:rPr>
              <w:rFonts w:ascii="Palatino Linotype" w:eastAsia="Palatino Linotype" w:hAnsi="Palatino Linotype" w:cs="Palatino Linotype"/>
              <w:b/>
              <w:szCs w:val="22"/>
            </w:rPr>
            <w:t>Sujeto Obligado:</w:t>
          </w:r>
        </w:p>
      </w:tc>
      <w:tc>
        <w:tcPr>
          <w:tcW w:w="3543" w:type="dxa"/>
          <w:vAlign w:val="center"/>
        </w:tcPr>
        <w:p w14:paraId="411415EB" w14:textId="77777777" w:rsidR="007A47FB" w:rsidRPr="00230979" w:rsidRDefault="007A47FB" w:rsidP="00ED0A54">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szCs w:val="22"/>
              <w:highlight w:val="green"/>
            </w:rPr>
          </w:pPr>
          <w:r w:rsidRPr="00230979">
            <w:rPr>
              <w:rFonts w:ascii="Palatino Linotype" w:eastAsia="Palatino Linotype" w:hAnsi="Palatino Linotype" w:cs="Palatino Linotype"/>
              <w:color w:val="000000"/>
              <w:szCs w:val="22"/>
            </w:rPr>
            <w:t>Ayuntamiento de Cuautitlán</w:t>
          </w:r>
        </w:p>
      </w:tc>
    </w:tr>
    <w:tr w:rsidR="007A47FB" w14:paraId="411415EF" w14:textId="77777777" w:rsidTr="00230979">
      <w:trPr>
        <w:trHeight w:val="342"/>
      </w:trPr>
      <w:tc>
        <w:tcPr>
          <w:tcW w:w="2976" w:type="dxa"/>
          <w:vAlign w:val="center"/>
        </w:tcPr>
        <w:p w14:paraId="411415ED" w14:textId="77777777" w:rsidR="007A47FB" w:rsidRPr="00230979" w:rsidRDefault="007A47FB">
          <w:pPr>
            <w:ind w:right="34"/>
            <w:jc w:val="right"/>
            <w:rPr>
              <w:rFonts w:ascii="Palatino Linotype" w:eastAsia="Palatino Linotype" w:hAnsi="Palatino Linotype" w:cs="Palatino Linotype"/>
              <w:b/>
              <w:szCs w:val="22"/>
            </w:rPr>
          </w:pPr>
          <w:r w:rsidRPr="00230979">
            <w:rPr>
              <w:rFonts w:ascii="Palatino Linotype" w:eastAsia="Palatino Linotype" w:hAnsi="Palatino Linotype" w:cs="Palatino Linotype"/>
              <w:b/>
              <w:szCs w:val="22"/>
            </w:rPr>
            <w:t>Comisionada Ponente:</w:t>
          </w:r>
        </w:p>
      </w:tc>
      <w:tc>
        <w:tcPr>
          <w:tcW w:w="3543" w:type="dxa"/>
          <w:vAlign w:val="center"/>
        </w:tcPr>
        <w:p w14:paraId="411415EE" w14:textId="77777777" w:rsidR="007A47FB" w:rsidRPr="00230979" w:rsidRDefault="007A47FB">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230979">
            <w:rPr>
              <w:rFonts w:ascii="Palatino Linotype" w:eastAsia="Palatino Linotype" w:hAnsi="Palatino Linotype" w:cs="Palatino Linotype"/>
              <w:color w:val="000000"/>
              <w:szCs w:val="22"/>
            </w:rPr>
            <w:t>María del Rosario Mejía Ayala</w:t>
          </w:r>
        </w:p>
      </w:tc>
    </w:tr>
  </w:tbl>
  <w:p w14:paraId="411415F0" w14:textId="77777777" w:rsidR="007A47FB" w:rsidRDefault="007D1F70">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w14:anchorId="411416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6660" w:type="dxa"/>
      <w:tblInd w:w="3402" w:type="dxa"/>
      <w:tblLayout w:type="fixed"/>
      <w:tblLook w:val="0400" w:firstRow="0" w:lastRow="0" w:firstColumn="0" w:lastColumn="0" w:noHBand="0" w:noVBand="1"/>
    </w:tblPr>
    <w:tblGrid>
      <w:gridCol w:w="2977"/>
      <w:gridCol w:w="3683"/>
    </w:tblGrid>
    <w:tr w:rsidR="007A47FB" w14:paraId="411415F6" w14:textId="77777777" w:rsidTr="00230979">
      <w:trPr>
        <w:trHeight w:val="227"/>
      </w:trPr>
      <w:tc>
        <w:tcPr>
          <w:tcW w:w="2977" w:type="dxa"/>
          <w:vAlign w:val="center"/>
        </w:tcPr>
        <w:p w14:paraId="411415F4" w14:textId="77777777" w:rsidR="007A47FB" w:rsidRPr="00230979" w:rsidRDefault="007A47FB">
          <w:pPr>
            <w:jc w:val="right"/>
            <w:rPr>
              <w:rFonts w:ascii="Palatino Linotype" w:eastAsia="Palatino Linotype" w:hAnsi="Palatino Linotype" w:cs="Palatino Linotype"/>
              <w:b/>
              <w:szCs w:val="22"/>
            </w:rPr>
          </w:pPr>
          <w:r w:rsidRPr="00230979">
            <w:rPr>
              <w:rFonts w:ascii="Palatino Linotype" w:eastAsia="Palatino Linotype" w:hAnsi="Palatino Linotype" w:cs="Palatino Linotype"/>
              <w:b/>
              <w:szCs w:val="22"/>
            </w:rPr>
            <w:t>Recurso de Revisión:</w:t>
          </w:r>
        </w:p>
      </w:tc>
      <w:tc>
        <w:tcPr>
          <w:tcW w:w="3683" w:type="dxa"/>
          <w:vAlign w:val="center"/>
        </w:tcPr>
        <w:p w14:paraId="411415F5" w14:textId="77777777" w:rsidR="007A47FB" w:rsidRPr="00230979" w:rsidRDefault="007A47FB" w:rsidP="00CB1566">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230979">
            <w:rPr>
              <w:rFonts w:ascii="Palatino Linotype" w:eastAsia="Palatino Linotype" w:hAnsi="Palatino Linotype" w:cs="Palatino Linotype"/>
              <w:color w:val="000000"/>
              <w:szCs w:val="22"/>
            </w:rPr>
            <w:t>10833/INFOEM/IP/RR/2025</w:t>
          </w:r>
        </w:p>
      </w:tc>
    </w:tr>
    <w:tr w:rsidR="007A47FB" w14:paraId="411415F9" w14:textId="77777777" w:rsidTr="00230979">
      <w:trPr>
        <w:trHeight w:val="242"/>
      </w:trPr>
      <w:tc>
        <w:tcPr>
          <w:tcW w:w="2977" w:type="dxa"/>
          <w:vAlign w:val="center"/>
        </w:tcPr>
        <w:p w14:paraId="411415F7" w14:textId="77777777" w:rsidR="007A47FB" w:rsidRPr="00230979" w:rsidRDefault="007A47FB">
          <w:pPr>
            <w:jc w:val="right"/>
            <w:rPr>
              <w:rFonts w:ascii="Palatino Linotype" w:eastAsia="Palatino Linotype" w:hAnsi="Palatino Linotype" w:cs="Palatino Linotype"/>
              <w:b/>
              <w:szCs w:val="22"/>
            </w:rPr>
          </w:pPr>
          <w:r w:rsidRPr="00230979">
            <w:rPr>
              <w:rFonts w:ascii="Palatino Linotype" w:eastAsia="Palatino Linotype" w:hAnsi="Palatino Linotype" w:cs="Palatino Linotype"/>
              <w:b/>
              <w:szCs w:val="22"/>
            </w:rPr>
            <w:t>Recurrente:</w:t>
          </w:r>
        </w:p>
      </w:tc>
      <w:tc>
        <w:tcPr>
          <w:tcW w:w="3683" w:type="dxa"/>
        </w:tcPr>
        <w:p w14:paraId="411415F8" w14:textId="77777777" w:rsidR="007A47FB" w:rsidRPr="00230979" w:rsidRDefault="007A47FB">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szCs w:val="22"/>
              <w:highlight w:val="green"/>
            </w:rPr>
          </w:pPr>
        </w:p>
      </w:tc>
    </w:tr>
    <w:tr w:rsidR="007A47FB" w14:paraId="411415FC" w14:textId="77777777" w:rsidTr="00230979">
      <w:trPr>
        <w:trHeight w:val="342"/>
      </w:trPr>
      <w:tc>
        <w:tcPr>
          <w:tcW w:w="2977" w:type="dxa"/>
          <w:vAlign w:val="center"/>
        </w:tcPr>
        <w:p w14:paraId="411415FA" w14:textId="77777777" w:rsidR="007A47FB" w:rsidRPr="00230979" w:rsidRDefault="007A47FB">
          <w:pPr>
            <w:jc w:val="right"/>
            <w:rPr>
              <w:rFonts w:ascii="Palatino Linotype" w:eastAsia="Palatino Linotype" w:hAnsi="Palatino Linotype" w:cs="Palatino Linotype"/>
              <w:b/>
              <w:szCs w:val="22"/>
            </w:rPr>
          </w:pPr>
          <w:r w:rsidRPr="00230979">
            <w:rPr>
              <w:rFonts w:ascii="Palatino Linotype" w:eastAsia="Palatino Linotype" w:hAnsi="Palatino Linotype" w:cs="Palatino Linotype"/>
              <w:b/>
              <w:szCs w:val="22"/>
            </w:rPr>
            <w:t>Sujeto Obligado:</w:t>
          </w:r>
        </w:p>
      </w:tc>
      <w:tc>
        <w:tcPr>
          <w:tcW w:w="3683" w:type="dxa"/>
          <w:vAlign w:val="center"/>
        </w:tcPr>
        <w:p w14:paraId="411415FB" w14:textId="77777777" w:rsidR="007A47FB" w:rsidRPr="00230979" w:rsidRDefault="007A47FB" w:rsidP="00E17E99">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230979">
            <w:rPr>
              <w:rFonts w:ascii="Palatino Linotype" w:eastAsia="Palatino Linotype" w:hAnsi="Palatino Linotype" w:cs="Palatino Linotype"/>
              <w:color w:val="000000"/>
              <w:szCs w:val="22"/>
            </w:rPr>
            <w:t>Ayuntamiento de Cuautitlán</w:t>
          </w:r>
        </w:p>
      </w:tc>
    </w:tr>
    <w:tr w:rsidR="007A47FB" w14:paraId="411415FF" w14:textId="77777777" w:rsidTr="00230979">
      <w:trPr>
        <w:trHeight w:val="342"/>
      </w:trPr>
      <w:tc>
        <w:tcPr>
          <w:tcW w:w="2977" w:type="dxa"/>
          <w:vAlign w:val="center"/>
        </w:tcPr>
        <w:p w14:paraId="411415FD" w14:textId="77777777" w:rsidR="007A47FB" w:rsidRPr="00230979" w:rsidRDefault="007A47FB">
          <w:pPr>
            <w:jc w:val="right"/>
            <w:rPr>
              <w:rFonts w:ascii="Palatino Linotype" w:eastAsia="Palatino Linotype" w:hAnsi="Palatino Linotype" w:cs="Palatino Linotype"/>
              <w:b/>
              <w:szCs w:val="22"/>
            </w:rPr>
          </w:pPr>
          <w:r w:rsidRPr="00230979">
            <w:rPr>
              <w:rFonts w:ascii="Palatino Linotype" w:eastAsia="Palatino Linotype" w:hAnsi="Palatino Linotype" w:cs="Palatino Linotype"/>
              <w:b/>
              <w:szCs w:val="22"/>
            </w:rPr>
            <w:t>Comisionada Ponente:</w:t>
          </w:r>
        </w:p>
      </w:tc>
      <w:tc>
        <w:tcPr>
          <w:tcW w:w="3683" w:type="dxa"/>
          <w:vAlign w:val="center"/>
        </w:tcPr>
        <w:p w14:paraId="411415FE" w14:textId="77777777" w:rsidR="007A47FB" w:rsidRPr="00230979" w:rsidRDefault="007A47FB">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230979">
            <w:rPr>
              <w:rFonts w:ascii="Palatino Linotype" w:eastAsia="Palatino Linotype" w:hAnsi="Palatino Linotype" w:cs="Palatino Linotype"/>
              <w:color w:val="000000"/>
              <w:szCs w:val="22"/>
            </w:rPr>
            <w:t>María del Rosario Mejía Ayala</w:t>
          </w:r>
        </w:p>
      </w:tc>
    </w:tr>
  </w:tbl>
  <w:p w14:paraId="41141600" w14:textId="77777777" w:rsidR="007A47FB" w:rsidRDefault="007D1F70">
    <w:pPr>
      <w:pBdr>
        <w:top w:val="nil"/>
        <w:left w:val="nil"/>
        <w:bottom w:val="nil"/>
        <w:right w:val="nil"/>
        <w:between w:val="nil"/>
      </w:pBdr>
      <w:tabs>
        <w:tab w:val="center" w:pos="4419"/>
        <w:tab w:val="right" w:pos="8838"/>
      </w:tabs>
      <w:rPr>
        <w:color w:val="000000"/>
        <w:sz w:val="16"/>
        <w:szCs w:val="16"/>
      </w:rPr>
    </w:pPr>
    <w:r>
      <w:rPr>
        <w:color w:val="000000"/>
        <w:sz w:val="16"/>
        <w:szCs w:val="16"/>
      </w:rPr>
      <w:pict w14:anchorId="411416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25.45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7816848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1EB365A"/>
    <w:multiLevelType w:val="hybridMultilevel"/>
    <w:tmpl w:val="F0BE28A8"/>
    <w:lvl w:ilvl="0" w:tplc="11266696">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0A10F9"/>
    <w:multiLevelType w:val="hybridMultilevel"/>
    <w:tmpl w:val="A4E20040"/>
    <w:lvl w:ilvl="0" w:tplc="8DA468A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F9189B"/>
    <w:multiLevelType w:val="hybridMultilevel"/>
    <w:tmpl w:val="3EACB9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9C4464B"/>
    <w:multiLevelType w:val="multilevel"/>
    <w:tmpl w:val="FDD45C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6E3E65"/>
    <w:multiLevelType w:val="hybridMultilevel"/>
    <w:tmpl w:val="AA82C2A8"/>
    <w:lvl w:ilvl="0" w:tplc="2DC417EC">
      <w:start w:val="1"/>
      <w:numFmt w:val="decimal"/>
      <w:lvlText w:val="%1."/>
      <w:lvlJc w:val="left"/>
      <w:pPr>
        <w:ind w:left="720" w:hanging="360"/>
      </w:pPr>
      <w:rPr>
        <w:b/>
        <w:i w:val="0"/>
      </w:rPr>
    </w:lvl>
    <w:lvl w:ilvl="1" w:tplc="5C580E56">
      <w:start w:val="5"/>
      <w:numFmt w:val="bullet"/>
      <w:lvlText w:val="•"/>
      <w:lvlJc w:val="left"/>
      <w:pPr>
        <w:ind w:left="1785" w:hanging="705"/>
      </w:pPr>
      <w:rPr>
        <w:rFonts w:ascii="Palatino Linotype" w:eastAsiaTheme="minorEastAsia" w:hAnsi="Palatino Linotype" w:cs="Arial" w:hint="default"/>
      </w:rPr>
    </w:lvl>
    <w:lvl w:ilvl="2" w:tplc="8D2E970C">
      <w:start w:val="1"/>
      <w:numFmt w:val="lowerLetter"/>
      <w:lvlText w:val="%3)"/>
      <w:lvlJc w:val="left"/>
      <w:pPr>
        <w:ind w:left="2820" w:hanging="840"/>
      </w:pPr>
      <w:rPr>
        <w:rFonts w:hint="default"/>
      </w:rPr>
    </w:lvl>
    <w:lvl w:ilvl="3" w:tplc="354C2A32">
      <w:start w:val="1"/>
      <w:numFmt w:val="upperRoman"/>
      <w:lvlText w:val="%4."/>
      <w:lvlJc w:val="left"/>
      <w:pPr>
        <w:ind w:left="3240" w:hanging="720"/>
      </w:pPr>
      <w:rPr>
        <w:rFonts w:hint="default"/>
      </w:rPr>
    </w:lvl>
    <w:lvl w:ilvl="4" w:tplc="5F60518E">
      <w:start w:val="1"/>
      <w:numFmt w:val="upperLetter"/>
      <w:lvlText w:val="%5."/>
      <w:lvlJc w:val="left"/>
      <w:pPr>
        <w:ind w:left="3600" w:hanging="360"/>
      </w:pPr>
      <w:rPr>
        <w:rFonts w:hint="default"/>
      </w:rPr>
    </w:lvl>
    <w:lvl w:ilvl="5" w:tplc="DAF0C25E">
      <w:start w:val="70"/>
      <w:numFmt w:val="bullet"/>
      <w:lvlText w:val="·"/>
      <w:lvlJc w:val="left"/>
      <w:pPr>
        <w:ind w:left="4500" w:hanging="360"/>
      </w:pPr>
      <w:rPr>
        <w:rFonts w:ascii="Palatino Linotype" w:eastAsiaTheme="minorEastAsia" w:hAnsi="Palatino Linotype" w:cs="Arial" w:hint="default"/>
      </w:r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7670094"/>
    <w:multiLevelType w:val="multilevel"/>
    <w:tmpl w:val="9932B572"/>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F07688"/>
    <w:multiLevelType w:val="hybridMultilevel"/>
    <w:tmpl w:val="659A62FA"/>
    <w:lvl w:ilvl="0" w:tplc="87020152">
      <w:start w:val="1"/>
      <w:numFmt w:val="decimal"/>
      <w:lvlText w:val="%1."/>
      <w:lvlJc w:val="left"/>
      <w:pPr>
        <w:ind w:left="644"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8AC464E"/>
    <w:multiLevelType w:val="hybridMultilevel"/>
    <w:tmpl w:val="A078912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4737F47"/>
    <w:multiLevelType w:val="multilevel"/>
    <w:tmpl w:val="3710C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365323"/>
    <w:multiLevelType w:val="multilevel"/>
    <w:tmpl w:val="4434E6B8"/>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962B1F"/>
    <w:multiLevelType w:val="hybridMultilevel"/>
    <w:tmpl w:val="6540B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A0C5B26"/>
    <w:multiLevelType w:val="hybridMultilevel"/>
    <w:tmpl w:val="1102C37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2BFA4E07"/>
    <w:multiLevelType w:val="multilevel"/>
    <w:tmpl w:val="3DF6786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4" w15:restartNumberingAfterBreak="0">
    <w:nsid w:val="2EE82D25"/>
    <w:multiLevelType w:val="multilevel"/>
    <w:tmpl w:val="1C6CA70E"/>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5" w15:restartNumberingAfterBreak="0">
    <w:nsid w:val="331E40FB"/>
    <w:multiLevelType w:val="hybridMultilevel"/>
    <w:tmpl w:val="482877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4317490"/>
    <w:multiLevelType w:val="hybridMultilevel"/>
    <w:tmpl w:val="FD30DC42"/>
    <w:lvl w:ilvl="0" w:tplc="92BE0B36">
      <w:start w:val="1"/>
      <w:numFmt w:val="decimal"/>
      <w:lvlText w:val="%1."/>
      <w:lvlJc w:val="left"/>
      <w:pPr>
        <w:ind w:left="4613" w:hanging="360"/>
      </w:pPr>
      <w:rPr>
        <w:rFonts w:ascii="Palatino Linotype" w:hAnsi="Palatino Linotype" w:hint="default"/>
        <w:b/>
        <w:i w:val="0"/>
        <w:color w:val="auto"/>
        <w:sz w:val="24"/>
      </w:rPr>
    </w:lvl>
    <w:lvl w:ilvl="1" w:tplc="689ED1C2">
      <w:start w:val="1"/>
      <w:numFmt w:val="upperRoman"/>
      <w:lvlText w:val="%2."/>
      <w:lvlJc w:val="left"/>
      <w:pPr>
        <w:ind w:left="1800" w:hanging="720"/>
      </w:pPr>
      <w:rPr>
        <w:rFonts w:ascii="Palatino Linotype" w:hAnsi="Palatino Linotype" w:hint="default"/>
        <w:b/>
        <w:color w:val="auto"/>
      </w:rPr>
    </w:lvl>
    <w:lvl w:ilvl="2" w:tplc="080A001B">
      <w:start w:val="1"/>
      <w:numFmt w:val="lowerRoman"/>
      <w:lvlText w:val="%3."/>
      <w:lvlJc w:val="right"/>
      <w:pPr>
        <w:ind w:left="2160" w:hanging="180"/>
      </w:pPr>
    </w:lvl>
    <w:lvl w:ilvl="3" w:tplc="080A0017">
      <w:start w:val="1"/>
      <w:numFmt w:val="lowerLetter"/>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8985675"/>
    <w:multiLevelType w:val="hybridMultilevel"/>
    <w:tmpl w:val="96F0E4D2"/>
    <w:lvl w:ilvl="0" w:tplc="721633D0">
      <w:start w:val="1"/>
      <w:numFmt w:val="lowerLetter"/>
      <w:lvlText w:val="%1)"/>
      <w:lvlJc w:val="left"/>
      <w:pPr>
        <w:ind w:left="720" w:hanging="360"/>
      </w:pPr>
      <w:rPr>
        <w:b/>
      </w:rPr>
    </w:lvl>
    <w:lvl w:ilvl="1" w:tplc="F33E2EC8">
      <w:start w:val="1"/>
      <w:numFmt w:val="lowerLetter"/>
      <w:lvlText w:val="%2."/>
      <w:lvlJc w:val="left"/>
      <w:pPr>
        <w:ind w:left="1440" w:hanging="360"/>
      </w:pPr>
      <w:rPr>
        <w:color w:val="auto"/>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15:restartNumberingAfterBreak="0">
    <w:nsid w:val="3EF44905"/>
    <w:multiLevelType w:val="multilevel"/>
    <w:tmpl w:val="221A92C6"/>
    <w:lvl w:ilvl="0">
      <w:start w:val="1"/>
      <w:numFmt w:val="decimal"/>
      <w:lvlText w:val="%1."/>
      <w:lvlJc w:val="left"/>
      <w:pPr>
        <w:ind w:left="784" w:hanging="357"/>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2310F98"/>
    <w:multiLevelType w:val="hybridMultilevel"/>
    <w:tmpl w:val="4198C234"/>
    <w:lvl w:ilvl="0" w:tplc="A2DC400A">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 w15:restartNumberingAfterBreak="0">
    <w:nsid w:val="44EF4BDC"/>
    <w:multiLevelType w:val="hybridMultilevel"/>
    <w:tmpl w:val="E53CC98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1" w15:restartNumberingAfterBreak="0">
    <w:nsid w:val="4EA67C1A"/>
    <w:multiLevelType w:val="multilevel"/>
    <w:tmpl w:val="7360ADAC"/>
    <w:lvl w:ilvl="0">
      <w:start w:val="1"/>
      <w:numFmt w:val="decimal"/>
      <w:lvlText w:val="%1."/>
      <w:lvlJc w:val="left"/>
      <w:pPr>
        <w:ind w:left="720" w:hanging="36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F734587"/>
    <w:multiLevelType w:val="multilevel"/>
    <w:tmpl w:val="366630E2"/>
    <w:lvl w:ilvl="0">
      <w:start w:val="1"/>
      <w:numFmt w:val="decimal"/>
      <w:lvlText w:val="%1."/>
      <w:lvlJc w:val="left"/>
      <w:pPr>
        <w:ind w:left="502" w:hanging="360"/>
      </w:pPr>
      <w:rPr>
        <w:b/>
        <w:i w:val="0"/>
        <w:sz w:val="24"/>
        <w:szCs w:val="24"/>
      </w:rPr>
    </w:lvl>
    <w:lvl w:ilvl="1">
      <w:start w:val="5"/>
      <w:numFmt w:val="bullet"/>
      <w:lvlText w:val="•"/>
      <w:lvlJc w:val="left"/>
      <w:pPr>
        <w:ind w:left="1785" w:hanging="705"/>
      </w:pPr>
      <w:rPr>
        <w:rFonts w:ascii="Palatino Linotype" w:eastAsia="Palatino Linotype" w:hAnsi="Palatino Linotype" w:cs="Palatino Linotype"/>
      </w:rPr>
    </w:lvl>
    <w:lvl w:ilvl="2">
      <w:start w:val="1"/>
      <w:numFmt w:val="lowerLetter"/>
      <w:lvlText w:val="%3)"/>
      <w:lvlJc w:val="left"/>
      <w:pPr>
        <w:ind w:left="2820" w:hanging="840"/>
      </w:pPr>
    </w:lvl>
    <w:lvl w:ilvl="3">
      <w:start w:val="1"/>
      <w:numFmt w:val="upperRoman"/>
      <w:lvlText w:val="%4."/>
      <w:lvlJc w:val="left"/>
      <w:pPr>
        <w:ind w:left="3240" w:hanging="720"/>
      </w:pPr>
    </w:lvl>
    <w:lvl w:ilvl="4">
      <w:start w:val="1"/>
      <w:numFmt w:val="upperLetter"/>
      <w:lvlText w:val="%5."/>
      <w:lvlJc w:val="left"/>
      <w:pPr>
        <w:ind w:left="786" w:hanging="360"/>
      </w:pPr>
    </w:lvl>
    <w:lvl w:ilvl="5">
      <w:start w:val="70"/>
      <w:numFmt w:val="bullet"/>
      <w:lvlText w:val="·"/>
      <w:lvlJc w:val="left"/>
      <w:pPr>
        <w:ind w:left="4500" w:hanging="360"/>
      </w:pPr>
      <w:rPr>
        <w:rFonts w:ascii="Palatino Linotype" w:eastAsia="Palatino Linotype" w:hAnsi="Palatino Linotype" w:cs="Palatino Linotyp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60839D1"/>
    <w:multiLevelType w:val="hybridMultilevel"/>
    <w:tmpl w:val="85B60A3A"/>
    <w:lvl w:ilvl="0" w:tplc="92067BEA">
      <w:start w:val="1"/>
      <w:numFmt w:val="decimal"/>
      <w:lvlText w:val="%1."/>
      <w:lvlJc w:val="left"/>
      <w:pPr>
        <w:ind w:left="502"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15:restartNumberingAfterBreak="0">
    <w:nsid w:val="57291810"/>
    <w:multiLevelType w:val="multilevel"/>
    <w:tmpl w:val="C186AC70"/>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5" w15:restartNumberingAfterBreak="0">
    <w:nsid w:val="577202FA"/>
    <w:multiLevelType w:val="hybridMultilevel"/>
    <w:tmpl w:val="D91489B2"/>
    <w:lvl w:ilvl="0" w:tplc="DDC08822">
      <w:start w:val="1"/>
      <w:numFmt w:val="decimal"/>
      <w:lvlText w:val="%1."/>
      <w:lvlJc w:val="left"/>
      <w:pPr>
        <w:ind w:left="360" w:hanging="360"/>
      </w:pPr>
      <w:rPr>
        <w:rFonts w:hAnsi="Arial Unicode MS" w:hint="default"/>
        <w:b/>
        <w:i w:val="0"/>
        <w:caps w:val="0"/>
        <w:smallCaps w:val="0"/>
        <w:strike w:val="0"/>
        <w:dstrike w:val="0"/>
        <w:outline w:val="0"/>
        <w:emboss w:val="0"/>
        <w:imprint w:val="0"/>
        <w:spacing w:val="0"/>
        <w:w w:val="100"/>
        <w:kern w:val="0"/>
        <w:position w:val="0"/>
        <w:highlight w:val="none"/>
        <w:u w:val="none"/>
        <w:vertAlign w:val="baseline"/>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A177B67"/>
    <w:multiLevelType w:val="multilevel"/>
    <w:tmpl w:val="D236FA1A"/>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ABD4987"/>
    <w:multiLevelType w:val="hybridMultilevel"/>
    <w:tmpl w:val="0B565E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C5D135D"/>
    <w:multiLevelType w:val="hybridMultilevel"/>
    <w:tmpl w:val="F950054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D67723C"/>
    <w:multiLevelType w:val="multilevel"/>
    <w:tmpl w:val="7A34909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0" w15:restartNumberingAfterBreak="0">
    <w:nsid w:val="63AA2F76"/>
    <w:multiLevelType w:val="hybridMultilevel"/>
    <w:tmpl w:val="1E5AEA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65A5835"/>
    <w:multiLevelType w:val="multilevel"/>
    <w:tmpl w:val="BAD63276"/>
    <w:lvl w:ilvl="0">
      <w:start w:val="24"/>
      <w:numFmt w:val="decimal"/>
      <w:lvlText w:val="%1."/>
      <w:lvlJc w:val="left"/>
      <w:pPr>
        <w:ind w:left="360"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B3F306F"/>
    <w:multiLevelType w:val="hybridMultilevel"/>
    <w:tmpl w:val="792039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B4E5D21"/>
    <w:multiLevelType w:val="multilevel"/>
    <w:tmpl w:val="F08A9B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FCF1743"/>
    <w:multiLevelType w:val="multilevel"/>
    <w:tmpl w:val="2938D5EC"/>
    <w:lvl w:ilvl="0">
      <w:start w:val="1"/>
      <w:numFmt w:val="bullet"/>
      <w:lvlText w:val="●"/>
      <w:lvlJc w:val="left"/>
      <w:pPr>
        <w:ind w:left="709" w:hanging="358"/>
      </w:pPr>
      <w:rPr>
        <w:rFonts w:ascii="Noto Sans Symbols" w:eastAsia="Noto Sans Symbols" w:hAnsi="Noto Sans Symbols" w:cs="Noto Sans Symbols"/>
      </w:rPr>
    </w:lvl>
    <w:lvl w:ilvl="1">
      <w:start w:val="1"/>
      <w:numFmt w:val="bullet"/>
      <w:lvlText w:val="o"/>
      <w:lvlJc w:val="left"/>
      <w:pPr>
        <w:ind w:left="1429" w:hanging="360"/>
      </w:pPr>
      <w:rPr>
        <w:rFonts w:ascii="Courier New" w:eastAsia="Courier New" w:hAnsi="Courier New" w:cs="Courier New"/>
      </w:rPr>
    </w:lvl>
    <w:lvl w:ilvl="2">
      <w:start w:val="1"/>
      <w:numFmt w:val="bullet"/>
      <w:lvlText w:val="▪"/>
      <w:lvlJc w:val="left"/>
      <w:pPr>
        <w:ind w:left="2149" w:hanging="360"/>
      </w:pPr>
      <w:rPr>
        <w:rFonts w:ascii="Noto Sans Symbols" w:eastAsia="Noto Sans Symbols" w:hAnsi="Noto Sans Symbols" w:cs="Noto Sans Symbols"/>
      </w:rPr>
    </w:lvl>
    <w:lvl w:ilvl="3">
      <w:start w:val="1"/>
      <w:numFmt w:val="bullet"/>
      <w:lvlText w:val="●"/>
      <w:lvlJc w:val="left"/>
      <w:pPr>
        <w:ind w:left="2869" w:hanging="360"/>
      </w:pPr>
      <w:rPr>
        <w:rFonts w:ascii="Noto Sans Symbols" w:eastAsia="Noto Sans Symbols" w:hAnsi="Noto Sans Symbols" w:cs="Noto Sans Symbols"/>
      </w:rPr>
    </w:lvl>
    <w:lvl w:ilvl="4">
      <w:start w:val="1"/>
      <w:numFmt w:val="bullet"/>
      <w:lvlText w:val="o"/>
      <w:lvlJc w:val="left"/>
      <w:pPr>
        <w:ind w:left="3589" w:hanging="360"/>
      </w:pPr>
      <w:rPr>
        <w:rFonts w:ascii="Courier New" w:eastAsia="Courier New" w:hAnsi="Courier New" w:cs="Courier New"/>
      </w:rPr>
    </w:lvl>
    <w:lvl w:ilvl="5">
      <w:start w:val="1"/>
      <w:numFmt w:val="bullet"/>
      <w:lvlText w:val="▪"/>
      <w:lvlJc w:val="left"/>
      <w:pPr>
        <w:ind w:left="4309" w:hanging="360"/>
      </w:pPr>
      <w:rPr>
        <w:rFonts w:ascii="Noto Sans Symbols" w:eastAsia="Noto Sans Symbols" w:hAnsi="Noto Sans Symbols" w:cs="Noto Sans Symbols"/>
      </w:rPr>
    </w:lvl>
    <w:lvl w:ilvl="6">
      <w:start w:val="1"/>
      <w:numFmt w:val="bullet"/>
      <w:lvlText w:val="●"/>
      <w:lvlJc w:val="left"/>
      <w:pPr>
        <w:ind w:left="5029" w:hanging="360"/>
      </w:pPr>
      <w:rPr>
        <w:rFonts w:ascii="Noto Sans Symbols" w:eastAsia="Noto Sans Symbols" w:hAnsi="Noto Sans Symbols" w:cs="Noto Sans Symbols"/>
      </w:rPr>
    </w:lvl>
    <w:lvl w:ilvl="7">
      <w:start w:val="1"/>
      <w:numFmt w:val="bullet"/>
      <w:lvlText w:val="o"/>
      <w:lvlJc w:val="left"/>
      <w:pPr>
        <w:ind w:left="5749" w:hanging="360"/>
      </w:pPr>
      <w:rPr>
        <w:rFonts w:ascii="Courier New" w:eastAsia="Courier New" w:hAnsi="Courier New" w:cs="Courier New"/>
      </w:rPr>
    </w:lvl>
    <w:lvl w:ilvl="8">
      <w:start w:val="1"/>
      <w:numFmt w:val="bullet"/>
      <w:lvlText w:val="▪"/>
      <w:lvlJc w:val="left"/>
      <w:pPr>
        <w:ind w:left="6469" w:hanging="360"/>
      </w:pPr>
      <w:rPr>
        <w:rFonts w:ascii="Noto Sans Symbols" w:eastAsia="Noto Sans Symbols" w:hAnsi="Noto Sans Symbols" w:cs="Noto Sans Symbols"/>
      </w:rPr>
    </w:lvl>
  </w:abstractNum>
  <w:abstractNum w:abstractNumId="37" w15:restartNumberingAfterBreak="0">
    <w:nsid w:val="718B2BC2"/>
    <w:multiLevelType w:val="hybridMultilevel"/>
    <w:tmpl w:val="E15404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2380D6D"/>
    <w:multiLevelType w:val="multilevel"/>
    <w:tmpl w:val="8B74789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9" w15:restartNumberingAfterBreak="0">
    <w:nsid w:val="73A8548D"/>
    <w:multiLevelType w:val="multilevel"/>
    <w:tmpl w:val="D1F2CB3E"/>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0" w15:restartNumberingAfterBreak="0">
    <w:nsid w:val="7A914D4F"/>
    <w:multiLevelType w:val="hybridMultilevel"/>
    <w:tmpl w:val="7072356C"/>
    <w:lvl w:ilvl="0" w:tplc="D53629EC">
      <w:start w:val="1"/>
      <w:numFmt w:val="lowerLetter"/>
      <w:lvlText w:val="%1)"/>
      <w:lvlJc w:val="left"/>
      <w:pPr>
        <w:ind w:left="1713" w:hanging="360"/>
      </w:pPr>
      <w:rPr>
        <w:b/>
        <w:i w:val="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41" w15:restartNumberingAfterBreak="0">
    <w:nsid w:val="7AEF684B"/>
    <w:multiLevelType w:val="hybridMultilevel"/>
    <w:tmpl w:val="BE0A2204"/>
    <w:lvl w:ilvl="0" w:tplc="EE586E7C">
      <w:start w:val="1"/>
      <w:numFmt w:val="bullet"/>
      <w:lvlText w:val=""/>
      <w:lvlJc w:val="left"/>
      <w:pPr>
        <w:ind w:left="1069" w:hanging="360"/>
      </w:pPr>
      <w:rPr>
        <w:rFonts w:ascii="Symbol" w:hAnsi="Symbol" w:hint="default"/>
        <w:color w:val="auto"/>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42" w15:restartNumberingAfterBreak="0">
    <w:nsid w:val="7B8F71ED"/>
    <w:multiLevelType w:val="hybridMultilevel"/>
    <w:tmpl w:val="A524CD6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D5D25CD"/>
    <w:multiLevelType w:val="multilevel"/>
    <w:tmpl w:val="4EA0A93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E456C33"/>
    <w:multiLevelType w:val="hybridMultilevel"/>
    <w:tmpl w:val="579C618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6"/>
  </w:num>
  <w:num w:numId="2">
    <w:abstractNumId w:val="13"/>
  </w:num>
  <w:num w:numId="3">
    <w:abstractNumId w:val="24"/>
  </w:num>
  <w:num w:numId="4">
    <w:abstractNumId w:val="38"/>
  </w:num>
  <w:num w:numId="5">
    <w:abstractNumId w:val="36"/>
  </w:num>
  <w:num w:numId="6">
    <w:abstractNumId w:val="3"/>
  </w:num>
  <w:num w:numId="7">
    <w:abstractNumId w:val="11"/>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43"/>
    <w:lvlOverride w:ilvl="0">
      <w:lvl w:ilvl="0">
        <w:numFmt w:val="decimal"/>
        <w:lvlText w:val="%1."/>
        <w:lvlJc w:val="left"/>
        <w:rPr>
          <w:b/>
        </w:rPr>
      </w:lvl>
    </w:lvlOverride>
  </w:num>
  <w:num w:numId="11">
    <w:abstractNumId w:val="15"/>
  </w:num>
  <w:num w:numId="12">
    <w:abstractNumId w:val="18"/>
  </w:num>
  <w:num w:numId="13">
    <w:abstractNumId w:val="6"/>
  </w:num>
  <w:num w:numId="14">
    <w:abstractNumId w:val="40"/>
  </w:num>
  <w:num w:numId="15">
    <w:abstractNumId w:val="22"/>
  </w:num>
  <w:num w:numId="16">
    <w:abstractNumId w:val="14"/>
  </w:num>
  <w:num w:numId="17">
    <w:abstractNumId w:val="0"/>
  </w:num>
  <w:num w:numId="18">
    <w:abstractNumId w:val="5"/>
  </w:num>
  <w:num w:numId="19">
    <w:abstractNumId w:val="29"/>
  </w:num>
  <w:num w:numId="20">
    <w:abstractNumId w:val="39"/>
  </w:num>
  <w:num w:numId="21">
    <w:abstractNumId w:val="2"/>
  </w:num>
  <w:num w:numId="22">
    <w:abstractNumId w:val="25"/>
  </w:num>
  <w:num w:numId="23">
    <w:abstractNumId w:val="34"/>
  </w:num>
  <w:num w:numId="24">
    <w:abstractNumId w:val="44"/>
  </w:num>
  <w:num w:numId="25">
    <w:abstractNumId w:val="4"/>
  </w:num>
  <w:num w:numId="26">
    <w:abstractNumId w:val="19"/>
  </w:num>
  <w:num w:numId="27">
    <w:abstractNumId w:val="20"/>
  </w:num>
  <w:num w:numId="28">
    <w:abstractNumId w:val="1"/>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9"/>
  </w:num>
  <w:num w:numId="33">
    <w:abstractNumId w:val="21"/>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32"/>
  </w:num>
  <w:num w:numId="37">
    <w:abstractNumId w:val="41"/>
  </w:num>
  <w:num w:numId="38">
    <w:abstractNumId w:val="7"/>
  </w:num>
  <w:num w:numId="39">
    <w:abstractNumId w:val="35"/>
  </w:num>
  <w:num w:numId="40">
    <w:abstractNumId w:val="10"/>
  </w:num>
  <w:num w:numId="41">
    <w:abstractNumId w:val="42"/>
  </w:num>
  <w:num w:numId="42">
    <w:abstractNumId w:val="27"/>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DF1"/>
    <w:rsid w:val="00001871"/>
    <w:rsid w:val="0000677B"/>
    <w:rsid w:val="00015CA6"/>
    <w:rsid w:val="00025289"/>
    <w:rsid w:val="00031DF2"/>
    <w:rsid w:val="00034F10"/>
    <w:rsid w:val="000378F8"/>
    <w:rsid w:val="00041443"/>
    <w:rsid w:val="000444BD"/>
    <w:rsid w:val="00053809"/>
    <w:rsid w:val="0006397E"/>
    <w:rsid w:val="00071823"/>
    <w:rsid w:val="000877E9"/>
    <w:rsid w:val="000A6833"/>
    <w:rsid w:val="000B137A"/>
    <w:rsid w:val="000B554D"/>
    <w:rsid w:val="000C7A68"/>
    <w:rsid w:val="000E5750"/>
    <w:rsid w:val="000E7F59"/>
    <w:rsid w:val="000F1E77"/>
    <w:rsid w:val="00102B6E"/>
    <w:rsid w:val="00120600"/>
    <w:rsid w:val="001268E9"/>
    <w:rsid w:val="00134848"/>
    <w:rsid w:val="00137E3A"/>
    <w:rsid w:val="001737E1"/>
    <w:rsid w:val="00194544"/>
    <w:rsid w:val="001964B7"/>
    <w:rsid w:val="001C3453"/>
    <w:rsid w:val="001E06BF"/>
    <w:rsid w:val="0021003A"/>
    <w:rsid w:val="00212FD8"/>
    <w:rsid w:val="00230979"/>
    <w:rsid w:val="0023609E"/>
    <w:rsid w:val="00246311"/>
    <w:rsid w:val="00256C47"/>
    <w:rsid w:val="00260274"/>
    <w:rsid w:val="00261EEB"/>
    <w:rsid w:val="0026445F"/>
    <w:rsid w:val="0026452F"/>
    <w:rsid w:val="00267DE2"/>
    <w:rsid w:val="0029404D"/>
    <w:rsid w:val="0029707E"/>
    <w:rsid w:val="002B1760"/>
    <w:rsid w:val="002B6B27"/>
    <w:rsid w:val="002C2106"/>
    <w:rsid w:val="002D151E"/>
    <w:rsid w:val="002D3FE5"/>
    <w:rsid w:val="002D50F0"/>
    <w:rsid w:val="002E0DF4"/>
    <w:rsid w:val="002E5220"/>
    <w:rsid w:val="003063EE"/>
    <w:rsid w:val="00313EA6"/>
    <w:rsid w:val="00320F2D"/>
    <w:rsid w:val="00320FD6"/>
    <w:rsid w:val="0032619C"/>
    <w:rsid w:val="00336B15"/>
    <w:rsid w:val="00340300"/>
    <w:rsid w:val="0034676E"/>
    <w:rsid w:val="00380BD1"/>
    <w:rsid w:val="003A10C2"/>
    <w:rsid w:val="003B54B3"/>
    <w:rsid w:val="003B59FA"/>
    <w:rsid w:val="003B6629"/>
    <w:rsid w:val="003D2130"/>
    <w:rsid w:val="003D408C"/>
    <w:rsid w:val="003D7E7B"/>
    <w:rsid w:val="003E1320"/>
    <w:rsid w:val="003E15C4"/>
    <w:rsid w:val="003E42B6"/>
    <w:rsid w:val="004204F5"/>
    <w:rsid w:val="00425628"/>
    <w:rsid w:val="00425B7C"/>
    <w:rsid w:val="00430300"/>
    <w:rsid w:val="00435EA5"/>
    <w:rsid w:val="00447084"/>
    <w:rsid w:val="00454DEC"/>
    <w:rsid w:val="00456AC6"/>
    <w:rsid w:val="004656BC"/>
    <w:rsid w:val="00472A9C"/>
    <w:rsid w:val="00481DE3"/>
    <w:rsid w:val="004A0C6B"/>
    <w:rsid w:val="004A2ACD"/>
    <w:rsid w:val="004B459A"/>
    <w:rsid w:val="004B5F96"/>
    <w:rsid w:val="004D4188"/>
    <w:rsid w:val="004D47CA"/>
    <w:rsid w:val="004E4B9F"/>
    <w:rsid w:val="00514236"/>
    <w:rsid w:val="005311B9"/>
    <w:rsid w:val="005432FF"/>
    <w:rsid w:val="005531B6"/>
    <w:rsid w:val="00555782"/>
    <w:rsid w:val="00561B00"/>
    <w:rsid w:val="00564C26"/>
    <w:rsid w:val="0057241F"/>
    <w:rsid w:val="00587D25"/>
    <w:rsid w:val="005931E0"/>
    <w:rsid w:val="005A0D41"/>
    <w:rsid w:val="005B2DCD"/>
    <w:rsid w:val="005D442D"/>
    <w:rsid w:val="006027C3"/>
    <w:rsid w:val="006112A1"/>
    <w:rsid w:val="006261B6"/>
    <w:rsid w:val="00644E0D"/>
    <w:rsid w:val="0064652D"/>
    <w:rsid w:val="00651421"/>
    <w:rsid w:val="006535A3"/>
    <w:rsid w:val="00654047"/>
    <w:rsid w:val="00655B77"/>
    <w:rsid w:val="0066627C"/>
    <w:rsid w:val="00671E11"/>
    <w:rsid w:val="00681C04"/>
    <w:rsid w:val="006B7977"/>
    <w:rsid w:val="006C4668"/>
    <w:rsid w:val="006C4EFA"/>
    <w:rsid w:val="006E36A4"/>
    <w:rsid w:val="006E77C8"/>
    <w:rsid w:val="006E7948"/>
    <w:rsid w:val="006E79B6"/>
    <w:rsid w:val="00704604"/>
    <w:rsid w:val="007137AB"/>
    <w:rsid w:val="007147C0"/>
    <w:rsid w:val="00714C89"/>
    <w:rsid w:val="0072200D"/>
    <w:rsid w:val="00725BBA"/>
    <w:rsid w:val="0073213D"/>
    <w:rsid w:val="00760330"/>
    <w:rsid w:val="007868F0"/>
    <w:rsid w:val="00792763"/>
    <w:rsid w:val="007939B9"/>
    <w:rsid w:val="00796BD3"/>
    <w:rsid w:val="007A402E"/>
    <w:rsid w:val="007A47FB"/>
    <w:rsid w:val="007D1050"/>
    <w:rsid w:val="007D1F70"/>
    <w:rsid w:val="007D4A48"/>
    <w:rsid w:val="007E1DBF"/>
    <w:rsid w:val="007E6134"/>
    <w:rsid w:val="007F745B"/>
    <w:rsid w:val="007F7F26"/>
    <w:rsid w:val="00805083"/>
    <w:rsid w:val="00805D93"/>
    <w:rsid w:val="00813BCE"/>
    <w:rsid w:val="0081462E"/>
    <w:rsid w:val="00825F36"/>
    <w:rsid w:val="00826A75"/>
    <w:rsid w:val="008311D3"/>
    <w:rsid w:val="0083179B"/>
    <w:rsid w:val="00831F7B"/>
    <w:rsid w:val="008330D2"/>
    <w:rsid w:val="00834AB8"/>
    <w:rsid w:val="00850FB6"/>
    <w:rsid w:val="00854B9E"/>
    <w:rsid w:val="0086180F"/>
    <w:rsid w:val="008704F4"/>
    <w:rsid w:val="00874872"/>
    <w:rsid w:val="00874B71"/>
    <w:rsid w:val="00885F80"/>
    <w:rsid w:val="00886BE8"/>
    <w:rsid w:val="008940A5"/>
    <w:rsid w:val="008F56FA"/>
    <w:rsid w:val="00900624"/>
    <w:rsid w:val="0090156E"/>
    <w:rsid w:val="00924256"/>
    <w:rsid w:val="00944473"/>
    <w:rsid w:val="00944A7D"/>
    <w:rsid w:val="00945C3B"/>
    <w:rsid w:val="00961CA6"/>
    <w:rsid w:val="00972164"/>
    <w:rsid w:val="009C08D3"/>
    <w:rsid w:val="009C5578"/>
    <w:rsid w:val="009D0F55"/>
    <w:rsid w:val="009D3673"/>
    <w:rsid w:val="009F12B3"/>
    <w:rsid w:val="009F6E27"/>
    <w:rsid w:val="009F74E7"/>
    <w:rsid w:val="009F7C6A"/>
    <w:rsid w:val="00A07D00"/>
    <w:rsid w:val="00A1164D"/>
    <w:rsid w:val="00A227E2"/>
    <w:rsid w:val="00A31ACC"/>
    <w:rsid w:val="00A34C8C"/>
    <w:rsid w:val="00A36A65"/>
    <w:rsid w:val="00A43841"/>
    <w:rsid w:val="00A502B5"/>
    <w:rsid w:val="00A634F0"/>
    <w:rsid w:val="00A73911"/>
    <w:rsid w:val="00A77DDE"/>
    <w:rsid w:val="00A96125"/>
    <w:rsid w:val="00AA53A0"/>
    <w:rsid w:val="00AB6AF2"/>
    <w:rsid w:val="00AC01CA"/>
    <w:rsid w:val="00AD2D90"/>
    <w:rsid w:val="00AD30C0"/>
    <w:rsid w:val="00AD753F"/>
    <w:rsid w:val="00AE3D3C"/>
    <w:rsid w:val="00AF6023"/>
    <w:rsid w:val="00B01467"/>
    <w:rsid w:val="00B02063"/>
    <w:rsid w:val="00B040C3"/>
    <w:rsid w:val="00B05FE8"/>
    <w:rsid w:val="00B11C54"/>
    <w:rsid w:val="00B21ADF"/>
    <w:rsid w:val="00B33052"/>
    <w:rsid w:val="00B3387E"/>
    <w:rsid w:val="00B34FF2"/>
    <w:rsid w:val="00B36DB4"/>
    <w:rsid w:val="00B41162"/>
    <w:rsid w:val="00B44995"/>
    <w:rsid w:val="00B5309F"/>
    <w:rsid w:val="00B60BC1"/>
    <w:rsid w:val="00B62425"/>
    <w:rsid w:val="00B64111"/>
    <w:rsid w:val="00B65101"/>
    <w:rsid w:val="00B77AB7"/>
    <w:rsid w:val="00B82686"/>
    <w:rsid w:val="00B84DF1"/>
    <w:rsid w:val="00B91685"/>
    <w:rsid w:val="00BA3D27"/>
    <w:rsid w:val="00BA6691"/>
    <w:rsid w:val="00BA774D"/>
    <w:rsid w:val="00BB4401"/>
    <w:rsid w:val="00BD464D"/>
    <w:rsid w:val="00BD5B3D"/>
    <w:rsid w:val="00BD7237"/>
    <w:rsid w:val="00BE415E"/>
    <w:rsid w:val="00BE5C3A"/>
    <w:rsid w:val="00C04060"/>
    <w:rsid w:val="00C1203A"/>
    <w:rsid w:val="00C273BD"/>
    <w:rsid w:val="00C33B64"/>
    <w:rsid w:val="00C449F2"/>
    <w:rsid w:val="00C45F15"/>
    <w:rsid w:val="00C52FAA"/>
    <w:rsid w:val="00C73A98"/>
    <w:rsid w:val="00C77F44"/>
    <w:rsid w:val="00C901D7"/>
    <w:rsid w:val="00CA7D5D"/>
    <w:rsid w:val="00CB0A99"/>
    <w:rsid w:val="00CB1255"/>
    <w:rsid w:val="00CB1566"/>
    <w:rsid w:val="00CB2584"/>
    <w:rsid w:val="00CB4A28"/>
    <w:rsid w:val="00CC616B"/>
    <w:rsid w:val="00CC78CD"/>
    <w:rsid w:val="00CD27D3"/>
    <w:rsid w:val="00CD2FD3"/>
    <w:rsid w:val="00CE34F2"/>
    <w:rsid w:val="00CE38F5"/>
    <w:rsid w:val="00CF5DF5"/>
    <w:rsid w:val="00CF698F"/>
    <w:rsid w:val="00CF798E"/>
    <w:rsid w:val="00D03874"/>
    <w:rsid w:val="00D03A0D"/>
    <w:rsid w:val="00D11877"/>
    <w:rsid w:val="00D22942"/>
    <w:rsid w:val="00D41150"/>
    <w:rsid w:val="00D52722"/>
    <w:rsid w:val="00D7686D"/>
    <w:rsid w:val="00D77568"/>
    <w:rsid w:val="00D82D8C"/>
    <w:rsid w:val="00D92A94"/>
    <w:rsid w:val="00DB20B2"/>
    <w:rsid w:val="00DC2BB2"/>
    <w:rsid w:val="00DC7C5B"/>
    <w:rsid w:val="00DD370B"/>
    <w:rsid w:val="00DE11A0"/>
    <w:rsid w:val="00DE5DD1"/>
    <w:rsid w:val="00DF2FE0"/>
    <w:rsid w:val="00DF36EF"/>
    <w:rsid w:val="00E13B6E"/>
    <w:rsid w:val="00E17E99"/>
    <w:rsid w:val="00E30F92"/>
    <w:rsid w:val="00E46D33"/>
    <w:rsid w:val="00E74678"/>
    <w:rsid w:val="00E76B90"/>
    <w:rsid w:val="00E81E4D"/>
    <w:rsid w:val="00E845E2"/>
    <w:rsid w:val="00E8516D"/>
    <w:rsid w:val="00E87C17"/>
    <w:rsid w:val="00E96581"/>
    <w:rsid w:val="00E97AE7"/>
    <w:rsid w:val="00EC2856"/>
    <w:rsid w:val="00EC300D"/>
    <w:rsid w:val="00ED0A54"/>
    <w:rsid w:val="00EE43F4"/>
    <w:rsid w:val="00EE5A08"/>
    <w:rsid w:val="00EF7EF9"/>
    <w:rsid w:val="00F0736F"/>
    <w:rsid w:val="00F10935"/>
    <w:rsid w:val="00F11260"/>
    <w:rsid w:val="00F15452"/>
    <w:rsid w:val="00F167E6"/>
    <w:rsid w:val="00F22E98"/>
    <w:rsid w:val="00F3016F"/>
    <w:rsid w:val="00F321D3"/>
    <w:rsid w:val="00F33652"/>
    <w:rsid w:val="00F413BE"/>
    <w:rsid w:val="00F427A0"/>
    <w:rsid w:val="00F6082D"/>
    <w:rsid w:val="00F62D4D"/>
    <w:rsid w:val="00F816BF"/>
    <w:rsid w:val="00F8679D"/>
    <w:rsid w:val="00F867E2"/>
    <w:rsid w:val="00F916D5"/>
    <w:rsid w:val="00F969D2"/>
    <w:rsid w:val="00F974BF"/>
    <w:rsid w:val="00F97F2C"/>
    <w:rsid w:val="00FA1827"/>
    <w:rsid w:val="00FC4FFC"/>
    <w:rsid w:val="00FD54ED"/>
    <w:rsid w:val="00FE3544"/>
    <w:rsid w:val="00FF18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1141440"/>
  <w15:docId w15:val="{6883B1D0-BBD8-44E9-8C8E-DA36B95FA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ndamentos">
    <w:name w:val="Fundamentos"/>
    <w:basedOn w:val="Normal"/>
    <w:next w:val="Normal"/>
    <w:qFormat/>
    <w:rsid w:val="00D70F20"/>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eastAsia="es-MX"/>
    </w:rPr>
  </w:style>
  <w:style w:type="paragraph" w:styleId="Sinespaciado">
    <w:name w:val="No Spacing"/>
    <w:aliases w:val="Francesa,INAI"/>
    <w:link w:val="SinespaciadoCar"/>
    <w:uiPriority w:val="1"/>
    <w:qFormat/>
    <w:rsid w:val="00071265"/>
  </w:style>
  <w:style w:type="character" w:customStyle="1" w:styleId="SinespaciadoCar">
    <w:name w:val="Sin espaciado Car"/>
    <w:aliases w:val="Francesa Car,INAI Car"/>
    <w:link w:val="Sinespaciado"/>
    <w:uiPriority w:val="1"/>
    <w:qFormat/>
    <w:locked/>
    <w:rsid w:val="00071265"/>
  </w:style>
  <w:style w:type="paragraph" w:customStyle="1" w:styleId="Default">
    <w:name w:val="Default"/>
    <w:qFormat/>
    <w:rsid w:val="001C69FE"/>
    <w:pPr>
      <w:autoSpaceDE w:val="0"/>
      <w:autoSpaceDN w:val="0"/>
      <w:adjustRightInd w:val="0"/>
    </w:pPr>
    <w:rPr>
      <w:rFonts w:ascii="Arial" w:hAnsi="Arial" w:cs="Arial"/>
      <w:color w:val="000000"/>
    </w:rPr>
  </w:style>
  <w:style w:type="table" w:customStyle="1" w:styleId="Tablanormal12">
    <w:name w:val="Tabla normal 12"/>
    <w:basedOn w:val="Tablanormal"/>
    <w:next w:val="Tablanormal1"/>
    <w:uiPriority w:val="41"/>
    <w:rsid w:val="00C3684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ennegrita">
    <w:name w:val="Strong"/>
    <w:uiPriority w:val="22"/>
    <w:qFormat/>
    <w:rsid w:val="003F5071"/>
    <w:rPr>
      <w:b/>
      <w:bC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paragraph" w:customStyle="1" w:styleId="Citas">
    <w:name w:val="Citas"/>
    <w:basedOn w:val="Normal"/>
    <w:qFormat/>
    <w:rsid w:val="00E803AA"/>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CitasINFOEM">
    <w:name w:val="Citas INFOEM"/>
    <w:basedOn w:val="Normal"/>
    <w:qFormat/>
    <w:rsid w:val="00F37A04"/>
    <w:pPr>
      <w:spacing w:before="240" w:after="160" w:line="360" w:lineRule="auto"/>
      <w:ind w:left="851" w:right="851"/>
      <w:jc w:val="both"/>
    </w:pPr>
    <w:rPr>
      <w:rFonts w:ascii="Palatino Linotype" w:eastAsia="Times New Roman" w:hAnsi="Palatino Linotype" w:cs="Times New Roman"/>
      <w:i/>
      <w:sz w:val="22"/>
      <w:lang w:val="es-MX" w:eastAsia="en-US"/>
    </w:rPr>
  </w:style>
  <w:style w:type="paragraph" w:styleId="NormalWeb">
    <w:name w:val="Normal (Web)"/>
    <w:basedOn w:val="Normal"/>
    <w:uiPriority w:val="99"/>
    <w:rsid w:val="00151F2D"/>
    <w:pPr>
      <w:spacing w:before="100" w:beforeAutospacing="1" w:after="100" w:afterAutospacing="1"/>
    </w:pPr>
    <w:rPr>
      <w:rFonts w:ascii="Times New Roman" w:eastAsia="Times New Roman" w:hAnsi="Times New Roman" w:cs="Times New Roman"/>
      <w:lang w:val="es-MX" w:eastAsia="es-MX"/>
    </w:r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7137AB"/>
    <w:pPr>
      <w:numPr>
        <w:numId w:val="17"/>
      </w:numPr>
      <w:contextualSpacing/>
    </w:pPr>
    <w:rPr>
      <w:rFonts w:ascii="Times New Roman" w:eastAsia="Times New Roman" w:hAnsi="Times New Roman" w:cs="Times New Roman"/>
      <w:sz w:val="20"/>
      <w:szCs w:val="20"/>
      <w:lang w:val="es-MX"/>
    </w:rPr>
  </w:style>
  <w:style w:type="paragraph" w:customStyle="1" w:styleId="paragraph">
    <w:name w:val="paragraph"/>
    <w:basedOn w:val="Normal"/>
    <w:rsid w:val="008330D2"/>
    <w:pPr>
      <w:spacing w:before="100" w:beforeAutospacing="1" w:after="100" w:afterAutospacing="1"/>
    </w:pPr>
    <w:rPr>
      <w:rFonts w:ascii="Times New Roman" w:eastAsia="Times New Roman" w:hAnsi="Times New Roman" w:cs="Times New Roman"/>
      <w:lang w:val="es-MX" w:eastAsia="es-MX"/>
    </w:rPr>
  </w:style>
  <w:style w:type="paragraph" w:customStyle="1" w:styleId="rtejustify">
    <w:name w:val="rtejustify"/>
    <w:basedOn w:val="Normal"/>
    <w:rsid w:val="00924256"/>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1372056">
      <w:bodyDiv w:val="1"/>
      <w:marLeft w:val="0"/>
      <w:marRight w:val="0"/>
      <w:marTop w:val="0"/>
      <w:marBottom w:val="0"/>
      <w:divBdr>
        <w:top w:val="none" w:sz="0" w:space="0" w:color="auto"/>
        <w:left w:val="none" w:sz="0" w:space="0" w:color="auto"/>
        <w:bottom w:val="none" w:sz="0" w:space="0" w:color="auto"/>
        <w:right w:val="none" w:sz="0" w:space="0" w:color="auto"/>
      </w:divBdr>
    </w:div>
    <w:div w:id="1124345603">
      <w:bodyDiv w:val="1"/>
      <w:marLeft w:val="0"/>
      <w:marRight w:val="0"/>
      <w:marTop w:val="0"/>
      <w:marBottom w:val="0"/>
      <w:divBdr>
        <w:top w:val="none" w:sz="0" w:space="0" w:color="auto"/>
        <w:left w:val="none" w:sz="0" w:space="0" w:color="auto"/>
        <w:bottom w:val="none" w:sz="0" w:space="0" w:color="auto"/>
        <w:right w:val="none" w:sz="0" w:space="0" w:color="auto"/>
      </w:divBdr>
    </w:div>
    <w:div w:id="1916620166">
      <w:bodyDiv w:val="1"/>
      <w:marLeft w:val="0"/>
      <w:marRight w:val="0"/>
      <w:marTop w:val="0"/>
      <w:marBottom w:val="0"/>
      <w:divBdr>
        <w:top w:val="none" w:sz="0" w:space="0" w:color="auto"/>
        <w:left w:val="none" w:sz="0" w:space="0" w:color="auto"/>
        <w:bottom w:val="none" w:sz="0" w:space="0" w:color="auto"/>
        <w:right w:val="none" w:sz="0" w:space="0" w:color="auto"/>
      </w:divBdr>
    </w:div>
    <w:div w:id="19338544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header3.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K8DCR661JXnLG5bgLMe5znzAKQ==">CgMxLjAyCGguZ2pkZ3hzMgloLjMwajB6bGwyCWguMWZvYjl0ZTIOaC5jNGEwNjRzOHA3czkyCWguM3pueXNoNzIJaC4yZXQ5MnAwMghoLnR5amN3dDIJaC4zZHk2dmttMgloLjRkMzRvZzgyCWguMXQzaDVzZjIJaC4zNW5rdW4yOAByITF5b2VuQ3NQcW1KQ1RmVTY4UFVNaFA3b2lsOTZDWlk4bQ==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7393833-CB88-4255-BE55-3DB2C3D01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60</Pages>
  <Words>12835</Words>
  <Characters>70595</Characters>
  <Application>Microsoft Office Word</Application>
  <DocSecurity>0</DocSecurity>
  <Lines>588</Lines>
  <Paragraphs>166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83264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Paola Belen Sanchez Estrada</dc:creator>
  <cp:lastModifiedBy>Cuenta Microsoft</cp:lastModifiedBy>
  <cp:revision>7</cp:revision>
  <cp:lastPrinted>2026-05-14T17:44:00Z</cp:lastPrinted>
  <dcterms:created xsi:type="dcterms:W3CDTF">2026-05-07T05:14:00Z</dcterms:created>
  <dcterms:modified xsi:type="dcterms:W3CDTF">2026-05-19T19:14:00Z</dcterms:modified>
</cp:coreProperties>
</file>