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0D2868FA" w:rsidR="008D2539" w:rsidRPr="00626A36"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26A3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26A36">
        <w:rPr>
          <w:rFonts w:ascii="Palatino Linotype" w:eastAsia="Palatino Linotype" w:hAnsi="Palatino Linotype" w:cs="Palatino Linotype"/>
          <w:b/>
          <w:sz w:val="22"/>
          <w:szCs w:val="22"/>
        </w:rPr>
        <w:t>a</w:t>
      </w:r>
      <w:r w:rsidR="00A3044A" w:rsidRPr="00626A36">
        <w:rPr>
          <w:rFonts w:ascii="Palatino Linotype" w:eastAsia="Palatino Linotype" w:hAnsi="Palatino Linotype" w:cs="Palatino Linotype"/>
          <w:b/>
          <w:sz w:val="22"/>
          <w:szCs w:val="22"/>
        </w:rPr>
        <w:t xml:space="preserve"> </w:t>
      </w:r>
      <w:r w:rsidR="00D216C6" w:rsidRPr="00626A36">
        <w:rPr>
          <w:rFonts w:ascii="Palatino Linotype" w:eastAsia="Palatino Linotype" w:hAnsi="Palatino Linotype" w:cs="Palatino Linotype"/>
          <w:b/>
          <w:sz w:val="22"/>
          <w:szCs w:val="22"/>
        </w:rPr>
        <w:t>catorce de enero</w:t>
      </w:r>
      <w:r w:rsidR="00A3044A" w:rsidRPr="00626A36">
        <w:rPr>
          <w:rFonts w:ascii="Palatino Linotype" w:eastAsia="Palatino Linotype" w:hAnsi="Palatino Linotype" w:cs="Palatino Linotype"/>
          <w:b/>
          <w:sz w:val="22"/>
          <w:szCs w:val="22"/>
        </w:rPr>
        <w:t xml:space="preserve"> </w:t>
      </w:r>
      <w:r w:rsidRPr="00626A36">
        <w:rPr>
          <w:rFonts w:ascii="Palatino Linotype" w:eastAsia="Palatino Linotype" w:hAnsi="Palatino Linotype" w:cs="Palatino Linotype"/>
          <w:b/>
          <w:sz w:val="22"/>
          <w:szCs w:val="22"/>
        </w:rPr>
        <w:t xml:space="preserve">de dos mil </w:t>
      </w:r>
      <w:r w:rsidR="000A3FD9" w:rsidRPr="00626A36">
        <w:rPr>
          <w:rFonts w:ascii="Palatino Linotype" w:eastAsia="Palatino Linotype" w:hAnsi="Palatino Linotype" w:cs="Palatino Linotype"/>
          <w:b/>
          <w:sz w:val="22"/>
          <w:szCs w:val="22"/>
        </w:rPr>
        <w:t>veintiséis</w:t>
      </w:r>
      <w:r w:rsidRPr="00626A36">
        <w:rPr>
          <w:rFonts w:ascii="Palatino Linotype" w:eastAsia="Palatino Linotype" w:hAnsi="Palatino Linotype" w:cs="Palatino Linotype"/>
          <w:sz w:val="22"/>
          <w:szCs w:val="22"/>
        </w:rPr>
        <w:t xml:space="preserve">. </w:t>
      </w:r>
    </w:p>
    <w:p w14:paraId="23131C29" w14:textId="11D03B2B" w:rsidR="008D2539" w:rsidRPr="00626A36"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26A36">
        <w:rPr>
          <w:rFonts w:ascii="Palatino Linotype" w:eastAsia="Palatino Linotype" w:hAnsi="Palatino Linotype" w:cs="Palatino Linotype"/>
          <w:b/>
          <w:sz w:val="22"/>
          <w:szCs w:val="22"/>
        </w:rPr>
        <w:t>Visto</w:t>
      </w:r>
      <w:r w:rsidRPr="00626A36">
        <w:rPr>
          <w:rFonts w:ascii="Palatino Linotype" w:eastAsia="Palatino Linotype" w:hAnsi="Palatino Linotype" w:cs="Palatino Linotype"/>
          <w:sz w:val="22"/>
          <w:szCs w:val="22"/>
        </w:rPr>
        <w:t xml:space="preserve"> el expediente formado con motivo del recurso de revisión </w:t>
      </w:r>
      <w:r w:rsidR="00B37785" w:rsidRPr="00626A36">
        <w:rPr>
          <w:rFonts w:ascii="Palatino Linotype" w:eastAsia="Palatino Linotype" w:hAnsi="Palatino Linotype" w:cs="Palatino Linotype"/>
          <w:b/>
          <w:sz w:val="22"/>
          <w:szCs w:val="22"/>
        </w:rPr>
        <w:t>063</w:t>
      </w:r>
      <w:r w:rsidR="00E6390F" w:rsidRPr="00626A36">
        <w:rPr>
          <w:rFonts w:ascii="Palatino Linotype" w:eastAsia="Palatino Linotype" w:hAnsi="Palatino Linotype" w:cs="Palatino Linotype"/>
          <w:b/>
          <w:sz w:val="22"/>
          <w:szCs w:val="22"/>
        </w:rPr>
        <w:t>6</w:t>
      </w:r>
      <w:r w:rsidR="00B37785" w:rsidRPr="00626A36">
        <w:rPr>
          <w:rFonts w:ascii="Palatino Linotype" w:eastAsia="Palatino Linotype" w:hAnsi="Palatino Linotype" w:cs="Palatino Linotype"/>
          <w:b/>
          <w:sz w:val="22"/>
          <w:szCs w:val="22"/>
        </w:rPr>
        <w:t>9</w:t>
      </w:r>
      <w:r w:rsidRPr="00626A36">
        <w:rPr>
          <w:rFonts w:ascii="Palatino Linotype" w:eastAsia="Palatino Linotype" w:hAnsi="Palatino Linotype" w:cs="Palatino Linotype"/>
          <w:b/>
          <w:sz w:val="22"/>
          <w:szCs w:val="22"/>
        </w:rPr>
        <w:t>/INFOEM/IP/RR/2025</w:t>
      </w:r>
      <w:r w:rsidRPr="00626A36">
        <w:rPr>
          <w:rFonts w:ascii="Palatino Linotype" w:eastAsia="Palatino Linotype" w:hAnsi="Palatino Linotype" w:cs="Palatino Linotype"/>
          <w:sz w:val="22"/>
          <w:szCs w:val="22"/>
        </w:rPr>
        <w:t>, interpuesto por</w:t>
      </w:r>
      <w:r w:rsidRPr="00626A36">
        <w:t xml:space="preserve"> </w:t>
      </w:r>
      <w:r w:rsidR="00E212C4">
        <w:rPr>
          <w:rFonts w:ascii="Palatino Linotype" w:eastAsia="Palatino Linotype" w:hAnsi="Palatino Linotype" w:cs="Palatino Linotype"/>
          <w:b/>
          <w:sz w:val="22"/>
          <w:szCs w:val="22"/>
        </w:rPr>
        <w:t>XXXXXXXXX XXXXXXXX</w:t>
      </w:r>
      <w:r w:rsidRPr="00626A36">
        <w:rPr>
          <w:rFonts w:ascii="Palatino Linotype" w:eastAsia="Palatino Linotype" w:hAnsi="Palatino Linotype" w:cs="Palatino Linotype"/>
          <w:b/>
          <w:sz w:val="22"/>
          <w:szCs w:val="22"/>
        </w:rPr>
        <w:t>,</w:t>
      </w:r>
      <w:r w:rsidRPr="00626A36">
        <w:rPr>
          <w:rFonts w:ascii="Palatino Linotype" w:eastAsia="Palatino Linotype" w:hAnsi="Palatino Linotype" w:cs="Palatino Linotype"/>
          <w:sz w:val="22"/>
          <w:szCs w:val="22"/>
        </w:rPr>
        <w:t xml:space="preserve"> en lo sucesivo</w:t>
      </w:r>
      <w:r w:rsidRPr="00626A36">
        <w:rPr>
          <w:rFonts w:ascii="Palatino Linotype" w:eastAsia="Palatino Linotype" w:hAnsi="Palatino Linotype" w:cs="Palatino Linotype"/>
          <w:b/>
          <w:sz w:val="22"/>
          <w:szCs w:val="22"/>
        </w:rPr>
        <w:t xml:space="preserve"> la parte</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Recurrente,</w:t>
      </w:r>
      <w:r w:rsidRPr="00626A36">
        <w:rPr>
          <w:rFonts w:ascii="Palatino Linotype" w:eastAsia="Palatino Linotype" w:hAnsi="Palatino Linotype" w:cs="Palatino Linotype"/>
          <w:sz w:val="22"/>
          <w:szCs w:val="22"/>
        </w:rPr>
        <w:t xml:space="preserve"> en contra de la respue</w:t>
      </w:r>
      <w:r w:rsidR="00E70AFA" w:rsidRPr="00626A36">
        <w:rPr>
          <w:rFonts w:ascii="Palatino Linotype" w:eastAsia="Palatino Linotype" w:hAnsi="Palatino Linotype" w:cs="Palatino Linotype"/>
          <w:sz w:val="22"/>
          <w:szCs w:val="22"/>
        </w:rPr>
        <w:t>sta</w:t>
      </w:r>
      <w:r w:rsidR="00280161" w:rsidRPr="00626A36">
        <w:rPr>
          <w:rFonts w:ascii="Palatino Linotype" w:eastAsia="Palatino Linotype" w:hAnsi="Palatino Linotype" w:cs="Palatino Linotype"/>
          <w:sz w:val="22"/>
          <w:szCs w:val="22"/>
        </w:rPr>
        <w:t xml:space="preserve"> a su solicitud por parte del </w:t>
      </w:r>
      <w:r w:rsidR="00E6390F" w:rsidRPr="00626A36">
        <w:rPr>
          <w:rFonts w:ascii="Palatino Linotype" w:eastAsia="Palatino Linotype" w:hAnsi="Palatino Linotype" w:cs="Palatino Linotype"/>
          <w:b/>
          <w:bCs/>
          <w:sz w:val="22"/>
          <w:szCs w:val="22"/>
        </w:rPr>
        <w:t>Secretaría de Movilidad</w:t>
      </w:r>
      <w:r w:rsidRPr="00626A36">
        <w:rPr>
          <w:rFonts w:ascii="Palatino Linotype" w:eastAsia="Palatino Linotype" w:hAnsi="Palatino Linotype" w:cs="Palatino Linotype"/>
          <w:b/>
          <w:sz w:val="22"/>
          <w:szCs w:val="22"/>
        </w:rPr>
        <w:t xml:space="preserve">, </w:t>
      </w:r>
      <w:r w:rsidRPr="00626A36">
        <w:rPr>
          <w:rFonts w:ascii="Palatino Linotype" w:eastAsia="Palatino Linotype" w:hAnsi="Palatino Linotype" w:cs="Palatino Linotype"/>
          <w:sz w:val="22"/>
          <w:szCs w:val="22"/>
        </w:rPr>
        <w:t xml:space="preserve">en lo sucesivo 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626A36" w:rsidRDefault="0064634F">
      <w:pPr>
        <w:spacing w:before="240" w:after="240" w:line="360" w:lineRule="auto"/>
        <w:jc w:val="center"/>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I. A N T E C E D E N T E S</w:t>
      </w:r>
    </w:p>
    <w:p w14:paraId="47F55392" w14:textId="6D52B1D6" w:rsidR="008D2539" w:rsidRPr="00626A36" w:rsidRDefault="0064634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1. Solicitud de acceso a la información.</w:t>
      </w:r>
      <w:r w:rsidRPr="00626A36">
        <w:rPr>
          <w:rFonts w:ascii="Palatino Linotype" w:eastAsia="Palatino Linotype" w:hAnsi="Palatino Linotype" w:cs="Palatino Linotype"/>
          <w:sz w:val="22"/>
          <w:szCs w:val="22"/>
        </w:rPr>
        <w:t xml:space="preserve"> El </w:t>
      </w:r>
      <w:r w:rsidR="00E6390F" w:rsidRPr="00626A36">
        <w:rPr>
          <w:rFonts w:ascii="Palatino Linotype" w:eastAsia="Palatino Linotype" w:hAnsi="Palatino Linotype" w:cs="Palatino Linotype"/>
          <w:b/>
          <w:sz w:val="22"/>
          <w:szCs w:val="22"/>
        </w:rPr>
        <w:t>veinticinco de abril</w:t>
      </w:r>
      <w:r w:rsidRPr="00626A36">
        <w:rPr>
          <w:rFonts w:ascii="Palatino Linotype" w:eastAsia="Palatino Linotype" w:hAnsi="Palatino Linotype" w:cs="Palatino Linotype"/>
          <w:b/>
          <w:sz w:val="22"/>
          <w:szCs w:val="22"/>
        </w:rPr>
        <w:t xml:space="preserve"> de dos mil veinticinco,</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la parte</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 xml:space="preserve">Recurrente </w:t>
      </w:r>
      <w:r w:rsidRPr="00626A36">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la solicitud de acceso a la información pública a la que se le asignó el número</w:t>
      </w:r>
      <w:r w:rsidRPr="00626A36">
        <w:t xml:space="preserve"> </w:t>
      </w:r>
      <w:r w:rsidR="00E6390F" w:rsidRPr="00626A36">
        <w:rPr>
          <w:rFonts w:ascii="Palatino Linotype" w:eastAsia="Palatino Linotype" w:hAnsi="Palatino Linotype" w:cs="Palatino Linotype"/>
          <w:b/>
          <w:bCs/>
          <w:sz w:val="22"/>
          <w:szCs w:val="22"/>
        </w:rPr>
        <w:t>00279/SMOV/IP/2025</w:t>
      </w:r>
      <w:r w:rsidRPr="00626A36">
        <w:rPr>
          <w:rFonts w:ascii="Palatino Linotype" w:eastAsia="Palatino Linotype" w:hAnsi="Palatino Linotype" w:cs="Palatino Linotype"/>
          <w:b/>
          <w:sz w:val="22"/>
          <w:szCs w:val="22"/>
        </w:rPr>
        <w:t>;</w:t>
      </w:r>
      <w:r w:rsidRPr="00626A36">
        <w:rPr>
          <w:rFonts w:ascii="Palatino Linotype" w:eastAsia="Palatino Linotype" w:hAnsi="Palatino Linotype" w:cs="Palatino Linotype"/>
          <w:sz w:val="22"/>
          <w:szCs w:val="22"/>
        </w:rPr>
        <w:t xml:space="preserve"> mediante la cual requirió la información siguiente: </w:t>
      </w:r>
    </w:p>
    <w:p w14:paraId="2993DC1C" w14:textId="2B5F5F62" w:rsidR="008D2539" w:rsidRPr="00626A36" w:rsidRDefault="0064634F" w:rsidP="00B37785">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626A36">
        <w:rPr>
          <w:rFonts w:ascii="Palatino Linotype" w:eastAsia="Palatino Linotype" w:hAnsi="Palatino Linotype" w:cs="Palatino Linotype"/>
          <w:i/>
          <w:sz w:val="22"/>
          <w:szCs w:val="22"/>
        </w:rPr>
        <w:t>“</w:t>
      </w:r>
      <w:r w:rsidR="00E6390F" w:rsidRPr="00626A36">
        <w:rPr>
          <w:rFonts w:ascii="Palatino Linotype" w:eastAsia="Palatino Linotype" w:hAnsi="Palatino Linotype" w:cs="Palatino Linotype"/>
          <w:i/>
          <w:sz w:val="22"/>
          <w:szCs w:val="22"/>
        </w:rPr>
        <w:t>Solicito se informe las obras concluidas por la Dirección General de Vialidad durante el 2024 y 2025 y adjuntar copia del documento que acredite el Acta entrega recepción de las mismas, en caso de negar la información solicitada, indicar y justificar de dicha Unidad Administrativa.</w:t>
      </w:r>
      <w:r w:rsidRPr="00626A36">
        <w:rPr>
          <w:rFonts w:ascii="Palatino Linotype" w:eastAsia="Palatino Linotype" w:hAnsi="Palatino Linotype" w:cs="Palatino Linotype"/>
          <w:i/>
          <w:sz w:val="22"/>
          <w:szCs w:val="22"/>
        </w:rPr>
        <w:t xml:space="preserve">” (Sic) </w:t>
      </w:r>
    </w:p>
    <w:p w14:paraId="286FF05F" w14:textId="77777777" w:rsidR="008D2539" w:rsidRPr="00626A36" w:rsidRDefault="0064634F">
      <w:pPr>
        <w:spacing w:before="240" w:after="240"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Modalidad de Entrega:</w:t>
      </w:r>
      <w:r w:rsidRPr="00626A36">
        <w:rPr>
          <w:rFonts w:ascii="Palatino Linotype" w:eastAsia="Palatino Linotype" w:hAnsi="Palatino Linotype" w:cs="Palatino Linotype"/>
          <w:sz w:val="22"/>
          <w:szCs w:val="22"/>
        </w:rPr>
        <w:t xml:space="preserve"> a través del Sistema de Acceso a la Información Mexiquense (SAIMEX).</w:t>
      </w:r>
    </w:p>
    <w:p w14:paraId="786C9708" w14:textId="472B548A" w:rsidR="00E6390F" w:rsidRPr="00626A36" w:rsidRDefault="0064634F" w:rsidP="00E6390F">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626A36">
        <w:rPr>
          <w:rFonts w:ascii="Palatino Linotype" w:eastAsia="Palatino Linotype" w:hAnsi="Palatino Linotype" w:cs="Palatino Linotype"/>
          <w:b/>
          <w:sz w:val="22"/>
          <w:szCs w:val="22"/>
        </w:rPr>
        <w:t>2.</w:t>
      </w:r>
      <w:r w:rsidRPr="00626A36">
        <w:t xml:space="preserve"> </w:t>
      </w:r>
      <w:r w:rsidR="00E6390F" w:rsidRPr="00626A36">
        <w:rPr>
          <w:rFonts w:ascii="Palatino Linotype" w:eastAsia="Palatino Linotype" w:hAnsi="Palatino Linotype" w:cs="Palatino Linotype"/>
          <w:b/>
          <w:sz w:val="22"/>
          <w:szCs w:val="22"/>
        </w:rPr>
        <w:t xml:space="preserve">Prórroga. </w:t>
      </w:r>
      <w:r w:rsidR="00E6390F" w:rsidRPr="00626A36">
        <w:rPr>
          <w:rFonts w:ascii="Palatino Linotype" w:eastAsia="Palatino Linotype" w:hAnsi="Palatino Linotype" w:cs="Palatino Linotype"/>
          <w:sz w:val="22"/>
          <w:szCs w:val="22"/>
        </w:rPr>
        <w:t xml:space="preserve">El </w:t>
      </w:r>
      <w:r w:rsidR="00E6390F" w:rsidRPr="00626A36">
        <w:rPr>
          <w:rFonts w:ascii="Palatino Linotype" w:eastAsia="Palatino Linotype" w:hAnsi="Palatino Linotype" w:cs="Palatino Linotype"/>
          <w:b/>
          <w:sz w:val="22"/>
          <w:szCs w:val="22"/>
        </w:rPr>
        <w:t>dieciséis de mayo de dos mil veintic</w:t>
      </w:r>
      <w:r w:rsidR="00FA1EBE" w:rsidRPr="00626A36">
        <w:rPr>
          <w:rFonts w:ascii="Palatino Linotype" w:eastAsia="Palatino Linotype" w:hAnsi="Palatino Linotype" w:cs="Palatino Linotype"/>
          <w:b/>
          <w:sz w:val="22"/>
          <w:szCs w:val="22"/>
        </w:rPr>
        <w:t>inco</w:t>
      </w:r>
      <w:r w:rsidR="00E6390F" w:rsidRPr="00626A36">
        <w:rPr>
          <w:rFonts w:ascii="Palatino Linotype" w:eastAsia="Palatino Linotype" w:hAnsi="Palatino Linotype" w:cs="Palatino Linotype"/>
          <w:b/>
          <w:sz w:val="22"/>
          <w:szCs w:val="22"/>
        </w:rPr>
        <w:t xml:space="preserve">, </w:t>
      </w:r>
      <w:r w:rsidR="00E6390F" w:rsidRPr="00626A36">
        <w:rPr>
          <w:rFonts w:ascii="Palatino Linotype" w:eastAsia="Palatino Linotype" w:hAnsi="Palatino Linotype" w:cs="Palatino Linotype"/>
          <w:sz w:val="22"/>
          <w:szCs w:val="22"/>
        </w:rPr>
        <w:t xml:space="preserve">el </w:t>
      </w:r>
      <w:r w:rsidR="00E6390F" w:rsidRPr="00626A36">
        <w:rPr>
          <w:rFonts w:ascii="Palatino Linotype" w:eastAsia="Palatino Linotype" w:hAnsi="Palatino Linotype" w:cs="Palatino Linotype"/>
          <w:b/>
          <w:sz w:val="22"/>
          <w:szCs w:val="22"/>
        </w:rPr>
        <w:t xml:space="preserve">Sujeto Obligado </w:t>
      </w:r>
      <w:r w:rsidR="00E6390F" w:rsidRPr="00626A36">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78EAFFB8" w14:textId="77777777" w:rsidR="00E6390F" w:rsidRPr="00626A36" w:rsidRDefault="00E6390F" w:rsidP="00E6390F">
      <w:pPr>
        <w:spacing w:line="360" w:lineRule="auto"/>
        <w:jc w:val="both"/>
        <w:rPr>
          <w:rFonts w:ascii="Palatino Linotype" w:eastAsia="Palatino Linotype" w:hAnsi="Palatino Linotype" w:cs="Palatino Linotype"/>
          <w:sz w:val="22"/>
          <w:szCs w:val="22"/>
        </w:rPr>
      </w:pPr>
    </w:p>
    <w:p w14:paraId="6A6132BF" w14:textId="04B915CC" w:rsidR="00E6390F" w:rsidRPr="00626A36" w:rsidRDefault="00E6390F" w:rsidP="00E6390F">
      <w:pPr>
        <w:spacing w:line="276" w:lineRule="auto"/>
        <w:ind w:left="567" w:right="56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“Se anexa oficio.” (Sic)</w:t>
      </w:r>
    </w:p>
    <w:p w14:paraId="2DE4C1CC" w14:textId="77777777" w:rsidR="00E6390F" w:rsidRPr="00626A36" w:rsidRDefault="00E6390F" w:rsidP="00E6390F">
      <w:pPr>
        <w:spacing w:line="360" w:lineRule="auto"/>
        <w:ind w:right="49"/>
        <w:jc w:val="both"/>
        <w:rPr>
          <w:rFonts w:ascii="Palatino Linotype" w:eastAsia="Palatino Linotype" w:hAnsi="Palatino Linotype" w:cs="Palatino Linotype"/>
          <w:sz w:val="22"/>
          <w:szCs w:val="22"/>
        </w:rPr>
      </w:pPr>
    </w:p>
    <w:p w14:paraId="4B85DDF8" w14:textId="6B26265F" w:rsidR="00E6390F" w:rsidRPr="00626A36" w:rsidRDefault="00E6390F" w:rsidP="00A56148">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 lo anterior, 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 xml:space="preserve">adjuntó oficio del dieciséis de mayo de dos mil veinticinco, a través del cual el Titular de la Unidad de Transparencia </w:t>
      </w:r>
      <w:r w:rsidR="00FC6DB3" w:rsidRPr="00626A36">
        <w:rPr>
          <w:rFonts w:ascii="Palatino Linotype" w:eastAsia="Palatino Linotype" w:hAnsi="Palatino Linotype" w:cs="Palatino Linotype"/>
          <w:sz w:val="22"/>
          <w:szCs w:val="22"/>
        </w:rPr>
        <w:t xml:space="preserve">proporcionó un link de ipomex en formato abierto donde se indica que en su momento </w:t>
      </w:r>
      <w:r w:rsidR="00A56148" w:rsidRPr="00626A36">
        <w:rPr>
          <w:rFonts w:ascii="Palatino Linotype" w:eastAsia="Palatino Linotype" w:hAnsi="Palatino Linotype" w:cs="Palatino Linotype"/>
          <w:sz w:val="22"/>
          <w:szCs w:val="22"/>
        </w:rPr>
        <w:t>sería publicada el Acta de la Quincuagésima novena Sesión Extraordinaria del Comité de Transparencia, que contiene la autorización de la Prórroga de la información requerida</w:t>
      </w:r>
      <w:r w:rsidR="00654FE4" w:rsidRPr="00626A36">
        <w:rPr>
          <w:rFonts w:ascii="Palatino Linotype" w:eastAsia="Palatino Linotype" w:hAnsi="Palatino Linotype" w:cs="Palatino Linotype"/>
          <w:sz w:val="22"/>
          <w:szCs w:val="22"/>
        </w:rPr>
        <w:t>, ya que la misma se encuentra en proceso de formalización.</w:t>
      </w:r>
    </w:p>
    <w:p w14:paraId="1EB7F557" w14:textId="77777777" w:rsidR="00E6390F" w:rsidRPr="00626A36" w:rsidRDefault="00E6390F" w:rsidP="00E6390F">
      <w:pPr>
        <w:spacing w:line="360" w:lineRule="auto"/>
        <w:ind w:right="49"/>
        <w:jc w:val="both"/>
        <w:rPr>
          <w:rFonts w:ascii="Palatino Linotype" w:eastAsia="Palatino Linotype" w:hAnsi="Palatino Linotype" w:cs="Palatino Linotype"/>
          <w:sz w:val="22"/>
          <w:szCs w:val="22"/>
        </w:rPr>
      </w:pPr>
    </w:p>
    <w:p w14:paraId="3BEB84FA" w14:textId="238D0330" w:rsidR="00E6390F" w:rsidRPr="00626A36" w:rsidRDefault="00E6390F" w:rsidP="00E6390F">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esta manera, como refiere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626A36">
        <w:rPr>
          <w:rFonts w:ascii="Palatino Linotype" w:eastAsia="Palatino Linotype" w:hAnsi="Palatino Linotype" w:cs="Palatino Linotype"/>
          <w:b/>
          <w:sz w:val="22"/>
          <w:szCs w:val="22"/>
        </w:rPr>
        <w:t>NO se observaron las formalidades que establece la Ley de la materia</w:t>
      </w:r>
      <w:r w:rsidRPr="00626A36">
        <w:rPr>
          <w:rFonts w:ascii="Palatino Linotype" w:eastAsia="Palatino Linotype" w:hAnsi="Palatino Linotype" w:cs="Palatino Linotype"/>
          <w:sz w:val="22"/>
          <w:szCs w:val="22"/>
        </w:rPr>
        <w:t xml:space="preserve">, pues </w:t>
      </w:r>
      <w:r w:rsidR="00654FE4" w:rsidRPr="00626A36">
        <w:rPr>
          <w:rFonts w:ascii="Palatino Linotype" w:eastAsia="Palatino Linotype" w:hAnsi="Palatino Linotype" w:cs="Palatino Linotype"/>
          <w:sz w:val="22"/>
          <w:szCs w:val="22"/>
        </w:rPr>
        <w:t>aunque el ente obligado señaló que la ampliación de plazo para dar atención a la solicitud se aprobó mediante sesión del Comité de Transparencia, n</w:t>
      </w:r>
      <w:r w:rsidRPr="00626A36">
        <w:rPr>
          <w:rFonts w:ascii="Palatino Linotype" w:eastAsia="Palatino Linotype" w:hAnsi="Palatino Linotype" w:cs="Palatino Linotype"/>
          <w:sz w:val="22"/>
          <w:szCs w:val="22"/>
        </w:rPr>
        <w:t xml:space="preserve">o adjuntó el Acta </w:t>
      </w:r>
      <w:r w:rsidR="00654FE4" w:rsidRPr="00626A36">
        <w:rPr>
          <w:rFonts w:ascii="Palatino Linotype" w:eastAsia="Palatino Linotype" w:hAnsi="Palatino Linotype" w:cs="Palatino Linotype"/>
          <w:sz w:val="22"/>
          <w:szCs w:val="22"/>
        </w:rPr>
        <w:t>donde se</w:t>
      </w:r>
      <w:r w:rsidRPr="00626A36">
        <w:rPr>
          <w:rFonts w:ascii="Palatino Linotype" w:eastAsia="Palatino Linotype" w:hAnsi="Palatino Linotype" w:cs="Palatino Linotype"/>
          <w:sz w:val="22"/>
          <w:szCs w:val="22"/>
        </w:rPr>
        <w:t xml:space="preserve"> aprobara</w:t>
      </w:r>
      <w:r w:rsidR="00654FE4" w:rsidRPr="00626A36">
        <w:rPr>
          <w:rFonts w:ascii="Palatino Linotype" w:eastAsia="Palatino Linotype" w:hAnsi="Palatino Linotype" w:cs="Palatino Linotype"/>
          <w:sz w:val="22"/>
          <w:szCs w:val="22"/>
        </w:rPr>
        <w:t xml:space="preserve"> dicha</w:t>
      </w:r>
      <w:r w:rsidRPr="00626A36">
        <w:rPr>
          <w:rFonts w:ascii="Palatino Linotype" w:eastAsia="Palatino Linotype" w:hAnsi="Palatino Linotype" w:cs="Palatino Linotype"/>
          <w:sz w:val="22"/>
          <w:szCs w:val="22"/>
        </w:rPr>
        <w:t xml:space="preserve"> ampliación del plazo.</w:t>
      </w:r>
    </w:p>
    <w:p w14:paraId="10583053" w14:textId="77777777" w:rsidR="00E6390F" w:rsidRPr="00626A36" w:rsidRDefault="00E6390F" w:rsidP="00B37785">
      <w:pPr>
        <w:spacing w:line="360" w:lineRule="auto"/>
        <w:jc w:val="both"/>
      </w:pPr>
    </w:p>
    <w:p w14:paraId="696529F3" w14:textId="324B1F9C" w:rsidR="008D2539" w:rsidRPr="00626A36" w:rsidRDefault="00E6390F" w:rsidP="00B37785">
      <w:pPr>
        <w:spacing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3. R</w:t>
      </w:r>
      <w:r w:rsidR="0064634F" w:rsidRPr="00626A36">
        <w:rPr>
          <w:rFonts w:ascii="Palatino Linotype" w:eastAsia="Palatino Linotype" w:hAnsi="Palatino Linotype" w:cs="Palatino Linotype"/>
          <w:b/>
          <w:sz w:val="22"/>
          <w:szCs w:val="22"/>
        </w:rPr>
        <w:t xml:space="preserve">espuesta. </w:t>
      </w:r>
      <w:r w:rsidR="0064634F" w:rsidRPr="00626A36">
        <w:rPr>
          <w:rFonts w:ascii="Palatino Linotype" w:eastAsia="Palatino Linotype" w:hAnsi="Palatino Linotype" w:cs="Palatino Linotype"/>
          <w:sz w:val="22"/>
          <w:szCs w:val="22"/>
        </w:rPr>
        <w:t xml:space="preserve">El </w:t>
      </w:r>
      <w:r w:rsidR="00B37785" w:rsidRPr="00626A36">
        <w:rPr>
          <w:rFonts w:ascii="Palatino Linotype" w:eastAsia="Palatino Linotype" w:hAnsi="Palatino Linotype" w:cs="Palatino Linotype"/>
          <w:b/>
          <w:sz w:val="22"/>
          <w:szCs w:val="22"/>
        </w:rPr>
        <w:t>veinti</w:t>
      </w:r>
      <w:r w:rsidR="00165542" w:rsidRPr="00626A36">
        <w:rPr>
          <w:rFonts w:ascii="Palatino Linotype" w:eastAsia="Palatino Linotype" w:hAnsi="Palatino Linotype" w:cs="Palatino Linotype"/>
          <w:b/>
          <w:sz w:val="22"/>
          <w:szCs w:val="22"/>
        </w:rPr>
        <w:t>nueve</w:t>
      </w:r>
      <w:r w:rsidR="00B37785" w:rsidRPr="00626A36">
        <w:rPr>
          <w:rFonts w:ascii="Palatino Linotype" w:eastAsia="Palatino Linotype" w:hAnsi="Palatino Linotype" w:cs="Palatino Linotype"/>
          <w:b/>
          <w:sz w:val="22"/>
          <w:szCs w:val="22"/>
        </w:rPr>
        <w:t xml:space="preserve"> de mayo</w:t>
      </w:r>
      <w:r w:rsidR="0064634F" w:rsidRPr="00626A36">
        <w:rPr>
          <w:rFonts w:ascii="Palatino Linotype" w:eastAsia="Palatino Linotype" w:hAnsi="Palatino Linotype" w:cs="Palatino Linotype"/>
          <w:b/>
          <w:sz w:val="22"/>
          <w:szCs w:val="22"/>
        </w:rPr>
        <w:t xml:space="preserve"> de dos mil veinticinco</w:t>
      </w:r>
      <w:r w:rsidR="0064634F" w:rsidRPr="00626A36">
        <w:rPr>
          <w:rFonts w:ascii="Palatino Linotype" w:eastAsia="Palatino Linotype" w:hAnsi="Palatino Linotype" w:cs="Palatino Linotype"/>
          <w:sz w:val="22"/>
          <w:szCs w:val="22"/>
        </w:rPr>
        <w:t xml:space="preserve">, el </w:t>
      </w:r>
      <w:r w:rsidR="0064634F" w:rsidRPr="00626A36">
        <w:rPr>
          <w:rFonts w:ascii="Palatino Linotype" w:eastAsia="Palatino Linotype" w:hAnsi="Palatino Linotype" w:cs="Palatino Linotype"/>
          <w:b/>
          <w:sz w:val="22"/>
          <w:szCs w:val="22"/>
        </w:rPr>
        <w:t xml:space="preserve">Sujeto Obligado </w:t>
      </w:r>
      <w:r w:rsidR="0064634F" w:rsidRPr="00626A36">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707D5DEA" w:rsidR="008D2539" w:rsidRPr="00626A36" w:rsidRDefault="0064634F">
      <w:pPr>
        <w:spacing w:before="240" w:after="240"/>
        <w:ind w:left="567"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00165542" w:rsidRPr="00626A36">
        <w:rPr>
          <w:rFonts w:ascii="Palatino Linotype" w:eastAsia="Palatino Linotype" w:hAnsi="Palatino Linotype" w:cs="Palatino Linotype"/>
          <w:i/>
          <w:sz w:val="22"/>
          <w:szCs w:val="22"/>
        </w:rPr>
        <w:t xml:space="preserve">Me refiero a la solicitud 00279/SMOV/IP/2025, a través de la cual me solicita que proporcione, en caso de contar con ella, la siguiente información: “…Solicito se </w:t>
      </w:r>
      <w:r w:rsidR="00165542" w:rsidRPr="00626A36">
        <w:rPr>
          <w:rFonts w:ascii="Palatino Linotype" w:eastAsia="Palatino Linotype" w:hAnsi="Palatino Linotype" w:cs="Palatino Linotype"/>
          <w:i/>
          <w:sz w:val="22"/>
          <w:szCs w:val="22"/>
        </w:rPr>
        <w:lastRenderedPageBreak/>
        <w:t xml:space="preserve">informe las obras concluidas por la Dirección General de Vialidad durante el 2024 y 2025 y adjuntar copia del documento que acredite el Acta entrega recepción de las mismas, en caso de negar la información solicitada, indicar y justificar de dicha Unidad Administrativa.. ...” (sic) Con fundamento en los artículos 1, 3 fracción XXXIX, 4 segundo párrafo, 12 segundo párrafo y 59 fracciones I, II y III de la Ley de Transparencia y Acceso a la Información Pública del Estado de México y Municipios, </w:t>
      </w:r>
      <w:r w:rsidR="00165542" w:rsidRPr="00626A36">
        <w:rPr>
          <w:rFonts w:ascii="Palatino Linotype" w:eastAsia="Palatino Linotype" w:hAnsi="Palatino Linotype" w:cs="Palatino Linotype"/>
          <w:b/>
          <w:i/>
          <w:sz w:val="22"/>
          <w:szCs w:val="22"/>
          <w:u w:val="single"/>
        </w:rPr>
        <w:t>me permito adjuntar una tabla con la información solicitada referente al año 2024. Ahora bien, referente a las actas entrega recepción, esta Unidad Administrativa, tomando en consideración que el periodo de búsqueda señalado deriva en un volumen considerable de información, que, sobrepasa las capacidades técnicas, administrativas y humanas de la Unidad Administrativa, pues NO SE CUENTA con herramientas tecnológicas</w:t>
      </w:r>
      <w:r w:rsidR="00165542" w:rsidRPr="00626A36">
        <w:rPr>
          <w:rFonts w:ascii="Palatino Linotype" w:eastAsia="Palatino Linotype" w:hAnsi="Palatino Linotype" w:cs="Palatino Linotype"/>
          <w:i/>
          <w:sz w:val="22"/>
          <w:szCs w:val="22"/>
        </w:rPr>
        <w:t xml:space="preserve">, ni con el capital humano necesario suficiente que este destinado solo a realizar dicha actividad para exclusivamente atender la petición dado su extraordinario volumen. En ese sentido, y teniendo en cuenta lo antes expuesto, se pone a disposición la información en consulta Directa, de conformidad con lo estipulado en el artículo 164 de la Ley de Transparencia y Acceso a la Información Pública del Estado de México y Municipios, que a la letra dice: "Articulo 164. El acceso se dará en la modalidad de entrega y, en su caso, de envió elegidos por el solicitante. Cuando la información no pueda entregarse o enviarse en la modalidad solicitada, el sujeto obligado deberá ofrecer otra y otras modalidades de entrega. En cualquier caso, se deberá fundar y motivar la necesidad de ofrecer otras modalidades." Resulta oportuno mencionarle que, de acuerdo con lo establecido en el "Capítulo X" denominado "DE LA CONSULTA DIRECTA", de los Lineamientos Generales en Materia de Clasificación y Desclasificación de la Información, así como para la Elaboración de Versiones Públicas, es oportuno dar plenitud al principio de publicidad de la información y favorecer el núcleo central del derecho de acceso a la información pública, esto es, permitiendo a cualquier persona el acceso a todo tipo de información de carácter público, que obra en posesión de este Sujeto Obligado, en relación con el artículo 164 de la Ley de Transparencia y Acceso a la Información Pública del Estado de México y Municipios; en consecuencia, esta Unidad Administrativa, instruye como mecanismo oportuno para lograr la efectividad, así como para asegurar con ello el acceso a la información correspondiente al particular, lo que se describe de la siguiente manera: 1. La Consulta Directa de la información se llevará a cabo en las Oficinas de esta Dirección General de Vialidad, ubicado en la Av. Gustavo Baz Prada No. 2160, Col. La Loma, Tlalnepantla, Estado de México, de lunes a viernes en un horario de 09.00 a 15.00, previa cita que agende en esta Unidad Administrativa. 2. De acuerdo a los tiempos y tomando en consideración el cúmulo de la documentación, el solicitante deberá solicitar previa cita. 3. La Unidad de Transparencia deberá requerirle al solicitante para que, al ingresar a las instalaciones, se presente con una identificación oficial vigente, con el propósito de realizar su registro y por protocolo de seguridad del edificio, además de tomar las medidas establecidas para acceder a nuestras oficinas. 4. Se le hará saber al solicitante que, al momento en que realice la consulta de la información requerida, será asistido por una persona que se encuentre adscrita a la Unidad de Transparencia. 5. De igual manera, se le debe indicar al solicitante que, no debe introducir ningún objeto al área dispuesta para la consulta de la información, que pueda poner en riesgo la integridad de la misma, tales como alimentos, líquidos u otros similares, así como, sustancias o dispositivos inflamables. No omito mencionarle que, de acuerdo al artículo 166 de la Ley de Transparencia y Acceso a la Información Pública del Estado de México y Municipios, la Unidad de Transparencia tendrá disponible la información respectiva, durante un plazo de 60 días hábiles. "Artículo 166.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 Por las razones expuestas, es que ésta a mi cargo, acredita que se sobrepasan las capacidades técnicas. administrativas y humanas de manera excepcional con los respectivos medios de convicción Finalmente, </w:t>
      </w:r>
      <w:r w:rsidR="00165542" w:rsidRPr="00626A36">
        <w:rPr>
          <w:rFonts w:ascii="Palatino Linotype" w:eastAsia="Palatino Linotype" w:hAnsi="Palatino Linotype" w:cs="Palatino Linotype"/>
          <w:b/>
          <w:i/>
          <w:sz w:val="22"/>
          <w:szCs w:val="22"/>
          <w:u w:val="single"/>
        </w:rPr>
        <w:t>me permito hacer de su conocimiento que, en lo que va del presente ejercicio fiscal 2025, esta Dirección General de Vialidad, no ha contratado obras públicas, por lo tanto, no se cuenta con información referente a contratos celebrados en el año en curso</w:t>
      </w:r>
      <w:r w:rsidR="00165542" w:rsidRPr="00626A36">
        <w:rPr>
          <w:rFonts w:ascii="Palatino Linotype" w:eastAsia="Palatino Linotype" w:hAnsi="Palatino Linotype" w:cs="Palatino Linotype"/>
          <w:b/>
          <w:i/>
          <w:sz w:val="22"/>
          <w:szCs w:val="22"/>
        </w:rPr>
        <w:t xml:space="preserve">. </w:t>
      </w:r>
      <w:r w:rsidR="00165542" w:rsidRPr="00626A36">
        <w:rPr>
          <w:rFonts w:ascii="Palatino Linotype" w:eastAsia="Palatino Linotype" w:hAnsi="Palatino Linotype" w:cs="Palatino Linotype"/>
          <w:i/>
          <w:sz w:val="22"/>
          <w:szCs w:val="22"/>
        </w:rPr>
        <w:t>Sin otro particular, aprovecho la ocasión para enviarle un cordial saludo.</w:t>
      </w:r>
      <w:r w:rsidRPr="00626A36">
        <w:rPr>
          <w:rFonts w:ascii="Palatino Linotype" w:eastAsia="Palatino Linotype" w:hAnsi="Palatino Linotype" w:cs="Palatino Linotype"/>
          <w:i/>
          <w:sz w:val="22"/>
          <w:szCs w:val="22"/>
        </w:rPr>
        <w:t>” (Sic)</w:t>
      </w:r>
    </w:p>
    <w:p w14:paraId="583076FA" w14:textId="77777777" w:rsidR="008D2539" w:rsidRPr="00626A3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Adjunto a la respuesta, 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hizo entrega de la siguiente información:</w:t>
      </w:r>
    </w:p>
    <w:p w14:paraId="3581C8FD" w14:textId="77777777" w:rsidR="008D2539" w:rsidRPr="00626A36" w:rsidRDefault="008D2539" w:rsidP="00B3778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10DEA66" w14:textId="3AA6A9C1" w:rsidR="009644B1" w:rsidRPr="00626A36" w:rsidRDefault="00165542" w:rsidP="009644B1">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Programa de Obras 2024 de Inversión Estatal y Federal de la Dirección General de Vialidad de la Secretaría de Movilidad.</w:t>
      </w:r>
    </w:p>
    <w:p w14:paraId="17CF3B95" w14:textId="77777777" w:rsidR="00B37785" w:rsidRPr="00626A36" w:rsidRDefault="00B37785" w:rsidP="00B3778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1032F9DF" w:rsidR="008D2539" w:rsidRPr="00626A36" w:rsidRDefault="007A46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4</w:t>
      </w:r>
      <w:r w:rsidR="0064634F" w:rsidRPr="00626A36">
        <w:rPr>
          <w:rFonts w:ascii="Palatino Linotype" w:eastAsia="Palatino Linotype" w:hAnsi="Palatino Linotype" w:cs="Palatino Linotype"/>
          <w:b/>
          <w:sz w:val="22"/>
          <w:szCs w:val="22"/>
        </w:rPr>
        <w:t xml:space="preserve">. Interposición del recurso de revisión. </w:t>
      </w:r>
      <w:r w:rsidR="0064634F" w:rsidRPr="00626A36">
        <w:rPr>
          <w:rFonts w:ascii="Palatino Linotype" w:eastAsia="Palatino Linotype" w:hAnsi="Palatino Linotype" w:cs="Palatino Linotype"/>
          <w:sz w:val="22"/>
          <w:szCs w:val="22"/>
        </w:rPr>
        <w:t xml:space="preserve">Inconforme con los términos de la respuesta emitida por parte del </w:t>
      </w:r>
      <w:r w:rsidR="0064634F" w:rsidRPr="00626A36">
        <w:rPr>
          <w:rFonts w:ascii="Palatino Linotype" w:eastAsia="Palatino Linotype" w:hAnsi="Palatino Linotype" w:cs="Palatino Linotype"/>
          <w:b/>
          <w:sz w:val="22"/>
          <w:szCs w:val="22"/>
        </w:rPr>
        <w:t>Sujeto Obligado</w:t>
      </w:r>
      <w:r w:rsidR="0064634F" w:rsidRPr="00626A36">
        <w:rPr>
          <w:rFonts w:ascii="Palatino Linotype" w:eastAsia="Palatino Linotype" w:hAnsi="Palatino Linotype" w:cs="Palatino Linotype"/>
          <w:sz w:val="22"/>
          <w:szCs w:val="22"/>
        </w:rPr>
        <w:t>, el</w:t>
      </w:r>
      <w:r w:rsidR="0064634F" w:rsidRPr="00626A36">
        <w:rPr>
          <w:rFonts w:ascii="Palatino Linotype" w:eastAsia="Palatino Linotype" w:hAnsi="Palatino Linotype" w:cs="Palatino Linotype"/>
          <w:b/>
          <w:sz w:val="22"/>
          <w:szCs w:val="22"/>
        </w:rPr>
        <w:t xml:space="preserve">  </w:t>
      </w:r>
      <w:r w:rsidR="00C674BD" w:rsidRPr="00626A36">
        <w:rPr>
          <w:rFonts w:ascii="Palatino Linotype" w:eastAsia="Palatino Linotype" w:hAnsi="Palatino Linotype" w:cs="Palatino Linotype"/>
          <w:b/>
          <w:sz w:val="22"/>
          <w:szCs w:val="22"/>
        </w:rPr>
        <w:t>dos de junio</w:t>
      </w:r>
      <w:r w:rsidR="00EB3805" w:rsidRPr="00626A36">
        <w:rPr>
          <w:rFonts w:ascii="Palatino Linotype" w:eastAsia="Palatino Linotype" w:hAnsi="Palatino Linotype" w:cs="Palatino Linotype"/>
          <w:b/>
          <w:sz w:val="22"/>
          <w:szCs w:val="22"/>
        </w:rPr>
        <w:t xml:space="preserve"> </w:t>
      </w:r>
      <w:r w:rsidR="0064634F" w:rsidRPr="00626A36">
        <w:rPr>
          <w:rFonts w:ascii="Palatino Linotype" w:eastAsia="Palatino Linotype" w:hAnsi="Palatino Linotype" w:cs="Palatino Linotype"/>
          <w:b/>
          <w:sz w:val="22"/>
          <w:szCs w:val="22"/>
        </w:rPr>
        <w:t>de dos mil veinticinco,</w:t>
      </w:r>
      <w:r w:rsidR="0064634F" w:rsidRPr="00626A36">
        <w:rPr>
          <w:rFonts w:ascii="Palatino Linotype" w:eastAsia="Palatino Linotype" w:hAnsi="Palatino Linotype" w:cs="Palatino Linotype"/>
          <w:sz w:val="22"/>
          <w:szCs w:val="22"/>
        </w:rPr>
        <w:t xml:space="preserve"> </w:t>
      </w:r>
      <w:r w:rsidR="0064634F" w:rsidRPr="00626A36">
        <w:rPr>
          <w:rFonts w:ascii="Palatino Linotype" w:eastAsia="Palatino Linotype" w:hAnsi="Palatino Linotype" w:cs="Palatino Linotype"/>
          <w:b/>
          <w:sz w:val="22"/>
          <w:szCs w:val="22"/>
        </w:rPr>
        <w:t>la parte</w:t>
      </w:r>
      <w:r w:rsidR="0064634F" w:rsidRPr="00626A36">
        <w:rPr>
          <w:rFonts w:ascii="Palatino Linotype" w:eastAsia="Palatino Linotype" w:hAnsi="Palatino Linotype" w:cs="Palatino Linotype"/>
          <w:sz w:val="22"/>
          <w:szCs w:val="22"/>
        </w:rPr>
        <w:t xml:space="preserve"> </w:t>
      </w:r>
      <w:r w:rsidR="0064634F" w:rsidRPr="00626A36">
        <w:rPr>
          <w:rFonts w:ascii="Palatino Linotype" w:eastAsia="Palatino Linotype" w:hAnsi="Palatino Linotype" w:cs="Palatino Linotype"/>
          <w:b/>
          <w:sz w:val="22"/>
          <w:szCs w:val="22"/>
        </w:rPr>
        <w:t>Recurrente</w:t>
      </w:r>
      <w:r w:rsidR="0064634F" w:rsidRPr="00626A36">
        <w:rPr>
          <w:rFonts w:ascii="Palatino Linotype" w:eastAsia="Palatino Linotype" w:hAnsi="Palatino Linotype" w:cs="Palatino Linotype"/>
          <w:sz w:val="22"/>
          <w:szCs w:val="22"/>
        </w:rPr>
        <w:t xml:space="preserve"> interpuso el recurso de revisión a través de </w:t>
      </w:r>
      <w:r w:rsidR="0064634F" w:rsidRPr="00626A36">
        <w:rPr>
          <w:rFonts w:ascii="Palatino Linotype" w:eastAsia="Palatino Linotype" w:hAnsi="Palatino Linotype" w:cs="Palatino Linotype"/>
          <w:b/>
          <w:sz w:val="22"/>
          <w:szCs w:val="22"/>
        </w:rPr>
        <w:t xml:space="preserve">SAIMEX; </w:t>
      </w:r>
      <w:r w:rsidR="0064634F" w:rsidRPr="00626A36">
        <w:rPr>
          <w:rFonts w:ascii="Palatino Linotype" w:eastAsia="Palatino Linotype" w:hAnsi="Palatino Linotype" w:cs="Palatino Linotype"/>
          <w:sz w:val="22"/>
          <w:szCs w:val="22"/>
        </w:rPr>
        <w:t>en donde se manifestó de la siguiente manera:</w:t>
      </w:r>
    </w:p>
    <w:p w14:paraId="0EE9EFA5" w14:textId="2AD71A69" w:rsidR="008D2539" w:rsidRPr="00626A36"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 xml:space="preserve">a) Acto impugnado: </w:t>
      </w:r>
      <w:r w:rsidRPr="00626A36">
        <w:rPr>
          <w:rFonts w:ascii="Palatino Linotype" w:eastAsia="Palatino Linotype" w:hAnsi="Palatino Linotype" w:cs="Palatino Linotype"/>
          <w:i/>
          <w:sz w:val="22"/>
          <w:szCs w:val="22"/>
        </w:rPr>
        <w:t>“</w:t>
      </w:r>
      <w:r w:rsidR="00165542" w:rsidRPr="00626A36">
        <w:rPr>
          <w:rFonts w:ascii="Palatino Linotype" w:eastAsia="Palatino Linotype" w:hAnsi="Palatino Linotype" w:cs="Palatino Linotype"/>
          <w:i/>
          <w:sz w:val="22"/>
          <w:szCs w:val="22"/>
        </w:rPr>
        <w:t>LA NOTIFICACIÓN, ENTREGA O PUESTA A DISPOSICIÓN DE INFORMACIÓN EN UNA MODALIDAD O FORMATO DISTINTO AL SOLICITADO</w:t>
      </w:r>
      <w:r w:rsidRPr="00626A36">
        <w:rPr>
          <w:rFonts w:ascii="Palatino Linotype" w:eastAsia="Palatino Linotype" w:hAnsi="Palatino Linotype" w:cs="Palatino Linotype"/>
          <w:i/>
          <w:sz w:val="22"/>
          <w:szCs w:val="22"/>
        </w:rPr>
        <w:t>” (Sic)</w:t>
      </w:r>
    </w:p>
    <w:p w14:paraId="3F9B3DF2" w14:textId="58F2D8CC" w:rsidR="008D2539" w:rsidRPr="00626A36"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626A36">
        <w:rPr>
          <w:rFonts w:ascii="Palatino Linotype" w:eastAsia="Palatino Linotype" w:hAnsi="Palatino Linotype" w:cs="Palatino Linotype"/>
          <w:b/>
          <w:sz w:val="22"/>
          <w:szCs w:val="22"/>
        </w:rPr>
        <w:t>b) Razones o motivos de inconformidad</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i/>
          <w:sz w:val="22"/>
          <w:szCs w:val="22"/>
        </w:rPr>
        <w:t>“</w:t>
      </w:r>
      <w:r w:rsidR="00165542" w:rsidRPr="00626A36">
        <w:rPr>
          <w:rFonts w:ascii="Palatino Linotype" w:eastAsia="Palatino Linotype" w:hAnsi="Palatino Linotype" w:cs="Palatino Linotype"/>
          <w:b/>
          <w:i/>
          <w:sz w:val="22"/>
          <w:szCs w:val="22"/>
          <w:u w:val="single"/>
        </w:rPr>
        <w:t>El sujeto obligado nos habla de 37 obras que se ejecutaron en 2024 con recursos PAD Y FISE</w:t>
      </w:r>
      <w:r w:rsidR="00165542" w:rsidRPr="00626A36">
        <w:rPr>
          <w:rFonts w:ascii="Palatino Linotype" w:eastAsia="Palatino Linotype" w:hAnsi="Palatino Linotype" w:cs="Palatino Linotype"/>
          <w:i/>
          <w:sz w:val="22"/>
          <w:szCs w:val="22"/>
        </w:rPr>
        <w:t>, entonces manifiesta que no se cuenta con herramientas tecnológicas suficientes y que esto sobre pasa el capital humano. se solicita lo siguiente: 1.- Argumente por escrito cuantas fojas en total consta cada una de las actas, e indicar el total de las fojas. Para el INFOEM de acuerdo a lo señalado en el artículo 36 fracción XXIII, XXXI de la Ley de transparencia, solicito su apoyo para que Ordene a las áreas competentes se entregue la información solicitada a través de este medio, ya que no especifica cuantas fojas, legajos y demás características tiene la documentación. 2.- La información requerida debería estar debidamente identificada ya que forma parte de las obligaciones que debe presentar la secretaría de movilidad de acuerdo con lo señalado en el artículo 92 de la ley de transparencia. En este orden se debe poner en primer lugar el principio de Transparencia Proactiva. ya que también viola lo pactado en el artículo 4, 20, 24 fracción V, IX, XII, XIII, XIX, XXIII, de la Ley de TRansparencia y acceso a la información. INDEPENDIENTEMENTE DE LO MANIFESTADO, SE ADJUNTA EJEMPLO DE ACTA RECEPCIÓN POR LO CUAL SE IDENTIFICA QUE NO REPRESENTA INFORMACIÓN CON GRAN VOLUMEN DE INFORMACIÓN TAL COMO REFIERE EL SUJETO OBLIGADO.</w:t>
      </w:r>
      <w:r w:rsidRPr="00626A36">
        <w:rPr>
          <w:rFonts w:ascii="Palatino Linotype" w:eastAsia="Palatino Linotype" w:hAnsi="Palatino Linotype" w:cs="Palatino Linotype"/>
          <w:i/>
          <w:sz w:val="22"/>
          <w:szCs w:val="22"/>
        </w:rPr>
        <w:t>” (Sic)</w:t>
      </w:r>
    </w:p>
    <w:p w14:paraId="2A442BFF" w14:textId="1458A524" w:rsidR="00A3044A" w:rsidRPr="00626A36" w:rsidRDefault="00A3044A">
      <w:pPr>
        <w:spacing w:line="276" w:lineRule="auto"/>
        <w:ind w:left="567" w:right="900"/>
        <w:jc w:val="both"/>
        <w:rPr>
          <w:rFonts w:ascii="Palatino Linotype" w:eastAsia="Palatino Linotype" w:hAnsi="Palatino Linotype" w:cs="Palatino Linotype"/>
          <w:i/>
          <w:sz w:val="22"/>
          <w:szCs w:val="22"/>
        </w:rPr>
      </w:pPr>
    </w:p>
    <w:p w14:paraId="762CCAB4" w14:textId="53BCD8FB" w:rsidR="00733657" w:rsidRPr="00626A36" w:rsidRDefault="00733657">
      <w:pPr>
        <w:spacing w:line="276" w:lineRule="auto"/>
        <w:ind w:left="567" w:right="90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La parte </w:t>
      </w:r>
      <w:r w:rsidRPr="00626A36">
        <w:rPr>
          <w:rFonts w:ascii="Palatino Linotype" w:eastAsia="Palatino Linotype" w:hAnsi="Palatino Linotype" w:cs="Palatino Linotype"/>
          <w:b/>
          <w:sz w:val="22"/>
          <w:szCs w:val="22"/>
        </w:rPr>
        <w:t xml:space="preserve">Recurrente </w:t>
      </w:r>
      <w:r w:rsidRPr="00626A36">
        <w:rPr>
          <w:rFonts w:ascii="Palatino Linotype" w:eastAsia="Palatino Linotype" w:hAnsi="Palatino Linotype" w:cs="Palatino Linotype"/>
          <w:sz w:val="22"/>
          <w:szCs w:val="22"/>
        </w:rPr>
        <w:t xml:space="preserve">adjuntó un archivo </w:t>
      </w:r>
      <w:r w:rsidR="00E6763F" w:rsidRPr="00626A36">
        <w:rPr>
          <w:rFonts w:ascii="Palatino Linotype" w:eastAsia="Palatino Linotype" w:hAnsi="Palatino Linotype" w:cs="Palatino Linotype"/>
          <w:sz w:val="22"/>
          <w:szCs w:val="22"/>
        </w:rPr>
        <w:t xml:space="preserve">con ocho fojas, </w:t>
      </w:r>
      <w:r w:rsidRPr="00626A36">
        <w:rPr>
          <w:rFonts w:ascii="Palatino Linotype" w:eastAsia="Palatino Linotype" w:hAnsi="Palatino Linotype" w:cs="Palatino Linotype"/>
          <w:sz w:val="22"/>
          <w:szCs w:val="22"/>
        </w:rPr>
        <w:t>que contiene el Acta Entrega-Recepción de Obra</w:t>
      </w:r>
      <w:r w:rsidR="00E6763F" w:rsidRPr="00626A36">
        <w:rPr>
          <w:rFonts w:ascii="Palatino Linotype" w:eastAsia="Palatino Linotype" w:hAnsi="Palatino Linotype" w:cs="Palatino Linotype"/>
          <w:sz w:val="22"/>
          <w:szCs w:val="22"/>
        </w:rPr>
        <w:t xml:space="preserve"> y anexos de una obra denominada “</w:t>
      </w:r>
      <w:r w:rsidR="00E6763F" w:rsidRPr="00626A36">
        <w:rPr>
          <w:rFonts w:ascii="Palatino Linotype" w:eastAsia="Palatino Linotype" w:hAnsi="Palatino Linotype" w:cs="Palatino Linotype"/>
          <w:b/>
          <w:sz w:val="22"/>
          <w:szCs w:val="22"/>
        </w:rPr>
        <w:t>Construcción de Red Eléctrica en Media y Baja Tensión e Instalación de Alumbrado Público en Localidades de Jocotitlán</w:t>
      </w:r>
      <w:r w:rsidR="00E6763F" w:rsidRPr="00626A36">
        <w:rPr>
          <w:rFonts w:ascii="Palatino Linotype" w:eastAsia="Palatino Linotype" w:hAnsi="Palatino Linotype" w:cs="Palatino Linotype"/>
          <w:sz w:val="22"/>
          <w:szCs w:val="22"/>
        </w:rPr>
        <w:t>”.</w:t>
      </w:r>
    </w:p>
    <w:p w14:paraId="41A43ED0" w14:textId="77777777" w:rsidR="008D2539" w:rsidRPr="00626A36" w:rsidRDefault="008D2539">
      <w:pPr>
        <w:spacing w:line="276" w:lineRule="auto"/>
        <w:ind w:left="567" w:right="900"/>
        <w:jc w:val="both"/>
        <w:rPr>
          <w:rFonts w:ascii="Palatino Linotype" w:eastAsia="Palatino Linotype" w:hAnsi="Palatino Linotype" w:cs="Palatino Linotype"/>
          <w:i/>
          <w:sz w:val="22"/>
          <w:szCs w:val="22"/>
        </w:rPr>
      </w:pPr>
    </w:p>
    <w:p w14:paraId="550A797E" w14:textId="28069B49" w:rsidR="008D2539" w:rsidRPr="00626A36" w:rsidRDefault="00C674BD">
      <w:pPr>
        <w:spacing w:line="360" w:lineRule="auto"/>
        <w:ind w:right="51"/>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4</w:t>
      </w:r>
      <w:r w:rsidR="0064634F" w:rsidRPr="00626A36">
        <w:rPr>
          <w:rFonts w:ascii="Palatino Linotype" w:eastAsia="Palatino Linotype" w:hAnsi="Palatino Linotype" w:cs="Palatino Linotype"/>
          <w:b/>
          <w:sz w:val="22"/>
          <w:szCs w:val="22"/>
        </w:rPr>
        <w:t xml:space="preserve">. Turno. </w:t>
      </w:r>
      <w:r w:rsidR="0064634F" w:rsidRPr="00626A3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626A36">
        <w:rPr>
          <w:rFonts w:ascii="Palatino Linotype" w:eastAsia="Palatino Linotype" w:hAnsi="Palatino Linotype" w:cs="Palatino Linotype"/>
          <w:b/>
          <w:sz w:val="22"/>
          <w:szCs w:val="22"/>
        </w:rPr>
        <w:t xml:space="preserve">Guadalupe Ramírez Peña, </w:t>
      </w:r>
      <w:r w:rsidR="0064634F" w:rsidRPr="00626A36">
        <w:rPr>
          <w:rFonts w:ascii="Palatino Linotype" w:eastAsia="Palatino Linotype" w:hAnsi="Palatino Linotype" w:cs="Palatino Linotype"/>
          <w:sz w:val="22"/>
          <w:szCs w:val="22"/>
        </w:rPr>
        <w:t>a efecto de que analizara sobre su admisión o su desechamiento.</w:t>
      </w:r>
    </w:p>
    <w:p w14:paraId="0DE3BF01" w14:textId="77777777" w:rsidR="008D2539" w:rsidRPr="00626A36" w:rsidRDefault="008D2539">
      <w:pPr>
        <w:spacing w:line="360" w:lineRule="auto"/>
        <w:ind w:right="51"/>
        <w:jc w:val="both"/>
        <w:rPr>
          <w:rFonts w:ascii="Palatino Linotype" w:eastAsia="Palatino Linotype" w:hAnsi="Palatino Linotype" w:cs="Palatino Linotype"/>
          <w:sz w:val="22"/>
          <w:szCs w:val="22"/>
        </w:rPr>
      </w:pPr>
    </w:p>
    <w:p w14:paraId="75232FE0" w14:textId="6B4BA7C2" w:rsidR="008D2539" w:rsidRPr="00626A36" w:rsidRDefault="00C674B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5</w:t>
      </w:r>
      <w:r w:rsidR="005B51FB" w:rsidRPr="00626A36">
        <w:rPr>
          <w:rFonts w:ascii="Palatino Linotype" w:eastAsia="Palatino Linotype" w:hAnsi="Palatino Linotype" w:cs="Palatino Linotype"/>
          <w:b/>
          <w:sz w:val="22"/>
          <w:szCs w:val="22"/>
        </w:rPr>
        <w:t>.</w:t>
      </w:r>
      <w:r w:rsidR="0064634F" w:rsidRPr="00626A36">
        <w:rPr>
          <w:rFonts w:ascii="Palatino Linotype" w:eastAsia="Palatino Linotype" w:hAnsi="Palatino Linotype" w:cs="Palatino Linotype"/>
          <w:b/>
          <w:sz w:val="22"/>
          <w:szCs w:val="22"/>
        </w:rPr>
        <w:t xml:space="preserve"> Admisión del Recurso de revisión.</w:t>
      </w:r>
      <w:r w:rsidR="0064634F" w:rsidRPr="00626A36">
        <w:rPr>
          <w:rFonts w:ascii="Palatino Linotype" w:eastAsia="Palatino Linotype" w:hAnsi="Palatino Linotype" w:cs="Palatino Linotype"/>
          <w:sz w:val="22"/>
          <w:szCs w:val="22"/>
        </w:rPr>
        <w:t xml:space="preserve"> El </w:t>
      </w:r>
      <w:r w:rsidRPr="00626A36">
        <w:rPr>
          <w:rFonts w:ascii="Palatino Linotype" w:eastAsia="Palatino Linotype" w:hAnsi="Palatino Linotype" w:cs="Palatino Linotype"/>
          <w:b/>
          <w:sz w:val="22"/>
          <w:szCs w:val="22"/>
        </w:rPr>
        <w:t>cinco de junio</w:t>
      </w:r>
      <w:r w:rsidR="0064634F" w:rsidRPr="00626A36">
        <w:rPr>
          <w:rFonts w:ascii="Palatino Linotype" w:eastAsia="Palatino Linotype" w:hAnsi="Palatino Linotype" w:cs="Palatino Linotype"/>
          <w:b/>
          <w:sz w:val="22"/>
          <w:szCs w:val="22"/>
        </w:rPr>
        <w:t xml:space="preserve"> de dos mil veinticinco, </w:t>
      </w:r>
      <w:r w:rsidR="0064634F" w:rsidRPr="00626A3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626A36">
        <w:rPr>
          <w:rFonts w:ascii="Palatino Linotype" w:eastAsia="Palatino Linotype" w:hAnsi="Palatino Linotype" w:cs="Palatino Linotype"/>
          <w:b/>
          <w:sz w:val="22"/>
          <w:szCs w:val="22"/>
        </w:rPr>
        <w:t xml:space="preserve">Sujeto Obligado </w:t>
      </w:r>
      <w:r w:rsidR="0064634F" w:rsidRPr="00626A36">
        <w:rPr>
          <w:rFonts w:ascii="Palatino Linotype" w:eastAsia="Palatino Linotype" w:hAnsi="Palatino Linotype" w:cs="Palatino Linotype"/>
          <w:sz w:val="22"/>
          <w:szCs w:val="22"/>
        </w:rPr>
        <w:t>presentara su informe justificado.</w:t>
      </w:r>
    </w:p>
    <w:p w14:paraId="61F08C26"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26D57D4B" w14:textId="61375ED2" w:rsidR="00F5790F" w:rsidRPr="00626A36" w:rsidRDefault="00C674BD"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626A36">
        <w:rPr>
          <w:rFonts w:ascii="Palatino Linotype" w:eastAsia="Palatino Linotype" w:hAnsi="Palatino Linotype" w:cs="Palatino Linotype"/>
          <w:b/>
          <w:sz w:val="22"/>
          <w:szCs w:val="22"/>
        </w:rPr>
        <w:t>6</w:t>
      </w:r>
      <w:r w:rsidR="0064634F" w:rsidRPr="00626A36">
        <w:rPr>
          <w:rFonts w:ascii="Palatino Linotype" w:eastAsia="Palatino Linotype" w:hAnsi="Palatino Linotype" w:cs="Palatino Linotype"/>
          <w:b/>
          <w:sz w:val="22"/>
          <w:szCs w:val="22"/>
        </w:rPr>
        <w:t>. Manifestaciones</w:t>
      </w:r>
      <w:r w:rsidR="0064634F" w:rsidRPr="00626A36">
        <w:rPr>
          <w:rFonts w:ascii="Palatino Linotype" w:eastAsia="Palatino Linotype" w:hAnsi="Palatino Linotype" w:cs="Palatino Linotype"/>
          <w:sz w:val="22"/>
          <w:szCs w:val="22"/>
        </w:rPr>
        <w:t>. De las constancias que integran el expediente en que</w:t>
      </w:r>
      <w:r w:rsidR="006910AF" w:rsidRPr="00626A36">
        <w:rPr>
          <w:rFonts w:ascii="Palatino Linotype" w:eastAsia="Palatino Linotype" w:hAnsi="Palatino Linotype" w:cs="Palatino Linotype"/>
          <w:sz w:val="22"/>
          <w:szCs w:val="22"/>
        </w:rPr>
        <w:t xml:space="preserve"> se actúa se advierte que </w:t>
      </w:r>
      <w:r w:rsidR="00F5790F" w:rsidRPr="00626A36">
        <w:rPr>
          <w:rFonts w:ascii="Palatino Linotype" w:eastAsia="Palatino Linotype" w:hAnsi="Palatino Linotype" w:cs="Palatino Linotype"/>
          <w:sz w:val="22"/>
          <w:szCs w:val="22"/>
        </w:rPr>
        <w:t xml:space="preserve">el </w:t>
      </w:r>
      <w:r w:rsidR="00F5790F" w:rsidRPr="00626A36">
        <w:rPr>
          <w:rFonts w:ascii="Palatino Linotype" w:eastAsia="Palatino Linotype" w:hAnsi="Palatino Linotype" w:cs="Palatino Linotype"/>
          <w:b/>
          <w:sz w:val="22"/>
          <w:szCs w:val="22"/>
        </w:rPr>
        <w:t>Sujeto Obligado</w:t>
      </w:r>
      <w:r w:rsidR="006910AF" w:rsidRPr="00626A36">
        <w:rPr>
          <w:rFonts w:ascii="Palatino Linotype" w:eastAsia="Palatino Linotype" w:hAnsi="Palatino Linotype" w:cs="Palatino Linotype"/>
          <w:b/>
          <w:sz w:val="22"/>
          <w:szCs w:val="22"/>
        </w:rPr>
        <w:t xml:space="preserve"> </w:t>
      </w:r>
      <w:r w:rsidR="006910AF" w:rsidRPr="00626A36">
        <w:rPr>
          <w:rFonts w:ascii="Palatino Linotype" w:eastAsia="Palatino Linotype" w:hAnsi="Palatino Linotype" w:cs="Palatino Linotype"/>
          <w:sz w:val="22"/>
          <w:szCs w:val="22"/>
        </w:rPr>
        <w:t xml:space="preserve">en fecha </w:t>
      </w:r>
      <w:r w:rsidR="0039401A" w:rsidRPr="00626A36">
        <w:rPr>
          <w:rFonts w:ascii="Palatino Linotype" w:eastAsia="Palatino Linotype" w:hAnsi="Palatino Linotype" w:cs="Palatino Linotype"/>
          <w:sz w:val="22"/>
          <w:szCs w:val="22"/>
        </w:rPr>
        <w:t>dieciséis</w:t>
      </w:r>
      <w:r w:rsidR="006910AF" w:rsidRPr="00626A36">
        <w:rPr>
          <w:rFonts w:ascii="Palatino Linotype" w:eastAsia="Palatino Linotype" w:hAnsi="Palatino Linotype" w:cs="Palatino Linotype"/>
          <w:sz w:val="22"/>
          <w:szCs w:val="22"/>
        </w:rPr>
        <w:t xml:space="preserve"> de junio de dos mil veinticinco, </w:t>
      </w:r>
      <w:r w:rsidR="0064634F" w:rsidRPr="00626A36">
        <w:rPr>
          <w:rFonts w:ascii="Palatino Linotype" w:eastAsia="Palatino Linotype" w:hAnsi="Palatino Linotype" w:cs="Palatino Linotype"/>
          <w:sz w:val="22"/>
          <w:szCs w:val="22"/>
        </w:rPr>
        <w:t>rindió su informe justificado,</w:t>
      </w:r>
      <w:r w:rsidR="00E70AFA" w:rsidRPr="00626A36">
        <w:rPr>
          <w:rFonts w:ascii="Palatino Linotype" w:eastAsia="Palatino Linotype" w:hAnsi="Palatino Linotype" w:cs="Palatino Linotype"/>
          <w:sz w:val="22"/>
          <w:szCs w:val="22"/>
        </w:rPr>
        <w:t xml:space="preserve"> a través de</w:t>
      </w:r>
      <w:r w:rsidR="00F5790F" w:rsidRPr="00626A36">
        <w:rPr>
          <w:rFonts w:ascii="Palatino Linotype" w:eastAsia="Palatino Linotype" w:hAnsi="Palatino Linotype" w:cs="Palatino Linotype"/>
          <w:sz w:val="22"/>
          <w:szCs w:val="22"/>
        </w:rPr>
        <w:t>l archivo electrónico denominado “</w:t>
      </w:r>
      <w:r w:rsidR="00F5790F" w:rsidRPr="00626A36">
        <w:rPr>
          <w:rFonts w:ascii="Palatino Linotype" w:eastAsia="Palatino Linotype" w:hAnsi="Palatino Linotype" w:cs="Palatino Linotype"/>
          <w:b/>
          <w:i/>
          <w:sz w:val="22"/>
          <w:szCs w:val="22"/>
        </w:rPr>
        <w:t>informe justificado.pdf</w:t>
      </w:r>
      <w:r w:rsidR="00F5790F" w:rsidRPr="00626A36">
        <w:rPr>
          <w:rFonts w:ascii="Palatino Linotype" w:eastAsia="Palatino Linotype" w:hAnsi="Palatino Linotype" w:cs="Palatino Linotype"/>
          <w:sz w:val="22"/>
          <w:szCs w:val="22"/>
        </w:rPr>
        <w:t>” a través del cual se ratificó el cambio de modalidad hecho valer en respuesta.</w:t>
      </w:r>
    </w:p>
    <w:p w14:paraId="260B1098" w14:textId="77777777" w:rsidR="008D2539" w:rsidRPr="00626A36"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67FBEB43" w:rsidR="008D2539" w:rsidRPr="00626A36" w:rsidRDefault="009C62BA">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Documento</w:t>
      </w:r>
      <w:r w:rsidR="00F5790F" w:rsidRPr="00626A36">
        <w:rPr>
          <w:rFonts w:ascii="Palatino Linotype" w:eastAsia="Palatino Linotype" w:hAnsi="Palatino Linotype" w:cs="Palatino Linotype"/>
          <w:sz w:val="22"/>
          <w:szCs w:val="22"/>
        </w:rPr>
        <w:t xml:space="preserve"> el </w:t>
      </w:r>
      <w:r w:rsidR="00FA4EE9" w:rsidRPr="00626A36">
        <w:rPr>
          <w:rFonts w:ascii="Palatino Linotype" w:eastAsia="Palatino Linotype" w:hAnsi="Palatino Linotype" w:cs="Palatino Linotype"/>
          <w:sz w:val="22"/>
          <w:szCs w:val="22"/>
        </w:rPr>
        <w:t>anterior</w:t>
      </w:r>
      <w:r w:rsidR="00722CF3"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sz w:val="22"/>
          <w:szCs w:val="22"/>
        </w:rPr>
        <w:t>que fue</w:t>
      </w:r>
      <w:r w:rsidR="006505EC"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sz w:val="22"/>
          <w:szCs w:val="22"/>
        </w:rPr>
        <w:t xml:space="preserve">puesto a la vista de la parte </w:t>
      </w:r>
      <w:r w:rsidRPr="00626A36">
        <w:rPr>
          <w:rFonts w:ascii="Palatino Linotype" w:eastAsia="Palatino Linotype" w:hAnsi="Palatino Linotype" w:cs="Palatino Linotype"/>
          <w:b/>
          <w:sz w:val="22"/>
          <w:szCs w:val="22"/>
        </w:rPr>
        <w:t xml:space="preserve">Recurrente </w:t>
      </w:r>
      <w:r w:rsidRPr="00626A36">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626A36"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2B687172" w14:textId="6D262A4B" w:rsidR="007F4589" w:rsidRPr="00626A36" w:rsidRDefault="00C674BD" w:rsidP="007F458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7</w:t>
      </w:r>
      <w:r w:rsidR="005B51FB" w:rsidRPr="00626A36">
        <w:rPr>
          <w:rFonts w:ascii="Palatino Linotype" w:eastAsia="Palatino Linotype" w:hAnsi="Palatino Linotype" w:cs="Palatino Linotype"/>
          <w:b/>
          <w:sz w:val="22"/>
          <w:szCs w:val="22"/>
        </w:rPr>
        <w:t xml:space="preserve">. </w:t>
      </w:r>
      <w:r w:rsidR="007F4589" w:rsidRPr="00626A36">
        <w:rPr>
          <w:rFonts w:ascii="Palatino Linotype" w:eastAsia="Palatino Linotype" w:hAnsi="Palatino Linotype" w:cs="Palatino Linotype"/>
          <w:b/>
          <w:sz w:val="22"/>
          <w:szCs w:val="22"/>
        </w:rPr>
        <w:t xml:space="preserve">Requerimiento de información adicional. </w:t>
      </w:r>
      <w:r w:rsidR="007F4589" w:rsidRPr="00626A36">
        <w:rPr>
          <w:rFonts w:ascii="Palatino Linotype" w:eastAsia="Palatino Linotype" w:hAnsi="Palatino Linotype" w:cs="Palatino Linotype"/>
          <w:sz w:val="22"/>
          <w:szCs w:val="22"/>
        </w:rPr>
        <w:t xml:space="preserve">El </w:t>
      </w:r>
      <w:r w:rsidR="007F4589" w:rsidRPr="00626A36">
        <w:rPr>
          <w:rFonts w:ascii="Palatino Linotype" w:eastAsia="Palatino Linotype" w:hAnsi="Palatino Linotype" w:cs="Palatino Linotype"/>
          <w:b/>
          <w:sz w:val="22"/>
          <w:szCs w:val="22"/>
        </w:rPr>
        <w:t>once de diciembre de dos mil veinticinco</w:t>
      </w:r>
      <w:r w:rsidR="007F4589" w:rsidRPr="00626A36">
        <w:rPr>
          <w:rFonts w:ascii="Palatino Linotype" w:eastAsia="Palatino Linotype" w:hAnsi="Palatino Linotype" w:cs="Palatino Linotype"/>
          <w:sz w:val="22"/>
          <w:szCs w:val="22"/>
        </w:rPr>
        <w:t>, este Organismo Garante hizo un requerimiento de información adicional al Sujeto Obligado, como consta en el apartado de manifestaciones del SAIMEX, el cual consistió en lo siguiente:</w:t>
      </w:r>
    </w:p>
    <w:p w14:paraId="0A334BD0" w14:textId="77777777" w:rsidR="007F4589" w:rsidRPr="00626A36" w:rsidRDefault="007F4589"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EDCEB21"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“De las constancias que integran el expediente del recurso de revisión</w:t>
      </w:r>
      <w:r w:rsidRPr="00626A36">
        <w:rPr>
          <w:rFonts w:ascii="Palatino Linotype" w:eastAsia="Palatino Linotype" w:hAnsi="Palatino Linotype" w:cs="Palatino Linotype"/>
          <w:b/>
          <w:bCs/>
          <w:i/>
          <w:sz w:val="22"/>
          <w:szCs w:val="22"/>
        </w:rPr>
        <w:t> 06369/INFOEM/IP/RR/2024, </w:t>
      </w:r>
      <w:r w:rsidRPr="00626A36">
        <w:rPr>
          <w:rFonts w:ascii="Palatino Linotype" w:eastAsia="Palatino Linotype" w:hAnsi="Palatino Linotype" w:cs="Palatino Linotype"/>
          <w:i/>
          <w:sz w:val="22"/>
          <w:szCs w:val="22"/>
        </w:rPr>
        <w:t>relacionado con</w:t>
      </w:r>
      <w:r w:rsidRPr="00626A36">
        <w:rPr>
          <w:rFonts w:ascii="Palatino Linotype" w:eastAsia="Palatino Linotype" w:hAnsi="Palatino Linotype" w:cs="Palatino Linotype"/>
          <w:b/>
          <w:bCs/>
          <w:i/>
          <w:sz w:val="22"/>
          <w:szCs w:val="22"/>
        </w:rPr>
        <w:t> </w:t>
      </w:r>
      <w:r w:rsidRPr="00626A36">
        <w:rPr>
          <w:rFonts w:ascii="Palatino Linotype" w:eastAsia="Palatino Linotype" w:hAnsi="Palatino Linotype" w:cs="Palatino Linotype"/>
          <w:i/>
          <w:sz w:val="22"/>
          <w:szCs w:val="22"/>
        </w:rPr>
        <w:t>la solicitud de información </w:t>
      </w:r>
      <w:r w:rsidRPr="00626A36">
        <w:rPr>
          <w:rFonts w:ascii="Palatino Linotype" w:eastAsia="Palatino Linotype" w:hAnsi="Palatino Linotype" w:cs="Palatino Linotype"/>
          <w:b/>
          <w:bCs/>
          <w:i/>
          <w:sz w:val="22"/>
          <w:szCs w:val="22"/>
        </w:rPr>
        <w:t>00279/SMOV/IP/2025</w:t>
      </w:r>
      <w:r w:rsidRPr="00626A36">
        <w:rPr>
          <w:rFonts w:ascii="Palatino Linotype" w:eastAsia="Palatino Linotype" w:hAnsi="Palatino Linotype" w:cs="Palatino Linotype"/>
          <w:i/>
          <w:sz w:val="22"/>
          <w:szCs w:val="22"/>
        </w:rPr>
        <w:t>, se desprende que en respuesta la Dirección General de Vialidad pretendió realizar el cambio de modalidad a consulta directa respecto de la información requerida consistente en las Actas Entrega-Recepción de las obras concluidas en el ejercicio 2024 por la Dirección General de Vialidad, toda vez que atendiendo el periodo requerido el mismo deriva en un volumen considerable de información que sobrepasa las capacidades técnicas, administrativas y humanas del ente obligado.</w:t>
      </w:r>
    </w:p>
    <w:p w14:paraId="2C35340C"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101A68EF"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RPr="00626A36">
        <w:rPr>
          <w:rFonts w:ascii="Palatino Linotype" w:eastAsia="Palatino Linotype" w:hAnsi="Palatino Linotype" w:cs="Palatino Linotype"/>
          <w:b/>
          <w:bCs/>
          <w:i/>
          <w:sz w:val="22"/>
          <w:szCs w:val="22"/>
        </w:rPr>
        <w:t>se requiere informe lo siguiente respecto de la solicitud de información:</w:t>
      </w:r>
    </w:p>
    <w:p w14:paraId="6038519E"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6BA00E76"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1.</w:t>
      </w:r>
      <w:r w:rsidRPr="00626A36">
        <w:rPr>
          <w:rFonts w:ascii="Palatino Linotype" w:eastAsia="Palatino Linotype" w:hAnsi="Palatino Linotype" w:cs="Palatino Linotype"/>
          <w:i/>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626A36">
        <w:rPr>
          <w:rFonts w:ascii="Palatino Linotype" w:eastAsia="Palatino Linotype" w:hAnsi="Palatino Linotype" w:cs="Palatino Linotype"/>
          <w:b/>
          <w:bCs/>
          <w:i/>
          <w:sz w:val="22"/>
          <w:szCs w:val="22"/>
        </w:rPr>
        <w:t>Sujeto Obligado; </w:t>
      </w:r>
      <w:r w:rsidRPr="00626A36">
        <w:rPr>
          <w:rFonts w:ascii="Palatino Linotype" w:eastAsia="Palatino Linotype" w:hAnsi="Palatino Linotype" w:cs="Palatino Linotype"/>
          <w:i/>
          <w:sz w:val="22"/>
          <w:szCs w:val="22"/>
        </w:rPr>
        <w:t>precisando, por ejemplo, </w:t>
      </w:r>
      <w:r w:rsidRPr="00626A36">
        <w:rPr>
          <w:rFonts w:ascii="Palatino Linotype" w:eastAsia="Palatino Linotype" w:hAnsi="Palatino Linotype" w:cs="Palatino Linotype"/>
          <w:b/>
          <w:bCs/>
          <w:i/>
          <w:sz w:val="22"/>
          <w:szCs w:val="22"/>
          <w:u w:val="single"/>
        </w:rPr>
        <w:t>el número de personas que se encuentran en las áreas competentes</w:t>
      </w:r>
      <w:r w:rsidRPr="00626A36">
        <w:rPr>
          <w:rFonts w:ascii="Palatino Linotype" w:eastAsia="Palatino Linotype" w:hAnsi="Palatino Linotype" w:cs="Palatino Linotype"/>
          <w:i/>
          <w:sz w:val="22"/>
          <w:szCs w:val="22"/>
        </w:rPr>
        <w:t>, </w:t>
      </w:r>
      <w:r w:rsidRPr="00626A36">
        <w:rPr>
          <w:rFonts w:ascii="Palatino Linotype" w:eastAsia="Palatino Linotype" w:hAnsi="Palatino Linotype" w:cs="Palatino Linotype"/>
          <w:b/>
          <w:bCs/>
          <w:i/>
          <w:sz w:val="22"/>
          <w:szCs w:val="22"/>
          <w:u w:val="single"/>
        </w:rPr>
        <w:t>el formato en que se encuentra la información</w:t>
      </w:r>
      <w:r w:rsidRPr="00626A36">
        <w:rPr>
          <w:rFonts w:ascii="Palatino Linotype" w:eastAsia="Palatino Linotype" w:hAnsi="Palatino Linotype" w:cs="Palatino Linotype"/>
          <w:b/>
          <w:bCs/>
          <w:i/>
          <w:sz w:val="22"/>
          <w:szCs w:val="22"/>
        </w:rPr>
        <w:t>, </w:t>
      </w:r>
      <w:r w:rsidRPr="00626A36">
        <w:rPr>
          <w:rFonts w:ascii="Palatino Linotype" w:eastAsia="Palatino Linotype" w:hAnsi="Palatino Linotype" w:cs="Palatino Linotype"/>
          <w:i/>
          <w:sz w:val="22"/>
          <w:szCs w:val="22"/>
        </w:rPr>
        <w:t>es decir</w:t>
      </w:r>
      <w:r w:rsidRPr="00626A36">
        <w:rPr>
          <w:rFonts w:ascii="Palatino Linotype" w:eastAsia="Palatino Linotype" w:hAnsi="Palatino Linotype" w:cs="Palatino Linotype"/>
          <w:b/>
          <w:bCs/>
          <w:i/>
          <w:sz w:val="22"/>
          <w:szCs w:val="22"/>
        </w:rPr>
        <w:t>, </w:t>
      </w:r>
      <w:r w:rsidRPr="00626A36">
        <w:rPr>
          <w:rFonts w:ascii="Palatino Linotype" w:eastAsia="Palatino Linotype" w:hAnsi="Palatino Linotype" w:cs="Palatino Linotype"/>
          <w:b/>
          <w:bCs/>
          <w:i/>
          <w:sz w:val="22"/>
          <w:szCs w:val="22"/>
          <w:u w:val="single"/>
        </w:rPr>
        <w:t>de manera digital o física</w:t>
      </w:r>
      <w:r w:rsidRPr="00626A36">
        <w:rPr>
          <w:rFonts w:ascii="Palatino Linotype" w:eastAsia="Palatino Linotype" w:hAnsi="Palatino Linotype" w:cs="Palatino Linotype"/>
          <w:i/>
          <w:sz w:val="22"/>
          <w:szCs w:val="22"/>
        </w:rPr>
        <w:t>; si </w:t>
      </w:r>
      <w:r w:rsidRPr="00626A36">
        <w:rPr>
          <w:rFonts w:ascii="Palatino Linotype" w:eastAsia="Palatino Linotype" w:hAnsi="Palatino Linotype" w:cs="Palatino Linotype"/>
          <w:b/>
          <w:bCs/>
          <w:i/>
          <w:sz w:val="22"/>
          <w:szCs w:val="22"/>
          <w:u w:val="single"/>
        </w:rPr>
        <w:t>lo peticionado se encuentra en uno o varios expedientes</w:t>
      </w:r>
      <w:r w:rsidRPr="00626A36">
        <w:rPr>
          <w:rFonts w:ascii="Palatino Linotype" w:eastAsia="Palatino Linotype" w:hAnsi="Palatino Linotype" w:cs="Palatino Linotype"/>
          <w:i/>
          <w:sz w:val="22"/>
          <w:szCs w:val="22"/>
        </w:rPr>
        <w:t>, etcétera.</w:t>
      </w:r>
    </w:p>
    <w:p w14:paraId="7657AC91"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1C841F81"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2.</w:t>
      </w:r>
      <w:r w:rsidRPr="00626A36">
        <w:rPr>
          <w:rFonts w:ascii="Palatino Linotype" w:eastAsia="Palatino Linotype" w:hAnsi="Palatino Linotype" w:cs="Palatino Linotype"/>
          <w:i/>
          <w:sz w:val="22"/>
          <w:szCs w:val="22"/>
        </w:rPr>
        <w:t> Se refiera </w:t>
      </w:r>
      <w:r w:rsidRPr="00626A36">
        <w:rPr>
          <w:rFonts w:ascii="Palatino Linotype" w:eastAsia="Palatino Linotype" w:hAnsi="Palatino Linotype" w:cs="Palatino Linotype"/>
          <w:b/>
          <w:bCs/>
          <w:i/>
          <w:sz w:val="22"/>
          <w:szCs w:val="22"/>
          <w:u w:val="single"/>
        </w:rPr>
        <w:t>con exactitud</w:t>
      </w:r>
      <w:r w:rsidRPr="00626A36">
        <w:rPr>
          <w:rFonts w:ascii="Palatino Linotype" w:eastAsia="Palatino Linotype" w:hAnsi="Palatino Linotype" w:cs="Palatino Linotype"/>
          <w:i/>
          <w:sz w:val="22"/>
          <w:szCs w:val="22"/>
        </w:rPr>
        <w:t>, al cúmulo de información de que se trata, señalando de manera clara </w:t>
      </w:r>
      <w:r w:rsidRPr="00626A36">
        <w:rPr>
          <w:rFonts w:ascii="Palatino Linotype" w:eastAsia="Palatino Linotype" w:hAnsi="Palatino Linotype" w:cs="Palatino Linotype"/>
          <w:b/>
          <w:bCs/>
          <w:i/>
          <w:sz w:val="22"/>
          <w:szCs w:val="22"/>
          <w:u w:val="single"/>
        </w:rPr>
        <w:t>el número de hojas y peso aproximado que comprende cada uno de los documentos requeridos consistentes en: las Actas Entrega-Recepción de las obras concluidas en el ejercicio 2024 por la</w:t>
      </w:r>
      <w:r w:rsidRPr="00626A36">
        <w:rPr>
          <w:rFonts w:ascii="Palatino Linotype" w:eastAsia="Palatino Linotype" w:hAnsi="Palatino Linotype" w:cs="Palatino Linotype"/>
          <w:i/>
          <w:sz w:val="22"/>
          <w:szCs w:val="22"/>
          <w:u w:val="single"/>
        </w:rPr>
        <w:t> </w:t>
      </w:r>
      <w:r w:rsidRPr="00626A36">
        <w:rPr>
          <w:rFonts w:ascii="Palatino Linotype" w:eastAsia="Palatino Linotype" w:hAnsi="Palatino Linotype" w:cs="Palatino Linotype"/>
          <w:b/>
          <w:bCs/>
          <w:i/>
          <w:sz w:val="22"/>
          <w:szCs w:val="22"/>
          <w:u w:val="single"/>
        </w:rPr>
        <w:t>Dirección General de Vialidad.</w:t>
      </w:r>
    </w:p>
    <w:p w14:paraId="13B94FD6"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 </w:t>
      </w:r>
    </w:p>
    <w:p w14:paraId="47389285"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3. </w:t>
      </w:r>
      <w:r w:rsidRPr="00626A36">
        <w:rPr>
          <w:rFonts w:ascii="Palatino Linotype" w:eastAsia="Palatino Linotype" w:hAnsi="Palatino Linotype" w:cs="Palatino Linotype"/>
          <w:i/>
          <w:sz w:val="22"/>
          <w:szCs w:val="22"/>
        </w:rPr>
        <w:t>Señalar, si dicha información excede las capacidades del SAIMEX;</w:t>
      </w:r>
      <w:r w:rsidRPr="00626A36">
        <w:rPr>
          <w:rFonts w:ascii="Palatino Linotype" w:eastAsia="Palatino Linotype" w:hAnsi="Palatino Linotype" w:cs="Palatino Linotype"/>
          <w:b/>
          <w:bCs/>
          <w:i/>
          <w:sz w:val="22"/>
          <w:szCs w:val="22"/>
        </w:rPr>
        <w:t> esto último, mediante el reporte de incidencias realizado ante el área de soporte técnico de la Dirección General de Informática del INFOEM.</w:t>
      </w:r>
    </w:p>
    <w:p w14:paraId="6059C09F"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6E3F7876"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4.</w:t>
      </w:r>
      <w:r w:rsidRPr="00626A36">
        <w:rPr>
          <w:rFonts w:ascii="Palatino Linotype" w:eastAsia="Palatino Linotype" w:hAnsi="Palatino Linotype" w:cs="Palatino Linotype"/>
          <w:i/>
          <w:sz w:val="22"/>
          <w:szCs w:val="22"/>
        </w:rPr>
        <w:t> En caso de que la información solicitada, sobrepase las capacidades técnicas del SAIMEX, así como administrativas y humanas del </w:t>
      </w:r>
      <w:r w:rsidRPr="00626A36">
        <w:rPr>
          <w:rFonts w:ascii="Palatino Linotype" w:eastAsia="Palatino Linotype" w:hAnsi="Palatino Linotype" w:cs="Palatino Linotype"/>
          <w:b/>
          <w:bCs/>
          <w:i/>
          <w:sz w:val="22"/>
          <w:szCs w:val="22"/>
        </w:rPr>
        <w:t>Sujeto Obligado,</w:t>
      </w:r>
      <w:r w:rsidRPr="00626A36">
        <w:rPr>
          <w:rFonts w:ascii="Palatino Linotype" w:eastAsia="Palatino Linotype" w:hAnsi="Palatino Linotype" w:cs="Palatino Linotype"/>
          <w:i/>
          <w:sz w:val="22"/>
          <w:szCs w:val="22"/>
        </w:rPr>
        <w:t> </w:t>
      </w:r>
      <w:r w:rsidRPr="00626A36">
        <w:rPr>
          <w:rFonts w:ascii="Palatino Linotype" w:eastAsia="Palatino Linotype" w:hAnsi="Palatino Linotype" w:cs="Palatino Linotype"/>
          <w:b/>
          <w:bCs/>
          <w:i/>
          <w:sz w:val="22"/>
          <w:szCs w:val="22"/>
          <w:u w:val="single"/>
        </w:rPr>
        <w:t>remita los respectivos medios de convicción</w:t>
      </w:r>
      <w:r w:rsidRPr="00626A36">
        <w:rPr>
          <w:rFonts w:ascii="Palatino Linotype" w:eastAsia="Palatino Linotype" w:hAnsi="Palatino Linotype" w:cs="Palatino Linotype"/>
          <w:i/>
          <w:sz w:val="22"/>
          <w:szCs w:val="22"/>
        </w:rPr>
        <w:t>; pudiendo ser </w:t>
      </w:r>
      <w:r w:rsidRPr="00626A36">
        <w:rPr>
          <w:rFonts w:ascii="Palatino Linotype" w:eastAsia="Palatino Linotype" w:hAnsi="Palatino Linotype" w:cs="Palatino Linotype"/>
          <w:b/>
          <w:bCs/>
          <w:i/>
          <w:sz w:val="22"/>
          <w:szCs w:val="22"/>
          <w:u w:val="single"/>
        </w:rPr>
        <w:t>fotografías</w:t>
      </w:r>
      <w:r w:rsidRPr="00626A36">
        <w:rPr>
          <w:rFonts w:ascii="Palatino Linotype" w:eastAsia="Palatino Linotype" w:hAnsi="Palatino Linotype" w:cs="Palatino Linotype"/>
          <w:i/>
          <w:sz w:val="22"/>
          <w:szCs w:val="22"/>
        </w:rPr>
        <w:t>, o bien, </w:t>
      </w:r>
      <w:r w:rsidRPr="00626A36">
        <w:rPr>
          <w:rFonts w:ascii="Palatino Linotype" w:eastAsia="Palatino Linotype" w:hAnsi="Palatino Linotype" w:cs="Palatino Linotype"/>
          <w:b/>
          <w:bCs/>
          <w:i/>
          <w:sz w:val="22"/>
          <w:szCs w:val="22"/>
          <w:u w:val="single"/>
        </w:rPr>
        <w:t>el documento que comprueben el peso aproximado de la información.</w:t>
      </w:r>
    </w:p>
    <w:p w14:paraId="13FD4BDE"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77544702"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bCs/>
          <w:i/>
          <w:sz w:val="22"/>
          <w:szCs w:val="22"/>
        </w:rPr>
        <w:t>5.</w:t>
      </w:r>
      <w:r w:rsidRPr="00626A36">
        <w:rPr>
          <w:rFonts w:ascii="Palatino Linotype" w:eastAsia="Palatino Linotype" w:hAnsi="Palatino Linotype" w:cs="Palatino Linotype"/>
          <w:i/>
          <w:sz w:val="22"/>
          <w:szCs w:val="22"/>
        </w:rPr>
        <w:t> Cualquier otro dato que permita esclarecer que el peso de los documentos mediante los cuales se dará respuesta a la solicitud.</w:t>
      </w:r>
    </w:p>
    <w:p w14:paraId="7734FCE0"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w:t>
      </w:r>
    </w:p>
    <w:p w14:paraId="66306FE8"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b/>
          <w:bCs/>
          <w:i/>
          <w:sz w:val="22"/>
          <w:szCs w:val="22"/>
          <w:u w:val="single"/>
        </w:rPr>
      </w:pPr>
      <w:r w:rsidRPr="00626A36">
        <w:rPr>
          <w:rFonts w:ascii="Palatino Linotype" w:eastAsia="Palatino Linotype" w:hAnsi="Palatino Linotype" w:cs="Palatino Linotype"/>
          <w:b/>
          <w:bCs/>
          <w:i/>
          <w:sz w:val="22"/>
          <w:szCs w:val="22"/>
        </w:rPr>
        <w:t>6.</w:t>
      </w:r>
      <w:r w:rsidRPr="00626A36">
        <w:rPr>
          <w:rFonts w:ascii="Palatino Linotype" w:eastAsia="Palatino Linotype" w:hAnsi="Palatino Linotype" w:cs="Palatino Linotype"/>
          <w:i/>
          <w:sz w:val="22"/>
          <w:szCs w:val="22"/>
        </w:rPr>
        <w:t> Finalmente, remita por este medio, </w:t>
      </w:r>
      <w:r w:rsidRPr="00626A36">
        <w:rPr>
          <w:rFonts w:ascii="Palatino Linotype" w:eastAsia="Palatino Linotype" w:hAnsi="Palatino Linotype" w:cs="Palatino Linotype"/>
          <w:b/>
          <w:bCs/>
          <w:i/>
          <w:sz w:val="22"/>
          <w:szCs w:val="22"/>
          <w:u w:val="single"/>
        </w:rPr>
        <w:t>a manera de ejemplo</w:t>
      </w:r>
      <w:r w:rsidRPr="00626A36">
        <w:rPr>
          <w:rFonts w:ascii="Palatino Linotype" w:eastAsia="Palatino Linotype" w:hAnsi="Palatino Linotype" w:cs="Palatino Linotype"/>
          <w:i/>
          <w:sz w:val="22"/>
          <w:szCs w:val="22"/>
        </w:rPr>
        <w:t>, un documento que forme parte de la información susceptible de entrega (en versión pública de ser necesario). </w:t>
      </w:r>
      <w:r w:rsidRPr="00626A36">
        <w:rPr>
          <w:rFonts w:ascii="Palatino Linotype" w:eastAsia="Palatino Linotype" w:hAnsi="Palatino Linotype" w:cs="Palatino Linotype"/>
          <w:b/>
          <w:bCs/>
          <w:i/>
          <w:sz w:val="22"/>
          <w:szCs w:val="22"/>
          <w:u w:val="single"/>
        </w:rPr>
        <w:t>Dicho documento deberá digitalizarse en resolución máxima de 150Dpi's, escala de grises y formato "PDF", extraí</w:t>
      </w:r>
      <w:r w:rsidRPr="00626A36">
        <w:rPr>
          <w:rFonts w:ascii="Palatino Linotype" w:eastAsia="Palatino Linotype" w:hAnsi="Palatino Linotype" w:cs="Palatino Linotype"/>
          <w:b/>
          <w:bCs/>
          <w:i/>
          <w:sz w:val="22"/>
          <w:szCs w:val="22"/>
        </w:rPr>
        <w:t>do</w:t>
      </w:r>
      <w:r w:rsidRPr="00626A36">
        <w:rPr>
          <w:rFonts w:ascii="Palatino Linotype" w:eastAsia="Palatino Linotype" w:hAnsi="Palatino Linotype" w:cs="Palatino Linotype"/>
          <w:b/>
          <w:bCs/>
          <w:i/>
          <w:sz w:val="22"/>
          <w:szCs w:val="22"/>
          <w:u w:val="single"/>
        </w:rPr>
        <w:t> directamente del escáner.</w:t>
      </w:r>
    </w:p>
    <w:p w14:paraId="5D97EF3D" w14:textId="77777777"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i/>
          <w:sz w:val="22"/>
          <w:szCs w:val="22"/>
        </w:rPr>
      </w:pPr>
    </w:p>
    <w:p w14:paraId="549781F7" w14:textId="6B41FD1B" w:rsidR="007F4589" w:rsidRPr="00626A36" w:rsidRDefault="007F4589" w:rsidP="007F4589">
      <w:pPr>
        <w:pBdr>
          <w:top w:val="nil"/>
          <w:left w:val="nil"/>
          <w:bottom w:val="nil"/>
          <w:right w:val="nil"/>
          <w:between w:val="nil"/>
        </w:pBdr>
        <w:tabs>
          <w:tab w:val="left" w:pos="360"/>
        </w:tabs>
        <w:ind w:left="567" w:right="616"/>
        <w:jc w:val="both"/>
        <w:rPr>
          <w:rFonts w:ascii="Palatino Linotype" w:eastAsia="Palatino Linotype" w:hAnsi="Palatino Linotype" w:cs="Palatino Linotype"/>
          <w:b/>
          <w:bCs/>
          <w:i/>
          <w:sz w:val="22"/>
          <w:szCs w:val="22"/>
          <w:u w:val="single"/>
        </w:rPr>
      </w:pPr>
      <w:r w:rsidRPr="00626A36">
        <w:rPr>
          <w:rFonts w:ascii="Palatino Linotype" w:eastAsia="Palatino Linotype" w:hAnsi="Palatino Linotype" w:cs="Palatino Linotype"/>
          <w:i/>
          <w:sz w:val="22"/>
          <w:szCs w:val="22"/>
        </w:rPr>
        <w:t>La información de mérito deberá ser entregada a este Instituto en un lapso no mayor a tres días, contados a partir del día siguiente al de la notificación del presente, a través del SAIMEX, y/o a través de los correos[…]”</w:t>
      </w:r>
    </w:p>
    <w:p w14:paraId="5361C4C2" w14:textId="77777777" w:rsidR="007F4589" w:rsidRPr="00626A36" w:rsidRDefault="007F4589"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831A13E" w14:textId="77777777" w:rsidR="00063631" w:rsidRPr="00626A36" w:rsidRDefault="007F4589"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8. Desahogo de requerimiento de información adicional: </w:t>
      </w:r>
      <w:r w:rsidR="00DA4AF5" w:rsidRPr="00626A36">
        <w:rPr>
          <w:rFonts w:ascii="Palatino Linotype" w:eastAsia="Palatino Linotype" w:hAnsi="Palatino Linotype" w:cs="Palatino Linotype"/>
          <w:sz w:val="22"/>
          <w:szCs w:val="22"/>
        </w:rPr>
        <w:t xml:space="preserve">De las constancias que obran en el expediente en que se actúa se desprende que el </w:t>
      </w:r>
      <w:r w:rsidR="00DA4AF5" w:rsidRPr="00626A36">
        <w:rPr>
          <w:rFonts w:ascii="Palatino Linotype" w:eastAsia="Palatino Linotype" w:hAnsi="Palatino Linotype" w:cs="Palatino Linotype"/>
          <w:b/>
          <w:sz w:val="22"/>
          <w:szCs w:val="22"/>
        </w:rPr>
        <w:t xml:space="preserve">Sujeto Obligado </w:t>
      </w:r>
      <w:r w:rsidR="00063631" w:rsidRPr="00626A36">
        <w:rPr>
          <w:rFonts w:ascii="Palatino Linotype" w:eastAsia="Palatino Linotype" w:hAnsi="Palatino Linotype" w:cs="Palatino Linotype"/>
          <w:sz w:val="22"/>
          <w:szCs w:val="22"/>
        </w:rPr>
        <w:t>en fecha diecisiete de diciembre de dos mil veinticuatro proporcionó información con la finalidad de desahogar</w:t>
      </w:r>
      <w:r w:rsidR="00DA4AF5" w:rsidRPr="00626A36">
        <w:rPr>
          <w:rFonts w:ascii="Palatino Linotype" w:eastAsia="Palatino Linotype" w:hAnsi="Palatino Linotype" w:cs="Palatino Linotype"/>
          <w:sz w:val="22"/>
          <w:szCs w:val="22"/>
        </w:rPr>
        <w:t xml:space="preserve"> el requeri</w:t>
      </w:r>
      <w:r w:rsidR="00063631" w:rsidRPr="00626A36">
        <w:rPr>
          <w:rFonts w:ascii="Palatino Linotype" w:eastAsia="Palatino Linotype" w:hAnsi="Palatino Linotype" w:cs="Palatino Linotype"/>
          <w:sz w:val="22"/>
          <w:szCs w:val="22"/>
        </w:rPr>
        <w:t>miento de información adicional, consistente en la siguiente:</w:t>
      </w:r>
    </w:p>
    <w:p w14:paraId="1D6C2BAF" w14:textId="77777777" w:rsidR="00063631" w:rsidRPr="00626A36" w:rsidRDefault="00063631"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32E8E04" w14:textId="77777777" w:rsidR="00063631" w:rsidRPr="00626A36" w:rsidRDefault="00063631" w:rsidP="00063631">
      <w:pPr>
        <w:pStyle w:val="Prrafodelista"/>
        <w:numPr>
          <w:ilvl w:val="0"/>
          <w:numId w:val="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Oficio del 17 de diciembre de 2025, a través del cual la Titular de la Unidad de Transparencia con relación al requerimiento de información adicional informó lo siguiente:</w:t>
      </w:r>
    </w:p>
    <w:p w14:paraId="35C537C3" w14:textId="77777777" w:rsidR="00063631"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p>
    <w:p w14:paraId="68C6331F" w14:textId="3417B67C" w:rsidR="007F4589"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lang w:val="es-MX"/>
        </w:rPr>
      </w:pPr>
      <w:r w:rsidRPr="00626A36">
        <w:rPr>
          <w:rFonts w:ascii="Palatino Linotype" w:eastAsia="Palatino Linotype" w:hAnsi="Palatino Linotype" w:cs="Palatino Linotype"/>
          <w:sz w:val="22"/>
          <w:szCs w:val="22"/>
        </w:rPr>
        <w:t xml:space="preserve">-Que adjunta el oficio del </w:t>
      </w:r>
      <w:r w:rsidRPr="00626A36">
        <w:rPr>
          <w:rFonts w:ascii="Palatino Linotype" w:eastAsia="Palatino Linotype" w:hAnsi="Palatino Linotype"/>
          <w:sz w:val="22"/>
        </w:rPr>
        <w:t xml:space="preserve">Servidor </w:t>
      </w:r>
      <w:r w:rsidRPr="00626A36">
        <w:rPr>
          <w:rFonts w:ascii="Palatino Linotype" w:eastAsia="Palatino Linotype" w:hAnsi="Palatino Linotype" w:cs="Palatino Linotype"/>
          <w:sz w:val="22"/>
          <w:szCs w:val="22"/>
          <w:lang w:val="es-MX"/>
        </w:rPr>
        <w:t>Público Habilitado de la Secretaria de Movilidad, en el que se refiere que la información no puede entregarse por medios electrónicos porque obra en físico y rebasa las capacidades administrativas y humanas del área para escanear la información.</w:t>
      </w:r>
    </w:p>
    <w:p w14:paraId="5684CA2E" w14:textId="77777777" w:rsidR="00063631"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lang w:val="es-MX"/>
        </w:rPr>
      </w:pPr>
    </w:p>
    <w:p w14:paraId="3F4D38D4" w14:textId="69F9DAF1" w:rsidR="00063631"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lang w:val="es-MX"/>
        </w:rPr>
      </w:pPr>
      <w:r w:rsidRPr="00626A36">
        <w:rPr>
          <w:rFonts w:ascii="Palatino Linotype" w:eastAsia="Palatino Linotype" w:hAnsi="Palatino Linotype" w:cs="Palatino Linotype"/>
          <w:sz w:val="22"/>
          <w:szCs w:val="22"/>
          <w:lang w:val="es-MX"/>
        </w:rPr>
        <w:t>-Que, se remite el documento consistente en una hoja de muestra documental, remitida por el Servidor Público Habilitado a esa Unidad de Transparencia y que pesa 283 KB.</w:t>
      </w:r>
    </w:p>
    <w:p w14:paraId="3151462A" w14:textId="77777777" w:rsidR="00063631"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lang w:val="es-MX"/>
        </w:rPr>
      </w:pPr>
    </w:p>
    <w:p w14:paraId="15FD8157" w14:textId="315C478D" w:rsidR="00063631" w:rsidRPr="00626A36" w:rsidRDefault="00063631" w:rsidP="00063631">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lang w:val="es-MX"/>
        </w:rPr>
      </w:pPr>
      <w:r w:rsidRPr="00626A36">
        <w:rPr>
          <w:rFonts w:ascii="Palatino Linotype" w:eastAsia="Palatino Linotype" w:hAnsi="Palatino Linotype" w:cs="Palatino Linotype"/>
          <w:sz w:val="22"/>
          <w:szCs w:val="22"/>
          <w:lang w:val="es-MX"/>
        </w:rPr>
        <w:t>-Que, en el oficio que se adjunta del Servidor Público Habilitado competente, se señala que la información consta de alrededor de 6 mil fojas, y que dicha información consta en físico, por lo que no hay un peso específico de la informació</w:t>
      </w:r>
      <w:r w:rsidR="000753B2" w:rsidRPr="00626A36">
        <w:rPr>
          <w:rFonts w:ascii="Palatino Linotype" w:eastAsia="Palatino Linotype" w:hAnsi="Palatino Linotype" w:cs="Palatino Linotype"/>
          <w:sz w:val="22"/>
          <w:szCs w:val="22"/>
          <w:lang w:val="es-MX"/>
        </w:rPr>
        <w:t>n y de ser escaneada podría arri</w:t>
      </w:r>
      <w:r w:rsidRPr="00626A36">
        <w:rPr>
          <w:rFonts w:ascii="Palatino Linotype" w:eastAsia="Palatino Linotype" w:hAnsi="Palatino Linotype" w:cs="Palatino Linotype"/>
          <w:sz w:val="22"/>
          <w:szCs w:val="22"/>
          <w:lang w:val="es-MX"/>
        </w:rPr>
        <w:t>bar a un peso de alrededor de 1´698,000 KB, es decir 1.7. GB, rebasando las capacidades del SAIMEX.</w:t>
      </w:r>
    </w:p>
    <w:p w14:paraId="360FA035" w14:textId="77777777" w:rsidR="00063631" w:rsidRPr="00626A36" w:rsidRDefault="00063631" w:rsidP="0006363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6A414A4" w14:textId="33FE94E3" w:rsidR="007F4589" w:rsidRPr="00626A36" w:rsidRDefault="00063631" w:rsidP="00063631">
      <w:pPr>
        <w:pStyle w:val="Prrafodelista"/>
        <w:numPr>
          <w:ilvl w:val="0"/>
          <w:numId w:val="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sz w:val="22"/>
          <w:szCs w:val="22"/>
        </w:rPr>
        <w:t xml:space="preserve">Oficio del 15 de diciembre de 2025, a través del cual </w:t>
      </w:r>
      <w:r w:rsidR="008F3CE3" w:rsidRPr="00626A36">
        <w:rPr>
          <w:rFonts w:ascii="Palatino Linotype" w:eastAsia="Palatino Linotype" w:hAnsi="Palatino Linotype" w:cs="Palatino Linotype"/>
          <w:sz w:val="22"/>
          <w:szCs w:val="22"/>
        </w:rPr>
        <w:t>el Director General de Vialidad refiere</w:t>
      </w:r>
      <w:r w:rsidR="005D385A" w:rsidRPr="00626A36">
        <w:rPr>
          <w:rFonts w:ascii="Palatino Linotype" w:eastAsia="Palatino Linotype" w:hAnsi="Palatino Linotype" w:cs="Palatino Linotype"/>
          <w:sz w:val="22"/>
          <w:szCs w:val="22"/>
        </w:rPr>
        <w:t>, además de lo indicado,</w:t>
      </w:r>
      <w:r w:rsidR="008F3CE3" w:rsidRPr="00626A36">
        <w:rPr>
          <w:rFonts w:ascii="Palatino Linotype" w:eastAsia="Palatino Linotype" w:hAnsi="Palatino Linotype" w:cs="Palatino Linotype"/>
          <w:sz w:val="22"/>
          <w:szCs w:val="22"/>
        </w:rPr>
        <w:t xml:space="preserve"> lo siguiente:</w:t>
      </w:r>
    </w:p>
    <w:p w14:paraId="7950CAE6" w14:textId="77777777" w:rsidR="008F3CE3" w:rsidRPr="00626A36" w:rsidRDefault="008F3CE3" w:rsidP="008F3CE3">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p>
    <w:p w14:paraId="2B84C1B5" w14:textId="289F5282" w:rsidR="008F3CE3" w:rsidRPr="00626A36" w:rsidRDefault="008F3CE3" w:rsidP="008F3CE3">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-Que, </w:t>
      </w:r>
      <w:r w:rsidR="005D385A" w:rsidRPr="00626A36">
        <w:rPr>
          <w:rFonts w:ascii="Palatino Linotype" w:eastAsia="Palatino Linotype" w:hAnsi="Palatino Linotype" w:cs="Palatino Linotype"/>
          <w:sz w:val="22"/>
          <w:szCs w:val="22"/>
        </w:rPr>
        <w:t>un acta entrega recepción se sustenta en diversa documentación, como lo es el expediente técnico, proyecto ejecutivo, presupuesto base, oficio de autorización de recursos, convocatoria pública u oficio de invitación a participar, bases del concurso, términos de referencia, entre otra información.</w:t>
      </w:r>
    </w:p>
    <w:p w14:paraId="032D0F1C" w14:textId="77777777" w:rsidR="005D385A" w:rsidRPr="00626A36" w:rsidRDefault="005D385A" w:rsidP="008F3CE3">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p>
    <w:p w14:paraId="72A95C64" w14:textId="3FE7B063" w:rsidR="005D385A" w:rsidRPr="00626A36" w:rsidRDefault="005D385A" w:rsidP="008F3CE3">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tras realizar una búsqueda en los archivos de esa dirección se informa que el soporte documental requerido consta de seis mil fojas, que se integra aproximadamente por sesenta carpetas, adjuntando fotografías de los estantes donde se encuentran las carpetas con la información.</w:t>
      </w:r>
    </w:p>
    <w:p w14:paraId="36669996" w14:textId="77777777" w:rsidR="005D385A" w:rsidRPr="00626A36" w:rsidRDefault="005D385A" w:rsidP="008F3CE3">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p>
    <w:p w14:paraId="4CC7C032" w14:textId="294DEF10" w:rsidR="005D385A" w:rsidRPr="00626A36" w:rsidRDefault="005D385A" w:rsidP="005D385A">
      <w:pPr>
        <w:pStyle w:val="Prrafodelista"/>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la digitalización del volumen de la información resulta inviable, por exceder las capacidades técnicas, administrativas y humanas de esa unidad administrativa, aunado a que no se dispone de escáneres de alta capacidad, ni de sistemas automatizados de digitalización masiva que permitan procesar tal volumen en un plazo razonable y sin afectar el desarrollo de las funciones sustantivas desempeñadas al interior de ese ente obligado.</w:t>
      </w:r>
    </w:p>
    <w:p w14:paraId="2DD8FAD3" w14:textId="77777777" w:rsidR="005D385A" w:rsidRPr="00626A36" w:rsidRDefault="005D385A" w:rsidP="005D385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259C0C82" w14:textId="660D1CBF" w:rsidR="005D385A" w:rsidRPr="00626A36" w:rsidRDefault="005D385A" w:rsidP="005D385A">
      <w:pPr>
        <w:pStyle w:val="Prrafodelista"/>
        <w:numPr>
          <w:ilvl w:val="0"/>
          <w:numId w:val="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Archivo en pdf que contiene el ejemplo de la digitalización de una foja con información relacionada con lo requerido respecto de una obra de 2024, con peso de 283 KB.</w:t>
      </w:r>
    </w:p>
    <w:p w14:paraId="783BB502" w14:textId="77777777" w:rsidR="005D385A" w:rsidRPr="00626A36" w:rsidRDefault="005D385A" w:rsidP="005D385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1EC901C8" w:rsidR="005B51FB" w:rsidRPr="00626A36" w:rsidRDefault="00DA4AF5"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9. </w:t>
      </w:r>
      <w:r w:rsidR="005B51FB" w:rsidRPr="00626A36">
        <w:rPr>
          <w:rFonts w:ascii="Palatino Linotype" w:eastAsia="Palatino Linotype" w:hAnsi="Palatino Linotype" w:cs="Palatino Linotype"/>
          <w:b/>
          <w:sz w:val="22"/>
          <w:szCs w:val="22"/>
        </w:rPr>
        <w:t xml:space="preserve">Ampliación del término para resolver. </w:t>
      </w:r>
      <w:r w:rsidR="005B51FB" w:rsidRPr="00626A36">
        <w:rPr>
          <w:rFonts w:ascii="Palatino Linotype" w:eastAsia="Palatino Linotype" w:hAnsi="Palatino Linotype" w:cs="Palatino Linotype"/>
          <w:sz w:val="22"/>
          <w:szCs w:val="22"/>
        </w:rPr>
        <w:t>Mediante acuerdo</w:t>
      </w:r>
      <w:r w:rsidR="0076693D" w:rsidRPr="00626A36">
        <w:rPr>
          <w:rFonts w:ascii="Palatino Linotype" w:eastAsia="Palatino Linotype" w:hAnsi="Palatino Linotype" w:cs="Palatino Linotype"/>
          <w:sz w:val="22"/>
          <w:szCs w:val="22"/>
        </w:rPr>
        <w:t xml:space="preserve"> de fecha diecisiete de diciembre de dos mil veinticinco, notificado e</w:t>
      </w:r>
      <w:r w:rsidR="005B51FB" w:rsidRPr="00626A36">
        <w:rPr>
          <w:rFonts w:ascii="Palatino Linotype" w:eastAsia="Palatino Linotype" w:hAnsi="Palatino Linotype" w:cs="Palatino Linotype"/>
          <w:sz w:val="22"/>
          <w:szCs w:val="22"/>
        </w:rPr>
        <w:t xml:space="preserve">l </w:t>
      </w:r>
      <w:r w:rsidR="00FA1EBE" w:rsidRPr="00626A36">
        <w:rPr>
          <w:rFonts w:ascii="Palatino Linotype" w:eastAsia="Palatino Linotype" w:hAnsi="Palatino Linotype" w:cs="Palatino Linotype"/>
          <w:b/>
          <w:sz w:val="22"/>
          <w:szCs w:val="22"/>
        </w:rPr>
        <w:t>dieci</w:t>
      </w:r>
      <w:r w:rsidR="001028CD" w:rsidRPr="00626A36">
        <w:rPr>
          <w:rFonts w:ascii="Palatino Linotype" w:eastAsia="Palatino Linotype" w:hAnsi="Palatino Linotype" w:cs="Palatino Linotype"/>
          <w:b/>
          <w:sz w:val="22"/>
          <w:szCs w:val="22"/>
        </w:rPr>
        <w:t>ocho</w:t>
      </w:r>
      <w:r w:rsidR="007D0FCC" w:rsidRPr="00626A36">
        <w:rPr>
          <w:rFonts w:ascii="Palatino Linotype" w:eastAsia="Palatino Linotype" w:hAnsi="Palatino Linotype" w:cs="Palatino Linotype"/>
          <w:b/>
          <w:sz w:val="22"/>
          <w:szCs w:val="22"/>
        </w:rPr>
        <w:t xml:space="preserve"> de diciembre</w:t>
      </w:r>
      <w:r w:rsidR="005B51FB" w:rsidRPr="00626A36">
        <w:rPr>
          <w:rFonts w:ascii="Palatino Linotype" w:eastAsia="Palatino Linotype" w:hAnsi="Palatino Linotype" w:cs="Palatino Linotype"/>
          <w:b/>
          <w:sz w:val="22"/>
          <w:szCs w:val="22"/>
        </w:rPr>
        <w:t xml:space="preserve"> </w:t>
      </w:r>
      <w:r w:rsidR="0076693D" w:rsidRPr="00626A36">
        <w:rPr>
          <w:rFonts w:ascii="Palatino Linotype" w:eastAsia="Palatino Linotype" w:hAnsi="Palatino Linotype" w:cs="Palatino Linotype"/>
          <w:b/>
          <w:sz w:val="22"/>
          <w:szCs w:val="22"/>
        </w:rPr>
        <w:t>del mismo año</w:t>
      </w:r>
      <w:r w:rsidR="005B51FB" w:rsidRPr="00626A36">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105FB53" w14:textId="77777777" w:rsidR="007D0FCC" w:rsidRPr="00626A36" w:rsidRDefault="007D0FCC"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A072C3"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5F672C"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6905F5FF"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4BB30DF"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3C4EB0CE"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E1A7DA"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38F127F1"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9628E9"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19AC3CC0"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FA35DE0" w14:textId="77777777" w:rsidR="007D0FCC" w:rsidRPr="00626A36" w:rsidRDefault="007D0FCC" w:rsidP="007D0FCC">
      <w:pPr>
        <w:spacing w:line="360" w:lineRule="auto"/>
        <w:jc w:val="both"/>
        <w:rPr>
          <w:rFonts w:ascii="Palatino Linotype" w:eastAsia="Palatino Linotype" w:hAnsi="Palatino Linotype" w:cs="Palatino Linotype"/>
          <w:strike/>
          <w:sz w:val="22"/>
          <w:szCs w:val="22"/>
        </w:rPr>
      </w:pPr>
    </w:p>
    <w:p w14:paraId="39554932" w14:textId="77777777" w:rsidR="007D0FCC" w:rsidRPr="00626A36"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Complejidad del Asunto:</w:t>
      </w:r>
      <w:r w:rsidRPr="00626A3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7E5CF85" w14:textId="77777777" w:rsidR="007D0FCC" w:rsidRPr="00626A36"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Actividad Procesal del interesado</w:t>
      </w:r>
      <w:r w:rsidRPr="00626A36">
        <w:rPr>
          <w:rFonts w:ascii="Palatino Linotype" w:eastAsia="Palatino Linotype" w:hAnsi="Palatino Linotype" w:cs="Palatino Linotype"/>
          <w:sz w:val="22"/>
          <w:szCs w:val="22"/>
        </w:rPr>
        <w:t>. Acciones u omisiones del interesado.</w:t>
      </w:r>
    </w:p>
    <w:p w14:paraId="6656D850" w14:textId="77777777" w:rsidR="007D0FCC" w:rsidRPr="00626A36"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Conducta de la Autoridad:</w:t>
      </w:r>
      <w:r w:rsidRPr="00626A3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B55B57" w14:textId="77777777" w:rsidR="007D0FCC" w:rsidRPr="00626A36"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La afectación generada en la situación jurídica de la persona involucrada en el proceso:</w:t>
      </w:r>
      <w:r w:rsidRPr="00626A36">
        <w:rPr>
          <w:rFonts w:ascii="Palatino Linotype" w:eastAsia="Palatino Linotype" w:hAnsi="Palatino Linotype" w:cs="Palatino Linotype"/>
          <w:sz w:val="22"/>
          <w:szCs w:val="22"/>
        </w:rPr>
        <w:t xml:space="preserve"> Violación a sus derechos humanos.</w:t>
      </w:r>
    </w:p>
    <w:p w14:paraId="447DF01F" w14:textId="77777777" w:rsidR="007D0FCC" w:rsidRPr="00626A36" w:rsidRDefault="007D0FCC" w:rsidP="007D0FCC">
      <w:pPr>
        <w:tabs>
          <w:tab w:val="left" w:pos="993"/>
        </w:tabs>
        <w:spacing w:line="360" w:lineRule="auto"/>
        <w:ind w:left="567" w:right="900"/>
        <w:jc w:val="both"/>
        <w:rPr>
          <w:rFonts w:ascii="Palatino Linotype" w:eastAsia="Palatino Linotype" w:hAnsi="Palatino Linotype" w:cs="Palatino Linotype"/>
          <w:sz w:val="22"/>
          <w:szCs w:val="22"/>
        </w:rPr>
      </w:pPr>
    </w:p>
    <w:p w14:paraId="2E71B519"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3D3FC5"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57C4518A"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26A36">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26A36">
        <w:rPr>
          <w:rFonts w:ascii="Palatino Linotype" w:eastAsia="Palatino Linotype" w:hAnsi="Palatino Linotype" w:cs="Palatino Linotype"/>
          <w:sz w:val="22"/>
          <w:szCs w:val="22"/>
        </w:rPr>
        <w:t>, visible en la Gaceta del Seminario Judicial de la Federación con el registro digital 205635.</w:t>
      </w:r>
    </w:p>
    <w:p w14:paraId="21790755" w14:textId="77777777" w:rsidR="007D0FCC" w:rsidRPr="00626A36" w:rsidRDefault="007D0FCC" w:rsidP="007D0FCC">
      <w:pPr>
        <w:spacing w:line="360" w:lineRule="auto"/>
        <w:jc w:val="both"/>
        <w:rPr>
          <w:rFonts w:ascii="Palatino Linotype" w:eastAsia="Palatino Linotype" w:hAnsi="Palatino Linotype" w:cs="Palatino Linotype"/>
          <w:b/>
          <w:sz w:val="22"/>
          <w:szCs w:val="22"/>
        </w:rPr>
      </w:pPr>
    </w:p>
    <w:p w14:paraId="3B1B0672"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1098"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3A304E24"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329A62" w14:textId="77777777" w:rsidR="007D0FCC" w:rsidRPr="00626A36" w:rsidRDefault="007D0FCC" w:rsidP="007D0FCC">
      <w:pPr>
        <w:spacing w:line="360" w:lineRule="auto"/>
        <w:jc w:val="both"/>
        <w:rPr>
          <w:rFonts w:ascii="Palatino Linotype" w:eastAsia="Palatino Linotype" w:hAnsi="Palatino Linotype" w:cs="Palatino Linotype"/>
          <w:sz w:val="22"/>
          <w:szCs w:val="22"/>
        </w:rPr>
      </w:pPr>
    </w:p>
    <w:p w14:paraId="3259A39A" w14:textId="77777777" w:rsidR="007D0FCC" w:rsidRPr="00626A36" w:rsidRDefault="007D0FCC" w:rsidP="007D0FCC">
      <w:pPr>
        <w:spacing w:line="360" w:lineRule="auto"/>
        <w:ind w:left="851" w:right="90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i/>
          <w:sz w:val="22"/>
          <w:szCs w:val="22"/>
        </w:rPr>
        <w:t>“PLAZO RAZONABLE PARA RESOLVER. DIMENSIÓN Y EFECTOS DE ESTE CONCEPTO CUANDO SE ADUCE EXCESIVA CARGA DE TRABAJO</w:t>
      </w: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E62A68" w14:textId="77777777" w:rsidR="007D0FCC" w:rsidRPr="00626A36" w:rsidRDefault="007D0FCC" w:rsidP="007D0FCC">
      <w:pPr>
        <w:spacing w:line="360" w:lineRule="auto"/>
        <w:ind w:left="851" w:right="90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26A36">
        <w:rPr>
          <w:rFonts w:ascii="Palatino Linotype" w:eastAsia="Palatino Linotype" w:hAnsi="Palatino Linotype" w:cs="Palatino Linotype"/>
          <w:sz w:val="22"/>
          <w:szCs w:val="22"/>
        </w:rPr>
        <w:t>, visible en el Seminario Judicial de la Federación y su gaceta, con el registro digital 2002350.</w:t>
      </w:r>
    </w:p>
    <w:p w14:paraId="1FF59AFF" w14:textId="77777777" w:rsidR="007D0FCC" w:rsidRPr="00626A36" w:rsidRDefault="007D0FCC" w:rsidP="007D0FCC">
      <w:pPr>
        <w:spacing w:line="360" w:lineRule="auto"/>
        <w:ind w:left="851" w:right="900"/>
        <w:jc w:val="both"/>
        <w:rPr>
          <w:rFonts w:ascii="Palatino Linotype" w:eastAsia="Palatino Linotype" w:hAnsi="Palatino Linotype" w:cs="Palatino Linotype"/>
          <w:sz w:val="22"/>
          <w:szCs w:val="22"/>
        </w:rPr>
      </w:pPr>
    </w:p>
    <w:p w14:paraId="2C47D97E" w14:textId="77777777" w:rsidR="007D0FCC" w:rsidRPr="00626A36" w:rsidRDefault="007D0FCC" w:rsidP="007D0FC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895E4C6" w14:textId="77777777" w:rsidR="008D2539" w:rsidRPr="00626A36"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0F71D780" w:rsidR="008D2539" w:rsidRPr="00626A36"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9</w:t>
      </w:r>
      <w:r w:rsidR="0064634F" w:rsidRPr="00626A36">
        <w:rPr>
          <w:rFonts w:ascii="Palatino Linotype" w:eastAsia="Palatino Linotype" w:hAnsi="Palatino Linotype" w:cs="Palatino Linotype"/>
          <w:b/>
          <w:sz w:val="22"/>
          <w:szCs w:val="22"/>
        </w:rPr>
        <w:t xml:space="preserve">. Cierre de instrucción. </w:t>
      </w:r>
      <w:r w:rsidR="0064634F" w:rsidRPr="00626A3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1028CD" w:rsidRPr="00626A36">
        <w:rPr>
          <w:rFonts w:ascii="Palatino Linotype" w:eastAsia="Palatino Linotype" w:hAnsi="Palatino Linotype" w:cs="Palatino Linotype"/>
          <w:b/>
          <w:sz w:val="22"/>
          <w:szCs w:val="22"/>
        </w:rPr>
        <w:t>catorce</w:t>
      </w:r>
      <w:r w:rsidR="00FA1EBE" w:rsidRPr="00626A36">
        <w:rPr>
          <w:rFonts w:ascii="Palatino Linotype" w:eastAsia="Palatino Linotype" w:hAnsi="Palatino Linotype" w:cs="Palatino Linotype"/>
          <w:b/>
          <w:sz w:val="22"/>
          <w:szCs w:val="22"/>
        </w:rPr>
        <w:t xml:space="preserve"> de enero de dos mil veintiséis</w:t>
      </w:r>
      <w:r w:rsidR="0064634F" w:rsidRPr="00626A36">
        <w:rPr>
          <w:rFonts w:ascii="Palatino Linotype" w:eastAsia="Palatino Linotype" w:hAnsi="Palatino Linotype" w:cs="Palatino Linotype"/>
          <w:b/>
          <w:sz w:val="22"/>
          <w:szCs w:val="22"/>
        </w:rPr>
        <w:t>,</w:t>
      </w:r>
      <w:r w:rsidR="0064634F" w:rsidRPr="00626A3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626A36"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626A36"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626A36" w:rsidRDefault="0064634F">
      <w:pPr>
        <w:widowControl w:val="0"/>
        <w:spacing w:before="240" w:after="240" w:line="360" w:lineRule="auto"/>
        <w:jc w:val="center"/>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II. C O N S I D E R A N D O S</w:t>
      </w:r>
    </w:p>
    <w:p w14:paraId="18070A5E" w14:textId="511FF835"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Primero. Competencia.</w:t>
      </w:r>
      <w:r w:rsidRPr="00626A3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626A3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626A36" w:rsidRDefault="0064634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626A36">
        <w:rPr>
          <w:rFonts w:ascii="Palatino Linotype" w:eastAsia="Palatino Linotype" w:hAnsi="Palatino Linotype" w:cs="Palatino Linotype"/>
          <w:b/>
          <w:sz w:val="22"/>
          <w:szCs w:val="22"/>
        </w:rPr>
        <w:t>Segundo. Oportunidad y Procedibilidad del Recurso de Revisión</w:t>
      </w:r>
      <w:r w:rsidRPr="00626A3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181CCB47" w14:textId="4E6B59F3"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remitió la respuesta a la solicitud de información el</w:t>
      </w:r>
      <w:r w:rsidRPr="00626A36">
        <w:t xml:space="preserve"> </w:t>
      </w:r>
      <w:r w:rsidR="00FA1EBE" w:rsidRPr="00626A36">
        <w:rPr>
          <w:rFonts w:ascii="Palatino Linotype" w:eastAsia="Palatino Linotype" w:hAnsi="Palatino Linotype" w:cs="Palatino Linotype"/>
          <w:b/>
          <w:sz w:val="22"/>
          <w:szCs w:val="22"/>
        </w:rPr>
        <w:t>veintinueve de mayo de dos mil veinticinco</w:t>
      </w:r>
      <w:r w:rsidRPr="00626A36">
        <w:rPr>
          <w:rFonts w:ascii="Palatino Linotype" w:eastAsia="Palatino Linotype" w:hAnsi="Palatino Linotype" w:cs="Palatino Linotype"/>
          <w:b/>
          <w:sz w:val="22"/>
          <w:szCs w:val="22"/>
        </w:rPr>
        <w:t xml:space="preserve">, </w:t>
      </w:r>
      <w:r w:rsidRPr="00626A36">
        <w:rPr>
          <w:rFonts w:ascii="Palatino Linotype" w:eastAsia="Palatino Linotype" w:hAnsi="Palatino Linotype" w:cs="Palatino Linotype"/>
          <w:sz w:val="22"/>
          <w:szCs w:val="22"/>
        </w:rPr>
        <w:t xml:space="preserve">mientras que el recurso de revisión interpuesto por </w:t>
      </w:r>
      <w:r w:rsidRPr="00626A36">
        <w:rPr>
          <w:rFonts w:ascii="Palatino Linotype" w:eastAsia="Palatino Linotype" w:hAnsi="Palatino Linotype" w:cs="Palatino Linotype"/>
          <w:b/>
          <w:sz w:val="22"/>
          <w:szCs w:val="22"/>
        </w:rPr>
        <w:t>la parte</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Recurrente</w:t>
      </w:r>
      <w:r w:rsidRPr="00626A36">
        <w:rPr>
          <w:rFonts w:ascii="Palatino Linotype" w:eastAsia="Palatino Linotype" w:hAnsi="Palatino Linotype" w:cs="Palatino Linotype"/>
          <w:sz w:val="22"/>
          <w:szCs w:val="22"/>
        </w:rPr>
        <w:t xml:space="preserve">, se tuvo por presentado el </w:t>
      </w:r>
      <w:r w:rsidR="00194BC2" w:rsidRPr="00626A36">
        <w:rPr>
          <w:rFonts w:ascii="Palatino Linotype" w:eastAsia="Palatino Linotype" w:hAnsi="Palatino Linotype" w:cs="Palatino Linotype"/>
          <w:b/>
          <w:sz w:val="22"/>
          <w:szCs w:val="22"/>
        </w:rPr>
        <w:t>dos de junio</w:t>
      </w:r>
      <w:r w:rsidR="00107D4D" w:rsidRPr="00626A36">
        <w:rPr>
          <w:rFonts w:ascii="Palatino Linotype" w:eastAsia="Palatino Linotype" w:hAnsi="Palatino Linotype" w:cs="Palatino Linotype"/>
          <w:b/>
          <w:sz w:val="22"/>
          <w:szCs w:val="22"/>
        </w:rPr>
        <w:t xml:space="preserve"> de dos mil veinticinco</w:t>
      </w:r>
      <w:r w:rsidRPr="00626A36">
        <w:rPr>
          <w:rFonts w:ascii="Palatino Linotype" w:eastAsia="Palatino Linotype" w:hAnsi="Palatino Linotype" w:cs="Palatino Linotype"/>
          <w:sz w:val="22"/>
          <w:szCs w:val="22"/>
        </w:rPr>
        <w:t xml:space="preserve"> esto es, </w:t>
      </w:r>
      <w:r w:rsidR="008A3CCD" w:rsidRPr="00626A36">
        <w:rPr>
          <w:rFonts w:ascii="Palatino Linotype" w:eastAsia="Palatino Linotype" w:hAnsi="Palatino Linotype" w:cs="Palatino Linotype"/>
          <w:sz w:val="22"/>
          <w:szCs w:val="22"/>
        </w:rPr>
        <w:t xml:space="preserve">al </w:t>
      </w:r>
      <w:r w:rsidR="00FA1EBE" w:rsidRPr="00626A36">
        <w:rPr>
          <w:rFonts w:ascii="Palatino Linotype" w:eastAsia="Palatino Linotype" w:hAnsi="Palatino Linotype" w:cs="Palatino Linotype"/>
          <w:sz w:val="22"/>
          <w:szCs w:val="22"/>
        </w:rPr>
        <w:t>segundo</w:t>
      </w:r>
      <w:r w:rsidR="005B51FB" w:rsidRPr="00626A36">
        <w:rPr>
          <w:rFonts w:ascii="Palatino Linotype" w:eastAsia="Palatino Linotype" w:hAnsi="Palatino Linotype" w:cs="Palatino Linotype"/>
          <w:sz w:val="22"/>
          <w:szCs w:val="22"/>
        </w:rPr>
        <w:t xml:space="preserve"> día</w:t>
      </w:r>
      <w:r w:rsidR="008A3CCD" w:rsidRPr="00626A36">
        <w:rPr>
          <w:rFonts w:ascii="Palatino Linotype" w:eastAsia="Palatino Linotype" w:hAnsi="Palatino Linotype" w:cs="Palatino Linotype"/>
          <w:sz w:val="22"/>
          <w:szCs w:val="22"/>
        </w:rPr>
        <w:t xml:space="preserve"> hábil siguiente a aquel</w:t>
      </w:r>
      <w:r w:rsidRPr="00626A36">
        <w:rPr>
          <w:rFonts w:ascii="Palatino Linotype" w:eastAsia="Palatino Linotype" w:hAnsi="Palatino Linotype" w:cs="Palatino Linotype"/>
          <w:sz w:val="22"/>
          <w:szCs w:val="22"/>
        </w:rPr>
        <w:t xml:space="preserve"> en que </w:t>
      </w:r>
      <w:r w:rsidRPr="00626A36">
        <w:rPr>
          <w:rFonts w:ascii="Palatino Linotype" w:eastAsia="Palatino Linotype" w:hAnsi="Palatino Linotype" w:cs="Palatino Linotype"/>
          <w:b/>
          <w:sz w:val="22"/>
          <w:szCs w:val="22"/>
        </w:rPr>
        <w:t>se tuvo conocimiento de la respuesta impugnada</w:t>
      </w:r>
      <w:r w:rsidRPr="00626A36">
        <w:rPr>
          <w:rFonts w:ascii="Palatino Linotype" w:eastAsia="Palatino Linotype" w:hAnsi="Palatino Linotype" w:cs="Palatino Linotype"/>
          <w:sz w:val="22"/>
          <w:szCs w:val="22"/>
        </w:rPr>
        <w:t xml:space="preserve">. </w:t>
      </w:r>
    </w:p>
    <w:p w14:paraId="23AF1BE4"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626A36" w:rsidRDefault="0064634F">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626A36">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626A36"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3437303D"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otro lado, es de suma importancia mencionar que, si bien la parte</w:t>
      </w:r>
      <w:r w:rsidRPr="00626A36">
        <w:rPr>
          <w:rFonts w:ascii="Palatino Linotype" w:eastAsia="Palatino Linotype" w:hAnsi="Palatino Linotype" w:cs="Palatino Linotype"/>
          <w:b/>
          <w:sz w:val="22"/>
          <w:szCs w:val="22"/>
        </w:rPr>
        <w:t xml:space="preserve"> Recurrente</w:t>
      </w:r>
      <w:r w:rsidRPr="00626A36">
        <w:rPr>
          <w:rFonts w:ascii="Palatino Linotype" w:eastAsia="Palatino Linotype" w:hAnsi="Palatino Linotype" w:cs="Palatino Linotype"/>
          <w:sz w:val="22"/>
          <w:szCs w:val="22"/>
        </w:rPr>
        <w:t xml:space="preserve"> </w:t>
      </w:r>
      <w:r w:rsidR="002B44BC" w:rsidRPr="00626A36">
        <w:rPr>
          <w:rFonts w:ascii="Palatino Linotype" w:eastAsia="Palatino Linotype" w:hAnsi="Palatino Linotype" w:cs="Palatino Linotype"/>
          <w:sz w:val="22"/>
          <w:szCs w:val="22"/>
        </w:rPr>
        <w:t xml:space="preserve">no </w:t>
      </w:r>
      <w:r w:rsidRPr="00626A36">
        <w:rPr>
          <w:rFonts w:ascii="Palatino Linotype" w:eastAsia="Palatino Linotype" w:hAnsi="Palatino Linotype" w:cs="Palatino Linotype"/>
          <w:b/>
          <w:sz w:val="22"/>
          <w:szCs w:val="22"/>
        </w:rPr>
        <w:t xml:space="preserve">proporcionó </w:t>
      </w:r>
      <w:r w:rsidR="002B44BC" w:rsidRPr="00626A36">
        <w:rPr>
          <w:rFonts w:ascii="Palatino Linotype" w:eastAsia="Palatino Linotype" w:hAnsi="Palatino Linotype" w:cs="Palatino Linotype"/>
          <w:b/>
          <w:sz w:val="22"/>
          <w:szCs w:val="22"/>
        </w:rPr>
        <w:t>nombre</w:t>
      </w:r>
      <w:r w:rsidR="00FA1EBE" w:rsidRPr="00626A36">
        <w:rPr>
          <w:rFonts w:ascii="Palatino Linotype" w:eastAsia="Palatino Linotype" w:hAnsi="Palatino Linotype" w:cs="Palatino Linotype"/>
          <w:b/>
          <w:sz w:val="22"/>
          <w:szCs w:val="22"/>
        </w:rPr>
        <w:t xml:space="preserve"> completo</w:t>
      </w:r>
      <w:r w:rsidRPr="00626A36">
        <w:rPr>
          <w:rFonts w:ascii="Palatino Linotype" w:eastAsia="Palatino Linotype" w:hAnsi="Palatino Linotype" w:cs="Palatino Linotype"/>
          <w:b/>
          <w:sz w:val="22"/>
          <w:szCs w:val="22"/>
        </w:rPr>
        <w:t>,</w:t>
      </w:r>
      <w:r w:rsidRPr="00626A36">
        <w:rPr>
          <w:rFonts w:ascii="Palatino Linotype" w:eastAsia="Palatino Linotype" w:hAnsi="Palatino Linotype" w:cs="Palatino Linotype"/>
          <w:sz w:val="22"/>
          <w:szCs w:val="22"/>
        </w:rPr>
        <w:t xml:space="preserve"> como se advierte en el detalle de seguimiento del SAIMEX; sin embargo, el no proporcionar un nombre </w:t>
      </w:r>
      <w:r w:rsidR="00FA1EBE" w:rsidRPr="00626A36">
        <w:rPr>
          <w:rFonts w:ascii="Palatino Linotype" w:eastAsia="Palatino Linotype" w:hAnsi="Palatino Linotype" w:cs="Palatino Linotype"/>
          <w:sz w:val="22"/>
          <w:szCs w:val="22"/>
        </w:rPr>
        <w:t xml:space="preserve">completo </w:t>
      </w:r>
      <w:r w:rsidRPr="00626A36">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626A36" w:rsidRDefault="0064634F">
      <w:pPr>
        <w:spacing w:line="276" w:lineRule="auto"/>
        <w:ind w:left="851" w:right="902"/>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 xml:space="preserve">Las solicitudes </w:t>
      </w:r>
      <w:r w:rsidRPr="00626A36">
        <w:rPr>
          <w:rFonts w:ascii="Palatino Linotype" w:eastAsia="Palatino Linotype" w:hAnsi="Palatino Linotype" w:cs="Palatino Linotype"/>
          <w:i/>
          <w:sz w:val="22"/>
          <w:szCs w:val="22"/>
        </w:rPr>
        <w:t xml:space="preserve">anónimas, </w:t>
      </w:r>
      <w:r w:rsidRPr="00626A36">
        <w:rPr>
          <w:rFonts w:ascii="Palatino Linotype" w:eastAsia="Palatino Linotype" w:hAnsi="Palatino Linotype" w:cs="Palatino Linotype"/>
          <w:b/>
          <w:i/>
          <w:sz w:val="22"/>
          <w:szCs w:val="22"/>
          <w:u w:val="single"/>
        </w:rPr>
        <w:t>con nombre incompleto</w:t>
      </w:r>
      <w:r w:rsidRPr="00626A36">
        <w:rPr>
          <w:rFonts w:ascii="Palatino Linotype" w:eastAsia="Palatino Linotype" w:hAnsi="Palatino Linotype" w:cs="Palatino Linotype"/>
          <w:i/>
          <w:sz w:val="22"/>
          <w:szCs w:val="22"/>
        </w:rPr>
        <w:t xml:space="preserve"> o seudónimo</w:t>
      </w:r>
      <w:r w:rsidRPr="00626A36">
        <w:rPr>
          <w:rFonts w:ascii="Palatino Linotype" w:eastAsia="Palatino Linotype" w:hAnsi="Palatino Linotype" w:cs="Palatino Linotype"/>
          <w:b/>
          <w:i/>
          <w:sz w:val="22"/>
          <w:szCs w:val="22"/>
        </w:rPr>
        <w:t> serán procedentes para su trámite por parte del sujeto obligado ante quien se presente</w:t>
      </w:r>
      <w:r w:rsidRPr="00626A36">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626A36"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428D5B1C"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26A36">
        <w:rPr>
          <w:rFonts w:ascii="Palatino Linotype" w:eastAsia="Palatino Linotype" w:hAnsi="Palatino Linotype" w:cs="Palatino Linotype"/>
          <w:b/>
          <w:sz w:val="22"/>
          <w:szCs w:val="22"/>
        </w:rPr>
        <w:t>la parte</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Recurrente</w:t>
      </w:r>
      <w:r w:rsidRPr="00626A36">
        <w:rPr>
          <w:rFonts w:ascii="Palatino Linotype" w:eastAsia="Palatino Linotype" w:hAnsi="Palatino Linotype" w:cs="Palatino Linotype"/>
          <w:sz w:val="22"/>
          <w:szCs w:val="22"/>
        </w:rPr>
        <w:t xml:space="preserve"> en sus motivos de inconformidad, de acuerdo al artículo 179, fracción </w:t>
      </w:r>
      <w:r w:rsidR="00194BC2" w:rsidRPr="00626A36">
        <w:rPr>
          <w:rFonts w:ascii="Palatino Linotype" w:eastAsia="Palatino Linotype" w:hAnsi="Palatino Linotype" w:cs="Palatino Linotype"/>
          <w:sz w:val="22"/>
          <w:szCs w:val="22"/>
        </w:rPr>
        <w:t>I</w:t>
      </w:r>
      <w:r w:rsidRPr="00626A36">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626A36" w:rsidRDefault="0064634F">
      <w:pPr>
        <w:ind w:left="567"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179.</w:t>
      </w:r>
      <w:r w:rsidRPr="00626A3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B94E27" w14:textId="0D52E07A" w:rsidR="008D2539" w:rsidRPr="00626A36" w:rsidRDefault="00194BC2">
      <w:pPr>
        <w:ind w:left="567"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 La negativa a la información solicitada;</w:t>
      </w:r>
      <w:r w:rsidRPr="00626A36">
        <w:rPr>
          <w:rFonts w:ascii="Palatino Linotype" w:eastAsia="Palatino Linotype" w:hAnsi="Palatino Linotype" w:cs="Palatino Linotype"/>
          <w:b/>
          <w:i/>
          <w:sz w:val="22"/>
          <w:szCs w:val="22"/>
        </w:rPr>
        <w:cr/>
      </w:r>
      <w:r w:rsidR="00B71D80" w:rsidRPr="00626A36">
        <w:rPr>
          <w:rFonts w:ascii="Palatino Linotype" w:eastAsia="Palatino Linotype" w:hAnsi="Palatino Linotype" w:cs="Palatino Linotype"/>
          <w:i/>
          <w:sz w:val="22"/>
          <w:szCs w:val="22"/>
        </w:rPr>
        <w:t>[….]</w:t>
      </w:r>
      <w:r w:rsidR="0064634F" w:rsidRPr="00626A36">
        <w:rPr>
          <w:rFonts w:ascii="Palatino Linotype" w:eastAsia="Palatino Linotype" w:hAnsi="Palatino Linotype" w:cs="Palatino Linotype"/>
          <w:i/>
          <w:sz w:val="22"/>
          <w:szCs w:val="22"/>
        </w:rPr>
        <w:t>”</w:t>
      </w:r>
    </w:p>
    <w:p w14:paraId="4CF7FDD1" w14:textId="77777777" w:rsidR="008D2539" w:rsidRPr="00626A36" w:rsidRDefault="008D2539">
      <w:pPr>
        <w:ind w:left="567"/>
        <w:rPr>
          <w:rFonts w:ascii="Palatino Linotype" w:eastAsia="Palatino Linotype" w:hAnsi="Palatino Linotype" w:cs="Palatino Linotype"/>
          <w:b/>
          <w:i/>
          <w:sz w:val="22"/>
          <w:szCs w:val="22"/>
        </w:rPr>
      </w:pPr>
    </w:p>
    <w:p w14:paraId="60D117FC" w14:textId="77777777" w:rsidR="008D2539" w:rsidRPr="00626A36" w:rsidRDefault="0064634F">
      <w:pPr>
        <w:ind w:left="567" w:right="900"/>
        <w:jc w:val="right"/>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 </w:t>
      </w:r>
      <w:r w:rsidRPr="00626A36">
        <w:rPr>
          <w:rFonts w:ascii="Palatino Linotype" w:eastAsia="Palatino Linotype" w:hAnsi="Palatino Linotype" w:cs="Palatino Linotype"/>
          <w:i/>
          <w:sz w:val="22"/>
          <w:szCs w:val="22"/>
        </w:rPr>
        <w:t>(Énfasis añadido)</w:t>
      </w:r>
    </w:p>
    <w:p w14:paraId="50920F50" w14:textId="77777777" w:rsidR="008D2539" w:rsidRPr="00626A36"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626A36" w:rsidRDefault="0064634F">
      <w:pPr>
        <w:spacing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 xml:space="preserve">Tercero. Materia de la revisión. </w:t>
      </w:r>
      <w:r w:rsidRPr="00626A3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26A36">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626A36">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7D276560" w14:textId="02BAE97D"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Cuarto. Estudio del asunto. </w:t>
      </w:r>
      <w:r w:rsidRPr="00626A36">
        <w:rPr>
          <w:rFonts w:ascii="Palatino Linotype" w:eastAsia="Palatino Linotype" w:hAnsi="Palatino Linotype" w:cs="Palatino Linotype"/>
          <w:sz w:val="22"/>
          <w:szCs w:val="22"/>
        </w:rPr>
        <w:t xml:space="preserve">Antes de entrar al análisis de los pronunciamientos del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en la respuesta proporcionada, es necesario mencionar que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4</w:t>
      </w:r>
      <w:r w:rsidRPr="00626A3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626A36"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26A3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626A36"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26A36">
        <w:rPr>
          <w:rFonts w:ascii="Palatino Linotype" w:eastAsia="Palatino Linotype" w:hAnsi="Palatino Linotype" w:cs="Palatino Linotype"/>
          <w:i/>
          <w:sz w:val="22"/>
          <w:szCs w:val="22"/>
        </w:rPr>
        <w:t>.”</w:t>
      </w:r>
    </w:p>
    <w:p w14:paraId="35A2AC4D"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12.-</w:t>
      </w:r>
      <w:r w:rsidRPr="00626A3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626A36"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626A36" w:rsidRDefault="0064634F">
      <w:pPr>
        <w:spacing w:line="276" w:lineRule="auto"/>
        <w:ind w:left="567" w:right="616"/>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626A36"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626A36" w:rsidRDefault="0064634F">
      <w:pPr>
        <w:spacing w:line="360" w:lineRule="auto"/>
        <w:ind w:right="-93"/>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626A36"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626A36" w:rsidRDefault="0064634F">
      <w:pPr>
        <w:spacing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26A36">
        <w:rPr>
          <w:rFonts w:ascii="Palatino Linotype" w:eastAsia="Palatino Linotype" w:hAnsi="Palatino Linotype" w:cs="Palatino Linotype"/>
          <w:b/>
          <w:sz w:val="22"/>
          <w:szCs w:val="22"/>
        </w:rPr>
        <w:t xml:space="preserve"> </w:t>
      </w:r>
    </w:p>
    <w:p w14:paraId="4117F23D"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No existe obligación de elaborar documentos ad hoc para atender las solicitudes de acceso a la información.</w:t>
      </w:r>
      <w:r w:rsidRPr="00626A3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626A36"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626A36" w:rsidRDefault="0064634F">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626A36"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626A36"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 xml:space="preserve">Artículo 3. </w:t>
      </w:r>
      <w:r w:rsidRPr="00626A36">
        <w:rPr>
          <w:rFonts w:ascii="Palatino Linotype" w:eastAsia="Palatino Linotype" w:hAnsi="Palatino Linotype" w:cs="Palatino Linotype"/>
          <w:i/>
          <w:sz w:val="22"/>
          <w:szCs w:val="22"/>
        </w:rPr>
        <w:t>Para los efectos de la presente Ley se entenderá por:</w:t>
      </w:r>
    </w:p>
    <w:p w14:paraId="7CD9010D"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2C0A3A7F"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XI. Documento:</w:t>
      </w:r>
      <w:r w:rsidRPr="00626A36">
        <w:rPr>
          <w:rFonts w:ascii="Palatino Linotype" w:eastAsia="Palatino Linotype" w:hAnsi="Palatino Linotype" w:cs="Palatino Linotype"/>
          <w:i/>
          <w:sz w:val="22"/>
          <w:szCs w:val="22"/>
        </w:rPr>
        <w:t xml:space="preserve"> Los expedientes, reportes, estudios, actas</w:t>
      </w:r>
      <w:r w:rsidRPr="00626A36">
        <w:rPr>
          <w:rFonts w:ascii="Palatino Linotype" w:eastAsia="Palatino Linotype" w:hAnsi="Palatino Linotype" w:cs="Palatino Linotype"/>
          <w:b/>
          <w:i/>
          <w:sz w:val="22"/>
          <w:szCs w:val="22"/>
        </w:rPr>
        <w:t>,</w:t>
      </w:r>
      <w:r w:rsidRPr="00626A3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626A36"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626A36"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626A36" w:rsidRDefault="0064634F">
      <w:pPr>
        <w:spacing w:line="276" w:lineRule="auto"/>
        <w:ind w:left="567" w:right="616"/>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sz w:val="22"/>
          <w:szCs w:val="22"/>
        </w:rPr>
        <w:t>“</w:t>
      </w:r>
      <w:r w:rsidRPr="00626A3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26A3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626A36" w:rsidRDefault="0064634F">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626A36" w:rsidRDefault="0064634F">
      <w:pPr>
        <w:spacing w:line="276" w:lineRule="auto"/>
        <w:ind w:left="567" w:right="616"/>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626A36" w:rsidRDefault="0064634F">
      <w:pPr>
        <w:spacing w:line="276" w:lineRule="auto"/>
        <w:ind w:left="567" w:right="616"/>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626A36"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626A36"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ahí que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26A36">
        <w:rPr>
          <w:rFonts w:ascii="Palatino Linotype" w:eastAsia="Palatino Linotype" w:hAnsi="Palatino Linotype" w:cs="Palatino Linotype"/>
          <w:sz w:val="22"/>
          <w:szCs w:val="22"/>
          <w:vertAlign w:val="superscript"/>
        </w:rPr>
        <w:footnoteReference w:id="1"/>
      </w:r>
      <w:r w:rsidRPr="00626A36">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26A36">
        <w:rPr>
          <w:rFonts w:ascii="Palatino Linotype" w:eastAsia="Palatino Linotype" w:hAnsi="Palatino Linotype" w:cs="Palatino Linotype"/>
          <w:sz w:val="22"/>
          <w:szCs w:val="22"/>
          <w:vertAlign w:val="superscript"/>
        </w:rPr>
        <w:footnoteReference w:id="2"/>
      </w:r>
      <w:r w:rsidRPr="00626A36">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626A3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626A3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8" w:name="_heading=h.1y810tw" w:colFirst="0" w:colLast="0"/>
      <w:bookmarkEnd w:id="8"/>
      <w:r w:rsidRPr="00626A36">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626A36">
        <w:rPr>
          <w:rFonts w:ascii="Palatino Linotype" w:eastAsia="Palatino Linotype" w:hAnsi="Palatino Linotype" w:cs="Palatino Linotype"/>
          <w:b/>
          <w:sz w:val="22"/>
          <w:szCs w:val="22"/>
        </w:rPr>
        <w:t>Sujeto Obligado,</w:t>
      </w:r>
      <w:r w:rsidR="00B71D80" w:rsidRPr="00626A36">
        <w:rPr>
          <w:rFonts w:ascii="Palatino Linotype" w:eastAsia="Palatino Linotype" w:hAnsi="Palatino Linotype" w:cs="Palatino Linotype"/>
          <w:b/>
          <w:sz w:val="22"/>
          <w:szCs w:val="22"/>
        </w:rPr>
        <w:t xml:space="preserve"> </w:t>
      </w:r>
      <w:r w:rsidR="00B71D80" w:rsidRPr="00626A36">
        <w:rPr>
          <w:rFonts w:ascii="Palatino Linotype" w:eastAsia="Palatino Linotype" w:hAnsi="Palatino Linotype" w:cs="Palatino Linotype"/>
          <w:sz w:val="22"/>
          <w:szCs w:val="22"/>
        </w:rPr>
        <w:t xml:space="preserve">medularmente </w:t>
      </w:r>
      <w:r w:rsidRPr="00626A36">
        <w:rPr>
          <w:rFonts w:ascii="Palatino Linotype" w:eastAsia="Palatino Linotype" w:hAnsi="Palatino Linotype" w:cs="Palatino Linotype"/>
          <w:sz w:val="22"/>
          <w:szCs w:val="22"/>
        </w:rPr>
        <w:t>lo siguiente:</w:t>
      </w:r>
    </w:p>
    <w:p w14:paraId="1A321C7D" w14:textId="77777777" w:rsidR="00024341" w:rsidRPr="00626A36"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b/>
          <w:sz w:val="20"/>
          <w:szCs w:val="22"/>
          <w:lang w:val="es-ES"/>
        </w:rPr>
      </w:pPr>
    </w:p>
    <w:p w14:paraId="5706116A" w14:textId="441C2BE7" w:rsidR="00194BC2" w:rsidRPr="00626A36" w:rsidRDefault="00FA1EBE" w:rsidP="00FA1EBE">
      <w:pPr>
        <w:pStyle w:val="Prrafodelista"/>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Se indiquen las obras públicas concluidas por la Dirección General de Vialidad durante 2024 y 2025.</w:t>
      </w:r>
    </w:p>
    <w:p w14:paraId="07CD1B8E" w14:textId="717555E2" w:rsidR="00FA1EBE" w:rsidRPr="00626A36" w:rsidRDefault="00FA1EBE" w:rsidP="00FA1EBE">
      <w:pPr>
        <w:pStyle w:val="Prrafodelista"/>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Acta Entrega-Recepción de las obras concluidas señaladas en el punto anterior.</w:t>
      </w:r>
    </w:p>
    <w:p w14:paraId="408F1116" w14:textId="77777777" w:rsidR="00FA1EBE" w:rsidRPr="00626A36" w:rsidRDefault="00FA1EBE" w:rsidP="00FA1EBE">
      <w:pPr>
        <w:pStyle w:val="Prrafodelista"/>
        <w:pBdr>
          <w:top w:val="nil"/>
          <w:left w:val="nil"/>
          <w:bottom w:val="nil"/>
          <w:right w:val="nil"/>
          <w:between w:val="nil"/>
        </w:pBdr>
        <w:spacing w:line="360" w:lineRule="auto"/>
        <w:ind w:left="360" w:right="-150"/>
        <w:jc w:val="both"/>
        <w:rPr>
          <w:rFonts w:ascii="Palatino Linotype" w:eastAsia="Palatino Linotype" w:hAnsi="Palatino Linotype" w:cs="Palatino Linotype"/>
          <w:b/>
          <w:sz w:val="22"/>
          <w:szCs w:val="22"/>
        </w:rPr>
      </w:pPr>
    </w:p>
    <w:p w14:paraId="02D94260" w14:textId="13261286" w:rsidR="003A61B6" w:rsidRPr="00626A36" w:rsidRDefault="00194BC2" w:rsidP="00194BC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w:t>
      </w:r>
      <w:r w:rsidR="00F312D9" w:rsidRPr="00626A36">
        <w:rPr>
          <w:rFonts w:ascii="Palatino Linotype" w:eastAsia="Palatino Linotype" w:hAnsi="Palatino Linotype" w:cs="Palatino Linotype"/>
          <w:sz w:val="22"/>
          <w:szCs w:val="22"/>
        </w:rPr>
        <w:t xml:space="preserve"> respuesta, </w:t>
      </w:r>
      <w:r w:rsidRPr="00626A36">
        <w:rPr>
          <w:rFonts w:ascii="Palatino Linotype" w:eastAsia="Palatino Linotype" w:hAnsi="Palatino Linotype" w:cs="Palatino Linotype"/>
          <w:sz w:val="22"/>
          <w:szCs w:val="22"/>
        </w:rPr>
        <w:t xml:space="preserve">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 xml:space="preserve">por conducto del Director General de </w:t>
      </w:r>
      <w:r w:rsidR="003A61B6" w:rsidRPr="00626A36">
        <w:rPr>
          <w:rFonts w:ascii="Palatino Linotype" w:eastAsia="Palatino Linotype" w:hAnsi="Palatino Linotype" w:cs="Palatino Linotype"/>
          <w:sz w:val="22"/>
          <w:szCs w:val="22"/>
        </w:rPr>
        <w:t>Vialidad informó medularmente lo siguiente:</w:t>
      </w:r>
    </w:p>
    <w:p w14:paraId="36A14FD5" w14:textId="77777777" w:rsidR="003A61B6" w:rsidRPr="00626A36" w:rsidRDefault="003A61B6" w:rsidP="00194BC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C2BF0FB" w14:textId="5FE7F113" w:rsidR="00D03D46" w:rsidRPr="00626A36" w:rsidRDefault="00D03D46" w:rsidP="00D03D46">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se adjunta una tabla con la información requerida referente al año 2024; proporcionando el Programa de Obras 2024 de Inversión Estatal y Federal de la Dirección General de Vialidad de la Secretaría de Movilidad.</w:t>
      </w:r>
    </w:p>
    <w:p w14:paraId="21B543CB" w14:textId="77777777" w:rsidR="00D03D46" w:rsidRPr="00626A36" w:rsidRDefault="00D03D46" w:rsidP="00D03D46">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6B8CD8F5" w14:textId="14D0D8B7" w:rsidR="00D03D46" w:rsidRPr="00626A36" w:rsidRDefault="00D03D46" w:rsidP="00D03D46">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Que, respecto a las Actas Entrega-Recepción de las obras respecto del ejercicio 2024, se </w:t>
      </w:r>
      <w:r w:rsidRPr="00626A36">
        <w:rPr>
          <w:rFonts w:ascii="Palatino Linotype" w:eastAsia="Palatino Linotype" w:hAnsi="Palatino Linotype" w:cs="Palatino Linotype"/>
          <w:b/>
          <w:sz w:val="22"/>
          <w:szCs w:val="22"/>
        </w:rPr>
        <w:t>pretendió realizar el cambio de modalidad a consulta directa</w:t>
      </w:r>
      <w:r w:rsidRPr="00626A36">
        <w:rPr>
          <w:rFonts w:ascii="Palatino Linotype" w:eastAsia="Palatino Linotype" w:hAnsi="Palatino Linotype" w:cs="Palatino Linotype"/>
          <w:sz w:val="22"/>
          <w:szCs w:val="22"/>
        </w:rPr>
        <w:t>,</w:t>
      </w:r>
      <w:r w:rsidRPr="00626A36">
        <w:t xml:space="preserve"> </w:t>
      </w:r>
      <w:r w:rsidRPr="00626A36">
        <w:rPr>
          <w:rFonts w:ascii="Palatino Linotype" w:eastAsia="Palatino Linotype" w:hAnsi="Palatino Linotype" w:cs="Palatino Linotype"/>
          <w:sz w:val="22"/>
          <w:szCs w:val="22"/>
        </w:rPr>
        <w:t>toda vez que atendiendo el periodo requerido el mismo deriva en un volumen considerable de información que sobrepasa las capacidades técnicas, administrativas y humanas del ente obligado.</w:t>
      </w:r>
    </w:p>
    <w:p w14:paraId="1DF2B69E" w14:textId="77777777" w:rsidR="00D03D46" w:rsidRPr="00626A36" w:rsidRDefault="00D03D46" w:rsidP="00D03D46">
      <w:pPr>
        <w:pStyle w:val="Prrafodelista"/>
        <w:rPr>
          <w:rFonts w:ascii="Palatino Linotype" w:eastAsia="Palatino Linotype" w:hAnsi="Palatino Linotype" w:cs="Palatino Linotype"/>
          <w:sz w:val="22"/>
          <w:szCs w:val="22"/>
        </w:rPr>
      </w:pPr>
    </w:p>
    <w:p w14:paraId="2B169F87" w14:textId="62BF4BE7" w:rsidR="00D03D46" w:rsidRPr="00626A36" w:rsidRDefault="005C02FF" w:rsidP="00D03D46">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Que, respecto de lo requerido para el ejercicio 2025, esa </w:t>
      </w:r>
      <w:r w:rsidRPr="00626A36">
        <w:rPr>
          <w:rFonts w:ascii="Palatino Linotype" w:eastAsia="Palatino Linotype" w:hAnsi="Palatino Linotype" w:cs="Palatino Linotype"/>
          <w:sz w:val="22"/>
          <w:szCs w:val="22"/>
          <w:lang w:val="es-MX"/>
        </w:rPr>
        <w:t>Dirección General de Vialidad no ha contratado obras públicas y por tanto no se cuenta con lo requerido.</w:t>
      </w:r>
    </w:p>
    <w:p w14:paraId="68B36083" w14:textId="77777777" w:rsidR="00D03D46" w:rsidRPr="00626A36" w:rsidRDefault="00D03D46" w:rsidP="005C02F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082F50E6" w:rsidR="002840BE" w:rsidRPr="00626A36" w:rsidRDefault="002840BE" w:rsidP="002840BE">
      <w:pPr>
        <w:spacing w:line="360" w:lineRule="auto"/>
        <w:ind w:right="49"/>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sz w:val="22"/>
          <w:szCs w:val="22"/>
        </w:rPr>
        <w:t xml:space="preserve">Inconforme con la respuesta, la parte </w:t>
      </w:r>
      <w:r w:rsidRPr="00626A36">
        <w:rPr>
          <w:rFonts w:ascii="Palatino Linotype" w:eastAsia="Palatino Linotype" w:hAnsi="Palatino Linotype" w:cs="Palatino Linotype"/>
          <w:b/>
          <w:sz w:val="22"/>
          <w:szCs w:val="22"/>
        </w:rPr>
        <w:t xml:space="preserve">Recurrente </w:t>
      </w:r>
      <w:r w:rsidRPr="00626A36">
        <w:rPr>
          <w:rFonts w:ascii="Palatino Linotype" w:eastAsia="Palatino Linotype" w:hAnsi="Palatino Linotype" w:cs="Palatino Linotype"/>
          <w:sz w:val="22"/>
          <w:szCs w:val="22"/>
        </w:rPr>
        <w:t xml:space="preserve">promovió el presente recurso de revisión en el que a manera de motivos de inconformidad </w:t>
      </w:r>
      <w:r w:rsidR="005C02FF" w:rsidRPr="00626A36">
        <w:rPr>
          <w:rFonts w:ascii="Palatino Linotype" w:eastAsia="Palatino Linotype" w:hAnsi="Palatino Linotype" w:cs="Palatino Linotype"/>
          <w:b/>
          <w:sz w:val="22"/>
          <w:szCs w:val="22"/>
        </w:rPr>
        <w:t>se adolece medularmente del cambio de modalidad de entrega de la información consistente en las Actas Entrega-Recepción de las obras concluidas por la Dirección General de Vialidad respecto del ejercicio 2024.</w:t>
      </w:r>
    </w:p>
    <w:p w14:paraId="6E366B22" w14:textId="77777777" w:rsidR="002840BE" w:rsidRPr="00626A36"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626A36" w:rsidRDefault="002840BE" w:rsidP="002840BE">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Admitido el presente recurso de revisión, en términos del artículo 185 fracción II</w:t>
      </w:r>
      <w:r w:rsidRPr="00626A36">
        <w:rPr>
          <w:rFonts w:ascii="Palatino Linotype" w:eastAsia="Palatino Linotype" w:hAnsi="Palatino Linotype" w:cs="Palatino Linotype"/>
          <w:sz w:val="22"/>
          <w:szCs w:val="22"/>
          <w:vertAlign w:val="superscript"/>
        </w:rPr>
        <w:footnoteReference w:id="3"/>
      </w:r>
      <w:r w:rsidRPr="00626A36">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626A36" w:rsidRDefault="002840BE" w:rsidP="002840BE">
      <w:pPr>
        <w:spacing w:line="360" w:lineRule="auto"/>
        <w:jc w:val="both"/>
        <w:rPr>
          <w:rFonts w:ascii="Palatino Linotype" w:eastAsia="Palatino Linotype" w:hAnsi="Palatino Linotype" w:cs="Palatino Linotype"/>
          <w:sz w:val="22"/>
          <w:szCs w:val="22"/>
        </w:rPr>
      </w:pPr>
    </w:p>
    <w:p w14:paraId="262DF041" w14:textId="21984795" w:rsidR="00AC3B7F" w:rsidRPr="00626A36" w:rsidRDefault="002840BE" w:rsidP="00AC3B7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Cabe resaltar que, de las constancias que obran en el expediente electrónico en que se actúa, se advierte que </w:t>
      </w:r>
      <w:r w:rsidR="00AC3B7F" w:rsidRPr="00626A36">
        <w:rPr>
          <w:rFonts w:ascii="Palatino Linotype" w:eastAsia="Palatino Linotype" w:hAnsi="Palatino Linotype" w:cs="Palatino Linotype"/>
          <w:sz w:val="22"/>
          <w:szCs w:val="22"/>
        </w:rPr>
        <w:t xml:space="preserve">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 xml:space="preserve">rindió su informe justificado en el que medularmente </w:t>
      </w:r>
      <w:r w:rsidR="005C02FF" w:rsidRPr="00626A36">
        <w:rPr>
          <w:rFonts w:ascii="Palatino Linotype" w:eastAsia="Palatino Linotype" w:hAnsi="Palatino Linotype" w:cs="Palatino Linotype"/>
          <w:sz w:val="22"/>
          <w:szCs w:val="22"/>
        </w:rPr>
        <w:t>ratificó su respuesta inicial.</w:t>
      </w:r>
    </w:p>
    <w:p w14:paraId="4B66BF23" w14:textId="77777777" w:rsidR="00AC3B7F" w:rsidRPr="00626A36" w:rsidRDefault="00AC3B7F" w:rsidP="00AC3B7F">
      <w:pPr>
        <w:spacing w:line="360" w:lineRule="auto"/>
        <w:jc w:val="both"/>
        <w:rPr>
          <w:rFonts w:ascii="Palatino Linotype" w:eastAsia="Palatino Linotype" w:hAnsi="Palatino Linotype" w:cs="Palatino Linotype"/>
          <w:sz w:val="22"/>
          <w:szCs w:val="22"/>
          <w:lang w:val="es-ES"/>
        </w:rPr>
      </w:pPr>
    </w:p>
    <w:p w14:paraId="703049EC" w14:textId="71348FEA" w:rsidR="007F5FCE" w:rsidRPr="00626A36" w:rsidRDefault="007F5FCE" w:rsidP="007F5F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Acotado lo anterior, en el caso no pasa por desapercibido que </w:t>
      </w:r>
      <w:r w:rsidRPr="00626A36">
        <w:rPr>
          <w:rFonts w:ascii="Palatino Linotype" w:eastAsia="Palatino Linotype" w:hAnsi="Palatino Linotype" w:cs="Palatino Linotype"/>
          <w:b/>
          <w:sz w:val="22"/>
          <w:szCs w:val="22"/>
        </w:rPr>
        <w:t>los motivos de inconformidad no versan sobre la totalidad de la información requerida</w:t>
      </w:r>
      <w:r w:rsidRPr="00626A36">
        <w:rPr>
          <w:rFonts w:ascii="Palatino Linotype" w:eastAsia="Palatino Linotype" w:hAnsi="Palatino Linotype" w:cs="Palatino Linotype"/>
          <w:sz w:val="22"/>
          <w:szCs w:val="22"/>
        </w:rPr>
        <w:t>, sino de la información respecto de la cual se realizó el cambio de modalidad</w:t>
      </w:r>
      <w:r w:rsidRPr="00626A36">
        <w:rPr>
          <w:rFonts w:ascii="Palatino Linotype" w:eastAsia="Palatino Linotype" w:hAnsi="Palatino Linotype" w:cs="Palatino Linotype"/>
          <w:b/>
          <w:sz w:val="22"/>
          <w:szCs w:val="22"/>
        </w:rPr>
        <w:t xml:space="preserve"> a consulta directa consistente en las Actas Entrega-Recepción de las obras concluidas por la Dirección General de Vialidad respecto del ejercicio 2024.</w:t>
      </w:r>
    </w:p>
    <w:p w14:paraId="5A569A6A" w14:textId="77777777" w:rsidR="007F5FCE" w:rsidRPr="00626A36" w:rsidRDefault="007F5FCE" w:rsidP="007F5F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6E7B451" w14:textId="43CE38E9" w:rsidR="007F5FCE" w:rsidRPr="00626A36" w:rsidRDefault="007F5FCE" w:rsidP="006D48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Lo anterior, dado que el particular no expresó inconformidad </w:t>
      </w:r>
      <w:r w:rsidR="006D482A" w:rsidRPr="00626A36">
        <w:rPr>
          <w:rFonts w:ascii="Palatino Linotype" w:eastAsia="Palatino Linotype" w:hAnsi="Palatino Linotype" w:cs="Palatino Linotype"/>
          <w:sz w:val="22"/>
          <w:szCs w:val="22"/>
        </w:rPr>
        <w:t>respecto el resto de los requerimientos</w:t>
      </w:r>
      <w:r w:rsidRPr="00626A36">
        <w:rPr>
          <w:rFonts w:ascii="Palatino Linotype" w:eastAsia="Palatino Linotype" w:hAnsi="Palatino Linotype" w:cs="Palatino Linotype"/>
          <w:sz w:val="22"/>
          <w:szCs w:val="22"/>
        </w:rPr>
        <w:t xml:space="preserve">, debido a que cuando la parte </w:t>
      </w:r>
      <w:r w:rsidRPr="00626A36">
        <w:rPr>
          <w:rFonts w:ascii="Palatino Linotype" w:eastAsia="Palatino Linotype" w:hAnsi="Palatino Linotype" w:cs="Palatino Linotype"/>
          <w:b/>
          <w:sz w:val="22"/>
          <w:szCs w:val="22"/>
        </w:rPr>
        <w:t xml:space="preserve">Recurrente </w:t>
      </w:r>
      <w:r w:rsidRPr="00626A36">
        <w:rPr>
          <w:rFonts w:ascii="Palatino Linotype" w:eastAsia="Palatino Linotype" w:hAnsi="Palatino Linotype" w:cs="Palatino Linotype"/>
          <w:sz w:val="22"/>
          <w:szCs w:val="22"/>
        </w:rPr>
        <w:t xml:space="preserve">impugna la respuesta del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626A36">
        <w:rPr>
          <w:rFonts w:ascii="Palatino Linotype" w:eastAsia="Palatino Linotype" w:hAnsi="Palatino Linotype" w:cs="Palatino Linotype"/>
          <w:b/>
          <w:sz w:val="22"/>
          <w:szCs w:val="22"/>
        </w:rPr>
        <w:t>Recurrente</w:t>
      </w:r>
      <w:r w:rsidRPr="00626A36">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FD5F04"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p>
    <w:p w14:paraId="30330342" w14:textId="77777777" w:rsidR="007F5FCE" w:rsidRPr="00626A36" w:rsidRDefault="007F5FCE" w:rsidP="007F5FCE">
      <w:pPr>
        <w:spacing w:line="276" w:lineRule="auto"/>
        <w:ind w:left="567" w:right="616"/>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“REVISIÓN EN AMPARO. LOS RESOLUTIVOS NO COMBATIDOS DEBEN DECLARARSE FIRMES. </w:t>
      </w:r>
      <w:r w:rsidRPr="00626A3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010B68C" w14:textId="77777777" w:rsidR="007F5FCE" w:rsidRPr="00626A36" w:rsidRDefault="007F5FCE" w:rsidP="007F5FCE">
      <w:pPr>
        <w:spacing w:line="276" w:lineRule="auto"/>
        <w:ind w:left="567" w:right="616"/>
        <w:jc w:val="both"/>
        <w:rPr>
          <w:rFonts w:ascii="Palatino Linotype" w:eastAsia="Palatino Linotype" w:hAnsi="Palatino Linotype" w:cs="Palatino Linotype"/>
          <w:i/>
          <w:sz w:val="22"/>
          <w:szCs w:val="22"/>
        </w:rPr>
      </w:pPr>
    </w:p>
    <w:p w14:paraId="0C37DBD9"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Consecuentemente, se insiste, ante la falta de impugnación eficaz de todos los rubros solicitados, </w:t>
      </w:r>
      <w:r w:rsidRPr="00626A36">
        <w:rPr>
          <w:rFonts w:ascii="Palatino Linotype" w:eastAsia="Palatino Linotype" w:hAnsi="Palatino Linotype" w:cs="Palatino Linotype"/>
          <w:b/>
          <w:sz w:val="22"/>
          <w:szCs w:val="22"/>
        </w:rPr>
        <w:t>los no impugnados deben declararse consentidos.</w:t>
      </w:r>
    </w:p>
    <w:p w14:paraId="55F9D624"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p>
    <w:p w14:paraId="6C9919C3"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87E4341"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p>
    <w:p w14:paraId="2EE6E05E" w14:textId="77777777" w:rsidR="007F5FCE" w:rsidRPr="00626A36" w:rsidRDefault="007F5FCE" w:rsidP="007F5FCE">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 xml:space="preserve">Actos consentidos tácitamente. Improcedencia de su análisis. </w:t>
      </w:r>
      <w:r w:rsidRPr="00626A36">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A3A4220" w14:textId="77777777" w:rsidR="007F5FCE" w:rsidRPr="00626A36" w:rsidRDefault="007F5FCE" w:rsidP="007F5FCE">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5807A682" w14:textId="77777777" w:rsidR="007F5FCE" w:rsidRPr="00626A36" w:rsidRDefault="007F5FCE" w:rsidP="007F5FCE">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88B9DBF" w14:textId="77777777" w:rsidR="007F5FCE" w:rsidRPr="00626A36" w:rsidRDefault="007F5FCE" w:rsidP="007F5FCE">
      <w:pPr>
        <w:spacing w:line="360" w:lineRule="auto"/>
        <w:ind w:left="851" w:right="900"/>
        <w:jc w:val="both"/>
        <w:rPr>
          <w:rFonts w:ascii="Palatino Linotype" w:eastAsia="Palatino Linotype" w:hAnsi="Palatino Linotype" w:cs="Palatino Linotype"/>
          <w:b/>
          <w:i/>
          <w:smallCaps/>
          <w:sz w:val="22"/>
          <w:szCs w:val="22"/>
        </w:rPr>
      </w:pPr>
    </w:p>
    <w:p w14:paraId="5F2F7E07" w14:textId="77777777" w:rsidR="007F5FCE" w:rsidRPr="00626A36" w:rsidRDefault="007F5FCE" w:rsidP="007F5FCE">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i/>
          <w:smallCaps/>
          <w:sz w:val="22"/>
          <w:szCs w:val="22"/>
        </w:rPr>
        <w:t xml:space="preserve">“ACTOS CONSENTIDOS. SON LOS QUE NO SE IMPUGNAN MEDIANTE EL RECURSO IDÓNEO. </w:t>
      </w:r>
      <w:r w:rsidRPr="00626A36">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C02C3FC" w14:textId="77777777" w:rsidR="007F5FCE" w:rsidRPr="00626A36" w:rsidRDefault="007F5FCE" w:rsidP="007F5F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6E7416" w14:textId="46684A48" w:rsidR="006D482A" w:rsidRPr="00626A36" w:rsidRDefault="007F5FCE" w:rsidP="006D48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Dicho lo anterior, en el presente asunto únicamente procederá el estudio </w:t>
      </w:r>
      <w:r w:rsidR="006D482A" w:rsidRPr="00626A36">
        <w:rPr>
          <w:rFonts w:ascii="Palatino Linotype" w:eastAsia="Palatino Linotype" w:hAnsi="Palatino Linotype" w:cs="Palatino Linotype"/>
          <w:sz w:val="22"/>
          <w:szCs w:val="22"/>
        </w:rPr>
        <w:t>del cambio de modalidad</w:t>
      </w:r>
      <w:r w:rsidR="006D482A" w:rsidRPr="00626A36">
        <w:rPr>
          <w:rFonts w:ascii="Palatino Linotype" w:eastAsia="Palatino Linotype" w:hAnsi="Palatino Linotype" w:cs="Palatino Linotype"/>
          <w:b/>
          <w:sz w:val="22"/>
          <w:szCs w:val="22"/>
        </w:rPr>
        <w:t xml:space="preserve"> a consulta directa consistente en las Actas Entrega-Recepción de las obras concluidas por la Dirección General de Vialidad respecto del ejercicio 2024.</w:t>
      </w:r>
    </w:p>
    <w:p w14:paraId="51257489" w14:textId="40C73CA6" w:rsidR="007F5FCE" w:rsidRPr="00626A36" w:rsidRDefault="007F5FCE" w:rsidP="007F5FC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2133434C" w14:textId="62CF1ADB" w:rsidR="00B378E4" w:rsidRPr="00626A36" w:rsidRDefault="00B378E4" w:rsidP="003D7AF1">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Ahora, en el caso es de recordar que quien se pronunció sobre lo solicitado fue la </w:t>
      </w:r>
      <w:r w:rsidR="005C02FF" w:rsidRPr="00626A36">
        <w:rPr>
          <w:rFonts w:ascii="Palatino Linotype" w:eastAsia="Palatino Linotype" w:hAnsi="Palatino Linotype" w:cs="Palatino Linotype"/>
          <w:sz w:val="22"/>
          <w:szCs w:val="22"/>
        </w:rPr>
        <w:t>Dirección General de Vialidad</w:t>
      </w:r>
      <w:r w:rsidR="004874C0" w:rsidRPr="00626A36">
        <w:rPr>
          <w:rFonts w:ascii="Palatino Linotype" w:eastAsia="Palatino Linotype" w:hAnsi="Palatino Linotype" w:cs="Palatino Linotype"/>
          <w:sz w:val="22"/>
          <w:szCs w:val="22"/>
        </w:rPr>
        <w:t xml:space="preserve">, misma que conforme el artículo </w:t>
      </w:r>
      <w:r w:rsidR="006D482A" w:rsidRPr="00626A36">
        <w:rPr>
          <w:rFonts w:ascii="Palatino Linotype" w:eastAsia="Palatino Linotype" w:hAnsi="Palatino Linotype" w:cs="Palatino Linotype"/>
          <w:sz w:val="22"/>
          <w:szCs w:val="22"/>
        </w:rPr>
        <w:t>15 fracciones III y X del Reglamento Interior de la Secretaría de Movilidad</w:t>
      </w:r>
      <w:r w:rsidR="004874C0" w:rsidRPr="00626A36">
        <w:rPr>
          <w:rFonts w:ascii="Palatino Linotype" w:eastAsia="Palatino Linotype" w:hAnsi="Palatino Linotype" w:cs="Palatino Linotype"/>
          <w:sz w:val="22"/>
          <w:szCs w:val="22"/>
        </w:rPr>
        <w:t>, tiene las siguientes atribuciones:</w:t>
      </w:r>
    </w:p>
    <w:p w14:paraId="46A980BE" w14:textId="77777777" w:rsidR="00B378E4" w:rsidRPr="00626A36" w:rsidRDefault="00B378E4" w:rsidP="003D7AF1">
      <w:pPr>
        <w:spacing w:line="360" w:lineRule="auto"/>
        <w:jc w:val="both"/>
        <w:rPr>
          <w:rFonts w:ascii="Palatino Linotype" w:eastAsia="Palatino Linotype" w:hAnsi="Palatino Linotype" w:cs="Palatino Linotype"/>
          <w:sz w:val="22"/>
          <w:szCs w:val="22"/>
        </w:rPr>
      </w:pPr>
    </w:p>
    <w:p w14:paraId="2E2779D8" w14:textId="77777777" w:rsidR="006D482A" w:rsidRPr="00626A36" w:rsidRDefault="004874C0" w:rsidP="006D482A">
      <w:pPr>
        <w:ind w:left="567" w:right="616"/>
        <w:jc w:val="both"/>
        <w:rPr>
          <w:rFonts w:ascii="Palatino Linotype" w:hAnsi="Palatino Linotype"/>
          <w:i/>
          <w:sz w:val="22"/>
        </w:rPr>
      </w:pPr>
      <w:r w:rsidRPr="00626A36">
        <w:rPr>
          <w:rFonts w:ascii="Palatino Linotype" w:hAnsi="Palatino Linotype"/>
          <w:i/>
          <w:sz w:val="22"/>
        </w:rPr>
        <w:t>“</w:t>
      </w:r>
      <w:r w:rsidR="006D482A" w:rsidRPr="00626A36">
        <w:rPr>
          <w:rFonts w:ascii="Palatino Linotype" w:hAnsi="Palatino Linotype"/>
          <w:i/>
          <w:sz w:val="22"/>
        </w:rPr>
        <w:t xml:space="preserve">“Artículo 15. Corresponden a la Dirección General de Vialidad las siguientes atribuciones: </w:t>
      </w:r>
    </w:p>
    <w:p w14:paraId="3B7A0FA3" w14:textId="77777777" w:rsidR="006D482A" w:rsidRPr="00626A36" w:rsidRDefault="006D482A" w:rsidP="006D482A">
      <w:pPr>
        <w:ind w:left="567" w:right="616"/>
        <w:jc w:val="both"/>
        <w:rPr>
          <w:rFonts w:ascii="Palatino Linotype" w:hAnsi="Palatino Linotype"/>
          <w:i/>
          <w:sz w:val="22"/>
        </w:rPr>
      </w:pPr>
      <w:r w:rsidRPr="00626A36">
        <w:rPr>
          <w:rFonts w:ascii="Palatino Linotype" w:hAnsi="Palatino Linotype"/>
          <w:i/>
          <w:sz w:val="22"/>
        </w:rPr>
        <w:t>[…]</w:t>
      </w:r>
    </w:p>
    <w:p w14:paraId="54B6B495" w14:textId="77777777" w:rsidR="006D482A" w:rsidRPr="00626A36" w:rsidRDefault="006D482A" w:rsidP="006D482A">
      <w:pPr>
        <w:ind w:left="567" w:right="616"/>
        <w:jc w:val="both"/>
        <w:rPr>
          <w:rFonts w:ascii="Palatino Linotype" w:hAnsi="Palatino Linotype"/>
          <w:i/>
          <w:sz w:val="22"/>
        </w:rPr>
      </w:pPr>
      <w:r w:rsidRPr="00626A36">
        <w:rPr>
          <w:rFonts w:ascii="Palatino Linotype" w:hAnsi="Palatino Linotype"/>
          <w:i/>
          <w:sz w:val="22"/>
        </w:rPr>
        <w:t xml:space="preserve">III. </w:t>
      </w:r>
      <w:r w:rsidRPr="00626A36">
        <w:rPr>
          <w:rFonts w:ascii="Palatino Linotype" w:hAnsi="Palatino Linotype"/>
          <w:b/>
          <w:i/>
          <w:sz w:val="22"/>
        </w:rPr>
        <w:t>Captar y atender la demanda de los sectores público, privado y social, para planear y programar la construcción de obras de infraestructura vial y para la movilidad</w:t>
      </w:r>
      <w:r w:rsidRPr="00626A36">
        <w:rPr>
          <w:rFonts w:ascii="Palatino Linotype" w:hAnsi="Palatino Linotype"/>
          <w:i/>
          <w:sz w:val="22"/>
        </w:rPr>
        <w:t xml:space="preserve">, equipamiento vial y mobiliario urbano, con un enfoque se seguridad vial y sistemas seguros; </w:t>
      </w:r>
    </w:p>
    <w:p w14:paraId="003AA634" w14:textId="77777777" w:rsidR="006D482A" w:rsidRPr="00626A36" w:rsidRDefault="006D482A" w:rsidP="006D482A">
      <w:pPr>
        <w:ind w:left="567" w:right="616"/>
        <w:jc w:val="both"/>
        <w:rPr>
          <w:rFonts w:ascii="Palatino Linotype" w:hAnsi="Palatino Linotype"/>
          <w:i/>
          <w:sz w:val="22"/>
        </w:rPr>
      </w:pPr>
      <w:r w:rsidRPr="00626A36">
        <w:rPr>
          <w:rFonts w:ascii="Palatino Linotype" w:hAnsi="Palatino Linotype"/>
          <w:i/>
          <w:sz w:val="22"/>
        </w:rPr>
        <w:t>[…]</w:t>
      </w:r>
    </w:p>
    <w:p w14:paraId="6506C5D8" w14:textId="77777777" w:rsidR="006D482A" w:rsidRPr="00626A36" w:rsidRDefault="006D482A" w:rsidP="006D482A">
      <w:pPr>
        <w:ind w:left="567" w:right="616"/>
        <w:jc w:val="both"/>
        <w:rPr>
          <w:rFonts w:ascii="Palatino Linotype" w:hAnsi="Palatino Linotype"/>
          <w:i/>
          <w:sz w:val="22"/>
        </w:rPr>
      </w:pPr>
      <w:r w:rsidRPr="00626A36">
        <w:rPr>
          <w:rFonts w:ascii="Palatino Linotype" w:hAnsi="Palatino Linotype"/>
          <w:i/>
          <w:sz w:val="22"/>
        </w:rPr>
        <w:t xml:space="preserve">X. </w:t>
      </w:r>
      <w:r w:rsidRPr="00626A36">
        <w:rPr>
          <w:rFonts w:ascii="Palatino Linotype" w:hAnsi="Palatino Linotype"/>
          <w:b/>
          <w:i/>
          <w:sz w:val="22"/>
        </w:rPr>
        <w:t>Coordinar la planeación y programación de la construcción de obras de infraestructura vial y para la movilidad, equipamiento vial y mobiliario urbano, atendiendo la demanda de los sectores público, privado y social</w:t>
      </w:r>
      <w:r w:rsidRPr="00626A36">
        <w:rPr>
          <w:rFonts w:ascii="Palatino Linotype" w:hAnsi="Palatino Linotype"/>
          <w:i/>
          <w:sz w:val="22"/>
        </w:rPr>
        <w:t xml:space="preserve">; </w:t>
      </w:r>
    </w:p>
    <w:p w14:paraId="7FD7A2E8" w14:textId="41A378EF" w:rsidR="004874C0" w:rsidRPr="00626A36" w:rsidRDefault="006D482A" w:rsidP="004874C0">
      <w:pPr>
        <w:ind w:left="567" w:right="616"/>
        <w:jc w:val="both"/>
        <w:rPr>
          <w:rFonts w:ascii="Palatino Linotype" w:hAnsi="Palatino Linotype"/>
          <w:b/>
          <w:i/>
          <w:sz w:val="22"/>
        </w:rPr>
      </w:pPr>
      <w:r w:rsidRPr="00626A36">
        <w:rPr>
          <w:rFonts w:ascii="Palatino Linotype" w:hAnsi="Palatino Linotype"/>
          <w:i/>
          <w:sz w:val="22"/>
        </w:rPr>
        <w:t>[…]”</w:t>
      </w:r>
    </w:p>
    <w:p w14:paraId="7DD1AD7C" w14:textId="77777777" w:rsidR="004874C0" w:rsidRPr="00626A36" w:rsidRDefault="004874C0" w:rsidP="004874C0">
      <w:pPr>
        <w:ind w:left="567" w:right="616"/>
        <w:jc w:val="both"/>
        <w:rPr>
          <w:rFonts w:ascii="Palatino Linotype" w:hAnsi="Palatino Linotype"/>
          <w:b/>
          <w:i/>
          <w:sz w:val="22"/>
        </w:rPr>
      </w:pPr>
    </w:p>
    <w:p w14:paraId="6FF9567F" w14:textId="046A1992" w:rsidR="004874C0" w:rsidRPr="00626A36" w:rsidRDefault="004874C0" w:rsidP="004874C0">
      <w:pPr>
        <w:ind w:left="567" w:right="616"/>
        <w:jc w:val="right"/>
        <w:rPr>
          <w:rFonts w:ascii="Palatino Linotype" w:hAnsi="Palatino Linotype"/>
          <w:i/>
          <w:sz w:val="22"/>
        </w:rPr>
      </w:pPr>
      <w:r w:rsidRPr="00626A36">
        <w:rPr>
          <w:rFonts w:ascii="Palatino Linotype" w:hAnsi="Palatino Linotype"/>
          <w:i/>
          <w:sz w:val="22"/>
        </w:rPr>
        <w:t>(Énfasis añadido)</w:t>
      </w:r>
    </w:p>
    <w:p w14:paraId="68C85133" w14:textId="77777777" w:rsidR="00AC3B7F" w:rsidRPr="00626A36" w:rsidRDefault="00AC3B7F" w:rsidP="003D7AF1">
      <w:pPr>
        <w:spacing w:line="360" w:lineRule="auto"/>
        <w:jc w:val="both"/>
        <w:rPr>
          <w:rFonts w:ascii="Palatino Linotype" w:eastAsia="Palatino Linotype" w:hAnsi="Palatino Linotype" w:cs="Palatino Linotype"/>
          <w:sz w:val="22"/>
          <w:szCs w:val="22"/>
        </w:rPr>
      </w:pPr>
    </w:p>
    <w:p w14:paraId="21D9D21E" w14:textId="7AF292A7" w:rsidR="006D482A" w:rsidRPr="00626A36" w:rsidRDefault="004874C0" w:rsidP="003D7AF1">
      <w:pPr>
        <w:spacing w:line="360" w:lineRule="auto"/>
        <w:ind w:right="49"/>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sz w:val="22"/>
          <w:szCs w:val="22"/>
          <w:lang w:eastAsia="en-US"/>
        </w:rPr>
        <w:t xml:space="preserve">Como se desprende de lo anterior, la </w:t>
      </w:r>
      <w:r w:rsidR="006D482A" w:rsidRPr="00626A36">
        <w:rPr>
          <w:rFonts w:ascii="Palatino Linotype" w:eastAsia="Palatino Linotype" w:hAnsi="Palatino Linotype" w:cs="Palatino Linotype"/>
          <w:sz w:val="22"/>
          <w:szCs w:val="22"/>
          <w:lang w:eastAsia="en-US"/>
        </w:rPr>
        <w:t>Dirección General de Vialidad tiene a su cargo coordinar la planeación y programación de la construcción de obras de infraestructura vial y para la movilidad, equipamiento vial y mobiliario urbano, atendiendo la demanda de los sectores público, privado y social.</w:t>
      </w:r>
    </w:p>
    <w:p w14:paraId="65FC0CF9" w14:textId="77777777" w:rsidR="004874C0" w:rsidRPr="00626A36" w:rsidRDefault="004874C0" w:rsidP="003D7AF1">
      <w:pPr>
        <w:spacing w:line="360" w:lineRule="auto"/>
        <w:ind w:right="49"/>
        <w:jc w:val="both"/>
        <w:rPr>
          <w:rFonts w:ascii="Palatino Linotype" w:eastAsia="Palatino Linotype" w:hAnsi="Palatino Linotype" w:cs="Palatino Linotype"/>
          <w:sz w:val="22"/>
          <w:szCs w:val="22"/>
          <w:lang w:eastAsia="en-US"/>
        </w:rPr>
      </w:pPr>
    </w:p>
    <w:p w14:paraId="6C9EF077" w14:textId="77777777" w:rsidR="003D7AF1" w:rsidRPr="00626A36" w:rsidRDefault="003D7AF1" w:rsidP="003D7AF1">
      <w:pPr>
        <w:spacing w:line="360" w:lineRule="auto"/>
        <w:ind w:right="49"/>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C00B7" w14:textId="77777777" w:rsidR="003D7AF1" w:rsidRPr="00626A36" w:rsidRDefault="003D7AF1" w:rsidP="003D7AF1">
      <w:pPr>
        <w:rPr>
          <w:sz w:val="22"/>
          <w:szCs w:val="22"/>
          <w:lang w:eastAsia="en-US"/>
        </w:rPr>
      </w:pPr>
    </w:p>
    <w:p w14:paraId="38342D25" w14:textId="77777777" w:rsidR="003D7AF1" w:rsidRPr="00626A36" w:rsidRDefault="003D7AF1" w:rsidP="003D7AF1">
      <w:pPr>
        <w:pBdr>
          <w:top w:val="nil"/>
          <w:left w:val="nil"/>
          <w:bottom w:val="nil"/>
          <w:right w:val="nil"/>
          <w:between w:val="nil"/>
        </w:pBdr>
        <w:ind w:left="864" w:right="864"/>
        <w:jc w:val="both"/>
        <w:rPr>
          <w:sz w:val="22"/>
          <w:szCs w:val="22"/>
          <w:lang w:eastAsia="en-US"/>
        </w:rPr>
      </w:pPr>
      <w:r w:rsidRPr="00626A36">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4B4B4EA" w14:textId="77777777" w:rsidR="003D7AF1" w:rsidRPr="00626A36" w:rsidRDefault="003D7AF1" w:rsidP="003D7AF1">
      <w:pPr>
        <w:rPr>
          <w:sz w:val="22"/>
          <w:szCs w:val="22"/>
          <w:lang w:eastAsia="en-US"/>
        </w:rPr>
      </w:pPr>
    </w:p>
    <w:p w14:paraId="638D51FE" w14:textId="77777777" w:rsidR="003D7AF1" w:rsidRPr="00626A36" w:rsidRDefault="003D7AF1" w:rsidP="003D7AF1">
      <w:pPr>
        <w:pBdr>
          <w:top w:val="nil"/>
          <w:left w:val="nil"/>
          <w:bottom w:val="nil"/>
          <w:right w:val="nil"/>
          <w:between w:val="nil"/>
        </w:pBdr>
        <w:shd w:val="clear" w:color="auto" w:fill="FFFFFF"/>
        <w:spacing w:line="360" w:lineRule="auto"/>
        <w:jc w:val="both"/>
        <w:rPr>
          <w:sz w:val="22"/>
          <w:szCs w:val="22"/>
          <w:lang w:eastAsia="en-US"/>
        </w:rPr>
      </w:pPr>
      <w:r w:rsidRPr="00626A36">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8F6713" w14:textId="77777777" w:rsidR="003D7AF1" w:rsidRPr="00626A36" w:rsidRDefault="003D7AF1" w:rsidP="003D7AF1">
      <w:pPr>
        <w:rPr>
          <w:sz w:val="22"/>
          <w:szCs w:val="22"/>
          <w:lang w:eastAsia="en-US"/>
        </w:rPr>
      </w:pPr>
    </w:p>
    <w:p w14:paraId="7B7209A8" w14:textId="77777777" w:rsidR="003D7AF1" w:rsidRPr="00626A36" w:rsidRDefault="003D7AF1" w:rsidP="003D7AF1">
      <w:pPr>
        <w:pBdr>
          <w:top w:val="nil"/>
          <w:left w:val="nil"/>
          <w:bottom w:val="nil"/>
          <w:right w:val="nil"/>
          <w:between w:val="nil"/>
        </w:pBdr>
        <w:ind w:left="864" w:right="864"/>
        <w:jc w:val="both"/>
        <w:rPr>
          <w:sz w:val="22"/>
          <w:szCs w:val="22"/>
          <w:lang w:eastAsia="en-US"/>
        </w:rPr>
      </w:pPr>
      <w:r w:rsidRPr="00626A36">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626A36">
        <w:rPr>
          <w:rFonts w:ascii="Palatino Linotype" w:eastAsia="Palatino Linotype" w:hAnsi="Palatino Linotype" w:cs="Palatino Linotype"/>
          <w:b/>
          <w:i/>
          <w:sz w:val="22"/>
          <w:szCs w:val="22"/>
          <w:lang w:eastAsia="en-US"/>
        </w:rPr>
        <w:t xml:space="preserve">se turnen a todas las Áreas competentes </w:t>
      </w:r>
      <w:r w:rsidRPr="00626A36">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60E9765A" w14:textId="77777777" w:rsidR="003D7AF1" w:rsidRPr="00626A36" w:rsidRDefault="003D7AF1" w:rsidP="003D7AF1">
      <w:pPr>
        <w:spacing w:line="360" w:lineRule="auto"/>
        <w:jc w:val="both"/>
        <w:rPr>
          <w:rFonts w:ascii="Palatino Linotype" w:eastAsia="Palatino Linotype" w:hAnsi="Palatino Linotype" w:cs="Palatino Linotype"/>
          <w:sz w:val="22"/>
          <w:szCs w:val="22"/>
          <w:lang w:eastAsia="en-US"/>
        </w:rPr>
      </w:pPr>
    </w:p>
    <w:p w14:paraId="3F290929" w14:textId="77777777" w:rsidR="00F0364D" w:rsidRPr="00626A36" w:rsidRDefault="004874C0" w:rsidP="00F0364D">
      <w:pPr>
        <w:spacing w:line="360" w:lineRule="auto"/>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sz w:val="22"/>
          <w:szCs w:val="22"/>
          <w:lang w:eastAsia="en-US"/>
        </w:rPr>
        <w:t xml:space="preserve">Ahora, </w:t>
      </w:r>
      <w:r w:rsidR="00F0364D" w:rsidRPr="00626A36">
        <w:rPr>
          <w:rFonts w:ascii="Palatino Linotype" w:eastAsia="Palatino Linotype" w:hAnsi="Palatino Linotype" w:cs="Palatino Linotype"/>
          <w:sz w:val="22"/>
          <w:szCs w:val="22"/>
          <w:lang w:eastAsia="en-US"/>
        </w:rPr>
        <w:t>en el caso se omite el análisis de la fuente obligacional, toda vez que la Dirección General de Vialidad al realizar el cambio de modalidad respecto de las Actas Entrega-Recepción de las obras concluidas por dicha Dirección, respecto del ejercicio 2024, se advierte que asume que cuenta con lo requerido.</w:t>
      </w:r>
    </w:p>
    <w:p w14:paraId="5DCB4784" w14:textId="77777777" w:rsidR="00F0364D" w:rsidRPr="00626A36" w:rsidRDefault="00F0364D" w:rsidP="00F0364D">
      <w:pPr>
        <w:spacing w:line="360" w:lineRule="auto"/>
        <w:jc w:val="both"/>
        <w:rPr>
          <w:rFonts w:ascii="Palatino Linotype" w:eastAsia="Palatino Linotype" w:hAnsi="Palatino Linotype" w:cs="Palatino Linotype"/>
          <w:sz w:val="22"/>
          <w:szCs w:val="22"/>
          <w:lang w:eastAsia="en-US"/>
        </w:rPr>
      </w:pPr>
    </w:p>
    <w:p w14:paraId="31C78729"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lo tanto, se procede analizar si en el caso es procedente el cambio de modalidad propuesto, bajo las siguientes consideraciones:</w:t>
      </w:r>
    </w:p>
    <w:p w14:paraId="4E990BAE" w14:textId="77777777" w:rsidR="00F0364D" w:rsidRPr="00626A36" w:rsidRDefault="00F0364D" w:rsidP="00F0364D">
      <w:pPr>
        <w:numPr>
          <w:ilvl w:val="0"/>
          <w:numId w:val="1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b/>
          <w:sz w:val="22"/>
          <w:szCs w:val="22"/>
        </w:rPr>
        <w:t>Del cambio de modalidad en la entrega de la información.</w:t>
      </w:r>
    </w:p>
    <w:p w14:paraId="6061FF9B" w14:textId="77777777" w:rsidR="00F0364D" w:rsidRPr="00626A36" w:rsidRDefault="00F0364D" w:rsidP="00F0364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tal contexto, se debe señalar que la persona solicitante requirió que la información le fuera remitida a través del Sistema de Acceso a la Información Mexiquense, SAIMEX, como se ilustra  a continuación para un mejor entendimiento:</w:t>
      </w:r>
    </w:p>
    <w:p w14:paraId="2A97BEA4" w14:textId="54A76B38" w:rsidR="00F0364D" w:rsidRPr="00626A36" w:rsidRDefault="00F0364D" w:rsidP="00F0364D">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626A36">
        <w:rPr>
          <w:rFonts w:ascii="Palatino Linotype" w:eastAsia="Palatino Linotype" w:hAnsi="Palatino Linotype" w:cs="Palatino Linotype"/>
          <w:noProof/>
          <w:sz w:val="22"/>
          <w:szCs w:val="22"/>
        </w:rPr>
        <w:drawing>
          <wp:inline distT="0" distB="0" distL="0" distR="0" wp14:anchorId="35C92221" wp14:editId="61C10709">
            <wp:extent cx="5612130" cy="187071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70710"/>
                    </a:xfrm>
                    <a:prstGeom prst="rect">
                      <a:avLst/>
                    </a:prstGeom>
                    <a:ln>
                      <a:solidFill>
                        <a:schemeClr val="accent1"/>
                      </a:solidFill>
                    </a:ln>
                  </pic:spPr>
                </pic:pic>
              </a:graphicData>
            </a:graphic>
          </wp:inline>
        </w:drawing>
      </w:r>
    </w:p>
    <w:p w14:paraId="1A79718C"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En este sentido, conviene mencionar que el artículo 155, fracción V, de la Ley de Transparencia y Acceso a la Información Pública del Estado de México y Municipios, precisa que, para presentar una solicitud, la persona solicitante podrá señalar </w:t>
      </w:r>
      <w:r w:rsidRPr="00626A36">
        <w:rPr>
          <w:rFonts w:ascii="Palatino Linotype" w:eastAsia="Palatino Linotype" w:hAnsi="Palatino Linotype" w:cs="Palatino Linotype"/>
          <w:b/>
          <w:sz w:val="22"/>
          <w:szCs w:val="22"/>
        </w:rPr>
        <w:t>la modalidad en la que prefiere se otorgue el acceso a la información</w:t>
      </w:r>
      <w:r w:rsidRPr="00626A36">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4005C4C7"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385AD39F" w14:textId="77777777" w:rsidR="00F0364D" w:rsidRPr="00626A36" w:rsidRDefault="00F0364D" w:rsidP="00F0364D">
      <w:pPr>
        <w:spacing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626A36">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F753FA0" w14:textId="77777777" w:rsidR="00F0364D" w:rsidRPr="00626A36" w:rsidRDefault="00F0364D" w:rsidP="00F0364D">
      <w:pPr>
        <w:spacing w:line="360" w:lineRule="auto"/>
        <w:jc w:val="both"/>
        <w:rPr>
          <w:rFonts w:ascii="Palatino Linotype" w:eastAsia="Palatino Linotype" w:hAnsi="Palatino Linotype" w:cs="Palatino Linotype"/>
          <w:b/>
          <w:sz w:val="22"/>
          <w:szCs w:val="22"/>
        </w:rPr>
      </w:pPr>
    </w:p>
    <w:p w14:paraId="20168DD5"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1C4BDA68" w14:textId="77777777" w:rsidR="00F0364D" w:rsidRPr="00626A36" w:rsidRDefault="00F0364D" w:rsidP="00F0364D">
      <w:pPr>
        <w:spacing w:before="120" w:after="120"/>
        <w:ind w:left="851"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“FUNDAMENTACIÓN Y MOTIVACIÓN DE LOS ACTOS ADMINISTRATIVOS</w:t>
      </w:r>
      <w:r w:rsidRPr="00626A36">
        <w:rPr>
          <w:rFonts w:ascii="Palatino Linotype" w:eastAsia="Palatino Linotype" w:hAnsi="Palatino Linotype" w:cs="Palatino Linotype"/>
          <w:i/>
          <w:sz w:val="22"/>
          <w:szCs w:val="22"/>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50679D6" w14:textId="77777777" w:rsidR="00F0364D" w:rsidRPr="00626A36" w:rsidRDefault="00F0364D" w:rsidP="00F0364D">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47CC71C" w14:textId="77777777" w:rsidR="00F0364D" w:rsidRPr="00626A36" w:rsidRDefault="00F0364D" w:rsidP="00F0364D">
      <w:pPr>
        <w:spacing w:before="120" w:after="120"/>
        <w:ind w:left="851" w:right="851"/>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sz w:val="22"/>
          <w:szCs w:val="22"/>
        </w:rPr>
        <w:t>“</w:t>
      </w:r>
      <w:r w:rsidRPr="00626A36">
        <w:rPr>
          <w:rFonts w:ascii="Palatino Linotype" w:eastAsia="Palatino Linotype" w:hAnsi="Palatino Linotype" w:cs="Palatino Linotype"/>
          <w:b/>
          <w:i/>
          <w:sz w:val="22"/>
          <w:szCs w:val="22"/>
        </w:rPr>
        <w:t>Artículo 160.</w:t>
      </w:r>
      <w:r w:rsidRPr="00626A36">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1EF31C6" w14:textId="77777777" w:rsidR="00F0364D" w:rsidRPr="00626A36" w:rsidRDefault="00F0364D" w:rsidP="00F0364D">
      <w:pPr>
        <w:spacing w:before="120" w:after="120"/>
        <w:ind w:left="851" w:right="851"/>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164.</w:t>
      </w:r>
      <w:r w:rsidRPr="00626A36">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626A36">
        <w:rPr>
          <w:rFonts w:ascii="Palatino Linotype" w:eastAsia="Palatino Linotype" w:hAnsi="Palatino Linotype" w:cs="Palatino Linotype"/>
          <w:b/>
          <w:i/>
          <w:sz w:val="22"/>
          <w:szCs w:val="22"/>
          <w:u w:val="single"/>
        </w:rPr>
        <w:t>el sujeto obligado deberá ofrecer otra u otras modalidades de entrega.</w:t>
      </w:r>
      <w:r w:rsidRPr="00626A36">
        <w:rPr>
          <w:rFonts w:ascii="Palatino Linotype" w:eastAsia="Palatino Linotype" w:hAnsi="Palatino Linotype" w:cs="Palatino Linotype"/>
          <w:i/>
          <w:sz w:val="22"/>
          <w:szCs w:val="22"/>
        </w:rPr>
        <w:t xml:space="preserve"> En cualquier caso, se deberá fundar y motivar la necesidad de ofrecer otras modalidades.”</w:t>
      </w:r>
    </w:p>
    <w:p w14:paraId="1055400A"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1868192"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102591E3"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0C5A6EC2"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0457D249"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En tales consideraciones, la entrega deberá hacerse, </w:t>
      </w:r>
      <w:r w:rsidRPr="00626A36">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626A36">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626A36">
        <w:rPr>
          <w:rFonts w:ascii="Palatino Linotype" w:eastAsia="Palatino Linotype" w:hAnsi="Palatino Linotype" w:cs="Palatino Linotype"/>
          <w:b/>
          <w:sz w:val="22"/>
          <w:szCs w:val="22"/>
        </w:rPr>
        <w:t>sólo procede, en caso de que se acredite la imposibilidad de atenderla.</w:t>
      </w:r>
      <w:r w:rsidRPr="00626A36">
        <w:rPr>
          <w:rFonts w:ascii="Palatino Linotype" w:eastAsia="Palatino Linotype" w:hAnsi="Palatino Linotype" w:cs="Palatino Linotype"/>
          <w:sz w:val="22"/>
          <w:szCs w:val="22"/>
        </w:rPr>
        <w:t xml:space="preserve"> </w:t>
      </w:r>
    </w:p>
    <w:p w14:paraId="382AEAC6"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617D86DE"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Así, cuando se justifique el impedimento, </w:t>
      </w:r>
      <w:r w:rsidRPr="00626A36">
        <w:rPr>
          <w:rFonts w:ascii="Palatino Linotype" w:eastAsia="Palatino Linotype" w:hAnsi="Palatino Linotype" w:cs="Palatino Linotype"/>
          <w:b/>
          <w:sz w:val="22"/>
          <w:szCs w:val="22"/>
        </w:rPr>
        <w:t>los Sujetos Obligados deberán ofrecer al particular otras modalidades de entrega que permita la información</w:t>
      </w:r>
      <w:r w:rsidRPr="00626A36">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orientador 08/17, emitido por el Pleno del entonces Instituto Nacional de Transparencia, Acceso a la Información y Protección de Datos Personales, el cual establece lo siguiente:</w:t>
      </w:r>
    </w:p>
    <w:p w14:paraId="27ABE3CB" w14:textId="77777777" w:rsidR="00F0364D" w:rsidRPr="00626A36" w:rsidRDefault="00F0364D" w:rsidP="00F0364D">
      <w:pPr>
        <w:spacing w:before="120" w:after="120"/>
        <w:ind w:left="851" w:right="851"/>
        <w:jc w:val="both"/>
        <w:rPr>
          <w:rFonts w:ascii="Palatino Linotype" w:eastAsia="Palatino Linotype" w:hAnsi="Palatino Linotype" w:cs="Palatino Linotype"/>
          <w:b/>
          <w:i/>
          <w:sz w:val="22"/>
          <w:szCs w:val="22"/>
          <w:u w:val="single"/>
        </w:rPr>
      </w:pPr>
      <w:r w:rsidRPr="00626A36">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626A36">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626A36">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626A36">
        <w:rPr>
          <w:rFonts w:ascii="Palatino Linotype" w:eastAsia="Palatino Linotype" w:hAnsi="Palatino Linotype" w:cs="Palatino Linotype"/>
          <w:b/>
          <w:i/>
          <w:sz w:val="22"/>
          <w:szCs w:val="22"/>
        </w:rPr>
        <w:t>.”</w:t>
      </w:r>
    </w:p>
    <w:p w14:paraId="084EA0DE" w14:textId="77777777" w:rsidR="00F0364D" w:rsidRPr="00626A36" w:rsidRDefault="00F0364D" w:rsidP="00F0364D">
      <w:pPr>
        <w:spacing w:line="360" w:lineRule="auto"/>
        <w:jc w:val="both"/>
        <w:rPr>
          <w:rFonts w:ascii="Palatino Linotype" w:eastAsia="Palatino Linotype" w:hAnsi="Palatino Linotype" w:cs="Palatino Linotype"/>
          <w:b/>
          <w:sz w:val="22"/>
          <w:szCs w:val="22"/>
        </w:rPr>
      </w:pPr>
      <w:r w:rsidRPr="00626A36">
        <w:rPr>
          <w:rFonts w:ascii="Palatino Linotype" w:eastAsia="Palatino Linotype" w:hAnsi="Palatino Linotype" w:cs="Palatino Linotype"/>
          <w:sz w:val="22"/>
          <w:szCs w:val="22"/>
        </w:rPr>
        <w:t>Del citado criterio, se desprende que cuando</w:t>
      </w:r>
      <w:r w:rsidRPr="00626A36">
        <w:rPr>
          <w:rFonts w:ascii="Palatino Linotype" w:eastAsia="Palatino Linotype" w:hAnsi="Palatino Linotype" w:cs="Palatino Linotype"/>
          <w:b/>
          <w:sz w:val="22"/>
          <w:szCs w:val="22"/>
        </w:rPr>
        <w:t xml:space="preserve"> la información no pueda entregarse o enviarse en la modalidad elegida, </w:t>
      </w:r>
      <w:r w:rsidRPr="00626A36">
        <w:rPr>
          <w:rFonts w:ascii="Palatino Linotype" w:eastAsia="Palatino Linotype" w:hAnsi="Palatino Linotype" w:cs="Palatino Linotype"/>
          <w:sz w:val="22"/>
          <w:szCs w:val="22"/>
        </w:rPr>
        <w:t xml:space="preserve">para que la obligación de acceso a la información se tenga por cumplida, </w:t>
      </w:r>
      <w:r w:rsidRPr="00626A36">
        <w:rPr>
          <w:rFonts w:ascii="Palatino Linotype" w:eastAsia="Palatino Linotype" w:hAnsi="Palatino Linotype" w:cs="Palatino Linotype"/>
          <w:b/>
          <w:sz w:val="22"/>
          <w:szCs w:val="22"/>
        </w:rPr>
        <w:t>el Sujeto Obligado deberá ofrecer otra u otras modalidades de entrega.</w:t>
      </w:r>
      <w:r w:rsidRPr="00626A36">
        <w:rPr>
          <w:rFonts w:ascii="Palatino Linotype" w:eastAsia="Palatino Linotype" w:hAnsi="Palatino Linotype" w:cs="Palatino Linotype"/>
          <w:sz w:val="22"/>
          <w:szCs w:val="22"/>
        </w:rPr>
        <w:t xml:space="preserve"> En cualquier caso, </w:t>
      </w:r>
      <w:r w:rsidRPr="00626A36">
        <w:rPr>
          <w:rFonts w:ascii="Palatino Linotype" w:eastAsia="Palatino Linotype" w:hAnsi="Palatino Linotype" w:cs="Palatino Linotype"/>
          <w:b/>
          <w:sz w:val="22"/>
          <w:szCs w:val="22"/>
        </w:rPr>
        <w:t>se deberá fundar y motivar la necesidad de ofrecer otras modalidades</w:t>
      </w:r>
      <w:r w:rsidRPr="00626A36">
        <w:rPr>
          <w:rFonts w:ascii="Palatino Linotype" w:eastAsia="Palatino Linotype" w:hAnsi="Palatino Linotype" w:cs="Palatino Linotype"/>
          <w:sz w:val="22"/>
          <w:szCs w:val="22"/>
        </w:rPr>
        <w:t xml:space="preserve"> que lo permitan, </w:t>
      </w:r>
      <w:r w:rsidRPr="00626A36">
        <w:rPr>
          <w:rFonts w:ascii="Palatino Linotype" w:eastAsia="Palatino Linotype" w:hAnsi="Palatino Linotype" w:cs="Palatino Linotype"/>
          <w:b/>
          <w:sz w:val="22"/>
          <w:szCs w:val="22"/>
        </w:rPr>
        <w:t>procurando reducir los costos de entrega.</w:t>
      </w:r>
    </w:p>
    <w:p w14:paraId="4B7E0804" w14:textId="77777777" w:rsidR="00F0364D" w:rsidRPr="00626A36" w:rsidRDefault="00F0364D" w:rsidP="00F0364D">
      <w:pPr>
        <w:spacing w:line="360" w:lineRule="auto"/>
        <w:jc w:val="both"/>
        <w:rPr>
          <w:rFonts w:ascii="Palatino Linotype" w:eastAsia="Palatino Linotype" w:hAnsi="Palatino Linotype" w:cs="Palatino Linotype"/>
          <w:b/>
          <w:sz w:val="22"/>
          <w:szCs w:val="22"/>
        </w:rPr>
      </w:pPr>
    </w:p>
    <w:p w14:paraId="3D06511A"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Además, según Calero, Natalia (2016), en la “Ley General de Transparencia y Acceso a la Información Pública Comentada”, vigente a la fecha de la solicitud,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6622F82" w14:textId="77777777" w:rsidR="00F0364D" w:rsidRPr="00626A36" w:rsidRDefault="00F0364D" w:rsidP="00F0364D">
      <w:pPr>
        <w:numPr>
          <w:ilvl w:val="0"/>
          <w:numId w:val="10"/>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Las razones por las cuales la información implicaba un análisis, estudio o procesamiento de datos;</w:t>
      </w:r>
    </w:p>
    <w:p w14:paraId="6FC558A1" w14:textId="77777777" w:rsidR="00F0364D" w:rsidRPr="00626A36" w:rsidRDefault="00F0364D" w:rsidP="00F0364D">
      <w:pPr>
        <w:numPr>
          <w:ilvl w:val="0"/>
          <w:numId w:val="10"/>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El tiempo no es suficiente para atender la solicitud en la modalidad elegida, y</w:t>
      </w:r>
    </w:p>
    <w:p w14:paraId="00E6007E" w14:textId="77777777" w:rsidR="00F0364D" w:rsidRPr="00626A36" w:rsidRDefault="00F0364D" w:rsidP="00F0364D">
      <w:pPr>
        <w:numPr>
          <w:ilvl w:val="0"/>
          <w:numId w:val="10"/>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La cantidad de recursos humanos y materiales con los que cuenta el Sujeto Obligado son insuficientes.</w:t>
      </w:r>
    </w:p>
    <w:p w14:paraId="12AD99BF" w14:textId="77777777" w:rsidR="00F0364D" w:rsidRPr="00626A36" w:rsidRDefault="00F0364D" w:rsidP="00F0364D">
      <w:pPr>
        <w:pBdr>
          <w:top w:val="nil"/>
          <w:left w:val="nil"/>
          <w:bottom w:val="nil"/>
          <w:right w:val="nil"/>
          <w:between w:val="nil"/>
        </w:pBdr>
        <w:tabs>
          <w:tab w:val="left" w:pos="567"/>
        </w:tabs>
        <w:ind w:left="284"/>
        <w:jc w:val="both"/>
        <w:rPr>
          <w:rFonts w:ascii="Palatino Linotype" w:eastAsia="Palatino Linotype" w:hAnsi="Palatino Linotype" w:cs="Palatino Linotype"/>
          <w:sz w:val="22"/>
          <w:szCs w:val="22"/>
        </w:rPr>
      </w:pPr>
    </w:p>
    <w:p w14:paraId="1C5685BB" w14:textId="581A65D4"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Ahora bien, entrando en materia, debe resaltarse que en respuesta, este Instituto advirtió que la Dirección General de Vialidad pretendió realizar el cambio de modalidad a consulta directa respecto de la información requerida consistente en las Actas Entrega-Recepción de las obras concluidas en el ejercicio 2024 </w:t>
      </w:r>
      <w:r w:rsidRPr="00626A36">
        <w:rPr>
          <w:rFonts w:ascii="Palatino Linotype" w:eastAsia="Palatino Linotype" w:hAnsi="Palatino Linotype" w:cs="Palatino Linotype"/>
          <w:bCs/>
          <w:sz w:val="22"/>
          <w:szCs w:val="22"/>
        </w:rPr>
        <w:t>por la</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Cs/>
          <w:sz w:val="22"/>
          <w:szCs w:val="22"/>
        </w:rPr>
        <w:t>Dirección General de Vialidad</w:t>
      </w:r>
      <w:r w:rsidRPr="00626A36">
        <w:rPr>
          <w:rFonts w:ascii="Palatino Linotype" w:eastAsia="Palatino Linotype" w:hAnsi="Palatino Linotype" w:cs="Palatino Linotype"/>
          <w:sz w:val="22"/>
          <w:szCs w:val="22"/>
        </w:rPr>
        <w:t>, toda vez que atendiendo el periodo requerido el mismo deriva en un volumen considerable de información que sobrepasa las capacidades técnicas, administrativas y humanas del ente obligado.</w:t>
      </w:r>
    </w:p>
    <w:p w14:paraId="2516A130"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1B872E2B" w14:textId="4AECC149" w:rsidR="00F0364D" w:rsidRPr="00626A36" w:rsidRDefault="00D06B8A"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Sin embargo,</w:t>
      </w:r>
      <w:r w:rsidR="00F0364D" w:rsidRPr="00626A36">
        <w:rPr>
          <w:rFonts w:ascii="Palatino Linotype" w:eastAsia="Palatino Linotype" w:hAnsi="Palatino Linotype" w:cs="Palatino Linotype"/>
          <w:sz w:val="22"/>
          <w:szCs w:val="22"/>
        </w:rPr>
        <w:t xml:space="preserve"> el </w:t>
      </w:r>
      <w:r w:rsidR="00F0364D" w:rsidRPr="00626A36">
        <w:rPr>
          <w:rFonts w:ascii="Palatino Linotype" w:eastAsia="Palatino Linotype" w:hAnsi="Palatino Linotype" w:cs="Palatino Linotype"/>
          <w:b/>
          <w:sz w:val="22"/>
          <w:szCs w:val="22"/>
        </w:rPr>
        <w:t xml:space="preserve">Sujeto Obligado </w:t>
      </w:r>
      <w:r w:rsidR="00F0364D" w:rsidRPr="00626A36">
        <w:rPr>
          <w:rFonts w:ascii="Palatino Linotype" w:eastAsia="Palatino Linotype" w:hAnsi="Palatino Linotype" w:cs="Palatino Linotype"/>
          <w:sz w:val="22"/>
          <w:szCs w:val="22"/>
        </w:rPr>
        <w:t>fue omiso en aportar el acuerdo emitido por el Comité de Transparencia por medio del cual se aprueba el cambio de modalidad para la entrega de la información propuesto; ni se ofrecieron otras modalidades de entrega de la información.</w:t>
      </w:r>
    </w:p>
    <w:p w14:paraId="2C02E04E"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0563E6C5" w14:textId="05145D51" w:rsidR="00F0364D" w:rsidRPr="00626A36" w:rsidRDefault="00F0364D"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esta manera, atendiendo que en el pronunciamiento de </w:t>
      </w:r>
      <w:r w:rsidR="00D06B8A" w:rsidRPr="00626A36">
        <w:rPr>
          <w:rFonts w:ascii="Palatino Linotype" w:eastAsia="Palatino Linotype" w:hAnsi="Palatino Linotype" w:cs="Palatino Linotype"/>
          <w:sz w:val="22"/>
          <w:szCs w:val="22"/>
        </w:rPr>
        <w:t>la Dirección General de Vialidad</w:t>
      </w:r>
      <w:r w:rsidRPr="00626A36">
        <w:rPr>
          <w:rFonts w:ascii="Palatino Linotype" w:eastAsia="Palatino Linotype" w:hAnsi="Palatino Linotype" w:cs="Palatino Linotype"/>
          <w:sz w:val="22"/>
          <w:szCs w:val="22"/>
        </w:rPr>
        <w:t xml:space="preserve"> no se refirió de manera clara los motivos que justifican el cambio de modalidad en la entrega de la información propuesta, este Organismo Garante realizó un requerimiento de información adicional al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como consta en los antecedentes de la presente resolución, con la finalidad de esclarecer las razones y fundamentos suficientes que impiden la entrega de la información a través del SAIMEX; solicitando que refiriera con exactitud al cúmulo de información de que se trata, es decir, el número de hojas</w:t>
      </w:r>
      <w:r w:rsidR="00D06B8A" w:rsidRPr="00626A36">
        <w:rPr>
          <w:rFonts w:ascii="Palatino Linotype" w:eastAsia="Palatino Linotype" w:hAnsi="Palatino Linotype" w:cs="Palatino Linotype"/>
          <w:sz w:val="22"/>
          <w:szCs w:val="22"/>
        </w:rPr>
        <w:t xml:space="preserve"> y peso aproximado de la misma</w:t>
      </w:r>
      <w:r w:rsidRPr="00626A36">
        <w:rPr>
          <w:rFonts w:ascii="Palatino Linotype" w:eastAsia="Palatino Linotype" w:hAnsi="Palatino Linotype" w:cs="Palatino Linotype"/>
          <w:sz w:val="22"/>
          <w:szCs w:val="22"/>
        </w:rPr>
        <w:t>, y sí excede las capacidades del SAIMEX, esto mediante el reporte de incidencias realizado en la Dirección General de Informática de este Instituto; y precisara si la información solicitada sobrepasaba sus capacidades técnicas administrativas y humanas para cumplir con la solicitud en los plazos establecidos para dichos efectos, con los respectivos medios de convicción.</w:t>
      </w:r>
    </w:p>
    <w:p w14:paraId="6498C7E7"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794C8EE4" w14:textId="7B74CE8C" w:rsidR="00D06B8A" w:rsidRPr="00626A36" w:rsidRDefault="00C05230"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Ahora</w:t>
      </w:r>
      <w:r w:rsidR="00D06B8A" w:rsidRPr="00626A36">
        <w:rPr>
          <w:rFonts w:ascii="Palatino Linotype" w:eastAsia="Palatino Linotype" w:hAnsi="Palatino Linotype" w:cs="Palatino Linotype"/>
          <w:sz w:val="22"/>
          <w:szCs w:val="22"/>
        </w:rPr>
        <w:t xml:space="preserve">, de las constancias que obran en el expediente del medio de impugnación que nos ocupa, se desprende que el ente obligado </w:t>
      </w:r>
      <w:r w:rsidRPr="00626A36">
        <w:rPr>
          <w:rFonts w:ascii="Palatino Linotype" w:eastAsia="Palatino Linotype" w:hAnsi="Palatino Linotype" w:cs="Palatino Linotype"/>
          <w:sz w:val="22"/>
          <w:szCs w:val="22"/>
        </w:rPr>
        <w:t>en atención a</w:t>
      </w:r>
      <w:r w:rsidR="00D06B8A" w:rsidRPr="00626A36">
        <w:rPr>
          <w:rFonts w:ascii="Palatino Linotype" w:eastAsia="Palatino Linotype" w:hAnsi="Palatino Linotype" w:cs="Palatino Linotype"/>
          <w:sz w:val="22"/>
          <w:szCs w:val="22"/>
        </w:rPr>
        <w:t>l requeri</w:t>
      </w:r>
      <w:r w:rsidRPr="00626A36">
        <w:rPr>
          <w:rFonts w:ascii="Palatino Linotype" w:eastAsia="Palatino Linotype" w:hAnsi="Palatino Linotype" w:cs="Palatino Linotype"/>
          <w:sz w:val="22"/>
          <w:szCs w:val="22"/>
        </w:rPr>
        <w:t>miento de información adicional que le fue formulado por conducto del servidor público habilitado competente realizó las siguientes precisiones:</w:t>
      </w:r>
    </w:p>
    <w:p w14:paraId="4B24CA9E" w14:textId="77777777" w:rsidR="00C05230" w:rsidRPr="00626A36" w:rsidRDefault="00C05230" w:rsidP="00F0364D">
      <w:pPr>
        <w:spacing w:line="360" w:lineRule="auto"/>
        <w:jc w:val="both"/>
        <w:rPr>
          <w:rFonts w:ascii="Palatino Linotype" w:eastAsia="Palatino Linotype" w:hAnsi="Palatino Linotype" w:cs="Palatino Linotype"/>
          <w:sz w:val="22"/>
          <w:szCs w:val="22"/>
        </w:rPr>
      </w:pPr>
    </w:p>
    <w:p w14:paraId="5DAC1866" w14:textId="4B1DA865" w:rsidR="000753B2" w:rsidRPr="00626A36" w:rsidRDefault="00C05230" w:rsidP="00C05230">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w:t>
      </w:r>
      <w:r w:rsidR="000753B2" w:rsidRPr="00626A36">
        <w:rPr>
          <w:rFonts w:ascii="Palatino Linotype" w:eastAsia="Palatino Linotype" w:hAnsi="Palatino Linotype" w:cs="Palatino Linotype"/>
          <w:sz w:val="22"/>
          <w:szCs w:val="22"/>
        </w:rPr>
        <w:t>Que, un acta entrega recepción se sustenta en diversa documentación, como lo es el expediente técnico, proyecto ejecutivo, presupuesto base, oficio de autorización de recursos, convocatoria pública u oficio de invitación a participar, bases del concurso, términos de referencia, entre otra información.</w:t>
      </w:r>
    </w:p>
    <w:p w14:paraId="26A00E75" w14:textId="77777777" w:rsidR="000753B2" w:rsidRPr="00626A36" w:rsidRDefault="000753B2" w:rsidP="00C05230">
      <w:pPr>
        <w:spacing w:line="360" w:lineRule="auto"/>
        <w:jc w:val="both"/>
        <w:rPr>
          <w:rFonts w:ascii="Palatino Linotype" w:eastAsia="Palatino Linotype" w:hAnsi="Palatino Linotype" w:cs="Palatino Linotype"/>
          <w:sz w:val="22"/>
          <w:szCs w:val="22"/>
        </w:rPr>
      </w:pPr>
    </w:p>
    <w:p w14:paraId="740D495D" w14:textId="65575533" w:rsidR="00C05230" w:rsidRPr="00626A36" w:rsidRDefault="000753B2" w:rsidP="00C05230">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w:t>
      </w:r>
      <w:r w:rsidR="00C05230" w:rsidRPr="00626A36">
        <w:rPr>
          <w:rFonts w:ascii="Palatino Linotype" w:eastAsia="Palatino Linotype" w:hAnsi="Palatino Linotype" w:cs="Palatino Linotype"/>
          <w:sz w:val="22"/>
          <w:szCs w:val="22"/>
        </w:rPr>
        <w:t>Que, la información no puede entregarse por medios electrónicos porque obra en físico y rebasa las capacidades administrativas y humanas del área para escanear la información.</w:t>
      </w:r>
    </w:p>
    <w:p w14:paraId="2CB1CD24" w14:textId="77777777" w:rsidR="00C05230" w:rsidRPr="00626A36" w:rsidRDefault="00C05230" w:rsidP="00C05230">
      <w:pPr>
        <w:spacing w:line="360" w:lineRule="auto"/>
        <w:jc w:val="both"/>
        <w:rPr>
          <w:rFonts w:ascii="Palatino Linotype" w:eastAsia="Palatino Linotype" w:hAnsi="Palatino Linotype" w:cs="Palatino Linotype"/>
          <w:sz w:val="22"/>
          <w:szCs w:val="22"/>
        </w:rPr>
      </w:pPr>
    </w:p>
    <w:p w14:paraId="1BF0F7D2" w14:textId="77777777" w:rsidR="00C05230" w:rsidRPr="00626A36" w:rsidRDefault="00C05230" w:rsidP="00C05230">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se remitía el documento consistente en una hoja de muestra documental para verificar el peso por hoja que consta de 283 KB.</w:t>
      </w:r>
    </w:p>
    <w:p w14:paraId="2B243C59" w14:textId="77777777" w:rsidR="00C05230" w:rsidRPr="00626A36" w:rsidRDefault="00C05230" w:rsidP="00C05230">
      <w:pPr>
        <w:spacing w:line="360" w:lineRule="auto"/>
        <w:jc w:val="both"/>
        <w:rPr>
          <w:rFonts w:ascii="Palatino Linotype" w:eastAsia="Palatino Linotype" w:hAnsi="Palatino Linotype" w:cs="Palatino Linotype"/>
          <w:sz w:val="22"/>
          <w:szCs w:val="22"/>
        </w:rPr>
      </w:pPr>
    </w:p>
    <w:p w14:paraId="0D0F5B48" w14:textId="59C659BA" w:rsidR="000753B2" w:rsidRPr="00626A36" w:rsidRDefault="000753B2" w:rsidP="00C05230">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en el oficio que se adjunta del Servidor Público Habilitado competente, se señala que la información consta de alrededor de 6 mil fojas, y que dicha información consta en físico, por lo que no hay un peso específico de la información y de ser escaneada podría arribar a un peso de alrededor de 1´698,000 KB, es decir 1.7. GB, rebasando las capacidades del SAIMEX.</w:t>
      </w:r>
    </w:p>
    <w:p w14:paraId="6D112228" w14:textId="77777777" w:rsidR="000753B2" w:rsidRPr="00626A36" w:rsidRDefault="000753B2" w:rsidP="00C05230">
      <w:pPr>
        <w:spacing w:line="360" w:lineRule="auto"/>
        <w:jc w:val="both"/>
        <w:rPr>
          <w:rFonts w:ascii="Palatino Linotype" w:eastAsia="Palatino Linotype" w:hAnsi="Palatino Linotype" w:cs="Palatino Linotype"/>
          <w:sz w:val="22"/>
          <w:szCs w:val="22"/>
        </w:rPr>
      </w:pPr>
    </w:p>
    <w:p w14:paraId="08C76131" w14:textId="282BE193" w:rsidR="00C05230" w:rsidRPr="00626A36" w:rsidRDefault="00C05230" w:rsidP="00C05230">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-Que, la digitalización del volumen de la información resulta inviable, por exceder las capacidades técnicas, administrativas y humanas de esa unidad administrativa, aunado a que no se dispone de escáneres de alta capacidad, ni de sistemas automatizados de digitalización masiva que permitan procesar tal volumen en un plazo razonable y sin afectar el desarrollo de las funciones sustantivas desempeñadas al interior de ese ente obligado.</w:t>
      </w:r>
    </w:p>
    <w:p w14:paraId="50D9A438" w14:textId="487DD8B4" w:rsidR="00C05230" w:rsidRPr="00626A36" w:rsidRDefault="00C05230" w:rsidP="00C05230">
      <w:pPr>
        <w:spacing w:line="360" w:lineRule="auto"/>
        <w:jc w:val="both"/>
        <w:rPr>
          <w:rFonts w:ascii="Palatino Linotype" w:eastAsia="Palatino Linotype" w:hAnsi="Palatino Linotype" w:cs="Palatino Linotype"/>
          <w:sz w:val="22"/>
          <w:szCs w:val="22"/>
        </w:rPr>
      </w:pPr>
    </w:p>
    <w:p w14:paraId="5D7DEFAE" w14:textId="242B7875" w:rsidR="00C05230" w:rsidRPr="00626A36" w:rsidRDefault="000753B2"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lo anterior, se puede determinar que lo proporcionado por el </w:t>
      </w:r>
      <w:r w:rsidRPr="00626A36">
        <w:rPr>
          <w:rFonts w:ascii="Palatino Linotype" w:eastAsia="Palatino Linotype" w:hAnsi="Palatino Linotype" w:cs="Palatino Linotype"/>
          <w:b/>
          <w:sz w:val="22"/>
          <w:szCs w:val="22"/>
        </w:rPr>
        <w:t xml:space="preserve">Sujeto Obligado </w:t>
      </w:r>
      <w:r w:rsidRPr="00626A36">
        <w:rPr>
          <w:rFonts w:ascii="Palatino Linotype" w:eastAsia="Palatino Linotype" w:hAnsi="Palatino Linotype" w:cs="Palatino Linotype"/>
          <w:sz w:val="22"/>
          <w:szCs w:val="22"/>
        </w:rPr>
        <w:t>resulta insuficiente para validar el cambio de modalidad de entrega de la información, en razón de que la misma consta de un total de 6,000 fojas, la cual no excede las capacidades técnicas del SAIMEX; ello, pues como se ahondará más adelante el sistema de referencia soporta una capacidad de 8,000 fojas, digitalizadas bajo parámetros  de escaneo en resolución máxima de 150Dpi's, escala de grises y formato "PDF" extraído directamente del escáner.</w:t>
      </w:r>
    </w:p>
    <w:p w14:paraId="32B8E1C5" w14:textId="77777777" w:rsidR="000753B2" w:rsidRPr="00626A36" w:rsidRDefault="000753B2" w:rsidP="00F0364D">
      <w:pPr>
        <w:spacing w:line="360" w:lineRule="auto"/>
        <w:jc w:val="both"/>
        <w:rPr>
          <w:rFonts w:ascii="Palatino Linotype" w:eastAsia="Palatino Linotype" w:hAnsi="Palatino Linotype" w:cs="Palatino Linotype"/>
          <w:sz w:val="22"/>
          <w:szCs w:val="22"/>
        </w:rPr>
      </w:pPr>
    </w:p>
    <w:p w14:paraId="79B9FE0E" w14:textId="20979F60" w:rsidR="000753B2" w:rsidRPr="00626A36" w:rsidRDefault="000753B2"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Asimismo, el peso referido por el Sujeto Obligado es atendiendo una apreciación hipotética, es decir, no existe certeza de que el peso de la información efectivamente sea de 1´698,000 KB, es decir 1.7. GB; aunado a que no se hizo referencia a alguna imposibilidad para digitalizar o escanear la información bajo los parámetros señalados.</w:t>
      </w:r>
    </w:p>
    <w:p w14:paraId="73C9D72D" w14:textId="77777777" w:rsidR="000753B2" w:rsidRPr="00626A36" w:rsidRDefault="000753B2" w:rsidP="00F0364D">
      <w:pPr>
        <w:spacing w:line="360" w:lineRule="auto"/>
        <w:jc w:val="both"/>
        <w:rPr>
          <w:rFonts w:ascii="Palatino Linotype" w:eastAsia="Palatino Linotype" w:hAnsi="Palatino Linotype" w:cs="Palatino Linotype"/>
          <w:sz w:val="22"/>
          <w:szCs w:val="22"/>
        </w:rPr>
      </w:pPr>
    </w:p>
    <w:p w14:paraId="2150C71F" w14:textId="061D2DC2" w:rsidR="000753B2" w:rsidRPr="00626A36" w:rsidRDefault="000753B2"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Por otro lado, también es de considerar que si bien el ente obligado refirió que un acta entrega recepción se sustenta en diversa documentación, como lo es el expediente técnico, proyecto ejecutivo, presupuesto base, oficio de autorización de recursos, convocatoria pública u oficio de invitación a participar, bases del concurso, términos de referencia, entre otros; también lo es que en el caso se solicitaron las actas entrega recepción de las obras concluidas por la Dirección General de Vialidad respecto del ejercicio 2024, más no así toda la documentación soporte de las mismas.</w:t>
      </w:r>
    </w:p>
    <w:p w14:paraId="28710E65" w14:textId="77777777" w:rsidR="000753B2" w:rsidRPr="00626A36" w:rsidRDefault="000753B2" w:rsidP="00F0364D">
      <w:pPr>
        <w:spacing w:line="360" w:lineRule="auto"/>
        <w:jc w:val="both"/>
        <w:rPr>
          <w:rFonts w:ascii="Palatino Linotype" w:eastAsia="Palatino Linotype" w:hAnsi="Palatino Linotype" w:cs="Palatino Linotype"/>
          <w:sz w:val="22"/>
          <w:szCs w:val="22"/>
        </w:rPr>
      </w:pPr>
    </w:p>
    <w:p w14:paraId="144204E5" w14:textId="23B1CDB3" w:rsidR="000753B2" w:rsidRPr="00626A36" w:rsidRDefault="000753B2"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ahí que no se acredita el cambio de modalidad propuesto, aunado a que por el tipo de documentales solicitadas, no se advierte que las mismas sobrepasen las capacidades </w:t>
      </w:r>
      <w:r w:rsidR="0001393A" w:rsidRPr="00626A36">
        <w:rPr>
          <w:rFonts w:ascii="Palatino Linotype" w:eastAsia="Palatino Linotype" w:hAnsi="Palatino Linotype" w:cs="Palatino Linotype"/>
          <w:sz w:val="22"/>
          <w:szCs w:val="22"/>
        </w:rPr>
        <w:t>técnicas</w:t>
      </w:r>
      <w:r w:rsidRPr="00626A36">
        <w:rPr>
          <w:rFonts w:ascii="Palatino Linotype" w:eastAsia="Palatino Linotype" w:hAnsi="Palatino Linotype" w:cs="Palatino Linotype"/>
          <w:sz w:val="22"/>
          <w:szCs w:val="22"/>
        </w:rPr>
        <w:t xml:space="preserve"> del SAIMEX.</w:t>
      </w:r>
    </w:p>
    <w:p w14:paraId="0912AFF3" w14:textId="77777777" w:rsidR="00D06B8A" w:rsidRPr="00626A36" w:rsidRDefault="00D06B8A" w:rsidP="00F0364D">
      <w:pPr>
        <w:spacing w:line="360" w:lineRule="auto"/>
        <w:jc w:val="both"/>
        <w:rPr>
          <w:rFonts w:ascii="Palatino Linotype" w:eastAsia="Palatino Linotype" w:hAnsi="Palatino Linotype" w:cs="Palatino Linotype"/>
          <w:sz w:val="22"/>
          <w:szCs w:val="22"/>
        </w:rPr>
      </w:pPr>
    </w:p>
    <w:p w14:paraId="2554CFDD" w14:textId="5F7BD4B7" w:rsidR="00F0364D" w:rsidRPr="00626A36" w:rsidRDefault="00D06B8A" w:rsidP="00F0364D">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Además, vía correo electrónico institucional se realizó consulta con la Dirección General de Informática, a efecto de verificar si se llevó a cabo el registro de la incidencia técnica derivado del cambio de modalidad propuesto por el ente obligado; a lo cual, dicha Dirección informó que no se tenía registro de incidencia, como se muestra:</w:t>
      </w:r>
    </w:p>
    <w:p w14:paraId="2C9C50C4" w14:textId="77777777" w:rsidR="00D06B8A" w:rsidRPr="00626A36" w:rsidRDefault="00D06B8A" w:rsidP="00F0364D">
      <w:pPr>
        <w:spacing w:line="360" w:lineRule="auto"/>
        <w:jc w:val="both"/>
        <w:rPr>
          <w:rFonts w:ascii="Palatino Linotype" w:eastAsia="Palatino Linotype" w:hAnsi="Palatino Linotype" w:cs="Palatino Linotype"/>
          <w:sz w:val="22"/>
          <w:szCs w:val="22"/>
        </w:rPr>
      </w:pPr>
    </w:p>
    <w:p w14:paraId="03D33258" w14:textId="4EC1E49B" w:rsidR="00D06B8A" w:rsidRPr="00626A36" w:rsidRDefault="00D06B8A" w:rsidP="00D06B8A">
      <w:pPr>
        <w:spacing w:line="360" w:lineRule="auto"/>
        <w:jc w:val="center"/>
        <w:rPr>
          <w:rFonts w:ascii="Palatino Linotype" w:eastAsia="Palatino Linotype" w:hAnsi="Palatino Linotype" w:cs="Palatino Linotype"/>
          <w:sz w:val="22"/>
          <w:szCs w:val="22"/>
        </w:rPr>
      </w:pPr>
      <w:r w:rsidRPr="00626A36">
        <w:rPr>
          <w:rFonts w:ascii="Palatino Linotype" w:eastAsia="Palatino Linotype" w:hAnsi="Palatino Linotype" w:cs="Palatino Linotype"/>
          <w:noProof/>
          <w:sz w:val="22"/>
          <w:szCs w:val="22"/>
        </w:rPr>
        <w:drawing>
          <wp:inline distT="0" distB="0" distL="0" distR="0" wp14:anchorId="7F6BFF99" wp14:editId="0EC448B0">
            <wp:extent cx="4800600" cy="2057083"/>
            <wp:effectExtent l="19050" t="19050" r="1905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4913" cy="2080357"/>
                    </a:xfrm>
                    <a:prstGeom prst="rect">
                      <a:avLst/>
                    </a:prstGeom>
                    <a:ln>
                      <a:solidFill>
                        <a:schemeClr val="accent1"/>
                      </a:solidFill>
                    </a:ln>
                  </pic:spPr>
                </pic:pic>
              </a:graphicData>
            </a:graphic>
          </wp:inline>
        </w:drawing>
      </w:r>
    </w:p>
    <w:p w14:paraId="41B70AC1" w14:textId="77777777" w:rsidR="00F0364D" w:rsidRPr="00626A36" w:rsidRDefault="00F0364D" w:rsidP="00F0364D">
      <w:pPr>
        <w:spacing w:line="360" w:lineRule="auto"/>
        <w:jc w:val="both"/>
        <w:rPr>
          <w:rFonts w:ascii="Palatino Linotype" w:eastAsia="Palatino Linotype" w:hAnsi="Palatino Linotype" w:cs="Palatino Linotype"/>
          <w:sz w:val="22"/>
          <w:szCs w:val="22"/>
        </w:rPr>
      </w:pPr>
    </w:p>
    <w:p w14:paraId="26D7504B" w14:textId="0F1A2F5F" w:rsidR="00C72CB5" w:rsidRPr="00626A36" w:rsidRDefault="001945EF" w:rsidP="00F0364D">
      <w:pPr>
        <w:spacing w:line="360" w:lineRule="auto"/>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sz w:val="22"/>
          <w:szCs w:val="22"/>
          <w:lang w:eastAsia="en-US"/>
        </w:rPr>
        <w:t>De lo anterior, se desprende que el Sujeto Obligado no fundó ni motivo el cambio de modalidad de la entrega de la información y por tanto no procede el mismo.</w:t>
      </w:r>
    </w:p>
    <w:p w14:paraId="64155616" w14:textId="77777777" w:rsidR="001945EF" w:rsidRPr="00626A36" w:rsidRDefault="001945EF" w:rsidP="00F0364D">
      <w:pPr>
        <w:spacing w:line="360" w:lineRule="auto"/>
        <w:jc w:val="both"/>
        <w:rPr>
          <w:rFonts w:ascii="Palatino Linotype" w:eastAsia="Palatino Linotype" w:hAnsi="Palatino Linotype" w:cs="Palatino Linotype"/>
          <w:sz w:val="22"/>
          <w:szCs w:val="22"/>
          <w:lang w:eastAsia="en-US"/>
        </w:rPr>
      </w:pPr>
    </w:p>
    <w:p w14:paraId="21947E95" w14:textId="265D103B" w:rsidR="001945EF" w:rsidRPr="00626A36" w:rsidRDefault="001945EF" w:rsidP="00F0364D">
      <w:pPr>
        <w:spacing w:line="360" w:lineRule="auto"/>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sz w:val="22"/>
          <w:szCs w:val="22"/>
          <w:lang w:eastAsia="en-US"/>
        </w:rPr>
        <w:t xml:space="preserve">Bajo las consideraciones expuestas, se considera que procede </w:t>
      </w:r>
      <w:r w:rsidRPr="00626A36">
        <w:rPr>
          <w:rFonts w:ascii="Palatino Linotype" w:eastAsia="Palatino Linotype" w:hAnsi="Palatino Linotype" w:cs="Palatino Linotype"/>
          <w:b/>
          <w:sz w:val="22"/>
          <w:szCs w:val="22"/>
          <w:lang w:eastAsia="en-US"/>
        </w:rPr>
        <w:t xml:space="preserve">Modificar </w:t>
      </w:r>
      <w:r w:rsidRPr="00626A36">
        <w:rPr>
          <w:rFonts w:ascii="Palatino Linotype" w:eastAsia="Palatino Linotype" w:hAnsi="Palatino Linotype" w:cs="Palatino Linotype"/>
          <w:sz w:val="22"/>
          <w:szCs w:val="22"/>
          <w:lang w:eastAsia="en-US"/>
        </w:rPr>
        <w:t>la respuesta y ordenar, de ser procedente en versión pública, lo siguiente:</w:t>
      </w:r>
    </w:p>
    <w:p w14:paraId="5B446985" w14:textId="77777777" w:rsidR="001945EF" w:rsidRPr="00626A36" w:rsidRDefault="001945EF" w:rsidP="00F0364D">
      <w:pPr>
        <w:spacing w:line="360" w:lineRule="auto"/>
        <w:jc w:val="both"/>
        <w:rPr>
          <w:rFonts w:ascii="Palatino Linotype" w:eastAsia="Palatino Linotype" w:hAnsi="Palatino Linotype" w:cs="Palatino Linotype"/>
          <w:sz w:val="22"/>
          <w:szCs w:val="22"/>
          <w:lang w:eastAsia="en-US"/>
        </w:rPr>
      </w:pPr>
    </w:p>
    <w:p w14:paraId="6A90F518" w14:textId="4738971E" w:rsidR="001945EF" w:rsidRPr="00626A36" w:rsidRDefault="001945EF" w:rsidP="001945EF">
      <w:pPr>
        <w:pStyle w:val="Prrafodelista"/>
        <w:numPr>
          <w:ilvl w:val="0"/>
          <w:numId w:val="9"/>
        </w:numPr>
        <w:spacing w:line="360" w:lineRule="auto"/>
        <w:jc w:val="both"/>
        <w:rPr>
          <w:rFonts w:ascii="Palatino Linotype" w:eastAsia="Palatino Linotype" w:hAnsi="Palatino Linotype" w:cs="Palatino Linotype"/>
          <w:sz w:val="22"/>
          <w:szCs w:val="22"/>
          <w:lang w:eastAsia="en-US"/>
        </w:rPr>
      </w:pPr>
      <w:r w:rsidRPr="00626A36">
        <w:rPr>
          <w:rFonts w:ascii="Palatino Linotype" w:eastAsia="Palatino Linotype" w:hAnsi="Palatino Linotype" w:cs="Palatino Linotype"/>
          <w:b/>
          <w:sz w:val="22"/>
          <w:szCs w:val="22"/>
        </w:rPr>
        <w:t>Actas Entrega-Recepción de las obras concluidas por la Dirección General de Vialidad respecto del ejercicio 2024.</w:t>
      </w:r>
    </w:p>
    <w:p w14:paraId="2D52FF08" w14:textId="77777777" w:rsidR="000A3FD9" w:rsidRPr="00626A36" w:rsidRDefault="000A3FD9" w:rsidP="000A3FD9">
      <w:pPr>
        <w:spacing w:line="360" w:lineRule="auto"/>
        <w:jc w:val="both"/>
        <w:rPr>
          <w:rFonts w:ascii="Palatino Linotype" w:eastAsia="Calibri" w:hAnsi="Palatino Linotype"/>
          <w:sz w:val="22"/>
          <w:szCs w:val="22"/>
          <w:lang w:val="es-ES_tradnl" w:eastAsia="en-US"/>
        </w:rPr>
      </w:pPr>
    </w:p>
    <w:p w14:paraId="48B798E7" w14:textId="77777777" w:rsidR="001945EF" w:rsidRPr="00626A36" w:rsidRDefault="001945EF" w:rsidP="001945EF">
      <w:pPr>
        <w:spacing w:line="360" w:lineRule="auto"/>
        <w:ind w:right="51"/>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Quinto. Versión Pública. </w:t>
      </w:r>
      <w:r w:rsidRPr="00626A36">
        <w:rPr>
          <w:rFonts w:ascii="Palatino Linotype" w:eastAsia="Palatino Linotype" w:hAnsi="Palatino Linotype" w:cs="Palatino Linotype"/>
          <w:sz w:val="22"/>
          <w:szCs w:val="22"/>
        </w:rPr>
        <w:t>Como fue debidamente apuntado,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671BCDF" w14:textId="77777777" w:rsidR="001945EF" w:rsidRPr="00626A36" w:rsidRDefault="001945EF" w:rsidP="001945EF">
      <w:pPr>
        <w:spacing w:line="360" w:lineRule="auto"/>
        <w:ind w:right="51"/>
        <w:jc w:val="both"/>
        <w:rPr>
          <w:rFonts w:ascii="Palatino Linotype" w:eastAsia="Palatino Linotype" w:hAnsi="Palatino Linotype" w:cs="Palatino Linotype"/>
          <w:sz w:val="22"/>
          <w:szCs w:val="22"/>
        </w:rPr>
      </w:pPr>
    </w:p>
    <w:p w14:paraId="14678085" w14:textId="77777777" w:rsidR="001945EF" w:rsidRPr="00626A36" w:rsidRDefault="001945EF" w:rsidP="001945EF">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1BA290F" w14:textId="77777777" w:rsidR="001945EF" w:rsidRPr="00626A36" w:rsidRDefault="001945EF" w:rsidP="001945EF">
      <w:pPr>
        <w:spacing w:line="360" w:lineRule="auto"/>
        <w:ind w:right="49"/>
        <w:jc w:val="both"/>
        <w:rPr>
          <w:rFonts w:ascii="Palatino Linotype" w:eastAsia="Palatino Linotype" w:hAnsi="Palatino Linotype" w:cs="Palatino Linotype"/>
          <w:sz w:val="22"/>
          <w:szCs w:val="22"/>
        </w:rPr>
      </w:pPr>
    </w:p>
    <w:p w14:paraId="3DC60DE0" w14:textId="77777777" w:rsidR="001945EF" w:rsidRPr="00626A36" w:rsidRDefault="001945EF" w:rsidP="001945EF">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20F13A7" w14:textId="77777777" w:rsidR="001945EF" w:rsidRPr="00626A36" w:rsidRDefault="001945EF" w:rsidP="001945EF">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4771E03C"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sz w:val="22"/>
          <w:szCs w:val="22"/>
        </w:rPr>
        <w:t> </w:t>
      </w: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3.</w:t>
      </w:r>
      <w:r w:rsidRPr="00626A36">
        <w:rPr>
          <w:rFonts w:ascii="Palatino Linotype" w:eastAsia="Palatino Linotype" w:hAnsi="Palatino Linotype" w:cs="Palatino Linotype"/>
          <w:i/>
          <w:sz w:val="22"/>
          <w:szCs w:val="22"/>
        </w:rPr>
        <w:t xml:space="preserve"> Para los efectos de la presente Ley se entenderá por:</w:t>
      </w:r>
    </w:p>
    <w:p w14:paraId="76B42D4B"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793A8BBB"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IX. Datos personales</w:t>
      </w:r>
      <w:r w:rsidRPr="00626A3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60F7DF1"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2B5F6DE1"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XX. Información clasificada</w:t>
      </w:r>
      <w:r w:rsidRPr="00626A36">
        <w:rPr>
          <w:rFonts w:ascii="Palatino Linotype" w:eastAsia="Palatino Linotype" w:hAnsi="Palatino Linotype" w:cs="Palatino Linotype"/>
          <w:i/>
          <w:sz w:val="22"/>
          <w:szCs w:val="22"/>
        </w:rPr>
        <w:t>: Aquella considerada por la presente Ley como reservada o confidencial;</w:t>
      </w:r>
    </w:p>
    <w:p w14:paraId="070716BA"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XXI. Información confidencial</w:t>
      </w:r>
      <w:r w:rsidRPr="00626A36">
        <w:rPr>
          <w:rFonts w:ascii="Palatino Linotype" w:eastAsia="Palatino Linotype" w:hAnsi="Palatino Linotype" w:cs="Palatino Linotype"/>
          <w:i/>
          <w:sz w:val="22"/>
          <w:szCs w:val="22"/>
        </w:rPr>
        <w:t>: Se considera como información confidencial</w:t>
      </w:r>
      <w:bookmarkStart w:id="9" w:name="_GoBack"/>
      <w:bookmarkEnd w:id="9"/>
      <w:r w:rsidRPr="00626A3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w:t>
      </w:r>
    </w:p>
    <w:p w14:paraId="35FF83B6"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266CA20E"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XXXII. Protección de Datos Personales</w:t>
      </w:r>
      <w:r w:rsidRPr="00626A3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091AAC2"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5F50ACBE" w14:textId="77777777" w:rsidR="001945EF" w:rsidRPr="00626A36" w:rsidRDefault="001945EF" w:rsidP="001945EF">
      <w:pPr>
        <w:tabs>
          <w:tab w:val="left" w:pos="1276"/>
        </w:tabs>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XLV. Versión pública</w:t>
      </w:r>
      <w:r w:rsidRPr="00626A3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4FFCDD1"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Artículo 6</w:t>
      </w:r>
      <w:r w:rsidRPr="00626A3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48787C4"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6E7056EC"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91.</w:t>
      </w:r>
      <w:r w:rsidRPr="00626A3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26A36">
        <w:rPr>
          <w:rFonts w:ascii="Palatino Linotype" w:eastAsia="Palatino Linotype" w:hAnsi="Palatino Linotype" w:cs="Palatino Linotype"/>
          <w:i/>
          <w:sz w:val="22"/>
          <w:szCs w:val="22"/>
        </w:rPr>
        <w:br/>
        <w:t>…</w:t>
      </w:r>
    </w:p>
    <w:p w14:paraId="66C38B13"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132.</w:t>
      </w:r>
      <w:r w:rsidRPr="00626A36">
        <w:rPr>
          <w:rFonts w:ascii="Palatino Linotype" w:eastAsia="Palatino Linotype" w:hAnsi="Palatino Linotype" w:cs="Palatino Linotype"/>
          <w:i/>
          <w:sz w:val="22"/>
          <w:szCs w:val="22"/>
        </w:rPr>
        <w:t xml:space="preserve"> La clasificación de la información se llevará a cabo en el momento en que:</w:t>
      </w:r>
    </w:p>
    <w:p w14:paraId="76BB551B"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Se reciba una solicitud de acceso a la información;</w:t>
      </w:r>
    </w:p>
    <w:p w14:paraId="0BBCDAA8"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xml:space="preserve"> Se determine mediante resolución de autoridad competente; o</w:t>
      </w:r>
    </w:p>
    <w:p w14:paraId="671D1D98"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30543C2"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w:t>
      </w:r>
    </w:p>
    <w:p w14:paraId="5C0546C3"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137.</w:t>
      </w:r>
      <w:r w:rsidRPr="00626A3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788626"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Artículo 143.</w:t>
      </w:r>
      <w:r w:rsidRPr="00626A3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7BF3B72"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E583D83"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A3C8DCD"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18C8B1"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11D7F244"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La </w:t>
      </w:r>
      <w:r w:rsidRPr="00626A36">
        <w:rPr>
          <w:rFonts w:ascii="Palatino Linotype" w:eastAsia="Palatino Linotype" w:hAnsi="Palatino Linotype" w:cs="Palatino Linotype"/>
          <w:b/>
          <w:sz w:val="22"/>
          <w:szCs w:val="22"/>
        </w:rPr>
        <w:t>clave de elector</w:t>
      </w:r>
      <w:r w:rsidRPr="00626A36">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2475C484"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El </w:t>
      </w:r>
      <w:r w:rsidRPr="00626A36">
        <w:rPr>
          <w:rFonts w:ascii="Palatino Linotype" w:eastAsia="Palatino Linotype" w:hAnsi="Palatino Linotype" w:cs="Palatino Linotype"/>
          <w:b/>
          <w:sz w:val="22"/>
          <w:szCs w:val="22"/>
        </w:rPr>
        <w:t>número de OCR,</w:t>
      </w:r>
      <w:r w:rsidRPr="00626A36">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500BD11"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La </w:t>
      </w:r>
      <w:r w:rsidRPr="00626A36">
        <w:rPr>
          <w:rFonts w:ascii="Palatino Linotype" w:eastAsia="Palatino Linotype" w:hAnsi="Palatino Linotype" w:cs="Palatino Linotype"/>
          <w:b/>
          <w:sz w:val="22"/>
          <w:szCs w:val="22"/>
        </w:rPr>
        <w:t>clave única del registro de población,</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A41F013"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Por cuanto hace al </w:t>
      </w:r>
      <w:r w:rsidRPr="00626A36">
        <w:rPr>
          <w:rFonts w:ascii="Palatino Linotype" w:eastAsia="Palatino Linotype" w:hAnsi="Palatino Linotype" w:cs="Palatino Linotype"/>
          <w:b/>
          <w:sz w:val="22"/>
          <w:szCs w:val="22"/>
        </w:rPr>
        <w:t xml:space="preserve">Registro Federal de Contribuyentes (RFC) </w:t>
      </w:r>
      <w:r w:rsidRPr="00626A36">
        <w:rPr>
          <w:rFonts w:ascii="Palatino Linotype" w:eastAsia="Palatino Linotype" w:hAnsi="Palatino Linotype" w:cs="Palatino Linotype"/>
          <w:sz w:val="22"/>
          <w:szCs w:val="22"/>
        </w:rPr>
        <w:t>y</w:t>
      </w:r>
      <w:r w:rsidRPr="00626A36">
        <w:rPr>
          <w:rFonts w:ascii="Palatino Linotype" w:eastAsia="Palatino Linotype" w:hAnsi="Palatino Linotype" w:cs="Palatino Linotype"/>
          <w:b/>
          <w:sz w:val="22"/>
          <w:szCs w:val="22"/>
        </w:rPr>
        <w:t xml:space="preserve"> el domicilio fiscal </w:t>
      </w:r>
      <w:r w:rsidRPr="00626A36">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EA3C7FF"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C3C32DE"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626A36">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626A36">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7C782F15"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29B340ED"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“Registro Federal de Contribuyentes (RFC) de personas físicas proveedoras o contratistas. </w:t>
      </w:r>
      <w:r w:rsidRPr="00626A36">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5CCE8728"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Relacionado con lo anterior, el </w:t>
      </w:r>
      <w:r w:rsidRPr="00626A36">
        <w:rPr>
          <w:rFonts w:ascii="Palatino Linotype" w:eastAsia="Palatino Linotype" w:hAnsi="Palatino Linotype" w:cs="Palatino Linotype"/>
          <w:b/>
          <w:sz w:val="22"/>
          <w:szCs w:val="22"/>
        </w:rPr>
        <w:t>nombre de las personas físicas</w:t>
      </w:r>
      <w:r w:rsidRPr="00626A36">
        <w:rPr>
          <w:rFonts w:ascii="Palatino Linotype" w:eastAsia="Palatino Linotype" w:hAnsi="Palatino Linotype" w:cs="Palatino Linotype"/>
          <w:sz w:val="22"/>
          <w:szCs w:val="22"/>
        </w:rPr>
        <w:t xml:space="preserve"> o los </w:t>
      </w:r>
      <w:r w:rsidRPr="00626A36">
        <w:rPr>
          <w:rFonts w:ascii="Palatino Linotype" w:eastAsia="Palatino Linotype" w:hAnsi="Palatino Linotype" w:cs="Palatino Linotype"/>
          <w:b/>
          <w:sz w:val="22"/>
          <w:szCs w:val="22"/>
        </w:rPr>
        <w:t>representantes legales de las personas morales</w:t>
      </w:r>
      <w:r w:rsidRPr="00626A36">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A23F92C"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511AFF8D"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23.</w:t>
      </w:r>
      <w:r w:rsidRPr="00626A36">
        <w:rPr>
          <w:rFonts w:ascii="Palatino Linotype" w:eastAsia="Palatino Linotype" w:hAnsi="Palatino Linotype" w:cs="Palatino Linotype"/>
          <w:i/>
          <w:sz w:val="22"/>
          <w:szCs w:val="22"/>
        </w:rPr>
        <w:t xml:space="preserve"> (…)</w:t>
      </w:r>
    </w:p>
    <w:p w14:paraId="13CA93B9"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91EF54" w14:textId="77777777" w:rsidR="001945EF" w:rsidRPr="00626A36" w:rsidRDefault="001945EF" w:rsidP="001945EF">
      <w:pPr>
        <w:spacing w:before="280" w:after="28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42976286"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“Datos de identificación del representante o apoderado legal.</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 xml:space="preserve">Naturaleza jurídica. </w:t>
      </w:r>
      <w:r w:rsidRPr="00626A36">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626A36">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626A36">
        <w:rPr>
          <w:rFonts w:ascii="Palatino Linotype" w:eastAsia="Palatino Linotype" w:hAnsi="Palatino Linotype" w:cs="Palatino Linotype"/>
          <w:i/>
          <w:sz w:val="22"/>
          <w:szCs w:val="22"/>
        </w:rPr>
        <w:t>.”</w:t>
      </w:r>
    </w:p>
    <w:p w14:paraId="44AB95EE" w14:textId="77777777" w:rsidR="001945EF" w:rsidRPr="00626A36" w:rsidRDefault="001945EF" w:rsidP="001945EF">
      <w:pPr>
        <w:spacing w:before="240" w:after="240" w:line="360" w:lineRule="auto"/>
        <w:ind w:right="50"/>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5A3B0D8"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49.</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Los Comités de Transparencia</w:t>
      </w:r>
      <w:r w:rsidRPr="00626A36">
        <w:rPr>
          <w:rFonts w:ascii="Palatino Linotype" w:eastAsia="Palatino Linotype" w:hAnsi="Palatino Linotype" w:cs="Palatino Linotype"/>
          <w:i/>
          <w:sz w:val="22"/>
          <w:szCs w:val="22"/>
        </w:rPr>
        <w:t xml:space="preserve"> tendrán las siguientes atribuciones:</w:t>
      </w:r>
    </w:p>
    <w:p w14:paraId="73C3F8BA"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VIII. Aprobar, modificar o revocar la clasificación de la información</w:t>
      </w:r>
      <w:r w:rsidRPr="00626A36">
        <w:rPr>
          <w:rFonts w:ascii="Palatino Linotype" w:eastAsia="Palatino Linotype" w:hAnsi="Palatino Linotype" w:cs="Palatino Linotype"/>
          <w:i/>
          <w:sz w:val="22"/>
          <w:szCs w:val="22"/>
        </w:rPr>
        <w:t>…”</w:t>
      </w:r>
    </w:p>
    <w:p w14:paraId="4029E27E"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53.</w:t>
      </w:r>
      <w:r w:rsidRPr="00626A36">
        <w:rPr>
          <w:rFonts w:ascii="Palatino Linotype" w:eastAsia="Palatino Linotype" w:hAnsi="Palatino Linotype" w:cs="Palatino Linotype"/>
          <w:i/>
          <w:sz w:val="22"/>
          <w:szCs w:val="22"/>
        </w:rPr>
        <w:t xml:space="preserve"> Las </w:t>
      </w:r>
      <w:r w:rsidRPr="00626A36">
        <w:rPr>
          <w:rFonts w:ascii="Palatino Linotype" w:eastAsia="Palatino Linotype" w:hAnsi="Palatino Linotype" w:cs="Palatino Linotype"/>
          <w:b/>
          <w:i/>
          <w:sz w:val="22"/>
          <w:szCs w:val="22"/>
        </w:rPr>
        <w:t>Unidades de Transparencia</w:t>
      </w:r>
      <w:r w:rsidRPr="00626A36">
        <w:rPr>
          <w:rFonts w:ascii="Palatino Linotype" w:eastAsia="Palatino Linotype" w:hAnsi="Palatino Linotype" w:cs="Palatino Linotype"/>
          <w:i/>
          <w:sz w:val="22"/>
          <w:szCs w:val="22"/>
        </w:rPr>
        <w:t xml:space="preserve"> tendrán las siguientes </w:t>
      </w:r>
      <w:r w:rsidRPr="00626A36">
        <w:rPr>
          <w:rFonts w:ascii="Palatino Linotype" w:eastAsia="Palatino Linotype" w:hAnsi="Palatino Linotype" w:cs="Palatino Linotype"/>
          <w:b/>
          <w:i/>
          <w:sz w:val="22"/>
          <w:szCs w:val="22"/>
        </w:rPr>
        <w:t>funciones</w:t>
      </w:r>
      <w:r w:rsidRPr="00626A36">
        <w:rPr>
          <w:rFonts w:ascii="Palatino Linotype" w:eastAsia="Palatino Linotype" w:hAnsi="Palatino Linotype" w:cs="Palatino Linotype"/>
          <w:i/>
          <w:sz w:val="22"/>
          <w:szCs w:val="22"/>
        </w:rPr>
        <w:t>:</w:t>
      </w:r>
    </w:p>
    <w:p w14:paraId="21E2DD68"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 Presentar ante el Comité, el proyecto de clasificación de información</w:t>
      </w:r>
      <w:r w:rsidRPr="00626A36">
        <w:rPr>
          <w:rFonts w:ascii="Palatino Linotype" w:eastAsia="Palatino Linotype" w:hAnsi="Palatino Linotype" w:cs="Palatino Linotype"/>
          <w:i/>
          <w:sz w:val="22"/>
          <w:szCs w:val="22"/>
        </w:rPr>
        <w:t xml:space="preserve">…” </w:t>
      </w:r>
    </w:p>
    <w:p w14:paraId="1754AC43"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“Artículo 59.</w:t>
      </w:r>
      <w:r w:rsidRPr="00626A36">
        <w:rPr>
          <w:rFonts w:ascii="Palatino Linotype" w:eastAsia="Palatino Linotype" w:hAnsi="Palatino Linotype" w:cs="Palatino Linotype"/>
          <w:i/>
          <w:sz w:val="22"/>
          <w:szCs w:val="22"/>
        </w:rPr>
        <w:t xml:space="preserve"> Los </w:t>
      </w:r>
      <w:r w:rsidRPr="00626A36">
        <w:rPr>
          <w:rFonts w:ascii="Palatino Linotype" w:eastAsia="Palatino Linotype" w:hAnsi="Palatino Linotype" w:cs="Palatino Linotype"/>
          <w:b/>
          <w:i/>
          <w:sz w:val="22"/>
          <w:szCs w:val="22"/>
        </w:rPr>
        <w:t>servidores públicos habilitados</w:t>
      </w:r>
      <w:r w:rsidRPr="00626A36">
        <w:rPr>
          <w:rFonts w:ascii="Palatino Linotype" w:eastAsia="Palatino Linotype" w:hAnsi="Palatino Linotype" w:cs="Palatino Linotype"/>
          <w:i/>
          <w:sz w:val="22"/>
          <w:szCs w:val="22"/>
        </w:rPr>
        <w:t xml:space="preserve"> tendrán las </w:t>
      </w:r>
      <w:r w:rsidRPr="00626A36">
        <w:rPr>
          <w:rFonts w:ascii="Palatino Linotype" w:eastAsia="Palatino Linotype" w:hAnsi="Palatino Linotype" w:cs="Palatino Linotype"/>
          <w:b/>
          <w:i/>
          <w:sz w:val="22"/>
          <w:szCs w:val="22"/>
        </w:rPr>
        <w:t>funciones</w:t>
      </w:r>
      <w:r w:rsidRPr="00626A36">
        <w:rPr>
          <w:rFonts w:ascii="Palatino Linotype" w:eastAsia="Palatino Linotype" w:hAnsi="Palatino Linotype" w:cs="Palatino Linotype"/>
          <w:i/>
          <w:sz w:val="22"/>
          <w:szCs w:val="22"/>
        </w:rPr>
        <w:t xml:space="preserve"> siguientes:</w:t>
      </w:r>
    </w:p>
    <w:p w14:paraId="266132C6"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26A36">
        <w:rPr>
          <w:rFonts w:ascii="Palatino Linotype" w:eastAsia="Palatino Linotype" w:hAnsi="Palatino Linotype" w:cs="Palatino Linotype"/>
          <w:i/>
          <w:sz w:val="22"/>
          <w:szCs w:val="22"/>
        </w:rPr>
        <w:t>, la cual tendrá los fundamentos y argumentos en que se basa dicha propuesta…”</w:t>
      </w:r>
    </w:p>
    <w:p w14:paraId="79E5A4C0"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9EE5D3F"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87C31B2"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Artículo 149.</w:t>
      </w:r>
      <w:r w:rsidRPr="00626A36">
        <w:rPr>
          <w:rFonts w:ascii="Palatino Linotype" w:eastAsia="Palatino Linotype" w:hAnsi="Palatino Linotype" w:cs="Palatino Linotype"/>
          <w:i/>
          <w:sz w:val="22"/>
          <w:szCs w:val="22"/>
        </w:rPr>
        <w:t xml:space="preserve"> El </w:t>
      </w:r>
      <w:r w:rsidRPr="00626A36">
        <w:rPr>
          <w:rFonts w:ascii="Palatino Linotype" w:eastAsia="Palatino Linotype" w:hAnsi="Palatino Linotype" w:cs="Palatino Linotype"/>
          <w:b/>
          <w:i/>
          <w:sz w:val="22"/>
          <w:szCs w:val="22"/>
        </w:rPr>
        <w:t>acuerdo que clasifique la información como confidencial</w:t>
      </w:r>
      <w:r w:rsidRPr="00626A3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F8B6496" w14:textId="77777777" w:rsidR="001945EF" w:rsidRPr="00626A36" w:rsidRDefault="001945EF" w:rsidP="001945EF">
      <w:pPr>
        <w:spacing w:before="240" w:after="240" w:line="360" w:lineRule="auto"/>
        <w:ind w:right="51"/>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Es decir,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19EB00E" w14:textId="77777777" w:rsidR="001945EF" w:rsidRPr="00626A36" w:rsidRDefault="001945EF" w:rsidP="001945EF">
      <w:pPr>
        <w:spacing w:before="240" w:after="240"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Atento a lo anterior, cabe señalar que el Comité de Transparencia del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FD4A93B"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Segundo.-</w:t>
      </w:r>
      <w:r w:rsidRPr="00626A36">
        <w:rPr>
          <w:rFonts w:ascii="Palatino Linotype" w:eastAsia="Palatino Linotype" w:hAnsi="Palatino Linotype" w:cs="Palatino Linotype"/>
          <w:i/>
          <w:sz w:val="22"/>
          <w:szCs w:val="22"/>
        </w:rPr>
        <w:t xml:space="preserve"> Para efectos de los presentes Lineamientos Generales, se entenderá por:</w:t>
      </w:r>
    </w:p>
    <w:p w14:paraId="5C6D135A" w14:textId="77777777" w:rsidR="001945EF" w:rsidRPr="00626A36" w:rsidRDefault="001945EF" w:rsidP="001945EF">
      <w:pPr>
        <w:tabs>
          <w:tab w:val="left" w:pos="8222"/>
        </w:tabs>
        <w:spacing w:before="120" w:after="120"/>
        <w:ind w:left="1134"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XVIII.</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Versión pública:</w:t>
      </w:r>
      <w:r w:rsidRPr="00626A3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26A36">
        <w:rPr>
          <w:rFonts w:ascii="Palatino Linotype" w:eastAsia="Palatino Linotype" w:hAnsi="Palatino Linotype" w:cs="Palatino Linotype"/>
          <w:b/>
          <w:i/>
          <w:sz w:val="22"/>
          <w:szCs w:val="22"/>
        </w:rPr>
        <w:t>fundando y motivando la</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reserva o confidencialidad</w:t>
      </w:r>
      <w:r w:rsidRPr="00626A36">
        <w:rPr>
          <w:rFonts w:ascii="Palatino Linotype" w:eastAsia="Palatino Linotype" w:hAnsi="Palatino Linotype" w:cs="Palatino Linotype"/>
          <w:i/>
          <w:sz w:val="22"/>
          <w:szCs w:val="22"/>
        </w:rPr>
        <w:t>, a través de la resolución que para tal efecto emita el Comité de Transparencia.</w:t>
      </w:r>
    </w:p>
    <w:p w14:paraId="5F8C3D9C"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w:t>
      </w:r>
    </w:p>
    <w:p w14:paraId="22246250"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Cuarto.</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Para clasificar la información como</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reservada o</w:t>
      </w:r>
      <w:r w:rsidRPr="00626A36">
        <w:rPr>
          <w:rFonts w:ascii="Palatino Linotype" w:eastAsia="Palatino Linotype" w:hAnsi="Palatino Linotype" w:cs="Palatino Linotype"/>
          <w:i/>
          <w:sz w:val="22"/>
          <w:szCs w:val="22"/>
        </w:rPr>
        <w:t xml:space="preserve"> </w:t>
      </w:r>
      <w:r w:rsidRPr="00626A3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26A3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DC6C54"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B34C77A"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Quinto.</w:t>
      </w:r>
      <w:r w:rsidRPr="00626A3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2D581EA"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Sexto.</w:t>
      </w:r>
      <w:r w:rsidRPr="00626A36">
        <w:rPr>
          <w:rFonts w:ascii="Palatino Linotype" w:eastAsia="Palatino Linotype" w:hAnsi="Palatino Linotype" w:cs="Palatino Linotype"/>
          <w:i/>
          <w:sz w:val="22"/>
          <w:szCs w:val="22"/>
        </w:rPr>
        <w:t xml:space="preserve"> Se deroga.</w:t>
      </w:r>
    </w:p>
    <w:p w14:paraId="33E5CBBF"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Séptimo.</w:t>
      </w:r>
      <w:r w:rsidRPr="00626A36">
        <w:rPr>
          <w:rFonts w:ascii="Palatino Linotype" w:eastAsia="Palatino Linotype" w:hAnsi="Palatino Linotype" w:cs="Palatino Linotype"/>
          <w:i/>
          <w:sz w:val="22"/>
          <w:szCs w:val="22"/>
        </w:rPr>
        <w:t xml:space="preserve"> La clasificación de la información se llevará a cabo en el momento en que:</w:t>
      </w:r>
    </w:p>
    <w:p w14:paraId="11C61AC8" w14:textId="77777777" w:rsidR="001945EF" w:rsidRPr="00626A36" w:rsidRDefault="001945EF" w:rsidP="001945EF">
      <w:pPr>
        <w:tabs>
          <w:tab w:val="left" w:pos="8222"/>
        </w:tabs>
        <w:spacing w:before="120" w:after="120"/>
        <w:ind w:left="1134"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Se reciba una solicitud de acceso a la información;</w:t>
      </w:r>
    </w:p>
    <w:p w14:paraId="77FE2D90" w14:textId="77777777" w:rsidR="001945EF" w:rsidRPr="00626A36" w:rsidRDefault="001945EF" w:rsidP="001945EF">
      <w:pPr>
        <w:tabs>
          <w:tab w:val="left" w:pos="8222"/>
        </w:tabs>
        <w:spacing w:before="120" w:after="120"/>
        <w:ind w:left="1134"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6D26F561" w14:textId="77777777" w:rsidR="001945EF" w:rsidRPr="00626A36" w:rsidRDefault="001945EF" w:rsidP="001945EF">
      <w:pPr>
        <w:tabs>
          <w:tab w:val="left" w:pos="8222"/>
        </w:tabs>
        <w:spacing w:before="120" w:after="120"/>
        <w:ind w:left="1134"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AA0850D"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i/>
          <w:sz w:val="22"/>
          <w:szCs w:val="22"/>
        </w:rPr>
        <w:t>conforme a su naturaleza, si encuadra en una causal de reserva o de confidencialidad.</w:t>
      </w:r>
    </w:p>
    <w:p w14:paraId="4B1CEC1C"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Octavo.</w:t>
      </w:r>
      <w:r w:rsidRPr="00626A3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F9AC457"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F6B1319"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9C88997"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Noveno.</w:t>
      </w:r>
      <w:r w:rsidRPr="00626A3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5321BA"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Décimo.</w:t>
      </w:r>
      <w:r w:rsidRPr="00626A3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9419511"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400855D" w14:textId="77777777" w:rsidR="001945EF" w:rsidRPr="00626A36" w:rsidRDefault="001945EF" w:rsidP="001945EF">
      <w:pPr>
        <w:tabs>
          <w:tab w:val="left" w:pos="8222"/>
        </w:tabs>
        <w:spacing w:before="120" w:after="120"/>
        <w:ind w:left="851" w:right="1134"/>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Décimo primero.</w:t>
      </w:r>
      <w:r w:rsidRPr="00626A3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30938F8" w14:textId="77777777" w:rsidR="001945EF" w:rsidRPr="00626A36" w:rsidRDefault="001945EF" w:rsidP="001945E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3DB696C"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 “Quincuagésimo. </w:t>
      </w:r>
      <w:r w:rsidRPr="00626A3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681A38" w14:textId="77777777" w:rsidR="001945EF" w:rsidRPr="00626A36" w:rsidRDefault="001945EF" w:rsidP="001945E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Quincuagésimo primero. </w:t>
      </w:r>
      <w:r w:rsidRPr="00626A36">
        <w:rPr>
          <w:rFonts w:ascii="Palatino Linotype" w:eastAsia="Palatino Linotype" w:hAnsi="Palatino Linotype" w:cs="Palatino Linotype"/>
          <w:i/>
          <w:sz w:val="22"/>
          <w:szCs w:val="22"/>
        </w:rPr>
        <w:t xml:space="preserve">Toda acta del Comité de Transparencia deberá contener: </w:t>
      </w:r>
    </w:p>
    <w:p w14:paraId="3BC2A2D9"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El número de sesión y fecha; </w:t>
      </w:r>
    </w:p>
    <w:p w14:paraId="34EE23C4"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xml:space="preserve">. El nombre del área que solicitó la clasificación de información; </w:t>
      </w:r>
    </w:p>
    <w:p w14:paraId="2EDEF43D"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La fundamentación legal y motivación correspondiente; </w:t>
      </w:r>
    </w:p>
    <w:p w14:paraId="3A4CA06D"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IV</w:t>
      </w:r>
      <w:r w:rsidRPr="00626A36">
        <w:rPr>
          <w:rFonts w:ascii="Palatino Linotype" w:eastAsia="Palatino Linotype" w:hAnsi="Palatino Linotype" w:cs="Palatino Linotype"/>
          <w:i/>
          <w:sz w:val="22"/>
          <w:szCs w:val="22"/>
        </w:rPr>
        <w:t xml:space="preserve">. La resolución o resoluciones aprobadas; y </w:t>
      </w:r>
    </w:p>
    <w:p w14:paraId="28B34E64"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V</w:t>
      </w:r>
      <w:r w:rsidRPr="00626A36">
        <w:rPr>
          <w:rFonts w:ascii="Palatino Linotype" w:eastAsia="Palatino Linotype" w:hAnsi="Palatino Linotype" w:cs="Palatino Linotype"/>
          <w:i/>
          <w:sz w:val="22"/>
          <w:szCs w:val="22"/>
        </w:rPr>
        <w:t xml:space="preserve">. La rúbrica o firma digital de cada integrante del Comité de Transparencia. </w:t>
      </w:r>
    </w:p>
    <w:p w14:paraId="01D30F2D" w14:textId="77777777" w:rsidR="001945EF" w:rsidRPr="00626A36" w:rsidRDefault="001945EF" w:rsidP="001945E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8F9D158"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2E0E5F4"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Descripción de las partes o secciones reservadas, en caso de clasificación parcial</w:t>
      </w:r>
      <w:r w:rsidRPr="00626A36">
        <w:rPr>
          <w:rFonts w:ascii="Palatino Linotype" w:eastAsia="Palatino Linotype" w:hAnsi="Palatino Linotype" w:cs="Palatino Linotype"/>
          <w:b/>
          <w:i/>
          <w:sz w:val="22"/>
          <w:szCs w:val="22"/>
        </w:rPr>
        <w:t xml:space="preserve">; </w:t>
      </w:r>
    </w:p>
    <w:p w14:paraId="48E288F9"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El periodo por el que mantendrá su clasificación y fecha de expiración; y </w:t>
      </w:r>
    </w:p>
    <w:p w14:paraId="35AD8F4D" w14:textId="77777777" w:rsidR="001945EF" w:rsidRPr="00626A36" w:rsidRDefault="001945EF" w:rsidP="001945E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IV.</w:t>
      </w:r>
      <w:r w:rsidRPr="00626A3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E5F4474" w14:textId="77777777" w:rsidR="001945EF" w:rsidRPr="00626A36" w:rsidRDefault="001945EF" w:rsidP="001945E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7D1FAEC" w14:textId="77777777" w:rsidR="001945EF" w:rsidRPr="00626A36" w:rsidRDefault="001945EF" w:rsidP="001945E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D93EEFA" w14:textId="77777777" w:rsidR="001945EF" w:rsidRPr="00626A36" w:rsidRDefault="001945EF" w:rsidP="001945EF">
      <w:pPr>
        <w:spacing w:before="240" w:after="240"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F43ABFC" w14:textId="77777777" w:rsidR="001945EF" w:rsidRPr="00626A36" w:rsidRDefault="001945EF" w:rsidP="001945EF">
      <w:pPr>
        <w:spacing w:before="120" w:after="120"/>
        <w:ind w:left="851"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r w:rsidRPr="00626A36">
        <w:rPr>
          <w:rFonts w:ascii="Palatino Linotype" w:eastAsia="Palatino Linotype" w:hAnsi="Palatino Linotype" w:cs="Palatino Linotype"/>
          <w:b/>
          <w:i/>
          <w:sz w:val="22"/>
          <w:szCs w:val="22"/>
        </w:rPr>
        <w:t>Quincuagésimo segundo</w:t>
      </w:r>
      <w:r w:rsidRPr="00626A3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229C11B" w14:textId="77777777" w:rsidR="001945EF" w:rsidRPr="00626A36" w:rsidRDefault="001945EF" w:rsidP="001945EF">
      <w:pPr>
        <w:spacing w:before="120" w:after="120"/>
        <w:ind w:left="851"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6E20B7D" w14:textId="77777777" w:rsidR="001945EF" w:rsidRPr="00626A36" w:rsidRDefault="001945EF" w:rsidP="001945EF">
      <w:pPr>
        <w:spacing w:before="120" w:after="120"/>
        <w:ind w:left="1134"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8DF9CCA" w14:textId="77777777" w:rsidR="001945EF" w:rsidRPr="00626A36" w:rsidRDefault="001945EF" w:rsidP="001945EF">
      <w:pPr>
        <w:spacing w:before="120" w:after="120"/>
        <w:ind w:left="1134"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58EDE2D" w14:textId="77777777" w:rsidR="001945EF" w:rsidRPr="00626A36" w:rsidRDefault="001945EF" w:rsidP="001945EF">
      <w:pPr>
        <w:spacing w:before="120" w:after="120"/>
        <w:ind w:left="1134"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Señalar las personas o instancias autorizadas a acceder a la información clasificada.</w:t>
      </w:r>
    </w:p>
    <w:p w14:paraId="34EE5AA9" w14:textId="77777777" w:rsidR="001945EF" w:rsidRPr="00626A36" w:rsidRDefault="001945EF" w:rsidP="001945EF">
      <w:pPr>
        <w:spacing w:before="120" w:after="120"/>
        <w:ind w:left="851"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718D7F7" w14:textId="77777777" w:rsidR="001945EF" w:rsidRPr="00626A36" w:rsidRDefault="001945EF" w:rsidP="001945E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w:t>
      </w:r>
    </w:p>
    <w:p w14:paraId="4F21FF03" w14:textId="77777777" w:rsidR="001945EF" w:rsidRPr="00626A36" w:rsidRDefault="001945EF" w:rsidP="001945E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 xml:space="preserve">Quincuagésimo cuarto. </w:t>
      </w:r>
      <w:r w:rsidRPr="00626A3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26A36">
        <w:rPr>
          <w:rFonts w:ascii="Palatino Linotype" w:eastAsia="Palatino Linotype" w:hAnsi="Palatino Linotype" w:cs="Palatino Linotype"/>
          <w:b/>
          <w:i/>
          <w:sz w:val="22"/>
          <w:szCs w:val="22"/>
        </w:rPr>
        <w:t xml:space="preserve"> </w:t>
      </w:r>
    </w:p>
    <w:p w14:paraId="6640FF96"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 xml:space="preserve">Quincuagésimo quinto. </w:t>
      </w:r>
      <w:r w:rsidRPr="00626A36">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69A141A" w14:textId="77777777" w:rsidR="001945EF" w:rsidRPr="00626A36" w:rsidRDefault="001945EF" w:rsidP="001945EF">
      <w:pPr>
        <w:spacing w:before="120" w:after="120"/>
        <w:ind w:left="851" w:right="902"/>
        <w:jc w:val="both"/>
        <w:rPr>
          <w:rFonts w:ascii="Palatino Linotype" w:eastAsia="Palatino Linotype" w:hAnsi="Palatino Linotype" w:cs="Palatino Linotype"/>
          <w:b/>
          <w:i/>
          <w:sz w:val="22"/>
          <w:szCs w:val="22"/>
        </w:rPr>
      </w:pPr>
      <w:r w:rsidRPr="00626A36">
        <w:rPr>
          <w:rFonts w:ascii="Palatino Linotype" w:eastAsia="Palatino Linotype" w:hAnsi="Palatino Linotype" w:cs="Palatino Linotype"/>
          <w:b/>
          <w:i/>
          <w:sz w:val="22"/>
          <w:szCs w:val="22"/>
        </w:rPr>
        <w:t>...</w:t>
      </w:r>
    </w:p>
    <w:p w14:paraId="400217E4"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Quincuagésimo séptimo</w:t>
      </w:r>
      <w:r w:rsidRPr="00626A3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B5B55A1"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w:t>
      </w:r>
      <w:r w:rsidRPr="00626A3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9F0C61F"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w:t>
      </w:r>
      <w:r w:rsidRPr="00626A3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4ED7BC9" w14:textId="77777777" w:rsidR="001945EF" w:rsidRPr="00626A36" w:rsidRDefault="001945EF" w:rsidP="001945EF">
      <w:pPr>
        <w:spacing w:before="120" w:after="120"/>
        <w:ind w:left="1134"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III</w:t>
      </w:r>
      <w:r w:rsidRPr="00626A3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5B2B6C5"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41A7ADC" w14:textId="77777777" w:rsidR="001945EF" w:rsidRPr="00626A36" w:rsidRDefault="001945EF" w:rsidP="001945EF">
      <w:pPr>
        <w:spacing w:before="120" w:after="120"/>
        <w:ind w:left="851" w:right="902"/>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b/>
          <w:i/>
          <w:sz w:val="22"/>
          <w:szCs w:val="22"/>
        </w:rPr>
        <w:t>Quincuagésimo octavo</w:t>
      </w:r>
      <w:r w:rsidRPr="00626A3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6E814DA" w14:textId="77777777" w:rsidR="001945EF" w:rsidRPr="00626A36" w:rsidRDefault="001945EF" w:rsidP="001945EF">
      <w:pPr>
        <w:spacing w:line="360" w:lineRule="auto"/>
        <w:jc w:val="both"/>
        <w:rPr>
          <w:rFonts w:ascii="Palatino Linotype" w:eastAsia="Palatino Linotype" w:hAnsi="Palatino Linotype" w:cs="Palatino Linotype"/>
          <w:sz w:val="22"/>
          <w:szCs w:val="22"/>
        </w:rPr>
      </w:pPr>
    </w:p>
    <w:p w14:paraId="701D9BDA" w14:textId="094047BE" w:rsidR="001945EF" w:rsidRPr="00626A36" w:rsidRDefault="001945EF" w:rsidP="001945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AF0F36E" w14:textId="77777777" w:rsidR="001945EF" w:rsidRPr="00626A36" w:rsidRDefault="001945EF" w:rsidP="000A3FD9">
      <w:pPr>
        <w:spacing w:line="360" w:lineRule="auto"/>
        <w:jc w:val="both"/>
        <w:rPr>
          <w:rFonts w:ascii="Palatino Linotype" w:eastAsia="Calibri" w:hAnsi="Palatino Linotype"/>
          <w:sz w:val="22"/>
          <w:szCs w:val="22"/>
          <w:lang w:val="es-ES_tradnl" w:eastAsia="en-US"/>
        </w:rPr>
      </w:pPr>
    </w:p>
    <w:p w14:paraId="640E9FDC" w14:textId="77777777" w:rsidR="000A3FD9" w:rsidRPr="00626A36" w:rsidRDefault="000A3FD9" w:rsidP="000A3F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 así como 188 de la Ley de Transparencia y Acceso a la Información Pública del Estado de México y Municipios, este Pleno:</w:t>
      </w:r>
    </w:p>
    <w:p w14:paraId="7B2077C5" w14:textId="77777777" w:rsidR="008D2539" w:rsidRPr="00626A36"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626A36"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626A36">
        <w:rPr>
          <w:rFonts w:ascii="Palatino Linotype" w:eastAsia="Palatino Linotype" w:hAnsi="Palatino Linotype" w:cs="Palatino Linotype"/>
          <w:b/>
          <w:sz w:val="22"/>
          <w:szCs w:val="22"/>
        </w:rPr>
        <w:t>III. R E S U E L V E</w:t>
      </w:r>
    </w:p>
    <w:p w14:paraId="6790ECCA" w14:textId="6629A332" w:rsidR="00A62D84" w:rsidRPr="00626A36" w:rsidRDefault="00A62D84" w:rsidP="00A62D84">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r w:rsidRPr="00626A36">
        <w:rPr>
          <w:rFonts w:ascii="Palatino Linotype" w:eastAsia="Palatino Linotype" w:hAnsi="Palatino Linotype" w:cs="Palatino Linotype"/>
          <w:b/>
          <w:sz w:val="22"/>
          <w:szCs w:val="22"/>
        </w:rPr>
        <w:t xml:space="preserve">Primero. </w:t>
      </w:r>
      <w:r w:rsidRPr="00626A36">
        <w:rPr>
          <w:rFonts w:ascii="Palatino Linotype" w:eastAsia="Palatino Linotype" w:hAnsi="Palatino Linotype" w:cs="Palatino Linotype"/>
          <w:sz w:val="22"/>
          <w:szCs w:val="22"/>
        </w:rPr>
        <w:t xml:space="preserve">Resultan </w:t>
      </w:r>
      <w:r w:rsidRPr="00626A36">
        <w:rPr>
          <w:rFonts w:ascii="Palatino Linotype" w:eastAsia="Palatino Linotype" w:hAnsi="Palatino Linotype" w:cs="Palatino Linotype"/>
          <w:b/>
          <w:sz w:val="22"/>
          <w:szCs w:val="22"/>
        </w:rPr>
        <w:t>fundadas</w:t>
      </w:r>
      <w:r w:rsidRPr="00626A36">
        <w:rPr>
          <w:rFonts w:ascii="Palatino Linotype" w:eastAsia="Palatino Linotype" w:hAnsi="Palatino Linotype" w:cs="Palatino Linotype"/>
          <w:sz w:val="22"/>
          <w:szCs w:val="22"/>
        </w:rPr>
        <w:t xml:space="preserve"> las razones o motivos de inconformidad hechos valer por la parte</w:t>
      </w:r>
      <w:r w:rsidRPr="00626A36">
        <w:rPr>
          <w:rFonts w:ascii="Palatino Linotype" w:eastAsia="Palatino Linotype" w:hAnsi="Palatino Linotype" w:cs="Palatino Linotype"/>
          <w:b/>
          <w:sz w:val="22"/>
          <w:szCs w:val="22"/>
        </w:rPr>
        <w:t xml:space="preserve"> Recurrente</w:t>
      </w:r>
      <w:r w:rsidRPr="00626A36">
        <w:rPr>
          <w:rFonts w:ascii="Palatino Linotype" w:eastAsia="Palatino Linotype" w:hAnsi="Palatino Linotype" w:cs="Palatino Linotype"/>
          <w:sz w:val="22"/>
          <w:szCs w:val="22"/>
        </w:rPr>
        <w:t xml:space="preserve"> en el recurso de revisión </w:t>
      </w:r>
      <w:r w:rsidRPr="00626A36">
        <w:rPr>
          <w:rFonts w:ascii="Palatino Linotype" w:eastAsia="Palatino Linotype" w:hAnsi="Palatino Linotype" w:cs="Palatino Linotype"/>
          <w:b/>
          <w:sz w:val="22"/>
          <w:szCs w:val="22"/>
        </w:rPr>
        <w:t>06369/INFOEM/IP/RR/2025</w:t>
      </w:r>
      <w:r w:rsidRPr="00626A36">
        <w:rPr>
          <w:rFonts w:ascii="Palatino Linotype" w:eastAsia="Palatino Linotype" w:hAnsi="Palatino Linotype" w:cs="Palatino Linotype"/>
          <w:sz w:val="22"/>
          <w:szCs w:val="22"/>
        </w:rPr>
        <w:t xml:space="preserve">; por lo que, en términos del </w:t>
      </w:r>
      <w:r w:rsidRPr="00626A36">
        <w:rPr>
          <w:rFonts w:ascii="Palatino Linotype" w:eastAsia="Palatino Linotype" w:hAnsi="Palatino Linotype" w:cs="Palatino Linotype"/>
          <w:b/>
          <w:sz w:val="22"/>
          <w:szCs w:val="22"/>
        </w:rPr>
        <w:t>Considerando</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 xml:space="preserve">Cuarto </w:t>
      </w:r>
      <w:r w:rsidRPr="00626A36">
        <w:rPr>
          <w:rFonts w:ascii="Palatino Linotype" w:eastAsia="Palatino Linotype" w:hAnsi="Palatino Linotype" w:cs="Palatino Linotype"/>
          <w:sz w:val="22"/>
          <w:szCs w:val="22"/>
        </w:rPr>
        <w:t xml:space="preserve">de esta resolución, se </w:t>
      </w:r>
      <w:r w:rsidRPr="00626A36">
        <w:rPr>
          <w:rFonts w:ascii="Palatino Linotype" w:eastAsia="Palatino Linotype" w:hAnsi="Palatino Linotype" w:cs="Palatino Linotype"/>
          <w:b/>
          <w:sz w:val="22"/>
          <w:szCs w:val="22"/>
        </w:rPr>
        <w:t xml:space="preserve">Modifica </w:t>
      </w:r>
      <w:r w:rsidRPr="00626A36">
        <w:rPr>
          <w:rFonts w:ascii="Palatino Linotype" w:eastAsia="Palatino Linotype" w:hAnsi="Palatino Linotype" w:cs="Palatino Linotype"/>
          <w:sz w:val="22"/>
          <w:szCs w:val="22"/>
        </w:rPr>
        <w:t xml:space="preserve">la respuesta emitida por el </w:t>
      </w:r>
      <w:r w:rsidRPr="00626A36">
        <w:rPr>
          <w:rFonts w:ascii="Palatino Linotype" w:eastAsia="Palatino Linotype" w:hAnsi="Palatino Linotype" w:cs="Palatino Linotype"/>
          <w:b/>
          <w:sz w:val="22"/>
          <w:szCs w:val="22"/>
        </w:rPr>
        <w:t>Sujeto Obligado.</w:t>
      </w:r>
    </w:p>
    <w:p w14:paraId="3DD8E137" w14:textId="77777777" w:rsidR="00A62D84" w:rsidRPr="00626A36" w:rsidRDefault="00A62D84" w:rsidP="00A62D84">
      <w:pPr>
        <w:spacing w:line="360" w:lineRule="auto"/>
        <w:jc w:val="both"/>
        <w:rPr>
          <w:rFonts w:ascii="Palatino Linotype" w:eastAsia="Palatino Linotype" w:hAnsi="Palatino Linotype" w:cs="Palatino Linotype"/>
          <w:b/>
          <w:sz w:val="22"/>
          <w:szCs w:val="22"/>
        </w:rPr>
      </w:pPr>
    </w:p>
    <w:p w14:paraId="4444E108" w14:textId="0CB04FAE" w:rsidR="00A62D84" w:rsidRPr="00626A36" w:rsidRDefault="00A62D84" w:rsidP="00A62D84">
      <w:pPr>
        <w:spacing w:line="360" w:lineRule="auto"/>
        <w:ind w:right="49"/>
        <w:jc w:val="both"/>
        <w:rPr>
          <w:rFonts w:ascii="Palatino Linotype" w:eastAsia="Palatino Linotype" w:hAnsi="Palatino Linotype" w:cs="Palatino Linotype"/>
          <w:sz w:val="22"/>
          <w:szCs w:val="22"/>
        </w:rPr>
      </w:pPr>
      <w:bookmarkStart w:id="12" w:name="_heading=h.2et92p0" w:colFirst="0" w:colLast="0"/>
      <w:bookmarkEnd w:id="12"/>
      <w:r w:rsidRPr="00626A36">
        <w:rPr>
          <w:rFonts w:ascii="Palatino Linotype" w:eastAsia="Palatino Linotype" w:hAnsi="Palatino Linotype" w:cs="Palatino Linotype"/>
          <w:b/>
          <w:sz w:val="22"/>
          <w:szCs w:val="22"/>
        </w:rPr>
        <w:t xml:space="preserve">Segundo. </w:t>
      </w:r>
      <w:r w:rsidRPr="00626A36">
        <w:rPr>
          <w:rFonts w:ascii="Palatino Linotype" w:eastAsia="Palatino Linotype" w:hAnsi="Palatino Linotype" w:cs="Palatino Linotype"/>
          <w:sz w:val="22"/>
          <w:szCs w:val="22"/>
        </w:rPr>
        <w:t xml:space="preserve">Se </w:t>
      </w:r>
      <w:r w:rsidRPr="00626A36">
        <w:rPr>
          <w:rFonts w:ascii="Palatino Linotype" w:eastAsia="Palatino Linotype" w:hAnsi="Palatino Linotype" w:cs="Palatino Linotype"/>
          <w:b/>
          <w:sz w:val="22"/>
          <w:szCs w:val="22"/>
        </w:rPr>
        <w:t>Ordena</w:t>
      </w:r>
      <w:r w:rsidRPr="00626A36">
        <w:rPr>
          <w:rFonts w:ascii="Palatino Linotype" w:eastAsia="Palatino Linotype" w:hAnsi="Palatino Linotype" w:cs="Palatino Linotype"/>
          <w:sz w:val="22"/>
          <w:szCs w:val="22"/>
        </w:rPr>
        <w:t xml:space="preserve"> al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en términos de los considerandos </w:t>
      </w:r>
      <w:r w:rsidRPr="00626A36">
        <w:rPr>
          <w:rFonts w:ascii="Palatino Linotype" w:eastAsia="Palatino Linotype" w:hAnsi="Palatino Linotype" w:cs="Palatino Linotype"/>
          <w:b/>
          <w:sz w:val="22"/>
          <w:szCs w:val="22"/>
        </w:rPr>
        <w:t xml:space="preserve">Cuarto y Quinto </w:t>
      </w:r>
      <w:r w:rsidRPr="00626A36">
        <w:rPr>
          <w:rFonts w:ascii="Palatino Linotype" w:eastAsia="Palatino Linotype" w:hAnsi="Palatino Linotype" w:cs="Palatino Linotype"/>
          <w:sz w:val="22"/>
          <w:szCs w:val="22"/>
        </w:rPr>
        <w:t xml:space="preserve">de esta resolución, </w:t>
      </w:r>
      <w:r w:rsidRPr="00626A36">
        <w:rPr>
          <w:rFonts w:ascii="Palatino Linotype" w:eastAsia="Palatino Linotype" w:hAnsi="Palatino Linotype" w:cs="Palatino Linotype"/>
          <w:b/>
          <w:sz w:val="22"/>
          <w:szCs w:val="22"/>
        </w:rPr>
        <w:t xml:space="preserve">haga entrega vía Sistema de Acceso a la Información Mexiquense (SAIMEX), </w:t>
      </w:r>
      <w:r w:rsidRPr="00626A36">
        <w:rPr>
          <w:rFonts w:ascii="Palatino Linotype" w:eastAsia="Palatino Linotype" w:hAnsi="Palatino Linotype" w:cs="Palatino Linotype"/>
          <w:sz w:val="22"/>
          <w:szCs w:val="22"/>
        </w:rPr>
        <w:t>de ser procedente en versión pública, lo siguiente:</w:t>
      </w:r>
    </w:p>
    <w:p w14:paraId="380EE797" w14:textId="77777777" w:rsidR="008D2539" w:rsidRPr="00626A36" w:rsidRDefault="008D2539">
      <w:pPr>
        <w:spacing w:line="360" w:lineRule="auto"/>
        <w:jc w:val="both"/>
        <w:rPr>
          <w:rFonts w:ascii="Palatino Linotype" w:eastAsia="Palatino Linotype" w:hAnsi="Palatino Linotype" w:cs="Palatino Linotype"/>
          <w:b/>
          <w:sz w:val="22"/>
          <w:szCs w:val="22"/>
        </w:rPr>
      </w:pPr>
    </w:p>
    <w:p w14:paraId="024D9359" w14:textId="3E5B0AFD" w:rsidR="00A62D84" w:rsidRPr="00626A36" w:rsidRDefault="00A62D84" w:rsidP="00A62D84">
      <w:pPr>
        <w:pStyle w:val="Prrafodelista"/>
        <w:numPr>
          <w:ilvl w:val="0"/>
          <w:numId w:val="9"/>
        </w:numPr>
        <w:spacing w:line="360" w:lineRule="auto"/>
        <w:jc w:val="both"/>
        <w:rPr>
          <w:rFonts w:ascii="Palatino Linotype" w:eastAsia="Palatino Linotype" w:hAnsi="Palatino Linotype" w:cs="Palatino Linotype"/>
          <w:sz w:val="22"/>
          <w:szCs w:val="22"/>
          <w:lang w:eastAsia="en-US"/>
        </w:rPr>
      </w:pPr>
      <w:bookmarkStart w:id="13" w:name="_heading=h.h7nzb79wlra" w:colFirst="0" w:colLast="0"/>
      <w:bookmarkEnd w:id="13"/>
      <w:r w:rsidRPr="00626A36">
        <w:rPr>
          <w:rFonts w:ascii="Palatino Linotype" w:eastAsia="Palatino Linotype" w:hAnsi="Palatino Linotype" w:cs="Palatino Linotype"/>
          <w:b/>
          <w:sz w:val="22"/>
          <w:szCs w:val="22"/>
        </w:rPr>
        <w:t>Las Actas Entrega-Recepción de las obras concluidas por la Dirección General de Vialidad respecto del ejercicio 2024.</w:t>
      </w:r>
    </w:p>
    <w:p w14:paraId="554DFDE4" w14:textId="77777777" w:rsidR="00A62D84" w:rsidRPr="00626A36" w:rsidRDefault="00A62D84" w:rsidP="00A62D84">
      <w:pPr>
        <w:pStyle w:val="Prrafodelista"/>
        <w:spacing w:line="360" w:lineRule="auto"/>
        <w:ind w:left="360"/>
        <w:jc w:val="both"/>
        <w:rPr>
          <w:rFonts w:ascii="Palatino Linotype" w:eastAsia="Palatino Linotype" w:hAnsi="Palatino Linotype" w:cs="Palatino Linotype"/>
          <w:sz w:val="22"/>
          <w:szCs w:val="22"/>
          <w:lang w:eastAsia="en-US"/>
        </w:rPr>
      </w:pPr>
    </w:p>
    <w:p w14:paraId="1F0187DD" w14:textId="027F8CE4" w:rsidR="00A356EE" w:rsidRPr="00626A36" w:rsidRDefault="00A62D84" w:rsidP="00A62D84">
      <w:pPr>
        <w:spacing w:line="276" w:lineRule="auto"/>
        <w:ind w:left="426" w:right="49"/>
        <w:jc w:val="both"/>
        <w:rPr>
          <w:rFonts w:ascii="Palatino Linotype" w:eastAsia="Palatino Linotype" w:hAnsi="Palatino Linotype" w:cs="Palatino Linotype"/>
          <w:i/>
          <w:sz w:val="22"/>
          <w:szCs w:val="22"/>
        </w:rPr>
      </w:pPr>
      <w:r w:rsidRPr="00626A36">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Recurrente, mismo que igualmente hará de su conocimiento.</w:t>
      </w:r>
    </w:p>
    <w:p w14:paraId="724CB834" w14:textId="77777777" w:rsidR="00A62D84" w:rsidRPr="00626A36" w:rsidRDefault="00A62D84">
      <w:pPr>
        <w:spacing w:line="360" w:lineRule="auto"/>
        <w:ind w:right="49"/>
        <w:jc w:val="both"/>
        <w:rPr>
          <w:rFonts w:ascii="Palatino Linotype" w:eastAsia="Palatino Linotype" w:hAnsi="Palatino Linotype" w:cs="Palatino Linotype"/>
          <w:i/>
          <w:sz w:val="22"/>
          <w:szCs w:val="22"/>
        </w:rPr>
      </w:pPr>
    </w:p>
    <w:p w14:paraId="720B1D24" w14:textId="77777777" w:rsidR="00A62D84" w:rsidRPr="00626A36" w:rsidRDefault="00A62D84" w:rsidP="00A62D84">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Tercero. Notifíquese, </w:t>
      </w:r>
      <w:r w:rsidRPr="00626A36">
        <w:rPr>
          <w:rFonts w:ascii="Palatino Linotype" w:eastAsia="Palatino Linotype" w:hAnsi="Palatino Linotype" w:cs="Palatino Linotype"/>
          <w:sz w:val="22"/>
          <w:szCs w:val="22"/>
        </w:rPr>
        <w:t xml:space="preserve">vía </w:t>
      </w:r>
      <w:r w:rsidRPr="00626A36">
        <w:rPr>
          <w:rFonts w:ascii="Palatino Linotype" w:eastAsia="Palatino Linotype" w:hAnsi="Palatino Linotype" w:cs="Palatino Linotype"/>
          <w:b/>
          <w:sz w:val="22"/>
          <w:szCs w:val="22"/>
        </w:rPr>
        <w:t>SAIMEX</w:t>
      </w:r>
      <w:r w:rsidRPr="00626A36">
        <w:rPr>
          <w:rFonts w:ascii="Palatino Linotype" w:eastAsia="Palatino Linotype" w:hAnsi="Palatino Linotype" w:cs="Palatino Linotype"/>
          <w:sz w:val="22"/>
          <w:szCs w:val="22"/>
        </w:rPr>
        <w:t xml:space="preserve">, al Titular de la Unidad de Transparencia del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69E3B8" w14:textId="77777777" w:rsidR="00A62D84" w:rsidRPr="00626A36" w:rsidRDefault="00A62D84" w:rsidP="00A62D84">
      <w:pPr>
        <w:spacing w:line="360" w:lineRule="auto"/>
        <w:jc w:val="both"/>
        <w:rPr>
          <w:rFonts w:ascii="Palatino Linotype" w:eastAsia="Palatino Linotype" w:hAnsi="Palatino Linotype" w:cs="Palatino Linotype"/>
          <w:sz w:val="22"/>
          <w:szCs w:val="22"/>
        </w:rPr>
      </w:pPr>
    </w:p>
    <w:p w14:paraId="0C51C437" w14:textId="77777777" w:rsidR="00A62D84" w:rsidRPr="00626A36" w:rsidRDefault="00A62D84" w:rsidP="00A62D84">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Cuarto.</w:t>
      </w:r>
      <w:r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b/>
          <w:sz w:val="22"/>
          <w:szCs w:val="22"/>
        </w:rPr>
        <w:t xml:space="preserve">Notifíquese, </w:t>
      </w:r>
      <w:r w:rsidRPr="00626A36">
        <w:rPr>
          <w:rFonts w:ascii="Palatino Linotype" w:eastAsia="Palatino Linotype" w:hAnsi="Palatino Linotype" w:cs="Palatino Linotype"/>
          <w:sz w:val="22"/>
          <w:szCs w:val="22"/>
        </w:rPr>
        <w:t xml:space="preserve">vía </w:t>
      </w:r>
      <w:r w:rsidRPr="00626A36">
        <w:rPr>
          <w:rFonts w:ascii="Palatino Linotype" w:eastAsia="Palatino Linotype" w:hAnsi="Palatino Linotype" w:cs="Palatino Linotype"/>
          <w:b/>
          <w:sz w:val="22"/>
          <w:szCs w:val="22"/>
        </w:rPr>
        <w:t>SAIMEX</w:t>
      </w:r>
      <w:r w:rsidRPr="00626A36">
        <w:rPr>
          <w:rFonts w:ascii="Palatino Linotype" w:eastAsia="Palatino Linotype" w:hAnsi="Palatino Linotype" w:cs="Palatino Linotype"/>
          <w:sz w:val="22"/>
          <w:szCs w:val="22"/>
        </w:rPr>
        <w:t xml:space="preserve">, al Titular de la Unidad de Transparencia del </w:t>
      </w:r>
      <w:r w:rsidRPr="00626A36">
        <w:rPr>
          <w:rFonts w:ascii="Palatino Linotype" w:eastAsia="Palatino Linotype" w:hAnsi="Palatino Linotype" w:cs="Palatino Linotype"/>
          <w:b/>
          <w:sz w:val="22"/>
          <w:szCs w:val="22"/>
        </w:rPr>
        <w:t>Sujeto Obligado,</w:t>
      </w:r>
      <w:r w:rsidRPr="00626A36">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7E13890" w14:textId="77777777" w:rsidR="00A62D84" w:rsidRPr="00626A36" w:rsidRDefault="00A62D84" w:rsidP="00A62D84">
      <w:pPr>
        <w:spacing w:line="360" w:lineRule="auto"/>
        <w:ind w:right="49"/>
        <w:jc w:val="both"/>
        <w:rPr>
          <w:rFonts w:ascii="Palatino Linotype" w:eastAsia="Palatino Linotype" w:hAnsi="Palatino Linotype" w:cs="Palatino Linotype"/>
          <w:sz w:val="22"/>
          <w:szCs w:val="22"/>
        </w:rPr>
      </w:pPr>
    </w:p>
    <w:p w14:paraId="5643CA32" w14:textId="77777777" w:rsidR="00A62D84" w:rsidRPr="00626A36" w:rsidRDefault="00A62D84" w:rsidP="00A62D84">
      <w:pPr>
        <w:spacing w:line="360" w:lineRule="auto"/>
        <w:ind w:right="49"/>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b/>
          <w:sz w:val="22"/>
          <w:szCs w:val="22"/>
        </w:rPr>
        <w:t xml:space="preserve">Quinto. Notifíquese vía SAIMEX, </w:t>
      </w:r>
      <w:r w:rsidRPr="00626A36">
        <w:rPr>
          <w:rFonts w:ascii="Palatino Linotype" w:eastAsia="Palatino Linotype" w:hAnsi="Palatino Linotype" w:cs="Palatino Linotype"/>
          <w:sz w:val="22"/>
          <w:szCs w:val="22"/>
        </w:rPr>
        <w:t xml:space="preserve">la presente resolución a la parte </w:t>
      </w:r>
      <w:r w:rsidRPr="00626A36">
        <w:rPr>
          <w:rFonts w:ascii="Palatino Linotype" w:eastAsia="Palatino Linotype" w:hAnsi="Palatino Linotype" w:cs="Palatino Linotype"/>
          <w:b/>
          <w:sz w:val="22"/>
          <w:szCs w:val="22"/>
        </w:rPr>
        <w:t>Recurrente</w:t>
      </w:r>
      <w:r w:rsidRPr="00626A36">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1B0D0DC" w14:textId="77777777" w:rsidR="00A62D84" w:rsidRPr="00626A36" w:rsidRDefault="00A62D84">
      <w:pPr>
        <w:spacing w:line="360" w:lineRule="auto"/>
        <w:jc w:val="both"/>
        <w:rPr>
          <w:rFonts w:ascii="Palatino Linotype" w:eastAsia="Palatino Linotype" w:hAnsi="Palatino Linotype" w:cs="Palatino Linotype"/>
          <w:sz w:val="22"/>
          <w:szCs w:val="22"/>
        </w:rPr>
      </w:pPr>
    </w:p>
    <w:p w14:paraId="7C05B59E" w14:textId="00CD9640" w:rsidR="008D2539" w:rsidRPr="0076693D" w:rsidRDefault="0064634F">
      <w:pPr>
        <w:spacing w:line="360" w:lineRule="auto"/>
        <w:jc w:val="both"/>
        <w:rPr>
          <w:rFonts w:ascii="Palatino Linotype" w:eastAsia="Palatino Linotype" w:hAnsi="Palatino Linotype" w:cs="Palatino Linotype"/>
          <w:sz w:val="22"/>
          <w:szCs w:val="22"/>
        </w:rPr>
      </w:pPr>
      <w:r w:rsidRPr="00626A3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A3FD9" w:rsidRPr="00626A36">
        <w:rPr>
          <w:rFonts w:ascii="Palatino Linotype" w:eastAsia="Palatino Linotype" w:hAnsi="Palatino Linotype" w:cs="Palatino Linotype"/>
          <w:sz w:val="22"/>
          <w:szCs w:val="22"/>
        </w:rPr>
        <w:t>PRIMERA</w:t>
      </w:r>
      <w:r w:rsidR="00606896" w:rsidRPr="00626A36">
        <w:rPr>
          <w:rFonts w:ascii="Palatino Linotype" w:eastAsia="Palatino Linotype" w:hAnsi="Palatino Linotype" w:cs="Palatino Linotype"/>
          <w:sz w:val="22"/>
          <w:szCs w:val="22"/>
        </w:rPr>
        <w:t xml:space="preserve"> </w:t>
      </w:r>
      <w:r w:rsidRPr="00626A36">
        <w:rPr>
          <w:rFonts w:ascii="Palatino Linotype" w:eastAsia="Palatino Linotype" w:hAnsi="Palatino Linotype" w:cs="Palatino Linotype"/>
          <w:sz w:val="22"/>
          <w:szCs w:val="22"/>
        </w:rPr>
        <w:t xml:space="preserve">SESIÓN ORDINARIA, CELEBRADA EL </w:t>
      </w:r>
      <w:r w:rsidR="000A3FD9" w:rsidRPr="00626A36">
        <w:rPr>
          <w:rFonts w:ascii="Palatino Linotype" w:eastAsia="Palatino Linotype" w:hAnsi="Palatino Linotype" w:cs="Palatino Linotype"/>
          <w:sz w:val="22"/>
          <w:szCs w:val="22"/>
        </w:rPr>
        <w:t>CATO</w:t>
      </w:r>
      <w:r w:rsidR="0076693D" w:rsidRPr="00626A36">
        <w:rPr>
          <w:rFonts w:ascii="Palatino Linotype" w:eastAsia="Palatino Linotype" w:hAnsi="Palatino Linotype" w:cs="Palatino Linotype"/>
          <w:sz w:val="22"/>
          <w:szCs w:val="22"/>
        </w:rPr>
        <w:t>RCE DE ENERO DE DOS MIL VEINTISÉ</w:t>
      </w:r>
      <w:r w:rsidR="000A3FD9" w:rsidRPr="00626A36">
        <w:rPr>
          <w:rFonts w:ascii="Palatino Linotype" w:eastAsia="Palatino Linotype" w:hAnsi="Palatino Linotype" w:cs="Palatino Linotype"/>
          <w:sz w:val="22"/>
          <w:szCs w:val="22"/>
        </w:rPr>
        <w:t>IS</w:t>
      </w:r>
      <w:r w:rsidRPr="00626A36">
        <w:rPr>
          <w:rFonts w:ascii="Palatino Linotype" w:eastAsia="Palatino Linotype" w:hAnsi="Palatino Linotype" w:cs="Palatino Linotype"/>
          <w:sz w:val="22"/>
          <w:szCs w:val="22"/>
        </w:rPr>
        <w:t>, ANTE EL SECRETARIO TÉCNICO DEL PLENO ALEXIS TAPIA RAMÍREZ.</w:t>
      </w:r>
      <w:r w:rsidRPr="0076693D">
        <w:rPr>
          <w:rFonts w:ascii="Palatino Linotype" w:eastAsia="Palatino Linotype" w:hAnsi="Palatino Linotype" w:cs="Palatino Linotype"/>
          <w:sz w:val="22"/>
          <w:szCs w:val="22"/>
        </w:rPr>
        <w:t xml:space="preserve"> </w:t>
      </w:r>
    </w:p>
    <w:p w14:paraId="02157067"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76693D"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76693D" w:rsidRDefault="008D2539">
      <w:pPr>
        <w:rPr>
          <w:rFonts w:ascii="Palatino Linotype" w:eastAsia="Palatino Linotype" w:hAnsi="Palatino Linotype" w:cs="Palatino Linotype"/>
          <w:sz w:val="22"/>
          <w:szCs w:val="22"/>
        </w:rPr>
      </w:pPr>
    </w:p>
    <w:p w14:paraId="3D5CBA5C" w14:textId="77777777" w:rsidR="008D2539" w:rsidRPr="0076693D"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76693D"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76693D"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76693D" w:rsidRDefault="008D2539">
      <w:pPr>
        <w:spacing w:line="360" w:lineRule="auto"/>
        <w:jc w:val="both"/>
        <w:rPr>
          <w:rFonts w:ascii="Palatino Linotype" w:eastAsia="Palatino Linotype" w:hAnsi="Palatino Linotype" w:cs="Palatino Linotype"/>
          <w:sz w:val="22"/>
          <w:szCs w:val="22"/>
        </w:rPr>
      </w:pPr>
    </w:p>
    <w:sectPr w:rsidR="008D2539" w:rsidRPr="0076693D">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28EB0" w14:textId="77777777" w:rsidR="00A205FE" w:rsidRDefault="00A205FE">
      <w:r>
        <w:separator/>
      </w:r>
    </w:p>
  </w:endnote>
  <w:endnote w:type="continuationSeparator" w:id="0">
    <w:p w14:paraId="5209B9D3" w14:textId="77777777" w:rsidR="00A205FE" w:rsidRDefault="00A2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882194C-F7EF-4DD5-9178-72A5960FD73D}"/>
  </w:font>
  <w:font w:name="Palatino Linotype">
    <w:panose1 w:val="02040502050505030304"/>
    <w:charset w:val="00"/>
    <w:family w:val="roman"/>
    <w:pitch w:val="variable"/>
    <w:sig w:usb0="E0000287" w:usb1="40000013" w:usb2="00000000" w:usb3="00000000" w:csb0="0000019F" w:csb1="00000000"/>
    <w:embedRegular r:id="rId2" w:fontKey="{95E6993B-F4EC-4CAD-AEB6-F2C13DD33B41}"/>
    <w:embedBold r:id="rId3" w:fontKey="{AD46DFE2-C339-4FD2-A46B-88AF808B3613}"/>
    <w:embedItalic r:id="rId4" w:fontKey="{7E3B6D39-B9CD-4B41-B7F4-1E4902314360}"/>
    <w:embedBoldItalic r:id="rId5" w:fontKey="{1CFB698F-032E-46C1-84F0-7C163262E070}"/>
  </w:font>
  <w:font w:name="Calibri">
    <w:panose1 w:val="020F0502020204030204"/>
    <w:charset w:val="00"/>
    <w:family w:val="swiss"/>
    <w:pitch w:val="variable"/>
    <w:sig w:usb0="E4002EFF" w:usb1="C200247B" w:usb2="00000009" w:usb3="00000000" w:csb0="000001FF" w:csb1="00000000"/>
    <w:embedRegular r:id="rId6" w:fontKey="{3FCDDD8D-72FC-440E-8EB2-718898EBD3E0}"/>
    <w:embedBold r:id="rId7" w:fontKey="{9617E90E-83E9-4C41-B4D5-23C56910B2A7}"/>
  </w:font>
  <w:font w:name="Cambria">
    <w:panose1 w:val="02040503050406030204"/>
    <w:charset w:val="00"/>
    <w:family w:val="roman"/>
    <w:pitch w:val="variable"/>
    <w:sig w:usb0="E00006FF" w:usb1="420024FF" w:usb2="02000000" w:usb3="00000000" w:csb0="0000019F" w:csb1="00000000"/>
    <w:embedRegular r:id="rId8" w:fontKey="{A6DB89EC-CDD2-4C8A-A6B7-97729955DBE9}"/>
    <w:embedBold r:id="rId9" w:fontKey="{9CAB1481-A97E-4223-8B9C-8B4A5F3A0D16}"/>
    <w:embedBoldItalic r:id="rId10" w:fontKey="{46C40C00-7003-4932-A0A6-FE6C257E39FB}"/>
  </w:font>
  <w:font w:name="Segoe UI">
    <w:panose1 w:val="020B0502040204020203"/>
    <w:charset w:val="00"/>
    <w:family w:val="swiss"/>
    <w:pitch w:val="variable"/>
    <w:sig w:usb0="E4002EFF" w:usb1="C000E47F" w:usb2="00000009" w:usb3="00000000" w:csb0="000001FF" w:csb1="00000000"/>
    <w:embedRegular r:id="rId11" w:fontKey="{C28A0DD3-C85A-431F-8F8E-811DD73B3FA6}"/>
  </w:font>
  <w:font w:name="Georgia">
    <w:panose1 w:val="02040502050405020303"/>
    <w:charset w:val="00"/>
    <w:family w:val="roman"/>
    <w:pitch w:val="variable"/>
    <w:sig w:usb0="00000287" w:usb1="00000000" w:usb2="00000000" w:usb3="00000000" w:csb0="0000009F" w:csb1="00000000"/>
    <w:embedRegular r:id="rId12" w:fontKey="{5B506473-FB09-42C8-8C1C-DBB485042E99}"/>
    <w:embedItalic r:id="rId13" w:fontKey="{07552ECA-707F-458E-977B-F1B8C36642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1D19FBE7" w:rsidR="005D385A" w:rsidRDefault="005D38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12C4">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12C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40531802" w14:textId="77777777" w:rsidR="005D385A" w:rsidRDefault="005D385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077C67F4" w:rsidR="005D385A" w:rsidRDefault="005D38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12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12C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5F4A5043" w14:textId="77777777" w:rsidR="005D385A" w:rsidRDefault="005D385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825C8" w14:textId="77777777" w:rsidR="00A205FE" w:rsidRDefault="00A205FE">
      <w:r>
        <w:separator/>
      </w:r>
    </w:p>
  </w:footnote>
  <w:footnote w:type="continuationSeparator" w:id="0">
    <w:p w14:paraId="37E4921E" w14:textId="77777777" w:rsidR="00A205FE" w:rsidRDefault="00A205FE">
      <w:r>
        <w:continuationSeparator/>
      </w:r>
    </w:p>
  </w:footnote>
  <w:footnote w:id="1">
    <w:p w14:paraId="4144D9C3" w14:textId="77777777" w:rsidR="005D385A" w:rsidRDefault="005D385A">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5D385A" w:rsidRDefault="005D385A">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5D385A" w:rsidRDefault="005D385A"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5D385A" w:rsidRDefault="005D385A"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5D385A" w:rsidRDefault="005D385A">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5D385A" w14:paraId="5D801E11" w14:textId="77777777">
      <w:tc>
        <w:tcPr>
          <w:tcW w:w="2489" w:type="dxa"/>
          <w:shd w:val="clear" w:color="auto" w:fill="auto"/>
        </w:tcPr>
        <w:p w14:paraId="0E6A80E3"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28CAC4EC" w:rsidR="005D385A" w:rsidRDefault="005D385A" w:rsidP="00E639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06369/INFOEM/IP/RR/2025</w:t>
          </w:r>
          <w:r>
            <w:rPr>
              <w:noProof/>
            </w:rPr>
            <w:drawing>
              <wp:anchor distT="0" distB="0" distL="0" distR="0" simplePos="0" relativeHeight="251658240" behindDoc="1" locked="0" layoutInCell="1" hidden="0" allowOverlap="1" wp14:anchorId="49183D47" wp14:editId="1444F7D5">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5D385A" w14:paraId="29C20624" w14:textId="77777777">
      <w:trPr>
        <w:trHeight w:val="228"/>
      </w:trPr>
      <w:tc>
        <w:tcPr>
          <w:tcW w:w="2489" w:type="dxa"/>
          <w:shd w:val="clear" w:color="auto" w:fill="auto"/>
          <w:vAlign w:val="center"/>
        </w:tcPr>
        <w:p w14:paraId="170E47D2"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565A4A59" w:rsidR="005D385A" w:rsidRDefault="005D385A">
          <w:pPr>
            <w:ind w:left="-45" w:right="1586"/>
            <w:jc w:val="both"/>
            <w:rPr>
              <w:rFonts w:ascii="Palatino Linotype" w:eastAsia="Palatino Linotype" w:hAnsi="Palatino Linotype" w:cs="Palatino Linotype"/>
              <w:b/>
              <w:sz w:val="22"/>
              <w:szCs w:val="22"/>
            </w:rPr>
          </w:pPr>
          <w:r w:rsidRPr="00E6390F">
            <w:rPr>
              <w:rFonts w:ascii="Palatino Linotype" w:eastAsia="Palatino Linotype" w:hAnsi="Palatino Linotype" w:cs="Palatino Linotype"/>
              <w:b/>
              <w:bCs/>
              <w:sz w:val="22"/>
              <w:szCs w:val="22"/>
            </w:rPr>
            <w:t>Secretaría de Movilidad</w:t>
          </w:r>
        </w:p>
      </w:tc>
    </w:tr>
    <w:tr w:rsidR="005D385A" w14:paraId="0DC4A1F3" w14:textId="77777777">
      <w:tc>
        <w:tcPr>
          <w:tcW w:w="2489" w:type="dxa"/>
          <w:shd w:val="clear" w:color="auto" w:fill="auto"/>
          <w:vAlign w:val="center"/>
        </w:tcPr>
        <w:p w14:paraId="13724C54" w14:textId="77777777" w:rsidR="005D385A" w:rsidRDefault="005D385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5D385A" w:rsidRDefault="005D38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5D385A" w:rsidRDefault="005D385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5D385A" w:rsidRDefault="005D385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5D385A" w14:paraId="3733654E" w14:textId="77777777">
      <w:tc>
        <w:tcPr>
          <w:tcW w:w="2551" w:type="dxa"/>
          <w:shd w:val="clear" w:color="auto" w:fill="auto"/>
          <w:vAlign w:val="center"/>
        </w:tcPr>
        <w:p w14:paraId="6085989E"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7F9EA90" w:rsidR="005D385A" w:rsidRDefault="005D385A" w:rsidP="00E6390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06369/INFOEM/IP/RR/2025</w:t>
          </w:r>
        </w:p>
      </w:tc>
    </w:tr>
    <w:tr w:rsidR="005D385A" w14:paraId="6C04EA62" w14:textId="77777777">
      <w:trPr>
        <w:trHeight w:val="130"/>
      </w:trPr>
      <w:tc>
        <w:tcPr>
          <w:tcW w:w="2551" w:type="dxa"/>
          <w:shd w:val="clear" w:color="auto" w:fill="auto"/>
          <w:vAlign w:val="center"/>
        </w:tcPr>
        <w:p w14:paraId="49C23242"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7ED13BA4" w:rsidR="005D385A" w:rsidRDefault="00E212C4">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XXXXXXXX</w:t>
          </w:r>
        </w:p>
      </w:tc>
    </w:tr>
    <w:tr w:rsidR="005D385A" w14:paraId="40531684" w14:textId="77777777">
      <w:trPr>
        <w:trHeight w:val="228"/>
      </w:trPr>
      <w:tc>
        <w:tcPr>
          <w:tcW w:w="2551" w:type="dxa"/>
          <w:shd w:val="clear" w:color="auto" w:fill="auto"/>
          <w:vAlign w:val="center"/>
        </w:tcPr>
        <w:p w14:paraId="13A0AE5C"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266600D8" w:rsidR="005D385A" w:rsidRDefault="005D385A">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Secretaría de Movilidad</w:t>
          </w:r>
        </w:p>
      </w:tc>
    </w:tr>
    <w:tr w:rsidR="005D385A" w14:paraId="37F8AA64" w14:textId="77777777">
      <w:tc>
        <w:tcPr>
          <w:tcW w:w="2551" w:type="dxa"/>
          <w:shd w:val="clear" w:color="auto" w:fill="auto"/>
          <w:vAlign w:val="center"/>
        </w:tcPr>
        <w:p w14:paraId="4E93A530" w14:textId="77777777" w:rsidR="005D385A" w:rsidRDefault="005D38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5D385A" w:rsidRDefault="005D385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5D385A" w:rsidRDefault="005D385A">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5D385A" w:rsidRDefault="005D385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A7B"/>
    <w:multiLevelType w:val="hybridMultilevel"/>
    <w:tmpl w:val="AFC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391A37"/>
    <w:multiLevelType w:val="multilevel"/>
    <w:tmpl w:val="BBAA1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727703"/>
    <w:multiLevelType w:val="hybridMultilevel"/>
    <w:tmpl w:val="40C094DE"/>
    <w:lvl w:ilvl="0" w:tplc="86D88F64">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9E86AF8"/>
    <w:multiLevelType w:val="multilevel"/>
    <w:tmpl w:val="02ACD3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1"/>
  </w:num>
  <w:num w:numId="5">
    <w:abstractNumId w:val="10"/>
  </w:num>
  <w:num w:numId="6">
    <w:abstractNumId w:val="6"/>
  </w:num>
  <w:num w:numId="7">
    <w:abstractNumId w:val="5"/>
  </w:num>
  <w:num w:numId="8">
    <w:abstractNumId w:val="0"/>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6C6F"/>
    <w:rsid w:val="0001393A"/>
    <w:rsid w:val="00024341"/>
    <w:rsid w:val="00027143"/>
    <w:rsid w:val="0003095A"/>
    <w:rsid w:val="00034884"/>
    <w:rsid w:val="00063631"/>
    <w:rsid w:val="000753B2"/>
    <w:rsid w:val="000A3FD9"/>
    <w:rsid w:val="000C3A11"/>
    <w:rsid w:val="001028CD"/>
    <w:rsid w:val="00107D4D"/>
    <w:rsid w:val="00116836"/>
    <w:rsid w:val="0012253F"/>
    <w:rsid w:val="001370A9"/>
    <w:rsid w:val="00145448"/>
    <w:rsid w:val="001456FB"/>
    <w:rsid w:val="00163BEE"/>
    <w:rsid w:val="00165542"/>
    <w:rsid w:val="00170F43"/>
    <w:rsid w:val="001945EF"/>
    <w:rsid w:val="00194BC2"/>
    <w:rsid w:val="001D23B1"/>
    <w:rsid w:val="001F36A2"/>
    <w:rsid w:val="0021650A"/>
    <w:rsid w:val="00225CDC"/>
    <w:rsid w:val="00235D18"/>
    <w:rsid w:val="002673BD"/>
    <w:rsid w:val="00280161"/>
    <w:rsid w:val="002840BE"/>
    <w:rsid w:val="002A4FB9"/>
    <w:rsid w:val="002B44BC"/>
    <w:rsid w:val="0030410D"/>
    <w:rsid w:val="0030581A"/>
    <w:rsid w:val="00323658"/>
    <w:rsid w:val="003528AC"/>
    <w:rsid w:val="0035506E"/>
    <w:rsid w:val="0035717D"/>
    <w:rsid w:val="0039401A"/>
    <w:rsid w:val="003A61B6"/>
    <w:rsid w:val="003D2E48"/>
    <w:rsid w:val="003D7AF1"/>
    <w:rsid w:val="003E26FF"/>
    <w:rsid w:val="00425B1E"/>
    <w:rsid w:val="00444F13"/>
    <w:rsid w:val="004874C0"/>
    <w:rsid w:val="004C1C69"/>
    <w:rsid w:val="004D6611"/>
    <w:rsid w:val="004F29C6"/>
    <w:rsid w:val="00501D06"/>
    <w:rsid w:val="00506E4C"/>
    <w:rsid w:val="00514961"/>
    <w:rsid w:val="00521E4B"/>
    <w:rsid w:val="00536C2E"/>
    <w:rsid w:val="00542926"/>
    <w:rsid w:val="00565D73"/>
    <w:rsid w:val="005B51FB"/>
    <w:rsid w:val="005C02FF"/>
    <w:rsid w:val="005C064F"/>
    <w:rsid w:val="005D385A"/>
    <w:rsid w:val="005D585B"/>
    <w:rsid w:val="00606896"/>
    <w:rsid w:val="00626A36"/>
    <w:rsid w:val="00635929"/>
    <w:rsid w:val="0063758F"/>
    <w:rsid w:val="0064634F"/>
    <w:rsid w:val="006505EC"/>
    <w:rsid w:val="00654FE4"/>
    <w:rsid w:val="006910AF"/>
    <w:rsid w:val="006B4773"/>
    <w:rsid w:val="006C0EEF"/>
    <w:rsid w:val="006D482A"/>
    <w:rsid w:val="006E7235"/>
    <w:rsid w:val="00704D44"/>
    <w:rsid w:val="00717D13"/>
    <w:rsid w:val="00722CF3"/>
    <w:rsid w:val="00733657"/>
    <w:rsid w:val="0074131F"/>
    <w:rsid w:val="0076693D"/>
    <w:rsid w:val="007A4618"/>
    <w:rsid w:val="007D0FCC"/>
    <w:rsid w:val="007F28B9"/>
    <w:rsid w:val="007F4589"/>
    <w:rsid w:val="007F5FCE"/>
    <w:rsid w:val="00816AB9"/>
    <w:rsid w:val="00832346"/>
    <w:rsid w:val="008562A6"/>
    <w:rsid w:val="0088669A"/>
    <w:rsid w:val="008A3CCD"/>
    <w:rsid w:val="008D2539"/>
    <w:rsid w:val="008F3CE3"/>
    <w:rsid w:val="00906DC0"/>
    <w:rsid w:val="0091151D"/>
    <w:rsid w:val="009152A0"/>
    <w:rsid w:val="00916579"/>
    <w:rsid w:val="00920100"/>
    <w:rsid w:val="0092749C"/>
    <w:rsid w:val="009644B1"/>
    <w:rsid w:val="00975F27"/>
    <w:rsid w:val="009906BB"/>
    <w:rsid w:val="009B054D"/>
    <w:rsid w:val="009C62BA"/>
    <w:rsid w:val="009D6400"/>
    <w:rsid w:val="009F1131"/>
    <w:rsid w:val="00A02FB1"/>
    <w:rsid w:val="00A205FE"/>
    <w:rsid w:val="00A20CD8"/>
    <w:rsid w:val="00A3044A"/>
    <w:rsid w:val="00A356EE"/>
    <w:rsid w:val="00A37789"/>
    <w:rsid w:val="00A56148"/>
    <w:rsid w:val="00A62D84"/>
    <w:rsid w:val="00A7480E"/>
    <w:rsid w:val="00AA0BBE"/>
    <w:rsid w:val="00AB456E"/>
    <w:rsid w:val="00AB6FDC"/>
    <w:rsid w:val="00AB7507"/>
    <w:rsid w:val="00AC3B7F"/>
    <w:rsid w:val="00AE34DD"/>
    <w:rsid w:val="00AF2CA5"/>
    <w:rsid w:val="00B30BD4"/>
    <w:rsid w:val="00B37785"/>
    <w:rsid w:val="00B378E4"/>
    <w:rsid w:val="00B648AF"/>
    <w:rsid w:val="00B71D80"/>
    <w:rsid w:val="00B74B3C"/>
    <w:rsid w:val="00BB4ECF"/>
    <w:rsid w:val="00BD4183"/>
    <w:rsid w:val="00C05230"/>
    <w:rsid w:val="00C5041D"/>
    <w:rsid w:val="00C674BD"/>
    <w:rsid w:val="00C72CB5"/>
    <w:rsid w:val="00C81285"/>
    <w:rsid w:val="00CC47B9"/>
    <w:rsid w:val="00CC6DB5"/>
    <w:rsid w:val="00D03D46"/>
    <w:rsid w:val="00D06B8A"/>
    <w:rsid w:val="00D216C6"/>
    <w:rsid w:val="00DA4AF5"/>
    <w:rsid w:val="00DB7518"/>
    <w:rsid w:val="00DC6BD7"/>
    <w:rsid w:val="00DD2259"/>
    <w:rsid w:val="00DD7A84"/>
    <w:rsid w:val="00E00C7C"/>
    <w:rsid w:val="00E15AA7"/>
    <w:rsid w:val="00E212C4"/>
    <w:rsid w:val="00E301E4"/>
    <w:rsid w:val="00E6390F"/>
    <w:rsid w:val="00E6763F"/>
    <w:rsid w:val="00E70AFA"/>
    <w:rsid w:val="00E70BD6"/>
    <w:rsid w:val="00EB3805"/>
    <w:rsid w:val="00EE1477"/>
    <w:rsid w:val="00F00E26"/>
    <w:rsid w:val="00F027D8"/>
    <w:rsid w:val="00F0364D"/>
    <w:rsid w:val="00F14A99"/>
    <w:rsid w:val="00F21D76"/>
    <w:rsid w:val="00F312D9"/>
    <w:rsid w:val="00F5790F"/>
    <w:rsid w:val="00F95431"/>
    <w:rsid w:val="00FA1EBE"/>
    <w:rsid w:val="00FA4EE9"/>
    <w:rsid w:val="00FB473E"/>
    <w:rsid w:val="00FB65EB"/>
    <w:rsid w:val="00FC6DB3"/>
    <w:rsid w:val="00FF09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 w:id="1336038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13978</Words>
  <Characters>76883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2026-01-15T19:11:00Z</cp:lastPrinted>
  <dcterms:created xsi:type="dcterms:W3CDTF">2026-02-01T23:45:00Z</dcterms:created>
  <dcterms:modified xsi:type="dcterms:W3CDTF">2026-02-01T23:45:00Z</dcterms:modified>
</cp:coreProperties>
</file>