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7611F" w14:textId="4123ACB0" w:rsidR="00D55E4A" w:rsidRPr="00DA10FB" w:rsidRDefault="00AD18E2" w:rsidP="00AD18E2">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DA10FB">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A30D4" w:rsidRPr="00DA10FB">
        <w:rPr>
          <w:rFonts w:ascii="Palatino Linotype" w:eastAsia="Times New Roman" w:hAnsi="Palatino Linotype" w:cs="Arial"/>
          <w:color w:val="000000"/>
          <w:sz w:val="24"/>
          <w:szCs w:val="24"/>
          <w:lang w:eastAsia="es-MX"/>
        </w:rPr>
        <w:t xml:space="preserve">diecisiete de junio de dos mil veintiséis. </w:t>
      </w:r>
      <w:r w:rsidR="00A97139" w:rsidRPr="00DA10FB">
        <w:rPr>
          <w:rFonts w:ascii="Palatino Linotype" w:eastAsia="Times New Roman" w:hAnsi="Palatino Linotype" w:cs="Arial"/>
          <w:color w:val="000000"/>
          <w:sz w:val="24"/>
          <w:szCs w:val="24"/>
          <w:lang w:eastAsia="es-MX"/>
        </w:rPr>
        <w:t xml:space="preserve"> </w:t>
      </w:r>
      <w:r w:rsidR="00D55E4A" w:rsidRPr="00DA10FB">
        <w:rPr>
          <w:rFonts w:ascii="Palatino Linotype" w:eastAsia="Times New Roman" w:hAnsi="Palatino Linotype" w:cs="Arial"/>
          <w:color w:val="000000"/>
          <w:sz w:val="24"/>
          <w:szCs w:val="24"/>
          <w:lang w:eastAsia="es-MX"/>
        </w:rPr>
        <w:t xml:space="preserve"> </w:t>
      </w:r>
    </w:p>
    <w:p w14:paraId="01077063" w14:textId="0C68916F" w:rsidR="00AA30D4" w:rsidRPr="00DA10FB" w:rsidRDefault="00D55E4A" w:rsidP="00D55E4A">
      <w:pPr>
        <w:tabs>
          <w:tab w:val="left" w:pos="1701"/>
        </w:tabs>
        <w:spacing w:before="240" w:line="360" w:lineRule="auto"/>
        <w:jc w:val="both"/>
        <w:rPr>
          <w:rFonts w:ascii="Palatino Linotype" w:hAnsi="Palatino Linotype" w:cs="Arial"/>
          <w:sz w:val="24"/>
          <w:lang w:eastAsia="es-MX"/>
        </w:rPr>
      </w:pPr>
      <w:r w:rsidRPr="00DA10FB">
        <w:rPr>
          <w:rFonts w:ascii="Palatino Linotype" w:hAnsi="Palatino Linotype" w:cs="Arial"/>
          <w:b/>
          <w:sz w:val="24"/>
        </w:rPr>
        <w:t>VISTO</w:t>
      </w:r>
      <w:r w:rsidRPr="00DA10FB">
        <w:rPr>
          <w:rFonts w:ascii="Palatino Linotype" w:hAnsi="Palatino Linotype" w:cs="Arial"/>
          <w:sz w:val="24"/>
        </w:rPr>
        <w:t xml:space="preserve"> el expediente electrónico formado con motivo del recurso de revisión número </w:t>
      </w:r>
      <w:bookmarkStart w:id="1" w:name="_GoBack"/>
      <w:r w:rsidR="00AA30D4" w:rsidRPr="00DA10FB">
        <w:rPr>
          <w:rFonts w:ascii="Palatino Linotype" w:hAnsi="Palatino Linotype" w:cs="Arial"/>
          <w:b/>
          <w:bCs/>
          <w:sz w:val="24"/>
          <w:lang w:eastAsia="es-MX"/>
        </w:rPr>
        <w:t>05100</w:t>
      </w:r>
      <w:r w:rsidRPr="00DA10FB">
        <w:rPr>
          <w:rFonts w:ascii="Palatino Linotype" w:hAnsi="Palatino Linotype" w:cs="Arial"/>
          <w:b/>
          <w:bCs/>
          <w:sz w:val="24"/>
          <w:lang w:eastAsia="es-MX"/>
        </w:rPr>
        <w:t>/INFOEM/IP/RR/202</w:t>
      </w:r>
      <w:r w:rsidR="00AA30D4" w:rsidRPr="00DA10FB">
        <w:rPr>
          <w:rFonts w:ascii="Palatino Linotype" w:hAnsi="Palatino Linotype" w:cs="Arial"/>
          <w:b/>
          <w:bCs/>
          <w:sz w:val="24"/>
          <w:lang w:eastAsia="es-MX"/>
        </w:rPr>
        <w:t>6</w:t>
      </w:r>
      <w:bookmarkEnd w:id="1"/>
      <w:r w:rsidRPr="00DA10FB">
        <w:rPr>
          <w:rFonts w:ascii="Palatino Linotype" w:hAnsi="Palatino Linotype" w:cs="Arial"/>
          <w:b/>
          <w:bCs/>
          <w:sz w:val="24"/>
          <w:lang w:eastAsia="es-MX"/>
        </w:rPr>
        <w:t xml:space="preserve">, </w:t>
      </w:r>
      <w:r w:rsidRPr="00DA10FB">
        <w:rPr>
          <w:rFonts w:ascii="Palatino Linotype" w:hAnsi="Palatino Linotype" w:cs="Arial"/>
          <w:sz w:val="24"/>
          <w:lang w:eastAsia="es-MX"/>
        </w:rPr>
        <w:t xml:space="preserve">interpuesto por </w:t>
      </w:r>
      <w:r w:rsidR="00AA30D4" w:rsidRPr="00DA10FB">
        <w:rPr>
          <w:rFonts w:ascii="Palatino Linotype" w:hAnsi="Palatino Linotype" w:cs="Arial"/>
          <w:sz w:val="24"/>
          <w:lang w:eastAsia="es-MX"/>
        </w:rPr>
        <w:t xml:space="preserve">la </w:t>
      </w:r>
      <w:r w:rsidR="00AA30D4" w:rsidRPr="00DA10FB">
        <w:rPr>
          <w:rFonts w:ascii="Palatino Linotype" w:hAnsi="Palatino Linotype" w:cs="Arial"/>
          <w:b/>
          <w:bCs/>
          <w:sz w:val="24"/>
          <w:lang w:eastAsia="es-MX"/>
        </w:rPr>
        <w:t xml:space="preserve">C. </w:t>
      </w:r>
      <w:r w:rsidR="00885225">
        <w:rPr>
          <w:rFonts w:ascii="Palatino Linotype" w:hAnsi="Palatino Linotype" w:cs="Arial"/>
          <w:b/>
          <w:bCs/>
          <w:sz w:val="24"/>
          <w:lang w:eastAsia="es-MX"/>
        </w:rPr>
        <w:t>XXXXXXXXXXXXXXXXXXXX</w:t>
      </w:r>
      <w:r w:rsidR="00AA30D4" w:rsidRPr="00DA10FB">
        <w:rPr>
          <w:rFonts w:ascii="Palatino Linotype" w:hAnsi="Palatino Linotype" w:cs="Arial"/>
          <w:b/>
          <w:bCs/>
          <w:sz w:val="24"/>
          <w:lang w:eastAsia="es-MX"/>
        </w:rPr>
        <w:t xml:space="preserve"> </w:t>
      </w:r>
      <w:r w:rsidR="00885225">
        <w:rPr>
          <w:rFonts w:ascii="Palatino Linotype" w:hAnsi="Palatino Linotype" w:cs="Arial"/>
          <w:b/>
          <w:bCs/>
          <w:sz w:val="24"/>
          <w:lang w:eastAsia="es-MX"/>
        </w:rPr>
        <w:t>XXXXXX</w:t>
      </w:r>
      <w:r w:rsidR="00AA30D4" w:rsidRPr="00DA10FB">
        <w:rPr>
          <w:rFonts w:ascii="Palatino Linotype" w:hAnsi="Palatino Linotype" w:cs="Arial"/>
          <w:b/>
          <w:bCs/>
          <w:sz w:val="24"/>
          <w:lang w:eastAsia="es-MX"/>
        </w:rPr>
        <w:t xml:space="preserve">, </w:t>
      </w:r>
      <w:r w:rsidR="00AA30D4" w:rsidRPr="00DA10FB">
        <w:rPr>
          <w:rFonts w:ascii="Palatino Linotype" w:hAnsi="Palatino Linotype" w:cs="Arial"/>
          <w:sz w:val="24"/>
          <w:lang w:eastAsia="es-MX"/>
        </w:rPr>
        <w:t xml:space="preserve">en lo sucesivo </w:t>
      </w:r>
      <w:r w:rsidR="00AA30D4" w:rsidRPr="00DA10FB">
        <w:rPr>
          <w:rFonts w:ascii="Palatino Linotype" w:hAnsi="Palatino Linotype" w:cs="Arial"/>
          <w:b/>
          <w:bCs/>
          <w:sz w:val="24"/>
          <w:lang w:eastAsia="es-MX"/>
        </w:rPr>
        <w:t xml:space="preserve">La Recurrente, </w:t>
      </w:r>
      <w:r w:rsidR="00AA30D4" w:rsidRPr="00DA10FB">
        <w:rPr>
          <w:rFonts w:ascii="Palatino Linotype" w:hAnsi="Palatino Linotype" w:cs="Arial"/>
          <w:sz w:val="24"/>
          <w:lang w:eastAsia="es-MX"/>
        </w:rPr>
        <w:t xml:space="preserve">en contra de la respuesta del </w:t>
      </w:r>
      <w:r w:rsidR="00AA30D4" w:rsidRPr="00DA10FB">
        <w:rPr>
          <w:rFonts w:ascii="Palatino Linotype" w:hAnsi="Palatino Linotype" w:cs="Arial"/>
          <w:b/>
          <w:bCs/>
          <w:sz w:val="24"/>
          <w:lang w:eastAsia="es-MX"/>
        </w:rPr>
        <w:t xml:space="preserve">Ayuntamiento de Ecatepec de Morelos, </w:t>
      </w:r>
      <w:r w:rsidR="00AA30D4" w:rsidRPr="00DA10FB">
        <w:rPr>
          <w:rFonts w:ascii="Palatino Linotype" w:hAnsi="Palatino Linotype" w:cs="Arial"/>
          <w:sz w:val="24"/>
          <w:lang w:eastAsia="es-MX"/>
        </w:rPr>
        <w:t xml:space="preserve">en lo subsecuente </w:t>
      </w:r>
      <w:r w:rsidR="00AA30D4" w:rsidRPr="00DA10FB">
        <w:rPr>
          <w:rFonts w:ascii="Palatino Linotype" w:hAnsi="Palatino Linotype" w:cs="Arial"/>
          <w:b/>
          <w:bCs/>
          <w:sz w:val="24"/>
          <w:lang w:eastAsia="es-MX"/>
        </w:rPr>
        <w:t xml:space="preserve">El Sujeto Obligado, </w:t>
      </w:r>
      <w:r w:rsidR="00AA30D4" w:rsidRPr="00DA10FB">
        <w:rPr>
          <w:rFonts w:ascii="Palatino Linotype" w:hAnsi="Palatino Linotype" w:cs="Arial"/>
          <w:sz w:val="24"/>
          <w:lang w:eastAsia="es-MX"/>
        </w:rPr>
        <w:t xml:space="preserve">se procede a dictar la presente resolución. </w:t>
      </w:r>
    </w:p>
    <w:p w14:paraId="0366E495" w14:textId="77777777" w:rsidR="00AA30D4" w:rsidRPr="00DA10FB" w:rsidRDefault="00AA30D4" w:rsidP="00D55E4A">
      <w:pPr>
        <w:spacing w:before="240" w:after="240" w:line="360" w:lineRule="auto"/>
        <w:jc w:val="center"/>
        <w:rPr>
          <w:rFonts w:ascii="Palatino Linotype" w:hAnsi="Palatino Linotype"/>
          <w:b/>
          <w:sz w:val="28"/>
        </w:rPr>
      </w:pPr>
    </w:p>
    <w:p w14:paraId="351B0250" w14:textId="573E12DF" w:rsidR="00D55E4A" w:rsidRPr="00DA10FB" w:rsidRDefault="00D55E4A" w:rsidP="00D55E4A">
      <w:pPr>
        <w:spacing w:before="240" w:after="240" w:line="360" w:lineRule="auto"/>
        <w:jc w:val="center"/>
        <w:rPr>
          <w:rFonts w:ascii="Palatino Linotype" w:hAnsi="Palatino Linotype"/>
          <w:b/>
          <w:sz w:val="28"/>
        </w:rPr>
      </w:pPr>
      <w:r w:rsidRPr="00DA10FB">
        <w:rPr>
          <w:rFonts w:ascii="Palatino Linotype" w:hAnsi="Palatino Linotype"/>
          <w:b/>
          <w:sz w:val="28"/>
        </w:rPr>
        <w:t>A N T E C E D E N T E S   D E L   A S U N T O</w:t>
      </w:r>
    </w:p>
    <w:p w14:paraId="6834758D" w14:textId="77777777" w:rsidR="00D55E4A" w:rsidRPr="00DA10FB" w:rsidRDefault="00D55E4A" w:rsidP="00D55E4A">
      <w:pPr>
        <w:spacing w:before="240" w:after="240" w:line="360" w:lineRule="auto"/>
        <w:jc w:val="both"/>
        <w:rPr>
          <w:rFonts w:ascii="Palatino Linotype" w:hAnsi="Palatino Linotype"/>
        </w:rPr>
      </w:pPr>
      <w:r w:rsidRPr="00DA10FB">
        <w:rPr>
          <w:rFonts w:ascii="Palatino Linotype" w:hAnsi="Palatino Linotype" w:cs="Arial"/>
          <w:b/>
          <w:sz w:val="28"/>
        </w:rPr>
        <w:t>PRIMERO.</w:t>
      </w:r>
      <w:r w:rsidRPr="00DA10FB">
        <w:rPr>
          <w:rFonts w:ascii="Palatino Linotype" w:hAnsi="Palatino Linotype" w:cs="Arial"/>
        </w:rPr>
        <w:t xml:space="preserve"> </w:t>
      </w:r>
      <w:r w:rsidRPr="00DA10FB">
        <w:rPr>
          <w:rFonts w:ascii="Palatino Linotype" w:hAnsi="Palatino Linotype"/>
          <w:b/>
          <w:sz w:val="28"/>
          <w:szCs w:val="28"/>
        </w:rPr>
        <w:t>De la Solicitud de Información.</w:t>
      </w:r>
    </w:p>
    <w:p w14:paraId="2857349D" w14:textId="68962924" w:rsidR="00AA30D4" w:rsidRPr="00DA10FB" w:rsidRDefault="00D55E4A" w:rsidP="00D55E4A">
      <w:pPr>
        <w:spacing w:before="240" w:line="360" w:lineRule="auto"/>
        <w:jc w:val="both"/>
        <w:rPr>
          <w:rFonts w:ascii="Palatino Linotype" w:hAnsi="Palatino Linotype" w:cs="Arial"/>
          <w:sz w:val="24"/>
        </w:rPr>
      </w:pPr>
      <w:r w:rsidRPr="00DA10FB">
        <w:rPr>
          <w:rFonts w:ascii="Palatino Linotype" w:hAnsi="Palatino Linotype" w:cs="Arial"/>
          <w:sz w:val="24"/>
        </w:rPr>
        <w:t xml:space="preserve">Con fecha </w:t>
      </w:r>
      <w:r w:rsidR="00AA30D4" w:rsidRPr="00DA10FB">
        <w:rPr>
          <w:rFonts w:ascii="Palatino Linotype" w:hAnsi="Palatino Linotype" w:cs="Arial"/>
          <w:b/>
          <w:bCs/>
          <w:sz w:val="24"/>
        </w:rPr>
        <w:t xml:space="preserve">seis de mayo de dos mil veintiséis, </w:t>
      </w:r>
      <w:r w:rsidR="00796DFD" w:rsidRPr="00DA10FB">
        <w:rPr>
          <w:rFonts w:ascii="Palatino Linotype" w:hAnsi="Palatino Linotype" w:cs="Arial"/>
          <w:b/>
          <w:bCs/>
          <w:sz w:val="24"/>
        </w:rPr>
        <w:t>La</w:t>
      </w:r>
      <w:r w:rsidR="00AA30D4" w:rsidRPr="00DA10FB">
        <w:rPr>
          <w:rFonts w:ascii="Palatino Linotype" w:hAnsi="Palatino Linotype" w:cs="Arial"/>
          <w:b/>
          <w:bCs/>
          <w:sz w:val="24"/>
        </w:rPr>
        <w:t xml:space="preserve"> Recurrente, </w:t>
      </w:r>
      <w:r w:rsidR="00AA30D4" w:rsidRPr="00DA10FB">
        <w:rPr>
          <w:rFonts w:ascii="Palatino Linotype" w:hAnsi="Palatino Linotype" w:cs="Arial"/>
          <w:sz w:val="24"/>
        </w:rPr>
        <w:t xml:space="preserve">presentó a través del </w:t>
      </w:r>
      <w:r w:rsidR="00A97139" w:rsidRPr="00DA10FB">
        <w:rPr>
          <w:rFonts w:ascii="Palatino Linotype" w:hAnsi="Palatino Linotype" w:cs="Arial"/>
          <w:sz w:val="24"/>
        </w:rPr>
        <w:t>Sistema de Acceso a la Información Mexiquense (</w:t>
      </w:r>
      <w:r w:rsidR="00A97139" w:rsidRPr="00DA10FB">
        <w:rPr>
          <w:rFonts w:ascii="Palatino Linotype" w:hAnsi="Palatino Linotype" w:cs="Arial"/>
          <w:b/>
          <w:sz w:val="24"/>
        </w:rPr>
        <w:t>SAIMEX)</w:t>
      </w:r>
      <w:r w:rsidR="00A97139" w:rsidRPr="00DA10FB">
        <w:rPr>
          <w:rFonts w:ascii="Palatino Linotype" w:hAnsi="Palatino Linotype" w:cs="Arial"/>
          <w:sz w:val="24"/>
        </w:rPr>
        <w:t xml:space="preserve"> ante </w:t>
      </w:r>
      <w:r w:rsidR="00A97139" w:rsidRPr="00DA10FB">
        <w:rPr>
          <w:rFonts w:ascii="Palatino Linotype" w:hAnsi="Palatino Linotype" w:cs="Arial"/>
          <w:b/>
          <w:sz w:val="24"/>
        </w:rPr>
        <w:t>El Sujeto Obligado</w:t>
      </w:r>
      <w:r w:rsidR="00A97139" w:rsidRPr="00DA10FB">
        <w:rPr>
          <w:rFonts w:ascii="Palatino Linotype" w:hAnsi="Palatino Linotype" w:cs="Arial"/>
          <w:sz w:val="24"/>
        </w:rPr>
        <w:t xml:space="preserve">, solicitud de acceso a la información pública, registrada bajo el número de expediente </w:t>
      </w:r>
      <w:r w:rsidR="00AA30D4" w:rsidRPr="00DA10FB">
        <w:rPr>
          <w:rFonts w:ascii="Palatino Linotype" w:hAnsi="Palatino Linotype" w:cs="Arial"/>
          <w:b/>
          <w:bCs/>
          <w:sz w:val="24"/>
        </w:rPr>
        <w:t xml:space="preserve">00383/ECATEPEC/IP/2026, </w:t>
      </w:r>
      <w:r w:rsidR="00AA30D4" w:rsidRPr="00DA10FB">
        <w:rPr>
          <w:rFonts w:ascii="Palatino Linotype" w:hAnsi="Palatino Linotype" w:cs="Arial"/>
          <w:sz w:val="24"/>
        </w:rPr>
        <w:t>mediante la cual solicitó información en el tenor siguiente:</w:t>
      </w:r>
    </w:p>
    <w:p w14:paraId="6AFD262C" w14:textId="3C907084" w:rsidR="00AA30D4" w:rsidRPr="00DA10FB" w:rsidRDefault="00AA30D4" w:rsidP="00AA30D4">
      <w:pPr>
        <w:pStyle w:val="Citas"/>
        <w:rPr>
          <w:b/>
          <w:bCs/>
        </w:rPr>
      </w:pPr>
      <w:r w:rsidRPr="00DA10FB">
        <w:t xml:space="preserve">“Esta pregunta se formula al Ayuntamiento de Ecatepec de Morelos, y a SAPASE, el día 06 de mayo de 2026. ANTECEDENTES. El día de ayer 05 de mayo de 2026, observe la instalación de una válvula de la RED de agua, ubicada en calle 12 esquina con calle 5 de la Colonia Rustica Xalostoc, en el marco de la Obra Pública de Calle </w:t>
      </w:r>
      <w:r w:rsidRPr="00DA10FB">
        <w:lastRenderedPageBreak/>
        <w:t xml:space="preserve">12 de la Colonia Rustica Xalostoc. La válvula para resguardar la válvula NO está terminada. PREGUNTA UNO. ¿La válvula agua se encuentra abierta? PREGUNTA DOS. ¿La válvula de agua se encuentra cerrada, y es la causa de que NO exista buena presión de agua en la calle 12? PREGUNTA TRES. ¿Cuándo se tiene programado terminar la construcción para el resguardo de la válvula de agua?” </w:t>
      </w:r>
      <w:r w:rsidRPr="00DA10FB">
        <w:rPr>
          <w:b/>
          <w:bCs/>
        </w:rPr>
        <w:t>(Sic)</w:t>
      </w:r>
    </w:p>
    <w:p w14:paraId="7EFF2E19" w14:textId="77777777" w:rsidR="00D55E4A" w:rsidRPr="00DA10FB" w:rsidRDefault="00D55E4A" w:rsidP="00D55E4A">
      <w:pPr>
        <w:spacing w:before="240" w:line="360" w:lineRule="auto"/>
        <w:ind w:right="850"/>
        <w:jc w:val="both"/>
        <w:rPr>
          <w:rFonts w:ascii="Palatino Linotype" w:eastAsia="Times New Roman" w:hAnsi="Palatino Linotype" w:cs="Times New Roman"/>
          <w:sz w:val="24"/>
          <w:szCs w:val="24"/>
          <w:lang w:eastAsia="es-ES"/>
        </w:rPr>
      </w:pPr>
      <w:r w:rsidRPr="00DA10FB">
        <w:rPr>
          <w:rFonts w:ascii="Palatino Linotype" w:eastAsia="Times New Roman" w:hAnsi="Palatino Linotype" w:cs="Times New Roman"/>
          <w:b/>
          <w:sz w:val="24"/>
          <w:szCs w:val="24"/>
          <w:lang w:eastAsia="es-ES"/>
        </w:rPr>
        <w:t>Modalidad de entrega:</w:t>
      </w:r>
      <w:r w:rsidRPr="00DA10FB">
        <w:rPr>
          <w:rFonts w:ascii="Palatino Linotype" w:eastAsia="Times New Roman" w:hAnsi="Palatino Linotype" w:cs="Times New Roman"/>
          <w:sz w:val="24"/>
          <w:szCs w:val="24"/>
          <w:lang w:eastAsia="es-ES"/>
        </w:rPr>
        <w:t xml:space="preserve"> A través del SAIMEX </w:t>
      </w:r>
    </w:p>
    <w:p w14:paraId="1E987A9B" w14:textId="77777777" w:rsidR="00D55E4A" w:rsidRPr="00DA10FB" w:rsidRDefault="00D55E4A" w:rsidP="00D55E4A">
      <w:pPr>
        <w:spacing w:before="240" w:line="360" w:lineRule="auto"/>
        <w:ind w:right="850"/>
        <w:jc w:val="both"/>
        <w:rPr>
          <w:rFonts w:ascii="Palatino Linotype" w:eastAsia="Times New Roman" w:hAnsi="Palatino Linotype" w:cs="Times New Roman"/>
          <w:sz w:val="24"/>
          <w:szCs w:val="24"/>
          <w:lang w:eastAsia="es-ES"/>
        </w:rPr>
      </w:pPr>
    </w:p>
    <w:p w14:paraId="5AA45A28" w14:textId="6EA6078D" w:rsidR="00D55E4A" w:rsidRPr="00DA10FB" w:rsidRDefault="00A97139" w:rsidP="00D55E4A">
      <w:pPr>
        <w:spacing w:before="240" w:line="360" w:lineRule="auto"/>
        <w:jc w:val="both"/>
        <w:rPr>
          <w:rFonts w:ascii="Palatino Linotype" w:hAnsi="Palatino Linotype" w:cs="Arial"/>
          <w:b/>
          <w:sz w:val="28"/>
        </w:rPr>
      </w:pPr>
      <w:r w:rsidRPr="00DA10FB">
        <w:rPr>
          <w:rFonts w:ascii="Palatino Linotype" w:hAnsi="Palatino Linotype" w:cs="Arial"/>
          <w:b/>
          <w:sz w:val="28"/>
        </w:rPr>
        <w:t>SEGUNDO</w:t>
      </w:r>
      <w:r w:rsidR="00D55E4A" w:rsidRPr="00DA10FB">
        <w:rPr>
          <w:rFonts w:ascii="Palatino Linotype" w:hAnsi="Palatino Linotype" w:cs="Arial"/>
          <w:b/>
          <w:sz w:val="28"/>
        </w:rPr>
        <w:t xml:space="preserve">. </w:t>
      </w:r>
      <w:r w:rsidR="00D55E4A" w:rsidRPr="00DA10FB">
        <w:rPr>
          <w:rFonts w:ascii="Palatino Linotype" w:hAnsi="Palatino Linotype" w:cs="Arial"/>
          <w:b/>
          <w:sz w:val="28"/>
          <w:szCs w:val="20"/>
        </w:rPr>
        <w:t>De la respuesta del Sujeto Obligado.</w:t>
      </w:r>
    </w:p>
    <w:p w14:paraId="0FBE5681" w14:textId="6925D4F1" w:rsidR="00AA30D4" w:rsidRPr="00DA10FB" w:rsidRDefault="00D55E4A" w:rsidP="00D55E4A">
      <w:pPr>
        <w:spacing w:before="240" w:line="360" w:lineRule="auto"/>
        <w:jc w:val="both"/>
        <w:rPr>
          <w:rFonts w:ascii="Palatino Linotype" w:hAnsi="Palatino Linotype" w:cs="Arial"/>
          <w:sz w:val="24"/>
          <w:szCs w:val="24"/>
        </w:rPr>
      </w:pPr>
      <w:r w:rsidRPr="00DA10FB">
        <w:rPr>
          <w:rFonts w:ascii="Palatino Linotype" w:hAnsi="Palatino Linotype" w:cs="Arial"/>
          <w:sz w:val="24"/>
          <w:szCs w:val="24"/>
        </w:rPr>
        <w:t xml:space="preserve">En el expediente electrónico </w:t>
      </w:r>
      <w:r w:rsidRPr="00DA10FB">
        <w:rPr>
          <w:rFonts w:ascii="Palatino Linotype" w:hAnsi="Palatino Linotype" w:cs="Arial"/>
          <w:b/>
          <w:sz w:val="24"/>
          <w:szCs w:val="24"/>
        </w:rPr>
        <w:t>SAIMEX</w:t>
      </w:r>
      <w:r w:rsidRPr="00DA10FB">
        <w:rPr>
          <w:rFonts w:ascii="Palatino Linotype" w:hAnsi="Palatino Linotype" w:cs="Arial"/>
          <w:sz w:val="24"/>
          <w:szCs w:val="24"/>
        </w:rPr>
        <w:t xml:space="preserve">, se aprecia que el </w:t>
      </w:r>
      <w:r w:rsidR="00AA30D4" w:rsidRPr="00DA10FB">
        <w:rPr>
          <w:rFonts w:ascii="Palatino Linotype" w:hAnsi="Palatino Linotype" w:cs="Arial"/>
          <w:b/>
          <w:bCs/>
          <w:sz w:val="24"/>
          <w:szCs w:val="24"/>
        </w:rPr>
        <w:t xml:space="preserve">ocho de mayo de dos mil veintiséis, El Sujeto Obligado </w:t>
      </w:r>
      <w:r w:rsidR="00AA30D4" w:rsidRPr="00DA10FB">
        <w:rPr>
          <w:rFonts w:ascii="Palatino Linotype" w:hAnsi="Palatino Linotype" w:cs="Arial"/>
          <w:sz w:val="24"/>
          <w:szCs w:val="24"/>
        </w:rPr>
        <w:t xml:space="preserve">dio respuesta a la solicitud de información </w:t>
      </w:r>
      <w:r w:rsidR="00AA30D4" w:rsidRPr="00DA10FB">
        <w:rPr>
          <w:rFonts w:ascii="Palatino Linotype" w:hAnsi="Palatino Linotype" w:cs="Arial"/>
          <w:b/>
          <w:bCs/>
          <w:sz w:val="24"/>
          <w:szCs w:val="24"/>
        </w:rPr>
        <w:t xml:space="preserve">00383/ECATEPEC/IP/2026, </w:t>
      </w:r>
      <w:r w:rsidR="00AA30D4" w:rsidRPr="00DA10FB">
        <w:rPr>
          <w:rFonts w:ascii="Palatino Linotype" w:hAnsi="Palatino Linotype" w:cs="Arial"/>
          <w:sz w:val="24"/>
          <w:szCs w:val="24"/>
        </w:rPr>
        <w:t>resulta de nuestro interés lo siguiente:</w:t>
      </w:r>
    </w:p>
    <w:p w14:paraId="6D19AB35" w14:textId="23007373" w:rsidR="00AA30D4" w:rsidRPr="00DA10FB" w:rsidRDefault="00AA30D4" w:rsidP="00AA30D4">
      <w:pPr>
        <w:pStyle w:val="Citas"/>
        <w:rPr>
          <w:b/>
          <w:bCs/>
        </w:rPr>
      </w:pPr>
      <w:r w:rsidRPr="00DA10FB">
        <w:t xml:space="preserve">“Se anexa escrito de incompetencia” </w:t>
      </w:r>
      <w:r w:rsidRPr="00DA10FB">
        <w:rPr>
          <w:b/>
          <w:bCs/>
        </w:rPr>
        <w:t>(Sic)</w:t>
      </w:r>
    </w:p>
    <w:p w14:paraId="08E1428E" w14:textId="42E87495" w:rsidR="00D55E4A" w:rsidRPr="00DA10FB" w:rsidRDefault="00D55E4A" w:rsidP="00D55E4A">
      <w:pPr>
        <w:spacing w:before="240" w:line="360" w:lineRule="auto"/>
        <w:jc w:val="both"/>
        <w:rPr>
          <w:rFonts w:ascii="Palatino Linotype" w:hAnsi="Palatino Linotype" w:cs="Arial"/>
          <w:sz w:val="24"/>
          <w:szCs w:val="24"/>
        </w:rPr>
      </w:pPr>
      <w:r w:rsidRPr="00DA10FB">
        <w:rPr>
          <w:rFonts w:ascii="Palatino Linotype" w:hAnsi="Palatino Linotype" w:cs="Arial"/>
          <w:sz w:val="24"/>
          <w:szCs w:val="24"/>
        </w:rPr>
        <w:t xml:space="preserve">De manera complementaria, </w:t>
      </w:r>
      <w:r w:rsidRPr="00DA10FB">
        <w:rPr>
          <w:rFonts w:ascii="Palatino Linotype" w:hAnsi="Palatino Linotype" w:cs="Arial"/>
          <w:b/>
          <w:bCs/>
          <w:sz w:val="24"/>
          <w:szCs w:val="24"/>
        </w:rPr>
        <w:t xml:space="preserve">El Sujeto Obligado </w:t>
      </w:r>
      <w:r w:rsidRPr="00DA10FB">
        <w:rPr>
          <w:rFonts w:ascii="Palatino Linotype" w:hAnsi="Palatino Linotype" w:cs="Arial"/>
          <w:sz w:val="24"/>
          <w:szCs w:val="24"/>
        </w:rPr>
        <w:t xml:space="preserve">adjuntó </w:t>
      </w:r>
      <w:r w:rsidR="00A97139" w:rsidRPr="00DA10FB">
        <w:rPr>
          <w:rFonts w:ascii="Palatino Linotype" w:hAnsi="Palatino Linotype" w:cs="Arial"/>
          <w:sz w:val="24"/>
          <w:szCs w:val="24"/>
        </w:rPr>
        <w:t xml:space="preserve">el documento electrónico </w:t>
      </w:r>
      <w:r w:rsidR="00A97139" w:rsidRPr="00DA10FB">
        <w:rPr>
          <w:rFonts w:ascii="Palatino Linotype" w:hAnsi="Palatino Linotype" w:cs="Arial"/>
          <w:b/>
          <w:bCs/>
          <w:sz w:val="24"/>
          <w:szCs w:val="24"/>
        </w:rPr>
        <w:t>“</w:t>
      </w:r>
      <w:r w:rsidR="00AA30D4" w:rsidRPr="00DA10FB">
        <w:rPr>
          <w:rFonts w:ascii="Palatino Linotype" w:hAnsi="Palatino Linotype" w:cs="Arial"/>
          <w:b/>
          <w:bCs/>
          <w:sz w:val="24"/>
          <w:szCs w:val="24"/>
        </w:rPr>
        <w:t xml:space="preserve">Incompetencia total a sol. 00383.pdf”, </w:t>
      </w:r>
      <w:r w:rsidR="00AA30D4" w:rsidRPr="00DA10FB">
        <w:rPr>
          <w:rFonts w:ascii="Palatino Linotype" w:hAnsi="Palatino Linotype" w:cs="Arial"/>
          <w:sz w:val="24"/>
          <w:szCs w:val="24"/>
        </w:rPr>
        <w:t xml:space="preserve">cuyo contenido se tiene por </w:t>
      </w:r>
      <w:r w:rsidRPr="00DA10FB">
        <w:rPr>
          <w:rFonts w:ascii="Palatino Linotype" w:hAnsi="Palatino Linotype" w:cs="Arial"/>
          <w:sz w:val="24"/>
          <w:szCs w:val="24"/>
        </w:rPr>
        <w:t xml:space="preserve">reproducido como si a la letra se insertase en virtud de que serán materia de análisis en el considerando respectivo. </w:t>
      </w:r>
    </w:p>
    <w:p w14:paraId="44C3070B" w14:textId="77777777" w:rsidR="00D55E4A" w:rsidRPr="00DA10FB" w:rsidRDefault="00D55E4A" w:rsidP="00D55E4A">
      <w:pPr>
        <w:spacing w:before="240" w:line="360" w:lineRule="auto"/>
        <w:jc w:val="both"/>
        <w:rPr>
          <w:rFonts w:ascii="Palatino Linotype" w:hAnsi="Palatino Linotype" w:cs="Arial"/>
          <w:sz w:val="24"/>
          <w:szCs w:val="24"/>
        </w:rPr>
      </w:pPr>
    </w:p>
    <w:p w14:paraId="08F21973" w14:textId="7DEF3176" w:rsidR="00D55E4A" w:rsidRPr="00DA10FB" w:rsidRDefault="00A97139" w:rsidP="00D55E4A">
      <w:pPr>
        <w:spacing w:before="240" w:line="360" w:lineRule="auto"/>
        <w:jc w:val="both"/>
        <w:rPr>
          <w:rFonts w:ascii="Palatino Linotype" w:hAnsi="Palatino Linotype" w:cs="Arial"/>
          <w:b/>
          <w:sz w:val="28"/>
        </w:rPr>
      </w:pPr>
      <w:r w:rsidRPr="00DA10FB">
        <w:rPr>
          <w:rFonts w:ascii="Palatino Linotype" w:hAnsi="Palatino Linotype" w:cs="Arial"/>
          <w:b/>
          <w:sz w:val="28"/>
        </w:rPr>
        <w:t>TERCERO</w:t>
      </w:r>
      <w:r w:rsidR="00D55E4A" w:rsidRPr="00DA10FB">
        <w:rPr>
          <w:rFonts w:ascii="Palatino Linotype" w:hAnsi="Palatino Linotype" w:cs="Arial"/>
          <w:b/>
          <w:sz w:val="28"/>
        </w:rPr>
        <w:t xml:space="preserve">. </w:t>
      </w:r>
      <w:r w:rsidR="00D55E4A" w:rsidRPr="00DA10FB">
        <w:rPr>
          <w:rFonts w:ascii="Palatino Linotype" w:hAnsi="Palatino Linotype"/>
          <w:b/>
          <w:sz w:val="28"/>
        </w:rPr>
        <w:t>Del recurso de revisión.</w:t>
      </w:r>
    </w:p>
    <w:p w14:paraId="09E49365" w14:textId="072CFB72" w:rsidR="00A97139" w:rsidRPr="00DA10FB" w:rsidRDefault="00D55E4A" w:rsidP="00D55E4A">
      <w:pPr>
        <w:spacing w:before="240" w:line="360" w:lineRule="auto"/>
        <w:jc w:val="both"/>
        <w:rPr>
          <w:rFonts w:ascii="Palatino Linotype" w:hAnsi="Palatino Linotype" w:cs="Arial"/>
          <w:bCs/>
          <w:sz w:val="24"/>
          <w:szCs w:val="24"/>
        </w:rPr>
      </w:pPr>
      <w:r w:rsidRPr="00DA10FB">
        <w:rPr>
          <w:rFonts w:ascii="Palatino Linotype" w:hAnsi="Palatino Linotype" w:cs="Arial"/>
          <w:sz w:val="24"/>
          <w:szCs w:val="24"/>
        </w:rPr>
        <w:lastRenderedPageBreak/>
        <w:t xml:space="preserve">Inconforme con la respuesta notificada por </w:t>
      </w:r>
      <w:r w:rsidRPr="00DA10FB">
        <w:rPr>
          <w:rFonts w:ascii="Palatino Linotype" w:hAnsi="Palatino Linotype" w:cs="Arial"/>
          <w:b/>
          <w:sz w:val="24"/>
          <w:szCs w:val="24"/>
        </w:rPr>
        <w:t xml:space="preserve">El Sujeto Obligado, </w:t>
      </w:r>
      <w:r w:rsidR="00AA30D4" w:rsidRPr="00DA10FB">
        <w:rPr>
          <w:rFonts w:ascii="Palatino Linotype" w:hAnsi="Palatino Linotype" w:cs="Arial"/>
          <w:b/>
          <w:sz w:val="24"/>
          <w:szCs w:val="24"/>
        </w:rPr>
        <w:t>La</w:t>
      </w:r>
      <w:r w:rsidRPr="00DA10FB">
        <w:rPr>
          <w:rFonts w:ascii="Palatino Linotype" w:hAnsi="Palatino Linotype" w:cs="Arial"/>
          <w:b/>
          <w:sz w:val="24"/>
          <w:szCs w:val="24"/>
        </w:rPr>
        <w:t xml:space="preserve"> Recurrente </w:t>
      </w:r>
      <w:r w:rsidRPr="00DA10FB">
        <w:rPr>
          <w:rFonts w:ascii="Palatino Linotype" w:hAnsi="Palatino Linotype" w:cs="Arial"/>
          <w:bCs/>
          <w:sz w:val="24"/>
          <w:szCs w:val="24"/>
        </w:rPr>
        <w:t>interpuso el recurso de revisión, en fecha</w:t>
      </w:r>
      <w:r w:rsidR="001A67C5" w:rsidRPr="00DA10FB">
        <w:rPr>
          <w:rFonts w:ascii="Palatino Linotype" w:hAnsi="Palatino Linotype" w:cs="Arial"/>
          <w:bCs/>
          <w:sz w:val="24"/>
          <w:szCs w:val="24"/>
        </w:rPr>
        <w:t xml:space="preserve"> </w:t>
      </w:r>
      <w:r w:rsidR="00AA30D4" w:rsidRPr="00DA10FB">
        <w:rPr>
          <w:rFonts w:ascii="Palatino Linotype" w:hAnsi="Palatino Linotype" w:cs="Arial"/>
          <w:b/>
          <w:sz w:val="24"/>
          <w:szCs w:val="24"/>
        </w:rPr>
        <w:t xml:space="preserve">diez de mayo de dos mil veintiséis, </w:t>
      </w:r>
      <w:r w:rsidR="00AA30D4" w:rsidRPr="00DA10FB">
        <w:rPr>
          <w:rFonts w:ascii="Palatino Linotype" w:hAnsi="Palatino Linotype" w:cs="Arial"/>
          <w:bCs/>
          <w:sz w:val="24"/>
          <w:szCs w:val="24"/>
        </w:rPr>
        <w:t xml:space="preserve">el cual fue </w:t>
      </w:r>
      <w:r w:rsidR="00A97139" w:rsidRPr="00DA10FB">
        <w:rPr>
          <w:rFonts w:ascii="Palatino Linotype" w:hAnsi="Palatino Linotype" w:cs="Arial"/>
          <w:bCs/>
          <w:sz w:val="24"/>
          <w:szCs w:val="24"/>
        </w:rPr>
        <w:t xml:space="preserve">registrado en el sistema electrónico con el expediente </w:t>
      </w:r>
      <w:r w:rsidR="00AA30D4" w:rsidRPr="00DA10FB">
        <w:rPr>
          <w:rFonts w:ascii="Palatino Linotype" w:hAnsi="Palatino Linotype" w:cs="Arial"/>
          <w:b/>
          <w:sz w:val="24"/>
          <w:szCs w:val="24"/>
        </w:rPr>
        <w:t>05100</w:t>
      </w:r>
      <w:r w:rsidR="00A97139" w:rsidRPr="00DA10FB">
        <w:rPr>
          <w:rFonts w:ascii="Palatino Linotype" w:hAnsi="Palatino Linotype" w:cs="Arial"/>
          <w:b/>
          <w:sz w:val="24"/>
          <w:szCs w:val="24"/>
        </w:rPr>
        <w:t>/INFOEM/IP/RR/202</w:t>
      </w:r>
      <w:r w:rsidR="00AA30D4" w:rsidRPr="00DA10FB">
        <w:rPr>
          <w:rFonts w:ascii="Palatino Linotype" w:hAnsi="Palatino Linotype" w:cs="Arial"/>
          <w:b/>
          <w:sz w:val="24"/>
          <w:szCs w:val="24"/>
        </w:rPr>
        <w:t>6</w:t>
      </w:r>
      <w:r w:rsidR="00A97139" w:rsidRPr="00DA10FB">
        <w:rPr>
          <w:rFonts w:ascii="Palatino Linotype" w:hAnsi="Palatino Linotype" w:cs="Arial"/>
          <w:b/>
          <w:sz w:val="24"/>
          <w:szCs w:val="24"/>
        </w:rPr>
        <w:t xml:space="preserve">, </w:t>
      </w:r>
      <w:r w:rsidR="00A97139" w:rsidRPr="00DA10FB">
        <w:rPr>
          <w:rFonts w:ascii="Palatino Linotype" w:hAnsi="Palatino Linotype" w:cs="Arial"/>
          <w:bCs/>
          <w:sz w:val="24"/>
          <w:szCs w:val="24"/>
        </w:rPr>
        <w:t xml:space="preserve">en el cual arguye las siguientes manifestaciones: </w:t>
      </w:r>
    </w:p>
    <w:p w14:paraId="512BB593" w14:textId="77777777" w:rsidR="00D55E4A" w:rsidRPr="00DA10FB" w:rsidRDefault="00D55E4A" w:rsidP="00D55E4A">
      <w:pPr>
        <w:spacing w:before="240" w:line="360" w:lineRule="auto"/>
        <w:jc w:val="both"/>
        <w:rPr>
          <w:rFonts w:ascii="Palatino Linotype" w:hAnsi="Palatino Linotype" w:cs="Arial"/>
          <w:b/>
          <w:sz w:val="24"/>
        </w:rPr>
      </w:pPr>
      <w:r w:rsidRPr="00DA10FB">
        <w:rPr>
          <w:rFonts w:ascii="Palatino Linotype" w:hAnsi="Palatino Linotype" w:cs="Arial"/>
          <w:b/>
          <w:sz w:val="24"/>
        </w:rPr>
        <w:t>Acto Impugnado:</w:t>
      </w:r>
    </w:p>
    <w:p w14:paraId="14E1B952" w14:textId="4C8FF5AE" w:rsidR="00D55E4A" w:rsidRPr="00DA10FB" w:rsidRDefault="00D55E4A" w:rsidP="00D55E4A">
      <w:pPr>
        <w:pStyle w:val="Citas"/>
        <w:rPr>
          <w:b/>
          <w:bCs/>
          <w:sz w:val="24"/>
        </w:rPr>
      </w:pPr>
      <w:r w:rsidRPr="00DA10FB">
        <w:t>“</w:t>
      </w:r>
      <w:r w:rsidR="00AA30D4" w:rsidRPr="00DA10FB">
        <w:t>Esta pregunta se formula al Ayuntamiento de Ecatepec de Morelos, y a SAPASE, el día 06 de mayo de 2026. ANTECEDENTES. El día de ayer 05 de mayo de 2026, observe la instalación de una válvula de la RED de agua, ubicada en calle 12 esquina con calle 5 de la Colonia Rustica Xalostoc, en el marco de la Obra Pública de Calle 12 de la Colonia Rustica Xalostoc. La válvula para resguardar la válvula NO está terminada. PREGUNTA UNO. ¿La válvula agua se encuentra abierta? PREGUNTA DOS. ¿La válvula de agua se encuentra cerrada, y es la causa de que NO exista buena presión de agua en la calle 12? PREGUNTA TRES. ¿Cuándo se tiene programado terminar la construcción para el resguardo de la válvula de agua?</w:t>
      </w:r>
      <w:r w:rsidRPr="00DA10FB">
        <w:t xml:space="preserve">” </w:t>
      </w:r>
      <w:r w:rsidRPr="00DA10FB">
        <w:rPr>
          <w:b/>
          <w:bCs/>
        </w:rPr>
        <w:t>(Sic)</w:t>
      </w:r>
    </w:p>
    <w:p w14:paraId="328F4E5D" w14:textId="77777777" w:rsidR="00D55E4A" w:rsidRPr="00DA10FB" w:rsidRDefault="00D55E4A" w:rsidP="00D55E4A">
      <w:pPr>
        <w:spacing w:before="240" w:line="360" w:lineRule="auto"/>
        <w:jc w:val="both"/>
        <w:rPr>
          <w:rFonts w:ascii="Palatino Linotype" w:hAnsi="Palatino Linotype" w:cs="Arial"/>
          <w:sz w:val="24"/>
        </w:rPr>
      </w:pPr>
      <w:r w:rsidRPr="00DA10FB">
        <w:rPr>
          <w:rFonts w:ascii="Palatino Linotype" w:hAnsi="Palatino Linotype" w:cs="Arial"/>
          <w:b/>
          <w:sz w:val="24"/>
        </w:rPr>
        <w:t>Razones o Motivos de Inconformidad</w:t>
      </w:r>
      <w:r w:rsidRPr="00DA10FB">
        <w:rPr>
          <w:rFonts w:ascii="Palatino Linotype" w:hAnsi="Palatino Linotype" w:cs="Arial"/>
          <w:sz w:val="24"/>
        </w:rPr>
        <w:t xml:space="preserve">: </w:t>
      </w:r>
    </w:p>
    <w:p w14:paraId="3EBE1BE1" w14:textId="2264CF95" w:rsidR="00D55E4A" w:rsidRPr="00DA10FB" w:rsidRDefault="00D55E4A" w:rsidP="00D55E4A">
      <w:pPr>
        <w:pStyle w:val="Citas"/>
        <w:rPr>
          <w:b/>
          <w:bCs/>
        </w:rPr>
      </w:pPr>
      <w:r w:rsidRPr="00DA10FB">
        <w:t>“</w:t>
      </w:r>
      <w:r w:rsidR="00AA30D4" w:rsidRPr="00DA10FB">
        <w:t>La Obra Pública fue contratada por el H. Ayuntamiento de Ecatepec de Morelos, la responsabilidad del contrato y su seguimiento, es de la Dirección de Obras Públicas. Por lo anterior. agradeceré su respuesta a mi solicitud de información.</w:t>
      </w:r>
      <w:r w:rsidRPr="00DA10FB">
        <w:t xml:space="preserve">” </w:t>
      </w:r>
      <w:r w:rsidRPr="00DA10FB">
        <w:rPr>
          <w:b/>
          <w:bCs/>
        </w:rPr>
        <w:t>(Sic)</w:t>
      </w:r>
    </w:p>
    <w:p w14:paraId="1E405544" w14:textId="77777777" w:rsidR="00D55E4A" w:rsidRPr="00DA10FB" w:rsidRDefault="00D55E4A" w:rsidP="00D55E4A">
      <w:pPr>
        <w:pStyle w:val="Citas"/>
        <w:rPr>
          <w:b/>
        </w:rPr>
      </w:pPr>
    </w:p>
    <w:p w14:paraId="2513D2F8" w14:textId="64474EB8" w:rsidR="00D55E4A" w:rsidRPr="00DA10FB" w:rsidRDefault="00A97139" w:rsidP="00D55E4A">
      <w:pPr>
        <w:spacing w:before="240" w:line="360" w:lineRule="auto"/>
        <w:jc w:val="both"/>
        <w:rPr>
          <w:rFonts w:ascii="Palatino Linotype" w:hAnsi="Palatino Linotype" w:cs="Arial"/>
          <w:b/>
          <w:sz w:val="24"/>
          <w:szCs w:val="24"/>
        </w:rPr>
      </w:pPr>
      <w:r w:rsidRPr="00DA10FB">
        <w:rPr>
          <w:rFonts w:ascii="Palatino Linotype" w:hAnsi="Palatino Linotype" w:cs="Arial"/>
          <w:b/>
          <w:sz w:val="28"/>
        </w:rPr>
        <w:t>CUARTO</w:t>
      </w:r>
      <w:r w:rsidR="00D55E4A" w:rsidRPr="00DA10FB">
        <w:rPr>
          <w:rFonts w:ascii="Palatino Linotype" w:hAnsi="Palatino Linotype" w:cs="Arial"/>
          <w:b/>
          <w:sz w:val="24"/>
          <w:szCs w:val="24"/>
        </w:rPr>
        <w:t xml:space="preserve">. </w:t>
      </w:r>
      <w:r w:rsidR="00D55E4A" w:rsidRPr="00DA10FB">
        <w:rPr>
          <w:rFonts w:ascii="Palatino Linotype" w:hAnsi="Palatino Linotype" w:cs="Arial"/>
          <w:b/>
          <w:sz w:val="28"/>
          <w:szCs w:val="28"/>
        </w:rPr>
        <w:t>Del turno del recurso de revisión.</w:t>
      </w:r>
    </w:p>
    <w:p w14:paraId="04912F97" w14:textId="41916A17" w:rsidR="00D55E4A" w:rsidRPr="00DA10FB" w:rsidRDefault="00D55E4A" w:rsidP="00D55E4A">
      <w:pPr>
        <w:spacing w:before="240" w:line="360" w:lineRule="auto"/>
        <w:jc w:val="both"/>
        <w:rPr>
          <w:rFonts w:ascii="Palatino Linotype" w:hAnsi="Palatino Linotype" w:cs="Arial"/>
          <w:sz w:val="24"/>
          <w:szCs w:val="24"/>
        </w:rPr>
      </w:pPr>
      <w:r w:rsidRPr="00DA10FB">
        <w:rPr>
          <w:rFonts w:ascii="Palatino Linotype" w:hAnsi="Palatino Linotype" w:cs="Arial"/>
          <w:sz w:val="24"/>
          <w:szCs w:val="24"/>
        </w:rPr>
        <w:lastRenderedPageBreak/>
        <w:t xml:space="preserve">Medio de impugnación que le fue turnado al Comisionado </w:t>
      </w:r>
      <w:r w:rsidRPr="00DA10FB">
        <w:rPr>
          <w:rFonts w:ascii="Palatino Linotype" w:hAnsi="Palatino Linotype" w:cs="Arial"/>
          <w:b/>
          <w:sz w:val="24"/>
          <w:szCs w:val="24"/>
        </w:rPr>
        <w:t>José Martínez Vilchis</w:t>
      </w:r>
      <w:r w:rsidRPr="00DA10FB">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AA30D4" w:rsidRPr="00DA10FB">
        <w:rPr>
          <w:rFonts w:ascii="Palatino Linotype" w:hAnsi="Palatino Linotype" w:cs="Arial"/>
          <w:b/>
          <w:bCs/>
          <w:sz w:val="24"/>
          <w:szCs w:val="24"/>
        </w:rPr>
        <w:t xml:space="preserve">catorce de mayo de dos mil veintiséis, </w:t>
      </w:r>
      <w:r w:rsidRPr="00DA10FB">
        <w:rPr>
          <w:rFonts w:ascii="Palatino Linotype" w:hAnsi="Palatino Linotype" w:cs="Arial"/>
          <w:sz w:val="24"/>
          <w:szCs w:val="24"/>
        </w:rPr>
        <w:t>determinándose en él, un plazo de siete días para que las partes manifestaran lo que a su derecho corresponda en términos del numeral ya citado.</w:t>
      </w:r>
    </w:p>
    <w:p w14:paraId="50DB6FDF" w14:textId="77777777" w:rsidR="00D55E4A" w:rsidRPr="00DA10FB" w:rsidRDefault="00D55E4A" w:rsidP="00D55E4A">
      <w:pPr>
        <w:spacing w:before="240" w:line="360" w:lineRule="auto"/>
        <w:jc w:val="both"/>
        <w:rPr>
          <w:rFonts w:ascii="Palatino Linotype" w:hAnsi="Palatino Linotype" w:cs="Arial"/>
          <w:sz w:val="24"/>
          <w:szCs w:val="24"/>
        </w:rPr>
      </w:pPr>
    </w:p>
    <w:p w14:paraId="0D5FAAD0" w14:textId="689783BE" w:rsidR="00D55E4A" w:rsidRPr="00DA10FB" w:rsidRDefault="00A97139" w:rsidP="00D55E4A">
      <w:pPr>
        <w:spacing w:before="240" w:line="360" w:lineRule="auto"/>
        <w:jc w:val="both"/>
        <w:rPr>
          <w:rFonts w:ascii="Palatino Linotype" w:hAnsi="Palatino Linotype" w:cs="Arial"/>
          <w:b/>
          <w:sz w:val="24"/>
          <w:szCs w:val="24"/>
        </w:rPr>
      </w:pPr>
      <w:r w:rsidRPr="00DA10FB">
        <w:rPr>
          <w:rFonts w:ascii="Palatino Linotype" w:hAnsi="Palatino Linotype" w:cs="Arial"/>
          <w:b/>
          <w:sz w:val="28"/>
        </w:rPr>
        <w:t>QUINTO</w:t>
      </w:r>
      <w:r w:rsidR="00D55E4A" w:rsidRPr="00DA10FB">
        <w:rPr>
          <w:rFonts w:ascii="Palatino Linotype" w:hAnsi="Palatino Linotype" w:cs="Arial"/>
          <w:b/>
          <w:sz w:val="24"/>
          <w:szCs w:val="24"/>
        </w:rPr>
        <w:t xml:space="preserve">. </w:t>
      </w:r>
      <w:r w:rsidR="00D55E4A" w:rsidRPr="00DA10FB">
        <w:rPr>
          <w:rFonts w:ascii="Palatino Linotype" w:hAnsi="Palatino Linotype" w:cs="Arial"/>
          <w:b/>
          <w:sz w:val="28"/>
          <w:szCs w:val="28"/>
        </w:rPr>
        <w:t>De la etapa de instrucción.</w:t>
      </w:r>
    </w:p>
    <w:p w14:paraId="47ECC361" w14:textId="32671C13" w:rsidR="00AA30D4" w:rsidRPr="00DA10FB" w:rsidRDefault="00D55E4A" w:rsidP="00D55E4A">
      <w:pPr>
        <w:spacing w:before="240" w:line="360" w:lineRule="auto"/>
        <w:jc w:val="both"/>
        <w:rPr>
          <w:rFonts w:ascii="Palatino Linotype" w:hAnsi="Palatino Linotype" w:cs="Arial"/>
          <w:b/>
          <w:bCs/>
          <w:sz w:val="24"/>
          <w:szCs w:val="24"/>
        </w:rPr>
      </w:pPr>
      <w:r w:rsidRPr="00DA10FB">
        <w:rPr>
          <w:rFonts w:ascii="Palatino Linotype" w:hAnsi="Palatino Linotype" w:cs="Arial"/>
          <w:sz w:val="24"/>
          <w:szCs w:val="24"/>
        </w:rPr>
        <w:t xml:space="preserve">Así, una vez transcurrido el término legal referido, </w:t>
      </w:r>
      <w:r w:rsidRPr="00DA10FB">
        <w:rPr>
          <w:rFonts w:ascii="Palatino Linotype" w:hAnsi="Palatino Linotype" w:cs="Arial"/>
          <w:b/>
          <w:bCs/>
          <w:sz w:val="24"/>
          <w:szCs w:val="24"/>
        </w:rPr>
        <w:t>El Sujeto Obligado</w:t>
      </w:r>
      <w:r w:rsidR="00AA30D4" w:rsidRPr="00DA10FB">
        <w:rPr>
          <w:rFonts w:ascii="Palatino Linotype" w:hAnsi="Palatino Linotype" w:cs="Arial"/>
          <w:b/>
          <w:bCs/>
          <w:sz w:val="24"/>
          <w:szCs w:val="24"/>
        </w:rPr>
        <w:t xml:space="preserve"> </w:t>
      </w:r>
      <w:r w:rsidR="00AA30D4" w:rsidRPr="00DA10FB">
        <w:rPr>
          <w:rFonts w:ascii="Palatino Linotype" w:hAnsi="Palatino Linotype" w:cs="Arial"/>
          <w:sz w:val="24"/>
          <w:szCs w:val="24"/>
        </w:rPr>
        <w:t xml:space="preserve">rindió su informe justificado el día </w:t>
      </w:r>
      <w:r w:rsidR="00AA30D4" w:rsidRPr="00DA10FB">
        <w:rPr>
          <w:rFonts w:ascii="Palatino Linotype" w:hAnsi="Palatino Linotype" w:cs="Arial"/>
          <w:b/>
          <w:bCs/>
          <w:sz w:val="24"/>
          <w:szCs w:val="24"/>
        </w:rPr>
        <w:t xml:space="preserve">diecinueve de mayo, </w:t>
      </w:r>
      <w:r w:rsidR="00AA30D4" w:rsidRPr="00DA10FB">
        <w:rPr>
          <w:rFonts w:ascii="Palatino Linotype" w:hAnsi="Palatino Linotype" w:cs="Arial"/>
          <w:sz w:val="24"/>
          <w:szCs w:val="24"/>
        </w:rPr>
        <w:t xml:space="preserve">mismo que fue puesto a la vista el </w:t>
      </w:r>
      <w:r w:rsidR="00AA30D4" w:rsidRPr="00DA10FB">
        <w:rPr>
          <w:rFonts w:ascii="Palatino Linotype" w:hAnsi="Palatino Linotype" w:cs="Arial"/>
          <w:b/>
          <w:bCs/>
          <w:sz w:val="24"/>
          <w:szCs w:val="24"/>
        </w:rPr>
        <w:t xml:space="preserve">dos de junio de dos mil veintiséis. </w:t>
      </w:r>
      <w:r w:rsidR="00AA30D4" w:rsidRPr="00DA10FB">
        <w:rPr>
          <w:rFonts w:ascii="Palatino Linotype" w:hAnsi="Palatino Linotype" w:cs="Arial"/>
          <w:sz w:val="24"/>
          <w:szCs w:val="24"/>
        </w:rPr>
        <w:t xml:space="preserve">En contraste, </w:t>
      </w:r>
      <w:r w:rsidR="00AA30D4" w:rsidRPr="00DA10FB">
        <w:rPr>
          <w:rFonts w:ascii="Palatino Linotype" w:hAnsi="Palatino Linotype" w:cs="Arial"/>
          <w:b/>
          <w:bCs/>
          <w:sz w:val="24"/>
          <w:szCs w:val="24"/>
        </w:rPr>
        <w:t xml:space="preserve">La Recurrente </w:t>
      </w:r>
      <w:r w:rsidR="00AA30D4" w:rsidRPr="00DA10FB">
        <w:rPr>
          <w:rFonts w:ascii="Palatino Linotype" w:hAnsi="Palatino Linotype" w:cs="Arial"/>
          <w:sz w:val="24"/>
          <w:szCs w:val="24"/>
        </w:rPr>
        <w:t xml:space="preserve">rindió las manifestaciones estimadas pertinentes en fecha </w:t>
      </w:r>
      <w:r w:rsidR="00AA30D4" w:rsidRPr="00DA10FB">
        <w:rPr>
          <w:rFonts w:ascii="Palatino Linotype" w:hAnsi="Palatino Linotype" w:cs="Arial"/>
          <w:b/>
          <w:bCs/>
          <w:sz w:val="24"/>
          <w:szCs w:val="24"/>
        </w:rPr>
        <w:t xml:space="preserve">tres de junio de los corrientes. </w:t>
      </w:r>
    </w:p>
    <w:p w14:paraId="723B5F5F" w14:textId="31355295" w:rsidR="00D55E4A" w:rsidRPr="00DA10FB" w:rsidRDefault="00D55E4A" w:rsidP="00D55E4A">
      <w:pPr>
        <w:spacing w:before="240" w:line="360" w:lineRule="auto"/>
        <w:jc w:val="both"/>
        <w:rPr>
          <w:rFonts w:ascii="Palatino Linotype" w:hAnsi="Palatino Linotype" w:cs="Arial"/>
          <w:sz w:val="24"/>
          <w:szCs w:val="24"/>
        </w:rPr>
      </w:pPr>
      <w:r w:rsidRPr="00DA10FB">
        <w:rPr>
          <w:rFonts w:ascii="Palatino Linotype" w:hAnsi="Palatino Linotype" w:cs="Arial"/>
          <w:bCs/>
          <w:sz w:val="24"/>
          <w:szCs w:val="24"/>
        </w:rPr>
        <w:t xml:space="preserve">Por lo cual se decretó el cierre de instrucción con fecha </w:t>
      </w:r>
      <w:r w:rsidR="00AA30D4" w:rsidRPr="00DA10FB">
        <w:rPr>
          <w:rFonts w:ascii="Palatino Linotype" w:hAnsi="Palatino Linotype" w:cs="Arial"/>
          <w:b/>
          <w:sz w:val="24"/>
          <w:szCs w:val="24"/>
        </w:rPr>
        <w:t xml:space="preserve">ocho de junio de dos mil veintiséis, </w:t>
      </w:r>
      <w:r w:rsidR="00AA30D4" w:rsidRPr="00DA10FB">
        <w:rPr>
          <w:rFonts w:ascii="Palatino Linotype" w:hAnsi="Palatino Linotype" w:cs="Arial"/>
          <w:bCs/>
          <w:sz w:val="24"/>
          <w:szCs w:val="24"/>
        </w:rPr>
        <w:t xml:space="preserve">en </w:t>
      </w:r>
      <w:r w:rsidRPr="00DA10FB">
        <w:rPr>
          <w:rFonts w:ascii="Palatino Linotype" w:hAnsi="Palatino Linotype" w:cs="Arial"/>
          <w:sz w:val="24"/>
          <w:szCs w:val="24"/>
        </w:rPr>
        <w:t>términos del artículo 185 Fracción VI de la Ley de Transparencia y Acceso a la Información Pública del Estado de México y Municipios, iniciando el término legal para dictar resolución definitiva del asunto.</w:t>
      </w:r>
    </w:p>
    <w:p w14:paraId="4660B8F3" w14:textId="77777777" w:rsidR="001A67C5" w:rsidRPr="00DA10FB" w:rsidRDefault="001A67C5" w:rsidP="00D55E4A">
      <w:pPr>
        <w:spacing w:before="240" w:line="360" w:lineRule="auto"/>
        <w:jc w:val="center"/>
        <w:rPr>
          <w:rFonts w:ascii="Palatino Linotype" w:hAnsi="Palatino Linotype" w:cs="Arial"/>
          <w:b/>
          <w:sz w:val="24"/>
        </w:rPr>
      </w:pPr>
    </w:p>
    <w:p w14:paraId="6AC6C628" w14:textId="4B1D8413" w:rsidR="00D55E4A" w:rsidRPr="00DA10FB" w:rsidRDefault="00D55E4A" w:rsidP="00D55E4A">
      <w:pPr>
        <w:spacing w:before="240" w:line="360" w:lineRule="auto"/>
        <w:jc w:val="center"/>
        <w:rPr>
          <w:rFonts w:ascii="Palatino Linotype" w:hAnsi="Palatino Linotype" w:cs="Arial"/>
          <w:b/>
          <w:sz w:val="24"/>
        </w:rPr>
      </w:pPr>
      <w:r w:rsidRPr="00DA10FB">
        <w:rPr>
          <w:rFonts w:ascii="Palatino Linotype" w:hAnsi="Palatino Linotype" w:cs="Arial"/>
          <w:b/>
          <w:sz w:val="24"/>
        </w:rPr>
        <w:t xml:space="preserve">C O N S I D E R A N D O </w:t>
      </w:r>
    </w:p>
    <w:p w14:paraId="66ACD61A" w14:textId="77777777" w:rsidR="00D55E4A" w:rsidRPr="00DA10FB" w:rsidRDefault="00D55E4A" w:rsidP="00D55E4A">
      <w:pPr>
        <w:spacing w:before="240" w:line="360" w:lineRule="auto"/>
        <w:jc w:val="both"/>
        <w:rPr>
          <w:rFonts w:ascii="Palatino Linotype" w:hAnsi="Palatino Linotype" w:cs="Arial"/>
          <w:sz w:val="24"/>
        </w:rPr>
      </w:pPr>
      <w:r w:rsidRPr="00DA10FB">
        <w:rPr>
          <w:rFonts w:ascii="Palatino Linotype" w:hAnsi="Palatino Linotype" w:cs="Arial"/>
          <w:b/>
          <w:sz w:val="28"/>
        </w:rPr>
        <w:t>PRIMERO.</w:t>
      </w:r>
      <w:r w:rsidRPr="00DA10FB">
        <w:rPr>
          <w:rFonts w:ascii="Palatino Linotype" w:hAnsi="Palatino Linotype" w:cs="Arial"/>
          <w:b/>
        </w:rPr>
        <w:t xml:space="preserve"> </w:t>
      </w:r>
      <w:r w:rsidRPr="00DA10FB">
        <w:rPr>
          <w:rFonts w:ascii="Palatino Linotype" w:hAnsi="Palatino Linotype" w:cs="Arial"/>
          <w:b/>
          <w:sz w:val="28"/>
          <w:szCs w:val="28"/>
        </w:rPr>
        <w:t>De la competencia</w:t>
      </w:r>
      <w:r w:rsidRPr="00DA10FB">
        <w:rPr>
          <w:rFonts w:ascii="Palatino Linotype" w:hAnsi="Palatino Linotype" w:cs="Arial"/>
          <w:sz w:val="28"/>
          <w:szCs w:val="28"/>
        </w:rPr>
        <w:t>.</w:t>
      </w:r>
    </w:p>
    <w:p w14:paraId="0F9EA11A" w14:textId="77777777" w:rsidR="00D55E4A" w:rsidRPr="00DA10FB" w:rsidRDefault="00D55E4A" w:rsidP="00D55E4A">
      <w:pPr>
        <w:spacing w:line="360" w:lineRule="auto"/>
        <w:jc w:val="both"/>
        <w:rPr>
          <w:rFonts w:ascii="Palatino Linotype" w:hAnsi="Palatino Linotype"/>
          <w:sz w:val="24"/>
          <w:szCs w:val="24"/>
        </w:rPr>
      </w:pPr>
      <w:r w:rsidRPr="00DA10FB">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3972D5F" w14:textId="77777777" w:rsidR="00D55E4A" w:rsidRPr="00DA10FB" w:rsidRDefault="00D55E4A" w:rsidP="00D55E4A">
      <w:pPr>
        <w:pStyle w:val="Prrafodelista"/>
        <w:autoSpaceDE w:val="0"/>
        <w:autoSpaceDN w:val="0"/>
        <w:adjustRightInd w:val="0"/>
        <w:spacing w:before="240" w:after="160" w:line="360" w:lineRule="auto"/>
        <w:ind w:left="0"/>
        <w:jc w:val="both"/>
        <w:rPr>
          <w:rFonts w:ascii="Palatino Linotype" w:hAnsi="Palatino Linotype" w:cs="Arial"/>
          <w:bCs/>
          <w:lang w:val="es-MX"/>
        </w:rPr>
      </w:pPr>
    </w:p>
    <w:p w14:paraId="69B487ED" w14:textId="77777777" w:rsidR="00D55E4A" w:rsidRPr="00DA10FB" w:rsidRDefault="00D55E4A" w:rsidP="00D55E4A">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DA10FB">
        <w:rPr>
          <w:rFonts w:ascii="Palatino Linotype" w:hAnsi="Palatino Linotype" w:cs="Arial"/>
          <w:b/>
          <w:sz w:val="28"/>
          <w:lang w:val="es-MX"/>
        </w:rPr>
        <w:t>SEGUNDO</w:t>
      </w:r>
      <w:r w:rsidRPr="00DA10FB">
        <w:rPr>
          <w:rFonts w:ascii="Palatino Linotype" w:hAnsi="Palatino Linotype" w:cs="Arial"/>
          <w:b/>
          <w:lang w:val="es-MX"/>
        </w:rPr>
        <w:t xml:space="preserve">. </w:t>
      </w:r>
      <w:r w:rsidRPr="00DA10FB">
        <w:rPr>
          <w:rFonts w:ascii="Palatino Linotype" w:hAnsi="Palatino Linotype" w:cs="Arial"/>
          <w:b/>
          <w:sz w:val="28"/>
          <w:szCs w:val="28"/>
          <w:lang w:val="es-MX"/>
        </w:rPr>
        <w:t>Sobre los alcances del recurso de revisión.</w:t>
      </w:r>
      <w:r w:rsidRPr="00DA10FB">
        <w:rPr>
          <w:rFonts w:ascii="Palatino Linotype" w:hAnsi="Palatino Linotype" w:cs="Arial"/>
          <w:b/>
          <w:lang w:val="es-MX"/>
        </w:rPr>
        <w:t xml:space="preserve"> </w:t>
      </w:r>
    </w:p>
    <w:p w14:paraId="4DCF76F3" w14:textId="77777777" w:rsidR="00D55E4A" w:rsidRPr="00DA10FB"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r w:rsidRPr="00DA10FB">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B1318AD" w14:textId="77777777" w:rsidR="00D55E4A" w:rsidRPr="00DA10FB"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B1449D7" w14:textId="763F71A9" w:rsidR="007F79E2" w:rsidRPr="00DA10FB" w:rsidRDefault="007F79E2" w:rsidP="007F79E2">
      <w:pPr>
        <w:tabs>
          <w:tab w:val="left" w:pos="709"/>
        </w:tabs>
        <w:spacing w:before="240" w:line="360" w:lineRule="auto"/>
        <w:ind w:right="51"/>
        <w:jc w:val="both"/>
        <w:rPr>
          <w:rFonts w:ascii="Palatino Linotype" w:hAnsi="Palatino Linotype"/>
          <w:b/>
          <w:sz w:val="28"/>
          <w:szCs w:val="28"/>
        </w:rPr>
      </w:pPr>
      <w:r w:rsidRPr="00DA10FB">
        <w:rPr>
          <w:rFonts w:ascii="Palatino Linotype" w:hAnsi="Palatino Linotype"/>
          <w:b/>
          <w:sz w:val="28"/>
          <w:szCs w:val="28"/>
        </w:rPr>
        <w:lastRenderedPageBreak/>
        <w:t xml:space="preserve">TERCERO. </w:t>
      </w:r>
      <w:r w:rsidRPr="00DA10FB">
        <w:rPr>
          <w:rFonts w:ascii="Palatino Linotype" w:hAnsi="Palatino Linotype" w:cs="Arial"/>
          <w:b/>
          <w:sz w:val="28"/>
          <w:szCs w:val="28"/>
        </w:rPr>
        <w:t>Del estudio de las causas de improcedencia y sobreseimiento</w:t>
      </w:r>
    </w:p>
    <w:p w14:paraId="24617215" w14:textId="77777777" w:rsidR="007F79E2" w:rsidRPr="00DA10FB" w:rsidRDefault="007F79E2" w:rsidP="007F79E2">
      <w:pPr>
        <w:pStyle w:val="Prrafodelista"/>
        <w:autoSpaceDE w:val="0"/>
        <w:autoSpaceDN w:val="0"/>
        <w:adjustRightInd w:val="0"/>
        <w:spacing w:line="360" w:lineRule="auto"/>
        <w:ind w:left="0"/>
        <w:jc w:val="both"/>
        <w:rPr>
          <w:rFonts w:ascii="Palatino Linotype" w:hAnsi="Palatino Linotype" w:cs="Arial"/>
        </w:rPr>
      </w:pPr>
      <w:r w:rsidRPr="00DA10FB">
        <w:rPr>
          <w:rFonts w:ascii="Palatino Linotype" w:hAnsi="Palatino Linotype" w:cs="Aria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9625337" w14:textId="77777777" w:rsidR="007F79E2" w:rsidRPr="00DA10FB" w:rsidRDefault="007F79E2" w:rsidP="007F79E2">
      <w:pPr>
        <w:pStyle w:val="Prrafodelista"/>
        <w:autoSpaceDE w:val="0"/>
        <w:autoSpaceDN w:val="0"/>
        <w:adjustRightInd w:val="0"/>
        <w:spacing w:line="360" w:lineRule="auto"/>
        <w:ind w:left="0"/>
        <w:jc w:val="both"/>
        <w:rPr>
          <w:rFonts w:ascii="Palatino Linotype" w:hAnsi="Palatino Linotype" w:cs="Arial"/>
        </w:rPr>
      </w:pPr>
      <w:r w:rsidRPr="00DA10FB">
        <w:rPr>
          <w:rFonts w:ascii="Palatino Linotype" w:hAnsi="Palatino Linotype" w:cs="Arial"/>
        </w:rPr>
        <w:t>Siendo una facultad legal entrar al estudio de las causas de improcedencia que hagan valer las partes o que se adviertan de oficio por este Resolutor; presupuestos procesales de inicio o trámite de un proceso que dotan de seguridad jurídica la resolución emitida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éste no se coarta por regular causas de improcedencia y sobreseimiento con tales fines</w:t>
      </w:r>
      <w:r w:rsidRPr="00DA10FB">
        <w:rPr>
          <w:rStyle w:val="Refdenotaalpie"/>
          <w:rFonts w:ascii="Palatino Linotype" w:hAnsi="Palatino Linotype" w:cs="Arial"/>
        </w:rPr>
        <w:footnoteReference w:id="1"/>
      </w:r>
      <w:r w:rsidRPr="00DA10FB">
        <w:rPr>
          <w:rFonts w:ascii="Palatino Linotype" w:hAnsi="Palatino Linotype" w:cs="Arial"/>
        </w:rPr>
        <w:t>.</w:t>
      </w:r>
    </w:p>
    <w:p w14:paraId="5C1F38AD" w14:textId="77777777" w:rsidR="007F79E2" w:rsidRPr="00DA10FB" w:rsidRDefault="007F79E2" w:rsidP="007F79E2">
      <w:pPr>
        <w:autoSpaceDE w:val="0"/>
        <w:autoSpaceDN w:val="0"/>
        <w:adjustRightInd w:val="0"/>
        <w:spacing w:line="360" w:lineRule="auto"/>
        <w:jc w:val="both"/>
        <w:rPr>
          <w:rFonts w:ascii="Palatino Linotype" w:hAnsi="Palatino Linotype" w:cs="Arial"/>
          <w:sz w:val="24"/>
          <w:szCs w:val="24"/>
        </w:rPr>
      </w:pPr>
      <w:r w:rsidRPr="00DA10FB">
        <w:rPr>
          <w:rFonts w:ascii="Palatino Linotype" w:hAnsi="Palatino Linotype" w:cs="Arial"/>
          <w:sz w:val="24"/>
          <w:szCs w:val="24"/>
        </w:rPr>
        <w:lastRenderedPageBreak/>
        <w:t xml:space="preserve">En primer término es necesario hacer alusión a la solicitud de información ya que de ella deriva por un lado el procedimiento de acceso a la información ante </w:t>
      </w:r>
      <w:r w:rsidRPr="00DA10FB">
        <w:rPr>
          <w:rFonts w:ascii="Palatino Linotype" w:hAnsi="Palatino Linotype" w:cs="Arial"/>
          <w:b/>
          <w:sz w:val="24"/>
          <w:szCs w:val="24"/>
        </w:rPr>
        <w:t>El Sujeto Obligado</w:t>
      </w:r>
      <w:r w:rsidRPr="00DA10FB">
        <w:rPr>
          <w:rFonts w:ascii="Palatino Linotype" w:hAnsi="Palatino Linotype" w:cs="Arial"/>
          <w:sz w:val="24"/>
          <w:szCs w:val="24"/>
        </w:rPr>
        <w:t>, y por otro lado la materia sobre la que versara el recurso de revisión ante este Órgano Garante; se resalta la innegable necesidad de interpretar el texto de las solicitud,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34CE1A91" w14:textId="77777777" w:rsidR="007F79E2" w:rsidRPr="00DA10FB" w:rsidRDefault="007F79E2" w:rsidP="007F79E2">
      <w:pPr>
        <w:autoSpaceDE w:val="0"/>
        <w:autoSpaceDN w:val="0"/>
        <w:adjustRightInd w:val="0"/>
        <w:spacing w:line="360" w:lineRule="auto"/>
        <w:jc w:val="both"/>
        <w:rPr>
          <w:rFonts w:ascii="Palatino Linotype" w:hAnsi="Palatino Linotype" w:cs="Arial"/>
          <w:sz w:val="24"/>
          <w:szCs w:val="24"/>
        </w:rPr>
      </w:pPr>
      <w:r w:rsidRPr="00DA10FB">
        <w:rPr>
          <w:rFonts w:ascii="Palatino Linotype" w:hAnsi="Palatino Linotype" w:cs="Arial"/>
          <w:sz w:val="24"/>
          <w:szCs w:val="24"/>
        </w:rPr>
        <w:t>Ya que el planteamiento del problema es de toral importancia, a efecto de determinar la intención o voluntad del</w:t>
      </w:r>
      <w:r w:rsidRPr="00DA10FB">
        <w:rPr>
          <w:rFonts w:ascii="Palatino Linotype" w:hAnsi="Palatino Linotype" w:cs="Arial"/>
          <w:b/>
          <w:sz w:val="24"/>
          <w:szCs w:val="24"/>
        </w:rPr>
        <w:t xml:space="preserve"> Recurrente</w:t>
      </w:r>
      <w:r w:rsidRPr="00DA10FB">
        <w:rPr>
          <w:rFonts w:ascii="Palatino Linotype" w:hAnsi="Palatino Linotype" w:cs="Arial"/>
          <w:sz w:val="24"/>
          <w:szCs w:val="24"/>
        </w:rPr>
        <w:t xml:space="preserve"> a la luz de la interpretación de la solicitud de información, y que puede generar de forma objetiva y material </w:t>
      </w:r>
      <w:r w:rsidRPr="00DA10FB">
        <w:rPr>
          <w:rFonts w:ascii="Palatino Linotype" w:hAnsi="Palatino Linotype" w:cs="Arial"/>
          <w:b/>
          <w:sz w:val="24"/>
          <w:szCs w:val="24"/>
        </w:rPr>
        <w:t>El Sujeto Obligado</w:t>
      </w:r>
      <w:r w:rsidRPr="00DA10FB">
        <w:rPr>
          <w:rFonts w:ascii="Palatino Linotype" w:hAnsi="Palatino Linotype" w:cs="Arial"/>
          <w:sz w:val="24"/>
          <w:szCs w:val="24"/>
        </w:rPr>
        <w:t xml:space="preserve"> que se relacione con esa intención, respecto del presente asunto se realiza a continuación.</w:t>
      </w:r>
    </w:p>
    <w:p w14:paraId="45FEF58C" w14:textId="77777777" w:rsidR="007F79E2" w:rsidRPr="00DA10FB" w:rsidRDefault="007F79E2" w:rsidP="000C7274">
      <w:pPr>
        <w:autoSpaceDE w:val="0"/>
        <w:autoSpaceDN w:val="0"/>
        <w:adjustRightInd w:val="0"/>
        <w:spacing w:before="240" w:line="360" w:lineRule="auto"/>
        <w:jc w:val="both"/>
        <w:rPr>
          <w:rFonts w:ascii="Palatino Linotype" w:hAnsi="Palatino Linotype" w:cs="Arial"/>
          <w:sz w:val="24"/>
          <w:szCs w:val="24"/>
        </w:rPr>
      </w:pPr>
    </w:p>
    <w:p w14:paraId="28F40595" w14:textId="045CCC1A" w:rsidR="001A67C5" w:rsidRPr="00DA10FB" w:rsidRDefault="001A67C5" w:rsidP="000C7274">
      <w:pPr>
        <w:autoSpaceDE w:val="0"/>
        <w:autoSpaceDN w:val="0"/>
        <w:adjustRightInd w:val="0"/>
        <w:spacing w:before="240" w:line="360" w:lineRule="auto"/>
        <w:jc w:val="both"/>
        <w:rPr>
          <w:rFonts w:ascii="Palatino Linotype" w:hAnsi="Palatino Linotype" w:cs="Arial"/>
          <w:sz w:val="24"/>
          <w:szCs w:val="24"/>
        </w:rPr>
      </w:pPr>
      <w:r w:rsidRPr="00DA10FB">
        <w:rPr>
          <w:rFonts w:ascii="Palatino Linotype" w:hAnsi="Palatino Linotype" w:cs="Arial"/>
          <w:sz w:val="24"/>
          <w:szCs w:val="24"/>
        </w:rPr>
        <w:lastRenderedPageBreak/>
        <w:t>E</w:t>
      </w:r>
      <w:r w:rsidR="000C7274" w:rsidRPr="00DA10FB">
        <w:rPr>
          <w:rFonts w:ascii="Palatino Linotype" w:hAnsi="Palatino Linotype" w:cs="Arial"/>
          <w:sz w:val="24"/>
          <w:szCs w:val="24"/>
        </w:rPr>
        <w:t>n una aproximación inicial, con relación a la</w:t>
      </w:r>
      <w:r w:rsidRPr="00DA10FB">
        <w:rPr>
          <w:rFonts w:ascii="Palatino Linotype" w:hAnsi="Palatino Linotype" w:cs="Arial"/>
          <w:sz w:val="24"/>
          <w:szCs w:val="24"/>
        </w:rPr>
        <w:t xml:space="preserve"> solicitud de información </w:t>
      </w:r>
      <w:r w:rsidR="00017253" w:rsidRPr="00DA10FB">
        <w:rPr>
          <w:rFonts w:ascii="Palatino Linotype" w:hAnsi="Palatino Linotype" w:cs="Arial"/>
          <w:b/>
          <w:bCs/>
          <w:sz w:val="24"/>
          <w:szCs w:val="24"/>
        </w:rPr>
        <w:t>00383/ECATEPEC/IP/2026</w:t>
      </w:r>
      <w:r w:rsidRPr="00DA10FB">
        <w:rPr>
          <w:rFonts w:ascii="Palatino Linotype" w:hAnsi="Palatino Linotype" w:cs="Arial"/>
          <w:b/>
          <w:bCs/>
          <w:sz w:val="24"/>
          <w:szCs w:val="24"/>
        </w:rPr>
        <w:t xml:space="preserve"> </w:t>
      </w:r>
      <w:r w:rsidRPr="00DA10FB">
        <w:rPr>
          <w:rFonts w:ascii="Palatino Linotype" w:hAnsi="Palatino Linotype" w:cs="Arial"/>
          <w:sz w:val="24"/>
          <w:szCs w:val="24"/>
        </w:rPr>
        <w:t xml:space="preserve">se desprenden las siguientes consideraciones: </w:t>
      </w:r>
    </w:p>
    <w:p w14:paraId="3F2C558D" w14:textId="77777777" w:rsidR="000C7274" w:rsidRPr="00DA10FB" w:rsidRDefault="000C7274">
      <w:pPr>
        <w:pStyle w:val="Prrafodelista"/>
        <w:numPr>
          <w:ilvl w:val="0"/>
          <w:numId w:val="4"/>
        </w:numPr>
        <w:autoSpaceDE w:val="0"/>
        <w:autoSpaceDN w:val="0"/>
        <w:adjustRightInd w:val="0"/>
        <w:spacing w:before="240" w:line="360" w:lineRule="auto"/>
        <w:jc w:val="both"/>
        <w:rPr>
          <w:rFonts w:ascii="Palatino Linotype" w:hAnsi="Palatino Linotype" w:cs="Arial"/>
        </w:rPr>
      </w:pPr>
      <w:r w:rsidRPr="00DA10FB">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DA10FB">
        <w:rPr>
          <w:rFonts w:ascii="Palatino Linotype" w:hAnsi="Palatino Linotype" w:cs="Arial"/>
          <w:b/>
          <w:bCs/>
        </w:rPr>
        <w:t xml:space="preserve">Sujetos Obligados. </w:t>
      </w:r>
    </w:p>
    <w:p w14:paraId="5BBEF558" w14:textId="77777777" w:rsidR="00017253" w:rsidRPr="00DA10FB" w:rsidRDefault="00017253" w:rsidP="00017253">
      <w:pPr>
        <w:pStyle w:val="Prrafodelista"/>
        <w:autoSpaceDE w:val="0"/>
        <w:autoSpaceDN w:val="0"/>
        <w:adjustRightInd w:val="0"/>
        <w:spacing w:before="240" w:line="360" w:lineRule="auto"/>
        <w:ind w:left="720"/>
        <w:jc w:val="both"/>
        <w:rPr>
          <w:rFonts w:ascii="Palatino Linotype" w:hAnsi="Palatino Linotype" w:cs="Arial"/>
        </w:rPr>
      </w:pPr>
    </w:p>
    <w:p w14:paraId="6CBA29D9" w14:textId="405B9327" w:rsidR="00017253" w:rsidRPr="00DA10FB" w:rsidRDefault="00B97286">
      <w:pPr>
        <w:pStyle w:val="Prrafodelista"/>
        <w:numPr>
          <w:ilvl w:val="0"/>
          <w:numId w:val="4"/>
        </w:numPr>
        <w:autoSpaceDE w:val="0"/>
        <w:autoSpaceDN w:val="0"/>
        <w:adjustRightInd w:val="0"/>
        <w:spacing w:before="240" w:line="360" w:lineRule="auto"/>
        <w:jc w:val="both"/>
        <w:rPr>
          <w:rFonts w:ascii="Palatino Linotype" w:hAnsi="Palatino Linotype"/>
          <w:b/>
          <w:bCs/>
          <w:color w:val="000000"/>
        </w:rPr>
      </w:pPr>
      <w:r w:rsidRPr="00DA10FB">
        <w:rPr>
          <w:rFonts w:ascii="Palatino Linotype" w:hAnsi="Palatino Linotype" w:cs="Arial"/>
        </w:rPr>
        <w:t>Que</w:t>
      </w:r>
      <w:r w:rsidR="00017253" w:rsidRPr="00DA10FB">
        <w:rPr>
          <w:rFonts w:ascii="Palatino Linotype" w:hAnsi="Palatino Linotype" w:cs="Arial"/>
        </w:rPr>
        <w:t xml:space="preserve"> de una interpretación literal a la solicitud de información, se advierte que fueron formulados </w:t>
      </w:r>
      <w:r w:rsidR="00017253" w:rsidRPr="00DA10FB">
        <w:rPr>
          <w:rFonts w:ascii="Palatino Linotype" w:hAnsi="Palatino Linotype" w:cs="Arial"/>
          <w:b/>
          <w:bCs/>
        </w:rPr>
        <w:t xml:space="preserve">3 -tres- </w:t>
      </w:r>
      <w:r w:rsidR="00017253" w:rsidRPr="00DA10FB">
        <w:rPr>
          <w:rFonts w:ascii="Palatino Linotype" w:hAnsi="Palatino Linotype" w:cs="Arial"/>
        </w:rPr>
        <w:t xml:space="preserve">requerimientos. </w:t>
      </w:r>
    </w:p>
    <w:p w14:paraId="2D93384C" w14:textId="77777777" w:rsidR="00017253" w:rsidRPr="00DA10FB" w:rsidRDefault="00017253" w:rsidP="00017253">
      <w:pPr>
        <w:pStyle w:val="Prrafodelista"/>
        <w:rPr>
          <w:rFonts w:ascii="Palatino Linotype" w:hAnsi="Palatino Linotype"/>
          <w:b/>
          <w:bCs/>
          <w:color w:val="000000"/>
        </w:rPr>
      </w:pPr>
    </w:p>
    <w:p w14:paraId="5C9BD79B" w14:textId="26D29605" w:rsidR="00017253" w:rsidRPr="00DA10FB" w:rsidRDefault="00017253">
      <w:pPr>
        <w:pStyle w:val="Prrafodelista"/>
        <w:numPr>
          <w:ilvl w:val="0"/>
          <w:numId w:val="4"/>
        </w:numPr>
        <w:autoSpaceDE w:val="0"/>
        <w:autoSpaceDN w:val="0"/>
        <w:adjustRightInd w:val="0"/>
        <w:spacing w:before="240" w:line="360" w:lineRule="auto"/>
        <w:jc w:val="both"/>
        <w:rPr>
          <w:rFonts w:ascii="Palatino Linotype" w:hAnsi="Palatino Linotype"/>
          <w:i/>
          <w:iCs/>
        </w:rPr>
      </w:pPr>
      <w:r w:rsidRPr="00DA10FB">
        <w:rPr>
          <w:rFonts w:ascii="Palatino Linotype" w:hAnsi="Palatino Linotype"/>
          <w:color w:val="000000"/>
          <w:lang w:val="es-MX"/>
        </w:rPr>
        <w:t xml:space="preserve">Que con relación a los extractos de la solicitud de información referente a </w:t>
      </w:r>
      <w:r w:rsidRPr="00DA10FB">
        <w:rPr>
          <w:rFonts w:ascii="Palatino Linotype" w:hAnsi="Palatino Linotype"/>
          <w:i/>
          <w:iCs/>
          <w:color w:val="000000"/>
          <w:lang w:val="es-MX"/>
        </w:rPr>
        <w:t xml:space="preserve">“PREGUNTA UNO. ¿La válvula agua se encuentra abierta? PREGUNTA DOS. ¿La válvula de agua se encuentra cerrada, y es la causa de que NO exista buena presión de agua en la calle 12?” </w:t>
      </w:r>
      <w:r w:rsidRPr="00DA10FB">
        <w:rPr>
          <w:rFonts w:ascii="Palatino Linotype" w:hAnsi="Palatino Linotype"/>
        </w:rPr>
        <w:t xml:space="preserve">se estiman manifestaciones subjetivas ya que el derecho de acceso a la información pública es la prerrogativa de las personas para buscar, difundir, investigar, recabar, recibir y solicitar información pública, en contraste fueron formuladas interrogantes o preguntas que constriñen al </w:t>
      </w:r>
      <w:r w:rsidRPr="00DA10FB">
        <w:rPr>
          <w:rFonts w:ascii="Palatino Linotype" w:hAnsi="Palatino Linotype"/>
          <w:b/>
          <w:bCs/>
        </w:rPr>
        <w:t xml:space="preserve">Sujeto Obligado </w:t>
      </w:r>
      <w:r w:rsidRPr="00DA10FB">
        <w:rPr>
          <w:rFonts w:ascii="Palatino Linotype" w:hAnsi="Palatino Linotype"/>
        </w:rPr>
        <w:t>a realizar pronunciamientos específicos</w:t>
      </w:r>
      <w:r w:rsidR="0083775B" w:rsidRPr="00DA10FB">
        <w:rPr>
          <w:rFonts w:ascii="Palatino Linotype" w:hAnsi="Palatino Linotype"/>
        </w:rPr>
        <w:t xml:space="preserve">, mismos que no se colman con la entrega de documentos, situación que conlleva a afirmar que se está en presencia del ejercicio del derecho de petición. </w:t>
      </w:r>
    </w:p>
    <w:p w14:paraId="504418BE" w14:textId="77777777" w:rsidR="0083775B" w:rsidRPr="00DA10FB" w:rsidRDefault="0083775B" w:rsidP="0083775B">
      <w:pPr>
        <w:pStyle w:val="Prrafodelista"/>
        <w:rPr>
          <w:rFonts w:ascii="Palatino Linotype" w:hAnsi="Palatino Linotype"/>
          <w:i/>
          <w:iCs/>
        </w:rPr>
      </w:pPr>
    </w:p>
    <w:p w14:paraId="21B0F8B2" w14:textId="48060ADC" w:rsidR="00AA0675" w:rsidRPr="00DA10FB" w:rsidRDefault="00581960" w:rsidP="00581960">
      <w:pPr>
        <w:pStyle w:val="Prrafodelista"/>
        <w:spacing w:line="360" w:lineRule="auto"/>
        <w:ind w:left="709"/>
        <w:jc w:val="both"/>
        <w:rPr>
          <w:rFonts w:ascii="Palatino Linotype" w:eastAsia="MS Mincho" w:hAnsi="Palatino Linotype" w:cstheme="majorBidi"/>
          <w:i/>
          <w:lang w:val="es-ES_tradnl"/>
        </w:rPr>
      </w:pPr>
      <w:r w:rsidRPr="00DA10FB">
        <w:rPr>
          <w:rFonts w:ascii="Palatino Linotype" w:hAnsi="Palatino Linotype" w:cs="Arial"/>
        </w:rPr>
        <w:lastRenderedPageBreak/>
        <w:t xml:space="preserve">De manera complementaria, </w:t>
      </w:r>
      <w:r w:rsidRPr="00DA10FB">
        <w:rPr>
          <w:rFonts w:ascii="Palatino Linotype" w:eastAsia="MS Mincho" w:hAnsi="Palatino Linotype" w:cstheme="majorBidi"/>
          <w:lang w:val="es-ES_tradnl"/>
        </w:rPr>
        <w:t>por lo que respecta a la definición de derecho de petición, el Maestro Ignacio Burgoa Orihuela refiere: “…</w:t>
      </w:r>
      <w:r w:rsidRPr="00DA10FB">
        <w:rPr>
          <w:rFonts w:ascii="Palatino Linotype" w:eastAsia="MS Mincho" w:hAnsi="Palatino Linotype" w:cstheme="majorBidi"/>
          <w:i/>
          <w:lang w:val="es-ES_tradnl"/>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DA10FB">
        <w:rPr>
          <w:rFonts w:ascii="Palatino Linotype" w:eastAsia="MS Mincho" w:hAnsi="Palatino Linotype" w:cstheme="majorBidi"/>
          <w:i/>
          <w:vertAlign w:val="superscript"/>
          <w:lang w:val="es-ES_tradnl"/>
        </w:rPr>
        <w:footnoteReference w:id="2"/>
      </w:r>
      <w:r w:rsidRPr="00DA10FB">
        <w:rPr>
          <w:rFonts w:ascii="Palatino Linotype" w:eastAsia="MS Mincho" w:hAnsi="Palatino Linotype" w:cstheme="majorBidi"/>
          <w:i/>
          <w:lang w:val="es-ES_tradnl"/>
        </w:rPr>
        <w:t xml:space="preserve">  </w:t>
      </w:r>
    </w:p>
    <w:p w14:paraId="1CFB4BCD" w14:textId="77777777" w:rsidR="00581960" w:rsidRPr="00DA10FB" w:rsidRDefault="00581960" w:rsidP="00581960">
      <w:pPr>
        <w:spacing w:line="360" w:lineRule="auto"/>
        <w:jc w:val="both"/>
        <w:rPr>
          <w:rFonts w:ascii="Palatino Linotype" w:hAnsi="Palatino Linotype" w:cs="Arial"/>
        </w:rPr>
      </w:pPr>
    </w:p>
    <w:p w14:paraId="29881303" w14:textId="5F435867" w:rsidR="005C66AF" w:rsidRPr="00DA10FB" w:rsidRDefault="005C66AF">
      <w:pPr>
        <w:pStyle w:val="Prrafodelista"/>
        <w:numPr>
          <w:ilvl w:val="0"/>
          <w:numId w:val="2"/>
        </w:numPr>
        <w:spacing w:before="240" w:line="360" w:lineRule="auto"/>
        <w:jc w:val="both"/>
        <w:rPr>
          <w:rFonts w:ascii="Palatino Linotype" w:hAnsi="Palatino Linotype"/>
          <w:lang w:val="es-MX"/>
        </w:rPr>
      </w:pPr>
      <w:r w:rsidRPr="00DA10FB">
        <w:rPr>
          <w:rFonts w:ascii="Palatino Linotype" w:hAnsi="Palatino Linotype" w:cs="Arial"/>
        </w:rPr>
        <w:t xml:space="preserve">Que </w:t>
      </w:r>
      <w:r w:rsidR="00017253" w:rsidRPr="00DA10FB">
        <w:rPr>
          <w:rFonts w:ascii="Palatino Linotype" w:hAnsi="Palatino Linotype" w:cs="Arial"/>
        </w:rPr>
        <w:t xml:space="preserve">en referencia al tercer requerimiento se destaca que </w:t>
      </w:r>
      <w:r w:rsidRPr="00DA10FB">
        <w:rPr>
          <w:rFonts w:ascii="Palatino Linotype" w:hAnsi="Palatino Linotype" w:cs="Arial"/>
        </w:rPr>
        <w:t xml:space="preserve">cuando </w:t>
      </w:r>
      <w:r w:rsidRPr="00DA10FB">
        <w:rPr>
          <w:rFonts w:ascii="Palatino Linotype" w:hAnsi="Palatino Linotype" w:cs="Arial"/>
          <w:lang w:val="es-MX"/>
        </w:rPr>
        <w:t xml:space="preserve">los particulares no identifican de forma </w:t>
      </w:r>
      <w:r w:rsidRPr="00DA10FB">
        <w:rPr>
          <w:rFonts w:ascii="Palatino Linotype" w:hAnsi="Palatino Linotype"/>
          <w:lang w:val="es-MX"/>
        </w:rPr>
        <w:t xml:space="preserve">precisa el documento requerido bastará con que se remita cualquiera que refleje la información requerida. Al respecto cobra relevancia el criterio emitido por el Órgano Garante Nacional con número </w:t>
      </w:r>
      <w:r w:rsidRPr="00DA10FB">
        <w:rPr>
          <w:rFonts w:ascii="Palatino Linotype" w:hAnsi="Palatino Linotype"/>
          <w:b/>
          <w:bCs/>
          <w:lang w:val="es-MX"/>
        </w:rPr>
        <w:t xml:space="preserve">16/17 </w:t>
      </w:r>
      <w:r w:rsidRPr="00DA10FB">
        <w:rPr>
          <w:rFonts w:ascii="Palatino Linotype" w:hAnsi="Palatino Linotype"/>
          <w:lang w:val="es-MX"/>
        </w:rPr>
        <w:t>cuyo rubro y texto disponen a la literalidad lo siguiente:</w:t>
      </w:r>
    </w:p>
    <w:p w14:paraId="644E2624" w14:textId="77777777" w:rsidR="005C66AF" w:rsidRPr="00DA10FB" w:rsidRDefault="005C66AF" w:rsidP="005C66AF">
      <w:pPr>
        <w:pStyle w:val="Citas"/>
        <w:jc w:val="center"/>
        <w:rPr>
          <w:b/>
          <w:bCs/>
          <w:sz w:val="24"/>
          <w:szCs w:val="24"/>
        </w:rPr>
      </w:pPr>
      <w:r w:rsidRPr="00DA10FB">
        <w:rPr>
          <w:b/>
          <w:bCs/>
          <w:sz w:val="24"/>
          <w:szCs w:val="24"/>
        </w:rPr>
        <w:t>“EXPRESIÓN DOCUMENTAL.</w:t>
      </w:r>
    </w:p>
    <w:p w14:paraId="251A1AEE" w14:textId="77777777" w:rsidR="005C66AF" w:rsidRPr="00DA10FB" w:rsidRDefault="005C66AF" w:rsidP="005C66AF">
      <w:pPr>
        <w:pStyle w:val="Citas"/>
        <w:rPr>
          <w:szCs w:val="24"/>
        </w:rPr>
      </w:pPr>
      <w:r w:rsidRPr="00DA10FB">
        <w:rPr>
          <w:bCs/>
          <w:szCs w:val="24"/>
        </w:rPr>
        <w:t>Cuando</w:t>
      </w:r>
      <w:r w:rsidRPr="00DA10FB">
        <w:t xml:space="preserve"> los particulares presenten solicitudes de acceso a la información sin identificar de forma precisa la documentación que pudiera contener la información de su interés, </w:t>
      </w:r>
      <w:r w:rsidRPr="00DA10FB">
        <w:rPr>
          <w:szCs w:val="24"/>
        </w:rPr>
        <w:t>o bien, la solicitud constituya una consulta,</w:t>
      </w:r>
      <w:r w:rsidRPr="00DA10FB">
        <w:t xml:space="preserve"> pero la respuesta pudiera obrar en algún documento en poder de los sujetos obligados, éstos deben dar a dichas solicitudes una interpretación que les otorgue una expresión documental. </w:t>
      </w:r>
    </w:p>
    <w:p w14:paraId="7587ECDB" w14:textId="77777777" w:rsidR="005C66AF" w:rsidRPr="00DA10FB" w:rsidRDefault="005C66AF" w:rsidP="005C66AF">
      <w:pPr>
        <w:pStyle w:val="Citas"/>
        <w:rPr>
          <w:b/>
        </w:rPr>
      </w:pPr>
      <w:r w:rsidRPr="00DA10FB">
        <w:rPr>
          <w:b/>
        </w:rPr>
        <w:t>Precedentes:</w:t>
      </w:r>
    </w:p>
    <w:p w14:paraId="7A9689F0" w14:textId="77777777" w:rsidR="005C66AF" w:rsidRPr="00DA10FB" w:rsidRDefault="005C66AF">
      <w:pPr>
        <w:pStyle w:val="Citas"/>
        <w:numPr>
          <w:ilvl w:val="0"/>
          <w:numId w:val="1"/>
        </w:numPr>
        <w:rPr>
          <w:color w:val="000000"/>
        </w:rPr>
      </w:pPr>
      <w:r w:rsidRPr="00DA10FB">
        <w:lastRenderedPageBreak/>
        <w:t xml:space="preserve">Acceso a la información pública. RRA 0774/16. Sesión del 31 de agosto de 2016. Votación por unanimidad. </w:t>
      </w:r>
      <w:r w:rsidRPr="00DA10FB">
        <w:rPr>
          <w:rFonts w:eastAsia="Arial"/>
        </w:rPr>
        <w:t>Sin votos disidentes o particulares.</w:t>
      </w:r>
      <w:r w:rsidRPr="00DA10FB">
        <w:t xml:space="preserve"> Secretaría de Salud. Comisionada Ponente María Patricia Kurczyn Villalobos.</w:t>
      </w:r>
    </w:p>
    <w:p w14:paraId="7C36AA1B" w14:textId="77777777" w:rsidR="005C66AF" w:rsidRPr="00DA10FB" w:rsidRDefault="005C66AF">
      <w:pPr>
        <w:pStyle w:val="Citas"/>
        <w:numPr>
          <w:ilvl w:val="0"/>
          <w:numId w:val="1"/>
        </w:numPr>
        <w:rPr>
          <w:color w:val="000000"/>
        </w:rPr>
      </w:pPr>
      <w:r w:rsidRPr="00DA10FB">
        <w:t xml:space="preserve">Acceso a la información pública. RRA 0143/17. Sesión del 22 de febrero de 2017. Votación por unanimidad. </w:t>
      </w:r>
      <w:r w:rsidRPr="00DA10FB">
        <w:rPr>
          <w:rFonts w:eastAsia="Arial"/>
        </w:rPr>
        <w:t>Sin votos disidentes o particulares.</w:t>
      </w:r>
      <w:r w:rsidRPr="00DA10FB">
        <w:t xml:space="preserve"> Universidad Autónoma Agraria Antonio Narro. Comisionado Ponente Oscar Mauricio Guerra Ford. </w:t>
      </w:r>
    </w:p>
    <w:p w14:paraId="5828B9A1" w14:textId="77777777" w:rsidR="005C66AF" w:rsidRPr="00DA10FB" w:rsidRDefault="005C66AF">
      <w:pPr>
        <w:pStyle w:val="Citas"/>
        <w:numPr>
          <w:ilvl w:val="0"/>
          <w:numId w:val="1"/>
        </w:numPr>
        <w:rPr>
          <w:color w:val="000000"/>
        </w:rPr>
      </w:pPr>
      <w:r w:rsidRPr="00DA10FB">
        <w:t xml:space="preserve">Acceso a la información pública. RRA 0540/17. Sesión del 08 de marzo del 2017. Votación por unanimidad. </w:t>
      </w:r>
      <w:r w:rsidRPr="00DA10FB">
        <w:rPr>
          <w:rFonts w:eastAsia="Arial"/>
        </w:rPr>
        <w:t>Sin votos disidentes o particulares.</w:t>
      </w:r>
      <w:r w:rsidRPr="00DA10FB">
        <w:t xml:space="preserve"> Secretaría de Economía. Comisionado Ponente Francisco Javier Acuña Llamas. “ </w:t>
      </w:r>
      <w:r w:rsidRPr="00DA10FB">
        <w:rPr>
          <w:b/>
          <w:bCs/>
        </w:rPr>
        <w:t>(Sic)</w:t>
      </w:r>
    </w:p>
    <w:p w14:paraId="2D663E04" w14:textId="77777777" w:rsidR="005C66AF" w:rsidRPr="00DA10FB" w:rsidRDefault="005C66AF" w:rsidP="005C66AF">
      <w:pPr>
        <w:pStyle w:val="Prrafodelista"/>
        <w:spacing w:before="240" w:line="360" w:lineRule="auto"/>
        <w:ind w:left="720"/>
        <w:jc w:val="both"/>
        <w:rPr>
          <w:rFonts w:ascii="Palatino Linotype" w:hAnsi="Palatino Linotype" w:cs="Arial"/>
        </w:rPr>
      </w:pPr>
    </w:p>
    <w:p w14:paraId="596F6439" w14:textId="4DC25C52" w:rsidR="000C7274" w:rsidRPr="00DA10FB" w:rsidRDefault="000C7274" w:rsidP="000C7274">
      <w:pPr>
        <w:spacing w:before="240" w:line="360" w:lineRule="auto"/>
        <w:jc w:val="both"/>
        <w:rPr>
          <w:rFonts w:ascii="Palatino Linotype" w:hAnsi="Palatino Linotype"/>
          <w:sz w:val="24"/>
          <w:szCs w:val="24"/>
        </w:rPr>
      </w:pPr>
      <w:r w:rsidRPr="00DA10FB">
        <w:rPr>
          <w:rFonts w:ascii="Palatino Linotype" w:hAnsi="Palatino Linotype"/>
          <w:sz w:val="24"/>
          <w:szCs w:val="24"/>
        </w:rPr>
        <w:t xml:space="preserve">Dichas precisiones, con fundamento en los artículos 13 y 181 cuarto párrafo de la Ley en materia, los cuales a la letra rezan: </w:t>
      </w:r>
    </w:p>
    <w:p w14:paraId="2164CF40" w14:textId="77777777" w:rsidR="000C7274" w:rsidRPr="00DA10FB" w:rsidRDefault="000C7274" w:rsidP="000C7274">
      <w:pPr>
        <w:pStyle w:val="Citas"/>
      </w:pPr>
      <w:r w:rsidRPr="00DA10FB">
        <w:rPr>
          <w:b/>
          <w:bCs/>
        </w:rPr>
        <w:t xml:space="preserve">“Artículo 13. </w:t>
      </w:r>
      <w:r w:rsidRPr="00DA10FB">
        <w:t>El Instituto, en el ámbito de sus atribuciones, deberá suplir cualquier deficiencia para garantizar el ejercicio del derecho de acceso a la información.</w:t>
      </w:r>
    </w:p>
    <w:p w14:paraId="336F9D59" w14:textId="77777777" w:rsidR="000C7274" w:rsidRPr="00DA10FB" w:rsidRDefault="000C7274" w:rsidP="000C7274">
      <w:pPr>
        <w:pStyle w:val="Citas"/>
        <w:rPr>
          <w:b/>
        </w:rPr>
      </w:pPr>
      <w:r w:rsidRPr="00DA10FB">
        <w:rPr>
          <w:b/>
        </w:rPr>
        <w:t xml:space="preserve">Artículo 181. … </w:t>
      </w:r>
    </w:p>
    <w:p w14:paraId="5BF423AA" w14:textId="77777777" w:rsidR="000C7274" w:rsidRPr="00DA10FB" w:rsidRDefault="000C7274" w:rsidP="000C7274">
      <w:pPr>
        <w:pStyle w:val="Citas"/>
        <w:rPr>
          <w:b/>
        </w:rPr>
      </w:pPr>
      <w:r w:rsidRPr="00DA10FB">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DA10FB">
        <w:rPr>
          <w:b/>
        </w:rPr>
        <w:t>[Sic]</w:t>
      </w:r>
    </w:p>
    <w:p w14:paraId="39AE35CD" w14:textId="77F0D70C" w:rsidR="000C7274" w:rsidRPr="00DA10FB" w:rsidRDefault="000C7274" w:rsidP="000C7274">
      <w:pPr>
        <w:spacing w:before="240" w:line="360" w:lineRule="auto"/>
        <w:jc w:val="both"/>
        <w:rPr>
          <w:rFonts w:ascii="Palatino Linotype" w:hAnsi="Palatino Linotype"/>
          <w:sz w:val="24"/>
          <w:szCs w:val="24"/>
        </w:rPr>
      </w:pPr>
      <w:r w:rsidRPr="00DA10FB">
        <w:rPr>
          <w:rFonts w:ascii="Palatino Linotype" w:hAnsi="Palatino Linotype"/>
          <w:sz w:val="24"/>
          <w:szCs w:val="24"/>
        </w:rPr>
        <w:lastRenderedPageBreak/>
        <w:t xml:space="preserve">Bajo estas líneas argumentativas, al retomar y delimitar los requerimientos formulados por </w:t>
      </w:r>
      <w:r w:rsidR="00E11544" w:rsidRPr="00DA10FB">
        <w:rPr>
          <w:rFonts w:ascii="Palatino Linotype" w:hAnsi="Palatino Linotype"/>
          <w:sz w:val="24"/>
          <w:szCs w:val="24"/>
        </w:rPr>
        <w:t>la</w:t>
      </w:r>
      <w:r w:rsidRPr="00DA10FB">
        <w:rPr>
          <w:rFonts w:ascii="Palatino Linotype" w:hAnsi="Palatino Linotype"/>
          <w:sz w:val="24"/>
          <w:szCs w:val="24"/>
        </w:rPr>
        <w:t xml:space="preserve"> ahora </w:t>
      </w:r>
      <w:r w:rsidRPr="00DA10FB">
        <w:rPr>
          <w:rFonts w:ascii="Palatino Linotype" w:hAnsi="Palatino Linotype"/>
          <w:b/>
          <w:bCs/>
          <w:sz w:val="24"/>
          <w:szCs w:val="24"/>
        </w:rPr>
        <w:t xml:space="preserve">Recurrente, </w:t>
      </w:r>
      <w:r w:rsidRPr="00DA10FB">
        <w:rPr>
          <w:rFonts w:ascii="Palatino Linotype" w:hAnsi="Palatino Linotype"/>
          <w:sz w:val="24"/>
          <w:szCs w:val="24"/>
        </w:rPr>
        <w:t xml:space="preserve">de manera objetiva se precisa que versa en conocer la siguiente información: </w:t>
      </w:r>
    </w:p>
    <w:p w14:paraId="5DCEC1EF" w14:textId="78A36121" w:rsidR="00AA0675" w:rsidRPr="00DA10FB" w:rsidRDefault="00AA0675">
      <w:pPr>
        <w:pStyle w:val="Prrafodelista"/>
        <w:numPr>
          <w:ilvl w:val="0"/>
          <w:numId w:val="5"/>
        </w:numPr>
        <w:spacing w:before="240" w:line="360" w:lineRule="auto"/>
        <w:jc w:val="both"/>
        <w:rPr>
          <w:rFonts w:ascii="Palatino Linotype" w:hAnsi="Palatino Linotype"/>
          <w:b/>
          <w:bCs/>
        </w:rPr>
      </w:pPr>
      <w:bookmarkStart w:id="2" w:name="_Hlk177220801"/>
      <w:r w:rsidRPr="00DA10FB">
        <w:rPr>
          <w:rFonts w:ascii="Palatino Linotype" w:hAnsi="Palatino Linotype"/>
        </w:rPr>
        <w:t xml:space="preserve">El o los documentos donde </w:t>
      </w:r>
      <w:r w:rsidR="00017253" w:rsidRPr="00DA10FB">
        <w:rPr>
          <w:rFonts w:ascii="Palatino Linotype" w:hAnsi="Palatino Linotype"/>
        </w:rPr>
        <w:t xml:space="preserve">conste la fecha programada para terminar la construcción para el resguardo de la válvula de agua en la dirección referida en la solicitud de información </w:t>
      </w:r>
      <w:r w:rsidR="00017253" w:rsidRPr="00DA10FB">
        <w:rPr>
          <w:rFonts w:ascii="Palatino Linotype" w:hAnsi="Palatino Linotype"/>
          <w:b/>
          <w:bCs/>
        </w:rPr>
        <w:t xml:space="preserve">00383/ECATEPEC/IP/2026, </w:t>
      </w:r>
      <w:r w:rsidR="00017253" w:rsidRPr="00DA10FB">
        <w:rPr>
          <w:rFonts w:ascii="Palatino Linotype" w:hAnsi="Palatino Linotype"/>
        </w:rPr>
        <w:t xml:space="preserve">al seis de mayo de dos mil veintiséis. </w:t>
      </w:r>
    </w:p>
    <w:bookmarkEnd w:id="2"/>
    <w:p w14:paraId="36750909" w14:textId="77777777" w:rsidR="00FB680E" w:rsidRPr="00DA10FB" w:rsidRDefault="00FB680E" w:rsidP="00CA4158">
      <w:pPr>
        <w:spacing w:after="0" w:line="360" w:lineRule="auto"/>
        <w:jc w:val="both"/>
        <w:rPr>
          <w:rFonts w:ascii="Palatino Linotype" w:hAnsi="Palatino Linotype" w:cs="Arial"/>
          <w:sz w:val="24"/>
          <w:szCs w:val="24"/>
        </w:rPr>
      </w:pPr>
    </w:p>
    <w:p w14:paraId="499CA784" w14:textId="44B6DE25" w:rsidR="00CA4158" w:rsidRPr="00DA10FB" w:rsidRDefault="00E50179" w:rsidP="00CA4158">
      <w:pPr>
        <w:spacing w:after="0" w:line="360" w:lineRule="auto"/>
        <w:jc w:val="both"/>
        <w:rPr>
          <w:rFonts w:ascii="Palatino Linotype" w:hAnsi="Palatino Linotype" w:cs="Arial"/>
          <w:noProof/>
          <w:color w:val="000000"/>
          <w:sz w:val="24"/>
          <w:lang w:eastAsia="es-MX"/>
        </w:rPr>
      </w:pPr>
      <w:r w:rsidRPr="00DA10FB">
        <w:rPr>
          <w:rFonts w:ascii="Palatino Linotype" w:hAnsi="Palatino Linotype" w:cs="Arial"/>
          <w:sz w:val="24"/>
          <w:szCs w:val="24"/>
        </w:rPr>
        <w:t>U</w:t>
      </w:r>
      <w:r w:rsidR="00415FC1" w:rsidRPr="00DA10FB">
        <w:rPr>
          <w:rFonts w:ascii="Palatino Linotype" w:hAnsi="Palatino Linotype" w:cs="Arial"/>
          <w:sz w:val="24"/>
          <w:szCs w:val="24"/>
        </w:rPr>
        <w:t>na vez precisado lo anterior</w:t>
      </w:r>
      <w:r w:rsidR="00CA4158" w:rsidRPr="00DA10FB">
        <w:rPr>
          <w:rFonts w:ascii="Palatino Linotype" w:hAnsi="Palatino Linotype" w:cs="Arial"/>
          <w:sz w:val="24"/>
          <w:szCs w:val="24"/>
        </w:rPr>
        <w:t xml:space="preserve">, a efecto de identificar las unidades administrativas competentes se traen a colación los </w:t>
      </w:r>
      <w:r w:rsidR="00CA4158" w:rsidRPr="00DA10FB">
        <w:rPr>
          <w:rFonts w:ascii="Palatino Linotype" w:hAnsi="Palatino Linotype" w:cs="Arial"/>
          <w:noProof/>
          <w:color w:val="000000"/>
          <w:sz w:val="24"/>
          <w:lang w:eastAsia="es-MX"/>
        </w:rPr>
        <w:t xml:space="preserve">artículos 24, fracción XII, y 92, fracción II de la Ley de Transparencia local, porciones normativas cuyo contenido literal es el siguiente: </w:t>
      </w:r>
    </w:p>
    <w:p w14:paraId="19D35915" w14:textId="77777777" w:rsidR="00CA4158" w:rsidRPr="00DA10FB" w:rsidRDefault="00CA4158" w:rsidP="00CA4158">
      <w:pPr>
        <w:tabs>
          <w:tab w:val="left" w:pos="709"/>
        </w:tabs>
        <w:spacing w:before="240" w:line="360" w:lineRule="auto"/>
        <w:ind w:left="851" w:right="851"/>
        <w:jc w:val="both"/>
        <w:rPr>
          <w:rFonts w:ascii="Palatino Linotype" w:hAnsi="Palatino Linotype"/>
          <w:i/>
        </w:rPr>
      </w:pPr>
      <w:r w:rsidRPr="00DA10FB">
        <w:rPr>
          <w:rFonts w:ascii="Palatino Linotype" w:hAnsi="Palatino Linotype"/>
          <w:i/>
        </w:rPr>
        <w:t>“Artículo 24. Para el cumplimiento de los objetivos de esta Ley, los sujetos obligados deberán cumplir con las siguientes obligaciones, según corresponda, de acuerdo a su naturaleza:</w:t>
      </w:r>
    </w:p>
    <w:p w14:paraId="5C0D4435" w14:textId="77777777" w:rsidR="00CA4158" w:rsidRPr="00DA10FB" w:rsidRDefault="00CA4158" w:rsidP="00CA4158">
      <w:pPr>
        <w:tabs>
          <w:tab w:val="left" w:pos="709"/>
        </w:tabs>
        <w:spacing w:before="240" w:line="360" w:lineRule="auto"/>
        <w:ind w:left="851" w:right="851"/>
        <w:jc w:val="both"/>
        <w:rPr>
          <w:rFonts w:ascii="Palatino Linotype" w:hAnsi="Palatino Linotype"/>
          <w:i/>
        </w:rPr>
      </w:pPr>
      <w:r w:rsidRPr="00DA10FB">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03FE8D55" w14:textId="77777777" w:rsidR="00CA4158" w:rsidRPr="00DA10FB" w:rsidRDefault="00CA4158" w:rsidP="00CA4158">
      <w:pPr>
        <w:tabs>
          <w:tab w:val="left" w:pos="709"/>
        </w:tabs>
        <w:spacing w:before="240" w:line="360" w:lineRule="auto"/>
        <w:ind w:left="851" w:right="851"/>
        <w:jc w:val="both"/>
        <w:rPr>
          <w:rFonts w:ascii="Palatino Linotype" w:hAnsi="Palatino Linotype"/>
          <w:i/>
        </w:rPr>
      </w:pPr>
      <w:r w:rsidRPr="00DA10FB">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6CC7105" w14:textId="77777777" w:rsidR="00FB680E" w:rsidRPr="00DA10FB" w:rsidRDefault="00CA4158" w:rsidP="00415FC1">
      <w:pPr>
        <w:pStyle w:val="INFOEM"/>
      </w:pPr>
      <w:r w:rsidRPr="00DA10FB">
        <w:lastRenderedPageBreak/>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r w:rsidR="00415FC1" w:rsidRPr="00DA10FB">
        <w:t xml:space="preserve"> </w:t>
      </w:r>
    </w:p>
    <w:p w14:paraId="3B6B307B" w14:textId="53B7A1F1" w:rsidR="00415FC1" w:rsidRPr="00DA10FB" w:rsidRDefault="00415FC1" w:rsidP="00415FC1">
      <w:pPr>
        <w:pStyle w:val="INFOEM"/>
        <w:rPr>
          <w:b/>
        </w:rPr>
      </w:pPr>
      <w:r w:rsidRPr="00DA10FB">
        <w:t xml:space="preserve">(…)” </w:t>
      </w:r>
      <w:r w:rsidRPr="00DA10FB">
        <w:rPr>
          <w:b/>
        </w:rPr>
        <w:t xml:space="preserve">[Sic] </w:t>
      </w:r>
    </w:p>
    <w:p w14:paraId="10DBFD99" w14:textId="29CE9234" w:rsidR="00CA4158" w:rsidRPr="00DA10FB" w:rsidRDefault="00CA4158" w:rsidP="00CA4158">
      <w:pPr>
        <w:pStyle w:val="Sinespaciado"/>
        <w:spacing w:line="360" w:lineRule="auto"/>
        <w:jc w:val="both"/>
        <w:rPr>
          <w:rFonts w:ascii="Palatino Linotype" w:hAnsi="Palatino Linotype"/>
        </w:rPr>
      </w:pPr>
    </w:p>
    <w:p w14:paraId="406DCC2F" w14:textId="77777777" w:rsidR="00A40CCA" w:rsidRPr="00DA10FB" w:rsidRDefault="00A40CCA" w:rsidP="00CA4158">
      <w:pPr>
        <w:spacing w:after="0" w:line="360" w:lineRule="auto"/>
        <w:jc w:val="both"/>
        <w:rPr>
          <w:rFonts w:ascii="Palatino Linotype" w:hAnsi="Palatino Linotype" w:cs="Arial"/>
          <w:noProof/>
          <w:sz w:val="24"/>
          <w:szCs w:val="24"/>
        </w:rPr>
      </w:pPr>
    </w:p>
    <w:p w14:paraId="6A9632B7" w14:textId="232C68D8" w:rsidR="00B7701B" w:rsidRPr="00DA10FB" w:rsidRDefault="00CA4158" w:rsidP="00CA4158">
      <w:pPr>
        <w:spacing w:after="0" w:line="360" w:lineRule="auto"/>
        <w:jc w:val="both"/>
        <w:rPr>
          <w:rFonts w:ascii="Palatino Linotype" w:hAnsi="Palatino Linotype" w:cs="Arial"/>
          <w:sz w:val="24"/>
          <w:szCs w:val="24"/>
        </w:rPr>
      </w:pPr>
      <w:r w:rsidRPr="00DA10FB">
        <w:rPr>
          <w:rFonts w:ascii="Palatino Linotype" w:hAnsi="Palatino Linotype"/>
          <w:sz w:val="24"/>
          <w:szCs w:val="24"/>
        </w:rPr>
        <w:t xml:space="preserve">Resulta oportuno traer a colación las siguientes imágenes ilustrativas, correspondientes al organigrama del </w:t>
      </w:r>
      <w:r w:rsidRPr="00DA10FB">
        <w:rPr>
          <w:rFonts w:ascii="Palatino Linotype" w:hAnsi="Palatino Linotype"/>
          <w:b/>
          <w:bCs/>
          <w:sz w:val="24"/>
          <w:szCs w:val="24"/>
        </w:rPr>
        <w:t>Sujeto Obligado</w:t>
      </w:r>
      <w:r w:rsidR="006C1237" w:rsidRPr="00DA10FB">
        <w:rPr>
          <w:rFonts w:ascii="Palatino Linotype" w:hAnsi="Palatino Linotype"/>
          <w:b/>
          <w:bCs/>
          <w:sz w:val="24"/>
          <w:szCs w:val="24"/>
        </w:rPr>
        <w:t xml:space="preserve">: </w:t>
      </w:r>
    </w:p>
    <w:p w14:paraId="7452FA1F" w14:textId="105455AB" w:rsidR="00415FC1" w:rsidRPr="00DA10FB" w:rsidRDefault="00415FC1" w:rsidP="003F094C">
      <w:pPr>
        <w:spacing w:after="0" w:line="360" w:lineRule="auto"/>
        <w:jc w:val="both"/>
        <w:rPr>
          <w:rFonts w:ascii="Palatino Linotype" w:hAnsi="Palatino Linotype" w:cs="Arial"/>
          <w:sz w:val="24"/>
          <w:szCs w:val="24"/>
        </w:rPr>
      </w:pPr>
    </w:p>
    <w:p w14:paraId="2C8184C5" w14:textId="64BE4778" w:rsidR="00415FC1" w:rsidRPr="00DA10FB" w:rsidRDefault="007F79E2" w:rsidP="003F094C">
      <w:pPr>
        <w:spacing w:after="0" w:line="360" w:lineRule="auto"/>
        <w:jc w:val="both"/>
        <w:rPr>
          <w:rFonts w:ascii="Palatino Linotype" w:hAnsi="Palatino Linotype" w:cs="Arial"/>
          <w:sz w:val="24"/>
          <w:szCs w:val="24"/>
        </w:rPr>
      </w:pPr>
      <w:r w:rsidRPr="00DA10FB">
        <w:rPr>
          <w:i/>
          <w:noProof/>
          <w:sz w:val="24"/>
          <w:szCs w:val="24"/>
          <w:lang w:eastAsia="es-MX"/>
        </w:rPr>
        <mc:AlternateContent>
          <mc:Choice Requires="wps">
            <w:drawing>
              <wp:anchor distT="0" distB="0" distL="114300" distR="114300" simplePos="0" relativeHeight="251832319" behindDoc="0" locked="0" layoutInCell="1" allowOverlap="1" wp14:anchorId="72C8AE5E" wp14:editId="0B33139E">
                <wp:simplePos x="0" y="0"/>
                <wp:positionH relativeFrom="column">
                  <wp:posOffset>4199060</wp:posOffset>
                </wp:positionH>
                <wp:positionV relativeFrom="paragraph">
                  <wp:posOffset>1676693</wp:posOffset>
                </wp:positionV>
                <wp:extent cx="603250" cy="565150"/>
                <wp:effectExtent l="0" t="0" r="25400" b="25400"/>
                <wp:wrapNone/>
                <wp:docPr id="281349569" name="Elipse 5"/>
                <wp:cNvGraphicFramePr/>
                <a:graphic xmlns:a="http://schemas.openxmlformats.org/drawingml/2006/main">
                  <a:graphicData uri="http://schemas.microsoft.com/office/word/2010/wordprocessingShape">
                    <wps:wsp>
                      <wps:cNvSpPr/>
                      <wps:spPr>
                        <a:xfrm>
                          <a:off x="0" y="0"/>
                          <a:ext cx="603250" cy="56515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1C30D3D0" id="Elipse 5" o:spid="_x0000_s1026" style="position:absolute;margin-left:330.65pt;margin-top:132pt;width:47.5pt;height:44.5pt;z-index:251832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" filled="f" strokecolor="#e00" strokeweight="1pt">
                <v:stroke joinstyle="miter"/>
              </v:oval>
            </w:pict>
          </mc:Fallback>
        </mc:AlternateContent>
      </w:r>
      <w:r w:rsidRPr="00DA10FB">
        <w:rPr>
          <w:i/>
          <w:noProof/>
          <w:sz w:val="24"/>
          <w:szCs w:val="24"/>
          <w:lang w:eastAsia="es-MX"/>
        </w:rPr>
        <w:drawing>
          <wp:anchor distT="0" distB="0" distL="114300" distR="114300" simplePos="0" relativeHeight="251831295" behindDoc="0" locked="0" layoutInCell="1" allowOverlap="1" wp14:anchorId="77D4971B" wp14:editId="1C88C057">
            <wp:simplePos x="0" y="0"/>
            <wp:positionH relativeFrom="page">
              <wp:align>center</wp:align>
            </wp:positionH>
            <wp:positionV relativeFrom="paragraph">
              <wp:posOffset>19050</wp:posOffset>
            </wp:positionV>
            <wp:extent cx="5760720" cy="3557905"/>
            <wp:effectExtent l="19050" t="19050" r="11430" b="23495"/>
            <wp:wrapThrough wrapText="bothSides">
              <wp:wrapPolygon edited="0">
                <wp:start x="-71" y="-116"/>
                <wp:lineTo x="-71" y="21627"/>
                <wp:lineTo x="21571" y="21627"/>
                <wp:lineTo x="21571" y="-116"/>
                <wp:lineTo x="-71" y="-116"/>
              </wp:wrapPolygon>
            </wp:wrapThrough>
            <wp:docPr id="1182109296"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109296" name="Picture 1" descr="A document with text on i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60720" cy="35579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EFBE3A1" w14:textId="383672A8" w:rsidR="007F79E2" w:rsidRPr="00DA10FB" w:rsidRDefault="007F79E2" w:rsidP="00B27F33">
      <w:pPr>
        <w:pStyle w:val="Prrafodelista"/>
        <w:autoSpaceDE w:val="0"/>
        <w:autoSpaceDN w:val="0"/>
        <w:adjustRightInd w:val="0"/>
        <w:spacing w:before="240" w:after="160" w:line="360" w:lineRule="auto"/>
        <w:ind w:left="0"/>
        <w:jc w:val="both"/>
        <w:rPr>
          <w:rFonts w:ascii="Palatino Linotype" w:hAnsi="Palatino Linotype" w:cs="Arial"/>
        </w:rPr>
      </w:pPr>
      <w:r w:rsidRPr="00DA10FB">
        <w:rPr>
          <w:rFonts w:ascii="Palatino Linotype" w:hAnsi="Palatino Linotype" w:cs="Arial"/>
          <w:noProof/>
          <w:lang w:val="es-MX" w:eastAsia="es-MX"/>
        </w:rPr>
        <w:lastRenderedPageBreak/>
        <w:drawing>
          <wp:anchor distT="0" distB="0" distL="114300" distR="114300" simplePos="0" relativeHeight="251833343" behindDoc="0" locked="0" layoutInCell="1" allowOverlap="1" wp14:anchorId="1BD95719" wp14:editId="44CA5935">
            <wp:simplePos x="0" y="0"/>
            <wp:positionH relativeFrom="page">
              <wp:align>center</wp:align>
            </wp:positionH>
            <wp:positionV relativeFrom="paragraph">
              <wp:posOffset>45085</wp:posOffset>
            </wp:positionV>
            <wp:extent cx="1705213" cy="581106"/>
            <wp:effectExtent l="19050" t="19050" r="28575" b="28575"/>
            <wp:wrapThrough wrapText="bothSides">
              <wp:wrapPolygon edited="0">
                <wp:start x="-241" y="-708"/>
                <wp:lineTo x="-241" y="21954"/>
                <wp:lineTo x="21721" y="21954"/>
                <wp:lineTo x="21721" y="-708"/>
                <wp:lineTo x="-241" y="-708"/>
              </wp:wrapPolygon>
            </wp:wrapThrough>
            <wp:docPr id="4790285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28582" name=""/>
                    <pic:cNvPicPr/>
                  </pic:nvPicPr>
                  <pic:blipFill>
                    <a:blip r:embed="rId9">
                      <a:extLst>
                        <a:ext uri="{28A0092B-C50C-407E-A947-70E740481C1C}">
                          <a14:useLocalDpi xmlns:a14="http://schemas.microsoft.com/office/drawing/2010/main" val="0"/>
                        </a:ext>
                      </a:extLst>
                    </a:blip>
                    <a:stretch>
                      <a:fillRect/>
                    </a:stretch>
                  </pic:blipFill>
                  <pic:spPr>
                    <a:xfrm>
                      <a:off x="0" y="0"/>
                      <a:ext cx="1705213" cy="58110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C457216" w14:textId="77777777" w:rsidR="007F79E2" w:rsidRPr="00DA10FB" w:rsidRDefault="007F79E2" w:rsidP="00B27F33">
      <w:pPr>
        <w:pStyle w:val="Prrafodelista"/>
        <w:autoSpaceDE w:val="0"/>
        <w:autoSpaceDN w:val="0"/>
        <w:adjustRightInd w:val="0"/>
        <w:spacing w:before="240" w:after="160" w:line="360" w:lineRule="auto"/>
        <w:ind w:left="0"/>
        <w:jc w:val="both"/>
        <w:rPr>
          <w:rFonts w:ascii="Palatino Linotype" w:hAnsi="Palatino Linotype" w:cs="Arial"/>
        </w:rPr>
      </w:pPr>
    </w:p>
    <w:p w14:paraId="36DC1DE6" w14:textId="60587320" w:rsidR="00812AC9" w:rsidRPr="00DA10FB" w:rsidRDefault="00B27F33" w:rsidP="00B27F33">
      <w:pPr>
        <w:pStyle w:val="Prrafodelista"/>
        <w:autoSpaceDE w:val="0"/>
        <w:autoSpaceDN w:val="0"/>
        <w:adjustRightInd w:val="0"/>
        <w:spacing w:before="240" w:after="160" w:line="360" w:lineRule="auto"/>
        <w:ind w:left="0"/>
        <w:jc w:val="both"/>
        <w:rPr>
          <w:rFonts w:ascii="Palatino Linotype" w:hAnsi="Palatino Linotype" w:cs="Arial"/>
        </w:rPr>
      </w:pPr>
      <w:r w:rsidRPr="00DA10FB">
        <w:rPr>
          <w:rFonts w:ascii="Palatino Linotype" w:hAnsi="Palatino Linotype" w:cs="Arial"/>
        </w:rPr>
        <w:t xml:space="preserve">De lo expuesto con anterioridad, se desprende que </w:t>
      </w:r>
      <w:r w:rsidRPr="00DA10FB">
        <w:rPr>
          <w:rFonts w:ascii="Palatino Linotype" w:hAnsi="Palatino Linotype" w:cs="Arial"/>
          <w:b/>
          <w:bCs/>
        </w:rPr>
        <w:t xml:space="preserve">El Sujeto Obligado </w:t>
      </w:r>
      <w:r w:rsidRPr="00DA10FB">
        <w:rPr>
          <w:rFonts w:ascii="Palatino Linotype" w:hAnsi="Palatino Linotype" w:cs="Arial"/>
        </w:rPr>
        <w:t xml:space="preserve">se auxilia de diversas Direcciones, Subdirecciones, Departamentos y Unidades Administrativas para cumplir con sus fines y objetivos, resultando de nuestro más amplio interés </w:t>
      </w:r>
      <w:r w:rsidR="004975F9" w:rsidRPr="00DA10FB">
        <w:rPr>
          <w:rFonts w:ascii="Palatino Linotype" w:hAnsi="Palatino Linotype" w:cs="Arial"/>
        </w:rPr>
        <w:t xml:space="preserve">la </w:t>
      </w:r>
      <w:r w:rsidR="00A40CCA" w:rsidRPr="00DA10FB">
        <w:rPr>
          <w:rFonts w:ascii="Palatino Linotype" w:hAnsi="Palatino Linotype" w:cs="Arial"/>
        </w:rPr>
        <w:t>dirección de obras públicas</w:t>
      </w:r>
      <w:r w:rsidR="001301A2" w:rsidRPr="00DA10FB">
        <w:rPr>
          <w:rFonts w:ascii="Palatino Linotype" w:hAnsi="Palatino Linotype" w:cs="Arial"/>
        </w:rPr>
        <w:t xml:space="preserve">. </w:t>
      </w:r>
    </w:p>
    <w:p w14:paraId="648C51E5" w14:textId="62ED25B8" w:rsidR="002B7A83" w:rsidRPr="00DA10FB" w:rsidRDefault="006C1237" w:rsidP="00CC3A2A">
      <w:pPr>
        <w:pStyle w:val="Sinespaciado"/>
        <w:spacing w:line="360" w:lineRule="auto"/>
        <w:jc w:val="both"/>
        <w:rPr>
          <w:rFonts w:ascii="Palatino Linotype" w:hAnsi="Palatino Linotype" w:cs="Arial"/>
        </w:rPr>
      </w:pPr>
      <w:r w:rsidRPr="00DA10FB">
        <w:rPr>
          <w:rFonts w:ascii="Palatino Linotype" w:hAnsi="Palatino Linotype" w:cs="Arial"/>
        </w:rPr>
        <w:t xml:space="preserve">En virtud de lo anterior, para delimitar las fronteras conceptuales de la unidad administrativa en cita, resulta oportuno traer a colación </w:t>
      </w:r>
      <w:bookmarkStart w:id="3" w:name="_Hlk205199907"/>
      <w:r w:rsidR="001301A2" w:rsidRPr="00DA10FB">
        <w:rPr>
          <w:rFonts w:ascii="Palatino Linotype" w:hAnsi="Palatino Linotype" w:cs="Arial"/>
        </w:rPr>
        <w:t>el artículo</w:t>
      </w:r>
      <w:r w:rsidR="00543E22" w:rsidRPr="00DA10FB">
        <w:rPr>
          <w:rFonts w:ascii="Palatino Linotype" w:hAnsi="Palatino Linotype" w:cs="Arial"/>
        </w:rPr>
        <w:t xml:space="preserve"> 96 Bis de la Ley orgánica municipal del Estado de México</w:t>
      </w:r>
      <w:bookmarkEnd w:id="3"/>
      <w:r w:rsidR="0064088E" w:rsidRPr="00DA10FB">
        <w:rPr>
          <w:rFonts w:ascii="Palatino Linotype" w:hAnsi="Palatino Linotype" w:cs="Arial"/>
        </w:rPr>
        <w:t xml:space="preserve">; </w:t>
      </w:r>
      <w:r w:rsidR="00FF146B" w:rsidRPr="00DA10FB">
        <w:rPr>
          <w:rFonts w:ascii="Palatino Linotype" w:hAnsi="Palatino Linotype" w:cs="Arial"/>
        </w:rPr>
        <w:t xml:space="preserve">porciones normativas que disponen a la literalidad lo siguiente: </w:t>
      </w:r>
    </w:p>
    <w:p w14:paraId="7A33FA05" w14:textId="3737531C" w:rsidR="00812AC9" w:rsidRPr="00DA10FB" w:rsidRDefault="00812AC9" w:rsidP="00812AC9">
      <w:pPr>
        <w:pStyle w:val="Citas"/>
        <w:jc w:val="center"/>
        <w:rPr>
          <w:b/>
          <w:bCs/>
          <w:i w:val="0"/>
          <w:iCs/>
        </w:rPr>
      </w:pPr>
      <w:r w:rsidRPr="00DA10FB">
        <w:rPr>
          <w:b/>
          <w:bCs/>
          <w:i w:val="0"/>
          <w:iCs/>
        </w:rPr>
        <w:t>LEY ORGÁNICA MUNICIPAL DEL ESTADO DE MÉXICO</w:t>
      </w:r>
    </w:p>
    <w:p w14:paraId="5E4FF62F" w14:textId="5A909681" w:rsidR="00CC0D61" w:rsidRPr="00DA10FB" w:rsidRDefault="007F79E2" w:rsidP="00812AC9">
      <w:pPr>
        <w:pStyle w:val="Citas"/>
      </w:pPr>
      <w:r w:rsidRPr="00DA10FB">
        <w:t>“</w:t>
      </w:r>
      <w:r w:rsidR="00CC0D61" w:rsidRPr="00DA10FB">
        <w:t>Artículo 96. Bis.- El Director de Obras Públicas o el Titular de la Unidad Administrativa equivalente, tiene las siguientes atribuciones:</w:t>
      </w:r>
    </w:p>
    <w:p w14:paraId="6EAFB17D" w14:textId="77777777" w:rsidR="00CC0D61" w:rsidRPr="00DA10FB" w:rsidRDefault="00CC0D61" w:rsidP="00812AC9">
      <w:pPr>
        <w:pStyle w:val="Citas"/>
        <w:rPr>
          <w:b/>
          <w:bCs/>
          <w:u w:val="single"/>
        </w:rPr>
      </w:pPr>
      <w:r w:rsidRPr="00DA10FB">
        <w:rPr>
          <w:b/>
          <w:bCs/>
          <w:u w:val="single"/>
        </w:rPr>
        <w:t>I. Realizar la programación y ejecución de las obras públicas y servicios relacionados, que por orden expresa del Ayuntamiento requieran prioridad;</w:t>
      </w:r>
    </w:p>
    <w:p w14:paraId="7327685A" w14:textId="77777777" w:rsidR="00CC0D61" w:rsidRPr="00DA10FB" w:rsidRDefault="00CC0D61" w:rsidP="00812AC9">
      <w:pPr>
        <w:pStyle w:val="Citas"/>
      </w:pPr>
      <w:r w:rsidRPr="00DA10FB">
        <w:t xml:space="preserve"> II. Planear y coordinar los proyectos de obras públicas y servicios relacionados con las mismas que autorice el Ayuntamiento, una vez que se cumplan los requisitos de licitación y otros que determine la ley de la materia; </w:t>
      </w:r>
    </w:p>
    <w:p w14:paraId="26EEB95C" w14:textId="143C94DC" w:rsidR="00CC0D61" w:rsidRPr="00DA10FB" w:rsidRDefault="00CC0D61" w:rsidP="00812AC9">
      <w:pPr>
        <w:pStyle w:val="Citas"/>
      </w:pPr>
      <w:r w:rsidRPr="00DA10FB">
        <w:t>III. Proyectar las obras públicas y servicios relacionados, que realice el Municipio, incluyendo la conservación y mantenimiento de edificios, monumentos, calles, parques y jardines;</w:t>
      </w:r>
    </w:p>
    <w:p w14:paraId="7A48703C" w14:textId="36CCF47C" w:rsidR="00CC0D61" w:rsidRPr="00DA10FB" w:rsidRDefault="00CC0D61" w:rsidP="00812AC9">
      <w:pPr>
        <w:pStyle w:val="Citas"/>
      </w:pPr>
      <w:r w:rsidRPr="00DA10FB">
        <w:lastRenderedPageBreak/>
        <w:t>(…)</w:t>
      </w:r>
    </w:p>
    <w:p w14:paraId="03ACB840" w14:textId="1E007846" w:rsidR="00CC0D61" w:rsidRPr="00DA10FB" w:rsidRDefault="00CC0D61" w:rsidP="00812AC9">
      <w:pPr>
        <w:pStyle w:val="Citas"/>
      </w:pPr>
      <w:r w:rsidRPr="00DA10FB">
        <w:t>V. Determinar y cuantificar los materiales y trabajos necesarios para programas de construcción y mantenimiento de obras públicas y servicios relacionados;</w:t>
      </w:r>
    </w:p>
    <w:p w14:paraId="75F010A9" w14:textId="37CB13CD" w:rsidR="005C66AF" w:rsidRPr="00DA10FB" w:rsidRDefault="005C66AF" w:rsidP="00812AC9">
      <w:pPr>
        <w:pStyle w:val="Citas"/>
      </w:pPr>
      <w:r w:rsidRPr="00DA10FB">
        <w:t>(…)</w:t>
      </w:r>
    </w:p>
    <w:p w14:paraId="0CDB7E52" w14:textId="55A15A12" w:rsidR="00CC0D61" w:rsidRPr="00DA10FB" w:rsidRDefault="00CC0D61" w:rsidP="00812AC9">
      <w:pPr>
        <w:pStyle w:val="Citas"/>
      </w:pPr>
      <w:r w:rsidRPr="00DA10FB">
        <w:t>X. Verificar que las obras públicas y los servicios relacionados con la misma, hayan sido programadas, presupuestadas, ejecutadas, adquiridas y contratadas en estricto apego a las disposiciones legales aplicables;</w:t>
      </w:r>
    </w:p>
    <w:p w14:paraId="25BA1E84" w14:textId="13985DCA" w:rsidR="00CC0D61" w:rsidRPr="00DA10FB" w:rsidRDefault="00CC0D61" w:rsidP="00812AC9">
      <w:pPr>
        <w:pStyle w:val="Citas"/>
      </w:pPr>
      <w:r w:rsidRPr="00DA10FB">
        <w:t>XI. Integrar y verificar que se elaboren de manera correcta y completa las bitácoras y/o expedientes abiertos con motivo de la obra pública y servicios relacionados con la misma, conforme a lo establecido en las disposiciones legales aplicables;</w:t>
      </w:r>
    </w:p>
    <w:p w14:paraId="57826138" w14:textId="08B5360A" w:rsidR="005C66AF" w:rsidRPr="00DA10FB" w:rsidRDefault="005C66AF" w:rsidP="00812AC9">
      <w:pPr>
        <w:pStyle w:val="Citas"/>
      </w:pPr>
      <w:r w:rsidRPr="00DA10FB">
        <w:t>(…)</w:t>
      </w:r>
    </w:p>
    <w:p w14:paraId="3F18E282" w14:textId="43EFF1E5" w:rsidR="00CC0D61" w:rsidRPr="00DA10FB" w:rsidRDefault="00CC0D61" w:rsidP="00812AC9">
      <w:pPr>
        <w:pStyle w:val="Citas"/>
      </w:pPr>
      <w:r w:rsidRPr="00DA10FB">
        <w:t>XX. Autorizar para su pago, previa validación del avance y calidad de las obras, los presupuestos y estimaciones que presenten los contratistas de obras públicas municipales;</w:t>
      </w:r>
    </w:p>
    <w:p w14:paraId="7321FA27" w14:textId="35465FDE" w:rsidR="005C66AF" w:rsidRPr="00DA10FB" w:rsidRDefault="005C66AF" w:rsidP="00812AC9">
      <w:pPr>
        <w:pStyle w:val="Citas"/>
      </w:pPr>
      <w:r w:rsidRPr="00DA10FB">
        <w:t>(…)</w:t>
      </w:r>
    </w:p>
    <w:p w14:paraId="1DA5BD92" w14:textId="493D4BA2" w:rsidR="00CC0D61" w:rsidRPr="00DA10FB" w:rsidRDefault="00CC0D61" w:rsidP="00812AC9">
      <w:pPr>
        <w:pStyle w:val="Citas"/>
        <w:rPr>
          <w:b/>
          <w:bCs/>
          <w:u w:val="single"/>
        </w:rPr>
      </w:pPr>
      <w:r w:rsidRPr="00DA10FB">
        <w:rPr>
          <w:b/>
          <w:bCs/>
          <w:u w:val="single"/>
        </w:rPr>
        <w:t>XXIV. Integrar y autorizar con su firma, la documentación que en materia de obra pública, deba presentarse al Órgano Superior de Fiscalización del Estado de México;</w:t>
      </w:r>
    </w:p>
    <w:p w14:paraId="2F485D49" w14:textId="377E89C8" w:rsidR="00CC0D61" w:rsidRPr="00DA10FB" w:rsidRDefault="00CC0D61" w:rsidP="00812AC9">
      <w:pPr>
        <w:pStyle w:val="Citas"/>
        <w:rPr>
          <w:b/>
          <w:bCs/>
        </w:rPr>
      </w:pPr>
      <w:r w:rsidRPr="00DA10FB">
        <w:t xml:space="preserve">(…)” </w:t>
      </w:r>
      <w:r w:rsidRPr="00DA10FB">
        <w:rPr>
          <w:b/>
          <w:bCs/>
        </w:rPr>
        <w:t>(Sic)</w:t>
      </w:r>
    </w:p>
    <w:p w14:paraId="7A2007F4" w14:textId="77777777" w:rsidR="005C66AF" w:rsidRPr="00DA10FB" w:rsidRDefault="005C66AF" w:rsidP="00543E22">
      <w:pPr>
        <w:spacing w:line="360" w:lineRule="auto"/>
        <w:jc w:val="both"/>
        <w:rPr>
          <w:rFonts w:ascii="Palatino Linotype" w:hAnsi="Palatino Linotype"/>
          <w:bCs/>
          <w:sz w:val="24"/>
          <w:szCs w:val="24"/>
        </w:rPr>
      </w:pPr>
    </w:p>
    <w:p w14:paraId="6D421D29" w14:textId="4C85C8A5" w:rsidR="0064088E" w:rsidRPr="00DA10FB" w:rsidRDefault="0096200F" w:rsidP="00543E22">
      <w:pPr>
        <w:spacing w:line="360" w:lineRule="auto"/>
        <w:jc w:val="both"/>
        <w:rPr>
          <w:rFonts w:ascii="Palatino Linotype" w:hAnsi="Palatino Linotype"/>
          <w:bCs/>
          <w:sz w:val="24"/>
          <w:szCs w:val="24"/>
        </w:rPr>
      </w:pPr>
      <w:r w:rsidRPr="00DA10FB">
        <w:rPr>
          <w:rFonts w:ascii="Palatino Linotype" w:hAnsi="Palatino Linotype"/>
          <w:bCs/>
          <w:sz w:val="24"/>
          <w:szCs w:val="24"/>
        </w:rPr>
        <w:lastRenderedPageBreak/>
        <w:t xml:space="preserve">De ahí que deba arribarse a la premisa de que </w:t>
      </w:r>
      <w:r w:rsidR="00FF146B" w:rsidRPr="00DA10FB">
        <w:rPr>
          <w:rFonts w:ascii="Palatino Linotype" w:hAnsi="Palatino Linotype"/>
          <w:bCs/>
          <w:sz w:val="24"/>
          <w:szCs w:val="24"/>
        </w:rPr>
        <w:t>la esfera competencial de la dirección de obras públicas le constriñe a planear y ejecutar las obras públicas</w:t>
      </w:r>
      <w:r w:rsidR="0064088E" w:rsidRPr="00DA10FB">
        <w:rPr>
          <w:rFonts w:ascii="Palatino Linotype" w:hAnsi="Palatino Linotype"/>
          <w:bCs/>
          <w:sz w:val="24"/>
          <w:szCs w:val="24"/>
        </w:rPr>
        <w:t xml:space="preserve">, siguiendo su </w:t>
      </w:r>
      <w:r w:rsidR="00E0780B" w:rsidRPr="00DA10FB">
        <w:rPr>
          <w:rFonts w:ascii="Palatino Linotype" w:hAnsi="Palatino Linotype"/>
          <w:bCs/>
          <w:sz w:val="24"/>
          <w:szCs w:val="24"/>
        </w:rPr>
        <w:t>programa</w:t>
      </w:r>
      <w:r w:rsidR="0064088E" w:rsidRPr="00DA10FB">
        <w:rPr>
          <w:rFonts w:ascii="Palatino Linotype" w:hAnsi="Palatino Linotype"/>
          <w:bCs/>
          <w:sz w:val="24"/>
          <w:szCs w:val="24"/>
        </w:rPr>
        <w:t xml:space="preserve"> anual de obra, así como sus modificaciones. </w:t>
      </w:r>
    </w:p>
    <w:p w14:paraId="6D327F68" w14:textId="0091D441" w:rsidR="00543E22" w:rsidRPr="00DA10FB" w:rsidRDefault="00543E22" w:rsidP="00543E22">
      <w:pPr>
        <w:spacing w:line="360" w:lineRule="auto"/>
        <w:jc w:val="both"/>
        <w:rPr>
          <w:rFonts w:ascii="Palatino Linotype" w:hAnsi="Palatino Linotype" w:cs="Arial"/>
          <w:sz w:val="24"/>
          <w:szCs w:val="24"/>
        </w:rPr>
      </w:pPr>
      <w:r w:rsidRPr="00DA10FB">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454EAE1E" w14:textId="77777777" w:rsidR="00543E22" w:rsidRPr="00DA10FB" w:rsidRDefault="00543E22" w:rsidP="00543E22">
      <w:pPr>
        <w:pStyle w:val="Citas"/>
      </w:pPr>
      <w:r w:rsidRPr="00DA10FB">
        <w:t xml:space="preserve">“Artículo 18. Los sujetos obligados deberán documentar todo acto que derive del ejercicio de sus facultades, competencias o funciones, considerando desde su origen la eventual publicidad y reutilización de la información que generen. </w:t>
      </w:r>
    </w:p>
    <w:p w14:paraId="767AA01E" w14:textId="77777777" w:rsidR="00543E22" w:rsidRPr="00DA10FB" w:rsidRDefault="00543E22" w:rsidP="00543E22">
      <w:pPr>
        <w:pStyle w:val="Citas"/>
      </w:pPr>
      <w:r w:rsidRPr="00DA10FB">
        <w:t xml:space="preserve">Artículo 19. Se presume que la información debe existir si se refiere a las facultades, competencias y funciones que los ordenamientos jurídicos aplicables otorgan a los sujetos obligados. </w:t>
      </w:r>
    </w:p>
    <w:p w14:paraId="595D9C54" w14:textId="77777777" w:rsidR="00543E22" w:rsidRPr="00DA10FB" w:rsidRDefault="00543E22" w:rsidP="00543E22">
      <w:pPr>
        <w:pStyle w:val="Citas"/>
      </w:pPr>
      <w:r w:rsidRPr="00DA10FB">
        <w:t xml:space="preserve">En los casos en que ciertas facultades, competencias o funciones no se hayan ejercido, se debe motivar la respuesta en función de las causas que motiven tal circunstancia. </w:t>
      </w:r>
    </w:p>
    <w:p w14:paraId="77431F0D" w14:textId="77777777" w:rsidR="00543E22" w:rsidRPr="00DA10FB" w:rsidRDefault="00543E22" w:rsidP="00543E22">
      <w:pPr>
        <w:pStyle w:val="Citas"/>
        <w:rPr>
          <w:b/>
          <w:bCs/>
          <w:sz w:val="24"/>
          <w:szCs w:val="24"/>
        </w:rPr>
      </w:pPr>
      <w:r w:rsidRPr="00DA10FB">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DA10FB">
        <w:rPr>
          <w:b/>
          <w:bCs/>
        </w:rPr>
        <w:t>(Sic)</w:t>
      </w:r>
    </w:p>
    <w:p w14:paraId="650B1C13" w14:textId="77777777" w:rsidR="00543E22" w:rsidRPr="00DA10FB" w:rsidRDefault="00543E22" w:rsidP="00543E22">
      <w:pPr>
        <w:spacing w:after="0" w:line="360" w:lineRule="auto"/>
        <w:jc w:val="both"/>
        <w:rPr>
          <w:rFonts w:ascii="Palatino Linotype" w:hAnsi="Palatino Linotype" w:cs="Arial"/>
          <w:sz w:val="24"/>
          <w:szCs w:val="24"/>
        </w:rPr>
      </w:pPr>
    </w:p>
    <w:p w14:paraId="032C4D55" w14:textId="705BABC1" w:rsidR="007F79E2" w:rsidRPr="00DA10FB" w:rsidRDefault="00FD7050"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r w:rsidRPr="00DA10FB">
        <w:rPr>
          <w:rFonts w:ascii="Palatino Linotype" w:hAnsi="Palatino Linotype" w:cs="Arial"/>
          <w:lang w:val="es-MX"/>
        </w:rPr>
        <w:lastRenderedPageBreak/>
        <w:t xml:space="preserve">Una vez sentado lo anterior, como se mencionó en el antecedente </w:t>
      </w:r>
      <w:r w:rsidR="005C66AF" w:rsidRPr="00DA10FB">
        <w:rPr>
          <w:rFonts w:ascii="Palatino Linotype" w:hAnsi="Palatino Linotype" w:cs="Arial"/>
          <w:lang w:val="es-MX"/>
        </w:rPr>
        <w:t>segundo</w:t>
      </w:r>
      <w:r w:rsidRPr="00DA10FB">
        <w:rPr>
          <w:rFonts w:ascii="Palatino Linotype" w:hAnsi="Palatino Linotype" w:cs="Arial"/>
          <w:lang w:val="es-MX"/>
        </w:rPr>
        <w:t xml:space="preserve">, </w:t>
      </w:r>
      <w:r w:rsidRPr="00DA10FB">
        <w:rPr>
          <w:rFonts w:ascii="Palatino Linotype" w:hAnsi="Palatino Linotype" w:cs="Arial"/>
          <w:b/>
          <w:bCs/>
          <w:lang w:val="es-MX"/>
        </w:rPr>
        <w:t xml:space="preserve">El Sujeto Obligado </w:t>
      </w:r>
      <w:r w:rsidRPr="00DA10FB">
        <w:rPr>
          <w:rFonts w:ascii="Palatino Linotype" w:hAnsi="Palatino Linotype" w:cs="Arial"/>
          <w:lang w:val="es-MX"/>
        </w:rPr>
        <w:t>en fecha</w:t>
      </w:r>
      <w:r w:rsidR="00FA6BFB" w:rsidRPr="00DA10FB">
        <w:rPr>
          <w:rFonts w:ascii="Palatino Linotype" w:hAnsi="Palatino Linotype" w:cs="Arial"/>
          <w:lang w:val="es-MX"/>
        </w:rPr>
        <w:t xml:space="preserve"> </w:t>
      </w:r>
      <w:r w:rsidR="007F79E2" w:rsidRPr="00DA10FB">
        <w:rPr>
          <w:rFonts w:ascii="Palatino Linotype" w:hAnsi="Palatino Linotype" w:cs="Arial"/>
          <w:b/>
          <w:bCs/>
          <w:lang w:val="es-MX"/>
        </w:rPr>
        <w:t xml:space="preserve">ocho de mayo de dos mil veintiséis, </w:t>
      </w:r>
      <w:r w:rsidR="007F79E2" w:rsidRPr="00DA10FB">
        <w:rPr>
          <w:rFonts w:ascii="Palatino Linotype" w:hAnsi="Palatino Linotype" w:cs="Arial"/>
          <w:lang w:val="es-MX"/>
        </w:rPr>
        <w:t>rindió su respuesta a la solicitud de información en los siguientes términos:</w:t>
      </w:r>
    </w:p>
    <w:p w14:paraId="261AC133" w14:textId="06A40FDE" w:rsidR="00DD4B8F" w:rsidRPr="00DA10FB" w:rsidRDefault="007F79E2">
      <w:pPr>
        <w:pStyle w:val="Prrafodelista"/>
        <w:numPr>
          <w:ilvl w:val="0"/>
          <w:numId w:val="6"/>
        </w:numPr>
        <w:autoSpaceDE w:val="0"/>
        <w:autoSpaceDN w:val="0"/>
        <w:adjustRightInd w:val="0"/>
        <w:spacing w:before="240" w:after="160" w:line="360" w:lineRule="auto"/>
        <w:jc w:val="both"/>
        <w:rPr>
          <w:rFonts w:ascii="Palatino Linotype" w:hAnsi="Palatino Linotype" w:cs="Arial"/>
          <w:b/>
          <w:bCs/>
          <w:lang w:val="es-MX"/>
        </w:rPr>
      </w:pPr>
      <w:r w:rsidRPr="00DA10FB">
        <w:rPr>
          <w:rFonts w:ascii="Palatino Linotype" w:hAnsi="Palatino Linotype" w:cs="Arial"/>
          <w:b/>
          <w:bCs/>
          <w:lang w:val="es-MX"/>
        </w:rPr>
        <w:t xml:space="preserve">“Incompetencia total a sol. 00383.pdf”: </w:t>
      </w:r>
      <w:r w:rsidRPr="00DA10FB">
        <w:rPr>
          <w:rFonts w:ascii="Palatino Linotype" w:hAnsi="Palatino Linotype" w:cs="Arial"/>
          <w:lang w:val="es-MX"/>
        </w:rPr>
        <w:t xml:space="preserve">Acuerdo de incompetencia total de la solicitud de información pública número </w:t>
      </w:r>
      <w:r w:rsidRPr="00DA10FB">
        <w:rPr>
          <w:rFonts w:ascii="Palatino Linotype" w:hAnsi="Palatino Linotype" w:cs="Arial"/>
          <w:b/>
          <w:bCs/>
          <w:lang w:val="es-MX"/>
        </w:rPr>
        <w:t xml:space="preserve">00383/ECATEPEC/IP/2026 </w:t>
      </w:r>
      <w:r w:rsidR="00DD4B8F" w:rsidRPr="00DA10FB">
        <w:rPr>
          <w:rFonts w:ascii="Palatino Linotype" w:hAnsi="Palatino Linotype" w:cs="Arial"/>
          <w:lang w:val="es-MX"/>
        </w:rPr>
        <w:t xml:space="preserve">a favor del Organismo Público Descentralizado para la Prestación de los Servicios de Agua Potable, Alcantarillado y Saneamiento del Municipio de Ecatepec de Morelos. </w:t>
      </w:r>
    </w:p>
    <w:p w14:paraId="5D607356" w14:textId="77777777" w:rsidR="007F79E2" w:rsidRPr="00DA10FB" w:rsidRDefault="007F79E2"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2C57DF68" w14:textId="77777777" w:rsidR="00DD4B8F" w:rsidRPr="00DA10FB" w:rsidRDefault="00DD4B8F" w:rsidP="00DD4B8F">
      <w:pPr>
        <w:spacing w:before="240" w:line="360" w:lineRule="auto"/>
        <w:jc w:val="both"/>
        <w:rPr>
          <w:rFonts w:ascii="Palatino Linotype" w:hAnsi="Palatino Linotype" w:cs="Arial"/>
          <w:sz w:val="24"/>
          <w:szCs w:val="24"/>
        </w:rPr>
      </w:pPr>
      <w:r w:rsidRPr="00DA10FB">
        <w:rPr>
          <w:rFonts w:ascii="Palatino Linotype" w:hAnsi="Palatino Linotype" w:cs="Arial"/>
          <w:color w:val="000000"/>
          <w:sz w:val="24"/>
          <w:szCs w:val="24"/>
          <w:lang w:val="es-ES_tradnl"/>
        </w:rPr>
        <w:t>De ahí que deba arribarse a la premisa de que</w:t>
      </w:r>
      <w:r w:rsidRPr="00DA10FB">
        <w:rPr>
          <w:rFonts w:ascii="Palatino Linotype" w:hAnsi="Palatino Linotype" w:cs="Arial"/>
          <w:sz w:val="24"/>
          <w:szCs w:val="24"/>
        </w:rPr>
        <w:t xml:space="preserve"> </w:t>
      </w:r>
      <w:r w:rsidRPr="00DA10FB">
        <w:rPr>
          <w:rFonts w:ascii="Palatino Linotype" w:hAnsi="Palatino Linotype" w:cs="Arial"/>
          <w:b/>
          <w:bCs/>
          <w:sz w:val="24"/>
          <w:szCs w:val="24"/>
        </w:rPr>
        <w:t xml:space="preserve">El Sujeto Obligado </w:t>
      </w:r>
      <w:r w:rsidRPr="00DA10FB">
        <w:rPr>
          <w:rFonts w:ascii="Palatino Linotype" w:hAnsi="Palatino Linotype" w:cs="Arial"/>
          <w:sz w:val="24"/>
          <w:szCs w:val="24"/>
        </w:rPr>
        <w:t xml:space="preserve">declino competencia a favor de sujeto obligado diverso, sin embargo, no realizó una búsqueda exhaustiva y razonable en la dirección de obras públicas, en consecuencia, inobservó el numeral 162 de la Ley de Transparencia y Acceso a la Información Pública del Estado de México y Municipios, que indica: </w:t>
      </w:r>
    </w:p>
    <w:p w14:paraId="4222600A" w14:textId="77777777" w:rsidR="00DD4B8F" w:rsidRPr="00DA10FB" w:rsidRDefault="00DD4B8F" w:rsidP="00DD4B8F">
      <w:pPr>
        <w:pStyle w:val="Citas"/>
        <w:rPr>
          <w:b/>
          <w:bCs/>
        </w:rPr>
      </w:pPr>
      <w:r w:rsidRPr="00DA10FB">
        <w:t>“</w:t>
      </w:r>
      <w:r w:rsidRPr="00DA10FB">
        <w:rPr>
          <w:b/>
          <w:bCs/>
        </w:rPr>
        <w:t xml:space="preserve">Artículo 162. </w:t>
      </w:r>
      <w:r w:rsidRPr="00DA10FB">
        <w:t xml:space="preserve">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DA10FB">
        <w:rPr>
          <w:b/>
          <w:bCs/>
        </w:rPr>
        <w:t>(Sic)</w:t>
      </w:r>
    </w:p>
    <w:p w14:paraId="1D06D287" w14:textId="3BCB2F82" w:rsidR="007F79E2" w:rsidRPr="00DA10FB" w:rsidRDefault="007F79E2"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61EDADDB" w14:textId="77777777" w:rsidR="00DD4B8F" w:rsidRPr="00DA10FB" w:rsidRDefault="00DD4B8F" w:rsidP="00DD4B8F">
      <w:pPr>
        <w:spacing w:before="240" w:line="360" w:lineRule="auto"/>
        <w:jc w:val="both"/>
        <w:rPr>
          <w:rFonts w:ascii="Palatino Linotype" w:hAnsi="Palatino Linotype" w:cs="Arial"/>
          <w:sz w:val="24"/>
          <w:szCs w:val="24"/>
        </w:rPr>
      </w:pPr>
      <w:r w:rsidRPr="00DA10FB">
        <w:rPr>
          <w:rFonts w:ascii="Palatino Linotype" w:hAnsi="Palatino Linotype" w:cs="Arial"/>
          <w:sz w:val="24"/>
          <w:szCs w:val="24"/>
        </w:rPr>
        <w:t xml:space="preserve">Sobre la postura inicial del </w:t>
      </w:r>
      <w:r w:rsidRPr="00DA10FB">
        <w:rPr>
          <w:rFonts w:ascii="Palatino Linotype" w:hAnsi="Palatino Linotype" w:cs="Arial"/>
          <w:b/>
          <w:bCs/>
          <w:sz w:val="24"/>
          <w:szCs w:val="24"/>
        </w:rPr>
        <w:t xml:space="preserve">Sujeto Obligado, </w:t>
      </w:r>
      <w:r w:rsidRPr="00DA10FB">
        <w:rPr>
          <w:rFonts w:ascii="Palatino Linotype" w:hAnsi="Palatino Linotype" w:cs="Arial"/>
          <w:sz w:val="24"/>
          <w:szCs w:val="24"/>
        </w:rPr>
        <w:t>la Ley de Transparencia estatal prevé en su artículo 167, lo siguiente:</w:t>
      </w:r>
    </w:p>
    <w:p w14:paraId="763398B3" w14:textId="77777777" w:rsidR="00DD4B8F" w:rsidRPr="00DA10FB" w:rsidRDefault="00DD4B8F" w:rsidP="00DD4B8F">
      <w:pPr>
        <w:spacing w:line="360" w:lineRule="auto"/>
        <w:ind w:left="567" w:right="606"/>
        <w:jc w:val="both"/>
        <w:rPr>
          <w:rFonts w:ascii="Palatino Linotype" w:eastAsia="Palatino Linotype" w:hAnsi="Palatino Linotype" w:cs="Palatino Linotype"/>
          <w:b/>
          <w:bCs/>
          <w:i/>
          <w:iCs/>
          <w:sz w:val="24"/>
          <w:szCs w:val="24"/>
        </w:rPr>
      </w:pPr>
      <w:r w:rsidRPr="00DA10FB">
        <w:rPr>
          <w:rFonts w:ascii="Palatino Linotype" w:eastAsia="Palatino Linotype" w:hAnsi="Palatino Linotype" w:cs="Palatino Linotype"/>
          <w:b/>
          <w:i/>
          <w:iCs/>
          <w:sz w:val="24"/>
          <w:szCs w:val="24"/>
        </w:rPr>
        <w:lastRenderedPageBreak/>
        <w:t xml:space="preserve">“Artículo 167. </w:t>
      </w:r>
      <w:r w:rsidRPr="00DA10FB">
        <w:rPr>
          <w:rFonts w:ascii="Palatino Linotype" w:eastAsia="Palatino Linotype" w:hAnsi="Palatino Linotype" w:cs="Palatino Linotype"/>
          <w:b/>
          <w:bCs/>
          <w:i/>
          <w:iCs/>
          <w:sz w:val="24"/>
          <w:szCs w:val="24"/>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34760BAE" w14:textId="77777777" w:rsidR="00DD4B8F" w:rsidRPr="00DA10FB" w:rsidRDefault="00DD4B8F" w:rsidP="00DD4B8F">
      <w:pPr>
        <w:spacing w:line="360" w:lineRule="auto"/>
        <w:ind w:left="567" w:right="606"/>
        <w:jc w:val="both"/>
        <w:rPr>
          <w:rFonts w:ascii="Palatino Linotype" w:eastAsia="Palatino Linotype" w:hAnsi="Palatino Linotype" w:cs="Palatino Linotype"/>
          <w:i/>
          <w:iCs/>
          <w:sz w:val="24"/>
          <w:szCs w:val="24"/>
        </w:rPr>
      </w:pPr>
      <w:r w:rsidRPr="00DA10FB">
        <w:rPr>
          <w:rFonts w:ascii="Palatino Linotype" w:eastAsia="Palatino Linotype" w:hAnsi="Palatino Linotype" w:cs="Palatino Linotype"/>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FAAE768" w14:textId="77777777" w:rsidR="00DD4B8F" w:rsidRPr="00DA10FB" w:rsidRDefault="00DD4B8F" w:rsidP="00DD4B8F">
      <w:pPr>
        <w:spacing w:line="360" w:lineRule="auto"/>
        <w:ind w:left="567" w:right="606"/>
        <w:jc w:val="both"/>
        <w:rPr>
          <w:rFonts w:ascii="Palatino Linotype" w:eastAsia="Palatino Linotype" w:hAnsi="Palatino Linotype" w:cs="Palatino Linotype"/>
          <w:b/>
          <w:bCs/>
          <w:i/>
          <w:iCs/>
          <w:sz w:val="24"/>
          <w:szCs w:val="24"/>
        </w:rPr>
      </w:pPr>
      <w:r w:rsidRPr="00DA10FB">
        <w:rPr>
          <w:rFonts w:ascii="Palatino Linotype" w:eastAsia="Palatino Linotype" w:hAnsi="Palatino Linotype" w:cs="Palatino Linotype"/>
          <w:i/>
          <w:iCs/>
          <w:sz w:val="24"/>
          <w:szCs w:val="24"/>
        </w:rPr>
        <w:t xml:space="preserve">Si transcurrido el plazo señalado en el primer párrafo de este artículo, el sujeto obligado no declina la competencia en los términos establecidos, podrá canalizar la solicitud ante el sujeto obligado competente.” </w:t>
      </w:r>
      <w:r w:rsidRPr="00DA10FB">
        <w:rPr>
          <w:rFonts w:ascii="Palatino Linotype" w:eastAsia="Palatino Linotype" w:hAnsi="Palatino Linotype" w:cs="Palatino Linotype"/>
          <w:b/>
          <w:bCs/>
          <w:i/>
          <w:iCs/>
          <w:sz w:val="24"/>
          <w:szCs w:val="24"/>
        </w:rPr>
        <w:t>(Sic)</w:t>
      </w:r>
    </w:p>
    <w:p w14:paraId="4A7C486A" w14:textId="77777777" w:rsidR="00DD4B8F" w:rsidRPr="00DA10FB" w:rsidRDefault="00DD4B8F" w:rsidP="00DD4B8F">
      <w:pPr>
        <w:spacing w:line="360" w:lineRule="auto"/>
        <w:ind w:right="39" w:firstLine="360"/>
        <w:jc w:val="both"/>
        <w:rPr>
          <w:rFonts w:ascii="Palatino Linotype" w:eastAsia="Palatino Linotype" w:hAnsi="Palatino Linotype" w:cs="Palatino Linotype"/>
          <w:sz w:val="24"/>
          <w:szCs w:val="24"/>
          <w:lang w:val="es-ES_tradnl"/>
        </w:rPr>
      </w:pPr>
    </w:p>
    <w:p w14:paraId="1CF2D6DD" w14:textId="77777777" w:rsidR="00DD4B8F" w:rsidRPr="00DA10FB" w:rsidRDefault="00DD4B8F" w:rsidP="00DD4B8F">
      <w:pPr>
        <w:spacing w:line="360" w:lineRule="auto"/>
        <w:ind w:right="39" w:firstLine="360"/>
        <w:jc w:val="both"/>
        <w:rPr>
          <w:rFonts w:ascii="Palatino Linotype" w:eastAsia="Palatino Linotype" w:hAnsi="Palatino Linotype" w:cs="Palatino Linotype"/>
          <w:sz w:val="24"/>
          <w:szCs w:val="24"/>
          <w:lang w:val="es-ES_tradnl"/>
        </w:rPr>
      </w:pPr>
      <w:r w:rsidRPr="00DA10FB">
        <w:rPr>
          <w:rFonts w:ascii="Palatino Linotype" w:eastAsia="Palatino Linotype" w:hAnsi="Palatino Linotype" w:cs="Palatino Linotype"/>
          <w:sz w:val="24"/>
          <w:szCs w:val="24"/>
          <w:lang w:val="es-ES_tradnl"/>
        </w:rPr>
        <w:t>Del artículo en cita se desprenden las siguientes premisas:</w:t>
      </w:r>
    </w:p>
    <w:p w14:paraId="2B299349" w14:textId="77777777" w:rsidR="00DD4B8F" w:rsidRPr="00DA10FB" w:rsidRDefault="00DD4B8F">
      <w:pPr>
        <w:pStyle w:val="Prrafodelista"/>
        <w:numPr>
          <w:ilvl w:val="0"/>
          <w:numId w:val="7"/>
        </w:numPr>
        <w:spacing w:line="360" w:lineRule="auto"/>
        <w:ind w:right="39"/>
        <w:contextualSpacing/>
        <w:jc w:val="both"/>
        <w:rPr>
          <w:rFonts w:ascii="Palatino Linotype" w:eastAsia="Palatino Linotype" w:hAnsi="Palatino Linotype" w:cs="Palatino Linotype"/>
          <w:lang w:val="es-ES_tradnl"/>
        </w:rPr>
      </w:pPr>
      <w:r w:rsidRPr="00DA10FB">
        <w:rPr>
          <w:rFonts w:ascii="Palatino Linotype" w:eastAsia="Palatino Linotype" w:hAnsi="Palatino Linotype" w:cs="Palatino Linotype"/>
          <w:lang w:val="es-ES_tradnl"/>
        </w:rPr>
        <w:t>Que en los supuestos en los que las unidades de transparencia determinen una notoria incompetencia, esta situación se deberá hacer del conocimiento del Recurrente en un término de tres días hábiles posteriores al ingreso de la solicitud y, de ser posible, orientarlo para que dirija su solicitud ante el sujeto obligado competente.</w:t>
      </w:r>
    </w:p>
    <w:p w14:paraId="7504176E" w14:textId="77777777" w:rsidR="00DD4B8F" w:rsidRPr="00DA10FB" w:rsidRDefault="00DD4B8F">
      <w:pPr>
        <w:pStyle w:val="Prrafodelista"/>
        <w:numPr>
          <w:ilvl w:val="0"/>
          <w:numId w:val="7"/>
        </w:numPr>
        <w:spacing w:line="360" w:lineRule="auto"/>
        <w:ind w:right="39"/>
        <w:contextualSpacing/>
        <w:jc w:val="both"/>
        <w:rPr>
          <w:rFonts w:ascii="Palatino Linotype" w:eastAsia="Palatino Linotype" w:hAnsi="Palatino Linotype" w:cs="Palatino Linotype"/>
          <w:lang w:val="es-ES_tradnl"/>
        </w:rPr>
      </w:pPr>
      <w:r w:rsidRPr="00DA10FB">
        <w:rPr>
          <w:rFonts w:ascii="Palatino Linotype" w:eastAsia="Palatino Linotype" w:hAnsi="Palatino Linotype" w:cs="Palatino Linotype"/>
          <w:lang w:val="es-ES_tradnl"/>
        </w:rPr>
        <w:lastRenderedPageBreak/>
        <w:t>Que si los sujetos obligados están facultados parcialmente para atender la solicitud están constreñidos a atender dicha parte y notificar la incompetencia en los términos señalados.</w:t>
      </w:r>
    </w:p>
    <w:p w14:paraId="2C2D8D9C" w14:textId="77777777" w:rsidR="00581960" w:rsidRPr="00DA10FB" w:rsidRDefault="00581960" w:rsidP="00581960">
      <w:pPr>
        <w:pStyle w:val="Prrafodelista"/>
        <w:spacing w:line="360" w:lineRule="auto"/>
        <w:ind w:left="720" w:right="39"/>
        <w:contextualSpacing/>
        <w:jc w:val="both"/>
        <w:rPr>
          <w:rFonts w:ascii="Palatino Linotype" w:eastAsia="Palatino Linotype" w:hAnsi="Palatino Linotype" w:cs="Palatino Linotype"/>
          <w:lang w:val="es-ES_tradnl"/>
        </w:rPr>
      </w:pPr>
    </w:p>
    <w:p w14:paraId="3903D4D7" w14:textId="77777777" w:rsidR="00DD4B8F" w:rsidRPr="00DA10FB" w:rsidRDefault="00DD4B8F">
      <w:pPr>
        <w:pStyle w:val="Prrafodelista"/>
        <w:numPr>
          <w:ilvl w:val="0"/>
          <w:numId w:val="7"/>
        </w:numPr>
        <w:spacing w:line="360" w:lineRule="auto"/>
        <w:ind w:right="39"/>
        <w:contextualSpacing/>
        <w:jc w:val="both"/>
        <w:rPr>
          <w:rFonts w:ascii="Palatino Linotype" w:eastAsia="Palatino Linotype" w:hAnsi="Palatino Linotype" w:cs="Palatino Linotype"/>
          <w:lang w:val="es-ES_tradnl"/>
        </w:rPr>
      </w:pPr>
      <w:r w:rsidRPr="00DA10FB">
        <w:rPr>
          <w:rFonts w:ascii="Palatino Linotype" w:eastAsia="Palatino Linotype" w:hAnsi="Palatino Linotype" w:cs="Palatino Linotype"/>
          <w:lang w:val="es-ES_tradnl"/>
        </w:rPr>
        <w:t>Que una vez transcurridos los tres días establecidos y el sujeto obligado no ha declinado la competencia, puede canalizar la solicitud ante el sujeto obligado competente; empero, esto es potestativo.</w:t>
      </w:r>
    </w:p>
    <w:p w14:paraId="63091BF0" w14:textId="77777777" w:rsidR="00DD4B8F" w:rsidRPr="00DA10FB" w:rsidRDefault="00DD4B8F" w:rsidP="00DD4B8F">
      <w:pPr>
        <w:spacing w:line="360" w:lineRule="auto"/>
        <w:ind w:right="39"/>
        <w:jc w:val="both"/>
        <w:rPr>
          <w:rFonts w:ascii="Palatino Linotype" w:eastAsia="Palatino Linotype" w:hAnsi="Palatino Linotype" w:cs="Palatino Linotype"/>
          <w:sz w:val="24"/>
          <w:szCs w:val="24"/>
          <w:lang w:val="es-ES_tradnl"/>
        </w:rPr>
      </w:pPr>
    </w:p>
    <w:p w14:paraId="6F81AC3D"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rPr>
      </w:pPr>
      <w:r w:rsidRPr="00DA10FB">
        <w:rPr>
          <w:rFonts w:ascii="Palatino Linotype" w:eastAsia="Palatino Linotype" w:hAnsi="Palatino Linotype" w:cs="Palatino Linotype"/>
          <w:sz w:val="24"/>
          <w:szCs w:val="24"/>
          <w:lang w:val="es-ES_tradnl"/>
        </w:rPr>
        <w:t xml:space="preserve">En ese sentido, dicho artículo indica a los sujetos obligado el procedimiento que deben seguir en los supuestos en los que la incompetencia sea notoria o se trate de una incompetencia parcial; sin embargo, conviene resaltar el significado de «notorio», el cual el </w:t>
      </w:r>
      <w:r w:rsidRPr="00DA10FB">
        <w:rPr>
          <w:rFonts w:ascii="Palatino Linotype" w:eastAsia="Palatino Linotype" w:hAnsi="Palatino Linotype" w:cs="Palatino Linotype"/>
          <w:bCs/>
          <w:sz w:val="24"/>
          <w:szCs w:val="24"/>
        </w:rPr>
        <w:t>Diccionario de la Real Academia Española</w:t>
      </w:r>
      <w:r w:rsidRPr="00DA10FB">
        <w:rPr>
          <w:rFonts w:ascii="Palatino Linotype" w:eastAsia="Palatino Linotype" w:hAnsi="Palatino Linotype" w:cs="Palatino Linotype"/>
          <w:bCs/>
          <w:sz w:val="24"/>
          <w:szCs w:val="24"/>
          <w:vertAlign w:val="superscript"/>
        </w:rPr>
        <w:footnoteReference w:id="3"/>
      </w:r>
      <w:r w:rsidRPr="00DA10FB">
        <w:rPr>
          <w:rFonts w:ascii="Palatino Linotype" w:eastAsia="Palatino Linotype" w:hAnsi="Palatino Linotype" w:cs="Palatino Linotype"/>
          <w:bCs/>
          <w:sz w:val="24"/>
          <w:szCs w:val="24"/>
        </w:rPr>
        <w:t xml:space="preserve"> determinó lo siguiente:</w:t>
      </w:r>
    </w:p>
    <w:p w14:paraId="5CB98922" w14:textId="77777777" w:rsidR="00DD4B8F" w:rsidRPr="00DA10FB" w:rsidRDefault="00DD4B8F" w:rsidP="00DD4B8F">
      <w:pPr>
        <w:spacing w:line="360" w:lineRule="auto"/>
        <w:ind w:left="567" w:right="39"/>
        <w:jc w:val="both"/>
        <w:rPr>
          <w:rFonts w:ascii="Palatino Linotype" w:eastAsia="Palatino Linotype" w:hAnsi="Palatino Linotype" w:cs="Palatino Linotype"/>
          <w:b/>
          <w:bCs/>
          <w:i/>
          <w:sz w:val="24"/>
          <w:szCs w:val="24"/>
        </w:rPr>
      </w:pPr>
      <w:r w:rsidRPr="00DA10FB">
        <w:rPr>
          <w:rFonts w:ascii="Palatino Linotype" w:eastAsia="Palatino Linotype" w:hAnsi="Palatino Linotype" w:cs="Palatino Linotype"/>
          <w:b/>
          <w:bCs/>
          <w:i/>
          <w:sz w:val="24"/>
          <w:szCs w:val="24"/>
        </w:rPr>
        <w:t>“notorio, ria</w:t>
      </w:r>
    </w:p>
    <w:p w14:paraId="54CEC99F" w14:textId="77777777" w:rsidR="00DD4B8F" w:rsidRPr="00DA10FB" w:rsidRDefault="00DD4B8F" w:rsidP="00DD4B8F">
      <w:pPr>
        <w:spacing w:line="360" w:lineRule="auto"/>
        <w:ind w:left="567" w:right="39"/>
        <w:jc w:val="both"/>
        <w:rPr>
          <w:rFonts w:ascii="Palatino Linotype" w:eastAsia="Palatino Linotype" w:hAnsi="Palatino Linotype" w:cs="Palatino Linotype"/>
          <w:bCs/>
          <w:i/>
          <w:sz w:val="24"/>
          <w:szCs w:val="24"/>
        </w:rPr>
      </w:pPr>
      <w:r w:rsidRPr="00DA10FB">
        <w:rPr>
          <w:rFonts w:ascii="Palatino Linotype" w:eastAsia="Palatino Linotype" w:hAnsi="Palatino Linotype" w:cs="Palatino Linotype"/>
          <w:bCs/>
          <w:i/>
          <w:sz w:val="24"/>
          <w:szCs w:val="24"/>
        </w:rPr>
        <w:t xml:space="preserve">Del bajo latín </w:t>
      </w:r>
      <w:r w:rsidRPr="00DA10FB">
        <w:rPr>
          <w:rFonts w:ascii="Palatino Linotype" w:eastAsia="Palatino Linotype" w:hAnsi="Palatino Linotype" w:cs="Palatino Linotype"/>
          <w:bCs/>
          <w:sz w:val="24"/>
          <w:szCs w:val="24"/>
        </w:rPr>
        <w:t>notorius</w:t>
      </w:r>
      <w:r w:rsidRPr="00DA10FB">
        <w:rPr>
          <w:rFonts w:ascii="Palatino Linotype" w:eastAsia="Palatino Linotype" w:hAnsi="Palatino Linotype" w:cs="Palatino Linotype"/>
          <w:bCs/>
          <w:i/>
          <w:iCs/>
          <w:sz w:val="24"/>
          <w:szCs w:val="24"/>
        </w:rPr>
        <w:t>.</w:t>
      </w:r>
    </w:p>
    <w:p w14:paraId="1C19C4A9" w14:textId="77777777" w:rsidR="00DD4B8F" w:rsidRPr="00DA10FB" w:rsidRDefault="00DD4B8F">
      <w:pPr>
        <w:numPr>
          <w:ilvl w:val="0"/>
          <w:numId w:val="8"/>
        </w:numPr>
        <w:spacing w:after="0" w:line="360" w:lineRule="auto"/>
        <w:ind w:left="993" w:right="39"/>
        <w:jc w:val="both"/>
        <w:rPr>
          <w:rFonts w:ascii="Palatino Linotype" w:eastAsia="Palatino Linotype" w:hAnsi="Palatino Linotype" w:cs="Palatino Linotype"/>
          <w:bCs/>
          <w:i/>
          <w:sz w:val="24"/>
          <w:szCs w:val="24"/>
        </w:rPr>
      </w:pPr>
      <w:r w:rsidRPr="00DA10FB">
        <w:rPr>
          <w:rFonts w:ascii="Palatino Linotype" w:eastAsia="Palatino Linotype" w:hAnsi="Palatino Linotype" w:cs="Palatino Linotype"/>
          <w:bCs/>
          <w:i/>
          <w:sz w:val="24"/>
          <w:szCs w:val="24"/>
        </w:rPr>
        <w:t>adj. Público y sabido por todos.</w:t>
      </w:r>
    </w:p>
    <w:p w14:paraId="239A5074" w14:textId="77777777" w:rsidR="00DD4B8F" w:rsidRPr="00DA10FB" w:rsidRDefault="00DD4B8F">
      <w:pPr>
        <w:numPr>
          <w:ilvl w:val="0"/>
          <w:numId w:val="8"/>
        </w:numPr>
        <w:spacing w:after="0" w:line="360" w:lineRule="auto"/>
        <w:ind w:left="993" w:right="39"/>
        <w:jc w:val="both"/>
        <w:rPr>
          <w:rFonts w:ascii="Palatino Linotype" w:eastAsia="Palatino Linotype" w:hAnsi="Palatino Linotype" w:cs="Palatino Linotype"/>
          <w:bCs/>
          <w:i/>
          <w:sz w:val="24"/>
          <w:szCs w:val="24"/>
        </w:rPr>
      </w:pPr>
      <w:r w:rsidRPr="00DA10FB">
        <w:rPr>
          <w:rFonts w:ascii="Palatino Linotype" w:eastAsia="Palatino Linotype" w:hAnsi="Palatino Linotype" w:cs="Palatino Linotype"/>
          <w:bCs/>
          <w:i/>
          <w:sz w:val="24"/>
          <w:szCs w:val="24"/>
        </w:rPr>
        <w:t xml:space="preserve">adj. </w:t>
      </w:r>
      <w:r w:rsidRPr="00DA10FB">
        <w:rPr>
          <w:rFonts w:ascii="Palatino Linotype" w:eastAsia="Palatino Linotype" w:hAnsi="Palatino Linotype" w:cs="Palatino Linotype"/>
          <w:b/>
          <w:i/>
          <w:sz w:val="24"/>
          <w:szCs w:val="24"/>
          <w:u w:val="single"/>
        </w:rPr>
        <w:t>Claro, evidente</w:t>
      </w:r>
      <w:r w:rsidRPr="00DA10FB">
        <w:rPr>
          <w:rFonts w:ascii="Palatino Linotype" w:eastAsia="Palatino Linotype" w:hAnsi="Palatino Linotype" w:cs="Palatino Linotype"/>
          <w:bCs/>
          <w:i/>
          <w:sz w:val="24"/>
          <w:szCs w:val="24"/>
        </w:rPr>
        <w:t>.</w:t>
      </w:r>
    </w:p>
    <w:p w14:paraId="720D296F" w14:textId="77777777" w:rsidR="00DD4B8F" w:rsidRPr="00DA10FB" w:rsidRDefault="00DD4B8F">
      <w:pPr>
        <w:numPr>
          <w:ilvl w:val="0"/>
          <w:numId w:val="8"/>
        </w:numPr>
        <w:spacing w:after="0" w:line="360" w:lineRule="auto"/>
        <w:ind w:left="993" w:right="39"/>
        <w:jc w:val="both"/>
        <w:rPr>
          <w:rFonts w:ascii="Palatino Linotype" w:eastAsia="Palatino Linotype" w:hAnsi="Palatino Linotype" w:cs="Palatino Linotype"/>
          <w:bCs/>
          <w:i/>
          <w:sz w:val="24"/>
          <w:szCs w:val="24"/>
        </w:rPr>
      </w:pPr>
      <w:r w:rsidRPr="00DA10FB">
        <w:rPr>
          <w:rFonts w:ascii="Palatino Linotype" w:eastAsia="Palatino Linotype" w:hAnsi="Palatino Linotype" w:cs="Palatino Linotype"/>
          <w:bCs/>
          <w:i/>
          <w:sz w:val="24"/>
          <w:szCs w:val="24"/>
        </w:rPr>
        <w:t xml:space="preserve">adj. Importante, relevante o famoso.” </w:t>
      </w:r>
      <w:r w:rsidRPr="00DA10FB">
        <w:rPr>
          <w:rFonts w:ascii="Palatino Linotype" w:eastAsia="Palatino Linotype" w:hAnsi="Palatino Linotype" w:cs="Palatino Linotype"/>
          <w:b/>
          <w:i/>
          <w:sz w:val="24"/>
          <w:szCs w:val="24"/>
        </w:rPr>
        <w:t>(Sic)</w:t>
      </w:r>
    </w:p>
    <w:p w14:paraId="7DFB8979"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rPr>
      </w:pPr>
    </w:p>
    <w:p w14:paraId="35D5D46E"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rPr>
      </w:pPr>
      <w:r w:rsidRPr="00DA10FB">
        <w:rPr>
          <w:rFonts w:ascii="Palatino Linotype" w:eastAsia="Palatino Linotype" w:hAnsi="Palatino Linotype" w:cs="Palatino Linotype"/>
          <w:bCs/>
          <w:sz w:val="24"/>
          <w:szCs w:val="24"/>
        </w:rPr>
        <w:t xml:space="preserve">Así, la segunda acepción de notorio es lo que resulta claro y evidente, por lo que se estima que existe una laguna legal debido a que la Ley de Transparencia Local no </w:t>
      </w:r>
      <w:r w:rsidRPr="00DA10FB">
        <w:rPr>
          <w:rFonts w:ascii="Palatino Linotype" w:eastAsia="Palatino Linotype" w:hAnsi="Palatino Linotype" w:cs="Palatino Linotype"/>
          <w:bCs/>
          <w:sz w:val="24"/>
          <w:szCs w:val="24"/>
        </w:rPr>
        <w:lastRenderedPageBreak/>
        <w:t>establece qué se debe llevar a cabo cuando la incompetencia no sea notoria, o bien cuando existan facultades concurrentes entre dos o más sujetos obligados para generar la información solicitada por los particulares.</w:t>
      </w:r>
    </w:p>
    <w:p w14:paraId="674341F8"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rPr>
      </w:pPr>
      <w:r w:rsidRPr="00DA10FB">
        <w:rPr>
          <w:rFonts w:ascii="Palatino Linotype" w:eastAsia="Palatino Linotype" w:hAnsi="Palatino Linotype" w:cs="Palatino Linotype"/>
          <w:bCs/>
          <w:sz w:val="24"/>
          <w:szCs w:val="24"/>
        </w:rPr>
        <w:t>Ante dicha laguna, el Pleno del Instituto realizó una interpretación a lo dispuesto en los artículos 49 fracción II y 167 de la Ley de la materia y se emitió el criterio reiterado 01/19, en el que se estableció lo siguiente:</w:t>
      </w:r>
    </w:p>
    <w:p w14:paraId="1A46C846" w14:textId="77777777" w:rsidR="00DD4B8F" w:rsidRPr="00DA10FB" w:rsidRDefault="00DD4B8F" w:rsidP="00DD4B8F">
      <w:pPr>
        <w:spacing w:line="360" w:lineRule="auto"/>
        <w:ind w:left="567" w:right="606"/>
        <w:jc w:val="both"/>
        <w:rPr>
          <w:rFonts w:ascii="Palatino Linotype" w:eastAsia="Palatino Linotype" w:hAnsi="Palatino Linotype" w:cs="Palatino Linotype"/>
          <w:b/>
          <w:i/>
          <w:iCs/>
          <w:sz w:val="24"/>
          <w:szCs w:val="24"/>
        </w:rPr>
      </w:pPr>
      <w:r w:rsidRPr="00DA10FB">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287DDE9A" w14:textId="77777777" w:rsidR="00DD4B8F" w:rsidRPr="00DA10FB" w:rsidRDefault="00DD4B8F" w:rsidP="00DD4B8F">
      <w:pPr>
        <w:spacing w:line="360" w:lineRule="auto"/>
        <w:ind w:left="567" w:right="606"/>
        <w:jc w:val="both"/>
        <w:rPr>
          <w:rFonts w:ascii="Palatino Linotype" w:eastAsia="Palatino Linotype" w:hAnsi="Palatino Linotype" w:cs="Palatino Linotype"/>
          <w:b/>
          <w:i/>
          <w:iCs/>
          <w:sz w:val="24"/>
          <w:szCs w:val="24"/>
        </w:rPr>
      </w:pPr>
      <w:r w:rsidRPr="00DA10FB">
        <w:rPr>
          <w:rFonts w:ascii="Palatino Linotype" w:eastAsia="Palatino Linotype" w:hAnsi="Palatino Linotype" w:cs="Palatino Linotype"/>
          <w:bCs/>
          <w:i/>
          <w:iCs/>
          <w:sz w:val="24"/>
          <w:szCs w:val="24"/>
        </w:rPr>
        <w:t xml:space="preserve">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DA10FB">
        <w:rPr>
          <w:rFonts w:ascii="Palatino Linotype" w:eastAsia="Palatino Linotype" w:hAnsi="Palatino Linotype" w:cs="Palatino Linotype"/>
          <w:b/>
          <w:i/>
          <w:iCs/>
          <w:sz w:val="24"/>
          <w:szCs w:val="24"/>
        </w:rPr>
        <w:t>(Sic)</w:t>
      </w:r>
    </w:p>
    <w:p w14:paraId="7FD1841F"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rPr>
      </w:pPr>
    </w:p>
    <w:p w14:paraId="23C692B9"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rPr>
      </w:pPr>
      <w:r w:rsidRPr="00DA10FB">
        <w:rPr>
          <w:rFonts w:ascii="Palatino Linotype" w:eastAsia="Palatino Linotype" w:hAnsi="Palatino Linotype" w:cs="Palatino Linotype"/>
          <w:bCs/>
          <w:sz w:val="24"/>
          <w:szCs w:val="24"/>
        </w:rPr>
        <w:t xml:space="preserve">Asimismo, se determinó viable adoptar el criterio con clave de control </w:t>
      </w:r>
      <w:r w:rsidRPr="00DA10FB">
        <w:rPr>
          <w:rFonts w:ascii="Palatino Linotype" w:eastAsia="Palatino Linotype" w:hAnsi="Palatino Linotype" w:cs="Palatino Linotype"/>
          <w:b/>
          <w:sz w:val="24"/>
          <w:szCs w:val="24"/>
        </w:rPr>
        <w:t>SO/002/2020</w:t>
      </w:r>
      <w:r w:rsidRPr="00DA10FB">
        <w:rPr>
          <w:rFonts w:ascii="Palatino Linotype" w:eastAsia="Palatino Linotype" w:hAnsi="Palatino Linotype" w:cs="Palatino Linotype"/>
          <w:bCs/>
          <w:sz w:val="24"/>
          <w:szCs w:val="24"/>
        </w:rPr>
        <w:t xml:space="preserve"> emitido por el Instituto Nacional de Transparencia, Acceso a la Información y Protección de Datos Personales (INAI), que a la letra estipula lo siguiente:</w:t>
      </w:r>
    </w:p>
    <w:p w14:paraId="13F7879F" w14:textId="77777777" w:rsidR="00DD4B8F" w:rsidRPr="00DA10FB" w:rsidRDefault="00DD4B8F" w:rsidP="00DD4B8F">
      <w:pPr>
        <w:spacing w:line="360" w:lineRule="auto"/>
        <w:ind w:left="567" w:right="606"/>
        <w:jc w:val="both"/>
        <w:rPr>
          <w:rFonts w:ascii="Palatino Linotype" w:eastAsia="Palatino Linotype" w:hAnsi="Palatino Linotype" w:cs="Palatino Linotype"/>
          <w:bCs/>
          <w:i/>
          <w:sz w:val="24"/>
          <w:szCs w:val="24"/>
        </w:rPr>
      </w:pPr>
      <w:r w:rsidRPr="00DA10FB">
        <w:rPr>
          <w:rFonts w:ascii="Palatino Linotype" w:eastAsia="Palatino Linotype" w:hAnsi="Palatino Linotype" w:cs="Palatino Linotype"/>
          <w:b/>
          <w:bCs/>
          <w:i/>
          <w:sz w:val="24"/>
          <w:szCs w:val="24"/>
        </w:rPr>
        <w:t xml:space="preserve">“DECLARACIÓN DE INCOMPETENCIA POR PARTE DEL COMITÉ, CUANDO NO SEA NOTORIA O MANIFIESTA. </w:t>
      </w:r>
      <w:r w:rsidRPr="00DA10FB">
        <w:rPr>
          <w:rFonts w:ascii="Palatino Linotype" w:eastAsia="Palatino Linotype" w:hAnsi="Palatino Linotype" w:cs="Palatino Linotype"/>
          <w:bCs/>
          <w:i/>
          <w:sz w:val="24"/>
          <w:szCs w:val="24"/>
        </w:rPr>
        <w:t xml:space="preserve"> </w:t>
      </w:r>
    </w:p>
    <w:p w14:paraId="1A1A8C05" w14:textId="77777777" w:rsidR="00DD4B8F" w:rsidRPr="00DA10FB" w:rsidRDefault="00DD4B8F" w:rsidP="00DD4B8F">
      <w:pPr>
        <w:spacing w:line="360" w:lineRule="auto"/>
        <w:ind w:left="567" w:right="606"/>
        <w:jc w:val="both"/>
        <w:rPr>
          <w:rFonts w:ascii="Palatino Linotype" w:eastAsia="Palatino Linotype" w:hAnsi="Palatino Linotype" w:cs="Palatino Linotype"/>
          <w:b/>
          <w:i/>
          <w:sz w:val="24"/>
          <w:szCs w:val="24"/>
          <w:u w:val="single"/>
        </w:rPr>
      </w:pPr>
      <w:r w:rsidRPr="00DA10FB">
        <w:rPr>
          <w:rFonts w:ascii="Palatino Linotype" w:eastAsia="Palatino Linotype" w:hAnsi="Palatino Linotype" w:cs="Palatino Linotype"/>
          <w:bCs/>
          <w:i/>
          <w:sz w:val="24"/>
          <w:szCs w:val="24"/>
        </w:rPr>
        <w:t xml:space="preserve">Cuando la normatividad que prevé las atribuciones del sujeto </w:t>
      </w:r>
      <w:r w:rsidRPr="00DA10FB">
        <w:rPr>
          <w:rFonts w:ascii="Palatino Linotype" w:eastAsia="Palatino Linotype" w:hAnsi="Palatino Linotype" w:cs="Palatino Linotype"/>
          <w:b/>
          <w:i/>
          <w:sz w:val="24"/>
          <w:szCs w:val="24"/>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077A6A92"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rPr>
      </w:pPr>
    </w:p>
    <w:p w14:paraId="7E5712D7"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rPr>
      </w:pPr>
      <w:r w:rsidRPr="00DA10FB">
        <w:rPr>
          <w:rFonts w:ascii="Palatino Linotype" w:eastAsia="Palatino Linotype" w:hAnsi="Palatino Linotype" w:cs="Palatino Linotype"/>
          <w:bCs/>
          <w:sz w:val="24"/>
          <w:szCs w:val="24"/>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6D7ABDF6"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rPr>
      </w:pPr>
      <w:r w:rsidRPr="00DA10FB">
        <w:rPr>
          <w:rFonts w:ascii="Palatino Linotype" w:eastAsia="Palatino Linotype" w:hAnsi="Palatino Linotype" w:cs="Palatino Linotype"/>
          <w:bCs/>
          <w:sz w:val="24"/>
          <w:szCs w:val="24"/>
        </w:rPr>
        <w:t xml:space="preserve">Cabe señalar que este Instituto también ordenaba la entrega del acuerdo del Comité de Transparencia también se ordena cuando los sujetos obligados no hacen del </w:t>
      </w:r>
      <w:r w:rsidRPr="00DA10FB">
        <w:rPr>
          <w:rFonts w:ascii="Palatino Linotype" w:eastAsia="Palatino Linotype" w:hAnsi="Palatino Linotype" w:cs="Palatino Linotype"/>
          <w:bCs/>
          <w:sz w:val="24"/>
          <w:szCs w:val="24"/>
        </w:rPr>
        <w:lastRenderedPageBreak/>
        <w:t xml:space="preserve">conocimiento la incompetencia dentro del término de tres días establecido en el artículo 167 referido anteriormente; no obstante, dado que la Ley de la materia no establece expresamente qué se debe realizar ante dicha situación, </w:t>
      </w:r>
      <w:r w:rsidRPr="00DA10FB">
        <w:rPr>
          <w:rFonts w:ascii="Palatino Linotype" w:eastAsia="Palatino Linotype" w:hAnsi="Palatino Linotype" w:cs="Palatino Linotype"/>
          <w:b/>
          <w:sz w:val="24"/>
          <w:szCs w:val="24"/>
        </w:rPr>
        <w:t xml:space="preserve">se estima </w:t>
      </w:r>
      <w:r w:rsidRPr="00DA10FB">
        <w:rPr>
          <w:rFonts w:ascii="Palatino Linotype" w:eastAsia="Palatino Linotype" w:hAnsi="Palatino Linotype" w:cs="Palatino Linotype"/>
          <w:bCs/>
          <w:sz w:val="24"/>
          <w:szCs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18D669F3" w14:textId="77777777" w:rsidR="00DD4B8F" w:rsidRPr="00DA10FB" w:rsidRDefault="00DD4B8F" w:rsidP="00DD4B8F">
      <w:pPr>
        <w:spacing w:line="360" w:lineRule="auto"/>
        <w:ind w:right="39"/>
        <w:jc w:val="both"/>
        <w:rPr>
          <w:rFonts w:ascii="Palatino Linotype" w:eastAsia="Palatino Linotype" w:hAnsi="Palatino Linotype" w:cs="Palatino Linotype"/>
          <w:bCs/>
          <w:sz w:val="24"/>
          <w:szCs w:val="24"/>
          <w:lang w:val="es-ES"/>
        </w:rPr>
      </w:pPr>
      <w:r w:rsidRPr="00DA10FB">
        <w:rPr>
          <w:rFonts w:ascii="Palatino Linotype" w:eastAsia="Palatino Linotype" w:hAnsi="Palatino Linotype" w:cs="Palatino Linotype"/>
          <w:bCs/>
          <w:sz w:val="24"/>
          <w:szCs w:val="24"/>
          <w:lang w:val="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74AB522F" w14:textId="77777777" w:rsidR="00DD4B8F" w:rsidRPr="00DA10FB" w:rsidRDefault="00DD4B8F" w:rsidP="00DD4B8F">
      <w:pPr>
        <w:spacing w:before="240" w:line="360" w:lineRule="auto"/>
        <w:jc w:val="both"/>
        <w:rPr>
          <w:rFonts w:ascii="Palatino Linotype" w:eastAsia="Palatino Linotype" w:hAnsi="Palatino Linotype" w:cs="Palatino Linotype"/>
          <w:b/>
          <w:color w:val="000000"/>
          <w:sz w:val="24"/>
          <w:szCs w:val="24"/>
          <w:u w:val="single"/>
          <w:lang w:val="es-ES"/>
        </w:rPr>
      </w:pPr>
      <w:r w:rsidRPr="00DA10FB">
        <w:rPr>
          <w:rFonts w:ascii="Palatino Linotype" w:eastAsia="Palatino Linotype" w:hAnsi="Palatino Linotype" w:cs="Palatino Linotype"/>
          <w:b/>
          <w:color w:val="000000"/>
          <w:sz w:val="24"/>
          <w:szCs w:val="24"/>
          <w:u w:val="single"/>
          <w:lang w:val="es-ES"/>
        </w:rPr>
        <w:t xml:space="preserve">De esta manera, en el caso en particular, se estima que la postura adoptada por El Sujeto Obligado no es susceptible de colmar el derecho de acceso a la información pública, al tomar en consideración que la información requerida se traduce en concurrencia de facultades, es decir, puede ser requerida de forma indistinta a uno o varios sujetos obligados inmersos en el orden de gobierno federal o estatal. </w:t>
      </w:r>
    </w:p>
    <w:p w14:paraId="307CEDE1" w14:textId="5A9834E8" w:rsidR="00DD4B8F" w:rsidRPr="00DA10FB" w:rsidRDefault="00DD4B8F" w:rsidP="00DD4B8F">
      <w:pPr>
        <w:spacing w:before="240" w:line="360" w:lineRule="auto"/>
        <w:jc w:val="both"/>
        <w:rPr>
          <w:rFonts w:ascii="Palatino Linotype" w:eastAsia="Palatino Linotype" w:hAnsi="Palatino Linotype" w:cs="Palatino Linotype"/>
          <w:b/>
          <w:color w:val="000000"/>
          <w:sz w:val="24"/>
          <w:szCs w:val="24"/>
          <w:u w:val="single"/>
          <w:lang w:val="es-ES"/>
        </w:rPr>
      </w:pPr>
      <w:r w:rsidRPr="00DA10FB">
        <w:rPr>
          <w:rFonts w:ascii="Palatino Linotype" w:eastAsia="Palatino Linotype" w:hAnsi="Palatino Linotype" w:cs="Palatino Linotype"/>
          <w:b/>
          <w:color w:val="000000"/>
          <w:sz w:val="24"/>
          <w:szCs w:val="24"/>
          <w:u w:val="single"/>
          <w:lang w:val="es-ES"/>
        </w:rPr>
        <w:t xml:space="preserve">Lo anterior, al </w:t>
      </w:r>
      <w:r w:rsidR="005704D4" w:rsidRPr="00DA10FB">
        <w:rPr>
          <w:rFonts w:ascii="Palatino Linotype" w:eastAsia="Palatino Linotype" w:hAnsi="Palatino Linotype" w:cs="Palatino Linotype"/>
          <w:b/>
          <w:color w:val="000000"/>
          <w:sz w:val="24"/>
          <w:szCs w:val="24"/>
          <w:u w:val="single"/>
          <w:lang w:val="es-ES"/>
        </w:rPr>
        <w:t xml:space="preserve">valorar </w:t>
      </w:r>
      <w:r w:rsidRPr="00DA10FB">
        <w:rPr>
          <w:rFonts w:ascii="Palatino Linotype" w:eastAsia="Palatino Linotype" w:hAnsi="Palatino Linotype" w:cs="Palatino Linotype"/>
          <w:b/>
          <w:color w:val="000000"/>
          <w:sz w:val="24"/>
          <w:szCs w:val="24"/>
          <w:u w:val="single"/>
          <w:lang w:val="es-ES"/>
        </w:rPr>
        <w:t xml:space="preserve">que los soportes documentales requeridos </w:t>
      </w:r>
      <w:r w:rsidR="005704D4" w:rsidRPr="00DA10FB">
        <w:rPr>
          <w:rFonts w:ascii="Palatino Linotype" w:eastAsia="Palatino Linotype" w:hAnsi="Palatino Linotype" w:cs="Palatino Linotype"/>
          <w:b/>
          <w:color w:val="000000"/>
          <w:sz w:val="24"/>
          <w:szCs w:val="24"/>
          <w:u w:val="single"/>
          <w:lang w:val="es-ES"/>
        </w:rPr>
        <w:t xml:space="preserve">para atender a la ciudadana </w:t>
      </w:r>
      <w:r w:rsidRPr="00DA10FB">
        <w:rPr>
          <w:rFonts w:ascii="Palatino Linotype" w:eastAsia="Palatino Linotype" w:hAnsi="Palatino Linotype" w:cs="Palatino Linotype"/>
          <w:b/>
          <w:color w:val="000000"/>
          <w:sz w:val="24"/>
          <w:szCs w:val="24"/>
          <w:u w:val="single"/>
          <w:lang w:val="es-ES"/>
        </w:rPr>
        <w:t xml:space="preserve">pueden obrar de manera indistinta en el Ayuntamiento de Ecatepec de Morelos a través de la dirección de obras públicas o incluso en el Sistema de Agua </w:t>
      </w:r>
      <w:r w:rsidRPr="00DA10FB">
        <w:rPr>
          <w:rFonts w:ascii="Palatino Linotype" w:eastAsia="Palatino Linotype" w:hAnsi="Palatino Linotype" w:cs="Palatino Linotype"/>
          <w:b/>
          <w:color w:val="000000"/>
          <w:sz w:val="24"/>
          <w:szCs w:val="24"/>
          <w:u w:val="single"/>
          <w:lang w:val="es-ES"/>
        </w:rPr>
        <w:lastRenderedPageBreak/>
        <w:t>Potable, Alcantarillado y Saneamiento de Ecatepec de Morelos</w:t>
      </w:r>
      <w:r w:rsidR="005704D4" w:rsidRPr="00DA10FB">
        <w:rPr>
          <w:rFonts w:ascii="Palatino Linotype" w:eastAsia="Palatino Linotype" w:hAnsi="Palatino Linotype" w:cs="Palatino Linotype"/>
          <w:b/>
          <w:color w:val="000000"/>
          <w:sz w:val="24"/>
          <w:szCs w:val="24"/>
          <w:u w:val="single"/>
          <w:lang w:val="es-ES"/>
        </w:rPr>
        <w:t xml:space="preserve"> (sujeto obligado diverso)</w:t>
      </w:r>
    </w:p>
    <w:p w14:paraId="303CA8E3" w14:textId="77777777" w:rsidR="00DD4B8F" w:rsidRPr="00DA10FB" w:rsidRDefault="00DD4B8F" w:rsidP="00DD4B8F">
      <w:pPr>
        <w:pStyle w:val="Prrafodelista"/>
        <w:tabs>
          <w:tab w:val="left" w:pos="426"/>
        </w:tabs>
        <w:spacing w:line="360" w:lineRule="auto"/>
        <w:ind w:left="0" w:right="51"/>
        <w:jc w:val="both"/>
        <w:rPr>
          <w:rFonts w:ascii="Palatino Linotype" w:hAnsi="Palatino Linotype"/>
          <w:color w:val="000000" w:themeColor="text1"/>
        </w:rPr>
      </w:pPr>
      <w:r w:rsidRPr="00DA10FB">
        <w:rPr>
          <w:rFonts w:ascii="Palatino Linotype" w:eastAsia="Palatino Linotype" w:hAnsi="Palatino Linotype" w:cs="Palatino Linotype"/>
          <w:bCs/>
          <w:color w:val="000000"/>
        </w:rPr>
        <w:t xml:space="preserve">En virtud de lo anterior, se considera esencial </w:t>
      </w:r>
      <w:r w:rsidRPr="00DA10FB">
        <w:rPr>
          <w:rFonts w:ascii="Palatino Linotype" w:hAnsi="Palatino Linotype"/>
          <w:color w:val="000000" w:themeColor="text1"/>
        </w:rPr>
        <w:t xml:space="preserve">citar el Criterio de Interpretación en el orden administrativo número </w:t>
      </w:r>
      <w:r w:rsidRPr="00DA10FB">
        <w:rPr>
          <w:rFonts w:ascii="Palatino Linotype" w:hAnsi="Palatino Linotype"/>
          <w:b/>
          <w:bCs/>
          <w:color w:val="000000" w:themeColor="text1"/>
        </w:rPr>
        <w:t>0002-11,</w:t>
      </w:r>
      <w:r w:rsidRPr="00DA10FB">
        <w:rPr>
          <w:rFonts w:ascii="Palatino Linotype" w:hAnsi="Palatino Linotype"/>
          <w:color w:val="000000" w:themeColor="text1"/>
        </w:rPr>
        <w:t xml:space="preserve">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2227DB37" w14:textId="77777777" w:rsidR="00DD4B8F" w:rsidRPr="00DA10FB" w:rsidRDefault="00DD4B8F" w:rsidP="00DD4B8F">
      <w:pPr>
        <w:pStyle w:val="Citas"/>
        <w:rPr>
          <w:b/>
          <w:bCs/>
        </w:rPr>
      </w:pPr>
      <w:r w:rsidRPr="00DA10FB">
        <w:rPr>
          <w:b/>
          <w:bCs/>
        </w:rPr>
        <w:t xml:space="preserve">“INFORMACIÓN PÚBLICA, CONCEPTO DE, EN MATERIA DE TRANSPARENCIA. INTERPRETACIÓN SISTEMÁTICA DE LOS ARTÍCULOS 2 2, FRACCIÓN V, XV, Y XVI, 32, 4,11 Y 41. </w:t>
      </w:r>
    </w:p>
    <w:p w14:paraId="6E11A325" w14:textId="77777777" w:rsidR="00DD4B8F" w:rsidRPr="00DA10FB" w:rsidRDefault="00DD4B8F" w:rsidP="00DD4B8F">
      <w:pPr>
        <w:pStyle w:val="Citas"/>
      </w:pPr>
      <w:r w:rsidRPr="00DA10FB">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5ACBE4D" w14:textId="77777777" w:rsidR="00DD4B8F" w:rsidRPr="00DA10FB" w:rsidRDefault="00DD4B8F" w:rsidP="00DD4B8F">
      <w:pPr>
        <w:pStyle w:val="Citas"/>
      </w:pPr>
      <w:r w:rsidRPr="00DA10FB">
        <w:t>En consecuencia el acceso a la información se refiere a que se cumplan cualquiera de los siguientes tres supuestos:</w:t>
      </w:r>
    </w:p>
    <w:p w14:paraId="3F0D4D31" w14:textId="77777777" w:rsidR="00DD4B8F" w:rsidRPr="00DA10FB" w:rsidRDefault="00DD4B8F" w:rsidP="00DD4B8F">
      <w:pPr>
        <w:pStyle w:val="Citas"/>
      </w:pPr>
      <w:r w:rsidRPr="00DA10FB">
        <w:t>1) Que se trate de información registrada en cualquier soporte documental, que en ejercicio de las atribuciones conferidas, sea generada por los Sujetos Obligados;</w:t>
      </w:r>
    </w:p>
    <w:p w14:paraId="7C5713A2" w14:textId="77777777" w:rsidR="00DD4B8F" w:rsidRPr="00DA10FB" w:rsidRDefault="00DD4B8F" w:rsidP="00DD4B8F">
      <w:pPr>
        <w:pStyle w:val="Citas"/>
        <w:rPr>
          <w:b/>
          <w:bCs/>
          <w:u w:val="single"/>
        </w:rPr>
      </w:pPr>
      <w:r w:rsidRPr="00DA10FB">
        <w:rPr>
          <w:b/>
          <w:bCs/>
          <w:u w:val="single"/>
        </w:rPr>
        <w:lastRenderedPageBreak/>
        <w:t>2) Que se trate de información registrada en cualquier soporte documental, que en ejercicio de las atribuciones conferidas, sea administrada por los Sujetos Obligados, y</w:t>
      </w:r>
    </w:p>
    <w:p w14:paraId="33992EF4" w14:textId="77777777" w:rsidR="00DD4B8F" w:rsidRPr="00DA10FB" w:rsidRDefault="00DD4B8F" w:rsidP="00DD4B8F">
      <w:pPr>
        <w:pStyle w:val="Citas"/>
        <w:rPr>
          <w:b/>
          <w:bCs/>
          <w:u w:val="single"/>
        </w:rPr>
      </w:pPr>
      <w:r w:rsidRPr="00DA10FB">
        <w:rPr>
          <w:b/>
          <w:bCs/>
          <w:u w:val="single"/>
        </w:rPr>
        <w:t>3) Que se trate de información registrada en cualquier soporte documental, que en ejercicio de las atribuciones conferidas, se encuentre en posesión de los Sujetos Obligados.</w:t>
      </w:r>
    </w:p>
    <w:p w14:paraId="16AB1F49" w14:textId="77777777" w:rsidR="00DD4B8F" w:rsidRPr="00DA10FB" w:rsidRDefault="00DD4B8F" w:rsidP="00DD4B8F">
      <w:pPr>
        <w:pStyle w:val="Citas"/>
      </w:pPr>
      <w:r w:rsidRPr="00DA10FB">
        <w:t>Precedentes:</w:t>
      </w:r>
    </w:p>
    <w:p w14:paraId="3DDBE26D" w14:textId="77777777" w:rsidR="00DD4B8F" w:rsidRPr="00DA10FB" w:rsidRDefault="00DD4B8F">
      <w:pPr>
        <w:pStyle w:val="Citas"/>
        <w:numPr>
          <w:ilvl w:val="0"/>
          <w:numId w:val="9"/>
        </w:numPr>
      </w:pPr>
      <w:r w:rsidRPr="00DA10FB">
        <w:t>00995/ITAIPEWIP/RR/A/2009. Universidad Autónoma del Estado de México. Sesión 3 de junio de 2009. Por Unanimidad. Comisionado Federico Guzmán Tamayo.</w:t>
      </w:r>
    </w:p>
    <w:p w14:paraId="378A3E33" w14:textId="77777777" w:rsidR="00DD4B8F" w:rsidRPr="00DA10FB" w:rsidRDefault="00DD4B8F">
      <w:pPr>
        <w:pStyle w:val="Citas"/>
        <w:numPr>
          <w:ilvl w:val="0"/>
          <w:numId w:val="9"/>
        </w:numPr>
      </w:pPr>
      <w:r w:rsidRPr="00DA10FB">
        <w:t>02360/ITAIPEWIP/RR/A/2009. Ayuntamiento de Nezahualcóyotl Sesión 3 de febrero de 2010. Por Unanimidad de los presentes. Comisionado Federico Guzmán Tamayo.</w:t>
      </w:r>
    </w:p>
    <w:p w14:paraId="4D80F2C2" w14:textId="77777777" w:rsidR="00DD4B8F" w:rsidRPr="00DA10FB" w:rsidRDefault="00DD4B8F">
      <w:pPr>
        <w:pStyle w:val="Citas"/>
        <w:numPr>
          <w:ilvl w:val="0"/>
          <w:numId w:val="9"/>
        </w:numPr>
      </w:pPr>
      <w:r w:rsidRPr="00DA10FB">
        <w:t>01498/INFOEM/IP/RR/2010. Ayuntamiento de Nicolás Romero Sesión 12 de enero de 2011. Por Unanimidad. Comisionada Myrna Araceli García Morón.</w:t>
      </w:r>
    </w:p>
    <w:p w14:paraId="66EDDA36" w14:textId="77777777" w:rsidR="00DD4B8F" w:rsidRPr="00DA10FB" w:rsidRDefault="00DD4B8F">
      <w:pPr>
        <w:pStyle w:val="Citas"/>
        <w:numPr>
          <w:ilvl w:val="0"/>
          <w:numId w:val="9"/>
        </w:numPr>
      </w:pPr>
      <w:r w:rsidRPr="00DA10FB">
        <w:t>01402/INFOEWIP/RR/2011. Ayuntamiento de Ecatepec de Morelos. Sesión 9 de junio de 2011. Por Unanimidad. Comisionada Miroslava Carrillo Martínez.</w:t>
      </w:r>
    </w:p>
    <w:p w14:paraId="4DD92C5F" w14:textId="77777777" w:rsidR="00DD4B8F" w:rsidRPr="00DA10FB" w:rsidRDefault="00DD4B8F">
      <w:pPr>
        <w:pStyle w:val="Citas"/>
        <w:numPr>
          <w:ilvl w:val="0"/>
          <w:numId w:val="9"/>
        </w:numPr>
      </w:pPr>
      <w:r w:rsidRPr="00DA10FB">
        <w:t xml:space="preserve">01556/INFOEM/IP/RF4/2011, Ayuntamiento de Nezahualcóyotl. Sesión 11 Agosto 2011. Por Mayoría de 4 Votos a 1. Comisionado Rosendoevgueni Monterrey Chepov.” </w:t>
      </w:r>
      <w:r w:rsidRPr="00DA10FB">
        <w:rPr>
          <w:b/>
          <w:bCs/>
        </w:rPr>
        <w:t>(Sic)</w:t>
      </w:r>
    </w:p>
    <w:p w14:paraId="4484FDBA" w14:textId="4042C824" w:rsidR="00DD4B8F" w:rsidRPr="00DA10FB" w:rsidRDefault="00DD4B8F" w:rsidP="00DD4B8F">
      <w:pPr>
        <w:spacing w:after="240" w:line="360" w:lineRule="auto"/>
        <w:jc w:val="both"/>
        <w:rPr>
          <w:rFonts w:ascii="Palatino Linotype" w:hAnsi="Palatino Linotype"/>
          <w:sz w:val="24"/>
          <w:szCs w:val="24"/>
          <w:lang w:eastAsia="es-MX"/>
        </w:rPr>
      </w:pPr>
      <w:r w:rsidRPr="00DA10FB">
        <w:rPr>
          <w:rFonts w:ascii="Palatino Linotype" w:hAnsi="Palatino Linotype"/>
          <w:sz w:val="24"/>
          <w:szCs w:val="24"/>
          <w:lang w:eastAsia="es-MX"/>
        </w:rPr>
        <w:lastRenderedPageBreak/>
        <w:t xml:space="preserve">Es así como, derivado de la respuesta emitida por </w:t>
      </w:r>
      <w:r w:rsidRPr="00DA10FB">
        <w:rPr>
          <w:rFonts w:ascii="Palatino Linotype" w:hAnsi="Palatino Linotype"/>
          <w:b/>
          <w:bCs/>
          <w:sz w:val="24"/>
          <w:szCs w:val="24"/>
          <w:lang w:eastAsia="es-MX"/>
        </w:rPr>
        <w:t xml:space="preserve">El Sujeto Obligado, </w:t>
      </w:r>
      <w:r w:rsidR="002D45AF" w:rsidRPr="00DA10FB">
        <w:rPr>
          <w:rFonts w:ascii="Palatino Linotype" w:hAnsi="Palatino Linotype"/>
          <w:b/>
          <w:bCs/>
          <w:sz w:val="24"/>
          <w:szCs w:val="24"/>
          <w:lang w:eastAsia="es-MX"/>
        </w:rPr>
        <w:t xml:space="preserve">La </w:t>
      </w:r>
      <w:r w:rsidRPr="00DA10FB">
        <w:rPr>
          <w:rFonts w:ascii="Palatino Linotype" w:hAnsi="Palatino Linotype"/>
          <w:b/>
          <w:bCs/>
          <w:sz w:val="24"/>
          <w:szCs w:val="24"/>
          <w:lang w:eastAsia="es-MX"/>
        </w:rPr>
        <w:t xml:space="preserve">Recurrente </w:t>
      </w:r>
      <w:r w:rsidRPr="00DA10FB">
        <w:rPr>
          <w:rFonts w:ascii="Palatino Linotype" w:hAnsi="Palatino Linotype"/>
          <w:sz w:val="24"/>
          <w:szCs w:val="24"/>
          <w:lang w:eastAsia="es-MX"/>
        </w:rPr>
        <w:t xml:space="preserve">interpuso el recurso de revisión registrado con el número </w:t>
      </w:r>
      <w:r w:rsidRPr="00DA10FB">
        <w:rPr>
          <w:rFonts w:ascii="Palatino Linotype" w:hAnsi="Palatino Linotype"/>
          <w:b/>
          <w:bCs/>
          <w:sz w:val="24"/>
          <w:szCs w:val="24"/>
          <w:lang w:eastAsia="es-MX"/>
        </w:rPr>
        <w:t xml:space="preserve">05100/INFOEM/IP/RR/2026, </w:t>
      </w:r>
      <w:r w:rsidRPr="00DA10FB">
        <w:rPr>
          <w:rFonts w:ascii="Palatino Linotype" w:hAnsi="Palatino Linotype"/>
          <w:sz w:val="24"/>
          <w:szCs w:val="24"/>
          <w:lang w:eastAsia="es-MX"/>
        </w:rPr>
        <w:t>inconformándose sustancialmente en los siguientes términos:</w:t>
      </w:r>
    </w:p>
    <w:p w14:paraId="6DD2C0E4" w14:textId="77777777" w:rsidR="00DD4B8F" w:rsidRPr="00DA10FB" w:rsidRDefault="00DD4B8F" w:rsidP="00DD4B8F">
      <w:pPr>
        <w:spacing w:before="240" w:line="360" w:lineRule="auto"/>
        <w:jc w:val="both"/>
        <w:rPr>
          <w:rFonts w:ascii="Palatino Linotype" w:hAnsi="Palatino Linotype" w:cs="Arial"/>
          <w:b/>
          <w:sz w:val="24"/>
        </w:rPr>
      </w:pPr>
      <w:r w:rsidRPr="00DA10FB">
        <w:rPr>
          <w:rFonts w:ascii="Palatino Linotype" w:hAnsi="Palatino Linotype" w:cs="Arial"/>
          <w:b/>
          <w:sz w:val="24"/>
        </w:rPr>
        <w:t>Acto Impugnado:</w:t>
      </w:r>
    </w:p>
    <w:p w14:paraId="493EE2B7" w14:textId="77777777" w:rsidR="00DD4B8F" w:rsidRPr="00DA10FB" w:rsidRDefault="00DD4B8F" w:rsidP="00DD4B8F">
      <w:pPr>
        <w:pStyle w:val="Citas"/>
        <w:rPr>
          <w:b/>
          <w:bCs/>
          <w:sz w:val="24"/>
        </w:rPr>
      </w:pPr>
      <w:r w:rsidRPr="00DA10FB">
        <w:t xml:space="preserve">“Esta pregunta se formula al Ayuntamiento de Ecatepec de Morelos, y a SAPASE, el día 06 de mayo de 2026. ANTECEDENTES. El día de ayer 05 de mayo de 2026, observe la instalación de una válvula de la RED de agua, ubicada en calle 12 esquina con calle 5 de la Colonia Rustica Xalostoc, en el marco de la Obra Pública de Calle 12 de la Colonia Rustica Xalostoc. La válvula para resguardar la válvula NO está terminada. PREGUNTA UNO. ¿La válvula agua se encuentra abierta? PREGUNTA DOS. ¿La válvula de agua se encuentra cerrada, y es la causa de que NO exista buena presión de agua en la calle 12? PREGUNTA TRES. ¿Cuándo se tiene programado terminar la construcción para el resguardo de la válvula de agua?” </w:t>
      </w:r>
      <w:r w:rsidRPr="00DA10FB">
        <w:rPr>
          <w:b/>
          <w:bCs/>
        </w:rPr>
        <w:t>(Sic)</w:t>
      </w:r>
    </w:p>
    <w:p w14:paraId="0C8C51F0" w14:textId="77777777" w:rsidR="00DD4B8F" w:rsidRPr="00DA10FB" w:rsidRDefault="00DD4B8F" w:rsidP="00DD4B8F">
      <w:pPr>
        <w:spacing w:before="240" w:line="360" w:lineRule="auto"/>
        <w:jc w:val="both"/>
        <w:rPr>
          <w:rFonts w:ascii="Palatino Linotype" w:hAnsi="Palatino Linotype" w:cs="Arial"/>
          <w:sz w:val="24"/>
        </w:rPr>
      </w:pPr>
      <w:r w:rsidRPr="00DA10FB">
        <w:rPr>
          <w:rFonts w:ascii="Palatino Linotype" w:hAnsi="Palatino Linotype" w:cs="Arial"/>
          <w:b/>
          <w:sz w:val="24"/>
        </w:rPr>
        <w:t>Razones o Motivos de Inconformidad</w:t>
      </w:r>
      <w:r w:rsidRPr="00DA10FB">
        <w:rPr>
          <w:rFonts w:ascii="Palatino Linotype" w:hAnsi="Palatino Linotype" w:cs="Arial"/>
          <w:sz w:val="24"/>
        </w:rPr>
        <w:t xml:space="preserve">: </w:t>
      </w:r>
    </w:p>
    <w:p w14:paraId="7E30144A" w14:textId="77777777" w:rsidR="00DD4B8F" w:rsidRPr="00DA10FB" w:rsidRDefault="00DD4B8F" w:rsidP="00DD4B8F">
      <w:pPr>
        <w:pStyle w:val="Citas"/>
        <w:rPr>
          <w:b/>
          <w:bCs/>
        </w:rPr>
      </w:pPr>
      <w:r w:rsidRPr="00DA10FB">
        <w:t xml:space="preserve">“La Obra Pública fue contratada por el H. Ayuntamiento de Ecatepec de Morelos, la responsabilidad del contrato y su seguimiento, es de la Dirección de Obras Públicas. Por lo anterior. agradeceré su respuesta a mi solicitud de información.” </w:t>
      </w:r>
      <w:r w:rsidRPr="00DA10FB">
        <w:rPr>
          <w:b/>
          <w:bCs/>
        </w:rPr>
        <w:t>(Sic)</w:t>
      </w:r>
    </w:p>
    <w:p w14:paraId="69940CF4" w14:textId="77777777" w:rsidR="0064088E" w:rsidRPr="00DA10FB" w:rsidRDefault="0064088E" w:rsidP="0007739D">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p>
    <w:p w14:paraId="217C08B8" w14:textId="77777777" w:rsidR="00DD4B8F" w:rsidRPr="00DA10FB" w:rsidRDefault="00DD4B8F" w:rsidP="00DD4B8F">
      <w:pPr>
        <w:pStyle w:val="infoemcitas"/>
        <w:tabs>
          <w:tab w:val="left" w:pos="7655"/>
        </w:tabs>
        <w:ind w:left="0" w:right="0"/>
        <w:rPr>
          <w:i w:val="0"/>
          <w:iCs/>
          <w:sz w:val="24"/>
          <w:szCs w:val="24"/>
        </w:rPr>
      </w:pPr>
      <w:r w:rsidRPr="00DA10FB">
        <w:rPr>
          <w:i w:val="0"/>
          <w:iCs/>
          <w:sz w:val="24"/>
          <w:szCs w:val="24"/>
          <w:lang w:eastAsia="es-MX"/>
        </w:rPr>
        <w:t xml:space="preserve">Es decir, los actos impugnados y las razones o motivos de inconformidad son susceptibles de actualizar las hipótesis previstas en el artículo 179 fracción I de la </w:t>
      </w:r>
      <w:r w:rsidRPr="00DA10FB">
        <w:rPr>
          <w:i w:val="0"/>
          <w:iCs/>
          <w:sz w:val="24"/>
          <w:szCs w:val="24"/>
        </w:rPr>
        <w:t xml:space="preserve">Ley </w:t>
      </w:r>
      <w:r w:rsidRPr="00DA10FB">
        <w:rPr>
          <w:i w:val="0"/>
          <w:iCs/>
          <w:sz w:val="24"/>
          <w:szCs w:val="24"/>
        </w:rPr>
        <w:lastRenderedPageBreak/>
        <w:t>de Transparencia y Acceso a la Información Pública del Estado de México y Municipios, cuyo contenido literal es el siguiente:</w:t>
      </w:r>
    </w:p>
    <w:p w14:paraId="2E672E52" w14:textId="77777777" w:rsidR="00DD4B8F" w:rsidRPr="00DA10FB" w:rsidRDefault="00DD4B8F" w:rsidP="00DD4B8F">
      <w:pPr>
        <w:pStyle w:val="Citas"/>
      </w:pPr>
      <w:r w:rsidRPr="00DA10FB">
        <w:t>“Artículo 179. El recurso de revisión es un medio de protección que la Ley otorga a los particulares, para hacer valer su derecho de acceso a la información pública, y procederá en contra de las siguientes causas:</w:t>
      </w:r>
    </w:p>
    <w:p w14:paraId="4768D176" w14:textId="77777777" w:rsidR="00DD4B8F" w:rsidRPr="00DA10FB" w:rsidRDefault="00DD4B8F" w:rsidP="00DD4B8F">
      <w:pPr>
        <w:pStyle w:val="Citas"/>
      </w:pPr>
      <w:r w:rsidRPr="00DA10FB">
        <w:t>I. La negativa a la información solicitada</w:t>
      </w:r>
    </w:p>
    <w:p w14:paraId="1B387542" w14:textId="77777777" w:rsidR="00DD4B8F" w:rsidRPr="00DA10FB" w:rsidRDefault="00DD4B8F" w:rsidP="00DD4B8F">
      <w:pPr>
        <w:pStyle w:val="Citas"/>
        <w:rPr>
          <w:b/>
          <w:bCs/>
        </w:rPr>
      </w:pPr>
      <w:r w:rsidRPr="00DA10FB">
        <w:t xml:space="preserve">(…)” </w:t>
      </w:r>
      <w:r w:rsidRPr="00DA10FB">
        <w:rPr>
          <w:b/>
          <w:bCs/>
        </w:rPr>
        <w:t xml:space="preserve">(Sic) </w:t>
      </w:r>
    </w:p>
    <w:p w14:paraId="58740ED3" w14:textId="77777777" w:rsidR="00DD4B8F" w:rsidRPr="00DA10FB" w:rsidRDefault="00DD4B8F" w:rsidP="00DD4B8F">
      <w:pPr>
        <w:pStyle w:val="Citas"/>
        <w:tabs>
          <w:tab w:val="left" w:pos="7470"/>
        </w:tabs>
        <w:ind w:left="0" w:right="72"/>
        <w:rPr>
          <w:i w:val="0"/>
          <w:sz w:val="24"/>
          <w:szCs w:val="24"/>
        </w:rPr>
      </w:pPr>
    </w:p>
    <w:p w14:paraId="5FF73333" w14:textId="197FD751" w:rsidR="00DD4B8F" w:rsidRPr="00DA10FB" w:rsidRDefault="00DD4B8F" w:rsidP="00DD4B8F">
      <w:pPr>
        <w:pStyle w:val="Citas"/>
        <w:tabs>
          <w:tab w:val="left" w:pos="7470"/>
        </w:tabs>
        <w:ind w:left="0" w:right="72"/>
        <w:rPr>
          <w:i w:val="0"/>
          <w:sz w:val="24"/>
          <w:szCs w:val="24"/>
        </w:rPr>
      </w:pPr>
      <w:r w:rsidRPr="00DA10FB">
        <w:rPr>
          <w:i w:val="0"/>
          <w:sz w:val="24"/>
          <w:szCs w:val="24"/>
        </w:rPr>
        <w:t xml:space="preserve">Por otra parte, como fue referido en el antecedente quinto, </w:t>
      </w:r>
      <w:r w:rsidRPr="00DA10FB">
        <w:rPr>
          <w:b/>
          <w:bCs/>
          <w:i w:val="0"/>
          <w:sz w:val="24"/>
          <w:szCs w:val="24"/>
        </w:rPr>
        <w:t xml:space="preserve">El Sujeto Obligado </w:t>
      </w:r>
      <w:r w:rsidRPr="00DA10FB">
        <w:rPr>
          <w:i w:val="0"/>
          <w:sz w:val="24"/>
          <w:szCs w:val="24"/>
        </w:rPr>
        <w:t>rindió su informe justificado en los siguientes términos:</w:t>
      </w:r>
    </w:p>
    <w:p w14:paraId="15F18FD8" w14:textId="38053EB2" w:rsidR="0064088E" w:rsidRPr="00DA10FB" w:rsidRDefault="00DD4B8F">
      <w:pPr>
        <w:pStyle w:val="Prrafodelista"/>
        <w:numPr>
          <w:ilvl w:val="0"/>
          <w:numId w:val="10"/>
        </w:numPr>
        <w:autoSpaceDE w:val="0"/>
        <w:autoSpaceDN w:val="0"/>
        <w:adjustRightInd w:val="0"/>
        <w:spacing w:before="240" w:after="160" w:line="360" w:lineRule="auto"/>
        <w:jc w:val="both"/>
        <w:rPr>
          <w:rFonts w:ascii="Palatino Linotype" w:hAnsi="Palatino Linotype" w:cs="Arial"/>
          <w:b/>
          <w:bCs/>
          <w:lang w:val="es-MX"/>
        </w:rPr>
      </w:pPr>
      <w:r w:rsidRPr="00DA10FB">
        <w:rPr>
          <w:rFonts w:ascii="Palatino Linotype" w:hAnsi="Palatino Linotype" w:cs="Arial"/>
          <w:b/>
          <w:bCs/>
          <w:lang w:val="es-MX"/>
        </w:rPr>
        <w:t>“Respuesta al RR05100.pdf”:</w:t>
      </w:r>
      <w:r w:rsidR="00F96B3A" w:rsidRPr="00DA10FB">
        <w:rPr>
          <w:rFonts w:ascii="Palatino Linotype" w:hAnsi="Palatino Linotype" w:cs="Arial"/>
          <w:b/>
          <w:bCs/>
          <w:lang w:val="es-MX"/>
        </w:rPr>
        <w:t xml:space="preserve"> </w:t>
      </w:r>
      <w:r w:rsidR="00F96B3A" w:rsidRPr="00DA10FB">
        <w:rPr>
          <w:rFonts w:ascii="Palatino Linotype" w:hAnsi="Palatino Linotype" w:cs="Arial"/>
          <w:lang w:val="es-MX"/>
        </w:rPr>
        <w:t xml:space="preserve">Oficio número </w:t>
      </w:r>
      <w:r w:rsidR="00F96B3A" w:rsidRPr="00DA10FB">
        <w:rPr>
          <w:rFonts w:ascii="Palatino Linotype" w:hAnsi="Palatino Linotype" w:cs="Arial"/>
          <w:b/>
          <w:bCs/>
          <w:lang w:val="es-MX"/>
        </w:rPr>
        <w:t xml:space="preserve">DOP/ECA/SA/001741/2026 </w:t>
      </w:r>
      <w:r w:rsidR="00F96B3A" w:rsidRPr="00DA10FB">
        <w:rPr>
          <w:rFonts w:ascii="Palatino Linotype" w:hAnsi="Palatino Linotype" w:cs="Arial"/>
          <w:lang w:val="es-MX"/>
        </w:rPr>
        <w:t>signado por el director de obras públicas, dirigido a la titular de la unidad de transparencia, de fecha trece de mayo de dos mil veintiséis, resultan de nuestro interés los siguientes extractos:</w:t>
      </w:r>
    </w:p>
    <w:p w14:paraId="70862217" w14:textId="17443C71" w:rsidR="00F96B3A" w:rsidRPr="00DA10FB" w:rsidRDefault="00F96B3A" w:rsidP="00F96B3A">
      <w:pPr>
        <w:pStyle w:val="Prrafodelista"/>
        <w:autoSpaceDE w:val="0"/>
        <w:autoSpaceDN w:val="0"/>
        <w:adjustRightInd w:val="0"/>
        <w:spacing w:before="240" w:after="160" w:line="360" w:lineRule="auto"/>
        <w:ind w:left="720"/>
        <w:jc w:val="both"/>
        <w:rPr>
          <w:rFonts w:ascii="Palatino Linotype" w:hAnsi="Palatino Linotype" w:cs="Arial"/>
          <w:i/>
          <w:iCs/>
          <w:lang w:val="es-MX"/>
        </w:rPr>
      </w:pPr>
      <w:r w:rsidRPr="00DA10FB">
        <w:rPr>
          <w:rFonts w:ascii="Palatino Linotype" w:hAnsi="Palatino Linotype" w:cs="Arial"/>
          <w:i/>
          <w:iCs/>
          <w:lang w:val="es-MX"/>
        </w:rPr>
        <w:t xml:space="preserve">“Asimismo, se hace del conocimiento que las atribuciones de OBRAS PÚBLICAS le corresponde exclusivamente la ejecución de la obra correspondiente, sin que sea de sus atribuciones la operación, funcionamiento, suministro o distribución de servicio hidráulico. </w:t>
      </w:r>
    </w:p>
    <w:p w14:paraId="42A5102A" w14:textId="64F5B439" w:rsidR="00F96B3A" w:rsidRPr="00DA10FB" w:rsidRDefault="00F96B3A" w:rsidP="00F96B3A">
      <w:pPr>
        <w:pStyle w:val="Prrafodelista"/>
        <w:autoSpaceDE w:val="0"/>
        <w:autoSpaceDN w:val="0"/>
        <w:adjustRightInd w:val="0"/>
        <w:spacing w:before="240" w:after="160" w:line="360" w:lineRule="auto"/>
        <w:ind w:left="720"/>
        <w:jc w:val="both"/>
        <w:rPr>
          <w:rFonts w:ascii="Palatino Linotype" w:hAnsi="Palatino Linotype" w:cs="Arial"/>
          <w:i/>
          <w:iCs/>
          <w:lang w:val="es-MX"/>
        </w:rPr>
      </w:pPr>
      <w:r w:rsidRPr="00DA10FB">
        <w:rPr>
          <w:rFonts w:ascii="Palatino Linotype" w:hAnsi="Palatino Linotype" w:cs="Arial"/>
          <w:i/>
          <w:iCs/>
          <w:lang w:val="es-MX"/>
        </w:rPr>
        <w:t>(…)</w:t>
      </w:r>
    </w:p>
    <w:p w14:paraId="1639ECC6" w14:textId="15AA43CE" w:rsidR="00F96B3A" w:rsidRPr="00DA10FB" w:rsidRDefault="00F96B3A" w:rsidP="00F96B3A">
      <w:pPr>
        <w:pStyle w:val="Prrafodelista"/>
        <w:autoSpaceDE w:val="0"/>
        <w:autoSpaceDN w:val="0"/>
        <w:adjustRightInd w:val="0"/>
        <w:spacing w:before="240" w:after="160" w:line="360" w:lineRule="auto"/>
        <w:ind w:left="720"/>
        <w:jc w:val="both"/>
        <w:rPr>
          <w:rFonts w:ascii="Palatino Linotype" w:hAnsi="Palatino Linotype" w:cs="Arial"/>
          <w:b/>
          <w:bCs/>
          <w:i/>
          <w:iCs/>
          <w:lang w:val="es-MX"/>
        </w:rPr>
      </w:pPr>
      <w:r w:rsidRPr="00DA10FB">
        <w:rPr>
          <w:rFonts w:ascii="Palatino Linotype" w:hAnsi="Palatino Linotype" w:cs="Arial"/>
          <w:b/>
          <w:bCs/>
          <w:i/>
          <w:iCs/>
          <w:u w:val="single"/>
          <w:lang w:val="es-MX"/>
        </w:rPr>
        <w:lastRenderedPageBreak/>
        <w:t>Por otra parte, respecto a la construcción para el resguardo de la válvula, se informa que los trabajos relacionados con la partida de línea de agua se encuentran concluidos</w:t>
      </w:r>
      <w:r w:rsidRPr="00DA10FB">
        <w:rPr>
          <w:rFonts w:ascii="Palatino Linotype" w:hAnsi="Palatino Linotype" w:cs="Arial"/>
          <w:i/>
          <w:iCs/>
          <w:lang w:val="es-MX"/>
        </w:rPr>
        <w:t xml:space="preserve">” </w:t>
      </w:r>
      <w:r w:rsidRPr="00DA10FB">
        <w:rPr>
          <w:rFonts w:ascii="Palatino Linotype" w:hAnsi="Palatino Linotype" w:cs="Arial"/>
          <w:b/>
          <w:bCs/>
          <w:i/>
          <w:iCs/>
          <w:lang w:val="es-MX"/>
        </w:rPr>
        <w:t>(Sic)</w:t>
      </w:r>
    </w:p>
    <w:p w14:paraId="289B473F" w14:textId="77777777" w:rsidR="00F96B3A" w:rsidRPr="00DA10FB" w:rsidRDefault="00F96B3A" w:rsidP="00F96B3A">
      <w:pPr>
        <w:autoSpaceDE w:val="0"/>
        <w:autoSpaceDN w:val="0"/>
        <w:adjustRightInd w:val="0"/>
        <w:spacing w:before="240" w:line="360" w:lineRule="auto"/>
        <w:jc w:val="both"/>
        <w:rPr>
          <w:rFonts w:ascii="Palatino Linotype" w:hAnsi="Palatino Linotype" w:cs="Arial"/>
          <w:b/>
          <w:bCs/>
          <w:i/>
          <w:iCs/>
        </w:rPr>
      </w:pPr>
    </w:p>
    <w:p w14:paraId="28CA9DD8" w14:textId="064C76E9" w:rsidR="00DD4B8F" w:rsidRPr="00DA10FB" w:rsidRDefault="00DD4B8F">
      <w:pPr>
        <w:pStyle w:val="Prrafodelista"/>
        <w:numPr>
          <w:ilvl w:val="0"/>
          <w:numId w:val="10"/>
        </w:numPr>
        <w:autoSpaceDE w:val="0"/>
        <w:autoSpaceDN w:val="0"/>
        <w:adjustRightInd w:val="0"/>
        <w:spacing w:before="240" w:after="160" w:line="360" w:lineRule="auto"/>
        <w:jc w:val="both"/>
        <w:rPr>
          <w:rFonts w:ascii="Palatino Linotype" w:hAnsi="Palatino Linotype" w:cs="Arial"/>
          <w:b/>
          <w:bCs/>
          <w:lang w:val="es-MX"/>
        </w:rPr>
      </w:pPr>
      <w:r w:rsidRPr="00DA10FB">
        <w:rPr>
          <w:rFonts w:ascii="Palatino Linotype" w:hAnsi="Palatino Linotype" w:cs="Arial"/>
          <w:b/>
          <w:bCs/>
          <w:lang w:val="es-MX"/>
        </w:rPr>
        <w:t xml:space="preserve">“CT_UT_ECA_0756_2026 informe justificado RR 05100.pdf”: </w:t>
      </w:r>
      <w:r w:rsidR="00F96B3A" w:rsidRPr="00DA10FB">
        <w:rPr>
          <w:rFonts w:ascii="Palatino Linotype" w:hAnsi="Palatino Linotype" w:cs="Arial"/>
          <w:lang w:val="es-MX"/>
        </w:rPr>
        <w:t xml:space="preserve">Oficio número </w:t>
      </w:r>
      <w:r w:rsidR="00F96B3A" w:rsidRPr="00DA10FB">
        <w:rPr>
          <w:rFonts w:ascii="Palatino Linotype" w:hAnsi="Palatino Linotype" w:cs="Arial"/>
          <w:b/>
          <w:bCs/>
          <w:lang w:val="es-MX"/>
        </w:rPr>
        <w:t xml:space="preserve">CT/UT/ECA/0756/2026 </w:t>
      </w:r>
      <w:r w:rsidR="00F96B3A" w:rsidRPr="00DA10FB">
        <w:rPr>
          <w:rFonts w:ascii="Palatino Linotype" w:hAnsi="Palatino Linotype" w:cs="Arial"/>
          <w:lang w:val="es-MX"/>
        </w:rPr>
        <w:t xml:space="preserve">signado por la titular de la unidad de transparencia, dirigido al comisionado ponente, de fecha diecinueve de mayo de dos mil veintiséis, en síntesis cita los elementos rendidos por el servidor público habilitado adscrito a la dirección de obras públicas. </w:t>
      </w:r>
    </w:p>
    <w:p w14:paraId="58022575" w14:textId="77777777" w:rsidR="00581960" w:rsidRPr="00DA10FB" w:rsidRDefault="00581960" w:rsidP="0064088E">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p>
    <w:p w14:paraId="0A627E63" w14:textId="6A9E5A7C" w:rsidR="00B20A0B" w:rsidRPr="00DA10FB" w:rsidRDefault="00B20A0B" w:rsidP="0064088E">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r w:rsidRPr="00DA10FB">
        <w:rPr>
          <w:rFonts w:ascii="Palatino Linotype" w:hAnsi="Palatino Linotype"/>
          <w:bCs/>
          <w:lang w:val="es-MX"/>
        </w:rPr>
        <w:t xml:space="preserve">En contraste, la ciudadana remitió el documento electrónico </w:t>
      </w:r>
      <w:r w:rsidRPr="00DA10FB">
        <w:rPr>
          <w:rFonts w:ascii="Palatino Linotype" w:hAnsi="Palatino Linotype"/>
          <w:b/>
          <w:lang w:val="es-MX"/>
        </w:rPr>
        <w:t xml:space="preserve">“Respuesta al RR05100.pdf” </w:t>
      </w:r>
      <w:r w:rsidRPr="00DA10FB">
        <w:rPr>
          <w:rFonts w:ascii="Palatino Linotype" w:hAnsi="Palatino Linotype"/>
          <w:bCs/>
          <w:lang w:val="es-MX"/>
        </w:rPr>
        <w:t>mismo que formó parte de la respuesta primigenia. Asimismo, rindió las siguientes manifestaciones:</w:t>
      </w:r>
    </w:p>
    <w:p w14:paraId="79FAD5B5" w14:textId="42BCBC0C" w:rsidR="00B20A0B" w:rsidRPr="00DA10FB" w:rsidRDefault="00B20A0B" w:rsidP="00B20A0B">
      <w:pPr>
        <w:pStyle w:val="Citas"/>
        <w:rPr>
          <w:b/>
          <w:bCs/>
        </w:rPr>
      </w:pPr>
      <w:r w:rsidRPr="00DA10FB">
        <w:t xml:space="preserve">“No se da respuesta puntual a la pregunta "TRES. ¿Cuándo se tiene programado terminar la construcción para el resguardo de la válvula de agua?" Falta colocar la TAPA AL REGISTRO DE LA VALVULA AL DIA DE HOY 03 de junio de 2026. La constructora el día 03 de junio de 2026, esta trabajando para que mi familiar tenga AGUA DE LA RED PÚBLICA, en calle 12” </w:t>
      </w:r>
      <w:r w:rsidRPr="00DA10FB">
        <w:rPr>
          <w:b/>
          <w:bCs/>
        </w:rPr>
        <w:t>(Sic)</w:t>
      </w:r>
    </w:p>
    <w:p w14:paraId="692BC69A" w14:textId="77777777" w:rsidR="00B20A0B" w:rsidRPr="00DA10FB" w:rsidRDefault="00B20A0B" w:rsidP="0064088E">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p>
    <w:p w14:paraId="71DEB9B7" w14:textId="07B0BEEE" w:rsidR="0064088E" w:rsidRPr="00DA10FB" w:rsidRDefault="00C055D0" w:rsidP="0064088E">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r w:rsidRPr="00DA10FB">
        <w:rPr>
          <w:rFonts w:ascii="Palatino Linotype" w:hAnsi="Palatino Linotype"/>
          <w:bCs/>
          <w:lang w:val="es-MX"/>
        </w:rPr>
        <w:t xml:space="preserve">Visto de esta forma, mediante etapa de manifestaciones, el servidor público habilitado adscrito a la dirección de obras públicas clarificó que los trabajos respecto a la </w:t>
      </w:r>
      <w:r w:rsidRPr="00DA10FB">
        <w:rPr>
          <w:rFonts w:ascii="Palatino Linotype" w:hAnsi="Palatino Linotype"/>
          <w:bCs/>
          <w:lang w:val="es-MX"/>
        </w:rPr>
        <w:lastRenderedPageBreak/>
        <w:t>construcción para el resguardo de la válvula en la dirección señalada por la ciudadana, ya se encuentran concluidos</w:t>
      </w:r>
      <w:r w:rsidR="005704D4" w:rsidRPr="00DA10FB">
        <w:rPr>
          <w:rFonts w:ascii="Palatino Linotype" w:hAnsi="Palatino Linotype"/>
          <w:bCs/>
          <w:lang w:val="es-MX"/>
        </w:rPr>
        <w:t xml:space="preserve"> a la fecha en que rindió el informe justificado. </w:t>
      </w:r>
    </w:p>
    <w:p w14:paraId="07D0A063" w14:textId="77777777" w:rsidR="00C055D0" w:rsidRPr="00DA10FB" w:rsidRDefault="00C055D0" w:rsidP="00C055D0">
      <w:pPr>
        <w:pStyle w:val="Prrafodelista"/>
        <w:autoSpaceDE w:val="0"/>
        <w:autoSpaceDN w:val="0"/>
        <w:adjustRightInd w:val="0"/>
        <w:spacing w:before="240" w:after="160" w:line="360" w:lineRule="auto"/>
        <w:ind w:left="0"/>
        <w:jc w:val="both"/>
        <w:rPr>
          <w:rFonts w:ascii="Palatino Linotype" w:hAnsi="Palatino Linotype" w:cs="Arial"/>
          <w:color w:val="000000"/>
          <w:lang w:val="es-ES_tradnl"/>
        </w:rPr>
      </w:pPr>
      <w:r w:rsidRPr="00DA10FB">
        <w:rPr>
          <w:rFonts w:ascii="Palatino Linotype" w:hAnsi="Palatino Linotype"/>
          <w:bCs/>
          <w:lang w:val="es-MX"/>
        </w:rPr>
        <w:t xml:space="preserve">Resultando oportuno destacar que </w:t>
      </w:r>
      <w:r w:rsidRPr="00DA10FB">
        <w:rPr>
          <w:rFonts w:ascii="Palatino Linotype" w:hAnsi="Palatino Linotype" w:cs="Arial"/>
          <w:color w:val="000000"/>
          <w:lang w:val="es-ES_tradnl"/>
        </w:rPr>
        <w:t xml:space="preserve">dentro de las atribuciones reservadas al órgano garante local no se encuentra la relativa a dudar de la veracidad de la información remitida por los </w:t>
      </w:r>
      <w:r w:rsidRPr="00DA10FB">
        <w:rPr>
          <w:rFonts w:ascii="Palatino Linotype" w:hAnsi="Palatino Linotype" w:cs="Arial"/>
          <w:b/>
          <w:bCs/>
          <w:color w:val="000000"/>
          <w:lang w:val="es-ES_tradnl"/>
        </w:rPr>
        <w:t xml:space="preserve">Sujetos Obligados, </w:t>
      </w:r>
      <w:r w:rsidRPr="00DA10FB">
        <w:rPr>
          <w:rFonts w:ascii="Palatino Linotype" w:hAnsi="Palatino Linotype" w:cs="Arial"/>
          <w:color w:val="000000"/>
          <w:lang w:val="es-ES_tradnl"/>
        </w:rPr>
        <w:t>por cuanto hace a su:</w:t>
      </w:r>
    </w:p>
    <w:p w14:paraId="69A5AEFC" w14:textId="77777777" w:rsidR="00C055D0" w:rsidRPr="00DA10FB" w:rsidRDefault="00C055D0">
      <w:pPr>
        <w:pStyle w:val="Prrafodelista"/>
        <w:numPr>
          <w:ilvl w:val="0"/>
          <w:numId w:val="11"/>
        </w:numPr>
        <w:autoSpaceDE w:val="0"/>
        <w:autoSpaceDN w:val="0"/>
        <w:adjustRightInd w:val="0"/>
        <w:spacing w:before="240" w:after="160" w:line="360" w:lineRule="auto"/>
        <w:jc w:val="both"/>
        <w:rPr>
          <w:rFonts w:ascii="Palatino Linotype" w:hAnsi="Palatino Linotype"/>
        </w:rPr>
      </w:pPr>
      <w:r w:rsidRPr="00DA10FB">
        <w:rPr>
          <w:rFonts w:ascii="Palatino Linotype" w:hAnsi="Palatino Linotype"/>
        </w:rPr>
        <w:t>Volumen</w:t>
      </w:r>
    </w:p>
    <w:p w14:paraId="1436DC28" w14:textId="77777777" w:rsidR="00C055D0" w:rsidRPr="00DA10FB" w:rsidRDefault="00C055D0">
      <w:pPr>
        <w:pStyle w:val="Prrafodelista"/>
        <w:numPr>
          <w:ilvl w:val="0"/>
          <w:numId w:val="11"/>
        </w:numPr>
        <w:autoSpaceDE w:val="0"/>
        <w:autoSpaceDN w:val="0"/>
        <w:adjustRightInd w:val="0"/>
        <w:spacing w:before="240" w:after="160" w:line="360" w:lineRule="auto"/>
        <w:jc w:val="both"/>
        <w:rPr>
          <w:rFonts w:ascii="Palatino Linotype" w:hAnsi="Palatino Linotype"/>
          <w:b/>
          <w:bCs/>
          <w:u w:val="single"/>
        </w:rPr>
      </w:pPr>
      <w:r w:rsidRPr="00DA10FB">
        <w:rPr>
          <w:rFonts w:ascii="Palatino Linotype" w:hAnsi="Palatino Linotype"/>
          <w:b/>
          <w:bCs/>
          <w:u w:val="single"/>
        </w:rPr>
        <w:t>Contenido</w:t>
      </w:r>
    </w:p>
    <w:p w14:paraId="17A89F82" w14:textId="77777777" w:rsidR="00C055D0" w:rsidRPr="00DA10FB" w:rsidRDefault="00C055D0">
      <w:pPr>
        <w:pStyle w:val="Prrafodelista"/>
        <w:numPr>
          <w:ilvl w:val="0"/>
          <w:numId w:val="11"/>
        </w:numPr>
        <w:spacing w:line="360" w:lineRule="auto"/>
        <w:jc w:val="both"/>
        <w:rPr>
          <w:rFonts w:ascii="Palatino Linotype" w:hAnsi="Palatino Linotype" w:cs="Arial"/>
          <w:color w:val="000000"/>
          <w:lang w:val="es-ES_tradnl"/>
        </w:rPr>
      </w:pPr>
      <w:r w:rsidRPr="00DA10FB">
        <w:rPr>
          <w:rFonts w:ascii="Palatino Linotype" w:hAnsi="Palatino Linotype"/>
        </w:rPr>
        <w:t>Extensión</w:t>
      </w:r>
    </w:p>
    <w:p w14:paraId="49A28E47" w14:textId="3AFC01D0" w:rsidR="00C055D0" w:rsidRPr="00DA10FB" w:rsidRDefault="00C055D0" w:rsidP="0064088E">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p>
    <w:p w14:paraId="54E9D976" w14:textId="77777777" w:rsidR="00C055D0" w:rsidRPr="00DA10FB" w:rsidRDefault="00C055D0" w:rsidP="00C055D0">
      <w:pPr>
        <w:spacing w:after="0" w:line="360" w:lineRule="auto"/>
        <w:jc w:val="both"/>
        <w:rPr>
          <w:rFonts w:ascii="Palatino Linotype" w:hAnsi="Palatino Linotype"/>
          <w:i/>
          <w:iCs/>
          <w:sz w:val="24"/>
          <w:szCs w:val="24"/>
        </w:rPr>
      </w:pPr>
      <w:r w:rsidRPr="00DA10FB">
        <w:rPr>
          <w:rFonts w:ascii="Palatino Linotype" w:hAnsi="Palatino Linotype" w:cs="Arial"/>
          <w:color w:val="000000"/>
          <w:sz w:val="24"/>
          <w:szCs w:val="24"/>
          <w:lang w:val="es-ES_tradnl"/>
        </w:rPr>
        <w:t xml:space="preserve">De manera complementaria, </w:t>
      </w:r>
      <w:r w:rsidRPr="00DA10FB">
        <w:rPr>
          <w:rFonts w:ascii="Palatino Linotype" w:hAnsi="Palatino Linotype"/>
          <w:sz w:val="24"/>
          <w:szCs w:val="24"/>
        </w:rPr>
        <w:t>se arriba a la premisa de que el derecho</w:t>
      </w:r>
      <w:r w:rsidRPr="00DA10FB">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2A48699F" w14:textId="77777777" w:rsidR="00C055D0" w:rsidRPr="00DA10FB" w:rsidRDefault="00C055D0" w:rsidP="00C055D0">
      <w:pPr>
        <w:spacing w:line="360" w:lineRule="auto"/>
        <w:jc w:val="both"/>
        <w:rPr>
          <w:sz w:val="24"/>
          <w:szCs w:val="24"/>
          <w:lang w:val="es-ES_tradnl"/>
        </w:rPr>
      </w:pPr>
      <w:r w:rsidRPr="00DA10FB">
        <w:rPr>
          <w:rFonts w:ascii="Palatino Linotype" w:hAnsi="Palatino Linotype"/>
          <w:iCs/>
          <w:sz w:val="24"/>
          <w:szCs w:val="24"/>
        </w:rPr>
        <w:t xml:space="preserve">Robustece lo anterior, el criterio </w:t>
      </w:r>
      <w:r w:rsidRPr="00DA10FB">
        <w:rPr>
          <w:rFonts w:ascii="Palatino Linotype" w:hAnsi="Palatino Linotype" w:cs="Arial"/>
          <w:color w:val="000000"/>
          <w:sz w:val="24"/>
          <w:szCs w:val="24"/>
          <w:lang w:val="es-ES_tradnl"/>
        </w:rPr>
        <w:t xml:space="preserve">03-17, emitido por </w:t>
      </w:r>
      <w:r w:rsidRPr="00DA10FB">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3708C5DD" w14:textId="77777777" w:rsidR="00C055D0" w:rsidRPr="00DA10FB" w:rsidRDefault="00C055D0" w:rsidP="00C055D0">
      <w:pPr>
        <w:pStyle w:val="Citas"/>
        <w:rPr>
          <w:b/>
          <w:spacing w:val="18"/>
        </w:rPr>
      </w:pPr>
      <w:r w:rsidRPr="00DA10FB">
        <w:rPr>
          <w:b/>
        </w:rPr>
        <w:t xml:space="preserve">“NO EXISTE OBLIGACIÓN DE ELABORAR </w:t>
      </w:r>
      <w:r w:rsidRPr="00DA10FB">
        <w:rPr>
          <w:b/>
          <w:spacing w:val="-3"/>
        </w:rPr>
        <w:t>D</w:t>
      </w:r>
      <w:r w:rsidRPr="00DA10FB">
        <w:rPr>
          <w:b/>
        </w:rPr>
        <w:t>OCUM</w:t>
      </w:r>
      <w:r w:rsidRPr="00DA10FB">
        <w:rPr>
          <w:b/>
          <w:spacing w:val="1"/>
        </w:rPr>
        <w:t>E</w:t>
      </w:r>
      <w:r w:rsidRPr="00DA10FB">
        <w:rPr>
          <w:b/>
        </w:rPr>
        <w:t>N</w:t>
      </w:r>
      <w:r w:rsidRPr="00DA10FB">
        <w:rPr>
          <w:b/>
          <w:spacing w:val="-1"/>
        </w:rPr>
        <w:t>T</w:t>
      </w:r>
      <w:r w:rsidRPr="00DA10FB">
        <w:rPr>
          <w:b/>
        </w:rPr>
        <w:t>OS</w:t>
      </w:r>
      <w:r w:rsidRPr="00DA10FB">
        <w:rPr>
          <w:b/>
          <w:spacing w:val="14"/>
        </w:rPr>
        <w:t xml:space="preserve"> </w:t>
      </w:r>
      <w:r w:rsidRPr="00DA10FB">
        <w:rPr>
          <w:b/>
          <w:spacing w:val="-1"/>
        </w:rPr>
        <w:t xml:space="preserve">AD </w:t>
      </w:r>
      <w:r w:rsidRPr="00DA10FB">
        <w:rPr>
          <w:b/>
        </w:rPr>
        <w:t>HOC</w:t>
      </w:r>
      <w:r w:rsidRPr="00DA10FB">
        <w:rPr>
          <w:b/>
          <w:spacing w:val="11"/>
        </w:rPr>
        <w:t xml:space="preserve"> </w:t>
      </w:r>
      <w:r w:rsidRPr="00DA10FB">
        <w:rPr>
          <w:b/>
        </w:rPr>
        <w:t>PARA</w:t>
      </w:r>
      <w:r w:rsidRPr="00DA10FB">
        <w:rPr>
          <w:b/>
          <w:spacing w:val="10"/>
        </w:rPr>
        <w:t xml:space="preserve"> </w:t>
      </w:r>
      <w:r w:rsidRPr="00DA10FB">
        <w:rPr>
          <w:b/>
        </w:rPr>
        <w:t>ATENDER LAS SOL</w:t>
      </w:r>
      <w:r w:rsidRPr="00DA10FB">
        <w:rPr>
          <w:b/>
          <w:spacing w:val="-2"/>
        </w:rPr>
        <w:t>I</w:t>
      </w:r>
      <w:r w:rsidRPr="00DA10FB">
        <w:rPr>
          <w:b/>
          <w:spacing w:val="1"/>
        </w:rPr>
        <w:t>C</w:t>
      </w:r>
      <w:r w:rsidRPr="00DA10FB">
        <w:rPr>
          <w:b/>
        </w:rPr>
        <w:t>ITUDES</w:t>
      </w:r>
      <w:r w:rsidRPr="00DA10FB">
        <w:rPr>
          <w:b/>
          <w:spacing w:val="10"/>
        </w:rPr>
        <w:t xml:space="preserve"> </w:t>
      </w:r>
      <w:r w:rsidRPr="00DA10FB">
        <w:rPr>
          <w:b/>
        </w:rPr>
        <w:t>DE</w:t>
      </w:r>
      <w:r w:rsidRPr="00DA10FB">
        <w:rPr>
          <w:b/>
          <w:spacing w:val="9"/>
        </w:rPr>
        <w:t xml:space="preserve"> </w:t>
      </w:r>
      <w:r w:rsidRPr="00DA10FB">
        <w:rPr>
          <w:b/>
          <w:spacing w:val="1"/>
        </w:rPr>
        <w:t>AC</w:t>
      </w:r>
      <w:r w:rsidRPr="00DA10FB">
        <w:rPr>
          <w:b/>
          <w:spacing w:val="-1"/>
        </w:rPr>
        <w:t>C</w:t>
      </w:r>
      <w:r w:rsidRPr="00DA10FB">
        <w:rPr>
          <w:b/>
          <w:spacing w:val="1"/>
        </w:rPr>
        <w:t>ES</w:t>
      </w:r>
      <w:r w:rsidRPr="00DA10FB">
        <w:rPr>
          <w:b/>
        </w:rPr>
        <w:t>O</w:t>
      </w:r>
      <w:r w:rsidRPr="00DA10FB">
        <w:rPr>
          <w:b/>
          <w:spacing w:val="11"/>
        </w:rPr>
        <w:t xml:space="preserve"> </w:t>
      </w:r>
      <w:r w:rsidRPr="00DA10FB">
        <w:rPr>
          <w:b/>
        </w:rPr>
        <w:t>A</w:t>
      </w:r>
      <w:r w:rsidRPr="00DA10FB">
        <w:rPr>
          <w:b/>
          <w:spacing w:val="9"/>
        </w:rPr>
        <w:t xml:space="preserve"> </w:t>
      </w:r>
      <w:r w:rsidRPr="00DA10FB">
        <w:rPr>
          <w:b/>
        </w:rPr>
        <w:t>LA</w:t>
      </w:r>
      <w:r w:rsidRPr="00DA10FB">
        <w:rPr>
          <w:b/>
          <w:spacing w:val="10"/>
        </w:rPr>
        <w:t xml:space="preserve"> </w:t>
      </w:r>
      <w:r w:rsidRPr="00DA10FB">
        <w:rPr>
          <w:b/>
        </w:rPr>
        <w:t>INFORMA</w:t>
      </w:r>
      <w:r w:rsidRPr="00DA10FB">
        <w:rPr>
          <w:b/>
          <w:spacing w:val="1"/>
        </w:rPr>
        <w:t>C</w:t>
      </w:r>
      <w:r w:rsidRPr="00DA10FB">
        <w:rPr>
          <w:b/>
        </w:rPr>
        <w:t>IÓ</w:t>
      </w:r>
      <w:r w:rsidRPr="00DA10FB">
        <w:rPr>
          <w:b/>
          <w:spacing w:val="-2"/>
        </w:rPr>
        <w:t>N</w:t>
      </w:r>
      <w:r w:rsidRPr="00DA10FB">
        <w:rPr>
          <w:b/>
        </w:rPr>
        <w:t>.</w:t>
      </w:r>
      <w:r w:rsidRPr="00DA10FB">
        <w:rPr>
          <w:b/>
          <w:spacing w:val="18"/>
        </w:rPr>
        <w:t xml:space="preserve"> </w:t>
      </w:r>
    </w:p>
    <w:p w14:paraId="669B859A" w14:textId="77777777" w:rsidR="00C055D0" w:rsidRPr="00DA10FB" w:rsidRDefault="00C055D0" w:rsidP="00C055D0">
      <w:pPr>
        <w:pStyle w:val="Citas"/>
      </w:pPr>
      <w:r w:rsidRPr="00DA10FB">
        <w:rPr>
          <w:spacing w:val="18"/>
        </w:rPr>
        <w:lastRenderedPageBreak/>
        <w:t>L</w:t>
      </w:r>
      <w:r w:rsidRPr="00DA10FB">
        <w:rPr>
          <w:spacing w:val="-1"/>
        </w:rPr>
        <w:t xml:space="preserve">os </w:t>
      </w:r>
      <w:r w:rsidRPr="00DA10FB">
        <w:rPr>
          <w:spacing w:val="1"/>
        </w:rPr>
        <w:t>a</w:t>
      </w:r>
      <w:r w:rsidRPr="00DA10FB">
        <w:t>rt</w:t>
      </w:r>
      <w:r w:rsidRPr="00DA10FB">
        <w:rPr>
          <w:spacing w:val="-2"/>
        </w:rPr>
        <w:t>í</w:t>
      </w:r>
      <w:r w:rsidRPr="00DA10FB">
        <w:t>c</w:t>
      </w:r>
      <w:r w:rsidRPr="00DA10FB">
        <w:rPr>
          <w:spacing w:val="1"/>
        </w:rPr>
        <w:t>u</w:t>
      </w:r>
      <w:r w:rsidRPr="00DA10FB">
        <w:t>los</w:t>
      </w:r>
      <w:r w:rsidRPr="00DA10FB">
        <w:rPr>
          <w:spacing w:val="8"/>
        </w:rPr>
        <w:t xml:space="preserve"> 129 </w:t>
      </w:r>
      <w:r w:rsidRPr="00DA10FB">
        <w:rPr>
          <w:spacing w:val="1"/>
        </w:rPr>
        <w:t>d</w:t>
      </w:r>
      <w:r w:rsidRPr="00DA10FB">
        <w:t>e</w:t>
      </w:r>
      <w:r w:rsidRPr="00DA10FB">
        <w:rPr>
          <w:spacing w:val="9"/>
        </w:rPr>
        <w:t xml:space="preserve"> </w:t>
      </w:r>
      <w:r w:rsidRPr="00DA10FB">
        <w:t>la</w:t>
      </w:r>
      <w:r w:rsidRPr="00DA10FB">
        <w:rPr>
          <w:spacing w:val="10"/>
        </w:rPr>
        <w:t xml:space="preserve"> </w:t>
      </w:r>
      <w:r w:rsidRPr="00DA10FB">
        <w:rPr>
          <w:spacing w:val="-1"/>
        </w:rPr>
        <w:t>L</w:t>
      </w:r>
      <w:r w:rsidRPr="00DA10FB">
        <w:rPr>
          <w:spacing w:val="1"/>
        </w:rPr>
        <w:t>e</w:t>
      </w:r>
      <w:r w:rsidRPr="00DA10FB">
        <w:t>y</w:t>
      </w:r>
      <w:r w:rsidRPr="00DA10FB">
        <w:rPr>
          <w:spacing w:val="8"/>
        </w:rPr>
        <w:t xml:space="preserve"> </w:t>
      </w:r>
      <w:r w:rsidRPr="00DA10FB">
        <w:t>General</w:t>
      </w:r>
      <w:r w:rsidRPr="00DA10FB">
        <w:rPr>
          <w:spacing w:val="10"/>
        </w:rPr>
        <w:t xml:space="preserve"> </w:t>
      </w:r>
      <w:r w:rsidRPr="00DA10FB">
        <w:rPr>
          <w:spacing w:val="-1"/>
        </w:rPr>
        <w:t>d</w:t>
      </w:r>
      <w:r w:rsidRPr="00DA10FB">
        <w:t>e</w:t>
      </w:r>
      <w:r w:rsidRPr="00DA10FB">
        <w:rPr>
          <w:spacing w:val="9"/>
        </w:rPr>
        <w:t xml:space="preserve"> </w:t>
      </w:r>
      <w:r w:rsidRPr="00DA10FB">
        <w:rPr>
          <w:spacing w:val="2"/>
        </w:rPr>
        <w:t>T</w:t>
      </w:r>
      <w:r w:rsidRPr="00DA10FB">
        <w:t>r</w:t>
      </w:r>
      <w:r w:rsidRPr="00DA10FB">
        <w:rPr>
          <w:spacing w:val="-2"/>
        </w:rPr>
        <w:t>a</w:t>
      </w:r>
      <w:r w:rsidRPr="00DA10FB">
        <w:rPr>
          <w:spacing w:val="1"/>
        </w:rPr>
        <w:t>n</w:t>
      </w:r>
      <w:r w:rsidRPr="00DA10FB">
        <w:t>s</w:t>
      </w:r>
      <w:r w:rsidRPr="00DA10FB">
        <w:rPr>
          <w:spacing w:val="1"/>
        </w:rPr>
        <w:t>pa</w:t>
      </w:r>
      <w:r w:rsidRPr="00DA10FB">
        <w:t>r</w:t>
      </w:r>
      <w:r w:rsidRPr="00DA10FB">
        <w:rPr>
          <w:spacing w:val="-2"/>
        </w:rPr>
        <w:t>e</w:t>
      </w:r>
      <w:r w:rsidRPr="00DA10FB">
        <w:rPr>
          <w:spacing w:val="1"/>
        </w:rPr>
        <w:t>n</w:t>
      </w:r>
      <w:r w:rsidRPr="00DA10FB">
        <w:t>cia y Acc</w:t>
      </w:r>
      <w:r w:rsidRPr="00DA10FB">
        <w:rPr>
          <w:spacing w:val="1"/>
        </w:rPr>
        <w:t>e</w:t>
      </w:r>
      <w:r w:rsidRPr="00DA10FB">
        <w:t>so</w:t>
      </w:r>
      <w:r w:rsidRPr="00DA10FB">
        <w:rPr>
          <w:spacing w:val="3"/>
        </w:rPr>
        <w:t xml:space="preserve"> </w:t>
      </w:r>
      <w:r w:rsidRPr="00DA10FB">
        <w:t>a</w:t>
      </w:r>
      <w:r w:rsidRPr="00DA10FB">
        <w:rPr>
          <w:spacing w:val="1"/>
        </w:rPr>
        <w:t xml:space="preserve"> </w:t>
      </w:r>
      <w:r w:rsidRPr="00DA10FB">
        <w:t>la I</w:t>
      </w:r>
      <w:r w:rsidRPr="00DA10FB">
        <w:rPr>
          <w:spacing w:val="-1"/>
        </w:rPr>
        <w:t>n</w:t>
      </w:r>
      <w:r w:rsidRPr="00DA10FB">
        <w:t>f</w:t>
      </w:r>
      <w:r w:rsidRPr="00DA10FB">
        <w:rPr>
          <w:spacing w:val="1"/>
        </w:rPr>
        <w:t>o</w:t>
      </w:r>
      <w:r w:rsidRPr="00DA10FB">
        <w:rPr>
          <w:spacing w:val="-3"/>
        </w:rPr>
        <w:t>r</w:t>
      </w:r>
      <w:r w:rsidRPr="00DA10FB">
        <w:rPr>
          <w:spacing w:val="1"/>
        </w:rPr>
        <w:t>ma</w:t>
      </w:r>
      <w:r w:rsidRPr="00DA10FB">
        <w:t>ci</w:t>
      </w:r>
      <w:r w:rsidRPr="00DA10FB">
        <w:rPr>
          <w:spacing w:val="-2"/>
        </w:rPr>
        <w:t>ó</w:t>
      </w:r>
      <w:r w:rsidRPr="00DA10FB">
        <w:t>n</w:t>
      </w:r>
      <w:r w:rsidRPr="00DA10FB">
        <w:rPr>
          <w:spacing w:val="6"/>
        </w:rPr>
        <w:t xml:space="preserve"> </w:t>
      </w:r>
      <w:r w:rsidRPr="00DA10FB">
        <w:rPr>
          <w:spacing w:val="-2"/>
        </w:rPr>
        <w:t>P</w:t>
      </w:r>
      <w:r w:rsidRPr="00DA10FB">
        <w:rPr>
          <w:spacing w:val="1"/>
        </w:rPr>
        <w:t>úb</w:t>
      </w:r>
      <w:r w:rsidRPr="00DA10FB">
        <w:t>l</w:t>
      </w:r>
      <w:r w:rsidRPr="00DA10FB">
        <w:rPr>
          <w:spacing w:val="-1"/>
        </w:rPr>
        <w:t>i</w:t>
      </w:r>
      <w:r w:rsidRPr="00DA10FB">
        <w:t xml:space="preserve">ca y </w:t>
      </w:r>
      <w:r w:rsidRPr="00DA10FB">
        <w:rPr>
          <w:spacing w:val="8"/>
        </w:rPr>
        <w:t xml:space="preserve">130, párrafo cuarto, </w:t>
      </w:r>
      <w:r w:rsidRPr="00DA10FB">
        <w:rPr>
          <w:spacing w:val="1"/>
        </w:rPr>
        <w:t>d</w:t>
      </w:r>
      <w:r w:rsidRPr="00DA10FB">
        <w:t>e</w:t>
      </w:r>
      <w:r w:rsidRPr="00DA10FB">
        <w:rPr>
          <w:spacing w:val="9"/>
        </w:rPr>
        <w:t xml:space="preserve"> </w:t>
      </w:r>
      <w:r w:rsidRPr="00DA10FB">
        <w:t>la</w:t>
      </w:r>
      <w:r w:rsidRPr="00DA10FB">
        <w:rPr>
          <w:spacing w:val="10"/>
        </w:rPr>
        <w:t xml:space="preserve"> </w:t>
      </w:r>
      <w:r w:rsidRPr="00DA10FB">
        <w:rPr>
          <w:spacing w:val="-1"/>
        </w:rPr>
        <w:t>L</w:t>
      </w:r>
      <w:r w:rsidRPr="00DA10FB">
        <w:rPr>
          <w:spacing w:val="1"/>
        </w:rPr>
        <w:t>e</w:t>
      </w:r>
      <w:r w:rsidRPr="00DA10FB">
        <w:t>y</w:t>
      </w:r>
      <w:r w:rsidRPr="00DA10FB">
        <w:rPr>
          <w:spacing w:val="8"/>
        </w:rPr>
        <w:t xml:space="preserve"> </w:t>
      </w:r>
      <w:r w:rsidRPr="00DA10FB">
        <w:t>Fe</w:t>
      </w:r>
      <w:r w:rsidRPr="00DA10FB">
        <w:rPr>
          <w:spacing w:val="1"/>
        </w:rPr>
        <w:t>de</w:t>
      </w:r>
      <w:r w:rsidRPr="00DA10FB">
        <w:t>ral</w:t>
      </w:r>
      <w:r w:rsidRPr="00DA10FB">
        <w:rPr>
          <w:spacing w:val="10"/>
        </w:rPr>
        <w:t xml:space="preserve"> </w:t>
      </w:r>
      <w:r w:rsidRPr="00DA10FB">
        <w:rPr>
          <w:spacing w:val="-1"/>
        </w:rPr>
        <w:t>d</w:t>
      </w:r>
      <w:r w:rsidRPr="00DA10FB">
        <w:t>e</w:t>
      </w:r>
      <w:r w:rsidRPr="00DA10FB">
        <w:rPr>
          <w:spacing w:val="9"/>
        </w:rPr>
        <w:t xml:space="preserve"> </w:t>
      </w:r>
      <w:r w:rsidRPr="00DA10FB">
        <w:rPr>
          <w:spacing w:val="2"/>
        </w:rPr>
        <w:t>T</w:t>
      </w:r>
      <w:r w:rsidRPr="00DA10FB">
        <w:t>r</w:t>
      </w:r>
      <w:r w:rsidRPr="00DA10FB">
        <w:rPr>
          <w:spacing w:val="-2"/>
        </w:rPr>
        <w:t>a</w:t>
      </w:r>
      <w:r w:rsidRPr="00DA10FB">
        <w:rPr>
          <w:spacing w:val="1"/>
        </w:rPr>
        <w:t>n</w:t>
      </w:r>
      <w:r w:rsidRPr="00DA10FB">
        <w:t>s</w:t>
      </w:r>
      <w:r w:rsidRPr="00DA10FB">
        <w:rPr>
          <w:spacing w:val="1"/>
        </w:rPr>
        <w:t>pa</w:t>
      </w:r>
      <w:r w:rsidRPr="00DA10FB">
        <w:t>r</w:t>
      </w:r>
      <w:r w:rsidRPr="00DA10FB">
        <w:rPr>
          <w:spacing w:val="-2"/>
        </w:rPr>
        <w:t>e</w:t>
      </w:r>
      <w:r w:rsidRPr="00DA10FB">
        <w:rPr>
          <w:spacing w:val="1"/>
        </w:rPr>
        <w:t>n</w:t>
      </w:r>
      <w:r w:rsidRPr="00DA10FB">
        <w:t>cia y Acc</w:t>
      </w:r>
      <w:r w:rsidRPr="00DA10FB">
        <w:rPr>
          <w:spacing w:val="1"/>
        </w:rPr>
        <w:t>e</w:t>
      </w:r>
      <w:r w:rsidRPr="00DA10FB">
        <w:t>so</w:t>
      </w:r>
      <w:r w:rsidRPr="00DA10FB">
        <w:rPr>
          <w:spacing w:val="3"/>
        </w:rPr>
        <w:t xml:space="preserve"> </w:t>
      </w:r>
      <w:r w:rsidRPr="00DA10FB">
        <w:t>a</w:t>
      </w:r>
      <w:r w:rsidRPr="00DA10FB">
        <w:rPr>
          <w:spacing w:val="1"/>
        </w:rPr>
        <w:t xml:space="preserve"> </w:t>
      </w:r>
      <w:r w:rsidRPr="00DA10FB">
        <w:t>la I</w:t>
      </w:r>
      <w:r w:rsidRPr="00DA10FB">
        <w:rPr>
          <w:spacing w:val="-1"/>
        </w:rPr>
        <w:t>n</w:t>
      </w:r>
      <w:r w:rsidRPr="00DA10FB">
        <w:t>f</w:t>
      </w:r>
      <w:r w:rsidRPr="00DA10FB">
        <w:rPr>
          <w:spacing w:val="1"/>
        </w:rPr>
        <w:t>o</w:t>
      </w:r>
      <w:r w:rsidRPr="00DA10FB">
        <w:rPr>
          <w:spacing w:val="-3"/>
        </w:rPr>
        <w:t>r</w:t>
      </w:r>
      <w:r w:rsidRPr="00DA10FB">
        <w:rPr>
          <w:spacing w:val="1"/>
        </w:rPr>
        <w:t>ma</w:t>
      </w:r>
      <w:r w:rsidRPr="00DA10FB">
        <w:t>ci</w:t>
      </w:r>
      <w:r w:rsidRPr="00DA10FB">
        <w:rPr>
          <w:spacing w:val="-2"/>
        </w:rPr>
        <w:t>ó</w:t>
      </w:r>
      <w:r w:rsidRPr="00DA10FB">
        <w:t>n</w:t>
      </w:r>
      <w:r w:rsidRPr="00DA10FB">
        <w:rPr>
          <w:spacing w:val="6"/>
        </w:rPr>
        <w:t xml:space="preserve"> </w:t>
      </w:r>
      <w:r w:rsidRPr="00DA10FB">
        <w:rPr>
          <w:spacing w:val="-2"/>
        </w:rPr>
        <w:t>P</w:t>
      </w:r>
      <w:r w:rsidRPr="00DA10FB">
        <w:rPr>
          <w:spacing w:val="1"/>
        </w:rPr>
        <w:t>úb</w:t>
      </w:r>
      <w:r w:rsidRPr="00DA10FB">
        <w:t>l</w:t>
      </w:r>
      <w:r w:rsidRPr="00DA10FB">
        <w:rPr>
          <w:spacing w:val="-1"/>
        </w:rPr>
        <w:t>i</w:t>
      </w:r>
      <w:r w:rsidRPr="00DA10FB">
        <w:t xml:space="preserve">ca, </w:t>
      </w:r>
      <w:r w:rsidRPr="00DA10FB">
        <w:rPr>
          <w:spacing w:val="-1"/>
        </w:rPr>
        <w:t>señalan</w:t>
      </w:r>
      <w:r w:rsidRPr="00DA10FB">
        <w:rPr>
          <w:spacing w:val="1"/>
        </w:rPr>
        <w:t xml:space="preserve"> </w:t>
      </w:r>
      <w:r w:rsidRPr="00DA10FB">
        <w:rPr>
          <w:spacing w:val="-1"/>
        </w:rPr>
        <w:t>q</w:t>
      </w:r>
      <w:r w:rsidRPr="00DA10FB">
        <w:rPr>
          <w:spacing w:val="1"/>
        </w:rPr>
        <w:t>u</w:t>
      </w:r>
      <w:r w:rsidRPr="00DA10FB">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DA10FB">
        <w:rPr>
          <w:spacing w:val="-1"/>
        </w:rPr>
        <w:t xml:space="preserve"> sin necesidad de</w:t>
      </w:r>
      <w:r w:rsidRPr="00DA10FB">
        <w:rPr>
          <w:spacing w:val="1"/>
        </w:rPr>
        <w:t xml:space="preserve"> e</w:t>
      </w:r>
      <w:r w:rsidRPr="00DA10FB">
        <w:t>la</w:t>
      </w:r>
      <w:r w:rsidRPr="00DA10FB">
        <w:rPr>
          <w:spacing w:val="1"/>
        </w:rPr>
        <w:t>bo</w:t>
      </w:r>
      <w:r w:rsidRPr="00DA10FB">
        <w:t xml:space="preserve">rar </w:t>
      </w:r>
      <w:r w:rsidRPr="00DA10FB">
        <w:rPr>
          <w:spacing w:val="1"/>
        </w:rPr>
        <w:t>do</w:t>
      </w:r>
      <w:r w:rsidRPr="00DA10FB">
        <w:rPr>
          <w:spacing w:val="-2"/>
        </w:rPr>
        <w:t>c</w:t>
      </w:r>
      <w:r w:rsidRPr="00DA10FB">
        <w:rPr>
          <w:spacing w:val="1"/>
        </w:rPr>
        <w:t>u</w:t>
      </w:r>
      <w:r w:rsidRPr="00DA10FB">
        <w:rPr>
          <w:spacing w:val="-1"/>
        </w:rPr>
        <w:t>m</w:t>
      </w:r>
      <w:r w:rsidRPr="00DA10FB">
        <w:rPr>
          <w:spacing w:val="1"/>
        </w:rPr>
        <w:t>en</w:t>
      </w:r>
      <w:r w:rsidRPr="00DA10FB">
        <w:rPr>
          <w:spacing w:val="-2"/>
        </w:rPr>
        <w:t>t</w:t>
      </w:r>
      <w:r w:rsidRPr="00DA10FB">
        <w:rPr>
          <w:spacing w:val="1"/>
        </w:rPr>
        <w:t>o</w:t>
      </w:r>
      <w:r w:rsidRPr="00DA10FB">
        <w:t>s</w:t>
      </w:r>
      <w:r w:rsidRPr="00DA10FB">
        <w:rPr>
          <w:spacing w:val="3"/>
        </w:rPr>
        <w:t xml:space="preserve"> </w:t>
      </w:r>
      <w:r w:rsidRPr="00DA10FB">
        <w:rPr>
          <w:spacing w:val="1"/>
        </w:rPr>
        <w:t>a</w:t>
      </w:r>
      <w:r w:rsidRPr="00DA10FB">
        <w:t>d</w:t>
      </w:r>
      <w:r w:rsidRPr="00DA10FB">
        <w:rPr>
          <w:spacing w:val="1"/>
        </w:rPr>
        <w:t xml:space="preserve"> ho</w:t>
      </w:r>
      <w:r w:rsidRPr="00DA10FB">
        <w:t>c</w:t>
      </w:r>
      <w:r w:rsidRPr="00DA10FB">
        <w:rPr>
          <w:spacing w:val="2"/>
        </w:rPr>
        <w:t xml:space="preserve"> </w:t>
      </w:r>
      <w:r w:rsidRPr="00DA10FB">
        <w:rPr>
          <w:spacing w:val="1"/>
        </w:rPr>
        <w:t>pa</w:t>
      </w:r>
      <w:r w:rsidRPr="00DA10FB">
        <w:t xml:space="preserve">ra </w:t>
      </w:r>
      <w:r w:rsidRPr="00DA10FB">
        <w:rPr>
          <w:spacing w:val="1"/>
        </w:rPr>
        <w:t>a</w:t>
      </w:r>
      <w:r w:rsidRPr="00DA10FB">
        <w:t>t</w:t>
      </w:r>
      <w:r w:rsidRPr="00DA10FB">
        <w:rPr>
          <w:spacing w:val="-1"/>
        </w:rPr>
        <w:t>e</w:t>
      </w:r>
      <w:r w:rsidRPr="00DA10FB">
        <w:rPr>
          <w:spacing w:val="1"/>
        </w:rPr>
        <w:t>n</w:t>
      </w:r>
      <w:r w:rsidRPr="00DA10FB">
        <w:rPr>
          <w:spacing w:val="-1"/>
        </w:rPr>
        <w:t>d</w:t>
      </w:r>
      <w:r w:rsidRPr="00DA10FB">
        <w:rPr>
          <w:spacing w:val="1"/>
        </w:rPr>
        <w:t>e</w:t>
      </w:r>
      <w:r w:rsidRPr="00DA10FB">
        <w:t>r</w:t>
      </w:r>
      <w:r w:rsidRPr="00DA10FB">
        <w:rPr>
          <w:spacing w:val="2"/>
        </w:rPr>
        <w:t xml:space="preserve"> </w:t>
      </w:r>
      <w:r w:rsidRPr="00DA10FB">
        <w:t>l</w:t>
      </w:r>
      <w:r w:rsidRPr="00DA10FB">
        <w:rPr>
          <w:spacing w:val="-2"/>
        </w:rPr>
        <w:t>a</w:t>
      </w:r>
      <w:r w:rsidRPr="00DA10FB">
        <w:t>s</w:t>
      </w:r>
      <w:r w:rsidRPr="00DA10FB">
        <w:rPr>
          <w:spacing w:val="2"/>
        </w:rPr>
        <w:t xml:space="preserve"> </w:t>
      </w:r>
      <w:r w:rsidRPr="00DA10FB">
        <w:t>s</w:t>
      </w:r>
      <w:r w:rsidRPr="00DA10FB">
        <w:rPr>
          <w:spacing w:val="1"/>
        </w:rPr>
        <w:t>o</w:t>
      </w:r>
      <w:r w:rsidRPr="00DA10FB">
        <w:t>l</w:t>
      </w:r>
      <w:r w:rsidRPr="00DA10FB">
        <w:rPr>
          <w:spacing w:val="-1"/>
        </w:rPr>
        <w:t>i</w:t>
      </w:r>
      <w:r w:rsidRPr="00DA10FB">
        <w:t>cit</w:t>
      </w:r>
      <w:r w:rsidRPr="00DA10FB">
        <w:rPr>
          <w:spacing w:val="1"/>
        </w:rPr>
        <w:t>ude</w:t>
      </w:r>
      <w:r w:rsidRPr="00DA10FB">
        <w:t>s</w:t>
      </w:r>
      <w:r w:rsidRPr="00DA10FB">
        <w:rPr>
          <w:spacing w:val="4"/>
        </w:rPr>
        <w:t xml:space="preserve"> </w:t>
      </w:r>
      <w:r w:rsidRPr="00DA10FB">
        <w:rPr>
          <w:spacing w:val="-1"/>
        </w:rPr>
        <w:t>d</w:t>
      </w:r>
      <w:r w:rsidRPr="00DA10FB">
        <w:t>e</w:t>
      </w:r>
      <w:r w:rsidRPr="00DA10FB">
        <w:rPr>
          <w:spacing w:val="3"/>
        </w:rPr>
        <w:t xml:space="preserve"> </w:t>
      </w:r>
      <w:r w:rsidRPr="00DA10FB">
        <w:t>i</w:t>
      </w:r>
      <w:r w:rsidRPr="00DA10FB">
        <w:rPr>
          <w:spacing w:val="-2"/>
        </w:rPr>
        <w:t>n</w:t>
      </w:r>
      <w:r w:rsidRPr="00DA10FB">
        <w:t>f</w:t>
      </w:r>
      <w:r w:rsidRPr="00DA10FB">
        <w:rPr>
          <w:spacing w:val="1"/>
        </w:rPr>
        <w:t>o</w:t>
      </w:r>
      <w:r w:rsidRPr="00DA10FB">
        <w:t>r</w:t>
      </w:r>
      <w:r w:rsidRPr="00DA10FB">
        <w:rPr>
          <w:spacing w:val="-1"/>
        </w:rPr>
        <w:t>m</w:t>
      </w:r>
      <w:r w:rsidRPr="00DA10FB">
        <w:rPr>
          <w:spacing w:val="1"/>
        </w:rPr>
        <w:t>a</w:t>
      </w:r>
      <w:r w:rsidRPr="00DA10FB">
        <w:t>ció</w:t>
      </w:r>
      <w:r w:rsidRPr="00DA10FB">
        <w:rPr>
          <w:spacing w:val="1"/>
        </w:rPr>
        <w:t>n</w:t>
      </w:r>
      <w:r w:rsidRPr="00DA10FB">
        <w:t>.</w:t>
      </w:r>
    </w:p>
    <w:p w14:paraId="7761485F" w14:textId="77777777" w:rsidR="00C055D0" w:rsidRPr="00DA10FB" w:rsidRDefault="00C055D0" w:rsidP="00C055D0">
      <w:pPr>
        <w:pStyle w:val="Citas"/>
        <w:rPr>
          <w:b/>
        </w:rPr>
      </w:pPr>
      <w:r w:rsidRPr="00DA10FB">
        <w:rPr>
          <w:b/>
        </w:rPr>
        <w:t>Resoluciones:</w:t>
      </w:r>
    </w:p>
    <w:p w14:paraId="6A226623" w14:textId="77777777" w:rsidR="00C055D0" w:rsidRPr="00DA10FB" w:rsidRDefault="00C055D0" w:rsidP="00C055D0">
      <w:pPr>
        <w:pStyle w:val="Citas"/>
      </w:pPr>
      <w:r w:rsidRPr="00DA10FB">
        <w:rPr>
          <w:b/>
        </w:rPr>
        <w:t>RRA 0050/16.</w:t>
      </w:r>
      <w:r w:rsidRPr="00DA10FB">
        <w:t xml:space="preserve"> Instituto Nacional para la Evaluación de la Educación. 13 julio de 2016. Por unanimidad. Comisionado Ponente: Francisco Javier Acuña Llamas.</w:t>
      </w:r>
    </w:p>
    <w:p w14:paraId="44B52FD8" w14:textId="77777777" w:rsidR="00C055D0" w:rsidRPr="00DA10FB" w:rsidRDefault="00C055D0" w:rsidP="00C055D0">
      <w:pPr>
        <w:pStyle w:val="Citas"/>
        <w:rPr>
          <w:rFonts w:ascii="Times New Roman" w:hAnsi="Times New Roman" w:cs="Times New Roman"/>
        </w:rPr>
      </w:pPr>
      <w:r w:rsidRPr="00DA10FB">
        <w:rPr>
          <w:b/>
        </w:rPr>
        <w:t xml:space="preserve">RRA 0310/16. </w:t>
      </w:r>
      <w:r w:rsidRPr="00DA10FB">
        <w:t>Instituto Nacional de Transparencia, Acceso a la Información y Protección de Datos Personales. 10 de agosto de 2016. Por unanimidad. Comisionada Ponente. Areli Cano Guadiana.</w:t>
      </w:r>
    </w:p>
    <w:p w14:paraId="75F95738" w14:textId="77777777" w:rsidR="00C055D0" w:rsidRPr="00DA10FB" w:rsidRDefault="00C055D0" w:rsidP="00C055D0">
      <w:pPr>
        <w:pStyle w:val="Citas"/>
        <w:rPr>
          <w:b/>
        </w:rPr>
      </w:pPr>
      <w:r w:rsidRPr="00DA10FB">
        <w:rPr>
          <w:b/>
        </w:rPr>
        <w:t xml:space="preserve">RRA 1889/16. </w:t>
      </w:r>
      <w:r w:rsidRPr="00DA10FB">
        <w:t xml:space="preserve">Secretaría de Hacienda y Crédito Público. 05 de octubre de 2016. Por unanimidad. Comisionada Ponente. Ximena Puente de la Mora” </w:t>
      </w:r>
      <w:r w:rsidRPr="00DA10FB">
        <w:rPr>
          <w:b/>
        </w:rPr>
        <w:t>[Sic]</w:t>
      </w:r>
    </w:p>
    <w:p w14:paraId="7993F2CE" w14:textId="77777777" w:rsidR="00C055D0" w:rsidRPr="00DA10FB" w:rsidRDefault="00C055D0" w:rsidP="00C055D0">
      <w:pPr>
        <w:spacing w:before="240" w:line="360" w:lineRule="auto"/>
        <w:jc w:val="both"/>
        <w:rPr>
          <w:rFonts w:ascii="Palatino Linotype" w:hAnsi="Palatino Linotype"/>
          <w:sz w:val="24"/>
          <w:szCs w:val="24"/>
        </w:rPr>
      </w:pPr>
    </w:p>
    <w:p w14:paraId="5840519F" w14:textId="1DC5DD8F" w:rsidR="00C055D0" w:rsidRPr="00DA10FB" w:rsidRDefault="005704D4" w:rsidP="00C055D0">
      <w:pPr>
        <w:spacing w:line="360" w:lineRule="auto"/>
        <w:jc w:val="both"/>
        <w:rPr>
          <w:rFonts w:ascii="Palatino Linotype" w:hAnsi="Palatino Linotype" w:cs="Arial"/>
          <w:sz w:val="24"/>
          <w:szCs w:val="24"/>
        </w:rPr>
      </w:pPr>
      <w:r w:rsidRPr="00DA10FB">
        <w:rPr>
          <w:rFonts w:ascii="Palatino Linotype" w:hAnsi="Palatino Linotype"/>
          <w:sz w:val="24"/>
          <w:szCs w:val="24"/>
        </w:rPr>
        <w:t>Visto de esta forma</w:t>
      </w:r>
      <w:r w:rsidR="00C055D0" w:rsidRPr="00DA10FB">
        <w:rPr>
          <w:rFonts w:ascii="Palatino Linotype" w:hAnsi="Palatino Linotype"/>
          <w:sz w:val="24"/>
          <w:szCs w:val="24"/>
        </w:rPr>
        <w:t xml:space="preserve">, </w:t>
      </w:r>
      <w:r w:rsidR="00C055D0" w:rsidRPr="00DA10FB">
        <w:rPr>
          <w:rFonts w:ascii="Palatino Linotype" w:hAnsi="Palatino Linotype" w:cs="Arial"/>
          <w:sz w:val="24"/>
          <w:szCs w:val="24"/>
        </w:rPr>
        <w:t xml:space="preserve">la doctrina del sobreseimiento provoca que un procedimiento se suspenda o se resuelva en definitiva sin que se entre al estudio de los agravios o motivos de inconformidad. Este mismo criterio es compartido por el más alto tribunal </w:t>
      </w:r>
      <w:r w:rsidR="00C055D0" w:rsidRPr="00DA10FB">
        <w:rPr>
          <w:rFonts w:ascii="Palatino Linotype" w:hAnsi="Palatino Linotype" w:cs="Arial"/>
          <w:sz w:val="24"/>
          <w:szCs w:val="24"/>
        </w:rPr>
        <w:lastRenderedPageBreak/>
        <w:t>del país en múltiples jurisprudencias, por lo que a continuación se agrega una de ellas que sirve como orientador en esta resolución:</w:t>
      </w:r>
    </w:p>
    <w:p w14:paraId="36881582" w14:textId="77777777" w:rsidR="00C055D0" w:rsidRPr="00DA10FB" w:rsidRDefault="00C055D0" w:rsidP="00C055D0">
      <w:pPr>
        <w:spacing w:line="360" w:lineRule="auto"/>
        <w:ind w:left="851" w:right="851"/>
        <w:jc w:val="both"/>
        <w:rPr>
          <w:rFonts w:ascii="Palatino Linotype" w:hAnsi="Palatino Linotype" w:cs="Arial"/>
          <w:b/>
          <w:i/>
        </w:rPr>
      </w:pPr>
      <w:r w:rsidRPr="00DA10FB">
        <w:rPr>
          <w:rFonts w:ascii="Palatino Linotype" w:hAnsi="Palatino Linotype" w:cs="Arial"/>
          <w:b/>
          <w:i/>
        </w:rPr>
        <w:t>“SOBRESEIMIENTO EN EL JUICIO DE AMPARO DIRECTO. IMPIDE EL ESTUDIO DE LAS VIOLACIONES PROCESALES PLANTEADAS EN LOS CONCEPTOS DE VIOLACIÓN.</w:t>
      </w:r>
    </w:p>
    <w:p w14:paraId="1DADE06A" w14:textId="77777777" w:rsidR="00C055D0" w:rsidRPr="00DA10FB" w:rsidRDefault="00C055D0" w:rsidP="00C055D0">
      <w:pPr>
        <w:spacing w:line="360" w:lineRule="auto"/>
        <w:ind w:left="851" w:right="851"/>
        <w:jc w:val="both"/>
        <w:rPr>
          <w:rFonts w:ascii="Palatino Linotype" w:hAnsi="Palatino Linotype"/>
          <w:i/>
          <w:color w:val="000000"/>
        </w:rPr>
      </w:pPr>
      <w:r w:rsidRPr="00DA10FB">
        <w:rPr>
          <w:rFonts w:ascii="Palatino Linotype" w:hAnsi="Palatino Linotype" w:cs="Arial"/>
          <w:b/>
          <w:i/>
          <w:u w:val="single"/>
        </w:rPr>
        <w:t>El sobreseimiento</w:t>
      </w:r>
      <w:r w:rsidRPr="00DA10FB">
        <w:rPr>
          <w:rFonts w:ascii="Palatino Linotype" w:hAnsi="Palatino Linotype" w:cs="Arial"/>
          <w:b/>
          <w:i/>
        </w:rPr>
        <w:t xml:space="preserve"> </w:t>
      </w:r>
      <w:r w:rsidRPr="00DA10FB">
        <w:rPr>
          <w:rFonts w:ascii="Palatino Linotype" w:hAnsi="Palatino Linotype" w:cs="Arial"/>
          <w:i/>
        </w:rPr>
        <w:t xml:space="preserve">en el juicio de amparo directo </w:t>
      </w:r>
      <w:r w:rsidRPr="00DA10FB">
        <w:rPr>
          <w:rFonts w:ascii="Palatino Linotype" w:hAnsi="Palatino Linotype" w:cs="Arial"/>
          <w:b/>
          <w:i/>
          <w:u w:val="single"/>
        </w:rPr>
        <w:t>provoca la terminación de la controversia planteada</w:t>
      </w:r>
      <w:r w:rsidRPr="00DA10FB">
        <w:rPr>
          <w:rFonts w:ascii="Palatino Linotype" w:hAnsi="Palatino Linotype" w:cs="Arial"/>
          <w:b/>
          <w:i/>
        </w:rPr>
        <w:t xml:space="preserve"> </w:t>
      </w:r>
      <w:r w:rsidRPr="00DA10FB">
        <w:rPr>
          <w:rFonts w:ascii="Palatino Linotype" w:hAnsi="Palatino Linotype" w:cs="Arial"/>
          <w:i/>
        </w:rPr>
        <w:t>por el quejoso en la demanda de amparo</w:t>
      </w:r>
      <w:r w:rsidRPr="00DA10FB">
        <w:rPr>
          <w:rFonts w:ascii="Calibri" w:hAnsi="Calibri"/>
          <w:color w:val="000000"/>
          <w:sz w:val="26"/>
          <w:szCs w:val="26"/>
        </w:rPr>
        <w:t xml:space="preserve"> </w:t>
      </w:r>
      <w:r w:rsidRPr="00DA10FB">
        <w:rPr>
          <w:rFonts w:ascii="Palatino Linotype" w:hAnsi="Palatino Linotype"/>
          <w:i/>
          <w:color w:val="000000"/>
        </w:rPr>
        <w:t xml:space="preserve">provoca la terminación de la controversia planteada por el quejoso en la demanda de </w:t>
      </w:r>
      <w:r w:rsidRPr="00DA10FB">
        <w:rPr>
          <w:rFonts w:ascii="Palatino Linotype" w:hAnsi="Palatino Linotype"/>
          <w:b/>
          <w:i/>
          <w:color w:val="000000"/>
        </w:rPr>
        <w:t>amparo</w:t>
      </w:r>
      <w:r w:rsidRPr="00DA10FB">
        <w:rPr>
          <w:rFonts w:ascii="Palatino Linotype" w:hAnsi="Palatino Linotype"/>
          <w:i/>
          <w:color w:val="000000"/>
        </w:rPr>
        <w:t>, sin hacer un pronunciamiento de fondo sobre la legalidad o ilegalidad de la sentencia reclamada. Por consiguiente, si al sobreseerse en el</w:t>
      </w:r>
      <w:r w:rsidRPr="00DA10FB">
        <w:rPr>
          <w:rFonts w:ascii="Palatino Linotype" w:hAnsi="Palatino Linotype"/>
          <w:b/>
          <w:i/>
          <w:color w:val="000000"/>
        </w:rPr>
        <w:t xml:space="preserve"> juicio </w:t>
      </w:r>
      <w:r w:rsidRPr="00DA10FB">
        <w:rPr>
          <w:rFonts w:ascii="Palatino Linotype" w:hAnsi="Palatino Linotype"/>
          <w:i/>
          <w:color w:val="000000"/>
        </w:rPr>
        <w:t xml:space="preserve">de </w:t>
      </w:r>
      <w:r w:rsidRPr="00DA10FB">
        <w:rPr>
          <w:rFonts w:ascii="Palatino Linotype" w:hAnsi="Palatino Linotype"/>
          <w:b/>
          <w:i/>
          <w:color w:val="000000"/>
        </w:rPr>
        <w:t>amparo</w:t>
      </w:r>
      <w:r w:rsidRPr="00DA10FB">
        <w:rPr>
          <w:rFonts w:ascii="Palatino Linotype" w:hAnsi="Palatino Linotype"/>
          <w:i/>
          <w:color w:val="000000"/>
        </w:rPr>
        <w:t xml:space="preserve"> no se pueden estudiar los planteamientos que se hacen valer en contra del fallo reclamado, tampoco se deben analizar las</w:t>
      </w:r>
      <w:r w:rsidRPr="00DA10FB">
        <w:rPr>
          <w:rFonts w:ascii="Palatino Linotype" w:hAnsi="Palatino Linotype"/>
          <w:b/>
          <w:i/>
          <w:color w:val="000000"/>
        </w:rPr>
        <w:t xml:space="preserve"> violaciones procesales</w:t>
      </w:r>
      <w:r w:rsidRPr="00DA10FB">
        <w:rPr>
          <w:rFonts w:ascii="Palatino Linotype" w:hAnsi="Palatino Linotype"/>
          <w:i/>
          <w:color w:val="000000"/>
        </w:rPr>
        <w:t xml:space="preserve"> propuestas en los </w:t>
      </w:r>
      <w:r w:rsidRPr="00DA10FB">
        <w:rPr>
          <w:rFonts w:ascii="Palatino Linotype" w:hAnsi="Palatino Linotype"/>
          <w:b/>
          <w:i/>
          <w:color w:val="000000"/>
        </w:rPr>
        <w:t xml:space="preserve">conceptos </w:t>
      </w:r>
      <w:r w:rsidRPr="00DA10FB">
        <w:rPr>
          <w:rFonts w:ascii="Palatino Linotype" w:hAnsi="Palatino Linotype"/>
          <w:i/>
          <w:color w:val="000000"/>
        </w:rPr>
        <w:t xml:space="preserve">de </w:t>
      </w:r>
      <w:r w:rsidRPr="00DA10FB">
        <w:rPr>
          <w:rFonts w:ascii="Palatino Linotype" w:hAnsi="Palatino Linotype"/>
          <w:b/>
          <w:i/>
          <w:color w:val="000000"/>
        </w:rPr>
        <w:t>violación</w:t>
      </w:r>
      <w:r w:rsidRPr="00DA10FB">
        <w:rPr>
          <w:rFonts w:ascii="Palatino Linotype" w:hAnsi="Palatino Linotype"/>
          <w:i/>
          <w:color w:val="000000"/>
        </w:rPr>
        <w:t xml:space="preserve">, dado que, la principal consecuencia del </w:t>
      </w:r>
      <w:r w:rsidRPr="00DA10FB">
        <w:rPr>
          <w:rFonts w:ascii="Palatino Linotype" w:hAnsi="Palatino Linotype"/>
          <w:b/>
          <w:i/>
          <w:color w:val="000000"/>
        </w:rPr>
        <w:t>sobreseimiento</w:t>
      </w:r>
      <w:r w:rsidRPr="00DA10FB">
        <w:rPr>
          <w:rFonts w:ascii="Palatino Linotype" w:hAnsi="Palatino Linotype"/>
          <w:i/>
          <w:color w:val="000000"/>
        </w:rPr>
        <w:t xml:space="preserve"> es poner fin al </w:t>
      </w:r>
      <w:r w:rsidRPr="00DA10FB">
        <w:rPr>
          <w:rFonts w:ascii="Palatino Linotype" w:hAnsi="Palatino Linotype"/>
          <w:b/>
          <w:i/>
          <w:color w:val="000000"/>
        </w:rPr>
        <w:t xml:space="preserve">juicio </w:t>
      </w:r>
      <w:r w:rsidRPr="00DA10FB">
        <w:rPr>
          <w:rFonts w:ascii="Palatino Linotype" w:hAnsi="Palatino Linotype"/>
          <w:i/>
          <w:color w:val="000000"/>
        </w:rPr>
        <w:t xml:space="preserve">de </w:t>
      </w:r>
      <w:r w:rsidRPr="00DA10FB">
        <w:rPr>
          <w:rFonts w:ascii="Palatino Linotype" w:hAnsi="Palatino Linotype"/>
          <w:b/>
          <w:i/>
          <w:color w:val="000000"/>
        </w:rPr>
        <w:t xml:space="preserve">amparo </w:t>
      </w:r>
      <w:r w:rsidRPr="00DA10FB">
        <w:rPr>
          <w:rFonts w:ascii="Palatino Linotype" w:hAnsi="Palatino Linotype"/>
          <w:i/>
          <w:color w:val="000000"/>
        </w:rPr>
        <w:t>sin resolver la controversia en sus méritos.  </w:t>
      </w:r>
    </w:p>
    <w:p w14:paraId="32870139" w14:textId="77777777" w:rsidR="00C055D0" w:rsidRPr="00DA10FB" w:rsidRDefault="00C055D0" w:rsidP="00C055D0">
      <w:pPr>
        <w:spacing w:line="360" w:lineRule="auto"/>
        <w:ind w:left="851" w:right="851"/>
        <w:jc w:val="both"/>
        <w:rPr>
          <w:rFonts w:ascii="Palatino Linotype" w:hAnsi="Palatino Linotype" w:cs="Arial"/>
          <w:b/>
          <w:i/>
        </w:rPr>
      </w:pPr>
      <w:r w:rsidRPr="00DA10FB">
        <w:rPr>
          <w:rFonts w:ascii="Palatino Linotype" w:hAnsi="Palatino Linotype" w:cs="Arial"/>
          <w:b/>
          <w:i/>
        </w:rPr>
        <w:t>SÉPTIMO TRIBUNAL COLEGIADO EN MATERIA CIVIL DEL PRIMER CIRCUITO.</w:t>
      </w:r>
    </w:p>
    <w:p w14:paraId="0046C2D3" w14:textId="77777777" w:rsidR="00C055D0" w:rsidRPr="00DA10FB" w:rsidRDefault="00C055D0" w:rsidP="00C055D0">
      <w:pPr>
        <w:spacing w:line="360" w:lineRule="auto"/>
        <w:ind w:left="851" w:right="851"/>
        <w:jc w:val="both"/>
        <w:rPr>
          <w:rFonts w:ascii="Palatino Linotype" w:hAnsi="Palatino Linotype" w:cs="Arial"/>
          <w:i/>
        </w:rPr>
      </w:pPr>
      <w:r w:rsidRPr="00DA10FB">
        <w:rPr>
          <w:rFonts w:ascii="Palatino Linotype" w:hAnsi="Palatino Linotype" w:cs="Arial"/>
          <w:i/>
        </w:rPr>
        <w:t>Amparo directo 699/2008. Mariana Leticia González Steele. 13 de noviembre de 2008. Unanimidad de votos. Ponente: Sara Judith Montalvo Trejo. Secretario: Arnulfo Mateos García.”</w:t>
      </w:r>
      <w:r w:rsidRPr="00DA10FB">
        <w:rPr>
          <w:rFonts w:ascii="Palatino Linotype" w:eastAsia="Times New Roman" w:hAnsi="Palatino Linotype" w:cs="Times New Roman"/>
          <w:b/>
          <w:i/>
          <w:lang w:val="es-ES_tradnl" w:eastAsia="es-ES"/>
        </w:rPr>
        <w:t xml:space="preserve"> [Sic]</w:t>
      </w:r>
    </w:p>
    <w:p w14:paraId="35ACC755" w14:textId="77777777" w:rsidR="00C055D0" w:rsidRPr="00DA10FB" w:rsidRDefault="00C055D0" w:rsidP="00C055D0">
      <w:pPr>
        <w:ind w:right="141"/>
        <w:jc w:val="both"/>
        <w:rPr>
          <w:rFonts w:ascii="Palatino Linotype" w:hAnsi="Palatino Linotype" w:cs="Arial"/>
        </w:rPr>
      </w:pPr>
    </w:p>
    <w:p w14:paraId="4067E7F0" w14:textId="77777777" w:rsidR="00C055D0" w:rsidRPr="00DA10FB" w:rsidRDefault="00C055D0" w:rsidP="00C055D0">
      <w:pPr>
        <w:spacing w:line="360" w:lineRule="auto"/>
        <w:jc w:val="both"/>
        <w:rPr>
          <w:rFonts w:ascii="Palatino Linotype" w:hAnsi="Palatino Linotype" w:cs="Arial"/>
          <w:sz w:val="24"/>
          <w:szCs w:val="24"/>
        </w:rPr>
      </w:pPr>
      <w:r w:rsidRPr="00DA10FB">
        <w:rPr>
          <w:rFonts w:ascii="Palatino Linotype" w:hAnsi="Palatino Linotype" w:cs="Arial"/>
          <w:sz w:val="24"/>
          <w:szCs w:val="24"/>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DA10FB">
        <w:rPr>
          <w:rFonts w:ascii="Palatino Linotype" w:hAnsi="Palatino Linotype" w:cs="Arial"/>
          <w:b/>
          <w:sz w:val="24"/>
          <w:szCs w:val="24"/>
        </w:rPr>
        <w:t xml:space="preserve">artículo 192 </w:t>
      </w:r>
      <w:r w:rsidRPr="00DA10FB">
        <w:rPr>
          <w:rFonts w:ascii="Palatino Linotype" w:hAnsi="Palatino Linotype" w:cs="Arial"/>
          <w:sz w:val="24"/>
          <w:szCs w:val="24"/>
        </w:rPr>
        <w:t xml:space="preserve">de </w:t>
      </w:r>
      <w:r w:rsidRPr="00DA10FB">
        <w:rPr>
          <w:rFonts w:ascii="Palatino Linotype" w:hAnsi="Palatino Linotype" w:cs="Arial"/>
          <w:sz w:val="24"/>
          <w:szCs w:val="24"/>
        </w:rPr>
        <w:lastRenderedPageBreak/>
        <w:t xml:space="preserve">la </w:t>
      </w:r>
      <w:r w:rsidRPr="00DA10FB">
        <w:rPr>
          <w:rFonts w:ascii="Palatino Linotype" w:hAnsi="Palatino Linotype" w:cs="Arial"/>
          <w:b/>
          <w:sz w:val="24"/>
          <w:szCs w:val="24"/>
        </w:rPr>
        <w:t xml:space="preserve">Ley de Transparencia y Acceso a la Información Pública del Estado de México y Municipios, </w:t>
      </w:r>
      <w:r w:rsidRPr="00DA10FB">
        <w:rPr>
          <w:rFonts w:ascii="Palatino Linotype" w:hAnsi="Palatino Linotype" w:cs="Arial"/>
          <w:sz w:val="24"/>
          <w:szCs w:val="24"/>
        </w:rPr>
        <w:t xml:space="preserve">nos encontramos ante un sobreseimiento definitivo toda vez que pone fin al procedimiento sin entrar al estudio de fondo del mismo. </w:t>
      </w:r>
    </w:p>
    <w:p w14:paraId="6D39C52A" w14:textId="77777777" w:rsidR="00C055D0" w:rsidRPr="00DA10FB" w:rsidRDefault="00C055D0" w:rsidP="00C055D0">
      <w:pPr>
        <w:tabs>
          <w:tab w:val="left" w:pos="709"/>
        </w:tabs>
        <w:spacing w:before="240" w:line="360" w:lineRule="auto"/>
        <w:ind w:right="51"/>
        <w:jc w:val="both"/>
        <w:rPr>
          <w:rFonts w:ascii="Palatino Linotype" w:hAnsi="Palatino Linotype" w:cs="Arial"/>
          <w:sz w:val="24"/>
          <w:szCs w:val="24"/>
        </w:rPr>
      </w:pPr>
      <w:r w:rsidRPr="00DA10FB">
        <w:rPr>
          <w:rFonts w:ascii="Palatino Linotype" w:hAnsi="Palatino Linotype" w:cs="Arial"/>
          <w:sz w:val="24"/>
          <w:szCs w:val="24"/>
          <w:lang w:val="es-ES"/>
        </w:rPr>
        <w:t>Ahora bien, por</w:t>
      </w:r>
      <w:r w:rsidRPr="00DA10FB">
        <w:rPr>
          <w:rFonts w:ascii="Palatino Linotype" w:hAnsi="Palatino Linotype" w:cs="Arial"/>
          <w:sz w:val="24"/>
          <w:szCs w:val="24"/>
        </w:rPr>
        <w:t xml:space="preserve">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w:t>
      </w:r>
      <w:r w:rsidRPr="00DA10FB">
        <w:rPr>
          <w:rFonts w:ascii="Palatino Linotype" w:hAnsi="Palatino Linotype" w:cs="Arial"/>
          <w:b/>
          <w:sz w:val="24"/>
          <w:szCs w:val="24"/>
        </w:rPr>
        <w:t xml:space="preserve"> Recurrente </w:t>
      </w:r>
      <w:r w:rsidRPr="00DA10FB">
        <w:rPr>
          <w:rFonts w:ascii="Palatino Linotype" w:hAnsi="Palatino Linotype" w:cs="Arial"/>
          <w:sz w:val="24"/>
          <w:szCs w:val="24"/>
        </w:rPr>
        <w:t xml:space="preserve">o que el </w:t>
      </w:r>
      <w:r w:rsidRPr="00DA10FB">
        <w:rPr>
          <w:rFonts w:ascii="Palatino Linotype" w:hAnsi="Palatino Linotype" w:cs="Arial"/>
          <w:b/>
          <w:sz w:val="24"/>
          <w:szCs w:val="24"/>
        </w:rPr>
        <w:t xml:space="preserve">Sujeto Obligado </w:t>
      </w:r>
      <w:r w:rsidRPr="00DA10FB">
        <w:rPr>
          <w:rFonts w:ascii="Palatino Linotype" w:hAnsi="Palatino Linotype" w:cs="Arial"/>
          <w:b/>
          <w:sz w:val="24"/>
          <w:szCs w:val="24"/>
          <w:u w:val="single"/>
        </w:rPr>
        <w:t xml:space="preserve">modifique el acto; </w:t>
      </w:r>
      <w:r w:rsidRPr="00DA10FB">
        <w:rPr>
          <w:rFonts w:ascii="Palatino Linotype" w:hAnsi="Palatino Linotype" w:cs="Arial"/>
          <w:sz w:val="24"/>
          <w:szCs w:val="24"/>
        </w:rPr>
        <w:t xml:space="preserve">de ahí que la actualización de alguno de éstos trae como consecuencia que el medio de impugnación se concluya sin que se analice el objeto de estudio planteado, es decir se sobresea. </w:t>
      </w:r>
    </w:p>
    <w:p w14:paraId="5C4DDA70" w14:textId="77777777" w:rsidR="00C055D0" w:rsidRPr="00DA10FB" w:rsidRDefault="00C055D0" w:rsidP="00C055D0">
      <w:pPr>
        <w:spacing w:line="360" w:lineRule="auto"/>
        <w:jc w:val="both"/>
        <w:rPr>
          <w:rFonts w:ascii="Palatino Linotype" w:hAnsi="Palatino Linotype" w:cs="Arial"/>
          <w:b/>
          <w:sz w:val="24"/>
          <w:szCs w:val="24"/>
        </w:rPr>
      </w:pPr>
      <w:r w:rsidRPr="00DA10FB">
        <w:rPr>
          <w:rFonts w:ascii="Palatino Linotype" w:hAnsi="Palatino Linotype" w:cs="Arial"/>
          <w:sz w:val="24"/>
          <w:szCs w:val="24"/>
        </w:rPr>
        <w:t xml:space="preserve">Para los efectos de esta resolución, resulta oportuno precisar los alcances jurídicos de la </w:t>
      </w:r>
      <w:r w:rsidRPr="00DA10FB">
        <w:rPr>
          <w:rFonts w:ascii="Palatino Linotype" w:hAnsi="Palatino Linotype" w:cs="Arial"/>
          <w:b/>
          <w:sz w:val="24"/>
          <w:szCs w:val="24"/>
        </w:rPr>
        <w:t xml:space="preserve">fracción III </w:t>
      </w:r>
      <w:r w:rsidRPr="00DA10FB">
        <w:rPr>
          <w:rFonts w:ascii="Palatino Linotype" w:hAnsi="Palatino Linotype" w:cs="Arial"/>
          <w:sz w:val="24"/>
          <w:szCs w:val="24"/>
        </w:rPr>
        <w:t xml:space="preserve">de la disposición legal transcrita. Así, procede el sobreseimiento del recurso de revisión cuando el </w:t>
      </w:r>
      <w:r w:rsidRPr="00DA10FB">
        <w:rPr>
          <w:rFonts w:ascii="Palatino Linotype" w:hAnsi="Palatino Linotype" w:cs="Arial"/>
          <w:b/>
          <w:sz w:val="24"/>
          <w:szCs w:val="24"/>
        </w:rPr>
        <w:t xml:space="preserve">Sujeto Obligado: </w:t>
      </w:r>
    </w:p>
    <w:p w14:paraId="31C1D008" w14:textId="77777777" w:rsidR="00C055D0" w:rsidRPr="00DA10FB" w:rsidRDefault="00C055D0">
      <w:pPr>
        <w:pStyle w:val="Prrafodelista"/>
        <w:numPr>
          <w:ilvl w:val="0"/>
          <w:numId w:val="3"/>
        </w:numPr>
        <w:spacing w:line="360" w:lineRule="auto"/>
        <w:ind w:right="851"/>
        <w:jc w:val="both"/>
        <w:rPr>
          <w:rFonts w:ascii="Palatino Linotype" w:hAnsi="Palatino Linotype" w:cs="Arial"/>
          <w:b/>
        </w:rPr>
      </w:pPr>
      <w:r w:rsidRPr="00DA10FB">
        <w:rPr>
          <w:rFonts w:ascii="Palatino Linotype" w:hAnsi="Palatino Linotype" w:cs="Arial"/>
          <w:b/>
        </w:rPr>
        <w:t xml:space="preserve">Modifique el acto impugnado: </w:t>
      </w:r>
      <w:r w:rsidRPr="00DA10FB">
        <w:rPr>
          <w:rFonts w:ascii="Palatino Linotype" w:hAnsi="Palatino Linotype" w:cs="Arial"/>
        </w:rPr>
        <w:t xml:space="preserve">Se actualiza cuando el </w:t>
      </w:r>
      <w:r w:rsidRPr="00DA10FB">
        <w:rPr>
          <w:rFonts w:ascii="Palatino Linotype" w:hAnsi="Palatino Linotype" w:cs="Arial"/>
          <w:b/>
        </w:rPr>
        <w:t xml:space="preserve">Sujeto Obligado </w:t>
      </w:r>
      <w:r w:rsidRPr="00DA10FB">
        <w:rPr>
          <w:rFonts w:ascii="Palatino Linotype" w:hAnsi="Palatino Linotype" w:cs="Arial"/>
        </w:rPr>
        <w:t xml:space="preserve">después de haber otorgado una respuesta y hasta antes de dictada la resolución del recurso de revisión, emite una diversa en la que subsane las deficiencias que hubiere tenido. </w:t>
      </w:r>
    </w:p>
    <w:p w14:paraId="73569879" w14:textId="77777777" w:rsidR="00C055D0" w:rsidRPr="00DA10FB" w:rsidRDefault="00C055D0" w:rsidP="00C055D0">
      <w:pPr>
        <w:pStyle w:val="Prrafodelista"/>
        <w:spacing w:line="360" w:lineRule="auto"/>
        <w:ind w:left="720" w:right="851"/>
        <w:jc w:val="both"/>
        <w:rPr>
          <w:rFonts w:ascii="Palatino Linotype" w:hAnsi="Palatino Linotype" w:cs="Arial"/>
          <w:b/>
        </w:rPr>
      </w:pPr>
    </w:p>
    <w:p w14:paraId="5C24446E" w14:textId="77777777" w:rsidR="00C055D0" w:rsidRPr="00DA10FB" w:rsidRDefault="00C055D0" w:rsidP="00C055D0">
      <w:pPr>
        <w:spacing w:line="360" w:lineRule="auto"/>
        <w:jc w:val="both"/>
        <w:rPr>
          <w:rFonts w:ascii="Palatino Linotype" w:hAnsi="Palatino Linotype" w:cs="Arial"/>
          <w:sz w:val="24"/>
          <w:szCs w:val="24"/>
          <w:u w:val="single"/>
        </w:rPr>
      </w:pPr>
      <w:r w:rsidRPr="00DA10FB">
        <w:rPr>
          <w:rFonts w:ascii="Palatino Linotype" w:hAnsi="Palatino Linotype" w:cs="Arial"/>
          <w:sz w:val="24"/>
          <w:szCs w:val="24"/>
        </w:rPr>
        <w:t xml:space="preserve">Las consecuencias jurídicas de esta modificación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DA10FB">
        <w:rPr>
          <w:rFonts w:ascii="Palatino Linotype" w:hAnsi="Palatino Linotype" w:cs="Arial"/>
          <w:b/>
          <w:sz w:val="24"/>
          <w:szCs w:val="24"/>
          <w:u w:val="single"/>
        </w:rPr>
        <w:lastRenderedPageBreak/>
        <w:t xml:space="preserve">cuando ha sido satisfecha la pretensión del particular, </w:t>
      </w:r>
      <w:r w:rsidRPr="00DA10FB">
        <w:rPr>
          <w:rFonts w:ascii="Palatino Linotype" w:hAnsi="Palatino Linotype" w:cs="Arial"/>
          <w:sz w:val="24"/>
          <w:szCs w:val="24"/>
        </w:rPr>
        <w:t>ya sea porque se hizo la entrega de la información solicitada o porque se completó la misma.</w:t>
      </w:r>
      <w:r w:rsidRPr="00DA10FB">
        <w:rPr>
          <w:rFonts w:ascii="Palatino Linotype" w:hAnsi="Palatino Linotype" w:cs="Arial"/>
          <w:sz w:val="24"/>
          <w:szCs w:val="24"/>
          <w:u w:val="single"/>
        </w:rPr>
        <w:t xml:space="preserve"> </w:t>
      </w:r>
    </w:p>
    <w:p w14:paraId="76620E25" w14:textId="77777777" w:rsidR="00C055D0" w:rsidRPr="00DA10FB" w:rsidRDefault="00C055D0" w:rsidP="00C055D0">
      <w:pPr>
        <w:spacing w:line="360" w:lineRule="auto"/>
        <w:jc w:val="both"/>
        <w:rPr>
          <w:rFonts w:ascii="Palatino Linotype" w:hAnsi="Palatino Linotype" w:cs="Arial"/>
          <w:sz w:val="24"/>
          <w:szCs w:val="24"/>
        </w:rPr>
      </w:pPr>
      <w:r w:rsidRPr="00DA10FB">
        <w:rPr>
          <w:rFonts w:ascii="Palatino Linotype" w:hAnsi="Palatino Linotype" w:cs="Arial"/>
          <w:sz w:val="24"/>
          <w:szCs w:val="24"/>
        </w:rPr>
        <w:t xml:space="preserve">En este tenor, se advierte que </w:t>
      </w:r>
      <w:r w:rsidRPr="00DA10FB">
        <w:rPr>
          <w:rFonts w:ascii="Palatino Linotype" w:hAnsi="Palatino Linotype" w:cs="Arial"/>
          <w:b/>
          <w:sz w:val="24"/>
          <w:szCs w:val="24"/>
        </w:rPr>
        <w:t>El</w:t>
      </w:r>
      <w:r w:rsidRPr="00DA10FB">
        <w:rPr>
          <w:rFonts w:ascii="Palatino Linotype" w:hAnsi="Palatino Linotype" w:cs="Arial"/>
          <w:sz w:val="24"/>
          <w:szCs w:val="24"/>
        </w:rPr>
        <w:t xml:space="preserve"> </w:t>
      </w:r>
      <w:r w:rsidRPr="00DA10FB">
        <w:rPr>
          <w:rFonts w:ascii="Palatino Linotype" w:hAnsi="Palatino Linotype" w:cs="Arial"/>
          <w:b/>
          <w:sz w:val="24"/>
          <w:szCs w:val="24"/>
        </w:rPr>
        <w:t xml:space="preserve">Sujeto Obligado </w:t>
      </w:r>
      <w:r w:rsidRPr="00DA10FB">
        <w:rPr>
          <w:rFonts w:ascii="Palatino Linotype" w:hAnsi="Palatino Linotype" w:cs="Arial"/>
          <w:sz w:val="24"/>
          <w:szCs w:val="24"/>
        </w:rPr>
        <w:t xml:space="preserve">con la información enviada a este Órgano Garante, </w:t>
      </w:r>
      <w:r w:rsidRPr="00DA10FB">
        <w:rPr>
          <w:rFonts w:ascii="Palatino Linotype" w:hAnsi="Palatino Linotype" w:cs="Arial"/>
          <w:b/>
          <w:sz w:val="24"/>
          <w:szCs w:val="24"/>
        </w:rPr>
        <w:t xml:space="preserve">modifica </w:t>
      </w:r>
      <w:r w:rsidRPr="00DA10FB">
        <w:rPr>
          <w:rFonts w:ascii="Palatino Linotype" w:hAnsi="Palatino Linotype" w:cs="Arial"/>
          <w:sz w:val="24"/>
          <w:szCs w:val="24"/>
        </w:rPr>
        <w:t xml:space="preserve">el acto que le dio origen al recurso de revisión, </w:t>
      </w:r>
      <w:r w:rsidRPr="00DA10FB">
        <w:rPr>
          <w:rFonts w:ascii="Palatino Linotype" w:hAnsi="Palatino Linotype" w:cs="Arial"/>
          <w:b/>
          <w:sz w:val="24"/>
          <w:szCs w:val="24"/>
        </w:rPr>
        <w:t xml:space="preserve">por lo que trae como consecuencia que el mismo quede sin materia, </w:t>
      </w:r>
      <w:r w:rsidRPr="00DA10FB">
        <w:rPr>
          <w:rFonts w:ascii="Palatino Linotype" w:hAnsi="Palatino Linotype" w:cs="Arial"/>
          <w:sz w:val="24"/>
          <w:szCs w:val="24"/>
        </w:rPr>
        <w:t xml:space="preserve">actualizándose de este modo, la hipótesis jurídica contenida en la fracción III del artículo 192. </w:t>
      </w:r>
    </w:p>
    <w:p w14:paraId="2AC587A5" w14:textId="77777777" w:rsidR="00C055D0" w:rsidRPr="00DA10FB" w:rsidRDefault="00C055D0" w:rsidP="00C055D0">
      <w:pPr>
        <w:spacing w:line="360" w:lineRule="auto"/>
        <w:jc w:val="both"/>
        <w:rPr>
          <w:rFonts w:ascii="Palatino Linotype" w:hAnsi="Palatino Linotype" w:cs="Arial"/>
          <w:sz w:val="24"/>
          <w:szCs w:val="24"/>
        </w:rPr>
      </w:pPr>
      <w:r w:rsidRPr="00DA10FB">
        <w:rPr>
          <w:rFonts w:ascii="Palatino Linotype" w:hAnsi="Palatino Linotype" w:cs="Arial"/>
          <w:sz w:val="24"/>
          <w:szCs w:val="24"/>
        </w:rPr>
        <w:t xml:space="preserve">De este modo, cuando </w:t>
      </w:r>
      <w:r w:rsidRPr="00DA10FB">
        <w:rPr>
          <w:rFonts w:ascii="Palatino Linotype" w:hAnsi="Palatino Linotype" w:cs="Arial"/>
          <w:b/>
          <w:sz w:val="24"/>
          <w:szCs w:val="24"/>
        </w:rPr>
        <w:t>El</w:t>
      </w:r>
      <w:r w:rsidRPr="00DA10FB">
        <w:rPr>
          <w:rFonts w:ascii="Palatino Linotype" w:hAnsi="Palatino Linotype" w:cs="Arial"/>
          <w:sz w:val="24"/>
          <w:szCs w:val="24"/>
        </w:rPr>
        <w:t xml:space="preserve"> </w:t>
      </w:r>
      <w:r w:rsidRPr="00DA10FB">
        <w:rPr>
          <w:rFonts w:ascii="Palatino Linotype" w:hAnsi="Palatino Linotype" w:cs="Arial"/>
          <w:b/>
          <w:sz w:val="24"/>
          <w:szCs w:val="24"/>
        </w:rPr>
        <w:t>Sujeto Obligado</w:t>
      </w:r>
      <w:r w:rsidRPr="00DA10FB">
        <w:rPr>
          <w:rFonts w:ascii="Palatino Linotype" w:hAnsi="Palatino Linotype" w:cs="Arial"/>
          <w:sz w:val="24"/>
          <w:szCs w:val="24"/>
        </w:rPr>
        <w:t xml:space="preserve">, antes de que se dicte resolución definitiva, entrega la información solicitada o completa la respuesta que en un momento fue incompleta o no correspondió con lo solicitado; el recurso de revisión que al efecto se haya interpuesto queda sin materia lo que imposibilita el estudio de fondo de la </w:t>
      </w:r>
      <w:r w:rsidRPr="00DA10FB">
        <w:rPr>
          <w:rFonts w:ascii="Palatino Linotype" w:hAnsi="Palatino Linotype" w:cs="Arial"/>
          <w:b/>
          <w:i/>
          <w:sz w:val="24"/>
          <w:szCs w:val="24"/>
        </w:rPr>
        <w:t xml:space="preserve">litis </w:t>
      </w:r>
      <w:r w:rsidRPr="00DA10FB">
        <w:rPr>
          <w:rFonts w:ascii="Palatino Linotype" w:hAnsi="Palatino Linotype" w:cs="Arial"/>
          <w:sz w:val="24"/>
          <w:szCs w:val="24"/>
        </w:rPr>
        <w:t xml:space="preserve">planteada, debido a que la afectación en su esfera de derechos fue restituida por la propia autoridad que emitió el acto de impugnación. </w:t>
      </w:r>
    </w:p>
    <w:p w14:paraId="76F1957C" w14:textId="77777777" w:rsidR="00C055D0" w:rsidRPr="00DA10FB" w:rsidRDefault="00C055D0" w:rsidP="00C055D0">
      <w:pPr>
        <w:tabs>
          <w:tab w:val="left" w:pos="7797"/>
        </w:tabs>
        <w:spacing w:line="360" w:lineRule="auto"/>
        <w:jc w:val="both"/>
        <w:rPr>
          <w:rFonts w:ascii="Palatino Linotype" w:hAnsi="Palatino Linotype" w:cs="Arial"/>
          <w:sz w:val="24"/>
          <w:szCs w:val="24"/>
        </w:rPr>
      </w:pPr>
      <w:r w:rsidRPr="00DA10FB">
        <w:rPr>
          <w:rFonts w:ascii="Palatino Linotype" w:hAnsi="Palatino Linotype" w:cs="Arial"/>
          <w:sz w:val="24"/>
          <w:szCs w:val="24"/>
        </w:rPr>
        <w:t xml:space="preserve">Por lo tanto, para que se actualice el sobreseimiento de un recurso de revisión, </w:t>
      </w:r>
      <w:r w:rsidRPr="00DA10FB">
        <w:rPr>
          <w:rFonts w:ascii="Palatino Linotype" w:hAnsi="Palatino Linotype" w:cs="Arial"/>
          <w:b/>
          <w:sz w:val="24"/>
          <w:szCs w:val="24"/>
        </w:rPr>
        <w:t>El</w:t>
      </w:r>
      <w:r w:rsidRPr="00DA10FB">
        <w:rPr>
          <w:rFonts w:ascii="Palatino Linotype" w:hAnsi="Palatino Linotype" w:cs="Arial"/>
          <w:sz w:val="24"/>
          <w:szCs w:val="24"/>
        </w:rPr>
        <w:t xml:space="preserve"> </w:t>
      </w:r>
      <w:r w:rsidRPr="00DA10FB">
        <w:rPr>
          <w:rFonts w:ascii="Palatino Linotype" w:hAnsi="Palatino Linotype" w:cs="Arial"/>
          <w:b/>
          <w:sz w:val="24"/>
          <w:szCs w:val="24"/>
        </w:rPr>
        <w:t xml:space="preserve">Sujeto Obligado </w:t>
      </w:r>
      <w:r w:rsidRPr="00DA10FB">
        <w:rPr>
          <w:rFonts w:ascii="Palatino Linotype" w:hAnsi="Palatino Linotype" w:cs="Arial"/>
          <w:sz w:val="24"/>
          <w:szCs w:val="24"/>
        </w:rPr>
        <w:t xml:space="preserve">puede entregar o completar la información al momento de rendir su </w:t>
      </w:r>
      <w:r w:rsidRPr="00DA10FB">
        <w:rPr>
          <w:rFonts w:ascii="Palatino Linotype" w:hAnsi="Palatino Linotype" w:cs="Arial"/>
          <w:b/>
          <w:sz w:val="24"/>
          <w:szCs w:val="24"/>
          <w:u w:val="single"/>
        </w:rPr>
        <w:t>informe de justificación dentro de los siete días</w:t>
      </w:r>
      <w:r w:rsidRPr="00DA10FB">
        <w:rPr>
          <w:rFonts w:ascii="Palatino Linotype" w:hAnsi="Palatino Linotype" w:cs="Arial"/>
          <w:b/>
          <w:sz w:val="24"/>
          <w:szCs w:val="24"/>
        </w:rPr>
        <w:t xml:space="preserve"> </w:t>
      </w:r>
      <w:r w:rsidRPr="00DA10FB">
        <w:rPr>
          <w:rFonts w:ascii="Palatino Linotype" w:hAnsi="Palatino Linotype" w:cs="Arial"/>
          <w:sz w:val="24"/>
          <w:szCs w:val="24"/>
        </w:rPr>
        <w:t>previstos para manifestar lo que a su derecho convenga.</w:t>
      </w:r>
    </w:p>
    <w:p w14:paraId="2D00C05E" w14:textId="2EC4448C" w:rsidR="00C055D0" w:rsidRPr="00DA10FB" w:rsidRDefault="00C055D0" w:rsidP="00C055D0">
      <w:pPr>
        <w:tabs>
          <w:tab w:val="left" w:pos="8080"/>
        </w:tabs>
        <w:spacing w:line="360" w:lineRule="auto"/>
        <w:jc w:val="both"/>
        <w:rPr>
          <w:rFonts w:ascii="Palatino Linotype" w:hAnsi="Palatino Linotype" w:cs="Arial"/>
          <w:sz w:val="24"/>
          <w:szCs w:val="24"/>
        </w:rPr>
      </w:pPr>
      <w:r w:rsidRPr="00DA10FB">
        <w:rPr>
          <w:rFonts w:ascii="Palatino Linotype" w:hAnsi="Palatino Linotype" w:cs="Arial"/>
          <w:sz w:val="24"/>
          <w:szCs w:val="24"/>
        </w:rPr>
        <w:t xml:space="preserve">En mérito de lo expuesto en líneas anteriores, resultan fundados los motivos de inconformidad que arguye </w:t>
      </w:r>
      <w:r w:rsidR="002D45AF" w:rsidRPr="00DA10FB">
        <w:rPr>
          <w:rFonts w:ascii="Palatino Linotype" w:hAnsi="Palatino Linotype" w:cs="Arial"/>
          <w:b/>
          <w:sz w:val="24"/>
          <w:szCs w:val="24"/>
        </w:rPr>
        <w:t>La</w:t>
      </w:r>
      <w:r w:rsidRPr="00DA10FB">
        <w:rPr>
          <w:rFonts w:ascii="Palatino Linotype" w:hAnsi="Palatino Linotype" w:cs="Arial"/>
          <w:b/>
          <w:sz w:val="24"/>
          <w:szCs w:val="24"/>
        </w:rPr>
        <w:t xml:space="preserve"> Recurrente </w:t>
      </w:r>
      <w:r w:rsidRPr="00DA10FB">
        <w:rPr>
          <w:rFonts w:ascii="Palatino Linotype" w:hAnsi="Palatino Linotype" w:cs="Arial"/>
          <w:sz w:val="24"/>
          <w:szCs w:val="24"/>
        </w:rPr>
        <w:t xml:space="preserve">en su medio de impugnación que fue materia de estudio, por ello </w:t>
      </w:r>
      <w:r w:rsidRPr="00DA10FB">
        <w:rPr>
          <w:rFonts w:ascii="Palatino Linotype" w:hAnsi="Palatino Linotype" w:cs="Arial"/>
          <w:b/>
          <w:sz w:val="24"/>
          <w:szCs w:val="24"/>
        </w:rPr>
        <w:t xml:space="preserve">con fundamento en el artículo 186 fracción I, en concordancia con el 192 fracción III de la Ley de Transparencia y Acceso a la Información Pública del Estado de México y Municipios, </w:t>
      </w:r>
      <w:r w:rsidRPr="00DA10FB">
        <w:rPr>
          <w:rFonts w:ascii="Palatino Linotype" w:hAnsi="Palatino Linotype" w:cs="Arial"/>
          <w:sz w:val="24"/>
          <w:szCs w:val="24"/>
        </w:rPr>
        <w:t xml:space="preserve">se </w:t>
      </w:r>
      <w:r w:rsidRPr="00DA10FB">
        <w:rPr>
          <w:rFonts w:ascii="Palatino Linotype" w:hAnsi="Palatino Linotype" w:cs="Arial"/>
          <w:b/>
          <w:sz w:val="24"/>
          <w:szCs w:val="24"/>
        </w:rPr>
        <w:t xml:space="preserve">SOBRESEE </w:t>
      </w:r>
      <w:r w:rsidRPr="00DA10FB">
        <w:rPr>
          <w:rFonts w:ascii="Palatino Linotype" w:hAnsi="Palatino Linotype" w:cs="Arial"/>
          <w:sz w:val="24"/>
          <w:szCs w:val="24"/>
        </w:rPr>
        <w:t xml:space="preserve">el recurso de revisión </w:t>
      </w:r>
      <w:r w:rsidRPr="00DA10FB">
        <w:rPr>
          <w:rFonts w:ascii="Palatino Linotype" w:hAnsi="Palatino Linotype" w:cs="Arial"/>
          <w:b/>
          <w:sz w:val="24"/>
          <w:szCs w:val="24"/>
        </w:rPr>
        <w:t>05100/INFOEM/IP/RR/2026</w:t>
      </w:r>
      <w:r w:rsidRPr="00DA10FB">
        <w:rPr>
          <w:rFonts w:ascii="Palatino Linotype" w:hAnsi="Palatino Linotype" w:cs="Arial"/>
          <w:b/>
          <w:sz w:val="24"/>
          <w:szCs w:val="24"/>
          <w:lang w:val="es-ES_tradnl"/>
        </w:rPr>
        <w:t xml:space="preserve">, </w:t>
      </w:r>
      <w:r w:rsidRPr="00DA10FB">
        <w:rPr>
          <w:rFonts w:ascii="Palatino Linotype" w:hAnsi="Palatino Linotype" w:cs="Arial"/>
          <w:sz w:val="24"/>
          <w:szCs w:val="24"/>
          <w:lang w:val="es-ES_tradnl"/>
        </w:rPr>
        <w:t xml:space="preserve">que ha sido materia del presente fallo. </w:t>
      </w:r>
    </w:p>
    <w:p w14:paraId="10E0959E" w14:textId="77777777" w:rsidR="00C055D0" w:rsidRPr="00DA10FB" w:rsidRDefault="00C055D0" w:rsidP="00C055D0">
      <w:pPr>
        <w:tabs>
          <w:tab w:val="left" w:pos="8080"/>
        </w:tabs>
        <w:spacing w:line="360" w:lineRule="auto"/>
        <w:jc w:val="both"/>
        <w:rPr>
          <w:rFonts w:ascii="Palatino Linotype" w:hAnsi="Palatino Linotype" w:cs="Arial"/>
          <w:bCs/>
          <w:sz w:val="24"/>
          <w:szCs w:val="24"/>
        </w:rPr>
      </w:pPr>
      <w:r w:rsidRPr="00DA10FB">
        <w:rPr>
          <w:rFonts w:ascii="Palatino Linotype" w:hAnsi="Palatino Linotype" w:cs="Arial"/>
          <w:bCs/>
          <w:sz w:val="24"/>
          <w:szCs w:val="24"/>
        </w:rPr>
        <w:lastRenderedPageBreak/>
        <w:t>Por lo antes expuesto y fundado es de resolverse y,</w:t>
      </w:r>
    </w:p>
    <w:p w14:paraId="12D87C1C" w14:textId="77777777" w:rsidR="00C055D0" w:rsidRPr="00DA10FB" w:rsidRDefault="00C055D0" w:rsidP="00C055D0">
      <w:pPr>
        <w:spacing w:after="0" w:line="360" w:lineRule="auto"/>
        <w:jc w:val="center"/>
        <w:rPr>
          <w:rFonts w:ascii="Palatino Linotype" w:eastAsia="Times New Roman" w:hAnsi="Palatino Linotype" w:cs="Times New Roman"/>
          <w:b/>
          <w:bCs/>
          <w:spacing w:val="60"/>
          <w:sz w:val="28"/>
          <w:szCs w:val="24"/>
          <w:lang w:val="es-ES_tradnl" w:eastAsia="es-ES"/>
        </w:rPr>
      </w:pPr>
    </w:p>
    <w:p w14:paraId="161DEA02" w14:textId="77777777" w:rsidR="00C055D0" w:rsidRPr="00DA10FB" w:rsidRDefault="00C055D0" w:rsidP="00C055D0">
      <w:pPr>
        <w:spacing w:after="0" w:line="360" w:lineRule="auto"/>
        <w:jc w:val="center"/>
        <w:rPr>
          <w:rFonts w:ascii="Palatino Linotype" w:eastAsia="Times New Roman" w:hAnsi="Palatino Linotype" w:cs="Times New Roman"/>
          <w:b/>
          <w:bCs/>
          <w:spacing w:val="60"/>
          <w:sz w:val="28"/>
          <w:szCs w:val="24"/>
          <w:lang w:val="es-ES_tradnl" w:eastAsia="es-ES"/>
        </w:rPr>
      </w:pPr>
      <w:r w:rsidRPr="00DA10FB">
        <w:rPr>
          <w:rFonts w:ascii="Palatino Linotype" w:eastAsia="Times New Roman" w:hAnsi="Palatino Linotype" w:cs="Times New Roman"/>
          <w:b/>
          <w:bCs/>
          <w:spacing w:val="60"/>
          <w:sz w:val="28"/>
          <w:szCs w:val="24"/>
          <w:lang w:val="es-ES_tradnl" w:eastAsia="es-ES"/>
        </w:rPr>
        <w:t>SE    RESUELVE</w:t>
      </w:r>
    </w:p>
    <w:p w14:paraId="14A70C2C" w14:textId="77777777" w:rsidR="00C055D0" w:rsidRPr="00DA10FB" w:rsidRDefault="00C055D0" w:rsidP="00C055D0">
      <w:pPr>
        <w:tabs>
          <w:tab w:val="left" w:pos="8647"/>
        </w:tabs>
        <w:spacing w:after="0" w:line="360" w:lineRule="auto"/>
        <w:ind w:right="51"/>
        <w:jc w:val="both"/>
        <w:rPr>
          <w:rFonts w:ascii="Palatino Linotype" w:eastAsiaTheme="minorEastAsia" w:hAnsi="Palatino Linotype" w:cs="Arial"/>
          <w:b/>
          <w:sz w:val="28"/>
          <w:szCs w:val="24"/>
          <w:lang w:val="es-ES_tradnl" w:eastAsia="es-ES"/>
        </w:rPr>
      </w:pPr>
    </w:p>
    <w:p w14:paraId="678AA55C" w14:textId="23581066" w:rsidR="00C055D0" w:rsidRPr="00DA10FB" w:rsidRDefault="00C055D0" w:rsidP="00C055D0">
      <w:pPr>
        <w:tabs>
          <w:tab w:val="left" w:pos="8647"/>
        </w:tabs>
        <w:spacing w:after="0" w:line="360" w:lineRule="auto"/>
        <w:ind w:right="51"/>
        <w:jc w:val="both"/>
        <w:rPr>
          <w:rFonts w:ascii="Palatino Linotype" w:eastAsiaTheme="minorEastAsia" w:hAnsi="Palatino Linotype" w:cs="Arial"/>
          <w:sz w:val="24"/>
          <w:szCs w:val="24"/>
          <w:lang w:val="es-ES_tradnl" w:eastAsia="es-ES"/>
        </w:rPr>
      </w:pPr>
      <w:r w:rsidRPr="00DA10FB">
        <w:rPr>
          <w:rFonts w:ascii="Palatino Linotype" w:eastAsiaTheme="minorEastAsia" w:hAnsi="Palatino Linotype" w:cs="Arial"/>
          <w:b/>
          <w:sz w:val="28"/>
          <w:szCs w:val="24"/>
          <w:lang w:val="es-ES_tradnl" w:eastAsia="es-ES"/>
        </w:rPr>
        <w:t>PRIMERO.</w:t>
      </w:r>
      <w:r w:rsidRPr="00DA10FB">
        <w:rPr>
          <w:rFonts w:ascii="Palatino Linotype" w:eastAsiaTheme="minorEastAsia" w:hAnsi="Palatino Linotype" w:cs="Arial"/>
          <w:sz w:val="24"/>
          <w:szCs w:val="24"/>
          <w:lang w:val="es-ES_tradnl" w:eastAsia="es-ES"/>
        </w:rPr>
        <w:t xml:space="preserve"> Se </w:t>
      </w:r>
      <w:r w:rsidRPr="00DA10FB">
        <w:rPr>
          <w:rFonts w:ascii="Palatino Linotype" w:eastAsiaTheme="minorEastAsia" w:hAnsi="Palatino Linotype" w:cs="Arial"/>
          <w:b/>
          <w:sz w:val="24"/>
          <w:szCs w:val="24"/>
          <w:lang w:val="es-ES_tradnl" w:eastAsia="es-ES"/>
        </w:rPr>
        <w:t>SOBRESEE</w:t>
      </w:r>
      <w:r w:rsidRPr="00DA10FB">
        <w:rPr>
          <w:rFonts w:ascii="Palatino Linotype" w:eastAsiaTheme="minorEastAsia" w:hAnsi="Palatino Linotype" w:cs="Arial"/>
          <w:sz w:val="24"/>
          <w:szCs w:val="24"/>
          <w:lang w:val="es-ES_tradnl" w:eastAsia="es-ES"/>
        </w:rPr>
        <w:t xml:space="preserve"> el recurso de revisión número </w:t>
      </w:r>
      <w:r w:rsidRPr="00DA10FB">
        <w:rPr>
          <w:rFonts w:ascii="Palatino Linotype" w:hAnsi="Palatino Linotype" w:cs="Arial"/>
          <w:b/>
          <w:sz w:val="24"/>
          <w:szCs w:val="24"/>
        </w:rPr>
        <w:t>05100/INFOEM/IP/RR/2026</w:t>
      </w:r>
      <w:r w:rsidRPr="00DA10FB">
        <w:rPr>
          <w:rFonts w:ascii="Palatino Linotype" w:eastAsiaTheme="minorEastAsia" w:hAnsi="Palatino Linotype" w:cs="Arial"/>
          <w:sz w:val="24"/>
          <w:szCs w:val="24"/>
          <w:lang w:val="es-ES_tradnl" w:eastAsia="es-ES"/>
        </w:rPr>
        <w:t xml:space="preserve">, porque </w:t>
      </w:r>
      <w:r w:rsidRPr="00DA10FB">
        <w:rPr>
          <w:rFonts w:ascii="Palatino Linotype" w:eastAsiaTheme="minorEastAsia" w:hAnsi="Palatino Linotype" w:cs="Arial"/>
          <w:b/>
          <w:bCs/>
          <w:sz w:val="24"/>
          <w:szCs w:val="24"/>
          <w:lang w:val="es-ES_tradnl" w:eastAsia="es-ES"/>
        </w:rPr>
        <w:t>EL SUJETO OBLIGADO</w:t>
      </w:r>
      <w:r w:rsidRPr="00DA10FB">
        <w:rPr>
          <w:rFonts w:ascii="Palatino Linotype" w:eastAsiaTheme="minorEastAsia" w:hAnsi="Palatino Linotype" w:cs="Arial"/>
          <w:sz w:val="24"/>
          <w:szCs w:val="24"/>
          <w:lang w:val="es-ES_tradnl" w:eastAsia="es-ES"/>
        </w:rPr>
        <w:t xml:space="preserve"> al modificar su respuesta, el recurso de revisión quedó sin materia, en términos del artículo 192 fracción III de la Ley de Transparencia y Acceso a la Información Pública del Estado de México y Municipios, en términos del Considerando </w:t>
      </w:r>
      <w:r w:rsidRPr="00DA10FB">
        <w:rPr>
          <w:rFonts w:ascii="Palatino Linotype" w:eastAsiaTheme="minorEastAsia" w:hAnsi="Palatino Linotype" w:cs="Arial"/>
          <w:b/>
          <w:sz w:val="24"/>
          <w:szCs w:val="24"/>
          <w:lang w:val="es-ES_tradnl" w:eastAsia="es-ES"/>
        </w:rPr>
        <w:t xml:space="preserve">TERCERO </w:t>
      </w:r>
      <w:r w:rsidRPr="00DA10FB">
        <w:rPr>
          <w:rFonts w:ascii="Palatino Linotype" w:eastAsiaTheme="minorEastAsia" w:hAnsi="Palatino Linotype" w:cs="Arial"/>
          <w:sz w:val="24"/>
          <w:szCs w:val="24"/>
          <w:lang w:val="es-ES_tradnl" w:eastAsia="es-ES"/>
        </w:rPr>
        <w:t>de la presente resolución.</w:t>
      </w:r>
    </w:p>
    <w:p w14:paraId="4CF6AF29" w14:textId="77777777" w:rsidR="00C055D0" w:rsidRPr="00DA10FB" w:rsidRDefault="00C055D0" w:rsidP="00C055D0">
      <w:pPr>
        <w:tabs>
          <w:tab w:val="left" w:pos="8647"/>
        </w:tabs>
        <w:spacing w:after="0" w:line="360" w:lineRule="auto"/>
        <w:ind w:right="51"/>
        <w:jc w:val="both"/>
        <w:rPr>
          <w:rFonts w:ascii="Palatino Linotype" w:eastAsiaTheme="minorEastAsia" w:hAnsi="Palatino Linotype" w:cs="Arial"/>
          <w:sz w:val="24"/>
          <w:szCs w:val="24"/>
          <w:lang w:val="es-ES_tradnl" w:eastAsia="es-ES"/>
        </w:rPr>
      </w:pPr>
    </w:p>
    <w:p w14:paraId="2EAA9196" w14:textId="77777777" w:rsidR="00C055D0" w:rsidRPr="00DA10FB" w:rsidRDefault="00C055D0" w:rsidP="00C055D0">
      <w:pPr>
        <w:tabs>
          <w:tab w:val="left" w:pos="8647"/>
        </w:tabs>
        <w:spacing w:after="0" w:line="360" w:lineRule="auto"/>
        <w:ind w:right="51"/>
        <w:jc w:val="both"/>
        <w:rPr>
          <w:rFonts w:ascii="Palatino Linotype" w:eastAsiaTheme="minorEastAsia" w:hAnsi="Palatino Linotype" w:cs="Arial"/>
          <w:sz w:val="24"/>
          <w:szCs w:val="24"/>
          <w:lang w:val="es-ES_tradnl" w:eastAsia="es-ES"/>
        </w:rPr>
      </w:pPr>
      <w:r w:rsidRPr="00DA10FB">
        <w:rPr>
          <w:rFonts w:ascii="Palatino Linotype" w:eastAsiaTheme="minorEastAsia" w:hAnsi="Palatino Linotype" w:cs="Arial"/>
          <w:b/>
          <w:sz w:val="28"/>
          <w:szCs w:val="24"/>
          <w:lang w:val="es-ES_tradnl" w:eastAsia="es-ES"/>
        </w:rPr>
        <w:t>SEGUNDO</w:t>
      </w:r>
      <w:r w:rsidRPr="00DA10FB">
        <w:rPr>
          <w:rFonts w:ascii="Palatino Linotype" w:eastAsiaTheme="minorEastAsia" w:hAnsi="Palatino Linotype" w:cs="Arial"/>
          <w:b/>
          <w:sz w:val="24"/>
          <w:szCs w:val="24"/>
          <w:lang w:val="es-ES_tradnl" w:eastAsia="es-ES"/>
        </w:rPr>
        <w:t>.</w:t>
      </w:r>
      <w:r w:rsidRPr="00DA10FB">
        <w:rPr>
          <w:rFonts w:ascii="Palatino Linotype" w:eastAsiaTheme="minorEastAsia" w:hAnsi="Palatino Linotype" w:cs="Arial"/>
          <w:sz w:val="24"/>
          <w:szCs w:val="24"/>
          <w:lang w:val="es-ES_tradnl" w:eastAsia="es-ES"/>
        </w:rPr>
        <w:t xml:space="preserve"> </w:t>
      </w:r>
      <w:r w:rsidRPr="00DA10FB">
        <w:rPr>
          <w:rFonts w:ascii="Palatino Linotype" w:eastAsiaTheme="minorEastAsia" w:hAnsi="Palatino Linotype" w:cs="Arial"/>
          <w:b/>
          <w:sz w:val="24"/>
          <w:szCs w:val="24"/>
          <w:lang w:val="es-ES_tradnl" w:eastAsia="es-ES"/>
        </w:rPr>
        <w:t>NOTIFÍQUESE</w:t>
      </w:r>
      <w:r w:rsidRPr="00DA10FB">
        <w:rPr>
          <w:rFonts w:ascii="Palatino Linotype" w:eastAsiaTheme="minorEastAsia" w:hAnsi="Palatino Linotype" w:cs="Arial"/>
          <w:sz w:val="24"/>
          <w:szCs w:val="24"/>
          <w:lang w:val="es-ES_tradnl" w:eastAsia="es-ES"/>
        </w:rPr>
        <w:t xml:space="preserve"> vía </w:t>
      </w:r>
      <w:r w:rsidRPr="00DA10FB">
        <w:rPr>
          <w:rFonts w:ascii="Palatino Linotype" w:eastAsia="Times New Roman" w:hAnsi="Palatino Linotype" w:cs="Times New Roman"/>
          <w:sz w:val="24"/>
          <w:szCs w:val="24"/>
          <w:lang w:val="es-ES" w:eastAsia="es-ES"/>
        </w:rPr>
        <w:t>Sistema de Acceso a la Información Mexiquense</w:t>
      </w:r>
      <w:r w:rsidRPr="00DA10FB">
        <w:rPr>
          <w:rFonts w:ascii="Palatino Linotype" w:eastAsiaTheme="minorEastAsia" w:hAnsi="Palatino Linotype" w:cs="Arial"/>
          <w:b/>
          <w:bCs/>
          <w:sz w:val="24"/>
          <w:szCs w:val="24"/>
          <w:lang w:val="es-ES_tradnl" w:eastAsia="es-ES"/>
        </w:rPr>
        <w:t xml:space="preserve"> (SAIMEX)</w:t>
      </w:r>
      <w:r w:rsidRPr="00DA10FB">
        <w:rPr>
          <w:rFonts w:ascii="Palatino Linotype" w:eastAsiaTheme="minorEastAsia" w:hAnsi="Palatino Linotype" w:cs="Arial"/>
          <w:sz w:val="24"/>
          <w:szCs w:val="24"/>
          <w:lang w:val="es-ES_tradnl" w:eastAsia="es-ES"/>
        </w:rPr>
        <w:t xml:space="preserve"> la presente resolución al Titular de la Unidad de Transparencia del </w:t>
      </w:r>
      <w:r w:rsidRPr="00DA10FB">
        <w:rPr>
          <w:rFonts w:ascii="Palatino Linotype" w:eastAsiaTheme="minorEastAsia" w:hAnsi="Palatino Linotype" w:cs="Arial"/>
          <w:b/>
          <w:sz w:val="24"/>
          <w:szCs w:val="24"/>
          <w:lang w:val="es-ES_tradnl" w:eastAsia="es-ES"/>
        </w:rPr>
        <w:t>Sujeto Obligado</w:t>
      </w:r>
      <w:r w:rsidRPr="00DA10FB">
        <w:rPr>
          <w:rFonts w:ascii="Palatino Linotype" w:eastAsiaTheme="minorEastAsia" w:hAnsi="Palatino Linotype" w:cs="Arial"/>
          <w:sz w:val="24"/>
          <w:szCs w:val="24"/>
          <w:lang w:val="es-ES_tradnl" w:eastAsia="es-ES"/>
        </w:rPr>
        <w:t>.</w:t>
      </w:r>
    </w:p>
    <w:p w14:paraId="609FEB3A" w14:textId="77777777" w:rsidR="00C055D0" w:rsidRPr="00DA10FB" w:rsidRDefault="00C055D0" w:rsidP="00C055D0">
      <w:pPr>
        <w:tabs>
          <w:tab w:val="left" w:pos="8647"/>
        </w:tabs>
        <w:spacing w:after="0" w:line="360" w:lineRule="auto"/>
        <w:ind w:right="51"/>
        <w:jc w:val="both"/>
        <w:rPr>
          <w:rFonts w:ascii="Palatino Linotype" w:eastAsiaTheme="minorEastAsia" w:hAnsi="Palatino Linotype" w:cs="Arial"/>
          <w:sz w:val="24"/>
          <w:szCs w:val="24"/>
          <w:lang w:val="es-ES_tradnl" w:eastAsia="es-ES"/>
        </w:rPr>
      </w:pPr>
    </w:p>
    <w:p w14:paraId="720FF1B3" w14:textId="0C2BE5F5" w:rsidR="00C055D0" w:rsidRPr="00DA10FB" w:rsidRDefault="00C055D0" w:rsidP="00C055D0">
      <w:pPr>
        <w:spacing w:after="0" w:line="360" w:lineRule="auto"/>
        <w:jc w:val="both"/>
        <w:rPr>
          <w:rFonts w:ascii="Palatino Linotype" w:eastAsia="Times New Roman" w:hAnsi="Palatino Linotype" w:cs="Arial"/>
          <w:sz w:val="24"/>
          <w:szCs w:val="24"/>
          <w:lang w:val="es-ES" w:eastAsia="es-ES"/>
        </w:rPr>
      </w:pPr>
      <w:r w:rsidRPr="00DA10FB">
        <w:rPr>
          <w:rFonts w:ascii="Palatino Linotype" w:eastAsia="Times New Roman" w:hAnsi="Palatino Linotype" w:cs="Arial"/>
          <w:b/>
          <w:sz w:val="28"/>
          <w:szCs w:val="24"/>
          <w:lang w:val="es-ES" w:eastAsia="es-ES"/>
        </w:rPr>
        <w:t>TERCERO</w:t>
      </w:r>
      <w:r w:rsidRPr="00DA10FB">
        <w:rPr>
          <w:rFonts w:ascii="Palatino Linotype" w:eastAsia="Times New Roman" w:hAnsi="Palatino Linotype" w:cs="Arial"/>
          <w:b/>
          <w:sz w:val="24"/>
          <w:szCs w:val="24"/>
          <w:lang w:val="es-ES" w:eastAsia="es-ES"/>
        </w:rPr>
        <w:t>.</w:t>
      </w:r>
      <w:r w:rsidRPr="00DA10FB">
        <w:rPr>
          <w:rFonts w:ascii="Palatino Linotype" w:eastAsia="Times New Roman" w:hAnsi="Palatino Linotype" w:cs="Arial"/>
          <w:sz w:val="24"/>
          <w:szCs w:val="24"/>
          <w:lang w:val="es-ES" w:eastAsia="es-ES"/>
        </w:rPr>
        <w:t xml:space="preserve"> </w:t>
      </w:r>
      <w:r w:rsidRPr="00DA10FB">
        <w:rPr>
          <w:rFonts w:ascii="Palatino Linotype" w:eastAsia="Times New Roman" w:hAnsi="Palatino Linotype" w:cs="Arial"/>
          <w:b/>
          <w:sz w:val="24"/>
          <w:szCs w:val="24"/>
          <w:lang w:val="es-ES" w:eastAsia="es-ES"/>
        </w:rPr>
        <w:t>NOTIFÍQUESE</w:t>
      </w:r>
      <w:r w:rsidRPr="00DA10FB">
        <w:rPr>
          <w:rFonts w:ascii="Palatino Linotype" w:eastAsia="Times New Roman" w:hAnsi="Palatino Linotype" w:cs="Arial"/>
          <w:sz w:val="24"/>
          <w:szCs w:val="24"/>
          <w:lang w:val="es-ES" w:eastAsia="es-ES"/>
        </w:rPr>
        <w:t xml:space="preserve"> a través del</w:t>
      </w:r>
      <w:r w:rsidRPr="00DA10FB">
        <w:rPr>
          <w:rFonts w:ascii="Palatino Linotype" w:eastAsia="Times New Roman" w:hAnsi="Palatino Linotype" w:cs="Times New Roman"/>
          <w:sz w:val="24"/>
          <w:szCs w:val="24"/>
          <w:lang w:val="es-ES" w:eastAsia="es-ES"/>
        </w:rPr>
        <w:t xml:space="preserve"> Sistema de Acceso a la Información Mexiquense </w:t>
      </w:r>
      <w:r w:rsidRPr="00DA10FB">
        <w:rPr>
          <w:rFonts w:ascii="Palatino Linotype" w:eastAsia="Times New Roman" w:hAnsi="Palatino Linotype" w:cs="Times New Roman"/>
          <w:b/>
          <w:bCs/>
          <w:sz w:val="24"/>
          <w:szCs w:val="24"/>
          <w:lang w:val="es-ES" w:eastAsia="es-ES"/>
        </w:rPr>
        <w:t>(SAIMEX)</w:t>
      </w:r>
      <w:r w:rsidRPr="00DA10FB">
        <w:rPr>
          <w:rFonts w:ascii="Palatino Linotype" w:eastAsia="Times New Roman" w:hAnsi="Palatino Linotype" w:cs="Arial"/>
          <w:b/>
          <w:bCs/>
          <w:sz w:val="24"/>
          <w:szCs w:val="24"/>
          <w:lang w:val="es-ES" w:eastAsia="es-ES"/>
        </w:rPr>
        <w:t>,</w:t>
      </w:r>
      <w:r w:rsidRPr="00DA10FB">
        <w:rPr>
          <w:rFonts w:ascii="Palatino Linotype" w:eastAsia="Times New Roman" w:hAnsi="Palatino Linotype" w:cs="Arial"/>
          <w:sz w:val="24"/>
          <w:szCs w:val="24"/>
          <w:lang w:val="es-ES" w:eastAsia="es-ES"/>
        </w:rPr>
        <w:t xml:space="preserve"> a</w:t>
      </w:r>
      <w:r w:rsidR="002D45AF" w:rsidRPr="00DA10FB">
        <w:rPr>
          <w:rFonts w:ascii="Palatino Linotype" w:eastAsia="Times New Roman" w:hAnsi="Palatino Linotype" w:cs="Arial"/>
          <w:sz w:val="24"/>
          <w:szCs w:val="24"/>
          <w:lang w:val="es-ES" w:eastAsia="es-ES"/>
        </w:rPr>
        <w:t xml:space="preserve"> </w:t>
      </w:r>
      <w:r w:rsidR="002D45AF" w:rsidRPr="00DA10FB">
        <w:rPr>
          <w:rFonts w:ascii="Palatino Linotype" w:eastAsia="Times New Roman" w:hAnsi="Palatino Linotype" w:cs="Arial"/>
          <w:b/>
          <w:bCs/>
          <w:sz w:val="24"/>
          <w:szCs w:val="24"/>
          <w:lang w:val="es-ES" w:eastAsia="es-ES"/>
        </w:rPr>
        <w:t>LA</w:t>
      </w:r>
      <w:r w:rsidRPr="00DA10FB">
        <w:rPr>
          <w:rFonts w:ascii="Palatino Linotype" w:eastAsia="Times New Roman" w:hAnsi="Palatino Linotype" w:cs="Arial"/>
          <w:sz w:val="24"/>
          <w:szCs w:val="24"/>
          <w:lang w:val="es-ES" w:eastAsia="es-ES"/>
        </w:rPr>
        <w:t xml:space="preserve"> </w:t>
      </w:r>
      <w:r w:rsidRPr="00DA10FB">
        <w:rPr>
          <w:rFonts w:ascii="Palatino Linotype" w:eastAsia="Times New Roman" w:hAnsi="Palatino Linotype" w:cs="Arial"/>
          <w:b/>
          <w:sz w:val="24"/>
          <w:szCs w:val="24"/>
          <w:lang w:val="es-ES" w:eastAsia="es-ES"/>
        </w:rPr>
        <w:t xml:space="preserve">RECURRENTE </w:t>
      </w:r>
      <w:r w:rsidRPr="00DA10FB">
        <w:rPr>
          <w:rFonts w:ascii="Palatino Linotype" w:eastAsia="Times New Roman" w:hAnsi="Palatino Linotype" w:cs="Arial"/>
          <w:sz w:val="24"/>
          <w:szCs w:val="24"/>
          <w:lang w:val="es-ES" w:eastAsia="es-ES"/>
        </w:rPr>
        <w:t>la presente resolución y hágase del conocimiento que en caso de que considere que la presente resolución le causa algún perjuicio, podrá promover el Juicio de Amparo en los términos de las leyes aplicables, de acuerdo con lo estipulado por el artículo 196 de la Ley de Transparencia y Acceso a la Información Pública del Estado de México y Municipios.</w:t>
      </w:r>
    </w:p>
    <w:p w14:paraId="4F85D0A1" w14:textId="77777777" w:rsidR="00C055D0" w:rsidRPr="00DA10FB" w:rsidRDefault="00C055D0" w:rsidP="00C055D0">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68B853DD" w14:textId="458B823D" w:rsidR="00C055D0" w:rsidRPr="00DA10FB" w:rsidRDefault="00DA10FB" w:rsidP="00C055D0">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DA10FB">
        <w:rPr>
          <w:rFonts w:ascii="Palatino Linotype" w:hAnsi="Palatino Linotype" w:cs="Arial"/>
        </w:rPr>
        <w:lastRenderedPageBreak/>
        <w:t>ASÍ LO RESUELVE, POR UNANIMIDAD DE VOTOS, EL PLENO DEL</w:t>
      </w:r>
      <w:r w:rsidRPr="00DA10FB">
        <w:rPr>
          <w:rFonts w:ascii="Palatino Linotype" w:eastAsia="Arial Unicode MS" w:hAnsi="Palatino Linotype" w:cs="Arial"/>
        </w:rPr>
        <w:t xml:space="preserve"> INSTITUTO DE TRANSPARENCIA, ACCESO A LA INFORMACIÓN PÚBLICA Y PROTECCIÓN DE DATOS PERSONALES DEL ESTADO DE MÉXICO Y MUNICIPIOS</w:t>
      </w:r>
      <w:r w:rsidRPr="00DA10FB">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C055D0" w:rsidRPr="00DA10FB">
        <w:rPr>
          <w:rFonts w:ascii="Palatino Linotype" w:hAnsi="Palatino Linotype" w:cs="Arial"/>
          <w:sz w:val="23"/>
          <w:szCs w:val="23"/>
          <w:lang w:val="es-MX"/>
        </w:rPr>
        <w:t xml:space="preserve">. </w:t>
      </w:r>
    </w:p>
    <w:p w14:paraId="02763E99" w14:textId="77777777" w:rsidR="00C055D0" w:rsidRPr="00DA10FB" w:rsidRDefault="00C055D0" w:rsidP="00C055D0">
      <w:pPr>
        <w:spacing w:line="360" w:lineRule="auto"/>
        <w:jc w:val="both"/>
        <w:rPr>
          <w:rFonts w:ascii="Palatino Linotype" w:hAnsi="Palatino Linotype"/>
          <w:bCs/>
          <w:sz w:val="18"/>
          <w:szCs w:val="18"/>
        </w:rPr>
      </w:pPr>
      <w:r w:rsidRPr="00DA10FB">
        <w:rPr>
          <w:rFonts w:ascii="Palatino Linotype" w:hAnsi="Palatino Linotype"/>
          <w:bCs/>
          <w:sz w:val="18"/>
          <w:szCs w:val="18"/>
        </w:rPr>
        <w:t>CCR/JCMA</w:t>
      </w:r>
    </w:p>
    <w:p w14:paraId="0D4C29FC" w14:textId="32082D45" w:rsidR="00C055D0" w:rsidRDefault="00120958" w:rsidP="00C055D0">
      <w:pPr>
        <w:spacing w:before="240" w:line="360" w:lineRule="auto"/>
        <w:jc w:val="both"/>
        <w:rPr>
          <w:rFonts w:ascii="Palatino Linotype" w:hAnsi="Palatino Linotype"/>
          <w:sz w:val="24"/>
          <w:szCs w:val="24"/>
        </w:rPr>
      </w:pPr>
      <w:r w:rsidRPr="00DA10FB">
        <w:rPr>
          <w:rFonts w:ascii="Palatino Linotype" w:hAnsi="Palatino Linotype"/>
          <w:noProof/>
          <w:sz w:val="24"/>
          <w:szCs w:val="24"/>
          <w:lang w:eastAsia="es-MX"/>
        </w:rPr>
        <mc:AlternateContent>
          <mc:Choice Requires="wps">
            <w:drawing>
              <wp:anchor distT="0" distB="0" distL="114300" distR="114300" simplePos="0" relativeHeight="251834367" behindDoc="0" locked="0" layoutInCell="1" allowOverlap="1" wp14:anchorId="7EBD8748" wp14:editId="52D73514">
                <wp:simplePos x="0" y="0"/>
                <wp:positionH relativeFrom="column">
                  <wp:posOffset>43814</wp:posOffset>
                </wp:positionH>
                <wp:positionV relativeFrom="paragraph">
                  <wp:posOffset>34924</wp:posOffset>
                </wp:positionV>
                <wp:extent cx="5972175" cy="4429125"/>
                <wp:effectExtent l="0" t="0" r="28575" b="28575"/>
                <wp:wrapNone/>
                <wp:docPr id="1260489573" name="Conector recto 2"/>
                <wp:cNvGraphicFramePr/>
                <a:graphic xmlns:a="http://schemas.openxmlformats.org/drawingml/2006/main">
                  <a:graphicData uri="http://schemas.microsoft.com/office/word/2010/wordprocessingShape">
                    <wps:wsp>
                      <wps:cNvCnPr/>
                      <wps:spPr>
                        <a:xfrm>
                          <a:off x="0" y="0"/>
                          <a:ext cx="5972175" cy="4429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23905FC" id="Conector recto 2" o:spid="_x0000_s1026" style="position:absolute;z-index:251834367;visibility:visible;mso-wrap-style:square;mso-wrap-distance-left:9pt;mso-wrap-distance-top:0;mso-wrap-distance-right:9pt;mso-wrap-distance-bottom:0;mso-position-horizontal:absolute;mso-position-horizontal-relative:text;mso-position-vertical:absolute;mso-position-vertical-relative:text" from="3.45pt,2.75pt" to="473.7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" strokecolor="#5b9bd5 [3204]" strokeweight=".5pt">
                <v:stroke joinstyle="miter"/>
              </v:line>
            </w:pict>
          </mc:Fallback>
        </mc:AlternateContent>
      </w:r>
    </w:p>
    <w:p w14:paraId="5D143D93" w14:textId="77777777" w:rsidR="00C055D0" w:rsidRDefault="00C055D0" w:rsidP="0064088E">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p>
    <w:p w14:paraId="6F299793" w14:textId="77777777" w:rsidR="003E3072" w:rsidRDefault="003E3072" w:rsidP="00B436EA">
      <w:pPr>
        <w:spacing w:before="240" w:line="360" w:lineRule="auto"/>
        <w:jc w:val="both"/>
        <w:rPr>
          <w:rFonts w:ascii="Palatino Linotype" w:hAnsi="Palatino Linotype"/>
          <w:sz w:val="24"/>
          <w:szCs w:val="24"/>
        </w:rPr>
      </w:pPr>
    </w:p>
    <w:p w14:paraId="4F3DE3BA" w14:textId="77777777" w:rsidR="003E3072" w:rsidRDefault="003E3072" w:rsidP="00B436EA">
      <w:pPr>
        <w:spacing w:before="240" w:line="360" w:lineRule="auto"/>
        <w:jc w:val="both"/>
        <w:rPr>
          <w:rFonts w:ascii="Palatino Linotype" w:hAnsi="Palatino Linotype"/>
          <w:sz w:val="24"/>
          <w:szCs w:val="24"/>
        </w:rPr>
      </w:pPr>
    </w:p>
    <w:p w14:paraId="4AE7CE2B" w14:textId="77777777" w:rsidR="003E3072" w:rsidRDefault="003E3072" w:rsidP="00B436EA">
      <w:pPr>
        <w:spacing w:before="240" w:line="360" w:lineRule="auto"/>
        <w:jc w:val="both"/>
        <w:rPr>
          <w:rFonts w:ascii="Palatino Linotype" w:hAnsi="Palatino Linotype"/>
          <w:sz w:val="24"/>
          <w:szCs w:val="24"/>
        </w:rPr>
      </w:pPr>
    </w:p>
    <w:p w14:paraId="734B1E2F" w14:textId="77777777" w:rsidR="003E3072" w:rsidRDefault="003E3072" w:rsidP="00B436EA">
      <w:pPr>
        <w:spacing w:before="240" w:line="360" w:lineRule="auto"/>
        <w:jc w:val="both"/>
        <w:rPr>
          <w:rFonts w:ascii="Palatino Linotype" w:hAnsi="Palatino Linotype"/>
          <w:sz w:val="24"/>
          <w:szCs w:val="24"/>
        </w:rPr>
      </w:pPr>
    </w:p>
    <w:p w14:paraId="456781E4" w14:textId="77777777" w:rsidR="003E3072" w:rsidRDefault="003E3072" w:rsidP="00B436EA">
      <w:pPr>
        <w:spacing w:before="240" w:line="360" w:lineRule="auto"/>
        <w:jc w:val="both"/>
        <w:rPr>
          <w:rFonts w:ascii="Palatino Linotype" w:hAnsi="Palatino Linotype"/>
          <w:sz w:val="24"/>
          <w:szCs w:val="24"/>
        </w:rPr>
      </w:pPr>
    </w:p>
    <w:p w14:paraId="1DDB48B8" w14:textId="77777777" w:rsidR="003E3072" w:rsidRDefault="003E3072" w:rsidP="00B436EA">
      <w:pPr>
        <w:spacing w:before="240" w:line="360" w:lineRule="auto"/>
        <w:jc w:val="both"/>
        <w:rPr>
          <w:rFonts w:ascii="Palatino Linotype" w:hAnsi="Palatino Linotype"/>
          <w:sz w:val="24"/>
          <w:szCs w:val="24"/>
        </w:rPr>
      </w:pPr>
    </w:p>
    <w:p w14:paraId="0018F579" w14:textId="77777777" w:rsidR="003E3072" w:rsidRDefault="003E3072" w:rsidP="00B436EA">
      <w:pPr>
        <w:spacing w:before="240" w:line="360" w:lineRule="auto"/>
        <w:jc w:val="both"/>
        <w:rPr>
          <w:rFonts w:ascii="Palatino Linotype" w:hAnsi="Palatino Linotype"/>
          <w:sz w:val="24"/>
          <w:szCs w:val="24"/>
        </w:rPr>
      </w:pPr>
    </w:p>
    <w:p w14:paraId="064A2ED6" w14:textId="77777777" w:rsidR="00E86CD6" w:rsidRDefault="00E86CD6" w:rsidP="00B436EA">
      <w:pPr>
        <w:spacing w:before="240" w:line="360" w:lineRule="auto"/>
        <w:jc w:val="both"/>
        <w:rPr>
          <w:rFonts w:ascii="Palatino Linotype" w:hAnsi="Palatino Linotype"/>
          <w:sz w:val="24"/>
          <w:szCs w:val="24"/>
        </w:rPr>
      </w:pPr>
    </w:p>
    <w:p w14:paraId="26DBF8BB" w14:textId="77777777" w:rsidR="00E86CD6" w:rsidRDefault="00E86CD6" w:rsidP="00B436EA">
      <w:pPr>
        <w:spacing w:before="240" w:line="360" w:lineRule="auto"/>
        <w:jc w:val="both"/>
        <w:rPr>
          <w:rFonts w:ascii="Palatino Linotype" w:hAnsi="Palatino Linotype"/>
          <w:sz w:val="24"/>
          <w:szCs w:val="24"/>
        </w:rPr>
      </w:pPr>
    </w:p>
    <w:p w14:paraId="79AC26F4" w14:textId="77777777" w:rsidR="00E86CD6" w:rsidRDefault="00E86CD6" w:rsidP="00B436EA">
      <w:pPr>
        <w:spacing w:before="240" w:line="360" w:lineRule="auto"/>
        <w:jc w:val="both"/>
        <w:rPr>
          <w:rFonts w:ascii="Palatino Linotype" w:hAnsi="Palatino Linotype"/>
          <w:sz w:val="24"/>
          <w:szCs w:val="24"/>
        </w:rPr>
      </w:pPr>
    </w:p>
    <w:p w14:paraId="5144FC1C" w14:textId="77777777" w:rsidR="00E86CD6" w:rsidRDefault="00E86CD6" w:rsidP="00B436EA">
      <w:pPr>
        <w:spacing w:before="240" w:line="360" w:lineRule="auto"/>
        <w:jc w:val="both"/>
        <w:rPr>
          <w:rFonts w:ascii="Palatino Linotype" w:hAnsi="Palatino Linotype"/>
          <w:sz w:val="24"/>
          <w:szCs w:val="24"/>
        </w:rPr>
      </w:pPr>
    </w:p>
    <w:sectPr w:rsidR="00E86CD6"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78D24" w14:textId="77777777" w:rsidR="00F63ACC" w:rsidRDefault="00F63ACC" w:rsidP="006168E4">
      <w:pPr>
        <w:spacing w:after="0" w:line="240" w:lineRule="auto"/>
      </w:pPr>
      <w:r>
        <w:separator/>
      </w:r>
    </w:p>
  </w:endnote>
  <w:endnote w:type="continuationSeparator" w:id="0">
    <w:p w14:paraId="6A2B2302" w14:textId="77777777" w:rsidR="00F63ACC" w:rsidRDefault="00F63ACC"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85225">
      <w:rPr>
        <w:rFonts w:ascii="Palatino Linotype" w:hAnsi="Palatino Linotype"/>
        <w:bCs/>
        <w:noProof/>
        <w:sz w:val="20"/>
      </w:rPr>
      <w:t>4</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85225">
      <w:rPr>
        <w:rFonts w:ascii="Palatino Linotype" w:hAnsi="Palatino Linotype"/>
        <w:bCs/>
        <w:noProof/>
        <w:sz w:val="20"/>
      </w:rPr>
      <w:t>34</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85225">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85225">
      <w:rPr>
        <w:rFonts w:ascii="Palatino Linotype" w:hAnsi="Palatino Linotype"/>
        <w:bCs/>
        <w:noProof/>
        <w:sz w:val="20"/>
      </w:rPr>
      <w:t>34</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3100F" w14:textId="77777777" w:rsidR="00F63ACC" w:rsidRDefault="00F63ACC" w:rsidP="006168E4">
      <w:pPr>
        <w:spacing w:after="0" w:line="240" w:lineRule="auto"/>
      </w:pPr>
      <w:r>
        <w:separator/>
      </w:r>
    </w:p>
  </w:footnote>
  <w:footnote w:type="continuationSeparator" w:id="0">
    <w:p w14:paraId="3255ECF7" w14:textId="77777777" w:rsidR="00F63ACC" w:rsidRDefault="00F63ACC" w:rsidP="006168E4">
      <w:pPr>
        <w:spacing w:after="0" w:line="240" w:lineRule="auto"/>
      </w:pPr>
      <w:r>
        <w:continuationSeparator/>
      </w:r>
    </w:p>
  </w:footnote>
  <w:footnote w:id="1">
    <w:p w14:paraId="61DDFEB8" w14:textId="77777777" w:rsidR="007F79E2" w:rsidRPr="00911081" w:rsidRDefault="007F79E2" w:rsidP="007F79E2">
      <w:pPr>
        <w:jc w:val="both"/>
        <w:rPr>
          <w:rFonts w:ascii="Palatino Linotype" w:eastAsia="Times New Roman"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1C81D514" w14:textId="77777777" w:rsidR="007F79E2" w:rsidRPr="00911081" w:rsidRDefault="007F79E2" w:rsidP="007F79E2">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1811578" w14:textId="77777777" w:rsidR="00581960" w:rsidRDefault="00581960" w:rsidP="00581960">
      <w:pPr>
        <w:pStyle w:val="Textonotapie"/>
      </w:pPr>
      <w:r>
        <w:rPr>
          <w:rStyle w:val="Refdenotaalpie"/>
        </w:rPr>
        <w:footnoteRef/>
      </w:r>
      <w:r>
        <w:t xml:space="preserve"> </w:t>
      </w:r>
      <w:r>
        <w:rPr>
          <w:rFonts w:ascii="Palatino Linotype" w:eastAsia="MS Mincho" w:hAnsi="Palatino Linotype" w:cs="Arial"/>
          <w:sz w:val="16"/>
          <w:szCs w:val="16"/>
          <w:lang w:eastAsia="es-MX"/>
        </w:rPr>
        <w:t xml:space="preserve">BURGOA ORIHUELA Ignacio. </w:t>
      </w:r>
      <w:r>
        <w:rPr>
          <w:rFonts w:ascii="Palatino Linotype" w:eastAsia="MS Mincho" w:hAnsi="Palatino Linotype" w:cs="Arial"/>
          <w:i/>
          <w:sz w:val="16"/>
          <w:szCs w:val="16"/>
          <w:lang w:eastAsia="es-MX"/>
        </w:rPr>
        <w:t>Diccionario De Derecho Constitucional, Garantías y Amparo</w:t>
      </w:r>
      <w:r>
        <w:rPr>
          <w:rFonts w:ascii="Palatino Linotype" w:eastAsia="MS Mincho" w:hAnsi="Palatino Linotype" w:cs="Arial"/>
          <w:sz w:val="16"/>
          <w:szCs w:val="16"/>
          <w:lang w:eastAsia="es-MX"/>
        </w:rPr>
        <w:t>. Ed. Porrúa, S.A., México. 1992. p. 115.</w:t>
      </w:r>
    </w:p>
  </w:footnote>
  <w:footnote w:id="3">
    <w:p w14:paraId="41C27121" w14:textId="77777777" w:rsidR="00DD4B8F" w:rsidRDefault="00DD4B8F" w:rsidP="00DD4B8F">
      <w:pPr>
        <w:pStyle w:val="Textonotapie"/>
      </w:pPr>
      <w:r>
        <w:rPr>
          <w:rStyle w:val="Refdenotaalpie"/>
        </w:rPr>
        <w:footnoteRef/>
      </w:r>
      <w:r>
        <w:t xml:space="preserve"> Consultado en </w:t>
      </w:r>
      <w:hyperlink r:id="rId3" w:history="1">
        <w:r w:rsidRPr="00BA0135">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55E3A811" w:rsidR="00C70B4A" w:rsidRPr="00B4142F" w:rsidRDefault="00AA30D4"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05100</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3071C289" w:rsidR="00C70B4A" w:rsidRPr="00F06FED" w:rsidRDefault="00CE6C5D"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AA30D4">
            <w:rPr>
              <w:rFonts w:ascii="Palatino Linotype" w:hAnsi="Palatino Linotype" w:cs="Arial"/>
              <w:szCs w:val="20"/>
            </w:rPr>
            <w:t xml:space="preserve">Ecatepec de Morelos </w:t>
          </w:r>
          <w:r w:rsidR="00A97139">
            <w:rPr>
              <w:rFonts w:ascii="Palatino Linotype" w:hAnsi="Palatino Linotype" w:cs="Arial"/>
              <w:szCs w:val="20"/>
            </w:rPr>
            <w:t xml:space="preserve"> </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143CD95E" w:rsidR="00C70B4A" w:rsidRPr="00B4142F" w:rsidRDefault="00AA30D4"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05100</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9B28E9">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9C006B1" w14:textId="4F80FAD1" w:rsidR="00C70B4A" w:rsidRPr="00F06FED" w:rsidRDefault="00885225" w:rsidP="00870B18">
          <w:pPr>
            <w:spacing w:after="120" w:line="256" w:lineRule="auto"/>
            <w:ind w:left="637" w:right="214"/>
            <w:jc w:val="both"/>
            <w:rPr>
              <w:rFonts w:ascii="Palatino Linotype" w:hAnsi="Palatino Linotype" w:cs="Arial"/>
            </w:rPr>
          </w:pPr>
          <w:r>
            <w:rPr>
              <w:rFonts w:ascii="Palatino Linotype" w:hAnsi="Palatino Linotype" w:cs="Arial"/>
            </w:rPr>
            <w:t>XXXXXXXXXXXXXXXXXXXXXXXXXXX</w:t>
          </w:r>
          <w:r w:rsidR="00A97139">
            <w:rPr>
              <w:rFonts w:ascii="Palatino Linotype" w:hAnsi="Palatino Linotype" w:cs="Arial"/>
            </w:rPr>
            <w:t xml:space="preserve"> </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47C54A93" w:rsidR="00C70B4A" w:rsidRDefault="00CE6C5D"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AA30D4">
            <w:rPr>
              <w:rFonts w:ascii="Palatino Linotype" w:hAnsi="Palatino Linotype" w:cs="Arial"/>
              <w:szCs w:val="20"/>
            </w:rPr>
            <w:t xml:space="preserve">Ecatepec de Morelos </w:t>
          </w:r>
          <w:r w:rsidR="00A97139">
            <w:rPr>
              <w:rFonts w:ascii="Palatino Linotype" w:hAnsi="Palatino Linotype" w:cs="Arial"/>
              <w:szCs w:val="20"/>
            </w:rPr>
            <w:t xml:space="preserve"> </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34764F5E"/>
    <w:multiLevelType w:val="hybridMultilevel"/>
    <w:tmpl w:val="01965A9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 w15:restartNumberingAfterBreak="0">
    <w:nsid w:val="3E2D09E5"/>
    <w:multiLevelType w:val="hybridMultilevel"/>
    <w:tmpl w:val="010C79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20F04"/>
    <w:multiLevelType w:val="hybridMultilevel"/>
    <w:tmpl w:val="400EAA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EFE1D69"/>
    <w:multiLevelType w:val="hybridMultilevel"/>
    <w:tmpl w:val="0C5211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A9B036C"/>
    <w:multiLevelType w:val="hybridMultilevel"/>
    <w:tmpl w:val="0D40C6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3"/>
  </w:num>
  <w:num w:numId="7">
    <w:abstractNumId w:val="8"/>
  </w:num>
  <w:num w:numId="8">
    <w:abstractNumId w:val="2"/>
  </w:num>
  <w:num w:numId="9">
    <w:abstractNumId w:val="1"/>
  </w:num>
  <w:num w:numId="10">
    <w:abstractNumId w:val="6"/>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7BD9"/>
    <w:rsid w:val="00010F2B"/>
    <w:rsid w:val="0001225E"/>
    <w:rsid w:val="00013759"/>
    <w:rsid w:val="00014564"/>
    <w:rsid w:val="0001630D"/>
    <w:rsid w:val="000163D4"/>
    <w:rsid w:val="000170DF"/>
    <w:rsid w:val="00017253"/>
    <w:rsid w:val="00020A70"/>
    <w:rsid w:val="00021CBD"/>
    <w:rsid w:val="00022054"/>
    <w:rsid w:val="00022604"/>
    <w:rsid w:val="000233C6"/>
    <w:rsid w:val="000236FA"/>
    <w:rsid w:val="0002450B"/>
    <w:rsid w:val="00025509"/>
    <w:rsid w:val="0002766F"/>
    <w:rsid w:val="000306A7"/>
    <w:rsid w:val="00031C92"/>
    <w:rsid w:val="0003273B"/>
    <w:rsid w:val="000363A2"/>
    <w:rsid w:val="0004199A"/>
    <w:rsid w:val="00045379"/>
    <w:rsid w:val="000461DF"/>
    <w:rsid w:val="00046AD8"/>
    <w:rsid w:val="00054917"/>
    <w:rsid w:val="00054BC2"/>
    <w:rsid w:val="00054DD0"/>
    <w:rsid w:val="00055224"/>
    <w:rsid w:val="0005543E"/>
    <w:rsid w:val="0005622A"/>
    <w:rsid w:val="0006076C"/>
    <w:rsid w:val="00060C0C"/>
    <w:rsid w:val="00060FB3"/>
    <w:rsid w:val="00061821"/>
    <w:rsid w:val="000623F9"/>
    <w:rsid w:val="00062482"/>
    <w:rsid w:val="0006291F"/>
    <w:rsid w:val="00062D5C"/>
    <w:rsid w:val="00063A10"/>
    <w:rsid w:val="00063EFB"/>
    <w:rsid w:val="00063F93"/>
    <w:rsid w:val="000644E5"/>
    <w:rsid w:val="00065D5E"/>
    <w:rsid w:val="000662F8"/>
    <w:rsid w:val="00070A11"/>
    <w:rsid w:val="00073E78"/>
    <w:rsid w:val="000758EF"/>
    <w:rsid w:val="00075D6A"/>
    <w:rsid w:val="0007739D"/>
    <w:rsid w:val="00081988"/>
    <w:rsid w:val="0008234E"/>
    <w:rsid w:val="000848D6"/>
    <w:rsid w:val="0008582E"/>
    <w:rsid w:val="00090AFC"/>
    <w:rsid w:val="00091552"/>
    <w:rsid w:val="00091C3A"/>
    <w:rsid w:val="00093E92"/>
    <w:rsid w:val="000953D1"/>
    <w:rsid w:val="000A157B"/>
    <w:rsid w:val="000A2D37"/>
    <w:rsid w:val="000A3486"/>
    <w:rsid w:val="000A44C7"/>
    <w:rsid w:val="000A4DD1"/>
    <w:rsid w:val="000A6313"/>
    <w:rsid w:val="000A70F8"/>
    <w:rsid w:val="000A71F4"/>
    <w:rsid w:val="000A733E"/>
    <w:rsid w:val="000A79DA"/>
    <w:rsid w:val="000B0B8F"/>
    <w:rsid w:val="000B1702"/>
    <w:rsid w:val="000B4B51"/>
    <w:rsid w:val="000B7158"/>
    <w:rsid w:val="000B7E6D"/>
    <w:rsid w:val="000C1477"/>
    <w:rsid w:val="000C1922"/>
    <w:rsid w:val="000C309C"/>
    <w:rsid w:val="000C3E68"/>
    <w:rsid w:val="000C5B8B"/>
    <w:rsid w:val="000C7274"/>
    <w:rsid w:val="000C797E"/>
    <w:rsid w:val="000C7E6E"/>
    <w:rsid w:val="000D0BC5"/>
    <w:rsid w:val="000D1B55"/>
    <w:rsid w:val="000D28F9"/>
    <w:rsid w:val="000D3C75"/>
    <w:rsid w:val="000D53CB"/>
    <w:rsid w:val="000D6116"/>
    <w:rsid w:val="000D7A3D"/>
    <w:rsid w:val="000D7B04"/>
    <w:rsid w:val="000E0557"/>
    <w:rsid w:val="000E0655"/>
    <w:rsid w:val="000E0A71"/>
    <w:rsid w:val="000E686B"/>
    <w:rsid w:val="000F110B"/>
    <w:rsid w:val="000F3EDB"/>
    <w:rsid w:val="000F3EE7"/>
    <w:rsid w:val="000F68B1"/>
    <w:rsid w:val="000F6F19"/>
    <w:rsid w:val="000F7AC2"/>
    <w:rsid w:val="00100E19"/>
    <w:rsid w:val="00102B4F"/>
    <w:rsid w:val="00102D69"/>
    <w:rsid w:val="00110EDB"/>
    <w:rsid w:val="00111DCD"/>
    <w:rsid w:val="0011365C"/>
    <w:rsid w:val="00114CF9"/>
    <w:rsid w:val="0011564C"/>
    <w:rsid w:val="001167AA"/>
    <w:rsid w:val="00117157"/>
    <w:rsid w:val="00120958"/>
    <w:rsid w:val="00123898"/>
    <w:rsid w:val="00124855"/>
    <w:rsid w:val="00124EC6"/>
    <w:rsid w:val="001254F5"/>
    <w:rsid w:val="001301A2"/>
    <w:rsid w:val="00131BD9"/>
    <w:rsid w:val="001336D3"/>
    <w:rsid w:val="00133C5A"/>
    <w:rsid w:val="001340CC"/>
    <w:rsid w:val="001364AA"/>
    <w:rsid w:val="00136FAD"/>
    <w:rsid w:val="00140579"/>
    <w:rsid w:val="00143D5F"/>
    <w:rsid w:val="00143E34"/>
    <w:rsid w:val="00144B4A"/>
    <w:rsid w:val="00146F0A"/>
    <w:rsid w:val="00146FFD"/>
    <w:rsid w:val="00147B36"/>
    <w:rsid w:val="00150196"/>
    <w:rsid w:val="00150A4C"/>
    <w:rsid w:val="00150D1D"/>
    <w:rsid w:val="00152124"/>
    <w:rsid w:val="00152C2B"/>
    <w:rsid w:val="00153323"/>
    <w:rsid w:val="001542FC"/>
    <w:rsid w:val="00154C5F"/>
    <w:rsid w:val="0016270D"/>
    <w:rsid w:val="001646D0"/>
    <w:rsid w:val="001657E6"/>
    <w:rsid w:val="00170066"/>
    <w:rsid w:val="00172661"/>
    <w:rsid w:val="0017308D"/>
    <w:rsid w:val="001742A5"/>
    <w:rsid w:val="00174495"/>
    <w:rsid w:val="00174EE4"/>
    <w:rsid w:val="00175279"/>
    <w:rsid w:val="00175320"/>
    <w:rsid w:val="00175897"/>
    <w:rsid w:val="00175C56"/>
    <w:rsid w:val="00177D2C"/>
    <w:rsid w:val="001804C3"/>
    <w:rsid w:val="00180B9F"/>
    <w:rsid w:val="00181CC5"/>
    <w:rsid w:val="00182DA4"/>
    <w:rsid w:val="00190F98"/>
    <w:rsid w:val="00191926"/>
    <w:rsid w:val="00193784"/>
    <w:rsid w:val="00193E61"/>
    <w:rsid w:val="00193FB6"/>
    <w:rsid w:val="001942EE"/>
    <w:rsid w:val="001A02EC"/>
    <w:rsid w:val="001A0716"/>
    <w:rsid w:val="001A0906"/>
    <w:rsid w:val="001A22D7"/>
    <w:rsid w:val="001A32F0"/>
    <w:rsid w:val="001A5237"/>
    <w:rsid w:val="001A577E"/>
    <w:rsid w:val="001A58DE"/>
    <w:rsid w:val="001A67C5"/>
    <w:rsid w:val="001A7C9B"/>
    <w:rsid w:val="001B05B9"/>
    <w:rsid w:val="001B1519"/>
    <w:rsid w:val="001B1BC8"/>
    <w:rsid w:val="001B1F55"/>
    <w:rsid w:val="001B5288"/>
    <w:rsid w:val="001B7B88"/>
    <w:rsid w:val="001C0BAD"/>
    <w:rsid w:val="001C0DA5"/>
    <w:rsid w:val="001C1E07"/>
    <w:rsid w:val="001C7319"/>
    <w:rsid w:val="001C7D87"/>
    <w:rsid w:val="001D299A"/>
    <w:rsid w:val="001D3E87"/>
    <w:rsid w:val="001D5F16"/>
    <w:rsid w:val="001D6FAB"/>
    <w:rsid w:val="001E0EC8"/>
    <w:rsid w:val="001E1D18"/>
    <w:rsid w:val="001E2C0F"/>
    <w:rsid w:val="001E5345"/>
    <w:rsid w:val="001E668A"/>
    <w:rsid w:val="001E6A63"/>
    <w:rsid w:val="001E7204"/>
    <w:rsid w:val="001F0923"/>
    <w:rsid w:val="001F0A4F"/>
    <w:rsid w:val="001F2A14"/>
    <w:rsid w:val="001F3F0E"/>
    <w:rsid w:val="001F4ADC"/>
    <w:rsid w:val="001F4D04"/>
    <w:rsid w:val="001F5597"/>
    <w:rsid w:val="001F71ED"/>
    <w:rsid w:val="0020194E"/>
    <w:rsid w:val="00203D3A"/>
    <w:rsid w:val="00203FF3"/>
    <w:rsid w:val="002044B4"/>
    <w:rsid w:val="00207086"/>
    <w:rsid w:val="00210B06"/>
    <w:rsid w:val="00211D60"/>
    <w:rsid w:val="0021501E"/>
    <w:rsid w:val="0021546A"/>
    <w:rsid w:val="0021572A"/>
    <w:rsid w:val="002203CC"/>
    <w:rsid w:val="002205C0"/>
    <w:rsid w:val="0022494A"/>
    <w:rsid w:val="00225507"/>
    <w:rsid w:val="00232223"/>
    <w:rsid w:val="0023373D"/>
    <w:rsid w:val="00233D7E"/>
    <w:rsid w:val="00233EF7"/>
    <w:rsid w:val="0023423C"/>
    <w:rsid w:val="00234BA8"/>
    <w:rsid w:val="00237F4F"/>
    <w:rsid w:val="0024112D"/>
    <w:rsid w:val="002428BA"/>
    <w:rsid w:val="00244177"/>
    <w:rsid w:val="002537F1"/>
    <w:rsid w:val="00254477"/>
    <w:rsid w:val="00257337"/>
    <w:rsid w:val="002577FE"/>
    <w:rsid w:val="0025780C"/>
    <w:rsid w:val="002609D8"/>
    <w:rsid w:val="00262BB2"/>
    <w:rsid w:val="00262CBE"/>
    <w:rsid w:val="002642D3"/>
    <w:rsid w:val="002646EF"/>
    <w:rsid w:val="00266AE6"/>
    <w:rsid w:val="00267C18"/>
    <w:rsid w:val="0027225D"/>
    <w:rsid w:val="00273D0E"/>
    <w:rsid w:val="002764D6"/>
    <w:rsid w:val="00280B8B"/>
    <w:rsid w:val="00282235"/>
    <w:rsid w:val="002850A1"/>
    <w:rsid w:val="0029026C"/>
    <w:rsid w:val="00292350"/>
    <w:rsid w:val="00292869"/>
    <w:rsid w:val="00292DC0"/>
    <w:rsid w:val="00293C29"/>
    <w:rsid w:val="00294345"/>
    <w:rsid w:val="00297EF9"/>
    <w:rsid w:val="002A0E16"/>
    <w:rsid w:val="002A2034"/>
    <w:rsid w:val="002A24F4"/>
    <w:rsid w:val="002A38BF"/>
    <w:rsid w:val="002A429A"/>
    <w:rsid w:val="002A597E"/>
    <w:rsid w:val="002A76AC"/>
    <w:rsid w:val="002A79A4"/>
    <w:rsid w:val="002B0FB9"/>
    <w:rsid w:val="002B1179"/>
    <w:rsid w:val="002B4382"/>
    <w:rsid w:val="002B5DBD"/>
    <w:rsid w:val="002B72F9"/>
    <w:rsid w:val="002B7A83"/>
    <w:rsid w:val="002B7D92"/>
    <w:rsid w:val="002C498D"/>
    <w:rsid w:val="002C4FE1"/>
    <w:rsid w:val="002C6DA4"/>
    <w:rsid w:val="002C72D2"/>
    <w:rsid w:val="002D1B28"/>
    <w:rsid w:val="002D2F00"/>
    <w:rsid w:val="002D45AF"/>
    <w:rsid w:val="002D79E2"/>
    <w:rsid w:val="002D7A5D"/>
    <w:rsid w:val="002E0A4A"/>
    <w:rsid w:val="002E0BC4"/>
    <w:rsid w:val="002E21B4"/>
    <w:rsid w:val="002E2D7B"/>
    <w:rsid w:val="002E5E6A"/>
    <w:rsid w:val="002E6FBB"/>
    <w:rsid w:val="002F0FBF"/>
    <w:rsid w:val="002F14C3"/>
    <w:rsid w:val="002F22FA"/>
    <w:rsid w:val="002F37BE"/>
    <w:rsid w:val="002F41CA"/>
    <w:rsid w:val="002F4C6A"/>
    <w:rsid w:val="002F527C"/>
    <w:rsid w:val="002F70F6"/>
    <w:rsid w:val="00300BC1"/>
    <w:rsid w:val="00300D0B"/>
    <w:rsid w:val="0030336F"/>
    <w:rsid w:val="003043BE"/>
    <w:rsid w:val="00305181"/>
    <w:rsid w:val="00306096"/>
    <w:rsid w:val="00306974"/>
    <w:rsid w:val="00307014"/>
    <w:rsid w:val="00307CAC"/>
    <w:rsid w:val="00313A1F"/>
    <w:rsid w:val="00314F93"/>
    <w:rsid w:val="0031645D"/>
    <w:rsid w:val="00320A67"/>
    <w:rsid w:val="003249C3"/>
    <w:rsid w:val="00324AC9"/>
    <w:rsid w:val="003272FB"/>
    <w:rsid w:val="00330857"/>
    <w:rsid w:val="00330C50"/>
    <w:rsid w:val="00331499"/>
    <w:rsid w:val="0033580E"/>
    <w:rsid w:val="00337F09"/>
    <w:rsid w:val="00343D1E"/>
    <w:rsid w:val="0035054D"/>
    <w:rsid w:val="00352409"/>
    <w:rsid w:val="00353779"/>
    <w:rsid w:val="00353A17"/>
    <w:rsid w:val="00354258"/>
    <w:rsid w:val="00355593"/>
    <w:rsid w:val="00357548"/>
    <w:rsid w:val="00357E0E"/>
    <w:rsid w:val="00361B9C"/>
    <w:rsid w:val="00361D89"/>
    <w:rsid w:val="00363C7E"/>
    <w:rsid w:val="00367265"/>
    <w:rsid w:val="003672FB"/>
    <w:rsid w:val="00370588"/>
    <w:rsid w:val="00370797"/>
    <w:rsid w:val="003707FE"/>
    <w:rsid w:val="00370C79"/>
    <w:rsid w:val="003712F3"/>
    <w:rsid w:val="00371680"/>
    <w:rsid w:val="00371ADF"/>
    <w:rsid w:val="00372A32"/>
    <w:rsid w:val="00372D3E"/>
    <w:rsid w:val="00374549"/>
    <w:rsid w:val="003746C6"/>
    <w:rsid w:val="00375763"/>
    <w:rsid w:val="00375BEA"/>
    <w:rsid w:val="003768BF"/>
    <w:rsid w:val="00376CEC"/>
    <w:rsid w:val="00380758"/>
    <w:rsid w:val="003810B1"/>
    <w:rsid w:val="003815E5"/>
    <w:rsid w:val="00381E2B"/>
    <w:rsid w:val="003821A1"/>
    <w:rsid w:val="003838B4"/>
    <w:rsid w:val="00384029"/>
    <w:rsid w:val="00385BBD"/>
    <w:rsid w:val="00387929"/>
    <w:rsid w:val="0039027A"/>
    <w:rsid w:val="00390988"/>
    <w:rsid w:val="0039347E"/>
    <w:rsid w:val="00393D5B"/>
    <w:rsid w:val="0039460D"/>
    <w:rsid w:val="00394873"/>
    <w:rsid w:val="00394A1E"/>
    <w:rsid w:val="003968C7"/>
    <w:rsid w:val="003A2246"/>
    <w:rsid w:val="003A2658"/>
    <w:rsid w:val="003A4CF6"/>
    <w:rsid w:val="003A61F9"/>
    <w:rsid w:val="003A6975"/>
    <w:rsid w:val="003B0793"/>
    <w:rsid w:val="003B0D66"/>
    <w:rsid w:val="003B11BA"/>
    <w:rsid w:val="003B1208"/>
    <w:rsid w:val="003B1E88"/>
    <w:rsid w:val="003B3B7D"/>
    <w:rsid w:val="003B5E96"/>
    <w:rsid w:val="003B6792"/>
    <w:rsid w:val="003C0DF8"/>
    <w:rsid w:val="003C1D16"/>
    <w:rsid w:val="003C3668"/>
    <w:rsid w:val="003C394C"/>
    <w:rsid w:val="003C3F7B"/>
    <w:rsid w:val="003C4C21"/>
    <w:rsid w:val="003C5243"/>
    <w:rsid w:val="003C53ED"/>
    <w:rsid w:val="003D0B7E"/>
    <w:rsid w:val="003D4E0F"/>
    <w:rsid w:val="003D503E"/>
    <w:rsid w:val="003D5C0A"/>
    <w:rsid w:val="003E16E1"/>
    <w:rsid w:val="003E1871"/>
    <w:rsid w:val="003E3072"/>
    <w:rsid w:val="003E504D"/>
    <w:rsid w:val="003E52F7"/>
    <w:rsid w:val="003E6197"/>
    <w:rsid w:val="003E656A"/>
    <w:rsid w:val="003E78B7"/>
    <w:rsid w:val="003F0230"/>
    <w:rsid w:val="003F094C"/>
    <w:rsid w:val="003F3016"/>
    <w:rsid w:val="003F38EB"/>
    <w:rsid w:val="003F3AB2"/>
    <w:rsid w:val="003F76E5"/>
    <w:rsid w:val="003F7952"/>
    <w:rsid w:val="004012CF"/>
    <w:rsid w:val="004015EE"/>
    <w:rsid w:val="00402FF3"/>
    <w:rsid w:val="00403320"/>
    <w:rsid w:val="0040673A"/>
    <w:rsid w:val="004069EB"/>
    <w:rsid w:val="00410ACB"/>
    <w:rsid w:val="00411E6F"/>
    <w:rsid w:val="00412600"/>
    <w:rsid w:val="004150FE"/>
    <w:rsid w:val="00415E43"/>
    <w:rsid w:val="00415FC1"/>
    <w:rsid w:val="00421D09"/>
    <w:rsid w:val="00422ED2"/>
    <w:rsid w:val="00423213"/>
    <w:rsid w:val="0042416D"/>
    <w:rsid w:val="00424487"/>
    <w:rsid w:val="00424EA1"/>
    <w:rsid w:val="00430C39"/>
    <w:rsid w:val="00431AED"/>
    <w:rsid w:val="00435290"/>
    <w:rsid w:val="00436802"/>
    <w:rsid w:val="00437E68"/>
    <w:rsid w:val="00442E45"/>
    <w:rsid w:val="00443AD4"/>
    <w:rsid w:val="00443B72"/>
    <w:rsid w:val="0044438E"/>
    <w:rsid w:val="00445C0F"/>
    <w:rsid w:val="00446A26"/>
    <w:rsid w:val="00451448"/>
    <w:rsid w:val="004516EB"/>
    <w:rsid w:val="004529B6"/>
    <w:rsid w:val="00453DBD"/>
    <w:rsid w:val="00454699"/>
    <w:rsid w:val="00454CE6"/>
    <w:rsid w:val="00455463"/>
    <w:rsid w:val="00455C68"/>
    <w:rsid w:val="00456076"/>
    <w:rsid w:val="00457305"/>
    <w:rsid w:val="00457850"/>
    <w:rsid w:val="00457955"/>
    <w:rsid w:val="0046179C"/>
    <w:rsid w:val="00462881"/>
    <w:rsid w:val="00462DA6"/>
    <w:rsid w:val="004640F2"/>
    <w:rsid w:val="00467337"/>
    <w:rsid w:val="00467C17"/>
    <w:rsid w:val="00471D57"/>
    <w:rsid w:val="004730D9"/>
    <w:rsid w:val="00475345"/>
    <w:rsid w:val="00475F48"/>
    <w:rsid w:val="004765BB"/>
    <w:rsid w:val="00476790"/>
    <w:rsid w:val="004777ED"/>
    <w:rsid w:val="00477CC2"/>
    <w:rsid w:val="00477D47"/>
    <w:rsid w:val="00480C32"/>
    <w:rsid w:val="004814EA"/>
    <w:rsid w:val="0048180A"/>
    <w:rsid w:val="00481C7A"/>
    <w:rsid w:val="00487DB5"/>
    <w:rsid w:val="004906C8"/>
    <w:rsid w:val="00491877"/>
    <w:rsid w:val="00492BC7"/>
    <w:rsid w:val="004938E6"/>
    <w:rsid w:val="0049549B"/>
    <w:rsid w:val="004967E2"/>
    <w:rsid w:val="004975A8"/>
    <w:rsid w:val="004975F9"/>
    <w:rsid w:val="004A0517"/>
    <w:rsid w:val="004A114B"/>
    <w:rsid w:val="004A17F9"/>
    <w:rsid w:val="004A2363"/>
    <w:rsid w:val="004A290F"/>
    <w:rsid w:val="004A55D8"/>
    <w:rsid w:val="004A5FFD"/>
    <w:rsid w:val="004A6A62"/>
    <w:rsid w:val="004A7B7A"/>
    <w:rsid w:val="004A7CE2"/>
    <w:rsid w:val="004B031A"/>
    <w:rsid w:val="004B1236"/>
    <w:rsid w:val="004B1ACE"/>
    <w:rsid w:val="004B234F"/>
    <w:rsid w:val="004B34F6"/>
    <w:rsid w:val="004B353F"/>
    <w:rsid w:val="004B59BB"/>
    <w:rsid w:val="004B5CCC"/>
    <w:rsid w:val="004C117E"/>
    <w:rsid w:val="004C2845"/>
    <w:rsid w:val="004C3081"/>
    <w:rsid w:val="004C5149"/>
    <w:rsid w:val="004C7961"/>
    <w:rsid w:val="004D0658"/>
    <w:rsid w:val="004D08EB"/>
    <w:rsid w:val="004D16C3"/>
    <w:rsid w:val="004D3B15"/>
    <w:rsid w:val="004D54E3"/>
    <w:rsid w:val="004D6459"/>
    <w:rsid w:val="004D761E"/>
    <w:rsid w:val="004E1A3D"/>
    <w:rsid w:val="004E1A71"/>
    <w:rsid w:val="004E2371"/>
    <w:rsid w:val="004E3C3B"/>
    <w:rsid w:val="004E6BE9"/>
    <w:rsid w:val="004E754F"/>
    <w:rsid w:val="004E7A84"/>
    <w:rsid w:val="004F0538"/>
    <w:rsid w:val="004F17D6"/>
    <w:rsid w:val="004F2337"/>
    <w:rsid w:val="004F3024"/>
    <w:rsid w:val="004F33EA"/>
    <w:rsid w:val="004F4F45"/>
    <w:rsid w:val="005001FE"/>
    <w:rsid w:val="005020E9"/>
    <w:rsid w:val="00503655"/>
    <w:rsid w:val="00504967"/>
    <w:rsid w:val="00504BE3"/>
    <w:rsid w:val="00506F7D"/>
    <w:rsid w:val="00507065"/>
    <w:rsid w:val="005106F9"/>
    <w:rsid w:val="00510D77"/>
    <w:rsid w:val="0051144F"/>
    <w:rsid w:val="00511C91"/>
    <w:rsid w:val="005128DD"/>
    <w:rsid w:val="00513787"/>
    <w:rsid w:val="00513F18"/>
    <w:rsid w:val="00513FC4"/>
    <w:rsid w:val="00514207"/>
    <w:rsid w:val="005146B1"/>
    <w:rsid w:val="005149BE"/>
    <w:rsid w:val="00514E8D"/>
    <w:rsid w:val="00515090"/>
    <w:rsid w:val="005179E4"/>
    <w:rsid w:val="00520593"/>
    <w:rsid w:val="00521E57"/>
    <w:rsid w:val="005224DC"/>
    <w:rsid w:val="005230F0"/>
    <w:rsid w:val="005248D7"/>
    <w:rsid w:val="00525093"/>
    <w:rsid w:val="005305EA"/>
    <w:rsid w:val="00530E42"/>
    <w:rsid w:val="0053201A"/>
    <w:rsid w:val="0053652A"/>
    <w:rsid w:val="00536D71"/>
    <w:rsid w:val="005371E7"/>
    <w:rsid w:val="00537E4B"/>
    <w:rsid w:val="00540538"/>
    <w:rsid w:val="005419CC"/>
    <w:rsid w:val="00542664"/>
    <w:rsid w:val="00543933"/>
    <w:rsid w:val="00543E22"/>
    <w:rsid w:val="00544216"/>
    <w:rsid w:val="00544CF2"/>
    <w:rsid w:val="0054731A"/>
    <w:rsid w:val="00547B78"/>
    <w:rsid w:val="00551E8B"/>
    <w:rsid w:val="005520FE"/>
    <w:rsid w:val="0055263C"/>
    <w:rsid w:val="005528B9"/>
    <w:rsid w:val="00553A9A"/>
    <w:rsid w:val="0055472B"/>
    <w:rsid w:val="00555D9A"/>
    <w:rsid w:val="00556513"/>
    <w:rsid w:val="00557F13"/>
    <w:rsid w:val="00561ABC"/>
    <w:rsid w:val="00562653"/>
    <w:rsid w:val="00563CE8"/>
    <w:rsid w:val="00564AD9"/>
    <w:rsid w:val="005656D3"/>
    <w:rsid w:val="005662E2"/>
    <w:rsid w:val="005704D4"/>
    <w:rsid w:val="00571389"/>
    <w:rsid w:val="005733EB"/>
    <w:rsid w:val="005734C5"/>
    <w:rsid w:val="00573F5C"/>
    <w:rsid w:val="0057453A"/>
    <w:rsid w:val="00575268"/>
    <w:rsid w:val="00576D51"/>
    <w:rsid w:val="0057792B"/>
    <w:rsid w:val="00580802"/>
    <w:rsid w:val="00581960"/>
    <w:rsid w:val="00581A22"/>
    <w:rsid w:val="00585EC8"/>
    <w:rsid w:val="005860CB"/>
    <w:rsid w:val="005918F3"/>
    <w:rsid w:val="00592E65"/>
    <w:rsid w:val="00592EF9"/>
    <w:rsid w:val="00593E91"/>
    <w:rsid w:val="0059442D"/>
    <w:rsid w:val="00594D38"/>
    <w:rsid w:val="005951DA"/>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95E"/>
    <w:rsid w:val="005B5B70"/>
    <w:rsid w:val="005B5F05"/>
    <w:rsid w:val="005C06AA"/>
    <w:rsid w:val="005C17BF"/>
    <w:rsid w:val="005C329A"/>
    <w:rsid w:val="005C57BA"/>
    <w:rsid w:val="005C5860"/>
    <w:rsid w:val="005C66AF"/>
    <w:rsid w:val="005C6982"/>
    <w:rsid w:val="005C6B74"/>
    <w:rsid w:val="005C75F8"/>
    <w:rsid w:val="005C7AEA"/>
    <w:rsid w:val="005D08A0"/>
    <w:rsid w:val="005D125D"/>
    <w:rsid w:val="005D29BF"/>
    <w:rsid w:val="005D2B59"/>
    <w:rsid w:val="005D362F"/>
    <w:rsid w:val="005D370F"/>
    <w:rsid w:val="005D3E85"/>
    <w:rsid w:val="005D44D1"/>
    <w:rsid w:val="005D53D6"/>
    <w:rsid w:val="005E1B06"/>
    <w:rsid w:val="005E265D"/>
    <w:rsid w:val="005E3D7D"/>
    <w:rsid w:val="005E3F60"/>
    <w:rsid w:val="005E4D7C"/>
    <w:rsid w:val="005E4F53"/>
    <w:rsid w:val="005E5F6A"/>
    <w:rsid w:val="005F048E"/>
    <w:rsid w:val="005F1744"/>
    <w:rsid w:val="005F2047"/>
    <w:rsid w:val="005F2C76"/>
    <w:rsid w:val="005F57F0"/>
    <w:rsid w:val="00601010"/>
    <w:rsid w:val="006028C9"/>
    <w:rsid w:val="0060676C"/>
    <w:rsid w:val="00606B79"/>
    <w:rsid w:val="00606FC5"/>
    <w:rsid w:val="0060721D"/>
    <w:rsid w:val="0061042F"/>
    <w:rsid w:val="00613A70"/>
    <w:rsid w:val="00614EE0"/>
    <w:rsid w:val="006168E4"/>
    <w:rsid w:val="00621F47"/>
    <w:rsid w:val="00622359"/>
    <w:rsid w:val="0062421A"/>
    <w:rsid w:val="0062497C"/>
    <w:rsid w:val="00625200"/>
    <w:rsid w:val="006255AA"/>
    <w:rsid w:val="00630846"/>
    <w:rsid w:val="00631806"/>
    <w:rsid w:val="00636FD7"/>
    <w:rsid w:val="00637512"/>
    <w:rsid w:val="0064088E"/>
    <w:rsid w:val="00640EE4"/>
    <w:rsid w:val="006448CE"/>
    <w:rsid w:val="006456FA"/>
    <w:rsid w:val="00645BE7"/>
    <w:rsid w:val="006466F5"/>
    <w:rsid w:val="00646C24"/>
    <w:rsid w:val="00652BC5"/>
    <w:rsid w:val="00656060"/>
    <w:rsid w:val="00661753"/>
    <w:rsid w:val="0066216F"/>
    <w:rsid w:val="00662F1C"/>
    <w:rsid w:val="00663A16"/>
    <w:rsid w:val="00663C3F"/>
    <w:rsid w:val="00664B05"/>
    <w:rsid w:val="00664C1E"/>
    <w:rsid w:val="006654F6"/>
    <w:rsid w:val="00665BDE"/>
    <w:rsid w:val="00666CAF"/>
    <w:rsid w:val="00675390"/>
    <w:rsid w:val="00676CAA"/>
    <w:rsid w:val="006802CF"/>
    <w:rsid w:val="006827AB"/>
    <w:rsid w:val="006831E4"/>
    <w:rsid w:val="00683B62"/>
    <w:rsid w:val="006848B7"/>
    <w:rsid w:val="006868A7"/>
    <w:rsid w:val="00690791"/>
    <w:rsid w:val="006915EA"/>
    <w:rsid w:val="00694828"/>
    <w:rsid w:val="00695095"/>
    <w:rsid w:val="006A1B2A"/>
    <w:rsid w:val="006A3810"/>
    <w:rsid w:val="006A65EE"/>
    <w:rsid w:val="006A68B8"/>
    <w:rsid w:val="006A6B72"/>
    <w:rsid w:val="006A7CEB"/>
    <w:rsid w:val="006B1953"/>
    <w:rsid w:val="006B1BF1"/>
    <w:rsid w:val="006B20F0"/>
    <w:rsid w:val="006B2232"/>
    <w:rsid w:val="006B26E3"/>
    <w:rsid w:val="006B3085"/>
    <w:rsid w:val="006B69CF"/>
    <w:rsid w:val="006B7444"/>
    <w:rsid w:val="006C00DA"/>
    <w:rsid w:val="006C1157"/>
    <w:rsid w:val="006C1237"/>
    <w:rsid w:val="006C17FD"/>
    <w:rsid w:val="006C1884"/>
    <w:rsid w:val="006C28CA"/>
    <w:rsid w:val="006C350D"/>
    <w:rsid w:val="006C4A9C"/>
    <w:rsid w:val="006C5E56"/>
    <w:rsid w:val="006C66E4"/>
    <w:rsid w:val="006C7428"/>
    <w:rsid w:val="006D23FC"/>
    <w:rsid w:val="006D2665"/>
    <w:rsid w:val="006D643D"/>
    <w:rsid w:val="006E063C"/>
    <w:rsid w:val="006E0EA3"/>
    <w:rsid w:val="006E2A11"/>
    <w:rsid w:val="006E3851"/>
    <w:rsid w:val="006E53FF"/>
    <w:rsid w:val="006E7EEE"/>
    <w:rsid w:val="006F1167"/>
    <w:rsid w:val="006F4044"/>
    <w:rsid w:val="006F46DC"/>
    <w:rsid w:val="006F4CC6"/>
    <w:rsid w:val="006F6BBD"/>
    <w:rsid w:val="00701033"/>
    <w:rsid w:val="00701A3F"/>
    <w:rsid w:val="00701E4C"/>
    <w:rsid w:val="007028EB"/>
    <w:rsid w:val="00702A03"/>
    <w:rsid w:val="00703CCB"/>
    <w:rsid w:val="00704BD8"/>
    <w:rsid w:val="00704EFD"/>
    <w:rsid w:val="007051A0"/>
    <w:rsid w:val="00705B96"/>
    <w:rsid w:val="007078C8"/>
    <w:rsid w:val="00710005"/>
    <w:rsid w:val="00710FC7"/>
    <w:rsid w:val="00711764"/>
    <w:rsid w:val="00712E3A"/>
    <w:rsid w:val="00713CE6"/>
    <w:rsid w:val="007169EF"/>
    <w:rsid w:val="00717DB6"/>
    <w:rsid w:val="00721506"/>
    <w:rsid w:val="007216DB"/>
    <w:rsid w:val="0072323D"/>
    <w:rsid w:val="007246D3"/>
    <w:rsid w:val="00725F5A"/>
    <w:rsid w:val="007274EC"/>
    <w:rsid w:val="00727AD2"/>
    <w:rsid w:val="007326A5"/>
    <w:rsid w:val="00734262"/>
    <w:rsid w:val="00734816"/>
    <w:rsid w:val="00737175"/>
    <w:rsid w:val="00737605"/>
    <w:rsid w:val="007404D5"/>
    <w:rsid w:val="00740BDD"/>
    <w:rsid w:val="007417C8"/>
    <w:rsid w:val="00743FE4"/>
    <w:rsid w:val="00744287"/>
    <w:rsid w:val="00744EEF"/>
    <w:rsid w:val="00745444"/>
    <w:rsid w:val="00745D76"/>
    <w:rsid w:val="00747109"/>
    <w:rsid w:val="00747487"/>
    <w:rsid w:val="007505EB"/>
    <w:rsid w:val="00751B4B"/>
    <w:rsid w:val="00752A9A"/>
    <w:rsid w:val="00753B42"/>
    <w:rsid w:val="00754CAE"/>
    <w:rsid w:val="00760D70"/>
    <w:rsid w:val="0076241D"/>
    <w:rsid w:val="00763EE7"/>
    <w:rsid w:val="00764185"/>
    <w:rsid w:val="00764DB2"/>
    <w:rsid w:val="0076623B"/>
    <w:rsid w:val="00766EFD"/>
    <w:rsid w:val="00767E4B"/>
    <w:rsid w:val="007718AD"/>
    <w:rsid w:val="007721F5"/>
    <w:rsid w:val="007729BE"/>
    <w:rsid w:val="00773F54"/>
    <w:rsid w:val="007742A7"/>
    <w:rsid w:val="00777034"/>
    <w:rsid w:val="0078090A"/>
    <w:rsid w:val="0078350D"/>
    <w:rsid w:val="007851D5"/>
    <w:rsid w:val="0078766F"/>
    <w:rsid w:val="007930EC"/>
    <w:rsid w:val="00793CFD"/>
    <w:rsid w:val="00794589"/>
    <w:rsid w:val="0079486A"/>
    <w:rsid w:val="00794F80"/>
    <w:rsid w:val="00796DFD"/>
    <w:rsid w:val="007A00E9"/>
    <w:rsid w:val="007A0454"/>
    <w:rsid w:val="007A0AE8"/>
    <w:rsid w:val="007A0E44"/>
    <w:rsid w:val="007A1C9E"/>
    <w:rsid w:val="007A4CA1"/>
    <w:rsid w:val="007A5DFD"/>
    <w:rsid w:val="007A5F49"/>
    <w:rsid w:val="007B0398"/>
    <w:rsid w:val="007B2C77"/>
    <w:rsid w:val="007B2E78"/>
    <w:rsid w:val="007B5E84"/>
    <w:rsid w:val="007B6549"/>
    <w:rsid w:val="007C3F2F"/>
    <w:rsid w:val="007C7CDD"/>
    <w:rsid w:val="007D10BD"/>
    <w:rsid w:val="007D1A27"/>
    <w:rsid w:val="007D1B24"/>
    <w:rsid w:val="007D1F15"/>
    <w:rsid w:val="007D25B1"/>
    <w:rsid w:val="007D2878"/>
    <w:rsid w:val="007D3CD6"/>
    <w:rsid w:val="007D6FC3"/>
    <w:rsid w:val="007D703A"/>
    <w:rsid w:val="007D743F"/>
    <w:rsid w:val="007E0180"/>
    <w:rsid w:val="007E07B4"/>
    <w:rsid w:val="007E207F"/>
    <w:rsid w:val="007E319E"/>
    <w:rsid w:val="007E4FA1"/>
    <w:rsid w:val="007E7B07"/>
    <w:rsid w:val="007E7BAB"/>
    <w:rsid w:val="007E7DCE"/>
    <w:rsid w:val="007E7FA9"/>
    <w:rsid w:val="007F20AC"/>
    <w:rsid w:val="007F4BB2"/>
    <w:rsid w:val="007F6623"/>
    <w:rsid w:val="007F79E2"/>
    <w:rsid w:val="00802C56"/>
    <w:rsid w:val="008053CE"/>
    <w:rsid w:val="008056BC"/>
    <w:rsid w:val="00806EE9"/>
    <w:rsid w:val="00807750"/>
    <w:rsid w:val="00807E35"/>
    <w:rsid w:val="008106AC"/>
    <w:rsid w:val="00811205"/>
    <w:rsid w:val="00812AC9"/>
    <w:rsid w:val="00812C48"/>
    <w:rsid w:val="00814097"/>
    <w:rsid w:val="008146F9"/>
    <w:rsid w:val="00814727"/>
    <w:rsid w:val="00814D7C"/>
    <w:rsid w:val="00821413"/>
    <w:rsid w:val="008218CD"/>
    <w:rsid w:val="00821AEB"/>
    <w:rsid w:val="00821E26"/>
    <w:rsid w:val="00824DCD"/>
    <w:rsid w:val="0082634C"/>
    <w:rsid w:val="008266BB"/>
    <w:rsid w:val="00827964"/>
    <w:rsid w:val="008311A6"/>
    <w:rsid w:val="008327EA"/>
    <w:rsid w:val="00833E8A"/>
    <w:rsid w:val="008349CC"/>
    <w:rsid w:val="00834D2F"/>
    <w:rsid w:val="0083510D"/>
    <w:rsid w:val="008357C0"/>
    <w:rsid w:val="00836987"/>
    <w:rsid w:val="0083775B"/>
    <w:rsid w:val="00844009"/>
    <w:rsid w:val="00844569"/>
    <w:rsid w:val="00844CDE"/>
    <w:rsid w:val="00845083"/>
    <w:rsid w:val="0084574B"/>
    <w:rsid w:val="00847CAF"/>
    <w:rsid w:val="00847D23"/>
    <w:rsid w:val="00850860"/>
    <w:rsid w:val="008556FF"/>
    <w:rsid w:val="0085680C"/>
    <w:rsid w:val="00857106"/>
    <w:rsid w:val="00857765"/>
    <w:rsid w:val="00860250"/>
    <w:rsid w:val="00861770"/>
    <w:rsid w:val="00862AEE"/>
    <w:rsid w:val="00863327"/>
    <w:rsid w:val="00863A40"/>
    <w:rsid w:val="0086704E"/>
    <w:rsid w:val="00867B0E"/>
    <w:rsid w:val="00867F7E"/>
    <w:rsid w:val="00870B18"/>
    <w:rsid w:val="00870F44"/>
    <w:rsid w:val="00872ECB"/>
    <w:rsid w:val="0087456A"/>
    <w:rsid w:val="008763E4"/>
    <w:rsid w:val="008770FC"/>
    <w:rsid w:val="00877C8E"/>
    <w:rsid w:val="00884054"/>
    <w:rsid w:val="00885225"/>
    <w:rsid w:val="008861A4"/>
    <w:rsid w:val="00890B7A"/>
    <w:rsid w:val="00890C62"/>
    <w:rsid w:val="0089173B"/>
    <w:rsid w:val="0089319E"/>
    <w:rsid w:val="0089437B"/>
    <w:rsid w:val="008945F5"/>
    <w:rsid w:val="00895089"/>
    <w:rsid w:val="008951ED"/>
    <w:rsid w:val="0089761E"/>
    <w:rsid w:val="008977EE"/>
    <w:rsid w:val="008A0693"/>
    <w:rsid w:val="008A25E6"/>
    <w:rsid w:val="008A50A9"/>
    <w:rsid w:val="008A5928"/>
    <w:rsid w:val="008A75BE"/>
    <w:rsid w:val="008B0D6E"/>
    <w:rsid w:val="008B1AD9"/>
    <w:rsid w:val="008B1D2E"/>
    <w:rsid w:val="008B1FD5"/>
    <w:rsid w:val="008B2C60"/>
    <w:rsid w:val="008B4DF4"/>
    <w:rsid w:val="008B5971"/>
    <w:rsid w:val="008B6C58"/>
    <w:rsid w:val="008B70DC"/>
    <w:rsid w:val="008B7C54"/>
    <w:rsid w:val="008C08BE"/>
    <w:rsid w:val="008C229F"/>
    <w:rsid w:val="008C32A8"/>
    <w:rsid w:val="008C3445"/>
    <w:rsid w:val="008C366D"/>
    <w:rsid w:val="008C4993"/>
    <w:rsid w:val="008C4E94"/>
    <w:rsid w:val="008C5595"/>
    <w:rsid w:val="008C55A3"/>
    <w:rsid w:val="008C5AEB"/>
    <w:rsid w:val="008C7368"/>
    <w:rsid w:val="008D32F0"/>
    <w:rsid w:val="008D595F"/>
    <w:rsid w:val="008D7453"/>
    <w:rsid w:val="008D7E56"/>
    <w:rsid w:val="008E012F"/>
    <w:rsid w:val="008E2047"/>
    <w:rsid w:val="008E57DD"/>
    <w:rsid w:val="008E6375"/>
    <w:rsid w:val="008F010F"/>
    <w:rsid w:val="008F17A1"/>
    <w:rsid w:val="008F2158"/>
    <w:rsid w:val="008F3D79"/>
    <w:rsid w:val="008F4670"/>
    <w:rsid w:val="008F4C65"/>
    <w:rsid w:val="008F4FF0"/>
    <w:rsid w:val="008F5D20"/>
    <w:rsid w:val="008F7579"/>
    <w:rsid w:val="0090019F"/>
    <w:rsid w:val="009020B3"/>
    <w:rsid w:val="00902944"/>
    <w:rsid w:val="009041AF"/>
    <w:rsid w:val="00904FCB"/>
    <w:rsid w:val="00905422"/>
    <w:rsid w:val="009067B3"/>
    <w:rsid w:val="00906BD5"/>
    <w:rsid w:val="0090759E"/>
    <w:rsid w:val="009104D1"/>
    <w:rsid w:val="00911863"/>
    <w:rsid w:val="00913133"/>
    <w:rsid w:val="0091317A"/>
    <w:rsid w:val="009131C3"/>
    <w:rsid w:val="0091475B"/>
    <w:rsid w:val="00914DC8"/>
    <w:rsid w:val="00915DB9"/>
    <w:rsid w:val="0092120C"/>
    <w:rsid w:val="00921AC3"/>
    <w:rsid w:val="00921DB9"/>
    <w:rsid w:val="0092403D"/>
    <w:rsid w:val="00924E40"/>
    <w:rsid w:val="0092524A"/>
    <w:rsid w:val="00925E60"/>
    <w:rsid w:val="00926C36"/>
    <w:rsid w:val="009304CD"/>
    <w:rsid w:val="00933BEE"/>
    <w:rsid w:val="00934304"/>
    <w:rsid w:val="00934415"/>
    <w:rsid w:val="009402DB"/>
    <w:rsid w:val="00942E41"/>
    <w:rsid w:val="009440D8"/>
    <w:rsid w:val="009449B8"/>
    <w:rsid w:val="00944DC9"/>
    <w:rsid w:val="00944F1C"/>
    <w:rsid w:val="00945203"/>
    <w:rsid w:val="009454B4"/>
    <w:rsid w:val="009454E7"/>
    <w:rsid w:val="0094603F"/>
    <w:rsid w:val="00946F3D"/>
    <w:rsid w:val="0094756E"/>
    <w:rsid w:val="009478D8"/>
    <w:rsid w:val="00951F85"/>
    <w:rsid w:val="00952850"/>
    <w:rsid w:val="0095320D"/>
    <w:rsid w:val="009555DC"/>
    <w:rsid w:val="009611E0"/>
    <w:rsid w:val="00961302"/>
    <w:rsid w:val="0096200F"/>
    <w:rsid w:val="00962383"/>
    <w:rsid w:val="00963120"/>
    <w:rsid w:val="009645F8"/>
    <w:rsid w:val="0096478F"/>
    <w:rsid w:val="00965FEE"/>
    <w:rsid w:val="0096643B"/>
    <w:rsid w:val="009664A1"/>
    <w:rsid w:val="00966B7A"/>
    <w:rsid w:val="00967852"/>
    <w:rsid w:val="009706B5"/>
    <w:rsid w:val="009726B9"/>
    <w:rsid w:val="00972BDF"/>
    <w:rsid w:val="00972CF8"/>
    <w:rsid w:val="009732F5"/>
    <w:rsid w:val="00973AFB"/>
    <w:rsid w:val="00973F49"/>
    <w:rsid w:val="00981203"/>
    <w:rsid w:val="0098182D"/>
    <w:rsid w:val="00982A98"/>
    <w:rsid w:val="00983349"/>
    <w:rsid w:val="0098411C"/>
    <w:rsid w:val="009855E2"/>
    <w:rsid w:val="00987C03"/>
    <w:rsid w:val="00990E3D"/>
    <w:rsid w:val="00992977"/>
    <w:rsid w:val="00992B07"/>
    <w:rsid w:val="0099557F"/>
    <w:rsid w:val="009A148F"/>
    <w:rsid w:val="009A3511"/>
    <w:rsid w:val="009A4C4C"/>
    <w:rsid w:val="009A686F"/>
    <w:rsid w:val="009A7912"/>
    <w:rsid w:val="009B0094"/>
    <w:rsid w:val="009B2777"/>
    <w:rsid w:val="009B28E9"/>
    <w:rsid w:val="009B33A8"/>
    <w:rsid w:val="009B3487"/>
    <w:rsid w:val="009B390A"/>
    <w:rsid w:val="009B7C61"/>
    <w:rsid w:val="009C22B1"/>
    <w:rsid w:val="009C3677"/>
    <w:rsid w:val="009C3793"/>
    <w:rsid w:val="009C552E"/>
    <w:rsid w:val="009C62BD"/>
    <w:rsid w:val="009C68AC"/>
    <w:rsid w:val="009D26AD"/>
    <w:rsid w:val="009D341C"/>
    <w:rsid w:val="009D3C55"/>
    <w:rsid w:val="009D45BD"/>
    <w:rsid w:val="009D5261"/>
    <w:rsid w:val="009D76A3"/>
    <w:rsid w:val="009D7939"/>
    <w:rsid w:val="009E1411"/>
    <w:rsid w:val="009E19FC"/>
    <w:rsid w:val="009E52F2"/>
    <w:rsid w:val="009E70BE"/>
    <w:rsid w:val="009F1118"/>
    <w:rsid w:val="009F1287"/>
    <w:rsid w:val="009F25EB"/>
    <w:rsid w:val="009F2A10"/>
    <w:rsid w:val="009F333B"/>
    <w:rsid w:val="009F3C1F"/>
    <w:rsid w:val="009F614E"/>
    <w:rsid w:val="009F657D"/>
    <w:rsid w:val="009F6B17"/>
    <w:rsid w:val="009F762B"/>
    <w:rsid w:val="009F76BA"/>
    <w:rsid w:val="009F7E09"/>
    <w:rsid w:val="00A00136"/>
    <w:rsid w:val="00A00604"/>
    <w:rsid w:val="00A02047"/>
    <w:rsid w:val="00A02B9D"/>
    <w:rsid w:val="00A03502"/>
    <w:rsid w:val="00A035C0"/>
    <w:rsid w:val="00A036BE"/>
    <w:rsid w:val="00A0575E"/>
    <w:rsid w:val="00A068CE"/>
    <w:rsid w:val="00A06A16"/>
    <w:rsid w:val="00A10F77"/>
    <w:rsid w:val="00A12205"/>
    <w:rsid w:val="00A139AF"/>
    <w:rsid w:val="00A15ED9"/>
    <w:rsid w:val="00A16B9F"/>
    <w:rsid w:val="00A17BE7"/>
    <w:rsid w:val="00A20113"/>
    <w:rsid w:val="00A24AA9"/>
    <w:rsid w:val="00A24B74"/>
    <w:rsid w:val="00A26004"/>
    <w:rsid w:val="00A3248C"/>
    <w:rsid w:val="00A339E6"/>
    <w:rsid w:val="00A33EF8"/>
    <w:rsid w:val="00A34362"/>
    <w:rsid w:val="00A343D5"/>
    <w:rsid w:val="00A358E6"/>
    <w:rsid w:val="00A37C0F"/>
    <w:rsid w:val="00A409B6"/>
    <w:rsid w:val="00A40C24"/>
    <w:rsid w:val="00A40CCA"/>
    <w:rsid w:val="00A422B7"/>
    <w:rsid w:val="00A424E5"/>
    <w:rsid w:val="00A44291"/>
    <w:rsid w:val="00A452EB"/>
    <w:rsid w:val="00A453DC"/>
    <w:rsid w:val="00A46457"/>
    <w:rsid w:val="00A47E33"/>
    <w:rsid w:val="00A50182"/>
    <w:rsid w:val="00A50B14"/>
    <w:rsid w:val="00A51024"/>
    <w:rsid w:val="00A51109"/>
    <w:rsid w:val="00A51B3C"/>
    <w:rsid w:val="00A51F37"/>
    <w:rsid w:val="00A544DC"/>
    <w:rsid w:val="00A54E6E"/>
    <w:rsid w:val="00A55818"/>
    <w:rsid w:val="00A56153"/>
    <w:rsid w:val="00A56556"/>
    <w:rsid w:val="00A57056"/>
    <w:rsid w:val="00A5790A"/>
    <w:rsid w:val="00A625E2"/>
    <w:rsid w:val="00A63DC7"/>
    <w:rsid w:val="00A65B7E"/>
    <w:rsid w:val="00A70289"/>
    <w:rsid w:val="00A71DEC"/>
    <w:rsid w:val="00A72105"/>
    <w:rsid w:val="00A72465"/>
    <w:rsid w:val="00A75978"/>
    <w:rsid w:val="00A80C92"/>
    <w:rsid w:val="00A82461"/>
    <w:rsid w:val="00A84417"/>
    <w:rsid w:val="00A851D8"/>
    <w:rsid w:val="00A870C4"/>
    <w:rsid w:val="00A87326"/>
    <w:rsid w:val="00A915F4"/>
    <w:rsid w:val="00A94568"/>
    <w:rsid w:val="00A953BA"/>
    <w:rsid w:val="00A95799"/>
    <w:rsid w:val="00A95C19"/>
    <w:rsid w:val="00A96F9F"/>
    <w:rsid w:val="00A97139"/>
    <w:rsid w:val="00A977B0"/>
    <w:rsid w:val="00AA0675"/>
    <w:rsid w:val="00AA0848"/>
    <w:rsid w:val="00AA0AAF"/>
    <w:rsid w:val="00AA2C55"/>
    <w:rsid w:val="00AA30D4"/>
    <w:rsid w:val="00AA3C06"/>
    <w:rsid w:val="00AA56F6"/>
    <w:rsid w:val="00AA5D62"/>
    <w:rsid w:val="00AB034F"/>
    <w:rsid w:val="00AB0571"/>
    <w:rsid w:val="00AB0893"/>
    <w:rsid w:val="00AB1E84"/>
    <w:rsid w:val="00AB2BF2"/>
    <w:rsid w:val="00AB3710"/>
    <w:rsid w:val="00AB4B0F"/>
    <w:rsid w:val="00AB6C3B"/>
    <w:rsid w:val="00AB7F4A"/>
    <w:rsid w:val="00AC052B"/>
    <w:rsid w:val="00AC226E"/>
    <w:rsid w:val="00AC6EB2"/>
    <w:rsid w:val="00AC722C"/>
    <w:rsid w:val="00AC75C1"/>
    <w:rsid w:val="00AC7906"/>
    <w:rsid w:val="00AD1291"/>
    <w:rsid w:val="00AD134F"/>
    <w:rsid w:val="00AD18E2"/>
    <w:rsid w:val="00AD1F40"/>
    <w:rsid w:val="00AD301D"/>
    <w:rsid w:val="00AD3428"/>
    <w:rsid w:val="00AD3604"/>
    <w:rsid w:val="00AD3AA2"/>
    <w:rsid w:val="00AD43B8"/>
    <w:rsid w:val="00AD4B1A"/>
    <w:rsid w:val="00AD5295"/>
    <w:rsid w:val="00AD6387"/>
    <w:rsid w:val="00AE008F"/>
    <w:rsid w:val="00AE4896"/>
    <w:rsid w:val="00AF0161"/>
    <w:rsid w:val="00AF2A1F"/>
    <w:rsid w:val="00AF2D9B"/>
    <w:rsid w:val="00AF352C"/>
    <w:rsid w:val="00AF7D83"/>
    <w:rsid w:val="00B00628"/>
    <w:rsid w:val="00B011F5"/>
    <w:rsid w:val="00B0749B"/>
    <w:rsid w:val="00B10050"/>
    <w:rsid w:val="00B10A1E"/>
    <w:rsid w:val="00B11866"/>
    <w:rsid w:val="00B11E08"/>
    <w:rsid w:val="00B12FF9"/>
    <w:rsid w:val="00B14039"/>
    <w:rsid w:val="00B149FA"/>
    <w:rsid w:val="00B16A64"/>
    <w:rsid w:val="00B177F4"/>
    <w:rsid w:val="00B204AB"/>
    <w:rsid w:val="00B20A0B"/>
    <w:rsid w:val="00B22242"/>
    <w:rsid w:val="00B2232C"/>
    <w:rsid w:val="00B2330D"/>
    <w:rsid w:val="00B23384"/>
    <w:rsid w:val="00B25008"/>
    <w:rsid w:val="00B27F33"/>
    <w:rsid w:val="00B32CD3"/>
    <w:rsid w:val="00B34CED"/>
    <w:rsid w:val="00B35A93"/>
    <w:rsid w:val="00B3672D"/>
    <w:rsid w:val="00B37E9B"/>
    <w:rsid w:val="00B433C9"/>
    <w:rsid w:val="00B436EA"/>
    <w:rsid w:val="00B437D8"/>
    <w:rsid w:val="00B44ADE"/>
    <w:rsid w:val="00B46B42"/>
    <w:rsid w:val="00B4745C"/>
    <w:rsid w:val="00B5138F"/>
    <w:rsid w:val="00B52D3E"/>
    <w:rsid w:val="00B52E55"/>
    <w:rsid w:val="00B534F0"/>
    <w:rsid w:val="00B54500"/>
    <w:rsid w:val="00B54C62"/>
    <w:rsid w:val="00B56CAC"/>
    <w:rsid w:val="00B57980"/>
    <w:rsid w:val="00B601D4"/>
    <w:rsid w:val="00B60DA2"/>
    <w:rsid w:val="00B6166B"/>
    <w:rsid w:val="00B61955"/>
    <w:rsid w:val="00B61C39"/>
    <w:rsid w:val="00B622EF"/>
    <w:rsid w:val="00B63BC9"/>
    <w:rsid w:val="00B653BB"/>
    <w:rsid w:val="00B66458"/>
    <w:rsid w:val="00B66E86"/>
    <w:rsid w:val="00B67A20"/>
    <w:rsid w:val="00B710FE"/>
    <w:rsid w:val="00B71767"/>
    <w:rsid w:val="00B724E8"/>
    <w:rsid w:val="00B7280E"/>
    <w:rsid w:val="00B73FE9"/>
    <w:rsid w:val="00B7701B"/>
    <w:rsid w:val="00B87D50"/>
    <w:rsid w:val="00B9105B"/>
    <w:rsid w:val="00B91BCB"/>
    <w:rsid w:val="00B9223B"/>
    <w:rsid w:val="00B94AAC"/>
    <w:rsid w:val="00B94AE7"/>
    <w:rsid w:val="00B95239"/>
    <w:rsid w:val="00B953BD"/>
    <w:rsid w:val="00B95905"/>
    <w:rsid w:val="00B95E96"/>
    <w:rsid w:val="00B97286"/>
    <w:rsid w:val="00B97421"/>
    <w:rsid w:val="00BA2A94"/>
    <w:rsid w:val="00BA4D1F"/>
    <w:rsid w:val="00BA5339"/>
    <w:rsid w:val="00BA6226"/>
    <w:rsid w:val="00BA7AD1"/>
    <w:rsid w:val="00BB0F3F"/>
    <w:rsid w:val="00BB1091"/>
    <w:rsid w:val="00BB2250"/>
    <w:rsid w:val="00BB3132"/>
    <w:rsid w:val="00BB4F99"/>
    <w:rsid w:val="00BB5448"/>
    <w:rsid w:val="00BB68CA"/>
    <w:rsid w:val="00BB721B"/>
    <w:rsid w:val="00BC0FDD"/>
    <w:rsid w:val="00BC130D"/>
    <w:rsid w:val="00BC22E0"/>
    <w:rsid w:val="00BC2A46"/>
    <w:rsid w:val="00BC3FA4"/>
    <w:rsid w:val="00BC5BA0"/>
    <w:rsid w:val="00BD004A"/>
    <w:rsid w:val="00BD352C"/>
    <w:rsid w:val="00BD3723"/>
    <w:rsid w:val="00BD5023"/>
    <w:rsid w:val="00BD5133"/>
    <w:rsid w:val="00BD58AB"/>
    <w:rsid w:val="00BE28ED"/>
    <w:rsid w:val="00BE2E30"/>
    <w:rsid w:val="00BE3339"/>
    <w:rsid w:val="00BF1D3A"/>
    <w:rsid w:val="00C008B2"/>
    <w:rsid w:val="00C0130E"/>
    <w:rsid w:val="00C01ABC"/>
    <w:rsid w:val="00C01E1C"/>
    <w:rsid w:val="00C01F6B"/>
    <w:rsid w:val="00C02A84"/>
    <w:rsid w:val="00C055D0"/>
    <w:rsid w:val="00C07B2D"/>
    <w:rsid w:val="00C12209"/>
    <w:rsid w:val="00C135B2"/>
    <w:rsid w:val="00C14CD6"/>
    <w:rsid w:val="00C15C47"/>
    <w:rsid w:val="00C16927"/>
    <w:rsid w:val="00C16B5D"/>
    <w:rsid w:val="00C2082E"/>
    <w:rsid w:val="00C20835"/>
    <w:rsid w:val="00C22CC5"/>
    <w:rsid w:val="00C23BE8"/>
    <w:rsid w:val="00C24A09"/>
    <w:rsid w:val="00C25084"/>
    <w:rsid w:val="00C274BE"/>
    <w:rsid w:val="00C274C6"/>
    <w:rsid w:val="00C27A37"/>
    <w:rsid w:val="00C310B6"/>
    <w:rsid w:val="00C31311"/>
    <w:rsid w:val="00C321D9"/>
    <w:rsid w:val="00C3330D"/>
    <w:rsid w:val="00C34654"/>
    <w:rsid w:val="00C347FE"/>
    <w:rsid w:val="00C357BE"/>
    <w:rsid w:val="00C4006D"/>
    <w:rsid w:val="00C419E1"/>
    <w:rsid w:val="00C4530E"/>
    <w:rsid w:val="00C45C21"/>
    <w:rsid w:val="00C503EB"/>
    <w:rsid w:val="00C52786"/>
    <w:rsid w:val="00C53F93"/>
    <w:rsid w:val="00C56C44"/>
    <w:rsid w:val="00C57028"/>
    <w:rsid w:val="00C572BB"/>
    <w:rsid w:val="00C57645"/>
    <w:rsid w:val="00C604B3"/>
    <w:rsid w:val="00C6332C"/>
    <w:rsid w:val="00C651E5"/>
    <w:rsid w:val="00C6664B"/>
    <w:rsid w:val="00C6721D"/>
    <w:rsid w:val="00C677A9"/>
    <w:rsid w:val="00C678B3"/>
    <w:rsid w:val="00C70B4A"/>
    <w:rsid w:val="00C71CD1"/>
    <w:rsid w:val="00C73143"/>
    <w:rsid w:val="00C7710B"/>
    <w:rsid w:val="00C77685"/>
    <w:rsid w:val="00C77815"/>
    <w:rsid w:val="00C77977"/>
    <w:rsid w:val="00C77ABA"/>
    <w:rsid w:val="00C8085F"/>
    <w:rsid w:val="00C811E5"/>
    <w:rsid w:val="00C81AD4"/>
    <w:rsid w:val="00C821B6"/>
    <w:rsid w:val="00C83AF5"/>
    <w:rsid w:val="00C8471E"/>
    <w:rsid w:val="00C850CE"/>
    <w:rsid w:val="00C85378"/>
    <w:rsid w:val="00C86A22"/>
    <w:rsid w:val="00C90BE5"/>
    <w:rsid w:val="00C91B10"/>
    <w:rsid w:val="00C925E0"/>
    <w:rsid w:val="00C9271F"/>
    <w:rsid w:val="00C9297C"/>
    <w:rsid w:val="00C932F8"/>
    <w:rsid w:val="00C950C0"/>
    <w:rsid w:val="00C950D9"/>
    <w:rsid w:val="00C95A92"/>
    <w:rsid w:val="00C976C0"/>
    <w:rsid w:val="00CA2449"/>
    <w:rsid w:val="00CA4158"/>
    <w:rsid w:val="00CA5334"/>
    <w:rsid w:val="00CA5732"/>
    <w:rsid w:val="00CA6A85"/>
    <w:rsid w:val="00CA6FDA"/>
    <w:rsid w:val="00CB0886"/>
    <w:rsid w:val="00CB2CC0"/>
    <w:rsid w:val="00CB3B6F"/>
    <w:rsid w:val="00CB5099"/>
    <w:rsid w:val="00CC0C5F"/>
    <w:rsid w:val="00CC0D61"/>
    <w:rsid w:val="00CC2F3D"/>
    <w:rsid w:val="00CC3A2A"/>
    <w:rsid w:val="00CC4CF6"/>
    <w:rsid w:val="00CC51A7"/>
    <w:rsid w:val="00CC5FF3"/>
    <w:rsid w:val="00CC6072"/>
    <w:rsid w:val="00CC6C54"/>
    <w:rsid w:val="00CD1612"/>
    <w:rsid w:val="00CD170E"/>
    <w:rsid w:val="00CD262A"/>
    <w:rsid w:val="00CD365B"/>
    <w:rsid w:val="00CD4BFA"/>
    <w:rsid w:val="00CD4E49"/>
    <w:rsid w:val="00CD6620"/>
    <w:rsid w:val="00CE0E72"/>
    <w:rsid w:val="00CE2ADF"/>
    <w:rsid w:val="00CE367D"/>
    <w:rsid w:val="00CE3B78"/>
    <w:rsid w:val="00CE4289"/>
    <w:rsid w:val="00CE4560"/>
    <w:rsid w:val="00CE6C5D"/>
    <w:rsid w:val="00CE6D6A"/>
    <w:rsid w:val="00CF1C84"/>
    <w:rsid w:val="00CF1D7D"/>
    <w:rsid w:val="00CF45D3"/>
    <w:rsid w:val="00CF51F9"/>
    <w:rsid w:val="00CF6B6C"/>
    <w:rsid w:val="00CF7EA2"/>
    <w:rsid w:val="00D0159B"/>
    <w:rsid w:val="00D04204"/>
    <w:rsid w:val="00D042BB"/>
    <w:rsid w:val="00D05FAE"/>
    <w:rsid w:val="00D06CA0"/>
    <w:rsid w:val="00D0731B"/>
    <w:rsid w:val="00D115BB"/>
    <w:rsid w:val="00D116F3"/>
    <w:rsid w:val="00D11797"/>
    <w:rsid w:val="00D12C68"/>
    <w:rsid w:val="00D134FB"/>
    <w:rsid w:val="00D14FEC"/>
    <w:rsid w:val="00D15546"/>
    <w:rsid w:val="00D16C97"/>
    <w:rsid w:val="00D1766B"/>
    <w:rsid w:val="00D17789"/>
    <w:rsid w:val="00D21565"/>
    <w:rsid w:val="00D2277C"/>
    <w:rsid w:val="00D22F7D"/>
    <w:rsid w:val="00D257C6"/>
    <w:rsid w:val="00D25BEE"/>
    <w:rsid w:val="00D27079"/>
    <w:rsid w:val="00D2737E"/>
    <w:rsid w:val="00D274A9"/>
    <w:rsid w:val="00D302CF"/>
    <w:rsid w:val="00D30712"/>
    <w:rsid w:val="00D31397"/>
    <w:rsid w:val="00D31EFF"/>
    <w:rsid w:val="00D32644"/>
    <w:rsid w:val="00D33619"/>
    <w:rsid w:val="00D36C02"/>
    <w:rsid w:val="00D400F4"/>
    <w:rsid w:val="00D41CD2"/>
    <w:rsid w:val="00D43CF1"/>
    <w:rsid w:val="00D449AE"/>
    <w:rsid w:val="00D477C3"/>
    <w:rsid w:val="00D508EB"/>
    <w:rsid w:val="00D50F16"/>
    <w:rsid w:val="00D51B89"/>
    <w:rsid w:val="00D52AC7"/>
    <w:rsid w:val="00D533BD"/>
    <w:rsid w:val="00D54CA9"/>
    <w:rsid w:val="00D54D64"/>
    <w:rsid w:val="00D5567D"/>
    <w:rsid w:val="00D55E4A"/>
    <w:rsid w:val="00D55FBE"/>
    <w:rsid w:val="00D604FD"/>
    <w:rsid w:val="00D61241"/>
    <w:rsid w:val="00D6165D"/>
    <w:rsid w:val="00D6283C"/>
    <w:rsid w:val="00D6340F"/>
    <w:rsid w:val="00D6535E"/>
    <w:rsid w:val="00D654EC"/>
    <w:rsid w:val="00D6681B"/>
    <w:rsid w:val="00D66C0C"/>
    <w:rsid w:val="00D720DC"/>
    <w:rsid w:val="00D72D16"/>
    <w:rsid w:val="00D742B9"/>
    <w:rsid w:val="00D7492C"/>
    <w:rsid w:val="00D766CC"/>
    <w:rsid w:val="00D81029"/>
    <w:rsid w:val="00D812A2"/>
    <w:rsid w:val="00D8195B"/>
    <w:rsid w:val="00D821F8"/>
    <w:rsid w:val="00D832FA"/>
    <w:rsid w:val="00D848F9"/>
    <w:rsid w:val="00D84DDC"/>
    <w:rsid w:val="00D85695"/>
    <w:rsid w:val="00D857BA"/>
    <w:rsid w:val="00D8619F"/>
    <w:rsid w:val="00D86764"/>
    <w:rsid w:val="00D870AC"/>
    <w:rsid w:val="00D90AC8"/>
    <w:rsid w:val="00D90B92"/>
    <w:rsid w:val="00D92036"/>
    <w:rsid w:val="00D95611"/>
    <w:rsid w:val="00D97009"/>
    <w:rsid w:val="00DA0DF2"/>
    <w:rsid w:val="00DA10FB"/>
    <w:rsid w:val="00DA1152"/>
    <w:rsid w:val="00DA2157"/>
    <w:rsid w:val="00DA3D5F"/>
    <w:rsid w:val="00DA41D7"/>
    <w:rsid w:val="00DA494B"/>
    <w:rsid w:val="00DA58E1"/>
    <w:rsid w:val="00DA5B72"/>
    <w:rsid w:val="00DB0265"/>
    <w:rsid w:val="00DB0CE0"/>
    <w:rsid w:val="00DB4EE4"/>
    <w:rsid w:val="00DB5C0A"/>
    <w:rsid w:val="00DC0220"/>
    <w:rsid w:val="00DC0A85"/>
    <w:rsid w:val="00DC6B33"/>
    <w:rsid w:val="00DC6FF8"/>
    <w:rsid w:val="00DD01FC"/>
    <w:rsid w:val="00DD13E2"/>
    <w:rsid w:val="00DD435C"/>
    <w:rsid w:val="00DD4B8F"/>
    <w:rsid w:val="00DE47A1"/>
    <w:rsid w:val="00DE68E7"/>
    <w:rsid w:val="00DE7DCC"/>
    <w:rsid w:val="00DF003C"/>
    <w:rsid w:val="00DF0E8B"/>
    <w:rsid w:val="00DF0F8A"/>
    <w:rsid w:val="00DF137F"/>
    <w:rsid w:val="00DF2DF1"/>
    <w:rsid w:val="00DF4501"/>
    <w:rsid w:val="00DF5C75"/>
    <w:rsid w:val="00DF65E5"/>
    <w:rsid w:val="00DF6971"/>
    <w:rsid w:val="00DF78AE"/>
    <w:rsid w:val="00E00E78"/>
    <w:rsid w:val="00E0759A"/>
    <w:rsid w:val="00E076C1"/>
    <w:rsid w:val="00E0780B"/>
    <w:rsid w:val="00E11544"/>
    <w:rsid w:val="00E11E2E"/>
    <w:rsid w:val="00E1235F"/>
    <w:rsid w:val="00E13C83"/>
    <w:rsid w:val="00E15555"/>
    <w:rsid w:val="00E15B7D"/>
    <w:rsid w:val="00E23477"/>
    <w:rsid w:val="00E2408E"/>
    <w:rsid w:val="00E25A1A"/>
    <w:rsid w:val="00E27CDB"/>
    <w:rsid w:val="00E353C6"/>
    <w:rsid w:val="00E371EC"/>
    <w:rsid w:val="00E37B66"/>
    <w:rsid w:val="00E43116"/>
    <w:rsid w:val="00E444DA"/>
    <w:rsid w:val="00E45623"/>
    <w:rsid w:val="00E50179"/>
    <w:rsid w:val="00E50F38"/>
    <w:rsid w:val="00E51A48"/>
    <w:rsid w:val="00E51ACE"/>
    <w:rsid w:val="00E53D3D"/>
    <w:rsid w:val="00E550AA"/>
    <w:rsid w:val="00E571F8"/>
    <w:rsid w:val="00E57E5A"/>
    <w:rsid w:val="00E601C5"/>
    <w:rsid w:val="00E6173D"/>
    <w:rsid w:val="00E6369C"/>
    <w:rsid w:val="00E63C1D"/>
    <w:rsid w:val="00E64F0A"/>
    <w:rsid w:val="00E67668"/>
    <w:rsid w:val="00E70AEE"/>
    <w:rsid w:val="00E7107E"/>
    <w:rsid w:val="00E71C93"/>
    <w:rsid w:val="00E725D5"/>
    <w:rsid w:val="00E72AE3"/>
    <w:rsid w:val="00E73937"/>
    <w:rsid w:val="00E73B51"/>
    <w:rsid w:val="00E76B98"/>
    <w:rsid w:val="00E76D0D"/>
    <w:rsid w:val="00E8151C"/>
    <w:rsid w:val="00E81A88"/>
    <w:rsid w:val="00E81E9C"/>
    <w:rsid w:val="00E8255A"/>
    <w:rsid w:val="00E82E15"/>
    <w:rsid w:val="00E83A79"/>
    <w:rsid w:val="00E83FE9"/>
    <w:rsid w:val="00E84151"/>
    <w:rsid w:val="00E860CE"/>
    <w:rsid w:val="00E86CD6"/>
    <w:rsid w:val="00E86FA6"/>
    <w:rsid w:val="00E91117"/>
    <w:rsid w:val="00E91409"/>
    <w:rsid w:val="00E91D17"/>
    <w:rsid w:val="00E91EED"/>
    <w:rsid w:val="00E936FF"/>
    <w:rsid w:val="00E939C8"/>
    <w:rsid w:val="00E93A33"/>
    <w:rsid w:val="00E93B6B"/>
    <w:rsid w:val="00E94308"/>
    <w:rsid w:val="00E9465C"/>
    <w:rsid w:val="00E96C74"/>
    <w:rsid w:val="00EA1F89"/>
    <w:rsid w:val="00EA2512"/>
    <w:rsid w:val="00EA5177"/>
    <w:rsid w:val="00EA5C19"/>
    <w:rsid w:val="00EA5DD1"/>
    <w:rsid w:val="00EA6C0E"/>
    <w:rsid w:val="00EA7FEF"/>
    <w:rsid w:val="00EB102D"/>
    <w:rsid w:val="00EB117B"/>
    <w:rsid w:val="00EB2BEB"/>
    <w:rsid w:val="00EB40D6"/>
    <w:rsid w:val="00EB4222"/>
    <w:rsid w:val="00EB5F75"/>
    <w:rsid w:val="00EB79CD"/>
    <w:rsid w:val="00EC2F75"/>
    <w:rsid w:val="00EC52A5"/>
    <w:rsid w:val="00ED4C91"/>
    <w:rsid w:val="00ED5985"/>
    <w:rsid w:val="00EE0648"/>
    <w:rsid w:val="00EE079C"/>
    <w:rsid w:val="00EE0F2E"/>
    <w:rsid w:val="00EE1868"/>
    <w:rsid w:val="00EE2610"/>
    <w:rsid w:val="00EE2A41"/>
    <w:rsid w:val="00EE354B"/>
    <w:rsid w:val="00EE3C1D"/>
    <w:rsid w:val="00EE4C43"/>
    <w:rsid w:val="00EE5F57"/>
    <w:rsid w:val="00EE6EC2"/>
    <w:rsid w:val="00EF0144"/>
    <w:rsid w:val="00EF036B"/>
    <w:rsid w:val="00EF09FB"/>
    <w:rsid w:val="00EF102E"/>
    <w:rsid w:val="00EF107D"/>
    <w:rsid w:val="00EF1553"/>
    <w:rsid w:val="00EF1925"/>
    <w:rsid w:val="00EF1FAF"/>
    <w:rsid w:val="00EF2489"/>
    <w:rsid w:val="00EF4EF0"/>
    <w:rsid w:val="00EF697A"/>
    <w:rsid w:val="00F0128E"/>
    <w:rsid w:val="00F02923"/>
    <w:rsid w:val="00F0351B"/>
    <w:rsid w:val="00F048D7"/>
    <w:rsid w:val="00F06472"/>
    <w:rsid w:val="00F0754D"/>
    <w:rsid w:val="00F10D6B"/>
    <w:rsid w:val="00F123C0"/>
    <w:rsid w:val="00F13254"/>
    <w:rsid w:val="00F144DF"/>
    <w:rsid w:val="00F1465C"/>
    <w:rsid w:val="00F177B1"/>
    <w:rsid w:val="00F22566"/>
    <w:rsid w:val="00F226B2"/>
    <w:rsid w:val="00F226DB"/>
    <w:rsid w:val="00F22963"/>
    <w:rsid w:val="00F22BA4"/>
    <w:rsid w:val="00F232C2"/>
    <w:rsid w:val="00F24599"/>
    <w:rsid w:val="00F278FA"/>
    <w:rsid w:val="00F30F82"/>
    <w:rsid w:val="00F31FEE"/>
    <w:rsid w:val="00F342B2"/>
    <w:rsid w:val="00F367F2"/>
    <w:rsid w:val="00F370A2"/>
    <w:rsid w:val="00F403EA"/>
    <w:rsid w:val="00F407C8"/>
    <w:rsid w:val="00F42452"/>
    <w:rsid w:val="00F42753"/>
    <w:rsid w:val="00F42E10"/>
    <w:rsid w:val="00F440D8"/>
    <w:rsid w:val="00F44A7B"/>
    <w:rsid w:val="00F44FFA"/>
    <w:rsid w:val="00F45B6F"/>
    <w:rsid w:val="00F46BBF"/>
    <w:rsid w:val="00F510DB"/>
    <w:rsid w:val="00F516E3"/>
    <w:rsid w:val="00F53720"/>
    <w:rsid w:val="00F5627B"/>
    <w:rsid w:val="00F567CC"/>
    <w:rsid w:val="00F5724D"/>
    <w:rsid w:val="00F6021E"/>
    <w:rsid w:val="00F60AB3"/>
    <w:rsid w:val="00F61E57"/>
    <w:rsid w:val="00F62329"/>
    <w:rsid w:val="00F635AC"/>
    <w:rsid w:val="00F63ACC"/>
    <w:rsid w:val="00F65A74"/>
    <w:rsid w:val="00F71EE5"/>
    <w:rsid w:val="00F727B0"/>
    <w:rsid w:val="00F72A12"/>
    <w:rsid w:val="00F76A74"/>
    <w:rsid w:val="00F81124"/>
    <w:rsid w:val="00F816C6"/>
    <w:rsid w:val="00F817C5"/>
    <w:rsid w:val="00F841CB"/>
    <w:rsid w:val="00F84FF3"/>
    <w:rsid w:val="00F853E8"/>
    <w:rsid w:val="00F858D5"/>
    <w:rsid w:val="00F909A9"/>
    <w:rsid w:val="00F919F5"/>
    <w:rsid w:val="00F91AEE"/>
    <w:rsid w:val="00F96B3A"/>
    <w:rsid w:val="00F97806"/>
    <w:rsid w:val="00F979AF"/>
    <w:rsid w:val="00F97C07"/>
    <w:rsid w:val="00FA047C"/>
    <w:rsid w:val="00FA19D2"/>
    <w:rsid w:val="00FA2545"/>
    <w:rsid w:val="00FA2625"/>
    <w:rsid w:val="00FA6BFB"/>
    <w:rsid w:val="00FA7EF6"/>
    <w:rsid w:val="00FB22ED"/>
    <w:rsid w:val="00FB2524"/>
    <w:rsid w:val="00FB4AAD"/>
    <w:rsid w:val="00FB4E3D"/>
    <w:rsid w:val="00FB5EBB"/>
    <w:rsid w:val="00FB5F2A"/>
    <w:rsid w:val="00FB680E"/>
    <w:rsid w:val="00FB6CF8"/>
    <w:rsid w:val="00FC0B7C"/>
    <w:rsid w:val="00FC16E9"/>
    <w:rsid w:val="00FC279C"/>
    <w:rsid w:val="00FC45DE"/>
    <w:rsid w:val="00FC48CB"/>
    <w:rsid w:val="00FC4F9B"/>
    <w:rsid w:val="00FC59F0"/>
    <w:rsid w:val="00FC626B"/>
    <w:rsid w:val="00FD058E"/>
    <w:rsid w:val="00FD0B6D"/>
    <w:rsid w:val="00FD2DEC"/>
    <w:rsid w:val="00FD40CE"/>
    <w:rsid w:val="00FD4599"/>
    <w:rsid w:val="00FD4784"/>
    <w:rsid w:val="00FD51A0"/>
    <w:rsid w:val="00FD65FE"/>
    <w:rsid w:val="00FD7050"/>
    <w:rsid w:val="00FD74EB"/>
    <w:rsid w:val="00FE009C"/>
    <w:rsid w:val="00FE01E5"/>
    <w:rsid w:val="00FE214F"/>
    <w:rsid w:val="00FE30F4"/>
    <w:rsid w:val="00FE3579"/>
    <w:rsid w:val="00FE3662"/>
    <w:rsid w:val="00FE3DA3"/>
    <w:rsid w:val="00FE4094"/>
    <w:rsid w:val="00FE4698"/>
    <w:rsid w:val="00FE6BC1"/>
    <w:rsid w:val="00FE73F0"/>
    <w:rsid w:val="00FF1082"/>
    <w:rsid w:val="00FF146B"/>
    <w:rsid w:val="00FF3652"/>
    <w:rsid w:val="00FF421A"/>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CitasINFOEM">
    <w:name w:val="Citas INFOEM"/>
    <w:basedOn w:val="Normal"/>
    <w:qFormat/>
    <w:rsid w:val="0007739D"/>
    <w:pPr>
      <w:spacing w:before="240" w:line="360" w:lineRule="auto"/>
      <w:ind w:left="851" w:right="851"/>
      <w:jc w:val="both"/>
    </w:pPr>
    <w:rPr>
      <w:rFonts w:ascii="Palatino Linotype" w:eastAsia="Times New Roman" w:hAnsi="Palatino Linotype" w:cs="Times New Roman"/>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95487261">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35457097">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0346583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le.rae.es/notorio"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17494-3232-4148-9AC0-84BD9C102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34</Pages>
  <Words>6453</Words>
  <Characters>35495</Characters>
  <Application>Microsoft Office Word</Application>
  <DocSecurity>0</DocSecurity>
  <Lines>295</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cp:revision>
  <cp:lastPrinted>2026-06-18T15:08:00Z</cp:lastPrinted>
  <dcterms:created xsi:type="dcterms:W3CDTF">2026-06-09T19:42:00Z</dcterms:created>
  <dcterms:modified xsi:type="dcterms:W3CDTF">2026-06-23T19:07:00Z</dcterms:modified>
</cp:coreProperties>
</file>