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1B1" w:rsidRPr="00A90BE6" w:rsidRDefault="005D2BDF">
      <w:pPr>
        <w:spacing w:line="360" w:lineRule="auto"/>
        <w:ind w:right="-28"/>
        <w:jc w:val="both"/>
        <w:rPr>
          <w:rFonts w:ascii="Palatino Linotype" w:eastAsia="Palatino Linotype" w:hAnsi="Palatino Linotype" w:cs="Arial"/>
        </w:rPr>
      </w:pPr>
      <w:bookmarkStart w:id="0" w:name="_GoBack"/>
      <w:bookmarkEnd w:id="0"/>
      <w:r w:rsidRPr="00A90BE6">
        <w:rPr>
          <w:rFonts w:ascii="Palatino Linotype" w:eastAsia="Palatino Linotype" w:hAnsi="Palatino Linotype" w:cs="Arial"/>
        </w:rPr>
        <w:t>Resolución del Pleno del Instituto de Transparencia, Acceso a la Información Pública y Protección de Datos Personales del Estado de México y Municipios, con domicilio en Metepec, Estado de México; de</w:t>
      </w:r>
      <w:r w:rsidR="00A90BE6">
        <w:rPr>
          <w:rFonts w:ascii="Palatino Linotype" w:eastAsia="Palatino Linotype" w:hAnsi="Palatino Linotype" w:cs="Arial"/>
        </w:rPr>
        <w:t xml:space="preserve"> fecha</w:t>
      </w:r>
      <w:r w:rsidRPr="00A90BE6">
        <w:rPr>
          <w:rFonts w:ascii="Palatino Linotype" w:eastAsia="Palatino Linotype" w:hAnsi="Palatino Linotype" w:cs="Arial"/>
        </w:rPr>
        <w:t xml:space="preserve"> </w:t>
      </w:r>
      <w:r w:rsidR="00CA55DB" w:rsidRPr="00A90BE6">
        <w:rPr>
          <w:rFonts w:ascii="Palatino Linotype" w:eastAsia="Palatino Linotype" w:hAnsi="Palatino Linotype" w:cs="Arial"/>
        </w:rPr>
        <w:t xml:space="preserve">siete </w:t>
      </w:r>
      <w:r w:rsidR="00A90BE6">
        <w:rPr>
          <w:rFonts w:ascii="Palatino Linotype" w:eastAsia="Palatino Linotype" w:hAnsi="Palatino Linotype" w:cs="Arial"/>
        </w:rPr>
        <w:t xml:space="preserve">(07) </w:t>
      </w:r>
      <w:r w:rsidR="00CA55DB" w:rsidRPr="00A90BE6">
        <w:rPr>
          <w:rFonts w:ascii="Palatino Linotype" w:eastAsia="Palatino Linotype" w:hAnsi="Palatino Linotype" w:cs="Arial"/>
        </w:rPr>
        <w:t>de mayo de dos mil veintiséis</w:t>
      </w:r>
      <w:r w:rsidRPr="00A90BE6">
        <w:rPr>
          <w:rFonts w:ascii="Palatino Linotype" w:eastAsia="Palatino Linotype" w:hAnsi="Palatino Linotype" w:cs="Arial"/>
        </w:rPr>
        <w:t>.</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5D2BDF">
      <w:pPr>
        <w:spacing w:line="360" w:lineRule="auto"/>
        <w:ind w:right="-28"/>
        <w:jc w:val="both"/>
        <w:rPr>
          <w:rFonts w:ascii="Palatino Linotype" w:eastAsia="Palatino Linotype" w:hAnsi="Palatino Linotype" w:cs="Arial"/>
          <w:b/>
        </w:rPr>
      </w:pPr>
      <w:r w:rsidRPr="00A90BE6">
        <w:rPr>
          <w:rFonts w:ascii="Palatino Linotype" w:eastAsia="Palatino Linotype" w:hAnsi="Palatino Linotype" w:cs="Arial"/>
          <w:b/>
        </w:rPr>
        <w:t>VISTO</w:t>
      </w:r>
      <w:r w:rsidRPr="00A90BE6">
        <w:rPr>
          <w:rFonts w:ascii="Palatino Linotype" w:eastAsia="Palatino Linotype" w:hAnsi="Palatino Linotype" w:cs="Arial"/>
        </w:rPr>
        <w:t xml:space="preserve"> el expediente electrónico formado con motivo del recurso de revisión </w:t>
      </w:r>
      <w:r w:rsidR="00A1387A" w:rsidRPr="00A90BE6">
        <w:rPr>
          <w:rFonts w:ascii="Palatino Linotype" w:eastAsia="Palatino Linotype" w:hAnsi="Palatino Linotype" w:cs="Arial"/>
          <w:b/>
        </w:rPr>
        <w:t xml:space="preserve"> </w:t>
      </w:r>
      <w:r w:rsidR="00A73228" w:rsidRPr="00A90BE6">
        <w:rPr>
          <w:rFonts w:ascii="Palatino Linotype" w:eastAsia="Palatino Linotype" w:hAnsi="Palatino Linotype" w:cs="Arial"/>
          <w:b/>
        </w:rPr>
        <w:t>00638/INFOEM/IP/RR/2026, 024</w:t>
      </w:r>
      <w:r w:rsidR="00435C26" w:rsidRPr="00A90BE6">
        <w:rPr>
          <w:rFonts w:ascii="Palatino Linotype" w:eastAsia="Palatino Linotype" w:hAnsi="Palatino Linotype" w:cs="Arial"/>
          <w:b/>
        </w:rPr>
        <w:t>48/INFOEM/IP/RR/2026</w:t>
      </w:r>
      <w:r w:rsidR="003B2F30" w:rsidRPr="00A90BE6">
        <w:rPr>
          <w:rFonts w:ascii="Palatino Linotype" w:eastAsia="Palatino Linotype" w:hAnsi="Palatino Linotype" w:cs="Arial"/>
          <w:b/>
        </w:rPr>
        <w:t xml:space="preserve">, </w:t>
      </w:r>
      <w:r w:rsidR="00435C26" w:rsidRPr="00A90BE6">
        <w:rPr>
          <w:rFonts w:ascii="Palatino Linotype" w:eastAsia="Palatino Linotype" w:hAnsi="Palatino Linotype" w:cs="Arial"/>
          <w:b/>
        </w:rPr>
        <w:t>02453/INFOEM/IP/RR/2026</w:t>
      </w:r>
      <w:r w:rsidR="003B2F30" w:rsidRPr="00A90BE6">
        <w:rPr>
          <w:rFonts w:ascii="Palatino Linotype" w:eastAsia="Palatino Linotype" w:hAnsi="Palatino Linotype" w:cs="Arial"/>
          <w:b/>
        </w:rPr>
        <w:t>, 0</w:t>
      </w:r>
      <w:r w:rsidR="00435C26" w:rsidRPr="00A90BE6">
        <w:rPr>
          <w:rFonts w:ascii="Palatino Linotype" w:eastAsia="Palatino Linotype" w:hAnsi="Palatino Linotype" w:cs="Arial"/>
          <w:b/>
        </w:rPr>
        <w:t>2768/INFOEM/IP/RR/2026</w:t>
      </w:r>
      <w:r w:rsidR="003B2F30" w:rsidRPr="00A90BE6">
        <w:rPr>
          <w:rFonts w:ascii="Palatino Linotype" w:eastAsia="Palatino Linotype" w:hAnsi="Palatino Linotype" w:cs="Arial"/>
          <w:b/>
        </w:rPr>
        <w:t>, 0</w:t>
      </w:r>
      <w:r w:rsidR="00435C26" w:rsidRPr="00A90BE6">
        <w:rPr>
          <w:rFonts w:ascii="Palatino Linotype" w:eastAsia="Palatino Linotype" w:hAnsi="Palatino Linotype" w:cs="Arial"/>
          <w:b/>
        </w:rPr>
        <w:t>2773/INFOEM/IP/RR/2026</w:t>
      </w:r>
      <w:r w:rsidR="003B2F30" w:rsidRPr="00A90BE6">
        <w:rPr>
          <w:rFonts w:ascii="Palatino Linotype" w:eastAsia="Palatino Linotype" w:hAnsi="Palatino Linotype" w:cs="Arial"/>
          <w:b/>
        </w:rPr>
        <w:t xml:space="preserve">, </w:t>
      </w:r>
      <w:r w:rsidR="00435C26" w:rsidRPr="00A90BE6">
        <w:rPr>
          <w:rFonts w:ascii="Palatino Linotype" w:eastAsia="Palatino Linotype" w:hAnsi="Palatino Linotype" w:cs="Arial"/>
          <w:b/>
        </w:rPr>
        <w:t>2778/INFOEM/IP/RR/2026</w:t>
      </w:r>
      <w:r w:rsidR="003B2F30" w:rsidRPr="00A90BE6">
        <w:rPr>
          <w:rFonts w:ascii="Palatino Linotype" w:eastAsia="Palatino Linotype" w:hAnsi="Palatino Linotype" w:cs="Arial"/>
          <w:b/>
        </w:rPr>
        <w:t xml:space="preserve">, </w:t>
      </w:r>
      <w:r w:rsidR="00780643" w:rsidRPr="00A90BE6">
        <w:rPr>
          <w:rFonts w:ascii="Palatino Linotype" w:eastAsia="Palatino Linotype" w:hAnsi="Palatino Linotype" w:cs="Arial"/>
          <w:b/>
        </w:rPr>
        <w:t>0</w:t>
      </w:r>
      <w:r w:rsidR="00435C26" w:rsidRPr="00A90BE6">
        <w:rPr>
          <w:rFonts w:ascii="Palatino Linotype" w:eastAsia="Palatino Linotype" w:hAnsi="Palatino Linotype" w:cs="Arial"/>
          <w:b/>
        </w:rPr>
        <w:t>2783</w:t>
      </w:r>
      <w:r w:rsidR="00063D96" w:rsidRPr="00A90BE6">
        <w:rPr>
          <w:rFonts w:ascii="Palatino Linotype" w:eastAsia="Palatino Linotype" w:hAnsi="Palatino Linotype" w:cs="Arial"/>
          <w:b/>
        </w:rPr>
        <w:t>/</w:t>
      </w:r>
      <w:r w:rsidR="003B2F30" w:rsidRPr="00A90BE6">
        <w:rPr>
          <w:rFonts w:ascii="Palatino Linotype" w:eastAsia="Palatino Linotype" w:hAnsi="Palatino Linotype" w:cs="Arial"/>
          <w:b/>
        </w:rPr>
        <w:t>INFOEM/IP/RR/</w:t>
      </w:r>
      <w:r w:rsidR="00435C26" w:rsidRPr="00A90BE6">
        <w:rPr>
          <w:rFonts w:ascii="Palatino Linotype" w:eastAsia="Palatino Linotype" w:hAnsi="Palatino Linotype" w:cs="Arial"/>
          <w:b/>
        </w:rPr>
        <w:t>2026</w:t>
      </w:r>
      <w:r w:rsidR="003B2F30" w:rsidRPr="00A90BE6">
        <w:rPr>
          <w:rFonts w:ascii="Palatino Linotype" w:eastAsia="Palatino Linotype" w:hAnsi="Palatino Linotype" w:cs="Arial"/>
          <w:b/>
        </w:rPr>
        <w:t>, 0</w:t>
      </w:r>
      <w:r w:rsidR="00435C26" w:rsidRPr="00A90BE6">
        <w:rPr>
          <w:rFonts w:ascii="Palatino Linotype" w:eastAsia="Palatino Linotype" w:hAnsi="Palatino Linotype" w:cs="Arial"/>
          <w:b/>
        </w:rPr>
        <w:t>2788/INFOEM/IP/RR/2026</w:t>
      </w:r>
      <w:r w:rsidR="003B2F30" w:rsidRPr="00A90BE6">
        <w:rPr>
          <w:rFonts w:ascii="Palatino Linotype" w:eastAsia="Palatino Linotype" w:hAnsi="Palatino Linotype" w:cs="Arial"/>
          <w:b/>
        </w:rPr>
        <w:t>, 0</w:t>
      </w:r>
      <w:r w:rsidR="00435C26" w:rsidRPr="00A90BE6">
        <w:rPr>
          <w:rFonts w:ascii="Palatino Linotype" w:eastAsia="Palatino Linotype" w:hAnsi="Palatino Linotype" w:cs="Arial"/>
          <w:b/>
        </w:rPr>
        <w:t>2793</w:t>
      </w:r>
      <w:r w:rsidR="003B2F30" w:rsidRPr="00A90BE6">
        <w:rPr>
          <w:rFonts w:ascii="Palatino Linotype" w:eastAsia="Palatino Linotype" w:hAnsi="Palatino Linotype" w:cs="Arial"/>
          <w:b/>
        </w:rPr>
        <w:t>/INFOEM/IP/RR</w:t>
      </w:r>
      <w:r w:rsidR="00435C26" w:rsidRPr="00A90BE6">
        <w:rPr>
          <w:rFonts w:ascii="Palatino Linotype" w:eastAsia="Palatino Linotype" w:hAnsi="Palatino Linotype" w:cs="Arial"/>
          <w:b/>
        </w:rPr>
        <w:t xml:space="preserve">/2026 y 02798/INFOEM/IP/RR/2026 </w:t>
      </w:r>
      <w:r w:rsidRPr="00A90BE6">
        <w:rPr>
          <w:rFonts w:ascii="Palatino Linotype" w:eastAsia="Palatino Linotype" w:hAnsi="Palatino Linotype" w:cs="Arial"/>
          <w:b/>
        </w:rPr>
        <w:t xml:space="preserve">acumulados, </w:t>
      </w:r>
      <w:r w:rsidRPr="00A90BE6">
        <w:rPr>
          <w:rFonts w:ascii="Palatino Linotype" w:eastAsia="Palatino Linotype" w:hAnsi="Palatino Linotype" w:cs="Arial"/>
        </w:rPr>
        <w:t xml:space="preserve">promovidos por </w:t>
      </w:r>
      <w:r w:rsidRPr="00A90BE6">
        <w:rPr>
          <w:rFonts w:ascii="Palatino Linotype" w:eastAsia="Palatino Linotype" w:hAnsi="Palatino Linotype" w:cs="Arial"/>
          <w:b/>
        </w:rPr>
        <w:t xml:space="preserve">un usuario que no proporcionó nombre, </w:t>
      </w:r>
      <w:r w:rsidRPr="00A90BE6">
        <w:rPr>
          <w:rFonts w:ascii="Palatino Linotype" w:eastAsia="Palatino Linotype" w:hAnsi="Palatino Linotype" w:cs="Arial"/>
        </w:rPr>
        <w:t>a quien en lo sucesivo se le denominará</w:t>
      </w:r>
      <w:r w:rsidRPr="00A90BE6">
        <w:rPr>
          <w:rFonts w:ascii="Palatino Linotype" w:eastAsia="Palatino Linotype" w:hAnsi="Palatino Linotype" w:cs="Arial"/>
          <w:b/>
        </w:rPr>
        <w:t xml:space="preserve"> RECURRENTE</w:t>
      </w:r>
      <w:r w:rsidRPr="00A90BE6">
        <w:rPr>
          <w:rFonts w:ascii="Palatino Linotype" w:eastAsia="Palatino Linotype" w:hAnsi="Palatino Linotype" w:cs="Arial"/>
        </w:rPr>
        <w:t xml:space="preserve">, en contra de la respuesta del </w:t>
      </w:r>
      <w:r w:rsidRPr="00A90BE6">
        <w:rPr>
          <w:rFonts w:ascii="Palatino Linotype" w:eastAsia="Palatino Linotype" w:hAnsi="Palatino Linotype" w:cs="Arial"/>
          <w:b/>
        </w:rPr>
        <w:t xml:space="preserve">Ayuntamiento de Toluca, </w:t>
      </w:r>
      <w:r w:rsidRPr="00A90BE6">
        <w:rPr>
          <w:rFonts w:ascii="Palatino Linotype" w:eastAsia="Palatino Linotype" w:hAnsi="Palatino Linotype" w:cs="Arial"/>
        </w:rPr>
        <w:t>en lo sucesivo el</w:t>
      </w:r>
      <w:r w:rsidRPr="00A90BE6">
        <w:rPr>
          <w:rFonts w:ascii="Palatino Linotype" w:eastAsia="Palatino Linotype" w:hAnsi="Palatino Linotype" w:cs="Arial"/>
          <w:b/>
        </w:rPr>
        <w:t xml:space="preserve"> SUJETO OBLIGADO</w:t>
      </w:r>
      <w:r w:rsidRPr="00A90BE6">
        <w:rPr>
          <w:rFonts w:ascii="Palatino Linotype" w:eastAsia="Palatino Linotype" w:hAnsi="Palatino Linotype" w:cs="Arial"/>
        </w:rPr>
        <w:t>, por lo que se procede a dictar la presente resolución, con base en los siguientes:</w:t>
      </w:r>
    </w:p>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5D2BDF">
      <w:pPr>
        <w:keepNext/>
        <w:keepLines/>
        <w:spacing w:line="360" w:lineRule="auto"/>
        <w:ind w:right="-28"/>
        <w:jc w:val="center"/>
        <w:rPr>
          <w:rFonts w:ascii="Palatino Linotype" w:eastAsia="Palatino Linotype" w:hAnsi="Palatino Linotype" w:cs="Arial"/>
          <w:b/>
        </w:rPr>
      </w:pPr>
      <w:bookmarkStart w:id="1" w:name="_heading=h.gjdgxs" w:colFirst="0" w:colLast="0"/>
      <w:bookmarkEnd w:id="1"/>
      <w:r w:rsidRPr="00A90BE6">
        <w:rPr>
          <w:rFonts w:ascii="Palatino Linotype" w:eastAsia="Palatino Linotype" w:hAnsi="Palatino Linotype" w:cs="Arial"/>
          <w:b/>
        </w:rPr>
        <w:t>A N T E C E D E N T E S</w:t>
      </w:r>
    </w:p>
    <w:p w:rsidR="009821B1" w:rsidRPr="00A90BE6" w:rsidRDefault="009821B1">
      <w:pPr>
        <w:spacing w:line="360" w:lineRule="auto"/>
        <w:ind w:right="-28"/>
        <w:rPr>
          <w:rFonts w:ascii="Palatino Linotype" w:eastAsia="Palatino Linotype" w:hAnsi="Palatino Linotype" w:cs="Arial"/>
        </w:rPr>
      </w:pPr>
    </w:p>
    <w:p w:rsidR="009821B1" w:rsidRPr="00A90BE6" w:rsidRDefault="005D2BDF" w:rsidP="00B5074E">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El </w:t>
      </w:r>
      <w:r w:rsidR="00B5074E" w:rsidRPr="00A90BE6">
        <w:rPr>
          <w:rFonts w:ascii="Palatino Linotype" w:eastAsia="Palatino Linotype" w:hAnsi="Palatino Linotype" w:cs="Arial"/>
        </w:rPr>
        <w:t>cinco de diciembre</w:t>
      </w:r>
      <w:r w:rsidR="001F7BC0" w:rsidRPr="00A90BE6">
        <w:rPr>
          <w:rFonts w:ascii="Palatino Linotype" w:eastAsia="Palatino Linotype" w:hAnsi="Palatino Linotype" w:cs="Arial"/>
        </w:rPr>
        <w:t xml:space="preserve"> de dos mil veinticinco</w:t>
      </w:r>
      <w:r w:rsidR="00B5074E" w:rsidRPr="00A90BE6">
        <w:rPr>
          <w:rFonts w:ascii="Palatino Linotype" w:eastAsia="Palatino Linotype" w:hAnsi="Palatino Linotype" w:cs="Arial"/>
        </w:rPr>
        <w:t xml:space="preserve"> y doce, veinte y veintiséis de enero de dos mil veintiséis</w:t>
      </w:r>
      <w:r w:rsidR="001F7BC0" w:rsidRPr="00A90BE6">
        <w:rPr>
          <w:rFonts w:ascii="Palatino Linotype" w:eastAsia="Palatino Linotype" w:hAnsi="Palatino Linotype" w:cs="Arial"/>
        </w:rPr>
        <w:t>, la parte</w:t>
      </w:r>
      <w:r w:rsidRPr="00A90BE6">
        <w:rPr>
          <w:rFonts w:ascii="Palatino Linotype" w:eastAsia="Palatino Linotype" w:hAnsi="Palatino Linotype" w:cs="Arial"/>
          <w:b/>
        </w:rPr>
        <w:t xml:space="preserve"> RECURRENTE </w:t>
      </w:r>
      <w:r w:rsidRPr="00A90BE6">
        <w:rPr>
          <w:rFonts w:ascii="Palatino Linotype" w:eastAsia="Palatino Linotype" w:hAnsi="Palatino Linotype" w:cs="Arial"/>
        </w:rPr>
        <w:t xml:space="preserve">presentó ante el </w:t>
      </w:r>
      <w:r w:rsidRPr="00A90BE6">
        <w:rPr>
          <w:rFonts w:ascii="Palatino Linotype" w:eastAsia="Palatino Linotype" w:hAnsi="Palatino Linotype" w:cs="Arial"/>
          <w:b/>
        </w:rPr>
        <w:t>SUJETO OBLIGADO,</w:t>
      </w:r>
      <w:r w:rsidRPr="00A90BE6">
        <w:rPr>
          <w:rFonts w:ascii="Palatino Linotype" w:eastAsia="Palatino Linotype" w:hAnsi="Palatino Linotype" w:cs="Arial"/>
        </w:rPr>
        <w:t xml:space="preserve"> a través del el Sistema de Acceso a la Información Mexiquense </w:t>
      </w:r>
      <w:r w:rsidRPr="00A90BE6">
        <w:rPr>
          <w:rFonts w:ascii="Palatino Linotype" w:eastAsia="Palatino Linotype" w:hAnsi="Palatino Linotype" w:cs="Arial"/>
          <w:b/>
        </w:rPr>
        <w:t>(SAIMEX),</w:t>
      </w:r>
      <w:r w:rsidRPr="00A90BE6">
        <w:rPr>
          <w:rFonts w:ascii="Palatino Linotype" w:eastAsia="Palatino Linotype" w:hAnsi="Palatino Linotype" w:cs="Arial"/>
        </w:rPr>
        <w:t xml:space="preserve"> la solicitud de información pública </w:t>
      </w:r>
      <w:r w:rsidR="001F7BC0" w:rsidRPr="00A90BE6">
        <w:rPr>
          <w:rFonts w:ascii="Palatino Linotype" w:eastAsia="Palatino Linotype" w:hAnsi="Palatino Linotype" w:cs="Arial"/>
          <w:b/>
        </w:rPr>
        <w:t>0</w:t>
      </w:r>
      <w:r w:rsidR="00B5074E" w:rsidRPr="00A90BE6">
        <w:rPr>
          <w:rFonts w:ascii="Palatino Linotype" w:eastAsia="Palatino Linotype" w:hAnsi="Palatino Linotype" w:cs="Arial"/>
          <w:b/>
        </w:rPr>
        <w:t>6968</w:t>
      </w:r>
      <w:r w:rsidR="001F7BC0" w:rsidRPr="00A90BE6">
        <w:rPr>
          <w:rFonts w:ascii="Palatino Linotype" w:eastAsia="Palatino Linotype" w:hAnsi="Palatino Linotype" w:cs="Arial"/>
          <w:b/>
        </w:rPr>
        <w:t>/TOLUCA/IP/2025, 0</w:t>
      </w:r>
      <w:r w:rsidR="00A73228" w:rsidRPr="00A90BE6">
        <w:rPr>
          <w:rFonts w:ascii="Palatino Linotype" w:eastAsia="Palatino Linotype" w:hAnsi="Palatino Linotype" w:cs="Arial"/>
          <w:b/>
        </w:rPr>
        <w:t>0766</w:t>
      </w:r>
      <w:r w:rsidR="00B5074E" w:rsidRPr="00A90BE6">
        <w:rPr>
          <w:rFonts w:ascii="Palatino Linotype" w:eastAsia="Palatino Linotype" w:hAnsi="Palatino Linotype" w:cs="Arial"/>
          <w:b/>
        </w:rPr>
        <w:t>/TOLUCA/IP/2026, 00761/TOLUCA/IP/2026</w:t>
      </w:r>
      <w:r w:rsidR="001F7BC0" w:rsidRPr="00A90BE6">
        <w:rPr>
          <w:rFonts w:ascii="Palatino Linotype" w:eastAsia="Palatino Linotype" w:hAnsi="Palatino Linotype" w:cs="Arial"/>
          <w:b/>
        </w:rPr>
        <w:t>, 0</w:t>
      </w:r>
      <w:r w:rsidR="00B5074E" w:rsidRPr="00A90BE6">
        <w:rPr>
          <w:rFonts w:ascii="Palatino Linotype" w:eastAsia="Palatino Linotype" w:hAnsi="Palatino Linotype" w:cs="Arial"/>
          <w:b/>
        </w:rPr>
        <w:t>0910/TOLUCA/IP/2026</w:t>
      </w:r>
      <w:r w:rsidR="001F7BC0" w:rsidRPr="00A90BE6">
        <w:rPr>
          <w:rFonts w:ascii="Palatino Linotype" w:eastAsia="Palatino Linotype" w:hAnsi="Palatino Linotype" w:cs="Arial"/>
          <w:b/>
        </w:rPr>
        <w:t>, 0</w:t>
      </w:r>
      <w:r w:rsidR="00B5074E" w:rsidRPr="00A90BE6">
        <w:rPr>
          <w:rFonts w:ascii="Palatino Linotype" w:eastAsia="Palatino Linotype" w:hAnsi="Palatino Linotype" w:cs="Arial"/>
          <w:b/>
        </w:rPr>
        <w:t>0905/TOLUCA/IP/2026, 00900/TOLUCA/IP/2026, 00895</w:t>
      </w:r>
      <w:r w:rsidR="001F7BC0" w:rsidRPr="00A90BE6">
        <w:rPr>
          <w:rFonts w:ascii="Palatino Linotype" w:eastAsia="Palatino Linotype" w:hAnsi="Palatino Linotype" w:cs="Arial"/>
          <w:b/>
        </w:rPr>
        <w:t>/</w:t>
      </w:r>
      <w:r w:rsidR="00B5074E" w:rsidRPr="00A90BE6">
        <w:rPr>
          <w:rFonts w:ascii="Palatino Linotype" w:eastAsia="Palatino Linotype" w:hAnsi="Palatino Linotype" w:cs="Arial"/>
          <w:b/>
        </w:rPr>
        <w:t>TOLUCA/IP/202</w:t>
      </w:r>
      <w:r w:rsidR="00B5074E" w:rsidRPr="00A90BE6">
        <w:rPr>
          <w:rFonts w:ascii="Palatino Linotype" w:eastAsia="Palatino Linotype" w:hAnsi="Palatino Linotype" w:cs="Arial"/>
        </w:rPr>
        <w:t>6</w:t>
      </w:r>
      <w:r w:rsidR="001F7BC0" w:rsidRPr="00A90BE6">
        <w:rPr>
          <w:rFonts w:ascii="Palatino Linotype" w:eastAsia="Palatino Linotype" w:hAnsi="Palatino Linotype" w:cs="Arial"/>
          <w:b/>
        </w:rPr>
        <w:t>, 0</w:t>
      </w:r>
      <w:r w:rsidR="00B5074E" w:rsidRPr="00A90BE6">
        <w:rPr>
          <w:rFonts w:ascii="Palatino Linotype" w:eastAsia="Palatino Linotype" w:hAnsi="Palatino Linotype" w:cs="Arial"/>
          <w:b/>
        </w:rPr>
        <w:t>0890/TOLUCA/IP/2026</w:t>
      </w:r>
      <w:r w:rsidR="001F7BC0" w:rsidRPr="00A90BE6">
        <w:rPr>
          <w:rFonts w:ascii="Palatino Linotype" w:eastAsia="Palatino Linotype" w:hAnsi="Palatino Linotype" w:cs="Arial"/>
          <w:b/>
        </w:rPr>
        <w:t xml:space="preserve">, </w:t>
      </w:r>
      <w:r w:rsidRPr="00A90BE6">
        <w:rPr>
          <w:rFonts w:ascii="Palatino Linotype" w:eastAsia="Palatino Linotype" w:hAnsi="Palatino Linotype" w:cs="Arial"/>
          <w:b/>
        </w:rPr>
        <w:t>0</w:t>
      </w:r>
      <w:r w:rsidR="00B5074E" w:rsidRPr="00A90BE6">
        <w:rPr>
          <w:rFonts w:ascii="Palatino Linotype" w:eastAsia="Palatino Linotype" w:hAnsi="Palatino Linotype" w:cs="Arial"/>
          <w:b/>
        </w:rPr>
        <w:t>885/TOLUCA/IP/2026 y</w:t>
      </w:r>
      <w:r w:rsidR="001F7BC0" w:rsidRPr="00A90BE6">
        <w:rPr>
          <w:rFonts w:ascii="Palatino Linotype" w:eastAsia="Palatino Linotype" w:hAnsi="Palatino Linotype" w:cs="Arial"/>
          <w:b/>
        </w:rPr>
        <w:t xml:space="preserve"> </w:t>
      </w:r>
      <w:r w:rsidRPr="00A90BE6">
        <w:rPr>
          <w:rFonts w:ascii="Palatino Linotype" w:eastAsia="Palatino Linotype" w:hAnsi="Palatino Linotype" w:cs="Arial"/>
          <w:b/>
        </w:rPr>
        <w:t>0</w:t>
      </w:r>
      <w:r w:rsidR="00B5074E" w:rsidRPr="00A90BE6">
        <w:rPr>
          <w:rFonts w:ascii="Palatino Linotype" w:eastAsia="Palatino Linotype" w:hAnsi="Palatino Linotype" w:cs="Arial"/>
          <w:b/>
        </w:rPr>
        <w:t>0880</w:t>
      </w:r>
      <w:r w:rsidR="007B00AA" w:rsidRPr="00A90BE6">
        <w:rPr>
          <w:rFonts w:ascii="Palatino Linotype" w:eastAsia="Palatino Linotype" w:hAnsi="Palatino Linotype" w:cs="Arial"/>
          <w:b/>
        </w:rPr>
        <w:t>/TOLUCA/IP/2026</w:t>
      </w:r>
      <w:r w:rsidR="00B5074E" w:rsidRPr="00A90BE6">
        <w:rPr>
          <w:rFonts w:ascii="Palatino Linotype" w:eastAsia="Palatino Linotype" w:hAnsi="Palatino Linotype" w:cs="Arial"/>
          <w:b/>
        </w:rPr>
        <w:t xml:space="preserve"> </w:t>
      </w:r>
      <w:r w:rsidRPr="00A90BE6">
        <w:rPr>
          <w:rFonts w:ascii="Palatino Linotype" w:eastAsia="Palatino Linotype" w:hAnsi="Palatino Linotype" w:cs="Arial"/>
        </w:rPr>
        <w:t>mediante la cual solicitó:</w:t>
      </w:r>
    </w:p>
    <w:p w:rsidR="009821B1" w:rsidRPr="00A90BE6" w:rsidRDefault="009821B1">
      <w:pPr>
        <w:ind w:right="539"/>
        <w:jc w:val="both"/>
        <w:rPr>
          <w:rFonts w:ascii="Palatino Linotype" w:eastAsia="Palatino Linotype" w:hAnsi="Palatino Linotype" w:cs="Arial"/>
          <w:i/>
        </w:rPr>
      </w:pPr>
    </w:p>
    <w:tbl>
      <w:tblPr>
        <w:tblStyle w:val="a"/>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6095"/>
      </w:tblGrid>
      <w:tr w:rsidR="009821B1" w:rsidRPr="00A90BE6" w:rsidTr="00A90BE6">
        <w:trPr>
          <w:jc w:val="center"/>
        </w:trPr>
        <w:tc>
          <w:tcPr>
            <w:tcW w:w="3681" w:type="dxa"/>
            <w:shd w:val="clear" w:color="auto" w:fill="D9D9D9"/>
          </w:tcPr>
          <w:p w:rsidR="009821B1" w:rsidRPr="00A90BE6" w:rsidRDefault="00E26FAC" w:rsidP="00780643">
            <w:pPr>
              <w:rPr>
                <w:rFonts w:ascii="Palatino Linotype" w:eastAsia="Palatino Linotype" w:hAnsi="Palatino Linotype" w:cs="Arial"/>
                <w:b/>
              </w:rPr>
            </w:pPr>
            <w:r w:rsidRPr="00A90BE6">
              <w:rPr>
                <w:rFonts w:ascii="Palatino Linotype" w:eastAsia="Palatino Linotype" w:hAnsi="Palatino Linotype" w:cs="Arial"/>
                <w:b/>
              </w:rPr>
              <w:t>00638/INFOEM/IP/RR/202</w:t>
            </w:r>
            <w:r w:rsidR="00780643" w:rsidRPr="00A90BE6">
              <w:rPr>
                <w:rFonts w:ascii="Palatino Linotype" w:eastAsia="Palatino Linotype" w:hAnsi="Palatino Linotype" w:cs="Arial"/>
                <w:b/>
              </w:rPr>
              <w:t>6 06968/TOLUCA/IP/2025</w:t>
            </w:r>
          </w:p>
        </w:tc>
        <w:tc>
          <w:tcPr>
            <w:tcW w:w="6095" w:type="dxa"/>
          </w:tcPr>
          <w:p w:rsidR="009821B1"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w:t>
            </w:r>
            <w:r w:rsidR="00780643" w:rsidRPr="00A90BE6">
              <w:rPr>
                <w:rFonts w:ascii="Palatino Linotype" w:hAnsi="Palatino Linotype"/>
                <w:i/>
                <w:color w:val="000000"/>
              </w:rPr>
              <w:t xml:space="preserve">Del recurso de revisión 04322/INFOEM/IP/RR/2025 solicitamos los siguientes documentos: - Solicitud original - </w:t>
            </w:r>
            <w:r w:rsidR="00780643" w:rsidRPr="00A90BE6">
              <w:rPr>
                <w:rFonts w:ascii="Palatino Linotype" w:hAnsi="Palatino Linotype"/>
                <w:i/>
                <w:color w:val="000000"/>
              </w:rPr>
              <w:lastRenderedPageBreak/>
              <w:t>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A90BE6">
              <w:rPr>
                <w:rFonts w:ascii="Palatino Linotype" w:hAnsi="Palatino Linotype"/>
                <w:i/>
                <w:color w:val="000000"/>
              </w:rPr>
              <w:t>” (Sic)</w:t>
            </w:r>
          </w:p>
        </w:tc>
      </w:tr>
      <w:tr w:rsidR="008E71B9" w:rsidRPr="00A90BE6" w:rsidTr="00A90BE6">
        <w:trPr>
          <w:jc w:val="center"/>
        </w:trPr>
        <w:tc>
          <w:tcPr>
            <w:tcW w:w="3681" w:type="dxa"/>
            <w:shd w:val="clear" w:color="auto" w:fill="D9D9D9"/>
          </w:tcPr>
          <w:p w:rsidR="00780643" w:rsidRPr="00A90BE6" w:rsidRDefault="00DB0E40"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024</w:t>
            </w:r>
            <w:r w:rsidR="00780643" w:rsidRPr="00A90BE6">
              <w:rPr>
                <w:rFonts w:ascii="Palatino Linotype" w:eastAsia="Palatino Linotype" w:hAnsi="Palatino Linotype" w:cs="Arial"/>
                <w:b/>
              </w:rPr>
              <w:t>48/INFOEM/IP/RR/2026</w:t>
            </w:r>
          </w:p>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 xml:space="preserve">00003/TOLUCA/IP/2026 </w:t>
            </w:r>
          </w:p>
        </w:tc>
        <w:tc>
          <w:tcPr>
            <w:tcW w:w="6095" w:type="dxa"/>
          </w:tcPr>
          <w:p w:rsidR="008E71B9"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 xml:space="preserve">“Del recurso de revisión 12539/INFOEM/IP/RR/2025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w:t>
            </w:r>
            <w:r w:rsidRPr="00A90BE6">
              <w:rPr>
                <w:rFonts w:ascii="Palatino Linotype" w:hAnsi="Palatino Linotype"/>
                <w:i/>
                <w:color w:val="000000"/>
              </w:rPr>
              <w:lastRenderedPageBreak/>
              <w:t>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02453/INFOEM/IP/RR/2026</w:t>
            </w:r>
          </w:p>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 xml:space="preserve">00761/TOLUCA/IP/2026 </w:t>
            </w:r>
          </w:p>
        </w:tc>
        <w:tc>
          <w:tcPr>
            <w:tcW w:w="6095" w:type="dxa"/>
          </w:tcPr>
          <w:p w:rsidR="008E71B9"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 xml:space="preserve">“Del recurso de revisión 12534/INFOEM/IP/RR/2025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w:t>
            </w:r>
            <w:r w:rsidRPr="00A90BE6">
              <w:rPr>
                <w:rFonts w:ascii="Palatino Linotype" w:hAnsi="Palatino Linotype"/>
                <w:i/>
                <w:color w:val="000000"/>
              </w:rPr>
              <w:lastRenderedPageBreak/>
              <w:t>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02768/INFOEM/IP/RR/2026</w:t>
            </w:r>
          </w:p>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00910/TOLUCA/IP/2026</w:t>
            </w:r>
          </w:p>
        </w:tc>
        <w:tc>
          <w:tcPr>
            <w:tcW w:w="6095" w:type="dxa"/>
          </w:tcPr>
          <w:p w:rsidR="008E71B9" w:rsidRPr="00A90BE6" w:rsidRDefault="00DB0E40" w:rsidP="00DB0E40">
            <w:pPr>
              <w:jc w:val="both"/>
              <w:rPr>
                <w:rFonts w:ascii="Palatino Linotype" w:eastAsia="Palatino Linotype" w:hAnsi="Palatino Linotype" w:cs="Arial"/>
                <w:i/>
              </w:rPr>
            </w:pPr>
            <w:r w:rsidRPr="00A90BE6">
              <w:rPr>
                <w:rFonts w:ascii="Palatino Linotype" w:hAnsi="Palatino Linotype"/>
                <w:i/>
                <w:color w:val="000000"/>
              </w:rPr>
              <w:t xml:space="preserve">“Del recurso de revisión 013837/INFOEM/IP/RR/2025 solicitamos los siguientes documentos: - Del recurso de revisión 013838/INFOEM/IP/RR/2025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w:t>
            </w:r>
            <w:r w:rsidRPr="00A90BE6">
              <w:rPr>
                <w:rFonts w:ascii="Palatino Linotype" w:hAnsi="Palatino Linotype"/>
                <w:i/>
                <w:color w:val="000000"/>
              </w:rPr>
              <w:lastRenderedPageBreak/>
              <w:t>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02773/INFOEM/IP/RR/2026</w:t>
            </w:r>
          </w:p>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00905/TOLUCA/IP/2026</w:t>
            </w:r>
          </w:p>
        </w:tc>
        <w:tc>
          <w:tcPr>
            <w:tcW w:w="6095" w:type="dxa"/>
          </w:tcPr>
          <w:p w:rsidR="008E71B9"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 xml:space="preserve">“Del recurso de revisión 013833/INFOEM/IP/RR/2025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w:t>
            </w:r>
            <w:r w:rsidRPr="00A90BE6">
              <w:rPr>
                <w:rFonts w:ascii="Palatino Linotype" w:hAnsi="Palatino Linotype"/>
                <w:i/>
                <w:color w:val="000000"/>
              </w:rPr>
              <w:lastRenderedPageBreak/>
              <w:t>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2778/INFOEM/IP/RR/2026</w:t>
            </w:r>
          </w:p>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00900/TOLUCA/IP/2026</w:t>
            </w:r>
          </w:p>
        </w:tc>
        <w:tc>
          <w:tcPr>
            <w:tcW w:w="6095" w:type="dxa"/>
          </w:tcPr>
          <w:p w:rsidR="008E71B9"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 xml:space="preserve">“Del recurso de revisión 013828/INFOEM/IP/RR/2025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w:t>
            </w:r>
            <w:r w:rsidRPr="00A90BE6">
              <w:rPr>
                <w:rFonts w:ascii="Palatino Linotype" w:hAnsi="Palatino Linotype"/>
                <w:i/>
                <w:color w:val="000000"/>
              </w:rPr>
              <w:lastRenderedPageBreak/>
              <w:t>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i/>
              </w:rPr>
              <w:lastRenderedPageBreak/>
              <w:t>0</w:t>
            </w:r>
            <w:r w:rsidRPr="00A90BE6">
              <w:rPr>
                <w:rFonts w:ascii="Palatino Linotype" w:eastAsia="Palatino Linotype" w:hAnsi="Palatino Linotype" w:cs="Arial"/>
                <w:b/>
              </w:rPr>
              <w:t>2783INFOEM/IP/RR/2026</w:t>
            </w:r>
          </w:p>
          <w:p w:rsidR="008E71B9"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00895/TOLUCA/IP/202</w:t>
            </w:r>
            <w:r w:rsidRPr="00A90BE6">
              <w:rPr>
                <w:rFonts w:ascii="Palatino Linotype" w:eastAsia="Palatino Linotype" w:hAnsi="Palatino Linotype" w:cs="Arial"/>
              </w:rPr>
              <w:t>6</w:t>
            </w:r>
          </w:p>
        </w:tc>
        <w:tc>
          <w:tcPr>
            <w:tcW w:w="6095" w:type="dxa"/>
          </w:tcPr>
          <w:p w:rsidR="008E71B9"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 xml:space="preserve">“Del recurso de revisión 013823/INFOEM/IP/RR/2025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w:t>
            </w:r>
            <w:r w:rsidRPr="00A90BE6">
              <w:rPr>
                <w:rFonts w:ascii="Palatino Linotype" w:hAnsi="Palatino Linotype"/>
                <w:i/>
                <w:color w:val="000000"/>
              </w:rPr>
              <w:lastRenderedPageBreak/>
              <w:t>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02788/INFOEM/IP/RR/2026</w:t>
            </w:r>
          </w:p>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t>00890/TOLUCA/IP/2026</w:t>
            </w:r>
          </w:p>
        </w:tc>
        <w:tc>
          <w:tcPr>
            <w:tcW w:w="6095" w:type="dxa"/>
          </w:tcPr>
          <w:p w:rsidR="008E71B9" w:rsidRPr="00A90BE6" w:rsidRDefault="00DB0E40" w:rsidP="00DB0E40">
            <w:pPr>
              <w:ind w:left="53"/>
              <w:jc w:val="both"/>
              <w:rPr>
                <w:rFonts w:ascii="Palatino Linotype" w:eastAsia="Palatino Linotype" w:hAnsi="Palatino Linotype" w:cs="Arial"/>
                <w:i/>
              </w:rPr>
            </w:pPr>
            <w:r w:rsidRPr="00A90BE6">
              <w:rPr>
                <w:rFonts w:ascii="Palatino Linotype" w:hAnsi="Palatino Linotype"/>
                <w:i/>
                <w:color w:val="000000"/>
              </w:rPr>
              <w:t xml:space="preserve">“Del recurso de revisión 013818/INFOEM/IP/RR/2025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w:t>
            </w:r>
            <w:r w:rsidRPr="00A90BE6">
              <w:rPr>
                <w:rFonts w:ascii="Palatino Linotype" w:hAnsi="Palatino Linotype"/>
                <w:i/>
                <w:color w:val="000000"/>
              </w:rPr>
              <w:lastRenderedPageBreak/>
              <w:t>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5D2BDF" w:rsidRPr="00A90BE6" w:rsidRDefault="00780643" w:rsidP="00780643">
            <w:pPr>
              <w:rPr>
                <w:rFonts w:ascii="Palatino Linotype" w:eastAsia="Palatino Linotype" w:hAnsi="Palatino Linotype" w:cs="Arial"/>
                <w:b/>
              </w:rPr>
            </w:pPr>
            <w:r w:rsidRPr="00A90BE6">
              <w:rPr>
                <w:rFonts w:ascii="Palatino Linotype" w:eastAsia="Palatino Linotype" w:hAnsi="Palatino Linotype" w:cs="Arial"/>
                <w:b/>
              </w:rPr>
              <w:lastRenderedPageBreak/>
              <w:t xml:space="preserve">02793/INFOEM/IP/RR/2026 0885/TOLUCA/IP/2026 </w:t>
            </w:r>
          </w:p>
        </w:tc>
        <w:tc>
          <w:tcPr>
            <w:tcW w:w="6095" w:type="dxa"/>
          </w:tcPr>
          <w:p w:rsidR="008E71B9" w:rsidRPr="00A90BE6" w:rsidRDefault="00DB0E40" w:rsidP="00DB0E40">
            <w:pPr>
              <w:jc w:val="both"/>
              <w:rPr>
                <w:rFonts w:ascii="Palatino Linotype" w:eastAsia="Palatino Linotype" w:hAnsi="Palatino Linotype" w:cs="Arial"/>
                <w:i/>
              </w:rPr>
            </w:pPr>
            <w:r w:rsidRPr="00A90BE6">
              <w:rPr>
                <w:rFonts w:ascii="Palatino Linotype" w:hAnsi="Palatino Linotype"/>
                <w:i/>
                <w:color w:val="000000"/>
              </w:rPr>
              <w:t xml:space="preserve">“Del recurso de revisión 013813/INFOEM/IP/RR/2025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w:t>
            </w:r>
            <w:r w:rsidRPr="00A90BE6">
              <w:rPr>
                <w:rFonts w:ascii="Palatino Linotype" w:hAnsi="Palatino Linotype"/>
                <w:i/>
                <w:color w:val="000000"/>
              </w:rPr>
              <w:lastRenderedPageBreak/>
              <w:t>asunto se encuentra concluído o en proceso - indicar qué áreas dieron la respuesta completa y que áreas” (Sic)</w:t>
            </w:r>
          </w:p>
        </w:tc>
      </w:tr>
      <w:tr w:rsidR="008E71B9" w:rsidRPr="00A90BE6" w:rsidTr="00A90BE6">
        <w:trPr>
          <w:jc w:val="center"/>
        </w:trPr>
        <w:tc>
          <w:tcPr>
            <w:tcW w:w="3681" w:type="dxa"/>
            <w:shd w:val="clear" w:color="auto" w:fill="D9D9D9"/>
          </w:tcPr>
          <w:p w:rsidR="00780643" w:rsidRPr="00A90BE6" w:rsidRDefault="00780643" w:rsidP="005D2BDF">
            <w:pPr>
              <w:ind w:right="64"/>
              <w:jc w:val="both"/>
              <w:rPr>
                <w:rFonts w:ascii="Palatino Linotype" w:eastAsia="Palatino Linotype" w:hAnsi="Palatino Linotype" w:cs="Arial"/>
                <w:b/>
              </w:rPr>
            </w:pPr>
            <w:r w:rsidRPr="00A90BE6">
              <w:rPr>
                <w:rFonts w:ascii="Palatino Linotype" w:eastAsia="Palatino Linotype" w:hAnsi="Palatino Linotype" w:cs="Arial"/>
                <w:b/>
              </w:rPr>
              <w:lastRenderedPageBreak/>
              <w:t>02798/INFOEM/IP/RR/2026</w:t>
            </w:r>
          </w:p>
          <w:p w:rsidR="008E71B9" w:rsidRPr="00A90BE6" w:rsidRDefault="00780643" w:rsidP="005D2BDF">
            <w:pPr>
              <w:ind w:right="64"/>
              <w:jc w:val="both"/>
              <w:rPr>
                <w:rFonts w:ascii="Palatino Linotype" w:eastAsia="Palatino Linotype" w:hAnsi="Palatino Linotype" w:cs="Arial"/>
                <w:b/>
                <w:i/>
              </w:rPr>
            </w:pPr>
            <w:r w:rsidRPr="00A90BE6">
              <w:rPr>
                <w:rFonts w:ascii="Palatino Linotype" w:eastAsia="Palatino Linotype" w:hAnsi="Palatino Linotype" w:cs="Arial"/>
                <w:b/>
              </w:rPr>
              <w:t>00880/TOLUCA/IP/2026</w:t>
            </w:r>
          </w:p>
        </w:tc>
        <w:tc>
          <w:tcPr>
            <w:tcW w:w="6095" w:type="dxa"/>
          </w:tcPr>
          <w:p w:rsidR="008E71B9" w:rsidRPr="00A90BE6" w:rsidRDefault="00DB0E40" w:rsidP="00DB0E40">
            <w:pPr>
              <w:jc w:val="both"/>
              <w:rPr>
                <w:rFonts w:ascii="Palatino Linotype" w:eastAsia="Palatino Linotype" w:hAnsi="Palatino Linotype" w:cs="Arial"/>
                <w:i/>
              </w:rPr>
            </w:pPr>
            <w:r w:rsidRPr="00A90BE6">
              <w:rPr>
                <w:rFonts w:ascii="Palatino Linotype" w:hAnsi="Palatino Linotype"/>
                <w:i/>
                <w:color w:val="000000"/>
              </w:rPr>
              <w:t>“Del recurso de revisión 012913/INFOEM/IP/RR/2025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bl>
    <w:p w:rsidR="00780643" w:rsidRPr="00A90BE6" w:rsidRDefault="00780643" w:rsidP="00780643">
      <w:pPr>
        <w:spacing w:line="360" w:lineRule="auto"/>
        <w:ind w:right="-28"/>
        <w:jc w:val="both"/>
        <w:rPr>
          <w:rFonts w:ascii="Palatino Linotype" w:eastAsia="Palatino Linotype" w:hAnsi="Palatino Linotype" w:cs="Arial"/>
        </w:rPr>
      </w:pPr>
    </w:p>
    <w:p w:rsidR="00663AEF" w:rsidRPr="00A90BE6" w:rsidRDefault="005D2BDF" w:rsidP="00663AE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lastRenderedPageBreak/>
        <w:t xml:space="preserve">Se hace constar que se señaló como modalidad de entrega de la información a través del </w:t>
      </w:r>
      <w:r w:rsidRPr="00A90BE6">
        <w:rPr>
          <w:rFonts w:ascii="Palatino Linotype" w:eastAsia="Palatino Linotype" w:hAnsi="Palatino Linotype" w:cs="Arial"/>
          <w:b/>
        </w:rPr>
        <w:t>SAIMEX.</w:t>
      </w:r>
    </w:p>
    <w:p w:rsidR="00E26FAC" w:rsidRPr="00A90BE6" w:rsidRDefault="00E26FAC" w:rsidP="00E26FAC">
      <w:pPr>
        <w:spacing w:line="360" w:lineRule="auto"/>
        <w:ind w:right="-28"/>
        <w:jc w:val="both"/>
        <w:rPr>
          <w:rFonts w:ascii="Palatino Linotype" w:eastAsia="Palatino Linotype" w:hAnsi="Palatino Linotype" w:cs="Arial"/>
        </w:rPr>
      </w:pPr>
    </w:p>
    <w:p w:rsidR="00663AEF" w:rsidRPr="00A90BE6" w:rsidRDefault="009818C2">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El diez y diecisiete de febrero de dos mil veintiséis el </w:t>
      </w:r>
      <w:r w:rsidRPr="00A90BE6">
        <w:rPr>
          <w:rFonts w:ascii="Palatino Linotype" w:eastAsia="Palatino Linotype" w:hAnsi="Palatino Linotype" w:cs="Arial"/>
          <w:b/>
        </w:rPr>
        <w:t>SUJETO OBLIGADO</w:t>
      </w:r>
      <w:r w:rsidRPr="00A90BE6">
        <w:rPr>
          <w:rFonts w:ascii="Palatino Linotype" w:eastAsia="Palatino Linotype" w:hAnsi="Palatino Linotype" w:cs="Arial"/>
        </w:rPr>
        <w:t xml:space="preserve"> notificó una prórroga para atender la solicitud de información, en los </w:t>
      </w:r>
      <w:r w:rsidR="00E26FAC" w:rsidRPr="00A90BE6">
        <w:rPr>
          <w:rFonts w:ascii="Palatino Linotype" w:eastAsia="Palatino Linotype" w:hAnsi="Palatino Linotype" w:cs="Arial"/>
        </w:rPr>
        <w:t xml:space="preserve">mismos </w:t>
      </w:r>
      <w:r w:rsidRPr="00A90BE6">
        <w:rPr>
          <w:rFonts w:ascii="Palatino Linotype" w:eastAsia="Palatino Linotype" w:hAnsi="Palatino Linotype" w:cs="Arial"/>
        </w:rPr>
        <w:t>términos:</w:t>
      </w:r>
    </w:p>
    <w:p w:rsidR="009818C2" w:rsidRPr="00A90BE6" w:rsidRDefault="009818C2" w:rsidP="009818C2">
      <w:pPr>
        <w:spacing w:line="360" w:lineRule="auto"/>
        <w:ind w:right="-28"/>
        <w:jc w:val="both"/>
        <w:rPr>
          <w:rFonts w:ascii="Palatino Linotype" w:eastAsia="Palatino Linotype" w:hAnsi="Palatino Linotype" w:cs="Arial"/>
        </w:rPr>
      </w:pPr>
    </w:p>
    <w:p w:rsidR="00663AEF" w:rsidRPr="00A90BE6" w:rsidRDefault="00E26FAC" w:rsidP="00E26FAC">
      <w:pPr>
        <w:ind w:left="567" w:right="539"/>
        <w:jc w:val="both"/>
        <w:rPr>
          <w:rFonts w:ascii="Palatino Linotype" w:eastAsia="Palatino Linotype" w:hAnsi="Palatino Linotype" w:cs="Arial"/>
          <w:i/>
        </w:rPr>
      </w:pPr>
      <w:r w:rsidRPr="00A90BE6">
        <w:rPr>
          <w:rFonts w:ascii="Palatino Linotype" w:hAnsi="Palatino Linotype"/>
          <w:i/>
          <w:color w:val="000000"/>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0766/TOLUCA/IP/2026, recibida a través del Sistema de Acceso a la Información Mexiquense (SAIMEX), misma que fue procedente, quedando bajo el acuerdo CT/SE/79/03/2026., en la SEPTUAGÉSIMA NOVENA Sesión Extraordinaria 2026 del Comité de Transparencia del Municipio de Toluca, Administración 2025- 2027, de fecha 10/02/2026,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rsidR="009818C2" w:rsidRPr="00A90BE6" w:rsidRDefault="009818C2">
      <w:pPr>
        <w:spacing w:line="360" w:lineRule="auto"/>
        <w:ind w:right="-28"/>
        <w:jc w:val="both"/>
        <w:rPr>
          <w:rFonts w:ascii="Palatino Linotype" w:eastAsia="Palatino Linotype" w:hAnsi="Palatino Linotype" w:cs="Arial"/>
        </w:rPr>
      </w:pPr>
    </w:p>
    <w:p w:rsidR="007F7593" w:rsidRPr="00A90BE6" w:rsidRDefault="005D2BDF" w:rsidP="007F7593">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El </w:t>
      </w:r>
      <w:r w:rsidR="009B04FB" w:rsidRPr="00A90BE6">
        <w:rPr>
          <w:rFonts w:ascii="Palatino Linotype" w:eastAsia="Palatino Linotype" w:hAnsi="Palatino Linotype" w:cs="Arial"/>
        </w:rPr>
        <w:t xml:space="preserve">tres </w:t>
      </w:r>
      <w:r w:rsidR="005B1508" w:rsidRPr="00A90BE6">
        <w:rPr>
          <w:rFonts w:ascii="Palatino Linotype" w:eastAsia="Palatino Linotype" w:hAnsi="Palatino Linotype" w:cs="Arial"/>
        </w:rPr>
        <w:t xml:space="preserve">y once </w:t>
      </w:r>
      <w:r w:rsidR="009B04FB" w:rsidRPr="00A90BE6">
        <w:rPr>
          <w:rFonts w:ascii="Palatino Linotype" w:eastAsia="Palatino Linotype" w:hAnsi="Palatino Linotype" w:cs="Arial"/>
        </w:rPr>
        <w:t>de junio</w:t>
      </w:r>
      <w:r w:rsidRPr="00A90BE6">
        <w:rPr>
          <w:rFonts w:ascii="Palatino Linotype" w:eastAsia="Palatino Linotype" w:hAnsi="Palatino Linotype" w:cs="Arial"/>
        </w:rPr>
        <w:t xml:space="preserve"> de dos mil veinticinco, el </w:t>
      </w:r>
      <w:r w:rsidRPr="00A90BE6">
        <w:rPr>
          <w:rFonts w:ascii="Palatino Linotype" w:eastAsia="Palatino Linotype" w:hAnsi="Palatino Linotype" w:cs="Arial"/>
          <w:b/>
        </w:rPr>
        <w:t>SUJETO OBLIGADO</w:t>
      </w:r>
      <w:r w:rsidRPr="00A90BE6">
        <w:rPr>
          <w:rFonts w:ascii="Palatino Linotype" w:eastAsia="Palatino Linotype" w:hAnsi="Palatino Linotype" w:cs="Arial"/>
          <w:b/>
          <w:i/>
        </w:rPr>
        <w:t xml:space="preserve"> </w:t>
      </w:r>
      <w:r w:rsidRPr="00A90BE6">
        <w:rPr>
          <w:rFonts w:ascii="Palatino Linotype" w:eastAsia="Palatino Linotype" w:hAnsi="Palatino Linotype" w:cs="Arial"/>
        </w:rPr>
        <w:t xml:space="preserve">dio respuesta a la solicitud de información, </w:t>
      </w:r>
      <w:r w:rsidR="00F824D9" w:rsidRPr="00A90BE6">
        <w:rPr>
          <w:rFonts w:ascii="Palatino Linotype" w:eastAsia="Palatino Linotype" w:hAnsi="Palatino Linotype" w:cs="Arial"/>
        </w:rPr>
        <w:t>por medio de los siguientes archivos electrónicos:</w:t>
      </w:r>
    </w:p>
    <w:p w:rsidR="009821B1" w:rsidRPr="00A90BE6" w:rsidRDefault="009821B1">
      <w:pPr>
        <w:spacing w:line="360" w:lineRule="auto"/>
        <w:ind w:right="-28"/>
        <w:jc w:val="both"/>
        <w:rPr>
          <w:rFonts w:ascii="Palatino Linotype" w:eastAsia="Palatino Linotype" w:hAnsi="Palatino Linotype" w:cs="Arial"/>
        </w:rPr>
      </w:pPr>
    </w:p>
    <w:tbl>
      <w:tblPr>
        <w:tblStyle w:val="a"/>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953"/>
      </w:tblGrid>
      <w:tr w:rsidR="00780643" w:rsidRPr="00A90BE6" w:rsidTr="00A90BE6">
        <w:trPr>
          <w:jc w:val="center"/>
        </w:trPr>
        <w:tc>
          <w:tcPr>
            <w:tcW w:w="3823" w:type="dxa"/>
            <w:shd w:val="clear" w:color="auto" w:fill="D9D9D9"/>
          </w:tcPr>
          <w:p w:rsidR="00780643" w:rsidRPr="00A90BE6" w:rsidRDefault="00E26FAC" w:rsidP="00BE5679">
            <w:pPr>
              <w:rPr>
                <w:rFonts w:ascii="Palatino Linotype" w:eastAsia="Palatino Linotype" w:hAnsi="Palatino Linotype" w:cs="Arial"/>
                <w:b/>
              </w:rPr>
            </w:pPr>
            <w:r w:rsidRPr="00A90BE6">
              <w:rPr>
                <w:rFonts w:ascii="Palatino Linotype" w:eastAsia="Palatino Linotype" w:hAnsi="Palatino Linotype" w:cs="Arial"/>
                <w:b/>
              </w:rPr>
              <w:t>00638/INFOEM/IP/RR/2026</w:t>
            </w:r>
            <w:r w:rsidR="00780643" w:rsidRPr="00A90BE6">
              <w:rPr>
                <w:rFonts w:ascii="Palatino Linotype" w:eastAsia="Palatino Linotype" w:hAnsi="Palatino Linotype" w:cs="Arial"/>
                <w:b/>
              </w:rPr>
              <w:t xml:space="preserve"> 06968</w:t>
            </w:r>
            <w:r w:rsidRPr="00A90BE6">
              <w:rPr>
                <w:rFonts w:ascii="Palatino Linotype" w:eastAsia="Palatino Linotype" w:hAnsi="Palatino Linotype" w:cs="Arial"/>
                <w:b/>
              </w:rPr>
              <w:t>/TOLUCA/IP/2025</w:t>
            </w:r>
          </w:p>
        </w:tc>
        <w:tc>
          <w:tcPr>
            <w:tcW w:w="5953" w:type="dxa"/>
          </w:tcPr>
          <w:p w:rsidR="00E26FAC" w:rsidRPr="00A90BE6" w:rsidRDefault="00E92A4F" w:rsidP="004D4B86">
            <w:pPr>
              <w:ind w:left="53"/>
              <w:jc w:val="both"/>
              <w:rPr>
                <w:rFonts w:ascii="Palatino Linotype" w:hAnsi="Palatino Linotype"/>
              </w:rPr>
            </w:pPr>
            <w:hyperlink r:id="rId9" w:tgtFrame="_blank" w:history="1">
              <w:r w:rsidR="00663AEF" w:rsidRPr="00A90BE6">
                <w:rPr>
                  <w:rStyle w:val="Hipervnculo"/>
                  <w:rFonts w:ascii="Palatino Linotype" w:hAnsi="Palatino Linotype" w:cs="Arial"/>
                  <w:b/>
                  <w:bCs/>
                  <w:color w:val="auto"/>
                  <w:u w:val="none"/>
                </w:rPr>
                <w:t>06968.2025.pdf</w:t>
              </w:r>
            </w:hyperlink>
            <w:r w:rsidR="00663AEF" w:rsidRPr="00A90BE6">
              <w:rPr>
                <w:rFonts w:ascii="Palatino Linotype" w:hAnsi="Palatino Linotype"/>
              </w:rPr>
              <w:t>:</w:t>
            </w:r>
            <w:r w:rsidR="00E26FAC" w:rsidRPr="00A90BE6">
              <w:rPr>
                <w:rFonts w:ascii="Palatino Linotype" w:hAnsi="Palatino Linotype"/>
              </w:rPr>
              <w:t xml:space="preserve"> Oficio suscrito por el Titular de la Unidad de Transparencia, mediante el cual, señaló que la información solicitada podría ser consultada </w:t>
            </w:r>
            <w:r w:rsidR="00BE5679" w:rsidRPr="00A90BE6">
              <w:rPr>
                <w:rFonts w:ascii="Palatino Linotype" w:hAnsi="Palatino Linotype"/>
              </w:rPr>
              <w:t>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4D4B86">
            <w:pPr>
              <w:ind w:left="53"/>
              <w:jc w:val="both"/>
              <w:rPr>
                <w:rFonts w:ascii="Palatino Linotype" w:hAnsi="Palatino Linotype"/>
              </w:rPr>
            </w:pPr>
          </w:p>
        </w:tc>
      </w:tr>
      <w:tr w:rsidR="00780643" w:rsidRPr="00A90BE6" w:rsidTr="00A90BE6">
        <w:trPr>
          <w:jc w:val="center"/>
        </w:trPr>
        <w:tc>
          <w:tcPr>
            <w:tcW w:w="3823" w:type="dxa"/>
            <w:shd w:val="clear" w:color="auto" w:fill="D9D9D9"/>
          </w:tcPr>
          <w:p w:rsidR="00E26FAC" w:rsidRPr="00A90BE6" w:rsidRDefault="00A73228" w:rsidP="00BE5679">
            <w:pPr>
              <w:rPr>
                <w:rFonts w:ascii="Palatino Linotype" w:eastAsia="Palatino Linotype" w:hAnsi="Palatino Linotype" w:cs="Arial"/>
                <w:b/>
              </w:rPr>
            </w:pPr>
            <w:r w:rsidRPr="00A90BE6">
              <w:rPr>
                <w:rFonts w:ascii="Palatino Linotype" w:eastAsia="Palatino Linotype" w:hAnsi="Palatino Linotype" w:cs="Arial"/>
                <w:b/>
              </w:rPr>
              <w:lastRenderedPageBreak/>
              <w:t>024</w:t>
            </w:r>
            <w:r w:rsidR="00780643" w:rsidRPr="00A90BE6">
              <w:rPr>
                <w:rFonts w:ascii="Palatino Linotype" w:eastAsia="Palatino Linotype" w:hAnsi="Palatino Linotype" w:cs="Arial"/>
                <w:b/>
              </w:rPr>
              <w:t>48/INFOEM/IP/RR/2026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00003/TOLUCA/IP/2026</w:t>
            </w:r>
          </w:p>
        </w:tc>
        <w:tc>
          <w:tcPr>
            <w:tcW w:w="5953" w:type="dxa"/>
          </w:tcPr>
          <w:p w:rsidR="004D4B86" w:rsidRPr="00A90BE6" w:rsidRDefault="00E92A4F" w:rsidP="004D4B86">
            <w:pPr>
              <w:ind w:left="53"/>
              <w:jc w:val="both"/>
              <w:rPr>
                <w:rFonts w:ascii="Palatino Linotype" w:hAnsi="Palatino Linotype" w:cs="Arial"/>
                <w:b/>
                <w:bCs/>
              </w:rPr>
            </w:pPr>
            <w:hyperlink r:id="rId10"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cs="Arial"/>
                <w:b/>
                <w:bCs/>
              </w:rPr>
              <w:t>:</w:t>
            </w:r>
            <w:r w:rsidR="00A73228" w:rsidRPr="00A90BE6">
              <w:rPr>
                <w:rFonts w:ascii="Palatino Linotype" w:hAnsi="Palatino Linotype" w:cs="Arial"/>
                <w:b/>
                <w:bCs/>
              </w:rPr>
              <w:t xml:space="preserve"> </w:t>
            </w:r>
            <w:r w:rsidR="004D4B86" w:rsidRPr="00A90BE6">
              <w:rPr>
                <w:rFonts w:ascii="Palatino Linotype" w:hAnsi="Palatino Linotype" w:cs="Arial"/>
                <w:bCs/>
              </w:rPr>
              <w:t>Archivo electrónico mediante el cual,</w:t>
            </w:r>
            <w:r w:rsidR="004D4B86" w:rsidRPr="00A90BE6">
              <w:rPr>
                <w:rFonts w:ascii="Palatino Linotype" w:hAnsi="Palatino Linotype" w:cs="Arial"/>
                <w:b/>
                <w:bCs/>
              </w:rPr>
              <w:t xml:space="preserve"> </w:t>
            </w:r>
            <w:r w:rsidR="004D4B86" w:rsidRPr="00A90BE6">
              <w:rPr>
                <w:rFonts w:ascii="Palatino Linotype" w:eastAsia="Palatino Linotype" w:hAnsi="Palatino Linotype" w:cs="Palatino Linotype"/>
              </w:rPr>
              <w:t>se proporcionó el link</w:t>
            </w:r>
            <w:r w:rsidR="00366A38" w:rsidRPr="00A90BE6">
              <w:rPr>
                <w:rFonts w:ascii="Palatino Linotype" w:eastAsia="Palatino Linotype" w:hAnsi="Palatino Linotype" w:cs="Palatino Linotype"/>
              </w:rPr>
              <w:t xml:space="preserve"> (en formato abierto)</w:t>
            </w:r>
            <w:r w:rsidR="004D4B86" w:rsidRPr="00A90BE6">
              <w:rPr>
                <w:rFonts w:ascii="Palatino Linotype" w:eastAsia="Palatino Linotype" w:hAnsi="Palatino Linotype" w:cs="Palatino Linotype"/>
              </w:rPr>
              <w:t xml:space="preserve"> y los pasos para consultar en la página oficial del </w:t>
            </w:r>
            <w:r w:rsidR="004D4B86" w:rsidRPr="00A90BE6">
              <w:rPr>
                <w:rFonts w:ascii="Palatino Linotype" w:hAnsi="Palatino Linotype"/>
              </w:rPr>
              <w:t>Instituto de Transparencia, Acceso a la Información Pública y Protección de Datos Personales del Estado de México y Municipios,</w:t>
            </w:r>
            <w:r w:rsidR="004D4B86" w:rsidRPr="00A90BE6">
              <w:rPr>
                <w:rFonts w:ascii="Palatino Linotype" w:eastAsia="Palatino Linotype" w:hAnsi="Palatino Linotype" w:cs="Palatino Linotype"/>
              </w:rPr>
              <w:t xml:space="preserve"> las resoluciones recaídas a los recursos de revisión en versión pública.</w:t>
            </w:r>
          </w:p>
          <w:p w:rsidR="004D4B86" w:rsidRPr="00A90BE6" w:rsidRDefault="004D4B86" w:rsidP="004D4B86">
            <w:pPr>
              <w:jc w:val="both"/>
              <w:rPr>
                <w:rFonts w:ascii="Palatino Linotype" w:hAnsi="Palatino Linotype" w:cs="Arial"/>
                <w:b/>
                <w:bCs/>
              </w:rPr>
            </w:pPr>
          </w:p>
          <w:p w:rsidR="00663AEF" w:rsidRPr="00A90BE6" w:rsidRDefault="00E92A4F" w:rsidP="004D4B86">
            <w:pPr>
              <w:ind w:left="53"/>
              <w:jc w:val="both"/>
              <w:rPr>
                <w:rFonts w:ascii="Palatino Linotype" w:hAnsi="Palatino Linotype"/>
              </w:rPr>
            </w:pPr>
            <w:hyperlink r:id="rId11" w:tgtFrame="_blank" w:history="1">
              <w:r w:rsidR="00663AEF" w:rsidRPr="00A90BE6">
                <w:rPr>
                  <w:rStyle w:val="Hipervnculo"/>
                  <w:rFonts w:ascii="Palatino Linotype" w:hAnsi="Palatino Linotype" w:cs="Arial"/>
                  <w:b/>
                  <w:bCs/>
                  <w:color w:val="auto"/>
                  <w:u w:val="none"/>
                </w:rPr>
                <w:t>R.0766.2026.pdf</w:t>
              </w:r>
            </w:hyperlink>
            <w:r w:rsidR="00663AEF" w:rsidRPr="00A90BE6">
              <w:rPr>
                <w:rFonts w:ascii="Palatino Linotype" w:hAnsi="Palatino Linotype"/>
              </w:rPr>
              <w:t>:</w:t>
            </w:r>
            <w:r w:rsidR="00A7322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4D4B86">
            <w:pPr>
              <w:ind w:left="53"/>
              <w:jc w:val="both"/>
              <w:rPr>
                <w:rFonts w:ascii="Palatino Linotype" w:hAnsi="Palatino Linotype"/>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02453/INFOEM/IP/RR/2026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00761/TOLUCA/IP/2026</w:t>
            </w:r>
          </w:p>
        </w:tc>
        <w:tc>
          <w:tcPr>
            <w:tcW w:w="5953" w:type="dxa"/>
          </w:tcPr>
          <w:p w:rsidR="00663AEF" w:rsidRPr="00A90BE6" w:rsidRDefault="00E92A4F" w:rsidP="00366A38">
            <w:pPr>
              <w:ind w:left="53"/>
              <w:jc w:val="both"/>
              <w:rPr>
                <w:rFonts w:ascii="Palatino Linotype" w:hAnsi="Palatino Linotype"/>
              </w:rPr>
            </w:pPr>
            <w:hyperlink r:id="rId12" w:tgtFrame="_blank" w:history="1">
              <w:r w:rsidR="00663AEF" w:rsidRPr="00A90BE6">
                <w:rPr>
                  <w:rStyle w:val="Hipervnculo"/>
                  <w:rFonts w:ascii="Palatino Linotype" w:hAnsi="Palatino Linotype" w:cs="Arial"/>
                  <w:b/>
                  <w:bCs/>
                  <w:color w:val="auto"/>
                  <w:u w:val="none"/>
                </w:rPr>
                <w:t>R.0761.2026.pdf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ind w:left="53"/>
              <w:jc w:val="both"/>
              <w:rPr>
                <w:rFonts w:ascii="Palatino Linotype" w:hAnsi="Palatino Linotype"/>
              </w:rPr>
            </w:pPr>
          </w:p>
          <w:p w:rsidR="00366A38" w:rsidRPr="00A90BE6" w:rsidRDefault="00E92A4F" w:rsidP="00366A38">
            <w:pPr>
              <w:ind w:left="53"/>
              <w:jc w:val="both"/>
              <w:rPr>
                <w:rFonts w:ascii="Palatino Linotype" w:hAnsi="Palatino Linotype" w:cs="Arial"/>
                <w:b/>
                <w:bCs/>
              </w:rPr>
            </w:pPr>
            <w:hyperlink r:id="rId13"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Instituto de 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780643" w:rsidRPr="00A90BE6" w:rsidRDefault="00780643" w:rsidP="00366A38">
            <w:pPr>
              <w:ind w:left="53"/>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02768/INFOEM/IP/RR/2026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00910/TOLUCA/IP/2026</w:t>
            </w:r>
          </w:p>
        </w:tc>
        <w:tc>
          <w:tcPr>
            <w:tcW w:w="5953" w:type="dxa"/>
          </w:tcPr>
          <w:p w:rsidR="00663AEF" w:rsidRPr="00A90BE6" w:rsidRDefault="00E92A4F" w:rsidP="00366A38">
            <w:pPr>
              <w:jc w:val="both"/>
              <w:rPr>
                <w:rFonts w:ascii="Palatino Linotype" w:hAnsi="Palatino Linotype"/>
              </w:rPr>
            </w:pPr>
            <w:hyperlink r:id="rId14"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 xml:space="preserve">Instituto de </w:t>
            </w:r>
            <w:r w:rsidR="00366A38" w:rsidRPr="00A90BE6">
              <w:rPr>
                <w:rFonts w:ascii="Palatino Linotype" w:hAnsi="Palatino Linotype"/>
              </w:rPr>
              <w:lastRenderedPageBreak/>
              <w:t>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jc w:val="both"/>
              <w:rPr>
                <w:rFonts w:ascii="Palatino Linotype" w:hAnsi="Palatino Linotype"/>
              </w:rPr>
            </w:pPr>
          </w:p>
          <w:p w:rsidR="00780643" w:rsidRPr="00A90BE6" w:rsidRDefault="00E92A4F" w:rsidP="00366A38">
            <w:pPr>
              <w:jc w:val="both"/>
              <w:rPr>
                <w:rFonts w:ascii="Palatino Linotype" w:hAnsi="Palatino Linotype"/>
              </w:rPr>
            </w:pPr>
            <w:hyperlink r:id="rId15" w:tgtFrame="_blank" w:history="1">
              <w:r w:rsidR="00663AEF" w:rsidRPr="00A90BE6">
                <w:rPr>
                  <w:rStyle w:val="Hipervnculo"/>
                  <w:rFonts w:ascii="Palatino Linotype" w:hAnsi="Palatino Linotype" w:cs="Arial"/>
                  <w:b/>
                  <w:bCs/>
                  <w:color w:val="auto"/>
                  <w:u w:val="none"/>
                </w:rPr>
                <w:t>R. 0910.2026.pdf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lastRenderedPageBreak/>
              <w:t>02773/INFOEM/IP/RR/2026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00905/TOLUCA/IP/2026</w:t>
            </w:r>
          </w:p>
        </w:tc>
        <w:tc>
          <w:tcPr>
            <w:tcW w:w="5953" w:type="dxa"/>
          </w:tcPr>
          <w:p w:rsidR="00663AEF" w:rsidRPr="00A90BE6" w:rsidRDefault="00E92A4F" w:rsidP="00366A38">
            <w:pPr>
              <w:ind w:left="53"/>
              <w:jc w:val="both"/>
              <w:rPr>
                <w:rFonts w:ascii="Palatino Linotype" w:hAnsi="Palatino Linotype"/>
              </w:rPr>
            </w:pPr>
            <w:hyperlink r:id="rId16"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Instituto de 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ind w:left="53"/>
              <w:jc w:val="both"/>
              <w:rPr>
                <w:rFonts w:ascii="Palatino Linotype" w:hAnsi="Palatino Linotype"/>
              </w:rPr>
            </w:pPr>
          </w:p>
          <w:p w:rsidR="00780643" w:rsidRPr="00A90BE6" w:rsidRDefault="00E92A4F" w:rsidP="00366A38">
            <w:pPr>
              <w:ind w:left="53"/>
              <w:jc w:val="both"/>
              <w:rPr>
                <w:rFonts w:ascii="Palatino Linotype" w:hAnsi="Palatino Linotype"/>
              </w:rPr>
            </w:pPr>
            <w:hyperlink r:id="rId17" w:tgtFrame="_blank" w:history="1">
              <w:r w:rsidR="00663AEF" w:rsidRPr="00A90BE6">
                <w:rPr>
                  <w:rStyle w:val="Hipervnculo"/>
                  <w:rFonts w:ascii="Palatino Linotype" w:hAnsi="Palatino Linotype" w:cs="Arial"/>
                  <w:b/>
                  <w:bCs/>
                  <w:color w:val="auto"/>
                  <w:u w:val="none"/>
                </w:rPr>
                <w:t>R. 0905.2026.pdf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ind w:left="53"/>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2778/INFOEM/IP/RR/2026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00900/TOLUCA/IP/2026</w:t>
            </w:r>
          </w:p>
        </w:tc>
        <w:tc>
          <w:tcPr>
            <w:tcW w:w="5953" w:type="dxa"/>
          </w:tcPr>
          <w:p w:rsidR="00663AEF" w:rsidRPr="00A90BE6" w:rsidRDefault="00E92A4F" w:rsidP="00366A38">
            <w:pPr>
              <w:ind w:left="53"/>
              <w:jc w:val="both"/>
              <w:rPr>
                <w:rFonts w:ascii="Palatino Linotype" w:hAnsi="Palatino Linotype"/>
              </w:rPr>
            </w:pPr>
            <w:hyperlink r:id="rId18" w:tgtFrame="_blank" w:history="1">
              <w:r w:rsidR="00663AEF" w:rsidRPr="00A90BE6">
                <w:rPr>
                  <w:rStyle w:val="Hipervnculo"/>
                  <w:rFonts w:ascii="Palatino Linotype" w:hAnsi="Palatino Linotype" w:cs="Arial"/>
                  <w:b/>
                  <w:bCs/>
                  <w:color w:val="auto"/>
                  <w:u w:val="none"/>
                </w:rPr>
                <w:t>R.0900.2026.pdf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w:t>
            </w:r>
            <w:r w:rsidR="00366A38" w:rsidRPr="00A90BE6">
              <w:rPr>
                <w:rFonts w:ascii="Palatino Linotype" w:hAnsi="Palatino Linotype"/>
              </w:rPr>
              <w:lastRenderedPageBreak/>
              <w:t>proporcionó un link para su consulta (en formato cerrado).</w:t>
            </w:r>
          </w:p>
          <w:p w:rsidR="00366A38" w:rsidRPr="00A90BE6" w:rsidRDefault="00366A38" w:rsidP="00366A38">
            <w:pPr>
              <w:ind w:left="53"/>
              <w:jc w:val="both"/>
              <w:rPr>
                <w:rFonts w:ascii="Palatino Linotype" w:hAnsi="Palatino Linotype"/>
              </w:rPr>
            </w:pPr>
          </w:p>
          <w:p w:rsidR="00780643" w:rsidRPr="00A90BE6" w:rsidRDefault="00E92A4F" w:rsidP="00366A38">
            <w:pPr>
              <w:ind w:left="53"/>
              <w:jc w:val="both"/>
              <w:rPr>
                <w:rFonts w:ascii="Palatino Linotype" w:eastAsia="Palatino Linotype" w:hAnsi="Palatino Linotype" w:cs="Palatino Linotype"/>
              </w:rPr>
            </w:pPr>
            <w:hyperlink r:id="rId19"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Instituto de 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ind w:left="53"/>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i/>
              </w:rPr>
              <w:lastRenderedPageBreak/>
              <w:t>0</w:t>
            </w:r>
            <w:r w:rsidRPr="00A90BE6">
              <w:rPr>
                <w:rFonts w:ascii="Palatino Linotype" w:eastAsia="Palatino Linotype" w:hAnsi="Palatino Linotype" w:cs="Arial"/>
                <w:b/>
              </w:rPr>
              <w:t>2783INFOEM/IP/RR/2026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00895/TOLUCA/IP/2026</w:t>
            </w:r>
          </w:p>
        </w:tc>
        <w:tc>
          <w:tcPr>
            <w:tcW w:w="5953" w:type="dxa"/>
          </w:tcPr>
          <w:p w:rsidR="00663AEF" w:rsidRPr="00A90BE6" w:rsidRDefault="00E92A4F" w:rsidP="00366A38">
            <w:pPr>
              <w:ind w:left="53"/>
              <w:jc w:val="both"/>
              <w:rPr>
                <w:rFonts w:ascii="Palatino Linotype" w:hAnsi="Palatino Linotype"/>
              </w:rPr>
            </w:pPr>
            <w:hyperlink r:id="rId20" w:tgtFrame="_blank" w:history="1">
              <w:r w:rsidR="00663AEF" w:rsidRPr="00A90BE6">
                <w:rPr>
                  <w:rStyle w:val="Hipervnculo"/>
                  <w:rFonts w:ascii="Palatino Linotype" w:hAnsi="Palatino Linotype" w:cs="Arial"/>
                  <w:b/>
                  <w:bCs/>
                  <w:color w:val="auto"/>
                  <w:u w:val="none"/>
                </w:rPr>
                <w:t>R.0895.2026.pdf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ind w:left="53"/>
              <w:jc w:val="both"/>
              <w:rPr>
                <w:rFonts w:ascii="Palatino Linotype" w:hAnsi="Palatino Linotype"/>
              </w:rPr>
            </w:pPr>
          </w:p>
          <w:p w:rsidR="00780643" w:rsidRPr="00A90BE6" w:rsidRDefault="00E92A4F" w:rsidP="00366A38">
            <w:pPr>
              <w:ind w:left="53"/>
              <w:jc w:val="both"/>
              <w:rPr>
                <w:rFonts w:ascii="Palatino Linotype" w:eastAsia="Palatino Linotype" w:hAnsi="Palatino Linotype" w:cs="Palatino Linotype"/>
              </w:rPr>
            </w:pPr>
            <w:hyperlink r:id="rId21"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Instituto de 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ind w:left="53"/>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02788/INFOEM/IP/RR/2026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00890/TOLUCA/IP/2026</w:t>
            </w:r>
          </w:p>
        </w:tc>
        <w:tc>
          <w:tcPr>
            <w:tcW w:w="5953" w:type="dxa"/>
          </w:tcPr>
          <w:p w:rsidR="00663AEF" w:rsidRPr="00A90BE6" w:rsidRDefault="00E92A4F" w:rsidP="00366A38">
            <w:pPr>
              <w:ind w:left="53"/>
              <w:jc w:val="both"/>
              <w:rPr>
                <w:rFonts w:ascii="Palatino Linotype" w:hAnsi="Palatino Linotype"/>
              </w:rPr>
            </w:pPr>
            <w:hyperlink r:id="rId22" w:tgtFrame="_blank" w:history="1">
              <w:r w:rsidR="00663AEF" w:rsidRPr="00A90BE6">
                <w:rPr>
                  <w:rStyle w:val="Hipervnculo"/>
                  <w:rFonts w:ascii="Palatino Linotype" w:hAnsi="Palatino Linotype" w:cs="Arial"/>
                  <w:b/>
                  <w:bCs/>
                  <w:color w:val="auto"/>
                  <w:u w:val="none"/>
                </w:rPr>
                <w:t>R.0890.2026.pdf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ind w:left="53"/>
              <w:jc w:val="both"/>
              <w:rPr>
                <w:rFonts w:ascii="Palatino Linotype" w:hAnsi="Palatino Linotype"/>
              </w:rPr>
            </w:pPr>
          </w:p>
          <w:p w:rsidR="00780643" w:rsidRPr="00A90BE6" w:rsidRDefault="00E92A4F" w:rsidP="00366A38">
            <w:pPr>
              <w:ind w:left="53"/>
              <w:jc w:val="both"/>
              <w:rPr>
                <w:rFonts w:ascii="Palatino Linotype" w:eastAsia="Palatino Linotype" w:hAnsi="Palatino Linotype" w:cs="Palatino Linotype"/>
              </w:rPr>
            </w:pPr>
            <w:hyperlink r:id="rId23"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Instituto de 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ind w:left="53"/>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lastRenderedPageBreak/>
              <w:t>02793/INFOEM/IP/RR</w:t>
            </w:r>
            <w:r w:rsidR="00E26FAC" w:rsidRPr="00A90BE6">
              <w:rPr>
                <w:rFonts w:ascii="Palatino Linotype" w:eastAsia="Palatino Linotype" w:hAnsi="Palatino Linotype" w:cs="Arial"/>
                <w:b/>
              </w:rPr>
              <w:t>/2026</w:t>
            </w:r>
          </w:p>
          <w:p w:rsidR="00780643" w:rsidRPr="00A90BE6" w:rsidRDefault="00780643" w:rsidP="00BE5679">
            <w:pPr>
              <w:rPr>
                <w:rFonts w:ascii="Palatino Linotype" w:eastAsia="Palatino Linotype" w:hAnsi="Palatino Linotype" w:cs="Arial"/>
                <w:b/>
              </w:rPr>
            </w:pPr>
            <w:r w:rsidRPr="00A90BE6">
              <w:rPr>
                <w:rFonts w:ascii="Palatino Linotype" w:eastAsia="Palatino Linotype" w:hAnsi="Palatino Linotype" w:cs="Arial"/>
                <w:b/>
              </w:rPr>
              <w:t xml:space="preserve">0885/TOLUCA/IP/2026 </w:t>
            </w:r>
          </w:p>
        </w:tc>
        <w:tc>
          <w:tcPr>
            <w:tcW w:w="5953" w:type="dxa"/>
          </w:tcPr>
          <w:p w:rsidR="00663AEF" w:rsidRPr="00A90BE6" w:rsidRDefault="00E92A4F" w:rsidP="00366A38">
            <w:pPr>
              <w:jc w:val="both"/>
              <w:rPr>
                <w:rFonts w:ascii="Palatino Linotype" w:hAnsi="Palatino Linotype"/>
              </w:rPr>
            </w:pPr>
            <w:hyperlink r:id="rId24" w:tgtFrame="_blank" w:history="1">
              <w:r w:rsidR="00663AEF" w:rsidRPr="00A90BE6">
                <w:rPr>
                  <w:rStyle w:val="Hipervnculo"/>
                  <w:rFonts w:ascii="Palatino Linotype" w:hAnsi="Palatino Linotype" w:cs="Arial"/>
                  <w:b/>
                  <w:bCs/>
                  <w:color w:val="auto"/>
                  <w:u w:val="none"/>
                </w:rPr>
                <w:t>R. 0885.2026.pdf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jc w:val="both"/>
              <w:rPr>
                <w:rFonts w:ascii="Palatino Linotype" w:hAnsi="Palatino Linotype"/>
              </w:rPr>
            </w:pPr>
          </w:p>
          <w:p w:rsidR="00780643" w:rsidRPr="00A90BE6" w:rsidRDefault="00E92A4F" w:rsidP="00366A38">
            <w:pPr>
              <w:jc w:val="both"/>
              <w:rPr>
                <w:rFonts w:ascii="Palatino Linotype" w:eastAsia="Palatino Linotype" w:hAnsi="Palatino Linotype" w:cs="Palatino Linotype"/>
              </w:rPr>
            </w:pPr>
            <w:hyperlink r:id="rId25"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Instituto de 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jc w:val="both"/>
              <w:rPr>
                <w:rFonts w:ascii="Palatino Linotype" w:eastAsia="Palatino Linotype" w:hAnsi="Palatino Linotype" w:cs="Arial"/>
                <w:i/>
              </w:rPr>
            </w:pPr>
          </w:p>
        </w:tc>
      </w:tr>
      <w:tr w:rsidR="00780643" w:rsidRPr="00A90BE6" w:rsidTr="00A90BE6">
        <w:trPr>
          <w:jc w:val="center"/>
        </w:trPr>
        <w:tc>
          <w:tcPr>
            <w:tcW w:w="3823" w:type="dxa"/>
            <w:shd w:val="clear" w:color="auto" w:fill="D9D9D9"/>
          </w:tcPr>
          <w:p w:rsidR="00E26FAC" w:rsidRPr="00A90BE6" w:rsidRDefault="00780643" w:rsidP="00BE5679">
            <w:pPr>
              <w:ind w:right="64"/>
              <w:jc w:val="both"/>
              <w:rPr>
                <w:rFonts w:ascii="Palatino Linotype" w:eastAsia="Palatino Linotype" w:hAnsi="Palatino Linotype" w:cs="Arial"/>
                <w:b/>
              </w:rPr>
            </w:pPr>
            <w:r w:rsidRPr="00A90BE6">
              <w:rPr>
                <w:rFonts w:ascii="Palatino Linotype" w:eastAsia="Palatino Linotype" w:hAnsi="Palatino Linotype" w:cs="Arial"/>
                <w:b/>
              </w:rPr>
              <w:t>02798/INFOEM/IP/RR/2026</w:t>
            </w:r>
          </w:p>
          <w:p w:rsidR="00780643" w:rsidRPr="00A90BE6" w:rsidRDefault="00780643" w:rsidP="00BE5679">
            <w:pPr>
              <w:ind w:right="64"/>
              <w:jc w:val="both"/>
              <w:rPr>
                <w:rFonts w:ascii="Palatino Linotype" w:eastAsia="Palatino Linotype" w:hAnsi="Palatino Linotype" w:cs="Arial"/>
                <w:b/>
                <w:i/>
              </w:rPr>
            </w:pPr>
            <w:r w:rsidRPr="00A90BE6">
              <w:rPr>
                <w:rFonts w:ascii="Palatino Linotype" w:eastAsia="Palatino Linotype" w:hAnsi="Palatino Linotype" w:cs="Arial"/>
                <w:b/>
              </w:rPr>
              <w:t>00880/TOLUCA/IP/2026</w:t>
            </w:r>
          </w:p>
        </w:tc>
        <w:tc>
          <w:tcPr>
            <w:tcW w:w="5953" w:type="dxa"/>
          </w:tcPr>
          <w:p w:rsidR="00663AEF" w:rsidRPr="00A90BE6" w:rsidRDefault="00E92A4F" w:rsidP="00366A38">
            <w:pPr>
              <w:jc w:val="both"/>
              <w:rPr>
                <w:rFonts w:ascii="Palatino Linotype" w:hAnsi="Palatino Linotype"/>
              </w:rPr>
            </w:pPr>
            <w:hyperlink r:id="rId26" w:tgtFrame="_blank" w:history="1">
              <w:r w:rsidR="00663AEF" w:rsidRPr="00A90BE6">
                <w:rPr>
                  <w:rStyle w:val="Hipervnculo"/>
                  <w:rFonts w:ascii="Palatino Linotype" w:hAnsi="Palatino Linotype" w:cs="Arial"/>
                  <w:b/>
                  <w:bCs/>
                  <w:color w:val="auto"/>
                  <w:u w:val="none"/>
                </w:rPr>
                <w:t>R. 0880.2026.pdf</w:t>
              </w:r>
            </w:hyperlink>
            <w:r w:rsidR="00663AEF" w:rsidRPr="00A90BE6">
              <w:rPr>
                <w:rFonts w:ascii="Palatino Linotype" w:hAnsi="Palatino Linotype"/>
              </w:rPr>
              <w:t>:</w:t>
            </w:r>
            <w:r w:rsidR="00366A38" w:rsidRPr="00A90BE6">
              <w:rPr>
                <w:rFonts w:ascii="Palatino Linotype" w:hAnsi="Palatino Linotype"/>
              </w:rPr>
              <w:t xml:space="preserve"> Oficio suscrito por el Titular de la Unidad de Transparencia, mediante el cual, señaló que la información solicitada podría ser consultada en la página del Instituto de Transparencia, Acceso a la Información Pública y Protección de Datos Personales del Estado de México y Municipios, asimismo, proporcionó un link para su consulta (en formato cerrado).</w:t>
            </w:r>
          </w:p>
          <w:p w:rsidR="00366A38" w:rsidRPr="00A90BE6" w:rsidRDefault="00366A38" w:rsidP="00366A38">
            <w:pPr>
              <w:jc w:val="both"/>
              <w:rPr>
                <w:rFonts w:ascii="Palatino Linotype" w:hAnsi="Palatino Linotype"/>
              </w:rPr>
            </w:pPr>
          </w:p>
          <w:p w:rsidR="00780643" w:rsidRPr="00A90BE6" w:rsidRDefault="00E92A4F" w:rsidP="00366A38">
            <w:pPr>
              <w:jc w:val="both"/>
              <w:rPr>
                <w:rFonts w:ascii="Palatino Linotype" w:eastAsia="Palatino Linotype" w:hAnsi="Palatino Linotype" w:cs="Palatino Linotype"/>
              </w:rPr>
            </w:pPr>
            <w:hyperlink r:id="rId27" w:tgtFrame="_blank" w:history="1">
              <w:r w:rsidR="00663AEF" w:rsidRPr="00A90BE6">
                <w:rPr>
                  <w:rStyle w:val="Hipervnculo"/>
                  <w:rFonts w:ascii="Palatino Linotype" w:hAnsi="Palatino Linotype" w:cs="Arial"/>
                  <w:b/>
                  <w:bCs/>
                  <w:color w:val="auto"/>
                  <w:u w:val="none"/>
                </w:rPr>
                <w:t>ANEXO 1 .pdf</w:t>
              </w:r>
            </w:hyperlink>
            <w:r w:rsidR="00663AEF" w:rsidRPr="00A90BE6">
              <w:rPr>
                <w:rFonts w:ascii="Palatino Linotype" w:hAnsi="Palatino Linotype"/>
              </w:rPr>
              <w:t>:</w:t>
            </w:r>
            <w:r w:rsidR="00366A38" w:rsidRPr="00A90BE6">
              <w:rPr>
                <w:rFonts w:ascii="Palatino Linotype" w:hAnsi="Palatino Linotype"/>
              </w:rPr>
              <w:t xml:space="preserve"> </w:t>
            </w:r>
            <w:r w:rsidR="00366A38" w:rsidRPr="00A90BE6">
              <w:rPr>
                <w:rFonts w:ascii="Palatino Linotype" w:hAnsi="Palatino Linotype" w:cs="Arial"/>
                <w:bCs/>
              </w:rPr>
              <w:t>Archivo electrónico mediante el cual,</w:t>
            </w:r>
            <w:r w:rsidR="00366A38" w:rsidRPr="00A90BE6">
              <w:rPr>
                <w:rFonts w:ascii="Palatino Linotype" w:hAnsi="Palatino Linotype" w:cs="Arial"/>
                <w:b/>
                <w:bCs/>
              </w:rPr>
              <w:t xml:space="preserve"> </w:t>
            </w:r>
            <w:r w:rsidR="00366A38" w:rsidRPr="00A90BE6">
              <w:rPr>
                <w:rFonts w:ascii="Palatino Linotype" w:eastAsia="Palatino Linotype" w:hAnsi="Palatino Linotype" w:cs="Palatino Linotype"/>
              </w:rPr>
              <w:t xml:space="preserve">se proporcionó el link (en formato abierto) y los pasos para consultar en la página oficial del </w:t>
            </w:r>
            <w:r w:rsidR="00366A38" w:rsidRPr="00A90BE6">
              <w:rPr>
                <w:rFonts w:ascii="Palatino Linotype" w:hAnsi="Palatino Linotype"/>
              </w:rPr>
              <w:t xml:space="preserve">Instituto de </w:t>
            </w:r>
            <w:r w:rsidR="00366A38" w:rsidRPr="00A90BE6">
              <w:rPr>
                <w:rFonts w:ascii="Palatino Linotype" w:hAnsi="Palatino Linotype"/>
              </w:rPr>
              <w:lastRenderedPageBreak/>
              <w:t>Transparencia, Acceso a la Información Pública y Protección de Datos Personales del Estado de México y Municipios,</w:t>
            </w:r>
            <w:r w:rsidR="00366A38" w:rsidRPr="00A90BE6">
              <w:rPr>
                <w:rFonts w:ascii="Palatino Linotype" w:eastAsia="Palatino Linotype" w:hAnsi="Palatino Linotype" w:cs="Palatino Linotype"/>
              </w:rPr>
              <w:t xml:space="preserve"> las resoluciones recaídas a los recursos de revisión en versión pública.</w:t>
            </w:r>
          </w:p>
          <w:p w:rsidR="00366A38" w:rsidRPr="00A90BE6" w:rsidRDefault="00366A38" w:rsidP="00366A38">
            <w:pPr>
              <w:jc w:val="both"/>
              <w:rPr>
                <w:rFonts w:ascii="Palatino Linotype" w:eastAsia="Palatino Linotype" w:hAnsi="Palatino Linotype" w:cs="Arial"/>
                <w:i/>
              </w:rPr>
            </w:pPr>
          </w:p>
        </w:tc>
      </w:tr>
    </w:tbl>
    <w:p w:rsidR="00780643" w:rsidRPr="00A90BE6" w:rsidRDefault="00780643">
      <w:pPr>
        <w:spacing w:line="360" w:lineRule="auto"/>
        <w:ind w:right="-28"/>
        <w:rPr>
          <w:rFonts w:ascii="Palatino Linotype" w:eastAsia="Palatino Linotype" w:hAnsi="Palatino Linotype" w:cs="Arial"/>
          <w:b/>
        </w:rPr>
      </w:pPr>
    </w:p>
    <w:p w:rsidR="009821B1" w:rsidRPr="00A90BE6" w:rsidRDefault="00AC365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El </w:t>
      </w:r>
      <w:r w:rsidR="004B6841" w:rsidRPr="00A90BE6">
        <w:rPr>
          <w:rFonts w:ascii="Palatino Linotype" w:eastAsia="Palatino Linotype" w:hAnsi="Palatino Linotype" w:cs="Arial"/>
        </w:rPr>
        <w:t>dieciséis de enero, veinticuatro y veintisiete de febrero de dos mil veintiséis</w:t>
      </w:r>
      <w:r w:rsidR="005D2BDF" w:rsidRPr="00A90BE6">
        <w:rPr>
          <w:rFonts w:ascii="Palatino Linotype" w:eastAsia="Palatino Linotype" w:hAnsi="Palatino Linotype" w:cs="Arial"/>
        </w:rPr>
        <w:t>,</w:t>
      </w:r>
      <w:r w:rsidR="005D2BDF" w:rsidRPr="00A90BE6">
        <w:rPr>
          <w:rFonts w:ascii="Palatino Linotype" w:eastAsia="Palatino Linotype" w:hAnsi="Palatino Linotype" w:cs="Arial"/>
          <w:b/>
        </w:rPr>
        <w:t xml:space="preserve"> </w:t>
      </w:r>
      <w:r w:rsidR="005D2BDF" w:rsidRPr="00A90BE6">
        <w:rPr>
          <w:rFonts w:ascii="Palatino Linotype" w:eastAsia="Palatino Linotype" w:hAnsi="Palatino Linotype" w:cs="Arial"/>
        </w:rPr>
        <w:t xml:space="preserve">el </w:t>
      </w:r>
      <w:r w:rsidR="005D2BDF" w:rsidRPr="00A90BE6">
        <w:rPr>
          <w:rFonts w:ascii="Palatino Linotype" w:eastAsia="Palatino Linotype" w:hAnsi="Palatino Linotype" w:cs="Arial"/>
          <w:b/>
        </w:rPr>
        <w:t>RECURRENTE</w:t>
      </w:r>
      <w:r w:rsidR="005D2BDF" w:rsidRPr="00A90BE6">
        <w:rPr>
          <w:rFonts w:ascii="Palatino Linotype" w:eastAsia="Palatino Linotype" w:hAnsi="Palatino Linotype" w:cs="Arial"/>
        </w:rPr>
        <w:t xml:space="preserve"> interpuso el recurso de revisión en contra de la respuesta respectivamente, en los mismos términos, señalando como:</w:t>
      </w:r>
    </w:p>
    <w:p w:rsidR="009821B1" w:rsidRPr="00A90BE6" w:rsidRDefault="009821B1">
      <w:pPr>
        <w:ind w:right="-28"/>
        <w:jc w:val="both"/>
        <w:rPr>
          <w:rFonts w:ascii="Palatino Linotype" w:eastAsia="Palatino Linotype" w:hAnsi="Palatino Linotype" w:cs="Arial"/>
        </w:rPr>
      </w:pPr>
    </w:p>
    <w:p w:rsidR="00AC365F" w:rsidRPr="00A90BE6" w:rsidRDefault="00AC365F" w:rsidP="004B6841">
      <w:pPr>
        <w:ind w:left="567" w:right="539"/>
        <w:jc w:val="both"/>
        <w:rPr>
          <w:rFonts w:ascii="Palatino Linotype" w:eastAsia="Palatino Linotype" w:hAnsi="Palatino Linotype" w:cs="Arial"/>
          <w:b/>
          <w:i/>
        </w:rPr>
      </w:pPr>
      <w:r w:rsidRPr="00A90BE6">
        <w:rPr>
          <w:rFonts w:ascii="Palatino Linotype" w:eastAsia="Palatino Linotype" w:hAnsi="Palatino Linotype" w:cs="Arial"/>
          <w:b/>
        </w:rPr>
        <w:t xml:space="preserve">ACTO IMPUGNADO: </w:t>
      </w:r>
      <w:r w:rsidRPr="00A90BE6">
        <w:rPr>
          <w:rFonts w:ascii="Palatino Linotype" w:eastAsia="Palatino Linotype" w:hAnsi="Palatino Linotype" w:cs="Arial"/>
          <w:i/>
        </w:rPr>
        <w:t>“</w:t>
      </w:r>
      <w:r w:rsidR="004B6841" w:rsidRPr="00A90BE6">
        <w:rPr>
          <w:rFonts w:ascii="Palatino Linotype" w:hAnsi="Palatino Linotype"/>
          <w:i/>
          <w:color w:val="00000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A90BE6">
        <w:rPr>
          <w:rFonts w:ascii="Palatino Linotype" w:eastAsia="Palatino Linotype" w:hAnsi="Palatino Linotype" w:cs="Arial"/>
          <w:i/>
        </w:rPr>
        <w:t>” (Sic)</w:t>
      </w:r>
    </w:p>
    <w:p w:rsidR="00AC365F" w:rsidRPr="00A90BE6" w:rsidRDefault="00AC365F" w:rsidP="00AC365F">
      <w:pPr>
        <w:ind w:left="567" w:right="539"/>
        <w:jc w:val="both"/>
        <w:rPr>
          <w:rFonts w:ascii="Palatino Linotype" w:eastAsia="Palatino Linotype" w:hAnsi="Palatino Linotype" w:cs="Arial"/>
          <w:b/>
        </w:rPr>
      </w:pPr>
    </w:p>
    <w:p w:rsidR="00AC365F" w:rsidRPr="00A90BE6" w:rsidRDefault="00AC365F" w:rsidP="004B6841">
      <w:pPr>
        <w:ind w:left="567" w:right="539"/>
        <w:jc w:val="both"/>
        <w:rPr>
          <w:rFonts w:ascii="Palatino Linotype" w:eastAsia="Palatino Linotype" w:hAnsi="Palatino Linotype" w:cs="Arial"/>
          <w:b/>
        </w:rPr>
      </w:pPr>
      <w:r w:rsidRPr="00A90BE6">
        <w:rPr>
          <w:rFonts w:ascii="Palatino Linotype" w:eastAsia="Palatino Linotype" w:hAnsi="Palatino Linotype" w:cs="Arial"/>
          <w:b/>
        </w:rPr>
        <w:t xml:space="preserve">RAZONEZ O MOTIVOS DE INCONFORMIDAD: </w:t>
      </w:r>
      <w:r w:rsidRPr="00A90BE6">
        <w:rPr>
          <w:rFonts w:ascii="Palatino Linotype" w:eastAsia="Palatino Linotype" w:hAnsi="Palatino Linotype" w:cs="Arial"/>
          <w:i/>
        </w:rPr>
        <w:t>“</w:t>
      </w:r>
      <w:r w:rsidR="004B6841" w:rsidRPr="00A90BE6">
        <w:rPr>
          <w:rFonts w:ascii="Palatino Linotype" w:hAnsi="Palatino Linotype"/>
          <w:i/>
          <w:color w:val="000000"/>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A90BE6">
        <w:rPr>
          <w:rFonts w:ascii="Palatino Linotype" w:hAnsi="Palatino Linotype" w:cs="Arial"/>
          <w:i/>
          <w:color w:val="000000"/>
        </w:rPr>
        <w:t>” (Sic)</w:t>
      </w:r>
    </w:p>
    <w:p w:rsidR="00AC365F" w:rsidRPr="00A90BE6" w:rsidRDefault="00AC365F">
      <w:pPr>
        <w:ind w:right="539"/>
        <w:jc w:val="both"/>
        <w:rPr>
          <w:rFonts w:ascii="Palatino Linotype" w:eastAsia="Palatino Linotype" w:hAnsi="Palatino Linotype" w:cs="Arial"/>
          <w:b/>
        </w:rPr>
      </w:pPr>
    </w:p>
    <w:p w:rsidR="009821B1" w:rsidRPr="00A90BE6" w:rsidRDefault="005D2BDF" w:rsidP="00AC365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Se </w:t>
      </w:r>
      <w:r w:rsidRPr="00A90BE6">
        <w:rPr>
          <w:rFonts w:ascii="Palatino Linotype" w:eastAsia="Palatino Linotype" w:hAnsi="Palatino Linotype" w:cs="Arial"/>
          <w:color w:val="000000"/>
        </w:rPr>
        <w:t xml:space="preserve">registraron los recursos de revisión bajo los números de expediente </w:t>
      </w:r>
      <w:r w:rsidR="004B6841" w:rsidRPr="00A90BE6">
        <w:rPr>
          <w:rFonts w:ascii="Palatino Linotype" w:eastAsia="Palatino Linotype" w:hAnsi="Palatino Linotype" w:cs="Arial"/>
          <w:b/>
        </w:rPr>
        <w:t>00638/INFOEM/IP/RR/2026, 02448/INFOEM/IP/RR/2026, 02453/INFOEM/IP/RR/2026, 02768/INFOEM/IP/RR/2026, 02773/INFOEM/IP/RR/2026, 2778/INFOEM/IP/RR/2026, 02783/INFOEM/IP/RR/2026, 02788/INFOEM/IP/RR/2026, 02793/INFOEM/IP/RR/2026 y 02798/INFOEM/IP/RR/2026</w:t>
      </w:r>
      <w:r w:rsidR="005B1508" w:rsidRPr="00A90BE6">
        <w:rPr>
          <w:rFonts w:ascii="Palatino Linotype" w:eastAsia="Palatino Linotype" w:hAnsi="Palatino Linotype" w:cs="Arial"/>
          <w:b/>
        </w:rPr>
        <w:t xml:space="preserve"> </w:t>
      </w:r>
      <w:r w:rsidRPr="00A90BE6">
        <w:rPr>
          <w:rFonts w:ascii="Palatino Linotype" w:eastAsia="Palatino Linotype" w:hAnsi="Palatino Linotype" w:cs="Arial"/>
          <w:color w:val="000000"/>
        </w:rPr>
        <w:t xml:space="preserve">asimismo, con fundamento en lo dispuesto por el artículo 185, </w:t>
      </w:r>
      <w:r w:rsidRPr="00A90BE6">
        <w:rPr>
          <w:rFonts w:ascii="Palatino Linotype" w:eastAsia="Palatino Linotype" w:hAnsi="Palatino Linotype" w:cs="Arial"/>
          <w:color w:val="000000"/>
        </w:rPr>
        <w:lastRenderedPageBreak/>
        <w:t xml:space="preserve">fracción I, de la Ley de Transparencia y Acceso a la Información Pública del Estado de México y Municipios se turnaron a la </w:t>
      </w:r>
      <w:r w:rsidRPr="00A90BE6">
        <w:rPr>
          <w:rFonts w:ascii="Palatino Linotype" w:eastAsia="Palatino Linotype" w:hAnsi="Palatino Linotype" w:cs="Arial"/>
          <w:b/>
          <w:color w:val="000000"/>
        </w:rPr>
        <w:t xml:space="preserve">Comisionada </w:t>
      </w:r>
      <w:r w:rsidR="00AC365F" w:rsidRPr="00A90BE6">
        <w:rPr>
          <w:rFonts w:ascii="Palatino Linotype" w:eastAsia="Palatino Linotype" w:hAnsi="Palatino Linotype" w:cs="Arial"/>
          <w:b/>
          <w:color w:val="000000"/>
        </w:rPr>
        <w:t xml:space="preserve">María del Rosario Mejía Ayala </w:t>
      </w:r>
      <w:r w:rsidRPr="00A90BE6">
        <w:rPr>
          <w:rFonts w:ascii="Palatino Linotype" w:eastAsia="Palatino Linotype" w:hAnsi="Palatino Linotype" w:cs="Arial"/>
          <w:color w:val="000000"/>
        </w:rPr>
        <w:t>con el objeto de su análisis.</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color w:val="000000"/>
        </w:rPr>
      </w:pPr>
      <w:r w:rsidRPr="00A90BE6">
        <w:rPr>
          <w:rFonts w:ascii="Palatino Linotype" w:eastAsia="Palatino Linotype" w:hAnsi="Palatino Linotype" w:cs="Arial"/>
        </w:rPr>
        <w:t>La Comisionada Ponente con fundamento en lo dispuesto por el artículo 185 fracción II de la ley de la materia, a través del acuerdo de admisión</w:t>
      </w:r>
      <w:r w:rsidR="00AC365F" w:rsidRPr="00A90BE6">
        <w:rPr>
          <w:rFonts w:ascii="Palatino Linotype" w:eastAsia="Palatino Linotype" w:hAnsi="Palatino Linotype" w:cs="Arial"/>
        </w:rPr>
        <w:t xml:space="preserve"> </w:t>
      </w:r>
      <w:r w:rsidR="004B6841" w:rsidRPr="00A90BE6">
        <w:rPr>
          <w:rFonts w:ascii="Palatino Linotype" w:eastAsia="Palatino Linotype" w:hAnsi="Palatino Linotype" w:cs="Arial"/>
        </w:rPr>
        <w:t>veintidós, veintisiete de enero y tres, cinco, seis, diez, doce de marzo de dos mil veintiséis</w:t>
      </w:r>
      <w:r w:rsidRPr="00A90BE6">
        <w:rPr>
          <w:rFonts w:ascii="Palatino Linotype" w:eastAsia="Palatino Linotype" w:hAnsi="Palatino Linotype" w:cs="Arial"/>
        </w:rPr>
        <w:t xml:space="preserve">, puso a disposición de las partes el expediente electrónico vía </w:t>
      </w:r>
      <w:r w:rsidRPr="00A90BE6">
        <w:rPr>
          <w:rFonts w:ascii="Palatino Linotype" w:eastAsia="Palatino Linotype" w:hAnsi="Palatino Linotype" w:cs="Arial"/>
          <w:b/>
        </w:rPr>
        <w:t xml:space="preserve">SAIMEX </w:t>
      </w:r>
      <w:r w:rsidRPr="00A90BE6">
        <w:rPr>
          <w:rFonts w:ascii="Palatino Linotype" w:eastAsia="Palatino Linotype" w:hAnsi="Palatino Linotype" w:cs="Arial"/>
        </w:rPr>
        <w:t xml:space="preserve">a efecto de que en un plazo máximo de siete días manifestara lo que a derecho conviniera, ofreciera pruebas y alegatos según corresponda al caso concreto, de esta forma para que el </w:t>
      </w:r>
      <w:r w:rsidRPr="00A90BE6">
        <w:rPr>
          <w:rFonts w:ascii="Palatino Linotype" w:eastAsia="Palatino Linotype" w:hAnsi="Palatino Linotype" w:cs="Arial"/>
          <w:b/>
        </w:rPr>
        <w:t>SUJETO OBLIGADO</w:t>
      </w:r>
      <w:r w:rsidRPr="00A90BE6">
        <w:rPr>
          <w:rFonts w:ascii="Palatino Linotype" w:eastAsia="Palatino Linotype" w:hAnsi="Palatino Linotype" w:cs="Arial"/>
        </w:rPr>
        <w:t xml:space="preserve"> presentará el informe justificado procedente.</w:t>
      </w:r>
    </w:p>
    <w:p w:rsidR="009821B1" w:rsidRPr="00A90BE6" w:rsidRDefault="009821B1">
      <w:pPr>
        <w:spacing w:line="360" w:lineRule="auto"/>
        <w:ind w:right="-28"/>
        <w:jc w:val="both"/>
        <w:rPr>
          <w:rFonts w:ascii="Palatino Linotype" w:eastAsia="Palatino Linotype" w:hAnsi="Palatino Linotype" w:cs="Arial"/>
          <w:color w:val="000000"/>
        </w:rPr>
      </w:pPr>
    </w:p>
    <w:p w:rsidR="009821B1" w:rsidRPr="00A90BE6" w:rsidRDefault="0090640A" w:rsidP="009C4058">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El </w:t>
      </w:r>
      <w:r w:rsidR="00BE59C5" w:rsidRPr="00A90BE6">
        <w:rPr>
          <w:rFonts w:ascii="Palatino Linotype" w:eastAsia="Palatino Linotype" w:hAnsi="Palatino Linotype" w:cs="Arial"/>
        </w:rPr>
        <w:t>tres de febrero y once, diecisiete, diecinueve, veinte, veinticuatro de marzo de dos mil veintiséis</w:t>
      </w:r>
      <w:r w:rsidR="005D2BDF" w:rsidRPr="00A90BE6">
        <w:rPr>
          <w:rFonts w:ascii="Palatino Linotype" w:eastAsia="Palatino Linotype" w:hAnsi="Palatino Linotype" w:cs="Arial"/>
        </w:rPr>
        <w:t xml:space="preserve">, el </w:t>
      </w:r>
      <w:r w:rsidR="005D2BDF" w:rsidRPr="00A90BE6">
        <w:rPr>
          <w:rFonts w:ascii="Palatino Linotype" w:eastAsia="Palatino Linotype" w:hAnsi="Palatino Linotype" w:cs="Arial"/>
          <w:b/>
        </w:rPr>
        <w:t>SUJETO OBLIGADO</w:t>
      </w:r>
      <w:r w:rsidR="005D2BDF" w:rsidRPr="00A90BE6">
        <w:rPr>
          <w:rFonts w:ascii="Palatino Linotype" w:eastAsia="Palatino Linotype" w:hAnsi="Palatino Linotype" w:cs="Arial"/>
        </w:rPr>
        <w:t xml:space="preserve"> rindió </w:t>
      </w:r>
      <w:r w:rsidR="00BE59C5" w:rsidRPr="00A90BE6">
        <w:rPr>
          <w:rFonts w:ascii="Palatino Linotype" w:eastAsia="Palatino Linotype" w:hAnsi="Palatino Linotype" w:cs="Arial"/>
        </w:rPr>
        <w:t>los informes justificados correspondientes</w:t>
      </w:r>
      <w:r w:rsidR="005D2BDF" w:rsidRPr="00A90BE6">
        <w:rPr>
          <w:rFonts w:ascii="Palatino Linotype" w:eastAsia="Palatino Linotype" w:hAnsi="Palatino Linotype" w:cs="Arial"/>
        </w:rPr>
        <w:t xml:space="preserve">, por medio </w:t>
      </w:r>
      <w:r w:rsidRPr="00A90BE6">
        <w:rPr>
          <w:rFonts w:ascii="Palatino Linotype" w:eastAsia="Palatino Linotype" w:hAnsi="Palatino Linotype" w:cs="Arial"/>
        </w:rPr>
        <w:t>de</w:t>
      </w:r>
      <w:r w:rsidR="00BE59C5" w:rsidRPr="00A90BE6">
        <w:rPr>
          <w:rFonts w:ascii="Palatino Linotype" w:eastAsia="Palatino Linotype" w:hAnsi="Palatino Linotype" w:cs="Arial"/>
        </w:rPr>
        <w:t xml:space="preserve"> </w:t>
      </w:r>
      <w:r w:rsidRPr="00A90BE6">
        <w:rPr>
          <w:rFonts w:ascii="Palatino Linotype" w:eastAsia="Palatino Linotype" w:hAnsi="Palatino Linotype" w:cs="Arial"/>
        </w:rPr>
        <w:t>l</w:t>
      </w:r>
      <w:r w:rsidR="00BE59C5" w:rsidRPr="00A90BE6">
        <w:rPr>
          <w:rFonts w:ascii="Palatino Linotype" w:eastAsia="Palatino Linotype" w:hAnsi="Palatino Linotype" w:cs="Arial"/>
        </w:rPr>
        <w:t>os</w:t>
      </w:r>
      <w:r w:rsidRPr="00A90BE6">
        <w:rPr>
          <w:rFonts w:ascii="Palatino Linotype" w:eastAsia="Palatino Linotype" w:hAnsi="Palatino Linotype" w:cs="Arial"/>
        </w:rPr>
        <w:t xml:space="preserve"> cual</w:t>
      </w:r>
      <w:r w:rsidR="00BE59C5" w:rsidRPr="00A90BE6">
        <w:rPr>
          <w:rFonts w:ascii="Palatino Linotype" w:eastAsia="Palatino Linotype" w:hAnsi="Palatino Linotype" w:cs="Arial"/>
        </w:rPr>
        <w:t>es</w:t>
      </w:r>
      <w:r w:rsidRPr="00A90BE6">
        <w:rPr>
          <w:rFonts w:ascii="Palatino Linotype" w:eastAsia="Palatino Linotype" w:hAnsi="Palatino Linotype" w:cs="Arial"/>
        </w:rPr>
        <w:t xml:space="preserve">, </w:t>
      </w:r>
      <w:r w:rsidRPr="00A90BE6">
        <w:rPr>
          <w:rFonts w:ascii="Palatino Linotype" w:eastAsia="Palatino Linotype" w:hAnsi="Palatino Linotype" w:cs="Arial"/>
          <w:b/>
        </w:rPr>
        <w:t>ratificó la</w:t>
      </w:r>
      <w:r w:rsidR="00BE59C5" w:rsidRPr="00A90BE6">
        <w:rPr>
          <w:rFonts w:ascii="Palatino Linotype" w:eastAsia="Palatino Linotype" w:hAnsi="Palatino Linotype" w:cs="Arial"/>
          <w:b/>
        </w:rPr>
        <w:t>s</w:t>
      </w:r>
      <w:r w:rsidRPr="00A90BE6">
        <w:rPr>
          <w:rFonts w:ascii="Palatino Linotype" w:eastAsia="Palatino Linotype" w:hAnsi="Palatino Linotype" w:cs="Arial"/>
          <w:b/>
        </w:rPr>
        <w:t xml:space="preserve"> respuesta</w:t>
      </w:r>
      <w:r w:rsidR="00BE59C5" w:rsidRPr="00A90BE6">
        <w:rPr>
          <w:rFonts w:ascii="Palatino Linotype" w:eastAsia="Palatino Linotype" w:hAnsi="Palatino Linotype" w:cs="Arial"/>
          <w:b/>
        </w:rPr>
        <w:t>s.</w:t>
      </w:r>
      <w:r w:rsidRPr="00A90BE6">
        <w:rPr>
          <w:rFonts w:ascii="Palatino Linotype" w:eastAsia="Palatino Linotype" w:hAnsi="Palatino Linotype" w:cs="Arial"/>
          <w:b/>
        </w:rPr>
        <w:t xml:space="preserve"> </w:t>
      </w:r>
    </w:p>
    <w:p w:rsidR="005B1508" w:rsidRPr="00A90BE6" w:rsidRDefault="005B1508" w:rsidP="005B1508">
      <w:pPr>
        <w:spacing w:line="360" w:lineRule="auto"/>
        <w:ind w:right="-28"/>
        <w:jc w:val="both"/>
        <w:rPr>
          <w:rFonts w:ascii="Palatino Linotype" w:eastAsia="Palatino Linotype" w:hAnsi="Palatino Linotype" w:cs="Arial"/>
        </w:rPr>
      </w:pP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rPr>
      </w:pPr>
      <w:bookmarkStart w:id="2" w:name="_heading=h.1fob9te" w:colFirst="0" w:colLast="0"/>
      <w:bookmarkEnd w:id="2"/>
      <w:r w:rsidRPr="00A90BE6">
        <w:rPr>
          <w:rFonts w:ascii="Palatino Linotype" w:eastAsia="Palatino Linotype" w:hAnsi="Palatino Linotype" w:cs="Arial"/>
        </w:rPr>
        <w:t xml:space="preserve">Por su parte, el </w:t>
      </w:r>
      <w:r w:rsidRPr="00A90BE6">
        <w:rPr>
          <w:rFonts w:ascii="Palatino Linotype" w:eastAsia="Palatino Linotype" w:hAnsi="Palatino Linotype" w:cs="Arial"/>
          <w:b/>
        </w:rPr>
        <w:t xml:space="preserve">RECURRENTE </w:t>
      </w:r>
      <w:r w:rsidRPr="00A90BE6">
        <w:rPr>
          <w:rFonts w:ascii="Palatino Linotype" w:eastAsia="Palatino Linotype" w:hAnsi="Palatino Linotype" w:cs="Arial"/>
        </w:rPr>
        <w:t>no realizó manifestaciones, ni ofreció pruebas o alegatos que a su derecho conviniera.</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b/>
        </w:rPr>
      </w:pPr>
      <w:r w:rsidRPr="00A90BE6">
        <w:rPr>
          <w:rFonts w:ascii="Palatino Linotype" w:eastAsia="Palatino Linotype" w:hAnsi="Palatino Linotype" w:cs="Arial"/>
        </w:rPr>
        <w:t xml:space="preserve">La Comisionada Ponente decretó el cierre de instrucción mediante el acuerdo del </w:t>
      </w:r>
      <w:r w:rsidR="005B1508" w:rsidRPr="00A90BE6">
        <w:rPr>
          <w:rFonts w:ascii="Palatino Linotype" w:eastAsia="Palatino Linotype" w:hAnsi="Palatino Linotype" w:cs="Arial"/>
        </w:rPr>
        <w:t>veinte</w:t>
      </w:r>
      <w:r w:rsidR="0090640A" w:rsidRPr="00A90BE6">
        <w:rPr>
          <w:rFonts w:ascii="Palatino Linotype" w:eastAsia="Palatino Linotype" w:hAnsi="Palatino Linotype" w:cs="Arial"/>
        </w:rPr>
        <w:t xml:space="preserve"> de agosto</w:t>
      </w:r>
      <w:r w:rsidRPr="00A90BE6">
        <w:rPr>
          <w:rFonts w:ascii="Palatino Linotype" w:eastAsia="Palatino Linotype" w:hAnsi="Palatino Linotype" w:cs="Arial"/>
        </w:rPr>
        <w:t xml:space="preserve"> de dos mil veinticinco.-----------------------------------------------------------------</w:t>
      </w:r>
      <w:r w:rsidR="003D365B" w:rsidRPr="00A90BE6">
        <w:rPr>
          <w:rFonts w:ascii="Palatino Linotype" w:eastAsia="Palatino Linotype" w:hAnsi="Palatino Linotype" w:cs="Arial"/>
        </w:rPr>
        <w:t>------</w:t>
      </w:r>
      <w:r w:rsidR="00A90BE6">
        <w:rPr>
          <w:rFonts w:ascii="Palatino Linotype" w:eastAsia="Palatino Linotype" w:hAnsi="Palatino Linotype" w:cs="Arial"/>
        </w:rPr>
        <w:t>----------</w:t>
      </w:r>
    </w:p>
    <w:p w:rsidR="00A90BE6" w:rsidRDefault="00A90BE6" w:rsidP="00A90BE6">
      <w:pPr>
        <w:pStyle w:val="Prrafodelista"/>
        <w:rPr>
          <w:rFonts w:ascii="Palatino Linotype" w:eastAsia="Palatino Linotype" w:hAnsi="Palatino Linotype" w:cs="Arial"/>
          <w:b/>
        </w:rPr>
      </w:pPr>
    </w:p>
    <w:p w:rsidR="00A90BE6" w:rsidRPr="00A90BE6" w:rsidRDefault="00A90BE6" w:rsidP="00A90BE6">
      <w:pPr>
        <w:spacing w:line="360" w:lineRule="auto"/>
        <w:ind w:right="-28"/>
        <w:jc w:val="both"/>
        <w:rPr>
          <w:rFonts w:ascii="Palatino Linotype" w:eastAsia="Palatino Linotype" w:hAnsi="Palatino Linotype" w:cs="Arial"/>
          <w:b/>
        </w:rPr>
      </w:pPr>
    </w:p>
    <w:p w:rsidR="009821B1" w:rsidRPr="00A90BE6" w:rsidRDefault="009821B1">
      <w:pPr>
        <w:spacing w:line="360" w:lineRule="auto"/>
        <w:ind w:right="-28"/>
        <w:jc w:val="both"/>
        <w:rPr>
          <w:rFonts w:ascii="Palatino Linotype" w:eastAsia="Palatino Linotype" w:hAnsi="Palatino Linotype" w:cs="Arial"/>
          <w:b/>
        </w:rPr>
      </w:pPr>
    </w:p>
    <w:p w:rsidR="009821B1" w:rsidRPr="00A90BE6" w:rsidRDefault="005D2BDF">
      <w:pPr>
        <w:keepNext/>
        <w:keepLines/>
        <w:spacing w:line="360" w:lineRule="auto"/>
        <w:ind w:right="-592"/>
        <w:jc w:val="center"/>
        <w:rPr>
          <w:rFonts w:ascii="Palatino Linotype" w:eastAsia="Palatino Linotype" w:hAnsi="Palatino Linotype" w:cs="Arial"/>
        </w:rPr>
      </w:pPr>
      <w:r w:rsidRPr="00A90BE6">
        <w:rPr>
          <w:rFonts w:ascii="Palatino Linotype" w:eastAsia="Palatino Linotype" w:hAnsi="Palatino Linotype" w:cs="Arial"/>
          <w:b/>
        </w:rPr>
        <w:lastRenderedPageBreak/>
        <w:t xml:space="preserve">C O N S I D E R A N D O </w:t>
      </w:r>
    </w:p>
    <w:p w:rsidR="009821B1" w:rsidRPr="00A90BE6" w:rsidRDefault="009821B1">
      <w:pPr>
        <w:spacing w:line="360" w:lineRule="auto"/>
        <w:ind w:right="-592"/>
        <w:rPr>
          <w:rFonts w:ascii="Palatino Linotype" w:eastAsia="Palatino Linotype" w:hAnsi="Palatino Linotype" w:cs="Arial"/>
        </w:rPr>
      </w:pPr>
    </w:p>
    <w:p w:rsidR="009821B1" w:rsidRPr="00A90BE6" w:rsidRDefault="005D2BDF">
      <w:pPr>
        <w:keepNext/>
        <w:keepLines/>
        <w:spacing w:line="360" w:lineRule="auto"/>
        <w:ind w:right="-28"/>
        <w:rPr>
          <w:rFonts w:ascii="Palatino Linotype" w:eastAsia="Palatino Linotype" w:hAnsi="Palatino Linotype" w:cs="Arial"/>
          <w:b/>
        </w:rPr>
      </w:pPr>
      <w:bookmarkStart w:id="3" w:name="_heading=h.3znysh7" w:colFirst="0" w:colLast="0"/>
      <w:bookmarkEnd w:id="3"/>
      <w:r w:rsidRPr="00A90BE6">
        <w:rPr>
          <w:rFonts w:ascii="Palatino Linotype" w:eastAsia="Palatino Linotype" w:hAnsi="Palatino Linotype" w:cs="Arial"/>
          <w:b/>
        </w:rPr>
        <w:t>PRIMERO. De la competencia.</w:t>
      </w: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5D2BDF">
      <w:pPr>
        <w:keepNext/>
        <w:keepLines/>
        <w:spacing w:line="360" w:lineRule="auto"/>
        <w:ind w:right="-28"/>
        <w:rPr>
          <w:rFonts w:ascii="Palatino Linotype" w:eastAsia="Palatino Linotype" w:hAnsi="Palatino Linotype" w:cs="Arial"/>
          <w:b/>
        </w:rPr>
      </w:pPr>
      <w:bookmarkStart w:id="4" w:name="_heading=h.2et92p0" w:colFirst="0" w:colLast="0"/>
      <w:bookmarkEnd w:id="4"/>
      <w:r w:rsidRPr="00A90BE6">
        <w:rPr>
          <w:rFonts w:ascii="Palatino Linotype" w:eastAsia="Palatino Linotype" w:hAnsi="Palatino Linotype" w:cs="Arial"/>
          <w:b/>
        </w:rPr>
        <w:t>SEGUNDO. De la oportunidad y procedencia.</w:t>
      </w: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El medio de impugnación fue presentado a través del </w:t>
      </w:r>
      <w:r w:rsidRPr="00A90BE6">
        <w:rPr>
          <w:rFonts w:ascii="Palatino Linotype" w:eastAsia="Palatino Linotype" w:hAnsi="Palatino Linotype" w:cs="Arial"/>
          <w:b/>
        </w:rPr>
        <w:t>SAIMEX,</w:t>
      </w:r>
      <w:r w:rsidRPr="00A90BE6">
        <w:rPr>
          <w:rFonts w:ascii="Palatino Linotype" w:eastAsia="Palatino Linotype" w:hAnsi="Palatino Linotype" w:cs="Arial"/>
        </w:rPr>
        <w:t xml:space="preserve"> en el formato previamente aprobado para tal efecto y dentro del plazo legal de quince días hábiles otorgados; siendo así que el </w:t>
      </w:r>
      <w:r w:rsidRPr="00A90BE6">
        <w:rPr>
          <w:rFonts w:ascii="Palatino Linotype" w:eastAsia="Palatino Linotype" w:hAnsi="Palatino Linotype" w:cs="Arial"/>
          <w:b/>
        </w:rPr>
        <w:t>SUJETO OBLIGADO</w:t>
      </w:r>
      <w:r w:rsidRPr="00A90BE6">
        <w:rPr>
          <w:rFonts w:ascii="Palatino Linotype" w:eastAsia="Palatino Linotype" w:hAnsi="Palatino Linotype" w:cs="Arial"/>
        </w:rPr>
        <w:t xml:space="preserve"> entregó respuesta el </w:t>
      </w:r>
      <w:r w:rsidR="003D365B" w:rsidRPr="00A90BE6">
        <w:rPr>
          <w:rFonts w:ascii="Palatino Linotype" w:eastAsia="Palatino Linotype" w:hAnsi="Palatino Linotype" w:cs="Arial"/>
        </w:rPr>
        <w:t>veintidós de enero, veintisiete de febrero y cinco, seis, diez y doce de marzo de dos mil veintiséis</w:t>
      </w:r>
      <w:r w:rsidRPr="00A90BE6">
        <w:rPr>
          <w:rFonts w:ascii="Palatino Linotype" w:eastAsia="Palatino Linotype" w:hAnsi="Palatino Linotype" w:cs="Arial"/>
        </w:rPr>
        <w:t xml:space="preserve">, de tal forma que el plazo para interponer el recurso de revisión transcurrió del </w:t>
      </w:r>
      <w:r w:rsidR="005D7B99" w:rsidRPr="00A90BE6">
        <w:rPr>
          <w:rFonts w:ascii="Palatino Linotype" w:eastAsia="Palatino Linotype" w:hAnsi="Palatino Linotype" w:cs="Arial"/>
        </w:rPr>
        <w:t>veintitrés de enero al trece de febrero, del tres al veinticuatro de marzo</w:t>
      </w:r>
      <w:r w:rsidR="00DC74EE" w:rsidRPr="00A90BE6">
        <w:rPr>
          <w:rFonts w:ascii="Palatino Linotype" w:eastAsia="Palatino Linotype" w:hAnsi="Palatino Linotype" w:cs="Arial"/>
        </w:rPr>
        <w:t>, del seis al veintisiete de marzo, del trece al diez de abril</w:t>
      </w:r>
      <w:r w:rsidR="005D7B99" w:rsidRPr="00A90BE6">
        <w:rPr>
          <w:rFonts w:ascii="Palatino Linotype" w:eastAsia="Palatino Linotype" w:hAnsi="Palatino Linotype" w:cs="Arial"/>
        </w:rPr>
        <w:t xml:space="preserve"> de dos mil veintiséis</w:t>
      </w:r>
      <w:r w:rsidRPr="00A90BE6">
        <w:rPr>
          <w:rFonts w:ascii="Palatino Linotype" w:eastAsia="Palatino Linotype" w:hAnsi="Palatino Linotype" w:cs="Arial"/>
        </w:rPr>
        <w:t>; en consecuencia, presen</w:t>
      </w:r>
      <w:r w:rsidR="00102FAE" w:rsidRPr="00A90BE6">
        <w:rPr>
          <w:rFonts w:ascii="Palatino Linotype" w:eastAsia="Palatino Linotype" w:hAnsi="Palatino Linotype" w:cs="Arial"/>
        </w:rPr>
        <w:t>tó su inconformidad</w:t>
      </w:r>
      <w:r w:rsidR="00DC74EE" w:rsidRPr="00A90BE6">
        <w:rPr>
          <w:rFonts w:ascii="Palatino Linotype" w:eastAsia="Palatino Linotype" w:hAnsi="Palatino Linotype" w:cs="Arial"/>
        </w:rPr>
        <w:t xml:space="preserve"> el</w:t>
      </w:r>
      <w:r w:rsidR="00102FAE" w:rsidRPr="00A90BE6">
        <w:rPr>
          <w:rFonts w:ascii="Palatino Linotype" w:eastAsia="Palatino Linotype" w:hAnsi="Palatino Linotype" w:cs="Arial"/>
        </w:rPr>
        <w:t xml:space="preserve"> </w:t>
      </w:r>
      <w:r w:rsidR="00DC74EE" w:rsidRPr="00A90BE6">
        <w:rPr>
          <w:rFonts w:ascii="Palatino Linotype" w:eastAsia="Palatino Linotype" w:hAnsi="Palatino Linotype" w:cs="Arial"/>
        </w:rPr>
        <w:t xml:space="preserve">dieciséis de enero, veinticuatro y veintisiete de febrero de dos mil veintiséis, </w:t>
      </w:r>
      <w:r w:rsidRPr="00A90BE6">
        <w:rPr>
          <w:rFonts w:ascii="Palatino Linotype" w:eastAsia="Palatino Linotype" w:hAnsi="Palatino Linotype" w:cs="Arial"/>
        </w:rPr>
        <w:t xml:space="preserve">por lo que se encuentra dentro de los márgenes temporales previstos en el artículo 178 de la </w:t>
      </w:r>
      <w:r w:rsidRPr="00A90BE6">
        <w:rPr>
          <w:rFonts w:ascii="Palatino Linotype" w:eastAsia="Palatino Linotype" w:hAnsi="Palatino Linotype" w:cs="Arial"/>
          <w:b/>
        </w:rPr>
        <w:t xml:space="preserve">Ley de Transparencia y Acceso a la Información Pública del Estado de México y Municipios </w:t>
      </w:r>
      <w:r w:rsidRPr="00A90BE6">
        <w:rPr>
          <w:rFonts w:ascii="Palatino Linotype" w:eastAsia="Palatino Linotype" w:hAnsi="Palatino Linotype" w:cs="Arial"/>
        </w:rPr>
        <w:t>vigente.</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rPr>
      </w:pPr>
      <w:bookmarkStart w:id="5" w:name="_heading=h.3dy6vkm" w:colFirst="0" w:colLast="0"/>
      <w:bookmarkEnd w:id="5"/>
      <w:r w:rsidRPr="00A90BE6">
        <w:rPr>
          <w:rFonts w:ascii="Palatino Linotype" w:eastAsia="Palatino Linotype" w:hAnsi="Palatino Linotype" w:cs="Arial"/>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5D2BDF">
      <w:pPr>
        <w:spacing w:line="360" w:lineRule="auto"/>
        <w:ind w:right="-28"/>
        <w:jc w:val="both"/>
        <w:rPr>
          <w:rFonts w:ascii="Palatino Linotype" w:eastAsia="Palatino Linotype" w:hAnsi="Palatino Linotype" w:cs="Arial"/>
          <w:b/>
        </w:rPr>
      </w:pPr>
      <w:r w:rsidRPr="00A90BE6">
        <w:rPr>
          <w:rFonts w:ascii="Palatino Linotype" w:eastAsia="Palatino Linotype" w:hAnsi="Palatino Linotype" w:cs="Arial"/>
          <w:b/>
        </w:rPr>
        <w:t xml:space="preserve">TERCERO. </w:t>
      </w:r>
      <w:r w:rsidRPr="00A90BE6">
        <w:rPr>
          <w:rFonts w:ascii="Palatino Linotype" w:eastAsia="Palatino Linotype" w:hAnsi="Palatino Linotype" w:cs="Arial"/>
          <w:b/>
          <w:color w:val="000000"/>
        </w:rPr>
        <w:t xml:space="preserve">Del planteamiento de la </w:t>
      </w:r>
      <w:r w:rsidRPr="00A90BE6">
        <w:rPr>
          <w:rFonts w:ascii="Palatino Linotype" w:eastAsia="Palatino Linotype" w:hAnsi="Palatino Linotype" w:cs="Arial"/>
          <w:b/>
          <w:i/>
          <w:color w:val="000000"/>
        </w:rPr>
        <w:t>Litis</w:t>
      </w:r>
      <w:r w:rsidRPr="00A90BE6">
        <w:rPr>
          <w:rFonts w:ascii="Palatino Linotype" w:eastAsia="Palatino Linotype" w:hAnsi="Palatino Linotype" w:cs="Arial"/>
          <w:b/>
          <w:color w:val="000000"/>
        </w:rPr>
        <w:t>.</w:t>
      </w:r>
    </w:p>
    <w:p w:rsidR="009821B1" w:rsidRPr="00A90BE6" w:rsidRDefault="00F824D9">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La parte</w:t>
      </w:r>
      <w:r w:rsidR="005D2BDF" w:rsidRPr="00A90BE6">
        <w:rPr>
          <w:rFonts w:ascii="Palatino Linotype" w:eastAsia="Palatino Linotype" w:hAnsi="Palatino Linotype" w:cs="Arial"/>
        </w:rPr>
        <w:t xml:space="preserve"> </w:t>
      </w:r>
      <w:r w:rsidR="005D2BDF" w:rsidRPr="00A90BE6">
        <w:rPr>
          <w:rFonts w:ascii="Palatino Linotype" w:eastAsia="Palatino Linotype" w:hAnsi="Palatino Linotype" w:cs="Arial"/>
          <w:b/>
        </w:rPr>
        <w:t xml:space="preserve">RECURRENTE </w:t>
      </w:r>
      <w:r w:rsidR="005D2BDF" w:rsidRPr="00A90BE6">
        <w:rPr>
          <w:rFonts w:ascii="Palatino Linotype" w:eastAsia="Palatino Linotype" w:hAnsi="Palatino Linotype" w:cs="Arial"/>
        </w:rPr>
        <w:t xml:space="preserve">solicitó </w:t>
      </w:r>
      <w:r w:rsidR="00F001B8" w:rsidRPr="00A90BE6">
        <w:rPr>
          <w:rFonts w:ascii="Palatino Linotype" w:eastAsia="Palatino Linotype" w:hAnsi="Palatino Linotype" w:cs="Arial"/>
        </w:rPr>
        <w:t xml:space="preserve">medularmente </w:t>
      </w:r>
      <w:r w:rsidRPr="00A90BE6">
        <w:rPr>
          <w:rFonts w:ascii="Palatino Linotype" w:eastAsia="Palatino Linotype" w:hAnsi="Palatino Linotype" w:cs="Arial"/>
        </w:rPr>
        <w:t>lo siguiente:</w:t>
      </w:r>
    </w:p>
    <w:p w:rsidR="00F824D9" w:rsidRPr="00A90BE6" w:rsidRDefault="00F824D9" w:rsidP="00F824D9">
      <w:pPr>
        <w:spacing w:line="360" w:lineRule="auto"/>
        <w:ind w:right="-28"/>
        <w:jc w:val="both"/>
        <w:rPr>
          <w:rFonts w:ascii="Palatino Linotype" w:eastAsia="Palatino Linotype" w:hAnsi="Palatino Linotype" w:cs="Arial"/>
        </w:rPr>
      </w:pP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Solicitud de información que dio origen al recurso.</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Capturas de pantalla de los turnos de la solicitud de información a las áreas competentes. </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Índice de Información Reservada; </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Respuestas por parte de las áreas competentes, con anexos; </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Formato del Recurso de revisión;</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Oficios de turno de la Unidad de Transparencia del recurso de revisión a las áreas competentes;</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Informes de justificación rendidos por las áreas competentes;</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Resolución recaída al recurso de revisión. </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Oficios de notificación de la resolución a las áreas competentes. </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Documentos entregados como respuesta por las áreas competentes en cumplimiento a la resolución del recurso;</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Estado de cumplimiento o incumplimiento;</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el asunto lo tiene la Contraloría del INFOEM;</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lastRenderedPageBreak/>
        <w:t>Indicar si el recurso genera alguna responsabilidad directa a algún funcionario público.</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existe apercibimiento por parte del INFOEM;</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el asunto se encuentra concluido o en proceso.</w:t>
      </w:r>
    </w:p>
    <w:p w:rsidR="00F001B8" w:rsidRPr="00A90BE6" w:rsidRDefault="00F001B8" w:rsidP="00F001B8">
      <w:pPr>
        <w:numPr>
          <w:ilvl w:val="0"/>
          <w:numId w:val="14"/>
        </w:numPr>
        <w:pBdr>
          <w:top w:val="nil"/>
          <w:left w:val="nil"/>
          <w:bottom w:val="nil"/>
          <w:right w:val="nil"/>
          <w:between w:val="nil"/>
        </w:pBdr>
        <w:ind w:left="567" w:right="539" w:firstLine="0"/>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que áreas dieron la respuesta completa.</w:t>
      </w:r>
    </w:p>
    <w:p w:rsidR="00F001B8" w:rsidRPr="00A90BE6" w:rsidRDefault="00F001B8" w:rsidP="00F001B8">
      <w:pPr>
        <w:spacing w:line="360" w:lineRule="auto"/>
        <w:ind w:right="-28"/>
        <w:jc w:val="both"/>
        <w:rPr>
          <w:rFonts w:ascii="Palatino Linotype" w:eastAsia="Palatino Linotype" w:hAnsi="Palatino Linotype" w:cs="Arial"/>
        </w:rPr>
      </w:pP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En respuesta, el </w:t>
      </w:r>
      <w:r w:rsidRPr="00A90BE6">
        <w:rPr>
          <w:rFonts w:ascii="Palatino Linotype" w:eastAsia="Palatino Linotype" w:hAnsi="Palatino Linotype" w:cs="Arial"/>
          <w:b/>
        </w:rPr>
        <w:t>SUJETO OBLIGADO</w:t>
      </w:r>
      <w:r w:rsidR="00AA6CDD" w:rsidRPr="00A90BE6">
        <w:rPr>
          <w:rFonts w:ascii="Palatino Linotype" w:eastAsia="Palatino Linotype" w:hAnsi="Palatino Linotype" w:cs="Arial"/>
        </w:rPr>
        <w:t xml:space="preserve"> emitió respuesta en los té</w:t>
      </w:r>
      <w:r w:rsidR="00F001B8" w:rsidRPr="00A90BE6">
        <w:rPr>
          <w:rFonts w:ascii="Palatino Linotype" w:eastAsia="Palatino Linotype" w:hAnsi="Palatino Linotype" w:cs="Arial"/>
        </w:rPr>
        <w:t>rminos expuestos en el párrafo 4</w:t>
      </w:r>
      <w:r w:rsidR="00AA6CDD" w:rsidRPr="00A90BE6">
        <w:rPr>
          <w:rFonts w:ascii="Palatino Linotype" w:eastAsia="Palatino Linotype" w:hAnsi="Palatino Linotype" w:cs="Arial"/>
        </w:rPr>
        <w:t xml:space="preserve"> de la presente resolución.</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F824D9">
      <w:pPr>
        <w:numPr>
          <w:ilvl w:val="0"/>
          <w:numId w:val="1"/>
        </w:numPr>
        <w:spacing w:line="360" w:lineRule="auto"/>
        <w:ind w:left="0" w:right="-28" w:firstLine="0"/>
        <w:jc w:val="both"/>
        <w:rPr>
          <w:rFonts w:ascii="Palatino Linotype" w:eastAsia="Palatino Linotype" w:hAnsi="Palatino Linotype" w:cs="Arial"/>
          <w:b/>
        </w:rPr>
      </w:pPr>
      <w:r w:rsidRPr="00A90BE6">
        <w:rPr>
          <w:rFonts w:ascii="Palatino Linotype" w:eastAsia="Palatino Linotype" w:hAnsi="Palatino Linotype" w:cs="Arial"/>
        </w:rPr>
        <w:t>La parte</w:t>
      </w:r>
      <w:r w:rsidR="005D2BDF" w:rsidRPr="00A90BE6">
        <w:rPr>
          <w:rFonts w:ascii="Palatino Linotype" w:eastAsia="Palatino Linotype" w:hAnsi="Palatino Linotype" w:cs="Arial"/>
        </w:rPr>
        <w:t xml:space="preserve"> </w:t>
      </w:r>
      <w:r w:rsidR="005D2BDF" w:rsidRPr="00A90BE6">
        <w:rPr>
          <w:rFonts w:ascii="Palatino Linotype" w:eastAsia="Palatino Linotype" w:hAnsi="Palatino Linotype" w:cs="Arial"/>
          <w:b/>
        </w:rPr>
        <w:t>RECURRENTE</w:t>
      </w:r>
      <w:r w:rsidR="005D2BDF" w:rsidRPr="00A90BE6">
        <w:rPr>
          <w:rFonts w:ascii="Palatino Linotype" w:eastAsia="Palatino Linotype" w:hAnsi="Palatino Linotype" w:cs="Arial"/>
        </w:rPr>
        <w:t xml:space="preserve"> interpuso el recurso de revisión en el manifestó que </w:t>
      </w:r>
      <w:r w:rsidRPr="00A90BE6">
        <w:rPr>
          <w:rFonts w:ascii="Palatino Linotype" w:eastAsia="Palatino Linotype" w:hAnsi="Palatino Linotype" w:cs="Arial"/>
        </w:rPr>
        <w:t xml:space="preserve">se inconformó por </w:t>
      </w:r>
      <w:r w:rsidRPr="00A90BE6">
        <w:rPr>
          <w:rFonts w:ascii="Palatino Linotype" w:eastAsia="Palatino Linotype" w:hAnsi="Palatino Linotype" w:cs="Arial"/>
          <w:b/>
        </w:rPr>
        <w:t xml:space="preserve">la </w:t>
      </w:r>
      <w:r w:rsidR="00F001B8" w:rsidRPr="00A90BE6">
        <w:rPr>
          <w:rFonts w:ascii="Palatino Linotype" w:eastAsia="Palatino Linotype" w:hAnsi="Palatino Linotype" w:cs="Arial"/>
          <w:b/>
        </w:rPr>
        <w:t>negativa de la información solicitada.</w:t>
      </w:r>
    </w:p>
    <w:p w:rsidR="009821B1" w:rsidRPr="00A90BE6" w:rsidRDefault="009821B1">
      <w:pPr>
        <w:spacing w:line="360" w:lineRule="auto"/>
        <w:ind w:right="-28"/>
        <w:jc w:val="both"/>
        <w:rPr>
          <w:rFonts w:ascii="Palatino Linotype" w:eastAsia="Palatino Linotype" w:hAnsi="Palatino Linotype" w:cs="Arial"/>
        </w:rPr>
      </w:pPr>
    </w:p>
    <w:p w:rsidR="009821B1" w:rsidRPr="00A90BE6" w:rsidRDefault="005D2BDF" w:rsidP="00F824D9">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En </w:t>
      </w:r>
      <w:r w:rsidRPr="00A90BE6">
        <w:rPr>
          <w:rFonts w:ascii="Palatino Linotype" w:eastAsia="Palatino Linotype" w:hAnsi="Palatino Linotype" w:cs="Arial"/>
          <w:color w:val="000000"/>
        </w:rPr>
        <w:t xml:space="preserve">dichas condiciones, la </w:t>
      </w:r>
      <w:r w:rsidRPr="00A90BE6">
        <w:rPr>
          <w:rFonts w:ascii="Palatino Linotype" w:eastAsia="Palatino Linotype" w:hAnsi="Palatino Linotype" w:cs="Arial"/>
          <w:i/>
          <w:color w:val="000000"/>
        </w:rPr>
        <w:t>Litis</w:t>
      </w:r>
      <w:r w:rsidRPr="00A90BE6">
        <w:rPr>
          <w:rFonts w:ascii="Palatino Linotype" w:eastAsia="Palatino Linotype" w:hAnsi="Palatino Linotype" w:cs="Arial"/>
          <w:color w:val="000000"/>
        </w:rPr>
        <w:t xml:space="preserve"> a resolver en este recurso se circunscribe a determinar si se actualizan las causales de procedencia previstas en el </w:t>
      </w:r>
      <w:r w:rsidRPr="00A90BE6">
        <w:rPr>
          <w:rFonts w:ascii="Palatino Linotype" w:eastAsia="Palatino Linotype" w:hAnsi="Palatino Linotype" w:cs="Arial"/>
          <w:b/>
          <w:color w:val="000000"/>
        </w:rPr>
        <w:t>artículo 179</w:t>
      </w:r>
      <w:r w:rsidRPr="00A90BE6">
        <w:rPr>
          <w:rFonts w:ascii="Palatino Linotype" w:eastAsia="Palatino Linotype" w:hAnsi="Palatino Linotype" w:cs="Arial"/>
          <w:color w:val="000000"/>
        </w:rPr>
        <w:t xml:space="preserve">, </w:t>
      </w:r>
      <w:r w:rsidR="00F001B8" w:rsidRPr="00A90BE6">
        <w:rPr>
          <w:rFonts w:ascii="Palatino Linotype" w:eastAsia="Palatino Linotype" w:hAnsi="Palatino Linotype" w:cs="Arial"/>
          <w:b/>
          <w:color w:val="000000"/>
        </w:rPr>
        <w:t>fracción I</w:t>
      </w:r>
      <w:r w:rsidR="00F824D9" w:rsidRPr="00A90BE6">
        <w:rPr>
          <w:rFonts w:ascii="Palatino Linotype" w:eastAsia="Palatino Linotype" w:hAnsi="Palatino Linotype" w:cs="Arial"/>
          <w:b/>
          <w:color w:val="000000"/>
        </w:rPr>
        <w:t xml:space="preserve"> </w:t>
      </w:r>
      <w:r w:rsidRPr="00A90BE6">
        <w:rPr>
          <w:rFonts w:ascii="Palatino Linotype" w:eastAsia="Palatino Linotype" w:hAnsi="Palatino Linotype" w:cs="Arial"/>
          <w:color w:val="000000"/>
        </w:rPr>
        <w:t>de la Ley</w:t>
      </w:r>
      <w:r w:rsidRPr="00A90BE6">
        <w:rPr>
          <w:rFonts w:ascii="Palatino Linotype" w:eastAsia="Palatino Linotype" w:hAnsi="Palatino Linotype" w:cs="Arial"/>
          <w:b/>
          <w:color w:val="000000"/>
        </w:rPr>
        <w:t xml:space="preserve"> de Transparencia y Acceso a la Información Pública del Estado de </w:t>
      </w:r>
      <w:r w:rsidRPr="00A90BE6">
        <w:rPr>
          <w:rFonts w:ascii="Palatino Linotype" w:eastAsia="Palatino Linotype" w:hAnsi="Palatino Linotype" w:cs="Arial"/>
          <w:color w:val="000000"/>
        </w:rPr>
        <w:t>México</w:t>
      </w:r>
      <w:r w:rsidRPr="00A90BE6">
        <w:rPr>
          <w:rFonts w:ascii="Palatino Linotype" w:eastAsia="Palatino Linotype" w:hAnsi="Palatino Linotype" w:cs="Arial"/>
          <w:b/>
          <w:color w:val="000000"/>
        </w:rPr>
        <w:t xml:space="preserve"> y Municipios</w:t>
      </w:r>
      <w:r w:rsidRPr="00A90BE6">
        <w:rPr>
          <w:rFonts w:ascii="Palatino Linotype" w:eastAsia="Palatino Linotype" w:hAnsi="Palatino Linotype" w:cs="Arial"/>
          <w:color w:val="000000"/>
        </w:rPr>
        <w:t xml:space="preserve">; fracción que determina la hipótesis jurídica relativa a </w:t>
      </w:r>
      <w:r w:rsidRPr="00A90BE6">
        <w:rPr>
          <w:rFonts w:ascii="Palatino Linotype" w:eastAsia="Palatino Linotype" w:hAnsi="Palatino Linotype" w:cs="Arial"/>
          <w:b/>
          <w:color w:val="000000"/>
        </w:rPr>
        <w:t xml:space="preserve">la </w:t>
      </w:r>
      <w:r w:rsidR="00F001B8" w:rsidRPr="00A90BE6">
        <w:rPr>
          <w:rFonts w:ascii="Palatino Linotype" w:eastAsia="Palatino Linotype" w:hAnsi="Palatino Linotype" w:cs="Arial"/>
          <w:b/>
          <w:color w:val="000000"/>
        </w:rPr>
        <w:t>negativa de la información solicitada.</w:t>
      </w:r>
    </w:p>
    <w:p w:rsidR="00AA6CDD" w:rsidRPr="00A90BE6" w:rsidRDefault="00AA6CDD" w:rsidP="00AA6CDD">
      <w:pPr>
        <w:spacing w:line="360" w:lineRule="auto"/>
        <w:ind w:right="-28"/>
        <w:jc w:val="both"/>
        <w:rPr>
          <w:rFonts w:ascii="Palatino Linotype" w:eastAsia="Palatino Linotype" w:hAnsi="Palatino Linotype" w:cs="Arial"/>
        </w:rPr>
      </w:pPr>
    </w:p>
    <w:p w:rsidR="009821B1" w:rsidRPr="00A90BE6" w:rsidRDefault="005D2BDF">
      <w:pPr>
        <w:pStyle w:val="Ttulo1"/>
        <w:spacing w:before="0" w:line="360" w:lineRule="auto"/>
        <w:rPr>
          <w:rFonts w:cs="Arial"/>
        </w:rPr>
      </w:pPr>
      <w:r w:rsidRPr="00A90BE6">
        <w:rPr>
          <w:rFonts w:cs="Arial"/>
        </w:rPr>
        <w:t>CUARTO. Del estudio y resolución del asunto.</w:t>
      </w:r>
    </w:p>
    <w:p w:rsidR="009821B1" w:rsidRPr="00A90BE6" w:rsidRDefault="005D2BDF">
      <w:pPr>
        <w:numPr>
          <w:ilvl w:val="0"/>
          <w:numId w:val="1"/>
        </w:numPr>
        <w:spacing w:line="360" w:lineRule="auto"/>
        <w:ind w:left="0" w:right="-28" w:firstLine="0"/>
        <w:jc w:val="both"/>
        <w:rPr>
          <w:rFonts w:ascii="Palatino Linotype" w:eastAsia="Palatino Linotype" w:hAnsi="Palatino Linotype" w:cs="Arial"/>
        </w:rPr>
      </w:pPr>
      <w:r w:rsidRPr="00A90BE6">
        <w:rPr>
          <w:rFonts w:ascii="Palatino Linotype" w:eastAsia="Palatino Linotype" w:hAnsi="Palatino Linotype" w:cs="Arial"/>
        </w:rPr>
        <w:t xml:space="preserve">Acotada </w:t>
      </w:r>
      <w:r w:rsidRPr="00A90BE6">
        <w:rPr>
          <w:rFonts w:ascii="Palatino Linotype" w:eastAsia="Palatino Linotype" w:hAnsi="Palatino Linotype" w:cs="Arial"/>
          <w:color w:val="000000"/>
        </w:rPr>
        <w:t xml:space="preserve">la </w:t>
      </w:r>
      <w:r w:rsidRPr="00A90BE6">
        <w:rPr>
          <w:rFonts w:ascii="Palatino Linotype" w:eastAsia="Palatino Linotype" w:hAnsi="Palatino Linotype" w:cs="Arial"/>
          <w:i/>
          <w:color w:val="000000"/>
        </w:rPr>
        <w:t>Litis</w:t>
      </w:r>
      <w:r w:rsidRPr="00A90BE6">
        <w:rPr>
          <w:rFonts w:ascii="Palatino Linotype" w:eastAsia="Palatino Linotype" w:hAnsi="Palatino Linotype" w:cs="Arial"/>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9821B1" w:rsidRPr="00A90BE6" w:rsidRDefault="009821B1">
      <w:pPr>
        <w:pBdr>
          <w:top w:val="nil"/>
          <w:left w:val="nil"/>
          <w:bottom w:val="nil"/>
          <w:right w:val="nil"/>
          <w:between w:val="nil"/>
        </w:pBdr>
        <w:tabs>
          <w:tab w:val="left" w:pos="426"/>
          <w:tab w:val="left" w:pos="567"/>
        </w:tabs>
        <w:spacing w:line="360" w:lineRule="auto"/>
        <w:ind w:right="-28"/>
        <w:jc w:val="both"/>
        <w:rPr>
          <w:rFonts w:ascii="Palatino Linotype" w:eastAsia="Palatino Linotype" w:hAnsi="Palatino Linotype" w:cs="Arial"/>
          <w:color w:val="000000"/>
        </w:rPr>
      </w:pPr>
    </w:p>
    <w:p w:rsidR="000119F6" w:rsidRPr="00A90BE6" w:rsidRDefault="005D2BDF" w:rsidP="000119F6">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Arial"/>
          <w:color w:val="000000"/>
        </w:rPr>
      </w:pPr>
      <w:r w:rsidRPr="00A90BE6">
        <w:rPr>
          <w:rFonts w:ascii="Palatino Linotype" w:eastAsia="Palatino Linotype" w:hAnsi="Palatino Linotype" w:cs="Arial"/>
          <w:color w:val="000000"/>
        </w:rPr>
        <w:lastRenderedPageBreak/>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F001B8" w:rsidRPr="00A90BE6" w:rsidRDefault="00F001B8" w:rsidP="00F001B8">
      <w:pPr>
        <w:pBdr>
          <w:top w:val="nil"/>
          <w:left w:val="nil"/>
          <w:bottom w:val="nil"/>
          <w:right w:val="nil"/>
          <w:between w:val="nil"/>
        </w:pBdr>
        <w:spacing w:line="360" w:lineRule="auto"/>
        <w:ind w:right="-28"/>
        <w:jc w:val="both"/>
        <w:rPr>
          <w:rFonts w:ascii="Palatino Linotype" w:eastAsia="Palatino Linotype" w:hAnsi="Palatino Linotype" w:cs="Arial"/>
          <w:color w:val="000000"/>
        </w:rPr>
      </w:pPr>
    </w:p>
    <w:p w:rsidR="009821B1" w:rsidRPr="00A90BE6" w:rsidRDefault="005D2BDF">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Arial"/>
          <w:color w:val="000000"/>
        </w:rPr>
      </w:pPr>
      <w:r w:rsidRPr="00A90BE6">
        <w:rPr>
          <w:rFonts w:ascii="Palatino Linotype" w:eastAsia="Palatino Linotype" w:hAnsi="Palatino Linotype" w:cs="Arial"/>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821B1" w:rsidRPr="00A90BE6" w:rsidRDefault="009821B1">
      <w:pPr>
        <w:pBdr>
          <w:top w:val="nil"/>
          <w:left w:val="nil"/>
          <w:bottom w:val="nil"/>
          <w:right w:val="nil"/>
          <w:between w:val="nil"/>
        </w:pBdr>
        <w:spacing w:line="360" w:lineRule="auto"/>
        <w:ind w:right="-28"/>
        <w:rPr>
          <w:rFonts w:ascii="Palatino Linotype" w:eastAsia="Palatino Linotype" w:hAnsi="Palatino Linotype" w:cs="Arial"/>
          <w:color w:val="000000"/>
        </w:rPr>
      </w:pPr>
    </w:p>
    <w:p w:rsidR="009821B1" w:rsidRPr="00A90BE6" w:rsidRDefault="005D2BDF">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Arial"/>
          <w:color w:val="000000"/>
        </w:rPr>
      </w:pPr>
      <w:r w:rsidRPr="00A90BE6">
        <w:rPr>
          <w:rFonts w:ascii="Palatino Linotype" w:eastAsia="Palatino Linotype" w:hAnsi="Palatino Linotype" w:cs="Arial"/>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821B1" w:rsidRPr="00A90BE6" w:rsidRDefault="009821B1">
      <w:pPr>
        <w:pBdr>
          <w:top w:val="nil"/>
          <w:left w:val="nil"/>
          <w:bottom w:val="nil"/>
          <w:right w:val="nil"/>
          <w:between w:val="nil"/>
        </w:pBdr>
        <w:ind w:left="720"/>
        <w:rPr>
          <w:rFonts w:ascii="Palatino Linotype" w:eastAsia="Palatino Linotype" w:hAnsi="Palatino Linotype" w:cs="Arial"/>
          <w:color w:val="000000"/>
        </w:rPr>
      </w:pPr>
    </w:p>
    <w:p w:rsidR="009821B1" w:rsidRPr="00A90BE6" w:rsidRDefault="005D2BDF">
      <w:pPr>
        <w:numPr>
          <w:ilvl w:val="0"/>
          <w:numId w:val="1"/>
        </w:numPr>
        <w:pBdr>
          <w:top w:val="nil"/>
          <w:left w:val="nil"/>
          <w:bottom w:val="nil"/>
          <w:right w:val="nil"/>
          <w:between w:val="nil"/>
        </w:pBdr>
        <w:spacing w:line="360" w:lineRule="auto"/>
        <w:ind w:left="0" w:right="-28" w:firstLine="0"/>
        <w:jc w:val="both"/>
        <w:rPr>
          <w:rFonts w:ascii="Palatino Linotype" w:eastAsia="Palatino Linotype" w:hAnsi="Palatino Linotype" w:cs="Arial"/>
          <w:b/>
          <w:color w:val="000000"/>
        </w:rPr>
      </w:pPr>
      <w:r w:rsidRPr="00A90BE6">
        <w:rPr>
          <w:rFonts w:ascii="Palatino Linotype" w:eastAsia="Palatino Linotype" w:hAnsi="Palatino Linotype" w:cs="Arial"/>
          <w:color w:val="000000"/>
        </w:rPr>
        <w:t>Acotada l</w:t>
      </w:r>
      <w:r w:rsidR="006526A4" w:rsidRPr="00A90BE6">
        <w:rPr>
          <w:rFonts w:ascii="Palatino Linotype" w:eastAsia="Palatino Linotype" w:hAnsi="Palatino Linotype" w:cs="Arial"/>
          <w:color w:val="000000"/>
        </w:rPr>
        <w:t xml:space="preserve">a Litis del presente asunto, resulta conveniente reiterar </w:t>
      </w:r>
      <w:r w:rsidR="00F001B8" w:rsidRPr="00A90BE6">
        <w:rPr>
          <w:rFonts w:ascii="Palatino Linotype" w:eastAsia="Palatino Linotype" w:hAnsi="Palatino Linotype" w:cs="Arial"/>
          <w:color w:val="000000"/>
        </w:rPr>
        <w:t xml:space="preserve">que la parte </w:t>
      </w:r>
      <w:r w:rsidR="00F001B8" w:rsidRPr="00A90BE6">
        <w:rPr>
          <w:rFonts w:ascii="Palatino Linotype" w:eastAsia="Palatino Linotype" w:hAnsi="Palatino Linotype" w:cs="Arial"/>
          <w:b/>
          <w:color w:val="000000"/>
        </w:rPr>
        <w:t xml:space="preserve">RECURRENTE </w:t>
      </w:r>
      <w:r w:rsidR="00F001B8" w:rsidRPr="00A90BE6">
        <w:rPr>
          <w:rFonts w:ascii="Palatino Linotype" w:eastAsia="Palatino Linotype" w:hAnsi="Palatino Linotype" w:cs="Arial"/>
          <w:color w:val="000000"/>
        </w:rPr>
        <w:t xml:space="preserve">solicitó la siguiente </w:t>
      </w:r>
      <w:r w:rsidR="006526A4" w:rsidRPr="00A90BE6">
        <w:rPr>
          <w:rFonts w:ascii="Palatino Linotype" w:eastAsia="Palatino Linotype" w:hAnsi="Palatino Linotype" w:cs="Arial"/>
          <w:color w:val="000000"/>
        </w:rPr>
        <w:t>información</w:t>
      </w:r>
      <w:r w:rsidR="00F001B8" w:rsidRPr="00A90BE6">
        <w:rPr>
          <w:rFonts w:ascii="Palatino Linotype" w:eastAsia="Palatino Linotype" w:hAnsi="Palatino Linotype" w:cs="Arial"/>
          <w:color w:val="000000"/>
        </w:rPr>
        <w:t>:</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lastRenderedPageBreak/>
        <w:t>Solicitud de información que dio origen al recurso.</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Capturas de pantalla de los turnos de la solicitud de información a las áreas competentes. </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Índice de Información Reservada; </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Respuestas por parte de las áreas competentes, con anexos; </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Formato del Recurso de revisión;</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Oficios de turno de la Unidad de Transparencia del recurso de revisión a las áreas competentes;</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Informes de justificación rendidos por las áreas competentes;</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Resolución recaída al recurso de revisión. </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Oficios de notificación de la resolución a las áreas competentes. </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Documentos entregados como respuesta por las áreas competentes en cumplimiento a la resolución del recurso;</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Estado de cumplimiento o incumplimiento;</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el asunto lo tiene la Contraloría del INFOEM;</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el recurso genera alguna responsabilidad directa a algún funcionario público.</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existe apercibimiento por parte del INFOEM;</w:t>
      </w:r>
    </w:p>
    <w:p w:rsidR="00F001B8"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si el asunto se encuentra concluido o en proceso.</w:t>
      </w:r>
    </w:p>
    <w:p w:rsidR="00FC297E" w:rsidRPr="00A90BE6" w:rsidRDefault="00F001B8" w:rsidP="00F001B8">
      <w:pPr>
        <w:numPr>
          <w:ilvl w:val="0"/>
          <w:numId w:val="15"/>
        </w:numPr>
        <w:pBdr>
          <w:top w:val="nil"/>
          <w:left w:val="nil"/>
          <w:bottom w:val="nil"/>
          <w:right w:val="nil"/>
          <w:between w:val="nil"/>
        </w:pBdr>
        <w:ind w:left="567" w:right="539" w:hanging="141"/>
        <w:jc w:val="both"/>
        <w:rPr>
          <w:rFonts w:ascii="Palatino Linotype" w:eastAsia="Palatino Linotype" w:hAnsi="Palatino Linotype" w:cs="Palatino Linotype"/>
          <w:b/>
        </w:rPr>
      </w:pPr>
      <w:r w:rsidRPr="00A90BE6">
        <w:rPr>
          <w:rFonts w:ascii="Palatino Linotype" w:eastAsia="Palatino Linotype" w:hAnsi="Palatino Linotype" w:cs="Palatino Linotype"/>
          <w:b/>
        </w:rPr>
        <w:t>Indicar que áreas dieron la respuesta completa</w:t>
      </w:r>
    </w:p>
    <w:p w:rsidR="00F001B8" w:rsidRPr="00A90BE6" w:rsidRDefault="00F001B8" w:rsidP="00FC297E">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Arial"/>
          <w:sz w:val="24"/>
        </w:rPr>
        <w:t xml:space="preserve">De lo anterior, </w:t>
      </w:r>
      <w:r w:rsidRPr="00A90BE6">
        <w:rPr>
          <w:rFonts w:ascii="Palatino Linotype" w:eastAsia="Palatino Linotype" w:hAnsi="Palatino Linotype" w:cs="Palatino Linotype"/>
          <w:sz w:val="24"/>
        </w:rPr>
        <w:t xml:space="preserve">es necesario precisar que los requerimientos identificados con los números 13, 14, 15, 16, 17 y 18, van encaminados a obtener un pronunciamiento específico por parte del </w:t>
      </w:r>
      <w:r w:rsidRPr="00A90BE6">
        <w:rPr>
          <w:rFonts w:ascii="Palatino Linotype" w:eastAsia="Palatino Linotype" w:hAnsi="Palatino Linotype" w:cs="Palatino Linotype"/>
          <w:b/>
          <w:sz w:val="24"/>
        </w:rPr>
        <w:t>SUEJTO OBLIGADO</w:t>
      </w:r>
      <w:r w:rsidRPr="00A90BE6">
        <w:rPr>
          <w:rFonts w:ascii="Palatino Linotype" w:eastAsia="Palatino Linotype" w:hAnsi="Palatino Linotype" w:cs="Palatino Linotype"/>
          <w:sz w:val="24"/>
        </w:rPr>
        <w:t>, en los siguientes términos:</w:t>
      </w:r>
    </w:p>
    <w:p w:rsidR="00391775" w:rsidRPr="00A90BE6" w:rsidRDefault="00391775" w:rsidP="00391775">
      <w:pPr>
        <w:pBdr>
          <w:top w:val="nil"/>
          <w:left w:val="nil"/>
          <w:bottom w:val="nil"/>
          <w:right w:val="nil"/>
          <w:between w:val="nil"/>
        </w:pBdr>
        <w:spacing w:line="360" w:lineRule="auto"/>
        <w:ind w:right="-150"/>
        <w:jc w:val="both"/>
        <w:rPr>
          <w:rFonts w:ascii="Palatino Linotype" w:eastAsia="Palatino Linotype" w:hAnsi="Palatino Linotype" w:cs="Palatino Linotype"/>
        </w:rPr>
      </w:pPr>
    </w:p>
    <w:p w:rsidR="00391775" w:rsidRPr="00A90BE6" w:rsidRDefault="00391775" w:rsidP="00391775">
      <w:pPr>
        <w:numPr>
          <w:ilvl w:val="0"/>
          <w:numId w:val="16"/>
        </w:numPr>
        <w:pBdr>
          <w:top w:val="nil"/>
          <w:left w:val="nil"/>
          <w:bottom w:val="nil"/>
          <w:right w:val="nil"/>
          <w:between w:val="nil"/>
        </w:pBd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lastRenderedPageBreak/>
        <w:t>Se informe el estado de cumplimiento o incumplimiento;</w:t>
      </w:r>
    </w:p>
    <w:p w:rsidR="00391775" w:rsidRPr="00A90BE6" w:rsidRDefault="00391775" w:rsidP="00391775">
      <w:pPr>
        <w:numPr>
          <w:ilvl w:val="0"/>
          <w:numId w:val="16"/>
        </w:numPr>
        <w:pBdr>
          <w:top w:val="nil"/>
          <w:left w:val="nil"/>
          <w:bottom w:val="nil"/>
          <w:right w:val="nil"/>
          <w:between w:val="nil"/>
        </w:pBd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Indicar si el asunto lo tiene la Contraloría del INFOEM;</w:t>
      </w:r>
    </w:p>
    <w:p w:rsidR="00391775" w:rsidRPr="00A90BE6" w:rsidRDefault="00391775" w:rsidP="00391775">
      <w:pPr>
        <w:numPr>
          <w:ilvl w:val="0"/>
          <w:numId w:val="16"/>
        </w:numPr>
        <w:pBdr>
          <w:top w:val="nil"/>
          <w:left w:val="nil"/>
          <w:bottom w:val="nil"/>
          <w:right w:val="nil"/>
          <w:between w:val="nil"/>
        </w:pBd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Indicar si el recurso genera alguna responsabilidad directa a algún funcionario público.</w:t>
      </w:r>
    </w:p>
    <w:p w:rsidR="00391775" w:rsidRPr="00A90BE6" w:rsidRDefault="00391775" w:rsidP="00391775">
      <w:pPr>
        <w:numPr>
          <w:ilvl w:val="0"/>
          <w:numId w:val="16"/>
        </w:numPr>
        <w:pBdr>
          <w:top w:val="nil"/>
          <w:left w:val="nil"/>
          <w:bottom w:val="nil"/>
          <w:right w:val="nil"/>
          <w:between w:val="nil"/>
        </w:pBd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Indicar si existe apercibimiento por parte del INFOEM; y</w:t>
      </w:r>
    </w:p>
    <w:p w:rsidR="00391775" w:rsidRPr="00A90BE6" w:rsidRDefault="00391775" w:rsidP="00391775">
      <w:pPr>
        <w:numPr>
          <w:ilvl w:val="0"/>
          <w:numId w:val="16"/>
        </w:numPr>
        <w:pBdr>
          <w:top w:val="nil"/>
          <w:left w:val="nil"/>
          <w:bottom w:val="nil"/>
          <w:right w:val="nil"/>
          <w:between w:val="nil"/>
        </w:pBd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Indicar si el asunto se encuentra concluido o en proceso.</w:t>
      </w:r>
    </w:p>
    <w:p w:rsidR="00391775" w:rsidRPr="00A90BE6" w:rsidRDefault="00391775" w:rsidP="00391775">
      <w:pPr>
        <w:pStyle w:val="Prrafodelista"/>
        <w:spacing w:line="360" w:lineRule="auto"/>
        <w:ind w:left="567" w:right="539"/>
        <w:jc w:val="both"/>
        <w:rPr>
          <w:rFonts w:ascii="Palatino Linotype" w:eastAsia="Palatino Linotype" w:hAnsi="Palatino Linotype" w:cs="Arial"/>
          <w:sz w:val="24"/>
        </w:rPr>
      </w:pPr>
      <w:r w:rsidRPr="00A90BE6">
        <w:rPr>
          <w:rFonts w:ascii="Palatino Linotype" w:eastAsia="Palatino Linotype" w:hAnsi="Palatino Linotype" w:cs="Palatino Linotype"/>
          <w:sz w:val="24"/>
        </w:rPr>
        <w:t>Indicar que áreas dieron la respuesta completa</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Arial"/>
          <w:sz w:val="24"/>
        </w:rPr>
        <w:t xml:space="preserve">Así, atendiendo </w:t>
      </w:r>
      <w:r w:rsidRPr="00A90BE6">
        <w:rPr>
          <w:rFonts w:ascii="Palatino Linotype" w:eastAsia="Palatino Linotype" w:hAnsi="Palatino Linotype" w:cs="Palatino Linotype"/>
          <w:sz w:val="24"/>
        </w:rPr>
        <w:t xml:space="preserve">los términos en que se formularon dichos requerimientos, se desprende que la pretensión de la persona solicitante es obtener un pronunciamiento del </w:t>
      </w:r>
      <w:r w:rsidRPr="00A90BE6">
        <w:rPr>
          <w:rFonts w:ascii="Palatino Linotype" w:eastAsia="Palatino Linotype" w:hAnsi="Palatino Linotype" w:cs="Palatino Linotype"/>
          <w:b/>
          <w:bCs/>
          <w:sz w:val="24"/>
        </w:rPr>
        <w:t>SUJETO OBLIGADO</w:t>
      </w:r>
      <w:r w:rsidRPr="00A90BE6">
        <w:rPr>
          <w:rFonts w:ascii="Palatino Linotype" w:eastAsia="Palatino Linotype" w:hAnsi="Palatino Linotype" w:cs="Palatino Linotype"/>
          <w:sz w:val="24"/>
        </w:rPr>
        <w:t xml:space="preserve"> en el sentido de que responda una situación en particular con relación a cada recurso de revisión.</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Motivo por el cual, se precisa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de dichos puntos, no se colmaría con documentos que obren en los archivos del </w:t>
      </w:r>
      <w:r w:rsidRPr="00A90BE6">
        <w:rPr>
          <w:rFonts w:ascii="Palatino Linotype" w:eastAsia="Palatino Linotype" w:hAnsi="Palatino Linotype" w:cs="Palatino Linotype"/>
          <w:b/>
          <w:sz w:val="24"/>
        </w:rPr>
        <w:t>SUJETO OBLIGADO.</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b/>
          <w:bCs/>
          <w:sz w:val="24"/>
        </w:rPr>
        <w:lastRenderedPageBreak/>
        <w:t>No obstante, en caso de existir algún documento o constancia en los expedientes aperturados con motivo de los recursos de revisión peticionados que pueda dar atención a los planteamientos formulados por la parte RECURRENTE, con la entrega que, en su caso proceda de los expedientes de mérito, se considera que ahí podrá localizar la información que es del interés del Particular.</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Por otro lado, con relación al requerimiento marcado en el </w:t>
      </w:r>
      <w:r w:rsidRPr="00A90BE6">
        <w:rPr>
          <w:rFonts w:ascii="Palatino Linotype" w:eastAsia="Palatino Linotype" w:hAnsi="Palatino Linotype" w:cs="Palatino Linotype"/>
          <w:b/>
          <w:bCs/>
          <w:sz w:val="24"/>
        </w:rPr>
        <w:t xml:space="preserve">numeral 2 relativo a las capturas de pantalla de los turnos de la solicitud de información a las áreas competentes, </w:t>
      </w:r>
      <w:r w:rsidRPr="00A90BE6">
        <w:rPr>
          <w:rFonts w:ascii="Palatino Linotype" w:eastAsia="Palatino Linotype" w:hAnsi="Palatino Linotype" w:cs="Palatino Linotype"/>
          <w:sz w:val="24"/>
        </w:rPr>
        <w:t xml:space="preserve">es de indicar que dicho punto conlleva el procesamiento de información a lo cual no está constreñido el </w:t>
      </w:r>
      <w:r w:rsidRPr="00A90BE6">
        <w:rPr>
          <w:rFonts w:ascii="Palatino Linotype" w:eastAsia="Palatino Linotype" w:hAnsi="Palatino Linotype" w:cs="Palatino Linotype"/>
          <w:b/>
          <w:bCs/>
          <w:sz w:val="24"/>
        </w:rPr>
        <w:t xml:space="preserve">SUJETO OBLIGADO </w:t>
      </w:r>
      <w:r w:rsidRPr="00A90BE6">
        <w:rPr>
          <w:rFonts w:ascii="Palatino Linotype" w:eastAsia="Palatino Linotype" w:hAnsi="Palatino Linotype" w:cs="Palatino Linotype"/>
          <w:sz w:val="24"/>
        </w:rPr>
        <w:t xml:space="preserve">de conformidad con el segundo párrafo del artículo 12 de la Ley de Transparencia Local que indica que, los </w:t>
      </w:r>
      <w:r w:rsidRPr="00A90BE6">
        <w:rPr>
          <w:rFonts w:ascii="Palatino Linotype" w:eastAsia="Palatino Linotype" w:hAnsi="Palatino Linotype" w:cs="Palatino Linotype"/>
          <w:b/>
          <w:bCs/>
          <w:sz w:val="24"/>
        </w:rPr>
        <w:t xml:space="preserve">sujetos obligados sólo proporcionarán la información pública que se les requiera y que obre en sus archivos y en el estado en que ésta se encuentre; </w:t>
      </w:r>
      <w:r w:rsidRPr="00A90BE6">
        <w:rPr>
          <w:rFonts w:ascii="Palatino Linotype" w:eastAsia="Palatino Linotype" w:hAnsi="Palatino Linotype" w:cs="Palatino Linotype"/>
          <w:b/>
          <w:bCs/>
          <w:sz w:val="24"/>
          <w:u w:val="single"/>
        </w:rPr>
        <w:t>obligación de proporcionar información que no comprende el procesamiento de la misma</w:t>
      </w:r>
      <w:r w:rsidRPr="00A90BE6">
        <w:rPr>
          <w:rFonts w:ascii="Palatino Linotype" w:eastAsia="Palatino Linotype" w:hAnsi="Palatino Linotype" w:cs="Palatino Linotype"/>
          <w:sz w:val="24"/>
        </w:rPr>
        <w:t>, ni el presentarla conforme al interés del solicitante.</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En consecuencia, para colmar dicho punto bastará con que el </w:t>
      </w:r>
      <w:r w:rsidRPr="00A90BE6">
        <w:rPr>
          <w:rFonts w:ascii="Palatino Linotype" w:eastAsia="Palatino Linotype" w:hAnsi="Palatino Linotype" w:cs="Palatino Linotype"/>
          <w:b/>
          <w:sz w:val="24"/>
        </w:rPr>
        <w:t>SUJETO OBLIGADO,</w:t>
      </w:r>
      <w:r w:rsidRPr="00A90BE6">
        <w:rPr>
          <w:rFonts w:ascii="Palatino Linotype" w:eastAsia="Palatino Linotype" w:hAnsi="Palatino Linotype" w:cs="Palatino Linotype"/>
          <w:sz w:val="24"/>
        </w:rPr>
        <w:t xml:space="preserve"> entregue los </w:t>
      </w:r>
      <w:r w:rsidRPr="00A90BE6">
        <w:rPr>
          <w:rFonts w:ascii="Palatino Linotype" w:eastAsia="Palatino Linotype" w:hAnsi="Palatino Linotype" w:cs="Palatino Linotype"/>
          <w:b/>
          <w:bCs/>
          <w:sz w:val="24"/>
        </w:rPr>
        <w:t>documentos o constancias que integran los expedientes aperturados con motivo de los recursos de revisión indicados, tal y como obren en sus archivos.</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lastRenderedPageBreak/>
        <w:t xml:space="preserve">Precisado lo anterior, se continúa con el análisis del resto de los requerimientos, arribando a la premisa de que </w:t>
      </w:r>
      <w:r w:rsidRPr="00A90BE6">
        <w:rPr>
          <w:rFonts w:ascii="Palatino Linotype" w:eastAsia="Palatino Linotype" w:hAnsi="Palatino Linotype" w:cs="Palatino Linotype"/>
          <w:b/>
          <w:bCs/>
          <w:sz w:val="24"/>
        </w:rPr>
        <w:t xml:space="preserve">la pretensión del Particular es obtener la totalidad de las documentales que integran los expedientes relacionados con los recursos de revisión referidos, generadas a la fecha de presentación de las solicitudes de información. </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Así, en respuesta a las solicitudes de acceso a la información </w:t>
      </w:r>
      <w:r w:rsidRPr="00A90BE6">
        <w:rPr>
          <w:rFonts w:ascii="Palatino Linotype" w:eastAsia="Palatino Linotype" w:hAnsi="Palatino Linotype" w:cs="Palatino Linotype"/>
          <w:bCs/>
          <w:sz w:val="24"/>
        </w:rPr>
        <w:t>el</w:t>
      </w:r>
      <w:r w:rsidRPr="00A90BE6">
        <w:rPr>
          <w:rFonts w:ascii="Palatino Linotype" w:eastAsia="Palatino Linotype" w:hAnsi="Palatino Linotype" w:cs="Palatino Linotype"/>
          <w:b/>
          <w:bCs/>
          <w:sz w:val="24"/>
        </w:rPr>
        <w:t xml:space="preserve"> SUJETO OBLIGADO </w:t>
      </w:r>
      <w:r w:rsidRPr="00A90BE6">
        <w:rPr>
          <w:rFonts w:ascii="Palatino Linotype" w:eastAsia="Palatino Linotype" w:hAnsi="Palatino Linotype" w:cs="Palatino Linotype"/>
          <w:sz w:val="24"/>
        </w:rPr>
        <w:t>se pronunció por conducto del Titular de la Unidad de Transparencia, quien informó que después de realizar una búsqueda exhaustiva y razonable dentro de los archivos físicos y electrónicos que obran en esa Unidad de Transparencia, la descarga individual de cada acuse tendría que invertir recurso humano, tecnológico y de tiempo para entregar la información ad hoc; no obstante señaló también que la información referida en la solicitud podría ser consultada en la página oficial de este Instituto, proporcionando el link para su consulta, así como, en la mayoría de casos, los pasos para consultar en la página oficial de este Instituto las resoluciones recaídas a los recursos de revisión en versión pública.</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Inconforme con la respuesta, la parte </w:t>
      </w:r>
      <w:r w:rsidRPr="00A90BE6">
        <w:rPr>
          <w:rFonts w:ascii="Palatino Linotype" w:eastAsia="Palatino Linotype" w:hAnsi="Palatino Linotype" w:cs="Palatino Linotype"/>
          <w:b/>
          <w:bCs/>
          <w:sz w:val="24"/>
        </w:rPr>
        <w:t xml:space="preserve">RECURRENTE </w:t>
      </w:r>
      <w:r w:rsidRPr="00A90BE6">
        <w:rPr>
          <w:rFonts w:ascii="Palatino Linotype" w:eastAsia="Palatino Linotype" w:hAnsi="Palatino Linotype" w:cs="Palatino Linotype"/>
          <w:sz w:val="24"/>
        </w:rPr>
        <w:t xml:space="preserve">promovió el presente recurso de revisión en el que a manera de motivos de inconformidad </w:t>
      </w:r>
      <w:r w:rsidRPr="00A90BE6">
        <w:rPr>
          <w:rFonts w:ascii="Palatino Linotype" w:eastAsia="Palatino Linotype" w:hAnsi="Palatino Linotype" w:cs="Palatino Linotype"/>
          <w:b/>
          <w:bCs/>
          <w:sz w:val="24"/>
        </w:rPr>
        <w:t>se adolece medularmente de la negativa a la entrega de la información requerida.</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Admitidos los presentes recursos de revisión, en términos del artículo 185</w:t>
      </w:r>
      <w:r w:rsidR="00E06440" w:rsidRPr="00A90BE6">
        <w:rPr>
          <w:rFonts w:ascii="Palatino Linotype" w:eastAsia="Palatino Linotype" w:hAnsi="Palatino Linotype" w:cs="Palatino Linotype"/>
          <w:sz w:val="24"/>
        </w:rPr>
        <w:t>,</w:t>
      </w:r>
      <w:r w:rsidRPr="00A90BE6">
        <w:rPr>
          <w:rFonts w:ascii="Palatino Linotype" w:eastAsia="Palatino Linotype" w:hAnsi="Palatino Linotype" w:cs="Palatino Linotype"/>
          <w:sz w:val="24"/>
        </w:rPr>
        <w:t xml:space="preserve"> fracción II</w:t>
      </w:r>
      <w:r w:rsidRPr="00A90BE6">
        <w:rPr>
          <w:rFonts w:ascii="Palatino Linotype" w:eastAsia="Palatino Linotype" w:hAnsi="Palatino Linotype"/>
          <w:sz w:val="24"/>
          <w:vertAlign w:val="superscript"/>
        </w:rPr>
        <w:footnoteReference w:id="1"/>
      </w:r>
      <w:r w:rsidRPr="00A90BE6">
        <w:rPr>
          <w:rFonts w:ascii="Palatino Linotype" w:eastAsia="Palatino Linotype" w:hAnsi="Palatino Linotype" w:cs="Palatino Linotype"/>
          <w:sz w:val="24"/>
        </w:rPr>
        <w:t xml:space="preserve"> de la Ley de Transparencia y Acceso a la Información Pública del Estado de México y Municipios, se integraron los expedientes y se pusieron a disposición de las partes para que, </w:t>
      </w:r>
      <w:r w:rsidRPr="00A90BE6">
        <w:rPr>
          <w:rFonts w:ascii="Palatino Linotype" w:eastAsia="Palatino Linotype" w:hAnsi="Palatino Linotype" w:cs="Palatino Linotype"/>
          <w:sz w:val="24"/>
        </w:rPr>
        <w:lastRenderedPageBreak/>
        <w:t>en un plazo máximo de siete días hábiles, manifestaran lo que a su derecho resultara conveniente.</w:t>
      </w:r>
    </w:p>
    <w:p w:rsidR="00A90BE6" w:rsidRPr="00A90BE6" w:rsidRDefault="00A90BE6" w:rsidP="00A90BE6">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E06440">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Consecuentemente, de las constancias que integran los expedientes en que se actúa se advierte que el </w:t>
      </w:r>
      <w:r w:rsidR="00E06440" w:rsidRPr="00A90BE6">
        <w:rPr>
          <w:rFonts w:ascii="Palatino Linotype" w:eastAsia="Palatino Linotype" w:hAnsi="Palatino Linotype" w:cs="Palatino Linotype"/>
          <w:b/>
          <w:bCs/>
          <w:sz w:val="24"/>
        </w:rPr>
        <w:t xml:space="preserve">SUJETO OBLIGADO </w:t>
      </w:r>
      <w:r w:rsidRPr="00A90BE6">
        <w:rPr>
          <w:rFonts w:ascii="Palatino Linotype" w:eastAsia="Palatino Linotype" w:hAnsi="Palatino Linotype" w:cs="Palatino Linotype"/>
          <w:sz w:val="24"/>
        </w:rPr>
        <w:t xml:space="preserve">rindió sus informes justificados </w:t>
      </w:r>
      <w:r w:rsidR="00E06440" w:rsidRPr="00A90BE6">
        <w:rPr>
          <w:rFonts w:ascii="Palatino Linotype" w:eastAsia="Palatino Linotype" w:hAnsi="Palatino Linotype" w:cs="Palatino Linotype"/>
          <w:sz w:val="24"/>
        </w:rPr>
        <w:t xml:space="preserve">correspondientes </w:t>
      </w:r>
      <w:r w:rsidRPr="00A90BE6">
        <w:rPr>
          <w:rFonts w:ascii="Palatino Linotype" w:eastAsia="Palatino Linotype" w:hAnsi="Palatino Linotype" w:cs="Palatino Linotype"/>
          <w:sz w:val="24"/>
        </w:rPr>
        <w:t xml:space="preserve">a través de los cuales </w:t>
      </w:r>
      <w:r w:rsidR="00E06440" w:rsidRPr="00A90BE6">
        <w:rPr>
          <w:rFonts w:ascii="Palatino Linotype" w:eastAsia="Palatino Linotype" w:hAnsi="Palatino Linotype" w:cs="Palatino Linotype"/>
          <w:sz w:val="24"/>
        </w:rPr>
        <w:t>ratificó las respuestas.</w:t>
      </w:r>
      <w:r w:rsidRPr="00A90BE6">
        <w:rPr>
          <w:rFonts w:ascii="Palatino Linotype" w:eastAsia="Palatino Linotype" w:hAnsi="Palatino Linotype" w:cs="Palatino Linotype"/>
          <w:sz w:val="24"/>
        </w:rPr>
        <w:t xml:space="preserve"> </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Por su lado, la parte</w:t>
      </w:r>
      <w:r w:rsidR="00E06440" w:rsidRPr="00A90BE6">
        <w:rPr>
          <w:rFonts w:ascii="Palatino Linotype" w:eastAsia="Palatino Linotype" w:hAnsi="Palatino Linotype" w:cs="Palatino Linotype"/>
          <w:sz w:val="24"/>
        </w:rPr>
        <w:t xml:space="preserve"> </w:t>
      </w:r>
      <w:r w:rsidR="00E06440" w:rsidRPr="00A90BE6">
        <w:rPr>
          <w:rFonts w:ascii="Palatino Linotype" w:eastAsia="Palatino Linotype" w:hAnsi="Palatino Linotype" w:cs="Palatino Linotype"/>
          <w:b/>
          <w:bCs/>
          <w:sz w:val="24"/>
        </w:rPr>
        <w:t xml:space="preserve">RECURRENTE </w:t>
      </w:r>
      <w:r w:rsidRPr="00A90BE6">
        <w:rPr>
          <w:rFonts w:ascii="Palatino Linotype" w:eastAsia="Palatino Linotype" w:hAnsi="Palatino Linotype" w:cs="Palatino Linotype"/>
          <w:sz w:val="24"/>
        </w:rPr>
        <w:t>fue omisa en hacer valer manifestaciones o rendir alegatos que conforme a derecho resultaran procedentes.</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 xml:space="preserve">“Artículo 53. </w:t>
      </w:r>
      <w:r w:rsidRPr="00A90BE6">
        <w:rPr>
          <w:rFonts w:ascii="Palatino Linotype" w:eastAsia="Palatino Linotype" w:hAnsi="Palatino Linotype" w:cs="Palatino Linotype"/>
          <w:b/>
          <w:bCs/>
          <w:i/>
          <w:iCs/>
        </w:rPr>
        <w:t>Las Unidades de Transparencia tendrán las siguientes funciones:</w:t>
      </w: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w:t>
      </w:r>
    </w:p>
    <w:p w:rsidR="00E06440" w:rsidRPr="00A90BE6" w:rsidRDefault="00E06440" w:rsidP="00E06440">
      <w:pPr>
        <w:ind w:left="567" w:right="560"/>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II. Recibir, tramitar y dar respuesta a las solicitudes de acceso a la información;</w:t>
      </w:r>
    </w:p>
    <w:p w:rsidR="00E06440" w:rsidRPr="00A90BE6" w:rsidRDefault="00E06440" w:rsidP="00E06440">
      <w:pPr>
        <w:ind w:left="567" w:right="560"/>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w:t>
      </w:r>
    </w:p>
    <w:p w:rsidR="00E06440" w:rsidRPr="00A90BE6" w:rsidRDefault="00E06440" w:rsidP="00E06440">
      <w:pPr>
        <w:ind w:left="567" w:right="560"/>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IV. Realizar, con efectividad, los trámites internos necesarios para la atención de las solicitudes de acceso a la información;</w:t>
      </w:r>
    </w:p>
    <w:p w:rsidR="00E06440" w:rsidRPr="00A90BE6" w:rsidRDefault="00E06440" w:rsidP="00E06440">
      <w:pPr>
        <w:ind w:left="567" w:right="560"/>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w:t>
      </w: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IX. Llevar un registro</w:t>
      </w:r>
      <w:r w:rsidRPr="00A90BE6">
        <w:rPr>
          <w:rFonts w:ascii="Palatino Linotype" w:eastAsia="Palatino Linotype" w:hAnsi="Palatino Linotype" w:cs="Palatino Linotype"/>
          <w:i/>
          <w:iCs/>
        </w:rPr>
        <w:t xml:space="preserve"> </w:t>
      </w:r>
      <w:r w:rsidRPr="00A90BE6">
        <w:rPr>
          <w:rFonts w:ascii="Palatino Linotype" w:eastAsia="Palatino Linotype" w:hAnsi="Palatino Linotype" w:cs="Palatino Linotype"/>
          <w:b/>
          <w:bCs/>
          <w:i/>
          <w:iCs/>
        </w:rPr>
        <w:t>de las solicitudes de acceso a la información, sus respuestas, resultados,</w:t>
      </w:r>
      <w:r w:rsidRPr="00A90BE6">
        <w:rPr>
          <w:rFonts w:ascii="Palatino Linotype" w:eastAsia="Palatino Linotype" w:hAnsi="Palatino Linotype" w:cs="Palatino Linotype"/>
          <w:i/>
          <w:iCs/>
        </w:rPr>
        <w:t xml:space="preserve"> costos de reproducción y envío</w:t>
      </w:r>
      <w:r w:rsidRPr="00A90BE6">
        <w:rPr>
          <w:rFonts w:ascii="Palatino Linotype" w:eastAsia="Palatino Linotype" w:hAnsi="Palatino Linotype" w:cs="Palatino Linotype"/>
          <w:b/>
          <w:bCs/>
          <w:i/>
          <w:iCs/>
        </w:rPr>
        <w:t>, resolución a los recursos de revisión</w:t>
      </w:r>
      <w:r w:rsidRPr="00A90BE6">
        <w:rPr>
          <w:rFonts w:ascii="Palatino Linotype" w:eastAsia="Palatino Linotype" w:hAnsi="Palatino Linotype" w:cs="Palatino Linotype"/>
          <w:i/>
          <w:iCs/>
        </w:rPr>
        <w:t xml:space="preserve"> </w:t>
      </w:r>
      <w:r w:rsidRPr="00A90BE6">
        <w:rPr>
          <w:rFonts w:ascii="Palatino Linotype" w:eastAsia="Palatino Linotype" w:hAnsi="Palatino Linotype" w:cs="Palatino Linotype"/>
          <w:b/>
          <w:bCs/>
          <w:i/>
          <w:iCs/>
        </w:rPr>
        <w:t>que se hayan emitido en contra de sus respuestas</w:t>
      </w:r>
      <w:r w:rsidRPr="00A90BE6">
        <w:rPr>
          <w:rFonts w:ascii="Palatino Linotype" w:eastAsia="Palatino Linotype" w:hAnsi="Palatino Linotype" w:cs="Palatino Linotype"/>
          <w:i/>
          <w:iCs/>
        </w:rPr>
        <w:t xml:space="preserve"> </w:t>
      </w:r>
      <w:r w:rsidRPr="00A90BE6">
        <w:rPr>
          <w:rFonts w:ascii="Palatino Linotype" w:eastAsia="Palatino Linotype" w:hAnsi="Palatino Linotype" w:cs="Palatino Linotype"/>
          <w:b/>
          <w:bCs/>
          <w:i/>
          <w:iCs/>
        </w:rPr>
        <w:t>y del cumplimiento de las mismas</w:t>
      </w:r>
      <w:r w:rsidRPr="00A90BE6">
        <w:rPr>
          <w:rFonts w:ascii="Palatino Linotype" w:eastAsia="Palatino Linotype" w:hAnsi="Palatino Linotype" w:cs="Palatino Linotype"/>
          <w:i/>
          <w:iCs/>
        </w:rPr>
        <w:t>;</w:t>
      </w:r>
    </w:p>
    <w:p w:rsidR="00E06440" w:rsidRPr="00A90BE6" w:rsidRDefault="00E06440" w:rsidP="00E06440">
      <w:pPr>
        <w:ind w:left="567" w:right="560"/>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X. Presentar ante el Comité, el proyecto de clasificación de información;</w:t>
      </w: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w:t>
      </w:r>
    </w:p>
    <w:p w:rsidR="00E06440" w:rsidRPr="00A90BE6" w:rsidRDefault="00E06440" w:rsidP="00E06440">
      <w:pPr>
        <w:ind w:left="567" w:right="560"/>
        <w:jc w:val="both"/>
        <w:rPr>
          <w:rFonts w:ascii="Palatino Linotype" w:eastAsia="Palatino Linotype" w:hAnsi="Palatino Linotype" w:cs="Palatino Linotype"/>
          <w:i/>
          <w:iCs/>
        </w:rPr>
      </w:pP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 xml:space="preserve">“Artículo 59. </w:t>
      </w:r>
      <w:r w:rsidRPr="00A90BE6">
        <w:rPr>
          <w:rFonts w:ascii="Palatino Linotype" w:eastAsia="Palatino Linotype" w:hAnsi="Palatino Linotype" w:cs="Palatino Linotype"/>
          <w:b/>
          <w:bCs/>
          <w:i/>
          <w:iCs/>
        </w:rPr>
        <w:t>Los servidores públicos habilitados tendrán las funciones siguientes</w:t>
      </w:r>
      <w:r w:rsidRPr="00A90BE6">
        <w:rPr>
          <w:rFonts w:ascii="Palatino Linotype" w:eastAsia="Palatino Linotype" w:hAnsi="Palatino Linotype" w:cs="Palatino Linotype"/>
          <w:i/>
          <w:iCs/>
        </w:rPr>
        <w:t>:</w:t>
      </w: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lastRenderedPageBreak/>
        <w:t>[…]</w:t>
      </w: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V. Integrar y presentar al responsable de la Unidad de Transparencia la propuesta de clasificación de información</w:t>
      </w:r>
      <w:r w:rsidRPr="00A90BE6">
        <w:rPr>
          <w:rFonts w:ascii="Palatino Linotype" w:eastAsia="Palatino Linotype" w:hAnsi="Palatino Linotype" w:cs="Palatino Linotype"/>
          <w:i/>
          <w:iCs/>
        </w:rPr>
        <w:t>, la cual tendrá los fundamentos y argumentos en que se basa dicha propuesta;</w:t>
      </w:r>
    </w:p>
    <w:p w:rsidR="00E06440" w:rsidRPr="00A90BE6" w:rsidRDefault="00E06440" w:rsidP="00E06440">
      <w:pPr>
        <w:ind w:left="567" w:right="560"/>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E06440"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En atención a</w:t>
      </w:r>
      <w:r w:rsidR="00391775" w:rsidRPr="00A90BE6">
        <w:rPr>
          <w:rFonts w:ascii="Palatino Linotype" w:eastAsia="Palatino Linotype" w:hAnsi="Palatino Linotype" w:cs="Palatino Linotype"/>
          <w:sz w:val="24"/>
        </w:rPr>
        <w:t xml:space="preserve"> lo anterior, constituye una obligación de las Unidades de Transparencia de los Sujetos Obligados </w:t>
      </w:r>
      <w:r w:rsidR="00391775" w:rsidRPr="00A90BE6">
        <w:rPr>
          <w:rFonts w:ascii="Palatino Linotype" w:eastAsia="Palatino Linotype" w:hAnsi="Palatino Linotype" w:cs="Palatino Linotype"/>
          <w:b/>
          <w:bCs/>
          <w:sz w:val="24"/>
        </w:rPr>
        <w:t>dar trámite a las solicitudes de acceso a la información</w:t>
      </w:r>
      <w:r w:rsidR="00391775" w:rsidRPr="00A90BE6">
        <w:rPr>
          <w:rFonts w:ascii="Palatino Linotype" w:eastAsia="Palatino Linotype" w:hAnsi="Palatino Linotype" w:cs="Palatino Linotype"/>
          <w:sz w:val="24"/>
        </w:rPr>
        <w:t xml:space="preserve">, </w:t>
      </w:r>
      <w:r w:rsidR="00391775" w:rsidRPr="00A90BE6">
        <w:rPr>
          <w:rFonts w:ascii="Palatino Linotype" w:eastAsia="Palatino Linotype" w:hAnsi="Palatino Linotype" w:cs="Palatino Linotype"/>
          <w:b/>
          <w:bCs/>
          <w:sz w:val="24"/>
        </w:rPr>
        <w:t>llevar trámites internos necesarios para la atención de las mismas (turnar la solicitud de información a las áreas competentes)</w:t>
      </w:r>
      <w:r w:rsidR="00391775" w:rsidRPr="00A90BE6">
        <w:rPr>
          <w:rFonts w:ascii="Palatino Linotype" w:eastAsia="Palatino Linotype" w:hAnsi="Palatino Linotype" w:cs="Palatino Linotype"/>
          <w:sz w:val="24"/>
        </w:rPr>
        <w:t xml:space="preserve">, presentar ante el Comité de Transparencia la propuesta de clasificación de información elaborada por los servidores públicos habilitados competentes, así como </w:t>
      </w:r>
      <w:r w:rsidR="00391775" w:rsidRPr="00A90BE6">
        <w:rPr>
          <w:rFonts w:ascii="Palatino Linotype" w:eastAsia="Palatino Linotype" w:hAnsi="Palatino Linotype" w:cs="Palatino Linotype"/>
          <w:b/>
          <w:bCs/>
          <w:sz w:val="24"/>
        </w:rPr>
        <w:t>llevar un registro de las solicitudes de acceso a la información,</w:t>
      </w:r>
      <w:r w:rsidR="00391775" w:rsidRPr="00A90BE6">
        <w:rPr>
          <w:rFonts w:ascii="Palatino Linotype" w:eastAsia="Palatino Linotype" w:hAnsi="Palatino Linotype" w:cs="Palatino Linotype"/>
          <w:sz w:val="24"/>
        </w:rPr>
        <w:t xml:space="preserve"> </w:t>
      </w:r>
      <w:r w:rsidR="00391775" w:rsidRPr="00A90BE6">
        <w:rPr>
          <w:rFonts w:ascii="Palatino Linotype" w:eastAsia="Palatino Linotype" w:hAnsi="Palatino Linotype" w:cs="Palatino Linotype"/>
          <w:b/>
          <w:bCs/>
          <w:sz w:val="24"/>
        </w:rPr>
        <w:t>sus respuestas, resultados, la resolución a los recursos de revisión que se hayan emitido en contra de sus respuestas y el cumplimiento dado a las mismas.</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E06440">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b/>
          <w:bCs/>
          <w:sz w:val="24"/>
        </w:rPr>
        <w:t xml:space="preserve">Por tanto, se advierte que en los archivos del ente obligado obra tanto </w:t>
      </w:r>
      <w:r w:rsidRPr="00A90BE6">
        <w:rPr>
          <w:rFonts w:ascii="Palatino Linotype" w:eastAsia="Palatino Linotype" w:hAnsi="Palatino Linotype" w:cs="Palatino Linotype"/>
          <w:sz w:val="24"/>
        </w:rPr>
        <w:t>el registro de las solicitudes de acceso a la información, sus respuestas, resultados, la resolución a los recursos de revisión y el cumplimiento dado a las mismas,</w:t>
      </w:r>
      <w:r w:rsidRPr="00A90BE6">
        <w:rPr>
          <w:rFonts w:ascii="Palatino Linotype" w:eastAsia="Palatino Linotype" w:hAnsi="Palatino Linotype" w:cs="Palatino Linotype"/>
          <w:b/>
          <w:bCs/>
          <w:sz w:val="24"/>
        </w:rPr>
        <w:t xml:space="preserve"> como los soportes documentales</w:t>
      </w:r>
      <w:r w:rsidRPr="00A90BE6">
        <w:rPr>
          <w:rFonts w:ascii="Palatino Linotype" w:eastAsia="Palatino Linotype" w:hAnsi="Palatino Linotype" w:cs="Palatino Linotype"/>
          <w:sz w:val="24"/>
        </w:rPr>
        <w:t xml:space="preserve"> con los que se alimenta dicho registro. </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De ahí que se desprende que existe fuente obligacional para que el ente obligado cuente con los documentos que integran </w:t>
      </w:r>
      <w:r w:rsidRPr="00A90BE6">
        <w:rPr>
          <w:rFonts w:ascii="Palatino Linotype" w:eastAsia="Palatino Linotype" w:hAnsi="Palatino Linotype" w:cs="Palatino Linotype"/>
          <w:b/>
          <w:bCs/>
          <w:sz w:val="24"/>
        </w:rPr>
        <w:t xml:space="preserve">los expedientes relacionados con los recursos de revisión referidos, generadas a la </w:t>
      </w:r>
      <w:r w:rsidRPr="00A90BE6">
        <w:rPr>
          <w:rFonts w:ascii="Palatino Linotype" w:eastAsia="Palatino Linotype" w:hAnsi="Palatino Linotype" w:cs="Palatino Linotype"/>
          <w:sz w:val="24"/>
        </w:rPr>
        <w:t>fecha de presentación de las solicitudes de información, desde la solicitud de información hasta el cumplimiento que, en su caso, procedió sobre la resolución recaída a los medios de impugnación.</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E06440"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lastRenderedPageBreak/>
        <w:t>Así, es de reiterar que</w:t>
      </w:r>
      <w:r w:rsidR="00391775" w:rsidRPr="00A90BE6">
        <w:rPr>
          <w:rFonts w:ascii="Palatino Linotype" w:eastAsia="Palatino Linotype" w:hAnsi="Palatino Linotype" w:cs="Palatino Linotype"/>
          <w:sz w:val="24"/>
        </w:rPr>
        <w:t xml:space="preserve"> se pronunció el Titular de la Unidad de Transparencia del </w:t>
      </w:r>
      <w:r w:rsidRPr="00A90BE6">
        <w:rPr>
          <w:rFonts w:ascii="Palatino Linotype" w:eastAsia="Palatino Linotype" w:hAnsi="Palatino Linotype" w:cs="Palatino Linotype"/>
          <w:b/>
          <w:sz w:val="24"/>
        </w:rPr>
        <w:t>SUJETO OBLIGADO</w:t>
      </w:r>
      <w:r w:rsidR="00391775" w:rsidRPr="00A90BE6">
        <w:rPr>
          <w:rFonts w:ascii="Palatino Linotype" w:eastAsia="Palatino Linotype" w:hAnsi="Palatino Linotype" w:cs="Palatino Linotype"/>
          <w:sz w:val="24"/>
        </w:rPr>
        <w:t>;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rsidR="00A90BE6" w:rsidRPr="00A90BE6" w:rsidRDefault="00A90BE6" w:rsidP="00A90BE6">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E06440">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Así, se advierte que fue la propia Unidad de Transparencia </w:t>
      </w:r>
      <w:r w:rsidR="00E06440" w:rsidRPr="00A90BE6">
        <w:rPr>
          <w:rFonts w:ascii="Palatino Linotype" w:eastAsia="Palatino Linotype" w:hAnsi="Palatino Linotype" w:cs="Palatino Linotype"/>
          <w:sz w:val="24"/>
        </w:rPr>
        <w:t>y</w:t>
      </w:r>
      <w:r w:rsidRPr="00A90BE6">
        <w:rPr>
          <w:rFonts w:ascii="Palatino Linotype" w:eastAsia="Palatino Linotype" w:hAnsi="Palatino Linotype" w:cs="Palatino Linotype"/>
          <w:sz w:val="24"/>
        </w:rPr>
        <w:t xml:space="preserve"> Servidor Público Habilitado aten</w:t>
      </w:r>
      <w:r w:rsidR="00E06440" w:rsidRPr="00A90BE6">
        <w:rPr>
          <w:rFonts w:ascii="Palatino Linotype" w:eastAsia="Palatino Linotype" w:hAnsi="Palatino Linotype" w:cs="Palatino Linotype"/>
          <w:sz w:val="24"/>
        </w:rPr>
        <w:t xml:space="preserve">dió las solicitudes </w:t>
      </w:r>
      <w:r w:rsidRPr="00A90BE6">
        <w:rPr>
          <w:rFonts w:ascii="Palatino Linotype" w:eastAsia="Palatino Linotype" w:hAnsi="Palatino Linotype" w:cs="Palatino Linotype"/>
          <w:sz w:val="24"/>
        </w:rPr>
        <w:t xml:space="preserve">que relacionadas con el derecho de acceso a la información y la protección de datos personales del Ayuntamiento. </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E06440">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E06440" w:rsidP="00E06440">
      <w:pPr>
        <w:pBdr>
          <w:top w:val="nil"/>
          <w:left w:val="nil"/>
          <w:bottom w:val="nil"/>
          <w:right w:val="nil"/>
          <w:between w:val="nil"/>
        </w:pBdr>
        <w:ind w:left="567" w:right="539"/>
        <w:jc w:val="both"/>
        <w:rPr>
          <w:rFonts w:ascii="Palatino Linotype" w:eastAsia="Palatino Linotype" w:hAnsi="Palatino Linotype" w:cs="Palatino Linotype"/>
        </w:rPr>
      </w:pPr>
      <w:r w:rsidRPr="00A90BE6">
        <w:rPr>
          <w:rFonts w:ascii="Palatino Linotype" w:eastAsia="Palatino Linotype" w:hAnsi="Palatino Linotype" w:cs="Palatino Linotype"/>
          <w:b/>
          <w:i/>
          <w:iCs/>
        </w:rPr>
        <w:t>XXXIX. Servidor público habilitado</w:t>
      </w:r>
      <w:r w:rsidRPr="00A90BE6">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En este orden de ideas, se advierte que la Unidad de Transparen</w:t>
      </w:r>
      <w:r w:rsidR="00E06440" w:rsidRPr="00A90BE6">
        <w:rPr>
          <w:rFonts w:ascii="Palatino Linotype" w:eastAsia="Palatino Linotype" w:hAnsi="Palatino Linotype" w:cs="Palatino Linotype"/>
          <w:sz w:val="24"/>
        </w:rPr>
        <w:t xml:space="preserve">cia cumplió con lo expresado en </w:t>
      </w:r>
      <w:r w:rsidRPr="00A90BE6">
        <w:rPr>
          <w:rFonts w:ascii="Palatino Linotype" w:eastAsia="Palatino Linotype" w:hAnsi="Palatino Linotype" w:cs="Palatino Linotype"/>
          <w:sz w:val="24"/>
        </w:rPr>
        <w:t xml:space="preserve">el artículo 162 de la Ley de Transparencia y Acceso a la Información Pública del Estado de México y Municipios, el cual </w:t>
      </w:r>
      <w:r w:rsidR="00E06440" w:rsidRPr="00A90BE6">
        <w:rPr>
          <w:rFonts w:ascii="Palatino Linotype" w:eastAsia="Palatino Linotype" w:hAnsi="Palatino Linotype" w:cs="Palatino Linotype"/>
          <w:sz w:val="24"/>
        </w:rPr>
        <w:t xml:space="preserve">refiere </w:t>
      </w:r>
      <w:r w:rsidRPr="00A90BE6">
        <w:rPr>
          <w:rFonts w:ascii="Palatino Linotype" w:eastAsia="Palatino Linotype" w:hAnsi="Palatino Linotype" w:cs="Palatino Linotype"/>
          <w:sz w:val="24"/>
        </w:rPr>
        <w:t>lo siguiente:</w:t>
      </w:r>
    </w:p>
    <w:p w:rsidR="00E06440" w:rsidRPr="00A90BE6" w:rsidRDefault="00E06440" w:rsidP="00E06440">
      <w:pPr>
        <w:pBdr>
          <w:top w:val="nil"/>
          <w:left w:val="nil"/>
          <w:bottom w:val="nil"/>
          <w:right w:val="nil"/>
          <w:between w:val="nil"/>
        </w:pBdr>
        <w:ind w:left="567" w:right="539"/>
        <w:jc w:val="both"/>
        <w:rPr>
          <w:rFonts w:ascii="Palatino Linotype" w:eastAsia="Palatino Linotype" w:hAnsi="Palatino Linotype" w:cs="Palatino Linotype"/>
        </w:rPr>
      </w:pPr>
      <w:r w:rsidRPr="00A90BE6">
        <w:rPr>
          <w:rFonts w:ascii="Palatino Linotype" w:eastAsia="Palatino Linotype" w:hAnsi="Palatino Linotype" w:cs="Palatino Linotype"/>
          <w:i/>
          <w:iCs/>
        </w:rPr>
        <w:lastRenderedPageBreak/>
        <w:t>“</w:t>
      </w:r>
      <w:r w:rsidRPr="00A90BE6">
        <w:rPr>
          <w:rFonts w:ascii="Palatino Linotype" w:eastAsia="Palatino Linotype" w:hAnsi="Palatino Linotype" w:cs="Palatino Linotype"/>
          <w:b/>
          <w:i/>
          <w:iCs/>
        </w:rPr>
        <w:t>Artículo 162.</w:t>
      </w:r>
      <w:r w:rsidRPr="00A90BE6">
        <w:rPr>
          <w:rFonts w:ascii="Palatino Linotype" w:eastAsia="Palatino Linotype" w:hAnsi="Palatino Linotype" w:cs="Palatino Linotype"/>
          <w:i/>
          <w:iCs/>
        </w:rPr>
        <w:t xml:space="preserve"> Las unidades de transparencia deberán garantizar que las solicitudes </w:t>
      </w:r>
      <w:r w:rsidRPr="00A90BE6">
        <w:rPr>
          <w:rFonts w:ascii="Palatino Linotype" w:eastAsia="Palatino Linotype" w:hAnsi="Palatino Linotype" w:cs="Palatino Linotype"/>
          <w:b/>
          <w:bCs/>
          <w:i/>
          <w:iCs/>
        </w:rPr>
        <w:t xml:space="preserve">se turnen a todas las Áreas competentes </w:t>
      </w:r>
      <w:r w:rsidRPr="00A90BE6">
        <w:rPr>
          <w:rFonts w:ascii="Palatino Linotype" w:eastAsia="Palatino Linotype" w:hAnsi="Palatino Linotype" w:cs="Palatino Linotype"/>
          <w:i/>
          <w:iCs/>
        </w:rPr>
        <w:t>que cuenten con la información o deban tenerla de acuerdo a sus facultades, competencias y funciones, con el objeto de que realicen una búsqueda exhaustiva y razonable de la información solicitada.”</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E06440"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No obstante, si bien en el caso se pronunció la unidad administrativa competente, en el caso no se colmó en su totalidad el derecho de acces</w:t>
      </w:r>
      <w:r w:rsidR="00E06440" w:rsidRPr="00A90BE6">
        <w:rPr>
          <w:rFonts w:ascii="Palatino Linotype" w:eastAsia="Palatino Linotype" w:hAnsi="Palatino Linotype" w:cs="Palatino Linotype"/>
          <w:sz w:val="24"/>
        </w:rPr>
        <w:t>o a la información pública del P</w:t>
      </w:r>
      <w:r w:rsidRPr="00A90BE6">
        <w:rPr>
          <w:rFonts w:ascii="Palatino Linotype" w:eastAsia="Palatino Linotype" w:hAnsi="Palatino Linotype" w:cs="Palatino Linotype"/>
          <w:sz w:val="24"/>
        </w:rPr>
        <w:t>articular.</w:t>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391775" w:rsidRPr="00A90BE6" w:rsidRDefault="00391775" w:rsidP="00391775">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Se afirma lo anterior, e</w:t>
      </w:r>
      <w:r w:rsidR="00E06440" w:rsidRPr="00A90BE6">
        <w:rPr>
          <w:rFonts w:ascii="Palatino Linotype" w:eastAsia="Palatino Linotype" w:hAnsi="Palatino Linotype" w:cs="Palatino Linotype"/>
          <w:sz w:val="24"/>
        </w:rPr>
        <w:t>n razón de que el Servidor Público Habilitado competente, dio</w:t>
      </w:r>
      <w:r w:rsidRPr="00A90BE6">
        <w:rPr>
          <w:rFonts w:ascii="Palatino Linotype" w:eastAsia="Palatino Linotype" w:hAnsi="Palatino Linotype" w:cs="Palatino Linotype"/>
          <w:sz w:val="24"/>
        </w:rPr>
        <w:t xml:space="preserve"> un cumplimiento parcial, al hacer entrega de un link que remite a la página de este Instituto, así como en algunos casos los pasos para consultar en dicho enlace la resolución recaída al medio de impugnación referido en las solicitudes de información, como se muestra:</w:t>
      </w:r>
    </w:p>
    <w:p w:rsidR="00391775" w:rsidRPr="00A90BE6" w:rsidRDefault="00391775" w:rsidP="00391775">
      <w:pPr>
        <w:pStyle w:val="Prrafodelista"/>
        <w:spacing w:line="360" w:lineRule="auto"/>
        <w:ind w:left="0" w:right="-28"/>
        <w:jc w:val="both"/>
        <w:rPr>
          <w:rFonts w:ascii="Palatino Linotype" w:eastAsia="Palatino Linotype" w:hAnsi="Palatino Linotype" w:cs="Arial"/>
          <w:sz w:val="24"/>
        </w:rPr>
      </w:pPr>
    </w:p>
    <w:p w:rsidR="00391775" w:rsidRPr="00A90BE6" w:rsidRDefault="00E06440" w:rsidP="00E06440">
      <w:pPr>
        <w:pStyle w:val="Prrafodelista"/>
        <w:spacing w:line="360" w:lineRule="auto"/>
        <w:ind w:left="0" w:right="-28"/>
        <w:jc w:val="center"/>
        <w:rPr>
          <w:rFonts w:ascii="Palatino Linotype" w:eastAsia="Palatino Linotype" w:hAnsi="Palatino Linotype" w:cs="Arial"/>
          <w:sz w:val="24"/>
        </w:rPr>
      </w:pPr>
      <w:r w:rsidRPr="00A90BE6">
        <w:rPr>
          <w:rFonts w:ascii="Palatino Linotype" w:eastAsia="Palatino Linotype" w:hAnsi="Palatino Linotype" w:cs="Palatino Linotype"/>
          <w:noProof/>
          <w:sz w:val="24"/>
        </w:rPr>
        <w:drawing>
          <wp:inline distT="0" distB="0" distL="0" distR="0" wp14:anchorId="3E78BC3C" wp14:editId="38DA3013">
            <wp:extent cx="5011947" cy="2372264"/>
            <wp:effectExtent l="0" t="0" r="0" b="9525"/>
            <wp:docPr id="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28"/>
                    <a:srcRect b="47948"/>
                    <a:stretch/>
                  </pic:blipFill>
                  <pic:spPr bwMode="auto">
                    <a:xfrm>
                      <a:off x="0" y="0"/>
                      <a:ext cx="5021864" cy="2376958"/>
                    </a:xfrm>
                    <a:prstGeom prst="rect">
                      <a:avLst/>
                    </a:prstGeom>
                    <a:ln>
                      <a:noFill/>
                    </a:ln>
                    <a:extLst>
                      <a:ext uri="{53640926-AAD7-44D8-BBD7-CCE9431645EC}">
                        <a14:shadowObscured xmlns:a14="http://schemas.microsoft.com/office/drawing/2010/main"/>
                      </a:ext>
                    </a:extLst>
                  </pic:spPr>
                </pic:pic>
              </a:graphicData>
            </a:graphic>
          </wp:inline>
        </w:drawing>
      </w:r>
    </w:p>
    <w:p w:rsidR="00E06440" w:rsidRPr="00A90BE6" w:rsidRDefault="00E06440" w:rsidP="00E06440">
      <w:pPr>
        <w:pStyle w:val="Prrafodelista"/>
        <w:spacing w:line="360" w:lineRule="auto"/>
        <w:ind w:left="0" w:right="-28"/>
        <w:jc w:val="center"/>
        <w:rPr>
          <w:rFonts w:ascii="Palatino Linotype" w:eastAsia="Palatino Linotype" w:hAnsi="Palatino Linotype" w:cs="Arial"/>
          <w:sz w:val="24"/>
        </w:rPr>
      </w:pPr>
    </w:p>
    <w:p w:rsidR="00391775" w:rsidRPr="00A90BE6" w:rsidRDefault="00E06440" w:rsidP="00A26705">
      <w:pPr>
        <w:pStyle w:val="Prrafodelista"/>
        <w:spacing w:line="360" w:lineRule="auto"/>
        <w:ind w:left="0" w:right="-28"/>
        <w:jc w:val="center"/>
        <w:rPr>
          <w:rFonts w:ascii="Palatino Linotype" w:eastAsia="Palatino Linotype" w:hAnsi="Palatino Linotype" w:cs="Arial"/>
          <w:sz w:val="24"/>
        </w:rPr>
      </w:pPr>
      <w:r w:rsidRPr="00A90BE6">
        <w:rPr>
          <w:rFonts w:ascii="Palatino Linotype" w:eastAsia="Palatino Linotype" w:hAnsi="Palatino Linotype" w:cs="Palatino Linotype"/>
          <w:noProof/>
          <w:sz w:val="24"/>
        </w:rPr>
        <w:lastRenderedPageBreak/>
        <w:drawing>
          <wp:inline distT="0" distB="0" distL="0" distR="0" wp14:anchorId="38C05116" wp14:editId="44F37A54">
            <wp:extent cx="5098211" cy="2380891"/>
            <wp:effectExtent l="0" t="0" r="7620" b="635"/>
            <wp:docPr id="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t="55695"/>
                    <a:stretch>
                      <a:fillRect/>
                    </a:stretch>
                  </pic:blipFill>
                  <pic:spPr>
                    <a:xfrm>
                      <a:off x="0" y="0"/>
                      <a:ext cx="5102428" cy="2382860"/>
                    </a:xfrm>
                    <a:prstGeom prst="rect">
                      <a:avLst/>
                    </a:prstGeom>
                    <a:ln w="9525">
                      <a:noFill/>
                      <a:prstDash val="solid"/>
                    </a:ln>
                  </pic:spPr>
                </pic:pic>
              </a:graphicData>
            </a:graphic>
          </wp:inline>
        </w:drawing>
      </w:r>
    </w:p>
    <w:p w:rsidR="00E06440" w:rsidRPr="00A90BE6" w:rsidRDefault="00E06440" w:rsidP="00E06440">
      <w:pPr>
        <w:pStyle w:val="Prrafodelista"/>
        <w:spacing w:line="360" w:lineRule="auto"/>
        <w:ind w:left="0" w:right="-28"/>
        <w:jc w:val="center"/>
        <w:rPr>
          <w:rFonts w:ascii="Palatino Linotype" w:eastAsia="Palatino Linotype" w:hAnsi="Palatino Linotype" w:cs="Arial"/>
          <w:sz w:val="24"/>
        </w:rPr>
      </w:pPr>
      <w:r w:rsidRPr="00A90BE6">
        <w:rPr>
          <w:rFonts w:ascii="Palatino Linotype" w:eastAsia="Palatino Linotype" w:hAnsi="Palatino Linotype" w:cs="Palatino Linotype"/>
          <w:noProof/>
          <w:sz w:val="24"/>
        </w:rPr>
        <w:drawing>
          <wp:inline distT="0" distB="0" distL="0" distR="0" wp14:anchorId="49835FA1" wp14:editId="4FF88C89">
            <wp:extent cx="5324475" cy="4002656"/>
            <wp:effectExtent l="0" t="0" r="0" b="0"/>
            <wp:docPr id="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29"/>
                    <a:srcRect b="3397"/>
                    <a:stretch/>
                  </pic:blipFill>
                  <pic:spPr bwMode="auto">
                    <a:xfrm>
                      <a:off x="0" y="0"/>
                      <a:ext cx="5324475" cy="4002656"/>
                    </a:xfrm>
                    <a:prstGeom prst="rect">
                      <a:avLst/>
                    </a:prstGeom>
                    <a:ln>
                      <a:noFill/>
                    </a:ln>
                    <a:extLst>
                      <a:ext uri="{53640926-AAD7-44D8-BBD7-CCE9431645EC}">
                        <a14:shadowObscured xmlns:a14="http://schemas.microsoft.com/office/drawing/2010/main"/>
                      </a:ext>
                    </a:extLst>
                  </pic:spPr>
                </pic:pic>
              </a:graphicData>
            </a:graphic>
          </wp:inline>
        </w:drawing>
      </w:r>
    </w:p>
    <w:p w:rsidR="00E06440" w:rsidRPr="00A90BE6" w:rsidRDefault="00E06440" w:rsidP="00E06440">
      <w:pPr>
        <w:pStyle w:val="Prrafodelista"/>
        <w:spacing w:line="360" w:lineRule="auto"/>
        <w:ind w:left="0" w:right="-28"/>
        <w:jc w:val="both"/>
        <w:rPr>
          <w:rFonts w:ascii="Palatino Linotype" w:eastAsia="Palatino Linotype" w:hAnsi="Palatino Linotype" w:cs="Arial"/>
          <w:sz w:val="24"/>
        </w:rPr>
      </w:pPr>
    </w:p>
    <w:p w:rsidR="004E4B5E" w:rsidRPr="00A90BE6" w:rsidRDefault="00E06440" w:rsidP="004E4B5E">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Arial"/>
          <w:sz w:val="24"/>
        </w:rPr>
        <w:t xml:space="preserve">Sin </w:t>
      </w:r>
      <w:r w:rsidRPr="00A90BE6">
        <w:rPr>
          <w:rFonts w:ascii="Palatino Linotype" w:eastAsia="Palatino Linotype" w:hAnsi="Palatino Linotype" w:cs="Palatino Linotype"/>
          <w:sz w:val="24"/>
        </w:rPr>
        <w:t xml:space="preserve">embargo, tomando en consideración lo precisado en párrafos anteriores, la resolución de los recursos de revisión no es el único documento que integra los expedientes </w:t>
      </w:r>
      <w:r w:rsidRPr="00A90BE6">
        <w:rPr>
          <w:rFonts w:ascii="Palatino Linotype" w:eastAsia="Palatino Linotype" w:hAnsi="Palatino Linotype" w:cs="Palatino Linotype"/>
          <w:sz w:val="24"/>
        </w:rPr>
        <w:lastRenderedPageBreak/>
        <w:t>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rsidR="004E4B5E" w:rsidRPr="00A90BE6" w:rsidRDefault="004E4B5E" w:rsidP="004E4B5E">
      <w:pPr>
        <w:pStyle w:val="Prrafodelista"/>
        <w:spacing w:line="360" w:lineRule="auto"/>
        <w:ind w:left="0" w:right="-28"/>
        <w:jc w:val="both"/>
        <w:rPr>
          <w:rFonts w:ascii="Palatino Linotype" w:eastAsia="Palatino Linotype" w:hAnsi="Palatino Linotype" w:cs="Arial"/>
          <w:sz w:val="24"/>
        </w:rPr>
      </w:pPr>
    </w:p>
    <w:p w:rsidR="004E4B5E" w:rsidRPr="00A90BE6" w:rsidRDefault="00E06440" w:rsidP="004E4B5E">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Máxime que </w:t>
      </w:r>
      <w:r w:rsidRPr="00A90BE6">
        <w:rPr>
          <w:rFonts w:ascii="Palatino Linotype" w:eastAsia="Palatino Linotype" w:hAnsi="Palatino Linotype" w:cs="Palatino Linotype"/>
          <w:b/>
          <w:bCs/>
          <w:sz w:val="24"/>
        </w:rPr>
        <w:t>del análisis que realizó este Órgano Garante a las constancias que obran en los mismos, se desprende que estos se conforman, de manera enunciativa más no limitativa, de los siguientes documentos:</w:t>
      </w:r>
    </w:p>
    <w:p w:rsidR="004E4B5E" w:rsidRPr="00A90BE6" w:rsidRDefault="004E4B5E" w:rsidP="004E4B5E">
      <w:pPr>
        <w:pStyle w:val="Prrafodelista"/>
        <w:spacing w:line="360" w:lineRule="auto"/>
        <w:ind w:left="0" w:right="-28"/>
        <w:jc w:val="both"/>
        <w:rPr>
          <w:rFonts w:ascii="Palatino Linotype" w:eastAsia="Palatino Linotype" w:hAnsi="Palatino Linotype" w:cs="Arial"/>
          <w:sz w:val="24"/>
        </w:rPr>
      </w:pP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Las solicitudes de acceso a información pública,</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 xml:space="preserve">Los documentos que dan cuenta de los turnos de las solicitudes a las áreas competentes, </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 xml:space="preserve">Las respuestas por parte de las áreas competentes, </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En su caso, actas de sesión del Comité de Transparencia del Sujeto Obligado en las que se lleva a cabo la clasificación de información,</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 xml:space="preserve">Los formatos de interposición de los recursos de revisión, </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En su caso, los oficios o documentos a través de los cuales la Unidad de Transparencia notifica a las áreas competentes el recurso de revisión interpuesto.</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 xml:space="preserve">Los documentos que dan cuenta de los informes justificados, </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La resolución recaída a los recursos de revisión,</w:t>
      </w:r>
    </w:p>
    <w:p w:rsidR="004E4B5E" w:rsidRPr="00A90BE6" w:rsidRDefault="004E4B5E" w:rsidP="004E4B5E">
      <w:pPr>
        <w:pStyle w:val="Prrafodelista"/>
        <w:numPr>
          <w:ilvl w:val="0"/>
          <w:numId w:val="19"/>
        </w:numPr>
        <w:pBdr>
          <w:top w:val="nil"/>
          <w:left w:val="nil"/>
          <w:bottom w:val="nil"/>
          <w:right w:val="nil"/>
          <w:between w:val="nil"/>
        </w:pBdr>
        <w:ind w:left="567" w:right="539" w:firstLine="0"/>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En su caso, documentos entregados en cumplimiento a la resolución recaída a los recursos de revisión.</w:t>
      </w:r>
    </w:p>
    <w:p w:rsidR="004E4B5E" w:rsidRPr="00A90BE6" w:rsidRDefault="004E4B5E" w:rsidP="004E4B5E">
      <w:pPr>
        <w:pStyle w:val="Prrafodelista"/>
        <w:spacing w:line="360" w:lineRule="auto"/>
        <w:ind w:left="0" w:right="-28"/>
        <w:jc w:val="both"/>
        <w:rPr>
          <w:rFonts w:ascii="Palatino Linotype" w:eastAsia="Palatino Linotype" w:hAnsi="Palatino Linotype" w:cs="Arial"/>
          <w:sz w:val="24"/>
        </w:rPr>
      </w:pPr>
    </w:p>
    <w:p w:rsidR="00E06440" w:rsidRPr="00A90BE6" w:rsidRDefault="00E06440" w:rsidP="004E4B5E">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De esta manera, es que al no entregarse todas las documentales que integran los expedientes de los recursos de revisión antes precisados, se tiene que los motivos de inconformidad del particular devienen </w:t>
      </w:r>
      <w:r w:rsidRPr="00A90BE6">
        <w:rPr>
          <w:rFonts w:ascii="Palatino Linotype" w:eastAsia="Palatino Linotype" w:hAnsi="Palatino Linotype" w:cs="Palatino Linotype"/>
          <w:b/>
          <w:bCs/>
          <w:sz w:val="24"/>
        </w:rPr>
        <w:t>parcialmente fundados</w:t>
      </w:r>
      <w:r w:rsidRPr="00A90BE6">
        <w:rPr>
          <w:rFonts w:ascii="Palatino Linotype" w:eastAsia="Palatino Linotype" w:hAnsi="Palatino Linotype" w:cs="Palatino Linotype"/>
          <w:sz w:val="24"/>
        </w:rPr>
        <w:t xml:space="preserve">, siendo procedente </w:t>
      </w:r>
      <w:r w:rsidRPr="00A90BE6">
        <w:rPr>
          <w:rFonts w:ascii="Palatino Linotype" w:eastAsia="Palatino Linotype" w:hAnsi="Palatino Linotype" w:cs="Palatino Linotype"/>
          <w:b/>
          <w:bCs/>
          <w:sz w:val="24"/>
        </w:rPr>
        <w:t>M</w:t>
      </w:r>
      <w:r w:rsidR="004E4B5E" w:rsidRPr="00A90BE6">
        <w:rPr>
          <w:rFonts w:ascii="Palatino Linotype" w:eastAsia="Palatino Linotype" w:hAnsi="Palatino Linotype" w:cs="Palatino Linotype"/>
          <w:b/>
          <w:bCs/>
          <w:sz w:val="24"/>
        </w:rPr>
        <w:t>ODIFICAR</w:t>
      </w:r>
      <w:r w:rsidRPr="00A90BE6">
        <w:rPr>
          <w:rFonts w:ascii="Palatino Linotype" w:eastAsia="Palatino Linotype" w:hAnsi="Palatino Linotype" w:cs="Palatino Linotype"/>
          <w:b/>
          <w:bCs/>
          <w:sz w:val="24"/>
        </w:rPr>
        <w:t xml:space="preserve"> </w:t>
      </w:r>
      <w:r w:rsidRPr="00A90BE6">
        <w:rPr>
          <w:rFonts w:ascii="Palatino Linotype" w:eastAsia="Palatino Linotype" w:hAnsi="Palatino Linotype" w:cs="Palatino Linotype"/>
          <w:sz w:val="24"/>
        </w:rPr>
        <w:t xml:space="preserve">las respuestas del </w:t>
      </w:r>
      <w:r w:rsidR="004E4B5E" w:rsidRPr="00A90BE6">
        <w:rPr>
          <w:rFonts w:ascii="Palatino Linotype" w:eastAsia="Palatino Linotype" w:hAnsi="Palatino Linotype" w:cs="Palatino Linotype"/>
          <w:b/>
          <w:bCs/>
          <w:sz w:val="24"/>
        </w:rPr>
        <w:t xml:space="preserve">SUJETO OBLIGADO </w:t>
      </w:r>
      <w:r w:rsidRPr="00A90BE6">
        <w:rPr>
          <w:rFonts w:ascii="Palatino Linotype" w:eastAsia="Palatino Linotype" w:hAnsi="Palatino Linotype" w:cs="Palatino Linotype"/>
          <w:sz w:val="24"/>
        </w:rPr>
        <w:t>y ordenar que en cumplimiento a la presente resolución se entregue, de ser procedente en versión pública, lo siguiente:</w:t>
      </w:r>
    </w:p>
    <w:p w:rsidR="00E06440" w:rsidRPr="00A90BE6" w:rsidRDefault="00E06440" w:rsidP="00E06440">
      <w:pPr>
        <w:pBdr>
          <w:top w:val="nil"/>
          <w:left w:val="nil"/>
          <w:bottom w:val="nil"/>
          <w:right w:val="nil"/>
          <w:between w:val="nil"/>
        </w:pBdr>
        <w:spacing w:line="360" w:lineRule="auto"/>
        <w:jc w:val="both"/>
        <w:rPr>
          <w:rFonts w:ascii="Palatino Linotype" w:eastAsia="Palatino Linotype" w:hAnsi="Palatino Linotype" w:cs="Palatino Linotype"/>
        </w:rPr>
      </w:pPr>
    </w:p>
    <w:p w:rsidR="00E06440" w:rsidRPr="00A90BE6" w:rsidRDefault="00E06440" w:rsidP="00A539AB">
      <w:pPr>
        <w:pBdr>
          <w:top w:val="nil"/>
          <w:left w:val="nil"/>
          <w:bottom w:val="nil"/>
          <w:right w:val="nil"/>
          <w:between w:val="nil"/>
        </w:pBdr>
        <w:ind w:left="567" w:right="539"/>
        <w:jc w:val="both"/>
        <w:rPr>
          <w:rFonts w:ascii="Palatino Linotype" w:eastAsia="Palatino Linotype" w:hAnsi="Palatino Linotype" w:cs="Palatino Linotype"/>
        </w:rPr>
      </w:pPr>
      <w:r w:rsidRPr="00A90BE6">
        <w:rPr>
          <w:rFonts w:ascii="Palatino Linotype" w:eastAsia="Palatino Linotype" w:hAnsi="Palatino Linotype" w:cs="Palatino Linotype"/>
          <w:b/>
          <w:bCs/>
        </w:rPr>
        <w:lastRenderedPageBreak/>
        <w:t xml:space="preserve">La totalidad de las documentales que integran los expedientes relacionados con los recursos de revisión </w:t>
      </w:r>
      <w:r w:rsidR="004E4B5E" w:rsidRPr="00A90BE6">
        <w:rPr>
          <w:rFonts w:ascii="Palatino Linotype" w:eastAsia="Palatino Linotype" w:hAnsi="Palatino Linotype" w:cs="Arial"/>
          <w:b/>
        </w:rPr>
        <w:t>00638/INFOEM/IP/RR/2026, 02448/INFOEM/IP/RR/2026, 02453/INFOEM/IP/RR/2026, 02768/INFOEM/IP/RR/2026, 02773/INFOEM/IP/RR/2026, 2778/INFOEM/IP/RR/2026, 02783/INFOEM/IP/RR/2026, 02788/INFOEM/IP/RR/2026 y 02793/INFOEM/IP/RR/2026</w:t>
      </w:r>
      <w:r w:rsidRPr="00A90BE6">
        <w:rPr>
          <w:rFonts w:ascii="Palatino Linotype" w:eastAsia="Palatino Linotype" w:hAnsi="Palatino Linotype" w:cs="Palatino Linotype"/>
          <w:b/>
          <w:bCs/>
        </w:rPr>
        <w:t xml:space="preserve">, generadas al </w:t>
      </w:r>
      <w:r w:rsidR="004E4B5E" w:rsidRPr="00A90BE6">
        <w:rPr>
          <w:rFonts w:ascii="Palatino Linotype" w:eastAsia="Palatino Linotype" w:hAnsi="Palatino Linotype" w:cs="Palatino Linotype"/>
          <w:b/>
          <w:bCs/>
        </w:rPr>
        <w:t xml:space="preserve">cinco de diciembre de dos mil veinticinco </w:t>
      </w:r>
      <w:r w:rsidR="004E4B5E" w:rsidRPr="00A90BE6">
        <w:rPr>
          <w:rFonts w:ascii="Palatino Linotype" w:eastAsia="Palatino Linotype" w:hAnsi="Palatino Linotype" w:cs="Arial"/>
          <w:b/>
        </w:rPr>
        <w:t>y doce, veinte y veintiséis de enero</w:t>
      </w:r>
      <w:r w:rsidRPr="00A90BE6">
        <w:rPr>
          <w:rFonts w:ascii="Palatino Linotype" w:eastAsia="Palatino Linotype" w:hAnsi="Palatino Linotype" w:cs="Palatino Linotype"/>
          <w:b/>
          <w:bCs/>
        </w:rPr>
        <w:t xml:space="preserve"> de dos mil veintiséis,</w:t>
      </w:r>
      <w:r w:rsidRPr="00A90BE6">
        <w:rPr>
          <w:rFonts w:ascii="Palatino Linotype" w:eastAsia="Palatino Linotype" w:hAnsi="Palatino Linotype" w:cs="Palatino Linotype"/>
          <w:b/>
        </w:rPr>
        <w:t xml:space="preserve"> (fechas de presentación de las solicitudes relacionadas con los medios de impugnación que se resuelven).</w:t>
      </w:r>
    </w:p>
    <w:p w:rsidR="004E4B5E" w:rsidRPr="00A90BE6" w:rsidRDefault="004E4B5E" w:rsidP="00A26705">
      <w:pPr>
        <w:pBdr>
          <w:top w:val="nil"/>
          <w:left w:val="nil"/>
          <w:bottom w:val="nil"/>
          <w:right w:val="nil"/>
          <w:between w:val="nil"/>
        </w:pBdr>
        <w:spacing w:line="360" w:lineRule="auto"/>
        <w:jc w:val="both"/>
        <w:rPr>
          <w:rFonts w:ascii="Palatino Linotype" w:eastAsia="Palatino Linotype" w:hAnsi="Palatino Linotype" w:cs="Palatino Linotype"/>
          <w:b/>
          <w:bCs/>
        </w:rPr>
      </w:pPr>
    </w:p>
    <w:p w:rsidR="00E06440" w:rsidRPr="00A90BE6" w:rsidRDefault="00E06440" w:rsidP="004E4B5E">
      <w:pPr>
        <w:pStyle w:val="Prrafodelista"/>
        <w:numPr>
          <w:ilvl w:val="0"/>
          <w:numId w:val="20"/>
        </w:numPr>
        <w:pBdr>
          <w:top w:val="nil"/>
          <w:left w:val="nil"/>
          <w:bottom w:val="nil"/>
          <w:right w:val="nil"/>
          <w:between w:val="nil"/>
        </w:pBdr>
        <w:spacing w:line="360" w:lineRule="auto"/>
        <w:jc w:val="both"/>
        <w:rPr>
          <w:rFonts w:ascii="Palatino Linotype" w:eastAsia="Palatino Linotype" w:hAnsi="Palatino Linotype" w:cs="Palatino Linotype"/>
          <w:b/>
          <w:bCs/>
          <w:sz w:val="24"/>
        </w:rPr>
      </w:pPr>
      <w:r w:rsidRPr="00A90BE6">
        <w:rPr>
          <w:rFonts w:ascii="Palatino Linotype" w:eastAsia="Palatino Linotype" w:hAnsi="Palatino Linotype" w:cs="Palatino Linotype"/>
          <w:b/>
          <w:bCs/>
          <w:sz w:val="24"/>
        </w:rPr>
        <w:t>De las causas de sobreseimiento del recurso de revisión 0</w:t>
      </w:r>
      <w:r w:rsidR="00A539AB" w:rsidRPr="00A90BE6">
        <w:rPr>
          <w:rFonts w:ascii="Palatino Linotype" w:eastAsia="Palatino Linotype" w:hAnsi="Palatino Linotype" w:cs="Palatino Linotype"/>
          <w:b/>
          <w:bCs/>
          <w:sz w:val="24"/>
        </w:rPr>
        <w:t>2798</w:t>
      </w:r>
      <w:r w:rsidRPr="00A90BE6">
        <w:rPr>
          <w:rFonts w:ascii="Palatino Linotype" w:eastAsia="Palatino Linotype" w:hAnsi="Palatino Linotype" w:cs="Palatino Linotype"/>
          <w:b/>
          <w:bCs/>
          <w:sz w:val="24"/>
        </w:rPr>
        <w:t>/INFOEM/IP/RR/2026.</w:t>
      </w: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Por otra parte, en relación con el Recurso de Revisión </w:t>
      </w:r>
      <w:r w:rsidRPr="00A90BE6">
        <w:rPr>
          <w:rFonts w:ascii="Palatino Linotype" w:eastAsia="Palatino Linotype" w:hAnsi="Palatino Linotype" w:cs="Palatino Linotype"/>
          <w:b/>
          <w:bCs/>
          <w:sz w:val="24"/>
        </w:rPr>
        <w:t>02798/INFOEM/IP/RR/2026</w:t>
      </w:r>
      <w:r w:rsidRPr="00A90BE6">
        <w:rPr>
          <w:rFonts w:ascii="Palatino Linotype" w:eastAsia="Palatino Linotype" w:hAnsi="Palatino Linotype" w:cs="Palatino Linotype"/>
          <w:sz w:val="24"/>
        </w:rPr>
        <w:t xml:space="preserve">, en el cual se requirió información relacionada con el expediente del recurso de revisión  </w:t>
      </w:r>
      <w:r w:rsidRPr="00A90BE6">
        <w:rPr>
          <w:rFonts w:ascii="Palatino Linotype" w:eastAsia="Palatino Linotype" w:hAnsi="Palatino Linotype" w:cs="Palatino Linotype"/>
          <w:b/>
          <w:bCs/>
          <w:sz w:val="24"/>
        </w:rPr>
        <w:t xml:space="preserve">12913/INFOEM/IP/RR/2025, </w:t>
      </w:r>
      <w:r w:rsidRPr="00A90BE6">
        <w:rPr>
          <w:rFonts w:ascii="Palatino Linotype" w:eastAsia="Palatino Linotype" w:hAnsi="Palatino Linotype" w:cs="Palatino Linotype"/>
          <w:sz w:val="24"/>
        </w:rPr>
        <w:t xml:space="preserve">es de señalar que de la revisión del Sistema de Acceso a la Información Mexiquense (SAIMEX) se advierte que dicho expedientes corresponden a Sujetos Obligados diversos, a saber del </w:t>
      </w:r>
      <w:r w:rsidRPr="00A90BE6">
        <w:rPr>
          <w:rFonts w:ascii="Palatino Linotype" w:hAnsi="Palatino Linotype"/>
          <w:b/>
          <w:bCs/>
          <w:color w:val="000000"/>
          <w:sz w:val="24"/>
        </w:rPr>
        <w:t>Sistema Municipal Para el Desarrollo Integral de la Familia de Huehuetoca</w:t>
      </w:r>
      <w:r w:rsidRPr="00A90BE6">
        <w:rPr>
          <w:rFonts w:ascii="Palatino Linotype" w:eastAsia="Palatino Linotype" w:hAnsi="Palatino Linotype" w:cs="Palatino Linotype"/>
          <w:sz w:val="24"/>
        </w:rPr>
        <w:t xml:space="preserve">, por lo que se advierte que el </w:t>
      </w:r>
      <w:r w:rsidRPr="00A90BE6">
        <w:rPr>
          <w:rFonts w:ascii="Palatino Linotype" w:eastAsia="Palatino Linotype" w:hAnsi="Palatino Linotype" w:cs="Palatino Linotype"/>
          <w:b/>
          <w:bCs/>
          <w:sz w:val="24"/>
        </w:rPr>
        <w:t>SUJETO OBLIGADO</w:t>
      </w:r>
      <w:r w:rsidRPr="00A90BE6">
        <w:rPr>
          <w:rFonts w:ascii="Palatino Linotype" w:eastAsia="Palatino Linotype" w:hAnsi="Palatino Linotype" w:cs="Palatino Linotype"/>
          <w:sz w:val="24"/>
        </w:rPr>
        <w:t xml:space="preserve"> resulta incompetente para conocer respecto a los requerimientos informativos señalados, tal y como se muestra a continuación.</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r w:rsidRPr="00A90BE6">
        <w:rPr>
          <w:rFonts w:ascii="Palatino Linotype" w:eastAsia="Palatino Linotype" w:hAnsi="Palatino Linotype" w:cs="Arial"/>
          <w:noProof/>
          <w:sz w:val="24"/>
        </w:rPr>
        <mc:AlternateContent>
          <mc:Choice Requires="wps">
            <w:drawing>
              <wp:anchor distT="0" distB="0" distL="114300" distR="114300" simplePos="0" relativeHeight="251661312" behindDoc="0" locked="0" layoutInCell="1" allowOverlap="1" wp14:anchorId="75288BCB" wp14:editId="2F87D200">
                <wp:simplePos x="0" y="0"/>
                <wp:positionH relativeFrom="column">
                  <wp:posOffset>777288</wp:posOffset>
                </wp:positionH>
                <wp:positionV relativeFrom="paragraph">
                  <wp:posOffset>684901</wp:posOffset>
                </wp:positionV>
                <wp:extent cx="1897584" cy="310396"/>
                <wp:effectExtent l="19050" t="19050" r="26670" b="13970"/>
                <wp:wrapNone/>
                <wp:docPr id="5" name="Rectángulo 5"/>
                <wp:cNvGraphicFramePr/>
                <a:graphic xmlns:a="http://schemas.openxmlformats.org/drawingml/2006/main">
                  <a:graphicData uri="http://schemas.microsoft.com/office/word/2010/wordprocessingShape">
                    <wps:wsp>
                      <wps:cNvSpPr/>
                      <wps:spPr>
                        <a:xfrm>
                          <a:off x="0" y="0"/>
                          <a:ext cx="1897584" cy="310396"/>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08296" id="Rectángulo 5" o:spid="_x0000_s1026" style="position:absolute;margin-left:61.2pt;margin-top:53.95pt;width:149.4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" filled="f" strokecolor="#c00000" strokeweight="3pt"/>
            </w:pict>
          </mc:Fallback>
        </mc:AlternateContent>
      </w:r>
      <w:r w:rsidRPr="00A90BE6">
        <w:rPr>
          <w:rFonts w:ascii="Palatino Linotype" w:eastAsia="Palatino Linotype" w:hAnsi="Palatino Linotype" w:cs="Arial"/>
          <w:noProof/>
          <w:sz w:val="24"/>
        </w:rPr>
        <w:drawing>
          <wp:inline distT="0" distB="0" distL="0" distR="0" wp14:anchorId="2F1E8F19" wp14:editId="7820D657">
            <wp:extent cx="5742940" cy="8934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42940" cy="893445"/>
                    </a:xfrm>
                    <a:prstGeom prst="rect">
                      <a:avLst/>
                    </a:prstGeom>
                  </pic:spPr>
                </pic:pic>
              </a:graphicData>
            </a:graphic>
          </wp:inline>
        </w:drawing>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r w:rsidRPr="00A90BE6">
        <w:rPr>
          <w:rFonts w:ascii="Palatino Linotype" w:eastAsia="Palatino Linotype" w:hAnsi="Palatino Linotype" w:cs="Arial"/>
          <w:noProof/>
          <w:sz w:val="24"/>
        </w:rPr>
        <mc:AlternateContent>
          <mc:Choice Requires="wps">
            <w:drawing>
              <wp:anchor distT="0" distB="0" distL="114300" distR="114300" simplePos="0" relativeHeight="251659264" behindDoc="0" locked="0" layoutInCell="1" allowOverlap="1">
                <wp:simplePos x="0" y="0"/>
                <wp:positionH relativeFrom="column">
                  <wp:posOffset>2045371</wp:posOffset>
                </wp:positionH>
                <wp:positionV relativeFrom="paragraph">
                  <wp:posOffset>273541</wp:posOffset>
                </wp:positionV>
                <wp:extent cx="2424023" cy="431321"/>
                <wp:effectExtent l="19050" t="19050" r="14605" b="26035"/>
                <wp:wrapNone/>
                <wp:docPr id="4" name="Rectángulo 4"/>
                <wp:cNvGraphicFramePr/>
                <a:graphic xmlns:a="http://schemas.openxmlformats.org/drawingml/2006/main">
                  <a:graphicData uri="http://schemas.microsoft.com/office/word/2010/wordprocessingShape">
                    <wps:wsp>
                      <wps:cNvSpPr/>
                      <wps:spPr>
                        <a:xfrm>
                          <a:off x="0" y="0"/>
                          <a:ext cx="2424023" cy="431321"/>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860566" id="Rectángulo 4" o:spid="_x0000_s1026" style="position:absolute;margin-left:161.05pt;margin-top:21.55pt;width:190.85pt;height:3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" filled="f" strokecolor="#c00000" strokeweight="3pt"/>
            </w:pict>
          </mc:Fallback>
        </mc:AlternateConten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r w:rsidRPr="00A90BE6">
        <w:rPr>
          <w:rFonts w:ascii="Palatino Linotype" w:eastAsia="Palatino Linotype" w:hAnsi="Palatino Linotype" w:cs="Arial"/>
          <w:noProof/>
          <w:sz w:val="24"/>
        </w:rPr>
        <w:drawing>
          <wp:inline distT="0" distB="0" distL="0" distR="0" wp14:anchorId="48288514" wp14:editId="7A476DF7">
            <wp:extent cx="5742940" cy="101409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42940" cy="1014095"/>
                    </a:xfrm>
                    <a:prstGeom prst="rect">
                      <a:avLst/>
                    </a:prstGeom>
                  </pic:spPr>
                </pic:pic>
              </a:graphicData>
            </a:graphic>
          </wp:inline>
        </w:drawing>
      </w: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Arial"/>
          <w:sz w:val="24"/>
        </w:rPr>
        <w:lastRenderedPageBreak/>
        <w:t xml:space="preserve">Por ende, </w:t>
      </w:r>
      <w:r w:rsidRPr="00A90BE6">
        <w:rPr>
          <w:rFonts w:ascii="Palatino Linotype" w:eastAsia="Palatino Linotype" w:hAnsi="Palatino Linotype" w:cs="Palatino Linotype"/>
          <w:sz w:val="24"/>
        </w:rPr>
        <w:t xml:space="preserve">la solicitud relacionada con dicho recurso no puede ser atendida por el </w:t>
      </w:r>
      <w:r w:rsidRPr="00A90BE6">
        <w:rPr>
          <w:rFonts w:ascii="Palatino Linotype" w:eastAsia="Palatino Linotype" w:hAnsi="Palatino Linotype" w:cs="Palatino Linotype"/>
          <w:b/>
          <w:sz w:val="24"/>
        </w:rPr>
        <w:t>SUJETO OBLIGADO</w:t>
      </w:r>
      <w:r w:rsidRPr="00A90BE6">
        <w:rPr>
          <w:rFonts w:ascii="Palatino Linotype" w:eastAsia="Palatino Linotype" w:hAnsi="Palatino Linotype" w:cs="Palatino Linotype"/>
          <w:sz w:val="24"/>
        </w:rPr>
        <w:t xml:space="preserve"> toda vez que corresponde a un Sujeto Obligado diverso.</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En esta razón, respecto al citado recurso de revisión se considera que ha quedado sin materia, por resultar este </w:t>
      </w:r>
      <w:r w:rsidRPr="00A90BE6">
        <w:rPr>
          <w:rFonts w:ascii="Palatino Linotype" w:eastAsia="Palatino Linotype" w:hAnsi="Palatino Linotype" w:cs="Palatino Linotype"/>
          <w:b/>
          <w:sz w:val="24"/>
        </w:rPr>
        <w:t>SUJETO OBLIGADO</w:t>
      </w:r>
      <w:r w:rsidRPr="00A90BE6">
        <w:rPr>
          <w:rFonts w:ascii="Palatino Linotype" w:eastAsia="Palatino Linotype" w:hAnsi="Palatino Linotype" w:cs="Palatino Linotype"/>
          <w:sz w:val="24"/>
        </w:rPr>
        <w:t xml:space="preserve"> notoriamente incompetente para colmar con la entrega de la información.</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Bdr>
          <w:top w:val="nil"/>
          <w:left w:val="nil"/>
          <w:bottom w:val="nil"/>
          <w:right w:val="nil"/>
          <w:between w:val="nil"/>
        </w:pBdr>
        <w:ind w:left="567" w:right="567"/>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Artículo 12.</w:t>
      </w:r>
      <w:r w:rsidRPr="00A90BE6">
        <w:rPr>
          <w:rFonts w:ascii="Palatino Linotype" w:eastAsia="Palatino Linotype" w:hAnsi="Palatino Linotype" w:cs="Palatino Linotype"/>
          <w:i/>
          <w:iCs/>
        </w:rPr>
        <w:t xml:space="preserve"> </w:t>
      </w:r>
      <w:r w:rsidRPr="00A90BE6">
        <w:rPr>
          <w:rFonts w:ascii="Palatino Linotype" w:eastAsia="Palatino Linotype" w:hAnsi="Palatino Linotype" w:cs="Palatino Linotype"/>
          <w:b/>
          <w:bCs/>
          <w:i/>
          <w:iCs/>
        </w:rPr>
        <w:t>Quienes generen, recopilen, administren, manejen, procesen, archiven o conserven información pública serán responsables de la misma</w:t>
      </w:r>
      <w:r w:rsidRPr="00A90BE6">
        <w:rPr>
          <w:rFonts w:ascii="Palatino Linotype" w:eastAsia="Palatino Linotype" w:hAnsi="Palatino Linotype" w:cs="Palatino Linotype"/>
          <w:i/>
          <w:iCs/>
        </w:rPr>
        <w:t xml:space="preserve"> en los términos de las disposiciones jurídicas aplicables.</w:t>
      </w:r>
    </w:p>
    <w:p w:rsidR="00A539AB" w:rsidRPr="00A90BE6" w:rsidRDefault="00A539AB" w:rsidP="00A539AB">
      <w:pPr>
        <w:pBdr>
          <w:top w:val="nil"/>
          <w:left w:val="nil"/>
          <w:bottom w:val="nil"/>
          <w:right w:val="nil"/>
          <w:between w:val="nil"/>
        </w:pBdr>
        <w:ind w:left="567" w:right="567"/>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 xml:space="preserve">Los sujetos obligados sólo proporcionarán la información pública que se les requiera y que obre en sus archivos </w:t>
      </w:r>
      <w:r w:rsidRPr="00A90BE6">
        <w:rPr>
          <w:rFonts w:ascii="Palatino Linotype" w:eastAsia="Palatino Linotype" w:hAnsi="Palatino Linotype" w:cs="Palatino Linotype"/>
          <w:i/>
          <w:iCs/>
        </w:rPr>
        <w:t>y en el estado en que ésta se encuentre.</w:t>
      </w:r>
      <w:r w:rsidRPr="00A90BE6">
        <w:rPr>
          <w:rFonts w:ascii="Palatino Linotype" w:eastAsia="Palatino Linotype" w:hAnsi="Palatino Linotype" w:cs="Palatino Linotype"/>
        </w:rPr>
        <w:t xml:space="preserve"> </w:t>
      </w:r>
      <w:r w:rsidRPr="00A90BE6">
        <w:rPr>
          <w:rFonts w:ascii="Palatino Linotype" w:eastAsia="Palatino Linotype" w:hAnsi="Palatino Linotype" w:cs="Palatino Linotype"/>
          <w:i/>
          <w:iCs/>
        </w:rPr>
        <w:t>La obligación de proporcionar información no comprende el procesamiento de la misma, ni el presentarla conforme al interés del solicitante; no estarán obligados a generarla, resumirla, efectuar cálculos o practicar investigaciones.</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Asimismo, se destaca el deber de las Unidades de Transparencia de detectar y manifestar la notoria incompetencia, contenida en las solicitudes de información, tal y como lo establece el artículo 167 de la Ley de Transparencia Estatal.</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Bdr>
          <w:top w:val="nil"/>
          <w:left w:val="nil"/>
          <w:bottom w:val="nil"/>
          <w:right w:val="nil"/>
          <w:between w:val="nil"/>
        </w:pBdr>
        <w:ind w:left="567" w:right="567"/>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Artículo 167.</w:t>
      </w:r>
      <w:r w:rsidRPr="00A90BE6">
        <w:rPr>
          <w:rFonts w:ascii="Palatino Linotype" w:eastAsia="Palatino Linotype" w:hAnsi="Palatino Linotype" w:cs="Palatino Linotype"/>
          <w:i/>
          <w:iCs/>
        </w:rPr>
        <w:t xml:space="preserve"> </w:t>
      </w:r>
      <w:r w:rsidRPr="00A90BE6">
        <w:rPr>
          <w:rFonts w:ascii="Palatino Linotype" w:eastAsia="Palatino Linotype" w:hAnsi="Palatino Linotype" w:cs="Palatino Linotype"/>
          <w:i/>
          <w:iCs/>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A90BE6">
        <w:rPr>
          <w:rFonts w:ascii="Palatino Linotype" w:eastAsia="Palatino Linotype" w:hAnsi="Palatino Linotype" w:cs="Palatino Linotype"/>
          <w:i/>
          <w:iCs/>
        </w:rPr>
        <w:t>.</w:t>
      </w:r>
    </w:p>
    <w:p w:rsidR="00A539AB" w:rsidRPr="00A90BE6" w:rsidRDefault="00A539AB" w:rsidP="00A539AB">
      <w:pPr>
        <w:pBdr>
          <w:top w:val="nil"/>
          <w:left w:val="nil"/>
          <w:bottom w:val="nil"/>
          <w:right w:val="nil"/>
          <w:between w:val="nil"/>
        </w:pBdr>
        <w:ind w:left="567" w:right="567"/>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rsidR="00A539AB" w:rsidRPr="00A90BE6" w:rsidRDefault="00A539AB" w:rsidP="00A539AB">
      <w:pPr>
        <w:pBdr>
          <w:top w:val="nil"/>
          <w:left w:val="nil"/>
          <w:bottom w:val="nil"/>
          <w:right w:val="nil"/>
          <w:between w:val="nil"/>
        </w:pBdr>
        <w:ind w:left="567" w:right="567"/>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Si transcurrido el plazo señalado en el primer párrafo de este artículo, el sujeto obligado no declina la competencia en los términos establecidos, podrá canalizar la solicitud ante el sujeto obligado competente.</w:t>
      </w: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lastRenderedPageBreak/>
        <w:t xml:space="preserve">En ese sentido, resulta evidente que </w:t>
      </w:r>
      <w:r w:rsidRPr="00A90BE6">
        <w:rPr>
          <w:rFonts w:ascii="Palatino Linotype" w:eastAsia="Palatino Linotype" w:hAnsi="Palatino Linotype" w:cs="Palatino Linotype"/>
          <w:b/>
          <w:bCs/>
          <w:sz w:val="24"/>
        </w:rPr>
        <w:t>el SUJETO OBLIGADO no cuenta con las atribuciones para generar, poseer o administrar la información relativa a los expedientes generados con motivo de las solicitudes de información de otros sujetos obligados.</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Ante dicha situación, del artículo 167 de la Ley de Transparencia estatal citado con antelación, se desprenden las siguientes premisas:</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A539AB">
      <w:pPr>
        <w:numPr>
          <w:ilvl w:val="0"/>
          <w:numId w:val="21"/>
        </w:numP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 xml:space="preserve">Que en los supuestos en los que las unidades de transparencia determinen una </w:t>
      </w:r>
      <w:r w:rsidRPr="00A90BE6">
        <w:rPr>
          <w:rFonts w:ascii="Palatino Linotype" w:eastAsia="Palatino Linotype" w:hAnsi="Palatino Linotype" w:cs="Palatino Linotype"/>
          <w:b/>
          <w:bCs/>
        </w:rPr>
        <w:t>notoria incompetencia</w:t>
      </w:r>
      <w:r w:rsidRPr="00A90BE6">
        <w:rPr>
          <w:rFonts w:ascii="Palatino Linotype" w:eastAsia="Palatino Linotype" w:hAnsi="Palatino Linotype" w:cs="Palatino Linotype"/>
        </w:rPr>
        <w:t>, esta situación se deberá hacer del conocimiento del Recurrente en un término de tres días hábiles posteriores al ingreso de la solicitud y, de ser posible, orientarlo para que dirija su solicitud ante el sujeto obligado competente.</w:t>
      </w:r>
    </w:p>
    <w:p w:rsidR="00A539AB" w:rsidRPr="00A90BE6" w:rsidRDefault="00A539AB" w:rsidP="00A539AB">
      <w:pPr>
        <w:numPr>
          <w:ilvl w:val="0"/>
          <w:numId w:val="21"/>
        </w:numP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Que si los sujetos obligados están facultados parcialmente para atender la solicitud están constreñidos a atender dicha parte y notificar la incompetencia en los términos señalados.</w:t>
      </w:r>
    </w:p>
    <w:p w:rsidR="00A539AB" w:rsidRPr="00A90BE6" w:rsidRDefault="00A539AB" w:rsidP="00A539AB">
      <w:pPr>
        <w:numPr>
          <w:ilvl w:val="0"/>
          <w:numId w:val="21"/>
        </w:numPr>
        <w:ind w:left="567" w:right="539" w:firstLine="0"/>
        <w:jc w:val="both"/>
        <w:rPr>
          <w:rFonts w:ascii="Palatino Linotype" w:eastAsia="Palatino Linotype" w:hAnsi="Palatino Linotype" w:cs="Palatino Linotype"/>
        </w:rPr>
      </w:pPr>
      <w:r w:rsidRPr="00A90BE6">
        <w:rPr>
          <w:rFonts w:ascii="Palatino Linotype" w:eastAsia="Palatino Linotype" w:hAnsi="Palatino Linotype" w:cs="Palatino Linotype"/>
        </w:rPr>
        <w:t>Que una vez transcurridos los tres días establecidos y el sujeto obligado no ha declinado la competencia, puede canalizar la solicitud ante el sujeto obligado competente; empero, esto es potestativo.</w:t>
      </w:r>
    </w:p>
    <w:p w:rsidR="00A539AB" w:rsidRPr="00A90BE6" w:rsidRDefault="00A539AB" w:rsidP="00A539AB">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En ese sentido, dicho artículo indica a los sujetos obligados el procedimiento que deben seguir en los supuestos en los que la incompetencia sea notoria o se trate de una incompetencia </w:t>
      </w:r>
      <w:r w:rsidRPr="00A90BE6">
        <w:rPr>
          <w:rFonts w:ascii="Palatino Linotype" w:eastAsia="Palatino Linotype" w:hAnsi="Palatino Linotype" w:cs="Palatino Linotype"/>
          <w:sz w:val="24"/>
        </w:rPr>
        <w:lastRenderedPageBreak/>
        <w:t>parcial; sin embargo, conviene resaltar el significado de «notorio», el cual el Diccionario de la Real Academia Española</w:t>
      </w:r>
      <w:r w:rsidRPr="00A90BE6">
        <w:rPr>
          <w:rFonts w:ascii="Palatino Linotype" w:eastAsia="Palatino Linotype" w:hAnsi="Palatino Linotype"/>
          <w:sz w:val="24"/>
          <w:vertAlign w:val="superscript"/>
        </w:rPr>
        <w:footnoteReference w:id="2"/>
      </w:r>
      <w:r w:rsidRPr="00A90BE6">
        <w:rPr>
          <w:rFonts w:ascii="Palatino Linotype" w:eastAsia="Palatino Linotype" w:hAnsi="Palatino Linotype" w:cs="Palatino Linotype"/>
          <w:sz w:val="24"/>
        </w:rPr>
        <w:t xml:space="preserve"> determinó lo siguiente:</w:t>
      </w:r>
    </w:p>
    <w:p w:rsidR="007C7CA6" w:rsidRPr="00A90BE6" w:rsidRDefault="007C7CA6" w:rsidP="007C7CA6">
      <w:pPr>
        <w:ind w:left="567" w:right="39"/>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“notorio, ria</w:t>
      </w:r>
    </w:p>
    <w:p w:rsidR="007C7CA6" w:rsidRPr="00A90BE6" w:rsidRDefault="007C7CA6" w:rsidP="007C7CA6">
      <w:pPr>
        <w:ind w:left="567" w:right="39"/>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 xml:space="preserve">Del bajo latín </w:t>
      </w:r>
      <w:r w:rsidRPr="00A90BE6">
        <w:rPr>
          <w:rFonts w:ascii="Palatino Linotype" w:eastAsia="Palatino Linotype" w:hAnsi="Palatino Linotype" w:cs="Palatino Linotype"/>
        </w:rPr>
        <w:t>notorius</w:t>
      </w:r>
      <w:r w:rsidRPr="00A90BE6">
        <w:rPr>
          <w:rFonts w:ascii="Palatino Linotype" w:eastAsia="Palatino Linotype" w:hAnsi="Palatino Linotype" w:cs="Palatino Linotype"/>
          <w:i/>
          <w:iCs/>
        </w:rPr>
        <w:t>.</w:t>
      </w:r>
    </w:p>
    <w:p w:rsidR="007C7CA6" w:rsidRPr="00A90BE6" w:rsidRDefault="007C7CA6" w:rsidP="007C7CA6">
      <w:pPr>
        <w:numPr>
          <w:ilvl w:val="0"/>
          <w:numId w:val="22"/>
        </w:numPr>
        <w:ind w:left="567" w:right="39" w:firstLine="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adj. Público y sabido por todos.</w:t>
      </w:r>
    </w:p>
    <w:p w:rsidR="007C7CA6" w:rsidRPr="00A90BE6" w:rsidRDefault="007C7CA6" w:rsidP="007C7CA6">
      <w:pPr>
        <w:numPr>
          <w:ilvl w:val="0"/>
          <w:numId w:val="22"/>
        </w:numPr>
        <w:ind w:left="567" w:right="39" w:firstLine="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 xml:space="preserve">adj. </w:t>
      </w:r>
      <w:r w:rsidRPr="00A90BE6">
        <w:rPr>
          <w:rFonts w:ascii="Palatino Linotype" w:eastAsia="Palatino Linotype" w:hAnsi="Palatino Linotype" w:cs="Palatino Linotype"/>
          <w:b/>
          <w:bCs/>
          <w:i/>
          <w:iCs/>
          <w:u w:val="single"/>
        </w:rPr>
        <w:t>Claro, evidente</w:t>
      </w:r>
      <w:r w:rsidRPr="00A90BE6">
        <w:rPr>
          <w:rFonts w:ascii="Palatino Linotype" w:eastAsia="Palatino Linotype" w:hAnsi="Palatino Linotype" w:cs="Palatino Linotype"/>
          <w:i/>
          <w:iCs/>
        </w:rPr>
        <w:t>.</w:t>
      </w:r>
    </w:p>
    <w:p w:rsidR="007C7CA6" w:rsidRPr="00A90BE6" w:rsidRDefault="007C7CA6" w:rsidP="007C7CA6">
      <w:pPr>
        <w:numPr>
          <w:ilvl w:val="0"/>
          <w:numId w:val="22"/>
        </w:numPr>
        <w:ind w:left="567" w:right="39" w:firstLine="0"/>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 xml:space="preserve">adj. Importante, relevante o famoso.” </w:t>
      </w:r>
      <w:r w:rsidRPr="00A90BE6">
        <w:rPr>
          <w:rFonts w:ascii="Palatino Linotype" w:eastAsia="Palatino Linotype" w:hAnsi="Palatino Linotype" w:cs="Palatino Linotype"/>
          <w:b/>
          <w:bCs/>
          <w:i/>
          <w:iCs/>
        </w:rPr>
        <w:t>(Sic)</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w:t>
      </w:r>
      <w:r w:rsidR="007C7CA6" w:rsidRPr="00A90BE6">
        <w:rPr>
          <w:rFonts w:ascii="Palatino Linotype" w:eastAsia="Palatino Linotype" w:hAnsi="Palatino Linotype" w:cs="Palatino Linotype"/>
          <w:sz w:val="24"/>
        </w:rPr>
        <w:t>información solicitada por los P</w:t>
      </w:r>
      <w:r w:rsidRPr="00A90BE6">
        <w:rPr>
          <w:rFonts w:ascii="Palatino Linotype" w:eastAsia="Palatino Linotype" w:hAnsi="Palatino Linotype" w:cs="Palatino Linotype"/>
          <w:sz w:val="24"/>
        </w:rPr>
        <w:t>articulares.</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Ante dicha laguna, el Pleno del Instituto realizó una interpretación a lo dispuesto en los artículos 49 fracción II y 167 de la Ley de la materia y se emitió el criterio reiterado 01/19, en el que se estableció lo siguiente:</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7C7CA6" w:rsidP="007C7CA6">
      <w:pPr>
        <w:ind w:left="567" w:right="606"/>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“DECLARATORIA DE INCOMPETENCIA DEL SUJETO OBLIGADO. SUPUESTO PARA CONFIRMARLA POR ACUERDO DEL COMITÉ DE TRANSPARENCIA.</w:t>
      </w:r>
    </w:p>
    <w:p w:rsidR="007C7CA6" w:rsidRPr="00A90BE6" w:rsidRDefault="007C7CA6" w:rsidP="007C7CA6">
      <w:pPr>
        <w:ind w:left="567" w:right="606"/>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 xml:space="preserve">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w:t>
      </w:r>
      <w:r w:rsidRPr="00A90BE6">
        <w:rPr>
          <w:rFonts w:ascii="Palatino Linotype" w:eastAsia="Palatino Linotype" w:hAnsi="Palatino Linotype" w:cs="Palatino Linotype"/>
          <w:b/>
          <w:bCs/>
          <w:i/>
          <w:iCs/>
        </w:rPr>
        <w:lastRenderedPageBreak/>
        <w:t>Local</w:t>
      </w:r>
      <w:r w:rsidRPr="00A90BE6">
        <w:rPr>
          <w:rFonts w:ascii="Palatino Linotype" w:eastAsia="Palatino Linotype" w:hAnsi="Palatino Linotype" w:cs="Palatino Linotype"/>
          <w:i/>
          <w:iCs/>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Asimismo, se determinó viable adoptar el criterio orientador con clave de control SO/002/2020 emitido por el entonces Instituto Nacional de Transparencia, Acceso a la Información y Protección de Datos Personales (INAI), que a la letra estipula lo siguiente:</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7C7CA6" w:rsidP="007C7CA6">
      <w:pPr>
        <w:ind w:left="567" w:right="606"/>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 xml:space="preserve">“DECLARACIÓN DE INCOMPETENCIA POR PARTE DEL COMITÉ, CUANDO NO SEA NOTORIA O MANIFIESTA. </w:t>
      </w:r>
      <w:r w:rsidRPr="00A90BE6">
        <w:rPr>
          <w:rFonts w:ascii="Palatino Linotype" w:eastAsia="Palatino Linotype" w:hAnsi="Palatino Linotype" w:cs="Palatino Linotype"/>
          <w:i/>
          <w:iCs/>
        </w:rPr>
        <w:t xml:space="preserve"> </w:t>
      </w:r>
    </w:p>
    <w:p w:rsidR="007C7CA6" w:rsidRPr="00A90BE6" w:rsidRDefault="007C7CA6" w:rsidP="007C7CA6">
      <w:pPr>
        <w:ind w:left="567" w:right="606"/>
        <w:jc w:val="both"/>
        <w:rPr>
          <w:rFonts w:ascii="Palatino Linotype" w:eastAsia="Palatino Linotype" w:hAnsi="Palatino Linotype" w:cs="Palatino Linotype"/>
          <w:b/>
          <w:bCs/>
          <w:i/>
          <w:iCs/>
        </w:rPr>
      </w:pPr>
      <w:r w:rsidRPr="00A90BE6">
        <w:rPr>
          <w:rFonts w:ascii="Palatino Linotype" w:eastAsia="Palatino Linotype" w:hAnsi="Palatino Linotype" w:cs="Palatino Linotype"/>
          <w:i/>
          <w:iCs/>
        </w:rPr>
        <w:t xml:space="preserve">Cuando la normatividad que prevé las atribuciones del sujeto </w:t>
      </w:r>
      <w:r w:rsidRPr="00A90BE6">
        <w:rPr>
          <w:rFonts w:ascii="Palatino Linotype" w:eastAsia="Palatino Linotype" w:hAnsi="Palatino Linotype" w:cs="Palatino Linotype"/>
          <w:b/>
          <w:bCs/>
          <w:i/>
          <w:iCs/>
        </w:rPr>
        <w:t>obligado no sea clara en delimitar su competencia respecto a lo requerido por la persona solicitante y resulte necesario efectuar un análisis mayor para determinar la incompetencia, ésta debe ser declarada por el Comité de Transparencia.”</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w:t>
      </w:r>
      <w:r w:rsidRPr="00A90BE6">
        <w:rPr>
          <w:rFonts w:ascii="Palatino Linotype" w:eastAsia="Palatino Linotype" w:hAnsi="Palatino Linotype" w:cs="Palatino Linotype"/>
          <w:sz w:val="24"/>
        </w:rPr>
        <w:lastRenderedPageBreak/>
        <w:t xml:space="preserve">debe realizar ante dicha situación, </w:t>
      </w:r>
      <w:r w:rsidRPr="00A90BE6">
        <w:rPr>
          <w:rFonts w:ascii="Palatino Linotype" w:eastAsia="Palatino Linotype" w:hAnsi="Palatino Linotype" w:cs="Palatino Linotype"/>
          <w:b/>
          <w:bCs/>
          <w:sz w:val="24"/>
        </w:rPr>
        <w:t xml:space="preserve">se estima </w:t>
      </w:r>
      <w:r w:rsidRPr="00A90BE6">
        <w:rPr>
          <w:rFonts w:ascii="Palatino Linotype" w:eastAsia="Palatino Linotype" w:hAnsi="Palatino Linotype" w:cs="Palatino Linotype"/>
          <w:sz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A539AB">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r w:rsidR="007C7CA6" w:rsidRPr="00A90BE6">
        <w:rPr>
          <w:rFonts w:ascii="Palatino Linotype" w:eastAsia="Palatino Linotype" w:hAnsi="Palatino Linotype" w:cs="Palatino Linotype"/>
          <w:sz w:val="24"/>
        </w:rPr>
        <w:t>.</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b/>
          <w:bCs/>
          <w:sz w:val="24"/>
        </w:rPr>
        <w:t xml:space="preserve">En virtud de lo anterior, este Órgano Garante arriba a la conclusión de que la respuesta e informe justificado del </w:t>
      </w:r>
      <w:r w:rsidR="007C7CA6" w:rsidRPr="00A90BE6">
        <w:rPr>
          <w:rFonts w:ascii="Palatino Linotype" w:eastAsia="Palatino Linotype" w:hAnsi="Palatino Linotype" w:cs="Palatino Linotype"/>
          <w:b/>
          <w:bCs/>
          <w:sz w:val="24"/>
        </w:rPr>
        <w:t xml:space="preserve">SUJETO OBLIGADO </w:t>
      </w:r>
      <w:r w:rsidRPr="00A90BE6">
        <w:rPr>
          <w:rFonts w:ascii="Palatino Linotype" w:eastAsia="Palatino Linotype" w:hAnsi="Palatino Linotype" w:cs="Palatino Linotype"/>
          <w:b/>
          <w:bCs/>
          <w:sz w:val="24"/>
        </w:rPr>
        <w:t xml:space="preserve">no se encuentra dotado de los principios de congruencia y exhaustividad, lo cierto también es que ordenar acuerdo de incompetencia no conduce a nada </w:t>
      </w:r>
      <w:r w:rsidR="007C7CA6" w:rsidRPr="00A90BE6">
        <w:rPr>
          <w:rFonts w:ascii="Palatino Linotype" w:eastAsia="Palatino Linotype" w:hAnsi="Palatino Linotype" w:cs="Palatino Linotype"/>
          <w:b/>
          <w:bCs/>
          <w:sz w:val="24"/>
        </w:rPr>
        <w:t>práctico</w:t>
      </w:r>
      <w:r w:rsidRPr="00A90BE6">
        <w:rPr>
          <w:rFonts w:ascii="Palatino Linotype" w:eastAsia="Palatino Linotype" w:hAnsi="Palatino Linotype" w:cs="Palatino Linotype"/>
          <w:b/>
          <w:bCs/>
          <w:sz w:val="24"/>
        </w:rPr>
        <w:t>, ya que la incompetencia res</w:t>
      </w:r>
      <w:r w:rsidR="007C7CA6" w:rsidRPr="00A90BE6">
        <w:rPr>
          <w:rFonts w:ascii="Palatino Linotype" w:eastAsia="Palatino Linotype" w:hAnsi="Palatino Linotype" w:cs="Palatino Linotype"/>
          <w:b/>
          <w:bCs/>
          <w:sz w:val="24"/>
        </w:rPr>
        <w:t>ulta notoria, clara y evidente.</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lastRenderedPageBreak/>
        <w:t xml:space="preserve">Bajo este contexto, en relación con el recurso de revisión </w:t>
      </w:r>
      <w:r w:rsidRPr="00A90BE6">
        <w:rPr>
          <w:rFonts w:ascii="Palatino Linotype" w:eastAsia="Palatino Linotype" w:hAnsi="Palatino Linotype" w:cs="Palatino Linotype"/>
          <w:b/>
          <w:bCs/>
          <w:sz w:val="24"/>
        </w:rPr>
        <w:t>0</w:t>
      </w:r>
      <w:r w:rsidR="007C7CA6" w:rsidRPr="00A90BE6">
        <w:rPr>
          <w:rFonts w:ascii="Palatino Linotype" w:eastAsia="Palatino Linotype" w:hAnsi="Palatino Linotype" w:cs="Palatino Linotype"/>
          <w:b/>
          <w:bCs/>
          <w:sz w:val="24"/>
        </w:rPr>
        <w:t>2798</w:t>
      </w:r>
      <w:r w:rsidRPr="00A90BE6">
        <w:rPr>
          <w:rFonts w:ascii="Palatino Linotype" w:eastAsia="Palatino Linotype" w:hAnsi="Palatino Linotype" w:cs="Palatino Linotype"/>
          <w:b/>
          <w:bCs/>
          <w:sz w:val="24"/>
        </w:rPr>
        <w:t xml:space="preserve">/INFOEM/IP/RR/2026, </w:t>
      </w:r>
      <w:r w:rsidRPr="00A90BE6">
        <w:rPr>
          <w:rFonts w:ascii="Palatino Linotype" w:eastAsia="Palatino Linotype" w:hAnsi="Palatino Linotype" w:cs="Palatino Linotype"/>
          <w:sz w:val="24"/>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A90BE6">
        <w:rPr>
          <w:rFonts w:ascii="Palatino Linotype" w:eastAsia="Palatino Linotype" w:hAnsi="Palatino Linotype" w:cs="Palatino Linotype"/>
          <w:b/>
          <w:bCs/>
          <w:sz w:val="24"/>
        </w:rPr>
        <w:t xml:space="preserve">Recurrente </w:t>
      </w:r>
      <w:r w:rsidRPr="00A90BE6">
        <w:rPr>
          <w:rFonts w:ascii="Palatino Linotype" w:eastAsia="Palatino Linotype" w:hAnsi="Palatino Linotype" w:cs="Palatino Linotype"/>
          <w:sz w:val="24"/>
        </w:rPr>
        <w:t xml:space="preserve">o que </w:t>
      </w:r>
      <w:r w:rsidRPr="00A90BE6">
        <w:rPr>
          <w:rFonts w:ascii="Palatino Linotype" w:eastAsia="Palatino Linotype" w:hAnsi="Palatino Linotype" w:cs="Palatino Linotype"/>
          <w:b/>
          <w:bCs/>
          <w:sz w:val="24"/>
        </w:rPr>
        <w:t xml:space="preserve">por cualquier motivo quede sin materia el recurso; </w:t>
      </w:r>
      <w:r w:rsidRPr="00A90BE6">
        <w:rPr>
          <w:rFonts w:ascii="Palatino Linotype" w:eastAsia="Palatino Linotype" w:hAnsi="Palatino Linotype" w:cs="Palatino Linotype"/>
          <w:sz w:val="24"/>
        </w:rPr>
        <w:t>de ahí que la actualización de alguno de éstos trae como consecuencia que el medio de impugnación se concluya sin que se analice el objeto de estudio p</w:t>
      </w:r>
      <w:r w:rsidR="007C7CA6" w:rsidRPr="00A90BE6">
        <w:rPr>
          <w:rFonts w:ascii="Palatino Linotype" w:eastAsia="Palatino Linotype" w:hAnsi="Palatino Linotype" w:cs="Palatino Linotype"/>
          <w:sz w:val="24"/>
        </w:rPr>
        <w:t>lanteado, es decir se sobresea.</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rsidR="007C7CA6" w:rsidRPr="00A90BE6" w:rsidRDefault="007C7CA6" w:rsidP="007C7CA6">
      <w:pPr>
        <w:spacing w:before="240"/>
        <w:ind w:left="567" w:right="539"/>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t>“SOBRESEIMIENTO EN EL JUICIO DE AMPARO DIRECTO. IMPIDE EL ESTUDIO DE LAS VIOLACIONES PROCESALES PLANTEADAS EN LOS CONCEPTOS DE VIOLACIÓN.</w:t>
      </w:r>
    </w:p>
    <w:p w:rsidR="007C7CA6" w:rsidRPr="00A90BE6" w:rsidRDefault="007C7CA6" w:rsidP="007C7CA6">
      <w:pPr>
        <w:spacing w:before="240"/>
        <w:ind w:left="567" w:right="539"/>
        <w:jc w:val="both"/>
        <w:rPr>
          <w:rFonts w:ascii="Palatino Linotype" w:eastAsia="Palatino Linotype" w:hAnsi="Palatino Linotype" w:cs="Palatino Linotype"/>
          <w:i/>
          <w:iCs/>
        </w:rPr>
      </w:pPr>
      <w:r w:rsidRPr="00A90BE6">
        <w:rPr>
          <w:rFonts w:ascii="Palatino Linotype" w:eastAsia="Palatino Linotype" w:hAnsi="Palatino Linotype" w:cs="Palatino Linotype"/>
          <w:b/>
          <w:bCs/>
          <w:i/>
          <w:iCs/>
        </w:rPr>
        <w:t xml:space="preserve">El sobreseimiento </w:t>
      </w:r>
      <w:r w:rsidRPr="00A90BE6">
        <w:rPr>
          <w:rFonts w:ascii="Palatino Linotype" w:eastAsia="Palatino Linotype" w:hAnsi="Palatino Linotype" w:cs="Palatino Linotype"/>
          <w:i/>
          <w:iCs/>
        </w:rPr>
        <w:t xml:space="preserve">en el juicio de amparo directo </w:t>
      </w:r>
      <w:r w:rsidRPr="00A90BE6">
        <w:rPr>
          <w:rFonts w:ascii="Palatino Linotype" w:eastAsia="Palatino Linotype" w:hAnsi="Palatino Linotype" w:cs="Palatino Linotype"/>
          <w:b/>
          <w:bCs/>
          <w:i/>
          <w:iCs/>
        </w:rPr>
        <w:t xml:space="preserve">provoca la terminación de la controversia planteada </w:t>
      </w:r>
      <w:r w:rsidRPr="00A90BE6">
        <w:rPr>
          <w:rFonts w:ascii="Palatino Linotype" w:eastAsia="Palatino Linotype" w:hAnsi="Palatino Linotype" w:cs="Palatino Linotype"/>
          <w:i/>
          <w:iCs/>
        </w:rPr>
        <w:t>por el quejoso en la demanda de amparo</w:t>
      </w:r>
      <w:r w:rsidRPr="00A90BE6">
        <w:rPr>
          <w:rFonts w:ascii="Palatino Linotype" w:eastAsia="Palatino Linotype" w:hAnsi="Palatino Linotype" w:cs="Palatino Linotype"/>
        </w:rPr>
        <w:t xml:space="preserve"> </w:t>
      </w:r>
      <w:r w:rsidRPr="00A90BE6">
        <w:rPr>
          <w:rFonts w:ascii="Palatino Linotype" w:eastAsia="Palatino Linotype" w:hAnsi="Palatino Linotype" w:cs="Palatino Linotype"/>
          <w:i/>
          <w:iCs/>
        </w:rPr>
        <w:t xml:space="preserve">provoca la terminación de la controversia planteada por el quejoso en la demanda de </w:t>
      </w:r>
      <w:r w:rsidRPr="00A90BE6">
        <w:rPr>
          <w:rFonts w:ascii="Palatino Linotype" w:eastAsia="Palatino Linotype" w:hAnsi="Palatino Linotype" w:cs="Palatino Linotype"/>
          <w:b/>
          <w:bCs/>
          <w:i/>
          <w:iCs/>
        </w:rPr>
        <w:t>amparo</w:t>
      </w:r>
      <w:r w:rsidRPr="00A90BE6">
        <w:rPr>
          <w:rFonts w:ascii="Palatino Linotype" w:eastAsia="Palatino Linotype" w:hAnsi="Palatino Linotype" w:cs="Palatino Linotype"/>
          <w:i/>
          <w:iCs/>
        </w:rPr>
        <w:t>, sin hacer un pronunciamiento de fondo sobre la legalidad o ilegalidad de la sentencia reclamada. Por consiguiente, si al sobreseerse en el</w:t>
      </w:r>
      <w:r w:rsidRPr="00A90BE6">
        <w:rPr>
          <w:rFonts w:ascii="Palatino Linotype" w:eastAsia="Palatino Linotype" w:hAnsi="Palatino Linotype" w:cs="Palatino Linotype"/>
          <w:b/>
          <w:bCs/>
          <w:i/>
          <w:iCs/>
        </w:rPr>
        <w:t xml:space="preserve"> juicio </w:t>
      </w:r>
      <w:r w:rsidRPr="00A90BE6">
        <w:rPr>
          <w:rFonts w:ascii="Palatino Linotype" w:eastAsia="Palatino Linotype" w:hAnsi="Palatino Linotype" w:cs="Palatino Linotype"/>
          <w:i/>
          <w:iCs/>
        </w:rPr>
        <w:t xml:space="preserve">de </w:t>
      </w:r>
      <w:r w:rsidRPr="00A90BE6">
        <w:rPr>
          <w:rFonts w:ascii="Palatino Linotype" w:eastAsia="Palatino Linotype" w:hAnsi="Palatino Linotype" w:cs="Palatino Linotype"/>
          <w:b/>
          <w:bCs/>
          <w:i/>
          <w:iCs/>
        </w:rPr>
        <w:t>amparo</w:t>
      </w:r>
      <w:r w:rsidRPr="00A90BE6">
        <w:rPr>
          <w:rFonts w:ascii="Palatino Linotype" w:eastAsia="Palatino Linotype" w:hAnsi="Palatino Linotype" w:cs="Palatino Linotype"/>
          <w:i/>
          <w:iCs/>
        </w:rPr>
        <w:t xml:space="preserve"> no se pueden estudiar los planteamientos que se hacen valer en contra del fallo reclamado, tampoco se deben analizar las</w:t>
      </w:r>
      <w:r w:rsidRPr="00A90BE6">
        <w:rPr>
          <w:rFonts w:ascii="Palatino Linotype" w:eastAsia="Palatino Linotype" w:hAnsi="Palatino Linotype" w:cs="Palatino Linotype"/>
          <w:b/>
          <w:bCs/>
          <w:i/>
          <w:iCs/>
        </w:rPr>
        <w:t xml:space="preserve"> violaciones procesales</w:t>
      </w:r>
      <w:r w:rsidRPr="00A90BE6">
        <w:rPr>
          <w:rFonts w:ascii="Palatino Linotype" w:eastAsia="Palatino Linotype" w:hAnsi="Palatino Linotype" w:cs="Palatino Linotype"/>
          <w:i/>
          <w:iCs/>
        </w:rPr>
        <w:t xml:space="preserve"> propuestas en los </w:t>
      </w:r>
      <w:r w:rsidRPr="00A90BE6">
        <w:rPr>
          <w:rFonts w:ascii="Palatino Linotype" w:eastAsia="Palatino Linotype" w:hAnsi="Palatino Linotype" w:cs="Palatino Linotype"/>
          <w:b/>
          <w:bCs/>
          <w:i/>
          <w:iCs/>
        </w:rPr>
        <w:t xml:space="preserve">conceptos </w:t>
      </w:r>
      <w:r w:rsidRPr="00A90BE6">
        <w:rPr>
          <w:rFonts w:ascii="Palatino Linotype" w:eastAsia="Palatino Linotype" w:hAnsi="Palatino Linotype" w:cs="Palatino Linotype"/>
          <w:i/>
          <w:iCs/>
        </w:rPr>
        <w:t xml:space="preserve">de </w:t>
      </w:r>
      <w:r w:rsidRPr="00A90BE6">
        <w:rPr>
          <w:rFonts w:ascii="Palatino Linotype" w:eastAsia="Palatino Linotype" w:hAnsi="Palatino Linotype" w:cs="Palatino Linotype"/>
          <w:b/>
          <w:bCs/>
          <w:i/>
          <w:iCs/>
        </w:rPr>
        <w:t>violación</w:t>
      </w:r>
      <w:r w:rsidRPr="00A90BE6">
        <w:rPr>
          <w:rFonts w:ascii="Palatino Linotype" w:eastAsia="Palatino Linotype" w:hAnsi="Palatino Linotype" w:cs="Palatino Linotype"/>
          <w:i/>
          <w:iCs/>
        </w:rPr>
        <w:t xml:space="preserve">, dado que, la principal consecuencia del </w:t>
      </w:r>
      <w:r w:rsidRPr="00A90BE6">
        <w:rPr>
          <w:rFonts w:ascii="Palatino Linotype" w:eastAsia="Palatino Linotype" w:hAnsi="Palatino Linotype" w:cs="Palatino Linotype"/>
          <w:b/>
          <w:bCs/>
          <w:i/>
          <w:iCs/>
        </w:rPr>
        <w:t>sobreseimiento</w:t>
      </w:r>
      <w:r w:rsidRPr="00A90BE6">
        <w:rPr>
          <w:rFonts w:ascii="Palatino Linotype" w:eastAsia="Palatino Linotype" w:hAnsi="Palatino Linotype" w:cs="Palatino Linotype"/>
          <w:i/>
          <w:iCs/>
        </w:rPr>
        <w:t xml:space="preserve"> es poner fin al </w:t>
      </w:r>
      <w:r w:rsidRPr="00A90BE6">
        <w:rPr>
          <w:rFonts w:ascii="Palatino Linotype" w:eastAsia="Palatino Linotype" w:hAnsi="Palatino Linotype" w:cs="Palatino Linotype"/>
          <w:b/>
          <w:bCs/>
          <w:i/>
          <w:iCs/>
        </w:rPr>
        <w:t xml:space="preserve">juicio </w:t>
      </w:r>
      <w:r w:rsidRPr="00A90BE6">
        <w:rPr>
          <w:rFonts w:ascii="Palatino Linotype" w:eastAsia="Palatino Linotype" w:hAnsi="Palatino Linotype" w:cs="Palatino Linotype"/>
          <w:i/>
          <w:iCs/>
        </w:rPr>
        <w:t xml:space="preserve">de </w:t>
      </w:r>
      <w:r w:rsidRPr="00A90BE6">
        <w:rPr>
          <w:rFonts w:ascii="Palatino Linotype" w:eastAsia="Palatino Linotype" w:hAnsi="Palatino Linotype" w:cs="Palatino Linotype"/>
          <w:b/>
          <w:bCs/>
          <w:i/>
          <w:iCs/>
        </w:rPr>
        <w:t xml:space="preserve">amparo </w:t>
      </w:r>
      <w:r w:rsidRPr="00A90BE6">
        <w:rPr>
          <w:rFonts w:ascii="Palatino Linotype" w:eastAsia="Palatino Linotype" w:hAnsi="Palatino Linotype" w:cs="Palatino Linotype"/>
          <w:i/>
          <w:iCs/>
        </w:rPr>
        <w:t>sin resolver la controversia en sus méritos.  </w:t>
      </w:r>
    </w:p>
    <w:p w:rsidR="007C7CA6" w:rsidRPr="00A90BE6" w:rsidRDefault="007C7CA6" w:rsidP="007C7CA6">
      <w:pPr>
        <w:spacing w:before="240"/>
        <w:ind w:left="567" w:right="539"/>
        <w:jc w:val="both"/>
        <w:rPr>
          <w:rFonts w:ascii="Palatino Linotype" w:eastAsia="Palatino Linotype" w:hAnsi="Palatino Linotype" w:cs="Palatino Linotype"/>
          <w:b/>
          <w:bCs/>
          <w:i/>
          <w:iCs/>
        </w:rPr>
      </w:pPr>
      <w:r w:rsidRPr="00A90BE6">
        <w:rPr>
          <w:rFonts w:ascii="Palatino Linotype" w:eastAsia="Palatino Linotype" w:hAnsi="Palatino Linotype" w:cs="Palatino Linotype"/>
          <w:b/>
          <w:bCs/>
          <w:i/>
          <w:iCs/>
        </w:rPr>
        <w:lastRenderedPageBreak/>
        <w:t>SÉPTIMO TRIBUNAL COLEGIADO EN MATERIA CIVIL DEL PRIMER CIRCUITO.</w:t>
      </w:r>
    </w:p>
    <w:p w:rsidR="007C7CA6" w:rsidRPr="00A90BE6" w:rsidRDefault="007C7CA6" w:rsidP="007C7CA6">
      <w:pPr>
        <w:spacing w:before="240"/>
        <w:ind w:left="567" w:right="539"/>
        <w:jc w:val="both"/>
        <w:rPr>
          <w:rFonts w:ascii="Palatino Linotype" w:eastAsia="Palatino Linotype" w:hAnsi="Palatino Linotype" w:cs="Palatino Linotype"/>
          <w:i/>
          <w:iCs/>
        </w:rPr>
      </w:pPr>
      <w:r w:rsidRPr="00A90BE6">
        <w:rPr>
          <w:rFonts w:ascii="Palatino Linotype" w:eastAsia="Palatino Linotype" w:hAnsi="Palatino Linotype" w:cs="Palatino Linotype"/>
          <w:i/>
          <w:iCs/>
        </w:rPr>
        <w:t>Amparo directo 699/2008. Mariana Leticia González Steele. 13 de noviembre de 2008. Unanimidad de votos. Ponente: Sara Judith Montalvo Trejo. Secretario: Arnulfo Mateos García.”</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A90BE6">
        <w:rPr>
          <w:rFonts w:ascii="Palatino Linotype" w:eastAsia="Palatino Linotype" w:hAnsi="Palatino Linotype" w:cs="Palatino Linotype"/>
          <w:b/>
          <w:bCs/>
          <w:sz w:val="24"/>
        </w:rPr>
        <w:t xml:space="preserve">artículo 192 </w:t>
      </w:r>
      <w:r w:rsidRPr="00A90BE6">
        <w:rPr>
          <w:rFonts w:ascii="Palatino Linotype" w:eastAsia="Palatino Linotype" w:hAnsi="Palatino Linotype" w:cs="Palatino Linotype"/>
          <w:sz w:val="24"/>
        </w:rPr>
        <w:t xml:space="preserve">de la </w:t>
      </w:r>
      <w:r w:rsidRPr="00A90BE6">
        <w:rPr>
          <w:rFonts w:ascii="Palatino Linotype" w:eastAsia="Palatino Linotype" w:hAnsi="Palatino Linotype" w:cs="Palatino Linotype"/>
          <w:b/>
          <w:bCs/>
          <w:sz w:val="24"/>
        </w:rPr>
        <w:t xml:space="preserve">Ley de Transparencia y Acceso a la Información Pública del Estado de México y Municipios, </w:t>
      </w:r>
      <w:r w:rsidRPr="00A90BE6">
        <w:rPr>
          <w:rFonts w:ascii="Palatino Linotype" w:eastAsia="Palatino Linotype" w:hAnsi="Palatino Linotype" w:cs="Palatino Linotype"/>
          <w:sz w:val="24"/>
        </w:rPr>
        <w:t>nos encontramos ante un sobreseimiento definitivo toda vez que pone fin al procedimiento sin entrar</w:t>
      </w:r>
      <w:r w:rsidR="007C7CA6" w:rsidRPr="00A90BE6">
        <w:rPr>
          <w:rFonts w:ascii="Palatino Linotype" w:eastAsia="Palatino Linotype" w:hAnsi="Palatino Linotype" w:cs="Palatino Linotype"/>
          <w:sz w:val="24"/>
        </w:rPr>
        <w:t xml:space="preserve"> al estudio de fondo del mismo.</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Para los efectos de esta resolución, resulta oportuno precisar los alcances jurídicos de la </w:t>
      </w:r>
      <w:r w:rsidRPr="00A90BE6">
        <w:rPr>
          <w:rFonts w:ascii="Palatino Linotype" w:eastAsia="Palatino Linotype" w:hAnsi="Palatino Linotype" w:cs="Palatino Linotype"/>
          <w:b/>
          <w:bCs/>
          <w:sz w:val="24"/>
        </w:rPr>
        <w:t xml:space="preserve">fracción V </w:t>
      </w:r>
      <w:r w:rsidRPr="00A90BE6">
        <w:rPr>
          <w:rFonts w:ascii="Palatino Linotype" w:eastAsia="Palatino Linotype" w:hAnsi="Palatino Linotype" w:cs="Palatino Linotype"/>
          <w:sz w:val="24"/>
        </w:rPr>
        <w:t xml:space="preserve">de la disposición legal transcrita. Así, procede el sobreseimiento del recurso de revisión cuando por </w:t>
      </w:r>
      <w:r w:rsidRPr="00A90BE6">
        <w:rPr>
          <w:rFonts w:ascii="Palatino Linotype" w:eastAsia="Palatino Linotype" w:hAnsi="Palatino Linotype" w:cs="Palatino Linotype"/>
          <w:b/>
          <w:bCs/>
          <w:sz w:val="24"/>
        </w:rPr>
        <w:t>cualquier motivo quede sin materia el recurso.</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A90BE6">
        <w:rPr>
          <w:rFonts w:ascii="Palatino Linotype" w:eastAsia="Palatino Linotype" w:hAnsi="Palatino Linotype" w:cs="Palatino Linotype"/>
          <w:b/>
          <w:bCs/>
          <w:sz w:val="24"/>
        </w:rPr>
        <w:t>cuando ha sido satisfecha la pretensión del particular.</w:t>
      </w:r>
      <w:bookmarkStart w:id="6" w:name="_heading=h.xuiafy5mchig" w:colFirst="0" w:colLast="0"/>
      <w:bookmarkEnd w:id="6"/>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7C7CA6"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En este tenor, se advierte que, si bien la respuesta del</w:t>
      </w:r>
      <w:r w:rsidRPr="00A90BE6">
        <w:rPr>
          <w:rFonts w:ascii="Palatino Linotype" w:eastAsia="Palatino Linotype" w:hAnsi="Palatino Linotype" w:cs="Palatino Linotype"/>
          <w:b/>
          <w:bCs/>
          <w:sz w:val="24"/>
        </w:rPr>
        <w:t xml:space="preserve"> </w:t>
      </w:r>
      <w:r w:rsidR="007C7CA6" w:rsidRPr="00A90BE6">
        <w:rPr>
          <w:rFonts w:ascii="Palatino Linotype" w:eastAsia="Palatino Linotype" w:hAnsi="Palatino Linotype" w:cs="Palatino Linotype"/>
          <w:b/>
          <w:bCs/>
          <w:sz w:val="24"/>
        </w:rPr>
        <w:t>SUJETO OBLIGADO</w:t>
      </w:r>
      <w:r w:rsidR="007C7CA6" w:rsidRPr="00A90BE6">
        <w:rPr>
          <w:rFonts w:ascii="Palatino Linotype" w:eastAsia="Palatino Linotype" w:hAnsi="Palatino Linotype" w:cs="Palatino Linotype"/>
          <w:sz w:val="24"/>
        </w:rPr>
        <w:t xml:space="preserve"> </w:t>
      </w:r>
      <w:r w:rsidRPr="00A90BE6">
        <w:rPr>
          <w:rFonts w:ascii="Palatino Linotype" w:eastAsia="Palatino Linotype" w:hAnsi="Palatino Linotype" w:cs="Palatino Linotype"/>
          <w:sz w:val="24"/>
        </w:rPr>
        <w:t xml:space="preserve">como se señaló careció de congruencia y exhaustividad, lo cierto es que como se advirtió del análisis realizado, </w:t>
      </w:r>
      <w:r w:rsidRPr="00A90BE6">
        <w:rPr>
          <w:rFonts w:ascii="Palatino Linotype" w:eastAsia="Palatino Linotype" w:hAnsi="Palatino Linotype" w:cs="Palatino Linotype"/>
          <w:b/>
          <w:bCs/>
          <w:sz w:val="24"/>
        </w:rPr>
        <w:t>la información solicitada en el recurso</w:t>
      </w:r>
      <w:r w:rsidRPr="00A90BE6">
        <w:rPr>
          <w:rFonts w:ascii="Palatino Linotype" w:eastAsia="Palatino Linotype" w:hAnsi="Palatino Linotype" w:cs="Palatino Linotype"/>
          <w:sz w:val="24"/>
        </w:rPr>
        <w:t xml:space="preserve"> </w:t>
      </w:r>
      <w:r w:rsidRPr="00A90BE6">
        <w:rPr>
          <w:rFonts w:ascii="Palatino Linotype" w:eastAsia="Palatino Linotype" w:hAnsi="Palatino Linotype" w:cs="Palatino Linotype"/>
          <w:b/>
          <w:bCs/>
          <w:sz w:val="24"/>
        </w:rPr>
        <w:t>0</w:t>
      </w:r>
      <w:r w:rsidR="007C7CA6" w:rsidRPr="00A90BE6">
        <w:rPr>
          <w:rFonts w:ascii="Palatino Linotype" w:eastAsia="Palatino Linotype" w:hAnsi="Palatino Linotype" w:cs="Palatino Linotype"/>
          <w:b/>
          <w:bCs/>
          <w:sz w:val="24"/>
        </w:rPr>
        <w:t>2798</w:t>
      </w:r>
      <w:r w:rsidRPr="00A90BE6">
        <w:rPr>
          <w:rFonts w:ascii="Palatino Linotype" w:eastAsia="Palatino Linotype" w:hAnsi="Palatino Linotype" w:cs="Palatino Linotype"/>
          <w:b/>
          <w:bCs/>
          <w:sz w:val="24"/>
        </w:rPr>
        <w:t xml:space="preserve">/INFOEM/IP/RR/2026, </w:t>
      </w:r>
      <w:r w:rsidRPr="00A90BE6">
        <w:rPr>
          <w:rFonts w:ascii="Palatino Linotype" w:eastAsia="Palatino Linotype" w:hAnsi="Palatino Linotype" w:cs="Palatino Linotype"/>
          <w:sz w:val="24"/>
        </w:rPr>
        <w:t xml:space="preserve">el </w:t>
      </w:r>
      <w:r w:rsidR="007C7CA6" w:rsidRPr="00A90BE6">
        <w:rPr>
          <w:rFonts w:ascii="Palatino Linotype" w:eastAsia="Palatino Linotype" w:hAnsi="Palatino Linotype" w:cs="Palatino Linotype"/>
          <w:b/>
          <w:sz w:val="24"/>
        </w:rPr>
        <w:t xml:space="preserve">SUJETO </w:t>
      </w:r>
      <w:r w:rsidR="007C7CA6" w:rsidRPr="00A90BE6">
        <w:rPr>
          <w:rFonts w:ascii="Palatino Linotype" w:eastAsia="Palatino Linotype" w:hAnsi="Palatino Linotype" w:cs="Palatino Linotype"/>
          <w:b/>
          <w:sz w:val="24"/>
        </w:rPr>
        <w:lastRenderedPageBreak/>
        <w:t>OBLIGADO</w:t>
      </w:r>
      <w:r w:rsidRPr="00A90BE6">
        <w:rPr>
          <w:rFonts w:ascii="Palatino Linotype" w:eastAsia="Palatino Linotype" w:hAnsi="Palatino Linotype" w:cs="Palatino Linotype"/>
          <w:sz w:val="24"/>
        </w:rPr>
        <w:t xml:space="preserve"> NO resulta competente para dar atención al requerimiento formulado por el particular, propiciando que los mismos queden sin materia, actualizándose de este modo, la hipótesis V del artículo 192 de</w:t>
      </w:r>
      <w:r w:rsidR="007C7CA6" w:rsidRPr="00A90BE6">
        <w:rPr>
          <w:rFonts w:ascii="Palatino Linotype" w:eastAsia="Palatino Linotype" w:hAnsi="Palatino Linotype" w:cs="Palatino Linotype"/>
          <w:sz w:val="24"/>
        </w:rPr>
        <w:t xml:space="preserve"> la Ley de Transparencia local.</w:t>
      </w:r>
    </w:p>
    <w:p w:rsidR="007C7CA6" w:rsidRPr="00A90BE6" w:rsidRDefault="007C7CA6" w:rsidP="007C7CA6">
      <w:pPr>
        <w:pStyle w:val="Prrafodelista"/>
        <w:spacing w:line="360" w:lineRule="auto"/>
        <w:ind w:left="0" w:right="-28"/>
        <w:jc w:val="both"/>
        <w:rPr>
          <w:rFonts w:ascii="Palatino Linotype" w:eastAsia="Palatino Linotype" w:hAnsi="Palatino Linotype" w:cs="Arial"/>
          <w:sz w:val="24"/>
        </w:rPr>
      </w:pPr>
    </w:p>
    <w:p w:rsidR="00A539AB" w:rsidRPr="00A90BE6" w:rsidRDefault="00A539AB" w:rsidP="007C7CA6">
      <w:pPr>
        <w:pStyle w:val="Prrafodelista"/>
        <w:numPr>
          <w:ilvl w:val="0"/>
          <w:numId w:val="1"/>
        </w:numPr>
        <w:spacing w:line="360" w:lineRule="auto"/>
        <w:ind w:left="0" w:right="-28" w:firstLine="0"/>
        <w:jc w:val="both"/>
        <w:rPr>
          <w:rFonts w:ascii="Palatino Linotype" w:eastAsia="Palatino Linotype" w:hAnsi="Palatino Linotype" w:cs="Arial"/>
          <w:sz w:val="24"/>
        </w:rPr>
      </w:pPr>
      <w:r w:rsidRPr="00A90BE6">
        <w:rPr>
          <w:rFonts w:ascii="Palatino Linotype" w:eastAsia="Palatino Linotype" w:hAnsi="Palatino Linotype" w:cs="Palatino Linotype"/>
          <w:sz w:val="24"/>
        </w:rPr>
        <w:t>No obstante, e</w:t>
      </w:r>
      <w:r w:rsidR="007C7CA6" w:rsidRPr="00A90BE6">
        <w:rPr>
          <w:rFonts w:ascii="Palatino Linotype" w:eastAsia="Palatino Linotype" w:hAnsi="Palatino Linotype" w:cs="Palatino Linotype"/>
          <w:sz w:val="24"/>
        </w:rPr>
        <w:t>s de referir a la parte</w:t>
      </w:r>
      <w:r w:rsidR="007C7CA6" w:rsidRPr="00A90BE6">
        <w:rPr>
          <w:rFonts w:ascii="Palatino Linotype" w:eastAsia="Palatino Linotype" w:hAnsi="Palatino Linotype" w:cs="Palatino Linotype"/>
          <w:b/>
          <w:sz w:val="24"/>
        </w:rPr>
        <w:t xml:space="preserve"> RECURRENTE</w:t>
      </w:r>
      <w:r w:rsidR="007C7CA6" w:rsidRPr="00A90BE6">
        <w:rPr>
          <w:rFonts w:ascii="Palatino Linotype" w:eastAsia="Palatino Linotype" w:hAnsi="Palatino Linotype" w:cs="Palatino Linotype"/>
          <w:sz w:val="24"/>
        </w:rPr>
        <w:t xml:space="preserve"> </w:t>
      </w:r>
      <w:r w:rsidRPr="00A90BE6">
        <w:rPr>
          <w:rFonts w:ascii="Palatino Linotype" w:eastAsia="Palatino Linotype" w:hAnsi="Palatino Linotype" w:cs="Palatino Linotype"/>
          <w:sz w:val="24"/>
        </w:rPr>
        <w:t xml:space="preserve">que, se dejan a salvo sus derechos de presentar solicitud de acceso a la información al respectivo </w:t>
      </w:r>
      <w:r w:rsidR="007C7CA6" w:rsidRPr="00A90BE6">
        <w:rPr>
          <w:rFonts w:ascii="Palatino Linotype" w:eastAsia="Palatino Linotype" w:hAnsi="Palatino Linotype" w:cs="Palatino Linotype"/>
          <w:b/>
          <w:sz w:val="24"/>
        </w:rPr>
        <w:t>SUJETO OBLIGADO</w:t>
      </w:r>
      <w:r w:rsidRPr="00A90BE6">
        <w:rPr>
          <w:rFonts w:ascii="Palatino Linotype" w:eastAsia="Palatino Linotype" w:hAnsi="Palatino Linotype" w:cs="Palatino Linotype"/>
          <w:sz w:val="24"/>
        </w:rPr>
        <w:t>, y con ello acceder a esa información pública.</w:t>
      </w:r>
    </w:p>
    <w:p w:rsidR="00A13297" w:rsidRPr="00A90BE6" w:rsidRDefault="00A13297" w:rsidP="00A13297">
      <w:pPr>
        <w:ind w:right="539"/>
        <w:jc w:val="both"/>
        <w:rPr>
          <w:rFonts w:ascii="Palatino Linotype" w:hAnsi="Palatino Linotype"/>
          <w:i/>
        </w:rPr>
      </w:pPr>
    </w:p>
    <w:p w:rsidR="00A13297" w:rsidRPr="00A90BE6" w:rsidRDefault="00A13297" w:rsidP="00A13297">
      <w:pPr>
        <w:pStyle w:val="Prrafodelista"/>
        <w:spacing w:before="240" w:after="240" w:line="360" w:lineRule="auto"/>
        <w:ind w:left="0" w:right="48"/>
        <w:jc w:val="both"/>
        <w:rPr>
          <w:rFonts w:ascii="Palatino Linotype" w:eastAsia="Calibri" w:hAnsi="Palatino Linotype"/>
          <w:b/>
          <w:sz w:val="24"/>
          <w:lang w:eastAsia="en-US"/>
        </w:rPr>
      </w:pPr>
      <w:r w:rsidRPr="00A90BE6">
        <w:rPr>
          <w:rFonts w:ascii="Palatino Linotype" w:eastAsia="MS Mincho" w:hAnsi="Palatino Linotype" w:cs="Arial"/>
          <w:b/>
          <w:bCs/>
          <w:sz w:val="24"/>
          <w:lang w:eastAsia="es-ES"/>
        </w:rPr>
        <w:t xml:space="preserve">QUINTO. </w:t>
      </w:r>
      <w:r w:rsidRPr="00A90BE6">
        <w:rPr>
          <w:rFonts w:ascii="Palatino Linotype" w:eastAsia="Calibri" w:hAnsi="Palatino Linotype"/>
          <w:b/>
          <w:sz w:val="24"/>
          <w:lang w:eastAsia="en-US"/>
        </w:rPr>
        <w:t>VERSIÓN PÚBLICA.</w:t>
      </w:r>
    </w:p>
    <w:p w:rsidR="00A13297" w:rsidRPr="00A90BE6" w:rsidRDefault="00A13297" w:rsidP="00A13297">
      <w:pPr>
        <w:keepNext/>
        <w:keepLines/>
        <w:numPr>
          <w:ilvl w:val="0"/>
          <w:numId w:val="10"/>
        </w:numPr>
        <w:tabs>
          <w:tab w:val="num" w:pos="360"/>
        </w:tabs>
        <w:spacing w:line="360" w:lineRule="auto"/>
        <w:ind w:left="284" w:firstLine="0"/>
        <w:outlineLvl w:val="0"/>
        <w:rPr>
          <w:rFonts w:ascii="Palatino Linotype" w:eastAsia="MS Gothic" w:hAnsi="Palatino Linotype"/>
          <w:b/>
          <w:color w:val="000000"/>
          <w:lang w:eastAsia="en-US"/>
        </w:rPr>
      </w:pPr>
      <w:bookmarkStart w:id="7" w:name="_Toc48135362"/>
      <w:bookmarkStart w:id="8" w:name="_Toc82017070"/>
      <w:bookmarkStart w:id="9" w:name="_Toc82537188"/>
      <w:bookmarkStart w:id="10" w:name="_Toc83830735"/>
      <w:bookmarkStart w:id="11" w:name="_Toc85112355"/>
      <w:r w:rsidRPr="00A90BE6">
        <w:rPr>
          <w:rFonts w:ascii="Palatino Linotype" w:eastAsia="MS Gothic" w:hAnsi="Palatino Linotype"/>
          <w:b/>
          <w:color w:val="000000"/>
          <w:lang w:eastAsia="es-ES_tradnl"/>
        </w:rPr>
        <w:t>Nociones generales.</w:t>
      </w:r>
      <w:bookmarkEnd w:id="7"/>
      <w:bookmarkEnd w:id="8"/>
      <w:bookmarkEnd w:id="9"/>
      <w:bookmarkEnd w:id="10"/>
      <w:bookmarkEnd w:id="11"/>
      <w:r w:rsidRPr="00A90BE6">
        <w:rPr>
          <w:rFonts w:ascii="Palatino Linotype" w:eastAsia="MS Gothic" w:hAnsi="Palatino Linotype"/>
          <w:b/>
          <w:color w:val="000000"/>
          <w:lang w:eastAsia="es-ES_tradnl"/>
        </w:rPr>
        <w:t xml:space="preserve"> </w:t>
      </w:r>
    </w:p>
    <w:p w:rsidR="00A13297" w:rsidRPr="00A90BE6" w:rsidRDefault="00A13297" w:rsidP="00A13297">
      <w:pPr>
        <w:numPr>
          <w:ilvl w:val="0"/>
          <w:numId w:val="1"/>
        </w:numPr>
        <w:spacing w:line="360" w:lineRule="auto"/>
        <w:ind w:left="0" w:right="1" w:firstLine="0"/>
        <w:jc w:val="both"/>
        <w:rPr>
          <w:rFonts w:ascii="Palatino Linotype" w:eastAsia="Palatino Linotype" w:hAnsi="Palatino Linotype" w:cs="Palatino Linotype"/>
          <w:b/>
        </w:rPr>
      </w:pPr>
      <w:r w:rsidRPr="00A90BE6">
        <w:rPr>
          <w:rFonts w:ascii="Palatino Linotype" w:eastAsia="Palatino Linotype" w:hAnsi="Palatino Linotype" w:cs="Palatino Linotype"/>
        </w:rPr>
        <w:t xml:space="preserve">Debe </w:t>
      </w:r>
      <w:r w:rsidRPr="00A90BE6">
        <w:rPr>
          <w:rFonts w:ascii="Palatino Linotype" w:eastAsia="MS Mincho" w:hAnsi="Palatino Linotype" w:cs="Arial"/>
          <w:color w:val="000000"/>
        </w:rPr>
        <w:t>destacarse que, debido a la naturaleza de la información solicitada</w:t>
      </w:r>
      <w:r w:rsidRPr="00A90BE6">
        <w:rPr>
          <w:rFonts w:ascii="Palatino Linotype" w:eastAsia="MS Mincho" w:hAnsi="Palatino Linotype" w:cs="Arial"/>
          <w:b/>
          <w:color w:val="000000"/>
        </w:rPr>
        <w:t xml:space="preserve">, </w:t>
      </w:r>
      <w:r w:rsidRPr="00A90BE6">
        <w:rPr>
          <w:rFonts w:ascii="Palatino Linotype" w:eastAsia="MS Mincho" w:hAnsi="Palatino Linotype" w:cs="Arial"/>
          <w:color w:val="000000"/>
        </w:rPr>
        <w:t xml:space="preserve">eventualmente pudiera obrar datos personales susceptibles de protegerse, el </w:t>
      </w:r>
      <w:r w:rsidRPr="00A90BE6">
        <w:rPr>
          <w:rFonts w:ascii="Palatino Linotype" w:eastAsia="MS Mincho" w:hAnsi="Palatino Linotype" w:cs="Arial"/>
          <w:b/>
          <w:bCs/>
          <w:color w:val="000000"/>
        </w:rPr>
        <w:t xml:space="preserve">Sujeto Obligado </w:t>
      </w:r>
      <w:r w:rsidRPr="00A90BE6">
        <w:rPr>
          <w:rFonts w:ascii="Palatino Linotype" w:eastAsia="MS Mincho" w:hAnsi="Palatino Linotype" w:cs="Arial"/>
          <w:color w:val="000000"/>
        </w:rPr>
        <w:t xml:space="preserve">deberá de hacer la adecuada versión pública, protegiendo los datos que no son susceptibles de ser proporcionados. </w:t>
      </w:r>
    </w:p>
    <w:p w:rsidR="00A13297" w:rsidRPr="00A90BE6" w:rsidRDefault="00A13297" w:rsidP="00A13297">
      <w:pPr>
        <w:spacing w:line="360" w:lineRule="auto"/>
        <w:ind w:right="1"/>
        <w:jc w:val="both"/>
        <w:rPr>
          <w:rFonts w:ascii="Palatino Linotype" w:eastAsia="Palatino Linotype" w:hAnsi="Palatino Linotype" w:cs="Palatino Linotype"/>
          <w:b/>
        </w:rPr>
      </w:pPr>
    </w:p>
    <w:p w:rsidR="00A13297" w:rsidRPr="00A90BE6" w:rsidRDefault="00A13297" w:rsidP="00A13297">
      <w:pPr>
        <w:numPr>
          <w:ilvl w:val="0"/>
          <w:numId w:val="1"/>
        </w:numPr>
        <w:spacing w:line="360" w:lineRule="auto"/>
        <w:ind w:left="0" w:right="1" w:firstLine="0"/>
        <w:jc w:val="both"/>
        <w:rPr>
          <w:rFonts w:ascii="Palatino Linotype" w:eastAsia="Palatino Linotype" w:hAnsi="Palatino Linotype" w:cs="Palatino Linotype"/>
          <w:b/>
        </w:rPr>
      </w:pPr>
      <w:r w:rsidRPr="00A90BE6">
        <w:rPr>
          <w:rFonts w:ascii="Palatino Linotype" w:eastAsia="MS Mincho" w:hAnsi="Palatino Linotype" w:cs="Arial"/>
          <w:color w:val="000000"/>
        </w:rPr>
        <w:t xml:space="preserve">No pasa desapercibido para este Órgano Garante que los </w:t>
      </w:r>
      <w:r w:rsidRPr="00A90BE6">
        <w:rPr>
          <w:rFonts w:ascii="Palatino Linotype" w:eastAsia="MS Mincho" w:hAnsi="Palatino Linotype" w:cs="Arial"/>
          <w:bCs/>
          <w:color w:val="000000"/>
        </w:rPr>
        <w:t>Sujetos Obligados</w:t>
      </w:r>
      <w:r w:rsidRPr="00A90BE6">
        <w:rPr>
          <w:rFonts w:ascii="Palatino Linotype" w:eastAsia="MS Mincho" w:hAnsi="Palatino Linotype" w:cs="Arial"/>
          <w:b/>
          <w:bCs/>
          <w:color w:val="000000"/>
        </w:rPr>
        <w:t xml:space="preserve"> </w:t>
      </w:r>
      <w:r w:rsidRPr="00A90BE6">
        <w:rPr>
          <w:rFonts w:ascii="Palatino Linotype" w:eastAsia="MS Mincho" w:hAnsi="Palatino Linotype" w:cs="Arial"/>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13297" w:rsidRPr="00A90BE6" w:rsidRDefault="00A13297" w:rsidP="00A13297">
      <w:pPr>
        <w:spacing w:line="360" w:lineRule="auto"/>
        <w:ind w:right="49"/>
        <w:contextualSpacing/>
        <w:jc w:val="both"/>
        <w:rPr>
          <w:rFonts w:ascii="Palatino Linotype" w:eastAsia="MS Mincho" w:hAnsi="Palatino Linotype" w:cs="Arial"/>
          <w:color w:val="000000"/>
        </w:rPr>
      </w:pPr>
    </w:p>
    <w:tbl>
      <w:tblPr>
        <w:tblStyle w:val="Tablanormal13"/>
        <w:tblW w:w="10060" w:type="dxa"/>
        <w:tblLook w:val="04A0" w:firstRow="1" w:lastRow="0" w:firstColumn="1" w:lastColumn="0" w:noHBand="0" w:noVBand="1"/>
      </w:tblPr>
      <w:tblGrid>
        <w:gridCol w:w="2830"/>
        <w:gridCol w:w="7230"/>
      </w:tblGrid>
      <w:tr w:rsidR="00A13297" w:rsidRPr="00A90BE6" w:rsidTr="00A90B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rsidR="00A13297" w:rsidRPr="00A90BE6" w:rsidRDefault="00A13297" w:rsidP="00435C26">
            <w:pPr>
              <w:rPr>
                <w:rFonts w:ascii="Palatino Linotype" w:eastAsia="Cambria" w:hAnsi="Palatino Linotype"/>
                <w:bCs w:val="0"/>
                <w:sz w:val="24"/>
                <w:szCs w:val="24"/>
              </w:rPr>
            </w:pPr>
            <w:r w:rsidRPr="00A90BE6">
              <w:rPr>
                <w:rFonts w:ascii="Palatino Linotype" w:eastAsia="Cambria" w:hAnsi="Palatino Linotype"/>
                <w:bCs w:val="0"/>
                <w:sz w:val="24"/>
                <w:szCs w:val="24"/>
              </w:rPr>
              <w:t>a) Requisitos previos.</w:t>
            </w:r>
          </w:p>
        </w:tc>
        <w:tc>
          <w:tcPr>
            <w:tcW w:w="7230" w:type="dxa"/>
            <w:hideMark/>
          </w:tcPr>
          <w:p w:rsidR="00A13297" w:rsidRPr="00A90BE6" w:rsidRDefault="00A13297" w:rsidP="00435C26">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A90BE6">
              <w:rPr>
                <w:rFonts w:ascii="Palatino Linotype" w:eastAsia="Cambria" w:hAnsi="Palatino Linotype" w:cs="Arial"/>
                <w:b w:val="0"/>
                <w:bCs w:val="0"/>
                <w:color w:val="000000"/>
                <w:sz w:val="24"/>
                <w:szCs w:val="24"/>
              </w:rPr>
              <w:t xml:space="preserve">Los artículos 100 y 122 de la Ley Estatal y de la Ley General, respectivamente, señalan que si los Sujetos Obligados determinan que la información actualiza alguno de los supuestos de </w:t>
            </w:r>
            <w:r w:rsidRPr="00A90BE6">
              <w:rPr>
                <w:rFonts w:ascii="Palatino Linotype" w:eastAsia="Cambria" w:hAnsi="Palatino Linotype" w:cs="Arial"/>
                <w:b w:val="0"/>
                <w:bCs w:val="0"/>
                <w:color w:val="000000"/>
                <w:sz w:val="24"/>
                <w:szCs w:val="24"/>
              </w:rPr>
              <w:lastRenderedPageBreak/>
              <w:t xml:space="preserve">clasificación, es deber de los titulares de las áreas proponer su clasificación y no del Comité de Transparencia. </w:t>
            </w:r>
          </w:p>
          <w:p w:rsidR="00A13297" w:rsidRPr="00A90BE6" w:rsidRDefault="00A13297" w:rsidP="00435C26">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A90BE6">
              <w:rPr>
                <w:rFonts w:ascii="Palatino Linotype" w:eastAsia="Cambria" w:hAnsi="Palatino Linotype" w:cs="Arial"/>
                <w:b w:val="0"/>
                <w:bCs w:val="0"/>
                <w:color w:val="000000"/>
                <w:sz w:val="24"/>
                <w:szCs w:val="24"/>
              </w:rPr>
              <w:t>Al hacerlo tienen que precisar de qué información se trata, señalando el supuesto de clasificación (confidencialidad o reserva).</w:t>
            </w:r>
          </w:p>
          <w:p w:rsidR="00A13297" w:rsidRPr="00A90BE6" w:rsidRDefault="00A13297" w:rsidP="00435C26">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A90BE6">
              <w:rPr>
                <w:rFonts w:ascii="Palatino Linotype" w:eastAsia="Cambria" w:hAnsi="Palatino Linotype" w:cs="Arial"/>
                <w:b w:val="0"/>
                <w:bCs w:val="0"/>
                <w:color w:val="000000"/>
                <w:sz w:val="24"/>
                <w:szCs w:val="24"/>
              </w:rPr>
              <w:t>Además, se debe señalar el procedimiento, de los tres que establecen los artículos 132 y 106 de la Ley Estatal y General, respectivamente.</w:t>
            </w:r>
          </w:p>
          <w:p w:rsidR="00A13297" w:rsidRPr="00A90BE6" w:rsidRDefault="00A13297" w:rsidP="00435C26">
            <w:pPr>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A90BE6">
              <w:rPr>
                <w:rFonts w:ascii="Palatino Linotype" w:eastAsia="Cambria" w:hAnsi="Palatino Linotype" w:cs="Arial"/>
                <w:b w:val="0"/>
                <w:bCs w:val="0"/>
                <w:color w:val="000000"/>
                <w:sz w:val="24"/>
                <w:szCs w:val="24"/>
              </w:rPr>
              <w:t xml:space="preserve">El último de estos requisitos previos consiste en que no se pueden emitir acuerdos de carácter general ni particular, esto es, </w:t>
            </w:r>
            <w:r w:rsidRPr="00A90BE6">
              <w:rPr>
                <w:rFonts w:ascii="Palatino Linotype" w:eastAsia="Cambria" w:hAnsi="Palatino Linotype" w:cs="Arial"/>
                <w:b w:val="0"/>
                <w:bCs w:val="0"/>
                <w:color w:val="000000"/>
                <w:sz w:val="24"/>
                <w:szCs w:val="24"/>
                <w:u w:val="single"/>
              </w:rPr>
              <w:t>no se puede hacer un acuerdo para clasificar de manera general todos los documentos de un expediente o área, sin</w:t>
            </w:r>
            <w:r w:rsidRPr="00A90BE6">
              <w:rPr>
                <w:rFonts w:ascii="Palatino Linotype" w:eastAsia="Cambria" w:hAnsi="Palatino Linotype" w:cs="Arial"/>
                <w:b w:val="0"/>
                <w:bCs w:val="0"/>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A13297" w:rsidRPr="00A90BE6" w:rsidTr="00A90B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rsidR="00A13297" w:rsidRPr="00A90BE6" w:rsidRDefault="00A13297" w:rsidP="00435C26">
            <w:pPr>
              <w:rPr>
                <w:rFonts w:ascii="Palatino Linotype" w:eastAsia="Cambria" w:hAnsi="Palatino Linotype"/>
                <w:bCs w:val="0"/>
                <w:sz w:val="24"/>
                <w:szCs w:val="24"/>
              </w:rPr>
            </w:pPr>
            <w:r w:rsidRPr="00A90BE6">
              <w:rPr>
                <w:rFonts w:ascii="Palatino Linotype" w:eastAsia="Cambria" w:hAnsi="Palatino Linotype"/>
                <w:bCs w:val="0"/>
                <w:sz w:val="24"/>
                <w:szCs w:val="24"/>
              </w:rPr>
              <w:lastRenderedPageBreak/>
              <w:t>b) Supuestos de clasificación.</w:t>
            </w:r>
          </w:p>
        </w:tc>
        <w:tc>
          <w:tcPr>
            <w:tcW w:w="7230" w:type="dxa"/>
            <w:hideMark/>
          </w:tcPr>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Las disposiciones constitucionales y legales en la materia establecen los dos supuestos generales para clasificar la información: por reserva y por confidencialidad.</w:t>
            </w:r>
          </w:p>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13297" w:rsidRPr="00A90BE6" w:rsidRDefault="00A13297" w:rsidP="00435C26">
            <w:pPr>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sz w:val="24"/>
                <w:szCs w:val="24"/>
              </w:rPr>
            </w:pPr>
            <w:r w:rsidRPr="00A90BE6">
              <w:rPr>
                <w:rFonts w:ascii="Palatino Linotype" w:eastAsia="Cambria" w:hAnsi="Palatino Linotype" w:cs="Arial"/>
                <w:color w:val="000000"/>
                <w:sz w:val="24"/>
                <w:szCs w:val="24"/>
              </w:rPr>
              <w:t xml:space="preserve">El </w:t>
            </w:r>
            <w:r w:rsidRPr="00A90BE6">
              <w:rPr>
                <w:rFonts w:ascii="Palatino Linotype" w:eastAsia="Cambria" w:hAnsi="Palatino Linotype" w:cs="Arial"/>
                <w:b/>
                <w:color w:val="000000"/>
                <w:sz w:val="24"/>
                <w:szCs w:val="24"/>
              </w:rPr>
              <w:t>Sujeto Obligado</w:t>
            </w:r>
            <w:r w:rsidRPr="00A90BE6">
              <w:rPr>
                <w:rFonts w:ascii="Palatino Linotype" w:eastAsia="Cambria" w:hAnsi="Palatino Linotype" w:cs="Arial"/>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13297" w:rsidRPr="00A90BE6" w:rsidTr="00A90BE6">
        <w:tc>
          <w:tcPr>
            <w:cnfStyle w:val="001000000000" w:firstRow="0" w:lastRow="0" w:firstColumn="1" w:lastColumn="0" w:oddVBand="0" w:evenVBand="0" w:oddHBand="0" w:evenHBand="0" w:firstRowFirstColumn="0" w:firstRowLastColumn="0" w:lastRowFirstColumn="0" w:lastRowLastColumn="0"/>
            <w:tcW w:w="2830" w:type="dxa"/>
            <w:hideMark/>
          </w:tcPr>
          <w:p w:rsidR="00A13297" w:rsidRPr="00A90BE6" w:rsidRDefault="00A13297" w:rsidP="00435C26">
            <w:pPr>
              <w:rPr>
                <w:rFonts w:ascii="Palatino Linotype" w:eastAsia="Cambria" w:hAnsi="Palatino Linotype"/>
                <w:bCs w:val="0"/>
                <w:sz w:val="24"/>
                <w:szCs w:val="24"/>
              </w:rPr>
            </w:pPr>
            <w:r w:rsidRPr="00A90BE6">
              <w:rPr>
                <w:rFonts w:ascii="Palatino Linotype" w:eastAsia="Cambria" w:hAnsi="Palatino Linotype"/>
                <w:bCs w:val="0"/>
                <w:sz w:val="24"/>
                <w:szCs w:val="24"/>
              </w:rPr>
              <w:t>c) Formalidades para emitir el acuerdo de clasificación.</w:t>
            </w:r>
          </w:p>
        </w:tc>
        <w:tc>
          <w:tcPr>
            <w:tcW w:w="7230" w:type="dxa"/>
            <w:hideMark/>
          </w:tcPr>
          <w:p w:rsidR="00A13297" w:rsidRPr="00A90BE6" w:rsidRDefault="00A13297" w:rsidP="00435C26">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 xml:space="preserve">El Comité de Transparencia, según lo dispuesto en los artículos cuenta con las facultades para aprobar, modificar o revocar la clasificación de la información que haya propuesto. </w:t>
            </w:r>
          </w:p>
          <w:p w:rsidR="00A13297" w:rsidRPr="00A90BE6" w:rsidRDefault="00A13297" w:rsidP="00435C26">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lastRenderedPageBreak/>
              <w:t xml:space="preserve">Es necesario que </w:t>
            </w:r>
            <w:r w:rsidRPr="00A90BE6">
              <w:rPr>
                <w:rFonts w:ascii="Palatino Linotype" w:eastAsia="Cambria" w:hAnsi="Palatino Linotype" w:cs="Arial"/>
                <w:b/>
                <w:color w:val="000000"/>
                <w:sz w:val="24"/>
                <w:szCs w:val="24"/>
                <w:u w:val="single"/>
              </w:rPr>
              <w:t>el acto reúna con los requisitos elementales</w:t>
            </w:r>
            <w:r w:rsidRPr="00A90BE6">
              <w:rPr>
                <w:rFonts w:ascii="Palatino Linotype" w:eastAsia="Cambria" w:hAnsi="Palatino Linotype" w:cs="Arial"/>
                <w:color w:val="000000"/>
                <w:sz w:val="24"/>
                <w:szCs w:val="24"/>
              </w:rPr>
              <w:t>, entre ellos, que la autoridad que va a emitir el acto de autoridad sea la legalmente facultada para ello.</w:t>
            </w:r>
          </w:p>
          <w:p w:rsidR="00A13297" w:rsidRPr="00A90BE6" w:rsidRDefault="00A13297" w:rsidP="00435C26">
            <w:pPr>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A90BE6">
              <w:rPr>
                <w:rFonts w:ascii="Palatino Linotype" w:eastAsia="Cambria" w:hAnsi="Palatino Linotype" w:cs="Arial"/>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13297" w:rsidRPr="00A90BE6" w:rsidTr="00A90B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A13297" w:rsidRPr="00A90BE6" w:rsidRDefault="00A13297" w:rsidP="00435C26">
            <w:pPr>
              <w:rPr>
                <w:rFonts w:ascii="Palatino Linotype" w:eastAsia="Cambria" w:hAnsi="Palatino Linotype"/>
                <w:b w:val="0"/>
                <w:sz w:val="24"/>
                <w:szCs w:val="24"/>
              </w:rPr>
            </w:pPr>
          </w:p>
          <w:p w:rsidR="00A13297" w:rsidRPr="00A90BE6" w:rsidRDefault="00A13297" w:rsidP="00435C26">
            <w:pPr>
              <w:jc w:val="both"/>
              <w:rPr>
                <w:rFonts w:ascii="Palatino Linotype" w:eastAsia="Cambria" w:hAnsi="Palatino Linotype"/>
                <w:bCs w:val="0"/>
                <w:sz w:val="24"/>
                <w:szCs w:val="24"/>
              </w:rPr>
            </w:pPr>
            <w:r w:rsidRPr="00A90BE6">
              <w:rPr>
                <w:rFonts w:ascii="Palatino Linotype" w:eastAsia="Cambria" w:hAnsi="Palatino Linotype" w:cs="Arial"/>
                <w:bCs w:val="0"/>
                <w:color w:val="000000"/>
                <w:sz w:val="24"/>
                <w:szCs w:val="24"/>
              </w:rPr>
              <w:t xml:space="preserve">d) Requisitos de fondo del acuerdo de clasificación. </w:t>
            </w:r>
          </w:p>
        </w:tc>
        <w:tc>
          <w:tcPr>
            <w:tcW w:w="7230" w:type="dxa"/>
            <w:hideMark/>
          </w:tcPr>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90BE6">
              <w:rPr>
                <w:rFonts w:ascii="Palatino Linotype" w:eastAsia="Cambria" w:hAnsi="Palatino Linotype" w:cs="Arial"/>
                <w:b/>
                <w:color w:val="000000"/>
                <w:sz w:val="24"/>
                <w:szCs w:val="24"/>
              </w:rPr>
              <w:t>Sujetos Obligados</w:t>
            </w:r>
            <w:r w:rsidRPr="00A90BE6">
              <w:rPr>
                <w:rFonts w:ascii="Palatino Linotype" w:eastAsia="Cambria" w:hAnsi="Palatino Linotype" w:cs="Arial"/>
                <w:color w:val="000000"/>
                <w:sz w:val="24"/>
                <w:szCs w:val="24"/>
              </w:rPr>
              <w:t xml:space="preserve">, por lo que deberán fundar y motivar debidamente la clasificación. </w:t>
            </w:r>
          </w:p>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 xml:space="preserve">De lo anterior, se desprende que para una correcta </w:t>
            </w:r>
            <w:r w:rsidRPr="00A90BE6">
              <w:rPr>
                <w:rFonts w:ascii="Palatino Linotype" w:eastAsia="Cambria" w:hAnsi="Palatino Linotype" w:cs="Arial"/>
                <w:b/>
                <w:color w:val="000000"/>
                <w:sz w:val="24"/>
                <w:szCs w:val="24"/>
              </w:rPr>
              <w:t>clasificación total o parcial</w:t>
            </w:r>
            <w:r w:rsidRPr="00A90BE6">
              <w:rPr>
                <w:rFonts w:ascii="Palatino Linotype" w:eastAsia="Cambria" w:hAnsi="Palatino Linotype" w:cs="Arial"/>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En ese mismo sentido, el numeral trigésimo tercero fracción V de los Lineamientos Generales, precisa que para motivar la clasificación se deben acreditar las circunstancias de tiempo, modo y lugar.</w:t>
            </w:r>
          </w:p>
          <w:p w:rsidR="00A13297" w:rsidRPr="00A90BE6" w:rsidRDefault="00A13297" w:rsidP="00435C26">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lastRenderedPageBreak/>
              <w:t xml:space="preserve">Ahora bien, </w:t>
            </w:r>
            <w:r w:rsidRPr="00A90BE6">
              <w:rPr>
                <w:rFonts w:ascii="Palatino Linotype" w:eastAsia="Cambria" w:hAnsi="Palatino Linotype" w:cs="Arial"/>
                <w:b/>
                <w:color w:val="000000"/>
                <w:sz w:val="24"/>
                <w:szCs w:val="24"/>
                <w:u w:val="single"/>
              </w:rPr>
              <w:t>para cada caso además de fundar y motivar</w:t>
            </w:r>
            <w:r w:rsidRPr="00A90BE6">
              <w:rPr>
                <w:rFonts w:ascii="Palatino Linotype" w:eastAsia="Cambria" w:hAnsi="Palatino Linotype" w:cs="Arial"/>
                <w:color w:val="000000"/>
                <w:sz w:val="24"/>
                <w:szCs w:val="24"/>
              </w:rPr>
              <w:t xml:space="preserve">, se debe identificar con claridad que datos contenidos en las documentales que son susceptibles de suprimirse, por ejemplo; </w:t>
            </w:r>
            <w:r w:rsidRPr="00A90BE6">
              <w:rPr>
                <w:rFonts w:ascii="Palatino Linotype" w:eastAsia="Cambria" w:hAnsi="Palatino Linotype" w:cs="Arial"/>
                <w:color w:val="000000"/>
                <w:sz w:val="24"/>
                <w:szCs w:val="24"/>
                <w:lang w:val="es-ES"/>
              </w:rPr>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13297" w:rsidRPr="00A90BE6" w:rsidTr="00A90BE6">
        <w:tc>
          <w:tcPr>
            <w:cnfStyle w:val="001000000000" w:firstRow="0" w:lastRow="0" w:firstColumn="1" w:lastColumn="0" w:oddVBand="0" w:evenVBand="0" w:oddHBand="0" w:evenHBand="0" w:firstRowFirstColumn="0" w:firstRowLastColumn="0" w:lastRowFirstColumn="0" w:lastRowLastColumn="0"/>
            <w:tcW w:w="2830" w:type="dxa"/>
          </w:tcPr>
          <w:p w:rsidR="00A13297" w:rsidRPr="00A90BE6" w:rsidRDefault="00A13297" w:rsidP="00435C26">
            <w:pPr>
              <w:ind w:right="49"/>
              <w:jc w:val="both"/>
              <w:rPr>
                <w:rFonts w:ascii="Palatino Linotype" w:eastAsia="Cambria" w:hAnsi="Palatino Linotype" w:cs="Arial"/>
                <w:bCs w:val="0"/>
                <w:sz w:val="24"/>
                <w:szCs w:val="24"/>
              </w:rPr>
            </w:pPr>
            <w:r w:rsidRPr="00A90BE6">
              <w:rPr>
                <w:rFonts w:ascii="Palatino Linotype" w:eastAsia="MS Gothic" w:hAnsi="Palatino Linotype"/>
                <w:b w:val="0"/>
                <w:sz w:val="24"/>
                <w:szCs w:val="24"/>
              </w:rPr>
              <w:lastRenderedPageBreak/>
              <w:t>e</w:t>
            </w:r>
            <w:r w:rsidRPr="00A90BE6">
              <w:rPr>
                <w:rFonts w:ascii="Palatino Linotype" w:eastAsia="MS Gothic" w:hAnsi="Palatino Linotype"/>
                <w:bCs w:val="0"/>
                <w:sz w:val="24"/>
                <w:szCs w:val="24"/>
              </w:rPr>
              <w:t xml:space="preserve">) Condiciones especiales de la clasificación de la información como confidencial. </w:t>
            </w:r>
          </w:p>
        </w:tc>
        <w:tc>
          <w:tcPr>
            <w:tcW w:w="7230" w:type="dxa"/>
            <w:hideMark/>
          </w:tcPr>
          <w:p w:rsidR="00A13297" w:rsidRPr="00A90BE6" w:rsidRDefault="00A13297" w:rsidP="00435C26">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A13297" w:rsidRPr="00A90BE6" w:rsidRDefault="00A13297" w:rsidP="00435C26">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A90BE6">
              <w:rPr>
                <w:rFonts w:ascii="Palatino Linotype" w:eastAsia="Cambria" w:hAnsi="Palatino Linotype" w:cs="Arial"/>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13297" w:rsidRPr="00A90BE6" w:rsidRDefault="00A13297" w:rsidP="00435C26">
            <w:pPr>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A90BE6">
              <w:rPr>
                <w:rFonts w:ascii="Palatino Linotype" w:eastAsia="Cambria" w:hAnsi="Palatino Linotype" w:cs="Arial"/>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C4058" w:rsidRPr="00A90BE6" w:rsidRDefault="009C4058" w:rsidP="009C4058">
      <w:pPr>
        <w:ind w:right="1"/>
        <w:jc w:val="both"/>
        <w:rPr>
          <w:rFonts w:ascii="Palatino Linotype" w:eastAsia="Palatino Linotype" w:hAnsi="Palatino Linotype" w:cs="Palatino Linotype"/>
          <w:b/>
        </w:rPr>
      </w:pPr>
    </w:p>
    <w:p w:rsidR="00A13297" w:rsidRPr="00A90BE6" w:rsidRDefault="00A13297" w:rsidP="00A13297">
      <w:pPr>
        <w:pStyle w:val="Prrafodelista"/>
        <w:numPr>
          <w:ilvl w:val="0"/>
          <w:numId w:val="1"/>
        </w:numPr>
        <w:spacing w:line="360" w:lineRule="auto"/>
        <w:ind w:left="0" w:right="1" w:firstLine="0"/>
        <w:jc w:val="both"/>
        <w:rPr>
          <w:rFonts w:ascii="Palatino Linotype" w:eastAsia="Palatino Linotype" w:hAnsi="Palatino Linotype" w:cs="Palatino Linotype"/>
          <w:b/>
          <w:sz w:val="24"/>
        </w:rPr>
      </w:pPr>
      <w:r w:rsidRPr="00A90BE6">
        <w:rPr>
          <w:rFonts w:ascii="Palatino Linotype" w:eastAsia="Palatino Linotype" w:hAnsi="Palatino Linotype" w:cs="Palatino Linotype"/>
          <w:color w:val="000000"/>
          <w:sz w:val="24"/>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9C4058" w:rsidRPr="00A90BE6" w:rsidRDefault="009C4058" w:rsidP="009C4058">
      <w:pPr>
        <w:ind w:right="1"/>
        <w:jc w:val="both"/>
        <w:rPr>
          <w:rFonts w:ascii="Palatino Linotype" w:eastAsia="Palatino Linotype" w:hAnsi="Palatino Linotype" w:cs="Arial"/>
        </w:rPr>
      </w:pPr>
    </w:p>
    <w:p w:rsidR="009821B1" w:rsidRPr="00A90BE6" w:rsidRDefault="005D2BDF" w:rsidP="009C4058">
      <w:pPr>
        <w:numPr>
          <w:ilvl w:val="0"/>
          <w:numId w:val="1"/>
        </w:numPr>
        <w:spacing w:line="360" w:lineRule="auto"/>
        <w:ind w:left="0" w:right="1" w:firstLine="0"/>
        <w:jc w:val="both"/>
        <w:rPr>
          <w:rFonts w:ascii="Palatino Linotype" w:eastAsia="Palatino Linotype" w:hAnsi="Palatino Linotype" w:cs="Arial"/>
        </w:rPr>
      </w:pPr>
      <w:bookmarkStart w:id="12" w:name="_heading=h.3rdcrjn" w:colFirst="0" w:colLast="0"/>
      <w:bookmarkEnd w:id="12"/>
      <w:r w:rsidRPr="00A90BE6">
        <w:rPr>
          <w:rFonts w:ascii="Palatino Linotype" w:eastAsia="Palatino Linotype" w:hAnsi="Palatino Linotype" w:cs="Arial"/>
          <w:color w:val="222222"/>
        </w:rPr>
        <w:t xml:space="preserve">Por lo anteriormente expuesto y fundado, este </w:t>
      </w:r>
      <w:r w:rsidRPr="00A90BE6">
        <w:rPr>
          <w:rFonts w:ascii="Palatino Linotype" w:eastAsia="Palatino Linotype" w:hAnsi="Palatino Linotype" w:cs="Arial"/>
          <w:b/>
          <w:color w:val="222222"/>
        </w:rPr>
        <w:t>ÓRGANO GARANTE</w:t>
      </w:r>
      <w:r w:rsidRPr="00A90BE6">
        <w:rPr>
          <w:rFonts w:ascii="Palatino Linotype" w:eastAsia="Palatino Linotype" w:hAnsi="Palatino Linotype" w:cs="Arial"/>
          <w:color w:val="222222"/>
        </w:rPr>
        <w:t xml:space="preserve"> emite los siguientes:</w:t>
      </w:r>
      <w:r w:rsidR="00A90BE6">
        <w:rPr>
          <w:rFonts w:ascii="Palatino Linotype" w:eastAsia="Palatino Linotype" w:hAnsi="Palatino Linotype" w:cs="Arial"/>
          <w:color w:val="222222"/>
        </w:rPr>
        <w:t xml:space="preserve"> -------------------------------------------------------------------------------------------------------------</w:t>
      </w:r>
    </w:p>
    <w:p w:rsidR="007C7CA6" w:rsidRPr="00A90BE6" w:rsidRDefault="007C7CA6" w:rsidP="007C7CA6">
      <w:pPr>
        <w:spacing w:line="360" w:lineRule="auto"/>
        <w:ind w:right="1"/>
        <w:jc w:val="both"/>
        <w:rPr>
          <w:rFonts w:ascii="Palatino Linotype" w:eastAsia="Palatino Linotype" w:hAnsi="Palatino Linotype" w:cs="Arial"/>
        </w:rPr>
      </w:pPr>
    </w:p>
    <w:p w:rsidR="009821B1" w:rsidRPr="00A90BE6" w:rsidRDefault="005D2BDF">
      <w:pPr>
        <w:keepNext/>
        <w:keepLines/>
        <w:spacing w:line="360" w:lineRule="auto"/>
        <w:ind w:right="-28"/>
        <w:jc w:val="center"/>
        <w:rPr>
          <w:rFonts w:ascii="Palatino Linotype" w:eastAsia="Palatino Linotype" w:hAnsi="Palatino Linotype" w:cs="Arial"/>
          <w:b/>
          <w:color w:val="000000"/>
        </w:rPr>
      </w:pPr>
      <w:r w:rsidRPr="00A90BE6">
        <w:rPr>
          <w:rFonts w:ascii="Palatino Linotype" w:eastAsia="Palatino Linotype" w:hAnsi="Palatino Linotype" w:cs="Arial"/>
          <w:b/>
          <w:color w:val="000000"/>
        </w:rPr>
        <w:lastRenderedPageBreak/>
        <w:t>R E S O L U T I V O S</w:t>
      </w:r>
    </w:p>
    <w:p w:rsidR="009821B1" w:rsidRPr="00A90BE6" w:rsidRDefault="009821B1">
      <w:pPr>
        <w:keepNext/>
        <w:keepLines/>
        <w:ind w:right="-28"/>
        <w:rPr>
          <w:rFonts w:ascii="Palatino Linotype" w:eastAsia="Palatino Linotype" w:hAnsi="Palatino Linotype" w:cs="Arial"/>
          <w:b/>
          <w:color w:val="000000"/>
        </w:rPr>
      </w:pPr>
    </w:p>
    <w:p w:rsidR="007C7CA6" w:rsidRPr="00A90BE6" w:rsidRDefault="009C4058" w:rsidP="007C7CA6">
      <w:pPr>
        <w:spacing w:line="360" w:lineRule="auto"/>
        <w:jc w:val="both"/>
        <w:rPr>
          <w:rFonts w:ascii="Palatino Linotype" w:eastAsia="Palatino Linotype" w:hAnsi="Palatino Linotype" w:cs="Palatino Linotype"/>
          <w:b/>
          <w:bCs/>
        </w:rPr>
      </w:pPr>
      <w:bookmarkStart w:id="13" w:name="_heading=h.krrsd25mjy70" w:colFirst="0" w:colLast="0"/>
      <w:bookmarkEnd w:id="13"/>
      <w:r w:rsidRPr="00A90BE6">
        <w:rPr>
          <w:rFonts w:ascii="Palatino Linotype" w:hAnsi="Palatino Linotype" w:cs="Arial"/>
          <w:b/>
        </w:rPr>
        <w:t>PRIMERO.</w:t>
      </w:r>
      <w:r w:rsidRPr="00A90BE6">
        <w:rPr>
          <w:rFonts w:ascii="Palatino Linotype" w:hAnsi="Palatino Linotype" w:cs="Arial"/>
        </w:rPr>
        <w:t xml:space="preserve"> </w:t>
      </w:r>
      <w:r w:rsidR="007C7CA6" w:rsidRPr="00A90BE6">
        <w:rPr>
          <w:rFonts w:ascii="Palatino Linotype" w:eastAsia="Palatino Linotype" w:hAnsi="Palatino Linotype" w:cs="Palatino Linotype"/>
        </w:rPr>
        <w:t xml:space="preserve">Resultan </w:t>
      </w:r>
      <w:r w:rsidR="007C7CA6" w:rsidRPr="00A90BE6">
        <w:rPr>
          <w:rFonts w:ascii="Palatino Linotype" w:eastAsia="Palatino Linotype" w:hAnsi="Palatino Linotype" w:cs="Palatino Linotype"/>
          <w:b/>
          <w:bCs/>
        </w:rPr>
        <w:t>parcialmente</w:t>
      </w:r>
      <w:r w:rsidR="007C7CA6" w:rsidRPr="00A90BE6">
        <w:rPr>
          <w:rFonts w:ascii="Palatino Linotype" w:eastAsia="Palatino Linotype" w:hAnsi="Palatino Linotype" w:cs="Palatino Linotype"/>
        </w:rPr>
        <w:t xml:space="preserve"> </w:t>
      </w:r>
      <w:r w:rsidR="007C7CA6" w:rsidRPr="00A90BE6">
        <w:rPr>
          <w:rFonts w:ascii="Palatino Linotype" w:eastAsia="Palatino Linotype" w:hAnsi="Palatino Linotype" w:cs="Palatino Linotype"/>
          <w:b/>
          <w:bCs/>
        </w:rPr>
        <w:t>fundadas</w:t>
      </w:r>
      <w:r w:rsidR="007C7CA6" w:rsidRPr="00A90BE6">
        <w:rPr>
          <w:rFonts w:ascii="Palatino Linotype" w:eastAsia="Palatino Linotype" w:hAnsi="Palatino Linotype" w:cs="Palatino Linotype"/>
        </w:rPr>
        <w:t xml:space="preserve"> las razones o motivos de inconformidad hechos valer por la parte</w:t>
      </w:r>
      <w:r w:rsidR="007C7CA6" w:rsidRPr="00A90BE6">
        <w:rPr>
          <w:rFonts w:ascii="Palatino Linotype" w:eastAsia="Palatino Linotype" w:hAnsi="Palatino Linotype" w:cs="Palatino Linotype"/>
          <w:b/>
          <w:bCs/>
        </w:rPr>
        <w:t xml:space="preserve"> Recurrente</w:t>
      </w:r>
      <w:r w:rsidR="007C7CA6" w:rsidRPr="00A90BE6">
        <w:rPr>
          <w:rFonts w:ascii="Palatino Linotype" w:eastAsia="Palatino Linotype" w:hAnsi="Palatino Linotype" w:cs="Palatino Linotype"/>
        </w:rPr>
        <w:t xml:space="preserve"> en los recursos de revisión </w:t>
      </w:r>
      <w:r w:rsidR="007C7CA6" w:rsidRPr="00A90BE6">
        <w:rPr>
          <w:rFonts w:ascii="Palatino Linotype" w:eastAsia="Palatino Linotype" w:hAnsi="Palatino Linotype" w:cs="Arial"/>
          <w:b/>
        </w:rPr>
        <w:t xml:space="preserve">00638/INFOEM/IP/RR/2026, 02448/INFOEM/IP/RR/2026, 02453/INFOEM/IP/RR/2026, 02768/INFOEM/IP/RR/2026, 02773/INFOEM/IP/RR/2026, 2778/INFOEM/IP/RR/2026, 02783/INFOEM/IP/RR/2026, 02788/INFOEM/IP/RR/2026, 02793/INFOEM/IP/RR/2026 </w:t>
      </w:r>
      <w:r w:rsidR="007C7CA6" w:rsidRPr="00A90BE6">
        <w:rPr>
          <w:rFonts w:ascii="Palatino Linotype" w:eastAsia="Palatino Linotype" w:hAnsi="Palatino Linotype" w:cs="Palatino Linotype"/>
          <w:b/>
          <w:bCs/>
        </w:rPr>
        <w:t>acumulados</w:t>
      </w:r>
      <w:r w:rsidR="007C7CA6" w:rsidRPr="00A90BE6">
        <w:rPr>
          <w:rFonts w:ascii="Palatino Linotype" w:eastAsia="Palatino Linotype" w:hAnsi="Palatino Linotype" w:cs="Palatino Linotype"/>
        </w:rPr>
        <w:t xml:space="preserve">; por lo que, en términos del </w:t>
      </w:r>
      <w:r w:rsidR="007C7CA6" w:rsidRPr="00A90BE6">
        <w:rPr>
          <w:rFonts w:ascii="Palatino Linotype" w:eastAsia="Palatino Linotype" w:hAnsi="Palatino Linotype" w:cs="Palatino Linotype"/>
          <w:b/>
          <w:bCs/>
        </w:rPr>
        <w:t>Considerando</w:t>
      </w:r>
      <w:r w:rsidR="007C7CA6" w:rsidRPr="00A90BE6">
        <w:rPr>
          <w:rFonts w:ascii="Palatino Linotype" w:eastAsia="Palatino Linotype" w:hAnsi="Palatino Linotype" w:cs="Palatino Linotype"/>
        </w:rPr>
        <w:t xml:space="preserve"> </w:t>
      </w:r>
      <w:r w:rsidR="007C7CA6" w:rsidRPr="00A90BE6">
        <w:rPr>
          <w:rFonts w:ascii="Palatino Linotype" w:eastAsia="Palatino Linotype" w:hAnsi="Palatino Linotype" w:cs="Palatino Linotype"/>
          <w:b/>
          <w:bCs/>
        </w:rPr>
        <w:t xml:space="preserve">Cuarto </w:t>
      </w:r>
      <w:r w:rsidR="007C7CA6" w:rsidRPr="00A90BE6">
        <w:rPr>
          <w:rFonts w:ascii="Palatino Linotype" w:eastAsia="Palatino Linotype" w:hAnsi="Palatino Linotype" w:cs="Palatino Linotype"/>
        </w:rPr>
        <w:t xml:space="preserve">de esta resolución, se </w:t>
      </w:r>
      <w:r w:rsidR="007C7CA6" w:rsidRPr="00A90BE6">
        <w:rPr>
          <w:rFonts w:ascii="Palatino Linotype" w:eastAsia="Palatino Linotype" w:hAnsi="Palatino Linotype" w:cs="Palatino Linotype"/>
          <w:b/>
          <w:bCs/>
        </w:rPr>
        <w:t xml:space="preserve">MODIFICAN </w:t>
      </w:r>
      <w:r w:rsidR="007C7CA6" w:rsidRPr="00A90BE6">
        <w:rPr>
          <w:rFonts w:ascii="Palatino Linotype" w:eastAsia="Palatino Linotype" w:hAnsi="Palatino Linotype" w:cs="Palatino Linotype"/>
        </w:rPr>
        <w:t xml:space="preserve">las respuestas emitidas por el </w:t>
      </w:r>
      <w:r w:rsidR="007C7CA6" w:rsidRPr="00A90BE6">
        <w:rPr>
          <w:rFonts w:ascii="Palatino Linotype" w:eastAsia="Palatino Linotype" w:hAnsi="Palatino Linotype" w:cs="Palatino Linotype"/>
          <w:b/>
          <w:bCs/>
        </w:rPr>
        <w:t>SUJETO OBLIGADO.</w:t>
      </w:r>
    </w:p>
    <w:p w:rsidR="009C4058" w:rsidRPr="00A90BE6" w:rsidRDefault="009C4058" w:rsidP="009C4058">
      <w:pPr>
        <w:jc w:val="both"/>
        <w:rPr>
          <w:rFonts w:ascii="Palatino Linotype" w:hAnsi="Palatino Linotype"/>
        </w:rPr>
      </w:pPr>
    </w:p>
    <w:p w:rsidR="007C7CA6" w:rsidRPr="00A90BE6" w:rsidRDefault="009C4058" w:rsidP="009C4058">
      <w:pPr>
        <w:spacing w:line="360" w:lineRule="auto"/>
        <w:contextualSpacing/>
        <w:jc w:val="both"/>
        <w:rPr>
          <w:rFonts w:ascii="Palatino Linotype" w:eastAsia="Palatino Linotype" w:hAnsi="Palatino Linotype" w:cs="Palatino Linotype"/>
        </w:rPr>
      </w:pPr>
      <w:r w:rsidRPr="00A90BE6">
        <w:rPr>
          <w:rFonts w:ascii="Palatino Linotype" w:eastAsia="Calibri" w:hAnsi="Palatino Linotype" w:cs="Arial"/>
          <w:b/>
          <w:bCs/>
          <w:lang w:val="es-ES"/>
        </w:rPr>
        <w:t xml:space="preserve">SEGUNDO. </w:t>
      </w:r>
      <w:r w:rsidR="007C7CA6" w:rsidRPr="00A90BE6">
        <w:rPr>
          <w:rFonts w:ascii="Palatino Linotype" w:eastAsia="Palatino Linotype" w:hAnsi="Palatino Linotype" w:cs="Palatino Linotype"/>
        </w:rPr>
        <w:t xml:space="preserve">Se </w:t>
      </w:r>
      <w:r w:rsidR="00A26705" w:rsidRPr="00A90BE6">
        <w:rPr>
          <w:rFonts w:ascii="Palatino Linotype" w:eastAsia="Palatino Linotype" w:hAnsi="Palatino Linotype" w:cs="Palatino Linotype"/>
          <w:b/>
          <w:bCs/>
        </w:rPr>
        <w:t>ORDENA</w:t>
      </w:r>
      <w:r w:rsidR="007C7CA6" w:rsidRPr="00A90BE6">
        <w:rPr>
          <w:rFonts w:ascii="Palatino Linotype" w:eastAsia="Palatino Linotype" w:hAnsi="Palatino Linotype" w:cs="Palatino Linotype"/>
        </w:rPr>
        <w:t xml:space="preserve"> al </w:t>
      </w:r>
      <w:r w:rsidR="007C7CA6" w:rsidRPr="00A90BE6">
        <w:rPr>
          <w:rFonts w:ascii="Palatino Linotype" w:eastAsia="Palatino Linotype" w:hAnsi="Palatino Linotype" w:cs="Palatino Linotype"/>
          <w:b/>
          <w:bCs/>
        </w:rPr>
        <w:t>Ayuntamiento de Toluca</w:t>
      </w:r>
      <w:r w:rsidR="007C7CA6" w:rsidRPr="00A90BE6">
        <w:rPr>
          <w:rFonts w:ascii="Palatino Linotype" w:eastAsia="Palatino Linotype" w:hAnsi="Palatino Linotype" w:cs="Palatino Linotype"/>
        </w:rPr>
        <w:t xml:space="preserve">, en términos de los considerandos </w:t>
      </w:r>
      <w:r w:rsidR="007C7CA6" w:rsidRPr="00A90BE6">
        <w:rPr>
          <w:rFonts w:ascii="Palatino Linotype" w:eastAsia="Palatino Linotype" w:hAnsi="Palatino Linotype" w:cs="Palatino Linotype"/>
          <w:b/>
          <w:bCs/>
        </w:rPr>
        <w:t xml:space="preserve">Cuarto y Quinto </w:t>
      </w:r>
      <w:r w:rsidR="007C7CA6" w:rsidRPr="00A90BE6">
        <w:rPr>
          <w:rFonts w:ascii="Palatino Linotype" w:eastAsia="Palatino Linotype" w:hAnsi="Palatino Linotype" w:cs="Palatino Linotype"/>
        </w:rPr>
        <w:t xml:space="preserve">de esta resolución, </w:t>
      </w:r>
      <w:r w:rsidR="007C7CA6" w:rsidRPr="00A90BE6">
        <w:rPr>
          <w:rFonts w:ascii="Palatino Linotype" w:eastAsia="Palatino Linotype" w:hAnsi="Palatino Linotype" w:cs="Palatino Linotype"/>
          <w:b/>
          <w:bCs/>
        </w:rPr>
        <w:t>haga entrega vía Sistema de Acceso a la Información Mexiquense (SAIMEX), de ser procedente en versión pública,</w:t>
      </w:r>
      <w:r w:rsidR="007C7CA6" w:rsidRPr="00A90BE6">
        <w:rPr>
          <w:rFonts w:ascii="Palatino Linotype" w:eastAsia="Palatino Linotype" w:hAnsi="Palatino Linotype" w:cs="Palatino Linotype"/>
        </w:rPr>
        <w:t xml:space="preserve"> lo siguiente:</w:t>
      </w:r>
    </w:p>
    <w:p w:rsidR="007C7CA6" w:rsidRPr="00A90BE6" w:rsidRDefault="007C7CA6" w:rsidP="009C4058">
      <w:pPr>
        <w:spacing w:line="360" w:lineRule="auto"/>
        <w:contextualSpacing/>
        <w:jc w:val="both"/>
        <w:rPr>
          <w:rFonts w:ascii="Palatino Linotype" w:eastAsia="Palatino Linotype" w:hAnsi="Palatino Linotype" w:cs="Palatino Linotype"/>
        </w:rPr>
      </w:pPr>
    </w:p>
    <w:p w:rsidR="007C7CA6" w:rsidRPr="00A90BE6" w:rsidRDefault="00A26705" w:rsidP="00A26705">
      <w:pPr>
        <w:pBdr>
          <w:top w:val="nil"/>
          <w:left w:val="nil"/>
          <w:bottom w:val="nil"/>
          <w:right w:val="nil"/>
          <w:between w:val="nil"/>
        </w:pBdr>
        <w:spacing w:line="360" w:lineRule="auto"/>
        <w:ind w:left="567" w:right="539"/>
        <w:jc w:val="both"/>
        <w:rPr>
          <w:rFonts w:ascii="Palatino Linotype" w:eastAsia="Palatino Linotype" w:hAnsi="Palatino Linotype" w:cs="Palatino Linotype"/>
          <w:b/>
        </w:rPr>
      </w:pPr>
      <w:r w:rsidRPr="00A90BE6">
        <w:rPr>
          <w:rFonts w:ascii="Palatino Linotype" w:eastAsia="Palatino Linotype" w:hAnsi="Palatino Linotype" w:cs="Palatino Linotype"/>
          <w:b/>
          <w:bCs/>
        </w:rPr>
        <w:t>Todas</w:t>
      </w:r>
      <w:r w:rsidR="007C7CA6" w:rsidRPr="00A90BE6">
        <w:rPr>
          <w:rFonts w:ascii="Palatino Linotype" w:eastAsia="Palatino Linotype" w:hAnsi="Palatino Linotype" w:cs="Palatino Linotype"/>
          <w:b/>
          <w:bCs/>
        </w:rPr>
        <w:t xml:space="preserve"> las documentales que integran los expedientes relacionados con los recursos de revisión</w:t>
      </w:r>
      <w:r w:rsidR="00CE49AF" w:rsidRPr="00A90BE6">
        <w:rPr>
          <w:rFonts w:ascii="Palatino Linotype" w:eastAsia="Palatino Linotype" w:hAnsi="Palatino Linotype" w:cs="Palatino Linotype"/>
          <w:b/>
          <w:bCs/>
        </w:rPr>
        <w:t xml:space="preserve"> </w:t>
      </w:r>
      <w:r w:rsidR="00CE49AF" w:rsidRPr="00A90BE6">
        <w:rPr>
          <w:rFonts w:ascii="Palatino Linotype" w:hAnsi="Palatino Linotype"/>
          <w:b/>
          <w:color w:val="000000"/>
        </w:rPr>
        <w:t>04322/INFOEM/IP/RR/2025, 12539/INFOEM/IP/RR/2025, 12534/INFOEM/IP/RR/2025, 013837/INFOEM/IP/RR/2025, 013833/INFOEM/IP/RR/2025, 013828/INFOEM/IP/RR/2025, 013823/INFOEM/IP/RR/2025, 013818/INFOEM/IP/RR/2025 y 013813/INFOEM/IP/RR/2025,</w:t>
      </w:r>
      <w:r w:rsidR="007C7CA6" w:rsidRPr="00A90BE6">
        <w:rPr>
          <w:rFonts w:ascii="Palatino Linotype" w:eastAsia="Palatino Linotype" w:hAnsi="Palatino Linotype" w:cs="Palatino Linotype"/>
          <w:b/>
          <w:bCs/>
        </w:rPr>
        <w:t xml:space="preserve"> generadas al cinco de diciembre de dos mil veinticinco </w:t>
      </w:r>
      <w:r w:rsidR="007C7CA6" w:rsidRPr="00A90BE6">
        <w:rPr>
          <w:rFonts w:ascii="Palatino Linotype" w:eastAsia="Palatino Linotype" w:hAnsi="Palatino Linotype" w:cs="Arial"/>
          <w:b/>
        </w:rPr>
        <w:t>y doce, veinte y veintiséis de enero</w:t>
      </w:r>
      <w:r w:rsidR="007C7CA6" w:rsidRPr="00A90BE6">
        <w:rPr>
          <w:rFonts w:ascii="Palatino Linotype" w:eastAsia="Palatino Linotype" w:hAnsi="Palatino Linotype" w:cs="Palatino Linotype"/>
          <w:b/>
          <w:bCs/>
        </w:rPr>
        <w:t xml:space="preserve"> de dos mil veintiséis,</w:t>
      </w:r>
      <w:r w:rsidR="007C7CA6" w:rsidRPr="00A90BE6">
        <w:rPr>
          <w:rFonts w:ascii="Palatino Linotype" w:eastAsia="Palatino Linotype" w:hAnsi="Palatino Linotype" w:cs="Palatino Linotype"/>
          <w:b/>
        </w:rPr>
        <w:t xml:space="preserve"> </w:t>
      </w:r>
      <w:r w:rsidRPr="00A90BE6">
        <w:rPr>
          <w:rFonts w:ascii="Palatino Linotype" w:eastAsia="Palatino Linotype" w:hAnsi="Palatino Linotype" w:cs="Palatino Linotype"/>
          <w:b/>
        </w:rPr>
        <w:t>según corresponda.</w:t>
      </w:r>
    </w:p>
    <w:p w:rsidR="00A13297" w:rsidRPr="00A90BE6" w:rsidRDefault="00A13297" w:rsidP="00FD0BE9">
      <w:pPr>
        <w:tabs>
          <w:tab w:val="left" w:pos="8080"/>
        </w:tabs>
        <w:ind w:right="49"/>
        <w:contextualSpacing/>
        <w:jc w:val="both"/>
        <w:rPr>
          <w:rFonts w:ascii="Palatino Linotype" w:eastAsia="MS Mincho" w:hAnsi="Palatino Linotype"/>
          <w:color w:val="000000"/>
        </w:rPr>
      </w:pPr>
    </w:p>
    <w:p w:rsidR="00A26705" w:rsidRPr="00A90BE6" w:rsidRDefault="00FD0BE9" w:rsidP="00A26705">
      <w:pPr>
        <w:tabs>
          <w:tab w:val="left" w:pos="8080"/>
        </w:tabs>
        <w:spacing w:before="240" w:line="360" w:lineRule="auto"/>
        <w:ind w:right="48"/>
        <w:jc w:val="both"/>
        <w:rPr>
          <w:rFonts w:ascii="Palatino Linotype" w:eastAsia="Palatino Linotype" w:hAnsi="Palatino Linotype" w:cs="Palatino Linotype"/>
          <w:b/>
        </w:rPr>
      </w:pPr>
      <w:r w:rsidRPr="00A90BE6">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w:t>
      </w:r>
      <w:r w:rsidRPr="00A90BE6">
        <w:rPr>
          <w:rFonts w:ascii="Palatino Linotype" w:eastAsia="Palatino Linotype" w:hAnsi="Palatino Linotype" w:cs="Palatino Linotype"/>
        </w:rPr>
        <w:lastRenderedPageBreak/>
        <w:t>a la Información Pública del Estado de México y Municipios, en el que funde y motive las razones sobre los datos que se supriman o eliminen dentro del soporte documental respectivo objeto de las versiones públicas que se formulen y se pongan a disposición de</w:t>
      </w:r>
      <w:r w:rsidR="000119F6" w:rsidRPr="00A90BE6">
        <w:rPr>
          <w:rFonts w:ascii="Palatino Linotype" w:eastAsia="Palatino Linotype" w:hAnsi="Palatino Linotype" w:cs="Palatino Linotype"/>
        </w:rPr>
        <w:t xml:space="preserve"> </w:t>
      </w:r>
      <w:r w:rsidRPr="00A90BE6">
        <w:rPr>
          <w:rFonts w:ascii="Palatino Linotype" w:eastAsia="Palatino Linotype" w:hAnsi="Palatino Linotype" w:cs="Palatino Linotype"/>
        </w:rPr>
        <w:t>l</w:t>
      </w:r>
      <w:r w:rsidR="000119F6" w:rsidRPr="00A90BE6">
        <w:rPr>
          <w:rFonts w:ascii="Palatino Linotype" w:eastAsia="Palatino Linotype" w:hAnsi="Palatino Linotype" w:cs="Palatino Linotype"/>
        </w:rPr>
        <w:t>a parte</w:t>
      </w:r>
      <w:r w:rsidRPr="00A90BE6">
        <w:rPr>
          <w:rFonts w:ascii="Palatino Linotype" w:eastAsia="Palatino Linotype" w:hAnsi="Palatino Linotype" w:cs="Palatino Linotype"/>
          <w:b/>
        </w:rPr>
        <w:t xml:space="preserve"> RECURRENTE.</w:t>
      </w:r>
      <w:bookmarkStart w:id="14" w:name="_Toc460947013"/>
    </w:p>
    <w:p w:rsidR="00CE49AF" w:rsidRPr="00A90BE6" w:rsidRDefault="00CE49AF" w:rsidP="00A26705">
      <w:pPr>
        <w:tabs>
          <w:tab w:val="left" w:pos="8080"/>
        </w:tabs>
        <w:spacing w:before="240" w:line="360" w:lineRule="auto"/>
        <w:ind w:right="48"/>
        <w:jc w:val="both"/>
        <w:rPr>
          <w:rFonts w:ascii="Palatino Linotype" w:eastAsia="Palatino Linotype" w:hAnsi="Palatino Linotype" w:cs="Palatino Linotype"/>
          <w:b/>
        </w:rPr>
      </w:pPr>
    </w:p>
    <w:p w:rsidR="00A26705" w:rsidRPr="00A90BE6" w:rsidRDefault="00A26705" w:rsidP="00A26705">
      <w:pPr>
        <w:tabs>
          <w:tab w:val="left" w:pos="8080"/>
        </w:tabs>
        <w:spacing w:line="360" w:lineRule="auto"/>
        <w:ind w:right="49"/>
        <w:contextualSpacing/>
        <w:jc w:val="both"/>
        <w:rPr>
          <w:rFonts w:ascii="Palatino Linotype" w:eastAsia="MS Mincho" w:hAnsi="Palatino Linotype"/>
          <w:color w:val="000000"/>
        </w:rPr>
      </w:pPr>
      <w:r w:rsidRPr="00A90BE6">
        <w:rPr>
          <w:rFonts w:ascii="Palatino Linotype" w:eastAsia="MS Mincho" w:hAnsi="Palatino Linotype"/>
          <w:b/>
          <w:color w:val="000000"/>
        </w:rPr>
        <w:t>TERCERO.</w:t>
      </w:r>
      <w:r w:rsidRPr="00A90BE6">
        <w:rPr>
          <w:rFonts w:ascii="Palatino Linotype" w:eastAsia="MS Mincho" w:hAnsi="Palatino Linotype"/>
          <w:color w:val="000000"/>
        </w:rPr>
        <w:t xml:space="preserve"> </w:t>
      </w:r>
      <w:bookmarkEnd w:id="14"/>
      <w:r w:rsidRPr="00A90BE6">
        <w:rPr>
          <w:rFonts w:ascii="Palatino Linotype" w:eastAsia="Palatino Linotype" w:hAnsi="Palatino Linotype" w:cs="Palatino Linotype"/>
        </w:rPr>
        <w:t xml:space="preserve">Se </w:t>
      </w:r>
      <w:r w:rsidRPr="00A90BE6">
        <w:rPr>
          <w:rFonts w:ascii="Palatino Linotype" w:eastAsia="Palatino Linotype" w:hAnsi="Palatino Linotype" w:cs="Palatino Linotype"/>
          <w:b/>
          <w:bCs/>
        </w:rPr>
        <w:t xml:space="preserve">SOBRESEE </w:t>
      </w:r>
      <w:r w:rsidRPr="00A90BE6">
        <w:rPr>
          <w:rFonts w:ascii="Palatino Linotype" w:eastAsia="Palatino Linotype" w:hAnsi="Palatino Linotype" w:cs="Palatino Linotype"/>
        </w:rPr>
        <w:t xml:space="preserve">el recurso de revisión </w:t>
      </w:r>
      <w:r w:rsidRPr="00A90BE6">
        <w:rPr>
          <w:rFonts w:ascii="Palatino Linotype" w:eastAsia="Palatino Linotype" w:hAnsi="Palatino Linotype" w:cs="Palatino Linotype"/>
          <w:b/>
          <w:bCs/>
        </w:rPr>
        <w:t xml:space="preserve">02798/INFOEM/IP/RR/2026, </w:t>
      </w:r>
      <w:r w:rsidRPr="00A90BE6">
        <w:rPr>
          <w:rFonts w:ascii="Palatino Linotype" w:eastAsia="Palatino Linotype" w:hAnsi="Palatino Linotype" w:cs="Palatino Linotype"/>
        </w:rPr>
        <w:t>por quedar sin materia, conforme al artículo 192, fracción V</w:t>
      </w:r>
      <w:r w:rsidR="00CA55DB" w:rsidRPr="00A90BE6">
        <w:rPr>
          <w:rFonts w:ascii="Palatino Linotype" w:eastAsia="Palatino Linotype" w:hAnsi="Palatino Linotype" w:cs="Palatino Linotype"/>
        </w:rPr>
        <w:t>,</w:t>
      </w:r>
      <w:r w:rsidRPr="00A90BE6">
        <w:rPr>
          <w:rFonts w:ascii="Palatino Linotype" w:eastAsia="Palatino Linotype" w:hAnsi="Palatino Linotype" w:cs="Palatino Linotype"/>
        </w:rPr>
        <w:t xml:space="preserve"> de la Ley de Transparencia y Acceso a la Información Pública del Estado de México y Municipios, en términos del </w:t>
      </w:r>
      <w:r w:rsidRPr="00A90BE6">
        <w:rPr>
          <w:rFonts w:ascii="Palatino Linotype" w:eastAsia="Palatino Linotype" w:hAnsi="Palatino Linotype" w:cs="Palatino Linotype"/>
          <w:b/>
          <w:bCs/>
        </w:rPr>
        <w:t xml:space="preserve">Considerando CUARTO </w:t>
      </w:r>
      <w:r w:rsidRPr="00A90BE6">
        <w:rPr>
          <w:rFonts w:ascii="Palatino Linotype" w:eastAsia="Palatino Linotype" w:hAnsi="Palatino Linotype" w:cs="Palatino Linotype"/>
        </w:rPr>
        <w:t>de la presente resolución.</w:t>
      </w:r>
    </w:p>
    <w:p w:rsidR="00A26705" w:rsidRPr="00A90BE6" w:rsidRDefault="00A26705" w:rsidP="00FD0BE9">
      <w:pPr>
        <w:tabs>
          <w:tab w:val="left" w:pos="8080"/>
        </w:tabs>
        <w:spacing w:line="360" w:lineRule="auto"/>
        <w:ind w:right="48"/>
        <w:jc w:val="both"/>
        <w:rPr>
          <w:rFonts w:ascii="Palatino Linotype" w:eastAsia="Palatino Linotype" w:hAnsi="Palatino Linotype" w:cs="Palatino Linotype"/>
          <w:b/>
        </w:rPr>
      </w:pPr>
    </w:p>
    <w:p w:rsidR="00FD0BE9" w:rsidRPr="00A90BE6" w:rsidRDefault="00A26705" w:rsidP="00FD0BE9">
      <w:pPr>
        <w:tabs>
          <w:tab w:val="left" w:pos="8080"/>
        </w:tabs>
        <w:spacing w:line="360" w:lineRule="auto"/>
        <w:ind w:right="48"/>
        <w:jc w:val="both"/>
        <w:rPr>
          <w:rFonts w:ascii="Palatino Linotype" w:eastAsia="Palatino Linotype" w:hAnsi="Palatino Linotype" w:cs="Palatino Linotype"/>
          <w:b/>
        </w:rPr>
      </w:pPr>
      <w:r w:rsidRPr="00A90BE6">
        <w:rPr>
          <w:rFonts w:ascii="Palatino Linotype" w:eastAsia="Palatino Linotype" w:hAnsi="Palatino Linotype" w:cs="Palatino Linotype"/>
          <w:b/>
        </w:rPr>
        <w:t xml:space="preserve">CUARTO. </w:t>
      </w:r>
      <w:r w:rsidR="00FD0BE9" w:rsidRPr="00A90BE6">
        <w:rPr>
          <w:rFonts w:ascii="Palatino Linotype" w:eastAsia="Palatino Linotype" w:hAnsi="Palatino Linotype" w:cs="Palatino Linotype"/>
          <w:b/>
          <w:color w:val="000000"/>
        </w:rPr>
        <w:t xml:space="preserve">Notifíquese vía SAIMEX </w:t>
      </w:r>
      <w:r w:rsidR="00FD0BE9" w:rsidRPr="00A90BE6">
        <w:rPr>
          <w:rFonts w:ascii="Palatino Linotype" w:eastAsia="Palatino Linotype" w:hAnsi="Palatino Linotype" w:cs="Palatino Linotype"/>
          <w:color w:val="000000"/>
        </w:rPr>
        <w:t>l</w:t>
      </w:r>
      <w:r w:rsidR="00FD0BE9" w:rsidRPr="00A90BE6">
        <w:rPr>
          <w:rFonts w:ascii="Palatino Linotype" w:eastAsia="Palatino Linotype" w:hAnsi="Palatino Linotype" w:cs="Palatino Linotype"/>
        </w:rPr>
        <w:t xml:space="preserve">a presente resolución al Titular de la Unidad de Transparencia del </w:t>
      </w:r>
      <w:r w:rsidR="00FD0BE9" w:rsidRPr="00A90BE6">
        <w:rPr>
          <w:rFonts w:ascii="Palatino Linotype" w:eastAsia="Palatino Linotype" w:hAnsi="Palatino Linotype" w:cs="Palatino Linotype"/>
          <w:b/>
        </w:rPr>
        <w:t>SUJETO OBLIGADO</w:t>
      </w:r>
      <w:r w:rsidR="00FD0BE9" w:rsidRPr="00A90BE6">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dé cumplimiento a lo ordenado dentro del plazo de </w:t>
      </w:r>
      <w:r w:rsidR="00FD0BE9" w:rsidRPr="00A90BE6">
        <w:rPr>
          <w:rFonts w:ascii="Palatino Linotype" w:eastAsia="Palatino Linotype" w:hAnsi="Palatino Linotype" w:cs="Palatino Linotype"/>
          <w:b/>
        </w:rPr>
        <w:t>diez días hábiles</w:t>
      </w:r>
      <w:r w:rsidR="00FD0BE9" w:rsidRPr="00A90BE6">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D0BE9" w:rsidRPr="00A90BE6" w:rsidRDefault="00FD0BE9" w:rsidP="00FD0BE9">
      <w:pPr>
        <w:tabs>
          <w:tab w:val="left" w:pos="8080"/>
        </w:tabs>
        <w:spacing w:line="360" w:lineRule="auto"/>
        <w:ind w:right="48"/>
        <w:jc w:val="both"/>
        <w:rPr>
          <w:rFonts w:ascii="Palatino Linotype" w:eastAsia="Palatino Linotype" w:hAnsi="Palatino Linotype" w:cs="Palatino Linotype"/>
          <w:color w:val="222222"/>
        </w:rPr>
      </w:pPr>
    </w:p>
    <w:p w:rsidR="00FD0BE9" w:rsidRPr="00A90BE6" w:rsidRDefault="00A26705" w:rsidP="00FD0BE9">
      <w:pPr>
        <w:shd w:val="clear" w:color="auto" w:fill="FFFFFF"/>
        <w:spacing w:after="240" w:line="360" w:lineRule="auto"/>
        <w:ind w:right="48"/>
        <w:jc w:val="both"/>
        <w:rPr>
          <w:rFonts w:ascii="Palatino Linotype" w:eastAsia="Palatino Linotype" w:hAnsi="Palatino Linotype" w:cs="Palatino Linotype"/>
          <w:b/>
        </w:rPr>
      </w:pPr>
      <w:r w:rsidRPr="00A90BE6">
        <w:rPr>
          <w:rFonts w:ascii="Palatino Linotype" w:eastAsia="Palatino Linotype" w:hAnsi="Palatino Linotype" w:cs="Palatino Linotype"/>
          <w:b/>
        </w:rPr>
        <w:t>QUINTO</w:t>
      </w:r>
      <w:r w:rsidR="000119F6" w:rsidRPr="00A90BE6">
        <w:rPr>
          <w:rFonts w:ascii="Palatino Linotype" w:eastAsia="Palatino Linotype" w:hAnsi="Palatino Linotype" w:cs="Palatino Linotype"/>
          <w:b/>
        </w:rPr>
        <w:t>. Notifíquese a la parte</w:t>
      </w:r>
      <w:r w:rsidR="00FD0BE9" w:rsidRPr="00A90BE6">
        <w:rPr>
          <w:rFonts w:ascii="Palatino Linotype" w:eastAsia="Palatino Linotype" w:hAnsi="Palatino Linotype" w:cs="Palatino Linotype"/>
          <w:b/>
        </w:rPr>
        <w:t xml:space="preserve"> RECURRENTE</w:t>
      </w:r>
      <w:r w:rsidR="00FD0BE9" w:rsidRPr="00A90BE6">
        <w:rPr>
          <w:rFonts w:ascii="Palatino Linotype" w:eastAsia="Palatino Linotype" w:hAnsi="Palatino Linotype" w:cs="Palatino Linotype"/>
        </w:rPr>
        <w:t xml:space="preserve"> la presente resolución vía </w:t>
      </w:r>
      <w:r w:rsidR="00FD0BE9" w:rsidRPr="00A90BE6">
        <w:rPr>
          <w:rFonts w:ascii="Palatino Linotype" w:eastAsia="Palatino Linotype" w:hAnsi="Palatino Linotype" w:cs="Palatino Linotype"/>
          <w:b/>
        </w:rPr>
        <w:t>SAIMEX.</w:t>
      </w:r>
    </w:p>
    <w:p w:rsidR="00FD0BE9" w:rsidRPr="00A90BE6" w:rsidRDefault="00FD0BE9" w:rsidP="00FD0BE9">
      <w:pPr>
        <w:spacing w:before="240" w:after="240" w:line="360" w:lineRule="auto"/>
        <w:ind w:right="48"/>
        <w:jc w:val="both"/>
        <w:rPr>
          <w:rFonts w:ascii="Palatino Linotype" w:eastAsia="Palatino Linotype" w:hAnsi="Palatino Linotype" w:cs="Palatino Linotype"/>
        </w:rPr>
      </w:pPr>
      <w:r w:rsidRPr="00A90BE6">
        <w:rPr>
          <w:rFonts w:ascii="Palatino Linotype" w:eastAsia="Palatino Linotype" w:hAnsi="Palatino Linotype" w:cs="Palatino Linotype"/>
          <w:b/>
        </w:rPr>
        <w:t>S</w:t>
      </w:r>
      <w:r w:rsidR="00A26705" w:rsidRPr="00A90BE6">
        <w:rPr>
          <w:rFonts w:ascii="Palatino Linotype" w:eastAsia="Palatino Linotype" w:hAnsi="Palatino Linotype" w:cs="Palatino Linotype"/>
          <w:b/>
        </w:rPr>
        <w:t>EXTO</w:t>
      </w:r>
      <w:r w:rsidRPr="00A90BE6">
        <w:rPr>
          <w:rFonts w:ascii="Palatino Linotype" w:eastAsia="Palatino Linotype" w:hAnsi="Palatino Linotype" w:cs="Palatino Linotype"/>
          <w:b/>
        </w:rPr>
        <w:t>.</w:t>
      </w:r>
      <w:r w:rsidR="000119F6" w:rsidRPr="00A90BE6">
        <w:rPr>
          <w:rFonts w:ascii="Palatino Linotype" w:eastAsia="Palatino Linotype" w:hAnsi="Palatino Linotype" w:cs="Palatino Linotype"/>
        </w:rPr>
        <w:t xml:space="preserve"> Se hace del conocimiento de la parte </w:t>
      </w:r>
      <w:r w:rsidRPr="00A90BE6">
        <w:rPr>
          <w:rFonts w:ascii="Palatino Linotype" w:eastAsia="Palatino Linotype" w:hAnsi="Palatino Linotype" w:cs="Palatino Linotype"/>
          <w:b/>
        </w:rPr>
        <w:t>RECURRENTE</w:t>
      </w:r>
      <w:r w:rsidRPr="00A90BE6">
        <w:rPr>
          <w:rFonts w:ascii="Palatino Linotype" w:eastAsia="Palatino Linotype" w:hAnsi="Palatino Linotype" w:cs="Palatino Linotype"/>
        </w:rPr>
        <w:t xml:space="preserve"> que de conformidad con lo establecido en el artículo 196 de la Ley de Transparencia y Acceso a la Información Pública </w:t>
      </w:r>
      <w:r w:rsidRPr="00A90BE6">
        <w:rPr>
          <w:rFonts w:ascii="Palatino Linotype" w:eastAsia="Palatino Linotype" w:hAnsi="Palatino Linotype" w:cs="Palatino Linotype"/>
        </w:rPr>
        <w:lastRenderedPageBreak/>
        <w:t>del Estado de México y Municipios, en caso de que considere que la resolución le cause algún perjuicio podrá impugnarla vía juicio de amparo en los términos de las leyes aplicables.</w:t>
      </w:r>
    </w:p>
    <w:p w:rsidR="00FD0BE9" w:rsidRPr="00A90BE6" w:rsidRDefault="00A26705" w:rsidP="00FD0BE9">
      <w:pPr>
        <w:spacing w:before="240" w:after="240" w:line="360" w:lineRule="auto"/>
        <w:ind w:right="48"/>
        <w:jc w:val="both"/>
        <w:rPr>
          <w:rFonts w:ascii="Palatino Linotype" w:eastAsia="Palatino Linotype" w:hAnsi="Palatino Linotype" w:cs="Palatino Linotype"/>
        </w:rPr>
      </w:pPr>
      <w:r w:rsidRPr="00A90BE6">
        <w:rPr>
          <w:rFonts w:ascii="Palatino Linotype" w:eastAsia="Palatino Linotype" w:hAnsi="Palatino Linotype" w:cs="Palatino Linotype"/>
          <w:b/>
          <w:color w:val="000000"/>
        </w:rPr>
        <w:t>SÉPTIMO</w:t>
      </w:r>
      <w:r w:rsidR="00FD0BE9" w:rsidRPr="00A90BE6">
        <w:rPr>
          <w:rFonts w:ascii="Palatino Linotype" w:eastAsia="Palatino Linotype" w:hAnsi="Palatino Linotype" w:cs="Palatino Linotype"/>
          <w:b/>
          <w:color w:val="000000"/>
        </w:rPr>
        <w:t xml:space="preserve">. </w:t>
      </w:r>
      <w:r w:rsidR="00FD0BE9" w:rsidRPr="00A90BE6">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CA55DB" w:rsidRPr="00A90BE6" w:rsidRDefault="00CA55DB" w:rsidP="00CA55DB">
      <w:pPr>
        <w:spacing w:before="240" w:after="240" w:line="360" w:lineRule="auto"/>
        <w:ind w:firstLine="1"/>
        <w:jc w:val="both"/>
        <w:rPr>
          <w:rFonts w:ascii="Palatino Linotype" w:hAnsi="Palatino Linotype"/>
        </w:rPr>
      </w:pPr>
      <w:bookmarkStart w:id="15" w:name="_Hlk99014733"/>
      <w:r w:rsidRPr="00A90BE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A90BE6">
        <w:rPr>
          <w:rFonts w:ascii="Palatino Linotype" w:hAnsi="Palatino Linotype" w:cs="Palatino Linotype"/>
          <w:color w:val="000000" w:themeColor="text1"/>
        </w:rPr>
        <w:t>ALEXIS TAPIA RAMÍREZ.</w:t>
      </w:r>
    </w:p>
    <w:bookmarkEnd w:id="15"/>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9821B1">
      <w:pPr>
        <w:spacing w:line="360" w:lineRule="auto"/>
        <w:ind w:right="-592"/>
        <w:jc w:val="both"/>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spacing w:line="360" w:lineRule="auto"/>
        <w:ind w:right="-592"/>
        <w:rPr>
          <w:rFonts w:ascii="Palatino Linotype" w:eastAsia="Palatino Linotype" w:hAnsi="Palatino Linotype" w:cs="Arial"/>
        </w:rPr>
      </w:pPr>
    </w:p>
    <w:p w:rsidR="009821B1" w:rsidRPr="00A90BE6" w:rsidRDefault="009821B1">
      <w:pPr>
        <w:rPr>
          <w:rFonts w:ascii="Palatino Linotype" w:eastAsia="Palatino Linotype" w:hAnsi="Palatino Linotype" w:cs="Arial"/>
        </w:rPr>
      </w:pPr>
    </w:p>
    <w:p w:rsidR="00283EA7" w:rsidRPr="00A90BE6" w:rsidRDefault="00283EA7">
      <w:pPr>
        <w:rPr>
          <w:rFonts w:ascii="Palatino Linotype" w:eastAsia="Palatino Linotype" w:hAnsi="Palatino Linotype" w:cs="Arial"/>
        </w:rPr>
      </w:pPr>
    </w:p>
    <w:p w:rsidR="00283EA7" w:rsidRPr="00A90BE6" w:rsidRDefault="00283EA7">
      <w:pPr>
        <w:rPr>
          <w:rFonts w:ascii="Palatino Linotype" w:eastAsia="Palatino Linotype" w:hAnsi="Palatino Linotype" w:cs="Arial"/>
        </w:rPr>
      </w:pPr>
    </w:p>
    <w:p w:rsidR="00283EA7" w:rsidRPr="00A90BE6" w:rsidRDefault="00283EA7">
      <w:pPr>
        <w:rPr>
          <w:rFonts w:ascii="Palatino Linotype" w:eastAsia="Palatino Linotype" w:hAnsi="Palatino Linotype" w:cs="Arial"/>
        </w:rPr>
      </w:pPr>
    </w:p>
    <w:p w:rsidR="00283EA7" w:rsidRPr="00A90BE6" w:rsidRDefault="00283EA7">
      <w:pPr>
        <w:rPr>
          <w:rFonts w:ascii="Palatino Linotype" w:eastAsia="Palatino Linotype" w:hAnsi="Palatino Linotype" w:cs="Arial"/>
        </w:rPr>
      </w:pPr>
    </w:p>
    <w:p w:rsidR="00283EA7" w:rsidRPr="00A90BE6" w:rsidRDefault="00283EA7">
      <w:pPr>
        <w:rPr>
          <w:rFonts w:ascii="Palatino Linotype" w:eastAsia="Palatino Linotype" w:hAnsi="Palatino Linotype" w:cs="Arial"/>
        </w:rPr>
      </w:pPr>
    </w:p>
    <w:p w:rsidR="00283EA7" w:rsidRPr="00A90BE6" w:rsidRDefault="00283EA7">
      <w:pPr>
        <w:rPr>
          <w:rFonts w:ascii="Palatino Linotype" w:eastAsia="Palatino Linotype" w:hAnsi="Palatino Linotype" w:cs="Arial"/>
        </w:rPr>
      </w:pPr>
    </w:p>
    <w:sectPr w:rsidR="00283EA7" w:rsidRPr="00A90BE6" w:rsidSect="00A90BE6">
      <w:headerReference w:type="even" r:id="rId32"/>
      <w:headerReference w:type="default" r:id="rId33"/>
      <w:footerReference w:type="default" r:id="rId34"/>
      <w:headerReference w:type="first" r:id="rId35"/>
      <w:footerReference w:type="first" r:id="rId3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A4F" w:rsidRDefault="00E92A4F">
      <w:r>
        <w:separator/>
      </w:r>
    </w:p>
  </w:endnote>
  <w:endnote w:type="continuationSeparator" w:id="0">
    <w:p w:rsidR="00E92A4F" w:rsidRDefault="00E9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775" w:rsidRPr="00A90BE6" w:rsidRDefault="00391775">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A90BE6">
      <w:rPr>
        <w:rFonts w:ascii="Palatino Linotype" w:hAnsi="Palatino Linotype"/>
        <w:color w:val="000000"/>
        <w:sz w:val="22"/>
      </w:rPr>
      <w:t xml:space="preserve">Página </w:t>
    </w:r>
    <w:r w:rsidRPr="00A90BE6">
      <w:rPr>
        <w:rFonts w:ascii="Palatino Linotype" w:hAnsi="Palatino Linotype"/>
        <w:b/>
        <w:color w:val="000000"/>
        <w:sz w:val="22"/>
      </w:rPr>
      <w:fldChar w:fldCharType="begin"/>
    </w:r>
    <w:r w:rsidRPr="00A90BE6">
      <w:rPr>
        <w:rFonts w:ascii="Palatino Linotype" w:hAnsi="Palatino Linotype"/>
        <w:b/>
        <w:color w:val="000000"/>
        <w:sz w:val="22"/>
      </w:rPr>
      <w:instrText>PAGE</w:instrText>
    </w:r>
    <w:r w:rsidRPr="00A90BE6">
      <w:rPr>
        <w:rFonts w:ascii="Palatino Linotype" w:hAnsi="Palatino Linotype"/>
        <w:b/>
        <w:color w:val="000000"/>
        <w:sz w:val="22"/>
      </w:rPr>
      <w:fldChar w:fldCharType="separate"/>
    </w:r>
    <w:r w:rsidR="00A90BE6">
      <w:rPr>
        <w:rFonts w:ascii="Palatino Linotype" w:hAnsi="Palatino Linotype"/>
        <w:b/>
        <w:noProof/>
        <w:color w:val="000000"/>
        <w:sz w:val="22"/>
      </w:rPr>
      <w:t>21</w:t>
    </w:r>
    <w:r w:rsidRPr="00A90BE6">
      <w:rPr>
        <w:rFonts w:ascii="Palatino Linotype" w:hAnsi="Palatino Linotype"/>
        <w:b/>
        <w:color w:val="000000"/>
        <w:sz w:val="22"/>
      </w:rPr>
      <w:fldChar w:fldCharType="end"/>
    </w:r>
    <w:r w:rsidRPr="00A90BE6">
      <w:rPr>
        <w:rFonts w:ascii="Palatino Linotype" w:hAnsi="Palatino Linotype"/>
        <w:color w:val="000000"/>
        <w:sz w:val="22"/>
      </w:rPr>
      <w:t xml:space="preserve"> de </w:t>
    </w:r>
    <w:r w:rsidRPr="00A90BE6">
      <w:rPr>
        <w:rFonts w:ascii="Palatino Linotype" w:hAnsi="Palatino Linotype"/>
        <w:b/>
        <w:color w:val="000000"/>
        <w:sz w:val="22"/>
      </w:rPr>
      <w:fldChar w:fldCharType="begin"/>
    </w:r>
    <w:r w:rsidRPr="00A90BE6">
      <w:rPr>
        <w:rFonts w:ascii="Palatino Linotype" w:hAnsi="Palatino Linotype"/>
        <w:b/>
        <w:color w:val="000000"/>
        <w:sz w:val="22"/>
      </w:rPr>
      <w:instrText>NUMPAGES</w:instrText>
    </w:r>
    <w:r w:rsidRPr="00A90BE6">
      <w:rPr>
        <w:rFonts w:ascii="Palatino Linotype" w:hAnsi="Palatino Linotype"/>
        <w:b/>
        <w:color w:val="000000"/>
        <w:sz w:val="22"/>
      </w:rPr>
      <w:fldChar w:fldCharType="separate"/>
    </w:r>
    <w:r w:rsidR="00A90BE6">
      <w:rPr>
        <w:rFonts w:ascii="Palatino Linotype" w:hAnsi="Palatino Linotype"/>
        <w:b/>
        <w:noProof/>
        <w:color w:val="000000"/>
        <w:sz w:val="22"/>
      </w:rPr>
      <w:t>47</w:t>
    </w:r>
    <w:r w:rsidRPr="00A90BE6">
      <w:rPr>
        <w:rFonts w:ascii="Palatino Linotype" w:hAnsi="Palatino Linotype"/>
        <w:b/>
        <w:color w:val="000000"/>
        <w:sz w:val="22"/>
      </w:rPr>
      <w:fldChar w:fldCharType="end"/>
    </w:r>
  </w:p>
  <w:p w:rsidR="00391775" w:rsidRDefault="0039177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775" w:rsidRPr="00A90BE6" w:rsidRDefault="00391775">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A90BE6">
      <w:rPr>
        <w:rFonts w:ascii="Palatino Linotype" w:hAnsi="Palatino Linotype"/>
        <w:color w:val="000000"/>
        <w:sz w:val="22"/>
      </w:rPr>
      <w:t xml:space="preserve">Página </w:t>
    </w:r>
    <w:r w:rsidRPr="00A90BE6">
      <w:rPr>
        <w:rFonts w:ascii="Palatino Linotype" w:hAnsi="Palatino Linotype"/>
        <w:b/>
        <w:color w:val="000000"/>
        <w:sz w:val="22"/>
      </w:rPr>
      <w:fldChar w:fldCharType="begin"/>
    </w:r>
    <w:r w:rsidRPr="00A90BE6">
      <w:rPr>
        <w:rFonts w:ascii="Palatino Linotype" w:hAnsi="Palatino Linotype"/>
        <w:b/>
        <w:color w:val="000000"/>
        <w:sz w:val="22"/>
      </w:rPr>
      <w:instrText>PAGE</w:instrText>
    </w:r>
    <w:r w:rsidRPr="00A90BE6">
      <w:rPr>
        <w:rFonts w:ascii="Palatino Linotype" w:hAnsi="Palatino Linotype"/>
        <w:b/>
        <w:color w:val="000000"/>
        <w:sz w:val="22"/>
      </w:rPr>
      <w:fldChar w:fldCharType="separate"/>
    </w:r>
    <w:r w:rsidR="00A90BE6">
      <w:rPr>
        <w:rFonts w:ascii="Palatino Linotype" w:hAnsi="Palatino Linotype"/>
        <w:b/>
        <w:noProof/>
        <w:color w:val="000000"/>
        <w:sz w:val="22"/>
      </w:rPr>
      <w:t>1</w:t>
    </w:r>
    <w:r w:rsidRPr="00A90BE6">
      <w:rPr>
        <w:rFonts w:ascii="Palatino Linotype" w:hAnsi="Palatino Linotype"/>
        <w:b/>
        <w:color w:val="000000"/>
        <w:sz w:val="22"/>
      </w:rPr>
      <w:fldChar w:fldCharType="end"/>
    </w:r>
    <w:r w:rsidRPr="00A90BE6">
      <w:rPr>
        <w:rFonts w:ascii="Palatino Linotype" w:hAnsi="Palatino Linotype"/>
        <w:color w:val="000000"/>
        <w:sz w:val="22"/>
      </w:rPr>
      <w:t xml:space="preserve"> de </w:t>
    </w:r>
    <w:r w:rsidRPr="00A90BE6">
      <w:rPr>
        <w:rFonts w:ascii="Palatino Linotype" w:hAnsi="Palatino Linotype"/>
        <w:b/>
        <w:color w:val="000000"/>
        <w:sz w:val="22"/>
      </w:rPr>
      <w:fldChar w:fldCharType="begin"/>
    </w:r>
    <w:r w:rsidRPr="00A90BE6">
      <w:rPr>
        <w:rFonts w:ascii="Palatino Linotype" w:hAnsi="Palatino Linotype"/>
        <w:b/>
        <w:color w:val="000000"/>
        <w:sz w:val="22"/>
      </w:rPr>
      <w:instrText>NUMPAGES</w:instrText>
    </w:r>
    <w:r w:rsidRPr="00A90BE6">
      <w:rPr>
        <w:rFonts w:ascii="Palatino Linotype" w:hAnsi="Palatino Linotype"/>
        <w:b/>
        <w:color w:val="000000"/>
        <w:sz w:val="22"/>
      </w:rPr>
      <w:fldChar w:fldCharType="separate"/>
    </w:r>
    <w:r w:rsidR="00A90BE6">
      <w:rPr>
        <w:rFonts w:ascii="Palatino Linotype" w:hAnsi="Palatino Linotype"/>
        <w:b/>
        <w:noProof/>
        <w:color w:val="000000"/>
        <w:sz w:val="22"/>
      </w:rPr>
      <w:t>47</w:t>
    </w:r>
    <w:r w:rsidRPr="00A90BE6">
      <w:rPr>
        <w:rFonts w:ascii="Palatino Linotype" w:hAnsi="Palatino Linotype"/>
        <w:b/>
        <w:color w:val="000000"/>
        <w:sz w:val="22"/>
      </w:rPr>
      <w:fldChar w:fldCharType="end"/>
    </w:r>
  </w:p>
  <w:p w:rsidR="00391775" w:rsidRDefault="0039177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A4F" w:rsidRDefault="00E92A4F">
      <w:r>
        <w:separator/>
      </w:r>
    </w:p>
  </w:footnote>
  <w:footnote w:type="continuationSeparator" w:id="0">
    <w:p w:rsidR="00E92A4F" w:rsidRDefault="00E92A4F">
      <w:r>
        <w:continuationSeparator/>
      </w:r>
    </w:p>
  </w:footnote>
  <w:footnote w:id="1">
    <w:p w:rsidR="00391775" w:rsidRPr="00776B52" w:rsidRDefault="00391775" w:rsidP="00391775">
      <w:pPr>
        <w:ind w:left="720" w:hanging="720"/>
        <w:jc w:val="both"/>
        <w:rPr>
          <w:rFonts w:ascii="Palatino Linotype" w:eastAsia="Palatino Linotype" w:hAnsi="Palatino Linotype" w:cs="Palatino Linotype"/>
          <w:color w:val="000000"/>
          <w:sz w:val="16"/>
          <w:szCs w:val="16"/>
        </w:rPr>
      </w:pPr>
      <w:r w:rsidRPr="00776B52">
        <w:rPr>
          <w:sz w:val="16"/>
          <w:szCs w:val="16"/>
          <w:vertAlign w:val="superscript"/>
        </w:rPr>
        <w:footnoteRef/>
      </w:r>
      <w:r w:rsidRPr="00776B52">
        <w:rPr>
          <w:rFonts w:ascii="Palatino Linotype" w:eastAsia="Palatino Linotype" w:hAnsi="Palatino Linotype" w:cs="Palatino Linotype"/>
          <w:color w:val="000000"/>
          <w:sz w:val="16"/>
          <w:szCs w:val="16"/>
        </w:rPr>
        <w:t xml:space="preserve"> “</w:t>
      </w:r>
      <w:r w:rsidRPr="00776B52">
        <w:rPr>
          <w:rFonts w:ascii="Palatino Linotype" w:eastAsia="Palatino Linotype" w:hAnsi="Palatino Linotype" w:cs="Palatino Linotype"/>
          <w:b/>
          <w:bCs/>
          <w:color w:val="000000"/>
          <w:sz w:val="16"/>
          <w:szCs w:val="16"/>
        </w:rPr>
        <w:t>Artículo 185.</w:t>
      </w:r>
      <w:r w:rsidRPr="00776B52">
        <w:rPr>
          <w:rFonts w:ascii="Palatino Linotype" w:eastAsia="Palatino Linotype" w:hAnsi="Palatino Linotype" w:cs="Palatino Linotype"/>
          <w:color w:val="000000"/>
          <w:sz w:val="16"/>
          <w:szCs w:val="16"/>
        </w:rPr>
        <w:t xml:space="preserve"> El Instituto resolverá el recurso de revisión conforme a lo siguiente: (…)</w:t>
      </w:r>
    </w:p>
    <w:p w:rsidR="00391775" w:rsidRPr="00776B52" w:rsidRDefault="00391775" w:rsidP="00391775">
      <w:pPr>
        <w:jc w:val="both"/>
        <w:rPr>
          <w:rFonts w:ascii="Palatino Linotype" w:eastAsia="Palatino Linotype" w:hAnsi="Palatino Linotype" w:cs="Palatino Linotype"/>
          <w:color w:val="000000"/>
          <w:sz w:val="16"/>
          <w:szCs w:val="16"/>
        </w:rPr>
      </w:pPr>
      <w:r w:rsidRPr="00776B52">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2">
    <w:p w:rsidR="00A539AB" w:rsidRPr="00776B52" w:rsidRDefault="00A539AB" w:rsidP="00A539AB">
      <w:pPr>
        <w:pBdr>
          <w:top w:val="nil"/>
          <w:left w:val="nil"/>
          <w:bottom w:val="nil"/>
          <w:right w:val="nil"/>
          <w:between w:val="nil"/>
        </w:pBdr>
        <w:jc w:val="both"/>
        <w:rPr>
          <w:color w:val="000000"/>
          <w:sz w:val="16"/>
          <w:szCs w:val="16"/>
        </w:rPr>
      </w:pPr>
      <w:r w:rsidRPr="00776B52">
        <w:rPr>
          <w:sz w:val="16"/>
          <w:szCs w:val="16"/>
          <w:vertAlign w:val="superscript"/>
        </w:rPr>
        <w:footnoteRef/>
      </w:r>
      <w:r w:rsidRPr="00776B52">
        <w:rPr>
          <w:color w:val="000000"/>
          <w:sz w:val="16"/>
          <w:szCs w:val="16"/>
        </w:rPr>
        <w:t xml:space="preserve"> Consultado en </w:t>
      </w:r>
      <w:hyperlink r:id="rId1">
        <w:r w:rsidRPr="00776B52">
          <w:rPr>
            <w:color w:val="0000FF"/>
            <w:sz w:val="16"/>
            <w:szCs w:val="16"/>
            <w:u w:val="single"/>
          </w:rPr>
          <w:t>https://dle.rae.es/notorio</w:t>
        </w:r>
      </w:hyperlink>
      <w:r w:rsidRPr="00776B52">
        <w:rPr>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775" w:rsidRDefault="00E92A4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48" w:type="dxa"/>
      <w:tblInd w:w="0" w:type="dxa"/>
      <w:tblLayout w:type="fixed"/>
      <w:tblLook w:val="0400" w:firstRow="0" w:lastRow="0" w:firstColumn="0" w:lastColumn="0" w:noHBand="0" w:noVBand="1"/>
    </w:tblPr>
    <w:tblGrid>
      <w:gridCol w:w="2268"/>
      <w:gridCol w:w="8080"/>
    </w:tblGrid>
    <w:tr w:rsidR="00391775" w:rsidTr="00A90BE6">
      <w:trPr>
        <w:trHeight w:val="1435"/>
      </w:trPr>
      <w:tc>
        <w:tcPr>
          <w:tcW w:w="2268" w:type="dxa"/>
          <w:shd w:val="clear" w:color="auto" w:fill="auto"/>
        </w:tcPr>
        <w:p w:rsidR="00391775" w:rsidRDefault="00391775">
          <w:pPr>
            <w:tabs>
              <w:tab w:val="right" w:pos="4273"/>
            </w:tabs>
            <w:rPr>
              <w:rFonts w:ascii="Garamond" w:eastAsia="Garamond" w:hAnsi="Garamond" w:cs="Garamond"/>
              <w:sz w:val="16"/>
              <w:szCs w:val="16"/>
            </w:rPr>
          </w:pPr>
        </w:p>
      </w:tc>
      <w:tc>
        <w:tcPr>
          <w:tcW w:w="8080" w:type="dxa"/>
          <w:shd w:val="clear" w:color="auto" w:fill="auto"/>
        </w:tcPr>
        <w:tbl>
          <w:tblPr>
            <w:tblStyle w:val="a4"/>
            <w:tblW w:w="8067" w:type="dxa"/>
            <w:tblInd w:w="311" w:type="dxa"/>
            <w:tblLayout w:type="fixed"/>
            <w:tblLook w:val="0400" w:firstRow="0" w:lastRow="0" w:firstColumn="0" w:lastColumn="0" w:noHBand="0" w:noVBand="1"/>
          </w:tblPr>
          <w:tblGrid>
            <w:gridCol w:w="2822"/>
            <w:gridCol w:w="5245"/>
          </w:tblGrid>
          <w:tr w:rsidR="00391775" w:rsidTr="00A90BE6">
            <w:trPr>
              <w:trHeight w:val="150"/>
            </w:trPr>
            <w:tc>
              <w:tcPr>
                <w:tcW w:w="2822" w:type="dxa"/>
                <w:shd w:val="clear" w:color="auto" w:fill="auto"/>
              </w:tcPr>
              <w:p w:rsidR="00391775" w:rsidRPr="00A90BE6" w:rsidRDefault="00391775">
                <w:pPr>
                  <w:tabs>
                    <w:tab w:val="right" w:pos="8838"/>
                  </w:tabs>
                  <w:ind w:right="-10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Recurso de Revisión:</w:t>
                </w:r>
              </w:p>
            </w:tc>
            <w:tc>
              <w:tcPr>
                <w:tcW w:w="5245" w:type="dxa"/>
                <w:shd w:val="clear" w:color="auto" w:fill="auto"/>
              </w:tcPr>
              <w:p w:rsidR="00391775" w:rsidRPr="00A90BE6" w:rsidRDefault="00391775">
                <w:pPr>
                  <w:tabs>
                    <w:tab w:val="right" w:pos="8838"/>
                  </w:tabs>
                  <w:ind w:left="-108" w:right="-102"/>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00638/INFOEM/IP/RR/2026 y Acumulados</w:t>
                </w:r>
              </w:p>
            </w:tc>
          </w:tr>
          <w:tr w:rsidR="00391775" w:rsidTr="00A90BE6">
            <w:trPr>
              <w:trHeight w:val="295"/>
            </w:trPr>
            <w:tc>
              <w:tcPr>
                <w:tcW w:w="2822" w:type="dxa"/>
                <w:shd w:val="clear" w:color="auto" w:fill="auto"/>
              </w:tcPr>
              <w:p w:rsidR="00391775" w:rsidRPr="00A90BE6" w:rsidRDefault="00391775">
                <w:pPr>
                  <w:tabs>
                    <w:tab w:val="right" w:pos="8838"/>
                  </w:tabs>
                  <w:ind w:right="-10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Sujeto Obligado:</w:t>
                </w:r>
              </w:p>
            </w:tc>
            <w:tc>
              <w:tcPr>
                <w:tcW w:w="5245" w:type="dxa"/>
                <w:shd w:val="clear" w:color="auto" w:fill="auto"/>
              </w:tcPr>
              <w:p w:rsidR="00391775" w:rsidRPr="00A90BE6" w:rsidRDefault="00391775">
                <w:pPr>
                  <w:tabs>
                    <w:tab w:val="left" w:pos="2834"/>
                    <w:tab w:val="right" w:pos="8838"/>
                  </w:tabs>
                  <w:ind w:left="-108" w:right="-102"/>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Ayuntamiento de Toluca</w:t>
                </w:r>
              </w:p>
            </w:tc>
          </w:tr>
          <w:tr w:rsidR="00391775" w:rsidTr="00A90BE6">
            <w:trPr>
              <w:trHeight w:val="295"/>
            </w:trPr>
            <w:tc>
              <w:tcPr>
                <w:tcW w:w="2822" w:type="dxa"/>
                <w:shd w:val="clear" w:color="auto" w:fill="auto"/>
              </w:tcPr>
              <w:p w:rsidR="00391775" w:rsidRPr="00A90BE6" w:rsidRDefault="00391775">
                <w:pPr>
                  <w:tabs>
                    <w:tab w:val="right" w:pos="8838"/>
                  </w:tabs>
                  <w:ind w:right="-10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Comisionada ponente:</w:t>
                </w:r>
              </w:p>
            </w:tc>
            <w:tc>
              <w:tcPr>
                <w:tcW w:w="5245" w:type="dxa"/>
                <w:shd w:val="clear" w:color="auto" w:fill="auto"/>
              </w:tcPr>
              <w:p w:rsidR="00391775" w:rsidRPr="00A90BE6" w:rsidRDefault="00391775">
                <w:pPr>
                  <w:tabs>
                    <w:tab w:val="right" w:pos="8838"/>
                  </w:tabs>
                  <w:ind w:left="-108" w:right="171"/>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María del Rosario Mejía Ayala</w:t>
                </w:r>
              </w:p>
              <w:p w:rsidR="00391775" w:rsidRPr="00A90BE6" w:rsidRDefault="00391775">
                <w:pPr>
                  <w:tabs>
                    <w:tab w:val="right" w:pos="8838"/>
                  </w:tabs>
                  <w:ind w:left="-108" w:right="171"/>
                  <w:jc w:val="both"/>
                  <w:rPr>
                    <w:rFonts w:ascii="Palatino Linotype" w:eastAsia="Palatino Linotype" w:hAnsi="Palatino Linotype" w:cs="Palatino Linotype"/>
                    <w:b/>
                    <w:szCs w:val="20"/>
                  </w:rPr>
                </w:pPr>
              </w:p>
            </w:tc>
          </w:tr>
        </w:tbl>
        <w:p w:rsidR="00391775" w:rsidRDefault="00391775">
          <w:pPr>
            <w:tabs>
              <w:tab w:val="right" w:pos="8838"/>
            </w:tabs>
            <w:ind w:left="-28"/>
            <w:jc w:val="both"/>
            <w:rPr>
              <w:rFonts w:ascii="Arial" w:eastAsia="Arial" w:hAnsi="Arial" w:cs="Arial"/>
              <w:b/>
              <w:sz w:val="22"/>
              <w:szCs w:val="22"/>
            </w:rPr>
          </w:pPr>
        </w:p>
      </w:tc>
    </w:tr>
  </w:tbl>
  <w:p w:rsidR="00391775" w:rsidRDefault="00E92A4F">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10490" w:type="dxa"/>
      <w:tblInd w:w="0" w:type="dxa"/>
      <w:tblLayout w:type="fixed"/>
      <w:tblLook w:val="0400" w:firstRow="0" w:lastRow="0" w:firstColumn="0" w:lastColumn="0" w:noHBand="0" w:noVBand="1"/>
    </w:tblPr>
    <w:tblGrid>
      <w:gridCol w:w="2268"/>
      <w:gridCol w:w="8222"/>
    </w:tblGrid>
    <w:tr w:rsidR="00391775" w:rsidTr="00A90BE6">
      <w:trPr>
        <w:trHeight w:val="1435"/>
      </w:trPr>
      <w:tc>
        <w:tcPr>
          <w:tcW w:w="2268" w:type="dxa"/>
          <w:shd w:val="clear" w:color="auto" w:fill="auto"/>
        </w:tcPr>
        <w:p w:rsidR="00391775" w:rsidRDefault="00391775">
          <w:pPr>
            <w:tabs>
              <w:tab w:val="right" w:pos="4273"/>
            </w:tabs>
            <w:rPr>
              <w:rFonts w:ascii="Garamond" w:eastAsia="Garamond" w:hAnsi="Garamond" w:cs="Garamond"/>
              <w:sz w:val="22"/>
              <w:szCs w:val="22"/>
            </w:rPr>
          </w:pPr>
        </w:p>
      </w:tc>
      <w:tc>
        <w:tcPr>
          <w:tcW w:w="8222" w:type="dxa"/>
          <w:shd w:val="clear" w:color="auto" w:fill="auto"/>
        </w:tcPr>
        <w:tbl>
          <w:tblPr>
            <w:tblStyle w:val="a6"/>
            <w:tblW w:w="8209" w:type="dxa"/>
            <w:tblInd w:w="311" w:type="dxa"/>
            <w:tblLayout w:type="fixed"/>
            <w:tblLook w:val="0400" w:firstRow="0" w:lastRow="0" w:firstColumn="0" w:lastColumn="0" w:noHBand="0" w:noVBand="1"/>
          </w:tblPr>
          <w:tblGrid>
            <w:gridCol w:w="2822"/>
            <w:gridCol w:w="5387"/>
          </w:tblGrid>
          <w:tr w:rsidR="00391775" w:rsidTr="00A90BE6">
            <w:trPr>
              <w:trHeight w:val="144"/>
            </w:trPr>
            <w:tc>
              <w:tcPr>
                <w:tcW w:w="2822" w:type="dxa"/>
                <w:shd w:val="clear" w:color="auto" w:fill="auto"/>
              </w:tcPr>
              <w:p w:rsidR="00391775" w:rsidRPr="00A90BE6" w:rsidRDefault="00391775">
                <w:pPr>
                  <w:tabs>
                    <w:tab w:val="right" w:pos="8838"/>
                  </w:tabs>
                  <w:ind w:left="-264" w:right="-105" w:firstLine="19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Recurso de Revisión:</w:t>
                </w:r>
              </w:p>
            </w:tc>
            <w:tc>
              <w:tcPr>
                <w:tcW w:w="5387" w:type="dxa"/>
                <w:shd w:val="clear" w:color="auto" w:fill="auto"/>
              </w:tcPr>
              <w:p w:rsidR="00391775" w:rsidRPr="00A90BE6" w:rsidRDefault="00391775" w:rsidP="00A90BE6">
                <w:pPr>
                  <w:tabs>
                    <w:tab w:val="right" w:pos="8838"/>
                  </w:tabs>
                  <w:ind w:left="-74" w:right="-105"/>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00638/INFOEM/IP/RR/2026 y Acumulados</w:t>
                </w:r>
              </w:p>
            </w:tc>
          </w:tr>
          <w:tr w:rsidR="00391775" w:rsidTr="00A90BE6">
            <w:trPr>
              <w:trHeight w:val="144"/>
            </w:trPr>
            <w:tc>
              <w:tcPr>
                <w:tcW w:w="2822" w:type="dxa"/>
                <w:shd w:val="clear" w:color="auto" w:fill="auto"/>
              </w:tcPr>
              <w:p w:rsidR="00391775" w:rsidRPr="00A90BE6" w:rsidRDefault="00391775">
                <w:pPr>
                  <w:tabs>
                    <w:tab w:val="right" w:pos="8838"/>
                  </w:tabs>
                  <w:ind w:left="-74" w:right="-10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Recurrente:</w:t>
                </w:r>
              </w:p>
            </w:tc>
            <w:tc>
              <w:tcPr>
                <w:tcW w:w="5387" w:type="dxa"/>
                <w:shd w:val="clear" w:color="auto" w:fill="auto"/>
              </w:tcPr>
              <w:p w:rsidR="00391775" w:rsidRPr="00A90BE6" w:rsidRDefault="00391775" w:rsidP="00A90BE6">
                <w:pPr>
                  <w:tabs>
                    <w:tab w:val="left" w:pos="3122"/>
                    <w:tab w:val="right" w:pos="8838"/>
                  </w:tabs>
                  <w:ind w:right="-105"/>
                  <w:rPr>
                    <w:rFonts w:ascii="Palatino Linotype" w:eastAsia="Palatino Linotype" w:hAnsi="Palatino Linotype" w:cs="Palatino Linotype"/>
                    <w:b/>
                    <w:szCs w:val="20"/>
                  </w:rPr>
                </w:pPr>
              </w:p>
            </w:tc>
          </w:tr>
          <w:tr w:rsidR="00391775" w:rsidTr="00A90BE6">
            <w:trPr>
              <w:trHeight w:val="283"/>
            </w:trPr>
            <w:tc>
              <w:tcPr>
                <w:tcW w:w="2822" w:type="dxa"/>
                <w:shd w:val="clear" w:color="auto" w:fill="auto"/>
              </w:tcPr>
              <w:p w:rsidR="00391775" w:rsidRPr="00A90BE6" w:rsidRDefault="00391775">
                <w:pPr>
                  <w:tabs>
                    <w:tab w:val="right" w:pos="8838"/>
                  </w:tabs>
                  <w:ind w:left="-74" w:right="-10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Sujeto Obligado:</w:t>
                </w:r>
              </w:p>
            </w:tc>
            <w:tc>
              <w:tcPr>
                <w:tcW w:w="5387" w:type="dxa"/>
                <w:shd w:val="clear" w:color="auto" w:fill="auto"/>
              </w:tcPr>
              <w:p w:rsidR="00391775" w:rsidRPr="00A90BE6" w:rsidRDefault="00391775" w:rsidP="00A90BE6">
                <w:pPr>
                  <w:tabs>
                    <w:tab w:val="left" w:pos="2834"/>
                    <w:tab w:val="right" w:pos="8838"/>
                  </w:tabs>
                  <w:ind w:left="-74" w:right="-105"/>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Ayuntamiento de Toluca</w:t>
                </w:r>
              </w:p>
            </w:tc>
          </w:tr>
          <w:tr w:rsidR="00391775" w:rsidTr="00A90BE6">
            <w:trPr>
              <w:trHeight w:val="283"/>
            </w:trPr>
            <w:tc>
              <w:tcPr>
                <w:tcW w:w="2822" w:type="dxa"/>
                <w:shd w:val="clear" w:color="auto" w:fill="auto"/>
              </w:tcPr>
              <w:p w:rsidR="00391775" w:rsidRPr="00A90BE6" w:rsidRDefault="00391775">
                <w:pPr>
                  <w:tabs>
                    <w:tab w:val="right" w:pos="8838"/>
                  </w:tabs>
                  <w:ind w:left="-74" w:right="-105"/>
                  <w:jc w:val="both"/>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Comisionada ponente:</w:t>
                </w:r>
              </w:p>
            </w:tc>
            <w:tc>
              <w:tcPr>
                <w:tcW w:w="5387" w:type="dxa"/>
                <w:shd w:val="clear" w:color="auto" w:fill="auto"/>
              </w:tcPr>
              <w:p w:rsidR="00391775" w:rsidRPr="00A90BE6" w:rsidRDefault="00391775" w:rsidP="00A90BE6">
                <w:pPr>
                  <w:tabs>
                    <w:tab w:val="right" w:pos="8838"/>
                  </w:tabs>
                  <w:ind w:left="-74" w:right="-105"/>
                  <w:rPr>
                    <w:rFonts w:ascii="Palatino Linotype" w:eastAsia="Palatino Linotype" w:hAnsi="Palatino Linotype" w:cs="Palatino Linotype"/>
                    <w:b/>
                    <w:szCs w:val="20"/>
                  </w:rPr>
                </w:pPr>
                <w:r w:rsidRPr="00A90BE6">
                  <w:rPr>
                    <w:rFonts w:ascii="Palatino Linotype" w:eastAsia="Palatino Linotype" w:hAnsi="Palatino Linotype" w:cs="Palatino Linotype"/>
                    <w:b/>
                    <w:szCs w:val="20"/>
                  </w:rPr>
                  <w:t>María del Rosario Mejía Ayala</w:t>
                </w:r>
              </w:p>
              <w:p w:rsidR="00391775" w:rsidRPr="00A90BE6" w:rsidRDefault="00391775" w:rsidP="00A90BE6">
                <w:pPr>
                  <w:tabs>
                    <w:tab w:val="right" w:pos="8838"/>
                  </w:tabs>
                  <w:ind w:left="-74" w:right="-105"/>
                  <w:rPr>
                    <w:rFonts w:ascii="Palatino Linotype" w:eastAsia="Palatino Linotype" w:hAnsi="Palatino Linotype" w:cs="Palatino Linotype"/>
                    <w:b/>
                    <w:szCs w:val="20"/>
                  </w:rPr>
                </w:pPr>
              </w:p>
            </w:tc>
          </w:tr>
        </w:tbl>
        <w:p w:rsidR="00391775" w:rsidRDefault="00391775">
          <w:pPr>
            <w:tabs>
              <w:tab w:val="right" w:pos="8838"/>
            </w:tabs>
            <w:ind w:left="-28"/>
            <w:jc w:val="both"/>
            <w:rPr>
              <w:rFonts w:ascii="Arial" w:eastAsia="Arial" w:hAnsi="Arial" w:cs="Arial"/>
              <w:b/>
              <w:sz w:val="22"/>
              <w:szCs w:val="22"/>
            </w:rPr>
          </w:pPr>
        </w:p>
      </w:tc>
    </w:tr>
  </w:tbl>
  <w:p w:rsidR="00391775" w:rsidRDefault="00E92A4F">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796A"/>
    <w:multiLevelType w:val="multilevel"/>
    <w:tmpl w:val="35CAE82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B5916"/>
    <w:multiLevelType w:val="multilevel"/>
    <w:tmpl w:val="EA6244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DB6D95"/>
    <w:multiLevelType w:val="multilevel"/>
    <w:tmpl w:val="8042F6E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8F57E5"/>
    <w:multiLevelType w:val="hybridMultilevel"/>
    <w:tmpl w:val="A7E4770A"/>
    <w:lvl w:ilvl="0" w:tplc="8976ECCA">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ED5221"/>
    <w:multiLevelType w:val="multilevel"/>
    <w:tmpl w:val="00A401F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BB766D"/>
    <w:multiLevelType w:val="hybridMultilevel"/>
    <w:tmpl w:val="907448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DD0D0D"/>
    <w:multiLevelType w:val="multilevel"/>
    <w:tmpl w:val="B4E2DEEE"/>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164BD"/>
    <w:multiLevelType w:val="multilevel"/>
    <w:tmpl w:val="FE14E5E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103591"/>
    <w:multiLevelType w:val="multilevel"/>
    <w:tmpl w:val="8042F6E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7C512B"/>
    <w:multiLevelType w:val="multilevel"/>
    <w:tmpl w:val="3B360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3" w15:restartNumberingAfterBreak="0">
    <w:nsid w:val="55986F02"/>
    <w:multiLevelType w:val="hybridMultilevel"/>
    <w:tmpl w:val="C6844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89215DD"/>
    <w:multiLevelType w:val="hybridMultilevel"/>
    <w:tmpl w:val="C2801F8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8FD33AB"/>
    <w:multiLevelType w:val="multilevel"/>
    <w:tmpl w:val="BDFAB5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A551D5"/>
    <w:multiLevelType w:val="multilevel"/>
    <w:tmpl w:val="8042F6E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C015CB4"/>
    <w:multiLevelType w:val="multilevel"/>
    <w:tmpl w:val="4558BDE8"/>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D5421AB"/>
    <w:multiLevelType w:val="multilevel"/>
    <w:tmpl w:val="AA700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CD74F29"/>
    <w:multiLevelType w:val="multilevel"/>
    <w:tmpl w:val="34646FB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EF1663"/>
    <w:multiLevelType w:val="multilevel"/>
    <w:tmpl w:val="138402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C435A25"/>
    <w:multiLevelType w:val="multilevel"/>
    <w:tmpl w:val="0C56AA58"/>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Symbol" w:hAnsi="Symbol"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9"/>
  </w:num>
  <w:num w:numId="3">
    <w:abstractNumId w:val="5"/>
  </w:num>
  <w:num w:numId="4">
    <w:abstractNumId w:val="13"/>
  </w:num>
  <w:num w:numId="5">
    <w:abstractNumId w:val="21"/>
  </w:num>
  <w:num w:numId="6">
    <w:abstractNumId w:val="12"/>
  </w:num>
  <w:num w:numId="7">
    <w:abstractNumId w:val="8"/>
  </w:num>
  <w:num w:numId="8">
    <w:abstractNumId w:val="6"/>
  </w:num>
  <w:num w:numId="9">
    <w:abstractNumId w:val="19"/>
  </w:num>
  <w:num w:numId="10">
    <w:abstractNumId w:val="4"/>
  </w:num>
  <w:num w:numId="11">
    <w:abstractNumId w:val="14"/>
  </w:num>
  <w:num w:numId="12">
    <w:abstractNumId w:val="17"/>
  </w:num>
  <w:num w:numId="13">
    <w:abstractNumId w:val="11"/>
  </w:num>
  <w:num w:numId="14">
    <w:abstractNumId w:val="3"/>
  </w:num>
  <w:num w:numId="15">
    <w:abstractNumId w:val="15"/>
  </w:num>
  <w:num w:numId="16">
    <w:abstractNumId w:val="0"/>
  </w:num>
  <w:num w:numId="17">
    <w:abstractNumId w:val="1"/>
  </w:num>
  <w:num w:numId="18">
    <w:abstractNumId w:val="20"/>
  </w:num>
  <w:num w:numId="19">
    <w:abstractNumId w:val="10"/>
  </w:num>
  <w:num w:numId="20">
    <w:abstractNumId w:val="16"/>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1"/>
    <w:rsid w:val="000119F6"/>
    <w:rsid w:val="00063D96"/>
    <w:rsid w:val="00083B18"/>
    <w:rsid w:val="000B742C"/>
    <w:rsid w:val="00102FAE"/>
    <w:rsid w:val="00140AF9"/>
    <w:rsid w:val="00155803"/>
    <w:rsid w:val="001745C2"/>
    <w:rsid w:val="001F7BC0"/>
    <w:rsid w:val="00272518"/>
    <w:rsid w:val="00283EA7"/>
    <w:rsid w:val="00286005"/>
    <w:rsid w:val="002F08B5"/>
    <w:rsid w:val="00345F56"/>
    <w:rsid w:val="00366A38"/>
    <w:rsid w:val="00391775"/>
    <w:rsid w:val="00391F5E"/>
    <w:rsid w:val="003934D1"/>
    <w:rsid w:val="003B2F30"/>
    <w:rsid w:val="003D365B"/>
    <w:rsid w:val="00435C26"/>
    <w:rsid w:val="004B6841"/>
    <w:rsid w:val="004D4B86"/>
    <w:rsid w:val="004E4B5E"/>
    <w:rsid w:val="00520F4A"/>
    <w:rsid w:val="0057161B"/>
    <w:rsid w:val="005B1508"/>
    <w:rsid w:val="005D2BDF"/>
    <w:rsid w:val="005D7B99"/>
    <w:rsid w:val="005F05D6"/>
    <w:rsid w:val="005F3DD6"/>
    <w:rsid w:val="00610496"/>
    <w:rsid w:val="00646A55"/>
    <w:rsid w:val="006526A4"/>
    <w:rsid w:val="00662539"/>
    <w:rsid w:val="00663AEF"/>
    <w:rsid w:val="006A2062"/>
    <w:rsid w:val="006D2C18"/>
    <w:rsid w:val="00734D2F"/>
    <w:rsid w:val="00751226"/>
    <w:rsid w:val="00751228"/>
    <w:rsid w:val="00775205"/>
    <w:rsid w:val="00780643"/>
    <w:rsid w:val="007B00AA"/>
    <w:rsid w:val="007C7CA6"/>
    <w:rsid w:val="007D3C5F"/>
    <w:rsid w:val="007F7593"/>
    <w:rsid w:val="00800207"/>
    <w:rsid w:val="008C5856"/>
    <w:rsid w:val="008E71B9"/>
    <w:rsid w:val="0090640A"/>
    <w:rsid w:val="00921293"/>
    <w:rsid w:val="009303DC"/>
    <w:rsid w:val="009818C2"/>
    <w:rsid w:val="009821B1"/>
    <w:rsid w:val="00986B42"/>
    <w:rsid w:val="009B04FB"/>
    <w:rsid w:val="009B527A"/>
    <w:rsid w:val="009C4058"/>
    <w:rsid w:val="00A02D0D"/>
    <w:rsid w:val="00A13297"/>
    <w:rsid w:val="00A1387A"/>
    <w:rsid w:val="00A26705"/>
    <w:rsid w:val="00A52662"/>
    <w:rsid w:val="00A539AB"/>
    <w:rsid w:val="00A730BF"/>
    <w:rsid w:val="00A73228"/>
    <w:rsid w:val="00A90BE6"/>
    <w:rsid w:val="00AA6CDD"/>
    <w:rsid w:val="00AC365F"/>
    <w:rsid w:val="00B17EE5"/>
    <w:rsid w:val="00B5074E"/>
    <w:rsid w:val="00B56FFD"/>
    <w:rsid w:val="00B8568F"/>
    <w:rsid w:val="00B92C7B"/>
    <w:rsid w:val="00BE0274"/>
    <w:rsid w:val="00BE5679"/>
    <w:rsid w:val="00BE59C5"/>
    <w:rsid w:val="00BF6E03"/>
    <w:rsid w:val="00C46A64"/>
    <w:rsid w:val="00C553F0"/>
    <w:rsid w:val="00CA55DB"/>
    <w:rsid w:val="00CC47B8"/>
    <w:rsid w:val="00CE49AF"/>
    <w:rsid w:val="00D25DE5"/>
    <w:rsid w:val="00D828E1"/>
    <w:rsid w:val="00DB0E40"/>
    <w:rsid w:val="00DC74EE"/>
    <w:rsid w:val="00DE636D"/>
    <w:rsid w:val="00E06440"/>
    <w:rsid w:val="00E26FAC"/>
    <w:rsid w:val="00E27571"/>
    <w:rsid w:val="00E92A4F"/>
    <w:rsid w:val="00F001B8"/>
    <w:rsid w:val="00F824D9"/>
    <w:rsid w:val="00FC297E"/>
    <w:rsid w:val="00FD0BE9"/>
    <w:rsid w:val="00FE12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374CD74-88FD-426B-AD9E-3432613A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A31C4F"/>
    <w:pPr>
      <w:tabs>
        <w:tab w:val="center" w:pos="4419"/>
        <w:tab w:val="right" w:pos="8838"/>
      </w:tabs>
    </w:pPr>
  </w:style>
  <w:style w:type="character" w:customStyle="1" w:styleId="PiedepginaCar">
    <w:name w:val="Pie de página Car"/>
    <w:basedOn w:val="Fuentedeprrafopredeter"/>
    <w:link w:val="Piedepgina"/>
    <w:uiPriority w:val="99"/>
    <w:rsid w:val="00A31C4F"/>
    <w:rPr>
      <w:rFonts w:ascii="Times New Roman" w:eastAsia="Times New Roman" w:hAnsi="Times New Roman" w:cs="Times New Roman"/>
      <w:sz w:val="24"/>
      <w:szCs w:val="24"/>
      <w:lang w:eastAsia="es-MX"/>
    </w:rPr>
  </w:style>
  <w:style w:type="paragraph" w:customStyle="1" w:styleId="Default">
    <w:name w:val="Default"/>
    <w:rsid w:val="0081249D"/>
    <w:pPr>
      <w:autoSpaceDE w:val="0"/>
      <w:autoSpaceDN w:val="0"/>
      <w:adjustRightInd w:val="0"/>
    </w:pPr>
    <w:rPr>
      <w:rFonts w:ascii="Calibri" w:hAnsi="Calibri" w:cs="Calibri"/>
      <w:color w:val="000000"/>
    </w:rPr>
  </w:style>
  <w:style w:type="table" w:styleId="Tablaconcuadrcula">
    <w:name w:val="Table Grid"/>
    <w:basedOn w:val="Tablanormal"/>
    <w:uiPriority w:val="39"/>
    <w:rsid w:val="00BF7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12817"/>
    <w:rPr>
      <w:sz w:val="16"/>
      <w:szCs w:val="16"/>
    </w:rPr>
  </w:style>
  <w:style w:type="paragraph" w:styleId="Textocomentario">
    <w:name w:val="annotation text"/>
    <w:basedOn w:val="Normal"/>
    <w:link w:val="TextocomentarioCar"/>
    <w:uiPriority w:val="99"/>
    <w:semiHidden/>
    <w:unhideWhenUsed/>
    <w:rsid w:val="00F12817"/>
    <w:rPr>
      <w:rFonts w:ascii="Cambria" w:eastAsia="Cambria" w:hAnsi="Cambria" w:cs="Cambria"/>
      <w:sz w:val="20"/>
      <w:szCs w:val="20"/>
      <w:lang w:val="es-ES_tradnl"/>
    </w:rPr>
  </w:style>
  <w:style w:type="character" w:customStyle="1" w:styleId="TextocomentarioCar">
    <w:name w:val="Texto comentario Car"/>
    <w:basedOn w:val="Fuentedeprrafopredeter"/>
    <w:link w:val="Textocomentario"/>
    <w:uiPriority w:val="99"/>
    <w:semiHidden/>
    <w:rsid w:val="00F12817"/>
    <w:rPr>
      <w:rFonts w:ascii="Cambria" w:eastAsia="Cambria" w:hAnsi="Cambria" w:cs="Cambria"/>
      <w:sz w:val="20"/>
      <w:szCs w:val="20"/>
      <w:lang w:val="es-ES_tradnl" w:eastAsia="es-MX"/>
    </w:rPr>
  </w:style>
  <w:style w:type="paragraph" w:styleId="Textodeglobo">
    <w:name w:val="Balloon Text"/>
    <w:basedOn w:val="Normal"/>
    <w:link w:val="TextodegloboCar"/>
    <w:uiPriority w:val="99"/>
    <w:semiHidden/>
    <w:unhideWhenUsed/>
    <w:rsid w:val="00F1281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2817"/>
    <w:rPr>
      <w:rFonts w:ascii="Segoe UI" w:eastAsia="Times New Roman" w:hAnsi="Segoe UI" w:cs="Segoe UI"/>
      <w:sz w:val="18"/>
      <w:szCs w:val="18"/>
      <w:lang w:eastAsia="es-MX"/>
    </w:rPr>
  </w:style>
  <w:style w:type="paragraph" w:styleId="Asuntodelcomentario">
    <w:name w:val="annotation subject"/>
    <w:basedOn w:val="Textocomentario"/>
    <w:next w:val="Textocomentario"/>
    <w:link w:val="AsuntodelcomentarioCar"/>
    <w:uiPriority w:val="99"/>
    <w:semiHidden/>
    <w:unhideWhenUsed/>
    <w:rsid w:val="009F2EA1"/>
    <w:rPr>
      <w:rFonts w:ascii="Times New Roman" w:eastAsia="Times New Roman" w:hAnsi="Times New Roman" w:cs="Times New Roman"/>
      <w:b/>
      <w:bCs/>
      <w:lang w:val="es-MX"/>
    </w:rPr>
  </w:style>
  <w:style w:type="character" w:customStyle="1" w:styleId="AsuntodelcomentarioCar">
    <w:name w:val="Asunto del comentario Car"/>
    <w:basedOn w:val="TextocomentarioCar"/>
    <w:link w:val="Asuntodelcomentario"/>
    <w:uiPriority w:val="99"/>
    <w:semiHidden/>
    <w:rsid w:val="009F2EA1"/>
    <w:rPr>
      <w:rFonts w:ascii="Times New Roman" w:eastAsia="Times New Roman" w:hAnsi="Times New Roman" w:cs="Times New Roman"/>
      <w:b/>
      <w:bCs/>
      <w:sz w:val="20"/>
      <w:szCs w:val="20"/>
      <w:lang w:val="es-ES_tradnl" w:eastAsia="es-MX"/>
    </w:rPr>
  </w:style>
  <w:style w:type="character" w:customStyle="1" w:styleId="Ttulo1Car">
    <w:name w:val="Título 1 Car"/>
    <w:basedOn w:val="Fuentedeprrafopredeter"/>
    <w:uiPriority w:val="9"/>
    <w:rsid w:val="00B54D85"/>
    <w:rPr>
      <w:rFonts w:ascii="Palatino Linotype" w:eastAsiaTheme="majorEastAsia" w:hAnsi="Palatino Linotype" w:cstheme="majorBidi"/>
      <w:b/>
      <w:color w:val="000000" w:themeColor="text1"/>
      <w:sz w:val="24"/>
      <w:szCs w:val="32"/>
    </w:rPr>
  </w:style>
  <w:style w:type="paragraph" w:styleId="Textoindependiente">
    <w:name w:val="Body Text"/>
    <w:basedOn w:val="Normal"/>
    <w:link w:val="TextoindependienteCar"/>
    <w:rsid w:val="00030A97"/>
    <w:pPr>
      <w:jc w:val="both"/>
    </w:pPr>
    <w:rPr>
      <w:rFonts w:ascii="Arial" w:hAnsi="Arial"/>
      <w:szCs w:val="20"/>
      <w:lang w:val="es-ES_tradnl"/>
    </w:rPr>
  </w:style>
  <w:style w:type="character" w:customStyle="1" w:styleId="TextoindependienteCar">
    <w:name w:val="Texto independiente Car"/>
    <w:basedOn w:val="Fuentedeprrafopredeter"/>
    <w:link w:val="Textoindependiente"/>
    <w:rsid w:val="00030A97"/>
    <w:rPr>
      <w:rFonts w:ascii="Arial" w:eastAsia="Times New Roman" w:hAnsi="Arial" w:cs="Times New Roman"/>
      <w:sz w:val="24"/>
      <w:szCs w:val="20"/>
      <w:lang w:val="es-ES_tradnl"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TableNormal1">
    <w:name w:val="Table Normal1"/>
    <w:rsid w:val="00B17EE5"/>
    <w:rPr>
      <w:rFonts w:ascii="Cambria" w:eastAsia="Cambria" w:hAnsi="Cambria" w:cs="Cambria"/>
      <w:lang w:val="es-ES_tradnl"/>
    </w:rPr>
    <w:tblPr>
      <w:tblCellMar>
        <w:top w:w="0" w:type="dxa"/>
        <w:left w:w="0" w:type="dxa"/>
        <w:bottom w:w="0" w:type="dxa"/>
        <w:right w:w="0" w:type="dxa"/>
      </w:tblCellMar>
    </w:tblPr>
  </w:style>
  <w:style w:type="table" w:customStyle="1" w:styleId="Tablanormal13">
    <w:name w:val="Tabla normal 13"/>
    <w:basedOn w:val="Tablanormal"/>
    <w:next w:val="Tablanormal1"/>
    <w:uiPriority w:val="41"/>
    <w:rsid w:val="00A13297"/>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132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aconvietas3">
    <w:name w:val="List Bullet 3"/>
    <w:basedOn w:val="Normal"/>
    <w:uiPriority w:val="99"/>
    <w:unhideWhenUsed/>
    <w:rsid w:val="004D4B86"/>
    <w:pPr>
      <w:numPr>
        <w:numId w:val="12"/>
      </w:numPr>
      <w:contextualSpacing/>
    </w:pPr>
  </w:style>
  <w:style w:type="table" w:customStyle="1" w:styleId="TableNormal0">
    <w:name w:val="Table Normal"/>
    <w:rsid w:val="00391775"/>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imex.org.mx/saimex/solicitud/downloadAttach/2690585.page" TargetMode="External"/><Relationship Id="rId18" Type="http://schemas.openxmlformats.org/officeDocument/2006/relationships/hyperlink" Target="https://saimex.org.mx/saimex/solicitud/downloadAttach/2697870.page" TargetMode="External"/><Relationship Id="rId26" Type="http://schemas.openxmlformats.org/officeDocument/2006/relationships/hyperlink" Target="https://saimex.org.mx/saimex/solicitud/downloadAttach/2697721.page" TargetMode="External"/><Relationship Id="rId21" Type="http://schemas.openxmlformats.org/officeDocument/2006/relationships/hyperlink" Target="https://saimex.org.mx/saimex/solicitud/downloadAttach/2697862.page"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saimex.org.mx/saimex/solicitud/downloadAttach/2690584.page" TargetMode="External"/><Relationship Id="rId17" Type="http://schemas.openxmlformats.org/officeDocument/2006/relationships/hyperlink" Target="https://saimex.org.mx/saimex/solicitud/downloadAttach/2697885.page" TargetMode="External"/><Relationship Id="rId25" Type="http://schemas.openxmlformats.org/officeDocument/2006/relationships/hyperlink" Target="https://saimex.org.mx/saimex/solicitud/downloadAttach/2697739.page"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aimex.org.mx/saimex/solicitud/downloadAttach/2697884.page" TargetMode="External"/><Relationship Id="rId20" Type="http://schemas.openxmlformats.org/officeDocument/2006/relationships/hyperlink" Target="https://saimex.org.mx/saimex/solicitud/downloadAttach/2697861.page"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imex.org.mx/saimex/solicitud/downloadAttach/2690596.page" TargetMode="External"/><Relationship Id="rId24" Type="http://schemas.openxmlformats.org/officeDocument/2006/relationships/hyperlink" Target="https://saimex.org.mx/saimex/solicitud/downloadAttach/2697738.page"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aimex.org.mx/saimex/solicitud/downloadAttach/2697875.page" TargetMode="External"/><Relationship Id="rId23" Type="http://schemas.openxmlformats.org/officeDocument/2006/relationships/hyperlink" Target="https://saimex.org.mx/saimex/solicitud/downloadAttach/2697785.page" TargetMode="External"/><Relationship Id="rId28" Type="http://schemas.openxmlformats.org/officeDocument/2006/relationships/image" Target="media/image1.png"/><Relationship Id="rId36" Type="http://schemas.openxmlformats.org/officeDocument/2006/relationships/footer" Target="footer2.xml"/><Relationship Id="rId10" Type="http://schemas.openxmlformats.org/officeDocument/2006/relationships/hyperlink" Target="https://saimex.org.mx/saimex/solicitud/downloadAttach/2690595.page" TargetMode="External"/><Relationship Id="rId19" Type="http://schemas.openxmlformats.org/officeDocument/2006/relationships/hyperlink" Target="https://saimex.org.mx/saimex/solicitud/downloadAttach/2697871.page" TargetMode="External"/><Relationship Id="rId31"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https://saimex.org.mx/saimex/solicitud/downloadAttach/2657280.page" TargetMode="External"/><Relationship Id="rId14" Type="http://schemas.openxmlformats.org/officeDocument/2006/relationships/hyperlink" Target="https://saimex.org.mx/saimex/solicitud/downloadAttach/2697874.page" TargetMode="External"/><Relationship Id="rId22" Type="http://schemas.openxmlformats.org/officeDocument/2006/relationships/hyperlink" Target="https://saimex.org.mx/saimex/solicitud/downloadAttach/2697784.page" TargetMode="External"/><Relationship Id="rId27" Type="http://schemas.openxmlformats.org/officeDocument/2006/relationships/hyperlink" Target="https://saimex.org.mx/saimex/solicitud/downloadAttach/2697722.page" TargetMode="External"/><Relationship Id="rId30" Type="http://schemas.openxmlformats.org/officeDocument/2006/relationships/image" Target="media/image3.pn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48jIwka+MVdVuCxGb9zla8va1Q==">CgMxLjAyCGguZ2pkZ3hzMgloLjFmb2I5dGUyCWguM3pueXNoNzIJaC4yZXQ5MnAwMgloLjNkeTZ2a20yCWguM3JkY3JqbjIOaC5rcnJzZDI1bWp5NzAyDmgudXE3ajNucGlrd3k2OAByITEzRm5sc1hkNDJwV1FHTy1VS0UwTHVLdmphbW5DRktoWA==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325FBD-269B-4503-A983-905EC50D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47</Pages>
  <Words>12620</Words>
  <Characters>69410</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12</cp:revision>
  <cp:lastPrinted>2026-05-08T20:47:00Z</cp:lastPrinted>
  <dcterms:created xsi:type="dcterms:W3CDTF">2026-04-28T23:00:00Z</dcterms:created>
  <dcterms:modified xsi:type="dcterms:W3CDTF">2026-05-13T17:24:00Z</dcterms:modified>
</cp:coreProperties>
</file>