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02F" w:rsidRDefault="0044702F">
      <w:pPr>
        <w:widowControl w:val="0"/>
        <w:pBdr>
          <w:top w:val="nil"/>
          <w:left w:val="nil"/>
          <w:bottom w:val="nil"/>
          <w:right w:val="nil"/>
          <w:between w:val="nil"/>
        </w:pBdr>
        <w:spacing w:line="276" w:lineRule="auto"/>
      </w:pPr>
      <w:bookmarkStart w:id="0" w:name="_GoBack"/>
      <w:bookmarkEnd w:id="0"/>
    </w:p>
    <w:p w:rsidR="0044702F" w:rsidRDefault="0044702F">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1" w:name="_heading=h.tu2j7t4j5zs4" w:colFirst="0" w:colLast="0"/>
      <w:bookmarkEnd w:id="1"/>
    </w:p>
    <w:p w:rsidR="0044702F" w:rsidRDefault="00340F75">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10771/INFOEM/IP/RR/2025</w:t>
      </w:r>
    </w:p>
    <w:p w:rsidR="0044702F" w:rsidRDefault="0044702F">
      <w:pPr>
        <w:spacing w:line="360" w:lineRule="auto"/>
        <w:jc w:val="both"/>
      </w:pPr>
    </w:p>
    <w:sdt>
      <w:sdtPr>
        <w:rPr>
          <w:sz w:val="20"/>
          <w:szCs w:val="20"/>
          <w:lang w:val="es-ES"/>
        </w:rPr>
        <w:id w:val="2098591522"/>
        <w:docPartObj>
          <w:docPartGallery w:val="Table of Contents"/>
          <w:docPartUnique/>
        </w:docPartObj>
      </w:sdtPr>
      <w:sdtEndPr>
        <w:rPr>
          <w:b/>
          <w:bCs/>
        </w:rPr>
      </w:sdtEndPr>
      <w:sdtContent>
        <w:p w:rsidR="004A3950" w:rsidRDefault="004A3950">
          <w:pPr>
            <w:pStyle w:val="TtulodeTDC"/>
          </w:pPr>
        </w:p>
        <w:p w:rsidR="004A3950" w:rsidRPr="004049A9" w:rsidRDefault="004A3950">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2373" w:history="1">
            <w:r w:rsidRPr="004049A9">
              <w:rPr>
                <w:rStyle w:val="Hipervnculo"/>
                <w:rFonts w:ascii="Palatino Linotype" w:eastAsia="Palatino Linotype" w:hAnsi="Palatino Linotype" w:cs="Palatino Linotype"/>
                <w:bCs/>
                <w:noProof/>
              </w:rPr>
              <w:t>A N T E C E D E N T E S</w:t>
            </w:r>
            <w:r w:rsidRPr="004049A9">
              <w:rPr>
                <w:noProof/>
                <w:webHidden/>
              </w:rPr>
              <w:tab/>
            </w:r>
            <w:r w:rsidRPr="004049A9">
              <w:rPr>
                <w:noProof/>
                <w:webHidden/>
              </w:rPr>
              <w:fldChar w:fldCharType="begin"/>
            </w:r>
            <w:r w:rsidRPr="004049A9">
              <w:rPr>
                <w:noProof/>
                <w:webHidden/>
              </w:rPr>
              <w:instrText xml:space="preserve"> PAGEREF _Toc221202373 \h </w:instrText>
            </w:r>
            <w:r w:rsidRPr="004049A9">
              <w:rPr>
                <w:noProof/>
                <w:webHidden/>
              </w:rPr>
            </w:r>
            <w:r w:rsidRPr="004049A9">
              <w:rPr>
                <w:noProof/>
                <w:webHidden/>
              </w:rPr>
              <w:fldChar w:fldCharType="separate"/>
            </w:r>
            <w:r w:rsidR="003F32BB">
              <w:rPr>
                <w:noProof/>
                <w:webHidden/>
              </w:rPr>
              <w:t>2</w:t>
            </w:r>
            <w:r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74" w:history="1">
            <w:r w:rsidR="004A3950" w:rsidRPr="004049A9">
              <w:rPr>
                <w:rStyle w:val="Hipervnculo"/>
                <w:rFonts w:ascii="Palatino Linotype" w:eastAsia="Palatino Linotype" w:hAnsi="Palatino Linotype" w:cs="Palatino Linotype"/>
                <w:bCs/>
                <w:noProof/>
              </w:rPr>
              <w:t>I. Presentación de la solicitud de información</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_Toc221202374 \h </w:instrText>
            </w:r>
            <w:r w:rsidR="004A3950" w:rsidRPr="004049A9">
              <w:rPr>
                <w:noProof/>
                <w:webHidden/>
              </w:rPr>
            </w:r>
            <w:r w:rsidR="004A3950" w:rsidRPr="004049A9">
              <w:rPr>
                <w:noProof/>
                <w:webHidden/>
              </w:rPr>
              <w:fldChar w:fldCharType="separate"/>
            </w:r>
            <w:r w:rsidR="003F32BB">
              <w:rPr>
                <w:noProof/>
                <w:webHidden/>
              </w:rPr>
              <w:t>2</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75" w:history="1">
            <w:r w:rsidR="004A3950" w:rsidRPr="004049A9">
              <w:rPr>
                <w:rStyle w:val="Hipervnculo"/>
                <w:rFonts w:ascii="Palatino Linotype" w:eastAsia="Palatino Linotype" w:hAnsi="Palatino Linotype" w:cs="Palatino Linotype"/>
                <w:bCs/>
                <w:noProof/>
              </w:rPr>
              <w:t>II. Respuesta del Sujeto Obligado</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_Toc221202375 \h </w:instrText>
            </w:r>
            <w:r w:rsidR="004A3950" w:rsidRPr="004049A9">
              <w:rPr>
                <w:noProof/>
                <w:webHidden/>
              </w:rPr>
            </w:r>
            <w:r w:rsidR="004A3950" w:rsidRPr="004049A9">
              <w:rPr>
                <w:noProof/>
                <w:webHidden/>
              </w:rPr>
              <w:fldChar w:fldCharType="separate"/>
            </w:r>
            <w:r w:rsidR="003F32BB">
              <w:rPr>
                <w:noProof/>
                <w:webHidden/>
              </w:rPr>
              <w:t>3</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76" w:history="1">
            <w:r w:rsidR="004A3950" w:rsidRPr="004049A9">
              <w:rPr>
                <w:rStyle w:val="Hipervnculo"/>
                <w:rFonts w:ascii="Palatino Linotype" w:eastAsia="Palatino Linotype" w:hAnsi="Palatino Linotype" w:cs="Palatino Linotype"/>
                <w:bCs/>
                <w:noProof/>
              </w:rPr>
              <w:t>III. Interposición del Recurso de Revisión</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_Toc221202376 \h </w:instrText>
            </w:r>
            <w:r w:rsidR="004A3950" w:rsidRPr="004049A9">
              <w:rPr>
                <w:noProof/>
                <w:webHidden/>
              </w:rPr>
            </w:r>
            <w:r w:rsidR="004A3950" w:rsidRPr="004049A9">
              <w:rPr>
                <w:noProof/>
                <w:webHidden/>
              </w:rPr>
              <w:fldChar w:fldCharType="separate"/>
            </w:r>
            <w:r w:rsidR="003F32BB">
              <w:rPr>
                <w:noProof/>
                <w:webHidden/>
              </w:rPr>
              <w:t>4</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77" w:history="1">
            <w:r w:rsidR="004A3950" w:rsidRPr="004049A9">
              <w:rPr>
                <w:rStyle w:val="Hipervnculo"/>
                <w:rFonts w:ascii="Palatino Linotype" w:eastAsia="Palatino Linotype" w:hAnsi="Palatino Linotype" w:cs="Palatino Linotype"/>
                <w:bCs/>
                <w:noProof/>
              </w:rPr>
              <w:t>IV. Trámite del Recurso de Revisión ante el Instituto</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_Toc221202377 \h </w:instrText>
            </w:r>
            <w:r w:rsidR="004A3950" w:rsidRPr="004049A9">
              <w:rPr>
                <w:noProof/>
                <w:webHidden/>
              </w:rPr>
            </w:r>
            <w:r w:rsidR="004A3950" w:rsidRPr="004049A9">
              <w:rPr>
                <w:noProof/>
                <w:webHidden/>
              </w:rPr>
              <w:fldChar w:fldCharType="separate"/>
            </w:r>
            <w:r w:rsidR="003F32BB">
              <w:rPr>
                <w:noProof/>
                <w:webHidden/>
              </w:rPr>
              <w:t>4</w:t>
            </w:r>
            <w:r w:rsidR="004A3950" w:rsidRPr="004049A9">
              <w:rPr>
                <w:noProof/>
                <w:webHidden/>
              </w:rPr>
              <w:fldChar w:fldCharType="end"/>
            </w:r>
          </w:hyperlink>
        </w:p>
        <w:p w:rsidR="004A3950" w:rsidRPr="004049A9" w:rsidRDefault="009A6C12">
          <w:pPr>
            <w:pStyle w:val="TDC1"/>
            <w:tabs>
              <w:tab w:val="right" w:leader="dot" w:pos="8828"/>
            </w:tabs>
            <w:rPr>
              <w:rFonts w:cstheme="minorBidi"/>
              <w:noProof/>
            </w:rPr>
          </w:pPr>
          <w:hyperlink w:anchor="_Toc221202378" w:history="1">
            <w:r w:rsidR="004A3950" w:rsidRPr="004049A9">
              <w:rPr>
                <w:rStyle w:val="Hipervnculo"/>
                <w:rFonts w:ascii="Palatino Linotype" w:eastAsia="Palatino Linotype" w:hAnsi="Palatino Linotype" w:cs="Palatino Linotype"/>
                <w:bCs/>
                <w:noProof/>
              </w:rPr>
              <w:t>C O N S I D E R A N D O S</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_Toc221202378 \h </w:instrText>
            </w:r>
            <w:r w:rsidR="004A3950" w:rsidRPr="004049A9">
              <w:rPr>
                <w:noProof/>
                <w:webHidden/>
              </w:rPr>
            </w:r>
            <w:r w:rsidR="004A3950" w:rsidRPr="004049A9">
              <w:rPr>
                <w:noProof/>
                <w:webHidden/>
              </w:rPr>
              <w:fldChar w:fldCharType="separate"/>
            </w:r>
            <w:r w:rsidR="003F32BB">
              <w:rPr>
                <w:noProof/>
                <w:webHidden/>
              </w:rPr>
              <w:t>6</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79" w:history="1">
            <w:r w:rsidR="004A3950" w:rsidRPr="004049A9">
              <w:rPr>
                <w:rStyle w:val="Hipervnculo"/>
                <w:rFonts w:ascii="Palatino Linotype" w:eastAsia="Palatino Linotype" w:hAnsi="Palatino Linotype" w:cs="Palatino Linotype"/>
                <w:bCs/>
                <w:noProof/>
              </w:rPr>
              <w:t>PRIMERO. Competencia</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_Toc221202379 \h </w:instrText>
            </w:r>
            <w:r w:rsidR="004A3950" w:rsidRPr="004049A9">
              <w:rPr>
                <w:noProof/>
                <w:webHidden/>
              </w:rPr>
            </w:r>
            <w:r w:rsidR="004A3950" w:rsidRPr="004049A9">
              <w:rPr>
                <w:noProof/>
                <w:webHidden/>
              </w:rPr>
              <w:fldChar w:fldCharType="separate"/>
            </w:r>
            <w:r w:rsidR="003F32BB">
              <w:rPr>
                <w:noProof/>
                <w:webHidden/>
              </w:rPr>
              <w:t>6</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80" w:history="1">
            <w:r w:rsidR="004A3950" w:rsidRPr="004049A9">
              <w:rPr>
                <w:rStyle w:val="Hipervnculo"/>
                <w:rFonts w:ascii="Palatino Linotype" w:eastAsia="Palatino Linotype" w:hAnsi="Palatino Linotype" w:cs="Palatino Linotype"/>
                <w:bCs/>
                <w:noProof/>
              </w:rPr>
              <w:t>SEGUNDO. Causales de improcedencia y sobreseimiento</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_Toc221202380 \h </w:instrText>
            </w:r>
            <w:r w:rsidR="004A3950" w:rsidRPr="004049A9">
              <w:rPr>
                <w:noProof/>
                <w:webHidden/>
              </w:rPr>
            </w:r>
            <w:r w:rsidR="004A3950" w:rsidRPr="004049A9">
              <w:rPr>
                <w:noProof/>
                <w:webHidden/>
              </w:rPr>
              <w:fldChar w:fldCharType="separate"/>
            </w:r>
            <w:r w:rsidR="003F32BB">
              <w:rPr>
                <w:noProof/>
                <w:webHidden/>
              </w:rPr>
              <w:t>7</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81" w:history="1">
            <w:r w:rsidR="004A3950" w:rsidRPr="004049A9">
              <w:rPr>
                <w:rStyle w:val="Hipervnculo"/>
                <w:rFonts w:ascii="Palatino Linotype" w:eastAsia="Palatino Linotype" w:hAnsi="Palatino Linotype" w:cs="Palatino Linotype"/>
                <w:bCs/>
                <w:noProof/>
              </w:rPr>
              <w:t>CUARTO. Marco normativo aplicable en materia de transparencia y acceso a la información pública</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_Toc221202381 \h </w:instrText>
            </w:r>
            <w:r w:rsidR="004A3950" w:rsidRPr="004049A9">
              <w:rPr>
                <w:noProof/>
                <w:webHidden/>
              </w:rPr>
            </w:r>
            <w:r w:rsidR="004A3950" w:rsidRPr="004049A9">
              <w:rPr>
                <w:noProof/>
                <w:webHidden/>
              </w:rPr>
              <w:fldChar w:fldCharType="separate"/>
            </w:r>
            <w:r w:rsidR="003F32BB">
              <w:rPr>
                <w:noProof/>
                <w:webHidden/>
              </w:rPr>
              <w:t>12</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82" w:history="1">
            <w:r w:rsidR="004A3950" w:rsidRPr="004049A9">
              <w:rPr>
                <w:rStyle w:val="Hipervnculo"/>
                <w:rFonts w:ascii="Palatino Linotype" w:eastAsia="Palatino Linotype" w:hAnsi="Palatino Linotype" w:cs="Palatino Linotype"/>
                <w:bCs/>
                <w:noProof/>
              </w:rPr>
              <w:t>QUINTO. Estudio de Fondo</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_Toc221202382 \h </w:instrText>
            </w:r>
            <w:r w:rsidR="004A3950" w:rsidRPr="004049A9">
              <w:rPr>
                <w:noProof/>
                <w:webHidden/>
              </w:rPr>
            </w:r>
            <w:r w:rsidR="004A3950" w:rsidRPr="004049A9">
              <w:rPr>
                <w:noProof/>
                <w:webHidden/>
              </w:rPr>
              <w:fldChar w:fldCharType="separate"/>
            </w:r>
            <w:r w:rsidR="003F32BB">
              <w:rPr>
                <w:noProof/>
                <w:webHidden/>
              </w:rPr>
              <w:t>13</w:t>
            </w:r>
            <w:r w:rsidR="004A3950" w:rsidRPr="004049A9">
              <w:rPr>
                <w:noProof/>
                <w:webHidden/>
              </w:rPr>
              <w:fldChar w:fldCharType="end"/>
            </w:r>
          </w:hyperlink>
        </w:p>
        <w:p w:rsidR="004A3950" w:rsidRPr="004049A9" w:rsidRDefault="009A6C12">
          <w:pPr>
            <w:pStyle w:val="TDC2"/>
            <w:tabs>
              <w:tab w:val="right" w:leader="dot" w:pos="8828"/>
            </w:tabs>
            <w:rPr>
              <w:rFonts w:cstheme="minorBidi"/>
              <w:noProof/>
            </w:rPr>
          </w:pPr>
          <w:hyperlink w:anchor="_Toc221202383" w:history="1">
            <w:r w:rsidR="004A3950" w:rsidRPr="004049A9">
              <w:rPr>
                <w:rStyle w:val="Hipervnculo"/>
                <w:rFonts w:ascii="Palatino Linotype" w:eastAsia="Palatino Linotype" w:hAnsi="Palatino Linotype" w:cs="Palatino Linotype"/>
                <w:bCs/>
                <w:noProof/>
              </w:rPr>
              <w:t>SEXTO. Decisión</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_Toc221202383 \h </w:instrText>
            </w:r>
            <w:r w:rsidR="004A3950" w:rsidRPr="004049A9">
              <w:rPr>
                <w:noProof/>
                <w:webHidden/>
              </w:rPr>
            </w:r>
            <w:r w:rsidR="004A3950" w:rsidRPr="004049A9">
              <w:rPr>
                <w:noProof/>
                <w:webHidden/>
              </w:rPr>
              <w:fldChar w:fldCharType="separate"/>
            </w:r>
            <w:r w:rsidR="003F32BB">
              <w:rPr>
                <w:noProof/>
                <w:webHidden/>
              </w:rPr>
              <w:t>19</w:t>
            </w:r>
            <w:r w:rsidR="004A3950" w:rsidRPr="004049A9">
              <w:rPr>
                <w:noProof/>
                <w:webHidden/>
              </w:rPr>
              <w:fldChar w:fldCharType="end"/>
            </w:r>
          </w:hyperlink>
        </w:p>
        <w:p w:rsidR="004A3950" w:rsidRDefault="009A6C12">
          <w:pPr>
            <w:pStyle w:val="TDC1"/>
            <w:tabs>
              <w:tab w:val="right" w:leader="dot" w:pos="8828"/>
            </w:tabs>
            <w:rPr>
              <w:rFonts w:cstheme="minorBidi"/>
              <w:noProof/>
            </w:rPr>
          </w:pPr>
          <w:hyperlink w:anchor="_Toc221202384" w:history="1">
            <w:r w:rsidR="004A3950" w:rsidRPr="004049A9">
              <w:rPr>
                <w:rStyle w:val="Hipervnculo"/>
                <w:rFonts w:ascii="Palatino Linotype" w:eastAsia="Palatino Linotype" w:hAnsi="Palatino Linotype" w:cs="Palatino Linotype"/>
                <w:bCs/>
                <w:noProof/>
              </w:rPr>
              <w:t>R E S U E L V E</w:t>
            </w:r>
            <w:r w:rsidR="004A3950" w:rsidRPr="004049A9">
              <w:rPr>
                <w:noProof/>
                <w:webHidden/>
              </w:rPr>
              <w:tab/>
            </w:r>
            <w:r w:rsidR="004A3950" w:rsidRPr="004049A9">
              <w:rPr>
                <w:noProof/>
                <w:webHidden/>
              </w:rPr>
              <w:fldChar w:fldCharType="begin"/>
            </w:r>
            <w:r w:rsidR="004A3950" w:rsidRPr="004049A9">
              <w:rPr>
                <w:noProof/>
                <w:webHidden/>
              </w:rPr>
              <w:instrText xml:space="preserve"> PAGEREF _Toc221202384 \h </w:instrText>
            </w:r>
            <w:r w:rsidR="004A3950" w:rsidRPr="004049A9">
              <w:rPr>
                <w:noProof/>
                <w:webHidden/>
              </w:rPr>
            </w:r>
            <w:r w:rsidR="004A3950" w:rsidRPr="004049A9">
              <w:rPr>
                <w:noProof/>
                <w:webHidden/>
              </w:rPr>
              <w:fldChar w:fldCharType="separate"/>
            </w:r>
            <w:r w:rsidR="003F32BB">
              <w:rPr>
                <w:noProof/>
                <w:webHidden/>
              </w:rPr>
              <w:t>20</w:t>
            </w:r>
            <w:r w:rsidR="004A3950" w:rsidRPr="004049A9">
              <w:rPr>
                <w:noProof/>
                <w:webHidden/>
              </w:rPr>
              <w:fldChar w:fldCharType="end"/>
            </w:r>
          </w:hyperlink>
        </w:p>
        <w:p w:rsidR="004A3950" w:rsidRDefault="004A3950">
          <w:r>
            <w:rPr>
              <w:b/>
              <w:bCs/>
              <w:lang w:val="es-ES"/>
            </w:rPr>
            <w:fldChar w:fldCharType="end"/>
          </w:r>
        </w:p>
      </w:sdtContent>
    </w:sdt>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A3950" w:rsidRDefault="004A3950">
      <w:pPr>
        <w:spacing w:line="360" w:lineRule="auto"/>
        <w:jc w:val="both"/>
      </w:pP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6918D0">
        <w:rPr>
          <w:rFonts w:ascii="Palatino Linotype" w:eastAsia="Palatino Linotype" w:hAnsi="Palatino Linotype" w:cs="Palatino Linotype"/>
          <w:b/>
          <w:sz w:val="22"/>
          <w:szCs w:val="22"/>
        </w:rPr>
        <w:t>10771/INFOEM/IP/RR/2025</w:t>
      </w:r>
      <w:r>
        <w:rPr>
          <w:rFonts w:ascii="Palatino Linotype" w:eastAsia="Palatino Linotype" w:hAnsi="Palatino Linotype" w:cs="Palatino Linotype"/>
          <w:sz w:val="22"/>
          <w:szCs w:val="22"/>
        </w:rPr>
        <w:t xml:space="preserve">, interpuesto por </w:t>
      </w:r>
      <w:r w:rsidR="00A117E7" w:rsidRPr="00A117E7">
        <w:rPr>
          <w:rFonts w:ascii="Palatino Linotype" w:eastAsia="Palatino Linotype" w:hAnsi="Palatino Linotype" w:cs="Palatino Linotype"/>
          <w:sz w:val="22"/>
          <w:szCs w:val="22"/>
          <w:highlight w:val="black"/>
        </w:rPr>
        <w:t>XXXXXXXXXXXXXXXXXX</w:t>
      </w:r>
      <w:r>
        <w:rPr>
          <w:rFonts w:ascii="Palatino Linotype" w:eastAsia="Palatino Linotype" w:hAnsi="Palatino Linotype" w:cs="Palatino Linotype"/>
          <w:sz w:val="22"/>
          <w:szCs w:val="22"/>
        </w:rPr>
        <w:t xml:space="preserve"> como el Recurrente o Particular, en contra de la respuesta del Sujeto Obligado, </w:t>
      </w:r>
      <w:r w:rsidRPr="006918D0">
        <w:rPr>
          <w:rFonts w:ascii="Palatino Linotype" w:eastAsia="Palatino Linotype" w:hAnsi="Palatino Linotype" w:cs="Palatino Linotype"/>
          <w:b/>
          <w:sz w:val="22"/>
          <w:szCs w:val="22"/>
        </w:rPr>
        <w:t>Ayuntamiento de San Antonio la Isla</w:t>
      </w:r>
      <w:r>
        <w:rPr>
          <w:rFonts w:ascii="Palatino Linotype" w:eastAsia="Palatino Linotype" w:hAnsi="Palatino Linotype" w:cs="Palatino Linotype"/>
          <w:sz w:val="22"/>
          <w:szCs w:val="22"/>
        </w:rPr>
        <w:t>, a la solicitud 00068/ANTOISLA/IP/2025, se emite la presente Resolución, con base en los Antecedentes y Considerandos que a continuación se exponen:</w:t>
      </w:r>
    </w:p>
    <w:p w:rsidR="0044702F" w:rsidRDefault="0044702F">
      <w:pPr>
        <w:spacing w:line="360" w:lineRule="auto"/>
        <w:jc w:val="both"/>
        <w:rPr>
          <w:rFonts w:ascii="Palatino Linotype" w:eastAsia="Palatino Linotype" w:hAnsi="Palatino Linotype" w:cs="Palatino Linotype"/>
          <w:b/>
          <w:bCs/>
          <w:sz w:val="18"/>
          <w:szCs w:val="18"/>
        </w:rPr>
      </w:pPr>
    </w:p>
    <w:p w:rsidR="0044702F" w:rsidRDefault="00340F75">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y8bpz9ck3qnb" w:colFirst="0" w:colLast="0"/>
      <w:bookmarkStart w:id="3" w:name="_Toc221202373"/>
      <w:bookmarkEnd w:id="2"/>
      <w:r>
        <w:rPr>
          <w:rFonts w:ascii="Palatino Linotype" w:eastAsia="Palatino Linotype" w:hAnsi="Palatino Linotype" w:cs="Palatino Linotype"/>
          <w:b/>
          <w:bCs/>
          <w:color w:val="000000"/>
          <w:sz w:val="22"/>
          <w:szCs w:val="22"/>
        </w:rPr>
        <w:t>A N T E C E D E N T E S</w:t>
      </w:r>
      <w:bookmarkEnd w:id="3"/>
    </w:p>
    <w:p w:rsidR="0044702F" w:rsidRDefault="0044702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4" w:name="_heading=h.shh3nws4ekwz" w:colFirst="0" w:colLast="0"/>
      <w:bookmarkStart w:id="5" w:name="_Toc221202374"/>
      <w:bookmarkEnd w:id="4"/>
      <w:r>
        <w:rPr>
          <w:rFonts w:ascii="Palatino Linotype" w:eastAsia="Palatino Linotype" w:hAnsi="Palatino Linotype" w:cs="Palatino Linotype"/>
          <w:b/>
          <w:bCs/>
          <w:color w:val="000000"/>
          <w:sz w:val="22"/>
          <w:szCs w:val="22"/>
        </w:rPr>
        <w:t>I. Presentación de la solicitud de información</w:t>
      </w:r>
      <w:bookmarkEnd w:id="5"/>
    </w:p>
    <w:p w:rsidR="0044702F" w:rsidRDefault="0044702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sz w:val="18"/>
          <w:szCs w:val="18"/>
        </w:rPr>
      </w:pPr>
    </w:p>
    <w:p w:rsidR="0044702F" w:rsidRDefault="00340F75">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catorce de agosto de dos mil veinticinco, el Particular presentó solicitud de acceso a la información pública, a través del Sistema de Acceso a la Información Mexiquense, en lo sucesivo el SAIMEX, ante el Ayuntamiento de San Antonio la Isla,,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mediante la cual requirió lo siguiente:</w:t>
      </w:r>
    </w:p>
    <w:p w:rsidR="0044702F" w:rsidRDefault="0044702F">
      <w:pPr>
        <w:tabs>
          <w:tab w:val="left" w:pos="567"/>
        </w:tabs>
        <w:spacing w:line="360" w:lineRule="auto"/>
        <w:jc w:val="both"/>
        <w:rPr>
          <w:rFonts w:ascii="Palatino Linotype" w:eastAsia="Palatino Linotype" w:hAnsi="Palatino Linotype" w:cs="Palatino Linotype"/>
          <w:sz w:val="22"/>
          <w:szCs w:val="22"/>
        </w:rPr>
      </w:pPr>
    </w:p>
    <w:p w:rsidR="0044702F" w:rsidRDefault="00340F75">
      <w:pPr>
        <w:tabs>
          <w:tab w:val="left" w:pos="567"/>
        </w:tabs>
        <w:spacing w:line="360" w:lineRule="auto"/>
        <w:ind w:left="567" w:right="5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rPr>
        <w:t>“DESCRIPCIÓN CLARA Y PRECISA DE LA INFORMACIÓN SOLICITADA</w:t>
      </w:r>
    </w:p>
    <w:p w:rsidR="0044702F" w:rsidRDefault="00340F75">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 ACUERDO AL ART. 28 SEGUNDO PARRAFO DE LA LEY ORGANICA MUNICPAL DEL ESTADO DE MEXICO, QUE A LA LETRA DICE: 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 SOLICITO ME PROPORCIONE LA LIGA O PAGINA EN DONDE SE TRANSMITEN LAS SESIONES DE CABILDO EN VIVO, ASI COMO LAS VIDEOGRABACIONES QUE POR MANDATO DE LEY DEBIERON TRANSMITIRSE EN VIVO DE LOS AÑOS 2022, 2023, 2024 Y DEL 2025 DEL 1 DE ENERO AL 14 DE AGOSTO." (Sic).</w:t>
      </w:r>
    </w:p>
    <w:p w:rsidR="0044702F" w:rsidRDefault="0044702F">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p>
    <w:p w:rsidR="0044702F" w:rsidRDefault="00340F75">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MODALIDAD DE ENTREGA </w:t>
      </w:r>
    </w:p>
    <w:p w:rsidR="0044702F" w:rsidRDefault="00340F75">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través del SAIMEX”</w:t>
      </w:r>
    </w:p>
    <w:p w:rsidR="0044702F" w:rsidRDefault="0044702F">
      <w:pPr>
        <w:pBdr>
          <w:top w:val="nil"/>
          <w:left w:val="nil"/>
          <w:bottom w:val="nil"/>
          <w:right w:val="nil"/>
          <w:between w:val="nil"/>
        </w:pBdr>
        <w:tabs>
          <w:tab w:val="left" w:pos="567"/>
        </w:tabs>
        <w:spacing w:line="360" w:lineRule="auto"/>
        <w:ind w:left="567" w:right="539"/>
        <w:jc w:val="both"/>
        <w:rPr>
          <w:rFonts w:ascii="Palatino Linotype" w:eastAsia="Palatino Linotype" w:hAnsi="Palatino Linotype" w:cs="Palatino Linotype"/>
          <w:i/>
          <w:iCs/>
          <w:color w:val="000000"/>
        </w:rPr>
      </w:pPr>
    </w:p>
    <w:p w:rsidR="0044702F" w:rsidRDefault="00340F75">
      <w:pPr>
        <w:pStyle w:val="Ttulo2"/>
        <w:spacing w:before="0" w:after="0" w:line="360" w:lineRule="auto"/>
        <w:rPr>
          <w:color w:val="000000"/>
        </w:rPr>
      </w:pPr>
      <w:bookmarkStart w:id="6" w:name="_heading=h.a5126je9jdkw" w:colFirst="0" w:colLast="0"/>
      <w:bookmarkStart w:id="7" w:name="_Toc221202375"/>
      <w:bookmarkEnd w:id="6"/>
      <w:r>
        <w:rPr>
          <w:rFonts w:ascii="Palatino Linotype" w:eastAsia="Palatino Linotype" w:hAnsi="Palatino Linotype" w:cs="Palatino Linotype"/>
          <w:b/>
          <w:bCs/>
          <w:color w:val="000000"/>
          <w:sz w:val="22"/>
          <w:szCs w:val="22"/>
        </w:rPr>
        <w:t>II. Respuesta del Sujeto Obligado</w:t>
      </w:r>
      <w:bookmarkEnd w:id="7"/>
    </w:p>
    <w:p w:rsidR="0044702F" w:rsidRDefault="0044702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cuatro de septiembre de dos mil veinticinco, el Sujeto Obligado otorgó respuesta a través del SAIMEX, en los siguientes términos:</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iCs/>
        </w:rPr>
        <w:t xml:space="preserve">- </w:t>
      </w:r>
      <w:r>
        <w:rPr>
          <w:rFonts w:ascii="Palatino Linotype" w:eastAsia="Palatino Linotype" w:hAnsi="Palatino Linotype" w:cs="Palatino Linotype"/>
          <w:sz w:val="22"/>
          <w:szCs w:val="22"/>
        </w:rPr>
        <w:t>Oficio número SALI/PM/SA/0307/2025, de fecha cuatro de septiembre de dos mil veinticinco, suscrito por el secretario del Ayuntamiento, y dirigido al Titular de la Unidad de Transparencia donde refiere lo siguiente:</w:t>
      </w:r>
    </w:p>
    <w:p w:rsidR="0044702F" w:rsidRDefault="0044702F">
      <w:pPr>
        <w:tabs>
          <w:tab w:val="left" w:pos="3122"/>
        </w:tabs>
        <w:spacing w:line="360" w:lineRule="auto"/>
        <w:jc w:val="both"/>
        <w:rPr>
          <w:rFonts w:ascii="Palatino Linotype" w:eastAsia="Palatino Linotype" w:hAnsi="Palatino Linotype" w:cs="Palatino Linotype"/>
          <w:sz w:val="22"/>
          <w:szCs w:val="22"/>
        </w:rPr>
      </w:pPr>
    </w:p>
    <w:p w:rsidR="0044702F" w:rsidRDefault="00340F75">
      <w:pPr>
        <w:pBdr>
          <w:top w:val="nil"/>
          <w:left w:val="nil"/>
          <w:bottom w:val="nil"/>
          <w:right w:val="nil"/>
          <w:between w:val="nil"/>
        </w:pBdr>
        <w:tabs>
          <w:tab w:val="left" w:pos="3122"/>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atención a su requerimiento, se remite al solicitante la página web donde podrá consultar las versiones estenográficas de las sesiones de cabildo 2025,  </w:t>
      </w:r>
      <w:hyperlink r:id="rId9" w:anchor="/info-fraccion/124/163/12">
        <w:r>
          <w:rPr>
            <w:rFonts w:ascii="Palatino Linotype" w:eastAsia="Palatino Linotype" w:hAnsi="Palatino Linotype" w:cs="Palatino Linotype"/>
            <w:i/>
            <w:iCs/>
            <w:color w:val="0563C1"/>
            <w:u w:val="single"/>
          </w:rPr>
          <w:t>https://ipomex.or.mx/ipomex/#/info-fraccion/124/163/12</w:t>
        </w:r>
      </w:hyperlink>
      <w:r>
        <w:rPr>
          <w:rFonts w:ascii="Palatino Linotype" w:eastAsia="Palatino Linotype" w:hAnsi="Palatino Linotype" w:cs="Palatino Linotype"/>
          <w:i/>
          <w:iCs/>
          <w:color w:val="000000"/>
        </w:rPr>
        <w:t>.</w:t>
      </w:r>
    </w:p>
    <w:p w:rsidR="0044702F" w:rsidRDefault="0044702F">
      <w:pPr>
        <w:pBdr>
          <w:top w:val="nil"/>
          <w:left w:val="nil"/>
          <w:bottom w:val="nil"/>
          <w:right w:val="nil"/>
          <w:between w:val="nil"/>
        </w:pBdr>
        <w:tabs>
          <w:tab w:val="left" w:pos="3122"/>
        </w:tabs>
        <w:spacing w:line="360" w:lineRule="auto"/>
        <w:ind w:left="567" w:right="567"/>
        <w:jc w:val="both"/>
        <w:rPr>
          <w:rFonts w:ascii="Palatino Linotype" w:eastAsia="Palatino Linotype" w:hAnsi="Palatino Linotype" w:cs="Palatino Linotype"/>
          <w:i/>
          <w:iCs/>
          <w:color w:val="000000"/>
        </w:rPr>
      </w:pPr>
    </w:p>
    <w:p w:rsidR="0044702F" w:rsidRDefault="00340F75">
      <w:pPr>
        <w:pBdr>
          <w:top w:val="nil"/>
          <w:left w:val="nil"/>
          <w:bottom w:val="nil"/>
          <w:right w:val="nil"/>
          <w:between w:val="nil"/>
        </w:pBdr>
        <w:tabs>
          <w:tab w:val="left" w:pos="3122"/>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u w:val="single"/>
        </w:rPr>
        <w:t>En relación con las sesiones videograbadas, de la administración 2022-2024, este ayuntamiento no cuenta con el dominio de la pagina web de la administración anterior</w:t>
      </w:r>
      <w:r>
        <w:rPr>
          <w:rFonts w:ascii="Palatino Linotype" w:eastAsia="Palatino Linotype" w:hAnsi="Palatino Linotype" w:cs="Palatino Linotype"/>
          <w:i/>
          <w:iCs/>
          <w:color w:val="000000"/>
        </w:rPr>
        <w:t>, por lo que una vez realiza la búsqueda exhaustiva en los archivos físicos y digitales de esta secretaria; se hace del conocimiento que no cuenta con las videograbaciones de las sesiones de cabildo de dicha temporalidad, esto por que no se cuenta con las capacidades técnicas de almacenamiento de la información de todas las sesiones. En ese sentido este sujeto obligado, requirió la declaratoria formal de inexistencia de la información</w:t>
      </w:r>
      <w:r>
        <w:rPr>
          <w:rFonts w:ascii="Palatino Linotype" w:eastAsia="Palatino Linotype" w:hAnsi="Palatino Linotype" w:cs="Palatino Linotype"/>
          <w:b/>
          <w:bCs/>
          <w:i/>
          <w:iCs/>
          <w:color w:val="000000"/>
          <w:u w:val="single"/>
        </w:rPr>
        <w:t>, por lo que en fecha 31 de julio el comité de transparencia, declaro formalmente la inexistencia, por cuanto hace a las videograbaciones de las sesiones de cabildo, 2022 a 2025, la cual se adjunta al presente.</w:t>
      </w:r>
    </w:p>
    <w:p w:rsidR="0044702F" w:rsidRDefault="0044702F">
      <w:pPr>
        <w:pBdr>
          <w:top w:val="nil"/>
          <w:left w:val="nil"/>
          <w:bottom w:val="nil"/>
          <w:right w:val="nil"/>
          <w:between w:val="nil"/>
        </w:pBdr>
        <w:tabs>
          <w:tab w:val="left" w:pos="3122"/>
        </w:tabs>
        <w:spacing w:line="360" w:lineRule="auto"/>
        <w:ind w:left="720"/>
        <w:jc w:val="both"/>
        <w:rPr>
          <w:rFonts w:ascii="Palatino Linotype" w:eastAsia="Palatino Linotype" w:hAnsi="Palatino Linotype" w:cs="Palatino Linotype"/>
          <w:i/>
          <w:iCs/>
          <w:color w:val="000000"/>
        </w:rPr>
      </w:pPr>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8" w:name="_heading=h.p4et5ce5cxt6" w:colFirst="0" w:colLast="0"/>
      <w:bookmarkStart w:id="9" w:name="_Toc221202376"/>
      <w:bookmarkEnd w:id="8"/>
      <w:r>
        <w:rPr>
          <w:rFonts w:ascii="Palatino Linotype" w:eastAsia="Palatino Linotype" w:hAnsi="Palatino Linotype" w:cs="Palatino Linotype"/>
          <w:b/>
          <w:bCs/>
          <w:color w:val="000000"/>
          <w:sz w:val="22"/>
          <w:szCs w:val="22"/>
        </w:rPr>
        <w:t>III. Interposición del Recurso de Revisión</w:t>
      </w:r>
      <w:bookmarkEnd w:id="9"/>
    </w:p>
    <w:p w:rsidR="0044702F" w:rsidRDefault="0044702F">
      <w:pPr>
        <w:spacing w:line="360" w:lineRule="auto"/>
        <w:jc w:val="both"/>
        <w:rPr>
          <w:rFonts w:ascii="Palatino Linotype" w:eastAsia="Palatino Linotype" w:hAnsi="Palatino Linotype" w:cs="Palatino Linotype"/>
          <w:b/>
          <w:bCs/>
          <w:sz w:val="18"/>
          <w:szCs w:val="18"/>
        </w:rPr>
      </w:pPr>
    </w:p>
    <w:p w:rsidR="0044702F" w:rsidRDefault="00340F75">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doce de septiembre de dos mil veinticinco, a través del SAIMEX, se interpuso el presente Recurso de Revisión por el Recurrente, en contra de la respuesta emitida por el Sujeto Obligado a la solicitud de información, en los siguientes términos:</w:t>
      </w:r>
    </w:p>
    <w:p w:rsidR="0044702F" w:rsidRDefault="0044702F">
      <w:pPr>
        <w:tabs>
          <w:tab w:val="left" w:pos="4995"/>
        </w:tabs>
        <w:spacing w:line="360" w:lineRule="auto"/>
        <w:jc w:val="both"/>
        <w:rPr>
          <w:rFonts w:ascii="Palatino Linotype" w:eastAsia="Palatino Linotype" w:hAnsi="Palatino Linotype" w:cs="Palatino Linotype"/>
          <w:sz w:val="22"/>
          <w:szCs w:val="22"/>
        </w:rPr>
      </w:pPr>
    </w:p>
    <w:p w:rsidR="0044702F" w:rsidRDefault="00340F75">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rsidR="0044702F" w:rsidRDefault="00340F75">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no se entrego toda la informacion completa, faltan sesiones de cabildo” (Sic).</w:t>
      </w:r>
    </w:p>
    <w:p w:rsidR="0044702F" w:rsidRDefault="0044702F">
      <w:pPr>
        <w:spacing w:line="360" w:lineRule="auto"/>
        <w:ind w:left="567" w:right="539"/>
        <w:jc w:val="both"/>
        <w:rPr>
          <w:rFonts w:ascii="Palatino Linotype" w:eastAsia="Palatino Linotype" w:hAnsi="Palatino Linotype" w:cs="Palatino Linotype"/>
          <w:i/>
          <w:iCs/>
        </w:rPr>
      </w:pPr>
    </w:p>
    <w:p w:rsidR="0044702F" w:rsidRDefault="00340F75">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44702F" w:rsidRDefault="00340F75">
      <w:pPr>
        <w:spacing w:line="360" w:lineRule="auto"/>
        <w:ind w:left="567" w:right="539"/>
        <w:jc w:val="both"/>
        <w:rPr>
          <w:rFonts w:ascii="Palatino Linotype" w:eastAsia="Palatino Linotype" w:hAnsi="Palatino Linotype" w:cs="Palatino Linotype"/>
          <w:b/>
          <w:bCs/>
        </w:rPr>
      </w:pPr>
      <w:r>
        <w:rPr>
          <w:rFonts w:ascii="Palatino Linotype" w:eastAsia="Palatino Linotype" w:hAnsi="Palatino Linotype" w:cs="Palatino Linotype"/>
          <w:i/>
          <w:iCs/>
        </w:rPr>
        <w:t>hace faltan sesiones de cabildo.</w:t>
      </w:r>
      <w:r>
        <w:rPr>
          <w:rFonts w:ascii="Palatino Linotype" w:eastAsia="Palatino Linotype" w:hAnsi="Palatino Linotype" w:cs="Palatino Linotype"/>
        </w:rPr>
        <w:t>” (Sic)</w:t>
      </w:r>
    </w:p>
    <w:p w:rsidR="0044702F" w:rsidRDefault="0044702F">
      <w:pPr>
        <w:spacing w:line="360" w:lineRule="auto"/>
        <w:ind w:right="539"/>
        <w:jc w:val="both"/>
        <w:rPr>
          <w:rFonts w:ascii="Palatino Linotype" w:eastAsia="Palatino Linotype" w:hAnsi="Palatino Linotype" w:cs="Palatino Linotype"/>
          <w:i/>
          <w:iCs/>
        </w:rPr>
      </w:pPr>
      <w:bookmarkStart w:id="10" w:name="_heading=h.car0wsvjz2md" w:colFirst="0" w:colLast="0"/>
      <w:bookmarkEnd w:id="10"/>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11" w:name="_heading=h.yf7yozhx4pfa" w:colFirst="0" w:colLast="0"/>
      <w:bookmarkStart w:id="12" w:name="_Toc221202377"/>
      <w:bookmarkEnd w:id="11"/>
      <w:r>
        <w:rPr>
          <w:rFonts w:ascii="Palatino Linotype" w:eastAsia="Palatino Linotype" w:hAnsi="Palatino Linotype" w:cs="Palatino Linotype"/>
          <w:b/>
          <w:bCs/>
          <w:color w:val="000000"/>
          <w:sz w:val="22"/>
          <w:szCs w:val="22"/>
        </w:rPr>
        <w:t>IV. Trámite del Recurso de Revisión ante el Instituto</w:t>
      </w:r>
      <w:bookmarkEnd w:id="12"/>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bookmarkStart w:id="13" w:name="_heading=h.ywdl7i7chu8s" w:colFirst="0" w:colLast="0"/>
      <w:bookmarkEnd w:id="13"/>
      <w:r>
        <w:rPr>
          <w:rFonts w:ascii="Palatino Linotype" w:eastAsia="Palatino Linotype" w:hAnsi="Palatino Linotype" w:cs="Palatino Linotype"/>
          <w:b/>
          <w:bCs/>
          <w:color w:val="000000"/>
          <w:sz w:val="22"/>
          <w:szCs w:val="22"/>
        </w:rPr>
        <w:t>a) Turno del Recurso de Revisión</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El doce de septiembre de dos mil veinticinco, el SAIMEX, asignó el número de expediente </w:t>
      </w:r>
      <w:r>
        <w:rPr>
          <w:rFonts w:ascii="Palatino Linotype" w:eastAsia="Palatino Linotype" w:hAnsi="Palatino Linotype" w:cs="Palatino Linotype"/>
          <w:b/>
          <w:bCs/>
          <w:sz w:val="22"/>
          <w:szCs w:val="22"/>
        </w:rPr>
        <w:t>10771/INFOEM/IP/RR/2025</w:t>
      </w:r>
      <w:r>
        <w:rPr>
          <w:rFonts w:ascii="Palatino Linotype" w:eastAsia="Palatino Linotype" w:hAnsi="Palatino Linotype" w:cs="Palatino Linotype"/>
          <w:sz w:val="22"/>
          <w:szCs w:val="22"/>
        </w:rPr>
        <w:t xml:space="preserve">, al medio de impugnación que nos ocupa, con base en el sistema aprobado por el Pleno de este Órgano Garante y lo turnó al </w:t>
      </w:r>
      <w:r>
        <w:rPr>
          <w:rFonts w:ascii="Palatino Linotype" w:eastAsia="Palatino Linotype" w:hAnsi="Palatino Linotype" w:cs="Palatino Linotype"/>
          <w:b/>
          <w:bCs/>
          <w:sz w:val="22"/>
          <w:szCs w:val="22"/>
        </w:rPr>
        <w:t>Comisionado Ponente 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bookmarkStart w:id="14" w:name="_heading=h.1h7bitlpcard" w:colFirst="0" w:colLast="0"/>
      <w:bookmarkEnd w:id="14"/>
      <w:r>
        <w:rPr>
          <w:rFonts w:ascii="Palatino Linotype" w:eastAsia="Palatino Linotype" w:hAnsi="Palatino Linotype" w:cs="Palatino Linotype"/>
          <w:b/>
          <w:bCs/>
          <w:color w:val="000000"/>
          <w:sz w:val="22"/>
          <w:szCs w:val="22"/>
        </w:rPr>
        <w:t>b) Admisión del Recurso de Revisión</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El dieciocho de septiembre de dos mil veinticinco, se acordó la admisión del Recurso de Revisión interpuesto por el Recurrente en contra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en términos del artículo 185, fracciones I, II y IV,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44702F" w:rsidRDefault="0044702F">
      <w:pPr>
        <w:spacing w:line="360" w:lineRule="auto"/>
        <w:jc w:val="both"/>
        <w:rPr>
          <w:rFonts w:ascii="Palatino Linotype" w:eastAsia="Palatino Linotype" w:hAnsi="Palatino Linotype" w:cs="Palatino Linotype"/>
          <w:sz w:val="22"/>
          <w:szCs w:val="22"/>
        </w:rPr>
      </w:pPr>
      <w:bookmarkStart w:id="15" w:name="_heading=h.d6ovd7hpbd6u" w:colFirst="0" w:colLast="0"/>
      <w:bookmarkEnd w:id="15"/>
    </w:p>
    <w:p w:rsidR="0044702F" w:rsidRDefault="00340F75">
      <w:pPr>
        <w:spacing w:line="360" w:lineRule="auto"/>
        <w:jc w:val="both"/>
        <w:rPr>
          <w:rFonts w:ascii="Palatino Linotype" w:eastAsia="Palatino Linotype" w:hAnsi="Palatino Linotype" w:cs="Palatino Linotype"/>
          <w:color w:val="000000"/>
          <w:sz w:val="22"/>
          <w:szCs w:val="22"/>
        </w:rPr>
      </w:pPr>
      <w:bookmarkStart w:id="16" w:name="_heading=h.ltytoubpp2bb" w:colFirst="0" w:colLast="0"/>
      <w:bookmarkEnd w:id="16"/>
      <w:r>
        <w:rPr>
          <w:rFonts w:ascii="Palatino Linotype" w:eastAsia="Palatino Linotype" w:hAnsi="Palatino Linotype" w:cs="Palatino Linotype"/>
          <w:b/>
          <w:bCs/>
          <w:sz w:val="22"/>
          <w:szCs w:val="22"/>
        </w:rPr>
        <w:t xml:space="preserve">c) </w:t>
      </w:r>
      <w:r>
        <w:rPr>
          <w:rFonts w:ascii="Palatino Linotype" w:eastAsia="Palatino Linotype" w:hAnsi="Palatino Linotype" w:cs="Palatino Linotype"/>
          <w:b/>
          <w:bCs/>
          <w:color w:val="000000"/>
          <w:sz w:val="22"/>
          <w:szCs w:val="22"/>
        </w:rPr>
        <w:t>Informe Justificado o Manifestaciones.</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22"/>
          <w:szCs w:val="22"/>
        </w:rPr>
        <w:t>El veintiséis de septiembre de dos mil veinticinco, se recibió, a través del SAIMEX, el informe justificado por medio de la digitalización del siguiente documento.</w:t>
      </w:r>
    </w:p>
    <w:p w:rsidR="0044702F" w:rsidRDefault="0044702F">
      <w:pPr>
        <w:spacing w:line="360" w:lineRule="auto"/>
        <w:jc w:val="both"/>
        <w:rPr>
          <w:rFonts w:ascii="Palatino Linotype" w:eastAsia="Palatino Linotype" w:hAnsi="Palatino Linotype" w:cs="Palatino Linotype"/>
          <w:color w:val="000000"/>
          <w:sz w:val="22"/>
          <w:szCs w:val="22"/>
        </w:rPr>
      </w:pPr>
    </w:p>
    <w:p w:rsidR="0044702F" w:rsidRDefault="00340F75">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color w:val="000000"/>
          <w:u w:val="single"/>
        </w:rPr>
      </w:pPr>
      <w:r>
        <w:rPr>
          <w:rFonts w:ascii="Palatino Linotype" w:eastAsia="Palatino Linotype" w:hAnsi="Palatino Linotype" w:cs="Palatino Linotype"/>
          <w:color w:val="000000"/>
        </w:rPr>
        <w:t>Oficio número SALI/PM/ST/UT/0199/2025, suscrito por el Titular de Transparencia y dirigido al Comisionado Luis Gustavo Parra Noriega</w:t>
      </w:r>
      <w:r>
        <w:rPr>
          <w:rFonts w:ascii="Palatino Linotype" w:eastAsia="Palatino Linotype" w:hAnsi="Palatino Linotype" w:cs="Palatino Linotype"/>
          <w:i/>
          <w:iCs/>
          <w:color w:val="000000"/>
          <w:u w:val="single"/>
        </w:rPr>
        <w:t xml:space="preserve">, </w:t>
      </w:r>
      <w:r>
        <w:rPr>
          <w:rFonts w:ascii="Palatino Linotype" w:eastAsia="Palatino Linotype" w:hAnsi="Palatino Linotype" w:cs="Palatino Linotype"/>
          <w:b/>
          <w:bCs/>
          <w:i/>
          <w:iCs/>
          <w:color w:val="000000"/>
          <w:u w:val="single"/>
        </w:rPr>
        <w:t>por medio del cual refiere que este sujeto obligado no cuenta con página electrónica donde puedan ser transmitidas las videograbaciones de cabildo, así mismo informo que no se cuenta con respaldo de las videograbaciones de la temporalidad requerida en virtud de que no se cuentan con las capacidades técnicas de almacenamiento de información.</w:t>
      </w:r>
    </w:p>
    <w:p w:rsidR="0044702F" w:rsidRDefault="0044702F">
      <w:pPr>
        <w:spacing w:line="360" w:lineRule="auto"/>
        <w:ind w:left="567" w:right="567"/>
        <w:jc w:val="both"/>
        <w:rPr>
          <w:rFonts w:ascii="Palatino Linotype" w:eastAsia="Palatino Linotype" w:hAnsi="Palatino Linotype" w:cs="Palatino Linotype"/>
          <w:b/>
          <w:bCs/>
          <w:color w:val="000000"/>
          <w:u w:val="single"/>
        </w:rPr>
      </w:pPr>
    </w:p>
    <w:p w:rsidR="0044702F" w:rsidRDefault="00340F75">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Así mismo refiere que el link proporcionado en respuesta dirige a IPOMEX, donde se puede visualizar las actas de cabildo y de conformidad a la fecha de solicitud y actualización de la plataforma trimestral solo muestra los 2 primeros trimestres del 2025, siendo todas las que este sujeto obligado tiene bajo su resguardo del ejercicio 2025.</w:t>
      </w:r>
    </w:p>
    <w:p w:rsidR="0044702F" w:rsidRDefault="00340F7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44702F" w:rsidRDefault="00340F75">
      <w:pPr>
        <w:spacing w:line="360" w:lineRule="auto"/>
        <w:jc w:val="both"/>
        <w:rPr>
          <w:rFonts w:ascii="Palatino Linotype" w:eastAsia="Palatino Linotype" w:hAnsi="Palatino Linotype" w:cs="Palatino Linotype"/>
          <w:sz w:val="22"/>
          <w:szCs w:val="22"/>
        </w:rPr>
      </w:pPr>
      <w:bookmarkStart w:id="17" w:name="_heading=h.nnxhqx2ns9r4" w:colFirst="0" w:colLast="0"/>
      <w:bookmarkEnd w:id="17"/>
      <w:r>
        <w:rPr>
          <w:rFonts w:ascii="Palatino Linotype" w:eastAsia="Palatino Linotype" w:hAnsi="Palatino Linotype" w:cs="Palatino Linotype"/>
          <w:b/>
          <w:bCs/>
          <w:color w:val="000000"/>
          <w:sz w:val="22"/>
          <w:szCs w:val="22"/>
        </w:rPr>
        <w:t>d) Vista del Informe Justificado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El veintiséis de enero de dos mil veintiséis, se dictó acuerdo mediante el cual se puso a la vista del Particular, el Informe Justificado entregado por el Sujeto Obligado, el cual fue notificado, a través del SAIMEX, el mismo día.</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bookmarkStart w:id="18" w:name="_heading=h.lcn5z2qofb99" w:colFirst="0" w:colLast="0"/>
      <w:bookmarkEnd w:id="18"/>
      <w:r>
        <w:rPr>
          <w:rFonts w:ascii="Palatino Linotype" w:eastAsia="Palatino Linotype" w:hAnsi="Palatino Linotype" w:cs="Palatino Linotype"/>
          <w:b/>
          <w:bCs/>
          <w:color w:val="000000"/>
          <w:sz w:val="22"/>
          <w:szCs w:val="22"/>
        </w:rPr>
        <w:t>e) Ampliación de plazo.</w:t>
      </w:r>
      <w:r>
        <w:rPr>
          <w:rFonts w:ascii="Palatino Linotype" w:eastAsia="Palatino Linotype" w:hAnsi="Palatino Linotype" w:cs="Palatino Linotype"/>
          <w:sz w:val="22"/>
          <w:szCs w:val="22"/>
        </w:rPr>
        <w:t xml:space="preserve"> El cinco de febrero de dos mil veintiséis, el Comisionado Ponente, con fundamento en lo dispuesto por el artículo 181, párrafo tercero, de la Ley de Transparencia y Acceso a la Información Pública del Estado de México y Municipios, acordó ampliar por un plazo de quince días hábiles, el plazo para resolver el Recurso de Revisión que nos ocupa; acto que fue notificado a las partes el mismo día, mediante el Sistema de Acceso a la Información Mexiquense (SAIMEX).</w:t>
      </w:r>
    </w:p>
    <w:p w:rsidR="0044702F" w:rsidRDefault="0044702F">
      <w:pPr>
        <w:spacing w:line="360" w:lineRule="auto"/>
        <w:jc w:val="both"/>
        <w:rPr>
          <w:rFonts w:ascii="Palatino Linotype" w:eastAsia="Palatino Linotype" w:hAnsi="Palatino Linotype" w:cs="Palatino Linotype"/>
          <w:sz w:val="18"/>
          <w:szCs w:val="18"/>
        </w:rPr>
      </w:pPr>
    </w:p>
    <w:p w:rsidR="0044702F" w:rsidRDefault="00340F75">
      <w:pPr>
        <w:spacing w:line="360" w:lineRule="auto"/>
        <w:jc w:val="both"/>
        <w:rPr>
          <w:rFonts w:ascii="Palatino Linotype" w:eastAsia="Palatino Linotype" w:hAnsi="Palatino Linotype" w:cs="Palatino Linotype"/>
          <w:sz w:val="22"/>
          <w:szCs w:val="22"/>
        </w:rPr>
      </w:pPr>
      <w:bookmarkStart w:id="19" w:name="_heading=h.iwexocdl2mwf" w:colFirst="0" w:colLast="0"/>
      <w:bookmarkEnd w:id="19"/>
      <w:r>
        <w:rPr>
          <w:rFonts w:ascii="Palatino Linotype" w:eastAsia="Palatino Linotype" w:hAnsi="Palatino Linotype" w:cs="Palatino Linotype"/>
          <w:b/>
          <w:bCs/>
          <w:color w:val="000000"/>
          <w:sz w:val="22"/>
          <w:szCs w:val="22"/>
        </w:rPr>
        <w:t>g) Cierre de instrucción.</w:t>
      </w:r>
      <w:r>
        <w:rPr>
          <w:rFonts w:ascii="Palatino Linotype" w:eastAsia="Palatino Linotype" w:hAnsi="Palatino Linotype" w:cs="Palatino Linotype"/>
          <w:sz w:val="22"/>
          <w:szCs w:val="22"/>
        </w:rPr>
        <w:t xml:space="preserve"> El tres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SAIMEX.</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a los siguientes: </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pStyle w:val="Ttulo1"/>
        <w:spacing w:before="0" w:after="0" w:line="360" w:lineRule="auto"/>
        <w:jc w:val="center"/>
        <w:rPr>
          <w:rFonts w:ascii="Palatino Linotype" w:eastAsia="Palatino Linotype" w:hAnsi="Palatino Linotype" w:cs="Palatino Linotype"/>
          <w:b/>
          <w:bCs/>
          <w:color w:val="000000"/>
          <w:sz w:val="22"/>
          <w:szCs w:val="22"/>
        </w:rPr>
      </w:pPr>
      <w:bookmarkStart w:id="20" w:name="_heading=h.w1l9p1g4dp9q" w:colFirst="0" w:colLast="0"/>
      <w:bookmarkStart w:id="21" w:name="_Toc221202378"/>
      <w:bookmarkEnd w:id="20"/>
      <w:r>
        <w:rPr>
          <w:rFonts w:ascii="Palatino Linotype" w:eastAsia="Palatino Linotype" w:hAnsi="Palatino Linotype" w:cs="Palatino Linotype"/>
          <w:b/>
          <w:bCs/>
          <w:color w:val="000000"/>
          <w:sz w:val="22"/>
          <w:szCs w:val="22"/>
        </w:rPr>
        <w:t>C O N S I D E R A N D O S</w:t>
      </w:r>
      <w:bookmarkEnd w:id="21"/>
    </w:p>
    <w:p w:rsidR="0044702F" w:rsidRDefault="0044702F">
      <w:pPr>
        <w:spacing w:line="360" w:lineRule="auto"/>
      </w:pPr>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22" w:name="_heading=h.en43kkcn1zq" w:colFirst="0" w:colLast="0"/>
      <w:bookmarkStart w:id="23" w:name="_Toc221202379"/>
      <w:bookmarkEnd w:id="22"/>
      <w:r>
        <w:rPr>
          <w:rFonts w:ascii="Palatino Linotype" w:eastAsia="Palatino Linotype" w:hAnsi="Palatino Linotype" w:cs="Palatino Linotype"/>
          <w:b/>
          <w:bCs/>
          <w:color w:val="000000"/>
          <w:sz w:val="22"/>
          <w:szCs w:val="22"/>
        </w:rPr>
        <w:t>PRIMERO. Competencia</w:t>
      </w:r>
      <w:bookmarkEnd w:id="23"/>
    </w:p>
    <w:p w:rsidR="0044702F" w:rsidRDefault="0044702F">
      <w:pPr>
        <w:spacing w:line="360" w:lineRule="auto"/>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24" w:name="_heading=h.yue5xp2hquuc" w:colFirst="0" w:colLast="0"/>
      <w:bookmarkStart w:id="25" w:name="_Toc221202380"/>
      <w:bookmarkEnd w:id="24"/>
      <w:r>
        <w:rPr>
          <w:rFonts w:ascii="Palatino Linotype" w:eastAsia="Palatino Linotype" w:hAnsi="Palatino Linotype" w:cs="Palatino Linotype"/>
          <w:b/>
          <w:bCs/>
          <w:color w:val="000000"/>
          <w:sz w:val="22"/>
          <w:szCs w:val="22"/>
        </w:rPr>
        <w:t>SEGUNDO. Causales de improcedencia y sobreseimiento</w:t>
      </w:r>
      <w:bookmarkEnd w:id="25"/>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V, de la Ley de Transparencia y Acceso a la Información Pública del Estado de México y Municipios, referente a la entrega de información incompleta.</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44702F" w:rsidRDefault="0044702F">
      <w:pPr>
        <w:tabs>
          <w:tab w:val="left" w:pos="4962"/>
        </w:tabs>
        <w:spacing w:line="360" w:lineRule="auto"/>
        <w:jc w:val="both"/>
        <w:rPr>
          <w:rFonts w:ascii="Palatino Linotype" w:eastAsia="Palatino Linotype" w:hAnsi="Palatino Linotype" w:cs="Palatino Linotype"/>
          <w:b/>
          <w:bCs/>
          <w:sz w:val="22"/>
          <w:szCs w:val="22"/>
        </w:rPr>
      </w:pPr>
    </w:p>
    <w:p w:rsidR="0044702F" w:rsidRDefault="00340F7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realizado el estudio de las constancias que integran el expediente en que se actúa, se desprende que el Particular requirió de las sesiones de cabildo del Ayuntamiento de San Antonio la Isla del primero de enero de dos mil veintidos al catorce de agosto de dos mil veinticinco.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Liga o Pagina donde se transmiten.</w:t>
      </w:r>
    </w:p>
    <w:p w:rsidR="0044702F" w:rsidRDefault="00340F75">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Videograbaciones de las sesiones.</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por medio de la Secretaría del Ayuntamiento,  refirió no tener acceso a los links ni videograbaciones de las administraciones anteriores y remitió un link en formato cerrado de IPOMEX, para visualizar las versiones estenográficas de 2025 y en cuanto a las sesiones videograbadas de 2022 a 2025, declaran acuerdo de formal inexistencia pero omiten adjuntarlo; ante dicha circunstancia, el Particular se inconformó por la falta de sesiones de cabildo, es decir de información incompleta, lo cual, actualiza la causal de procedencia prevista en la fracción V, del artículo 179 de la Ley de Transparencia y Acceso a la Información Pública del Estado de México y Municipios</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analizado, se puede advertir que el ahora Recurrente únicamente se inconformó sobre la entrega de manera incompleta de las Actas Estenográficas de las Sesiones de Cabildo; por lo que, no se inconformó de la inexistencia de la liga para las transmisiones en vivo y de las videograbaciones de las Sesiones</w:t>
      </w:r>
      <w:r>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por lo que no se hará pronunciamiento alguno de la información previamente referida de conformidad con el artículo 195 de la Ley de Transparencia y Acceso a la Información Pública del Estado de México y Municipios, con relación con el diverso 195, fracción IV, del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 misma manera resulta aplicable el criterio sostenido por el Poder Judicial de la Federación de rubro </w:t>
      </w:r>
      <w:r>
        <w:rPr>
          <w:rFonts w:ascii="Palatino Linotype" w:eastAsia="Palatino Linotype" w:hAnsi="Palatino Linotype" w:cs="Palatino Linotype"/>
          <w:b/>
          <w:bCs/>
          <w:sz w:val="22"/>
          <w:szCs w:val="22"/>
        </w:rPr>
        <w:t>ACTOS CONSENTIDOS TÁCITAMENTE, Tesis VI.2o. J/21</w:t>
      </w:r>
      <w:r>
        <w:rPr>
          <w:rFonts w:ascii="Palatino Linotype" w:eastAsia="Palatino Linotype" w:hAnsi="Palatino Linotype" w:cs="Palatino Linotype"/>
          <w:sz w:val="22"/>
          <w:szCs w:val="22"/>
        </w:rPr>
        <w:t>,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relevante traer a colación el Criterio de Interpretación, con clave de control SO/001/2020, de la Segunda Época, emitido por el Instituto Nacional de Transparencia, Acceso a la Información y Protección de Datos Personales, que establece lo siguiente:</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“Actos consentidos tácitamente. Improcedencia de su análisis.</w:t>
      </w:r>
      <w:r>
        <w:rPr>
          <w:rFonts w:ascii="Palatino Linotype" w:eastAsia="Palatino Linotype" w:hAnsi="Palatino Linotype" w:cs="Palatino Linotype"/>
          <w:i/>
          <w:iCs/>
          <w:color w:val="00000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al Criterio establecido, es improcedente entrar al análisis de las partes de la respuesta del Sujeto Obligado que no fueron impugnadas por el Recurrente; por lo que, en el presente caso, se tiene por consentida la inexistencia manifestada por el Sujeto Obligado respecto a las vidoegrabaciones y liga electrónica de transmisión en viso de las Sesiones Estenográficas, y únicamente se entrará al análisis de las versiones estenográficas de las actas de la sesión de cabildo de enero de dos mil veintidós a agosto de dos mil veinticinco,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al referir que solo cuenta con este modo para acceder a dichas sesiones.</w:t>
      </w:r>
    </w:p>
    <w:p w:rsidR="0044702F" w:rsidRDefault="00340F75">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Así las cosas, una vez admitido y notificado el Recurso de Revisión a las partes, a través del informe justificado el sujeto obligado refirió, que este sujeto obligado </w:t>
      </w:r>
      <w:r>
        <w:rPr>
          <w:rFonts w:ascii="Palatino Linotype" w:eastAsia="Palatino Linotype" w:hAnsi="Palatino Linotype" w:cs="Palatino Linotype"/>
          <w:b/>
          <w:bCs/>
          <w:color w:val="000000"/>
          <w:sz w:val="22"/>
          <w:szCs w:val="22"/>
        </w:rPr>
        <w:t xml:space="preserve">no cuenta con página electrónica donde puedan ser transmitidas las videograbaciones, además de que no se cuenta con respaldo de las videograbaciones de la temporalidad requerida en virtud de que no se cuentan con las capacidades técnicas de almacenamiento de información. </w:t>
      </w:r>
      <w:r>
        <w:rPr>
          <w:rFonts w:ascii="Palatino Linotype" w:eastAsia="Palatino Linotype" w:hAnsi="Palatino Linotype" w:cs="Palatino Linotype"/>
          <w:color w:val="000000"/>
          <w:sz w:val="22"/>
          <w:szCs w:val="22"/>
        </w:rPr>
        <w:t>Aunado a que ratifico su respuesta en cuanto al decir que el link proporcionado remite a IPOMEX y son las únicas actas que cuenta de 2025 a la fecha ya que el sistema se actualiza trimestralmente.</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pStyle w:val="Ttulo2"/>
        <w:spacing w:before="0" w:after="0" w:line="360" w:lineRule="auto"/>
        <w:jc w:val="both"/>
        <w:rPr>
          <w:rFonts w:ascii="Palatino Linotype" w:eastAsia="Palatino Linotype" w:hAnsi="Palatino Linotype" w:cs="Palatino Linotype"/>
          <w:b/>
          <w:bCs/>
          <w:color w:val="000000"/>
          <w:sz w:val="22"/>
          <w:szCs w:val="22"/>
        </w:rPr>
      </w:pPr>
      <w:bookmarkStart w:id="26" w:name="_heading=h.9jcpnvxcuy72" w:colFirst="0" w:colLast="0"/>
      <w:bookmarkStart w:id="27" w:name="_Toc221202381"/>
      <w:bookmarkEnd w:id="26"/>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7"/>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4702F" w:rsidRDefault="0044702F">
      <w:pPr>
        <w:tabs>
          <w:tab w:val="left" w:pos="4962"/>
        </w:tabs>
        <w:spacing w:line="360" w:lineRule="auto"/>
        <w:jc w:val="both"/>
        <w:rPr>
          <w:rFonts w:ascii="Palatino Linotype" w:eastAsia="Palatino Linotype" w:hAnsi="Palatino Linotype" w:cs="Palatino Linotype"/>
          <w:sz w:val="22"/>
          <w:szCs w:val="22"/>
        </w:rPr>
      </w:pPr>
    </w:p>
    <w:p w:rsidR="0044702F" w:rsidRDefault="00340F75">
      <w:pPr>
        <w:pStyle w:val="Ttulo2"/>
        <w:spacing w:before="0" w:after="0" w:line="360" w:lineRule="auto"/>
        <w:rPr>
          <w:rFonts w:ascii="Palatino Linotype" w:eastAsia="Palatino Linotype" w:hAnsi="Palatino Linotype" w:cs="Palatino Linotype"/>
          <w:b/>
          <w:bCs/>
          <w:color w:val="000000"/>
          <w:sz w:val="22"/>
          <w:szCs w:val="22"/>
        </w:rPr>
      </w:pPr>
      <w:bookmarkStart w:id="28" w:name="_heading=h.stq1pxar6tf9" w:colFirst="0" w:colLast="0"/>
      <w:bookmarkStart w:id="29" w:name="_Toc221202382"/>
      <w:bookmarkEnd w:id="28"/>
      <w:r>
        <w:rPr>
          <w:rFonts w:ascii="Palatino Linotype" w:eastAsia="Palatino Linotype" w:hAnsi="Palatino Linotype" w:cs="Palatino Linotype"/>
          <w:b/>
          <w:bCs/>
          <w:color w:val="000000"/>
          <w:sz w:val="22"/>
          <w:szCs w:val="22"/>
        </w:rPr>
        <w:t>QUINTO. Estudio de Fondo</w:t>
      </w:r>
      <w:bookmarkEnd w:id="29"/>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 los agravios hechos valer por el ahora Recurrente, concernientes a la entrega de informacion incompleta.</w:t>
      </w:r>
    </w:p>
    <w:p w:rsidR="0044702F" w:rsidRDefault="0044702F">
      <w:pPr>
        <w:spacing w:line="360" w:lineRule="auto"/>
        <w:jc w:val="both"/>
        <w:rPr>
          <w:rFonts w:ascii="Palatino Linotype" w:eastAsia="Palatino Linotype" w:hAnsi="Palatino Linotype" w:cs="Palatino Linotype"/>
          <w:i/>
          <w:iCs/>
        </w:rPr>
      </w:pPr>
    </w:p>
    <w:p w:rsidR="0044702F" w:rsidRDefault="00340F75">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rsidR="0044702F" w:rsidRDefault="0044702F">
      <w:pPr>
        <w:spacing w:line="360" w:lineRule="auto"/>
        <w:ind w:right="-28"/>
        <w:jc w:val="both"/>
        <w:rPr>
          <w:rFonts w:ascii="Palatino Linotype" w:eastAsia="Palatino Linotype" w:hAnsi="Palatino Linotype" w:cs="Palatino Linotype"/>
          <w:color w:val="000000"/>
          <w:sz w:val="22"/>
          <w:szCs w:val="22"/>
        </w:rPr>
      </w:pPr>
    </w:p>
    <w:p w:rsidR="0044702F" w:rsidRDefault="00340F75">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a lo anterior, la Ley Orgánica Municipal del Estado de México y Municipios, en sus artículos 28 y 30, establecen lo siguiente:</w:t>
      </w:r>
    </w:p>
    <w:p w:rsidR="0044702F" w:rsidRDefault="0044702F">
      <w:pPr>
        <w:spacing w:line="360" w:lineRule="auto"/>
        <w:ind w:right="-28"/>
        <w:jc w:val="both"/>
        <w:rPr>
          <w:rFonts w:ascii="Palatino Linotype" w:eastAsia="Palatino Linotype" w:hAnsi="Palatino Linotype" w:cs="Palatino Linotype"/>
          <w:color w:val="000000"/>
          <w:sz w:val="22"/>
          <w:szCs w:val="22"/>
        </w:rPr>
      </w:pPr>
    </w:p>
    <w:p w:rsidR="0044702F" w:rsidRDefault="00340F75">
      <w:pPr>
        <w:numPr>
          <w:ilvl w:val="0"/>
          <w:numId w:val="2"/>
        </w:num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Cabildo sesionará cuando menos, una vez cada ocho días, las cuales serán públicas y deberán transmitirse por Internet;</w:t>
      </w:r>
    </w:p>
    <w:p w:rsidR="0044702F" w:rsidRDefault="0044702F">
      <w:pPr>
        <w:spacing w:line="360" w:lineRule="auto"/>
        <w:ind w:left="720" w:right="-28"/>
        <w:jc w:val="both"/>
        <w:rPr>
          <w:rFonts w:ascii="Palatino Linotype" w:eastAsia="Palatino Linotype" w:hAnsi="Palatino Linotype" w:cs="Palatino Linotype"/>
          <w:color w:val="000000"/>
          <w:sz w:val="22"/>
          <w:szCs w:val="22"/>
        </w:rPr>
      </w:pPr>
    </w:p>
    <w:p w:rsidR="0044702F" w:rsidRDefault="00340F75">
      <w:pPr>
        <w:numPr>
          <w:ilvl w:val="0"/>
          <w:numId w:val="2"/>
        </w:num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sesiones del Cabildo constarán en un libro que deberá contener</w:t>
      </w:r>
      <w:r>
        <w:rPr>
          <w:rFonts w:ascii="Palatino Linotype" w:eastAsia="Palatino Linotype" w:hAnsi="Palatino Linotype" w:cs="Palatino Linotype"/>
          <w:b/>
          <w:bCs/>
          <w:color w:val="000000"/>
          <w:sz w:val="22"/>
          <w:szCs w:val="22"/>
        </w:rPr>
        <w:t xml:space="preserve"> las actas de las cuales deberán asentarse los extractos de los acuerdos, los asuntos tratados y resultados de la votación;</w:t>
      </w:r>
    </w:p>
    <w:p w:rsidR="0044702F" w:rsidRDefault="0044702F">
      <w:pPr>
        <w:spacing w:line="360" w:lineRule="auto"/>
        <w:ind w:left="720"/>
        <w:jc w:val="both"/>
        <w:rPr>
          <w:rFonts w:ascii="Palatino Linotype" w:eastAsia="Palatino Linotype" w:hAnsi="Palatino Linotype" w:cs="Palatino Linotype"/>
          <w:color w:val="000000"/>
          <w:sz w:val="22"/>
          <w:szCs w:val="22"/>
        </w:rPr>
      </w:pPr>
    </w:p>
    <w:p w:rsidR="0044702F" w:rsidRDefault="00340F75">
      <w:pPr>
        <w:numPr>
          <w:ilvl w:val="0"/>
          <w:numId w:val="2"/>
        </w:num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Todos los acuerdos de las sesiones y el resultado de la votación, serán difundidos, cada mes en la Gaceta Municipal y en los estrados de la Secretaría del Ayuntamiento, y</w:t>
      </w:r>
    </w:p>
    <w:p w:rsidR="0044702F" w:rsidRDefault="0044702F">
      <w:pPr>
        <w:spacing w:line="360" w:lineRule="auto"/>
        <w:ind w:left="720"/>
        <w:jc w:val="both"/>
        <w:rPr>
          <w:rFonts w:ascii="Palatino Linotype" w:eastAsia="Palatino Linotype" w:hAnsi="Palatino Linotype" w:cs="Palatino Linotype"/>
          <w:color w:val="000000"/>
          <w:sz w:val="22"/>
          <w:szCs w:val="22"/>
        </w:rPr>
      </w:pPr>
    </w:p>
    <w:p w:rsidR="0044702F" w:rsidRDefault="00340F75">
      <w:pPr>
        <w:numPr>
          <w:ilvl w:val="0"/>
          <w:numId w:val="2"/>
        </w:num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rsidR="0044702F" w:rsidRDefault="0044702F">
      <w:pPr>
        <w:spacing w:line="360" w:lineRule="auto"/>
        <w:jc w:val="both"/>
        <w:rPr>
          <w:rFonts w:ascii="Palatino Linotype" w:eastAsia="Palatino Linotype" w:hAnsi="Palatino Linotype" w:cs="Palatino Linotype"/>
          <w:color w:val="000000"/>
          <w:sz w:val="22"/>
          <w:szCs w:val="22"/>
        </w:rPr>
      </w:pP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en atención a la solicitud de información, la respuesta entrega y el Informe Justificado se logra vislumbrar que la pretensión de la persona Recurrente es obtener la versión estenográfica de las Sesiones de Cabildo celebradoas del primero de enero de dos mil veintidós al catorce de agosto de dos mil veinticuatro.</w:t>
      </w:r>
    </w:p>
    <w:p w:rsidR="0044702F" w:rsidRDefault="0044702F">
      <w:pPr>
        <w:widowControl w:val="0"/>
        <w:spacing w:line="360" w:lineRule="auto"/>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Secretaria del Ayuntamiento fue quien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 es necesario traer al estudio el artículo 47 Bis, del Bando Municipal de San Antonio la Isla dos mil veinticinco, en relación con el artículo 91 de la Ley Orgánica del Estado de México, en el que se establece que la Secretaria del Ayuntamiento es el encargado de asistir a las sesiones del ayuntamiento y levantar las actas correspondientes; así como llevar y conservar los libros de actas de cabildo, obteniendo las firmas de los asistentes a las sesiones, y sobre todo tener a su cargo el archivo general del ayuntamiento.</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advierte que fue la propia Secretaria del Ayuntamiento, en su calidad de Servidor Público Habilitado quien atendió la solicitud, que ve las cuestiones relacionadas con el archivo general y las sesiones de cabildo. </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en respuesta dicha área proporcionó una liga en formato cerrado para visualizar las versiones estenográficas de las Sesiones de Cabildo, correspondientes a dos mil veinticinco.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799200" cy="245663"/>
            <wp:effectExtent l="0" t="0" r="0" b="0"/>
            <wp:docPr id="12790614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99200" cy="245663"/>
                    </a:xfrm>
                    <a:prstGeom prst="rect">
                      <a:avLst/>
                    </a:prstGeom>
                    <a:ln/>
                  </pic:spPr>
                </pic:pic>
              </a:graphicData>
            </a:graphic>
          </wp:inline>
        </w:drawing>
      </w:r>
    </w:p>
    <w:p w:rsidR="0044702F" w:rsidRDefault="00340F75">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es necesario señalar que en atención al agravio del Particular, se logra vislumbrar que accedió a la liga electrónica al inconformarse que faltaban sesiones; por lo que, de la revisón del vínculo se logra vislumbrar que remite de manera directa, al Portal de Información Pública del Estado de México y Municipios, en el artículo 94, fracción II B2 “Sesiones de Cabildo Celebradas”, tal como se muestra a continuación:</w:t>
      </w:r>
    </w:p>
    <w:p w:rsidR="0044702F" w:rsidRDefault="0044702F">
      <w:pPr>
        <w:widowControl w:val="0"/>
        <w:spacing w:line="360" w:lineRule="auto"/>
      </w:pPr>
    </w:p>
    <w:p w:rsidR="0044702F" w:rsidRDefault="00340F75">
      <w:pPr>
        <w:widowControl w:val="0"/>
        <w:spacing w:line="360" w:lineRule="auto"/>
        <w:jc w:val="center"/>
        <w:rPr>
          <w:color w:val="FF0000"/>
        </w:rPr>
      </w:pPr>
      <w:r>
        <w:rPr>
          <w:noProof/>
          <w:color w:val="000000"/>
        </w:rPr>
        <w:drawing>
          <wp:inline distT="0" distB="0" distL="0" distR="0">
            <wp:extent cx="4985459" cy="1580026"/>
            <wp:effectExtent l="0" t="0" r="0" b="0"/>
            <wp:docPr id="12790614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85459" cy="1580026"/>
                    </a:xfrm>
                    <a:prstGeom prst="rect">
                      <a:avLst/>
                    </a:prstGeom>
                    <a:ln/>
                  </pic:spPr>
                </pic:pic>
              </a:graphicData>
            </a:graphic>
          </wp:inline>
        </w:drawing>
      </w:r>
    </w:p>
    <w:p w:rsidR="0044702F" w:rsidRDefault="0044702F">
      <w:pPr>
        <w:spacing w:line="360" w:lineRule="auto"/>
        <w:jc w:val="both"/>
        <w:rPr>
          <w:rFonts w:ascii="Palatino Linotype" w:eastAsia="Palatino Linotype" w:hAnsi="Palatino Linotype" w:cs="Palatino Linotype"/>
          <w:color w:val="FF0000"/>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en atención a la fecha de respuesta y la presentación del Recurso de Revisión, con relación a la fecha de actualización del Portal mencionado, se logra vislumbrar que la persona Recurrente accedió a los registros del segundo trimestre del dos mil veinticinco, dado que esta se actualizo el cinco de agosto de dos mil veinticinco, tal como se muestra en el siguiente ejemplo:</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left="708" w:right="-28" w:hanging="70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3822700" cy="825500"/>
            <wp:effectExtent l="0" t="0" r="0" b="0"/>
            <wp:docPr id="12790614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822700" cy="825500"/>
                    </a:xfrm>
                    <a:prstGeom prst="rect">
                      <a:avLst/>
                    </a:prstGeom>
                    <a:ln/>
                  </pic:spPr>
                </pic:pic>
              </a:graphicData>
            </a:graphic>
          </wp:inline>
        </w:drawing>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persona Solicitante únicamente tuvo acceso a los registros del segundo trimestre del ejercicio fiscal dos mil veinticinco, pues no lo señaló los pasos para poder acceder a otros periodos de información; en ese sentido, de la revisión de los registros localizados se logró vislumbrar que da acceso a las Actas de Cabildo de las siguientes Sesiones:</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Décima Tercera Sesión Ordinaria;</w:t>
      </w:r>
    </w:p>
    <w:p w:rsidR="0044702F" w:rsidRDefault="00340F75">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Décima Quinta Sesión Ordinaria;</w:t>
      </w:r>
    </w:p>
    <w:p w:rsidR="0044702F" w:rsidRDefault="00340F75">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Décima Sexta Sesión Ordinaria;</w:t>
      </w:r>
    </w:p>
    <w:p w:rsidR="0044702F" w:rsidRDefault="00340F75">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Vigésima Primera Sesión Ordinaria.</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vislumbrar que tal como lo señaló la persona Recurrente, la información se encuentra incompleta, pues únicamente dio acceso a cuatro Actas de Sesión de Cabildo, lo cual da como resultado que el agravio sea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pues omitió pronunciarse de la Primera y a la Décimo Segunda, de la Décimo Séptima a la Vigésima, y de la Vígésma Segunda a subsecuentes Sesiones Ordinarias, así como de las extraordinaras, solemnes y de Cabildo Abierto, respecto del ejercicio fiscal dos mil veinticinco; a parte de omitir entregar la información de la administración pasada.</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no pasa desapercibido que el Secretario del Ayuntamiento señaló que la información se publicaba de manera trimestral, pero esa circunstancia no resulta en ningún impedimento para que se pueda entregar la información que obra en sus archivos; pues del a revisión de las Actas, se logra vislumbrar que en cada Sesión de Cabildo se aprueba el Acta de la anterior, tal como se muestra a continuación:</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1107440"/>
            <wp:effectExtent l="0" t="0" r="0" b="0"/>
            <wp:docPr id="12790614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1107440"/>
                    </a:xfrm>
                    <a:prstGeom prst="rect">
                      <a:avLst/>
                    </a:prstGeom>
                    <a:ln/>
                  </pic:spPr>
                </pic:pic>
              </a:graphicData>
            </a:graphic>
          </wp:inline>
        </w:drawing>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tabs>
          <w:tab w:val="left" w:pos="4962"/>
        </w:tabs>
        <w:spacing w:line="360" w:lineRule="auto"/>
        <w:jc w:val="both"/>
        <w:rPr>
          <w:rFonts w:ascii="Palatino Linotype" w:eastAsia="Palatino Linotype" w:hAnsi="Palatino Linotype" w:cs="Palatino Linotype"/>
          <w:sz w:val="22"/>
          <w:szCs w:val="22"/>
          <w:highlight w:val="yellow"/>
        </w:rPr>
      </w:pPr>
      <w:r>
        <w:rPr>
          <w:rFonts w:ascii="Palatino Linotype" w:eastAsia="Palatino Linotype" w:hAnsi="Palatino Linotype" w:cs="Palatino Linotype"/>
          <w:sz w:val="22"/>
          <w:szCs w:val="22"/>
        </w:rPr>
        <w:t>Por lo que, para atender el requerimiento informativo el Sujeto Obligado deberá realiar una búsqueda exhaustiva y razonable en los archivos de la Secretaría del Ayuntamiento a efecto de proporcionar la versión estenográfica o Actas de las Sesiones de Cabildo faltantes celebradas del primero de enero de dos mil veintidós al catorce de agosto de dos mil veinticinco;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44702F" w:rsidRDefault="0044702F">
      <w:pPr>
        <w:spacing w:line="360" w:lineRule="auto"/>
        <w:ind w:right="-93"/>
        <w:jc w:val="both"/>
        <w:rPr>
          <w:rFonts w:ascii="Palatino Linotype" w:eastAsia="Palatino Linotype" w:hAnsi="Palatino Linotype" w:cs="Palatino Linotype"/>
          <w:color w:val="FF0000"/>
          <w:sz w:val="22"/>
          <w:szCs w:val="22"/>
        </w:rPr>
      </w:pPr>
    </w:p>
    <w:p w:rsidR="0044702F" w:rsidRDefault="00340F7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rsidR="0044702F" w:rsidRDefault="0044702F">
      <w:pPr>
        <w:spacing w:line="360" w:lineRule="auto"/>
        <w:ind w:right="-93"/>
        <w:jc w:val="both"/>
        <w:rPr>
          <w:rFonts w:ascii="Palatino Linotype" w:eastAsia="Palatino Linotype" w:hAnsi="Palatino Linotype" w:cs="Palatino Linotype"/>
          <w:sz w:val="22"/>
          <w:szCs w:val="22"/>
        </w:rPr>
      </w:pPr>
    </w:p>
    <w:p w:rsidR="0044702F" w:rsidRDefault="00340F75">
      <w:pPr>
        <w:spacing w:line="360" w:lineRule="auto"/>
        <w:ind w:right="-93"/>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 información faltante; situación que guarda relevancia, pues este Instituto localizó que en el Portal de Información Pública de Oficio Mexiquense, el Sujeto Obligado tiene publicadas las Sesiones de Cabildo realizadas durante el dos mil veintidós y dos mil veintitrés, así como, del primero y tercer trimestre de dos mil veinticinco.</w:t>
      </w:r>
    </w:p>
    <w:p w:rsidR="0044702F" w:rsidRDefault="0044702F">
      <w:pPr>
        <w:spacing w:line="360" w:lineRule="auto"/>
        <w:jc w:val="both"/>
        <w:rPr>
          <w:rFonts w:ascii="Palatino Linotype" w:eastAsia="Palatino Linotype" w:hAnsi="Palatino Linotype" w:cs="Palatino Linotype"/>
          <w:sz w:val="22"/>
          <w:szCs w:val="22"/>
        </w:rPr>
      </w:pP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44702F" w:rsidRDefault="0044702F">
      <w:pPr>
        <w:spacing w:line="360" w:lineRule="auto"/>
        <w:jc w:val="both"/>
        <w:rPr>
          <w:rFonts w:ascii="Palatino Linotype" w:eastAsia="Palatino Linotype" w:hAnsi="Palatino Linotype" w:cs="Palatino Linotype"/>
          <w:color w:val="000000"/>
          <w:sz w:val="22"/>
          <w:szCs w:val="22"/>
        </w:rPr>
      </w:pPr>
    </w:p>
    <w:p w:rsidR="0044702F" w:rsidRDefault="00340F7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pStyle w:val="Ttulo2"/>
        <w:spacing w:before="0" w:after="0" w:line="360" w:lineRule="auto"/>
        <w:jc w:val="both"/>
        <w:rPr>
          <w:rFonts w:ascii="Palatino Linotype" w:eastAsia="Palatino Linotype" w:hAnsi="Palatino Linotype" w:cs="Palatino Linotype"/>
          <w:b/>
          <w:bCs/>
          <w:color w:val="000000"/>
          <w:sz w:val="22"/>
          <w:szCs w:val="22"/>
        </w:rPr>
      </w:pPr>
      <w:bookmarkStart w:id="30" w:name="_heading=h.ickqm1gz5zvk" w:colFirst="0" w:colLast="0"/>
      <w:bookmarkStart w:id="31" w:name="_Toc221202383"/>
      <w:bookmarkEnd w:id="30"/>
      <w:r>
        <w:rPr>
          <w:rFonts w:ascii="Palatino Linotype" w:eastAsia="Palatino Linotype" w:hAnsi="Palatino Linotype" w:cs="Palatino Linotype"/>
          <w:b/>
          <w:bCs/>
          <w:color w:val="000000"/>
          <w:sz w:val="22"/>
          <w:szCs w:val="22"/>
        </w:rPr>
        <w:t>SEXTO. Decisión</w:t>
      </w:r>
      <w:bookmarkEnd w:id="31"/>
    </w:p>
    <w:p w:rsidR="0044702F" w:rsidRDefault="0044702F">
      <w:pPr>
        <w:spacing w:line="360" w:lineRule="auto"/>
        <w:jc w:val="both"/>
        <w:rPr>
          <w:rFonts w:ascii="Palatino Linotype" w:eastAsia="Palatino Linotype" w:hAnsi="Palatino Linotype" w:cs="Palatino Linotype"/>
          <w:b/>
          <w:bCs/>
          <w:sz w:val="24"/>
          <w:szCs w:val="24"/>
        </w:rPr>
      </w:pPr>
    </w:p>
    <w:p w:rsidR="0044702F" w:rsidRDefault="00340F7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MODIFICAR </w:t>
      </w:r>
      <w:r>
        <w:rPr>
          <w:rFonts w:ascii="Palatino Linotype" w:eastAsia="Palatino Linotype" w:hAnsi="Palatino Linotype" w:cs="Palatino Linotype"/>
          <w:color w:val="000000"/>
          <w:sz w:val="22"/>
          <w:szCs w:val="22"/>
        </w:rPr>
        <w:t>la respuesta del Ayuntamiento de San Antonio la Isla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a efecto de que previa búsqueda exhaustiva y razonable entregue, en su caso en versión pública, la información faltante.</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 la persona Recurrente, que, en el presente caso, se le da la razón, pues el Sujeto Obligado omitió manifestarse sobre la totalidad de los puntos requeridos, por lo que, en el presente caso, deberá proporcionarle la información faltante. </w:t>
      </w:r>
      <w:r>
        <w:rPr>
          <w:rFonts w:ascii="Palatino Linotype" w:eastAsia="Palatino Linotype" w:hAnsi="Palatino Linotype" w:cs="Palatino Linotype"/>
          <w:color w:val="000000"/>
          <w:sz w:val="22"/>
          <w:szCs w:val="22"/>
        </w:rPr>
        <w:t>La labor de este Instituto, es apoyar a la población a acceder a la información pública y garantizar la protección de sus datos personales.</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pStyle w:val="Ttulo1"/>
        <w:spacing w:before="0" w:after="0" w:line="360" w:lineRule="auto"/>
        <w:jc w:val="center"/>
        <w:rPr>
          <w:rFonts w:ascii="Palatino Linotype" w:eastAsia="Palatino Linotype" w:hAnsi="Palatino Linotype" w:cs="Palatino Linotype"/>
          <w:b/>
          <w:bCs/>
          <w:color w:val="000000"/>
          <w:sz w:val="22"/>
          <w:szCs w:val="22"/>
        </w:rPr>
      </w:pPr>
      <w:bookmarkStart w:id="32" w:name="_heading=h.kn9qqj826v6o" w:colFirst="0" w:colLast="0"/>
      <w:bookmarkStart w:id="33" w:name="_Toc221202384"/>
      <w:bookmarkEnd w:id="32"/>
      <w:r>
        <w:rPr>
          <w:rFonts w:ascii="Palatino Linotype" w:eastAsia="Palatino Linotype" w:hAnsi="Palatino Linotype" w:cs="Palatino Linotype"/>
          <w:b/>
          <w:bCs/>
          <w:color w:val="000000"/>
          <w:sz w:val="22"/>
          <w:szCs w:val="22"/>
        </w:rPr>
        <w:t>R E S U E L V E</w:t>
      </w:r>
      <w:bookmarkEnd w:id="33"/>
    </w:p>
    <w:p w:rsidR="0044702F" w:rsidRDefault="0044702F">
      <w:pPr>
        <w:spacing w:line="360" w:lineRule="auto"/>
        <w:ind w:right="-91"/>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Se MODIFICA </w:t>
      </w:r>
      <w:r>
        <w:rPr>
          <w:rFonts w:ascii="Palatino Linotype" w:eastAsia="Palatino Linotype" w:hAnsi="Palatino Linotype" w:cs="Palatino Linotype"/>
          <w:sz w:val="22"/>
          <w:szCs w:val="22"/>
        </w:rPr>
        <w:t xml:space="preserve">la respuesta entregada por el </w:t>
      </w:r>
      <w:r>
        <w:rPr>
          <w:rFonts w:ascii="Palatino Linotype" w:eastAsia="Palatino Linotype" w:hAnsi="Palatino Linotype" w:cs="Palatino Linotype"/>
          <w:color w:val="000000"/>
          <w:sz w:val="22"/>
          <w:szCs w:val="22"/>
        </w:rPr>
        <w:t>Ayuntamiento de San Antonio la Isla</w:t>
      </w:r>
      <w:r>
        <w:rPr>
          <w:rFonts w:ascii="Palatino Linotype" w:eastAsia="Palatino Linotype" w:hAnsi="Palatino Linotype" w:cs="Palatino Linotype"/>
          <w:sz w:val="22"/>
          <w:szCs w:val="22"/>
        </w:rPr>
        <w:t xml:space="preserve">, a la solicitud de información 00068/ANTOISLA/IP/2025, por resultar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la persona Recurrente, en términos de los considerandos QUINTO y SEXTO de la presente Resolución.</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ORDENA</w:t>
      </w:r>
      <w:r>
        <w:rPr>
          <w:rFonts w:ascii="Palatino Linotype" w:eastAsia="Palatino Linotype" w:hAnsi="Palatino Linotype" w:cs="Palatino Linotype"/>
          <w:color w:val="000000"/>
          <w:sz w:val="22"/>
          <w:szCs w:val="22"/>
        </w:rPr>
        <w:t xml:space="preserve"> al Sujeto Obligado, a efecto de que previa búsqueda exhaustiva y razonable, entregue a través del SAIMEX, en su caso, en versión pública, los documentos donde conste lo siguiente</w:t>
      </w:r>
    </w:p>
    <w:p w:rsidR="0044702F" w:rsidRDefault="0044702F">
      <w:pPr>
        <w:spacing w:line="360" w:lineRule="auto"/>
        <w:ind w:right="142"/>
        <w:jc w:val="both"/>
        <w:rPr>
          <w:rFonts w:ascii="Palatino Linotype" w:eastAsia="Palatino Linotype" w:hAnsi="Palatino Linotype" w:cs="Palatino Linotype"/>
          <w:color w:val="000000"/>
          <w:sz w:val="22"/>
          <w:szCs w:val="22"/>
        </w:rPr>
      </w:pPr>
    </w:p>
    <w:p w:rsidR="0044702F" w:rsidRDefault="00340F75">
      <w:pPr>
        <w:numPr>
          <w:ilvl w:val="0"/>
          <w:numId w:val="1"/>
        </w:numPr>
        <w:pBdr>
          <w:top w:val="nil"/>
          <w:left w:val="nil"/>
          <w:bottom w:val="nil"/>
          <w:right w:val="nil"/>
          <w:between w:val="nil"/>
        </w:pBdr>
        <w:spacing w:line="360" w:lineRule="auto"/>
        <w:ind w:right="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versión estenográfica o las Actas de las Sesiones de Cabildo faltantes realizadas del primero de enero de dos mil veintidós al catorce de agosto de dos mil veinticinco.</w:t>
      </w:r>
    </w:p>
    <w:p w:rsidR="0044702F" w:rsidRDefault="0044702F">
      <w:pPr>
        <w:spacing w:line="360" w:lineRule="auto"/>
        <w:jc w:val="both"/>
        <w:rPr>
          <w:rFonts w:ascii="Palatino Linotype" w:eastAsia="Palatino Linotype" w:hAnsi="Palatino Linotype" w:cs="Palatino Linotype"/>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rsidR="0044702F" w:rsidRDefault="0044702F">
      <w:pPr>
        <w:spacing w:line="360" w:lineRule="auto"/>
        <w:ind w:left="720"/>
        <w:jc w:val="both"/>
        <w:rPr>
          <w:rFonts w:ascii="Palatino Linotype" w:eastAsia="Palatino Linotype" w:hAnsi="Palatino Linotype" w:cs="Palatino Linotype"/>
          <w:color w:val="000000"/>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44702F" w:rsidRDefault="0044702F">
      <w:pPr>
        <w:spacing w:line="360" w:lineRule="auto"/>
        <w:ind w:right="-28"/>
        <w:jc w:val="both"/>
        <w:rPr>
          <w:rFonts w:ascii="Palatino Linotype" w:eastAsia="Palatino Linotype" w:hAnsi="Palatino Linotype" w:cs="Palatino Linotype"/>
          <w:sz w:val="22"/>
          <w:szCs w:val="22"/>
        </w:rPr>
      </w:pPr>
    </w:p>
    <w:p w:rsidR="0044702F" w:rsidRDefault="00340F75">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NOTIFÍQUESE POR SAIMEX </w:t>
      </w:r>
      <w:r>
        <w:rPr>
          <w:rFonts w:ascii="Palatino Linotype" w:eastAsia="Palatino Linotype" w:hAnsi="Palatino Linotype" w:cs="Palatino Linotype"/>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44702F" w:rsidRDefault="0044702F">
      <w:pPr>
        <w:spacing w:line="360" w:lineRule="auto"/>
        <w:jc w:val="both"/>
        <w:rPr>
          <w:rFonts w:ascii="Palatino Linotype" w:eastAsia="Palatino Linotype" w:hAnsi="Palatino Linotype" w:cs="Palatino Linotype"/>
          <w:b/>
          <w:bCs/>
          <w:sz w:val="22"/>
          <w:szCs w:val="22"/>
        </w:rPr>
      </w:pPr>
    </w:p>
    <w:p w:rsidR="0044702F" w:rsidRDefault="00340F7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w:t>
      </w:r>
      <w:r w:rsidR="00DF2351">
        <w:rPr>
          <w:rFonts w:ascii="Palatino Linotype" w:eastAsia="Palatino Linotype" w:hAnsi="Palatino Linotype" w:cs="Palatino Linotype"/>
          <w:sz w:val="22"/>
          <w:szCs w:val="22"/>
        </w:rPr>
        <w:t>INCO</w:t>
      </w:r>
      <w:r>
        <w:rPr>
          <w:rFonts w:ascii="Palatino Linotype" w:eastAsia="Palatino Linotype" w:hAnsi="Palatino Linotype" w:cs="Palatino Linotype"/>
          <w:sz w:val="22"/>
          <w:szCs w:val="22"/>
        </w:rPr>
        <w:t xml:space="preserve"> DE FEBRERO DE DOS MIL VEINTISÉIS, ANTE EL SECRETARIO TÉCNICO DEL PLENO, ALEXIS TAPIA RAMÍREZ.</w:t>
      </w: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rPr>
          <w:rFonts w:ascii="Palatino Linotype" w:eastAsia="Palatino Linotype" w:hAnsi="Palatino Linotype" w:cs="Palatino Linotype"/>
        </w:rPr>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p w:rsidR="0044702F" w:rsidRDefault="0044702F">
      <w:pPr>
        <w:spacing w:line="360" w:lineRule="auto"/>
      </w:pPr>
    </w:p>
    <w:sectPr w:rsidR="0044702F">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C12" w:rsidRDefault="009A6C12">
      <w:r>
        <w:separator/>
      </w:r>
    </w:p>
  </w:endnote>
  <w:endnote w:type="continuationSeparator" w:id="0">
    <w:p w:rsidR="009A6C12" w:rsidRDefault="009A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871BE81-2577-47E1-A23E-9D5AE64B10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5D9AEF-BEA4-4A3B-9567-65C4BB4AC83C}"/>
    <w:embedBold r:id="rId3" w:fontKey="{01B53DCB-B5FC-4C35-ADDC-290EA849338B}"/>
  </w:font>
  <w:font w:name="Calibri Light">
    <w:panose1 w:val="020F0302020204030204"/>
    <w:charset w:val="00"/>
    <w:family w:val="swiss"/>
    <w:pitch w:val="variable"/>
    <w:sig w:usb0="E4002EFF" w:usb1="C200247B" w:usb2="00000009" w:usb3="00000000" w:csb0="000001FF" w:csb1="00000000"/>
    <w:embedRegular r:id="rId4" w:fontKey="{82EDEABC-2484-4114-8B38-CCE1E19CFC6A}"/>
  </w:font>
  <w:font w:name="Palatino Linotype">
    <w:panose1 w:val="02040502050505030304"/>
    <w:charset w:val="00"/>
    <w:family w:val="roman"/>
    <w:pitch w:val="variable"/>
    <w:sig w:usb0="E0000287" w:usb1="40000013" w:usb2="00000000" w:usb3="00000000" w:csb0="0000019F" w:csb1="00000000"/>
    <w:embedRegular r:id="rId5" w:fontKey="{EF769056-A3B7-40AE-9B5B-80A042105B88}"/>
    <w:embedBold r:id="rId6" w:fontKey="{9D592216-2FC3-41A2-8754-BE68D0743D7B}"/>
    <w:embedItalic r:id="rId7" w:fontKey="{7BB2E338-7510-47E7-AB1A-8450F0B5FB4E}"/>
    <w:embedBoldItalic r:id="rId8" w:fontKey="{05C082A9-FE63-480A-A2D3-1C2DE1AD919C}"/>
  </w:font>
  <w:font w:name="Georgia">
    <w:panose1 w:val="02040502050405020303"/>
    <w:charset w:val="00"/>
    <w:family w:val="roman"/>
    <w:pitch w:val="variable"/>
    <w:sig w:usb0="00000287" w:usb1="00000000" w:usb2="00000000" w:usb3="00000000" w:csb0="0000009F" w:csb1="00000000"/>
    <w:embedItalic r:id="rId9" w:fontKey="{EC3972CC-5CE9-4EF1-A90A-1D6239405B41}"/>
  </w:font>
  <w:font w:name="Garamond">
    <w:panose1 w:val="02020404030301010803"/>
    <w:charset w:val="00"/>
    <w:family w:val="roman"/>
    <w:pitch w:val="variable"/>
    <w:sig w:usb0="00000287" w:usb1="00000000" w:usb2="00000000" w:usb3="00000000" w:csb0="0000009F" w:csb1="00000000"/>
    <w:embedRegular r:id="rId10" w:fontKey="{5ADB18C1-FA52-4591-AB37-454BADB97ED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340F75">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3F32BB">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rsidR="0044702F" w:rsidRDefault="0044702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340F75">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A117E7">
      <w:rPr>
        <w:rFonts w:ascii="Palatino Linotype" w:eastAsia="Palatino Linotype" w:hAnsi="Palatino Linotype" w:cs="Palatino Linotype"/>
        <w:b/>
        <w:bCs/>
        <w:noProof/>
        <w:color w:val="000000"/>
        <w:sz w:val="22"/>
        <w:szCs w:val="22"/>
      </w:rPr>
      <w:t>2</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A117E7">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rsidR="0044702F" w:rsidRDefault="0044702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340F7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9A6C12">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9A6C12">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p>
  <w:p w:rsidR="0044702F" w:rsidRDefault="0044702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C12" w:rsidRDefault="009A6C12">
      <w:r>
        <w:separator/>
      </w:r>
    </w:p>
  </w:footnote>
  <w:footnote w:type="continuationSeparator" w:id="0">
    <w:p w:rsidR="009A6C12" w:rsidRDefault="009A6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44702F">
    <w:pPr>
      <w:widowControl w:val="0"/>
      <w:pBdr>
        <w:top w:val="nil"/>
        <w:left w:val="nil"/>
        <w:bottom w:val="nil"/>
        <w:right w:val="nil"/>
        <w:between w:val="nil"/>
      </w:pBdr>
      <w:spacing w:line="276" w:lineRule="auto"/>
    </w:pPr>
  </w:p>
  <w:tbl>
    <w:tblPr>
      <w:tblStyle w:val="a"/>
      <w:tblW w:w="9705" w:type="dxa"/>
      <w:tblInd w:w="0" w:type="dxa"/>
      <w:tblLayout w:type="fixed"/>
      <w:tblLook w:val="0400" w:firstRow="0" w:lastRow="0" w:firstColumn="0" w:lastColumn="0" w:noHBand="0" w:noVBand="1"/>
    </w:tblPr>
    <w:tblGrid>
      <w:gridCol w:w="2972"/>
      <w:gridCol w:w="6733"/>
    </w:tblGrid>
    <w:tr w:rsidR="0044702F">
      <w:trPr>
        <w:trHeight w:val="1435"/>
      </w:trPr>
      <w:tc>
        <w:tcPr>
          <w:tcW w:w="0" w:type="auto"/>
        </w:tcPr>
        <w:p w:rsidR="0044702F" w:rsidRDefault="0044702F">
          <w:pPr>
            <w:tabs>
              <w:tab w:val="right" w:pos="4273"/>
            </w:tabs>
            <w:spacing w:line="256" w:lineRule="auto"/>
            <w:rPr>
              <w:rFonts w:ascii="Garamond" w:eastAsia="Garamond" w:hAnsi="Garamond" w:cs="Garamond"/>
              <w:sz w:val="22"/>
              <w:szCs w:val="22"/>
            </w:rPr>
          </w:pPr>
        </w:p>
      </w:tc>
      <w:tc>
        <w:tcPr>
          <w:tcW w:w="0" w:type="auto"/>
        </w:tcPr>
        <w:p w:rsidR="0044702F" w:rsidRDefault="0044702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44702F">
            <w:trPr>
              <w:trHeight w:val="144"/>
            </w:trPr>
            <w:tc>
              <w:tcPr>
                <w:tcW w:w="0" w:type="auto"/>
              </w:tcPr>
              <w:p w:rsidR="0044702F" w:rsidRDefault="00340F75">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44702F" w:rsidRDefault="00340F75">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44702F">
            <w:trPr>
              <w:trHeight w:val="283"/>
            </w:trPr>
            <w:tc>
              <w:tcPr>
                <w:tcW w:w="0" w:type="auto"/>
              </w:tcPr>
              <w:p w:rsidR="0044702F" w:rsidRDefault="00340F75">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44702F" w:rsidRDefault="00340F75">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44702F">
            <w:trPr>
              <w:trHeight w:val="283"/>
            </w:trPr>
            <w:tc>
              <w:tcPr>
                <w:tcW w:w="0" w:type="auto"/>
              </w:tcPr>
              <w:p w:rsidR="0044702F" w:rsidRDefault="00340F75">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44702F" w:rsidRDefault="00340F75">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44702F" w:rsidRDefault="0044702F">
                <w:pPr>
                  <w:tabs>
                    <w:tab w:val="right" w:pos="8838"/>
                  </w:tabs>
                  <w:ind w:left="-74" w:right="-105"/>
                  <w:jc w:val="both"/>
                  <w:rPr>
                    <w:rFonts w:ascii="Palatino Linotype" w:eastAsia="Palatino Linotype" w:hAnsi="Palatino Linotype" w:cs="Palatino Linotype"/>
                    <w:b/>
                    <w:bCs/>
                    <w:sz w:val="22"/>
                    <w:szCs w:val="22"/>
                  </w:rPr>
                </w:pPr>
              </w:p>
            </w:tc>
          </w:tr>
        </w:tbl>
        <w:p w:rsidR="0044702F" w:rsidRDefault="0044702F">
          <w:pPr>
            <w:tabs>
              <w:tab w:val="right" w:pos="8838"/>
            </w:tabs>
            <w:spacing w:line="256" w:lineRule="auto"/>
            <w:ind w:left="-28"/>
            <w:jc w:val="both"/>
            <w:rPr>
              <w:rFonts w:ascii="Arial" w:eastAsia="Arial" w:hAnsi="Arial" w:cs="Arial"/>
              <w:b/>
              <w:bCs/>
              <w:sz w:val="22"/>
              <w:szCs w:val="22"/>
            </w:rPr>
          </w:pPr>
        </w:p>
      </w:tc>
    </w:tr>
  </w:tbl>
  <w:p w:rsidR="0044702F" w:rsidRDefault="00340F75">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-1381124</wp:posOffset>
          </wp:positionH>
          <wp:positionV relativeFrom="margin">
            <wp:posOffset>-1611629</wp:posOffset>
          </wp:positionV>
          <wp:extent cx="5612130" cy="7308215"/>
          <wp:effectExtent l="0" t="0" r="0" b="0"/>
          <wp:wrapNone/>
          <wp:docPr id="1279061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4A3950">
    <w:pPr>
      <w:widowControl w:val="0"/>
      <w:pBdr>
        <w:top w:val="nil"/>
        <w:left w:val="nil"/>
        <w:bottom w:val="nil"/>
        <w:right w:val="nil"/>
        <w:between w:val="nil"/>
      </w:pBdr>
      <w:spacing w:line="276" w:lineRule="auto"/>
      <w:rPr>
        <w:color w:val="000000"/>
      </w:rPr>
    </w:pPr>
    <w:r>
      <w:rPr>
        <w:noProof/>
      </w:rPr>
      <w:drawing>
        <wp:anchor distT="0" distB="0" distL="0" distR="0" simplePos="0" relativeHeight="251656704" behindDoc="1" locked="0" layoutInCell="1" hidden="0" allowOverlap="1">
          <wp:simplePos x="0" y="0"/>
          <wp:positionH relativeFrom="column">
            <wp:posOffset>-1052830</wp:posOffset>
          </wp:positionH>
          <wp:positionV relativeFrom="paragraph">
            <wp:posOffset>-432435</wp:posOffset>
          </wp:positionV>
          <wp:extent cx="7835900" cy="10203815"/>
          <wp:effectExtent l="0" t="0" r="0" b="0"/>
          <wp:wrapNone/>
          <wp:docPr id="12790614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tbl>
    <w:tblPr>
      <w:tblStyle w:val="a1"/>
      <w:tblW w:w="9356" w:type="dxa"/>
      <w:tblInd w:w="0" w:type="dxa"/>
      <w:tblLayout w:type="fixed"/>
      <w:tblLook w:val="0400" w:firstRow="0" w:lastRow="0" w:firstColumn="0" w:lastColumn="0" w:noHBand="0" w:noVBand="1"/>
    </w:tblPr>
    <w:tblGrid>
      <w:gridCol w:w="1985"/>
      <w:gridCol w:w="7371"/>
    </w:tblGrid>
    <w:tr w:rsidR="0044702F">
      <w:trPr>
        <w:trHeight w:val="1435"/>
      </w:trPr>
      <w:tc>
        <w:tcPr>
          <w:tcW w:w="1985" w:type="dxa"/>
        </w:tcPr>
        <w:p w:rsidR="0044702F" w:rsidRDefault="0044702F">
          <w:pPr>
            <w:tabs>
              <w:tab w:val="right" w:pos="4273"/>
            </w:tabs>
            <w:spacing w:line="256" w:lineRule="auto"/>
            <w:rPr>
              <w:rFonts w:ascii="Garamond" w:eastAsia="Garamond" w:hAnsi="Garamond" w:cs="Garamond"/>
              <w:sz w:val="22"/>
              <w:szCs w:val="22"/>
            </w:rPr>
          </w:pPr>
        </w:p>
      </w:tc>
      <w:tc>
        <w:tcPr>
          <w:tcW w:w="7371" w:type="dxa"/>
        </w:tcPr>
        <w:p w:rsidR="0044702F" w:rsidRDefault="0044702F">
          <w:pPr>
            <w:rPr>
              <w:sz w:val="28"/>
              <w:szCs w:val="28"/>
            </w:rPr>
          </w:pPr>
        </w:p>
        <w:tbl>
          <w:tblPr>
            <w:tblStyle w:val="a2"/>
            <w:tblW w:w="9342"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2841"/>
            <w:gridCol w:w="4247"/>
            <w:gridCol w:w="2254"/>
          </w:tblGrid>
          <w:tr w:rsidR="0044702F">
            <w:trPr>
              <w:trHeight w:val="194"/>
            </w:trPr>
            <w:tc>
              <w:tcPr>
                <w:tcW w:w="2841" w:type="dxa"/>
              </w:tcPr>
              <w:p w:rsidR="0044702F" w:rsidRDefault="00340F75">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47" w:type="dxa"/>
              </w:tcPr>
              <w:p w:rsidR="0044702F" w:rsidRDefault="00340F75">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10771/INFOEM/IP/RR/2025</w:t>
                </w:r>
              </w:p>
            </w:tc>
            <w:tc>
              <w:tcPr>
                <w:tcW w:w="2254" w:type="dxa"/>
              </w:tcPr>
              <w:p w:rsidR="0044702F" w:rsidRDefault="0044702F">
                <w:pPr>
                  <w:tabs>
                    <w:tab w:val="right" w:pos="8838"/>
                  </w:tabs>
                  <w:ind w:left="-114" w:right="-105"/>
                  <w:jc w:val="both"/>
                  <w:rPr>
                    <w:rFonts w:ascii="Palatino Linotype" w:eastAsia="Palatino Linotype" w:hAnsi="Palatino Linotype" w:cs="Palatino Linotype"/>
                    <w:sz w:val="22"/>
                    <w:szCs w:val="22"/>
                  </w:rPr>
                </w:pPr>
              </w:p>
            </w:tc>
          </w:tr>
          <w:tr w:rsidR="0044702F">
            <w:trPr>
              <w:trHeight w:val="88"/>
            </w:trPr>
            <w:tc>
              <w:tcPr>
                <w:tcW w:w="2841" w:type="dxa"/>
              </w:tcPr>
              <w:p w:rsidR="0044702F" w:rsidRDefault="00340F75">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47" w:type="dxa"/>
              </w:tcPr>
              <w:p w:rsidR="0044702F" w:rsidRDefault="00340F75">
                <w:pPr>
                  <w:tabs>
                    <w:tab w:val="left" w:pos="2834"/>
                    <w:tab w:val="right" w:pos="8838"/>
                  </w:tabs>
                  <w:ind w:left="-7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San Antonio la Isla</w:t>
                </w:r>
              </w:p>
            </w:tc>
            <w:tc>
              <w:tcPr>
                <w:tcW w:w="2254" w:type="dxa"/>
              </w:tcPr>
              <w:p w:rsidR="0044702F" w:rsidRDefault="0044702F">
                <w:pPr>
                  <w:tabs>
                    <w:tab w:val="left" w:pos="2834"/>
                    <w:tab w:val="right" w:pos="8838"/>
                  </w:tabs>
                  <w:ind w:left="-114"/>
                  <w:jc w:val="both"/>
                  <w:rPr>
                    <w:rFonts w:ascii="Palatino Linotype" w:eastAsia="Palatino Linotype" w:hAnsi="Palatino Linotype" w:cs="Palatino Linotype"/>
                    <w:sz w:val="22"/>
                    <w:szCs w:val="22"/>
                  </w:rPr>
                </w:pPr>
              </w:p>
            </w:tc>
          </w:tr>
          <w:tr w:rsidR="0044702F">
            <w:trPr>
              <w:trHeight w:val="383"/>
            </w:trPr>
            <w:tc>
              <w:tcPr>
                <w:tcW w:w="2841" w:type="dxa"/>
              </w:tcPr>
              <w:p w:rsidR="0044702F" w:rsidRDefault="00340F75">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247" w:type="dxa"/>
              </w:tcPr>
              <w:p w:rsidR="0044702F" w:rsidRDefault="00340F75">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rsidR="0044702F" w:rsidRDefault="0044702F">
                <w:pPr>
                  <w:tabs>
                    <w:tab w:val="right" w:pos="8838"/>
                  </w:tabs>
                  <w:ind w:left="-114" w:right="-105"/>
                  <w:jc w:val="both"/>
                  <w:rPr>
                    <w:rFonts w:ascii="Palatino Linotype" w:eastAsia="Palatino Linotype" w:hAnsi="Palatino Linotype" w:cs="Palatino Linotype"/>
                    <w:sz w:val="22"/>
                    <w:szCs w:val="22"/>
                  </w:rPr>
                </w:pPr>
              </w:p>
            </w:tc>
          </w:tr>
        </w:tbl>
        <w:p w:rsidR="0044702F" w:rsidRDefault="0044702F">
          <w:pPr>
            <w:tabs>
              <w:tab w:val="right" w:pos="8838"/>
            </w:tabs>
            <w:spacing w:line="256" w:lineRule="auto"/>
            <w:ind w:left="-28"/>
            <w:jc w:val="both"/>
            <w:rPr>
              <w:rFonts w:ascii="Arial" w:eastAsia="Arial" w:hAnsi="Arial" w:cs="Arial"/>
              <w:b/>
              <w:bCs/>
              <w:sz w:val="22"/>
              <w:szCs w:val="22"/>
            </w:rPr>
          </w:pPr>
        </w:p>
      </w:tc>
    </w:tr>
  </w:tbl>
  <w:p w:rsidR="0044702F" w:rsidRDefault="0044702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2F" w:rsidRDefault="0044702F">
    <w:pPr>
      <w:widowControl w:val="0"/>
      <w:pBdr>
        <w:top w:val="nil"/>
        <w:left w:val="nil"/>
        <w:bottom w:val="nil"/>
        <w:right w:val="nil"/>
        <w:between w:val="nil"/>
      </w:pBdr>
      <w:spacing w:line="276" w:lineRule="auto"/>
      <w:rPr>
        <w:color w:val="000000"/>
      </w:rPr>
    </w:pPr>
  </w:p>
  <w:tbl>
    <w:tblPr>
      <w:tblStyle w:val="a3"/>
      <w:tblW w:w="8930" w:type="dxa"/>
      <w:tblInd w:w="0" w:type="dxa"/>
      <w:tblLayout w:type="fixed"/>
      <w:tblLook w:val="0400" w:firstRow="0" w:lastRow="0" w:firstColumn="0" w:lastColumn="0" w:noHBand="0" w:noVBand="1"/>
    </w:tblPr>
    <w:tblGrid>
      <w:gridCol w:w="1276"/>
      <w:gridCol w:w="7654"/>
    </w:tblGrid>
    <w:tr w:rsidR="0044702F">
      <w:trPr>
        <w:trHeight w:val="1435"/>
      </w:trPr>
      <w:tc>
        <w:tcPr>
          <w:tcW w:w="1276" w:type="dxa"/>
        </w:tcPr>
        <w:p w:rsidR="0044702F" w:rsidRDefault="0044702F">
          <w:pPr>
            <w:tabs>
              <w:tab w:val="right" w:pos="4273"/>
            </w:tabs>
            <w:spacing w:line="256" w:lineRule="auto"/>
            <w:rPr>
              <w:rFonts w:ascii="Garamond" w:eastAsia="Garamond" w:hAnsi="Garamond" w:cs="Garamond"/>
              <w:sz w:val="22"/>
              <w:szCs w:val="22"/>
            </w:rPr>
          </w:pPr>
        </w:p>
      </w:tc>
      <w:tc>
        <w:tcPr>
          <w:tcW w:w="7654" w:type="dxa"/>
        </w:tcPr>
        <w:p w:rsidR="0044702F" w:rsidRDefault="0044702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8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18"/>
            <w:gridCol w:w="4261"/>
            <w:gridCol w:w="452"/>
          </w:tblGrid>
          <w:tr w:rsidR="0044702F">
            <w:trPr>
              <w:gridAfter w:val="1"/>
              <w:wAfter w:w="452" w:type="dxa"/>
              <w:trHeight w:val="132"/>
            </w:trPr>
            <w:tc>
              <w:tcPr>
                <w:tcW w:w="3818" w:type="dxa"/>
              </w:tcPr>
              <w:p w:rsidR="0044702F" w:rsidRDefault="00340F75">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61" w:type="dxa"/>
              </w:tcPr>
              <w:p w:rsidR="0044702F" w:rsidRDefault="00340F75">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10771/INFOEM/IP/RR/2025</w:t>
                </w:r>
              </w:p>
            </w:tc>
          </w:tr>
          <w:tr w:rsidR="0044702F">
            <w:trPr>
              <w:gridAfter w:val="1"/>
              <w:wAfter w:w="452" w:type="dxa"/>
              <w:trHeight w:val="132"/>
            </w:trPr>
            <w:tc>
              <w:tcPr>
                <w:tcW w:w="3818" w:type="dxa"/>
              </w:tcPr>
              <w:p w:rsidR="0044702F" w:rsidRDefault="00340F75">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261" w:type="dxa"/>
              </w:tcPr>
              <w:p w:rsidR="0044702F" w:rsidRDefault="00A117E7">
                <w:pPr>
                  <w:tabs>
                    <w:tab w:val="left" w:pos="3122"/>
                    <w:tab w:val="right" w:pos="8838"/>
                  </w:tabs>
                  <w:ind w:left="-74" w:right="-105"/>
                  <w:jc w:val="both"/>
                  <w:rPr>
                    <w:rFonts w:ascii="Palatino Linotype" w:eastAsia="Palatino Linotype" w:hAnsi="Palatino Linotype" w:cs="Palatino Linotype"/>
                    <w:sz w:val="22"/>
                    <w:szCs w:val="22"/>
                  </w:rPr>
                </w:pPr>
                <w:r w:rsidRPr="00A117E7">
                  <w:rPr>
                    <w:rFonts w:ascii="Palatino Linotype" w:eastAsia="Palatino Linotype" w:hAnsi="Palatino Linotype" w:cs="Palatino Linotype"/>
                    <w:sz w:val="22"/>
                    <w:szCs w:val="22"/>
                    <w:highlight w:val="black"/>
                  </w:rPr>
                  <w:t>XXXXXXXXXXXXXXXXXX</w:t>
                </w:r>
              </w:p>
            </w:tc>
          </w:tr>
          <w:tr w:rsidR="0044702F">
            <w:trPr>
              <w:gridAfter w:val="1"/>
              <w:wAfter w:w="452" w:type="dxa"/>
              <w:trHeight w:val="261"/>
            </w:trPr>
            <w:tc>
              <w:tcPr>
                <w:tcW w:w="3818" w:type="dxa"/>
              </w:tcPr>
              <w:p w:rsidR="0044702F" w:rsidRDefault="00340F75">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61" w:type="dxa"/>
              </w:tcPr>
              <w:p w:rsidR="0044702F" w:rsidRDefault="00340F75">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San Antonio la Isla</w:t>
                </w:r>
              </w:p>
            </w:tc>
          </w:tr>
          <w:tr w:rsidR="0044702F">
            <w:trPr>
              <w:trHeight w:val="261"/>
            </w:trPr>
            <w:tc>
              <w:tcPr>
                <w:tcW w:w="3818" w:type="dxa"/>
              </w:tcPr>
              <w:p w:rsidR="0044702F" w:rsidRDefault="00340F75">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713" w:type="dxa"/>
                <w:gridSpan w:val="2"/>
              </w:tcPr>
              <w:p w:rsidR="0044702F" w:rsidRDefault="00340F75">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44702F" w:rsidRDefault="0044702F">
          <w:pPr>
            <w:tabs>
              <w:tab w:val="right" w:pos="8838"/>
            </w:tabs>
            <w:spacing w:line="256" w:lineRule="auto"/>
            <w:ind w:left="-28"/>
            <w:jc w:val="both"/>
            <w:rPr>
              <w:rFonts w:ascii="Arial" w:eastAsia="Arial" w:hAnsi="Arial" w:cs="Arial"/>
              <w:b/>
              <w:bCs/>
              <w:sz w:val="22"/>
              <w:szCs w:val="22"/>
            </w:rPr>
          </w:pPr>
        </w:p>
      </w:tc>
    </w:tr>
  </w:tbl>
  <w:p w:rsidR="0044702F" w:rsidRDefault="009A6C12">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0.45pt;margin-top:-132.1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F457A"/>
    <w:multiLevelType w:val="multilevel"/>
    <w:tmpl w:val="1F56A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D83F43"/>
    <w:multiLevelType w:val="multilevel"/>
    <w:tmpl w:val="6F9A0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942C98"/>
    <w:multiLevelType w:val="multilevel"/>
    <w:tmpl w:val="F0349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716BA5"/>
    <w:multiLevelType w:val="multilevel"/>
    <w:tmpl w:val="DBDC4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2F"/>
    <w:rsid w:val="00340F75"/>
    <w:rsid w:val="003F32BB"/>
    <w:rsid w:val="004049A9"/>
    <w:rsid w:val="0044702F"/>
    <w:rsid w:val="004A3950"/>
    <w:rsid w:val="006918D0"/>
    <w:rsid w:val="009A6C12"/>
    <w:rsid w:val="00A117E7"/>
    <w:rsid w:val="00BE6EFA"/>
    <w:rsid w:val="00C25924"/>
    <w:rsid w:val="00DF23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D8258A6-3908-4B9B-B58B-25594F22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character" w:customStyle="1" w:styleId="Ttulo3Car">
    <w:name w:val="Título 3 Car"/>
    <w:basedOn w:val="Fuentedeprrafopredeter"/>
    <w:uiPriority w:val="9"/>
    <w:rsid w:val="00DC3DC1"/>
    <w:rPr>
      <w:rFonts w:asciiTheme="majorHAnsi" w:eastAsiaTheme="majorEastAsia" w:hAnsiTheme="majorHAnsi" w:cstheme="majorBidi"/>
      <w:color w:val="1F4D78" w:themeColor="accent1" w:themeShade="7F"/>
      <w:sz w:val="24"/>
      <w:szCs w:val="24"/>
      <w:lang w:eastAsia="es-ES"/>
    </w:rPr>
  </w:style>
  <w:style w:type="paragraph" w:styleId="TDC3">
    <w:name w:val="toc 3"/>
    <w:basedOn w:val="Normal"/>
    <w:next w:val="Normal"/>
    <w:autoRedefine/>
    <w:uiPriority w:val="39"/>
    <w:unhideWhenUsed/>
    <w:rsid w:val="00DC3DC1"/>
    <w:pPr>
      <w:spacing w:after="100"/>
      <w:ind w:left="400"/>
    </w:pPr>
  </w:style>
  <w:style w:type="paragraph" w:customStyle="1" w:styleId="Default">
    <w:name w:val="Default"/>
    <w:rsid w:val="00874ED2"/>
    <w:pPr>
      <w:autoSpaceDE w:val="0"/>
      <w:autoSpaceDN w:val="0"/>
      <w:adjustRightInd w:val="0"/>
    </w:pPr>
    <w:rPr>
      <w:rFonts w:ascii="Palatino Linotype" w:hAnsi="Palatino Linotype" w:cs="Palatino Linotype"/>
      <w:color w:val="000000"/>
      <w:sz w:val="24"/>
      <w:szCs w:val="24"/>
    </w:rPr>
  </w:style>
  <w:style w:type="character" w:customStyle="1" w:styleId="Mencinsinresolver1">
    <w:name w:val="Mención sin resolver1"/>
    <w:basedOn w:val="Fuentedeprrafopredeter"/>
    <w:uiPriority w:val="99"/>
    <w:semiHidden/>
    <w:unhideWhenUsed/>
    <w:rsid w:val="002601A5"/>
    <w:rPr>
      <w:color w:val="605E5C"/>
      <w:shd w:val="clear" w:color="auto" w:fill="E1DFDD"/>
    </w:rPr>
  </w:style>
  <w:style w:type="character" w:styleId="Hipervnculovisitado">
    <w:name w:val="FollowedHyperlink"/>
    <w:basedOn w:val="Fuentedeprrafopredeter"/>
    <w:uiPriority w:val="99"/>
    <w:semiHidden/>
    <w:unhideWhenUsed/>
    <w:rsid w:val="005952D0"/>
    <w:rPr>
      <w:color w:val="954F72" w:themeColor="followedHyperlink"/>
      <w:u w:val="single"/>
    </w:rPr>
  </w:style>
  <w:style w:type="character" w:customStyle="1" w:styleId="Mencinsinresolver2">
    <w:name w:val="Mención sin resolver2"/>
    <w:basedOn w:val="Fuentedeprrafopredeter"/>
    <w:uiPriority w:val="99"/>
    <w:semiHidden/>
    <w:unhideWhenUsed/>
    <w:rsid w:val="003B7FEF"/>
    <w:rPr>
      <w:color w:val="605E5C"/>
      <w:shd w:val="clear" w:color="auto" w:fill="E1DFDD"/>
    </w:rPr>
  </w:style>
  <w:style w:type="paragraph" w:styleId="Sinespaciado">
    <w:name w:val="No Spacing"/>
    <w:uiPriority w:val="1"/>
    <w:qFormat/>
    <w:rsid w:val="00C10186"/>
    <w:rPr>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ipomex.or.mx/ipome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3s+dHLT0pGRb01b6tziKmBKXw==">CgMxLjAyDmgudHUyajd0NGo1enM0Mg5oLnk4YnB6OWNrM3FuYjIOaC5zaGgzbndzNGVrd3oyDmguYTUxMjZqZTlqZGt3Mg5oLnA0ZXQ1Y2U1Y3h0NjIOaC5jYXIwd3N2anoybWQyDmgueWY3eW96aHg0cGZhMg5oLnl3ZGw3aTdjaHU4czIOaC4xaDdiaXRscGNhcmQyDmguZDZvdmQ3aHBiZDZ1Mg5oLmx0eXRvdWJwcDJiYjIOaC5ubnhocXgybnM5cjQyDmgubGNuNXoycW9mYjk5Mg5oLml3ZXhvY2RsMm13ZjIOaC53MWw5cDFnNGRwOXEyDWguZW40M2trY24xenEyDmgueXVlNXhwMmhxdXVjMg5oLjlqY3BudnhjdXk3MjIOaC5zdHExcHhhcjZ0ZjkyDmguaWNrcW0xZ3o1enZrMg5oLmtuOXFxajgyNnY2bzgAciExdEdMWGNsXzhyUzRhUU1BQnFsYVBOTkU3R3BHS0FwO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8EBD44-A73A-4ED1-9E56-C083708A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4939</Words>
  <Characters>27170</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4</cp:revision>
  <cp:lastPrinted>2026-02-09T15:58:00Z</cp:lastPrinted>
  <dcterms:created xsi:type="dcterms:W3CDTF">2026-02-09T15:58:00Z</dcterms:created>
  <dcterms:modified xsi:type="dcterms:W3CDTF">2026-04-09T22:13:00Z</dcterms:modified>
</cp:coreProperties>
</file>