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4F8E67" w14:textId="1B0D8A1D" w:rsidR="00D34057" w:rsidRPr="00930FCE" w:rsidRDefault="00D34057" w:rsidP="00E91EE4">
      <w:pPr>
        <w:shd w:val="clear" w:color="auto" w:fill="FFFFFF"/>
        <w:spacing w:before="240" w:line="360" w:lineRule="auto"/>
        <w:jc w:val="both"/>
        <w:rPr>
          <w:rFonts w:ascii="Palatino Linotype" w:hAnsi="Palatino Linotype" w:cs="Arial"/>
          <w:color w:val="000000"/>
          <w:lang w:eastAsia="es-MX"/>
        </w:rPr>
      </w:pPr>
      <w:r w:rsidRPr="00930FCE">
        <w:rPr>
          <w:rFonts w:ascii="Palatino Linotype" w:hAnsi="Palatino Linotype" w:cs="Arial"/>
          <w:color w:val="000000"/>
          <w:lang w:eastAsia="es-MX"/>
        </w:rPr>
        <w:t>Resolución del Pleno del Instituto de Transparencia, Acceso a la Información Pública y Protección de Datos Personales del Estado de México y Municipios, con domicilio en Metepec, Estado de México, a</w:t>
      </w:r>
      <w:r w:rsidR="00D536F1" w:rsidRPr="00930FCE">
        <w:rPr>
          <w:rFonts w:ascii="Palatino Linotype" w:hAnsi="Palatino Linotype" w:cs="Arial"/>
          <w:color w:val="000000"/>
          <w:lang w:eastAsia="es-MX"/>
        </w:rPr>
        <w:t xml:space="preserve"> </w:t>
      </w:r>
      <w:r w:rsidR="00DC69E1" w:rsidRPr="00930FCE">
        <w:rPr>
          <w:rFonts w:ascii="Palatino Linotype" w:hAnsi="Palatino Linotype" w:cs="Arial"/>
          <w:color w:val="000000"/>
          <w:lang w:eastAsia="es-MX"/>
        </w:rPr>
        <w:t>quince de abril de dos mil veintiséis</w:t>
      </w:r>
      <w:r w:rsidR="00FB44BA" w:rsidRPr="00930FCE">
        <w:rPr>
          <w:rFonts w:ascii="Palatino Linotype" w:hAnsi="Palatino Linotype" w:cs="Arial"/>
          <w:color w:val="000000"/>
          <w:lang w:eastAsia="es-MX"/>
        </w:rPr>
        <w:t>.</w:t>
      </w:r>
    </w:p>
    <w:p w14:paraId="1816EBEC" w14:textId="77777777" w:rsidR="00D34057" w:rsidRPr="00930FCE" w:rsidRDefault="00D34057" w:rsidP="00FF74F5">
      <w:pPr>
        <w:pStyle w:val="Sinespaciado"/>
        <w:rPr>
          <w:sz w:val="18"/>
        </w:rPr>
      </w:pPr>
    </w:p>
    <w:p w14:paraId="2051844B" w14:textId="7CAB0547" w:rsidR="00CC6F3C" w:rsidRPr="00930FCE" w:rsidRDefault="00D34057" w:rsidP="00E91EE4">
      <w:pPr>
        <w:tabs>
          <w:tab w:val="left" w:pos="1701"/>
        </w:tabs>
        <w:spacing w:before="240" w:line="360" w:lineRule="auto"/>
        <w:jc w:val="both"/>
        <w:rPr>
          <w:rFonts w:ascii="Palatino Linotype" w:hAnsi="Palatino Linotype" w:cs="Arial"/>
        </w:rPr>
      </w:pPr>
      <w:r w:rsidRPr="00930FCE">
        <w:rPr>
          <w:rFonts w:ascii="Palatino Linotype" w:hAnsi="Palatino Linotype" w:cs="Arial"/>
          <w:b/>
        </w:rPr>
        <w:t>VISTO</w:t>
      </w:r>
      <w:r w:rsidRPr="00930FCE">
        <w:rPr>
          <w:rFonts w:ascii="Palatino Linotype" w:hAnsi="Palatino Linotype" w:cs="Arial"/>
        </w:rPr>
        <w:t xml:space="preserve"> el expediente electrónico formado con motivo del recurso de revisión número </w:t>
      </w:r>
      <w:bookmarkStart w:id="0" w:name="_GoBack"/>
      <w:r w:rsidR="00C74D5D" w:rsidRPr="00930FCE">
        <w:rPr>
          <w:rFonts w:ascii="Palatino Linotype" w:hAnsi="Palatino Linotype" w:cs="Arial"/>
          <w:b/>
          <w:bCs/>
          <w:lang w:eastAsia="es-MX"/>
        </w:rPr>
        <w:t>02700/INFOEM/IP/RR/2026</w:t>
      </w:r>
      <w:r w:rsidR="00890B2F" w:rsidRPr="00930FCE">
        <w:rPr>
          <w:rFonts w:ascii="Palatino Linotype" w:hAnsi="Palatino Linotype" w:cs="Arial"/>
          <w:b/>
          <w:bCs/>
          <w:lang w:eastAsia="es-MX"/>
        </w:rPr>
        <w:t xml:space="preserve"> </w:t>
      </w:r>
      <w:bookmarkEnd w:id="0"/>
      <w:r w:rsidR="00FB44BA" w:rsidRPr="00930FCE">
        <w:rPr>
          <w:rFonts w:ascii="Palatino Linotype" w:hAnsi="Palatino Linotype" w:cs="Arial"/>
        </w:rPr>
        <w:t xml:space="preserve">interpuesto por </w:t>
      </w:r>
      <w:r w:rsidR="00EF60BA" w:rsidRPr="00930FCE">
        <w:rPr>
          <w:rFonts w:ascii="Palatino Linotype" w:hAnsi="Palatino Linotype" w:cs="Arial"/>
        </w:rPr>
        <w:t>la</w:t>
      </w:r>
      <w:r w:rsidR="00FB44BA" w:rsidRPr="00930FCE">
        <w:rPr>
          <w:rFonts w:ascii="Palatino Linotype" w:hAnsi="Palatino Linotype" w:cs="Arial"/>
        </w:rPr>
        <w:t xml:space="preserve"> C. </w:t>
      </w:r>
      <w:r w:rsidR="00F048AE">
        <w:rPr>
          <w:rFonts w:ascii="Palatino Linotype" w:hAnsi="Palatino Linotype" w:cs="Arial"/>
          <w:b/>
          <w:bCs/>
        </w:rPr>
        <w:t>XXXXXXXXXXXX</w:t>
      </w:r>
      <w:r w:rsidR="00FB44BA" w:rsidRPr="00930FCE">
        <w:rPr>
          <w:rFonts w:ascii="Palatino Linotype" w:hAnsi="Palatino Linotype" w:cs="Arial"/>
        </w:rPr>
        <w:t xml:space="preserve">, en lo sucesivo se le denominará </w:t>
      </w:r>
      <w:r w:rsidR="00EF60BA" w:rsidRPr="00930FCE">
        <w:rPr>
          <w:rFonts w:ascii="Palatino Linotype" w:hAnsi="Palatino Linotype" w:cs="Arial"/>
        </w:rPr>
        <w:t>la</w:t>
      </w:r>
      <w:r w:rsidR="00FB44BA" w:rsidRPr="00930FCE">
        <w:rPr>
          <w:rFonts w:ascii="Palatino Linotype" w:hAnsi="Palatino Linotype" w:cs="Arial"/>
        </w:rPr>
        <w:t xml:space="preserve"> </w:t>
      </w:r>
      <w:r w:rsidR="00FB44BA" w:rsidRPr="00930FCE">
        <w:rPr>
          <w:rFonts w:ascii="Palatino Linotype" w:hAnsi="Palatino Linotype" w:cs="Arial"/>
          <w:b/>
          <w:bCs/>
        </w:rPr>
        <w:t>Recurrente</w:t>
      </w:r>
      <w:r w:rsidRPr="00930FCE">
        <w:rPr>
          <w:rFonts w:ascii="Palatino Linotype" w:hAnsi="Palatino Linotype" w:cs="Arial"/>
        </w:rPr>
        <w:t xml:space="preserve">, en contra de la respuesta </w:t>
      </w:r>
      <w:r w:rsidR="000D4CB2" w:rsidRPr="00930FCE">
        <w:rPr>
          <w:rFonts w:ascii="Palatino Linotype" w:hAnsi="Palatino Linotype" w:cs="Arial"/>
        </w:rPr>
        <w:t>de</w:t>
      </w:r>
      <w:r w:rsidR="001A7EEE" w:rsidRPr="00930FCE">
        <w:rPr>
          <w:rFonts w:ascii="Palatino Linotype" w:hAnsi="Palatino Linotype" w:cs="Arial"/>
        </w:rPr>
        <w:t>l</w:t>
      </w:r>
      <w:r w:rsidRPr="00930FCE">
        <w:rPr>
          <w:rFonts w:ascii="Palatino Linotype" w:hAnsi="Palatino Linotype" w:cs="Arial"/>
        </w:rPr>
        <w:t xml:space="preserve"> </w:t>
      </w:r>
      <w:r w:rsidR="00C74D5D" w:rsidRPr="00930FCE">
        <w:rPr>
          <w:rFonts w:ascii="Palatino Linotype" w:hAnsi="Palatino Linotype" w:cs="Arial"/>
          <w:b/>
        </w:rPr>
        <w:t>Ayuntamiento de Otzoloapan</w:t>
      </w:r>
      <w:r w:rsidRPr="00930FCE">
        <w:rPr>
          <w:rFonts w:ascii="Palatino Linotype" w:hAnsi="Palatino Linotype" w:cs="Arial"/>
        </w:rPr>
        <w:t>, en lo subsecuente</w:t>
      </w:r>
      <w:r w:rsidRPr="00930FCE">
        <w:rPr>
          <w:rFonts w:ascii="Palatino Linotype" w:hAnsi="Palatino Linotype" w:cs="Arial"/>
          <w:b/>
        </w:rPr>
        <w:t xml:space="preserve"> El Sujeto Obligado, </w:t>
      </w:r>
      <w:r w:rsidRPr="00930FCE">
        <w:rPr>
          <w:rFonts w:ascii="Palatino Linotype" w:hAnsi="Palatino Linotype" w:cs="Arial"/>
        </w:rPr>
        <w:t>se procede a dictar la presente resolución.</w:t>
      </w:r>
    </w:p>
    <w:p w14:paraId="4B577937" w14:textId="77777777" w:rsidR="00D34057" w:rsidRPr="00930FCE" w:rsidRDefault="00D34057" w:rsidP="00FF74F5">
      <w:pPr>
        <w:pStyle w:val="Sinespaciado"/>
        <w:rPr>
          <w:sz w:val="8"/>
        </w:rPr>
      </w:pPr>
    </w:p>
    <w:p w14:paraId="75D21A27" w14:textId="77777777" w:rsidR="00D34057" w:rsidRPr="00930FCE" w:rsidRDefault="00D34057" w:rsidP="00E91EE4">
      <w:pPr>
        <w:spacing w:before="240" w:after="240" w:line="360" w:lineRule="auto"/>
        <w:jc w:val="center"/>
        <w:rPr>
          <w:rFonts w:ascii="Palatino Linotype" w:hAnsi="Palatino Linotype"/>
          <w:b/>
          <w:sz w:val="28"/>
        </w:rPr>
      </w:pPr>
      <w:r w:rsidRPr="00930FCE">
        <w:rPr>
          <w:rFonts w:ascii="Palatino Linotype" w:hAnsi="Palatino Linotype"/>
          <w:b/>
          <w:sz w:val="28"/>
        </w:rPr>
        <w:t>A N T E C E D E N T E S   D E L   A S U N T O</w:t>
      </w:r>
    </w:p>
    <w:p w14:paraId="18424EF2" w14:textId="77777777" w:rsidR="00972636" w:rsidRPr="00930FCE" w:rsidRDefault="00972636" w:rsidP="00FF74F5">
      <w:pPr>
        <w:pStyle w:val="Sinespaciado"/>
        <w:rPr>
          <w:sz w:val="14"/>
        </w:rPr>
      </w:pPr>
    </w:p>
    <w:p w14:paraId="729E5B4C" w14:textId="77777777" w:rsidR="008D6D96" w:rsidRPr="00930FCE" w:rsidRDefault="008D6D96" w:rsidP="008D6D96">
      <w:pPr>
        <w:spacing w:before="240" w:after="240" w:line="360" w:lineRule="auto"/>
        <w:jc w:val="both"/>
        <w:rPr>
          <w:rFonts w:ascii="Palatino Linotype" w:hAnsi="Palatino Linotype"/>
        </w:rPr>
      </w:pPr>
      <w:r w:rsidRPr="00930FCE">
        <w:rPr>
          <w:rFonts w:ascii="Palatino Linotype" w:hAnsi="Palatino Linotype" w:cs="Arial"/>
          <w:b/>
          <w:sz w:val="28"/>
        </w:rPr>
        <w:t>PRIMERO.</w:t>
      </w:r>
      <w:r w:rsidRPr="00930FCE">
        <w:rPr>
          <w:rFonts w:ascii="Palatino Linotype" w:hAnsi="Palatino Linotype" w:cs="Arial"/>
        </w:rPr>
        <w:t xml:space="preserve"> </w:t>
      </w:r>
      <w:r w:rsidRPr="00930FCE">
        <w:rPr>
          <w:rFonts w:ascii="Palatino Linotype" w:hAnsi="Palatino Linotype"/>
          <w:b/>
          <w:sz w:val="28"/>
          <w:szCs w:val="28"/>
        </w:rPr>
        <w:t>De la Solicitud de Información.</w:t>
      </w:r>
    </w:p>
    <w:p w14:paraId="40216673" w14:textId="6347EE52" w:rsidR="008D6D96" w:rsidRPr="00930FCE" w:rsidRDefault="008D6D96" w:rsidP="00ED72E2">
      <w:pPr>
        <w:spacing w:line="360" w:lineRule="auto"/>
        <w:jc w:val="both"/>
        <w:rPr>
          <w:rFonts w:ascii="Palatino Linotype" w:hAnsi="Palatino Linotype" w:cs="Arial"/>
        </w:rPr>
      </w:pPr>
      <w:r w:rsidRPr="00930FCE">
        <w:rPr>
          <w:rFonts w:ascii="Palatino Linotype" w:hAnsi="Palatino Linotype" w:cs="Arial"/>
        </w:rPr>
        <w:t xml:space="preserve">Con fecha </w:t>
      </w:r>
      <w:r w:rsidR="00DC69E1" w:rsidRPr="00930FCE">
        <w:rPr>
          <w:rFonts w:ascii="Palatino Linotype" w:hAnsi="Palatino Linotype" w:cs="Arial"/>
        </w:rPr>
        <w:t>seis de febrero de dos mil veintiséis</w:t>
      </w:r>
      <w:r w:rsidRPr="00930FCE">
        <w:rPr>
          <w:rFonts w:ascii="Palatino Linotype" w:hAnsi="Palatino Linotype" w:cs="Arial"/>
        </w:rPr>
        <w:t xml:space="preserve">, </w:t>
      </w:r>
      <w:r w:rsidR="00EF60BA" w:rsidRPr="00930FCE">
        <w:rPr>
          <w:rFonts w:ascii="Palatino Linotype" w:hAnsi="Palatino Linotype" w:cs="Arial"/>
          <w:b/>
        </w:rPr>
        <w:t>la</w:t>
      </w:r>
      <w:r w:rsidRPr="00930FCE">
        <w:rPr>
          <w:rFonts w:ascii="Palatino Linotype" w:hAnsi="Palatino Linotype" w:cs="Arial"/>
          <w:b/>
        </w:rPr>
        <w:t xml:space="preserve"> Recurrente</w:t>
      </w:r>
      <w:r w:rsidRPr="00930FCE">
        <w:rPr>
          <w:rFonts w:ascii="Palatino Linotype" w:hAnsi="Palatino Linotype" w:cs="Arial"/>
        </w:rPr>
        <w:t xml:space="preserve">, </w:t>
      </w:r>
      <w:r w:rsidR="001A7EEE" w:rsidRPr="00930FCE">
        <w:rPr>
          <w:rFonts w:ascii="Palatino Linotype" w:hAnsi="Palatino Linotype"/>
        </w:rPr>
        <w:t>presentó a través del Sistema de Acceso a la Información Mexiquense (</w:t>
      </w:r>
      <w:r w:rsidR="001A7EEE" w:rsidRPr="00930FCE">
        <w:rPr>
          <w:rFonts w:ascii="Palatino Linotype" w:hAnsi="Palatino Linotype"/>
          <w:b/>
        </w:rPr>
        <w:t>SAIMEX)</w:t>
      </w:r>
      <w:r w:rsidR="001A7EEE" w:rsidRPr="00930FCE">
        <w:rPr>
          <w:rFonts w:ascii="Palatino Linotype" w:hAnsi="Palatino Linotype"/>
        </w:rPr>
        <w:t xml:space="preserve"> ante el </w:t>
      </w:r>
      <w:r w:rsidR="001A7EEE" w:rsidRPr="00930FCE">
        <w:rPr>
          <w:rFonts w:ascii="Palatino Linotype" w:hAnsi="Palatino Linotype"/>
          <w:b/>
        </w:rPr>
        <w:t>Sujeto Obligado</w:t>
      </w:r>
      <w:r w:rsidR="001A7EEE" w:rsidRPr="00930FCE">
        <w:rPr>
          <w:rFonts w:ascii="Palatino Linotype" w:hAnsi="Palatino Linotype"/>
        </w:rPr>
        <w:t>, solicitud de acceso a la información pública, registrada bajo el número de expediente</w:t>
      </w:r>
      <w:r w:rsidR="001A7EEE" w:rsidRPr="00930FCE">
        <w:rPr>
          <w:rFonts w:ascii="Palatino Linotype" w:hAnsi="Palatino Linotype"/>
          <w:b/>
        </w:rPr>
        <w:t xml:space="preserve"> </w:t>
      </w:r>
      <w:r w:rsidR="00DC69E1" w:rsidRPr="00930FCE">
        <w:rPr>
          <w:rFonts w:ascii="Palatino Linotype" w:hAnsi="Palatino Linotype" w:cs="Arial"/>
          <w:b/>
        </w:rPr>
        <w:t>00002/OTZOLOAP/IP/2026</w:t>
      </w:r>
      <w:r w:rsidRPr="00930FCE">
        <w:rPr>
          <w:rFonts w:ascii="Palatino Linotype" w:hAnsi="Palatino Linotype" w:cs="Arial"/>
          <w:lang w:eastAsia="es-MX"/>
        </w:rPr>
        <w:t>,</w:t>
      </w:r>
      <w:r w:rsidRPr="00930FCE">
        <w:rPr>
          <w:rFonts w:ascii="Palatino Linotype" w:hAnsi="Palatino Linotype" w:cs="Arial"/>
          <w:b/>
          <w:lang w:eastAsia="es-MX"/>
        </w:rPr>
        <w:t xml:space="preserve"> </w:t>
      </w:r>
      <w:r w:rsidRPr="00930FCE">
        <w:rPr>
          <w:rFonts w:ascii="Palatino Linotype" w:hAnsi="Palatino Linotype" w:cs="Arial"/>
        </w:rPr>
        <w:t>mediante la cual solicitó información en el tenor siguiente:</w:t>
      </w:r>
    </w:p>
    <w:p w14:paraId="14B6EDFD" w14:textId="77777777" w:rsidR="0014624E" w:rsidRPr="00930FCE" w:rsidRDefault="0014624E" w:rsidP="0014624E">
      <w:pPr>
        <w:ind w:right="851"/>
        <w:jc w:val="both"/>
        <w:rPr>
          <w:rFonts w:ascii="Palatino Linotype" w:hAnsi="Palatino Linotype"/>
          <w:i/>
          <w:lang w:val="es-ES_tradnl"/>
        </w:rPr>
      </w:pPr>
    </w:p>
    <w:p w14:paraId="47BDCB2B" w14:textId="7A7C7962" w:rsidR="0049360F" w:rsidRPr="00930FCE" w:rsidRDefault="008D6D96" w:rsidP="00DC69E1">
      <w:pPr>
        <w:ind w:left="851" w:right="851"/>
        <w:jc w:val="both"/>
        <w:rPr>
          <w:rFonts w:ascii="Palatino Linotype" w:hAnsi="Palatino Linotype"/>
          <w:i/>
        </w:rPr>
      </w:pPr>
      <w:r w:rsidRPr="00930FCE">
        <w:rPr>
          <w:rFonts w:ascii="Palatino Linotype" w:hAnsi="Palatino Linotype"/>
          <w:i/>
          <w:lang w:val="es-ES_tradnl"/>
        </w:rPr>
        <w:t>“</w:t>
      </w:r>
      <w:r w:rsidR="00DC69E1" w:rsidRPr="00930FCE">
        <w:rPr>
          <w:rFonts w:ascii="Palatino Linotype" w:hAnsi="Palatino Linotype"/>
          <w:i/>
        </w:rPr>
        <w:t>Recibo de nomina de la presidenta Esmeralda Cabrera Rodriguez, correspondiente a la segunda quincena de diciembre 2025</w:t>
      </w:r>
      <w:r w:rsidRPr="00930FCE">
        <w:rPr>
          <w:rFonts w:ascii="Palatino Linotype" w:hAnsi="Palatino Linotype"/>
          <w:i/>
          <w:lang w:val="es-ES_tradnl"/>
        </w:rPr>
        <w:t>”</w:t>
      </w:r>
      <w:r w:rsidRPr="00930FCE">
        <w:rPr>
          <w:rFonts w:ascii="Palatino Linotype" w:hAnsi="Palatino Linotype"/>
          <w:lang w:val="es-ES_tradnl"/>
        </w:rPr>
        <w:t xml:space="preserve"> [Sic]</w:t>
      </w:r>
    </w:p>
    <w:p w14:paraId="356B4AF2" w14:textId="77777777" w:rsidR="0049360F" w:rsidRPr="00930FCE" w:rsidRDefault="0049360F" w:rsidP="001A7EEE">
      <w:pPr>
        <w:spacing w:line="360" w:lineRule="auto"/>
        <w:jc w:val="both"/>
        <w:rPr>
          <w:rFonts w:ascii="Palatino Linotype" w:hAnsi="Palatino Linotype"/>
          <w:lang w:val="es-ES_tradnl"/>
        </w:rPr>
      </w:pPr>
    </w:p>
    <w:p w14:paraId="39E8640D" w14:textId="74759ADD" w:rsidR="00DD51C4" w:rsidRPr="00930FCE" w:rsidRDefault="001A7EEE" w:rsidP="00FB44BA">
      <w:pPr>
        <w:spacing w:line="360" w:lineRule="auto"/>
        <w:jc w:val="both"/>
        <w:rPr>
          <w:rFonts w:ascii="Palatino Linotype" w:hAnsi="Palatino Linotype"/>
          <w:b/>
          <w:lang w:val="es-ES_tradnl"/>
        </w:rPr>
      </w:pPr>
      <w:r w:rsidRPr="00930FCE">
        <w:rPr>
          <w:rFonts w:ascii="Palatino Linotype" w:hAnsi="Palatino Linotype"/>
          <w:lang w:val="es-ES_tradnl"/>
        </w:rPr>
        <w:t xml:space="preserve">Modalidad de entrega: </w:t>
      </w:r>
      <w:r w:rsidRPr="00930FCE">
        <w:rPr>
          <w:rFonts w:ascii="Palatino Linotype" w:hAnsi="Palatino Linotype"/>
          <w:b/>
          <w:lang w:val="es-ES_tradnl"/>
        </w:rPr>
        <w:t>A través del SAIMEX.</w:t>
      </w:r>
    </w:p>
    <w:p w14:paraId="7C569D6A" w14:textId="77777777" w:rsidR="00FB44BA" w:rsidRPr="00930FCE" w:rsidRDefault="00FB44BA" w:rsidP="00FB44BA">
      <w:pPr>
        <w:spacing w:line="360" w:lineRule="auto"/>
        <w:jc w:val="both"/>
        <w:rPr>
          <w:rFonts w:ascii="Palatino Linotype" w:hAnsi="Palatino Linotype"/>
          <w:lang w:val="es-ES_tradnl"/>
        </w:rPr>
      </w:pPr>
    </w:p>
    <w:p w14:paraId="095C8EBF" w14:textId="013836D7" w:rsidR="008D6D96" w:rsidRPr="00930FCE" w:rsidRDefault="00FB44BA" w:rsidP="008D6D96">
      <w:pPr>
        <w:spacing w:before="240" w:line="360" w:lineRule="auto"/>
        <w:jc w:val="both"/>
        <w:rPr>
          <w:rFonts w:ascii="Palatino Linotype" w:hAnsi="Palatino Linotype" w:cs="Arial"/>
          <w:b/>
          <w:sz w:val="28"/>
        </w:rPr>
      </w:pPr>
      <w:r w:rsidRPr="00930FCE">
        <w:rPr>
          <w:rFonts w:ascii="Palatino Linotype" w:hAnsi="Palatino Linotype" w:cs="Arial"/>
          <w:b/>
          <w:sz w:val="28"/>
        </w:rPr>
        <w:lastRenderedPageBreak/>
        <w:t>SEGUNDO</w:t>
      </w:r>
      <w:r w:rsidR="008D6D96" w:rsidRPr="00930FCE">
        <w:rPr>
          <w:rFonts w:ascii="Palatino Linotype" w:hAnsi="Palatino Linotype" w:cs="Arial"/>
          <w:b/>
          <w:sz w:val="28"/>
        </w:rPr>
        <w:t xml:space="preserve">. </w:t>
      </w:r>
      <w:r w:rsidR="008D6D96" w:rsidRPr="00930FCE">
        <w:rPr>
          <w:rFonts w:ascii="Palatino Linotype" w:hAnsi="Palatino Linotype" w:cs="Arial"/>
          <w:b/>
          <w:sz w:val="28"/>
          <w:szCs w:val="20"/>
        </w:rPr>
        <w:t>De la respuesta del Sujeto Obligado.</w:t>
      </w:r>
    </w:p>
    <w:p w14:paraId="3EDCEAF6" w14:textId="099E5E90" w:rsidR="008D6D96" w:rsidRPr="00930FCE" w:rsidRDefault="008D6D96" w:rsidP="008D6D96">
      <w:pPr>
        <w:spacing w:before="240" w:line="360" w:lineRule="auto"/>
        <w:jc w:val="both"/>
        <w:rPr>
          <w:rFonts w:ascii="Palatino Linotype" w:hAnsi="Palatino Linotype" w:cs="Arial"/>
        </w:rPr>
      </w:pPr>
      <w:r w:rsidRPr="00930FCE">
        <w:rPr>
          <w:rFonts w:ascii="Palatino Linotype" w:hAnsi="Palatino Linotype" w:cs="Arial"/>
        </w:rPr>
        <w:t xml:space="preserve">En el expediente electrónico formado en el sistema </w:t>
      </w:r>
      <w:r w:rsidRPr="00930FCE">
        <w:rPr>
          <w:rFonts w:ascii="Palatino Linotype" w:hAnsi="Palatino Linotype" w:cs="Arial"/>
          <w:b/>
        </w:rPr>
        <w:t>SAIMEX</w:t>
      </w:r>
      <w:r w:rsidRPr="00930FCE">
        <w:rPr>
          <w:rFonts w:ascii="Palatino Linotype" w:hAnsi="Palatino Linotype" w:cs="Arial"/>
        </w:rPr>
        <w:t xml:space="preserve">, se aprecia </w:t>
      </w:r>
      <w:r w:rsidRPr="00930FCE">
        <w:rPr>
          <w:rFonts w:ascii="Palatino Linotype" w:hAnsi="Palatino Linotype" w:cs="Arial"/>
          <w:b/>
        </w:rPr>
        <w:t>El Sujeto Obligado</w:t>
      </w:r>
      <w:r w:rsidRPr="00930FCE">
        <w:rPr>
          <w:rFonts w:ascii="Palatino Linotype" w:hAnsi="Palatino Linotype" w:cs="Arial"/>
        </w:rPr>
        <w:t xml:space="preserve"> emitió su respuesta a la solicitud de información, en fecha </w:t>
      </w:r>
      <w:r w:rsidR="00DC69E1" w:rsidRPr="00930FCE">
        <w:rPr>
          <w:rFonts w:ascii="Palatino Linotype" w:hAnsi="Palatino Linotype" w:cs="Arial"/>
        </w:rPr>
        <w:t>veintiséis de febrero de dos mil veintiséis</w:t>
      </w:r>
      <w:r w:rsidRPr="00930FCE">
        <w:rPr>
          <w:rFonts w:ascii="Palatino Linotype" w:hAnsi="Palatino Linotype" w:cs="Arial"/>
        </w:rPr>
        <w:t>, en los términos siguientes:</w:t>
      </w:r>
    </w:p>
    <w:p w14:paraId="2B55D7C0" w14:textId="77777777" w:rsidR="00134DCA" w:rsidRPr="00930FCE" w:rsidRDefault="00134DCA" w:rsidP="00134DCA">
      <w:pPr>
        <w:spacing w:line="360" w:lineRule="auto"/>
        <w:jc w:val="both"/>
        <w:rPr>
          <w:rFonts w:ascii="Palatino Linotype" w:hAnsi="Palatino Linotype" w:cs="Arial"/>
        </w:rPr>
      </w:pPr>
    </w:p>
    <w:p w14:paraId="61F29720" w14:textId="77777777" w:rsidR="00DC69E1" w:rsidRPr="00930FCE" w:rsidRDefault="008D6D96" w:rsidP="00DC69E1">
      <w:pPr>
        <w:ind w:left="851" w:right="851"/>
        <w:jc w:val="right"/>
        <w:rPr>
          <w:rFonts w:ascii="Palatino Linotype" w:hAnsi="Palatino Linotype" w:cs="Arial"/>
          <w:i/>
        </w:rPr>
      </w:pPr>
      <w:r w:rsidRPr="00930FCE">
        <w:rPr>
          <w:rFonts w:ascii="Palatino Linotype" w:hAnsi="Palatino Linotype" w:cs="Arial"/>
          <w:i/>
        </w:rPr>
        <w:t xml:space="preserve"> “</w:t>
      </w:r>
      <w:r w:rsidR="00DC69E1" w:rsidRPr="00930FCE">
        <w:rPr>
          <w:rFonts w:ascii="Palatino Linotype" w:hAnsi="Palatino Linotype" w:cs="Arial"/>
          <w:i/>
        </w:rPr>
        <w:t xml:space="preserve">Folio de la solicitud: </w:t>
      </w:r>
      <w:r w:rsidR="00DC69E1" w:rsidRPr="00930FCE">
        <w:rPr>
          <w:rFonts w:ascii="Palatino Linotype" w:hAnsi="Palatino Linotype" w:cs="Arial"/>
          <w:b/>
          <w:bCs/>
          <w:i/>
          <w:u w:val="single"/>
        </w:rPr>
        <w:t>00002/OTZOLOAP/IP/2026</w:t>
      </w:r>
    </w:p>
    <w:p w14:paraId="533A10C3" w14:textId="77777777" w:rsidR="00DC69E1" w:rsidRPr="00930FCE" w:rsidRDefault="00DC69E1" w:rsidP="00DC69E1">
      <w:pPr>
        <w:ind w:left="851" w:right="851"/>
        <w:jc w:val="both"/>
        <w:rPr>
          <w:rFonts w:ascii="Palatino Linotype" w:hAnsi="Palatino Linotype" w:cs="Arial"/>
          <w:i/>
        </w:rPr>
      </w:pPr>
    </w:p>
    <w:p w14:paraId="329CA208" w14:textId="448F9453" w:rsidR="00DC69E1" w:rsidRPr="00930FCE" w:rsidRDefault="00DC69E1" w:rsidP="00DC69E1">
      <w:pPr>
        <w:ind w:left="851" w:right="851"/>
        <w:jc w:val="both"/>
        <w:rPr>
          <w:rFonts w:ascii="Palatino Linotype" w:hAnsi="Palatino Linotype" w:cs="Arial"/>
          <w:i/>
        </w:rPr>
      </w:pPr>
      <w:r w:rsidRPr="00930FCE">
        <w:rPr>
          <w:rFonts w:ascii="Palatino Linotype" w:hAnsi="Palatino Linotype" w:cs="Arial"/>
          <w:i/>
        </w:rPr>
        <w:t>Se comparte oficio que envió la Tesorería del Ayuntamiento en respuesta a la solicitud de información.</w:t>
      </w:r>
    </w:p>
    <w:p w14:paraId="616D5D42" w14:textId="77777777" w:rsidR="00DC69E1" w:rsidRPr="00930FCE" w:rsidRDefault="00DC69E1" w:rsidP="00DC69E1">
      <w:pPr>
        <w:ind w:left="851" w:right="851"/>
        <w:jc w:val="both"/>
        <w:rPr>
          <w:rFonts w:ascii="Palatino Linotype" w:hAnsi="Palatino Linotype" w:cs="Arial"/>
          <w:i/>
        </w:rPr>
      </w:pPr>
    </w:p>
    <w:p w14:paraId="3D71D1C1" w14:textId="75A1F628" w:rsidR="008D6D96" w:rsidRPr="00930FCE" w:rsidRDefault="00DC69E1" w:rsidP="00DC69E1">
      <w:pPr>
        <w:ind w:left="851" w:right="851"/>
        <w:jc w:val="both"/>
        <w:rPr>
          <w:rFonts w:ascii="Palatino Linotype" w:hAnsi="Palatino Linotype" w:cs="Arial"/>
          <w:i/>
        </w:rPr>
      </w:pPr>
      <w:r w:rsidRPr="00930FCE">
        <w:rPr>
          <w:rFonts w:ascii="Palatino Linotype" w:hAnsi="Palatino Linotype" w:cs="Arial"/>
          <w:i/>
        </w:rPr>
        <w:t>ATENTAMENTE</w:t>
      </w:r>
      <w:r w:rsidR="008D6D96" w:rsidRPr="00930FCE">
        <w:rPr>
          <w:rFonts w:ascii="Palatino Linotype" w:hAnsi="Palatino Linotype" w:cs="Arial"/>
          <w:i/>
        </w:rPr>
        <w:t>”</w:t>
      </w:r>
    </w:p>
    <w:p w14:paraId="30630136" w14:textId="77777777" w:rsidR="00F46230" w:rsidRPr="00930FCE" w:rsidRDefault="00F46230" w:rsidP="00DC69E1">
      <w:pPr>
        <w:pStyle w:val="Sinespaciado"/>
        <w:jc w:val="both"/>
      </w:pPr>
    </w:p>
    <w:p w14:paraId="78FBA52E" w14:textId="6A589018" w:rsidR="00EF60BA" w:rsidRPr="00930FCE" w:rsidRDefault="004213E0" w:rsidP="00EF60BA">
      <w:pPr>
        <w:spacing w:before="240" w:line="360" w:lineRule="auto"/>
        <w:jc w:val="both"/>
        <w:rPr>
          <w:rFonts w:ascii="Palatino Linotype" w:hAnsi="Palatino Linotype"/>
          <w:color w:val="000000"/>
        </w:rPr>
      </w:pPr>
      <w:r w:rsidRPr="00930FCE">
        <w:rPr>
          <w:rFonts w:ascii="Palatino Linotype" w:hAnsi="Palatino Linotype"/>
          <w:color w:val="000000"/>
        </w:rPr>
        <w:t xml:space="preserve">Para tal efecto, </w:t>
      </w:r>
      <w:r w:rsidRPr="00930FCE">
        <w:rPr>
          <w:rFonts w:ascii="Palatino Linotype" w:hAnsi="Palatino Linotype"/>
          <w:b/>
          <w:color w:val="000000"/>
        </w:rPr>
        <w:t>el Sujeto Obligado</w:t>
      </w:r>
      <w:r w:rsidRPr="00930FCE">
        <w:rPr>
          <w:rFonts w:ascii="Palatino Linotype" w:hAnsi="Palatino Linotype"/>
          <w:color w:val="000000"/>
        </w:rPr>
        <w:t xml:space="preserve"> adjuntó el archivo electrónico denominado </w:t>
      </w:r>
      <w:bookmarkStart w:id="1" w:name="_Hlk99652498"/>
      <w:r w:rsidRPr="00930FCE">
        <w:rPr>
          <w:rFonts w:ascii="Palatino Linotype" w:hAnsi="Palatino Linotype"/>
          <w:b/>
          <w:bCs/>
          <w:i/>
          <w:iCs/>
          <w:color w:val="000000"/>
        </w:rPr>
        <w:t>“</w:t>
      </w:r>
      <w:r w:rsidR="00DC69E1" w:rsidRPr="00930FCE">
        <w:rPr>
          <w:rFonts w:ascii="Palatino Linotype" w:hAnsi="Palatino Linotype"/>
          <w:b/>
          <w:bCs/>
          <w:i/>
          <w:iCs/>
          <w:color w:val="000000"/>
        </w:rPr>
        <w:t>Resp. a Sol. 00002.pdf</w:t>
      </w:r>
      <w:r w:rsidRPr="00930FCE">
        <w:rPr>
          <w:rFonts w:ascii="Palatino Linotype" w:hAnsi="Palatino Linotype"/>
          <w:b/>
          <w:bCs/>
          <w:i/>
          <w:iCs/>
          <w:color w:val="000000"/>
        </w:rPr>
        <w:t>”</w:t>
      </w:r>
      <w:bookmarkEnd w:id="1"/>
      <w:r w:rsidRPr="00930FCE">
        <w:rPr>
          <w:rFonts w:ascii="Palatino Linotype" w:hAnsi="Palatino Linotype"/>
          <w:color w:val="000000"/>
        </w:rPr>
        <w:t>; mismo que no se inserta en el presente apartado por ser del conocimiento de las partes</w:t>
      </w:r>
      <w:r w:rsidR="00A1060A" w:rsidRPr="00930FCE">
        <w:rPr>
          <w:rFonts w:ascii="Palatino Linotype" w:hAnsi="Palatino Linotype"/>
          <w:color w:val="000000"/>
        </w:rPr>
        <w:t>;</w:t>
      </w:r>
      <w:r w:rsidRPr="00930FCE">
        <w:rPr>
          <w:rFonts w:ascii="Palatino Linotype" w:hAnsi="Palatino Linotype"/>
          <w:color w:val="000000"/>
        </w:rPr>
        <w:t xml:space="preserve"> sin embargo, habrá de hacerse el análisis y estudio correspondiente en párrafos posteriores.</w:t>
      </w:r>
    </w:p>
    <w:p w14:paraId="47A43860" w14:textId="77777777" w:rsidR="00EF60BA" w:rsidRPr="00930FCE" w:rsidRDefault="00EF60BA" w:rsidP="003D0754">
      <w:pPr>
        <w:spacing w:line="360" w:lineRule="auto"/>
        <w:jc w:val="both"/>
        <w:rPr>
          <w:rFonts w:ascii="Palatino Linotype" w:hAnsi="Palatino Linotype" w:cs="Arial"/>
          <w:b/>
          <w:sz w:val="28"/>
        </w:rPr>
      </w:pPr>
    </w:p>
    <w:p w14:paraId="2B85071E" w14:textId="0008E876" w:rsidR="00D34057" w:rsidRPr="00930FCE" w:rsidRDefault="00FB44BA" w:rsidP="003D0754">
      <w:pPr>
        <w:spacing w:line="360" w:lineRule="auto"/>
        <w:jc w:val="both"/>
        <w:rPr>
          <w:rFonts w:ascii="Palatino Linotype" w:hAnsi="Palatino Linotype" w:cs="Arial"/>
          <w:b/>
          <w:sz w:val="28"/>
        </w:rPr>
      </w:pPr>
      <w:r w:rsidRPr="00930FCE">
        <w:rPr>
          <w:rFonts w:ascii="Palatino Linotype" w:hAnsi="Palatino Linotype" w:cs="Arial"/>
          <w:b/>
          <w:sz w:val="28"/>
        </w:rPr>
        <w:t>TERCERO</w:t>
      </w:r>
      <w:r w:rsidR="00D34057" w:rsidRPr="00930FCE">
        <w:rPr>
          <w:rFonts w:ascii="Palatino Linotype" w:hAnsi="Palatino Linotype" w:cs="Arial"/>
          <w:b/>
          <w:sz w:val="28"/>
        </w:rPr>
        <w:t xml:space="preserve">. </w:t>
      </w:r>
      <w:r w:rsidR="00D34057" w:rsidRPr="00930FCE">
        <w:rPr>
          <w:rFonts w:ascii="Palatino Linotype" w:hAnsi="Palatino Linotype"/>
          <w:b/>
          <w:sz w:val="28"/>
        </w:rPr>
        <w:t>Del recurso de revisión.</w:t>
      </w:r>
    </w:p>
    <w:p w14:paraId="296EDA60" w14:textId="7F6A7832" w:rsidR="00BD28E3" w:rsidRPr="00930FCE" w:rsidRDefault="00D34057" w:rsidP="003D0754">
      <w:pPr>
        <w:spacing w:line="360" w:lineRule="auto"/>
        <w:jc w:val="both"/>
        <w:rPr>
          <w:rFonts w:ascii="Palatino Linotype" w:hAnsi="Palatino Linotype" w:cs="Arial"/>
        </w:rPr>
      </w:pPr>
      <w:r w:rsidRPr="00930FCE">
        <w:rPr>
          <w:rFonts w:ascii="Palatino Linotype" w:hAnsi="Palatino Linotype" w:cs="Arial"/>
        </w:rPr>
        <w:t xml:space="preserve">Inconforme con la respuesta del </w:t>
      </w:r>
      <w:r w:rsidR="003D002D" w:rsidRPr="00930FCE">
        <w:rPr>
          <w:rFonts w:ascii="Palatino Linotype" w:hAnsi="Palatino Linotype" w:cs="Arial"/>
          <w:b/>
        </w:rPr>
        <w:t>Sujeto Obligado</w:t>
      </w:r>
      <w:r w:rsidRPr="00930FCE">
        <w:rPr>
          <w:rFonts w:ascii="Palatino Linotype" w:hAnsi="Palatino Linotype" w:cs="Arial"/>
        </w:rPr>
        <w:t xml:space="preserve">, </w:t>
      </w:r>
      <w:r w:rsidR="00EF60BA" w:rsidRPr="00930FCE">
        <w:rPr>
          <w:rFonts w:ascii="Palatino Linotype" w:hAnsi="Palatino Linotype" w:cs="Arial"/>
          <w:b/>
        </w:rPr>
        <w:t>la</w:t>
      </w:r>
      <w:r w:rsidRPr="00930FCE">
        <w:rPr>
          <w:rFonts w:ascii="Palatino Linotype" w:hAnsi="Palatino Linotype" w:cs="Arial"/>
          <w:b/>
        </w:rPr>
        <w:t xml:space="preserve"> Recurrente </w:t>
      </w:r>
      <w:r w:rsidRPr="00930FCE">
        <w:rPr>
          <w:rFonts w:ascii="Palatino Linotype" w:hAnsi="Palatino Linotype" w:cs="Arial"/>
        </w:rPr>
        <w:t xml:space="preserve">interpuso el recurso de revisión, en fecha </w:t>
      </w:r>
      <w:r w:rsidR="00DC69E1" w:rsidRPr="00930FCE">
        <w:rPr>
          <w:rFonts w:ascii="Palatino Linotype" w:hAnsi="Palatino Linotype" w:cs="Arial"/>
        </w:rPr>
        <w:t>veintiséis de febrero de dos mil veintiséis</w:t>
      </w:r>
      <w:r w:rsidRPr="00930FCE">
        <w:rPr>
          <w:rFonts w:ascii="Palatino Linotype" w:hAnsi="Palatino Linotype" w:cs="Arial"/>
        </w:rPr>
        <w:t xml:space="preserve">, </w:t>
      </w:r>
      <w:r w:rsidR="001B0A88" w:rsidRPr="00930FCE">
        <w:rPr>
          <w:rFonts w:ascii="Palatino Linotype" w:hAnsi="Palatino Linotype" w:cs="Arial"/>
        </w:rPr>
        <w:t>quedando</w:t>
      </w:r>
      <w:r w:rsidRPr="00930FCE">
        <w:rPr>
          <w:rFonts w:ascii="Palatino Linotype" w:hAnsi="Palatino Linotype" w:cs="Arial"/>
        </w:rPr>
        <w:t xml:space="preserve"> registrado</w:t>
      </w:r>
      <w:r w:rsidRPr="00930FCE">
        <w:rPr>
          <w:rFonts w:ascii="Palatino Linotype" w:hAnsi="Palatino Linotype" w:cs="Arial"/>
          <w:b/>
        </w:rPr>
        <w:t xml:space="preserve"> </w:t>
      </w:r>
      <w:r w:rsidRPr="00930FCE">
        <w:rPr>
          <w:rFonts w:ascii="Palatino Linotype" w:hAnsi="Palatino Linotype" w:cs="Arial"/>
        </w:rPr>
        <w:t>en el sistema electrónico con el expediente número</w:t>
      </w:r>
      <w:r w:rsidR="00ED72E2" w:rsidRPr="00930FCE">
        <w:t xml:space="preserve"> </w:t>
      </w:r>
      <w:r w:rsidR="00DC69E1" w:rsidRPr="00930FCE">
        <w:rPr>
          <w:rFonts w:ascii="Palatino Linotype" w:hAnsi="Palatino Linotype" w:cs="Arial"/>
          <w:b/>
          <w:bCs/>
          <w:lang w:eastAsia="es-MX"/>
        </w:rPr>
        <w:t>02700/INFOEM/IP/RR/2026</w:t>
      </w:r>
      <w:r w:rsidRPr="00930FCE">
        <w:rPr>
          <w:rFonts w:ascii="Palatino Linotype" w:hAnsi="Palatino Linotype" w:cs="Arial"/>
        </w:rPr>
        <w:t>, en el cual arguye, las siguientes manifestaciones:</w:t>
      </w:r>
    </w:p>
    <w:p w14:paraId="1CBC4B80" w14:textId="77777777" w:rsidR="003708E1" w:rsidRPr="00930FCE" w:rsidRDefault="003708E1" w:rsidP="003D0754">
      <w:pPr>
        <w:pStyle w:val="Sinespaciado"/>
      </w:pPr>
    </w:p>
    <w:p w14:paraId="7EA930EF" w14:textId="77777777" w:rsidR="00BD28E3" w:rsidRPr="00930FCE" w:rsidRDefault="00D34057" w:rsidP="001F68AE">
      <w:pPr>
        <w:pStyle w:val="Prrafodelista"/>
        <w:numPr>
          <w:ilvl w:val="0"/>
          <w:numId w:val="1"/>
        </w:numPr>
        <w:spacing w:before="240" w:line="360" w:lineRule="auto"/>
        <w:jc w:val="both"/>
        <w:rPr>
          <w:rFonts w:ascii="Palatino Linotype" w:hAnsi="Palatino Linotype" w:cs="Arial"/>
          <w:b/>
        </w:rPr>
      </w:pPr>
      <w:r w:rsidRPr="00930FCE">
        <w:rPr>
          <w:rFonts w:ascii="Palatino Linotype" w:hAnsi="Palatino Linotype" w:cs="Arial"/>
          <w:b/>
        </w:rPr>
        <w:t>Acto Impugnado:</w:t>
      </w:r>
    </w:p>
    <w:p w14:paraId="3BC72CF2" w14:textId="404BC09D" w:rsidR="00D34057" w:rsidRPr="00930FCE" w:rsidRDefault="00BB0BEB" w:rsidP="007D7483">
      <w:pPr>
        <w:ind w:left="851" w:right="850"/>
        <w:jc w:val="both"/>
        <w:rPr>
          <w:rFonts w:ascii="Palatino Linotype" w:hAnsi="Palatino Linotype" w:cs="Arial"/>
          <w:i/>
        </w:rPr>
      </w:pPr>
      <w:r w:rsidRPr="00930FCE">
        <w:rPr>
          <w:rFonts w:ascii="Palatino Linotype" w:hAnsi="Palatino Linotype" w:cs="Arial"/>
          <w:i/>
        </w:rPr>
        <w:lastRenderedPageBreak/>
        <w:t>“</w:t>
      </w:r>
      <w:r w:rsidR="00DC69E1" w:rsidRPr="00930FCE">
        <w:rPr>
          <w:rFonts w:ascii="Palatino Linotype" w:hAnsi="Palatino Linotype" w:cs="Arial"/>
          <w:bCs/>
          <w:i/>
        </w:rPr>
        <w:t>No proporcionaron la información requerida en la solicitud con folio 00002/OTZOLOAP/IP/2026</w:t>
      </w:r>
      <w:r w:rsidR="00D34057" w:rsidRPr="00930FCE">
        <w:rPr>
          <w:rFonts w:ascii="Palatino Linotype" w:hAnsi="Palatino Linotype" w:cs="Arial"/>
          <w:i/>
        </w:rPr>
        <w:t>”</w:t>
      </w:r>
      <w:r w:rsidR="00CF70A0" w:rsidRPr="00930FCE">
        <w:rPr>
          <w:rFonts w:ascii="Palatino Linotype" w:hAnsi="Palatino Linotype" w:cs="Arial"/>
          <w:i/>
        </w:rPr>
        <w:t xml:space="preserve"> </w:t>
      </w:r>
      <w:r w:rsidR="00D34057" w:rsidRPr="00930FCE">
        <w:rPr>
          <w:rFonts w:ascii="Palatino Linotype" w:hAnsi="Palatino Linotype" w:cs="Arial"/>
          <w:i/>
        </w:rPr>
        <w:t>[sic]</w:t>
      </w:r>
    </w:p>
    <w:p w14:paraId="63141DF2" w14:textId="77777777" w:rsidR="00BD28E3" w:rsidRPr="00930FCE" w:rsidRDefault="00BD28E3" w:rsidP="003D0754">
      <w:pPr>
        <w:pStyle w:val="Sinespaciado"/>
        <w:rPr>
          <w:sz w:val="2"/>
        </w:rPr>
      </w:pPr>
    </w:p>
    <w:p w14:paraId="15CDCB8C" w14:textId="77777777" w:rsidR="00D34057" w:rsidRPr="00930FCE" w:rsidRDefault="00D34057" w:rsidP="001F68AE">
      <w:pPr>
        <w:pStyle w:val="Prrafodelista"/>
        <w:numPr>
          <w:ilvl w:val="0"/>
          <w:numId w:val="1"/>
        </w:numPr>
        <w:spacing w:before="240" w:line="360" w:lineRule="auto"/>
        <w:jc w:val="both"/>
        <w:rPr>
          <w:rFonts w:ascii="Palatino Linotype" w:hAnsi="Palatino Linotype" w:cs="Arial"/>
        </w:rPr>
      </w:pPr>
      <w:r w:rsidRPr="00930FCE">
        <w:rPr>
          <w:rFonts w:ascii="Palatino Linotype" w:hAnsi="Palatino Linotype" w:cs="Arial"/>
          <w:b/>
        </w:rPr>
        <w:t>Razones o Motivos de Inconformidad</w:t>
      </w:r>
      <w:r w:rsidRPr="00930FCE">
        <w:rPr>
          <w:rFonts w:ascii="Palatino Linotype" w:hAnsi="Palatino Linotype" w:cs="Arial"/>
        </w:rPr>
        <w:t xml:space="preserve">: </w:t>
      </w:r>
    </w:p>
    <w:p w14:paraId="505D7334" w14:textId="3B76216B" w:rsidR="00E36016" w:rsidRPr="00930FCE" w:rsidRDefault="00BB0BEB" w:rsidP="001B0A88">
      <w:pPr>
        <w:ind w:left="851" w:right="850"/>
        <w:jc w:val="both"/>
        <w:rPr>
          <w:rFonts w:ascii="Palatino Linotype" w:hAnsi="Palatino Linotype" w:cs="Arial"/>
          <w:i/>
        </w:rPr>
      </w:pPr>
      <w:r w:rsidRPr="00930FCE">
        <w:rPr>
          <w:rFonts w:ascii="Palatino Linotype" w:hAnsi="Palatino Linotype" w:cs="Arial"/>
          <w:i/>
        </w:rPr>
        <w:t>“</w:t>
      </w:r>
      <w:r w:rsidR="00DC69E1" w:rsidRPr="00930FCE">
        <w:rPr>
          <w:rFonts w:ascii="Palatino Linotype" w:hAnsi="Palatino Linotype" w:cs="Arial"/>
          <w:bCs/>
          <w:i/>
        </w:rPr>
        <w:t>No proporcionaron la información requerida para consulta pública, fundamentado qie contiene datos personales pero en efecto se pueden textear para no afectar</w:t>
      </w:r>
      <w:r w:rsidR="00D34057" w:rsidRPr="00930FCE">
        <w:rPr>
          <w:rFonts w:ascii="Palatino Linotype" w:hAnsi="Palatino Linotype" w:cs="Arial"/>
          <w:i/>
        </w:rPr>
        <w:t>” [sic]</w:t>
      </w:r>
    </w:p>
    <w:p w14:paraId="78750FB9" w14:textId="77777777" w:rsidR="003708E1" w:rsidRPr="00930FCE" w:rsidRDefault="003708E1" w:rsidP="00E91EE4">
      <w:pPr>
        <w:spacing w:before="240" w:line="360" w:lineRule="auto"/>
        <w:ind w:right="851"/>
        <w:jc w:val="both"/>
        <w:rPr>
          <w:rFonts w:ascii="Palatino Linotype" w:hAnsi="Palatino Linotype"/>
          <w:color w:val="000000"/>
          <w:sz w:val="18"/>
        </w:rPr>
      </w:pPr>
    </w:p>
    <w:p w14:paraId="3DE918EE" w14:textId="5754FF6C" w:rsidR="00D34057" w:rsidRPr="00930FCE" w:rsidRDefault="00FB44BA" w:rsidP="003D0754">
      <w:pPr>
        <w:spacing w:line="360" w:lineRule="auto"/>
        <w:jc w:val="both"/>
        <w:rPr>
          <w:rFonts w:ascii="Palatino Linotype" w:hAnsi="Palatino Linotype" w:cs="Arial"/>
          <w:b/>
        </w:rPr>
      </w:pPr>
      <w:r w:rsidRPr="00930FCE">
        <w:rPr>
          <w:rFonts w:ascii="Palatino Linotype" w:hAnsi="Palatino Linotype" w:cs="Arial"/>
          <w:b/>
          <w:sz w:val="28"/>
        </w:rPr>
        <w:t>CUARTO</w:t>
      </w:r>
      <w:r w:rsidR="00D34057" w:rsidRPr="00930FCE">
        <w:rPr>
          <w:rFonts w:ascii="Palatino Linotype" w:hAnsi="Palatino Linotype" w:cs="Arial"/>
          <w:b/>
        </w:rPr>
        <w:t xml:space="preserve">. </w:t>
      </w:r>
      <w:r w:rsidR="00D34057" w:rsidRPr="00930FCE">
        <w:rPr>
          <w:rFonts w:ascii="Palatino Linotype" w:hAnsi="Palatino Linotype" w:cs="Arial"/>
          <w:b/>
          <w:sz w:val="28"/>
          <w:szCs w:val="28"/>
        </w:rPr>
        <w:t>Del turno del recurso de revisión.</w:t>
      </w:r>
    </w:p>
    <w:p w14:paraId="5BDFE376" w14:textId="1CE9F856" w:rsidR="00A1060A" w:rsidRPr="00930FCE" w:rsidRDefault="001B0A88" w:rsidP="003D0754">
      <w:pPr>
        <w:spacing w:line="360" w:lineRule="auto"/>
        <w:jc w:val="both"/>
        <w:rPr>
          <w:rFonts w:ascii="Palatino Linotype" w:eastAsiaTheme="minorHAnsi" w:hAnsi="Palatino Linotype" w:cs="Arial"/>
          <w:lang w:val="es-MX" w:eastAsia="en-US"/>
        </w:rPr>
      </w:pPr>
      <w:r w:rsidRPr="00930FCE">
        <w:rPr>
          <w:rFonts w:ascii="Palatino Linotype" w:eastAsiaTheme="minorHAnsi" w:hAnsi="Palatino Linotype" w:cs="Arial"/>
          <w:lang w:val="es-MX" w:eastAsia="en-US"/>
        </w:rPr>
        <w:t xml:space="preserve">Medio de impugnación que le fue turnado al </w:t>
      </w:r>
      <w:r w:rsidRPr="00930FCE">
        <w:rPr>
          <w:rFonts w:ascii="Palatino Linotype" w:eastAsiaTheme="minorHAnsi" w:hAnsi="Palatino Linotype" w:cs="Arial"/>
          <w:b/>
          <w:bCs/>
          <w:lang w:val="es-MX" w:eastAsia="en-US"/>
        </w:rPr>
        <w:t>Comisionado</w:t>
      </w:r>
      <w:r w:rsidR="009F3DA1" w:rsidRPr="00930FCE">
        <w:rPr>
          <w:rFonts w:ascii="Palatino Linotype" w:eastAsiaTheme="minorHAnsi" w:hAnsi="Palatino Linotype" w:cs="Arial"/>
          <w:b/>
          <w:bCs/>
          <w:lang w:val="es-MX" w:eastAsia="en-US"/>
        </w:rPr>
        <w:t xml:space="preserve"> Presidente</w:t>
      </w:r>
      <w:r w:rsidRPr="00930FCE">
        <w:rPr>
          <w:rFonts w:ascii="Palatino Linotype" w:eastAsiaTheme="minorHAnsi" w:hAnsi="Palatino Linotype" w:cs="Arial"/>
          <w:b/>
          <w:bCs/>
          <w:lang w:val="es-MX" w:eastAsia="en-US"/>
        </w:rPr>
        <w:t xml:space="preserve"> José Martínez Vilchis</w:t>
      </w:r>
      <w:r w:rsidRPr="00930FCE">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DC69E1" w:rsidRPr="00930FCE">
        <w:rPr>
          <w:rFonts w:ascii="Palatino Linotype" w:eastAsiaTheme="minorHAnsi" w:hAnsi="Palatino Linotype" w:cs="Arial"/>
        </w:rPr>
        <w:t>cuatro de marzo de dos mil veintiséis</w:t>
      </w:r>
      <w:r w:rsidRPr="00930FCE">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4B1F8E46" w14:textId="77777777" w:rsidR="00A1060A" w:rsidRPr="00930FCE" w:rsidRDefault="00A1060A" w:rsidP="003D0754">
      <w:pPr>
        <w:spacing w:line="360" w:lineRule="auto"/>
        <w:jc w:val="both"/>
        <w:rPr>
          <w:rFonts w:ascii="Palatino Linotype" w:hAnsi="Palatino Linotype" w:cs="Arial"/>
          <w:b/>
          <w:sz w:val="28"/>
        </w:rPr>
      </w:pPr>
    </w:p>
    <w:p w14:paraId="51BD16D2" w14:textId="2DB00E2B" w:rsidR="00D34057" w:rsidRPr="00930FCE" w:rsidRDefault="00D34057" w:rsidP="003D0754">
      <w:pPr>
        <w:spacing w:line="360" w:lineRule="auto"/>
        <w:jc w:val="both"/>
        <w:rPr>
          <w:rFonts w:ascii="Palatino Linotype" w:hAnsi="Palatino Linotype" w:cs="Arial"/>
          <w:b/>
        </w:rPr>
      </w:pPr>
      <w:r w:rsidRPr="00930FCE">
        <w:rPr>
          <w:rFonts w:ascii="Palatino Linotype" w:hAnsi="Palatino Linotype" w:cs="Arial"/>
          <w:b/>
          <w:sz w:val="28"/>
        </w:rPr>
        <w:t>QUINTO</w:t>
      </w:r>
      <w:r w:rsidRPr="00930FCE">
        <w:rPr>
          <w:rFonts w:ascii="Palatino Linotype" w:hAnsi="Palatino Linotype" w:cs="Arial"/>
          <w:b/>
        </w:rPr>
        <w:t xml:space="preserve">. </w:t>
      </w:r>
      <w:r w:rsidRPr="00930FCE">
        <w:rPr>
          <w:rFonts w:ascii="Palatino Linotype" w:hAnsi="Palatino Linotype" w:cs="Arial"/>
          <w:b/>
          <w:sz w:val="28"/>
          <w:szCs w:val="28"/>
        </w:rPr>
        <w:t>De la etapa de instrucción.</w:t>
      </w:r>
    </w:p>
    <w:p w14:paraId="7E961923" w14:textId="77777777" w:rsidR="00DC69E1" w:rsidRPr="00930FCE" w:rsidRDefault="00DC69E1" w:rsidP="00DC69E1">
      <w:pPr>
        <w:spacing w:line="360" w:lineRule="auto"/>
        <w:jc w:val="both"/>
        <w:rPr>
          <w:rFonts w:ascii="Palatino Linotype" w:hAnsi="Palatino Linotype" w:cs="Arial"/>
          <w:lang w:val="es-ES_tradnl" w:eastAsia="es-MX"/>
        </w:rPr>
      </w:pPr>
      <w:r w:rsidRPr="00930FCE">
        <w:rPr>
          <w:rFonts w:ascii="Palatino Linotype" w:hAnsi="Palatino Linotype" w:cs="Arial"/>
          <w:lang w:val="es-ES_tradnl" w:eastAsia="es-MX"/>
        </w:rPr>
        <w:t xml:space="preserve">Así, una vez transcurrido el término legal referido, </w:t>
      </w:r>
      <w:r w:rsidRPr="00930FCE">
        <w:rPr>
          <w:rFonts w:ascii="Palatino Linotype" w:hAnsi="Palatino Linotype" w:cs="Arial"/>
          <w:b/>
          <w:lang w:val="es-ES_tradnl" w:eastAsia="es-MX"/>
        </w:rPr>
        <w:t xml:space="preserve">El Sujeto Obligado </w:t>
      </w:r>
      <w:r w:rsidRPr="00930FCE">
        <w:rPr>
          <w:rFonts w:ascii="Palatino Linotype" w:hAnsi="Palatino Linotype" w:cs="Arial"/>
          <w:lang w:val="es-ES_tradnl" w:eastAsia="es-MX"/>
        </w:rPr>
        <w:t xml:space="preserve">fue omiso en remitir su informe justificado; por otra parte, la parte </w:t>
      </w:r>
      <w:r w:rsidRPr="00930FCE">
        <w:rPr>
          <w:rFonts w:ascii="Palatino Linotype" w:hAnsi="Palatino Linotype" w:cs="Arial"/>
          <w:b/>
          <w:lang w:val="es-ES_tradnl" w:eastAsia="es-MX"/>
        </w:rPr>
        <w:t>Recurrente</w:t>
      </w:r>
      <w:r w:rsidRPr="00930FCE">
        <w:rPr>
          <w:rFonts w:ascii="Palatino Linotype" w:hAnsi="Palatino Linotype" w:cs="Arial"/>
          <w:lang w:val="es-ES_tradnl" w:eastAsia="es-MX"/>
        </w:rPr>
        <w:t>, tampoco remitió alegatos, pruebas o manifestaciones, de conformidad con la siguiente captura de pantalla:</w:t>
      </w:r>
    </w:p>
    <w:p w14:paraId="30C03EB0" w14:textId="7C22492E" w:rsidR="00DC69E1" w:rsidRPr="00930FCE" w:rsidRDefault="00DC69E1" w:rsidP="00DC69E1">
      <w:pPr>
        <w:spacing w:line="360" w:lineRule="auto"/>
        <w:jc w:val="both"/>
        <w:rPr>
          <w:rFonts w:ascii="Palatino Linotype" w:hAnsi="Palatino Linotype" w:cs="Arial"/>
          <w:lang w:val="es-ES_tradnl" w:eastAsia="es-MX"/>
        </w:rPr>
      </w:pPr>
      <w:r w:rsidRPr="00930FCE">
        <w:rPr>
          <w:rFonts w:ascii="Palatino Linotype" w:hAnsi="Palatino Linotype" w:cs="Arial"/>
          <w:noProof/>
          <w:lang w:val="es-MX" w:eastAsia="es-MX"/>
        </w:rPr>
        <mc:AlternateContent>
          <mc:Choice Requires="wps">
            <w:drawing>
              <wp:anchor distT="0" distB="0" distL="114300" distR="114300" simplePos="0" relativeHeight="251664384" behindDoc="0" locked="0" layoutInCell="1" allowOverlap="1" wp14:anchorId="4A5E6737" wp14:editId="0AF3F3A9">
                <wp:simplePos x="0" y="0"/>
                <wp:positionH relativeFrom="column">
                  <wp:posOffset>15239</wp:posOffset>
                </wp:positionH>
                <wp:positionV relativeFrom="paragraph">
                  <wp:posOffset>111124</wp:posOffset>
                </wp:positionV>
                <wp:extent cx="5743575" cy="1381125"/>
                <wp:effectExtent l="0" t="0" r="66675" b="85725"/>
                <wp:wrapNone/>
                <wp:docPr id="509167142" name="Conector recto de flecha 1"/>
                <wp:cNvGraphicFramePr/>
                <a:graphic xmlns:a="http://schemas.openxmlformats.org/drawingml/2006/main">
                  <a:graphicData uri="http://schemas.microsoft.com/office/word/2010/wordprocessingShape">
                    <wps:wsp>
                      <wps:cNvCnPr/>
                      <wps:spPr>
                        <a:xfrm>
                          <a:off x="0" y="0"/>
                          <a:ext cx="5743575" cy="1381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096D9786" id="_x0000_t32" coordsize="21600,21600" o:spt="32" o:oned="t" path="m,l21600,21600e" filled="f">
                <v:path arrowok="t" fillok="f" o:connecttype="none"/>
                <o:lock v:ext="edit" shapetype="t"/>
              </v:shapetype>
              <v:shape id="Conector recto de flecha 1" o:spid="_x0000_s1026" type="#_x0000_t32" style="position:absolute;margin-left:1.2pt;margin-top:8.75pt;width:452.25pt;height:108.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" strokecolor="#5b9bd5 [3204]" strokeweight=".5pt">
                <v:stroke endarrow="block" joinstyle="miter"/>
              </v:shape>
            </w:pict>
          </mc:Fallback>
        </mc:AlternateContent>
      </w:r>
    </w:p>
    <w:p w14:paraId="41F022F5" w14:textId="59931C4F" w:rsidR="00DC69E1" w:rsidRPr="00930FCE" w:rsidRDefault="00DC69E1" w:rsidP="00DC69E1">
      <w:pPr>
        <w:spacing w:line="360" w:lineRule="auto"/>
        <w:jc w:val="both"/>
        <w:rPr>
          <w:rFonts w:ascii="Palatino Linotype" w:hAnsi="Palatino Linotype" w:cs="Arial"/>
          <w:lang w:val="es-ES_tradnl" w:eastAsia="es-MX"/>
        </w:rPr>
      </w:pPr>
      <w:r w:rsidRPr="00930FCE">
        <w:rPr>
          <w:rFonts w:ascii="Palatino Linotype" w:hAnsi="Palatino Linotype" w:cs="Arial"/>
          <w:noProof/>
          <w:lang w:val="es-MX" w:eastAsia="es-MX"/>
        </w:rPr>
        <w:lastRenderedPageBreak/>
        <w:drawing>
          <wp:inline distT="0" distB="0" distL="0" distR="0" wp14:anchorId="7BB1E3BA" wp14:editId="23A3974D">
            <wp:extent cx="5324475" cy="1544755"/>
            <wp:effectExtent l="190500" t="190500" r="180975" b="189230"/>
            <wp:docPr id="14380546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054601" name=""/>
                    <pic:cNvPicPr/>
                  </pic:nvPicPr>
                  <pic:blipFill>
                    <a:blip r:embed="rId8"/>
                    <a:stretch>
                      <a:fillRect/>
                    </a:stretch>
                  </pic:blipFill>
                  <pic:spPr>
                    <a:xfrm>
                      <a:off x="0" y="0"/>
                      <a:ext cx="5338494" cy="1548822"/>
                    </a:xfrm>
                    <a:prstGeom prst="rect">
                      <a:avLst/>
                    </a:prstGeom>
                    <a:ln>
                      <a:noFill/>
                    </a:ln>
                    <a:effectLst>
                      <a:outerShdw blurRad="190500" algn="tl" rotWithShape="0">
                        <a:srgbClr val="000000">
                          <a:alpha val="70000"/>
                        </a:srgbClr>
                      </a:outerShdw>
                    </a:effectLst>
                  </pic:spPr>
                </pic:pic>
              </a:graphicData>
            </a:graphic>
          </wp:inline>
        </w:drawing>
      </w:r>
    </w:p>
    <w:p w14:paraId="45AFF3BC" w14:textId="77777777" w:rsidR="004C262D" w:rsidRPr="00930FCE" w:rsidRDefault="004C262D" w:rsidP="00D27E5B">
      <w:pPr>
        <w:spacing w:line="360" w:lineRule="auto"/>
        <w:jc w:val="both"/>
        <w:rPr>
          <w:rFonts w:ascii="Palatino Linotype" w:hAnsi="Palatino Linotype"/>
        </w:rPr>
      </w:pPr>
    </w:p>
    <w:p w14:paraId="6878CCBD" w14:textId="77777777" w:rsidR="00D27E5B" w:rsidRPr="00930FCE" w:rsidRDefault="00D27E5B" w:rsidP="00D27E5B">
      <w:pPr>
        <w:spacing w:line="360" w:lineRule="auto"/>
        <w:jc w:val="both"/>
        <w:rPr>
          <w:rFonts w:ascii="Palatino Linotype" w:hAnsi="Palatino Linotype"/>
          <w:b/>
          <w:sz w:val="28"/>
          <w:szCs w:val="28"/>
        </w:rPr>
      </w:pPr>
      <w:r w:rsidRPr="00930FCE">
        <w:rPr>
          <w:rFonts w:ascii="Palatino Linotype" w:hAnsi="Palatino Linotype"/>
          <w:b/>
          <w:sz w:val="28"/>
          <w:szCs w:val="28"/>
        </w:rPr>
        <w:t>SEXTO. Del cierre de instrucción.</w:t>
      </w:r>
      <w:r w:rsidRPr="00930FCE">
        <w:rPr>
          <w:rFonts w:ascii="Palatino Linotype" w:hAnsi="Palatino Linotype"/>
          <w:b/>
          <w:sz w:val="28"/>
          <w:szCs w:val="28"/>
        </w:rPr>
        <w:tab/>
      </w:r>
    </w:p>
    <w:p w14:paraId="2EF79D19" w14:textId="6BE7D7BD" w:rsidR="00F1409B" w:rsidRPr="00930FCE" w:rsidRDefault="009F3DA1" w:rsidP="0014624E">
      <w:pPr>
        <w:spacing w:line="360" w:lineRule="auto"/>
        <w:jc w:val="both"/>
        <w:rPr>
          <w:rFonts w:ascii="Palatino Linotype" w:hAnsi="Palatino Linotype"/>
        </w:rPr>
      </w:pPr>
      <w:r w:rsidRPr="00930FCE">
        <w:rPr>
          <w:rFonts w:ascii="Palatino Linotype" w:hAnsi="Palatino Linotype"/>
        </w:rPr>
        <w:t>U</w:t>
      </w:r>
      <w:r w:rsidR="00D27E5B" w:rsidRPr="00930FCE">
        <w:rPr>
          <w:rFonts w:ascii="Palatino Linotype" w:hAnsi="Palatino Linotype"/>
        </w:rPr>
        <w:t xml:space="preserve">na vez transcurrido el término legal, se decretó el cierre de instrucción en fecha </w:t>
      </w:r>
      <w:r w:rsidR="00DC69E1" w:rsidRPr="00930FCE">
        <w:rPr>
          <w:rFonts w:ascii="Palatino Linotype" w:hAnsi="Palatino Linotype"/>
        </w:rPr>
        <w:t>veintiséis de marzo de dos mil veintiséis</w:t>
      </w:r>
      <w:r w:rsidR="00D27E5B" w:rsidRPr="00930FCE">
        <w:rPr>
          <w:rFonts w:ascii="Palatino Linotype" w:hAnsi="Palatino Linotype"/>
        </w:rPr>
        <w:t>, en términos del artículo 185 Fracción VI de la Ley de Transparencia y Acceso a la Información Pública del Estado de México y Municipios, iniciando el término legal para dictar resolución definitiva del asunto.</w:t>
      </w:r>
    </w:p>
    <w:p w14:paraId="7C974B95" w14:textId="77777777" w:rsidR="00A1060A" w:rsidRPr="00930FCE" w:rsidRDefault="00A1060A" w:rsidP="006375BF">
      <w:pPr>
        <w:spacing w:line="360" w:lineRule="auto"/>
        <w:jc w:val="both"/>
        <w:rPr>
          <w:rFonts w:ascii="Palatino Linotype" w:eastAsia="Palatino Linotype" w:hAnsi="Palatino Linotype" w:cs="Palatino Linotype"/>
          <w:color w:val="000000"/>
          <w:lang w:eastAsia="es-MX"/>
        </w:rPr>
      </w:pPr>
    </w:p>
    <w:p w14:paraId="03E052D2" w14:textId="17FB7591" w:rsidR="0045589A" w:rsidRPr="00930FCE" w:rsidRDefault="00D34057" w:rsidP="00EF60BA">
      <w:pPr>
        <w:spacing w:before="240" w:line="360" w:lineRule="auto"/>
        <w:jc w:val="center"/>
        <w:rPr>
          <w:rFonts w:ascii="Palatino Linotype" w:hAnsi="Palatino Linotype" w:cs="Arial"/>
          <w:b/>
          <w:sz w:val="28"/>
        </w:rPr>
      </w:pPr>
      <w:r w:rsidRPr="00930FCE">
        <w:rPr>
          <w:rFonts w:ascii="Palatino Linotype" w:hAnsi="Palatino Linotype" w:cs="Arial"/>
          <w:b/>
          <w:sz w:val="28"/>
        </w:rPr>
        <w:t xml:space="preserve">C O N S I D E R A N D O </w:t>
      </w:r>
    </w:p>
    <w:p w14:paraId="1C9E09C0" w14:textId="77777777" w:rsidR="00A1060A" w:rsidRPr="00930FCE" w:rsidRDefault="00A1060A" w:rsidP="007B1512">
      <w:pPr>
        <w:spacing w:line="360" w:lineRule="auto"/>
        <w:jc w:val="both"/>
        <w:rPr>
          <w:rFonts w:ascii="Palatino Linotype" w:hAnsi="Palatino Linotype" w:cs="Arial"/>
          <w:b/>
          <w:sz w:val="28"/>
        </w:rPr>
      </w:pPr>
    </w:p>
    <w:p w14:paraId="577B93C8" w14:textId="77777777" w:rsidR="00D34057" w:rsidRPr="00930FCE" w:rsidRDefault="00D34057" w:rsidP="007B1512">
      <w:pPr>
        <w:spacing w:line="360" w:lineRule="auto"/>
        <w:jc w:val="both"/>
        <w:rPr>
          <w:rFonts w:ascii="Palatino Linotype" w:hAnsi="Palatino Linotype" w:cs="Arial"/>
        </w:rPr>
      </w:pPr>
      <w:r w:rsidRPr="00930FCE">
        <w:rPr>
          <w:rFonts w:ascii="Palatino Linotype" w:hAnsi="Palatino Linotype" w:cs="Arial"/>
          <w:b/>
          <w:sz w:val="28"/>
        </w:rPr>
        <w:t>PRIMERO.</w:t>
      </w:r>
      <w:r w:rsidRPr="00930FCE">
        <w:rPr>
          <w:rFonts w:ascii="Palatino Linotype" w:hAnsi="Palatino Linotype" w:cs="Arial"/>
          <w:b/>
        </w:rPr>
        <w:t xml:space="preserve"> </w:t>
      </w:r>
      <w:r w:rsidRPr="00930FCE">
        <w:rPr>
          <w:rFonts w:ascii="Palatino Linotype" w:hAnsi="Palatino Linotype" w:cs="Arial"/>
          <w:b/>
          <w:sz w:val="28"/>
          <w:szCs w:val="28"/>
        </w:rPr>
        <w:t>De la competencia</w:t>
      </w:r>
      <w:r w:rsidRPr="00930FCE">
        <w:rPr>
          <w:rFonts w:ascii="Palatino Linotype" w:hAnsi="Palatino Linotype" w:cs="Arial"/>
          <w:sz w:val="28"/>
          <w:szCs w:val="28"/>
        </w:rPr>
        <w:t>.</w:t>
      </w:r>
    </w:p>
    <w:p w14:paraId="0DA7CBC5" w14:textId="522FAF9E" w:rsidR="00FF39C1" w:rsidRPr="00930FCE" w:rsidRDefault="004C262D" w:rsidP="007B1512">
      <w:pPr>
        <w:pStyle w:val="Prrafodelista"/>
        <w:autoSpaceDE w:val="0"/>
        <w:autoSpaceDN w:val="0"/>
        <w:adjustRightInd w:val="0"/>
        <w:spacing w:line="360" w:lineRule="auto"/>
        <w:ind w:left="0"/>
        <w:jc w:val="both"/>
        <w:rPr>
          <w:rFonts w:ascii="Palatino Linotype" w:eastAsia="Palatino Linotype" w:hAnsi="Palatino Linotype" w:cs="Palatino Linotype"/>
          <w:color w:val="000000"/>
          <w:lang w:val="es-MX"/>
        </w:rPr>
      </w:pPr>
      <w:r w:rsidRPr="00930FCE">
        <w:rPr>
          <w:rFonts w:ascii="Palatino Linotype" w:eastAsia="Palatino Linotype" w:hAnsi="Palatino Linotype" w:cs="Palatino Linotype"/>
          <w:color w:val="000000"/>
          <w:lang w:val="es-MX"/>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w:t>
      </w:r>
      <w:r w:rsidRPr="00930FCE">
        <w:rPr>
          <w:rFonts w:ascii="Palatino Linotype" w:eastAsia="Palatino Linotype" w:hAnsi="Palatino Linotype" w:cs="Palatino Linotype"/>
          <w:color w:val="000000"/>
          <w:lang w:val="es-MX"/>
        </w:rPr>
        <w:lastRenderedPageBreak/>
        <w:t>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F61AF56" w14:textId="77777777" w:rsidR="004C262D" w:rsidRPr="00930FCE" w:rsidRDefault="004C262D" w:rsidP="007B1512">
      <w:pPr>
        <w:pStyle w:val="Prrafodelista"/>
        <w:autoSpaceDE w:val="0"/>
        <w:autoSpaceDN w:val="0"/>
        <w:adjustRightInd w:val="0"/>
        <w:spacing w:line="360" w:lineRule="auto"/>
        <w:ind w:left="0"/>
        <w:jc w:val="both"/>
        <w:rPr>
          <w:rFonts w:ascii="Palatino Linotype" w:hAnsi="Palatino Linotype" w:cs="Arial"/>
          <w:b/>
          <w:sz w:val="28"/>
          <w:lang w:val="es-MX"/>
        </w:rPr>
      </w:pPr>
    </w:p>
    <w:p w14:paraId="5E3884DF" w14:textId="6547C6F0" w:rsidR="00D34057" w:rsidRPr="00930FCE" w:rsidRDefault="00D34057" w:rsidP="007B1512">
      <w:pPr>
        <w:pStyle w:val="Prrafodelista"/>
        <w:autoSpaceDE w:val="0"/>
        <w:autoSpaceDN w:val="0"/>
        <w:adjustRightInd w:val="0"/>
        <w:spacing w:line="360" w:lineRule="auto"/>
        <w:ind w:left="0"/>
        <w:jc w:val="both"/>
        <w:rPr>
          <w:rFonts w:ascii="Palatino Linotype" w:hAnsi="Palatino Linotype" w:cs="Arial"/>
          <w:b/>
        </w:rPr>
      </w:pPr>
      <w:r w:rsidRPr="00930FCE">
        <w:rPr>
          <w:rFonts w:ascii="Palatino Linotype" w:hAnsi="Palatino Linotype" w:cs="Arial"/>
          <w:b/>
          <w:sz w:val="28"/>
        </w:rPr>
        <w:t>SEGUNDO</w:t>
      </w:r>
      <w:r w:rsidRPr="00930FCE">
        <w:rPr>
          <w:rFonts w:ascii="Palatino Linotype" w:hAnsi="Palatino Linotype" w:cs="Arial"/>
          <w:b/>
        </w:rPr>
        <w:t xml:space="preserve">. </w:t>
      </w:r>
      <w:r w:rsidRPr="00930FCE">
        <w:rPr>
          <w:rFonts w:ascii="Palatino Linotype" w:hAnsi="Palatino Linotype" w:cs="Arial"/>
          <w:b/>
          <w:sz w:val="28"/>
          <w:szCs w:val="28"/>
        </w:rPr>
        <w:t>Sobre los alcances del recurso de revisión.</w:t>
      </w:r>
      <w:r w:rsidRPr="00930FCE">
        <w:rPr>
          <w:rFonts w:ascii="Palatino Linotype" w:hAnsi="Palatino Linotype" w:cs="Arial"/>
          <w:b/>
        </w:rPr>
        <w:t xml:space="preserve"> </w:t>
      </w:r>
    </w:p>
    <w:p w14:paraId="394E3A0D" w14:textId="21404195" w:rsidR="00A47E40" w:rsidRPr="00930FCE" w:rsidRDefault="00D34057" w:rsidP="007B1512">
      <w:pPr>
        <w:pStyle w:val="Prrafodelista"/>
        <w:autoSpaceDE w:val="0"/>
        <w:autoSpaceDN w:val="0"/>
        <w:adjustRightInd w:val="0"/>
        <w:spacing w:line="360" w:lineRule="auto"/>
        <w:ind w:left="0"/>
        <w:jc w:val="both"/>
        <w:rPr>
          <w:rFonts w:ascii="Palatino Linotype" w:hAnsi="Palatino Linotype" w:cs="Arial"/>
        </w:rPr>
      </w:pPr>
      <w:r w:rsidRPr="00930FCE">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915D2CD" w14:textId="77777777" w:rsidR="003708E1" w:rsidRPr="00930FCE" w:rsidRDefault="003708E1" w:rsidP="00B177DF">
      <w:pPr>
        <w:pStyle w:val="Prrafodelista"/>
        <w:autoSpaceDE w:val="0"/>
        <w:autoSpaceDN w:val="0"/>
        <w:adjustRightInd w:val="0"/>
        <w:spacing w:line="360" w:lineRule="auto"/>
        <w:ind w:left="0"/>
        <w:jc w:val="both"/>
        <w:rPr>
          <w:rFonts w:ascii="Palatino Linotype" w:hAnsi="Palatino Linotype" w:cs="Arial"/>
        </w:rPr>
      </w:pPr>
    </w:p>
    <w:p w14:paraId="361C0705" w14:textId="5A2B7435" w:rsidR="00912A21" w:rsidRPr="00930FCE" w:rsidRDefault="00A1060A" w:rsidP="00B177DF">
      <w:pPr>
        <w:pStyle w:val="Prrafodelista"/>
        <w:autoSpaceDE w:val="0"/>
        <w:autoSpaceDN w:val="0"/>
        <w:adjustRightInd w:val="0"/>
        <w:spacing w:line="360" w:lineRule="auto"/>
        <w:ind w:left="0"/>
        <w:jc w:val="both"/>
        <w:rPr>
          <w:rFonts w:ascii="Palatino Linotype" w:hAnsi="Palatino Linotype" w:cs="Arial"/>
          <w:b/>
          <w:sz w:val="28"/>
        </w:rPr>
      </w:pPr>
      <w:r w:rsidRPr="00930FCE">
        <w:rPr>
          <w:rFonts w:ascii="Palatino Linotype" w:hAnsi="Palatino Linotype" w:cs="Arial"/>
          <w:b/>
          <w:sz w:val="28"/>
        </w:rPr>
        <w:t>TERCERO</w:t>
      </w:r>
      <w:r w:rsidR="00912A21" w:rsidRPr="00930FCE">
        <w:rPr>
          <w:rFonts w:ascii="Palatino Linotype" w:hAnsi="Palatino Linotype" w:cs="Arial"/>
          <w:b/>
        </w:rPr>
        <w:t xml:space="preserve">. </w:t>
      </w:r>
      <w:r w:rsidR="00912A21" w:rsidRPr="00930FCE">
        <w:rPr>
          <w:rFonts w:ascii="Palatino Linotype" w:hAnsi="Palatino Linotype" w:cs="Arial"/>
          <w:b/>
          <w:sz w:val="28"/>
          <w:szCs w:val="28"/>
        </w:rPr>
        <w:t>De las causas de improcedencia.</w:t>
      </w:r>
    </w:p>
    <w:p w14:paraId="6C462DB8" w14:textId="77777777" w:rsidR="00912A21" w:rsidRPr="00930FCE" w:rsidRDefault="00912A21" w:rsidP="00912A21">
      <w:pPr>
        <w:pStyle w:val="Prrafodelista"/>
        <w:autoSpaceDE w:val="0"/>
        <w:autoSpaceDN w:val="0"/>
        <w:adjustRightInd w:val="0"/>
        <w:spacing w:line="360" w:lineRule="auto"/>
        <w:ind w:left="0"/>
        <w:jc w:val="both"/>
        <w:rPr>
          <w:rFonts w:ascii="Palatino Linotype" w:hAnsi="Palatino Linotype" w:cs="Arial"/>
        </w:rPr>
      </w:pPr>
      <w:r w:rsidRPr="00930FCE">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5B54E30E" w14:textId="77777777" w:rsidR="00912A21" w:rsidRPr="00930FCE" w:rsidRDefault="00912A21" w:rsidP="00912A21">
      <w:pPr>
        <w:pStyle w:val="Prrafodelista"/>
        <w:autoSpaceDE w:val="0"/>
        <w:autoSpaceDN w:val="0"/>
        <w:adjustRightInd w:val="0"/>
        <w:spacing w:line="360" w:lineRule="auto"/>
        <w:ind w:left="0"/>
        <w:jc w:val="both"/>
        <w:rPr>
          <w:rFonts w:ascii="Palatino Linotype" w:hAnsi="Palatino Linotype" w:cs="Arial"/>
        </w:rPr>
      </w:pPr>
    </w:p>
    <w:p w14:paraId="629769A0" w14:textId="77777777" w:rsidR="00912A21" w:rsidRPr="00930FCE" w:rsidRDefault="00912A21" w:rsidP="00912A21">
      <w:pPr>
        <w:pStyle w:val="Prrafodelista"/>
        <w:autoSpaceDE w:val="0"/>
        <w:autoSpaceDN w:val="0"/>
        <w:adjustRightInd w:val="0"/>
        <w:spacing w:line="360" w:lineRule="auto"/>
        <w:ind w:left="0"/>
        <w:jc w:val="both"/>
        <w:rPr>
          <w:rFonts w:ascii="Palatino Linotype" w:hAnsi="Palatino Linotype" w:cs="Arial"/>
        </w:rPr>
      </w:pPr>
      <w:r w:rsidRPr="00930FCE">
        <w:rPr>
          <w:rFonts w:ascii="Palatino Linotype" w:hAnsi="Palatino Linotype" w:cs="Arial"/>
        </w:rPr>
        <w:lastRenderedPageBreak/>
        <w:t>De lo anterior, 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930FCE">
        <w:rPr>
          <w:rStyle w:val="Refdenotaalpie"/>
          <w:rFonts w:ascii="Palatino Linotype" w:hAnsi="Palatino Linotype" w:cs="Arial"/>
        </w:rPr>
        <w:footnoteReference w:id="1"/>
      </w:r>
      <w:r w:rsidRPr="00930FCE">
        <w:rPr>
          <w:rFonts w:ascii="Palatino Linotype" w:hAnsi="Palatino Linotype" w:cs="Arial"/>
        </w:rPr>
        <w:t>.</w:t>
      </w:r>
    </w:p>
    <w:p w14:paraId="65BBFB49" w14:textId="77777777" w:rsidR="00912A21" w:rsidRPr="00930FCE" w:rsidRDefault="00912A21" w:rsidP="00912A21">
      <w:pPr>
        <w:pStyle w:val="Prrafodelista"/>
        <w:autoSpaceDE w:val="0"/>
        <w:autoSpaceDN w:val="0"/>
        <w:adjustRightInd w:val="0"/>
        <w:spacing w:line="360" w:lineRule="auto"/>
        <w:ind w:left="0"/>
        <w:jc w:val="both"/>
        <w:rPr>
          <w:rFonts w:ascii="Palatino Linotype" w:hAnsi="Palatino Linotype" w:cs="Arial"/>
        </w:rPr>
      </w:pPr>
    </w:p>
    <w:p w14:paraId="6B09346A" w14:textId="337EDC7E" w:rsidR="00912A21" w:rsidRPr="00930FCE" w:rsidRDefault="00912A21" w:rsidP="000A5A65">
      <w:pPr>
        <w:pStyle w:val="Prrafodelista"/>
        <w:autoSpaceDE w:val="0"/>
        <w:autoSpaceDN w:val="0"/>
        <w:adjustRightInd w:val="0"/>
        <w:spacing w:line="360" w:lineRule="auto"/>
        <w:ind w:left="0"/>
        <w:jc w:val="both"/>
        <w:rPr>
          <w:rFonts w:ascii="Palatino Linotype" w:hAnsi="Palatino Linotype" w:cs="Arial"/>
        </w:rPr>
      </w:pPr>
      <w:r w:rsidRPr="00930FCE">
        <w:rPr>
          <w:rFonts w:ascii="Palatino Linotype" w:hAnsi="Palatino Linotype" w:cs="Arial"/>
        </w:rPr>
        <w:lastRenderedPageBreak/>
        <w:t>Así las cosas, al no existir causas de improcedencia invocadas por las partes ni advertidas de oficio por este Resolutor, se procede al análisis del asunto en los siguientes términos.</w:t>
      </w:r>
    </w:p>
    <w:p w14:paraId="24DDA225" w14:textId="77777777" w:rsidR="000A5A65" w:rsidRPr="00930FCE" w:rsidRDefault="000A5A65" w:rsidP="000A5A65">
      <w:pPr>
        <w:pStyle w:val="Prrafodelista"/>
        <w:autoSpaceDE w:val="0"/>
        <w:autoSpaceDN w:val="0"/>
        <w:adjustRightInd w:val="0"/>
        <w:spacing w:line="360" w:lineRule="auto"/>
        <w:ind w:left="0"/>
        <w:jc w:val="both"/>
        <w:rPr>
          <w:rFonts w:ascii="Palatino Linotype" w:hAnsi="Palatino Linotype" w:cs="Arial"/>
        </w:rPr>
      </w:pPr>
    </w:p>
    <w:p w14:paraId="5B2CC6B5" w14:textId="4A1F6D2E" w:rsidR="00912A21" w:rsidRPr="00930FCE" w:rsidRDefault="00A1060A" w:rsidP="00912A21">
      <w:pPr>
        <w:pStyle w:val="Prrafodelista"/>
        <w:autoSpaceDE w:val="0"/>
        <w:autoSpaceDN w:val="0"/>
        <w:adjustRightInd w:val="0"/>
        <w:spacing w:before="240" w:after="160" w:line="360" w:lineRule="auto"/>
        <w:ind w:left="0"/>
        <w:jc w:val="both"/>
        <w:rPr>
          <w:rFonts w:ascii="Palatino Linotype" w:hAnsi="Palatino Linotype" w:cs="Arial"/>
          <w:sz w:val="28"/>
          <w:szCs w:val="28"/>
        </w:rPr>
      </w:pPr>
      <w:r w:rsidRPr="00930FCE">
        <w:rPr>
          <w:rFonts w:ascii="Palatino Linotype" w:hAnsi="Palatino Linotype" w:cs="Arial"/>
          <w:b/>
          <w:sz w:val="28"/>
        </w:rPr>
        <w:t>CUARTO</w:t>
      </w:r>
      <w:r w:rsidR="00912A21" w:rsidRPr="00930FCE">
        <w:rPr>
          <w:rFonts w:ascii="Palatino Linotype" w:hAnsi="Palatino Linotype" w:cs="Arial"/>
          <w:b/>
          <w:sz w:val="28"/>
          <w:szCs w:val="28"/>
        </w:rPr>
        <w:t>.</w:t>
      </w:r>
      <w:r w:rsidR="00912A21" w:rsidRPr="00930FCE">
        <w:rPr>
          <w:rFonts w:ascii="Palatino Linotype" w:hAnsi="Palatino Linotype" w:cs="Arial"/>
          <w:sz w:val="28"/>
          <w:szCs w:val="28"/>
        </w:rPr>
        <w:t xml:space="preserve"> </w:t>
      </w:r>
      <w:r w:rsidR="00912A21" w:rsidRPr="00930FCE">
        <w:rPr>
          <w:rFonts w:ascii="Palatino Linotype" w:hAnsi="Palatino Linotype" w:cs="Arial"/>
          <w:b/>
          <w:sz w:val="28"/>
        </w:rPr>
        <w:t>Estudio y resolución del asunto</w:t>
      </w:r>
      <w:r w:rsidR="00912A21" w:rsidRPr="00930FCE">
        <w:rPr>
          <w:rFonts w:ascii="Palatino Linotype" w:hAnsi="Palatino Linotype" w:cs="Arial"/>
          <w:b/>
        </w:rPr>
        <w:t>.</w:t>
      </w:r>
    </w:p>
    <w:p w14:paraId="7FC5BFEC" w14:textId="2C8B16FC" w:rsidR="00FF39C1" w:rsidRPr="00930FCE" w:rsidRDefault="00912A21" w:rsidP="00B177DF">
      <w:pPr>
        <w:pStyle w:val="Prrafodelista"/>
        <w:autoSpaceDE w:val="0"/>
        <w:autoSpaceDN w:val="0"/>
        <w:adjustRightInd w:val="0"/>
        <w:spacing w:line="360" w:lineRule="auto"/>
        <w:ind w:left="0"/>
        <w:jc w:val="both"/>
        <w:rPr>
          <w:rFonts w:ascii="Palatino Linotype" w:hAnsi="Palatino Linotype" w:cs="Arial"/>
        </w:rPr>
      </w:pPr>
      <w:r w:rsidRPr="00930FCE">
        <w:rPr>
          <w:rFonts w:ascii="Palatino Linotype" w:hAnsi="Palatino Linotype" w:cs="Arial"/>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6EFD81D5" w14:textId="77777777" w:rsidR="0014624E" w:rsidRPr="00930FCE" w:rsidRDefault="0014624E" w:rsidP="00B177DF">
      <w:pPr>
        <w:pStyle w:val="Prrafodelista"/>
        <w:autoSpaceDE w:val="0"/>
        <w:autoSpaceDN w:val="0"/>
        <w:adjustRightInd w:val="0"/>
        <w:spacing w:line="360" w:lineRule="auto"/>
        <w:ind w:left="0"/>
        <w:jc w:val="both"/>
        <w:rPr>
          <w:rFonts w:ascii="Palatino Linotype" w:hAnsi="Palatino Linotype" w:cs="Arial"/>
        </w:rPr>
      </w:pPr>
    </w:p>
    <w:p w14:paraId="6060CDF9" w14:textId="1A58B0D7" w:rsidR="00FF39C1" w:rsidRPr="00930FCE" w:rsidRDefault="00FF39C1" w:rsidP="00FF39C1">
      <w:pPr>
        <w:autoSpaceDE w:val="0"/>
        <w:autoSpaceDN w:val="0"/>
        <w:adjustRightInd w:val="0"/>
        <w:spacing w:line="360" w:lineRule="auto"/>
        <w:jc w:val="both"/>
        <w:rPr>
          <w:rFonts w:ascii="Palatino Linotype" w:eastAsiaTheme="minorHAnsi" w:hAnsi="Palatino Linotype" w:cs="Arial"/>
          <w:lang w:val="es-MX" w:eastAsia="en-US"/>
        </w:rPr>
      </w:pPr>
      <w:r w:rsidRPr="00930FCE">
        <w:rPr>
          <w:rFonts w:ascii="Palatino Linotype" w:eastAsiaTheme="minorHAnsi" w:hAnsi="Palatino Linotype" w:cs="Arial"/>
          <w:lang w:val="es-MX" w:eastAsia="en-US"/>
        </w:rPr>
        <w:t xml:space="preserve">Señalado lo anterior es necesario hacer alusión a la solicitud de información ya que de ella deriva por un lado al procedimiento de acceso a la información ante </w:t>
      </w:r>
      <w:r w:rsidRPr="00930FCE">
        <w:rPr>
          <w:rFonts w:ascii="Palatino Linotype" w:eastAsiaTheme="minorHAnsi" w:hAnsi="Palatino Linotype" w:cs="Arial"/>
          <w:b/>
          <w:lang w:val="es-MX" w:eastAsia="en-US"/>
        </w:rPr>
        <w:t>el Sujeto Obligado</w:t>
      </w:r>
      <w:r w:rsidRPr="00930FCE">
        <w:rPr>
          <w:rFonts w:ascii="Palatino Linotype" w:eastAsiaTheme="minorHAnsi" w:hAnsi="Palatino Linotype" w:cs="Arial"/>
          <w:lang w:val="es-MX" w:eastAsia="en-US"/>
        </w:rPr>
        <w:t xml:space="preserve">, y por otro lado la materia sobre la que versara el recurso de revisión ante este Órgano Garante; se resalta la innegable necesidad de interpretar el texto de las solicitudes, porque no se podría entender el derecho de acceso a la información sin la existencia de solicitudes de información a la luz de su interpretación ya que ésta es la fuente de la materia objeto de la transparencia específica en cada recurso de revisión; es decir, no podemos establecer una materia o un tema como objeto de derecho de acceso a la información, si de las solicitudes no se entiende o no se precisan temas o </w:t>
      </w:r>
      <w:r w:rsidRPr="00930FCE">
        <w:rPr>
          <w:rFonts w:ascii="Palatino Linotype" w:eastAsiaTheme="minorHAnsi" w:hAnsi="Palatino Linotype" w:cs="Arial"/>
          <w:lang w:val="es-MX" w:eastAsia="en-US"/>
        </w:rPr>
        <w:lastRenderedPageBreak/>
        <w:t xml:space="preserve">materias objetivas; por ello es de notoria importancia el trabajo de interpretación que se le dé a las solicitudes de información, ya que el sujeto obligado puede considerar una circunstancia en particular diversa a la que </w:t>
      </w:r>
      <w:r w:rsidR="00601557" w:rsidRPr="00930FCE">
        <w:rPr>
          <w:rFonts w:ascii="Palatino Linotype" w:eastAsiaTheme="minorHAnsi" w:hAnsi="Palatino Linotype" w:cs="Arial"/>
          <w:lang w:val="es-MX" w:eastAsia="en-US"/>
        </w:rPr>
        <w:t>la</w:t>
      </w:r>
      <w:r w:rsidRPr="00930FCE">
        <w:rPr>
          <w:rFonts w:ascii="Palatino Linotype" w:eastAsiaTheme="minorHAnsi" w:hAnsi="Palatino Linotype" w:cs="Arial"/>
          <w:lang w:val="es-MX" w:eastAsia="en-US"/>
        </w:rPr>
        <w:t xml:space="preserve"> particular objetivamente requiere.</w:t>
      </w:r>
    </w:p>
    <w:p w14:paraId="77AC4EBA" w14:textId="77777777" w:rsidR="009D7D7B" w:rsidRPr="00930FCE" w:rsidRDefault="009D7D7B" w:rsidP="009D7D7B">
      <w:pPr>
        <w:autoSpaceDE w:val="0"/>
        <w:autoSpaceDN w:val="0"/>
        <w:adjustRightInd w:val="0"/>
        <w:spacing w:line="360" w:lineRule="auto"/>
        <w:jc w:val="both"/>
        <w:rPr>
          <w:rFonts w:ascii="Palatino Linotype" w:hAnsi="Palatino Linotype" w:cs="Arial"/>
        </w:rPr>
      </w:pPr>
    </w:p>
    <w:p w14:paraId="28551A5A" w14:textId="4B9E2521" w:rsidR="009D7D7B" w:rsidRPr="00930FCE" w:rsidRDefault="009D7D7B" w:rsidP="00AA0796">
      <w:pPr>
        <w:pStyle w:val="Prrafodelista"/>
        <w:autoSpaceDE w:val="0"/>
        <w:autoSpaceDN w:val="0"/>
        <w:adjustRightInd w:val="0"/>
        <w:spacing w:line="360" w:lineRule="auto"/>
        <w:ind w:left="0"/>
        <w:jc w:val="both"/>
        <w:rPr>
          <w:rFonts w:ascii="Palatino Linotype" w:hAnsi="Palatino Linotype" w:cs="Arial"/>
        </w:rPr>
      </w:pPr>
      <w:r w:rsidRPr="00930FCE">
        <w:rPr>
          <w:rFonts w:ascii="Palatino Linotype" w:hAnsi="Palatino Linotype" w:cs="Arial"/>
        </w:rPr>
        <w:t>Ya que el planteamiento del problema es de toral importancia, a efecto de determinar la intención o voluntad de</w:t>
      </w:r>
      <w:r w:rsidR="00137AC6" w:rsidRPr="00930FCE">
        <w:rPr>
          <w:rFonts w:ascii="Palatino Linotype" w:hAnsi="Palatino Linotype" w:cs="Arial"/>
        </w:rPr>
        <w:t xml:space="preserve"> la</w:t>
      </w:r>
      <w:r w:rsidRPr="00930FCE">
        <w:rPr>
          <w:rFonts w:ascii="Palatino Linotype" w:hAnsi="Palatino Linotype" w:cs="Arial"/>
        </w:rPr>
        <w:t xml:space="preserve"> </w:t>
      </w:r>
      <w:r w:rsidR="002D66D5" w:rsidRPr="00930FCE">
        <w:rPr>
          <w:rFonts w:ascii="Palatino Linotype" w:hAnsi="Palatino Linotype" w:cs="Arial"/>
        </w:rPr>
        <w:t>R</w:t>
      </w:r>
      <w:r w:rsidRPr="00930FCE">
        <w:rPr>
          <w:rFonts w:ascii="Palatino Linotype" w:hAnsi="Palatino Linotype" w:cs="Arial"/>
        </w:rPr>
        <w:t>ecurrente a la luz de la interpretación de las solicitudes de información, y que puede generar de forma objetiva y material el sujeto obligado que se relacione con esa intención, respecto del presente asunto se realiza a continuación.</w:t>
      </w:r>
    </w:p>
    <w:p w14:paraId="1EBD54ED" w14:textId="77777777" w:rsidR="007B1512" w:rsidRPr="00930FCE" w:rsidRDefault="007B1512" w:rsidP="00E91EE4">
      <w:pPr>
        <w:tabs>
          <w:tab w:val="left" w:pos="709"/>
        </w:tabs>
        <w:spacing w:line="360" w:lineRule="auto"/>
        <w:jc w:val="both"/>
        <w:rPr>
          <w:rFonts w:ascii="Palatino Linotype" w:hAnsi="Palatino Linotype" w:cs="Arial"/>
          <w:sz w:val="10"/>
        </w:rPr>
      </w:pPr>
    </w:p>
    <w:p w14:paraId="55DEB2AB" w14:textId="7AD8D075" w:rsidR="009232E7" w:rsidRPr="00930FCE" w:rsidRDefault="00847043" w:rsidP="001F68AE">
      <w:pPr>
        <w:pStyle w:val="Prrafodelista"/>
        <w:autoSpaceDE w:val="0"/>
        <w:autoSpaceDN w:val="0"/>
        <w:adjustRightInd w:val="0"/>
        <w:spacing w:line="360" w:lineRule="auto"/>
        <w:ind w:left="0"/>
        <w:jc w:val="both"/>
        <w:rPr>
          <w:rFonts w:ascii="Palatino Linotype" w:hAnsi="Palatino Linotype"/>
        </w:rPr>
      </w:pPr>
      <w:r w:rsidRPr="00930FCE">
        <w:rPr>
          <w:rFonts w:ascii="Palatino Linotype" w:hAnsi="Palatino Linotype" w:cs="Arial"/>
        </w:rPr>
        <w:t xml:space="preserve">Así, </w:t>
      </w:r>
      <w:r w:rsidR="0039389B" w:rsidRPr="00930FCE">
        <w:rPr>
          <w:rFonts w:ascii="Palatino Linotype" w:hAnsi="Palatino Linotype" w:cs="Arial"/>
        </w:rPr>
        <w:t>una vez analizado</w:t>
      </w:r>
      <w:r w:rsidRPr="00930FCE">
        <w:rPr>
          <w:rFonts w:ascii="Palatino Linotype" w:hAnsi="Palatino Linotype" w:cs="Arial"/>
        </w:rPr>
        <w:t xml:space="preserve"> el texto de la solicitud de información plasmada por </w:t>
      </w:r>
      <w:r w:rsidR="00137AC6" w:rsidRPr="00930FCE">
        <w:rPr>
          <w:rFonts w:ascii="Palatino Linotype" w:hAnsi="Palatino Linotype" w:cs="Arial"/>
        </w:rPr>
        <w:t>la</w:t>
      </w:r>
      <w:r w:rsidRPr="00930FCE">
        <w:rPr>
          <w:rFonts w:ascii="Palatino Linotype" w:hAnsi="Palatino Linotype" w:cs="Arial"/>
        </w:rPr>
        <w:t xml:space="preserve"> </w:t>
      </w:r>
      <w:r w:rsidRPr="00930FCE">
        <w:rPr>
          <w:rFonts w:ascii="Palatino Linotype" w:hAnsi="Palatino Linotype" w:cs="Arial"/>
          <w:b/>
          <w:bCs/>
        </w:rPr>
        <w:t>Recurrente</w:t>
      </w:r>
      <w:r w:rsidRPr="00930FCE">
        <w:rPr>
          <w:rFonts w:ascii="Palatino Linotype" w:hAnsi="Palatino Linotype" w:cs="Arial"/>
        </w:rPr>
        <w:t xml:space="preserve"> a efecto de poder determinar la materia de la solicitud de información que nos ocupa, </w:t>
      </w:r>
      <w:r w:rsidR="0039389B" w:rsidRPr="00930FCE">
        <w:rPr>
          <w:rFonts w:ascii="Palatino Linotype" w:hAnsi="Palatino Linotype" w:cs="Arial"/>
        </w:rPr>
        <w:t xml:space="preserve">podemos determinar que </w:t>
      </w:r>
      <w:r w:rsidR="001F68AE" w:rsidRPr="00930FCE">
        <w:rPr>
          <w:rFonts w:ascii="Palatino Linotype" w:hAnsi="Palatino Linotype" w:cs="Arial"/>
        </w:rPr>
        <w:t>la</w:t>
      </w:r>
      <w:r w:rsidRPr="00930FCE">
        <w:rPr>
          <w:rFonts w:ascii="Palatino Linotype" w:hAnsi="Palatino Linotype" w:cs="Arial"/>
        </w:rPr>
        <w:t xml:space="preserve"> particular requiere</w:t>
      </w:r>
      <w:r w:rsidR="001F68AE" w:rsidRPr="00930FCE">
        <w:rPr>
          <w:rFonts w:ascii="Palatino Linotype" w:hAnsi="Palatino Linotype" w:cs="Arial"/>
        </w:rPr>
        <w:t>,</w:t>
      </w:r>
      <w:r w:rsidR="00F631B9" w:rsidRPr="00930FCE">
        <w:rPr>
          <w:rFonts w:ascii="Palatino Linotype" w:hAnsi="Palatino Linotype" w:cs="Arial"/>
        </w:rPr>
        <w:t xml:space="preserve"> de la</w:t>
      </w:r>
      <w:r w:rsidR="001F68AE" w:rsidRPr="00930FCE">
        <w:rPr>
          <w:rFonts w:ascii="Palatino Linotype" w:hAnsi="Palatino Linotype" w:cs="Arial"/>
        </w:rPr>
        <w:t xml:space="preserve"> </w:t>
      </w:r>
      <w:bookmarkStart w:id="2" w:name="_Hlk198824199"/>
      <w:bookmarkStart w:id="3" w:name="_Hlk111664219"/>
      <w:r w:rsidR="00F631B9" w:rsidRPr="00930FCE">
        <w:rPr>
          <w:rFonts w:ascii="Palatino Linotype" w:hAnsi="Palatino Linotype" w:cs="Arial"/>
          <w:b/>
          <w:bCs/>
          <w:u w:val="single"/>
        </w:rPr>
        <w:t>Presidenta Municipal de Otzoloapan, Esmeralda Cabrera Rodríguez</w:t>
      </w:r>
      <w:r w:rsidR="004E23E9" w:rsidRPr="00930FCE">
        <w:rPr>
          <w:rFonts w:ascii="Palatino Linotype" w:hAnsi="Palatino Linotype" w:cs="Arial"/>
          <w:b/>
          <w:bCs/>
          <w:u w:val="single"/>
        </w:rPr>
        <w:t xml:space="preserve">, </w:t>
      </w:r>
      <w:r w:rsidR="009232E7" w:rsidRPr="00930FCE">
        <w:rPr>
          <w:rFonts w:ascii="Palatino Linotype" w:hAnsi="Palatino Linotype"/>
        </w:rPr>
        <w:t>lo siguiente:</w:t>
      </w:r>
    </w:p>
    <w:p w14:paraId="4F3245FB" w14:textId="77777777" w:rsidR="001F68AE" w:rsidRPr="00930FCE" w:rsidRDefault="001F68AE" w:rsidP="001F68AE">
      <w:pPr>
        <w:pStyle w:val="Prrafodelista"/>
        <w:autoSpaceDE w:val="0"/>
        <w:autoSpaceDN w:val="0"/>
        <w:adjustRightInd w:val="0"/>
        <w:spacing w:line="360" w:lineRule="auto"/>
        <w:ind w:left="0"/>
        <w:jc w:val="both"/>
        <w:rPr>
          <w:rFonts w:ascii="Palatino Linotype" w:hAnsi="Palatino Linotype" w:cs="Arial"/>
        </w:rPr>
      </w:pPr>
    </w:p>
    <w:p w14:paraId="31CDA5D7" w14:textId="4CE40339" w:rsidR="00137AC6" w:rsidRPr="00930FCE" w:rsidRDefault="004E23E9" w:rsidP="001F68AE">
      <w:pPr>
        <w:pStyle w:val="Prrafodelista"/>
        <w:numPr>
          <w:ilvl w:val="0"/>
          <w:numId w:val="2"/>
        </w:numPr>
        <w:spacing w:before="120" w:after="120" w:line="360" w:lineRule="auto"/>
        <w:jc w:val="both"/>
        <w:rPr>
          <w:rFonts w:ascii="Palatino Linotype" w:hAnsi="Palatino Linotype"/>
        </w:rPr>
      </w:pPr>
      <w:bookmarkStart w:id="4" w:name="_Hlk96702671"/>
      <w:bookmarkStart w:id="5" w:name="_Hlk99657083"/>
      <w:bookmarkEnd w:id="2"/>
      <w:r w:rsidRPr="00930FCE">
        <w:rPr>
          <w:rFonts w:ascii="Palatino Linotype" w:hAnsi="Palatino Linotype"/>
        </w:rPr>
        <w:t xml:space="preserve">Recibo de nómina </w:t>
      </w:r>
      <w:r w:rsidR="00F631B9" w:rsidRPr="00930FCE">
        <w:rPr>
          <w:rFonts w:ascii="Palatino Linotype" w:hAnsi="Palatino Linotype"/>
        </w:rPr>
        <w:t>correspondiente a la segunda quincena de diciembre 2025</w:t>
      </w:r>
      <w:r w:rsidRPr="00930FCE">
        <w:rPr>
          <w:rFonts w:ascii="Palatino Linotype" w:hAnsi="Palatino Linotype"/>
        </w:rPr>
        <w:t>.</w:t>
      </w:r>
    </w:p>
    <w:bookmarkEnd w:id="3"/>
    <w:bookmarkEnd w:id="4"/>
    <w:bookmarkEnd w:id="5"/>
    <w:p w14:paraId="3ACCC5BB" w14:textId="77777777" w:rsidR="00E37429" w:rsidRPr="00930FCE" w:rsidRDefault="00E37429" w:rsidP="00E37429">
      <w:pPr>
        <w:pStyle w:val="Prrafodelista"/>
        <w:spacing w:before="120" w:after="120" w:line="360" w:lineRule="auto"/>
        <w:ind w:left="0"/>
        <w:contextualSpacing/>
        <w:jc w:val="both"/>
        <w:rPr>
          <w:rFonts w:ascii="Palatino Linotype" w:hAnsi="Palatino Linotype"/>
          <w:color w:val="000000"/>
          <w:lang w:val="es-ES_tradnl"/>
        </w:rPr>
      </w:pPr>
    </w:p>
    <w:p w14:paraId="0A20967A" w14:textId="0E05E04C" w:rsidR="00C56934" w:rsidRPr="00930FCE" w:rsidRDefault="00C56934" w:rsidP="00C56934">
      <w:pPr>
        <w:spacing w:line="360" w:lineRule="auto"/>
        <w:jc w:val="both"/>
        <w:rPr>
          <w:rFonts w:ascii="Palatino Linotype" w:hAnsi="Palatino Linotype" w:cs="Arial"/>
        </w:rPr>
      </w:pPr>
      <w:r w:rsidRPr="00930FCE">
        <w:rPr>
          <w:rFonts w:ascii="Palatino Linotype" w:hAnsi="Palatino Linotype" w:cs="Arial"/>
        </w:rPr>
        <w:t xml:space="preserve">De conformidad con las constancias que obran en </w:t>
      </w:r>
      <w:r w:rsidR="0039389B" w:rsidRPr="00930FCE">
        <w:rPr>
          <w:rFonts w:ascii="Palatino Linotype" w:hAnsi="Palatino Linotype" w:cs="Arial"/>
        </w:rPr>
        <w:t>el</w:t>
      </w:r>
      <w:r w:rsidRPr="00930FCE">
        <w:rPr>
          <w:rFonts w:ascii="Palatino Linotype" w:hAnsi="Palatino Linotype" w:cs="Arial"/>
        </w:rPr>
        <w:t xml:space="preserve"> expediente electrónico, se observa que el </w:t>
      </w:r>
      <w:r w:rsidRPr="00930FCE">
        <w:rPr>
          <w:rFonts w:ascii="Palatino Linotype" w:hAnsi="Palatino Linotype" w:cs="Arial"/>
          <w:b/>
          <w:bCs/>
        </w:rPr>
        <w:t>Sujeto Obligado</w:t>
      </w:r>
      <w:r w:rsidRPr="00930FCE">
        <w:rPr>
          <w:rFonts w:ascii="Palatino Linotype" w:hAnsi="Palatino Linotype" w:cs="Arial"/>
        </w:rPr>
        <w:t xml:space="preserve"> dio respuesta por medio del sistema </w:t>
      </w:r>
      <w:r w:rsidRPr="00930FCE">
        <w:rPr>
          <w:rFonts w:ascii="Palatino Linotype" w:hAnsi="Palatino Linotype" w:cs="Arial"/>
          <w:b/>
          <w:bCs/>
        </w:rPr>
        <w:t>SAIMEX</w:t>
      </w:r>
      <w:r w:rsidRPr="00930FCE">
        <w:rPr>
          <w:rFonts w:ascii="Palatino Linotype" w:hAnsi="Palatino Linotype" w:cs="Arial"/>
        </w:rPr>
        <w:t>, adjuntando el documento electrónico del que se desprende el contenido siguiente:</w:t>
      </w:r>
    </w:p>
    <w:p w14:paraId="1F396A4A" w14:textId="77777777" w:rsidR="00C56934" w:rsidRPr="00930FCE" w:rsidRDefault="00C56934" w:rsidP="00C56934">
      <w:pPr>
        <w:spacing w:line="360" w:lineRule="auto"/>
        <w:jc w:val="both"/>
        <w:rPr>
          <w:rFonts w:ascii="Palatino Linotype" w:hAnsi="Palatino Linotype" w:cs="Arial"/>
        </w:rPr>
      </w:pPr>
    </w:p>
    <w:p w14:paraId="094BA389" w14:textId="386779D8" w:rsidR="00447EF3" w:rsidRPr="00930FCE" w:rsidRDefault="0039389B" w:rsidP="00F631B9">
      <w:pPr>
        <w:pStyle w:val="Prrafodelista"/>
        <w:numPr>
          <w:ilvl w:val="0"/>
          <w:numId w:val="4"/>
        </w:num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930FCE">
        <w:rPr>
          <w:rFonts w:ascii="Palatino Linotype" w:eastAsia="Palatino Linotype" w:hAnsi="Palatino Linotype" w:cs="Palatino Linotype"/>
          <w:color w:val="000000"/>
          <w:lang w:val="es-ES_tradnl"/>
        </w:rPr>
        <w:t>“</w:t>
      </w:r>
      <w:r w:rsidR="00F631B9" w:rsidRPr="00930FCE">
        <w:rPr>
          <w:rFonts w:ascii="Palatino Linotype" w:eastAsia="Palatino Linotype" w:hAnsi="Palatino Linotype" w:cs="Palatino Linotype"/>
          <w:b/>
          <w:bCs/>
          <w:color w:val="000000"/>
          <w:lang w:val="es-ES_tradnl"/>
        </w:rPr>
        <w:t>Resp. a Sol. 00002.pdf</w:t>
      </w:r>
      <w:r w:rsidRPr="00930FCE">
        <w:rPr>
          <w:rFonts w:ascii="Palatino Linotype" w:eastAsia="Palatino Linotype" w:hAnsi="Palatino Linotype" w:cs="Palatino Linotype"/>
          <w:color w:val="000000"/>
          <w:lang w:val="es-ES_tradnl"/>
        </w:rPr>
        <w:t xml:space="preserve">”: </w:t>
      </w:r>
      <w:r w:rsidR="004F2122" w:rsidRPr="00930FCE">
        <w:rPr>
          <w:rFonts w:ascii="Palatino Linotype" w:eastAsia="Palatino Linotype" w:hAnsi="Palatino Linotype" w:cs="Palatino Linotype"/>
          <w:color w:val="000000"/>
          <w:lang w:val="es-ES_tradnl"/>
        </w:rPr>
        <w:t xml:space="preserve">Oficio número </w:t>
      </w:r>
      <w:r w:rsidR="00F631B9" w:rsidRPr="00930FCE">
        <w:rPr>
          <w:rFonts w:ascii="Palatino Linotype" w:eastAsia="Palatino Linotype" w:hAnsi="Palatino Linotype" w:cs="Palatino Linotype"/>
          <w:color w:val="000000"/>
          <w:lang w:val="es-ES_tradnl"/>
        </w:rPr>
        <w:t>TES/OTZO/08/2026</w:t>
      </w:r>
      <w:r w:rsidR="004F2122" w:rsidRPr="00930FCE">
        <w:rPr>
          <w:rFonts w:ascii="Palatino Linotype" w:eastAsia="Palatino Linotype" w:hAnsi="Palatino Linotype" w:cs="Palatino Linotype"/>
          <w:color w:val="000000"/>
          <w:lang w:val="es-ES_tradnl"/>
        </w:rPr>
        <w:t xml:space="preserve">, a través del cual el </w:t>
      </w:r>
      <w:r w:rsidR="00F631B9" w:rsidRPr="00930FCE">
        <w:rPr>
          <w:rFonts w:ascii="Palatino Linotype" w:eastAsia="Palatino Linotype" w:hAnsi="Palatino Linotype" w:cs="Palatino Linotype"/>
          <w:color w:val="000000"/>
          <w:lang w:val="es-ES_tradnl"/>
        </w:rPr>
        <w:t>Tesorero Municipal</w:t>
      </w:r>
      <w:r w:rsidR="006E4A71" w:rsidRPr="00930FCE">
        <w:rPr>
          <w:rFonts w:ascii="Palatino Linotype" w:eastAsia="Palatino Linotype" w:hAnsi="Palatino Linotype" w:cs="Palatino Linotype"/>
          <w:color w:val="000000"/>
          <w:lang w:val="es-ES_tradnl"/>
        </w:rPr>
        <w:t xml:space="preserve"> comunica al </w:t>
      </w:r>
      <w:r w:rsidR="004F2122" w:rsidRPr="00930FCE">
        <w:rPr>
          <w:rFonts w:ascii="Palatino Linotype" w:eastAsia="Palatino Linotype" w:hAnsi="Palatino Linotype" w:cs="Palatino Linotype"/>
          <w:color w:val="000000"/>
          <w:lang w:val="es-ES_tradnl"/>
        </w:rPr>
        <w:t>Titular de la Unidad de Transparencia</w:t>
      </w:r>
      <w:r w:rsidR="006E4A71" w:rsidRPr="00930FCE">
        <w:rPr>
          <w:rFonts w:ascii="Palatino Linotype" w:eastAsia="Palatino Linotype" w:hAnsi="Palatino Linotype" w:cs="Palatino Linotype"/>
          <w:color w:val="000000"/>
          <w:lang w:val="es-ES_tradnl"/>
        </w:rPr>
        <w:t xml:space="preserve"> que,</w:t>
      </w:r>
      <w:r w:rsidR="00F631B9" w:rsidRPr="00930FCE">
        <w:rPr>
          <w:rFonts w:ascii="Palatino Linotype" w:eastAsia="Palatino Linotype" w:hAnsi="Palatino Linotype" w:cs="Palatino Linotype"/>
          <w:color w:val="000000"/>
          <w:lang w:val="es-ES_tradnl"/>
        </w:rPr>
        <w:t xml:space="preserve"> la información requerida</w:t>
      </w:r>
      <w:r w:rsidR="006E4A71" w:rsidRPr="00930FCE">
        <w:rPr>
          <w:rFonts w:ascii="Palatino Linotype" w:eastAsia="Palatino Linotype" w:hAnsi="Palatino Linotype" w:cs="Palatino Linotype"/>
          <w:color w:val="000000"/>
          <w:lang w:val="es-ES_tradnl"/>
        </w:rPr>
        <w:t xml:space="preserve"> </w:t>
      </w:r>
      <w:r w:rsidR="00F631B9" w:rsidRPr="00930FCE">
        <w:rPr>
          <w:rFonts w:ascii="Palatino Linotype" w:eastAsia="Palatino Linotype" w:hAnsi="Palatino Linotype" w:cs="Palatino Linotype"/>
          <w:b/>
          <w:bCs/>
          <w:color w:val="000000"/>
          <w:u w:val="single"/>
        </w:rPr>
        <w:t xml:space="preserve">no se puede brindar, dado que contiene datos </w:t>
      </w:r>
      <w:r w:rsidR="00F631B9" w:rsidRPr="00930FCE">
        <w:rPr>
          <w:rFonts w:ascii="Palatino Linotype" w:eastAsia="Palatino Linotype" w:hAnsi="Palatino Linotype" w:cs="Palatino Linotype"/>
          <w:b/>
          <w:bCs/>
          <w:color w:val="000000"/>
          <w:u w:val="single"/>
        </w:rPr>
        <w:lastRenderedPageBreak/>
        <w:t>personales, con fundamento en el artículo 7 de la Ley General de Protección de Datos Personales En Posesión de Sujetos Obligados</w:t>
      </w:r>
      <w:r w:rsidR="00F631B9" w:rsidRPr="00930FCE">
        <w:rPr>
          <w:rFonts w:ascii="Palatino Linotype" w:eastAsia="Palatino Linotype" w:hAnsi="Palatino Linotype" w:cs="Palatino Linotype"/>
          <w:color w:val="000000"/>
        </w:rPr>
        <w:t>.</w:t>
      </w:r>
    </w:p>
    <w:p w14:paraId="00300AC2" w14:textId="77777777" w:rsidR="00C56934" w:rsidRPr="00930FCE" w:rsidRDefault="00C56934" w:rsidP="00C5693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4E195A17" w14:textId="33CE8F66" w:rsidR="00C56934" w:rsidRPr="00930FCE" w:rsidRDefault="00C56934" w:rsidP="00C5693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930FCE">
        <w:rPr>
          <w:rFonts w:ascii="Palatino Linotype" w:eastAsia="Palatino Linotype" w:hAnsi="Palatino Linotype" w:cs="Palatino Linotype"/>
          <w:color w:val="000000"/>
        </w:rPr>
        <w:t xml:space="preserve">Ante la respuesta emitida por el </w:t>
      </w:r>
      <w:r w:rsidRPr="00930FCE">
        <w:rPr>
          <w:rFonts w:ascii="Palatino Linotype" w:eastAsia="Palatino Linotype" w:hAnsi="Palatino Linotype" w:cs="Palatino Linotype"/>
          <w:b/>
          <w:bCs/>
          <w:color w:val="000000"/>
        </w:rPr>
        <w:t>Sujeto Obligado</w:t>
      </w:r>
      <w:r w:rsidRPr="00930FCE">
        <w:rPr>
          <w:rFonts w:ascii="Palatino Linotype" w:eastAsia="Palatino Linotype" w:hAnsi="Palatino Linotype" w:cs="Palatino Linotype"/>
          <w:color w:val="000000"/>
        </w:rPr>
        <w:t xml:space="preserve">, </w:t>
      </w:r>
      <w:r w:rsidR="00F631B9" w:rsidRPr="00930FCE">
        <w:rPr>
          <w:rFonts w:ascii="Palatino Linotype" w:eastAsia="Palatino Linotype" w:hAnsi="Palatino Linotype" w:cs="Palatino Linotype"/>
          <w:color w:val="000000"/>
        </w:rPr>
        <w:t>la</w:t>
      </w:r>
      <w:r w:rsidRPr="00930FCE">
        <w:rPr>
          <w:rFonts w:ascii="Palatino Linotype" w:eastAsia="Palatino Linotype" w:hAnsi="Palatino Linotype" w:cs="Palatino Linotype"/>
          <w:color w:val="000000"/>
        </w:rPr>
        <w:t xml:space="preserve"> </w:t>
      </w:r>
      <w:r w:rsidRPr="00930FCE">
        <w:rPr>
          <w:rFonts w:ascii="Palatino Linotype" w:eastAsia="Palatino Linotype" w:hAnsi="Palatino Linotype" w:cs="Palatino Linotype"/>
          <w:b/>
          <w:bCs/>
          <w:color w:val="000000"/>
        </w:rPr>
        <w:t>Recurrente</w:t>
      </w:r>
      <w:r w:rsidRPr="00930FCE">
        <w:rPr>
          <w:rFonts w:ascii="Palatino Linotype" w:eastAsia="Palatino Linotype" w:hAnsi="Palatino Linotype" w:cs="Palatino Linotype"/>
          <w:color w:val="000000"/>
        </w:rPr>
        <w:t xml:space="preserve"> consideró que su derecho a la información pública había sido conculcado, por lo que interpuso el recurso de revisión al rubro citado, señalando como como razones o motivos de inconformidad, sucintamente, </w:t>
      </w:r>
      <w:r w:rsidR="00447EF3" w:rsidRPr="00930FCE">
        <w:rPr>
          <w:rFonts w:ascii="Palatino Linotype" w:eastAsia="Palatino Linotype" w:hAnsi="Palatino Linotype" w:cs="Palatino Linotype"/>
          <w:color w:val="000000"/>
        </w:rPr>
        <w:t>la negativa de proporcionar la información solicitada</w:t>
      </w:r>
      <w:r w:rsidRPr="00930FCE">
        <w:rPr>
          <w:rFonts w:ascii="Palatino Linotype" w:eastAsia="Palatino Linotype" w:hAnsi="Palatino Linotype" w:cs="Palatino Linotype"/>
          <w:color w:val="000000"/>
        </w:rPr>
        <w:t>.</w:t>
      </w:r>
    </w:p>
    <w:p w14:paraId="0A56290C" w14:textId="77777777" w:rsidR="007337E9" w:rsidRPr="00930FCE" w:rsidRDefault="007337E9" w:rsidP="00C56934">
      <w:pPr>
        <w:pBdr>
          <w:top w:val="nil"/>
          <w:left w:val="nil"/>
          <w:bottom w:val="nil"/>
          <w:right w:val="nil"/>
          <w:between w:val="nil"/>
        </w:pBdr>
        <w:spacing w:line="360" w:lineRule="auto"/>
        <w:contextualSpacing/>
        <w:jc w:val="both"/>
        <w:rPr>
          <w:rFonts w:ascii="Palatino Linotype" w:hAnsi="Palatino Linotype"/>
        </w:rPr>
      </w:pPr>
    </w:p>
    <w:p w14:paraId="5EF920A4" w14:textId="77777777" w:rsidR="00C56934" w:rsidRPr="00930FCE" w:rsidRDefault="00C56934" w:rsidP="00C56934">
      <w:pPr>
        <w:pBdr>
          <w:top w:val="nil"/>
          <w:left w:val="nil"/>
          <w:bottom w:val="nil"/>
          <w:right w:val="nil"/>
          <w:between w:val="nil"/>
        </w:pBdr>
        <w:spacing w:line="360" w:lineRule="auto"/>
        <w:contextualSpacing/>
        <w:jc w:val="both"/>
        <w:rPr>
          <w:rFonts w:ascii="Palatino Linotype" w:hAnsi="Palatino Linotype"/>
        </w:rPr>
      </w:pPr>
      <w:r w:rsidRPr="00930FCE">
        <w:rPr>
          <w:rFonts w:ascii="Palatino Linotype" w:hAnsi="Palatino Linotype"/>
          <w:bCs/>
        </w:rPr>
        <w:t xml:space="preserve">Atento a ello, es importante señalar que </w:t>
      </w:r>
      <w:r w:rsidRPr="00930FCE">
        <w:rPr>
          <w:rFonts w:ascii="Palatino Linotype" w:hAnsi="Palatino Linotype"/>
        </w:rPr>
        <w:t>el artículo 4, párrafo segundo, de la Ley de Transparencia y Acceso a la Información Pública del Estado de México y Municipios, dispone:</w:t>
      </w:r>
    </w:p>
    <w:p w14:paraId="16662F4A" w14:textId="77777777" w:rsidR="00C56934" w:rsidRPr="00930FCE" w:rsidRDefault="00C56934" w:rsidP="00C56934">
      <w:pPr>
        <w:pBdr>
          <w:top w:val="nil"/>
          <w:left w:val="nil"/>
          <w:bottom w:val="nil"/>
          <w:right w:val="nil"/>
          <w:between w:val="nil"/>
        </w:pBdr>
        <w:spacing w:line="360" w:lineRule="auto"/>
        <w:contextualSpacing/>
        <w:jc w:val="both"/>
        <w:rPr>
          <w:rFonts w:ascii="Palatino Linotype" w:hAnsi="Palatino Linotype"/>
        </w:rPr>
      </w:pPr>
    </w:p>
    <w:p w14:paraId="6930D916" w14:textId="77777777" w:rsidR="00C56934" w:rsidRPr="00930FCE" w:rsidRDefault="00C56934" w:rsidP="00C56934">
      <w:pPr>
        <w:pBdr>
          <w:top w:val="nil"/>
          <w:left w:val="nil"/>
          <w:bottom w:val="nil"/>
          <w:right w:val="nil"/>
          <w:between w:val="nil"/>
        </w:pBdr>
        <w:ind w:left="567" w:right="616"/>
        <w:contextualSpacing/>
        <w:jc w:val="both"/>
        <w:rPr>
          <w:rFonts w:ascii="Palatino Linotype" w:hAnsi="Palatino Linotype"/>
          <w:i/>
        </w:rPr>
      </w:pPr>
      <w:r w:rsidRPr="00930FCE">
        <w:rPr>
          <w:rFonts w:ascii="Palatino Linotype" w:hAnsi="Palatino Linotype"/>
          <w:b/>
          <w:i/>
        </w:rPr>
        <w:t>Artículo 4. (</w:t>
      </w:r>
      <w:r w:rsidRPr="00930FCE">
        <w:rPr>
          <w:rFonts w:ascii="Palatino Linotype" w:hAnsi="Palatino Linotype"/>
          <w:i/>
        </w:rPr>
        <w:t>…)</w:t>
      </w:r>
    </w:p>
    <w:p w14:paraId="12050B78" w14:textId="77777777" w:rsidR="00C56934" w:rsidRPr="00930FCE" w:rsidRDefault="00C56934" w:rsidP="00C56934">
      <w:pPr>
        <w:pBdr>
          <w:top w:val="nil"/>
          <w:left w:val="nil"/>
          <w:bottom w:val="nil"/>
          <w:right w:val="nil"/>
          <w:between w:val="nil"/>
        </w:pBdr>
        <w:ind w:left="567" w:right="616"/>
        <w:contextualSpacing/>
        <w:jc w:val="both"/>
        <w:rPr>
          <w:rFonts w:ascii="Palatino Linotype" w:hAnsi="Palatino Linotype"/>
          <w:i/>
        </w:rPr>
      </w:pPr>
      <w:r w:rsidRPr="00930FCE">
        <w:rPr>
          <w:rFonts w:ascii="Palatino Linotype" w:hAnsi="Palatino Linotype"/>
          <w:i/>
        </w:rPr>
        <w:t xml:space="preserve"> </w:t>
      </w:r>
    </w:p>
    <w:p w14:paraId="6695B257" w14:textId="77777777" w:rsidR="00C56934" w:rsidRPr="00930FCE" w:rsidRDefault="00C56934" w:rsidP="00C56934">
      <w:pPr>
        <w:pBdr>
          <w:top w:val="nil"/>
          <w:left w:val="nil"/>
          <w:bottom w:val="nil"/>
          <w:right w:val="nil"/>
          <w:between w:val="nil"/>
        </w:pBdr>
        <w:ind w:left="567" w:right="616"/>
        <w:contextualSpacing/>
        <w:jc w:val="both"/>
        <w:rPr>
          <w:rFonts w:ascii="Palatino Linotype" w:hAnsi="Palatino Linotype"/>
          <w:i/>
        </w:rPr>
      </w:pPr>
      <w:r w:rsidRPr="00930FCE">
        <w:rPr>
          <w:rFonts w:ascii="Palatino Linotype" w:hAnsi="Palatino Linotype"/>
          <w:i/>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17E792D8" w14:textId="77777777" w:rsidR="00C56934" w:rsidRPr="00930FCE" w:rsidRDefault="00C56934" w:rsidP="00C56934">
      <w:pPr>
        <w:pBdr>
          <w:top w:val="nil"/>
          <w:left w:val="nil"/>
          <w:bottom w:val="nil"/>
          <w:right w:val="nil"/>
          <w:between w:val="nil"/>
        </w:pBdr>
        <w:ind w:left="567" w:right="616"/>
        <w:contextualSpacing/>
        <w:jc w:val="both"/>
        <w:rPr>
          <w:rFonts w:ascii="Palatino Linotype" w:hAnsi="Palatino Linotype"/>
          <w:i/>
        </w:rPr>
      </w:pPr>
    </w:p>
    <w:p w14:paraId="29F916C7" w14:textId="77777777" w:rsidR="00C56934" w:rsidRPr="00930FCE" w:rsidRDefault="00C56934" w:rsidP="00C56934">
      <w:pPr>
        <w:pBdr>
          <w:top w:val="nil"/>
          <w:left w:val="nil"/>
          <w:bottom w:val="nil"/>
          <w:right w:val="nil"/>
          <w:between w:val="nil"/>
        </w:pBdr>
        <w:ind w:left="567" w:right="616"/>
        <w:contextualSpacing/>
        <w:jc w:val="both"/>
        <w:rPr>
          <w:rFonts w:ascii="Palatino Linotype" w:hAnsi="Palatino Linotype"/>
          <w:i/>
        </w:rPr>
      </w:pPr>
      <w:r w:rsidRPr="00930FCE">
        <w:rPr>
          <w:rFonts w:ascii="Palatino Linotype" w:hAnsi="Palatino Linotype"/>
          <w:i/>
        </w:rPr>
        <w:t>Solo podrá ser clasificada excepcionalmente como reservada temporalmente por razones de interés público, en los términos de las causas legítimas y estrictamente necesarias previstas por esta Ley.</w:t>
      </w:r>
    </w:p>
    <w:p w14:paraId="53EB8D82" w14:textId="77777777" w:rsidR="00C56934" w:rsidRPr="00930FCE" w:rsidRDefault="00C56934" w:rsidP="00C56934">
      <w:pPr>
        <w:pBdr>
          <w:top w:val="nil"/>
          <w:left w:val="nil"/>
          <w:bottom w:val="nil"/>
          <w:right w:val="nil"/>
          <w:between w:val="nil"/>
        </w:pBdr>
        <w:spacing w:line="360" w:lineRule="auto"/>
        <w:contextualSpacing/>
        <w:jc w:val="both"/>
        <w:rPr>
          <w:rFonts w:ascii="Palatino Linotype" w:hAnsi="Palatino Linotype"/>
        </w:rPr>
      </w:pPr>
    </w:p>
    <w:p w14:paraId="0EA09D6E" w14:textId="77777777" w:rsidR="00C56934" w:rsidRPr="00930FCE" w:rsidRDefault="00C56934" w:rsidP="00C56934">
      <w:pPr>
        <w:spacing w:line="360" w:lineRule="auto"/>
        <w:jc w:val="both"/>
        <w:rPr>
          <w:rFonts w:ascii="Palatino Linotype" w:hAnsi="Palatino Linotype" w:cs="Arial"/>
          <w:i/>
        </w:rPr>
      </w:pPr>
      <w:r w:rsidRPr="00930FCE">
        <w:rPr>
          <w:rFonts w:ascii="Palatino Linotype" w:hAnsi="Palatino Linotype" w:cs="Arial"/>
        </w:rPr>
        <w:t xml:space="preserve">De lo anterior, se desprende, que la información generada, obtenida, adquirida, transmitida, administrada o en posesión de los Sujetos Obligados, será accesible de </w:t>
      </w:r>
      <w:r w:rsidRPr="00930FCE">
        <w:rPr>
          <w:rFonts w:ascii="Palatino Linotype" w:hAnsi="Palatino Linotype" w:cs="Arial"/>
        </w:rPr>
        <w:lastRenderedPageBreak/>
        <w:t>manera permanente a cualquier persona, privilegiando el principio de máxima publicidad de la información.</w:t>
      </w:r>
    </w:p>
    <w:p w14:paraId="42C43956" w14:textId="77777777" w:rsidR="00C56934" w:rsidRPr="00930FCE" w:rsidRDefault="00C56934" w:rsidP="00C56934">
      <w:pPr>
        <w:spacing w:line="360" w:lineRule="auto"/>
        <w:jc w:val="both"/>
        <w:rPr>
          <w:rFonts w:ascii="Palatino Linotype" w:hAnsi="Palatino Linotype" w:cs="Arial"/>
          <w:iCs/>
        </w:rPr>
      </w:pPr>
    </w:p>
    <w:p w14:paraId="7CD870CE" w14:textId="77777777" w:rsidR="00C56934" w:rsidRPr="00930FCE" w:rsidRDefault="00C56934" w:rsidP="00C56934">
      <w:pPr>
        <w:spacing w:line="360" w:lineRule="auto"/>
        <w:jc w:val="both"/>
        <w:rPr>
          <w:rFonts w:ascii="Palatino Linotype" w:hAnsi="Palatino Linotype" w:cs="Arial"/>
        </w:rPr>
      </w:pPr>
      <w:r w:rsidRPr="00930FCE">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166C8381" w14:textId="77777777" w:rsidR="00C56934" w:rsidRPr="00930FCE" w:rsidRDefault="00C56934" w:rsidP="00C56934">
      <w:pPr>
        <w:ind w:right="567"/>
        <w:jc w:val="both"/>
        <w:rPr>
          <w:rFonts w:ascii="Palatino Linotype" w:hAnsi="Palatino Linotype" w:cs="Arial"/>
        </w:rPr>
      </w:pPr>
    </w:p>
    <w:p w14:paraId="5BFD984B" w14:textId="77777777" w:rsidR="00C56934" w:rsidRPr="00930FCE" w:rsidRDefault="00C56934" w:rsidP="00C56934">
      <w:pPr>
        <w:ind w:left="567" w:right="567"/>
        <w:jc w:val="both"/>
        <w:rPr>
          <w:rFonts w:ascii="Palatino Linotype" w:hAnsi="Palatino Linotype" w:cs="Arial"/>
          <w:i/>
          <w:color w:val="000000"/>
        </w:rPr>
      </w:pPr>
      <w:r w:rsidRPr="00930FCE">
        <w:rPr>
          <w:rFonts w:ascii="Palatino Linotype" w:hAnsi="Palatino Linotype" w:cs="Arial"/>
          <w:b/>
          <w:i/>
          <w:color w:val="000000"/>
        </w:rPr>
        <w:t>Artículo 12.</w:t>
      </w:r>
      <w:r w:rsidRPr="00930FCE">
        <w:rPr>
          <w:rFonts w:ascii="Palatino Linotype" w:hAnsi="Palatino Linotype" w:cs="Arial"/>
          <w:i/>
          <w:color w:val="000000"/>
        </w:rPr>
        <w:t xml:space="preserve"> Quienes generen, recopilen, administren, manejen, procesen, archiven o conserven información pública serán responsables de la misma en los términos de las disposiciones jurídicas aplicables.</w:t>
      </w:r>
    </w:p>
    <w:p w14:paraId="2AC86A70" w14:textId="77777777" w:rsidR="00C56934" w:rsidRPr="00930FCE" w:rsidRDefault="00C56934" w:rsidP="00C56934">
      <w:pPr>
        <w:ind w:left="567" w:right="567"/>
        <w:jc w:val="both"/>
        <w:rPr>
          <w:rFonts w:ascii="Palatino Linotype" w:hAnsi="Palatino Linotype" w:cs="Arial"/>
          <w:i/>
        </w:rPr>
      </w:pPr>
    </w:p>
    <w:p w14:paraId="65A80175" w14:textId="77777777" w:rsidR="00C56934" w:rsidRPr="00930FCE" w:rsidRDefault="00C56934" w:rsidP="00C56934">
      <w:pPr>
        <w:ind w:left="567" w:right="567"/>
        <w:jc w:val="both"/>
        <w:rPr>
          <w:rFonts w:ascii="Palatino Linotype" w:hAnsi="Palatino Linotype" w:cs="Arial"/>
          <w:i/>
        </w:rPr>
      </w:pPr>
      <w:r w:rsidRPr="00930FCE">
        <w:rPr>
          <w:rFonts w:ascii="Palatino Linotype" w:hAnsi="Palatino Linotype" w:cs="Arial"/>
          <w:b/>
          <w:i/>
          <w:color w:val="000000"/>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794CDD3C" w14:textId="77777777" w:rsidR="00C56934" w:rsidRPr="00930FCE" w:rsidRDefault="00C56934" w:rsidP="00C56934">
      <w:pPr>
        <w:spacing w:line="360" w:lineRule="auto"/>
        <w:jc w:val="both"/>
        <w:rPr>
          <w:rFonts w:ascii="Palatino Linotype" w:hAnsi="Palatino Linotype" w:cs="Arial"/>
          <w:color w:val="000000"/>
        </w:rPr>
      </w:pPr>
    </w:p>
    <w:p w14:paraId="14D0510B" w14:textId="77777777" w:rsidR="00C56934" w:rsidRPr="00930FCE" w:rsidRDefault="00C56934" w:rsidP="00C56934">
      <w:pPr>
        <w:spacing w:line="360" w:lineRule="auto"/>
        <w:jc w:val="both"/>
        <w:rPr>
          <w:rFonts w:ascii="Palatino Linotype" w:hAnsi="Palatino Linotype" w:cs="Arial"/>
          <w:color w:val="000000"/>
        </w:rPr>
      </w:pPr>
      <w:r w:rsidRPr="00930FCE">
        <w:rPr>
          <w:rFonts w:ascii="Palatino Linotype" w:hAnsi="Palatino Linotype" w:cs="Arial"/>
          <w:color w:val="000000"/>
        </w:rPr>
        <w:t>En síntesis, el derecho de acceso a la información pública se satisface en aquellos casos en que se entregue el soporte documental en que conste la información pública, toda vez que, los Sujetos Obligados</w:t>
      </w:r>
      <w:r w:rsidRPr="00930FCE">
        <w:rPr>
          <w:rFonts w:ascii="Palatino Linotype" w:hAnsi="Palatino Linotype" w:cs="Arial"/>
          <w:b/>
          <w:color w:val="000000"/>
        </w:rPr>
        <w:t xml:space="preserve"> </w:t>
      </w:r>
      <w:r w:rsidRPr="00930FCE">
        <w:rPr>
          <w:rFonts w:ascii="Palatino Linotype" w:hAnsi="Palatino Linotype" w:cs="Arial"/>
          <w:color w:val="000000"/>
        </w:rPr>
        <w:t xml:space="preserve">no tienen el deber de generar, poseer o administrar la información pública con el grado de detalle solicitado; esto es, que no tienen el deber de generar un documento </w:t>
      </w:r>
      <w:r w:rsidRPr="00930FCE">
        <w:rPr>
          <w:rFonts w:ascii="Palatino Linotype" w:hAnsi="Palatino Linotype" w:cs="Arial"/>
          <w:i/>
          <w:color w:val="000000"/>
        </w:rPr>
        <w:t>ad hoc</w:t>
      </w:r>
      <w:r w:rsidRPr="00930FCE">
        <w:rPr>
          <w:rFonts w:ascii="Palatino Linotype" w:hAnsi="Palatino Linotype" w:cs="Arial"/>
          <w:color w:val="000000"/>
        </w:rPr>
        <w:t>, para satisfacer el derecho de acceso a la información pública.</w:t>
      </w:r>
    </w:p>
    <w:p w14:paraId="16C1CB6C" w14:textId="77777777" w:rsidR="00C56934" w:rsidRPr="00930FCE" w:rsidRDefault="00C56934" w:rsidP="00C56934">
      <w:pPr>
        <w:spacing w:line="360" w:lineRule="auto"/>
        <w:jc w:val="both"/>
        <w:rPr>
          <w:rFonts w:ascii="Palatino Linotype" w:hAnsi="Palatino Linotype" w:cs="Arial"/>
          <w:color w:val="000000"/>
        </w:rPr>
      </w:pPr>
    </w:p>
    <w:p w14:paraId="23A59918" w14:textId="77777777" w:rsidR="00C56934" w:rsidRPr="00930FCE" w:rsidRDefault="00C56934" w:rsidP="00C56934">
      <w:pPr>
        <w:spacing w:line="360" w:lineRule="auto"/>
        <w:jc w:val="both"/>
        <w:rPr>
          <w:rFonts w:ascii="Palatino Linotype" w:hAnsi="Palatino Linotype"/>
          <w:b/>
          <w:bCs/>
          <w:color w:val="000000"/>
        </w:rPr>
      </w:pPr>
      <w:r w:rsidRPr="00930FCE">
        <w:rPr>
          <w:rFonts w:ascii="Palatino Linotype" w:hAnsi="Palatino Linotype" w:cs="Arial"/>
          <w:color w:val="000000"/>
        </w:rPr>
        <w:lastRenderedPageBreak/>
        <w:t xml:space="preserve">Como apoyo a lo anterior, es aplicable el Criterio 03-17, emitido por </w:t>
      </w:r>
      <w:r w:rsidRPr="00930FCE">
        <w:rPr>
          <w:rFonts w:ascii="Palatino Linotype" w:eastAsia="Arial Unicode MS" w:hAnsi="Palatino Linotype" w:cs="Arial"/>
          <w:color w:val="000000"/>
        </w:rPr>
        <w:t>el Instituto Nacional de Transparencia, Acceso a la Información y Protección de Datos Personales,</w:t>
      </w:r>
      <w:r w:rsidRPr="00930FCE">
        <w:rPr>
          <w:rFonts w:ascii="Palatino Linotype" w:hAnsi="Palatino Linotype"/>
          <w:bCs/>
          <w:color w:val="000000"/>
        </w:rPr>
        <w:t xml:space="preserve"> que dice:</w:t>
      </w:r>
      <w:r w:rsidRPr="00930FCE">
        <w:rPr>
          <w:rFonts w:ascii="Palatino Linotype" w:hAnsi="Palatino Linotype"/>
          <w:b/>
          <w:bCs/>
          <w:color w:val="000000"/>
        </w:rPr>
        <w:t xml:space="preserve"> </w:t>
      </w:r>
    </w:p>
    <w:p w14:paraId="22EF03AA" w14:textId="77777777" w:rsidR="00C56934" w:rsidRPr="00930FCE" w:rsidRDefault="00C56934" w:rsidP="00C56934">
      <w:pPr>
        <w:spacing w:line="360" w:lineRule="auto"/>
        <w:rPr>
          <w:rFonts w:ascii="Palatino Linotype" w:hAnsi="Palatino Linotype"/>
        </w:rPr>
      </w:pPr>
    </w:p>
    <w:p w14:paraId="466C5159" w14:textId="77777777" w:rsidR="00C56934" w:rsidRPr="00930FCE" w:rsidRDefault="00C56934" w:rsidP="00C56934">
      <w:pPr>
        <w:ind w:left="851" w:right="850"/>
        <w:jc w:val="both"/>
        <w:rPr>
          <w:rFonts w:ascii="Palatino Linotype" w:hAnsi="Palatino Linotype" w:cs="Arial"/>
          <w:color w:val="000000"/>
          <w:sz w:val="2"/>
        </w:rPr>
      </w:pPr>
    </w:p>
    <w:p w14:paraId="44798CD6" w14:textId="77777777" w:rsidR="00C56934" w:rsidRPr="00930FCE" w:rsidRDefault="00C56934" w:rsidP="00C56934">
      <w:pPr>
        <w:ind w:left="567" w:right="567"/>
        <w:jc w:val="both"/>
        <w:rPr>
          <w:rFonts w:ascii="Palatino Linotype" w:hAnsi="Palatino Linotype" w:cs="Arial"/>
          <w:i/>
          <w:color w:val="000000"/>
        </w:rPr>
      </w:pPr>
      <w:r w:rsidRPr="00930FCE">
        <w:rPr>
          <w:rFonts w:ascii="Palatino Linotype" w:hAnsi="Palatino Linotype" w:cs="Arial"/>
          <w:b/>
          <w:i/>
          <w:color w:val="000000"/>
        </w:rPr>
        <w:t>No existe obligación de elaborar documentos ad hoc para atender las solicitudes de acceso a la información.</w:t>
      </w:r>
      <w:r w:rsidRPr="00930FCE">
        <w:rPr>
          <w:rFonts w:ascii="Palatino Linotype" w:hAnsi="Palatino Linotype" w:cs="Arial"/>
          <w:i/>
          <w:color w:val="000000"/>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061CCEDA" w14:textId="77777777" w:rsidR="00C56934" w:rsidRPr="00930FCE" w:rsidRDefault="00C56934" w:rsidP="00C56934">
      <w:pPr>
        <w:ind w:left="567" w:right="567"/>
        <w:jc w:val="both"/>
        <w:rPr>
          <w:rFonts w:ascii="Palatino Linotype" w:hAnsi="Palatino Linotype" w:cs="Arial"/>
          <w:i/>
          <w:color w:val="000000"/>
          <w:sz w:val="2"/>
        </w:rPr>
      </w:pPr>
    </w:p>
    <w:p w14:paraId="1A384442" w14:textId="77777777" w:rsidR="00C56934" w:rsidRPr="00930FCE" w:rsidRDefault="00C56934" w:rsidP="00C56934">
      <w:pPr>
        <w:spacing w:line="360" w:lineRule="auto"/>
        <w:jc w:val="both"/>
        <w:rPr>
          <w:rFonts w:ascii="Palatino Linotype" w:hAnsi="Palatino Linotype" w:cs="Arial"/>
          <w:color w:val="000000" w:themeColor="text1"/>
        </w:rPr>
      </w:pPr>
    </w:p>
    <w:p w14:paraId="7B9F6141" w14:textId="77777777" w:rsidR="00C56934" w:rsidRPr="00930FCE" w:rsidRDefault="00C56934" w:rsidP="00C56934">
      <w:pPr>
        <w:spacing w:line="360" w:lineRule="auto"/>
        <w:jc w:val="both"/>
        <w:rPr>
          <w:rFonts w:ascii="Palatino Linotype" w:hAnsi="Palatino Linotype" w:cs="Arial"/>
          <w:color w:val="000000" w:themeColor="text1"/>
        </w:rPr>
      </w:pPr>
      <w:r w:rsidRPr="00930FCE">
        <w:rPr>
          <w:rFonts w:ascii="Palatino Linotype" w:hAnsi="Palatino Linotype" w:cs="Arial"/>
          <w:color w:val="000000" w:themeColor="text1"/>
        </w:rPr>
        <w:t xml:space="preserve">Asimismo, el artículo 24, de la Ley de la materia, dispone que los Sujetos Obligados sólo proporcionarán la información pública que </w:t>
      </w:r>
      <w:r w:rsidRPr="00930FCE">
        <w:rPr>
          <w:rFonts w:ascii="Palatino Linotype" w:hAnsi="Palatino Linotype" w:cs="Arial"/>
        </w:rPr>
        <w:t>generen</w:t>
      </w:r>
      <w:r w:rsidRPr="00930FCE">
        <w:rPr>
          <w:rFonts w:ascii="Palatino Linotype" w:hAnsi="Palatino Linotype" w:cs="Arial"/>
          <w:color w:val="000000" w:themeColor="text1"/>
        </w:rPr>
        <w:t>,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2C62ED2E" w14:textId="77777777" w:rsidR="00C56934" w:rsidRPr="00930FCE" w:rsidRDefault="00C56934" w:rsidP="00C56934">
      <w:pPr>
        <w:spacing w:line="360" w:lineRule="auto"/>
        <w:jc w:val="both"/>
        <w:rPr>
          <w:rFonts w:ascii="Palatino Linotype" w:hAnsi="Palatino Linotype" w:cs="Arial"/>
          <w:color w:val="000000" w:themeColor="text1"/>
        </w:rPr>
      </w:pPr>
    </w:p>
    <w:p w14:paraId="6A31CD35" w14:textId="77777777" w:rsidR="00C56934" w:rsidRPr="00930FCE" w:rsidRDefault="00C56934" w:rsidP="00C56934">
      <w:pPr>
        <w:spacing w:line="360" w:lineRule="auto"/>
        <w:jc w:val="both"/>
        <w:rPr>
          <w:rFonts w:ascii="Palatino Linotype" w:hAnsi="Palatino Linotype" w:cs="Arial"/>
          <w:color w:val="000000" w:themeColor="text1"/>
        </w:rPr>
      </w:pPr>
      <w:r w:rsidRPr="00930FCE">
        <w:rPr>
          <w:rFonts w:ascii="Palatino Linotype" w:hAnsi="Palatino Linotype" w:cs="Arial"/>
          <w:color w:val="000000" w:themeColor="text1"/>
        </w:rPr>
        <w:t xml:space="preserve">En esta misma tesitura, es de subrayar que el derecho de acceso a la información pública, consiste en que la información solicitada conste en un soporte documental en cualquiera de sus formas, a saber: </w:t>
      </w:r>
      <w:r w:rsidRPr="00930FCE">
        <w:rPr>
          <w:rFonts w:ascii="Palatino Linotype" w:hAnsi="Palatino Linotype" w:cs="Arial"/>
        </w:rPr>
        <w:t xml:space="preserve">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w:t>
      </w:r>
      <w:r w:rsidRPr="00930FCE">
        <w:rPr>
          <w:rFonts w:ascii="Palatino Linotype" w:hAnsi="Palatino Linotype" w:cs="Arial"/>
        </w:rPr>
        <w:lastRenderedPageBreak/>
        <w:t>Obligados</w:t>
      </w:r>
      <w:r w:rsidRPr="00930FCE">
        <w:rPr>
          <w:rFonts w:ascii="Palatino Linotype" w:hAnsi="Palatino Linotype" w:cs="Arial"/>
          <w:color w:val="000000" w:themeColor="text1"/>
        </w:rPr>
        <w:t xml:space="preserve">; los que, </w:t>
      </w:r>
      <w:r w:rsidRPr="00930FCE">
        <w:rPr>
          <w:rFonts w:ascii="Palatino Linotype" w:hAnsi="Palatino Linotype" w:cs="Arial"/>
        </w:rPr>
        <w:t>podrán estar en cualquier medio, sea escrito, impreso, sonoro, visual, electrónico, informático u holográfico</w:t>
      </w:r>
      <w:r w:rsidRPr="00930FCE">
        <w:rPr>
          <w:rFonts w:ascii="Palatino Linotype" w:hAnsi="Palatino Linotype" w:cs="Arial"/>
          <w:color w:val="000000" w:themeColor="text1"/>
        </w:rPr>
        <w:t xml:space="preserve">, de conformidad con el artículo 3, fracción XI, de la Ley de la materia, el cual dispone lo siguiente: </w:t>
      </w:r>
    </w:p>
    <w:p w14:paraId="139A5FBF" w14:textId="77777777" w:rsidR="00C56934" w:rsidRPr="00930FCE" w:rsidRDefault="00C56934" w:rsidP="00C56934">
      <w:pPr>
        <w:pBdr>
          <w:top w:val="nil"/>
          <w:left w:val="nil"/>
          <w:bottom w:val="nil"/>
          <w:right w:val="nil"/>
          <w:between w:val="nil"/>
        </w:pBdr>
        <w:spacing w:line="360" w:lineRule="auto"/>
        <w:contextualSpacing/>
        <w:jc w:val="both"/>
        <w:rPr>
          <w:rFonts w:ascii="Palatino Linotype" w:hAnsi="Palatino Linotype"/>
        </w:rPr>
      </w:pPr>
    </w:p>
    <w:p w14:paraId="2457CEAC" w14:textId="77777777" w:rsidR="00C56934" w:rsidRPr="00930FCE" w:rsidRDefault="00C56934" w:rsidP="00C56934">
      <w:pPr>
        <w:ind w:left="567" w:right="567"/>
        <w:jc w:val="both"/>
        <w:rPr>
          <w:rFonts w:ascii="Palatino Linotype" w:hAnsi="Palatino Linotype" w:cs="Arial"/>
          <w:i/>
          <w:color w:val="000000"/>
        </w:rPr>
      </w:pPr>
      <w:r w:rsidRPr="00930FCE">
        <w:rPr>
          <w:rFonts w:ascii="Palatino Linotype" w:hAnsi="Palatino Linotype" w:cs="Arial"/>
          <w:b/>
          <w:i/>
          <w:color w:val="000000"/>
        </w:rPr>
        <w:t xml:space="preserve">Artículo 3. </w:t>
      </w:r>
      <w:r w:rsidRPr="00930FCE">
        <w:rPr>
          <w:rFonts w:ascii="Palatino Linotype" w:hAnsi="Palatino Linotype" w:cs="Arial"/>
          <w:i/>
          <w:color w:val="000000"/>
        </w:rPr>
        <w:t>Para los efectos de la presente Ley se entenderá por:</w:t>
      </w:r>
    </w:p>
    <w:p w14:paraId="57A05D5F" w14:textId="77777777" w:rsidR="00C56934" w:rsidRPr="00930FCE" w:rsidRDefault="00C56934" w:rsidP="00C56934">
      <w:pPr>
        <w:ind w:left="567" w:right="567"/>
        <w:jc w:val="both"/>
        <w:rPr>
          <w:rFonts w:ascii="Palatino Linotype" w:hAnsi="Palatino Linotype" w:cs="Arial"/>
          <w:i/>
          <w:color w:val="000000"/>
        </w:rPr>
      </w:pPr>
      <w:r w:rsidRPr="00930FCE">
        <w:rPr>
          <w:rFonts w:ascii="Palatino Linotype" w:hAnsi="Palatino Linotype" w:cs="Arial"/>
          <w:i/>
          <w:color w:val="000000"/>
        </w:rPr>
        <w:t>(…)</w:t>
      </w:r>
    </w:p>
    <w:p w14:paraId="3E2AEAE4" w14:textId="77777777" w:rsidR="00C56934" w:rsidRPr="00930FCE" w:rsidRDefault="00C56934" w:rsidP="00C56934">
      <w:pPr>
        <w:ind w:left="567" w:right="567"/>
        <w:jc w:val="both"/>
        <w:rPr>
          <w:rFonts w:ascii="Palatino Linotype" w:hAnsi="Palatino Linotype" w:cs="Arial"/>
          <w:i/>
          <w:color w:val="000000"/>
        </w:rPr>
      </w:pPr>
      <w:r w:rsidRPr="00930FCE">
        <w:rPr>
          <w:rFonts w:ascii="Palatino Linotype" w:hAnsi="Palatino Linotype" w:cs="Arial"/>
          <w:b/>
          <w:i/>
          <w:color w:val="000000"/>
        </w:rPr>
        <w:t>XI. Documento:</w:t>
      </w:r>
      <w:r w:rsidRPr="00930FCE">
        <w:rPr>
          <w:rFonts w:ascii="Palatino Linotype" w:hAnsi="Palatino Linotype" w:cs="Arial"/>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930FCE">
        <w:rPr>
          <w:rFonts w:ascii="Palatino Linotype" w:hAnsi="Palatino Linotype" w:cs="Arial"/>
          <w:b/>
          <w:i/>
          <w:color w:val="000000"/>
          <w:u w:val="single"/>
        </w:rPr>
        <w:t>Los documentos podrán estar en cualquier medio, sea escrito, impreso, sonoro, visual, electrónico, informático u holográfico</w:t>
      </w:r>
      <w:r w:rsidRPr="00930FCE">
        <w:rPr>
          <w:rFonts w:ascii="Palatino Linotype" w:hAnsi="Palatino Linotype" w:cs="Arial"/>
          <w:i/>
          <w:color w:val="000000"/>
        </w:rPr>
        <w:t>;</w:t>
      </w:r>
    </w:p>
    <w:p w14:paraId="0F81FD74" w14:textId="77777777" w:rsidR="00C56934" w:rsidRPr="00930FCE" w:rsidRDefault="00C56934" w:rsidP="00C56934">
      <w:pPr>
        <w:ind w:left="567" w:right="567"/>
        <w:jc w:val="both"/>
        <w:rPr>
          <w:rFonts w:ascii="Palatino Linotype" w:hAnsi="Palatino Linotype" w:cs="Arial"/>
          <w:i/>
          <w:color w:val="000000"/>
        </w:rPr>
      </w:pPr>
      <w:r w:rsidRPr="00930FCE">
        <w:rPr>
          <w:rFonts w:ascii="Palatino Linotype" w:hAnsi="Palatino Linotype" w:cs="Arial"/>
          <w:i/>
          <w:color w:val="000000"/>
        </w:rPr>
        <w:t>(…)</w:t>
      </w:r>
    </w:p>
    <w:p w14:paraId="08E50FB4" w14:textId="77777777" w:rsidR="00C56934" w:rsidRPr="00930FCE" w:rsidRDefault="00C56934" w:rsidP="00C56934">
      <w:pPr>
        <w:pBdr>
          <w:top w:val="nil"/>
          <w:left w:val="nil"/>
          <w:bottom w:val="nil"/>
          <w:right w:val="nil"/>
          <w:between w:val="nil"/>
        </w:pBdr>
        <w:spacing w:line="360" w:lineRule="auto"/>
        <w:contextualSpacing/>
        <w:jc w:val="both"/>
        <w:rPr>
          <w:rFonts w:ascii="Palatino Linotype" w:hAnsi="Palatino Linotype"/>
        </w:rPr>
      </w:pPr>
    </w:p>
    <w:p w14:paraId="56982795" w14:textId="77777777" w:rsidR="00C56934" w:rsidRPr="00930FCE" w:rsidRDefault="00C56934" w:rsidP="00C56934">
      <w:pPr>
        <w:autoSpaceDE w:val="0"/>
        <w:autoSpaceDN w:val="0"/>
        <w:adjustRightInd w:val="0"/>
        <w:spacing w:line="360" w:lineRule="auto"/>
        <w:jc w:val="both"/>
        <w:rPr>
          <w:rFonts w:ascii="Palatino Linotype" w:hAnsi="Palatino Linotype" w:cs="Arial"/>
        </w:rPr>
      </w:pPr>
      <w:r w:rsidRPr="00930FCE">
        <w:rPr>
          <w:rFonts w:ascii="Palatino Linotype" w:hAnsi="Palatino Linotype" w:cs="Arial"/>
        </w:rPr>
        <w:t xml:space="preserve">Siendo aplicable el Criterio </w:t>
      </w:r>
      <w:r w:rsidRPr="00930FCE">
        <w:rPr>
          <w:rFonts w:ascii="Palatino Linotype" w:hAnsi="Palatino Linotype" w:cs="Arial"/>
          <w:bCs/>
        </w:rPr>
        <w:t xml:space="preserve">de interpretación en el orden administrativo número 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930FCE">
        <w:rPr>
          <w:rFonts w:ascii="Palatino Linotype" w:hAnsi="Palatino Linotype" w:cs="Arial"/>
        </w:rPr>
        <w:t>cuyo rubro y texto dispone:</w:t>
      </w:r>
    </w:p>
    <w:p w14:paraId="26336C00" w14:textId="77777777" w:rsidR="00C56934" w:rsidRPr="00930FCE" w:rsidRDefault="00C56934" w:rsidP="00C56934">
      <w:pPr>
        <w:spacing w:line="360" w:lineRule="auto"/>
        <w:rPr>
          <w:rFonts w:ascii="Palatino Linotype" w:hAnsi="Palatino Linotype"/>
        </w:rPr>
      </w:pPr>
    </w:p>
    <w:p w14:paraId="1DC312EB" w14:textId="77777777" w:rsidR="00C56934" w:rsidRPr="00930FCE" w:rsidRDefault="00C56934" w:rsidP="00C56934">
      <w:pPr>
        <w:ind w:left="567" w:right="567"/>
        <w:jc w:val="both"/>
        <w:rPr>
          <w:rFonts w:ascii="Palatino Linotype" w:hAnsi="Palatino Linotype" w:cs="Arial"/>
          <w:sz w:val="2"/>
        </w:rPr>
      </w:pPr>
    </w:p>
    <w:p w14:paraId="5FB98FD2" w14:textId="77777777" w:rsidR="00C56934" w:rsidRPr="00930FCE" w:rsidRDefault="00C56934" w:rsidP="00C56934">
      <w:pPr>
        <w:ind w:left="567" w:right="567"/>
        <w:jc w:val="both"/>
        <w:rPr>
          <w:rFonts w:ascii="Palatino Linotype" w:hAnsi="Palatino Linotype" w:cs="Arial"/>
          <w:i/>
        </w:rPr>
      </w:pPr>
      <w:r w:rsidRPr="00930FCE">
        <w:rPr>
          <w:rFonts w:ascii="Palatino Linotype" w:hAnsi="Palatino Linotype" w:cs="Arial"/>
          <w:b/>
          <w:i/>
        </w:rPr>
        <w:t xml:space="preserve">INFORMACIÓN PÚBLICA, CONCEPTO DE, EN MATERIA DE TRANSPARENCIA. INTERPRETACIÓN SISTEMÁTICA DE LOS ARTÍCULOS 2°, FRACCIÓN </w:t>
      </w:r>
      <w:r w:rsidRPr="00930FCE">
        <w:rPr>
          <w:rFonts w:ascii="Palatino Linotype" w:hAnsi="Palatino Linotype" w:cs="Arial"/>
          <w:b/>
          <w:bCs/>
          <w:i/>
        </w:rPr>
        <w:t xml:space="preserve">V, XV, Y XVI, </w:t>
      </w:r>
      <w:r w:rsidRPr="00930FCE">
        <w:rPr>
          <w:rFonts w:ascii="Palatino Linotype" w:hAnsi="Palatino Linotype" w:cs="Arial"/>
          <w:b/>
          <w:i/>
        </w:rPr>
        <w:t>3°, 4°, 11 Y 41.</w:t>
      </w:r>
      <w:r w:rsidRPr="00930FCE">
        <w:rPr>
          <w:rFonts w:ascii="Palatino Linotype" w:hAnsi="Palatino Linotype" w:cs="Arial"/>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6CCF4BF2" w14:textId="77777777" w:rsidR="00C56934" w:rsidRPr="00930FCE" w:rsidRDefault="00C56934" w:rsidP="00C56934">
      <w:pPr>
        <w:ind w:left="567" w:right="567"/>
        <w:jc w:val="both"/>
        <w:rPr>
          <w:rFonts w:ascii="Palatino Linotype" w:hAnsi="Palatino Linotype" w:cs="Arial"/>
          <w:i/>
        </w:rPr>
      </w:pPr>
      <w:r w:rsidRPr="00930FCE">
        <w:rPr>
          <w:rFonts w:ascii="Palatino Linotype" w:hAnsi="Palatino Linotype" w:cs="Arial"/>
          <w:i/>
        </w:rPr>
        <w:lastRenderedPageBreak/>
        <w:t>En consecuencia el acceso a la información se refiere a que se cumplan cualquiera de los siguientes tres supuestos:</w:t>
      </w:r>
    </w:p>
    <w:p w14:paraId="67A168E4" w14:textId="77777777" w:rsidR="00C56934" w:rsidRPr="00930FCE" w:rsidRDefault="00C56934" w:rsidP="00C56934">
      <w:pPr>
        <w:ind w:left="567" w:right="567"/>
        <w:jc w:val="both"/>
        <w:rPr>
          <w:rFonts w:ascii="Palatino Linotype" w:hAnsi="Palatino Linotype" w:cs="Arial"/>
          <w:b/>
          <w:i/>
        </w:rPr>
      </w:pPr>
    </w:p>
    <w:p w14:paraId="3641D4E9" w14:textId="77777777" w:rsidR="00C56934" w:rsidRPr="00930FCE" w:rsidRDefault="00C56934" w:rsidP="00C56934">
      <w:pPr>
        <w:ind w:left="567" w:right="567"/>
        <w:jc w:val="both"/>
        <w:rPr>
          <w:rFonts w:ascii="Palatino Linotype" w:hAnsi="Palatino Linotype" w:cs="Arial"/>
          <w:b/>
          <w:i/>
        </w:rPr>
      </w:pPr>
      <w:r w:rsidRPr="00930FCE">
        <w:rPr>
          <w:rFonts w:ascii="Palatino Linotype" w:hAnsi="Palatino Linotype" w:cs="Arial"/>
          <w:b/>
          <w:i/>
        </w:rPr>
        <w:t xml:space="preserve">1) </w:t>
      </w:r>
      <w:r w:rsidRPr="00930FCE">
        <w:rPr>
          <w:rFonts w:ascii="Palatino Linotype" w:hAnsi="Palatino Linotype" w:cs="Arial"/>
          <w:b/>
          <w:i/>
          <w:u w:val="single"/>
        </w:rPr>
        <w:t>Que se trate de información registrada en cualquier soporte documental, que en ejercicio de las atribuciones conferidas, sea generada por los Sujetos Obligados;</w:t>
      </w:r>
    </w:p>
    <w:p w14:paraId="1691BF92" w14:textId="77777777" w:rsidR="00C56934" w:rsidRPr="00930FCE" w:rsidRDefault="00C56934" w:rsidP="00C56934">
      <w:pPr>
        <w:ind w:left="567" w:right="567"/>
        <w:jc w:val="both"/>
        <w:rPr>
          <w:rFonts w:ascii="Palatino Linotype" w:hAnsi="Palatino Linotype" w:cs="Arial"/>
          <w:i/>
        </w:rPr>
      </w:pPr>
      <w:r w:rsidRPr="00930FCE">
        <w:rPr>
          <w:rFonts w:ascii="Palatino Linotype" w:hAnsi="Palatino Linotype" w:cs="Arial"/>
          <w:i/>
        </w:rPr>
        <w:t>2) Que se trate de información registrada en cualquier soporte documental, que en ejercicio de las atribuciones conferidas, sea administrada por los Sujetos Obligados, y</w:t>
      </w:r>
    </w:p>
    <w:p w14:paraId="706EFE1B" w14:textId="77777777" w:rsidR="00C56934" w:rsidRPr="00930FCE" w:rsidRDefault="00C56934" w:rsidP="00C56934">
      <w:pPr>
        <w:ind w:left="567" w:right="567"/>
        <w:jc w:val="both"/>
        <w:rPr>
          <w:rFonts w:ascii="Palatino Linotype" w:hAnsi="Palatino Linotype" w:cs="Arial"/>
          <w:i/>
          <w:sz w:val="18"/>
        </w:rPr>
      </w:pPr>
      <w:r w:rsidRPr="00930FCE">
        <w:rPr>
          <w:rFonts w:ascii="Palatino Linotype" w:hAnsi="Palatino Linotype" w:cs="Arial"/>
          <w:i/>
        </w:rPr>
        <w:t>3) Que se trate de información registrada en cualquier soporte documental, que en ejercicio de las atribuciones conferidas, se encuentre en posesión de los Sujetos Obligados.</w:t>
      </w:r>
    </w:p>
    <w:p w14:paraId="6D17493E" w14:textId="77777777" w:rsidR="00C56934" w:rsidRPr="00930FCE" w:rsidRDefault="00C56934" w:rsidP="00C56934">
      <w:pPr>
        <w:spacing w:line="360" w:lineRule="auto"/>
        <w:jc w:val="both"/>
        <w:rPr>
          <w:rFonts w:ascii="Palatino Linotype" w:hAnsi="Palatino Linotype" w:cs="Arial"/>
        </w:rPr>
      </w:pPr>
    </w:p>
    <w:p w14:paraId="2203DC6F" w14:textId="77777777" w:rsidR="00A072AA" w:rsidRPr="00930FCE" w:rsidRDefault="00A072AA" w:rsidP="00A072AA">
      <w:pPr>
        <w:spacing w:line="360" w:lineRule="auto"/>
        <w:jc w:val="both"/>
        <w:rPr>
          <w:rFonts w:ascii="Palatino Linotype" w:eastAsia="Calibri" w:hAnsi="Palatino Linotype" w:cs="Arial"/>
          <w:szCs w:val="22"/>
          <w:lang w:val="es-MX" w:eastAsia="en-US"/>
        </w:rPr>
      </w:pPr>
      <w:r w:rsidRPr="00930FCE">
        <w:rPr>
          <w:rFonts w:ascii="Palatino Linotype" w:eastAsia="Calibri" w:hAnsi="Palatino Linotype" w:cs="Arial"/>
          <w:szCs w:val="22"/>
          <w:lang w:val="es-MX" w:eastAsia="en-US"/>
        </w:rPr>
        <w:t xml:space="preserve">Expuesto lo anterior, se procede al análisis de la totalidad de las constancias que integran el expediente electrónico del </w:t>
      </w:r>
      <w:r w:rsidRPr="00930FCE">
        <w:rPr>
          <w:rFonts w:ascii="Palatino Linotype" w:eastAsia="Calibri" w:hAnsi="Palatino Linotype" w:cs="Arial"/>
          <w:b/>
          <w:szCs w:val="22"/>
          <w:lang w:val="es-MX" w:eastAsia="en-US"/>
        </w:rPr>
        <w:t>SAIMEX</w:t>
      </w:r>
      <w:r w:rsidRPr="00930FCE">
        <w:rPr>
          <w:rFonts w:ascii="Palatino Linotype" w:eastAsia="Calibri" w:hAnsi="Palatino Linotype" w:cs="Arial"/>
          <w:szCs w:val="22"/>
          <w:lang w:val="es-MX" w:eastAsia="en-US"/>
        </w:rPr>
        <w:t xml:space="preserve">, a efecto de determinar si con la información remitida por </w:t>
      </w:r>
      <w:r w:rsidRPr="00930FCE">
        <w:rPr>
          <w:rFonts w:ascii="Palatino Linotype" w:eastAsia="Calibri" w:hAnsi="Palatino Linotype" w:cs="Arial"/>
          <w:b/>
          <w:szCs w:val="22"/>
          <w:lang w:val="es-MX" w:eastAsia="en-US"/>
        </w:rPr>
        <w:t>el Sujeto Obligado</w:t>
      </w:r>
      <w:r w:rsidRPr="00930FCE">
        <w:rPr>
          <w:rFonts w:ascii="Palatino Linotype" w:eastAsia="Calibri" w:hAnsi="Palatino Linotype" w:cs="Arial"/>
          <w:szCs w:val="22"/>
          <w:lang w:val="es-MX" w:eastAsia="en-US"/>
        </w:rPr>
        <w:t xml:space="preserve"> mediante respuesta primigenia, se colma lo requerido en dicha solicitud; por lo que de la respuesta que el Responsable de la Unidad de Transparencia del Sujeto Obligado generó y con la finalidad de saber si se da cumplimiento a todos los requerimientos y si lo motivos de inconformidad resultan procedentes, lo procedente es analizar dichas constancias de conformidad con lo siguiente:</w:t>
      </w:r>
    </w:p>
    <w:p w14:paraId="092C61CC" w14:textId="77777777" w:rsidR="00A072AA" w:rsidRPr="00930FCE" w:rsidRDefault="00A072AA" w:rsidP="00A072AA">
      <w:pPr>
        <w:spacing w:line="360" w:lineRule="auto"/>
        <w:jc w:val="both"/>
        <w:rPr>
          <w:rFonts w:ascii="Palatino Linotype" w:eastAsia="Calibri" w:hAnsi="Palatino Linotype" w:cs="Arial"/>
          <w:szCs w:val="22"/>
          <w:lang w:val="es-MX" w:eastAsia="en-US"/>
        </w:rPr>
      </w:pPr>
    </w:p>
    <w:p w14:paraId="6120B23E" w14:textId="2839F8B8" w:rsidR="008D650F" w:rsidRPr="00930FCE" w:rsidRDefault="00A072AA" w:rsidP="008D650F">
      <w:pPr>
        <w:spacing w:line="360" w:lineRule="auto"/>
        <w:jc w:val="both"/>
        <w:rPr>
          <w:rFonts w:ascii="Palatino Linotype" w:eastAsiaTheme="minorHAnsi" w:hAnsi="Palatino Linotype" w:cstheme="minorBidi"/>
          <w:b/>
          <w:bCs/>
          <w:szCs w:val="22"/>
          <w:lang w:val="es-ES_tradnl" w:eastAsia="en-US"/>
        </w:rPr>
      </w:pPr>
      <w:r w:rsidRPr="00930FCE">
        <w:rPr>
          <w:rFonts w:ascii="Palatino Linotype" w:eastAsia="Calibri" w:hAnsi="Palatino Linotype" w:cs="Arial"/>
          <w:szCs w:val="22"/>
          <w:lang w:val="es-MX" w:eastAsia="en-US"/>
        </w:rPr>
        <w:t>Ahora bien, respecto a la información requerida, correspondiente a la entrega de</w:t>
      </w:r>
      <w:r w:rsidR="00AB1E83" w:rsidRPr="00930FCE">
        <w:rPr>
          <w:rFonts w:ascii="Palatino Linotype" w:eastAsia="Calibri" w:hAnsi="Palatino Linotype" w:cs="Arial"/>
          <w:szCs w:val="22"/>
          <w:lang w:val="es-MX" w:eastAsia="en-US"/>
        </w:rPr>
        <w:t xml:space="preserve"> los</w:t>
      </w:r>
      <w:r w:rsidR="00833389" w:rsidRPr="00930FCE">
        <w:rPr>
          <w:rFonts w:ascii="Palatino Linotype" w:eastAsiaTheme="minorHAnsi" w:hAnsi="Palatino Linotype" w:cstheme="minorBidi"/>
          <w:b/>
          <w:bCs/>
          <w:szCs w:val="22"/>
          <w:lang w:val="es-ES_tradnl" w:eastAsia="en-US"/>
        </w:rPr>
        <w:t xml:space="preserve"> </w:t>
      </w:r>
      <w:r w:rsidR="00130F7D" w:rsidRPr="00930FCE">
        <w:rPr>
          <w:rFonts w:ascii="Palatino Linotype" w:eastAsiaTheme="minorHAnsi" w:hAnsi="Palatino Linotype" w:cstheme="minorBidi"/>
          <w:b/>
          <w:bCs/>
          <w:szCs w:val="22"/>
          <w:lang w:val="es-ES_tradnl" w:eastAsia="en-US"/>
        </w:rPr>
        <w:t>r</w:t>
      </w:r>
      <w:r w:rsidR="001579CC" w:rsidRPr="00930FCE">
        <w:rPr>
          <w:rFonts w:ascii="Palatino Linotype" w:eastAsiaTheme="minorHAnsi" w:hAnsi="Palatino Linotype" w:cstheme="minorBidi"/>
          <w:b/>
          <w:bCs/>
          <w:szCs w:val="22"/>
          <w:lang w:val="es-ES_tradnl" w:eastAsia="en-US"/>
        </w:rPr>
        <w:t xml:space="preserve">ecibos de nómina </w:t>
      </w:r>
      <w:r w:rsidR="005B1342" w:rsidRPr="00930FCE">
        <w:rPr>
          <w:rFonts w:ascii="Palatino Linotype" w:eastAsiaTheme="minorHAnsi" w:hAnsi="Palatino Linotype" w:cstheme="minorBidi"/>
          <w:b/>
          <w:bCs/>
          <w:szCs w:val="22"/>
          <w:lang w:val="es-ES_tradnl" w:eastAsia="en-US"/>
        </w:rPr>
        <w:t>de</w:t>
      </w:r>
      <w:r w:rsidR="00833389" w:rsidRPr="00930FCE">
        <w:rPr>
          <w:rFonts w:ascii="Palatino Linotype" w:eastAsiaTheme="minorHAnsi" w:hAnsi="Palatino Linotype" w:cstheme="minorBidi"/>
          <w:b/>
          <w:bCs/>
          <w:szCs w:val="22"/>
          <w:lang w:val="es-ES_tradnl" w:eastAsia="en-US"/>
        </w:rPr>
        <w:t xml:space="preserve"> la</w:t>
      </w:r>
      <w:r w:rsidR="005B1342" w:rsidRPr="00930FCE">
        <w:rPr>
          <w:rFonts w:ascii="Palatino Linotype" w:eastAsiaTheme="minorHAnsi" w:hAnsi="Palatino Linotype" w:cstheme="minorBidi"/>
          <w:b/>
          <w:bCs/>
          <w:szCs w:val="22"/>
          <w:lang w:val="es-ES_tradnl" w:eastAsia="en-US"/>
        </w:rPr>
        <w:t xml:space="preserve"> servidor</w:t>
      </w:r>
      <w:r w:rsidR="00833389" w:rsidRPr="00930FCE">
        <w:rPr>
          <w:rFonts w:ascii="Palatino Linotype" w:eastAsiaTheme="minorHAnsi" w:hAnsi="Palatino Linotype" w:cstheme="minorBidi"/>
          <w:b/>
          <w:bCs/>
          <w:szCs w:val="22"/>
          <w:lang w:val="es-ES_tradnl" w:eastAsia="en-US"/>
        </w:rPr>
        <w:t>a</w:t>
      </w:r>
      <w:r w:rsidR="005B1342" w:rsidRPr="00930FCE">
        <w:rPr>
          <w:rFonts w:ascii="Palatino Linotype" w:eastAsiaTheme="minorHAnsi" w:hAnsi="Palatino Linotype" w:cstheme="minorBidi"/>
          <w:b/>
          <w:bCs/>
          <w:szCs w:val="22"/>
          <w:lang w:val="es-ES_tradnl" w:eastAsia="en-US"/>
        </w:rPr>
        <w:t xml:space="preserve"> públic</w:t>
      </w:r>
      <w:r w:rsidR="00833389" w:rsidRPr="00930FCE">
        <w:rPr>
          <w:rFonts w:ascii="Palatino Linotype" w:eastAsiaTheme="minorHAnsi" w:hAnsi="Palatino Linotype" w:cstheme="minorBidi"/>
          <w:b/>
          <w:bCs/>
          <w:szCs w:val="22"/>
          <w:lang w:val="es-ES_tradnl" w:eastAsia="en-US"/>
        </w:rPr>
        <w:t>a</w:t>
      </w:r>
      <w:r w:rsidR="005B1342" w:rsidRPr="00930FCE">
        <w:rPr>
          <w:rFonts w:ascii="Palatino Linotype" w:eastAsiaTheme="minorHAnsi" w:hAnsi="Palatino Linotype" w:cstheme="minorBidi"/>
          <w:b/>
          <w:bCs/>
          <w:szCs w:val="22"/>
          <w:lang w:val="es-ES_tradnl" w:eastAsia="en-US"/>
        </w:rPr>
        <w:t xml:space="preserve"> referid</w:t>
      </w:r>
      <w:r w:rsidR="00833389" w:rsidRPr="00930FCE">
        <w:rPr>
          <w:rFonts w:ascii="Palatino Linotype" w:eastAsiaTheme="minorHAnsi" w:hAnsi="Palatino Linotype" w:cstheme="minorBidi"/>
          <w:b/>
          <w:bCs/>
          <w:szCs w:val="22"/>
          <w:lang w:val="es-ES_tradnl" w:eastAsia="en-US"/>
        </w:rPr>
        <w:t>a</w:t>
      </w:r>
      <w:r w:rsidR="005B1342" w:rsidRPr="00930FCE">
        <w:rPr>
          <w:rFonts w:ascii="Palatino Linotype" w:eastAsiaTheme="minorHAnsi" w:hAnsi="Palatino Linotype" w:cstheme="minorBidi"/>
          <w:b/>
          <w:bCs/>
          <w:szCs w:val="22"/>
          <w:lang w:val="es-ES_tradnl" w:eastAsia="en-US"/>
        </w:rPr>
        <w:t xml:space="preserve"> en la solicitud de información</w:t>
      </w:r>
      <w:r w:rsidR="00D3679D" w:rsidRPr="00930FCE">
        <w:rPr>
          <w:rFonts w:ascii="Palatino Linotype" w:eastAsiaTheme="minorHAnsi" w:hAnsi="Palatino Linotype" w:cstheme="minorBidi"/>
          <w:szCs w:val="22"/>
          <w:lang w:val="es-ES_tradnl" w:eastAsia="en-US"/>
        </w:rPr>
        <w:t xml:space="preserve">, es de precisar que no se tiene por colmado el derecho de acceso a la información ejercido por la parte </w:t>
      </w:r>
      <w:r w:rsidR="00D3679D" w:rsidRPr="00930FCE">
        <w:rPr>
          <w:rFonts w:ascii="Palatino Linotype" w:eastAsiaTheme="minorHAnsi" w:hAnsi="Palatino Linotype" w:cstheme="minorBidi"/>
          <w:b/>
          <w:bCs/>
          <w:szCs w:val="22"/>
          <w:lang w:val="es-ES_tradnl" w:eastAsia="en-US"/>
        </w:rPr>
        <w:t>Recurrente</w:t>
      </w:r>
      <w:r w:rsidR="00D3679D" w:rsidRPr="00930FCE">
        <w:rPr>
          <w:rFonts w:ascii="Palatino Linotype" w:eastAsiaTheme="minorHAnsi" w:hAnsi="Palatino Linotype" w:cstheme="minorBidi"/>
          <w:szCs w:val="22"/>
          <w:lang w:val="es-ES_tradnl" w:eastAsia="en-US"/>
        </w:rPr>
        <w:t xml:space="preserve">, </w:t>
      </w:r>
      <w:r w:rsidR="008D650F" w:rsidRPr="00930FCE">
        <w:rPr>
          <w:rFonts w:ascii="Palatino Linotype" w:eastAsiaTheme="minorHAnsi" w:hAnsi="Palatino Linotype" w:cstheme="minorBidi"/>
          <w:szCs w:val="22"/>
          <w:lang w:val="es-ES_tradnl" w:eastAsia="en-US"/>
        </w:rPr>
        <w:t xml:space="preserve">ya que no se proporcionaron  los formatos de </w:t>
      </w:r>
      <w:r w:rsidR="00833389" w:rsidRPr="00930FCE">
        <w:rPr>
          <w:rFonts w:ascii="Palatino Linotype" w:eastAsiaTheme="minorHAnsi" w:hAnsi="Palatino Linotype" w:cstheme="minorBidi"/>
          <w:szCs w:val="22"/>
          <w:lang w:val="es-ES_tradnl" w:eastAsia="en-US"/>
        </w:rPr>
        <w:t>nómina</w:t>
      </w:r>
      <w:r w:rsidR="008D650F" w:rsidRPr="00930FCE">
        <w:rPr>
          <w:rFonts w:ascii="Palatino Linotype" w:eastAsiaTheme="minorHAnsi" w:hAnsi="Palatino Linotype" w:cstheme="minorBidi"/>
          <w:szCs w:val="22"/>
          <w:lang w:val="es-ES_tradnl" w:eastAsia="en-US"/>
        </w:rPr>
        <w:t xml:space="preserve"> requeridos, sino que, únicamente se </w:t>
      </w:r>
      <w:r w:rsidR="00833389" w:rsidRPr="00930FCE">
        <w:rPr>
          <w:rFonts w:ascii="Palatino Linotype" w:eastAsiaTheme="minorHAnsi" w:hAnsi="Palatino Linotype" w:cstheme="minorBidi"/>
          <w:szCs w:val="22"/>
          <w:lang w:val="es-ES_tradnl" w:eastAsia="en-US"/>
        </w:rPr>
        <w:t>comunicó</w:t>
      </w:r>
      <w:r w:rsidR="008D650F" w:rsidRPr="00930FCE">
        <w:rPr>
          <w:rFonts w:ascii="Palatino Linotype" w:eastAsiaTheme="minorHAnsi" w:hAnsi="Palatino Linotype" w:cstheme="minorBidi"/>
          <w:szCs w:val="22"/>
          <w:lang w:val="es-ES_tradnl" w:eastAsia="en-US"/>
        </w:rPr>
        <w:t xml:space="preserve"> </w:t>
      </w:r>
      <w:r w:rsidR="00833389" w:rsidRPr="00930FCE">
        <w:rPr>
          <w:rFonts w:ascii="Palatino Linotype" w:eastAsiaTheme="minorHAnsi" w:hAnsi="Palatino Linotype" w:cstheme="minorBidi"/>
          <w:szCs w:val="22"/>
          <w:lang w:val="es-ES_tradnl" w:eastAsia="en-US"/>
        </w:rPr>
        <w:t>la imposibilidad de proporcionarlos atendiendo a que contienen</w:t>
      </w:r>
      <w:r w:rsidR="008D650F" w:rsidRPr="00930FCE">
        <w:rPr>
          <w:rFonts w:ascii="Palatino Linotype" w:eastAsiaTheme="minorHAnsi" w:hAnsi="Palatino Linotype" w:cstheme="minorBidi"/>
          <w:szCs w:val="22"/>
          <w:lang w:val="es-ES_tradnl" w:eastAsia="en-US"/>
        </w:rPr>
        <w:t xml:space="preserve"> </w:t>
      </w:r>
      <w:r w:rsidR="00833389" w:rsidRPr="00930FCE">
        <w:rPr>
          <w:rFonts w:ascii="Palatino Linotype" w:eastAsiaTheme="minorHAnsi" w:hAnsi="Palatino Linotype" w:cstheme="minorBidi"/>
          <w:szCs w:val="22"/>
          <w:lang w:val="es-ES_tradnl" w:eastAsia="en-US"/>
        </w:rPr>
        <w:t xml:space="preserve">datos personales, con fundamento en el artículo 7 de la </w:t>
      </w:r>
      <w:r w:rsidR="00833389" w:rsidRPr="00930FCE">
        <w:rPr>
          <w:rFonts w:ascii="Palatino Linotype" w:eastAsiaTheme="minorHAnsi" w:hAnsi="Palatino Linotype" w:cstheme="minorBidi"/>
          <w:szCs w:val="22"/>
          <w:lang w:val="es-ES_tradnl" w:eastAsia="en-US"/>
        </w:rPr>
        <w:lastRenderedPageBreak/>
        <w:t xml:space="preserve">Ley General de Protección de Datos Personales en Posesión de Sujetos Obligados, En ese sentido, se destaca que el agravio aducido por la parte </w:t>
      </w:r>
      <w:r w:rsidR="00833389" w:rsidRPr="00930FCE">
        <w:rPr>
          <w:rFonts w:ascii="Palatino Linotype" w:eastAsiaTheme="minorHAnsi" w:hAnsi="Palatino Linotype" w:cstheme="minorBidi"/>
          <w:b/>
          <w:bCs/>
          <w:szCs w:val="22"/>
          <w:lang w:val="es-ES_tradnl" w:eastAsia="en-US"/>
        </w:rPr>
        <w:t>Recurrente</w:t>
      </w:r>
      <w:r w:rsidR="00833389" w:rsidRPr="00930FCE">
        <w:rPr>
          <w:rFonts w:ascii="Palatino Linotype" w:eastAsiaTheme="minorHAnsi" w:hAnsi="Palatino Linotype" w:cstheme="minorBidi"/>
          <w:szCs w:val="22"/>
          <w:lang w:val="es-ES_tradnl" w:eastAsia="en-US"/>
        </w:rPr>
        <w:t xml:space="preserve"> en su razones o motivos de inconformidad deviene fundado, ya que si bien es cierto, los recibos de nómina requeridos contienen datos personales, también lo es que, de los mismos se puede elaborar una  versión pública, esto es, omitiendo, eliminando o suprimiendo la información personal de cada funcionario público, susceptibles de ser clasificadas como confidencial o cualquier otro dato que ponga en riesgo la vida, seguridad o salud de dicha persona.</w:t>
      </w:r>
    </w:p>
    <w:p w14:paraId="38CB0B9E" w14:textId="77777777" w:rsidR="005B1342" w:rsidRPr="00930FCE" w:rsidRDefault="005B1342" w:rsidP="001579CC">
      <w:pPr>
        <w:spacing w:line="360" w:lineRule="auto"/>
        <w:jc w:val="both"/>
        <w:rPr>
          <w:rFonts w:ascii="Palatino Linotype" w:eastAsiaTheme="minorHAnsi" w:hAnsi="Palatino Linotype" w:cstheme="minorBidi"/>
          <w:szCs w:val="22"/>
          <w:lang w:val="es-ES_tradnl" w:eastAsia="en-US"/>
        </w:rPr>
      </w:pPr>
    </w:p>
    <w:p w14:paraId="2C5D80FA" w14:textId="33CB3E45" w:rsidR="001579CC" w:rsidRPr="00930FCE" w:rsidRDefault="008D650F" w:rsidP="001579CC">
      <w:pPr>
        <w:spacing w:line="360" w:lineRule="auto"/>
        <w:jc w:val="both"/>
        <w:rPr>
          <w:rFonts w:ascii="Palatino Linotype" w:eastAsia="MS Mincho" w:hAnsi="Palatino Linotype" w:cs="Calibri"/>
          <w:szCs w:val="22"/>
          <w:lang w:val="es-ES_tradnl" w:eastAsia="es-MX"/>
        </w:rPr>
      </w:pPr>
      <w:r w:rsidRPr="00930FCE">
        <w:rPr>
          <w:rFonts w:ascii="Palatino Linotype" w:eastAsiaTheme="minorHAnsi" w:hAnsi="Palatino Linotype" w:cstheme="minorBidi"/>
          <w:szCs w:val="22"/>
          <w:lang w:val="es-ES_tradnl" w:eastAsia="en-US"/>
        </w:rPr>
        <w:t>Atento a lo anterior,</w:t>
      </w:r>
      <w:r w:rsidR="001579CC" w:rsidRPr="00930FCE">
        <w:rPr>
          <w:rFonts w:ascii="Palatino Linotype" w:eastAsiaTheme="minorHAnsi" w:hAnsi="Palatino Linotype" w:cstheme="minorBidi"/>
          <w:szCs w:val="22"/>
          <w:lang w:val="es-ES_tradnl" w:eastAsia="en-US"/>
        </w:rPr>
        <w:t xml:space="preserve"> </w:t>
      </w:r>
      <w:r w:rsidR="001579CC" w:rsidRPr="00930FCE">
        <w:rPr>
          <w:rFonts w:ascii="Palatino Linotype" w:eastAsia="Calibri" w:hAnsi="Palatino Linotype" w:cs="Arial"/>
          <w:szCs w:val="22"/>
          <w:lang w:val="es-ES_tradnl" w:eastAsia="es-MX"/>
        </w:rPr>
        <w:t xml:space="preserve">este Órgano Garante advierte que la información solicitada forma parte de las documentales remitidas al Órgano Superior de Fiscalización del Estado de México, ello de acuerdo los </w:t>
      </w:r>
      <w:r w:rsidR="001579CC" w:rsidRPr="00930FCE">
        <w:rPr>
          <w:rFonts w:ascii="Palatino Linotype" w:eastAsia="MS Mincho" w:hAnsi="Palatino Linotype" w:cs="Calibri"/>
          <w:szCs w:val="22"/>
          <w:lang w:val="es-ES_tradnl" w:eastAsia="es-MX"/>
        </w:rPr>
        <w:t xml:space="preserve">Lineamientos para la Integración del informe trimestral de los Sujetos de Fiscalización Municipales 2025, visibles en la página oficial del Órgano Superior de Fiscalización del Estado de México (OSFEM), de tal manera que </w:t>
      </w:r>
      <w:r w:rsidRPr="00930FCE">
        <w:rPr>
          <w:rFonts w:ascii="Palatino Linotype" w:eastAsia="MS Mincho" w:hAnsi="Palatino Linotype" w:cs="Calibri"/>
          <w:b/>
          <w:bCs/>
          <w:szCs w:val="22"/>
          <w:lang w:val="es-ES_tradnl" w:eastAsia="es-MX"/>
        </w:rPr>
        <w:t>los recibos de nómina solicitados</w:t>
      </w:r>
      <w:r w:rsidR="001579CC" w:rsidRPr="00930FCE">
        <w:rPr>
          <w:rFonts w:ascii="Palatino Linotype" w:eastAsia="MS Mincho" w:hAnsi="Palatino Linotype" w:cs="Calibri"/>
          <w:szCs w:val="22"/>
          <w:lang w:val="es-ES_tradnl" w:eastAsia="es-MX"/>
        </w:rPr>
        <w:t xml:space="preserve"> constituyen un soporte documental de que la información solicitada por la hoy </w:t>
      </w:r>
      <w:r w:rsidR="001579CC" w:rsidRPr="00930FCE">
        <w:rPr>
          <w:rFonts w:ascii="Palatino Linotype" w:eastAsia="MS Mincho" w:hAnsi="Palatino Linotype" w:cs="Calibri"/>
          <w:b/>
          <w:szCs w:val="22"/>
          <w:lang w:val="es-ES_tradnl" w:eastAsia="es-MX"/>
        </w:rPr>
        <w:t>Recurrente</w:t>
      </w:r>
      <w:r w:rsidR="001579CC" w:rsidRPr="00930FCE">
        <w:rPr>
          <w:rFonts w:ascii="Palatino Linotype" w:eastAsia="MS Mincho" w:hAnsi="Palatino Linotype" w:cs="Calibri"/>
          <w:szCs w:val="22"/>
          <w:lang w:val="es-ES_tradnl" w:eastAsia="es-MX"/>
        </w:rPr>
        <w:t xml:space="preserve"> obra en los archivos del </w:t>
      </w:r>
      <w:r w:rsidR="001579CC" w:rsidRPr="00930FCE">
        <w:rPr>
          <w:rFonts w:ascii="Palatino Linotype" w:eastAsia="MS Mincho" w:hAnsi="Palatino Linotype" w:cs="Calibri"/>
          <w:b/>
          <w:szCs w:val="22"/>
          <w:lang w:val="es-ES_tradnl" w:eastAsia="es-MX"/>
        </w:rPr>
        <w:t>Sujeto Obligado</w:t>
      </w:r>
      <w:r w:rsidR="001579CC" w:rsidRPr="00930FCE">
        <w:rPr>
          <w:rFonts w:ascii="Palatino Linotype" w:eastAsia="MS Mincho" w:hAnsi="Palatino Linotype" w:cs="Calibri"/>
          <w:szCs w:val="22"/>
          <w:lang w:val="es-ES_tradnl" w:eastAsia="es-MX"/>
        </w:rPr>
        <w:t>, como se advierte a continuación:</w:t>
      </w:r>
    </w:p>
    <w:p w14:paraId="5AF61953" w14:textId="5E324726" w:rsidR="001579CC" w:rsidRPr="00930FCE" w:rsidRDefault="008D650F" w:rsidP="001579CC">
      <w:pPr>
        <w:spacing w:line="360" w:lineRule="auto"/>
        <w:jc w:val="both"/>
        <w:rPr>
          <w:rFonts w:ascii="Palatino Linotype" w:eastAsiaTheme="minorHAnsi" w:hAnsi="Palatino Linotype" w:cstheme="minorBidi"/>
          <w:szCs w:val="22"/>
          <w:lang w:val="es-ES_tradnl" w:eastAsia="en-US"/>
        </w:rPr>
      </w:pPr>
      <w:r w:rsidRPr="00930FCE">
        <w:rPr>
          <w:rFonts w:ascii="Palatino Linotype" w:eastAsiaTheme="minorHAnsi" w:hAnsi="Palatino Linotype" w:cstheme="minorBidi"/>
          <w:noProof/>
          <w:szCs w:val="22"/>
          <w:lang w:val="es-MX" w:eastAsia="es-MX"/>
        </w:rPr>
        <mc:AlternateContent>
          <mc:Choice Requires="wps">
            <w:drawing>
              <wp:anchor distT="0" distB="0" distL="114300" distR="114300" simplePos="0" relativeHeight="251663360" behindDoc="0" locked="0" layoutInCell="1" allowOverlap="1" wp14:anchorId="49E06435" wp14:editId="1F905A58">
                <wp:simplePos x="0" y="0"/>
                <wp:positionH relativeFrom="column">
                  <wp:posOffset>34290</wp:posOffset>
                </wp:positionH>
                <wp:positionV relativeFrom="paragraph">
                  <wp:posOffset>204470</wp:posOffset>
                </wp:positionV>
                <wp:extent cx="5648325" cy="2190750"/>
                <wp:effectExtent l="0" t="0" r="47625" b="57150"/>
                <wp:wrapNone/>
                <wp:docPr id="1710348193" name="Conector recto de flecha 1"/>
                <wp:cNvGraphicFramePr/>
                <a:graphic xmlns:a="http://schemas.openxmlformats.org/drawingml/2006/main">
                  <a:graphicData uri="http://schemas.microsoft.com/office/word/2010/wordprocessingShape">
                    <wps:wsp>
                      <wps:cNvCnPr/>
                      <wps:spPr>
                        <a:xfrm>
                          <a:off x="0" y="0"/>
                          <a:ext cx="5648325" cy="2190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5D548E9B" id="Conector recto de flecha 1" o:spid="_x0000_s1026" type="#_x0000_t32" style="position:absolute;margin-left:2.7pt;margin-top:16.1pt;width:444.75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" strokecolor="#5b9bd5 [3204]" strokeweight=".5pt">
                <v:stroke endarrow="block" joinstyle="miter"/>
              </v:shape>
            </w:pict>
          </mc:Fallback>
        </mc:AlternateContent>
      </w:r>
    </w:p>
    <w:p w14:paraId="7B5C349A" w14:textId="2AD74B53" w:rsidR="001579CC" w:rsidRPr="00930FCE" w:rsidRDefault="001579CC" w:rsidP="001579CC">
      <w:pPr>
        <w:spacing w:line="360" w:lineRule="auto"/>
        <w:jc w:val="center"/>
        <w:rPr>
          <w:rFonts w:ascii="Palatino Linotype" w:eastAsia="MS Mincho" w:hAnsi="Palatino Linotype" w:cs="Calibri"/>
          <w:szCs w:val="22"/>
          <w:lang w:val="es-ES_tradnl" w:eastAsia="es-MX"/>
        </w:rPr>
      </w:pPr>
      <w:r w:rsidRPr="00930FCE">
        <w:rPr>
          <w:rFonts w:ascii="Palatino Linotype" w:eastAsia="MS Mincho" w:hAnsi="Palatino Linotype" w:cs="Calibri"/>
          <w:noProof/>
          <w:szCs w:val="22"/>
          <w:lang w:val="es-MX" w:eastAsia="es-MX"/>
        </w:rPr>
        <w:lastRenderedPageBreak/>
        <mc:AlternateContent>
          <mc:Choice Requires="wps">
            <w:drawing>
              <wp:anchor distT="0" distB="0" distL="114300" distR="114300" simplePos="0" relativeHeight="251662336" behindDoc="0" locked="0" layoutInCell="1" allowOverlap="1" wp14:anchorId="42AFFC6E" wp14:editId="4EA1A8D8">
                <wp:simplePos x="0" y="0"/>
                <wp:positionH relativeFrom="margin">
                  <wp:posOffset>776506</wp:posOffset>
                </wp:positionH>
                <wp:positionV relativeFrom="paragraph">
                  <wp:posOffset>5581797</wp:posOffset>
                </wp:positionV>
                <wp:extent cx="4623289" cy="463256"/>
                <wp:effectExtent l="19050" t="19050" r="25400" b="13335"/>
                <wp:wrapNone/>
                <wp:docPr id="1368157180" name="Rectángulo 4"/>
                <wp:cNvGraphicFramePr/>
                <a:graphic xmlns:a="http://schemas.openxmlformats.org/drawingml/2006/main">
                  <a:graphicData uri="http://schemas.microsoft.com/office/word/2010/wordprocessingShape">
                    <wps:wsp>
                      <wps:cNvSpPr/>
                      <wps:spPr>
                        <a:xfrm>
                          <a:off x="0" y="0"/>
                          <a:ext cx="4623289" cy="463256"/>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4E922388" id="Rectángulo 4" o:spid="_x0000_s1026" style="position:absolute;margin-left:61.15pt;margin-top:439.5pt;width:364.05pt;height:3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" filled="f" strokecolor="red" strokeweight="2.25pt">
                <w10:wrap anchorx="margin"/>
              </v:rect>
            </w:pict>
          </mc:Fallback>
        </mc:AlternateContent>
      </w:r>
      <w:r w:rsidRPr="00930FCE">
        <w:rPr>
          <w:rFonts w:ascii="Palatino Linotype" w:eastAsia="MS Mincho" w:hAnsi="Palatino Linotype" w:cs="Calibri"/>
          <w:noProof/>
          <w:szCs w:val="22"/>
          <w:lang w:val="es-MX" w:eastAsia="es-MX"/>
        </w:rPr>
        <w:drawing>
          <wp:inline distT="0" distB="0" distL="0" distR="0" wp14:anchorId="1A54620C" wp14:editId="7E6477B1">
            <wp:extent cx="5147006" cy="6119446"/>
            <wp:effectExtent l="0" t="0" r="0" b="0"/>
            <wp:docPr id="17819510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951033" name=""/>
                    <pic:cNvPicPr/>
                  </pic:nvPicPr>
                  <pic:blipFill>
                    <a:blip r:embed="rId9"/>
                    <a:stretch>
                      <a:fillRect/>
                    </a:stretch>
                  </pic:blipFill>
                  <pic:spPr>
                    <a:xfrm>
                      <a:off x="0" y="0"/>
                      <a:ext cx="5184097" cy="6163544"/>
                    </a:xfrm>
                    <a:prstGeom prst="rect">
                      <a:avLst/>
                    </a:prstGeom>
                  </pic:spPr>
                </pic:pic>
              </a:graphicData>
            </a:graphic>
          </wp:inline>
        </w:drawing>
      </w:r>
    </w:p>
    <w:p w14:paraId="7CB1D6AE" w14:textId="77777777" w:rsidR="00833389" w:rsidRPr="00930FCE" w:rsidRDefault="00833389" w:rsidP="001579CC">
      <w:pPr>
        <w:spacing w:line="360" w:lineRule="auto"/>
        <w:jc w:val="both"/>
        <w:rPr>
          <w:rFonts w:ascii="Palatino Linotype" w:eastAsia="Calibri" w:hAnsi="Palatino Linotype" w:cs="Arial"/>
          <w:lang w:val="es-MX" w:eastAsia="es-MX"/>
        </w:rPr>
      </w:pPr>
    </w:p>
    <w:p w14:paraId="4F902814" w14:textId="48DB4B56" w:rsidR="001579CC" w:rsidRPr="00930FCE" w:rsidRDefault="001579CC" w:rsidP="001579CC">
      <w:pPr>
        <w:spacing w:line="360" w:lineRule="auto"/>
        <w:jc w:val="both"/>
        <w:rPr>
          <w:rFonts w:ascii="Palatino Linotype" w:eastAsia="MS Mincho" w:hAnsi="Palatino Linotype" w:cs="Calibri"/>
          <w:lang w:val="es-ES_tradnl" w:eastAsia="es-MX"/>
        </w:rPr>
      </w:pPr>
      <w:r w:rsidRPr="00930FCE">
        <w:rPr>
          <w:rFonts w:ascii="Palatino Linotype" w:eastAsia="Calibri" w:hAnsi="Palatino Linotype" w:cs="Calibri"/>
          <w:i/>
          <w:noProof/>
          <w:lang w:val="es-MX" w:eastAsia="es-MX"/>
        </w:rPr>
        <mc:AlternateContent>
          <mc:Choice Requires="wps">
            <w:drawing>
              <wp:anchor distT="0" distB="0" distL="114300" distR="114300" simplePos="0" relativeHeight="251661312" behindDoc="0" locked="0" layoutInCell="1" allowOverlap="1" wp14:anchorId="2ED4622C" wp14:editId="24C6F918">
                <wp:simplePos x="0" y="0"/>
                <wp:positionH relativeFrom="column">
                  <wp:posOffset>316865</wp:posOffset>
                </wp:positionH>
                <wp:positionV relativeFrom="paragraph">
                  <wp:posOffset>8944610</wp:posOffset>
                </wp:positionV>
                <wp:extent cx="4724400" cy="276225"/>
                <wp:effectExtent l="0" t="0" r="19050" b="28575"/>
                <wp:wrapNone/>
                <wp:docPr id="201613087" name="Rectángulo 201613087"/>
                <wp:cNvGraphicFramePr/>
                <a:graphic xmlns:a="http://schemas.openxmlformats.org/drawingml/2006/main">
                  <a:graphicData uri="http://schemas.microsoft.com/office/word/2010/wordprocessingShape">
                    <wps:wsp>
                      <wps:cNvSpPr/>
                      <wps:spPr>
                        <a:xfrm>
                          <a:off x="0" y="0"/>
                          <a:ext cx="4724400" cy="2762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301E2F7E" id="Rectángulo 201613087" o:spid="_x0000_s1026" style="position:absolute;margin-left:24.95pt;margin-top:704.3pt;width:372pt;height:21.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" filled="f" strokecolor="red" strokeweight="1.5pt"/>
            </w:pict>
          </mc:Fallback>
        </mc:AlternateContent>
      </w:r>
      <w:r w:rsidR="008D650F" w:rsidRPr="00930FCE">
        <w:rPr>
          <w:rFonts w:ascii="Palatino Linotype" w:eastAsia="Calibri" w:hAnsi="Palatino Linotype" w:cs="Arial"/>
          <w:lang w:val="es-MX" w:eastAsia="es-MX"/>
        </w:rPr>
        <w:t>En ese orden de ideas</w:t>
      </w:r>
      <w:r w:rsidRPr="00930FCE">
        <w:rPr>
          <w:rFonts w:ascii="Palatino Linotype" w:eastAsia="Calibri" w:hAnsi="Palatino Linotype" w:cs="Arial"/>
          <w:lang w:val="es-MX" w:eastAsia="es-MX"/>
        </w:rPr>
        <w:t xml:space="preserve">, resulta claro que existe la obligación por parte del </w:t>
      </w:r>
      <w:r w:rsidRPr="00930FCE">
        <w:rPr>
          <w:rFonts w:ascii="Palatino Linotype" w:eastAsia="Calibri" w:hAnsi="Palatino Linotype" w:cs="Arial"/>
          <w:b/>
          <w:lang w:val="es-MX" w:eastAsia="es-MX"/>
        </w:rPr>
        <w:t>Sujeto Obligado</w:t>
      </w:r>
      <w:r w:rsidRPr="00930FCE">
        <w:rPr>
          <w:rFonts w:ascii="Palatino Linotype" w:eastAsia="Calibri" w:hAnsi="Palatino Linotype" w:cs="Arial"/>
          <w:lang w:val="es-MX" w:eastAsia="es-MX"/>
        </w:rPr>
        <w:t xml:space="preserve">, de entregar los informes trimestrales al Órgano Superior de Fiscalización del Estado de México de conformidad con el artículo 32 de la Ley de Fiscalización </w:t>
      </w:r>
      <w:r w:rsidRPr="00930FCE">
        <w:rPr>
          <w:rFonts w:ascii="Palatino Linotype" w:eastAsia="Calibri" w:hAnsi="Palatino Linotype" w:cs="Arial"/>
          <w:lang w:val="es-MX" w:eastAsia="es-MX"/>
        </w:rPr>
        <w:lastRenderedPageBreak/>
        <w:t xml:space="preserve">Superior del Estado de México, en los cuales se incluye lo referente al documento denominado Comprobantes Fiscales Digitales por Internet por concepto de Nómina, mismos que contienen la información a la que pretende acceder </w:t>
      </w:r>
      <w:r w:rsidR="008D650F" w:rsidRPr="00930FCE">
        <w:rPr>
          <w:rFonts w:ascii="Palatino Linotype" w:eastAsia="Calibri" w:hAnsi="Palatino Linotype" w:cs="Arial"/>
          <w:lang w:val="es-MX" w:eastAsia="es-MX"/>
        </w:rPr>
        <w:t>la</w:t>
      </w:r>
      <w:r w:rsidRPr="00930FCE">
        <w:rPr>
          <w:rFonts w:ascii="Palatino Linotype" w:eastAsia="Calibri" w:hAnsi="Palatino Linotype" w:cs="Arial"/>
          <w:lang w:val="es-MX" w:eastAsia="es-MX"/>
        </w:rPr>
        <w:t xml:space="preserve"> </w:t>
      </w:r>
      <w:r w:rsidR="00833389" w:rsidRPr="00930FCE">
        <w:rPr>
          <w:rFonts w:ascii="Palatino Linotype" w:eastAsia="Calibri" w:hAnsi="Palatino Linotype" w:cs="Arial"/>
          <w:lang w:val="es-MX" w:eastAsia="es-MX"/>
        </w:rPr>
        <w:t>parte</w:t>
      </w:r>
      <w:r w:rsidRPr="00930FCE">
        <w:rPr>
          <w:rFonts w:ascii="Palatino Linotype" w:eastAsia="Calibri" w:hAnsi="Palatino Linotype" w:cs="Arial"/>
          <w:lang w:val="es-MX" w:eastAsia="es-MX"/>
        </w:rPr>
        <w:t xml:space="preserve"> Recurrente</w:t>
      </w:r>
      <w:r w:rsidR="00833389" w:rsidRPr="00930FCE">
        <w:rPr>
          <w:rFonts w:ascii="Palatino Linotype" w:eastAsia="Calibri" w:hAnsi="Palatino Linotype" w:cs="Arial"/>
          <w:lang w:val="es-MX" w:eastAsia="es-MX"/>
        </w:rPr>
        <w:t>;</w:t>
      </w:r>
      <w:r w:rsidRPr="00930FCE">
        <w:rPr>
          <w:rFonts w:ascii="Palatino Linotype" w:eastAsia="Calibri" w:hAnsi="Palatino Linotype" w:cs="Arial"/>
          <w:lang w:val="es-MX" w:eastAsia="es-MX"/>
        </w:rPr>
        <w:t xml:space="preserve"> en consecuencia, la información solicitada debe de obrar en los archivos del </w:t>
      </w:r>
      <w:r w:rsidRPr="00930FCE">
        <w:rPr>
          <w:rFonts w:ascii="Palatino Linotype" w:eastAsia="Calibri" w:hAnsi="Palatino Linotype" w:cs="Arial"/>
          <w:b/>
          <w:lang w:val="es-MX" w:eastAsia="es-MX"/>
        </w:rPr>
        <w:t>Sujeto Obligado</w:t>
      </w:r>
      <w:r w:rsidRPr="00930FCE">
        <w:rPr>
          <w:rFonts w:ascii="Palatino Linotype" w:eastAsia="MS Mincho" w:hAnsi="Palatino Linotype" w:cs="Calibri"/>
          <w:lang w:val="es-ES_tradnl" w:eastAsia="es-MX"/>
        </w:rPr>
        <w:t xml:space="preserve">, es por ello que resulta dable ordenar vía SAIMEX, la versión pública de los </w:t>
      </w:r>
      <w:r w:rsidR="00130F7D" w:rsidRPr="00930FCE">
        <w:rPr>
          <w:rFonts w:ascii="Palatino Linotype" w:eastAsia="MS Mincho" w:hAnsi="Palatino Linotype" w:cs="Calibri"/>
          <w:lang w:val="es-ES_tradnl" w:eastAsia="es-MX"/>
        </w:rPr>
        <w:t xml:space="preserve">recibos de nómina </w:t>
      </w:r>
      <w:r w:rsidR="008D650F" w:rsidRPr="00930FCE">
        <w:rPr>
          <w:rFonts w:ascii="Palatino Linotype" w:eastAsia="MS Mincho" w:hAnsi="Palatino Linotype" w:cs="Calibri"/>
          <w:lang w:val="es-ES_tradnl" w:eastAsia="es-MX"/>
        </w:rPr>
        <w:t>de</w:t>
      </w:r>
      <w:r w:rsidR="00833389" w:rsidRPr="00930FCE">
        <w:rPr>
          <w:rFonts w:ascii="Palatino Linotype" w:eastAsia="MS Mincho" w:hAnsi="Palatino Linotype" w:cs="Calibri"/>
          <w:lang w:val="es-ES_tradnl" w:eastAsia="es-MX"/>
        </w:rPr>
        <w:t xml:space="preserve"> la</w:t>
      </w:r>
      <w:r w:rsidR="008D650F" w:rsidRPr="00930FCE">
        <w:rPr>
          <w:rFonts w:ascii="Palatino Linotype" w:eastAsia="MS Mincho" w:hAnsi="Palatino Linotype" w:cs="Calibri"/>
          <w:lang w:val="es-ES_tradnl" w:eastAsia="es-MX"/>
        </w:rPr>
        <w:t xml:space="preserve"> servidor público referido en la solicitud de información</w:t>
      </w:r>
      <w:r w:rsidRPr="00930FCE">
        <w:rPr>
          <w:rFonts w:ascii="Palatino Linotype" w:eastAsia="MS Mincho" w:hAnsi="Palatino Linotype" w:cs="Calibri"/>
          <w:lang w:val="es-ES_tradnl" w:eastAsia="es-MX"/>
        </w:rPr>
        <w:t>.</w:t>
      </w:r>
    </w:p>
    <w:p w14:paraId="685E58A3" w14:textId="77777777" w:rsidR="001579CC" w:rsidRPr="00930FCE" w:rsidRDefault="001579CC" w:rsidP="001579CC">
      <w:pPr>
        <w:spacing w:line="360" w:lineRule="auto"/>
        <w:jc w:val="both"/>
        <w:rPr>
          <w:rFonts w:ascii="Palatino Linotype" w:eastAsia="MS Mincho" w:hAnsi="Palatino Linotype" w:cs="Calibri"/>
          <w:lang w:val="es-ES_tradnl" w:eastAsia="es-MX"/>
        </w:rPr>
      </w:pPr>
    </w:p>
    <w:p w14:paraId="067B4919" w14:textId="23B801CA" w:rsidR="001579CC" w:rsidRPr="00930FCE" w:rsidRDefault="001579CC" w:rsidP="001579CC">
      <w:pPr>
        <w:spacing w:line="360" w:lineRule="auto"/>
        <w:contextualSpacing/>
        <w:jc w:val="both"/>
        <w:rPr>
          <w:rFonts w:ascii="Palatino Linotype" w:eastAsia="Palatino Linotype" w:hAnsi="Palatino Linotype" w:cs="Palatino Linotype"/>
          <w:lang w:val="es-ES_tradnl" w:eastAsia="es-MX"/>
        </w:rPr>
      </w:pPr>
      <w:r w:rsidRPr="00930FCE">
        <w:rPr>
          <w:rFonts w:ascii="Palatino Linotype" w:eastAsia="Palatino Linotype" w:hAnsi="Palatino Linotype" w:cs="Palatino Linotype"/>
          <w:lang w:val="es-ES_tradnl" w:eastAsia="es-MX"/>
        </w:rPr>
        <w:t xml:space="preserve">Ahora bien, conforme al acuerdo emitido por el OSFEM referido anteriormente, los recibos de nómina se generan quincenalmente. Esto adquiere relevancia ya que en la solicitud se requiere la información </w:t>
      </w:r>
      <w:r w:rsidR="00B0493F" w:rsidRPr="00930FCE">
        <w:rPr>
          <w:rFonts w:ascii="Palatino Linotype" w:eastAsia="Palatino Linotype" w:hAnsi="Palatino Linotype" w:cs="Palatino Linotype"/>
          <w:lang w:val="es-ES_tradnl" w:eastAsia="es-MX"/>
        </w:rPr>
        <w:t>correspondiente a la segunda quincena de diciembre 2025</w:t>
      </w:r>
      <w:r w:rsidRPr="00930FCE">
        <w:rPr>
          <w:rFonts w:ascii="Palatino Linotype" w:eastAsia="Palatino Linotype" w:hAnsi="Palatino Linotype" w:cs="Palatino Linotype"/>
          <w:lang w:val="es-ES_tradnl" w:eastAsia="es-MX"/>
        </w:rPr>
        <w:t>, por tal motivo, se debe poner a disposición del particular</w:t>
      </w:r>
      <w:r w:rsidR="00B0493F" w:rsidRPr="00930FCE">
        <w:rPr>
          <w:rFonts w:ascii="Palatino Linotype" w:eastAsia="Calibri" w:hAnsi="Palatino Linotype" w:cs="Calibri"/>
          <w:lang w:val="es-ES_tradnl" w:eastAsia="es-MX"/>
        </w:rPr>
        <w:t xml:space="preserve"> el</w:t>
      </w:r>
      <w:r w:rsidR="00B0493F" w:rsidRPr="00930FCE">
        <w:rPr>
          <w:rFonts w:ascii="Palatino Linotype" w:eastAsia="Calibri" w:hAnsi="Palatino Linotype" w:cs="Calibri"/>
          <w:u w:val="single"/>
          <w:lang w:val="es-ES_tradnl" w:eastAsia="es-MX"/>
        </w:rPr>
        <w:t xml:space="preserve"> recibo de nómina de la servidora pública referida en la solicitud de acceso a la información con número de folio 00002/OTZOLOAP/IP/2026 correspondiente a la segunda quincena de diciembre 2025</w:t>
      </w:r>
      <w:r w:rsidRPr="00930FCE">
        <w:rPr>
          <w:rFonts w:ascii="Palatino Linotype" w:eastAsia="Palatino Linotype" w:hAnsi="Palatino Linotype" w:cs="Palatino Linotype"/>
          <w:lang w:val="es-ES_tradnl" w:eastAsia="es-MX"/>
        </w:rPr>
        <w:t xml:space="preserve">. </w:t>
      </w:r>
    </w:p>
    <w:p w14:paraId="0EE393B6" w14:textId="77777777" w:rsidR="001579CC" w:rsidRPr="00930FCE" w:rsidRDefault="001579CC" w:rsidP="00944CF9">
      <w:pPr>
        <w:spacing w:line="360" w:lineRule="auto"/>
        <w:ind w:right="-28"/>
        <w:jc w:val="both"/>
        <w:rPr>
          <w:rFonts w:ascii="Palatino Linotype" w:eastAsiaTheme="minorHAnsi" w:hAnsi="Palatino Linotype" w:cstheme="minorBidi"/>
          <w:szCs w:val="22"/>
          <w:lang w:val="es-MX" w:eastAsia="en-US"/>
        </w:rPr>
      </w:pPr>
    </w:p>
    <w:p w14:paraId="607F3E65" w14:textId="71039BA0" w:rsidR="00944CF9" w:rsidRPr="00930FCE" w:rsidRDefault="00944CF9" w:rsidP="00C56934">
      <w:pPr>
        <w:spacing w:line="360" w:lineRule="auto"/>
        <w:jc w:val="both"/>
        <w:rPr>
          <w:rFonts w:ascii="Palatino Linotype" w:eastAsia="MS Mincho" w:hAnsi="Palatino Linotype" w:cstheme="minorBidi"/>
          <w:szCs w:val="22"/>
          <w:lang w:eastAsia="en-US"/>
        </w:rPr>
      </w:pPr>
      <w:r w:rsidRPr="00930FCE">
        <w:rPr>
          <w:rFonts w:ascii="Palatino Linotype" w:eastAsia="MS Mincho" w:hAnsi="Palatino Linotype" w:cstheme="minorBidi"/>
          <w:szCs w:val="22"/>
          <w:lang w:eastAsia="en-US"/>
        </w:rPr>
        <w:t xml:space="preserve">En conclusión, no existe causal por la que el </w:t>
      </w:r>
      <w:r w:rsidRPr="00930FCE">
        <w:rPr>
          <w:rFonts w:ascii="Palatino Linotype" w:eastAsia="MS Mincho" w:hAnsi="Palatino Linotype" w:cstheme="minorBidi"/>
          <w:b/>
          <w:szCs w:val="22"/>
          <w:lang w:eastAsia="en-US"/>
        </w:rPr>
        <w:t>Sujeto Obligado</w:t>
      </w:r>
      <w:r w:rsidRPr="00930FCE">
        <w:rPr>
          <w:rFonts w:ascii="Palatino Linotype" w:eastAsia="MS Mincho" w:hAnsi="Palatino Linotype" w:cstheme="minorBidi"/>
          <w:szCs w:val="22"/>
          <w:lang w:eastAsia="en-US"/>
        </w:rPr>
        <w:t xml:space="preserve"> pueda excusar o negar la información solicitada, ya que la naturaleza de dicha información y de acuerdo a los principios rectores de la administración pública, es pública y accesible a cualquier persona, por lo que </w:t>
      </w:r>
      <w:r w:rsidR="00B0493F" w:rsidRPr="00930FCE">
        <w:rPr>
          <w:rFonts w:ascii="Palatino Linotype" w:eastAsia="MS Mincho" w:hAnsi="Palatino Linotype" w:cstheme="minorBidi"/>
          <w:szCs w:val="22"/>
          <w:lang w:eastAsia="en-US"/>
        </w:rPr>
        <w:t>el</w:t>
      </w:r>
      <w:r w:rsidR="00130F7D" w:rsidRPr="00930FCE">
        <w:rPr>
          <w:rFonts w:ascii="Palatino Linotype" w:eastAsia="MS Mincho" w:hAnsi="Palatino Linotype" w:cstheme="minorBidi"/>
          <w:szCs w:val="22"/>
          <w:lang w:eastAsia="en-US"/>
        </w:rPr>
        <w:t xml:space="preserve"> recibo de nómina</w:t>
      </w:r>
      <w:r w:rsidRPr="00930FCE">
        <w:rPr>
          <w:rFonts w:ascii="Palatino Linotype" w:eastAsia="MS Mincho" w:hAnsi="Palatino Linotype" w:cstheme="minorBidi"/>
          <w:szCs w:val="22"/>
          <w:lang w:eastAsia="en-US"/>
        </w:rPr>
        <w:t xml:space="preserve"> de</w:t>
      </w:r>
      <w:r w:rsidR="00A071DC" w:rsidRPr="00930FCE">
        <w:rPr>
          <w:rFonts w:ascii="Palatino Linotype" w:eastAsia="MS Mincho" w:hAnsi="Palatino Linotype" w:cstheme="minorBidi"/>
          <w:szCs w:val="22"/>
          <w:lang w:eastAsia="en-US"/>
        </w:rPr>
        <w:t>l</w:t>
      </w:r>
      <w:r w:rsidRPr="00930FCE">
        <w:rPr>
          <w:rFonts w:ascii="Palatino Linotype" w:eastAsia="MS Mincho" w:hAnsi="Palatino Linotype" w:cstheme="minorBidi"/>
          <w:szCs w:val="22"/>
          <w:lang w:eastAsia="en-US"/>
        </w:rPr>
        <w:t xml:space="preserve"> servidor</w:t>
      </w:r>
      <w:r w:rsidR="00A071DC" w:rsidRPr="00930FCE">
        <w:rPr>
          <w:rFonts w:ascii="Palatino Linotype" w:eastAsia="MS Mincho" w:hAnsi="Palatino Linotype" w:cstheme="minorBidi"/>
          <w:szCs w:val="22"/>
          <w:lang w:eastAsia="en-US"/>
        </w:rPr>
        <w:t xml:space="preserve"> </w:t>
      </w:r>
      <w:r w:rsidRPr="00930FCE">
        <w:rPr>
          <w:rFonts w:ascii="Palatino Linotype" w:eastAsia="MS Mincho" w:hAnsi="Palatino Linotype" w:cstheme="minorBidi"/>
          <w:szCs w:val="22"/>
          <w:lang w:eastAsia="en-US"/>
        </w:rPr>
        <w:t>público referido con anterioridad, la Autoridad Municipal tiene la obligación de hacer público su contenido a la mayor brevedad posible.</w:t>
      </w:r>
    </w:p>
    <w:p w14:paraId="3735B065" w14:textId="77777777" w:rsidR="00C56934" w:rsidRPr="00930FCE" w:rsidRDefault="00C56934" w:rsidP="00C56934">
      <w:pPr>
        <w:spacing w:line="360" w:lineRule="auto"/>
        <w:contextualSpacing/>
        <w:jc w:val="both"/>
        <w:rPr>
          <w:rFonts w:ascii="Palatino Linotype" w:eastAsia="Palatino Linotype" w:hAnsi="Palatino Linotype" w:cs="Palatino Linotype"/>
        </w:rPr>
      </w:pPr>
    </w:p>
    <w:p w14:paraId="79BE08D4" w14:textId="71EDE8A8" w:rsidR="00C56934" w:rsidRPr="00930FCE" w:rsidRDefault="00C56934" w:rsidP="00C56934">
      <w:pPr>
        <w:spacing w:line="360" w:lineRule="auto"/>
        <w:contextualSpacing/>
        <w:jc w:val="both"/>
        <w:rPr>
          <w:rFonts w:ascii="Palatino Linotype" w:eastAsia="Palatino Linotype" w:hAnsi="Palatino Linotype" w:cs="Palatino Linotype"/>
        </w:rPr>
      </w:pPr>
      <w:r w:rsidRPr="00930FCE">
        <w:rPr>
          <w:rFonts w:ascii="Palatino Linotype" w:eastAsia="Palatino Linotype" w:hAnsi="Palatino Linotype" w:cs="Palatino Linotype"/>
        </w:rPr>
        <w:t>Por lo señalado anteriormente, la respuesta del Sujeto Obligado no colma las pretensiones de</w:t>
      </w:r>
      <w:r w:rsidR="00130F7D" w:rsidRPr="00930FCE">
        <w:rPr>
          <w:rFonts w:ascii="Palatino Linotype" w:eastAsia="Palatino Linotype" w:hAnsi="Palatino Linotype" w:cs="Palatino Linotype"/>
        </w:rPr>
        <w:t xml:space="preserve"> la</w:t>
      </w:r>
      <w:r w:rsidRPr="00930FCE">
        <w:rPr>
          <w:rFonts w:ascii="Palatino Linotype" w:eastAsia="Palatino Linotype" w:hAnsi="Palatino Linotype" w:cs="Palatino Linotype"/>
        </w:rPr>
        <w:t xml:space="preserve"> hoy Recurrente, por lo que este Órgano Garante estima que las </w:t>
      </w:r>
      <w:r w:rsidRPr="00930FCE">
        <w:rPr>
          <w:rFonts w:ascii="Palatino Linotype" w:eastAsia="Palatino Linotype" w:hAnsi="Palatino Linotype" w:cs="Palatino Linotype"/>
        </w:rPr>
        <w:lastRenderedPageBreak/>
        <w:t xml:space="preserve">razones o motivos de inconformidad planteados en </w:t>
      </w:r>
      <w:r w:rsidR="008B063E" w:rsidRPr="00930FCE">
        <w:rPr>
          <w:rFonts w:ascii="Palatino Linotype" w:eastAsia="Palatino Linotype" w:hAnsi="Palatino Linotype" w:cs="Palatino Linotype"/>
        </w:rPr>
        <w:t>el</w:t>
      </w:r>
      <w:r w:rsidRPr="00930FCE">
        <w:rPr>
          <w:rFonts w:ascii="Palatino Linotype" w:eastAsia="Palatino Linotype" w:hAnsi="Palatino Linotype" w:cs="Palatino Linotype"/>
        </w:rPr>
        <w:t xml:space="preserve"> recurso de revisión devienen fundados, por lo que es procedente revocar la respuesta proporcionada a la solicitud de información que </w:t>
      </w:r>
      <w:r w:rsidR="00F76467" w:rsidRPr="00930FCE">
        <w:rPr>
          <w:rFonts w:ascii="Palatino Linotype" w:eastAsia="Palatino Linotype" w:hAnsi="Palatino Linotype" w:cs="Palatino Linotype"/>
        </w:rPr>
        <w:t>es</w:t>
      </w:r>
      <w:r w:rsidRPr="00930FCE">
        <w:rPr>
          <w:rFonts w:ascii="Palatino Linotype" w:eastAsia="Palatino Linotype" w:hAnsi="Palatino Linotype" w:cs="Palatino Linotype"/>
        </w:rPr>
        <w:t xml:space="preserve"> materia de esta resolución y ordenar la entrega de los documentos </w:t>
      </w:r>
      <w:r w:rsidR="00130F7D" w:rsidRPr="00930FCE">
        <w:rPr>
          <w:rFonts w:ascii="Palatino Linotype" w:eastAsia="Palatino Linotype" w:hAnsi="Palatino Linotype" w:cs="Palatino Linotype"/>
        </w:rPr>
        <w:t>referidos en párrafos que preceden</w:t>
      </w:r>
      <w:r w:rsidRPr="00930FCE">
        <w:rPr>
          <w:rFonts w:ascii="Palatino Linotype" w:eastAsia="Palatino Linotype" w:hAnsi="Palatino Linotype" w:cs="Palatino Linotype"/>
        </w:rPr>
        <w:t>; lo anterior en versión pública</w:t>
      </w:r>
      <w:r w:rsidR="00A071DC" w:rsidRPr="00930FCE">
        <w:rPr>
          <w:rFonts w:ascii="Palatino Linotype" w:eastAsia="Palatino Linotype" w:hAnsi="Palatino Linotype" w:cs="Palatino Linotype"/>
        </w:rPr>
        <w:t>.</w:t>
      </w:r>
    </w:p>
    <w:p w14:paraId="5EDA0503" w14:textId="77777777" w:rsidR="002A44CE" w:rsidRPr="00930FCE" w:rsidRDefault="002A44CE" w:rsidP="00C56934">
      <w:pPr>
        <w:spacing w:line="360" w:lineRule="auto"/>
        <w:contextualSpacing/>
        <w:jc w:val="both"/>
        <w:rPr>
          <w:rFonts w:ascii="Palatino Linotype" w:eastAsia="Palatino Linotype" w:hAnsi="Palatino Linotype" w:cs="Palatino Linotype"/>
        </w:rPr>
      </w:pPr>
    </w:p>
    <w:p w14:paraId="428D6D29" w14:textId="77777777" w:rsidR="00C56934" w:rsidRPr="00930FCE" w:rsidRDefault="00C56934" w:rsidP="00C56934">
      <w:pPr>
        <w:spacing w:line="360" w:lineRule="auto"/>
        <w:jc w:val="both"/>
        <w:rPr>
          <w:rFonts w:ascii="Palatino Linotype" w:eastAsia="Palatino Linotype" w:hAnsi="Palatino Linotype" w:cs="Palatino Linotype"/>
          <w:b/>
          <w:i/>
          <w:sz w:val="26"/>
          <w:szCs w:val="26"/>
          <w:u w:val="single"/>
        </w:rPr>
      </w:pPr>
      <w:r w:rsidRPr="00930FCE">
        <w:rPr>
          <w:rFonts w:ascii="Palatino Linotype" w:eastAsia="Palatino Linotype" w:hAnsi="Palatino Linotype" w:cs="Palatino Linotype"/>
          <w:b/>
          <w:i/>
          <w:sz w:val="26"/>
          <w:szCs w:val="26"/>
          <w:u w:val="single"/>
        </w:rPr>
        <w:t>DE LA VERSIÓN PÚBLICA.</w:t>
      </w:r>
    </w:p>
    <w:p w14:paraId="3E399B08" w14:textId="77777777" w:rsidR="00D2153C" w:rsidRPr="00930FCE" w:rsidRDefault="00D2153C" w:rsidP="00D2153C">
      <w:pPr>
        <w:spacing w:line="360" w:lineRule="auto"/>
        <w:jc w:val="both"/>
        <w:rPr>
          <w:rFonts w:ascii="Palatino Linotype" w:eastAsia="Arial Unicode MS" w:hAnsi="Palatino Linotype" w:cs="Calibri"/>
          <w:lang w:val="es-MX" w:eastAsia="es-MX"/>
        </w:rPr>
      </w:pPr>
      <w:r w:rsidRPr="00930FCE">
        <w:rPr>
          <w:rFonts w:ascii="Palatino Linotype" w:eastAsia="Arial Unicode MS" w:hAnsi="Palatino Linotype" w:cs="Calibri"/>
          <w:lang w:val="es-MX" w:eastAsia="es-MX"/>
        </w:rPr>
        <w:t>Tomando en consideración la naturaleza de los documentos que se está ordenado entregar al particular, este Órgano Garante determina ordenar que la entrega de la información al Recurrente se haga en versión pública, esto es, omitiendo, eliminando o suprimiendo la información personal de cada funcionario público, susceptibles de ser clasificadas como confidencial o cualquier otro dato que ponga en riesgo la vida, seguridad o salud de dicha persona.</w:t>
      </w:r>
    </w:p>
    <w:p w14:paraId="42FD67CF" w14:textId="77777777" w:rsidR="00D2153C" w:rsidRPr="00930FCE" w:rsidRDefault="00D2153C" w:rsidP="00D2153C">
      <w:pPr>
        <w:spacing w:line="360" w:lineRule="auto"/>
        <w:jc w:val="both"/>
        <w:rPr>
          <w:rFonts w:ascii="Palatino Linotype" w:hAnsi="Palatino Linotype" w:cs="Calibri"/>
          <w:bCs/>
          <w:lang w:val="es-MX" w:eastAsia="es-MX"/>
        </w:rPr>
      </w:pPr>
    </w:p>
    <w:p w14:paraId="0E844B3E"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bCs/>
          <w:lang w:val="es-MX" w:eastAsia="es-MX"/>
        </w:rPr>
        <w:t>A este respecto, los</w:t>
      </w:r>
      <w:r w:rsidRPr="00930FCE">
        <w:rPr>
          <w:rFonts w:ascii="Palatino Linotype" w:hAnsi="Palatino Linotype" w:cs="Calibri"/>
          <w:lang w:val="es-MX" w:eastAsia="es-MX"/>
        </w:rPr>
        <w:t xml:space="preserve"> artículos 3, fracciones IX, XX, XXI y XLV; 51 y 52de la Ley de Transparencia y Acceso a la Información Pública del Estado de México y Municipios establecen:</w:t>
      </w:r>
    </w:p>
    <w:p w14:paraId="0447313D" w14:textId="77777777" w:rsidR="00D2153C" w:rsidRPr="00930FCE" w:rsidRDefault="00D2153C" w:rsidP="00D2153C">
      <w:pPr>
        <w:spacing w:line="360" w:lineRule="auto"/>
        <w:rPr>
          <w:rFonts w:ascii="Palatino Linotype" w:hAnsi="Palatino Linotype" w:cs="Calibri"/>
          <w:noProof/>
          <w:lang w:val="es-MX" w:eastAsia="es-MX"/>
        </w:rPr>
      </w:pPr>
    </w:p>
    <w:p w14:paraId="3A38AEFA"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Arial"/>
          <w:b/>
          <w:bCs/>
          <w:i/>
          <w:lang w:val="es-MX" w:eastAsia="es-MX"/>
        </w:rPr>
        <w:t xml:space="preserve">Artículo 3. </w:t>
      </w:r>
      <w:r w:rsidRPr="00930FCE">
        <w:rPr>
          <w:rFonts w:ascii="Palatino Linotype" w:hAnsi="Palatino Linotype" w:cs="Calibri"/>
          <w:i/>
          <w:lang w:val="es-MX" w:eastAsia="es-MX"/>
        </w:rPr>
        <w:t xml:space="preserve">Para los efectos de la presente Ley se entenderá por: </w:t>
      </w:r>
    </w:p>
    <w:p w14:paraId="2B9D810B"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Arial"/>
          <w:i/>
          <w:lang w:val="es-MX" w:eastAsia="es-MX"/>
        </w:rPr>
        <w:t>(…</w:t>
      </w:r>
      <w:r w:rsidRPr="00930FCE">
        <w:rPr>
          <w:rFonts w:ascii="Palatino Linotype" w:hAnsi="Palatino Linotype" w:cs="Calibri"/>
          <w:i/>
          <w:lang w:val="es-MX" w:eastAsia="es-MX"/>
        </w:rPr>
        <w:t>)</w:t>
      </w:r>
    </w:p>
    <w:p w14:paraId="546C3CC4" w14:textId="77777777" w:rsidR="00D2153C" w:rsidRPr="00930FCE" w:rsidRDefault="00D2153C" w:rsidP="00D2153C">
      <w:pPr>
        <w:ind w:left="567" w:right="616"/>
        <w:jc w:val="both"/>
        <w:rPr>
          <w:rFonts w:ascii="Palatino Linotype" w:hAnsi="Palatino Linotype" w:cs="Arial"/>
          <w:i/>
          <w:lang w:val="es-MX" w:eastAsia="es-MX"/>
        </w:rPr>
      </w:pPr>
      <w:r w:rsidRPr="00930FCE">
        <w:rPr>
          <w:rFonts w:ascii="Palatino Linotype" w:hAnsi="Palatino Linotype" w:cs="Arial"/>
          <w:b/>
          <w:i/>
          <w:lang w:val="es-MX" w:eastAsia="es-MX"/>
        </w:rPr>
        <w:t>IX.</w:t>
      </w:r>
      <w:r w:rsidRPr="00930FCE">
        <w:rPr>
          <w:rFonts w:ascii="Palatino Linotype" w:hAnsi="Palatino Linotype" w:cs="Arial"/>
          <w:i/>
          <w:lang w:val="es-MX" w:eastAsia="es-MX"/>
        </w:rPr>
        <w:t xml:space="preserve"> </w:t>
      </w:r>
      <w:r w:rsidRPr="00930FCE">
        <w:rPr>
          <w:rFonts w:ascii="Palatino Linotype" w:hAnsi="Palatino Linotype" w:cs="Arial"/>
          <w:b/>
          <w:i/>
          <w:lang w:val="es-MX" w:eastAsia="es-MX"/>
        </w:rPr>
        <w:t xml:space="preserve">Datos personales: </w:t>
      </w:r>
      <w:r w:rsidRPr="00930FCE">
        <w:rPr>
          <w:rFonts w:ascii="Palatino Linotype" w:hAnsi="Palatino Linotype" w:cs="Arial"/>
          <w:i/>
          <w:lang w:val="es-MX" w:eastAsia="es-MX"/>
        </w:rPr>
        <w:t xml:space="preserve">La información concerniente a una persona, identificada o identificable según lo dispuesto por la Ley de Protección de Datos Personales del Estado de México; </w:t>
      </w:r>
    </w:p>
    <w:p w14:paraId="576406C4" w14:textId="77777777" w:rsidR="00D2153C" w:rsidRPr="00930FCE" w:rsidRDefault="00D2153C" w:rsidP="00D2153C">
      <w:pPr>
        <w:ind w:left="567" w:right="616"/>
        <w:jc w:val="both"/>
        <w:rPr>
          <w:rFonts w:ascii="Palatino Linotype" w:hAnsi="Palatino Linotype" w:cs="Arial"/>
          <w:i/>
          <w:lang w:val="es-MX" w:eastAsia="es-MX"/>
        </w:rPr>
      </w:pPr>
      <w:r w:rsidRPr="00930FCE">
        <w:rPr>
          <w:rFonts w:ascii="Palatino Linotype" w:hAnsi="Palatino Linotype" w:cs="Arial"/>
          <w:i/>
          <w:lang w:val="es-MX" w:eastAsia="es-MX"/>
        </w:rPr>
        <w:t>(…)</w:t>
      </w:r>
    </w:p>
    <w:p w14:paraId="336465B2" w14:textId="77777777" w:rsidR="00D2153C" w:rsidRPr="00930FCE" w:rsidRDefault="00D2153C" w:rsidP="00D2153C">
      <w:pPr>
        <w:ind w:left="567" w:right="616"/>
        <w:jc w:val="both"/>
        <w:rPr>
          <w:rFonts w:ascii="Palatino Linotype" w:hAnsi="Palatino Linotype" w:cs="Arial"/>
          <w:i/>
          <w:lang w:val="es-MX" w:eastAsia="es-MX"/>
        </w:rPr>
      </w:pPr>
      <w:r w:rsidRPr="00930FCE">
        <w:rPr>
          <w:rFonts w:ascii="Palatino Linotype" w:hAnsi="Palatino Linotype" w:cs="Arial"/>
          <w:b/>
          <w:i/>
          <w:lang w:val="es-MX" w:eastAsia="es-MX"/>
        </w:rPr>
        <w:t>XX.</w:t>
      </w:r>
      <w:r w:rsidRPr="00930FCE">
        <w:rPr>
          <w:rFonts w:ascii="Palatino Linotype" w:hAnsi="Palatino Linotype" w:cs="Arial"/>
          <w:i/>
          <w:lang w:val="es-MX" w:eastAsia="es-MX"/>
        </w:rPr>
        <w:t xml:space="preserve"> </w:t>
      </w:r>
      <w:r w:rsidRPr="00930FCE">
        <w:rPr>
          <w:rFonts w:ascii="Palatino Linotype" w:hAnsi="Palatino Linotype" w:cs="Arial"/>
          <w:b/>
          <w:i/>
          <w:lang w:val="es-MX" w:eastAsia="es-MX"/>
        </w:rPr>
        <w:t>Información clasificada:</w:t>
      </w:r>
      <w:r w:rsidRPr="00930FCE">
        <w:rPr>
          <w:rFonts w:ascii="Palatino Linotype" w:hAnsi="Palatino Linotype" w:cs="Arial"/>
          <w:i/>
          <w:lang w:val="es-MX" w:eastAsia="es-MX"/>
        </w:rPr>
        <w:t xml:space="preserve"> Aquella considerada por la presente Ley como reservada o confidencial; </w:t>
      </w:r>
    </w:p>
    <w:p w14:paraId="2D9E24FF" w14:textId="77777777" w:rsidR="00D2153C" w:rsidRPr="00930FCE" w:rsidRDefault="00D2153C" w:rsidP="00D2153C">
      <w:pPr>
        <w:ind w:left="567" w:right="616"/>
        <w:jc w:val="both"/>
        <w:rPr>
          <w:rFonts w:ascii="Palatino Linotype" w:hAnsi="Palatino Linotype" w:cs="Arial"/>
          <w:i/>
          <w:lang w:val="es-MX" w:eastAsia="es-MX"/>
        </w:rPr>
      </w:pPr>
      <w:r w:rsidRPr="00930FCE">
        <w:rPr>
          <w:rFonts w:ascii="Palatino Linotype" w:hAnsi="Palatino Linotype" w:cs="Arial"/>
          <w:b/>
          <w:i/>
          <w:lang w:val="es-MX" w:eastAsia="es-MX"/>
        </w:rPr>
        <w:t>XXI.</w:t>
      </w:r>
      <w:r w:rsidRPr="00930FCE">
        <w:rPr>
          <w:rFonts w:ascii="Palatino Linotype" w:hAnsi="Palatino Linotype" w:cs="Arial"/>
          <w:i/>
          <w:lang w:val="es-MX" w:eastAsia="es-MX"/>
        </w:rPr>
        <w:t xml:space="preserve"> </w:t>
      </w:r>
      <w:r w:rsidRPr="00930FCE">
        <w:rPr>
          <w:rFonts w:ascii="Palatino Linotype" w:hAnsi="Palatino Linotype" w:cs="Arial"/>
          <w:b/>
          <w:i/>
          <w:lang w:val="es-MX" w:eastAsia="es-MX"/>
        </w:rPr>
        <w:t>Información confidencial</w:t>
      </w:r>
      <w:r w:rsidRPr="00930FCE">
        <w:rPr>
          <w:rFonts w:ascii="Palatino Linotype" w:hAnsi="Palatino Linotype" w:cs="Arial"/>
          <w:i/>
          <w:lang w:val="es-MX" w:eastAsia="es-MX"/>
        </w:rPr>
        <w:t xml:space="preserve">: Se considera como información confidencial los secretos bancario, fiduciario, industrial, comercial, fiscal, bursátil y postal, cuya </w:t>
      </w:r>
      <w:r w:rsidRPr="00930FCE">
        <w:rPr>
          <w:rFonts w:ascii="Palatino Linotype" w:hAnsi="Palatino Linotype" w:cs="Arial"/>
          <w:i/>
          <w:lang w:val="es-MX" w:eastAsia="es-MX"/>
        </w:rPr>
        <w:lastRenderedPageBreak/>
        <w:t xml:space="preserve">titularidad corresponda a particulares, sujetos de derecho internacional o a sujetos obligados cuando no involucren el ejercicio de recursos públicos; </w:t>
      </w:r>
    </w:p>
    <w:p w14:paraId="26FE217B" w14:textId="77777777" w:rsidR="00D2153C" w:rsidRPr="00930FCE" w:rsidRDefault="00D2153C" w:rsidP="00D2153C">
      <w:pPr>
        <w:ind w:left="567" w:right="616"/>
        <w:jc w:val="both"/>
        <w:rPr>
          <w:rFonts w:ascii="Palatino Linotype" w:hAnsi="Palatino Linotype" w:cs="Arial"/>
          <w:i/>
          <w:lang w:val="es-MX" w:eastAsia="es-MX"/>
        </w:rPr>
      </w:pPr>
      <w:r w:rsidRPr="00930FCE">
        <w:rPr>
          <w:rFonts w:ascii="Palatino Linotype" w:hAnsi="Palatino Linotype" w:cs="Arial"/>
          <w:i/>
          <w:lang w:val="es-MX" w:eastAsia="es-MX"/>
        </w:rPr>
        <w:t>(…)</w:t>
      </w:r>
    </w:p>
    <w:p w14:paraId="7E573329" w14:textId="77777777" w:rsidR="00D2153C" w:rsidRPr="00930FCE" w:rsidRDefault="00D2153C" w:rsidP="00D2153C">
      <w:pPr>
        <w:ind w:left="567" w:right="616"/>
        <w:jc w:val="both"/>
        <w:rPr>
          <w:rFonts w:ascii="Palatino Linotype" w:hAnsi="Palatino Linotype" w:cs="Arial"/>
          <w:i/>
          <w:lang w:val="es-MX" w:eastAsia="es-MX"/>
        </w:rPr>
      </w:pPr>
      <w:r w:rsidRPr="00930FCE">
        <w:rPr>
          <w:rFonts w:ascii="Palatino Linotype" w:hAnsi="Palatino Linotype" w:cs="Arial"/>
          <w:b/>
          <w:i/>
          <w:lang w:val="es-MX" w:eastAsia="es-MX"/>
        </w:rPr>
        <w:t>XLV. Versión pública:</w:t>
      </w:r>
      <w:r w:rsidRPr="00930FCE">
        <w:rPr>
          <w:rFonts w:ascii="Palatino Linotype" w:hAnsi="Palatino Linotype" w:cs="Arial"/>
          <w:i/>
          <w:lang w:val="es-MX" w:eastAsia="es-MX"/>
        </w:rPr>
        <w:t xml:space="preserve"> Documento en el que se elimine, suprime o borra la información clasificada como reservada o confidencial para permitir su acceso. </w:t>
      </w:r>
    </w:p>
    <w:p w14:paraId="7252B709" w14:textId="77777777" w:rsidR="00D2153C" w:rsidRPr="00930FCE" w:rsidRDefault="00D2153C" w:rsidP="00D2153C">
      <w:pPr>
        <w:ind w:left="567" w:right="616"/>
        <w:jc w:val="both"/>
        <w:rPr>
          <w:rFonts w:ascii="Palatino Linotype" w:hAnsi="Palatino Linotype" w:cs="Arial"/>
          <w:i/>
          <w:lang w:val="es-MX" w:eastAsia="es-MX"/>
        </w:rPr>
      </w:pPr>
    </w:p>
    <w:p w14:paraId="6A44B9F2" w14:textId="77777777" w:rsidR="00D2153C" w:rsidRPr="00930FCE" w:rsidRDefault="00D2153C" w:rsidP="00D2153C">
      <w:pPr>
        <w:ind w:left="567" w:right="616"/>
        <w:jc w:val="both"/>
        <w:rPr>
          <w:rFonts w:ascii="Palatino Linotype" w:hAnsi="Palatino Linotype" w:cs="Arial"/>
          <w:i/>
          <w:lang w:val="es-MX" w:eastAsia="es-MX"/>
        </w:rPr>
      </w:pPr>
      <w:r w:rsidRPr="00930FCE">
        <w:rPr>
          <w:rFonts w:ascii="Palatino Linotype" w:hAnsi="Palatino Linotype" w:cs="Arial"/>
          <w:b/>
          <w:i/>
          <w:lang w:val="es-MX" w:eastAsia="es-MX"/>
        </w:rPr>
        <w:t>Artículo 51.</w:t>
      </w:r>
      <w:r w:rsidRPr="00930FCE">
        <w:rPr>
          <w:rFonts w:ascii="Palatino Linotype" w:hAnsi="Palatino Linotype" w:cs="Arial"/>
          <w:i/>
          <w:lang w:val="es-MX" w:eastAsia="es-MX"/>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930FCE">
        <w:rPr>
          <w:rFonts w:ascii="Palatino Linotype" w:hAnsi="Palatino Linotype" w:cs="Arial"/>
          <w:b/>
          <w:i/>
          <w:lang w:val="es-MX" w:eastAsia="es-MX"/>
        </w:rPr>
        <w:t xml:space="preserve">y tendrá la responsabilidad de verificar en cada caso que la misma no sea confidencial o reservada. </w:t>
      </w:r>
      <w:r w:rsidRPr="00930FCE">
        <w:rPr>
          <w:rFonts w:ascii="Palatino Linotype" w:hAnsi="Palatino Linotype" w:cs="Arial"/>
          <w:i/>
          <w:lang w:val="es-MX" w:eastAsia="es-MX"/>
        </w:rPr>
        <w:t xml:space="preserve">Dicha Unidad contará con las facultades internas necesarias para gestionar la atención a las solicitudes de información en los términos de la Ley General y la presente Ley. </w:t>
      </w:r>
    </w:p>
    <w:p w14:paraId="699E657C" w14:textId="77777777" w:rsidR="00D2153C" w:rsidRPr="00930FCE" w:rsidRDefault="00D2153C" w:rsidP="00D2153C">
      <w:pPr>
        <w:ind w:left="567" w:right="616"/>
        <w:jc w:val="both"/>
        <w:rPr>
          <w:rFonts w:ascii="Palatino Linotype" w:hAnsi="Palatino Linotype" w:cs="Arial"/>
          <w:i/>
          <w:lang w:val="es-MX" w:eastAsia="es-MX"/>
        </w:rPr>
      </w:pPr>
    </w:p>
    <w:p w14:paraId="7CA82773" w14:textId="77777777" w:rsidR="00D2153C" w:rsidRPr="00930FCE" w:rsidRDefault="00D2153C" w:rsidP="00D2153C">
      <w:pPr>
        <w:ind w:left="567" w:right="616"/>
        <w:jc w:val="both"/>
        <w:rPr>
          <w:rFonts w:ascii="Palatino Linotype" w:hAnsi="Palatino Linotype" w:cs="Arial"/>
          <w:bCs/>
          <w:i/>
          <w:noProof/>
          <w:lang w:val="es-MX" w:eastAsia="es-MX"/>
        </w:rPr>
      </w:pPr>
      <w:r w:rsidRPr="00930FCE">
        <w:rPr>
          <w:rFonts w:ascii="Palatino Linotype" w:hAnsi="Palatino Linotype" w:cs="Arial"/>
          <w:b/>
          <w:i/>
          <w:lang w:val="es-MX" w:eastAsia="es-MX"/>
        </w:rPr>
        <w:t>Artículo 52.</w:t>
      </w:r>
      <w:r w:rsidRPr="00930FCE">
        <w:rPr>
          <w:rFonts w:ascii="Palatino Linotype" w:hAnsi="Palatino Linotype" w:cs="Arial"/>
          <w:i/>
          <w:lang w:val="es-MX" w:eastAsia="es-MX"/>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14:paraId="59FE6C13" w14:textId="77777777" w:rsidR="00D2153C" w:rsidRPr="00930FCE" w:rsidRDefault="00D2153C" w:rsidP="00D2153C">
      <w:pPr>
        <w:spacing w:line="360" w:lineRule="auto"/>
        <w:rPr>
          <w:rFonts w:ascii="Palatino Linotype" w:hAnsi="Palatino Linotype" w:cs="Calibri"/>
          <w:noProof/>
          <w:lang w:val="es-MX" w:eastAsia="es-MX"/>
        </w:rPr>
      </w:pPr>
    </w:p>
    <w:p w14:paraId="1084F424"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lang w:val="es-MX" w:eastAsia="es-MX"/>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5796B762" w14:textId="77777777" w:rsidR="00D2153C" w:rsidRPr="00930FCE" w:rsidRDefault="00D2153C" w:rsidP="00D2153C">
      <w:pPr>
        <w:spacing w:line="360" w:lineRule="auto"/>
        <w:ind w:left="567" w:right="616"/>
        <w:jc w:val="both"/>
        <w:rPr>
          <w:rFonts w:ascii="Palatino Linotype" w:hAnsi="Palatino Linotype" w:cs="Calibri"/>
          <w:lang w:val="es-MX" w:eastAsia="es-MX"/>
        </w:rPr>
      </w:pPr>
    </w:p>
    <w:p w14:paraId="4C060E2E" w14:textId="77777777" w:rsidR="00D2153C" w:rsidRPr="00930FCE" w:rsidRDefault="00D2153C" w:rsidP="00D2153C">
      <w:pPr>
        <w:ind w:left="567" w:right="616"/>
        <w:jc w:val="both"/>
        <w:rPr>
          <w:rFonts w:ascii="Palatino Linotype" w:eastAsia="Arial Unicode MS" w:hAnsi="Palatino Linotype" w:cs="Arial"/>
          <w:i/>
          <w:lang w:val="es-MX" w:eastAsia="es-MX"/>
        </w:rPr>
      </w:pPr>
      <w:r w:rsidRPr="00930FCE">
        <w:rPr>
          <w:rFonts w:ascii="Palatino Linotype" w:eastAsia="Arial Unicode MS" w:hAnsi="Palatino Linotype" w:cs="Arial"/>
          <w:b/>
          <w:i/>
          <w:lang w:val="es-MX" w:eastAsia="es-MX"/>
        </w:rPr>
        <w:lastRenderedPageBreak/>
        <w:t>Artículo</w:t>
      </w:r>
      <w:r w:rsidRPr="00930FCE">
        <w:rPr>
          <w:rFonts w:ascii="Palatino Linotype" w:eastAsia="Arial Unicode MS" w:hAnsi="Palatino Linotype" w:cs="Arial"/>
          <w:i/>
          <w:lang w:val="es-MX" w:eastAsia="es-MX"/>
        </w:rPr>
        <w:t xml:space="preserve"> </w:t>
      </w:r>
      <w:r w:rsidRPr="00930FCE">
        <w:rPr>
          <w:rFonts w:ascii="Palatino Linotype" w:eastAsia="Arial Unicode MS" w:hAnsi="Palatino Linotype" w:cs="Arial"/>
          <w:b/>
          <w:i/>
          <w:lang w:val="es-MX" w:eastAsia="es-MX"/>
        </w:rPr>
        <w:t>22</w:t>
      </w:r>
      <w:r w:rsidRPr="00930FCE">
        <w:rPr>
          <w:rFonts w:ascii="Palatino Linotype" w:eastAsia="Arial Unicode MS" w:hAnsi="Palatino Linotype" w:cs="Arial"/>
          <w:i/>
          <w:lang w:val="es-MX" w:eastAsia="es-MX"/>
        </w:rPr>
        <w:t>. Todo tratamiento de datos personales que efectúe el responsable deberá estar justificado por finalidades concretas, lícitas, explícitas y legítimas, relacionadas con las atribuciones que la normatividad aplicable les confiera.</w:t>
      </w:r>
    </w:p>
    <w:p w14:paraId="1F5AE3EA" w14:textId="77777777" w:rsidR="00D2153C" w:rsidRPr="00930FCE" w:rsidRDefault="00D2153C" w:rsidP="00D2153C">
      <w:pPr>
        <w:ind w:left="567" w:right="616"/>
        <w:jc w:val="both"/>
        <w:rPr>
          <w:rFonts w:ascii="Palatino Linotype" w:eastAsia="Arial Unicode MS" w:hAnsi="Palatino Linotype" w:cs="Arial"/>
          <w:i/>
          <w:lang w:val="es-MX" w:eastAsia="es-MX"/>
        </w:rPr>
      </w:pPr>
    </w:p>
    <w:p w14:paraId="7CE63C61" w14:textId="77777777" w:rsidR="00D2153C" w:rsidRPr="00930FCE" w:rsidRDefault="00D2153C" w:rsidP="00D2153C">
      <w:pPr>
        <w:ind w:left="567" w:right="616"/>
        <w:jc w:val="both"/>
        <w:rPr>
          <w:rFonts w:ascii="Palatino Linotype" w:eastAsia="Arial Unicode MS" w:hAnsi="Palatino Linotype" w:cs="Arial"/>
          <w:i/>
          <w:lang w:val="es-MX" w:eastAsia="es-MX"/>
        </w:rPr>
      </w:pPr>
      <w:r w:rsidRPr="00930FCE">
        <w:rPr>
          <w:rFonts w:ascii="Palatino Linotype" w:eastAsia="Arial Unicode MS" w:hAnsi="Palatino Linotype" w:cs="Arial"/>
          <w:i/>
          <w:lang w:val="es-MX" w:eastAsia="es-MX"/>
        </w:rPr>
        <w:t>El responsable podrá tratar datos personales para finalidades distintas a aquéllas establecidas en el aviso de privacidad, en los casos siguientes:</w:t>
      </w:r>
    </w:p>
    <w:p w14:paraId="27A7542B" w14:textId="77777777" w:rsidR="00D2153C" w:rsidRPr="00930FCE" w:rsidRDefault="00D2153C" w:rsidP="00D2153C">
      <w:pPr>
        <w:ind w:left="567" w:right="616"/>
        <w:jc w:val="both"/>
        <w:rPr>
          <w:rFonts w:ascii="Palatino Linotype" w:eastAsia="Arial Unicode MS" w:hAnsi="Palatino Linotype" w:cs="Arial"/>
          <w:i/>
          <w:lang w:val="es-MX" w:eastAsia="es-MX"/>
        </w:rPr>
      </w:pPr>
    </w:p>
    <w:p w14:paraId="5954C412" w14:textId="77777777" w:rsidR="00D2153C" w:rsidRPr="00930FCE" w:rsidRDefault="00D2153C" w:rsidP="00D2153C">
      <w:pPr>
        <w:ind w:left="567" w:right="616"/>
        <w:jc w:val="both"/>
        <w:rPr>
          <w:rFonts w:ascii="Palatino Linotype" w:eastAsia="Arial Unicode MS" w:hAnsi="Palatino Linotype" w:cs="Arial"/>
          <w:i/>
          <w:lang w:val="es-MX" w:eastAsia="es-MX"/>
        </w:rPr>
      </w:pPr>
      <w:r w:rsidRPr="00930FCE">
        <w:rPr>
          <w:rFonts w:ascii="Palatino Linotype" w:eastAsia="Arial Unicode MS" w:hAnsi="Palatino Linotype" w:cs="Arial"/>
          <w:i/>
          <w:lang w:val="es-MX" w:eastAsia="es-MX"/>
        </w:rPr>
        <w:t>I. Cuente con atribuciones conferidas en ley y medie el consentimiento del titular.</w:t>
      </w:r>
    </w:p>
    <w:p w14:paraId="23F2C733" w14:textId="77777777" w:rsidR="00D2153C" w:rsidRPr="00930FCE" w:rsidRDefault="00D2153C" w:rsidP="00D2153C">
      <w:pPr>
        <w:ind w:left="567" w:right="616"/>
        <w:jc w:val="both"/>
        <w:rPr>
          <w:rFonts w:ascii="Palatino Linotype" w:eastAsia="Arial Unicode MS" w:hAnsi="Palatino Linotype" w:cs="Arial"/>
          <w:i/>
          <w:lang w:val="es-MX" w:eastAsia="es-MX"/>
        </w:rPr>
      </w:pPr>
      <w:r w:rsidRPr="00930FCE">
        <w:rPr>
          <w:rFonts w:ascii="Palatino Linotype" w:eastAsia="Arial Unicode MS" w:hAnsi="Palatino Linotype" w:cs="Arial"/>
          <w:i/>
          <w:lang w:val="es-MX" w:eastAsia="es-MX"/>
        </w:rPr>
        <w:t>II. Se trate de una persona reportada como desaparecida, en los términos previstos en la presente Ley y demás disposiciones legales aplicables...</w:t>
      </w:r>
    </w:p>
    <w:p w14:paraId="33D0AF24" w14:textId="77777777" w:rsidR="00D2153C" w:rsidRPr="00930FCE" w:rsidRDefault="00D2153C" w:rsidP="00D2153C">
      <w:pPr>
        <w:ind w:left="567" w:right="616"/>
        <w:jc w:val="both"/>
        <w:rPr>
          <w:rFonts w:ascii="Palatino Linotype" w:eastAsia="Arial Unicode MS" w:hAnsi="Palatino Linotype" w:cs="Arial"/>
          <w:i/>
          <w:lang w:val="es-MX" w:eastAsia="es-MX"/>
        </w:rPr>
      </w:pPr>
    </w:p>
    <w:p w14:paraId="67DBDA15" w14:textId="77777777" w:rsidR="00D2153C" w:rsidRPr="00930FCE" w:rsidRDefault="00D2153C" w:rsidP="00D2153C">
      <w:pPr>
        <w:ind w:left="567" w:right="616"/>
        <w:jc w:val="both"/>
        <w:rPr>
          <w:rFonts w:ascii="Palatino Linotype" w:eastAsia="Arial Unicode MS" w:hAnsi="Palatino Linotype" w:cs="Arial"/>
          <w:i/>
          <w:lang w:val="es-MX" w:eastAsia="es-MX"/>
        </w:rPr>
      </w:pPr>
      <w:r w:rsidRPr="00930FCE">
        <w:rPr>
          <w:rFonts w:ascii="Palatino Linotype" w:eastAsia="Arial Unicode MS" w:hAnsi="Palatino Linotype" w:cs="Arial"/>
          <w:b/>
          <w:i/>
          <w:lang w:val="es-MX" w:eastAsia="es-MX"/>
        </w:rPr>
        <w:t>Artículo</w:t>
      </w:r>
      <w:r w:rsidRPr="00930FCE">
        <w:rPr>
          <w:rFonts w:ascii="Palatino Linotype" w:eastAsia="Arial Unicode MS" w:hAnsi="Palatino Linotype" w:cs="Arial"/>
          <w:i/>
          <w:lang w:val="es-MX" w:eastAsia="es-MX"/>
        </w:rPr>
        <w:t xml:space="preserve"> </w:t>
      </w:r>
      <w:r w:rsidRPr="00930FCE">
        <w:rPr>
          <w:rFonts w:ascii="Palatino Linotype" w:eastAsia="Arial Unicode MS" w:hAnsi="Palatino Linotype" w:cs="Arial"/>
          <w:b/>
          <w:i/>
          <w:lang w:val="es-MX" w:eastAsia="es-MX"/>
        </w:rPr>
        <w:t>38</w:t>
      </w:r>
      <w:r w:rsidRPr="00930FCE">
        <w:rPr>
          <w:rFonts w:ascii="Palatino Linotype" w:eastAsia="Arial Unicode MS" w:hAnsi="Palatino Linotype" w:cs="Arial"/>
          <w:i/>
          <w:lang w:val="es-MX" w:eastAsia="es-MX"/>
        </w:rPr>
        <w:t>.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p>
    <w:p w14:paraId="784A47F1" w14:textId="77777777" w:rsidR="00D2153C" w:rsidRPr="00930FCE" w:rsidRDefault="00D2153C" w:rsidP="00D2153C">
      <w:pPr>
        <w:spacing w:line="360" w:lineRule="auto"/>
        <w:ind w:left="567" w:right="616"/>
        <w:jc w:val="both"/>
        <w:rPr>
          <w:rFonts w:ascii="Palatino Linotype" w:eastAsia="Arial Unicode MS" w:hAnsi="Palatino Linotype" w:cs="Arial"/>
          <w:i/>
          <w:lang w:val="es-MX" w:eastAsia="es-MX"/>
        </w:rPr>
      </w:pPr>
    </w:p>
    <w:p w14:paraId="54B6F378"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lang w:val="es-MX" w:eastAsia="es-MX"/>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09A71372" w14:textId="77777777" w:rsidR="00D2153C" w:rsidRPr="00930FCE" w:rsidRDefault="00D2153C" w:rsidP="00D2153C">
      <w:pPr>
        <w:spacing w:line="360" w:lineRule="auto"/>
        <w:jc w:val="both"/>
        <w:rPr>
          <w:rFonts w:ascii="Palatino Linotype" w:hAnsi="Palatino Linotype" w:cs="Calibri"/>
          <w:lang w:val="es-MX" w:eastAsia="es-MX"/>
        </w:rPr>
      </w:pPr>
    </w:p>
    <w:p w14:paraId="69A1AF83" w14:textId="77777777" w:rsidR="00D2153C" w:rsidRPr="00930FCE" w:rsidRDefault="00D2153C" w:rsidP="00D2153C">
      <w:pPr>
        <w:spacing w:line="360" w:lineRule="auto"/>
        <w:jc w:val="both"/>
        <w:rPr>
          <w:rFonts w:ascii="Palatino Linotype" w:eastAsia="Arial Unicode MS" w:hAnsi="Palatino Linotype" w:cs="Calibri"/>
          <w:lang w:val="es-MX" w:eastAsia="es-MX"/>
        </w:rPr>
      </w:pPr>
      <w:r w:rsidRPr="00930FCE">
        <w:rPr>
          <w:rFonts w:ascii="Palatino Linotype" w:eastAsia="Arial Unicode MS" w:hAnsi="Palatino Linotype" w:cs="Calibri"/>
          <w:lang w:val="es-MX" w:eastAsia="es-MX"/>
        </w:rPr>
        <w:t xml:space="preserve">En efecto, toda la información relativa a una persona física que le pueda hacer identificada o identificable constituye un dato personal en términos del artículo 4 fracción XI, de la Ley de Protección de Datos Personales en Posesión de Sujetos </w:t>
      </w:r>
      <w:r w:rsidRPr="00930FCE">
        <w:rPr>
          <w:rFonts w:ascii="Palatino Linotype" w:eastAsia="Arial Unicode MS" w:hAnsi="Palatino Linotype" w:cs="Calibri"/>
          <w:lang w:val="es-MX" w:eastAsia="es-MX"/>
        </w:rPr>
        <w:lastRenderedPageBreak/>
        <w:t xml:space="preserve">Obligados del Estado de México y Municipios; por consiguiente, se trata de información confidencial, que debe ser protegida por </w:t>
      </w:r>
      <w:r w:rsidRPr="00930FCE">
        <w:rPr>
          <w:rFonts w:ascii="Palatino Linotype" w:eastAsia="Arial Unicode MS" w:hAnsi="Palatino Linotype" w:cs="Calibri"/>
          <w:color w:val="000000"/>
          <w:lang w:val="es-MX" w:eastAsia="es-MX"/>
        </w:rPr>
        <w:t>el Sujeto Obligado</w:t>
      </w:r>
      <w:r w:rsidRPr="00930FCE">
        <w:rPr>
          <w:rFonts w:ascii="Palatino Linotype" w:eastAsia="Arial Unicode MS" w:hAnsi="Palatino Linotype" w:cs="Calibri"/>
          <w:lang w:val="es-MX" w:eastAsia="es-MX"/>
        </w:rPr>
        <w:t xml:space="preserve">, en ese contexto, todo dato personal susceptible de clasificación debe ser protegido. </w:t>
      </w:r>
    </w:p>
    <w:p w14:paraId="7AD73025" w14:textId="77777777" w:rsidR="00D2153C" w:rsidRPr="00930FCE" w:rsidRDefault="00D2153C" w:rsidP="00D2153C">
      <w:pPr>
        <w:spacing w:line="360" w:lineRule="auto"/>
        <w:jc w:val="both"/>
        <w:rPr>
          <w:rFonts w:ascii="Palatino Linotype" w:eastAsia="Arial Unicode MS" w:hAnsi="Palatino Linotype" w:cs="Calibri"/>
          <w:lang w:val="es-MX" w:eastAsia="es-MX"/>
        </w:rPr>
      </w:pPr>
    </w:p>
    <w:p w14:paraId="2C5EE970" w14:textId="77777777" w:rsidR="00D2153C" w:rsidRPr="00930FCE" w:rsidRDefault="00D2153C" w:rsidP="00D2153C">
      <w:pPr>
        <w:spacing w:line="360" w:lineRule="auto"/>
        <w:jc w:val="both"/>
        <w:rPr>
          <w:rFonts w:ascii="Palatino Linotype" w:eastAsia="Arial Unicode MS" w:hAnsi="Palatino Linotype" w:cs="Calibri"/>
          <w:lang w:val="es-MX" w:eastAsia="es-MX"/>
        </w:rPr>
      </w:pPr>
      <w:r w:rsidRPr="00930FCE">
        <w:rPr>
          <w:rFonts w:ascii="Palatino Linotype" w:eastAsia="Arial Unicode MS" w:hAnsi="Palatino Linotype" w:cs="Calibri"/>
          <w:lang w:val="es-MX" w:eastAsia="es-MX"/>
        </w:rPr>
        <w:t>Asimismo, de la versión pública deberá dejarse a la vista de la Recurrente</w:t>
      </w:r>
      <w:r w:rsidRPr="00930FCE">
        <w:rPr>
          <w:rFonts w:ascii="Palatino Linotype" w:eastAsia="Arial Unicode MS" w:hAnsi="Palatino Linotype" w:cs="Calibri"/>
          <w:b/>
          <w:lang w:val="es-MX" w:eastAsia="es-MX"/>
        </w:rPr>
        <w:t xml:space="preserve"> </w:t>
      </w:r>
      <w:r w:rsidRPr="00930FCE">
        <w:rPr>
          <w:rFonts w:ascii="Palatino Linotype" w:eastAsia="Arial Unicode MS" w:hAnsi="Palatino Linotype" w:cs="Calibri"/>
          <w:lang w:val="es-MX" w:eastAsia="es-MX"/>
        </w:rPr>
        <w:t xml:space="preserve">los siguientes elementos de información pública: monto total del sueldo neto y bruto, compensaciones, prestaciones, aguinaldos, bonos, pagos por concepto de gasolina, de servicio de telefonía celular, el nombre de los servidores públicos, el cargo que desempeña, área de adscripción, número de empleado (sólo en caso de no arrojar datos personales) y el período de la nómina respectiva, básicamente.  </w:t>
      </w:r>
    </w:p>
    <w:p w14:paraId="502E3A0A" w14:textId="77777777" w:rsidR="00D2153C" w:rsidRPr="00930FCE" w:rsidRDefault="00D2153C" w:rsidP="00D2153C">
      <w:pPr>
        <w:spacing w:line="360" w:lineRule="auto"/>
        <w:jc w:val="both"/>
        <w:rPr>
          <w:rFonts w:ascii="Palatino Linotype" w:hAnsi="Palatino Linotype" w:cs="Calibri"/>
          <w:lang w:val="es-MX" w:eastAsia="es-MX"/>
        </w:rPr>
      </w:pPr>
    </w:p>
    <w:p w14:paraId="18756EFF"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lang w:val="es-MX" w:eastAsia="es-MX"/>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6C2FEC8C" w14:textId="77777777" w:rsidR="00D2153C" w:rsidRPr="00930FCE" w:rsidRDefault="00D2153C" w:rsidP="00D2153C">
      <w:pPr>
        <w:spacing w:line="360" w:lineRule="auto"/>
        <w:rPr>
          <w:rFonts w:ascii="Palatino Linotype" w:hAnsi="Palatino Linotype" w:cs="Calibri"/>
          <w:lang w:val="es-MX" w:eastAsia="es-MX"/>
        </w:rPr>
      </w:pPr>
    </w:p>
    <w:p w14:paraId="0592B4BE" w14:textId="77777777" w:rsidR="00D2153C" w:rsidRPr="00930FCE" w:rsidRDefault="00D2153C" w:rsidP="00D2153C">
      <w:pPr>
        <w:ind w:left="567" w:right="567"/>
        <w:jc w:val="both"/>
        <w:rPr>
          <w:rFonts w:ascii="Palatino Linotype" w:hAnsi="Palatino Linotype"/>
          <w:b/>
          <w:i/>
          <w:lang w:val="es-MX"/>
        </w:rPr>
      </w:pPr>
      <w:r w:rsidRPr="00930FCE">
        <w:rPr>
          <w:rFonts w:ascii="Palatino Linotype" w:hAnsi="Palatino Linotype"/>
          <w:b/>
          <w:i/>
          <w:lang w:val="es-MX"/>
        </w:rPr>
        <w:t xml:space="preserve">TRANSPARENCIA Y ACCESO A LA INFORMACIÓN PÚBLICA GUBERNAMENTAL. LOS ARTÍCULOS 3o., FRACCIÓN II, Y 18, FRACCIÓN II, DE LA LEY FEDERAL RELATIVA, NO VIOLAN LA GARANTÍA DE IGUALDAD, AL TUTELAR EL DERECHO A LA PROTECCIÓN DE DATOS PERSONALES SÓLO DE LAS PERSONAS FÍSICAS. </w:t>
      </w:r>
    </w:p>
    <w:p w14:paraId="682C967E" w14:textId="77777777" w:rsidR="00D2153C" w:rsidRPr="00930FCE" w:rsidRDefault="00D2153C" w:rsidP="00D2153C">
      <w:pPr>
        <w:ind w:left="567" w:right="567"/>
        <w:jc w:val="both"/>
        <w:rPr>
          <w:rFonts w:ascii="Palatino Linotype" w:hAnsi="Palatino Linotype"/>
          <w:i/>
          <w:lang w:val="es-MX"/>
        </w:rPr>
      </w:pPr>
      <w:r w:rsidRPr="00930FCE">
        <w:rPr>
          <w:rFonts w:ascii="Palatino Linotype" w:hAnsi="Palatino Linotype"/>
          <w:i/>
          <w:lang w:val="es-MX"/>
        </w:rPr>
        <w:t xml:space="preserve">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w:t>
      </w:r>
      <w:r w:rsidRPr="00930FCE">
        <w:rPr>
          <w:rFonts w:ascii="Palatino Linotype" w:hAnsi="Palatino Linotype"/>
          <w:i/>
          <w:lang w:val="es-MX"/>
        </w:rPr>
        <w:lastRenderedPageBreak/>
        <w:t>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119645D4" w14:textId="77777777" w:rsidR="00D2153C" w:rsidRPr="00930FCE" w:rsidRDefault="00D2153C" w:rsidP="00D2153C">
      <w:pPr>
        <w:spacing w:line="360" w:lineRule="auto"/>
        <w:jc w:val="both"/>
        <w:rPr>
          <w:rFonts w:ascii="Palatino Linotype" w:hAnsi="Palatino Linotype" w:cs="Calibri"/>
          <w:lang w:val="es-MX" w:eastAsia="es-MX"/>
        </w:rPr>
      </w:pPr>
    </w:p>
    <w:p w14:paraId="238056DA" w14:textId="205390E1"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lang w:val="es-MX" w:eastAsia="es-MX"/>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930FCE">
        <w:rPr>
          <w:rFonts w:ascii="Palatino Linotype" w:hAnsi="Palatino Linotype" w:cs="Calibri"/>
          <w:b/>
          <w:lang w:val="es-MX" w:eastAsia="es-MX"/>
        </w:rPr>
        <w:t>Lineamientos Generales en Materia de Clasificación y Desclasificación de la Información, así como para la Elaboración de Versiones Públicas</w:t>
      </w:r>
      <w:r w:rsidRPr="00930FCE">
        <w:rPr>
          <w:rFonts w:ascii="Palatino Linotype" w:hAnsi="Palatino Linotype" w:cs="Calibri"/>
          <w:lang w:val="es-MX" w:eastAsia="es-MX"/>
        </w:rPr>
        <w:t>, publicados en el Diario Oficial de la Federación en fecha quince de abril del año dos mil dieciséis, mediante Acuerdo del Consejo Nacional del Sistema Nacional de Transparencia, Acceso a la Información Pública y Protección de Datos Personales.</w:t>
      </w:r>
    </w:p>
    <w:p w14:paraId="0D90AFDB"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Arial"/>
          <w:lang w:val="es-MX" w:eastAsia="es-MX"/>
        </w:rPr>
        <w:t xml:space="preserve">En el mismo sentido, en el </w:t>
      </w:r>
      <w:r w:rsidRPr="00930FCE">
        <w:rPr>
          <w:rFonts w:ascii="Palatino Linotype" w:hAnsi="Palatino Linotype" w:cs="Calibri"/>
          <w:lang w:val="es-MX" w:eastAsia="es-MX"/>
        </w:rPr>
        <w:t xml:space="preserve">caso específico, </w:t>
      </w:r>
      <w:r w:rsidRPr="00930FCE">
        <w:rPr>
          <w:rFonts w:ascii="Palatino Linotype" w:hAnsi="Palatino Linotype" w:cs="Arial"/>
          <w:lang w:val="es-MX" w:eastAsia="es-MX"/>
        </w:rPr>
        <w:t xml:space="preserve">se advierte que </w:t>
      </w:r>
      <w:r w:rsidRPr="00930FCE">
        <w:rPr>
          <w:rFonts w:ascii="Palatino Linotype" w:hAnsi="Palatino Linotype" w:cs="Calibri"/>
          <w:lang w:val="es-MX" w:eastAsia="es-MX"/>
        </w:rPr>
        <w:t xml:space="preserve">en los documentos solicitados obran datos que son considerados confidenciales, cuyo acceso debe ser restringido, los cuales deben testarse al momento de la elaboración de versiones públicas, como es el caso del </w:t>
      </w:r>
      <w:r w:rsidRPr="00930FCE">
        <w:rPr>
          <w:rFonts w:ascii="Palatino Linotype" w:hAnsi="Palatino Linotype" w:cs="Calibri"/>
          <w:b/>
          <w:lang w:val="es-MX" w:eastAsia="es-MX"/>
        </w:rPr>
        <w:t>Registro Federal de Contribuyentes</w:t>
      </w:r>
      <w:r w:rsidRPr="00930FCE">
        <w:rPr>
          <w:rFonts w:ascii="Palatino Linotype" w:hAnsi="Palatino Linotype" w:cs="Calibri"/>
          <w:lang w:val="es-MX" w:eastAsia="es-MX"/>
        </w:rPr>
        <w:t xml:space="preserve"> (RFC), la </w:t>
      </w:r>
      <w:r w:rsidRPr="00930FCE">
        <w:rPr>
          <w:rFonts w:ascii="Palatino Linotype" w:hAnsi="Palatino Linotype" w:cs="Calibri"/>
          <w:b/>
          <w:lang w:val="es-MX" w:eastAsia="es-MX"/>
        </w:rPr>
        <w:t xml:space="preserve">Clave </w:t>
      </w:r>
      <w:r w:rsidRPr="00930FCE">
        <w:rPr>
          <w:rFonts w:ascii="Palatino Linotype" w:hAnsi="Palatino Linotype" w:cs="Calibri"/>
          <w:b/>
          <w:lang w:val="es-MX" w:eastAsia="es-MX"/>
        </w:rPr>
        <w:lastRenderedPageBreak/>
        <w:t>Única de Registro de Población</w:t>
      </w:r>
      <w:r w:rsidRPr="00930FCE">
        <w:rPr>
          <w:rFonts w:ascii="Palatino Linotype" w:hAnsi="Palatino Linotype" w:cs="Calibri"/>
          <w:lang w:val="es-MX" w:eastAsia="es-MX"/>
        </w:rPr>
        <w:t xml:space="preserve"> (CURP), la </w:t>
      </w:r>
      <w:r w:rsidRPr="00930FCE">
        <w:rPr>
          <w:rFonts w:ascii="Palatino Linotype" w:hAnsi="Palatino Linotype" w:cs="Calibri"/>
          <w:b/>
          <w:lang w:val="es-MX" w:eastAsia="es-MX"/>
        </w:rPr>
        <w:t>Clave de cualquier tipo de seguridad social</w:t>
      </w:r>
      <w:r w:rsidRPr="00930FCE">
        <w:rPr>
          <w:rFonts w:ascii="Palatino Linotype" w:hAnsi="Palatino Linotype" w:cs="Calibri"/>
          <w:lang w:val="es-MX" w:eastAsia="es-MX"/>
        </w:rPr>
        <w:t xml:space="preserve"> (ISSEMYM, u otros), así como, los </w:t>
      </w:r>
      <w:r w:rsidRPr="00930FCE">
        <w:rPr>
          <w:rFonts w:ascii="Palatino Linotype" w:hAnsi="Palatino Linotype" w:cs="Calibri"/>
          <w:b/>
          <w:lang w:val="es-MX" w:eastAsia="es-MX"/>
        </w:rPr>
        <w:t xml:space="preserve">préstamos o descuentos </w:t>
      </w:r>
      <w:r w:rsidRPr="00930FCE">
        <w:rPr>
          <w:rFonts w:ascii="Palatino Linotype" w:hAnsi="Palatino Linotype" w:cs="Calibri"/>
          <w:lang w:val="es-MX" w:eastAsia="es-MX"/>
        </w:rPr>
        <w:t xml:space="preserve">que se le hagan al servidor público, que no se encuentren relacionados con </w:t>
      </w:r>
      <w:r w:rsidRPr="00930FCE">
        <w:rPr>
          <w:rFonts w:ascii="Palatino Linotype" w:hAnsi="Palatino Linotype" w:cs="Calibri"/>
          <w:b/>
          <w:lang w:val="es-MX" w:eastAsia="es-MX"/>
        </w:rPr>
        <w:t>los impuestos o las cuotas por seguridad social, sellos digitales del emisor y del Servicio de Administración Tributaria y cadena original del complemento de certificación digital del órgano previamente señalado, números de serie de los certificados de los sellos digitales, folio fiscal, número de serie o folio interno y fecha y hora de emisión</w:t>
      </w:r>
      <w:r w:rsidRPr="00930FCE">
        <w:rPr>
          <w:rFonts w:ascii="Palatino Linotype" w:hAnsi="Palatino Linotype" w:cs="Calibri"/>
          <w:lang w:val="es-MX" w:eastAsia="es-MX"/>
        </w:rPr>
        <w:t>, cuando de estos se desprendan o sean visibles datos personales correspondientes a los servidores públicos.</w:t>
      </w:r>
    </w:p>
    <w:p w14:paraId="02B7230E" w14:textId="77777777" w:rsidR="00D2153C" w:rsidRPr="00930FCE" w:rsidRDefault="00D2153C" w:rsidP="00D2153C">
      <w:pPr>
        <w:spacing w:line="360" w:lineRule="auto"/>
        <w:jc w:val="both"/>
        <w:rPr>
          <w:rFonts w:ascii="Palatino Linotype" w:hAnsi="Palatino Linotype" w:cs="Calibri"/>
          <w:lang w:val="es-MX" w:eastAsia="es-MX"/>
        </w:rPr>
      </w:pPr>
    </w:p>
    <w:p w14:paraId="46C86FEE"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b/>
          <w:lang w:val="es-MX" w:eastAsia="es-MX"/>
        </w:rPr>
        <w:t>Cuando de la secuencia de números y letras no se advierta un Registro Federal de Contribuyentes o una Clave Única de Registro de Población, que pueda hacer identificable al titular del dato personal, no puede tenerse como dato personal y por ende información confidencial</w:t>
      </w:r>
      <w:r w:rsidRPr="00930FCE">
        <w:rPr>
          <w:rFonts w:ascii="Palatino Linotype" w:hAnsi="Palatino Linotype" w:cs="Calibri"/>
          <w:lang w:val="es-MX" w:eastAsia="es-MX"/>
        </w:rPr>
        <w:t>. Por el contrario, debe considerarse que esta información incluida en los documentos fiscales, constituyen un elemento adicional que permite a cualquier persona verificar la legitimidad del documento entregado en una solicitud de acceso a la información y, por sí solos no contienen datos personales susceptibles de clasificación, ya que no hacen identificado o identificable a su titular, pues dichos datos sólo son de utilidad de manera directa a la Secretaria de Hacienda y Crédito Público y si bien, dichas cadenas sí derivan de la información personal de los contribuyentes, esta se encuentra encriptada como se verá a continuación.</w:t>
      </w:r>
    </w:p>
    <w:p w14:paraId="127ADEE0" w14:textId="77777777" w:rsidR="00D2153C" w:rsidRPr="00930FCE" w:rsidRDefault="00D2153C" w:rsidP="00D2153C">
      <w:pPr>
        <w:spacing w:line="360" w:lineRule="auto"/>
        <w:jc w:val="both"/>
        <w:rPr>
          <w:rFonts w:ascii="Palatino Linotype" w:hAnsi="Palatino Linotype" w:cs="Calibri"/>
          <w:lang w:val="es-MX" w:eastAsia="es-MX"/>
        </w:rPr>
      </w:pPr>
    </w:p>
    <w:p w14:paraId="0EC4E097"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lang w:val="es-MX" w:eastAsia="es-MX"/>
        </w:rPr>
        <w:t xml:space="preserve">Por cuanto hace al </w:t>
      </w:r>
      <w:r w:rsidRPr="00930FCE">
        <w:rPr>
          <w:rFonts w:ascii="Palatino Linotype" w:hAnsi="Palatino Linotype" w:cs="Calibri"/>
          <w:b/>
          <w:lang w:val="es-MX" w:eastAsia="es-MX"/>
        </w:rPr>
        <w:t>Registro Federal de Contribuyentes</w:t>
      </w:r>
      <w:r w:rsidRPr="00930FCE">
        <w:rPr>
          <w:rFonts w:ascii="Palatino Linotype" w:hAnsi="Palatino Linotype" w:cs="Calibri"/>
          <w:lang w:val="es-MX" w:eastAsia="es-MX"/>
        </w:rPr>
        <w:t xml:space="preserve"> </w:t>
      </w:r>
      <w:r w:rsidRPr="00930FCE">
        <w:rPr>
          <w:rFonts w:ascii="Palatino Linotype" w:hAnsi="Palatino Linotype" w:cs="Calibri"/>
          <w:b/>
          <w:lang w:val="es-MX" w:eastAsia="es-MX"/>
        </w:rPr>
        <w:t>de las personas físicas</w:t>
      </w:r>
      <w:r w:rsidRPr="00930FCE">
        <w:rPr>
          <w:rFonts w:ascii="Palatino Linotype" w:hAnsi="Palatino Linotype" w:cs="Calibri"/>
          <w:lang w:val="es-MX" w:eastAsia="es-MX"/>
        </w:rPr>
        <w:t xml:space="preserve"> constituye un dato personal, ya que se genera con caracteres alfanuméricos obtenidos </w:t>
      </w:r>
      <w:r w:rsidRPr="00930FCE">
        <w:rPr>
          <w:rFonts w:ascii="Palatino Linotype" w:hAnsi="Palatino Linotype" w:cs="Calibri"/>
          <w:lang w:val="es-MX" w:eastAsia="es-MX"/>
        </w:rPr>
        <w:lastRenderedPageBreak/>
        <w:t>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14:paraId="31E8B096" w14:textId="77777777" w:rsidR="00D2153C" w:rsidRPr="00930FCE" w:rsidRDefault="00D2153C" w:rsidP="00D2153C">
      <w:pPr>
        <w:spacing w:line="360" w:lineRule="auto"/>
        <w:jc w:val="both"/>
        <w:rPr>
          <w:rFonts w:ascii="Palatino Linotype" w:hAnsi="Palatino Linotype" w:cs="Calibri"/>
          <w:lang w:val="es-MX" w:eastAsia="es-MX"/>
        </w:rPr>
      </w:pPr>
    </w:p>
    <w:p w14:paraId="46CB3904"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lang w:val="es-MX" w:eastAsia="es-MX"/>
        </w:rPr>
        <w:t>Al respecto, el Instituto Nacional Transparencia, Acceso a la Información y Protección de Datos Personales (INAI) a través del Criterio 19/17, señala literalmente lo siguiente:</w:t>
      </w:r>
    </w:p>
    <w:p w14:paraId="7D573613" w14:textId="77777777" w:rsidR="00D2153C" w:rsidRPr="00930FCE" w:rsidRDefault="00D2153C" w:rsidP="00D2153C">
      <w:pPr>
        <w:spacing w:line="360" w:lineRule="auto"/>
        <w:ind w:left="567" w:right="616"/>
        <w:jc w:val="both"/>
        <w:rPr>
          <w:rFonts w:ascii="Palatino Linotype" w:hAnsi="Palatino Linotype" w:cs="Calibri"/>
          <w:i/>
          <w:lang w:val="es-MX" w:eastAsia="es-MX"/>
        </w:rPr>
      </w:pPr>
    </w:p>
    <w:p w14:paraId="15C27F20"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Calibri"/>
          <w:b/>
          <w:i/>
          <w:lang w:val="es-MX" w:eastAsia="es-MX"/>
        </w:rPr>
        <w:t>Registro Federal de Contribuyentes (RFC) de personas físicas</w:t>
      </w:r>
      <w:r w:rsidRPr="00930FCE">
        <w:rPr>
          <w:rFonts w:ascii="Palatino Linotype" w:hAnsi="Palatino Linotype" w:cs="Calibri"/>
          <w:i/>
          <w:lang w:val="es-MX" w:eastAsia="es-MX"/>
        </w:rPr>
        <w:t>. El RFC es una clave de carácter fiscal, única e irrepetible, que permite identificar al titular, su edad y fecha de nacimiento, por lo que es un dato personal de carácter confidencial.</w:t>
      </w:r>
    </w:p>
    <w:p w14:paraId="6193AACA" w14:textId="77777777" w:rsidR="00D2153C" w:rsidRPr="00930FCE" w:rsidRDefault="00D2153C" w:rsidP="00D2153C">
      <w:pPr>
        <w:spacing w:line="360" w:lineRule="auto"/>
        <w:rPr>
          <w:rFonts w:ascii="Palatino Linotype" w:hAnsi="Palatino Linotype" w:cs="Calibri"/>
          <w:lang w:val="es-MX" w:eastAsia="es-MX"/>
        </w:rPr>
      </w:pPr>
    </w:p>
    <w:p w14:paraId="790C021D"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lang w:val="es-MX" w:eastAsia="es-MX"/>
        </w:rPr>
        <w:t xml:space="preserve">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w:t>
      </w:r>
      <w:r w:rsidRPr="00930FCE">
        <w:rPr>
          <w:rFonts w:ascii="Palatino Linotype" w:eastAsia="Arial Unicode MS" w:hAnsi="Palatino Linotype" w:cs="Calibri"/>
          <w:lang w:val="es-MX" w:eastAsia="es-MX"/>
        </w:rPr>
        <w:t>4 fracción XI de la Ley de Protección de Datos Personales en Posesión de los Sujetos Obligados del Estado de México y Municipios</w:t>
      </w:r>
      <w:r w:rsidRPr="00930FCE">
        <w:rPr>
          <w:rFonts w:ascii="Palatino Linotype" w:hAnsi="Palatino Linotype" w:cs="Calibri"/>
          <w:lang w:val="es-MX" w:eastAsia="es-MX"/>
        </w:rPr>
        <w:t>.</w:t>
      </w:r>
    </w:p>
    <w:p w14:paraId="5CBA009A" w14:textId="77777777" w:rsidR="00D2153C" w:rsidRPr="00930FCE" w:rsidRDefault="00D2153C" w:rsidP="00D2153C">
      <w:pPr>
        <w:spacing w:line="360" w:lineRule="auto"/>
        <w:jc w:val="both"/>
        <w:rPr>
          <w:rFonts w:ascii="Palatino Linotype" w:hAnsi="Palatino Linotype" w:cs="Calibri"/>
          <w:lang w:val="es-MX" w:eastAsia="es-MX"/>
        </w:rPr>
      </w:pPr>
    </w:p>
    <w:p w14:paraId="66B60DB4"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lang w:val="es-MX" w:eastAsia="es-MX"/>
        </w:rPr>
        <w:t xml:space="preserve">Por cuanto hace a la </w:t>
      </w:r>
      <w:r w:rsidRPr="00930FCE">
        <w:rPr>
          <w:rFonts w:ascii="Palatino Linotype" w:hAnsi="Palatino Linotype" w:cs="Calibri"/>
          <w:b/>
          <w:lang w:val="es-MX" w:eastAsia="es-MX"/>
        </w:rPr>
        <w:t xml:space="preserve">Clave Única de Registro de Población, </w:t>
      </w:r>
      <w:r w:rsidRPr="00930FCE">
        <w:rPr>
          <w:rFonts w:ascii="Palatino Linotype" w:hAnsi="Palatino Linotype" w:cs="Calibri"/>
          <w:lang w:val="es-MX" w:eastAsia="es-MX"/>
        </w:rPr>
        <w:t xml:space="preserve">constituye un dato personal, ya que tiene como finalidad registrar a cada una de las personas que integran </w:t>
      </w:r>
      <w:r w:rsidRPr="00930FCE">
        <w:rPr>
          <w:rFonts w:ascii="Palatino Linotype" w:hAnsi="Palatino Linotype" w:cs="Calibri"/>
          <w:lang w:val="es-MX" w:eastAsia="es-MX"/>
        </w:rPr>
        <w:lastRenderedPageBreak/>
        <w:t>la población del país, con los datos que permitan certificar y acreditar fehacientemente su identidad, la cual servirá para identificarla de manera individual.</w:t>
      </w:r>
    </w:p>
    <w:p w14:paraId="71389299" w14:textId="77777777" w:rsidR="00D2153C" w:rsidRPr="00930FCE" w:rsidRDefault="00D2153C" w:rsidP="00D2153C">
      <w:pPr>
        <w:spacing w:line="360" w:lineRule="auto"/>
        <w:rPr>
          <w:rFonts w:ascii="Palatino Linotype" w:hAnsi="Palatino Linotype" w:cs="Calibri"/>
          <w:lang w:val="es-MX" w:eastAsia="es-MX"/>
        </w:rPr>
      </w:pPr>
    </w:p>
    <w:p w14:paraId="225CDA1D"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lang w:val="es-MX" w:eastAsia="es-MX"/>
        </w:rPr>
        <w:t>Lo anterior, tiene sustento en los artículos 86 y 91, de la Ley General de Población, la cual señala lo siguiente:</w:t>
      </w:r>
    </w:p>
    <w:p w14:paraId="5F285EFA" w14:textId="77777777" w:rsidR="00D2153C" w:rsidRPr="00930FCE" w:rsidRDefault="00D2153C" w:rsidP="00D2153C">
      <w:pPr>
        <w:spacing w:line="360" w:lineRule="auto"/>
        <w:ind w:left="709" w:right="757"/>
        <w:jc w:val="both"/>
        <w:rPr>
          <w:rFonts w:ascii="Palatino Linotype" w:hAnsi="Palatino Linotype" w:cs="Arial,Bold"/>
          <w:b/>
          <w:bCs/>
          <w:i/>
          <w:lang w:val="es-MX" w:eastAsia="es-MX"/>
        </w:rPr>
      </w:pPr>
    </w:p>
    <w:p w14:paraId="2AD091DC" w14:textId="77777777" w:rsidR="00D2153C" w:rsidRPr="00930FCE" w:rsidRDefault="00D2153C" w:rsidP="00D2153C">
      <w:pPr>
        <w:ind w:left="709" w:right="757"/>
        <w:jc w:val="both"/>
        <w:rPr>
          <w:rFonts w:ascii="Palatino Linotype" w:hAnsi="Palatino Linotype" w:cs="Arial"/>
          <w:i/>
          <w:lang w:val="es-MX" w:eastAsia="es-MX"/>
        </w:rPr>
      </w:pPr>
      <w:r w:rsidRPr="00930FCE">
        <w:rPr>
          <w:rFonts w:ascii="Palatino Linotype" w:hAnsi="Palatino Linotype" w:cs="Arial,Bold"/>
          <w:b/>
          <w:bCs/>
          <w:i/>
          <w:lang w:val="es-MX" w:eastAsia="es-MX"/>
        </w:rPr>
        <w:t xml:space="preserve">Artículo 86. </w:t>
      </w:r>
      <w:r w:rsidRPr="00930FCE">
        <w:rPr>
          <w:rFonts w:ascii="Palatino Linotype" w:hAnsi="Palatino Linotype" w:cs="Arial"/>
          <w:i/>
          <w:lang w:val="es-MX" w:eastAsia="es-MX"/>
        </w:rPr>
        <w:t>El Registro Nacional de Población tiene como finalidad registrar a cada una de las personas que integran la población del país, con los datos que permitan certificar y acreditar fehacientemente su identidad.</w:t>
      </w:r>
    </w:p>
    <w:p w14:paraId="1E787420" w14:textId="77777777" w:rsidR="00D2153C" w:rsidRPr="00930FCE" w:rsidRDefault="00D2153C" w:rsidP="00D2153C">
      <w:pPr>
        <w:ind w:left="709" w:right="757"/>
        <w:jc w:val="both"/>
        <w:rPr>
          <w:rFonts w:ascii="Palatino Linotype" w:hAnsi="Palatino Linotype" w:cs="Arial"/>
          <w:i/>
          <w:lang w:val="es-MX" w:eastAsia="es-MX"/>
        </w:rPr>
      </w:pPr>
    </w:p>
    <w:p w14:paraId="0E0BA2E1" w14:textId="77777777" w:rsidR="00D2153C" w:rsidRPr="00930FCE" w:rsidRDefault="00D2153C" w:rsidP="00D2153C">
      <w:pPr>
        <w:ind w:left="709" w:right="757"/>
        <w:jc w:val="both"/>
        <w:rPr>
          <w:rFonts w:ascii="Palatino Linotype" w:hAnsi="Palatino Linotype" w:cs="Arial"/>
          <w:i/>
          <w:lang w:val="es-MX" w:eastAsia="es-MX"/>
        </w:rPr>
      </w:pPr>
      <w:r w:rsidRPr="00930FCE">
        <w:rPr>
          <w:rFonts w:ascii="Palatino Linotype" w:hAnsi="Palatino Linotype" w:cs="Arial,Bold"/>
          <w:b/>
          <w:bCs/>
          <w:i/>
          <w:lang w:val="es-MX" w:eastAsia="es-MX"/>
        </w:rPr>
        <w:t xml:space="preserve">Artículo 91. </w:t>
      </w:r>
      <w:r w:rsidRPr="00930FCE">
        <w:rPr>
          <w:rFonts w:ascii="Palatino Linotype" w:hAnsi="Palatino Linotype" w:cs="Arial"/>
          <w:i/>
          <w:lang w:val="es-MX" w:eastAsia="es-MX"/>
        </w:rPr>
        <w:t>Al incorporar a una persona en el Registro Nacional de Población, se le asignará una clave que se denominará Clave Única de Registro de Población. Esta servirá para registrarla e identificarla en forma individual.</w:t>
      </w:r>
    </w:p>
    <w:p w14:paraId="6F744E81" w14:textId="77777777" w:rsidR="00D2153C" w:rsidRPr="00930FCE" w:rsidRDefault="00D2153C" w:rsidP="00D2153C">
      <w:pPr>
        <w:spacing w:line="360" w:lineRule="auto"/>
        <w:rPr>
          <w:rFonts w:ascii="Palatino Linotype" w:hAnsi="Palatino Linotype" w:cs="Calibri"/>
          <w:lang w:val="es-MX" w:eastAsia="es-MX"/>
        </w:rPr>
      </w:pPr>
    </w:p>
    <w:p w14:paraId="5BF4909D"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lang w:val="es-MX" w:eastAsia="es-MX"/>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505CCAA6" w14:textId="77777777" w:rsidR="00D2153C" w:rsidRPr="00930FCE" w:rsidRDefault="00D2153C" w:rsidP="00D2153C">
      <w:pPr>
        <w:spacing w:line="360" w:lineRule="auto"/>
        <w:jc w:val="both"/>
        <w:rPr>
          <w:rFonts w:ascii="Palatino Linotype" w:hAnsi="Palatino Linotype" w:cs="Calibri"/>
          <w:lang w:val="es-MX" w:eastAsia="es-MX"/>
        </w:rPr>
      </w:pPr>
    </w:p>
    <w:p w14:paraId="12D72690"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lang w:val="es-MX" w:eastAsia="es-MX"/>
        </w:rPr>
        <w:lastRenderedPageBreak/>
        <w:t>Al respecto, el Instituto Nacional de Transparencia, Acceso a la Información y Protección de Datos Personales (INAI) a través del Criterio 18/17, señala literalmente lo siguiente:</w:t>
      </w:r>
    </w:p>
    <w:p w14:paraId="62EF1723" w14:textId="77777777" w:rsidR="00D2153C" w:rsidRPr="00930FCE" w:rsidRDefault="00D2153C" w:rsidP="00D2153C">
      <w:pPr>
        <w:spacing w:line="360" w:lineRule="auto"/>
        <w:rPr>
          <w:rFonts w:ascii="Palatino Linotype" w:hAnsi="Palatino Linotype" w:cs="Calibri"/>
          <w:lang w:val="es-MX" w:eastAsia="es-MX"/>
        </w:rPr>
      </w:pPr>
    </w:p>
    <w:p w14:paraId="095775BB"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Calibri"/>
          <w:b/>
          <w:i/>
          <w:lang w:val="es-MX" w:eastAsia="es-MX"/>
        </w:rPr>
        <w:t>Clave Única de Registro de Población (CURP)</w:t>
      </w:r>
      <w:r w:rsidRPr="00930FCE">
        <w:rPr>
          <w:rFonts w:ascii="Palatino Linotype" w:hAnsi="Palatino Linotype" w:cs="Calibri"/>
          <w:i/>
          <w:lang w:val="es-MX" w:eastAsia="es-MX"/>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7B4C3C81" w14:textId="77777777" w:rsidR="00D2153C" w:rsidRPr="00930FCE" w:rsidRDefault="00D2153C" w:rsidP="00D2153C">
      <w:pPr>
        <w:spacing w:line="360" w:lineRule="auto"/>
        <w:ind w:right="616"/>
        <w:jc w:val="both"/>
        <w:rPr>
          <w:rFonts w:ascii="Palatino Linotype" w:hAnsi="Palatino Linotype" w:cs="Arial"/>
          <w:bCs/>
          <w:i/>
          <w:lang w:val="es-MX" w:eastAsia="es-MX"/>
        </w:rPr>
      </w:pPr>
    </w:p>
    <w:p w14:paraId="36BA1C32"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lang w:val="es-MX" w:eastAsia="es-MX"/>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1CD88368" w14:textId="77777777" w:rsidR="00D2153C" w:rsidRPr="00930FCE" w:rsidRDefault="00D2153C" w:rsidP="00D2153C">
      <w:pPr>
        <w:spacing w:line="360" w:lineRule="auto"/>
        <w:jc w:val="both"/>
        <w:rPr>
          <w:rFonts w:ascii="Palatino Linotype" w:hAnsi="Palatino Linotype" w:cs="Calibri"/>
          <w:lang w:val="es-MX" w:eastAsia="es-MX"/>
        </w:rPr>
      </w:pPr>
    </w:p>
    <w:p w14:paraId="3935ED12"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lang w:val="es-MX" w:eastAsia="es-MX"/>
        </w:rPr>
        <w:t xml:space="preserve">Por cuanto hace a la </w:t>
      </w:r>
      <w:r w:rsidRPr="00930FCE">
        <w:rPr>
          <w:rFonts w:ascii="Palatino Linotype" w:hAnsi="Palatino Linotype" w:cs="Calibri"/>
          <w:b/>
          <w:lang w:val="es-MX" w:eastAsia="es-MX"/>
        </w:rPr>
        <w:t>Clave de cualquier tipo de seguridad social</w:t>
      </w:r>
      <w:r w:rsidRPr="00930FCE">
        <w:rPr>
          <w:rFonts w:ascii="Palatino Linotype" w:hAnsi="Palatino Linotype" w:cs="Calibri"/>
          <w:lang w:val="es-MX" w:eastAsia="es-MX"/>
        </w:rPr>
        <w:t xml:space="preserve"> (ISSEMYM u otros), está integrado por una </w:t>
      </w:r>
      <w:r w:rsidRPr="00930FCE">
        <w:rPr>
          <w:rFonts w:ascii="Palatino Linotype" w:hAnsi="Palatino Linotype" w:cs="Calibri"/>
          <w:bCs/>
          <w:lang w:val="es-MX" w:eastAsia="es-MX"/>
        </w:rPr>
        <w:t xml:space="preserve">secuencia de números con los que se identifica a los trabajadores que cubren las cuotas respectivas, asimismo, lo identifica con la fuente de trabajo; por lo que al ser una clave de identificación de los trabajadores, constituye información confidencial, </w:t>
      </w:r>
      <w:r w:rsidRPr="00930FCE">
        <w:rPr>
          <w:rFonts w:ascii="Palatino Linotype" w:hAnsi="Palatino Linotype" w:cs="Calibri"/>
          <w:lang w:val="es-MX" w:eastAsia="es-MX"/>
        </w:rPr>
        <w:t xml:space="preserve">dato que únicamente le atañe al servidor público, por lo que constituye un dato personal que concierne a una persona física identificada e </w:t>
      </w:r>
      <w:r w:rsidRPr="00930FCE">
        <w:rPr>
          <w:rFonts w:ascii="Palatino Linotype" w:hAnsi="Palatino Linotype" w:cs="Calibri"/>
          <w:lang w:val="es-MX" w:eastAsia="es-MX"/>
        </w:rPr>
        <w:lastRenderedPageBreak/>
        <w:t xml:space="preserve">identificable en términos de los artículos 2 fracción II de la Ley de Transparencia y Acceso a la Información Pública del Estado de México y Municipios y  </w:t>
      </w:r>
      <w:r w:rsidRPr="00930FCE">
        <w:rPr>
          <w:rFonts w:ascii="Palatino Linotype" w:eastAsia="Arial Unicode MS" w:hAnsi="Palatino Linotype" w:cs="Calibri"/>
          <w:lang w:val="es-MX" w:eastAsia="es-MX"/>
        </w:rPr>
        <w:t>4 fracción XI de la Ley de Protección de Datos Personales en Posesión de Sujetos Obligados del Estado de México y Municipios</w:t>
      </w:r>
      <w:r w:rsidRPr="00930FCE">
        <w:rPr>
          <w:rFonts w:ascii="Palatino Linotype" w:hAnsi="Palatino Linotype" w:cs="Calibri"/>
          <w:lang w:val="es-MX" w:eastAsia="es-MX"/>
        </w:rPr>
        <w:t>.</w:t>
      </w:r>
    </w:p>
    <w:p w14:paraId="64D49F88" w14:textId="77777777" w:rsidR="00D2153C" w:rsidRPr="00930FCE" w:rsidRDefault="00D2153C" w:rsidP="00D2153C">
      <w:pPr>
        <w:spacing w:line="360" w:lineRule="auto"/>
        <w:jc w:val="both"/>
        <w:rPr>
          <w:rFonts w:ascii="Palatino Linotype" w:hAnsi="Palatino Linotype" w:cs="Calibri"/>
          <w:lang w:val="es-MX" w:eastAsia="es-MX"/>
        </w:rPr>
      </w:pPr>
    </w:p>
    <w:p w14:paraId="4BF915FF"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lang w:val="es-MX" w:eastAsia="es-MX"/>
        </w:rPr>
        <w:t xml:space="preserve">Respecto de los </w:t>
      </w:r>
      <w:r w:rsidRPr="00930FCE">
        <w:rPr>
          <w:rFonts w:ascii="Palatino Linotype" w:hAnsi="Palatino Linotype" w:cs="Calibri"/>
          <w:b/>
          <w:lang w:val="es-MX" w:eastAsia="es-MX"/>
        </w:rPr>
        <w:t>préstamos o descuentos</w:t>
      </w:r>
      <w:r w:rsidRPr="00930FCE">
        <w:rPr>
          <w:rFonts w:ascii="Palatino Linotype" w:hAnsi="Palatino Linotype" w:cs="Calibri"/>
          <w:lang w:val="es-MX" w:eastAsia="es-MX"/>
        </w:rPr>
        <w:t xml:space="preserve"> </w:t>
      </w:r>
      <w:r w:rsidRPr="00930FCE">
        <w:rPr>
          <w:rFonts w:ascii="Palatino Linotype" w:hAnsi="Palatino Linotype" w:cs="Calibri"/>
          <w:b/>
          <w:lang w:val="es-MX" w:eastAsia="es-MX"/>
        </w:rPr>
        <w:t>de carácter personal</w:t>
      </w:r>
      <w:r w:rsidRPr="00930FCE">
        <w:rPr>
          <w:rFonts w:ascii="Palatino Linotype" w:hAnsi="Palatino Linotype" w:cs="Calibri"/>
          <w:lang w:val="es-MX" w:eastAsia="es-MX"/>
        </w:rPr>
        <w:t>, éstos no deben tener relación con la prestación del servicio; es decir, son confidenciales los préstamos o descuentos que se le hagan a la persona en los que no se involucren instituciones públicas, en virtud de no favorecer en la transparencia y rendición de cuentas, sino, por el contrario con ello se violentaría la protección de información confidencial, porque incide en la intimidad de un individuo identificado.</w:t>
      </w:r>
    </w:p>
    <w:p w14:paraId="2DCDBF90" w14:textId="77777777" w:rsidR="00D2153C" w:rsidRPr="00930FCE" w:rsidRDefault="00D2153C" w:rsidP="00D2153C">
      <w:pPr>
        <w:spacing w:line="360" w:lineRule="auto"/>
        <w:rPr>
          <w:rFonts w:ascii="Palatino Linotype" w:hAnsi="Palatino Linotype" w:cs="Calibri"/>
          <w:lang w:val="es-MX" w:eastAsia="es-MX"/>
        </w:rPr>
      </w:pPr>
    </w:p>
    <w:p w14:paraId="493ACEAE"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lang w:val="es-MX" w:eastAsia="es-MX"/>
        </w:rPr>
        <w:t>Por su parte, el artículo 84 de la Ley del Trabajo de los Servidores Públicos del Estado y Municipios, señala:</w:t>
      </w:r>
    </w:p>
    <w:p w14:paraId="7017BB1B" w14:textId="77777777" w:rsidR="00D2153C" w:rsidRPr="00930FCE" w:rsidRDefault="00D2153C" w:rsidP="00D2153C">
      <w:pPr>
        <w:spacing w:line="360" w:lineRule="auto"/>
        <w:rPr>
          <w:rFonts w:ascii="Palatino Linotype" w:hAnsi="Palatino Linotype" w:cs="Calibri"/>
          <w:lang w:val="es-MX" w:eastAsia="es-MX"/>
        </w:rPr>
      </w:pPr>
    </w:p>
    <w:p w14:paraId="5971E91A" w14:textId="77777777" w:rsidR="00D2153C" w:rsidRPr="00930FCE" w:rsidRDefault="00D2153C" w:rsidP="00D2153C">
      <w:pPr>
        <w:ind w:left="567" w:right="616"/>
        <w:jc w:val="both"/>
        <w:rPr>
          <w:rFonts w:ascii="Palatino Linotype" w:hAnsi="Palatino Linotype" w:cs="Calibri"/>
          <w:i/>
          <w:noProof/>
          <w:lang w:val="es-MX" w:eastAsia="es-MX"/>
        </w:rPr>
      </w:pPr>
      <w:r w:rsidRPr="00930FCE">
        <w:rPr>
          <w:rFonts w:ascii="Palatino Linotype" w:hAnsi="Palatino Linotype" w:cs="Calibri"/>
          <w:b/>
          <w:i/>
          <w:noProof/>
          <w:lang w:val="es-MX" w:eastAsia="es-MX"/>
        </w:rPr>
        <w:t>ARTÍCULO 84.</w:t>
      </w:r>
      <w:r w:rsidRPr="00930FCE">
        <w:rPr>
          <w:rFonts w:ascii="Palatino Linotype" w:hAnsi="Palatino Linotype" w:cs="Calibri"/>
          <w:i/>
          <w:noProof/>
          <w:lang w:val="es-MX" w:eastAsia="es-MX"/>
        </w:rPr>
        <w:t xml:space="preserve"> Sólo podrán hacerse retenciones, descuentos o deducciones al sueldo de los servidores públicos por concepto de:</w:t>
      </w:r>
    </w:p>
    <w:p w14:paraId="020872AD" w14:textId="77777777" w:rsidR="00D2153C" w:rsidRPr="00930FCE" w:rsidRDefault="00D2153C" w:rsidP="00D2153C">
      <w:pPr>
        <w:ind w:left="567" w:right="616"/>
        <w:jc w:val="both"/>
        <w:rPr>
          <w:rFonts w:ascii="Palatino Linotype" w:hAnsi="Palatino Linotype" w:cs="Calibri"/>
          <w:i/>
          <w:noProof/>
          <w:lang w:val="es-MX" w:eastAsia="es-MX"/>
        </w:rPr>
      </w:pPr>
    </w:p>
    <w:p w14:paraId="1923FD5D" w14:textId="77777777" w:rsidR="00D2153C" w:rsidRPr="00930FCE" w:rsidRDefault="00D2153C" w:rsidP="00D2153C">
      <w:pPr>
        <w:ind w:left="567" w:right="616"/>
        <w:jc w:val="both"/>
        <w:rPr>
          <w:rFonts w:ascii="Palatino Linotype" w:hAnsi="Palatino Linotype" w:cs="Calibri"/>
          <w:i/>
          <w:noProof/>
          <w:lang w:val="es-MX" w:eastAsia="es-MX"/>
        </w:rPr>
      </w:pPr>
      <w:r w:rsidRPr="00930FCE">
        <w:rPr>
          <w:rFonts w:ascii="Palatino Linotype" w:hAnsi="Palatino Linotype" w:cs="Calibri"/>
          <w:i/>
          <w:noProof/>
          <w:lang w:val="es-MX" w:eastAsia="es-MX"/>
        </w:rPr>
        <w:t>I. Gravámenes fiscales relacionados con el sueldo;</w:t>
      </w:r>
    </w:p>
    <w:p w14:paraId="14BB9A34" w14:textId="77777777" w:rsidR="00D2153C" w:rsidRPr="00930FCE" w:rsidRDefault="00D2153C" w:rsidP="00D2153C">
      <w:pPr>
        <w:ind w:left="567" w:right="616"/>
        <w:jc w:val="both"/>
        <w:rPr>
          <w:rFonts w:ascii="Palatino Linotype" w:hAnsi="Palatino Linotype" w:cs="Calibri"/>
          <w:i/>
          <w:noProof/>
          <w:lang w:val="es-MX" w:eastAsia="es-MX"/>
        </w:rPr>
      </w:pPr>
      <w:r w:rsidRPr="00930FCE">
        <w:rPr>
          <w:rFonts w:ascii="Palatino Linotype" w:hAnsi="Palatino Linotype" w:cs="Calibri"/>
          <w:i/>
          <w:noProof/>
          <w:lang w:val="es-MX" w:eastAsia="es-MX"/>
        </w:rPr>
        <w:t>II. Deudas contraídas con las instituciones públicas o dependencias por concepto de anticipos de sueldo, pagos hechos con exceso, errores o pérdidas debidamente comprobados;</w:t>
      </w:r>
    </w:p>
    <w:p w14:paraId="7C1776F5" w14:textId="77777777" w:rsidR="00D2153C" w:rsidRPr="00930FCE" w:rsidRDefault="00D2153C" w:rsidP="00D2153C">
      <w:pPr>
        <w:ind w:left="567" w:right="616"/>
        <w:jc w:val="both"/>
        <w:rPr>
          <w:rFonts w:ascii="Palatino Linotype" w:hAnsi="Palatino Linotype" w:cs="Calibri"/>
          <w:i/>
          <w:noProof/>
          <w:lang w:val="es-MX" w:eastAsia="es-MX"/>
        </w:rPr>
      </w:pPr>
      <w:r w:rsidRPr="00930FCE">
        <w:rPr>
          <w:rFonts w:ascii="Palatino Linotype" w:hAnsi="Palatino Linotype" w:cs="Calibri"/>
          <w:i/>
          <w:noProof/>
          <w:lang w:val="es-MX" w:eastAsia="es-MX"/>
        </w:rPr>
        <w:t>III. Cuotas sindicales;</w:t>
      </w:r>
    </w:p>
    <w:p w14:paraId="2B3B8C71" w14:textId="77777777" w:rsidR="00D2153C" w:rsidRPr="00930FCE" w:rsidRDefault="00D2153C" w:rsidP="00D2153C">
      <w:pPr>
        <w:ind w:left="567" w:right="616"/>
        <w:jc w:val="both"/>
        <w:rPr>
          <w:rFonts w:ascii="Palatino Linotype" w:hAnsi="Palatino Linotype" w:cs="Calibri"/>
          <w:i/>
          <w:noProof/>
          <w:lang w:val="es-MX" w:eastAsia="es-MX"/>
        </w:rPr>
      </w:pPr>
      <w:r w:rsidRPr="00930FCE">
        <w:rPr>
          <w:rFonts w:ascii="Palatino Linotype" w:hAnsi="Palatino Linotype" w:cs="Calibri"/>
          <w:i/>
          <w:noProof/>
          <w:lang w:val="es-MX" w:eastAsia="es-MX"/>
        </w:rPr>
        <w:t>IV. Cuotas de aportación a fondos para la constitución de cooperativas y de cajas de ahorro, siempre que el servidor público hubiese manifestado previamente, de manera expresa, su conformidad;</w:t>
      </w:r>
    </w:p>
    <w:p w14:paraId="26879335" w14:textId="77777777" w:rsidR="00D2153C" w:rsidRPr="00930FCE" w:rsidRDefault="00D2153C" w:rsidP="00D2153C">
      <w:pPr>
        <w:ind w:left="567" w:right="616"/>
        <w:jc w:val="both"/>
        <w:rPr>
          <w:rFonts w:ascii="Palatino Linotype" w:hAnsi="Palatino Linotype" w:cs="Calibri"/>
          <w:i/>
          <w:noProof/>
          <w:lang w:val="es-MX" w:eastAsia="es-MX"/>
        </w:rPr>
      </w:pPr>
      <w:r w:rsidRPr="00930FCE">
        <w:rPr>
          <w:rFonts w:ascii="Palatino Linotype" w:hAnsi="Palatino Linotype" w:cs="Calibri"/>
          <w:i/>
          <w:noProof/>
          <w:lang w:val="es-MX" w:eastAsia="es-MX"/>
        </w:rPr>
        <w:lastRenderedPageBreak/>
        <w:t>V. Descuentos ordenados por el Instituto de Seguridad Social del Estado de México y Municipios, con motivo de cuotas y obligaciones contraídas con éste por los servidores públicos;</w:t>
      </w:r>
    </w:p>
    <w:p w14:paraId="3A272F06" w14:textId="77777777" w:rsidR="00D2153C" w:rsidRPr="00930FCE" w:rsidRDefault="00D2153C" w:rsidP="00D2153C">
      <w:pPr>
        <w:ind w:left="567" w:right="616"/>
        <w:jc w:val="both"/>
        <w:rPr>
          <w:rFonts w:ascii="Palatino Linotype" w:hAnsi="Palatino Linotype" w:cs="Calibri"/>
          <w:i/>
          <w:noProof/>
          <w:lang w:val="es-MX" w:eastAsia="es-MX"/>
        </w:rPr>
      </w:pPr>
      <w:r w:rsidRPr="00930FCE">
        <w:rPr>
          <w:rFonts w:ascii="Palatino Linotype" w:hAnsi="Palatino Linotype" w:cs="Calibri"/>
          <w:i/>
          <w:noProof/>
          <w:lang w:val="es-MX" w:eastAsia="es-MX"/>
        </w:rPr>
        <w:t>VI. Obligaciones a cargo del servidor público con las que haya consentido, derivadas de la adquisición o del uso de habitaciones consideradas como de interés social;</w:t>
      </w:r>
    </w:p>
    <w:p w14:paraId="0C43B9B2" w14:textId="77777777" w:rsidR="00D2153C" w:rsidRPr="00930FCE" w:rsidRDefault="00D2153C" w:rsidP="00D2153C">
      <w:pPr>
        <w:ind w:left="567" w:right="616"/>
        <w:jc w:val="both"/>
        <w:rPr>
          <w:rFonts w:ascii="Palatino Linotype" w:hAnsi="Palatino Linotype" w:cs="Calibri"/>
          <w:i/>
          <w:noProof/>
          <w:lang w:val="es-MX" w:eastAsia="es-MX"/>
        </w:rPr>
      </w:pPr>
      <w:r w:rsidRPr="00930FCE">
        <w:rPr>
          <w:rFonts w:ascii="Palatino Linotype" w:hAnsi="Palatino Linotype" w:cs="Calibri"/>
          <w:i/>
          <w:noProof/>
          <w:lang w:val="es-MX" w:eastAsia="es-MX"/>
        </w:rPr>
        <w:t>VII. Faltas de puntualidad o de asistencia injustificadas;</w:t>
      </w:r>
    </w:p>
    <w:p w14:paraId="1D37A434" w14:textId="77777777" w:rsidR="00D2153C" w:rsidRPr="00930FCE" w:rsidRDefault="00D2153C" w:rsidP="00D2153C">
      <w:pPr>
        <w:ind w:left="567" w:right="616"/>
        <w:jc w:val="both"/>
        <w:rPr>
          <w:rFonts w:ascii="Palatino Linotype" w:hAnsi="Palatino Linotype" w:cs="Calibri"/>
          <w:i/>
          <w:noProof/>
          <w:lang w:val="es-MX" w:eastAsia="es-MX"/>
        </w:rPr>
      </w:pPr>
      <w:r w:rsidRPr="00930FCE">
        <w:rPr>
          <w:rFonts w:ascii="Palatino Linotype" w:hAnsi="Palatino Linotype" w:cs="Calibri"/>
          <w:i/>
          <w:noProof/>
          <w:lang w:val="es-MX" w:eastAsia="es-MX"/>
        </w:rPr>
        <w:t>VIII. Pensiones alimenticias ordenadas por la autoridad judicial; o</w:t>
      </w:r>
    </w:p>
    <w:p w14:paraId="7AA31DC1" w14:textId="77777777" w:rsidR="00D2153C" w:rsidRPr="00930FCE" w:rsidRDefault="00D2153C" w:rsidP="00D2153C">
      <w:pPr>
        <w:ind w:left="567" w:right="616"/>
        <w:jc w:val="both"/>
        <w:rPr>
          <w:rFonts w:ascii="Palatino Linotype" w:hAnsi="Palatino Linotype" w:cs="Calibri"/>
          <w:i/>
          <w:noProof/>
          <w:lang w:val="es-MX" w:eastAsia="es-MX"/>
        </w:rPr>
      </w:pPr>
      <w:r w:rsidRPr="00930FCE">
        <w:rPr>
          <w:rFonts w:ascii="Palatino Linotype" w:hAnsi="Palatino Linotype" w:cs="Calibri"/>
          <w:i/>
          <w:noProof/>
          <w:lang w:val="es-MX" w:eastAsia="es-MX"/>
        </w:rPr>
        <w:t>IX. Cualquier otro convenido con instituciones de servicios y aceptado por el servidor público.</w:t>
      </w:r>
    </w:p>
    <w:p w14:paraId="5EB95E29" w14:textId="77777777" w:rsidR="00D2153C" w:rsidRPr="00930FCE" w:rsidRDefault="00D2153C" w:rsidP="00D2153C">
      <w:pPr>
        <w:ind w:left="567" w:right="616"/>
        <w:jc w:val="both"/>
        <w:rPr>
          <w:rFonts w:ascii="Palatino Linotype" w:hAnsi="Palatino Linotype" w:cs="Calibri"/>
          <w:i/>
          <w:noProof/>
          <w:lang w:val="es-MX" w:eastAsia="es-MX"/>
        </w:rPr>
      </w:pPr>
    </w:p>
    <w:p w14:paraId="085E3E37" w14:textId="77777777" w:rsidR="00D2153C" w:rsidRPr="00930FCE" w:rsidRDefault="00D2153C" w:rsidP="00D2153C">
      <w:pPr>
        <w:ind w:left="567" w:right="616"/>
        <w:jc w:val="both"/>
        <w:rPr>
          <w:rFonts w:ascii="Palatino Linotype" w:hAnsi="Palatino Linotype" w:cs="Calibri"/>
          <w:lang w:val="es-MX" w:eastAsia="es-MX"/>
        </w:rPr>
      </w:pPr>
      <w:r w:rsidRPr="00930FCE">
        <w:rPr>
          <w:rFonts w:ascii="Palatino Linotype" w:hAnsi="Palatino Linotype" w:cs="Calibri"/>
          <w:i/>
          <w:noProof/>
          <w:lang w:val="es-MX" w:eastAsia="es-MX"/>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w:t>
      </w:r>
    </w:p>
    <w:p w14:paraId="22856600" w14:textId="77777777" w:rsidR="00D2153C" w:rsidRPr="00930FCE" w:rsidRDefault="00D2153C" w:rsidP="00D2153C">
      <w:pPr>
        <w:spacing w:line="360" w:lineRule="auto"/>
        <w:jc w:val="both"/>
        <w:rPr>
          <w:rFonts w:ascii="Palatino Linotype" w:hAnsi="Palatino Linotype" w:cs="Calibri"/>
          <w:lang w:val="es-MX" w:eastAsia="es-MX"/>
        </w:rPr>
      </w:pPr>
    </w:p>
    <w:p w14:paraId="72A6D34E"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lang w:val="es-MX" w:eastAsia="es-MX"/>
        </w:rPr>
        <w:t>Derivado de lo anterior, la Ley establece claramente cuáles son esos descuentos o gravámenes que directamente se relacionan con las obligaciones adquiridas como servidores públicos y aquéllos que únicamente inciden en su vida privada. De este modo, descuentos por pensiones alimenticias o créditos adquiridos con instituciones privadas o públicas pero que fueron contraídas en forma individual, son información que debe clasificarse como confidencial.</w:t>
      </w:r>
    </w:p>
    <w:p w14:paraId="05055837" w14:textId="77777777" w:rsidR="00D2153C" w:rsidRPr="00930FCE" w:rsidRDefault="00D2153C" w:rsidP="00D2153C">
      <w:pPr>
        <w:spacing w:line="360" w:lineRule="auto"/>
        <w:jc w:val="both"/>
        <w:rPr>
          <w:rFonts w:ascii="Palatino Linotype" w:hAnsi="Palatino Linotype" w:cs="Calibri"/>
          <w:lang w:val="es-MX" w:eastAsia="es-MX"/>
        </w:rPr>
      </w:pPr>
    </w:p>
    <w:p w14:paraId="3915F9A4"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lang w:val="es-MX" w:eastAsia="es-MX"/>
        </w:rPr>
        <w:t xml:space="preserve">No obstante, el denominado </w:t>
      </w:r>
      <w:r w:rsidRPr="00930FCE">
        <w:rPr>
          <w:rFonts w:ascii="Palatino Linotype" w:hAnsi="Palatino Linotype" w:cs="Calibri"/>
          <w:b/>
          <w:lang w:val="es-MX" w:eastAsia="es-MX"/>
        </w:rPr>
        <w:t>Sistema de Capitalización Individual</w:t>
      </w:r>
      <w:r w:rsidRPr="00930FCE">
        <w:rPr>
          <w:rFonts w:ascii="Palatino Linotype" w:hAnsi="Palatino Linotype" w:cs="Calibri"/>
          <w:lang w:val="es-MX" w:eastAsia="es-MX"/>
        </w:rPr>
        <w:t xml:space="preserve"> se define como el mecanismo de ahorro mediante el cual los servidores públicos y las instituciones públicas acumulan recursos para la etapa de retiro, adicionales a la pensión y que serán entregados conforme a lo establecido en la Ley de Seguridad Social para los Servidores </w:t>
      </w:r>
      <w:r w:rsidRPr="00930FCE">
        <w:rPr>
          <w:rFonts w:ascii="Palatino Linotype" w:hAnsi="Palatino Linotype" w:cs="Calibri"/>
          <w:lang w:val="es-MX" w:eastAsia="es-MX"/>
        </w:rPr>
        <w:lastRenderedPageBreak/>
        <w:t>Públicos del Estado de México y Municipios; por ende, se considera que es un descuento establecido por Ley y no debe considerarse como un dato personal, ya que no encuadra en ninguno de los supuestos referidos en el párrafo anterior.</w:t>
      </w:r>
    </w:p>
    <w:p w14:paraId="1B16E33E" w14:textId="77777777" w:rsidR="00D2153C" w:rsidRPr="00930FCE" w:rsidRDefault="00D2153C" w:rsidP="00D2153C">
      <w:pPr>
        <w:spacing w:line="360" w:lineRule="auto"/>
        <w:jc w:val="both"/>
        <w:rPr>
          <w:rFonts w:ascii="Palatino Linotype" w:hAnsi="Palatino Linotype" w:cs="Calibri"/>
          <w:lang w:val="es-MX" w:eastAsia="es-MX"/>
        </w:rPr>
      </w:pPr>
    </w:p>
    <w:p w14:paraId="5818931F"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eastAsia="Arial Unicode MS" w:hAnsi="Palatino Linotype" w:cs="Calibri"/>
          <w:lang w:val="es-MX" w:eastAsia="es-MX"/>
        </w:rPr>
        <w:t xml:space="preserve">Por otra parte, </w:t>
      </w:r>
      <w:r w:rsidRPr="00930FCE">
        <w:rPr>
          <w:rFonts w:ascii="Palatino Linotype" w:hAnsi="Palatino Linotype" w:cs="Calibri"/>
          <w:lang w:val="es-MX" w:eastAsia="es-MX"/>
        </w:rPr>
        <w:t xml:space="preserve">las </w:t>
      </w:r>
      <w:r w:rsidRPr="00930FCE">
        <w:rPr>
          <w:rFonts w:ascii="Palatino Linotype" w:hAnsi="Palatino Linotype" w:cs="Calibri"/>
          <w:b/>
          <w:lang w:val="es-MX" w:eastAsia="es-MX"/>
        </w:rPr>
        <w:t xml:space="preserve">Cadenas Originales </w:t>
      </w:r>
      <w:r w:rsidRPr="00930FCE">
        <w:rPr>
          <w:rFonts w:ascii="Palatino Linotype" w:hAnsi="Palatino Linotype" w:cs="Calibri"/>
          <w:lang w:val="es-MX" w:eastAsia="es-MX"/>
        </w:rPr>
        <w:t xml:space="preserve">y </w:t>
      </w:r>
      <w:r w:rsidRPr="00930FCE">
        <w:rPr>
          <w:rFonts w:ascii="Palatino Linotype" w:hAnsi="Palatino Linotype" w:cs="Calibri"/>
          <w:b/>
          <w:lang w:val="es-MX" w:eastAsia="es-MX"/>
        </w:rPr>
        <w:t>Sellos</w:t>
      </w:r>
      <w:r w:rsidRPr="00930FCE">
        <w:rPr>
          <w:rFonts w:ascii="Palatino Linotype" w:hAnsi="Palatino Linotype" w:cs="Calibri"/>
          <w:lang w:val="es-MX" w:eastAsia="es-MX"/>
        </w:rPr>
        <w:t xml:space="preserve"> </w:t>
      </w:r>
      <w:r w:rsidRPr="00930FCE">
        <w:rPr>
          <w:rFonts w:ascii="Palatino Linotype" w:hAnsi="Palatino Linotype" w:cs="Calibri"/>
          <w:b/>
          <w:lang w:val="es-MX" w:eastAsia="es-MX"/>
        </w:rPr>
        <w:t>Digitales</w:t>
      </w:r>
      <w:r w:rsidRPr="00930FCE">
        <w:rPr>
          <w:rFonts w:ascii="Palatino Linotype" w:hAnsi="Palatino Linotype" w:cs="Calibri"/>
          <w:lang w:val="es-MX" w:eastAsia="es-MX"/>
        </w:rPr>
        <w:t xml:space="preserve"> forman parte del certificado de sello digital, los cuales son documentos electrónicos que de conformidad con el artículo 17-G y 29 del Código Fiscal de la Federación le permiten a la autoridad hacendaria federal garantizar una </w:t>
      </w:r>
      <w:r w:rsidRPr="00930FCE">
        <w:rPr>
          <w:rFonts w:ascii="Palatino Linotype" w:hAnsi="Palatino Linotype" w:cs="Calibri"/>
          <w:b/>
          <w:lang w:val="es-MX" w:eastAsia="es-MX"/>
        </w:rPr>
        <w:t xml:space="preserve">vinculación </w:t>
      </w:r>
      <w:r w:rsidRPr="00930FCE">
        <w:rPr>
          <w:rFonts w:ascii="Palatino Linotype" w:hAnsi="Palatino Linotype" w:cs="Calibri"/>
          <w:lang w:val="es-MX" w:eastAsia="es-MX"/>
        </w:rPr>
        <w:t xml:space="preserve">entre la </w:t>
      </w:r>
      <w:r w:rsidRPr="00930FCE">
        <w:rPr>
          <w:rFonts w:ascii="Palatino Linotype" w:hAnsi="Palatino Linotype" w:cs="Calibri"/>
          <w:b/>
          <w:lang w:val="es-MX" w:eastAsia="es-MX"/>
        </w:rPr>
        <w:t>identidad de un sujeto o entidad</w:t>
      </w:r>
      <w:r w:rsidRPr="00930FCE">
        <w:rPr>
          <w:rFonts w:ascii="Palatino Linotype" w:hAnsi="Palatino Linotype" w:cs="Calibri"/>
          <w:lang w:val="es-MX" w:eastAsia="es-MX"/>
        </w:rPr>
        <w:t xml:space="preserve"> con su clave pública, lo que hace identificable a una persona o entidad, además de que dichos certificados tienen como finalidad o propósito específico firmar digitalmente las facturas electrónicas </w:t>
      </w:r>
      <w:r w:rsidRPr="00930FCE">
        <w:rPr>
          <w:rFonts w:ascii="Palatino Linotype" w:hAnsi="Palatino Linotype" w:cs="Calibri"/>
          <w:b/>
          <w:lang w:val="es-MX" w:eastAsia="es-MX"/>
        </w:rPr>
        <w:t>para acreditar la autoría de los comprobantes fiscales digitales</w:t>
      </w:r>
      <w:r w:rsidRPr="00930FCE">
        <w:rPr>
          <w:rFonts w:ascii="Palatino Linotype" w:hAnsi="Palatino Linotype" w:cs="Calibri"/>
          <w:lang w:val="es-MX" w:eastAsia="es-MX"/>
        </w:rPr>
        <w:t>. En ese tenor se transcriben los artículos señalados con antelación para mejor ilustración:</w:t>
      </w:r>
    </w:p>
    <w:p w14:paraId="41D0DEAF" w14:textId="77777777" w:rsidR="00D2153C" w:rsidRPr="00930FCE" w:rsidRDefault="00D2153C" w:rsidP="00D2153C">
      <w:pPr>
        <w:spacing w:line="360" w:lineRule="auto"/>
        <w:rPr>
          <w:rFonts w:ascii="Palatino Linotype" w:hAnsi="Palatino Linotype" w:cs="Calibri"/>
          <w:lang w:val="es-MX" w:eastAsia="es-MX"/>
        </w:rPr>
      </w:pPr>
    </w:p>
    <w:p w14:paraId="04FBB1ED" w14:textId="77777777" w:rsidR="00D2153C" w:rsidRPr="00930FCE" w:rsidRDefault="00D2153C" w:rsidP="00D2153C">
      <w:pPr>
        <w:ind w:left="567" w:right="616"/>
        <w:jc w:val="both"/>
        <w:rPr>
          <w:rFonts w:ascii="Palatino Linotype" w:hAnsi="Palatino Linotype" w:cs="Calibri"/>
          <w:i/>
          <w:noProof/>
          <w:lang w:val="es-MX" w:eastAsia="es-MX"/>
        </w:rPr>
      </w:pPr>
      <w:r w:rsidRPr="00930FCE">
        <w:rPr>
          <w:rFonts w:ascii="Palatino Linotype" w:hAnsi="Palatino Linotype" w:cs="Calibri"/>
          <w:b/>
          <w:i/>
          <w:noProof/>
          <w:lang w:val="es-MX" w:eastAsia="es-MX"/>
        </w:rPr>
        <w:t xml:space="preserve">Artículo 17-G.- </w:t>
      </w:r>
      <w:r w:rsidRPr="00930FCE">
        <w:rPr>
          <w:rFonts w:ascii="Palatino Linotype" w:hAnsi="Palatino Linotype" w:cs="Calibri"/>
          <w:i/>
          <w:noProof/>
          <w:lang w:val="es-MX" w:eastAsia="es-MX"/>
        </w:rPr>
        <w:t xml:space="preserve">Los certificados que emita el Servicio de Administración Tributaria para ser considerados válidos deberán contener los datos siguientes: </w:t>
      </w:r>
    </w:p>
    <w:p w14:paraId="46E5761D" w14:textId="77777777" w:rsidR="00D2153C" w:rsidRPr="00930FCE" w:rsidRDefault="00D2153C" w:rsidP="00D2153C">
      <w:pPr>
        <w:ind w:left="567" w:right="616"/>
        <w:jc w:val="both"/>
        <w:rPr>
          <w:rFonts w:ascii="Palatino Linotype" w:hAnsi="Palatino Linotype" w:cs="Calibri"/>
          <w:i/>
          <w:noProof/>
          <w:lang w:val="es-MX" w:eastAsia="es-MX"/>
        </w:rPr>
      </w:pPr>
    </w:p>
    <w:p w14:paraId="6BF10608" w14:textId="77777777" w:rsidR="00D2153C" w:rsidRPr="00930FCE" w:rsidRDefault="00D2153C" w:rsidP="00D2153C">
      <w:pPr>
        <w:ind w:left="567" w:right="616"/>
        <w:jc w:val="both"/>
        <w:rPr>
          <w:rFonts w:ascii="Palatino Linotype" w:hAnsi="Palatino Linotype" w:cs="Calibri"/>
          <w:i/>
          <w:noProof/>
          <w:lang w:val="es-MX" w:eastAsia="es-MX"/>
        </w:rPr>
      </w:pPr>
      <w:r w:rsidRPr="00930FCE">
        <w:rPr>
          <w:rFonts w:ascii="Palatino Linotype" w:hAnsi="Palatino Linotype" w:cs="Calibri"/>
          <w:i/>
          <w:noProof/>
          <w:lang w:val="es-MX" w:eastAsia="es-MX"/>
        </w:rPr>
        <w:t>I. La mención de que se expiden como tales. Tratándose de certificados de sellos digitales, se deberán especificar las limitantes que tengan para su uso.</w:t>
      </w:r>
    </w:p>
    <w:p w14:paraId="18815666" w14:textId="77777777" w:rsidR="00D2153C" w:rsidRPr="00930FCE" w:rsidRDefault="00D2153C" w:rsidP="00D2153C">
      <w:pPr>
        <w:ind w:left="1422" w:right="616"/>
        <w:jc w:val="both"/>
        <w:rPr>
          <w:rFonts w:ascii="Palatino Linotype" w:hAnsi="Palatino Linotype" w:cs="Calibri"/>
          <w:i/>
          <w:noProof/>
          <w:lang w:val="es-MX" w:eastAsia="es-MX"/>
        </w:rPr>
      </w:pPr>
    </w:p>
    <w:p w14:paraId="34DC3357" w14:textId="77777777" w:rsidR="00D2153C" w:rsidRPr="00930FCE" w:rsidRDefault="00D2153C" w:rsidP="00D2153C">
      <w:pPr>
        <w:ind w:left="567" w:right="616"/>
        <w:jc w:val="both"/>
        <w:rPr>
          <w:rFonts w:ascii="Palatino Linotype" w:hAnsi="Palatino Linotype" w:cs="Calibri"/>
          <w:i/>
          <w:noProof/>
          <w:lang w:val="es-MX" w:eastAsia="es-MX"/>
        </w:rPr>
      </w:pPr>
      <w:r w:rsidRPr="00930FCE">
        <w:rPr>
          <w:rFonts w:ascii="Palatino Linotype" w:hAnsi="Palatino Linotype" w:cs="Calibri"/>
          <w:b/>
          <w:i/>
          <w:noProof/>
          <w:lang w:val="es-MX" w:eastAsia="es-MX"/>
        </w:rPr>
        <w:t>Artículo 29.</w:t>
      </w:r>
      <w:r w:rsidRPr="00930FCE">
        <w:rPr>
          <w:rFonts w:ascii="Palatino Linotype" w:hAnsi="Palatino Linotype" w:cs="Calibri"/>
          <w:i/>
          <w:noProof/>
          <w:lang w:val="es-MX" w:eastAsia="es-MX"/>
        </w:rPr>
        <w:t xml:space="preserve"> Cuando las leyes fiscales establezcan la obligación de expedir comprobantes fiscales por los actos o actividades que realicen, por los ingresos que se perciban o por las retenciones de contribuciones que efectúen, los contribuyentes deberán emitirlos mediante documentos digitales a través de la página de Internet del Servicio de Administración Tributaria. Las personas que adquieran bienes, disfruten de su uso o goce temporal, reciban servicios o aquéllas a las que les hubieren retenido contribuciones deberán solicitar el comprobante fiscal digital por Internet respectivo.</w:t>
      </w:r>
    </w:p>
    <w:p w14:paraId="7EAA517D" w14:textId="77777777" w:rsidR="00D2153C" w:rsidRPr="00930FCE" w:rsidRDefault="00D2153C" w:rsidP="00D2153C">
      <w:pPr>
        <w:ind w:left="567" w:right="616"/>
        <w:jc w:val="both"/>
        <w:rPr>
          <w:rFonts w:ascii="Palatino Linotype" w:hAnsi="Palatino Linotype" w:cs="Calibri"/>
          <w:i/>
          <w:noProof/>
          <w:lang w:val="es-MX" w:eastAsia="es-MX"/>
        </w:rPr>
      </w:pPr>
    </w:p>
    <w:p w14:paraId="67053426" w14:textId="77777777" w:rsidR="00D2153C" w:rsidRPr="00930FCE" w:rsidRDefault="00D2153C" w:rsidP="00D2153C">
      <w:pPr>
        <w:ind w:left="567" w:right="616"/>
        <w:jc w:val="both"/>
        <w:rPr>
          <w:rFonts w:ascii="Palatino Linotype" w:hAnsi="Palatino Linotype" w:cs="Calibri"/>
          <w:i/>
          <w:noProof/>
          <w:lang w:val="es-MX" w:eastAsia="es-MX"/>
        </w:rPr>
      </w:pPr>
      <w:r w:rsidRPr="00930FCE">
        <w:rPr>
          <w:rFonts w:ascii="Palatino Linotype" w:hAnsi="Palatino Linotype" w:cs="Calibri"/>
          <w:i/>
          <w:noProof/>
          <w:lang w:val="es-MX" w:eastAsia="es-MX"/>
        </w:rPr>
        <w:lastRenderedPageBreak/>
        <w:t>Los contribuyentes a que se refiere el párrafo anterior deberán cumplir con las obligaciones siguientes:</w:t>
      </w:r>
    </w:p>
    <w:p w14:paraId="4DAE8CDD" w14:textId="77777777" w:rsidR="00D2153C" w:rsidRPr="00930FCE" w:rsidRDefault="00D2153C" w:rsidP="00D2153C">
      <w:pPr>
        <w:ind w:left="567" w:right="616"/>
        <w:jc w:val="both"/>
        <w:rPr>
          <w:rFonts w:ascii="Palatino Linotype" w:hAnsi="Palatino Linotype" w:cs="Calibri"/>
          <w:i/>
          <w:noProof/>
          <w:lang w:val="es-MX" w:eastAsia="es-MX"/>
        </w:rPr>
      </w:pPr>
    </w:p>
    <w:p w14:paraId="3C5EEC2D" w14:textId="77777777" w:rsidR="00D2153C" w:rsidRPr="00930FCE" w:rsidRDefault="00D2153C" w:rsidP="00D2153C">
      <w:pPr>
        <w:ind w:left="567" w:right="616"/>
        <w:jc w:val="both"/>
        <w:rPr>
          <w:rFonts w:ascii="Palatino Linotype" w:hAnsi="Palatino Linotype" w:cs="Calibri"/>
          <w:i/>
          <w:noProof/>
          <w:lang w:val="es-MX" w:eastAsia="es-MX"/>
        </w:rPr>
      </w:pPr>
      <w:r w:rsidRPr="00930FCE">
        <w:rPr>
          <w:rFonts w:ascii="Palatino Linotype" w:hAnsi="Palatino Linotype" w:cs="Calibri"/>
          <w:i/>
          <w:noProof/>
          <w:lang w:val="es-MX" w:eastAsia="es-MX"/>
        </w:rPr>
        <w:t>(…)</w:t>
      </w:r>
    </w:p>
    <w:p w14:paraId="209757C9" w14:textId="77777777" w:rsidR="00D2153C" w:rsidRPr="00930FCE" w:rsidRDefault="00D2153C" w:rsidP="00D2153C">
      <w:pPr>
        <w:ind w:left="567" w:right="616"/>
        <w:jc w:val="both"/>
        <w:rPr>
          <w:rFonts w:ascii="Palatino Linotype" w:hAnsi="Palatino Linotype" w:cs="Calibri"/>
          <w:i/>
          <w:noProof/>
          <w:lang w:val="es-MX" w:eastAsia="es-MX"/>
        </w:rPr>
      </w:pPr>
      <w:r w:rsidRPr="00930FCE">
        <w:rPr>
          <w:rFonts w:ascii="Palatino Linotype" w:hAnsi="Palatino Linotype" w:cs="Calibri"/>
          <w:i/>
          <w:noProof/>
          <w:lang w:val="es-MX" w:eastAsia="es-MX"/>
        </w:rPr>
        <w:t>II. Tramitar ante el Servicio de Administración Tributaria el certificado para el uso de los sellos digitales.</w:t>
      </w:r>
    </w:p>
    <w:p w14:paraId="690F80E6" w14:textId="77777777" w:rsidR="00D2153C" w:rsidRPr="00930FCE" w:rsidRDefault="00D2153C" w:rsidP="00D2153C">
      <w:pPr>
        <w:ind w:left="567" w:right="616"/>
        <w:jc w:val="both"/>
        <w:rPr>
          <w:rFonts w:ascii="Palatino Linotype" w:hAnsi="Palatino Linotype" w:cs="Calibri"/>
          <w:i/>
          <w:noProof/>
          <w:lang w:val="es-MX" w:eastAsia="es-MX"/>
        </w:rPr>
      </w:pPr>
    </w:p>
    <w:p w14:paraId="12D0F151" w14:textId="77777777" w:rsidR="00D2153C" w:rsidRPr="00930FCE" w:rsidRDefault="00D2153C" w:rsidP="00D2153C">
      <w:pPr>
        <w:ind w:left="567" w:right="616"/>
        <w:jc w:val="both"/>
        <w:rPr>
          <w:rFonts w:ascii="Palatino Linotype" w:hAnsi="Palatino Linotype" w:cs="Calibri"/>
          <w:noProof/>
          <w:lang w:val="es-MX" w:eastAsia="es-MX"/>
        </w:rPr>
      </w:pPr>
      <w:r w:rsidRPr="00930FCE">
        <w:rPr>
          <w:rFonts w:ascii="Palatino Linotype" w:hAnsi="Palatino Linotype" w:cs="Calibri"/>
          <w:i/>
          <w:noProof/>
          <w:lang w:val="es-MX" w:eastAsia="es-MX"/>
        </w:rPr>
        <w:t>Los contribuyentes podrán optar por el uso de uno o más certificados de sellos digitales que se utilizarán exclusivamente para la expedición de los comprobantes fiscales mediante documentos digitales. El sello digital permitirá acreditar la autoría de los comprobantes fiscales digitales por Internet que expidan las personas físicas y morales, el cual queda sujeto a la regulación aplicable al uso de la firma electrónica avanzada.</w:t>
      </w:r>
    </w:p>
    <w:p w14:paraId="74C66A44" w14:textId="77777777" w:rsidR="00D2153C" w:rsidRPr="00930FCE" w:rsidRDefault="00D2153C" w:rsidP="00D2153C">
      <w:pPr>
        <w:spacing w:line="360" w:lineRule="auto"/>
        <w:jc w:val="both"/>
        <w:rPr>
          <w:rFonts w:ascii="Palatino Linotype" w:hAnsi="Palatino Linotype" w:cs="Calibri"/>
          <w:lang w:val="es-MX" w:eastAsia="es-MX"/>
        </w:rPr>
      </w:pPr>
    </w:p>
    <w:p w14:paraId="7AE7BB98"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lang w:val="es-MX" w:eastAsia="es-MX"/>
        </w:rPr>
        <w:t xml:space="preserve">Por lo que hace a los </w:t>
      </w:r>
      <w:r w:rsidRPr="00930FCE">
        <w:rPr>
          <w:rFonts w:ascii="Palatino Linotype" w:hAnsi="Palatino Linotype" w:cs="Calibri"/>
          <w:b/>
          <w:lang w:val="es-MX" w:eastAsia="es-MX"/>
        </w:rPr>
        <w:t>Códigos Bidimensionales</w:t>
      </w:r>
      <w:r w:rsidRPr="00930FCE">
        <w:rPr>
          <w:rFonts w:ascii="Palatino Linotype" w:hAnsi="Palatino Linotype" w:cs="Calibri"/>
          <w:lang w:val="es-MX" w:eastAsia="es-MX"/>
        </w:rPr>
        <w:t xml:space="preserve"> y los denominados </w:t>
      </w:r>
      <w:r w:rsidRPr="00930FCE">
        <w:rPr>
          <w:rFonts w:ascii="Palatino Linotype" w:hAnsi="Palatino Linotype" w:cs="Calibri"/>
          <w:b/>
          <w:lang w:val="es-MX" w:eastAsia="es-MX"/>
        </w:rPr>
        <w:t>Códigos QR</w:t>
      </w:r>
      <w:r w:rsidRPr="00930FCE">
        <w:rPr>
          <w:rFonts w:ascii="Palatino Linotype" w:hAnsi="Palatino Linotype" w:cs="Calibri"/>
          <w:lang w:val="es-MX" w:eastAsia="es-MX"/>
        </w:rPr>
        <w:t xml:space="preserve">, se trata de barras en dos dimensiones que al igual a los códigos de barras o códigos unidimensionales, son utilizados para almacenar diversos tipos datos de manera codificada, los cuales a través de lectores que pueden ser obtenidos por cualquier persona, teniendo acceso a dichos datos almacenados, los que al tratarse de recibos de nómina, generalmente, corresponde a datos personales como lo son el </w:t>
      </w:r>
      <w:r w:rsidRPr="00930FCE">
        <w:rPr>
          <w:rFonts w:ascii="Palatino Linotype" w:hAnsi="Palatino Linotype" w:cs="Calibri"/>
          <w:b/>
          <w:lang w:val="es-MX" w:eastAsia="es-MX"/>
        </w:rPr>
        <w:t>Registro Federal de Contribuyentes</w:t>
      </w:r>
      <w:r w:rsidRPr="00930FCE">
        <w:rPr>
          <w:rFonts w:ascii="Palatino Linotype" w:hAnsi="Palatino Linotype" w:cs="Calibri"/>
          <w:lang w:val="es-MX" w:eastAsia="es-MX"/>
        </w:rPr>
        <w:t xml:space="preserve"> (RFC) y la </w:t>
      </w:r>
      <w:r w:rsidRPr="00930FCE">
        <w:rPr>
          <w:rFonts w:ascii="Palatino Linotype" w:hAnsi="Palatino Linotype" w:cs="Calibri"/>
          <w:b/>
          <w:lang w:val="es-MX" w:eastAsia="es-MX"/>
        </w:rPr>
        <w:t>Clave Única de Registro de Población</w:t>
      </w:r>
      <w:r w:rsidRPr="00930FCE">
        <w:rPr>
          <w:rFonts w:ascii="Palatino Linotype" w:hAnsi="Palatino Linotype" w:cs="Calibri"/>
          <w:lang w:val="es-MX" w:eastAsia="es-MX"/>
        </w:rPr>
        <w:t xml:space="preserve"> (CURP), por lo cual, deberán ser protegidos.</w:t>
      </w:r>
    </w:p>
    <w:p w14:paraId="2714B107" w14:textId="77777777" w:rsidR="00D2153C" w:rsidRPr="00930FCE" w:rsidRDefault="00D2153C" w:rsidP="00D2153C">
      <w:pPr>
        <w:spacing w:line="360" w:lineRule="auto"/>
        <w:jc w:val="both"/>
        <w:rPr>
          <w:rFonts w:ascii="Palatino Linotype" w:hAnsi="Palatino Linotype" w:cs="Calibri"/>
          <w:lang w:val="es-MX" w:eastAsia="es-MX"/>
        </w:rPr>
      </w:pPr>
    </w:p>
    <w:p w14:paraId="5FD8284A"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lang w:val="es-MX" w:eastAsia="es-MX"/>
        </w:rPr>
        <w:t xml:space="preserve">Ahora bien, por lo que hace Folio Fiscal, cabe precisar que conforme al ANEXO 20 de la Segunda Resolución de modificaciones a la Resolución Miscelánea Fiscal para dos mil diecisiete, el folio fiscal se conforma de treinta seis caracteres alfanuméricos; además, que conforme al documento denominado “Como ubicar el Folio Fiscal en una factura”, el dato se ubica dentro de los datos del emisor o en el recuadro de los datos </w:t>
      </w:r>
      <w:r w:rsidRPr="00930FCE">
        <w:rPr>
          <w:rFonts w:ascii="Palatino Linotype" w:hAnsi="Palatino Linotype" w:cs="Calibri"/>
          <w:lang w:val="es-MX" w:eastAsia="es-MX"/>
        </w:rPr>
        <w:lastRenderedPageBreak/>
        <w:t>de identificación del comprobante fiscal. Es un número consecutivo contenido en los comprobantes fiscales digitales, compuesto por 5 grupos de números y letras separados por guiones.</w:t>
      </w:r>
    </w:p>
    <w:p w14:paraId="028E9B6B" w14:textId="77777777" w:rsidR="00D2153C" w:rsidRPr="00930FCE" w:rsidRDefault="00D2153C" w:rsidP="00D2153C">
      <w:pPr>
        <w:spacing w:line="360" w:lineRule="auto"/>
        <w:jc w:val="both"/>
        <w:rPr>
          <w:rFonts w:ascii="Palatino Linotype" w:hAnsi="Palatino Linotype" w:cs="Calibri"/>
          <w:lang w:val="es-MX" w:eastAsia="es-MX"/>
        </w:rPr>
      </w:pPr>
    </w:p>
    <w:p w14:paraId="33ED0701"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lang w:val="es-MX" w:eastAsia="es-MX"/>
        </w:rPr>
        <w:t>En ese contexto, de la misma manera que en los casos previamente analizados, el folio fiscal, no contiene datos personales del emisor y tampoco se puede obtener información confidencial con el mismo, pues solamente es un identificador del emisor, del cual su transparencia ayuda a legitimar que el documento cumple con todos los requisitos establecidos en la normatividad aplicable, sin necesidad algún dato personal, por lo que, tampoco actualiza la clasificación, en términos del artículo 143, fracción I de la Ley de la materia.</w:t>
      </w:r>
    </w:p>
    <w:p w14:paraId="27326E82" w14:textId="77777777" w:rsidR="00D2153C" w:rsidRPr="00930FCE" w:rsidRDefault="00D2153C" w:rsidP="00D2153C">
      <w:pPr>
        <w:spacing w:line="360" w:lineRule="auto"/>
        <w:jc w:val="both"/>
        <w:rPr>
          <w:rFonts w:ascii="Palatino Linotype" w:hAnsi="Palatino Linotype" w:cs="Calibri"/>
          <w:lang w:val="es-MX" w:eastAsia="es-MX"/>
        </w:rPr>
      </w:pPr>
    </w:p>
    <w:p w14:paraId="54C64419"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lang w:val="es-MX" w:eastAsia="es-MX"/>
        </w:rPr>
        <w:t>Ahora bien, por lo que hace al número de serie y folio interno, la Guía de llenado del CFDI global Versión 3.3 del CFDI, emitida por el Servicio de Administración Tributaria prevé́ que es el número que utiliza el contribuyente para control interno de su información; mientras que el segundo es el número de control que se le asigna al comprobante; por lo que no se advierte que contenga datos confidenciales de los servidores públicos y por lo tanto, no actualizan la causal de clasificación establecida en el artículo 143, fracción I, de la Ley de Transparencia y Acceso a la Información Pública del Estado de México y Municipios.</w:t>
      </w:r>
    </w:p>
    <w:p w14:paraId="552F48E0" w14:textId="77777777" w:rsidR="00D2153C" w:rsidRPr="00930FCE" w:rsidRDefault="00D2153C" w:rsidP="00D2153C">
      <w:pPr>
        <w:spacing w:line="360" w:lineRule="auto"/>
        <w:jc w:val="both"/>
        <w:rPr>
          <w:rFonts w:ascii="Palatino Linotype" w:hAnsi="Palatino Linotype" w:cs="Calibri"/>
          <w:lang w:val="es-MX" w:eastAsia="es-MX"/>
        </w:rPr>
      </w:pPr>
    </w:p>
    <w:p w14:paraId="120B9265"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lang w:val="es-MX" w:eastAsia="es-MX"/>
        </w:rPr>
        <w:t xml:space="preserve">Además, por lo que hace a la fecha y hora de emisión, la Guía de llenado del CFDI global Versión 3.3 del CFDI, previamente referida, establece que los datos mencionados corresponden a la fecha y hora de emisión y certificación del </w:t>
      </w:r>
      <w:r w:rsidRPr="00930FCE">
        <w:rPr>
          <w:rFonts w:ascii="Palatino Linotype" w:hAnsi="Palatino Linotype" w:cs="Calibri"/>
          <w:lang w:val="es-MX" w:eastAsia="es-MX"/>
        </w:rPr>
        <w:lastRenderedPageBreak/>
        <w:t>comprobante fiscal, los cuales se expresan de la siguiente manera: AAAA-MM-DDThh:mm:ss.</w:t>
      </w:r>
    </w:p>
    <w:p w14:paraId="60FBD813" w14:textId="77777777" w:rsidR="00D2153C" w:rsidRPr="00930FCE" w:rsidRDefault="00D2153C" w:rsidP="00D2153C">
      <w:pPr>
        <w:spacing w:line="360" w:lineRule="auto"/>
        <w:jc w:val="both"/>
        <w:rPr>
          <w:rFonts w:ascii="Palatino Linotype" w:hAnsi="Palatino Linotype" w:cs="Calibri"/>
          <w:lang w:val="es-MX" w:eastAsia="es-MX"/>
        </w:rPr>
      </w:pPr>
    </w:p>
    <w:p w14:paraId="389D3143"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lang w:val="es-MX" w:eastAsia="es-MX"/>
        </w:rPr>
        <w:t>Conforme a lo anterior, se logra observar que la fecha y hora de emisión, no contienen información que, dé acceso a datos personales, ni contiene datos confidenciales, por lo que, se considera que no actualiza la causal de clasificación establecida en el artículo 143, fracción I, de la Ley de Transparencia y Acceso a la Información Pública del Estado de México y Municipios.</w:t>
      </w:r>
      <w:r w:rsidRPr="00930FCE">
        <w:rPr>
          <w:rFonts w:ascii="Palatino Linotype" w:hAnsi="Palatino Linotype" w:cs="Calibri"/>
          <w:lang w:val="es-ES_tradnl" w:eastAsia="es-MX"/>
        </w:rPr>
        <w:t xml:space="preserve"> </w:t>
      </w:r>
    </w:p>
    <w:p w14:paraId="0177A173" w14:textId="77777777" w:rsidR="00D2153C" w:rsidRPr="00930FCE" w:rsidRDefault="00D2153C" w:rsidP="00D2153C">
      <w:pPr>
        <w:spacing w:line="360" w:lineRule="auto"/>
        <w:jc w:val="both"/>
        <w:rPr>
          <w:rFonts w:ascii="Palatino Linotype" w:hAnsi="Palatino Linotype" w:cs="Calibri"/>
          <w:lang w:val="es-ES_tradnl" w:eastAsia="es-MX"/>
        </w:rPr>
      </w:pPr>
    </w:p>
    <w:p w14:paraId="65795E8A"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lang w:val="es-MX" w:eastAsia="es-MX"/>
        </w:rPr>
        <w:t>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en parte, debe atender lo dispuesto por la Ley de la materia, siendo que dicha clasificación 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7C2CC2F3" w14:textId="77777777" w:rsidR="00D2153C" w:rsidRPr="00930FCE" w:rsidRDefault="00D2153C" w:rsidP="00D2153C">
      <w:pPr>
        <w:spacing w:line="360" w:lineRule="auto"/>
        <w:jc w:val="both"/>
        <w:rPr>
          <w:rFonts w:ascii="Palatino Linotype" w:hAnsi="Palatino Linotype" w:cs="Calibri"/>
          <w:lang w:val="es-MX" w:eastAsia="es-MX"/>
        </w:rPr>
      </w:pPr>
    </w:p>
    <w:p w14:paraId="5C3FE261"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lang w:val="es-MX" w:eastAsia="es-MX"/>
        </w:rPr>
        <w:lastRenderedPageBreak/>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19DC980E" w14:textId="77777777" w:rsidR="00D2153C" w:rsidRPr="00930FCE" w:rsidRDefault="00D2153C" w:rsidP="00D2153C">
      <w:pPr>
        <w:spacing w:line="360" w:lineRule="auto"/>
        <w:jc w:val="both"/>
        <w:rPr>
          <w:rFonts w:ascii="Palatino Linotype" w:hAnsi="Palatino Linotype" w:cs="Calibri"/>
          <w:lang w:val="es-MX" w:eastAsia="es-MX"/>
        </w:rPr>
      </w:pPr>
    </w:p>
    <w:p w14:paraId="3EC20B61"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lang w:val="es-MX" w:eastAsia="es-MX"/>
        </w:rPr>
        <w:t>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353B6E37" w14:textId="77777777" w:rsidR="00D2153C" w:rsidRPr="00930FCE" w:rsidRDefault="00D2153C" w:rsidP="00D2153C">
      <w:pPr>
        <w:spacing w:line="360" w:lineRule="auto"/>
        <w:rPr>
          <w:rFonts w:ascii="Palatino Linotype" w:hAnsi="Palatino Linotype" w:cs="Calibri"/>
          <w:lang w:val="es-MX" w:eastAsia="es-MX"/>
        </w:rPr>
      </w:pPr>
    </w:p>
    <w:p w14:paraId="440015FD"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Calibri"/>
          <w:b/>
          <w:i/>
          <w:lang w:val="es-MX" w:eastAsia="es-MX"/>
        </w:rPr>
        <w:t xml:space="preserve">Artículo 49. </w:t>
      </w:r>
      <w:r w:rsidRPr="00930FCE">
        <w:rPr>
          <w:rFonts w:ascii="Palatino Linotype" w:hAnsi="Palatino Linotype" w:cs="Calibri"/>
          <w:i/>
          <w:lang w:val="es-MX" w:eastAsia="es-MX"/>
        </w:rPr>
        <w:t>Los Comités de Transparencia tendrán las siguientes atribuciones:</w:t>
      </w:r>
    </w:p>
    <w:p w14:paraId="525854DD" w14:textId="77777777" w:rsidR="00D2153C" w:rsidRPr="00930FCE" w:rsidRDefault="00D2153C" w:rsidP="00D2153C">
      <w:pPr>
        <w:ind w:left="567" w:right="616"/>
        <w:jc w:val="both"/>
        <w:rPr>
          <w:rFonts w:ascii="Palatino Linotype" w:hAnsi="Palatino Linotype" w:cs="Calibri"/>
          <w:bCs/>
          <w:i/>
          <w:lang w:val="es-MX" w:eastAsia="es-MX"/>
        </w:rPr>
      </w:pPr>
      <w:r w:rsidRPr="00930FCE">
        <w:rPr>
          <w:rFonts w:ascii="Palatino Linotype" w:hAnsi="Palatino Linotype" w:cs="Calibri"/>
          <w:bCs/>
          <w:i/>
          <w:lang w:val="es-MX" w:eastAsia="es-MX"/>
        </w:rPr>
        <w:t>(…)</w:t>
      </w:r>
    </w:p>
    <w:p w14:paraId="21BC86D7"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Calibri"/>
          <w:b/>
          <w:i/>
          <w:lang w:val="es-MX" w:eastAsia="es-MX"/>
        </w:rPr>
        <w:t>VIII.</w:t>
      </w:r>
      <w:r w:rsidRPr="00930FCE">
        <w:rPr>
          <w:rFonts w:ascii="Palatino Linotype" w:hAnsi="Palatino Linotype" w:cs="Calibri"/>
          <w:i/>
          <w:lang w:val="es-MX" w:eastAsia="es-MX"/>
        </w:rPr>
        <w:t xml:space="preserve"> Aprobar, modificar o revocar la clasificación de la información;</w:t>
      </w:r>
    </w:p>
    <w:p w14:paraId="588DB6CD" w14:textId="77777777" w:rsidR="00D2153C" w:rsidRPr="00930FCE" w:rsidRDefault="00D2153C" w:rsidP="00D2153C">
      <w:pPr>
        <w:ind w:left="567" w:right="616"/>
        <w:jc w:val="both"/>
        <w:rPr>
          <w:rFonts w:ascii="Palatino Linotype" w:hAnsi="Palatino Linotype" w:cs="Calibri"/>
          <w:bCs/>
          <w:i/>
          <w:lang w:val="es-MX" w:eastAsia="es-MX"/>
        </w:rPr>
      </w:pPr>
      <w:r w:rsidRPr="00930FCE">
        <w:rPr>
          <w:rFonts w:ascii="Palatino Linotype" w:hAnsi="Palatino Linotype" w:cs="Calibri"/>
          <w:bCs/>
          <w:i/>
          <w:lang w:val="es-MX" w:eastAsia="es-MX"/>
        </w:rPr>
        <w:t>(…)</w:t>
      </w:r>
    </w:p>
    <w:p w14:paraId="4FAAC85D" w14:textId="77777777" w:rsidR="00D2153C" w:rsidRPr="00930FCE" w:rsidRDefault="00D2153C" w:rsidP="00D2153C">
      <w:pPr>
        <w:ind w:left="567" w:right="616"/>
        <w:jc w:val="both"/>
        <w:rPr>
          <w:rFonts w:ascii="Palatino Linotype" w:hAnsi="Palatino Linotype" w:cs="Calibri"/>
          <w:i/>
          <w:lang w:val="es-MX" w:eastAsia="es-MX"/>
        </w:rPr>
      </w:pPr>
    </w:p>
    <w:p w14:paraId="65D57538"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Calibri"/>
          <w:b/>
          <w:i/>
          <w:lang w:val="es-MX" w:eastAsia="es-MX"/>
        </w:rPr>
        <w:t>Artículo 132.</w:t>
      </w:r>
      <w:r w:rsidRPr="00930FCE">
        <w:rPr>
          <w:rFonts w:ascii="Palatino Linotype" w:hAnsi="Palatino Linotype" w:cs="Calibri"/>
          <w:i/>
          <w:lang w:val="es-MX" w:eastAsia="es-MX"/>
        </w:rPr>
        <w:t xml:space="preserve"> La clasificación de la información se llevará a cabo en el momento en que:</w:t>
      </w:r>
    </w:p>
    <w:p w14:paraId="48FED297" w14:textId="77777777" w:rsidR="00D2153C" w:rsidRPr="00930FCE" w:rsidRDefault="00D2153C" w:rsidP="00D2153C">
      <w:pPr>
        <w:ind w:left="567" w:right="616"/>
        <w:jc w:val="both"/>
        <w:rPr>
          <w:rFonts w:ascii="Palatino Linotype" w:hAnsi="Palatino Linotype" w:cs="Calibri"/>
          <w:b/>
          <w:i/>
          <w:lang w:val="es-MX" w:eastAsia="es-MX"/>
        </w:rPr>
      </w:pPr>
    </w:p>
    <w:p w14:paraId="72E1BE3F"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Calibri"/>
          <w:b/>
          <w:i/>
          <w:lang w:val="es-MX" w:eastAsia="es-MX"/>
        </w:rPr>
        <w:t>I.</w:t>
      </w:r>
      <w:r w:rsidRPr="00930FCE">
        <w:rPr>
          <w:rFonts w:ascii="Palatino Linotype" w:hAnsi="Palatino Linotype" w:cs="Calibri"/>
          <w:i/>
          <w:lang w:val="es-MX" w:eastAsia="es-MX"/>
        </w:rPr>
        <w:t xml:space="preserve"> Se reciba una solicitud de acceso a la información;</w:t>
      </w:r>
    </w:p>
    <w:p w14:paraId="594C7D75"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Calibri"/>
          <w:b/>
          <w:i/>
          <w:lang w:val="es-MX" w:eastAsia="es-MX"/>
        </w:rPr>
        <w:lastRenderedPageBreak/>
        <w:t>II.</w:t>
      </w:r>
      <w:r w:rsidRPr="00930FCE">
        <w:rPr>
          <w:rFonts w:ascii="Palatino Linotype" w:hAnsi="Palatino Linotype" w:cs="Calibri"/>
          <w:i/>
          <w:lang w:val="es-MX" w:eastAsia="es-MX"/>
        </w:rPr>
        <w:t xml:space="preserve"> Se determine mediante resolución de autoridad competente; o</w:t>
      </w:r>
    </w:p>
    <w:p w14:paraId="6675D408" w14:textId="77777777" w:rsidR="00D2153C" w:rsidRPr="00930FCE" w:rsidRDefault="00D2153C" w:rsidP="00D2153C">
      <w:pPr>
        <w:ind w:left="567" w:right="616"/>
        <w:jc w:val="both"/>
        <w:rPr>
          <w:rFonts w:ascii="Palatino Linotype" w:hAnsi="Palatino Linotype" w:cs="Calibri"/>
          <w:b/>
          <w:i/>
          <w:lang w:val="es-MX" w:eastAsia="es-MX"/>
        </w:rPr>
      </w:pPr>
      <w:r w:rsidRPr="00930FCE">
        <w:rPr>
          <w:rFonts w:ascii="Palatino Linotype" w:hAnsi="Palatino Linotype" w:cs="Calibri"/>
          <w:b/>
          <w:bCs/>
          <w:i/>
          <w:lang w:val="es-MX" w:eastAsia="es-MX"/>
        </w:rPr>
        <w:t>III.</w:t>
      </w:r>
      <w:r w:rsidRPr="00930FCE">
        <w:rPr>
          <w:rFonts w:ascii="Palatino Linotype" w:hAnsi="Palatino Linotype" w:cs="Calibri"/>
          <w:i/>
          <w:lang w:val="es-MX" w:eastAsia="es-MX"/>
        </w:rPr>
        <w:t xml:space="preserve"> Se generen versiones públicas para dar cumplimiento a las obligaciones de transparencia previstas en esta Ley.</w:t>
      </w:r>
      <w:r w:rsidRPr="00930FCE">
        <w:rPr>
          <w:rFonts w:ascii="Palatino Linotype" w:hAnsi="Palatino Linotype" w:cs="Calibri"/>
          <w:b/>
          <w:i/>
          <w:lang w:val="es-MX" w:eastAsia="es-MX"/>
        </w:rPr>
        <w:t>”</w:t>
      </w:r>
    </w:p>
    <w:p w14:paraId="515431A3" w14:textId="77777777" w:rsidR="00D2153C" w:rsidRPr="00930FCE" w:rsidRDefault="00D2153C" w:rsidP="00D2153C">
      <w:pPr>
        <w:ind w:left="567" w:right="616"/>
        <w:jc w:val="both"/>
        <w:rPr>
          <w:rFonts w:ascii="Palatino Linotype" w:hAnsi="Palatino Linotype" w:cs="Calibri"/>
          <w:b/>
          <w:i/>
          <w:lang w:val="es-MX" w:eastAsia="es-MX"/>
        </w:rPr>
      </w:pPr>
    </w:p>
    <w:p w14:paraId="26012849"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Calibri"/>
          <w:b/>
          <w:i/>
          <w:lang w:val="es-MX" w:eastAsia="es-MX"/>
        </w:rPr>
        <w:t>Segundo.-</w:t>
      </w:r>
      <w:r w:rsidRPr="00930FCE">
        <w:rPr>
          <w:rFonts w:ascii="Palatino Linotype" w:hAnsi="Palatino Linotype" w:cs="Calibri"/>
          <w:i/>
          <w:lang w:val="es-MX" w:eastAsia="es-MX"/>
        </w:rPr>
        <w:t xml:space="preserve"> Para efectos de los presentes Lineamientos Generales, se entenderá por:</w:t>
      </w:r>
    </w:p>
    <w:p w14:paraId="15734BD8"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Calibri"/>
          <w:b/>
          <w:i/>
          <w:lang w:val="es-MX" w:eastAsia="es-MX"/>
        </w:rPr>
        <w:t>XVIII.</w:t>
      </w:r>
      <w:r w:rsidRPr="00930FCE">
        <w:rPr>
          <w:rFonts w:ascii="Palatino Linotype" w:hAnsi="Palatino Linotype" w:cs="Calibri"/>
          <w:i/>
          <w:lang w:val="es-MX" w:eastAsia="es-MX"/>
        </w:rPr>
        <w:t xml:space="preserve"> </w:t>
      </w:r>
      <w:r w:rsidRPr="00930FCE">
        <w:rPr>
          <w:rFonts w:ascii="Palatino Linotype" w:hAnsi="Palatino Linotype" w:cs="Calibri"/>
          <w:b/>
          <w:i/>
          <w:lang w:val="es-MX" w:eastAsia="es-MX"/>
        </w:rPr>
        <w:t>Versión pública:</w:t>
      </w:r>
      <w:r w:rsidRPr="00930FCE">
        <w:rPr>
          <w:rFonts w:ascii="Palatino Linotype" w:hAnsi="Palatino Linotype" w:cs="Calibri"/>
          <w:i/>
          <w:lang w:val="es-MX" w:eastAsia="es-MX"/>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03315059" w14:textId="77777777" w:rsidR="00D2153C" w:rsidRPr="00930FCE" w:rsidRDefault="00D2153C" w:rsidP="00D2153C">
      <w:pPr>
        <w:ind w:left="567" w:right="616"/>
        <w:jc w:val="both"/>
        <w:rPr>
          <w:rFonts w:ascii="Palatino Linotype" w:hAnsi="Palatino Linotype" w:cs="Calibri"/>
          <w:b/>
          <w:i/>
          <w:lang w:val="es-MX" w:eastAsia="es-MX"/>
        </w:rPr>
      </w:pPr>
    </w:p>
    <w:p w14:paraId="15E426A0"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Calibri"/>
          <w:b/>
          <w:i/>
          <w:lang w:val="es-MX" w:eastAsia="es-MX"/>
        </w:rPr>
        <w:t>Cuarto.</w:t>
      </w:r>
      <w:r w:rsidRPr="00930FCE">
        <w:rPr>
          <w:rFonts w:ascii="Palatino Linotype" w:hAnsi="Palatino Linotype" w:cs="Calibri"/>
          <w:i/>
          <w:lang w:val="es-MX" w:eastAsia="es-MX"/>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CAA75C2" w14:textId="77777777" w:rsidR="00D2153C" w:rsidRPr="00930FCE" w:rsidRDefault="00D2153C" w:rsidP="00D2153C">
      <w:pPr>
        <w:ind w:left="567" w:right="616"/>
        <w:jc w:val="both"/>
        <w:rPr>
          <w:rFonts w:ascii="Palatino Linotype" w:hAnsi="Palatino Linotype" w:cs="Calibri"/>
          <w:i/>
          <w:lang w:val="es-MX" w:eastAsia="es-MX"/>
        </w:rPr>
      </w:pPr>
    </w:p>
    <w:p w14:paraId="627475B5"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Calibri"/>
          <w:i/>
          <w:lang w:val="es-MX" w:eastAsia="es-MX"/>
        </w:rPr>
        <w:t>Los Sujetos Obligados deberán aplicar, de manera estricta, las excepciones al derecho de acceso a la información y sólo podrán invocarlas cuando acrediten su procedencia.</w:t>
      </w:r>
    </w:p>
    <w:p w14:paraId="28D47FB1" w14:textId="77777777" w:rsidR="00D2153C" w:rsidRPr="00930FCE" w:rsidRDefault="00D2153C" w:rsidP="00D2153C">
      <w:pPr>
        <w:ind w:left="567" w:right="616"/>
        <w:jc w:val="both"/>
        <w:rPr>
          <w:rFonts w:ascii="Palatino Linotype" w:hAnsi="Palatino Linotype" w:cs="Calibri"/>
          <w:b/>
          <w:i/>
          <w:lang w:val="es-MX" w:eastAsia="es-MX"/>
        </w:rPr>
      </w:pPr>
    </w:p>
    <w:p w14:paraId="7B336218"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Calibri"/>
          <w:b/>
          <w:i/>
          <w:lang w:val="es-MX" w:eastAsia="es-MX"/>
        </w:rPr>
        <w:t>Quinto.</w:t>
      </w:r>
      <w:r w:rsidRPr="00930FCE">
        <w:rPr>
          <w:rFonts w:ascii="Palatino Linotype" w:hAnsi="Palatino Linotype" w:cs="Calibri"/>
          <w:i/>
          <w:lang w:val="es-MX" w:eastAsia="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7D4726C7" w14:textId="77777777" w:rsidR="00D2153C" w:rsidRPr="00930FCE" w:rsidRDefault="00D2153C" w:rsidP="00D2153C">
      <w:pPr>
        <w:ind w:left="567" w:right="616"/>
        <w:jc w:val="both"/>
        <w:rPr>
          <w:rFonts w:ascii="Palatino Linotype" w:hAnsi="Palatino Linotype" w:cs="Calibri"/>
          <w:b/>
          <w:i/>
          <w:lang w:val="es-MX" w:eastAsia="es-MX"/>
        </w:rPr>
      </w:pPr>
    </w:p>
    <w:p w14:paraId="2DA7AE6F"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Calibri"/>
          <w:b/>
          <w:i/>
          <w:lang w:val="es-MX" w:eastAsia="es-MX"/>
        </w:rPr>
        <w:t>Sexto.</w:t>
      </w:r>
      <w:r w:rsidRPr="00930FCE">
        <w:rPr>
          <w:rFonts w:ascii="Palatino Linotype" w:hAnsi="Palatino Linotype" w:cs="Calibri"/>
          <w:i/>
          <w:lang w:val="es-MX" w:eastAsia="es-MX"/>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14DBA1D5" w14:textId="77777777" w:rsidR="00D2153C" w:rsidRPr="00930FCE" w:rsidRDefault="00D2153C" w:rsidP="00D2153C">
      <w:pPr>
        <w:ind w:left="567" w:right="616"/>
        <w:jc w:val="both"/>
        <w:rPr>
          <w:rFonts w:ascii="Palatino Linotype" w:hAnsi="Palatino Linotype" w:cs="Calibri"/>
          <w:i/>
          <w:lang w:val="es-MX" w:eastAsia="es-MX"/>
        </w:rPr>
      </w:pPr>
    </w:p>
    <w:p w14:paraId="48DC231F"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Calibri"/>
          <w:i/>
          <w:lang w:val="es-MX" w:eastAsia="es-MX"/>
        </w:rPr>
        <w:lastRenderedPageBreak/>
        <w:t>La clasificación de información se realizará conforme a un análisis caso por caso, mediante la aplicación de la prueba de daño y de interés público.</w:t>
      </w:r>
    </w:p>
    <w:p w14:paraId="403C45B0" w14:textId="77777777" w:rsidR="00D2153C" w:rsidRPr="00930FCE" w:rsidRDefault="00D2153C" w:rsidP="00D2153C">
      <w:pPr>
        <w:ind w:left="567" w:right="616"/>
        <w:jc w:val="both"/>
        <w:rPr>
          <w:rFonts w:ascii="Palatino Linotype" w:hAnsi="Palatino Linotype" w:cs="Calibri"/>
          <w:b/>
          <w:i/>
          <w:lang w:val="es-MX" w:eastAsia="es-MX"/>
        </w:rPr>
      </w:pPr>
    </w:p>
    <w:p w14:paraId="634A3A37"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Calibri"/>
          <w:b/>
          <w:i/>
          <w:lang w:val="es-MX" w:eastAsia="es-MX"/>
        </w:rPr>
        <w:t>Séptimo.</w:t>
      </w:r>
      <w:r w:rsidRPr="00930FCE">
        <w:rPr>
          <w:rFonts w:ascii="Palatino Linotype" w:hAnsi="Palatino Linotype" w:cs="Calibri"/>
          <w:i/>
          <w:lang w:val="es-MX" w:eastAsia="es-MX"/>
        </w:rPr>
        <w:t xml:space="preserve"> La clasificación de la información se llevará a cabo en el momento en que:</w:t>
      </w:r>
    </w:p>
    <w:p w14:paraId="31A8428C"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Calibri"/>
          <w:b/>
          <w:i/>
          <w:lang w:val="es-MX" w:eastAsia="es-MX"/>
        </w:rPr>
        <w:t>I.</w:t>
      </w:r>
      <w:r w:rsidRPr="00930FCE">
        <w:rPr>
          <w:rFonts w:ascii="Palatino Linotype" w:hAnsi="Palatino Linotype" w:cs="Calibri"/>
          <w:i/>
          <w:lang w:val="es-MX" w:eastAsia="es-MX"/>
        </w:rPr>
        <w:t xml:space="preserve"> Se reciba una solicitud de acceso a la información;</w:t>
      </w:r>
    </w:p>
    <w:p w14:paraId="1F0DC449" w14:textId="77777777" w:rsidR="00D2153C" w:rsidRPr="00930FCE" w:rsidRDefault="00D2153C" w:rsidP="00D2153C">
      <w:pPr>
        <w:ind w:left="567" w:right="616"/>
        <w:jc w:val="both"/>
        <w:rPr>
          <w:rFonts w:ascii="Palatino Linotype" w:hAnsi="Palatino Linotype" w:cs="Calibri"/>
          <w:b/>
          <w:i/>
          <w:lang w:val="es-MX" w:eastAsia="es-MX"/>
        </w:rPr>
      </w:pPr>
    </w:p>
    <w:p w14:paraId="6E2FECAC"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Calibri"/>
          <w:b/>
          <w:i/>
          <w:lang w:val="es-MX" w:eastAsia="es-MX"/>
        </w:rPr>
        <w:t>II.</w:t>
      </w:r>
      <w:r w:rsidRPr="00930FCE">
        <w:rPr>
          <w:rFonts w:ascii="Palatino Linotype" w:hAnsi="Palatino Linotype" w:cs="Calibri"/>
          <w:i/>
          <w:lang w:val="es-MX" w:eastAsia="es-MX"/>
        </w:rPr>
        <w:t xml:space="preserve"> Se determine mediante resolución de autoridad competente, o</w:t>
      </w:r>
    </w:p>
    <w:p w14:paraId="3F977F9D"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Calibri"/>
          <w:b/>
          <w:i/>
          <w:lang w:val="es-MX" w:eastAsia="es-MX"/>
        </w:rPr>
        <w:t>III.</w:t>
      </w:r>
      <w:r w:rsidRPr="00930FCE">
        <w:rPr>
          <w:rFonts w:ascii="Palatino Linotype" w:hAnsi="Palatino Linotype" w:cs="Calibri"/>
          <w:i/>
          <w:lang w:val="es-MX" w:eastAsia="es-MX"/>
        </w:rPr>
        <w:t xml:space="preserve"> Se generen versiones públicas para dar cumplimiento a las obligaciones de transparencia previstas en la Ley General, la Ley Federal y las correspondientes de las entidades federativas.</w:t>
      </w:r>
    </w:p>
    <w:p w14:paraId="32079110"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Calibri"/>
          <w:i/>
          <w:lang w:val="es-MX" w:eastAsia="es-MX"/>
        </w:rPr>
        <w:t>Los titulares de las áreas deberán revisar la clasificación al momento de la recepción de una solicitud de acceso a la información, para verificar si encuadra en una causal de reserva o de confidencialidad.</w:t>
      </w:r>
    </w:p>
    <w:p w14:paraId="6754E349" w14:textId="77777777" w:rsidR="00D2153C" w:rsidRPr="00930FCE" w:rsidRDefault="00D2153C" w:rsidP="00D2153C">
      <w:pPr>
        <w:ind w:left="567" w:right="616"/>
        <w:jc w:val="both"/>
        <w:rPr>
          <w:rFonts w:ascii="Palatino Linotype" w:hAnsi="Palatino Linotype" w:cs="Calibri"/>
          <w:b/>
          <w:i/>
          <w:lang w:val="es-MX" w:eastAsia="es-MX"/>
        </w:rPr>
      </w:pPr>
    </w:p>
    <w:p w14:paraId="3EA04482"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Calibri"/>
          <w:b/>
          <w:i/>
          <w:lang w:val="es-MX" w:eastAsia="es-MX"/>
        </w:rPr>
        <w:t>Octavo.</w:t>
      </w:r>
      <w:r w:rsidRPr="00930FCE">
        <w:rPr>
          <w:rFonts w:ascii="Palatino Linotype" w:hAnsi="Palatino Linotype" w:cs="Calibri"/>
          <w:i/>
          <w:lang w:val="es-MX" w:eastAsia="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2570F2AA"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Calibri"/>
          <w:i/>
          <w:lang w:val="es-MX" w:eastAsia="es-MX"/>
        </w:rPr>
        <w:t>Para motivar la clasificación se deberán señalar las razones o circunstancias especiales que lo llevaron a concluir que el caso particular se ajusta al supuesto previsto por la norma legal invocada como fundamento.</w:t>
      </w:r>
    </w:p>
    <w:p w14:paraId="791A2983"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Calibri"/>
          <w:i/>
          <w:lang w:val="es-MX" w:eastAsia="es-MX"/>
        </w:rPr>
        <w:t>En caso de referirse a información reservada, la motivación de la clasificación también deberá comprender las circunstancias que justifican el establecimiento de determinado plazo de reserva.</w:t>
      </w:r>
    </w:p>
    <w:p w14:paraId="7BB78AE9" w14:textId="77777777" w:rsidR="00D2153C" w:rsidRPr="00930FCE" w:rsidRDefault="00D2153C" w:rsidP="00D2153C">
      <w:pPr>
        <w:ind w:left="567" w:right="616"/>
        <w:jc w:val="both"/>
        <w:rPr>
          <w:rFonts w:ascii="Palatino Linotype" w:hAnsi="Palatino Linotype" w:cs="Calibri"/>
          <w:i/>
          <w:lang w:val="es-MX" w:eastAsia="es-MX"/>
        </w:rPr>
      </w:pPr>
    </w:p>
    <w:p w14:paraId="4B590474"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Calibri"/>
          <w:i/>
          <w:lang w:val="es-MX" w:eastAsia="es-MX"/>
        </w:rPr>
        <w:t>Tratándose de información clasificada como confidencial respecto de la cual se haya determinado su conservación permanente por tener valor histórico, ésta conservará tal carácter de conformidad con la normativa aplicable en materia de archivos.</w:t>
      </w:r>
    </w:p>
    <w:p w14:paraId="310CC111"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Calibri"/>
          <w:i/>
          <w:lang w:val="es-MX" w:eastAsia="es-MX"/>
        </w:rPr>
        <w:t>Los documentos contenidos en los archivos históricos y los identificados como históricos confidenciales no serán susceptibles de clasificación como reservados.</w:t>
      </w:r>
    </w:p>
    <w:p w14:paraId="5157645E" w14:textId="77777777" w:rsidR="00D2153C" w:rsidRPr="00930FCE" w:rsidRDefault="00D2153C" w:rsidP="00D2153C">
      <w:pPr>
        <w:ind w:left="567" w:right="616"/>
        <w:jc w:val="both"/>
        <w:rPr>
          <w:rFonts w:ascii="Palatino Linotype" w:hAnsi="Palatino Linotype" w:cs="Calibri"/>
          <w:b/>
          <w:i/>
          <w:lang w:val="es-MX" w:eastAsia="es-MX"/>
        </w:rPr>
      </w:pPr>
    </w:p>
    <w:p w14:paraId="20B25705"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Calibri"/>
          <w:b/>
          <w:i/>
          <w:lang w:val="es-MX" w:eastAsia="es-MX"/>
        </w:rPr>
        <w:t>Noveno.</w:t>
      </w:r>
      <w:r w:rsidRPr="00930FCE">
        <w:rPr>
          <w:rFonts w:ascii="Palatino Linotype" w:hAnsi="Palatino Linotype" w:cs="Calibri"/>
          <w:i/>
          <w:lang w:val="es-MX" w:eastAsia="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74C131BB" w14:textId="77777777" w:rsidR="00D2153C" w:rsidRPr="00930FCE" w:rsidRDefault="00D2153C" w:rsidP="00D2153C">
      <w:pPr>
        <w:ind w:left="567" w:right="616"/>
        <w:jc w:val="both"/>
        <w:rPr>
          <w:rFonts w:ascii="Palatino Linotype" w:hAnsi="Palatino Linotype" w:cs="Calibri"/>
          <w:b/>
          <w:i/>
          <w:lang w:val="es-MX" w:eastAsia="es-MX"/>
        </w:rPr>
      </w:pPr>
    </w:p>
    <w:p w14:paraId="329DC7BF"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Calibri"/>
          <w:b/>
          <w:i/>
          <w:lang w:val="es-MX" w:eastAsia="es-MX"/>
        </w:rPr>
        <w:lastRenderedPageBreak/>
        <w:t>Décimo.</w:t>
      </w:r>
      <w:r w:rsidRPr="00930FCE">
        <w:rPr>
          <w:rFonts w:ascii="Palatino Linotype" w:hAnsi="Palatino Linotype" w:cs="Calibri"/>
          <w:i/>
          <w:lang w:val="es-MX" w:eastAsia="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6A04CB1E" w14:textId="77777777" w:rsidR="00D2153C" w:rsidRPr="00930FCE" w:rsidRDefault="00D2153C" w:rsidP="00D2153C">
      <w:pPr>
        <w:ind w:left="567" w:right="616"/>
        <w:jc w:val="both"/>
        <w:rPr>
          <w:rFonts w:ascii="Palatino Linotype" w:hAnsi="Palatino Linotype" w:cs="Calibri"/>
          <w:i/>
          <w:lang w:val="es-MX" w:eastAsia="es-MX"/>
        </w:rPr>
      </w:pPr>
    </w:p>
    <w:p w14:paraId="54F12AD8"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Calibri"/>
          <w:i/>
          <w:lang w:val="es-MX" w:eastAsia="es-MX"/>
        </w:rPr>
        <w:t>En ausencia de los titulares de las áreas, la información será clasificada o desclasificada por la persona que lo supla, en términos de la normativa que rija la actuación del sujeto obligado.</w:t>
      </w:r>
    </w:p>
    <w:p w14:paraId="43057E5B" w14:textId="77777777" w:rsidR="00D2153C" w:rsidRPr="00930FCE" w:rsidRDefault="00D2153C" w:rsidP="00D2153C">
      <w:pPr>
        <w:ind w:left="567" w:right="616"/>
        <w:jc w:val="both"/>
        <w:rPr>
          <w:rFonts w:ascii="Palatino Linotype" w:hAnsi="Palatino Linotype" w:cs="Calibri"/>
          <w:b/>
          <w:i/>
          <w:lang w:val="es-MX" w:eastAsia="es-MX"/>
        </w:rPr>
      </w:pPr>
    </w:p>
    <w:p w14:paraId="44CD3363" w14:textId="77777777" w:rsidR="00D2153C" w:rsidRPr="00930FCE" w:rsidRDefault="00D2153C" w:rsidP="00D2153C">
      <w:pPr>
        <w:ind w:left="567" w:right="616"/>
        <w:jc w:val="both"/>
        <w:rPr>
          <w:rFonts w:ascii="Palatino Linotype" w:hAnsi="Palatino Linotype" w:cs="Calibri"/>
          <w:b/>
          <w:lang w:val="es-MX" w:eastAsia="es-MX"/>
        </w:rPr>
      </w:pPr>
      <w:r w:rsidRPr="00930FCE">
        <w:rPr>
          <w:rFonts w:ascii="Palatino Linotype" w:hAnsi="Palatino Linotype" w:cs="Calibri"/>
          <w:b/>
          <w:i/>
          <w:lang w:val="es-MX" w:eastAsia="es-MX"/>
        </w:rPr>
        <w:t>Décimo primero.</w:t>
      </w:r>
      <w:r w:rsidRPr="00930FCE">
        <w:rPr>
          <w:rFonts w:ascii="Palatino Linotype" w:hAnsi="Palatino Linotype" w:cs="Calibri"/>
          <w:i/>
          <w:lang w:val="es-MX" w:eastAsia="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0F393E00" w14:textId="77777777" w:rsidR="00D2153C" w:rsidRPr="00930FCE" w:rsidRDefault="00D2153C" w:rsidP="00D2153C">
      <w:pPr>
        <w:spacing w:line="360" w:lineRule="auto"/>
        <w:jc w:val="both"/>
        <w:rPr>
          <w:rFonts w:ascii="Palatino Linotype" w:hAnsi="Palatino Linotype" w:cs="Arial"/>
          <w:i/>
          <w:lang w:val="es-MX" w:eastAsia="es-MX"/>
        </w:rPr>
      </w:pPr>
    </w:p>
    <w:p w14:paraId="220C4218"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lang w:val="es-MX" w:eastAsia="es-MX"/>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4B50601F" w14:textId="77777777" w:rsidR="00D2153C" w:rsidRPr="00930FCE" w:rsidRDefault="00D2153C" w:rsidP="00D2153C">
      <w:pPr>
        <w:spacing w:line="360" w:lineRule="auto"/>
        <w:rPr>
          <w:rFonts w:ascii="Palatino Linotype" w:hAnsi="Palatino Linotype" w:cs="Calibri"/>
          <w:lang w:val="es-MX" w:eastAsia="es-MX"/>
        </w:rPr>
      </w:pPr>
    </w:p>
    <w:p w14:paraId="65845116"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lang w:val="es-MX" w:eastAsia="es-MX"/>
        </w:rPr>
        <w:lastRenderedPageBreak/>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2027B24E" w14:textId="77777777" w:rsidR="00D2153C" w:rsidRPr="00930FCE" w:rsidRDefault="00D2153C" w:rsidP="00D2153C">
      <w:pPr>
        <w:spacing w:line="360" w:lineRule="auto"/>
        <w:rPr>
          <w:rFonts w:ascii="Palatino Linotype" w:hAnsi="Palatino Linotype" w:cs="Calibri"/>
          <w:lang w:val="es-MX" w:eastAsia="es-MX"/>
        </w:rPr>
      </w:pPr>
    </w:p>
    <w:p w14:paraId="2DF010BC" w14:textId="77777777" w:rsidR="00D2153C" w:rsidRPr="00930FCE" w:rsidRDefault="00D2153C" w:rsidP="00D2153C">
      <w:pPr>
        <w:ind w:left="567" w:right="616"/>
        <w:jc w:val="both"/>
        <w:rPr>
          <w:rFonts w:ascii="Palatino Linotype" w:hAnsi="Palatino Linotype" w:cs="Calibri"/>
          <w:b/>
          <w:i/>
          <w:lang w:val="es-MX" w:eastAsia="es-MX"/>
        </w:rPr>
      </w:pPr>
      <w:r w:rsidRPr="00930FCE">
        <w:rPr>
          <w:rFonts w:ascii="Palatino Linotype" w:hAnsi="Palatino Linotype" w:cs="Calibri"/>
          <w:b/>
          <w:i/>
          <w:lang w:val="es-MX" w:eastAsia="es-MX"/>
        </w:rPr>
        <w:t xml:space="preserve">FUNDAMENTACIÓN Y MOTIVACIÓN. </w:t>
      </w:r>
    </w:p>
    <w:p w14:paraId="6DBED130"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Calibri"/>
          <w:i/>
          <w:lang w:val="es-MX" w:eastAsia="es-MX"/>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4C6C16EC" w14:textId="77777777" w:rsidR="00D2153C" w:rsidRPr="00930FCE" w:rsidRDefault="00D2153C" w:rsidP="00D2153C">
      <w:pPr>
        <w:spacing w:line="360" w:lineRule="auto"/>
        <w:rPr>
          <w:rFonts w:ascii="Palatino Linotype" w:hAnsi="Palatino Linotype" w:cs="Calibri"/>
          <w:lang w:val="es-MX" w:eastAsia="es-MX"/>
        </w:rPr>
      </w:pPr>
    </w:p>
    <w:p w14:paraId="69B83891"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lang w:val="es-MX" w:eastAsia="es-MX"/>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5B5F14E6" w14:textId="77777777" w:rsidR="00D2153C" w:rsidRPr="00930FCE" w:rsidRDefault="00D2153C" w:rsidP="00D2153C">
      <w:pPr>
        <w:spacing w:line="360" w:lineRule="auto"/>
        <w:rPr>
          <w:rFonts w:ascii="Palatino Linotype" w:hAnsi="Palatino Linotype" w:cs="Calibri"/>
          <w:lang w:val="es-MX" w:eastAsia="es-MX"/>
        </w:rPr>
      </w:pPr>
    </w:p>
    <w:p w14:paraId="69B1AFEB"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Calibri"/>
          <w:b/>
          <w:i/>
          <w:lang w:val="es-MX" w:eastAsia="es-MX"/>
        </w:rPr>
        <w:t>FUNDAMENTACIÓN Y MOTIVACIÓN. EL ASPECTO FORMAL DE LA GARANTÍA Y SU FINALIDAD SE TRADUCEN EN EXPLICAR, JUSTIFICAR, POSIBILITAR LA DEFENSA Y COMUNICAR LA DECISIÓN</w:t>
      </w:r>
      <w:r w:rsidRPr="00930FCE">
        <w:rPr>
          <w:rFonts w:ascii="Palatino Linotype" w:hAnsi="Palatino Linotype" w:cs="Calibri"/>
          <w:i/>
          <w:lang w:val="es-MX" w:eastAsia="es-MX"/>
        </w:rPr>
        <w:t xml:space="preserve">. </w:t>
      </w:r>
    </w:p>
    <w:p w14:paraId="60B6A795" w14:textId="77777777" w:rsidR="00D2153C" w:rsidRPr="00930FCE" w:rsidRDefault="00D2153C" w:rsidP="00D2153C">
      <w:pPr>
        <w:ind w:left="567" w:right="616"/>
        <w:jc w:val="both"/>
        <w:rPr>
          <w:rFonts w:ascii="Palatino Linotype" w:hAnsi="Palatino Linotype" w:cs="Calibri"/>
          <w:i/>
          <w:lang w:val="es-MX" w:eastAsia="es-MX"/>
        </w:rPr>
      </w:pPr>
      <w:r w:rsidRPr="00930FCE">
        <w:rPr>
          <w:rFonts w:ascii="Palatino Linotype" w:hAnsi="Palatino Linotype" w:cs="Calibri"/>
          <w:i/>
          <w:lang w:val="es-MX" w:eastAsia="es-MX"/>
        </w:rPr>
        <w:t xml:space="preserve">El contenido formal de la garantía de legalidad prevista en el artículo 16 constitucional relativa a la fundamentación y motivación tiene como propósito primordial y ratio que el justiciable conozca el "para qué" de la conducta de la </w:t>
      </w:r>
      <w:r w:rsidRPr="00930FCE">
        <w:rPr>
          <w:rFonts w:ascii="Palatino Linotype" w:hAnsi="Palatino Linotype" w:cs="Calibri"/>
          <w:i/>
          <w:lang w:val="es-MX" w:eastAsia="es-MX"/>
        </w:rPr>
        <w:lastRenderedPageBreak/>
        <w:t>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5A47D778" w14:textId="77777777" w:rsidR="00D2153C" w:rsidRPr="00930FCE" w:rsidRDefault="00D2153C" w:rsidP="00D2153C">
      <w:pPr>
        <w:spacing w:line="360" w:lineRule="auto"/>
        <w:jc w:val="both"/>
        <w:rPr>
          <w:rFonts w:ascii="Palatino Linotype" w:hAnsi="Palatino Linotype" w:cs="Calibri"/>
          <w:lang w:val="es-MX" w:eastAsia="es-MX"/>
        </w:rPr>
      </w:pPr>
    </w:p>
    <w:p w14:paraId="1121F65B" w14:textId="77777777" w:rsidR="00D2153C" w:rsidRPr="00930FCE" w:rsidRDefault="00D2153C" w:rsidP="00D2153C">
      <w:pPr>
        <w:spacing w:line="360" w:lineRule="auto"/>
        <w:jc w:val="both"/>
        <w:rPr>
          <w:rFonts w:ascii="Palatino Linotype" w:hAnsi="Palatino Linotype" w:cs="Calibri"/>
          <w:lang w:val="es-MX" w:eastAsia="es-MX"/>
        </w:rPr>
      </w:pPr>
      <w:r w:rsidRPr="00930FCE">
        <w:rPr>
          <w:rFonts w:ascii="Palatino Linotype" w:hAnsi="Palatino Linotype" w:cs="Calibri"/>
          <w:lang w:val="es-MX" w:eastAsia="es-MX"/>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5EF4B9C7" w14:textId="77777777" w:rsidR="00D2153C" w:rsidRPr="00930FCE" w:rsidRDefault="00D2153C" w:rsidP="00D2153C">
      <w:pPr>
        <w:spacing w:line="360" w:lineRule="auto"/>
        <w:jc w:val="both"/>
        <w:rPr>
          <w:rFonts w:ascii="Palatino Linotype" w:hAnsi="Palatino Linotype" w:cs="Calibri"/>
          <w:lang w:val="es-MX" w:eastAsia="es-MX"/>
        </w:rPr>
      </w:pPr>
    </w:p>
    <w:p w14:paraId="27409DF4" w14:textId="6D87F463" w:rsidR="00C56934" w:rsidRPr="00930FCE" w:rsidRDefault="00D2153C" w:rsidP="00D2153C">
      <w:pPr>
        <w:spacing w:line="360" w:lineRule="auto"/>
        <w:jc w:val="both"/>
        <w:rPr>
          <w:rFonts w:ascii="Palatino Linotype" w:eastAsia="Palatino Linotype" w:hAnsi="Palatino Linotype" w:cs="Palatino Linotype"/>
        </w:rPr>
      </w:pPr>
      <w:r w:rsidRPr="00930FCE">
        <w:rPr>
          <w:rFonts w:ascii="Palatino Linotype" w:hAnsi="Palatino Linotype" w:cs="Calibri"/>
          <w:lang w:val="es-MX" w:eastAsia="es-MX"/>
        </w:rPr>
        <w:t>Por lo tanto, la entrega de documentos en su versión pública debe acompañarse necesariamente del Acuerdo del Comité de Transparencia del Sujeto Obligado</w:t>
      </w:r>
      <w:r w:rsidRPr="00930FCE">
        <w:rPr>
          <w:rFonts w:ascii="Palatino Linotype" w:hAnsi="Palatino Linotype" w:cs="Calibri"/>
          <w:b/>
          <w:lang w:val="es-MX" w:eastAsia="es-MX"/>
        </w:rPr>
        <w:t xml:space="preserve"> </w:t>
      </w:r>
      <w:r w:rsidRPr="00930FCE">
        <w:rPr>
          <w:rFonts w:ascii="Palatino Linotype" w:hAnsi="Palatino Linotype" w:cs="Calibri"/>
          <w:lang w:val="es-MX" w:eastAsia="es-MX"/>
        </w:rPr>
        <w:t xml:space="preserve">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w:t>
      </w:r>
      <w:r w:rsidRPr="00930FCE">
        <w:rPr>
          <w:rFonts w:ascii="Palatino Linotype" w:hAnsi="Palatino Linotype" w:cs="Calibri"/>
          <w:lang w:val="es-MX" w:eastAsia="es-MX"/>
        </w:rPr>
        <w:lastRenderedPageBreak/>
        <w:t>aparecen en la documentación respectiva, es decir, si no se exponen de manera puntual las razones de ello se estaría violentando desde un inicio el derecho de acceso a la información de la solicitante.</w:t>
      </w:r>
    </w:p>
    <w:p w14:paraId="74F8526F" w14:textId="77777777" w:rsidR="00C56934" w:rsidRPr="00930FCE" w:rsidRDefault="00C56934" w:rsidP="00C56934">
      <w:pPr>
        <w:spacing w:line="360" w:lineRule="auto"/>
        <w:jc w:val="both"/>
        <w:rPr>
          <w:rFonts w:ascii="Palatino Linotype" w:eastAsia="Palatino Linotype" w:hAnsi="Palatino Linotype" w:cs="Palatino Linotype"/>
        </w:rPr>
      </w:pPr>
    </w:p>
    <w:p w14:paraId="757F6063" w14:textId="77777777" w:rsidR="00C56934" w:rsidRPr="00930FCE" w:rsidRDefault="00C56934" w:rsidP="00C56934">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30FCE">
        <w:rPr>
          <w:rFonts w:ascii="Palatino Linotype" w:eastAsia="Palatino Linotype" w:hAnsi="Palatino Linotype" w:cs="Palatino Linotype"/>
          <w:color w:val="000000"/>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 la Recurrente.</w:t>
      </w:r>
    </w:p>
    <w:p w14:paraId="251C19A8" w14:textId="51EB754E" w:rsidR="003C0835" w:rsidRPr="00930FCE" w:rsidRDefault="003C0835" w:rsidP="00C56934">
      <w:pPr>
        <w:spacing w:line="360" w:lineRule="auto"/>
        <w:ind w:right="51"/>
        <w:jc w:val="both"/>
        <w:rPr>
          <w:rFonts w:ascii="Palatino Linotype" w:hAnsi="Palatino Linotype" w:cs="Arial"/>
        </w:rPr>
      </w:pPr>
    </w:p>
    <w:p w14:paraId="359FC8D1" w14:textId="024A4FC9" w:rsidR="00BD34CA" w:rsidRPr="00930FCE" w:rsidRDefault="003C0835" w:rsidP="00EA16D9">
      <w:pPr>
        <w:tabs>
          <w:tab w:val="left" w:pos="709"/>
        </w:tabs>
        <w:spacing w:line="360" w:lineRule="auto"/>
        <w:ind w:right="51"/>
        <w:jc w:val="both"/>
        <w:rPr>
          <w:rFonts w:ascii="Palatino Linotype" w:eastAsiaTheme="minorHAnsi" w:hAnsi="Palatino Linotype" w:cs="Arial"/>
          <w:szCs w:val="22"/>
          <w:lang w:val="es-MX" w:eastAsia="en-US"/>
        </w:rPr>
      </w:pPr>
      <w:r w:rsidRPr="00930FCE">
        <w:rPr>
          <w:rFonts w:ascii="Palatino Linotype" w:hAnsi="Palatino Linotype" w:cstheme="minorBidi"/>
          <w:lang w:val="es-MX" w:eastAsia="en-US"/>
        </w:rPr>
        <w:t xml:space="preserve">Así, en mérito de lo expuesto en líneas anteriores </w:t>
      </w:r>
      <w:r w:rsidRPr="00930FCE">
        <w:rPr>
          <w:rFonts w:ascii="Palatino Linotype" w:hAnsi="Palatino Linotype" w:cstheme="minorBidi"/>
          <w:noProof/>
          <w:lang w:val="es-MX" w:eastAsia="es-MX"/>
        </w:rPr>
        <w:t xml:space="preserve">resultan </w:t>
      </w:r>
      <w:r w:rsidR="00BD34CA" w:rsidRPr="00930FCE">
        <w:rPr>
          <w:rFonts w:ascii="Palatino Linotype" w:hAnsi="Palatino Linotype" w:cstheme="minorBidi"/>
          <w:noProof/>
          <w:lang w:val="es-MX" w:eastAsia="es-MX"/>
        </w:rPr>
        <w:t xml:space="preserve"> parcialmente </w:t>
      </w:r>
      <w:r w:rsidRPr="00930FCE">
        <w:rPr>
          <w:rFonts w:ascii="Palatino Linotype" w:hAnsi="Palatino Linotype" w:cstheme="minorBidi"/>
          <w:noProof/>
          <w:lang w:val="es-MX" w:eastAsia="es-MX"/>
        </w:rPr>
        <w:t xml:space="preserve">fundadas las razones o motivos de inconformidad que arguye </w:t>
      </w:r>
      <w:r w:rsidR="00EA16D9" w:rsidRPr="00930FCE">
        <w:rPr>
          <w:rFonts w:ascii="Palatino Linotype" w:hAnsi="Palatino Linotype" w:cstheme="minorBidi"/>
          <w:noProof/>
          <w:lang w:val="es-MX" w:eastAsia="es-MX"/>
        </w:rPr>
        <w:t>El</w:t>
      </w:r>
      <w:r w:rsidRPr="00930FCE">
        <w:rPr>
          <w:rFonts w:ascii="Palatino Linotype" w:hAnsi="Palatino Linotype" w:cstheme="minorBidi"/>
          <w:noProof/>
          <w:lang w:val="es-MX" w:eastAsia="es-MX"/>
        </w:rPr>
        <w:t xml:space="preserve"> </w:t>
      </w:r>
      <w:r w:rsidRPr="00930FCE">
        <w:rPr>
          <w:rFonts w:ascii="Palatino Linotype" w:hAnsi="Palatino Linotype" w:cstheme="minorBidi"/>
          <w:b/>
          <w:noProof/>
          <w:lang w:val="es-MX" w:eastAsia="es-MX"/>
        </w:rPr>
        <w:t>Recurrente</w:t>
      </w:r>
      <w:r w:rsidRPr="00930FCE">
        <w:rPr>
          <w:rFonts w:ascii="Palatino Linotype" w:hAnsi="Palatino Linotype" w:cstheme="minorBidi"/>
          <w:noProof/>
          <w:lang w:val="es-MX" w:eastAsia="es-MX"/>
        </w:rPr>
        <w:t xml:space="preserve">; </w:t>
      </w:r>
      <w:r w:rsidR="00BD34CA" w:rsidRPr="00930FCE">
        <w:rPr>
          <w:rFonts w:ascii="Palatino Linotype" w:eastAsiaTheme="minorHAnsi" w:hAnsi="Palatino Linotype" w:cstheme="minorBidi"/>
          <w:lang w:val="es-MX" w:eastAsia="en-US"/>
        </w:rPr>
        <w:t xml:space="preserve">por ello con fundamento en el artículo 186 fracción III de la Ley de Transparencia y Acceso a la Información Pública del Estado de México y Municipios, se </w:t>
      </w:r>
      <w:r w:rsidR="00434741" w:rsidRPr="00930FCE">
        <w:rPr>
          <w:rFonts w:ascii="Palatino Linotype" w:eastAsiaTheme="minorHAnsi" w:hAnsi="Palatino Linotype" w:cstheme="minorBidi"/>
          <w:b/>
          <w:lang w:val="es-MX" w:eastAsia="en-US"/>
        </w:rPr>
        <w:t>REVOCA</w:t>
      </w:r>
      <w:r w:rsidR="00BD34CA" w:rsidRPr="00930FCE">
        <w:rPr>
          <w:rFonts w:ascii="Palatino Linotype" w:eastAsiaTheme="minorHAnsi" w:hAnsi="Palatino Linotype" w:cstheme="minorBidi"/>
          <w:b/>
          <w:lang w:val="es-MX" w:eastAsia="en-US"/>
        </w:rPr>
        <w:t xml:space="preserve"> </w:t>
      </w:r>
      <w:r w:rsidR="00BD34CA" w:rsidRPr="00930FCE">
        <w:rPr>
          <w:rFonts w:ascii="Palatino Linotype" w:eastAsiaTheme="minorHAnsi" w:hAnsi="Palatino Linotype" w:cstheme="minorBidi"/>
          <w:lang w:val="es-MX" w:eastAsia="en-US"/>
        </w:rPr>
        <w:t xml:space="preserve">la respuesta a la solicitud de información </w:t>
      </w:r>
      <w:r w:rsidR="00B0493F" w:rsidRPr="00930FCE">
        <w:rPr>
          <w:rFonts w:ascii="Palatino Linotype" w:eastAsiaTheme="minorHAnsi" w:hAnsi="Palatino Linotype" w:cs="Arial"/>
          <w:b/>
          <w:szCs w:val="22"/>
          <w:lang w:val="es-MX" w:eastAsia="en-US"/>
        </w:rPr>
        <w:t>00002/OTZOLOAP/IP/2026</w:t>
      </w:r>
      <w:r w:rsidR="00BD34CA" w:rsidRPr="00930FCE">
        <w:rPr>
          <w:rFonts w:ascii="Palatino Linotype" w:eastAsiaTheme="minorHAnsi" w:hAnsi="Palatino Linotype" w:cs="Arial"/>
          <w:b/>
          <w:szCs w:val="22"/>
          <w:lang w:val="es-MX" w:eastAsia="en-US"/>
        </w:rPr>
        <w:t xml:space="preserve">, </w:t>
      </w:r>
      <w:r w:rsidR="00BD34CA" w:rsidRPr="00930FCE">
        <w:rPr>
          <w:rFonts w:ascii="Palatino Linotype" w:eastAsiaTheme="minorHAnsi" w:hAnsi="Palatino Linotype" w:cs="Arial"/>
          <w:szCs w:val="22"/>
          <w:lang w:val="es-MX" w:eastAsia="en-US"/>
        </w:rPr>
        <w:t xml:space="preserve">que ha sido materia del presente fallo. </w:t>
      </w:r>
    </w:p>
    <w:p w14:paraId="6FF3AA52" w14:textId="77777777" w:rsidR="00B0493F" w:rsidRPr="00930FCE" w:rsidRDefault="00B0493F" w:rsidP="00EA16D9">
      <w:pPr>
        <w:tabs>
          <w:tab w:val="left" w:pos="709"/>
        </w:tabs>
        <w:spacing w:line="360" w:lineRule="auto"/>
        <w:ind w:right="51"/>
        <w:jc w:val="both"/>
        <w:rPr>
          <w:rFonts w:ascii="Palatino Linotype" w:eastAsiaTheme="minorHAnsi" w:hAnsi="Palatino Linotype" w:cstheme="minorBidi"/>
          <w:lang w:val="es-MX" w:eastAsia="en-US"/>
        </w:rPr>
      </w:pPr>
    </w:p>
    <w:p w14:paraId="7111D109" w14:textId="2D6496EE" w:rsidR="006A2320" w:rsidRPr="00930FCE" w:rsidRDefault="00BD34CA" w:rsidP="00EA16D9">
      <w:pPr>
        <w:spacing w:before="240" w:after="240" w:line="360" w:lineRule="auto"/>
        <w:jc w:val="both"/>
        <w:rPr>
          <w:rFonts w:ascii="Palatino Linotype" w:hAnsi="Palatino Linotype"/>
        </w:rPr>
      </w:pPr>
      <w:r w:rsidRPr="00930FCE">
        <w:rPr>
          <w:rFonts w:ascii="Palatino Linotype" w:hAnsi="Palatino Linotype"/>
        </w:rPr>
        <w:t xml:space="preserve">Por lo antes expuesto y fundado es de resolverse y, </w:t>
      </w:r>
    </w:p>
    <w:p w14:paraId="23081278" w14:textId="77777777" w:rsidR="00B0493F" w:rsidRPr="00930FCE" w:rsidRDefault="00B0493F" w:rsidP="006A2320">
      <w:pPr>
        <w:spacing w:line="360" w:lineRule="auto"/>
        <w:jc w:val="center"/>
        <w:rPr>
          <w:rFonts w:ascii="Palatino Linotype" w:eastAsia="Calibri" w:hAnsi="Palatino Linotype"/>
          <w:b/>
          <w:sz w:val="28"/>
          <w:lang w:val="pt-BR"/>
        </w:rPr>
      </w:pPr>
    </w:p>
    <w:p w14:paraId="6DB2E341" w14:textId="07B938C6" w:rsidR="006A2320" w:rsidRPr="00930FCE" w:rsidRDefault="006A2320" w:rsidP="00B0493F">
      <w:pPr>
        <w:spacing w:line="360" w:lineRule="auto"/>
        <w:jc w:val="center"/>
        <w:rPr>
          <w:rFonts w:ascii="Palatino Linotype" w:eastAsia="Calibri" w:hAnsi="Palatino Linotype"/>
          <w:b/>
          <w:sz w:val="28"/>
          <w:lang w:val="pt-BR"/>
        </w:rPr>
      </w:pPr>
      <w:r w:rsidRPr="00930FCE">
        <w:rPr>
          <w:rFonts w:ascii="Palatino Linotype" w:eastAsia="Calibri" w:hAnsi="Palatino Linotype"/>
          <w:b/>
          <w:sz w:val="28"/>
          <w:lang w:val="pt-BR"/>
        </w:rPr>
        <w:t>S E   R E S U E L V E</w:t>
      </w:r>
    </w:p>
    <w:p w14:paraId="5EC122EB" w14:textId="7CAA6531" w:rsidR="00BD34CA" w:rsidRPr="00930FCE" w:rsidRDefault="00BD34CA" w:rsidP="00BD34CA">
      <w:pPr>
        <w:spacing w:before="240" w:after="160" w:line="360" w:lineRule="auto"/>
        <w:jc w:val="both"/>
        <w:rPr>
          <w:rFonts w:ascii="Palatino Linotype" w:eastAsiaTheme="minorHAnsi" w:hAnsi="Palatino Linotype" w:cs="Arial"/>
          <w:szCs w:val="22"/>
          <w:lang w:val="es-MX" w:eastAsia="en-US"/>
        </w:rPr>
      </w:pPr>
      <w:r w:rsidRPr="00930FCE">
        <w:rPr>
          <w:rFonts w:ascii="Palatino Linotype" w:eastAsiaTheme="minorHAnsi" w:hAnsi="Palatino Linotype" w:cs="Arial"/>
          <w:b/>
          <w:lang w:val="es-ES_tradnl" w:eastAsia="en-US"/>
        </w:rPr>
        <w:t>PRIMERO.</w:t>
      </w:r>
      <w:r w:rsidRPr="00930FCE">
        <w:rPr>
          <w:rFonts w:ascii="Palatino Linotype" w:eastAsiaTheme="minorHAnsi" w:hAnsi="Palatino Linotype" w:cs="Arial"/>
          <w:lang w:val="es-ES_tradnl" w:eastAsia="en-US"/>
        </w:rPr>
        <w:t xml:space="preserve"> </w:t>
      </w:r>
      <w:r w:rsidRPr="00930FCE">
        <w:rPr>
          <w:rFonts w:ascii="Palatino Linotype" w:eastAsiaTheme="minorHAnsi" w:hAnsi="Palatino Linotype" w:cs="Arial"/>
          <w:lang w:val="es-MX" w:eastAsia="en-US"/>
        </w:rPr>
        <w:t xml:space="preserve">Se </w:t>
      </w:r>
      <w:r w:rsidR="00434741" w:rsidRPr="00930FCE">
        <w:rPr>
          <w:rFonts w:ascii="Palatino Linotype" w:eastAsiaTheme="minorHAnsi" w:hAnsi="Palatino Linotype" w:cs="Arial"/>
          <w:b/>
          <w:lang w:val="es-MX" w:eastAsia="en-US"/>
        </w:rPr>
        <w:t>REVOCA</w:t>
      </w:r>
      <w:r w:rsidRPr="00930FCE">
        <w:rPr>
          <w:rFonts w:ascii="Palatino Linotype" w:eastAsiaTheme="minorHAnsi" w:hAnsi="Palatino Linotype" w:cs="Arial"/>
          <w:b/>
          <w:lang w:val="es-MX" w:eastAsia="en-US"/>
        </w:rPr>
        <w:t xml:space="preserve"> </w:t>
      </w:r>
      <w:r w:rsidRPr="00930FCE">
        <w:rPr>
          <w:rFonts w:ascii="Palatino Linotype" w:eastAsiaTheme="minorHAnsi" w:hAnsi="Palatino Linotype" w:cs="Arial"/>
          <w:lang w:val="es-MX" w:eastAsia="en-US"/>
        </w:rPr>
        <w:t xml:space="preserve">la respuesta entregada por </w:t>
      </w:r>
      <w:r w:rsidRPr="00930FCE">
        <w:rPr>
          <w:rFonts w:ascii="Palatino Linotype" w:eastAsiaTheme="minorHAnsi" w:hAnsi="Palatino Linotype" w:cs="Arial"/>
          <w:b/>
          <w:lang w:val="es-MX" w:eastAsia="en-US"/>
        </w:rPr>
        <w:t xml:space="preserve">El Sujeto Obligado, </w:t>
      </w:r>
      <w:r w:rsidRPr="00930FCE">
        <w:rPr>
          <w:rFonts w:ascii="Palatino Linotype" w:eastAsiaTheme="minorHAnsi" w:hAnsi="Palatino Linotype" w:cs="Arial"/>
          <w:lang w:val="es-MX" w:eastAsia="en-US"/>
        </w:rPr>
        <w:t xml:space="preserve">a la solicitud de información número </w:t>
      </w:r>
      <w:r w:rsidR="00B0493F" w:rsidRPr="00930FCE">
        <w:rPr>
          <w:rFonts w:ascii="Palatino Linotype" w:eastAsiaTheme="minorHAnsi" w:hAnsi="Palatino Linotype" w:cs="Arial"/>
          <w:b/>
          <w:szCs w:val="22"/>
          <w:lang w:val="es-MX" w:eastAsia="en-US"/>
        </w:rPr>
        <w:t>00002/OTZOLOAP/IP/2026</w:t>
      </w:r>
      <w:r w:rsidRPr="00930FCE">
        <w:rPr>
          <w:rFonts w:ascii="Palatino Linotype" w:eastAsiaTheme="minorHAnsi" w:hAnsi="Palatino Linotype" w:cs="Arial"/>
          <w:b/>
          <w:szCs w:val="22"/>
          <w:lang w:val="es-MX" w:eastAsia="en-US"/>
        </w:rPr>
        <w:t xml:space="preserve"> </w:t>
      </w:r>
      <w:r w:rsidRPr="00930FCE">
        <w:rPr>
          <w:rFonts w:ascii="Palatino Linotype" w:eastAsiaTheme="minorHAnsi" w:hAnsi="Palatino Linotype" w:cs="Arial"/>
          <w:szCs w:val="22"/>
          <w:lang w:val="es-MX" w:eastAsia="en-US"/>
        </w:rPr>
        <w:t xml:space="preserve">por resultar fundados los motivos </w:t>
      </w:r>
      <w:r w:rsidRPr="00930FCE">
        <w:rPr>
          <w:rFonts w:ascii="Palatino Linotype" w:eastAsiaTheme="minorHAnsi" w:hAnsi="Palatino Linotype" w:cs="Arial"/>
          <w:szCs w:val="22"/>
          <w:lang w:val="es-MX" w:eastAsia="en-US"/>
        </w:rPr>
        <w:lastRenderedPageBreak/>
        <w:t xml:space="preserve">de inconformidad que arguye </w:t>
      </w:r>
      <w:r w:rsidR="00E13557" w:rsidRPr="00930FCE">
        <w:rPr>
          <w:rFonts w:ascii="Palatino Linotype" w:eastAsiaTheme="minorHAnsi" w:hAnsi="Palatino Linotype" w:cs="Arial"/>
          <w:b/>
          <w:szCs w:val="22"/>
          <w:lang w:val="es-MX" w:eastAsia="en-US"/>
        </w:rPr>
        <w:t>el</w:t>
      </w:r>
      <w:r w:rsidRPr="00930FCE">
        <w:rPr>
          <w:rFonts w:ascii="Palatino Linotype" w:eastAsiaTheme="minorHAnsi" w:hAnsi="Palatino Linotype" w:cs="Arial"/>
          <w:b/>
          <w:szCs w:val="22"/>
          <w:lang w:val="es-MX" w:eastAsia="en-US"/>
        </w:rPr>
        <w:t xml:space="preserve"> Recurrente, </w:t>
      </w:r>
      <w:r w:rsidRPr="00930FCE">
        <w:rPr>
          <w:rFonts w:ascii="Palatino Linotype" w:eastAsiaTheme="minorHAnsi" w:hAnsi="Palatino Linotype" w:cs="Arial"/>
          <w:szCs w:val="22"/>
          <w:lang w:val="es-MX" w:eastAsia="en-US"/>
        </w:rPr>
        <w:t xml:space="preserve">en términos del </w:t>
      </w:r>
      <w:r w:rsidRPr="00930FCE">
        <w:rPr>
          <w:rFonts w:ascii="Palatino Linotype" w:eastAsiaTheme="minorHAnsi" w:hAnsi="Palatino Linotype" w:cs="Arial"/>
          <w:b/>
          <w:szCs w:val="22"/>
          <w:lang w:val="es-MX" w:eastAsia="en-US"/>
        </w:rPr>
        <w:t xml:space="preserve">Considerando </w:t>
      </w:r>
      <w:r w:rsidR="00A1060A" w:rsidRPr="00930FCE">
        <w:rPr>
          <w:rFonts w:ascii="Palatino Linotype" w:eastAsiaTheme="minorHAnsi" w:hAnsi="Palatino Linotype" w:cs="Arial"/>
          <w:b/>
          <w:szCs w:val="22"/>
          <w:lang w:val="es-MX" w:eastAsia="en-US"/>
        </w:rPr>
        <w:t>CUARTO</w:t>
      </w:r>
      <w:r w:rsidRPr="00930FCE">
        <w:rPr>
          <w:rFonts w:ascii="Palatino Linotype" w:eastAsiaTheme="minorHAnsi" w:hAnsi="Palatino Linotype" w:cs="Arial"/>
          <w:b/>
          <w:szCs w:val="22"/>
          <w:lang w:val="es-MX" w:eastAsia="en-US"/>
        </w:rPr>
        <w:t xml:space="preserve"> </w:t>
      </w:r>
      <w:r w:rsidRPr="00930FCE">
        <w:rPr>
          <w:rFonts w:ascii="Palatino Linotype" w:eastAsiaTheme="minorHAnsi" w:hAnsi="Palatino Linotype" w:cs="Arial"/>
          <w:szCs w:val="22"/>
          <w:lang w:val="es-MX" w:eastAsia="en-US"/>
        </w:rPr>
        <w:t xml:space="preserve">de la presente resolución. </w:t>
      </w:r>
    </w:p>
    <w:p w14:paraId="3265734E" w14:textId="77777777" w:rsidR="00BD34CA" w:rsidRPr="00930FCE" w:rsidRDefault="00BD34CA" w:rsidP="00BD34CA">
      <w:pPr>
        <w:spacing w:before="240" w:after="160" w:line="360" w:lineRule="auto"/>
        <w:jc w:val="both"/>
        <w:rPr>
          <w:rFonts w:ascii="Palatino Linotype" w:eastAsiaTheme="minorHAnsi" w:hAnsi="Palatino Linotype" w:cs="Arial"/>
          <w:szCs w:val="22"/>
          <w:lang w:val="es-MX" w:eastAsia="en-US"/>
        </w:rPr>
      </w:pPr>
    </w:p>
    <w:p w14:paraId="31436310" w14:textId="747A0B51" w:rsidR="00434741" w:rsidRPr="00930FCE" w:rsidRDefault="00BD34CA" w:rsidP="00434741">
      <w:pPr>
        <w:spacing w:after="240" w:line="360" w:lineRule="auto"/>
        <w:jc w:val="both"/>
        <w:rPr>
          <w:rFonts w:ascii="Palatino Linotype" w:hAnsi="Palatino Linotype"/>
        </w:rPr>
      </w:pPr>
      <w:r w:rsidRPr="00930FCE">
        <w:rPr>
          <w:rFonts w:ascii="Palatino Linotype" w:eastAsiaTheme="minorHAnsi" w:hAnsi="Palatino Linotype" w:cs="Arial"/>
          <w:b/>
          <w:lang w:val="es-ES_tradnl" w:eastAsia="en-US"/>
        </w:rPr>
        <w:t>SEGUNDO.</w:t>
      </w:r>
      <w:r w:rsidRPr="00930FCE">
        <w:rPr>
          <w:rFonts w:ascii="Palatino Linotype" w:eastAsiaTheme="minorHAnsi" w:hAnsi="Palatino Linotype" w:cs="Arial"/>
          <w:lang w:val="es-MX" w:eastAsia="en-US"/>
        </w:rPr>
        <w:t xml:space="preserve"> </w:t>
      </w:r>
      <w:r w:rsidRPr="00930FCE">
        <w:rPr>
          <w:rFonts w:ascii="Palatino Linotype" w:hAnsi="Palatino Linotype" w:cs="Arial"/>
        </w:rPr>
        <w:t xml:space="preserve">Se </w:t>
      </w:r>
      <w:r w:rsidRPr="00930FCE">
        <w:rPr>
          <w:rFonts w:ascii="Palatino Linotype" w:hAnsi="Palatino Linotype" w:cs="Arial"/>
          <w:b/>
        </w:rPr>
        <w:t xml:space="preserve">ORDENA </w:t>
      </w:r>
      <w:r w:rsidRPr="00930FCE">
        <w:rPr>
          <w:rFonts w:ascii="Palatino Linotype" w:hAnsi="Palatino Linotype" w:cs="Arial"/>
        </w:rPr>
        <w:t xml:space="preserve">al </w:t>
      </w:r>
      <w:r w:rsidRPr="00930FCE">
        <w:rPr>
          <w:rFonts w:ascii="Palatino Linotype" w:hAnsi="Palatino Linotype" w:cs="Arial"/>
          <w:b/>
        </w:rPr>
        <w:t xml:space="preserve">Sujeto Obligado </w:t>
      </w:r>
      <w:r w:rsidRPr="00930FCE">
        <w:rPr>
          <w:rFonts w:ascii="Palatino Linotype" w:hAnsi="Palatino Linotype" w:cs="Arial"/>
        </w:rPr>
        <w:t>haga entrega a</w:t>
      </w:r>
      <w:r w:rsidR="00A071DC" w:rsidRPr="00930FCE">
        <w:rPr>
          <w:rFonts w:ascii="Palatino Linotype" w:hAnsi="Palatino Linotype" w:cs="Arial"/>
        </w:rPr>
        <w:t xml:space="preserve"> la</w:t>
      </w:r>
      <w:r w:rsidRPr="00930FCE">
        <w:rPr>
          <w:rFonts w:ascii="Palatino Linotype" w:hAnsi="Palatino Linotype" w:cs="Arial"/>
        </w:rPr>
        <w:t xml:space="preserve"> </w:t>
      </w:r>
      <w:r w:rsidRPr="00930FCE">
        <w:rPr>
          <w:rFonts w:ascii="Palatino Linotype" w:hAnsi="Palatino Linotype" w:cs="Arial"/>
          <w:b/>
        </w:rPr>
        <w:t xml:space="preserve">Recurrente, </w:t>
      </w:r>
      <w:r w:rsidRPr="00930FCE">
        <w:rPr>
          <w:rFonts w:ascii="Palatino Linotype" w:hAnsi="Palatino Linotype" w:cs="Arial"/>
        </w:rPr>
        <w:t>a través del Sistema de Acceso a la Información Mexiquense (SAIMEX)</w:t>
      </w:r>
      <w:r w:rsidRPr="00930FCE">
        <w:rPr>
          <w:rFonts w:ascii="Palatino Linotype" w:hAnsi="Palatino Linotype"/>
          <w:lang w:val="es-ES_tradnl"/>
        </w:rPr>
        <w:t xml:space="preserve">, en términos del </w:t>
      </w:r>
      <w:r w:rsidRPr="00930FCE">
        <w:rPr>
          <w:rFonts w:ascii="Palatino Linotype" w:hAnsi="Palatino Linotype"/>
          <w:bCs/>
          <w:lang w:val="es-ES_tradnl"/>
        </w:rPr>
        <w:t>Considerando</w:t>
      </w:r>
      <w:r w:rsidRPr="00930FCE">
        <w:rPr>
          <w:rFonts w:ascii="Palatino Linotype" w:hAnsi="Palatino Linotype"/>
          <w:b/>
          <w:lang w:val="es-ES_tradnl"/>
        </w:rPr>
        <w:t xml:space="preserve"> </w:t>
      </w:r>
      <w:r w:rsidR="00A1060A" w:rsidRPr="00930FCE">
        <w:rPr>
          <w:rFonts w:ascii="Palatino Linotype" w:hAnsi="Palatino Linotype"/>
          <w:b/>
          <w:lang w:val="es-ES_tradnl"/>
        </w:rPr>
        <w:t>CUARTO</w:t>
      </w:r>
      <w:r w:rsidRPr="00930FCE">
        <w:rPr>
          <w:rFonts w:ascii="Palatino Linotype" w:hAnsi="Palatino Linotype"/>
        </w:rPr>
        <w:t xml:space="preserve"> de la presente resolución</w:t>
      </w:r>
      <w:r w:rsidR="004D298D" w:rsidRPr="00930FCE">
        <w:rPr>
          <w:rFonts w:ascii="Palatino Linotype" w:hAnsi="Palatino Linotype"/>
        </w:rPr>
        <w:t>, en versión pública</w:t>
      </w:r>
      <w:r w:rsidR="00E13557" w:rsidRPr="00930FCE">
        <w:rPr>
          <w:rFonts w:ascii="Palatino Linotype" w:hAnsi="Palatino Linotype"/>
          <w:lang w:val="es-ES_tradnl"/>
        </w:rPr>
        <w:t xml:space="preserve">, </w:t>
      </w:r>
      <w:r w:rsidR="00A071DC" w:rsidRPr="00930FCE">
        <w:rPr>
          <w:rFonts w:ascii="Palatino Linotype" w:hAnsi="Palatino Linotype"/>
          <w:b/>
          <w:bCs/>
          <w:lang w:val="es-ES_tradnl"/>
        </w:rPr>
        <w:t>de</w:t>
      </w:r>
      <w:r w:rsidR="00B0493F" w:rsidRPr="00930FCE">
        <w:rPr>
          <w:rFonts w:ascii="Palatino Linotype" w:hAnsi="Palatino Linotype"/>
          <w:b/>
          <w:bCs/>
          <w:lang w:val="es-ES_tradnl"/>
        </w:rPr>
        <w:t xml:space="preserve"> la</w:t>
      </w:r>
      <w:r w:rsidR="00A071DC" w:rsidRPr="00930FCE">
        <w:rPr>
          <w:rFonts w:ascii="Palatino Linotype" w:hAnsi="Palatino Linotype"/>
          <w:b/>
          <w:bCs/>
          <w:lang w:val="es-ES_tradnl"/>
        </w:rPr>
        <w:t xml:space="preserve"> servidor</w:t>
      </w:r>
      <w:r w:rsidR="00B0493F" w:rsidRPr="00930FCE">
        <w:rPr>
          <w:rFonts w:ascii="Palatino Linotype" w:hAnsi="Palatino Linotype"/>
          <w:b/>
          <w:bCs/>
          <w:lang w:val="es-ES_tradnl"/>
        </w:rPr>
        <w:t>a</w:t>
      </w:r>
      <w:r w:rsidR="00A071DC" w:rsidRPr="00930FCE">
        <w:rPr>
          <w:rFonts w:ascii="Palatino Linotype" w:hAnsi="Palatino Linotype"/>
          <w:b/>
          <w:bCs/>
          <w:lang w:val="es-ES_tradnl"/>
        </w:rPr>
        <w:t xml:space="preserve"> públic</w:t>
      </w:r>
      <w:r w:rsidR="00B0493F" w:rsidRPr="00930FCE">
        <w:rPr>
          <w:rFonts w:ascii="Palatino Linotype" w:hAnsi="Palatino Linotype"/>
          <w:b/>
          <w:bCs/>
          <w:lang w:val="es-ES_tradnl"/>
        </w:rPr>
        <w:t>a</w:t>
      </w:r>
      <w:r w:rsidR="00A071DC" w:rsidRPr="00930FCE">
        <w:rPr>
          <w:rFonts w:ascii="Palatino Linotype" w:hAnsi="Palatino Linotype"/>
          <w:b/>
          <w:bCs/>
          <w:lang w:val="es-ES_tradnl"/>
        </w:rPr>
        <w:t xml:space="preserve"> referid</w:t>
      </w:r>
      <w:r w:rsidR="00B0493F" w:rsidRPr="00930FCE">
        <w:rPr>
          <w:rFonts w:ascii="Palatino Linotype" w:hAnsi="Palatino Linotype"/>
          <w:b/>
          <w:bCs/>
          <w:lang w:val="es-ES_tradnl"/>
        </w:rPr>
        <w:t>a</w:t>
      </w:r>
      <w:r w:rsidR="00A071DC" w:rsidRPr="00930FCE">
        <w:rPr>
          <w:rFonts w:ascii="Palatino Linotype" w:hAnsi="Palatino Linotype"/>
          <w:b/>
          <w:bCs/>
          <w:lang w:val="es-ES_tradnl"/>
        </w:rPr>
        <w:t xml:space="preserve"> en la solicitud de información número </w:t>
      </w:r>
      <w:r w:rsidR="00B0493F" w:rsidRPr="00930FCE">
        <w:rPr>
          <w:rFonts w:ascii="Palatino Linotype" w:hAnsi="Palatino Linotype"/>
          <w:b/>
          <w:bCs/>
          <w:lang w:val="es-ES_tradnl"/>
        </w:rPr>
        <w:t>00002/OTZOLOAP/IP/2026</w:t>
      </w:r>
      <w:r w:rsidR="00D2153C" w:rsidRPr="00930FCE">
        <w:rPr>
          <w:rFonts w:ascii="Palatino Linotype" w:hAnsi="Palatino Linotype"/>
          <w:lang w:val="es-ES_tradnl"/>
        </w:rPr>
        <w:t>,</w:t>
      </w:r>
      <w:r w:rsidR="00D2153C" w:rsidRPr="00930FCE">
        <w:rPr>
          <w:rFonts w:ascii="Palatino Linotype" w:hAnsi="Palatino Linotype"/>
        </w:rPr>
        <w:t xml:space="preserve"> </w:t>
      </w:r>
      <w:r w:rsidR="00B6337D" w:rsidRPr="00930FCE">
        <w:rPr>
          <w:rFonts w:ascii="Palatino Linotype" w:hAnsi="Palatino Linotype"/>
        </w:rPr>
        <w:t>lo siguiente</w:t>
      </w:r>
      <w:r w:rsidR="00434741" w:rsidRPr="00930FCE">
        <w:rPr>
          <w:rFonts w:ascii="Palatino Linotype" w:hAnsi="Palatino Linotype"/>
        </w:rPr>
        <w:t>:</w:t>
      </w:r>
    </w:p>
    <w:p w14:paraId="78819294" w14:textId="77777777" w:rsidR="00B0493F" w:rsidRPr="00930FCE" w:rsidRDefault="00B0493F" w:rsidP="00434741">
      <w:pPr>
        <w:spacing w:after="240" w:line="360" w:lineRule="auto"/>
        <w:jc w:val="both"/>
        <w:rPr>
          <w:rFonts w:ascii="Palatino Linotype" w:hAnsi="Palatino Linotype"/>
        </w:rPr>
      </w:pPr>
    </w:p>
    <w:p w14:paraId="254F1BDC" w14:textId="66625212" w:rsidR="00D2153C" w:rsidRPr="00930FCE" w:rsidRDefault="00D2153C" w:rsidP="001F68AE">
      <w:pPr>
        <w:pStyle w:val="Prrafodelista"/>
        <w:numPr>
          <w:ilvl w:val="0"/>
          <w:numId w:val="3"/>
        </w:numPr>
        <w:spacing w:before="120" w:after="120" w:line="360" w:lineRule="auto"/>
        <w:jc w:val="both"/>
        <w:rPr>
          <w:rFonts w:ascii="Palatino Linotype" w:hAnsi="Palatino Linotype"/>
          <w:i/>
          <w:iCs/>
        </w:rPr>
      </w:pPr>
      <w:r w:rsidRPr="00930FCE">
        <w:rPr>
          <w:rFonts w:ascii="Palatino Linotype" w:hAnsi="Palatino Linotype"/>
          <w:i/>
          <w:iCs/>
        </w:rPr>
        <w:t xml:space="preserve">Recibo de nómina generado </w:t>
      </w:r>
      <w:r w:rsidR="00B0493F" w:rsidRPr="00930FCE">
        <w:rPr>
          <w:rFonts w:ascii="Palatino Linotype" w:hAnsi="Palatino Linotype"/>
          <w:i/>
          <w:iCs/>
        </w:rPr>
        <w:t>en</w:t>
      </w:r>
      <w:r w:rsidRPr="00930FCE">
        <w:rPr>
          <w:rFonts w:ascii="Palatino Linotype" w:hAnsi="Palatino Linotype"/>
          <w:i/>
          <w:iCs/>
        </w:rPr>
        <w:t xml:space="preserve"> la </w:t>
      </w:r>
      <w:r w:rsidR="00B0493F" w:rsidRPr="00930FCE">
        <w:rPr>
          <w:rFonts w:ascii="Palatino Linotype" w:hAnsi="Palatino Linotype"/>
          <w:i/>
          <w:iCs/>
        </w:rPr>
        <w:t>segunda</w:t>
      </w:r>
      <w:r w:rsidRPr="00930FCE">
        <w:rPr>
          <w:rFonts w:ascii="Palatino Linotype" w:hAnsi="Palatino Linotype"/>
          <w:i/>
          <w:iCs/>
        </w:rPr>
        <w:t xml:space="preserve"> </w:t>
      </w:r>
      <w:r w:rsidR="00526B3F" w:rsidRPr="00930FCE">
        <w:rPr>
          <w:rFonts w:ascii="Palatino Linotype" w:hAnsi="Palatino Linotype"/>
          <w:i/>
          <w:iCs/>
        </w:rPr>
        <w:t xml:space="preserve">quincena de </w:t>
      </w:r>
      <w:r w:rsidR="00B0493F" w:rsidRPr="00930FCE">
        <w:rPr>
          <w:rFonts w:ascii="Palatino Linotype" w:hAnsi="Palatino Linotype"/>
          <w:i/>
          <w:iCs/>
        </w:rPr>
        <w:t>diciembre</w:t>
      </w:r>
      <w:r w:rsidRPr="00930FCE">
        <w:rPr>
          <w:rFonts w:ascii="Palatino Linotype" w:hAnsi="Palatino Linotype"/>
          <w:i/>
          <w:iCs/>
        </w:rPr>
        <w:t xml:space="preserve"> de 2025</w:t>
      </w:r>
      <w:r w:rsidR="00526B3F" w:rsidRPr="00930FCE">
        <w:rPr>
          <w:rFonts w:ascii="Palatino Linotype" w:hAnsi="Palatino Linotype"/>
          <w:i/>
          <w:iCs/>
        </w:rPr>
        <w:t>.</w:t>
      </w:r>
    </w:p>
    <w:p w14:paraId="626C8B03" w14:textId="77777777" w:rsidR="00B0493F" w:rsidRPr="00930FCE" w:rsidRDefault="00B0493F" w:rsidP="00B0493F">
      <w:pPr>
        <w:spacing w:before="120" w:after="120" w:line="360" w:lineRule="auto"/>
        <w:jc w:val="both"/>
        <w:rPr>
          <w:rFonts w:ascii="Palatino Linotype" w:hAnsi="Palatino Linotype"/>
          <w:i/>
          <w:iCs/>
        </w:rPr>
      </w:pPr>
    </w:p>
    <w:p w14:paraId="3CD2AFE2" w14:textId="64F36284" w:rsidR="002A44CE" w:rsidRPr="00930FCE" w:rsidRDefault="00E13557" w:rsidP="00F1409B">
      <w:pPr>
        <w:autoSpaceDE w:val="0"/>
        <w:autoSpaceDN w:val="0"/>
        <w:adjustRightInd w:val="0"/>
        <w:spacing w:before="240" w:after="160" w:line="360" w:lineRule="auto"/>
        <w:ind w:right="49"/>
        <w:jc w:val="both"/>
        <w:rPr>
          <w:rFonts w:ascii="Palatino Linotype" w:hAnsi="Palatino Linotype" w:cs="Arial"/>
          <w:i/>
        </w:rPr>
      </w:pPr>
      <w:r w:rsidRPr="00930FCE">
        <w:rPr>
          <w:rFonts w:ascii="Palatino Linotype" w:hAnsi="Palatino Linotype" w:cs="Arial"/>
          <w:i/>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5F96FE52" w14:textId="77777777" w:rsidR="00B0493F" w:rsidRPr="00930FCE" w:rsidRDefault="00B0493F" w:rsidP="00F1409B">
      <w:pPr>
        <w:autoSpaceDE w:val="0"/>
        <w:autoSpaceDN w:val="0"/>
        <w:adjustRightInd w:val="0"/>
        <w:spacing w:before="240" w:after="160" w:line="360" w:lineRule="auto"/>
        <w:ind w:right="49"/>
        <w:jc w:val="both"/>
        <w:rPr>
          <w:rFonts w:ascii="Palatino Linotype" w:hAnsi="Palatino Linotype" w:cs="Arial"/>
          <w:i/>
        </w:rPr>
      </w:pPr>
    </w:p>
    <w:p w14:paraId="162D6B21" w14:textId="5C76E369" w:rsidR="00BD34CA" w:rsidRPr="00930FCE" w:rsidRDefault="00BD34CA" w:rsidP="00BD34CA">
      <w:pPr>
        <w:autoSpaceDE w:val="0"/>
        <w:autoSpaceDN w:val="0"/>
        <w:adjustRightInd w:val="0"/>
        <w:spacing w:before="240" w:after="160" w:line="360" w:lineRule="auto"/>
        <w:jc w:val="both"/>
        <w:rPr>
          <w:rFonts w:ascii="Palatino Linotype" w:eastAsiaTheme="minorHAnsi" w:hAnsi="Palatino Linotype" w:cs="Arial"/>
          <w:bCs/>
          <w:lang w:eastAsia="en-US"/>
        </w:rPr>
      </w:pPr>
      <w:r w:rsidRPr="00930FCE">
        <w:rPr>
          <w:rFonts w:ascii="Palatino Linotype" w:eastAsiaTheme="minorHAnsi" w:hAnsi="Palatino Linotype" w:cs="Arial"/>
          <w:b/>
          <w:lang w:val="es-MX" w:eastAsia="en-US"/>
        </w:rPr>
        <w:t xml:space="preserve">TERCERO. </w:t>
      </w:r>
      <w:r w:rsidR="002A44CE" w:rsidRPr="00930FCE">
        <w:rPr>
          <w:rFonts w:ascii="Palatino Linotype" w:eastAsiaTheme="minorHAnsi" w:hAnsi="Palatino Linotype" w:cs="Arial"/>
          <w:b/>
          <w:lang w:val="es-MX" w:eastAsia="en-US"/>
        </w:rPr>
        <w:t xml:space="preserve">Notifíquese </w:t>
      </w:r>
      <w:r w:rsidR="002A44CE" w:rsidRPr="00930FCE">
        <w:rPr>
          <w:rFonts w:ascii="Palatino Linotype" w:eastAsiaTheme="minorHAnsi" w:hAnsi="Palatino Linotype" w:cs="Arial"/>
          <w:bCs/>
          <w:lang w:val="es-MX" w:eastAsia="en-US"/>
        </w:rPr>
        <w:t xml:space="preserve">al Titular de la Unidad de Transparencia del Sujeto Obligado, por medio del Sistema de Acceso a la Información Mexiquense (SAIMEX para que conforme al artículo 186 último párrafo, 189 segundo párrafo y 194 de la Ley de Transparencia y Acceso a la Información Pública del Estado de México y Municipios; dé cumplimiento a lo ordenado dentro del plazo de diez días hábiles, e informe a este </w:t>
      </w:r>
      <w:r w:rsidR="002A44CE" w:rsidRPr="00930FCE">
        <w:rPr>
          <w:rFonts w:ascii="Palatino Linotype" w:eastAsiaTheme="minorHAnsi" w:hAnsi="Palatino Linotype" w:cs="Arial"/>
          <w:bCs/>
          <w:lang w:val="es-MX" w:eastAsia="en-US"/>
        </w:rPr>
        <w:lastRenderedPageBreak/>
        <w:t>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298576B" w14:textId="77777777" w:rsidR="0069029A" w:rsidRPr="00930FCE" w:rsidRDefault="0069029A" w:rsidP="00BD34CA">
      <w:pPr>
        <w:autoSpaceDE w:val="0"/>
        <w:autoSpaceDN w:val="0"/>
        <w:adjustRightInd w:val="0"/>
        <w:spacing w:before="240" w:after="160" w:line="360" w:lineRule="auto"/>
        <w:jc w:val="both"/>
        <w:rPr>
          <w:rFonts w:ascii="Palatino Linotype" w:eastAsiaTheme="minorHAnsi" w:hAnsi="Palatino Linotype" w:cs="Arial"/>
          <w:lang w:val="es-MX" w:eastAsia="en-US"/>
        </w:rPr>
      </w:pPr>
    </w:p>
    <w:p w14:paraId="551DE15E" w14:textId="603517E5" w:rsidR="00BD34CA" w:rsidRPr="00930FCE" w:rsidRDefault="00BD34CA" w:rsidP="00BD34CA">
      <w:pPr>
        <w:autoSpaceDE w:val="0"/>
        <w:autoSpaceDN w:val="0"/>
        <w:adjustRightInd w:val="0"/>
        <w:spacing w:line="360" w:lineRule="auto"/>
        <w:jc w:val="both"/>
        <w:rPr>
          <w:rFonts w:ascii="Palatino Linotype" w:hAnsi="Palatino Linotype" w:cs="Arial"/>
        </w:rPr>
      </w:pPr>
      <w:r w:rsidRPr="00930FCE">
        <w:rPr>
          <w:rFonts w:ascii="Palatino Linotype" w:hAnsi="Palatino Linotype" w:cs="Arial"/>
          <w:b/>
          <w:lang w:val="es-MX"/>
        </w:rPr>
        <w:t xml:space="preserve">CUARTO. </w:t>
      </w:r>
      <w:r w:rsidRPr="00930FCE">
        <w:rPr>
          <w:rFonts w:ascii="Palatino Linotype" w:hAnsi="Palatino Linotype" w:cs="Arial"/>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765BBAC5" w14:textId="77777777" w:rsidR="00BD34CA" w:rsidRPr="00930FCE" w:rsidRDefault="00BD34CA" w:rsidP="00BD34CA">
      <w:pPr>
        <w:spacing w:line="360" w:lineRule="auto"/>
        <w:jc w:val="both"/>
        <w:rPr>
          <w:rFonts w:ascii="Palatino Linotype" w:hAnsi="Palatino Linotype" w:cs="Arial"/>
          <w:b/>
          <w:lang w:val="es-MX"/>
        </w:rPr>
      </w:pPr>
    </w:p>
    <w:p w14:paraId="38191FC9" w14:textId="66BF9212" w:rsidR="00BD34CA" w:rsidRPr="00930FCE" w:rsidRDefault="00BD34CA" w:rsidP="00BD34CA">
      <w:pPr>
        <w:spacing w:line="360" w:lineRule="auto"/>
        <w:jc w:val="both"/>
        <w:rPr>
          <w:rFonts w:ascii="Palatino Linotype" w:hAnsi="Palatino Linotype"/>
          <w:color w:val="222222"/>
          <w:shd w:val="clear" w:color="auto" w:fill="FFFFFF"/>
          <w:lang w:val="es-MX"/>
        </w:rPr>
      </w:pPr>
      <w:r w:rsidRPr="00930FCE">
        <w:rPr>
          <w:rFonts w:ascii="Palatino Linotype" w:hAnsi="Palatino Linotype" w:cs="Arial"/>
          <w:b/>
          <w:lang w:val="es-MX"/>
        </w:rPr>
        <w:t xml:space="preserve">QUINTO. </w:t>
      </w:r>
      <w:r w:rsidR="00CB298F" w:rsidRPr="00930FCE">
        <w:rPr>
          <w:rFonts w:ascii="Palatino Linotype" w:hAnsi="Palatino Linotype" w:cs="Arial"/>
          <w:b/>
          <w:lang w:val="es-MX"/>
        </w:rPr>
        <w:t>Notifíquese</w:t>
      </w:r>
      <w:r w:rsidRPr="00930FCE">
        <w:rPr>
          <w:rFonts w:ascii="Palatino Linotype" w:hAnsi="Palatino Linotype" w:cs="Arial"/>
          <w:b/>
          <w:lang w:val="es-MX"/>
        </w:rPr>
        <w:t xml:space="preserve"> </w:t>
      </w:r>
      <w:r w:rsidR="002A44CE" w:rsidRPr="00930FCE">
        <w:rPr>
          <w:rFonts w:ascii="Palatino Linotype" w:hAnsi="Palatino Linotype" w:cs="Arial"/>
          <w:lang w:val="es-MX"/>
        </w:rPr>
        <w:t>la presente resolución a la Recurrente mediante el Sistema de Acceso a la Información Mexiquense (SAIMEX)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291F5581" w14:textId="77777777" w:rsidR="0083604D" w:rsidRPr="00930FCE" w:rsidRDefault="0083604D" w:rsidP="0083604D">
      <w:pPr>
        <w:spacing w:line="360" w:lineRule="auto"/>
        <w:jc w:val="both"/>
        <w:rPr>
          <w:rFonts w:ascii="Palatino Linotype" w:eastAsiaTheme="minorHAnsi" w:hAnsi="Palatino Linotype" w:cstheme="minorBidi"/>
          <w:lang w:val="es-MX" w:eastAsia="en-US"/>
        </w:rPr>
      </w:pPr>
    </w:p>
    <w:p w14:paraId="1C94BE23" w14:textId="497F05E5" w:rsidR="001B7694" w:rsidRPr="00930FCE" w:rsidRDefault="00930FCE" w:rsidP="0069029A">
      <w:pPr>
        <w:spacing w:line="360" w:lineRule="auto"/>
        <w:jc w:val="both"/>
        <w:rPr>
          <w:rFonts w:ascii="Palatino Linotype" w:hAnsi="Palatino Linotype" w:cs="Arial"/>
        </w:rPr>
      </w:pPr>
      <w:r w:rsidRPr="00930FCE">
        <w:rPr>
          <w:rFonts w:ascii="Palatino Linotype" w:hAnsi="Palatino Linotype" w:cs="Arial"/>
        </w:rPr>
        <w:t>ASÍ LO RESUELVE, POR UNANIMIDAD DE VOTOS, EL PLENO DEL</w:t>
      </w:r>
      <w:r w:rsidRPr="00930FCE">
        <w:rPr>
          <w:rFonts w:ascii="Palatino Linotype" w:eastAsia="Arial Unicode MS" w:hAnsi="Palatino Linotype" w:cs="Arial"/>
        </w:rPr>
        <w:t xml:space="preserve"> INSTITUTO DE TRANSPARENCIA, ACCESO A LA INFORMACIÓN PÚBLICA Y PROTECCIÓN DE DATOS PERSONALES DEL ESTADO DE MÉXICO Y MUNICIPIOS</w:t>
      </w:r>
      <w:r w:rsidRPr="00930FCE">
        <w:rPr>
          <w:rFonts w:ascii="Palatino Linotype" w:hAnsi="Palatino Linotype" w:cs="Arial"/>
        </w:rPr>
        <w:t xml:space="preserve">, CONFORMADO POR LOS COMISIONADOS JOSÉ MARTÍNEZ VILCHIS, MARÍA DEL ROSARIO MEJÍA AYALA, SHARON CRISTINA MORALES MARTÍNEZ, LUIS </w:t>
      </w:r>
      <w:r w:rsidRPr="00930FCE">
        <w:rPr>
          <w:rFonts w:ascii="Palatino Linotype" w:hAnsi="Palatino Linotype" w:cs="Arial"/>
        </w:rPr>
        <w:lastRenderedPageBreak/>
        <w:t>GUSTAVO PARRA NORIEGA Y GUADALUPE RAMÍREZ PEÑA, EN LA DÉCIMA TERCERA SESIÓN ORDINARIA CELEBRADA EL QUINCE DE ABRIL DE DOS MIL VEINTISÉIS, ANTE EL SECRETARIO TÉCNICO DEL PLENO, ALEXIS TAPIA RAMÍREZ</w:t>
      </w:r>
      <w:r w:rsidR="00A839B2" w:rsidRPr="00930FCE">
        <w:rPr>
          <w:rFonts w:ascii="Palatino Linotype" w:hAnsi="Palatino Linotype" w:cs="Arial"/>
        </w:rPr>
        <w:t>------------</w:t>
      </w:r>
      <w:r w:rsidR="00F1409B" w:rsidRPr="00930FCE">
        <w:rPr>
          <w:rFonts w:ascii="Palatino Linotype" w:hAnsi="Palatino Linotype" w:cs="Arial"/>
        </w:rPr>
        <w:t>----------------------------------------------------------------------------------------------------------</w:t>
      </w:r>
      <w:r w:rsidR="00493356" w:rsidRPr="00930FCE">
        <w:rPr>
          <w:rFonts w:ascii="Palatino Linotype" w:hAnsi="Palatino Linotype" w:cs="Arial"/>
        </w:rPr>
        <w:t>----------------------------------------------------------------------------------------------</w:t>
      </w:r>
      <w:r w:rsidR="001B68F5" w:rsidRPr="00930FCE">
        <w:rPr>
          <w:rFonts w:ascii="Palatino Linotype" w:hAnsi="Palatino Linotype" w:cs="Arial"/>
        </w:rPr>
        <w:t>--------------------------------------------------------------------------------------------------------------------------------------------------------------------------------------------------------------------------------------------------------------------------------------------------------------------------------------------------------------------------------------------------------------------------------------------------------------------------------------------------------------------------------------------------------------------------------------------------------------------------------------------------------------------------------------------------------------------------------------------------------------------------------------------------------------------------------------------------------------------------------------------------------------------------------------------------------------------------------------------------------------------------------------------------------------------------------------------------------------------------------------------------------------------------------------------------------------------------------------------------------------------------------------------------------------------------------------------------------------------------------------------------</w:t>
      </w:r>
      <w:r w:rsidR="00526B3F" w:rsidRPr="00930FCE">
        <w:rPr>
          <w:rFonts w:ascii="Palatino Linotype" w:hAnsi="Palatino Linotype" w:cs="Arial"/>
        </w:rPr>
        <w:t>--------------------------------------------------------------------------------------------------------------------------------------------------------------------------------------------------------------------------------------------</w:t>
      </w:r>
      <w:r w:rsidR="00B0493F" w:rsidRPr="00930FCE">
        <w:rPr>
          <w:rFonts w:ascii="Palatino Linotype" w:hAnsi="Palatino Linotype" w:cs="Arial"/>
        </w:rPr>
        <w:t>--------------------------------------------------------------------------------------------------------------------------------------------------------------------------------------------------------------------------------------------------------------------------------------------------------------------------------------------------------------------------------------------------------------------------------------------------------------------</w:t>
      </w:r>
    </w:p>
    <w:p w14:paraId="4F9A9958" w14:textId="1C104786" w:rsidR="00DD13E2" w:rsidRDefault="008B5C47" w:rsidP="00FE459F">
      <w:pPr>
        <w:spacing w:line="276" w:lineRule="auto"/>
        <w:rPr>
          <w:rFonts w:ascii="Palatino Linotype" w:hAnsi="Palatino Linotype"/>
          <w:sz w:val="14"/>
          <w:szCs w:val="16"/>
        </w:rPr>
      </w:pPr>
      <w:r w:rsidRPr="00930FCE">
        <w:rPr>
          <w:rFonts w:ascii="Palatino Linotype" w:hAnsi="Palatino Linotype"/>
          <w:sz w:val="14"/>
          <w:szCs w:val="16"/>
        </w:rPr>
        <w:t>JMV/CCR</w:t>
      </w:r>
      <w:r w:rsidR="00841CCD" w:rsidRPr="00930FCE">
        <w:rPr>
          <w:rFonts w:ascii="Palatino Linotype" w:hAnsi="Palatino Linotype"/>
          <w:sz w:val="14"/>
          <w:szCs w:val="16"/>
        </w:rPr>
        <w:t>/</w:t>
      </w:r>
      <w:r w:rsidR="00493356" w:rsidRPr="00930FCE">
        <w:rPr>
          <w:rFonts w:ascii="Palatino Linotype" w:hAnsi="Palatino Linotype"/>
          <w:sz w:val="14"/>
          <w:szCs w:val="16"/>
        </w:rPr>
        <w:t>EJDG</w:t>
      </w:r>
    </w:p>
    <w:p w14:paraId="77D863CA" w14:textId="410BC72B" w:rsidR="001B7694" w:rsidRDefault="001B7694" w:rsidP="00FE459F">
      <w:pPr>
        <w:spacing w:line="276" w:lineRule="auto"/>
        <w:rPr>
          <w:sz w:val="20"/>
        </w:rPr>
      </w:pPr>
    </w:p>
    <w:p w14:paraId="7BE48393" w14:textId="77777777" w:rsidR="00C812E3" w:rsidRDefault="00C812E3" w:rsidP="00FE459F">
      <w:pPr>
        <w:spacing w:line="276" w:lineRule="auto"/>
        <w:rPr>
          <w:sz w:val="20"/>
        </w:rPr>
      </w:pPr>
    </w:p>
    <w:p w14:paraId="20294B6F" w14:textId="77777777" w:rsidR="00B0493F" w:rsidRDefault="00B0493F" w:rsidP="00FE459F">
      <w:pPr>
        <w:spacing w:line="276" w:lineRule="auto"/>
        <w:rPr>
          <w:sz w:val="20"/>
        </w:rPr>
      </w:pPr>
    </w:p>
    <w:p w14:paraId="0566BE2B" w14:textId="77777777" w:rsidR="00B0493F" w:rsidRPr="00755A9B" w:rsidRDefault="00B0493F" w:rsidP="00FE459F">
      <w:pPr>
        <w:spacing w:line="276" w:lineRule="auto"/>
        <w:rPr>
          <w:sz w:val="20"/>
        </w:rPr>
      </w:pPr>
    </w:p>
    <w:sectPr w:rsidR="00B0493F" w:rsidRPr="00755A9B" w:rsidSect="00564DB2">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4E4BF7" w14:textId="77777777" w:rsidR="00E37BDB" w:rsidRDefault="00E37BDB" w:rsidP="00D34057">
      <w:r>
        <w:separator/>
      </w:r>
    </w:p>
  </w:endnote>
  <w:endnote w:type="continuationSeparator" w:id="0">
    <w:p w14:paraId="6C3EA3AE" w14:textId="77777777" w:rsidR="00E37BDB" w:rsidRDefault="00E37BDB" w:rsidP="00D34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Arial,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E527A" w14:textId="77777777" w:rsidR="00A01730" w:rsidRPr="000B69FA" w:rsidRDefault="00A01730" w:rsidP="00564DB2">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F048AE">
      <w:rPr>
        <w:rFonts w:ascii="Palatino Linotype" w:hAnsi="Palatino Linotype"/>
        <w:bCs/>
        <w:noProof/>
        <w:sz w:val="20"/>
      </w:rPr>
      <w:t>2</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F048AE">
      <w:rPr>
        <w:rFonts w:ascii="Palatino Linotype" w:hAnsi="Palatino Linotype"/>
        <w:bCs/>
        <w:noProof/>
        <w:sz w:val="20"/>
      </w:rPr>
      <w:t>42</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255C8" w14:textId="77777777" w:rsidR="00A01730" w:rsidRPr="008171C2" w:rsidRDefault="00A01730" w:rsidP="00564DB2">
    <w:pPr>
      <w:pStyle w:val="Piedepgina"/>
      <w:jc w:val="right"/>
      <w:rPr>
        <w:rFonts w:ascii="Palatino Linotype" w:hAnsi="Palatino Linotype"/>
        <w:b/>
        <w:sz w:val="20"/>
      </w:rPr>
    </w:pPr>
    <w:r w:rsidRPr="008171C2">
      <w:rPr>
        <w:rFonts w:ascii="Palatino Linotype" w:hAnsi="Palatino Linotype"/>
        <w:b/>
        <w:sz w:val="20"/>
      </w:rPr>
      <w:t xml:space="preserve">Página </w:t>
    </w:r>
    <w:r w:rsidRPr="008171C2">
      <w:rPr>
        <w:rFonts w:ascii="Palatino Linotype" w:hAnsi="Palatino Linotype"/>
        <w:b/>
        <w:bCs/>
        <w:sz w:val="20"/>
      </w:rPr>
      <w:fldChar w:fldCharType="begin"/>
    </w:r>
    <w:r w:rsidRPr="008171C2">
      <w:rPr>
        <w:rFonts w:ascii="Palatino Linotype" w:hAnsi="Palatino Linotype"/>
        <w:b/>
        <w:bCs/>
        <w:sz w:val="20"/>
      </w:rPr>
      <w:instrText>PAGE  \* Arabic  \* MERGEFORMAT</w:instrText>
    </w:r>
    <w:r w:rsidRPr="008171C2">
      <w:rPr>
        <w:rFonts w:ascii="Palatino Linotype" w:hAnsi="Palatino Linotype"/>
        <w:b/>
        <w:bCs/>
        <w:sz w:val="20"/>
      </w:rPr>
      <w:fldChar w:fldCharType="separate"/>
    </w:r>
    <w:r w:rsidR="00F048AE">
      <w:rPr>
        <w:rFonts w:ascii="Palatino Linotype" w:hAnsi="Palatino Linotype"/>
        <w:b/>
        <w:bCs/>
        <w:noProof/>
        <w:sz w:val="20"/>
      </w:rPr>
      <w:t>1</w:t>
    </w:r>
    <w:r w:rsidRPr="008171C2">
      <w:rPr>
        <w:rFonts w:ascii="Palatino Linotype" w:hAnsi="Palatino Linotype"/>
        <w:b/>
        <w:bCs/>
        <w:sz w:val="20"/>
      </w:rPr>
      <w:fldChar w:fldCharType="end"/>
    </w:r>
    <w:r w:rsidRPr="008171C2">
      <w:rPr>
        <w:rFonts w:ascii="Palatino Linotype" w:hAnsi="Palatino Linotype"/>
        <w:b/>
        <w:sz w:val="20"/>
      </w:rPr>
      <w:t xml:space="preserve"> de </w:t>
    </w:r>
    <w:r w:rsidRPr="008171C2">
      <w:rPr>
        <w:rFonts w:ascii="Palatino Linotype" w:hAnsi="Palatino Linotype"/>
        <w:b/>
        <w:bCs/>
        <w:sz w:val="20"/>
      </w:rPr>
      <w:fldChar w:fldCharType="begin"/>
    </w:r>
    <w:r w:rsidRPr="008171C2">
      <w:rPr>
        <w:rFonts w:ascii="Palatino Linotype" w:hAnsi="Palatino Linotype"/>
        <w:b/>
        <w:bCs/>
        <w:sz w:val="20"/>
      </w:rPr>
      <w:instrText>NUMPAGES  \* Arabic  \* MERGEFORMAT</w:instrText>
    </w:r>
    <w:r w:rsidRPr="008171C2">
      <w:rPr>
        <w:rFonts w:ascii="Palatino Linotype" w:hAnsi="Palatino Linotype"/>
        <w:b/>
        <w:bCs/>
        <w:sz w:val="20"/>
      </w:rPr>
      <w:fldChar w:fldCharType="separate"/>
    </w:r>
    <w:r w:rsidR="00F048AE">
      <w:rPr>
        <w:rFonts w:ascii="Palatino Linotype" w:hAnsi="Palatino Linotype"/>
        <w:b/>
        <w:bCs/>
        <w:noProof/>
        <w:sz w:val="20"/>
      </w:rPr>
      <w:t>42</w:t>
    </w:r>
    <w:r w:rsidRPr="008171C2">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A16A9C" w14:textId="77777777" w:rsidR="00E37BDB" w:rsidRDefault="00E37BDB" w:rsidP="00D34057">
      <w:r>
        <w:separator/>
      </w:r>
    </w:p>
  </w:footnote>
  <w:footnote w:type="continuationSeparator" w:id="0">
    <w:p w14:paraId="7A6DB90D" w14:textId="77777777" w:rsidR="00E37BDB" w:rsidRDefault="00E37BDB" w:rsidP="00D34057">
      <w:r>
        <w:continuationSeparator/>
      </w:r>
    </w:p>
  </w:footnote>
  <w:footnote w:id="1">
    <w:p w14:paraId="4A7DCFA5" w14:textId="77777777" w:rsidR="00A01730" w:rsidRPr="00EE06B0" w:rsidRDefault="00A01730" w:rsidP="00912A21">
      <w:pPr>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 xml:space="preserve">IMPROCEDENCIA Y SOBRESEIMIENTO EN EL JUICIO DE AMPARO. LAS CAUSAS PREVISTAS </w:t>
      </w:r>
      <w:r w:rsidRPr="00EE06B0">
        <w:rPr>
          <w:rFonts w:ascii="Palatino Linotype" w:hAnsi="Palatino Linotype"/>
          <w:b/>
          <w:bCs/>
          <w:i/>
          <w:sz w:val="20"/>
          <w:szCs w:val="20"/>
        </w:rPr>
        <w:t>EN LOS ARTÍCULOS 73 Y 74 DE LA LEY DE LA MATERIA, RESPECTIVAMENTE, NO SON INCOMPATIBLES CON EL ARTÍCULO 25.1 DE LA CONVENCIÓN AMERICANA SOBRE DERECHOS HUMANOS.</w:t>
      </w:r>
    </w:p>
    <w:p w14:paraId="5793B70B" w14:textId="77777777" w:rsidR="00A01730" w:rsidRPr="00EE06B0" w:rsidRDefault="00A01730" w:rsidP="00912A21">
      <w:pPr>
        <w:jc w:val="both"/>
        <w:rPr>
          <w:rFonts w:ascii="Palatino Linotype" w:hAnsi="Palatino Linotype"/>
          <w:i/>
          <w:sz w:val="20"/>
          <w:szCs w:val="20"/>
        </w:rPr>
      </w:pPr>
      <w:r w:rsidRPr="00EE06B0">
        <w:rPr>
          <w:rFonts w:ascii="Palatino Linotype" w:hAnsi="Palatino Linotype"/>
          <w:i/>
          <w:sz w:val="20"/>
          <w:szCs w:val="20"/>
        </w:rPr>
        <w:t>Del examen de compatibilidad de los artículos</w:t>
      </w:r>
      <w:r w:rsidRPr="00EE06B0">
        <w:rPr>
          <w:rStyle w:val="apple-converted-space"/>
          <w:rFonts w:ascii="Palatino Linotype" w:hAnsi="Palatino Linotype"/>
          <w:i/>
          <w:sz w:val="20"/>
          <w:szCs w:val="20"/>
        </w:rPr>
        <w:t> </w:t>
      </w:r>
      <w:hyperlink r:id="rId1" w:history="1">
        <w:r w:rsidRPr="00EE06B0">
          <w:rPr>
            <w:rStyle w:val="Hipervnculo"/>
            <w:rFonts w:ascii="Palatino Linotype" w:hAnsi="Palatino Linotype"/>
            <w:i/>
            <w:sz w:val="20"/>
            <w:szCs w:val="20"/>
          </w:rPr>
          <w:t>73 y 74 de la Ley de Amparo</w:t>
        </w:r>
      </w:hyperlink>
      <w:r w:rsidRPr="00EE06B0">
        <w:rPr>
          <w:rStyle w:val="apple-converted-space"/>
          <w:rFonts w:ascii="Palatino Linotype" w:hAnsi="Palatino Linotype"/>
          <w:i/>
          <w:sz w:val="20"/>
          <w:szCs w:val="20"/>
        </w:rPr>
        <w:t> </w:t>
      </w:r>
      <w:r w:rsidRPr="00EE06B0">
        <w:rPr>
          <w:rFonts w:ascii="Palatino Linotype" w:hAnsi="Palatino Linotype"/>
          <w:i/>
          <w:sz w:val="20"/>
          <w:szCs w:val="20"/>
        </w:rPr>
        <w:t>con el artículo</w:t>
      </w:r>
      <w:r w:rsidRPr="00EE06B0">
        <w:rPr>
          <w:rStyle w:val="apple-converted-space"/>
          <w:rFonts w:ascii="Palatino Linotype" w:hAnsi="Palatino Linotype"/>
          <w:i/>
          <w:sz w:val="20"/>
          <w:szCs w:val="20"/>
        </w:rPr>
        <w:t> </w:t>
      </w:r>
      <w:hyperlink r:id="rId2" w:history="1">
        <w:r w:rsidRPr="00EE06B0">
          <w:rPr>
            <w:rStyle w:val="Hipervnculo"/>
            <w:rFonts w:ascii="Palatino Linotype" w:hAnsi="Palatino Linotype"/>
            <w:i/>
            <w:sz w:val="20"/>
            <w:szCs w:val="20"/>
          </w:rPr>
          <w:t>25.1 de la Convención Americana sobre Derechos Humanos</w:t>
        </w:r>
      </w:hyperlink>
      <w:r w:rsidRPr="00EE06B0">
        <w:rPr>
          <w:rStyle w:val="apple-converted-space"/>
          <w:rFonts w:ascii="Palatino Linotype" w:hAnsi="Palatino Linotype"/>
          <w:i/>
          <w:sz w:val="20"/>
          <w:szCs w:val="20"/>
        </w:rPr>
        <w:t> </w:t>
      </w:r>
      <w:r w:rsidRPr="00EE06B0">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EE06B0">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C2D19" w14:textId="147B7F01" w:rsidR="00A01730" w:rsidRDefault="00E37BDB">
    <w:pPr>
      <w:pStyle w:val="Encabezado"/>
    </w:pPr>
    <w:r>
      <w:rPr>
        <w:noProof/>
      </w:rPr>
      <w:pict w14:anchorId="399AF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85.35pt;margin-top:-131.5pt;width:609.4pt;height:793.75pt;z-index:-251657216;mso-wrap-edited:f;mso-width-percent:0;mso-height-percent:0;mso-position-horizontal-relative:margin;mso-position-vertical-relative:margin;mso-width-percent:0;mso-height-percent:0" o:allowincell="f">
          <v:imagedata r:id="rId1" o:title="infoem"/>
          <w10:wrap anchorx="margin" anchory="margin"/>
        </v:shape>
      </w:pict>
    </w:r>
  </w:p>
  <w:tbl>
    <w:tblPr>
      <w:tblW w:w="10065" w:type="dxa"/>
      <w:tblInd w:w="-851" w:type="dxa"/>
      <w:tblCellMar>
        <w:left w:w="70" w:type="dxa"/>
        <w:right w:w="70" w:type="dxa"/>
      </w:tblCellMar>
      <w:tblLook w:val="04A0" w:firstRow="1" w:lastRow="0" w:firstColumn="1" w:lastColumn="0" w:noHBand="0" w:noVBand="1"/>
    </w:tblPr>
    <w:tblGrid>
      <w:gridCol w:w="5529"/>
      <w:gridCol w:w="4536"/>
    </w:tblGrid>
    <w:tr w:rsidR="00A01730" w14:paraId="3EBBCCA0" w14:textId="77777777" w:rsidTr="00E31501">
      <w:trPr>
        <w:trHeight w:val="227"/>
      </w:trPr>
      <w:tc>
        <w:tcPr>
          <w:tcW w:w="5529" w:type="dxa"/>
          <w:hideMark/>
        </w:tcPr>
        <w:p w14:paraId="5F4AF24B" w14:textId="77777777" w:rsidR="00A01730" w:rsidRDefault="00A01730" w:rsidP="00564DB2">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93E1BC2" w14:textId="4F3E7458" w:rsidR="00A01730" w:rsidRDefault="00C74D5D" w:rsidP="00172AF5">
          <w:pPr>
            <w:spacing w:after="120" w:line="256" w:lineRule="auto"/>
            <w:ind w:left="-486" w:right="214" w:firstLine="1585"/>
            <w:jc w:val="right"/>
            <w:rPr>
              <w:rFonts w:ascii="Palatino Linotype" w:hAnsi="Palatino Linotype" w:cs="Arial"/>
              <w:szCs w:val="20"/>
            </w:rPr>
          </w:pPr>
          <w:r w:rsidRPr="00C74D5D">
            <w:rPr>
              <w:rFonts w:ascii="Palatino Linotype" w:hAnsi="Palatino Linotype" w:cs="Arial"/>
              <w:bCs/>
              <w:lang w:eastAsia="es-MX"/>
            </w:rPr>
            <w:t>02700/INFOEM/IP/RR/2026</w:t>
          </w:r>
        </w:p>
      </w:tc>
    </w:tr>
    <w:tr w:rsidR="00A01730" w14:paraId="05B82912" w14:textId="77777777" w:rsidTr="00E31501">
      <w:trPr>
        <w:trHeight w:val="242"/>
      </w:trPr>
      <w:tc>
        <w:tcPr>
          <w:tcW w:w="5529" w:type="dxa"/>
          <w:hideMark/>
        </w:tcPr>
        <w:p w14:paraId="45A5E639" w14:textId="77777777" w:rsidR="00A01730" w:rsidRDefault="00A01730" w:rsidP="00564DB2">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63CE8B05" w14:textId="5F02F8DE" w:rsidR="00A01730" w:rsidRDefault="00C74D5D" w:rsidP="00E31501">
          <w:pPr>
            <w:spacing w:line="256" w:lineRule="auto"/>
            <w:ind w:left="-72" w:right="214" w:firstLine="284"/>
            <w:jc w:val="right"/>
            <w:rPr>
              <w:rFonts w:ascii="Palatino Linotype" w:hAnsi="Palatino Linotype" w:cs="Arial"/>
              <w:szCs w:val="20"/>
            </w:rPr>
          </w:pPr>
          <w:r w:rsidRPr="00C74D5D">
            <w:rPr>
              <w:rFonts w:ascii="Palatino Linotype" w:hAnsi="Palatino Linotype" w:cs="Arial"/>
              <w:szCs w:val="20"/>
            </w:rPr>
            <w:t>Ayuntamiento de Otzoloapan</w:t>
          </w:r>
        </w:p>
      </w:tc>
    </w:tr>
    <w:tr w:rsidR="00A01730" w14:paraId="4AC99349" w14:textId="77777777" w:rsidTr="00E31501">
      <w:trPr>
        <w:trHeight w:val="342"/>
      </w:trPr>
      <w:tc>
        <w:tcPr>
          <w:tcW w:w="5529" w:type="dxa"/>
          <w:hideMark/>
        </w:tcPr>
        <w:p w14:paraId="050C3A62" w14:textId="2269D921" w:rsidR="00A01730" w:rsidRDefault="00A01730" w:rsidP="00564DB2">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w:t>
          </w:r>
          <w:r w:rsidR="00F06299">
            <w:rPr>
              <w:rFonts w:ascii="Palatino Linotype" w:hAnsi="Palatino Linotype" w:cs="Arial"/>
              <w:b/>
              <w:szCs w:val="20"/>
            </w:rPr>
            <w:t>o</w:t>
          </w:r>
          <w:r>
            <w:rPr>
              <w:rFonts w:ascii="Palatino Linotype" w:hAnsi="Palatino Linotype" w:cs="Arial"/>
              <w:b/>
              <w:szCs w:val="20"/>
            </w:rPr>
            <w:t xml:space="preserve"> Ponente:</w:t>
          </w:r>
        </w:p>
      </w:tc>
      <w:tc>
        <w:tcPr>
          <w:tcW w:w="4536" w:type="dxa"/>
          <w:hideMark/>
        </w:tcPr>
        <w:p w14:paraId="412886D6" w14:textId="2F7A3DA2" w:rsidR="00A01730" w:rsidRDefault="00F06299" w:rsidP="00564DB2">
          <w:pPr>
            <w:spacing w:after="120" w:line="256" w:lineRule="auto"/>
            <w:ind w:left="-486" w:right="214" w:firstLine="567"/>
            <w:jc w:val="right"/>
            <w:rPr>
              <w:rFonts w:ascii="Palatino Linotype" w:hAnsi="Palatino Linotype" w:cs="Arial"/>
              <w:szCs w:val="20"/>
            </w:rPr>
          </w:pPr>
          <w:r w:rsidRPr="00F06299">
            <w:rPr>
              <w:rFonts w:ascii="Palatino Linotype" w:hAnsi="Palatino Linotype" w:cs="Arial"/>
              <w:szCs w:val="20"/>
            </w:rPr>
            <w:t>José Martínez Vilchis</w:t>
          </w:r>
        </w:p>
      </w:tc>
    </w:tr>
  </w:tbl>
  <w:p w14:paraId="322445AA" w14:textId="77777777" w:rsidR="00A01730" w:rsidRDefault="00A0173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Layout w:type="fixed"/>
      <w:tblCellMar>
        <w:left w:w="70" w:type="dxa"/>
        <w:right w:w="70" w:type="dxa"/>
      </w:tblCellMar>
      <w:tblLook w:val="04A0" w:firstRow="1" w:lastRow="0" w:firstColumn="1" w:lastColumn="0" w:noHBand="0" w:noVBand="1"/>
    </w:tblPr>
    <w:tblGrid>
      <w:gridCol w:w="5529"/>
      <w:gridCol w:w="4536"/>
    </w:tblGrid>
    <w:tr w:rsidR="00A01730" w14:paraId="393A0417" w14:textId="77777777" w:rsidTr="00564DB2">
      <w:trPr>
        <w:trHeight w:val="227"/>
      </w:trPr>
      <w:tc>
        <w:tcPr>
          <w:tcW w:w="5529" w:type="dxa"/>
          <w:hideMark/>
        </w:tcPr>
        <w:p w14:paraId="1D809BCF" w14:textId="294A4220" w:rsidR="00A01730" w:rsidRDefault="00A01730" w:rsidP="00564DB2">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69E60AD2" w14:textId="674D8D27" w:rsidR="00A01730" w:rsidRPr="00B4142F" w:rsidRDefault="00C74D5D" w:rsidP="00172AF5">
          <w:pPr>
            <w:spacing w:after="120" w:line="256" w:lineRule="auto"/>
            <w:ind w:left="-486" w:right="214" w:firstLine="1408"/>
            <w:jc w:val="right"/>
            <w:rPr>
              <w:rFonts w:ascii="Palatino Linotype" w:hAnsi="Palatino Linotype" w:cs="Arial"/>
              <w:szCs w:val="20"/>
            </w:rPr>
          </w:pPr>
          <w:r w:rsidRPr="00C74D5D">
            <w:rPr>
              <w:rFonts w:ascii="Palatino Linotype" w:hAnsi="Palatino Linotype" w:cs="Arial"/>
              <w:bCs/>
              <w:lang w:eastAsia="es-MX"/>
            </w:rPr>
            <w:t>02700/INFOEM/IP/RR/2026</w:t>
          </w:r>
        </w:p>
      </w:tc>
    </w:tr>
    <w:tr w:rsidR="00A01730" w14:paraId="3CBA8370" w14:textId="77777777" w:rsidTr="00564DB2">
      <w:trPr>
        <w:trHeight w:val="196"/>
      </w:trPr>
      <w:tc>
        <w:tcPr>
          <w:tcW w:w="5529" w:type="dxa"/>
          <w:hideMark/>
        </w:tcPr>
        <w:p w14:paraId="01BBAC1E" w14:textId="77777777" w:rsidR="00A01730" w:rsidRDefault="00A01730" w:rsidP="00564DB2">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17C6B27F" w14:textId="211FA2BF" w:rsidR="00A01730" w:rsidRPr="00F06FED" w:rsidRDefault="00F048AE" w:rsidP="00564DB2">
          <w:pPr>
            <w:spacing w:after="120" w:line="256" w:lineRule="auto"/>
            <w:ind w:left="-486" w:right="214" w:firstLine="567"/>
            <w:jc w:val="right"/>
            <w:rPr>
              <w:rFonts w:ascii="Palatino Linotype" w:hAnsi="Palatino Linotype" w:cs="Arial"/>
            </w:rPr>
          </w:pPr>
          <w:r>
            <w:rPr>
              <w:rFonts w:ascii="Palatino Linotype" w:hAnsi="Palatino Linotype" w:cs="Arial"/>
            </w:rPr>
            <w:t>XXXXXXXXXXXX</w:t>
          </w:r>
        </w:p>
      </w:tc>
    </w:tr>
    <w:tr w:rsidR="00A01730" w14:paraId="3016720F" w14:textId="77777777" w:rsidTr="00564DB2">
      <w:trPr>
        <w:trHeight w:val="242"/>
      </w:trPr>
      <w:tc>
        <w:tcPr>
          <w:tcW w:w="5529" w:type="dxa"/>
          <w:hideMark/>
        </w:tcPr>
        <w:p w14:paraId="5A512D3D" w14:textId="77777777" w:rsidR="00A01730" w:rsidRDefault="00A01730" w:rsidP="008171C2">
          <w:pPr>
            <w:spacing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0B08CCE" w14:textId="16D4E64F" w:rsidR="00A01730" w:rsidRDefault="00C74D5D" w:rsidP="004C262D">
          <w:pPr>
            <w:spacing w:line="256" w:lineRule="auto"/>
            <w:ind w:left="-78" w:right="214"/>
            <w:jc w:val="right"/>
            <w:rPr>
              <w:rFonts w:ascii="Palatino Linotype" w:hAnsi="Palatino Linotype" w:cs="Arial"/>
              <w:szCs w:val="20"/>
            </w:rPr>
          </w:pPr>
          <w:r w:rsidRPr="00C74D5D">
            <w:rPr>
              <w:rFonts w:ascii="Palatino Linotype" w:hAnsi="Palatino Linotype" w:cs="Arial"/>
              <w:szCs w:val="20"/>
            </w:rPr>
            <w:t>Ayuntamiento de Otzoloapan</w:t>
          </w:r>
        </w:p>
      </w:tc>
    </w:tr>
    <w:tr w:rsidR="00A01730" w14:paraId="1DA38D4E" w14:textId="77777777" w:rsidTr="00564DB2">
      <w:trPr>
        <w:trHeight w:val="342"/>
      </w:trPr>
      <w:tc>
        <w:tcPr>
          <w:tcW w:w="5529" w:type="dxa"/>
          <w:hideMark/>
        </w:tcPr>
        <w:p w14:paraId="68227E44" w14:textId="493ED142" w:rsidR="00A01730" w:rsidRDefault="00A01730" w:rsidP="00564DB2">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w:t>
          </w:r>
          <w:r w:rsidR="00F06299">
            <w:rPr>
              <w:rFonts w:ascii="Palatino Linotype" w:hAnsi="Palatino Linotype" w:cs="Arial"/>
              <w:b/>
              <w:szCs w:val="20"/>
            </w:rPr>
            <w:t>o</w:t>
          </w:r>
          <w:r>
            <w:rPr>
              <w:rFonts w:ascii="Palatino Linotype" w:hAnsi="Palatino Linotype" w:cs="Arial"/>
              <w:b/>
              <w:szCs w:val="20"/>
            </w:rPr>
            <w:t xml:space="preserve"> Ponente:</w:t>
          </w:r>
        </w:p>
      </w:tc>
      <w:tc>
        <w:tcPr>
          <w:tcW w:w="4536" w:type="dxa"/>
          <w:hideMark/>
        </w:tcPr>
        <w:p w14:paraId="0E52E839" w14:textId="05C6E02C" w:rsidR="00A01730" w:rsidRDefault="00F06299" w:rsidP="00564DB2">
          <w:pPr>
            <w:spacing w:after="120" w:line="256" w:lineRule="auto"/>
            <w:ind w:left="-486" w:right="214" w:firstLine="567"/>
            <w:jc w:val="right"/>
            <w:rPr>
              <w:rFonts w:ascii="Palatino Linotype" w:hAnsi="Palatino Linotype" w:cs="Arial"/>
              <w:szCs w:val="20"/>
            </w:rPr>
          </w:pPr>
          <w:r w:rsidRPr="00F06299">
            <w:rPr>
              <w:rFonts w:ascii="Palatino Linotype" w:hAnsi="Palatino Linotype" w:cs="Arial"/>
              <w:szCs w:val="20"/>
            </w:rPr>
            <w:t>José Martínez Vilchis</w:t>
          </w:r>
        </w:p>
      </w:tc>
    </w:tr>
  </w:tbl>
  <w:p w14:paraId="26709E76" w14:textId="20D788EA" w:rsidR="00A01730" w:rsidRPr="00FF74F5" w:rsidRDefault="00E37BDB">
    <w:pPr>
      <w:pStyle w:val="Encabezado"/>
      <w:rPr>
        <w:sz w:val="2"/>
      </w:rPr>
    </w:pPr>
    <w:r>
      <w:rPr>
        <w:rFonts w:ascii="Palatino Linotype" w:hAnsi="Palatino Linotype" w:cs="Arial"/>
        <w:b/>
        <w:noProof/>
        <w:szCs w:val="20"/>
      </w:rPr>
      <w:pict w14:anchorId="399AF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6" o:spid="_x0000_s2049" type="#_x0000_t75" alt="" style="position:absolute;margin-left:-87.3pt;margin-top:-124.3pt;width:609.4pt;height:793.75pt;z-index:-251658240;mso-wrap-edited:f;mso-width-percent:0;mso-height-percent:0;mso-position-horizontal-relative:margin;mso-position-vertical-relative:margin;mso-width-percent:0;mso-height-percent:0" o:allowincell="f">
          <v:imagedata r:id="rId1" o:title="infoem"/>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20D26"/>
    <w:multiLevelType w:val="hybridMultilevel"/>
    <w:tmpl w:val="FFFFFFFF"/>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 w15:restartNumberingAfterBreak="0">
    <w:nsid w:val="114B133B"/>
    <w:multiLevelType w:val="hybridMultilevel"/>
    <w:tmpl w:val="E64CAAB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16F03D2"/>
    <w:multiLevelType w:val="hybridMultilevel"/>
    <w:tmpl w:val="FFFFFFFF"/>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 w15:restartNumberingAfterBreak="0">
    <w:nsid w:val="137B17F9"/>
    <w:multiLevelType w:val="hybridMultilevel"/>
    <w:tmpl w:val="FFFFFFFF"/>
    <w:lvl w:ilvl="0" w:tplc="F680448E">
      <w:start w:val="1"/>
      <w:numFmt w:val="bullet"/>
      <w:lvlText w:val=""/>
      <w:lvlJc w:val="left"/>
      <w:pPr>
        <w:ind w:left="709" w:hanging="425"/>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777BF4"/>
    <w:multiLevelType w:val="hybridMultilevel"/>
    <w:tmpl w:val="4710BB7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F587F21"/>
    <w:multiLevelType w:val="hybridMultilevel"/>
    <w:tmpl w:val="E78A4568"/>
    <w:lvl w:ilvl="0" w:tplc="6B6C84E6">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577291F"/>
    <w:multiLevelType w:val="hybridMultilevel"/>
    <w:tmpl w:val="E64CAA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D0328D2"/>
    <w:multiLevelType w:val="hybridMultilevel"/>
    <w:tmpl w:val="2F0E955A"/>
    <w:lvl w:ilvl="0" w:tplc="0DAA909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26A1FB2"/>
    <w:multiLevelType w:val="hybridMultilevel"/>
    <w:tmpl w:val="FFFFFFFF"/>
    <w:lvl w:ilvl="0" w:tplc="D9F29CB0">
      <w:start w:val="1"/>
      <w:numFmt w:val="bullet"/>
      <w:lvlText w:val=""/>
      <w:lvlJc w:val="left"/>
      <w:pPr>
        <w:ind w:left="1440" w:hanging="360"/>
      </w:pPr>
      <w:rPr>
        <w:rFonts w:ascii="Symbol" w:hAnsi="Symbol"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9" w15:restartNumberingAfterBreak="0">
    <w:nsid w:val="7C383387"/>
    <w:multiLevelType w:val="hybridMultilevel"/>
    <w:tmpl w:val="0F7EA3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6"/>
  </w:num>
  <w:num w:numId="4">
    <w:abstractNumId w:val="5"/>
  </w:num>
  <w:num w:numId="5">
    <w:abstractNumId w:val="2"/>
  </w:num>
  <w:num w:numId="6">
    <w:abstractNumId w:val="8"/>
  </w:num>
  <w:num w:numId="7">
    <w:abstractNumId w:val="0"/>
  </w:num>
  <w:num w:numId="8">
    <w:abstractNumId w:val="3"/>
  </w:num>
  <w:num w:numId="9">
    <w:abstractNumId w:val="9"/>
  </w:num>
  <w:num w:numId="1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s-MX"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pt-BR" w:vendorID="64" w:dllVersion="4096" w:nlCheck="1" w:checkStyle="0"/>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pt-BR" w:vendorID="64" w:dllVersion="131078" w:nlCheck="1" w:checkStyle="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057"/>
    <w:rsid w:val="000051BC"/>
    <w:rsid w:val="000117D1"/>
    <w:rsid w:val="00013A05"/>
    <w:rsid w:val="00016BB6"/>
    <w:rsid w:val="00017B86"/>
    <w:rsid w:val="00020B6A"/>
    <w:rsid w:val="00026EB1"/>
    <w:rsid w:val="00031AED"/>
    <w:rsid w:val="00041A17"/>
    <w:rsid w:val="0005033A"/>
    <w:rsid w:val="00050780"/>
    <w:rsid w:val="00055AB9"/>
    <w:rsid w:val="000A5A65"/>
    <w:rsid w:val="000A74DB"/>
    <w:rsid w:val="000B1582"/>
    <w:rsid w:val="000C7DA1"/>
    <w:rsid w:val="000D006F"/>
    <w:rsid w:val="000D072C"/>
    <w:rsid w:val="000D4CB2"/>
    <w:rsid w:val="000D6FBA"/>
    <w:rsid w:val="000D7B51"/>
    <w:rsid w:val="000E269D"/>
    <w:rsid w:val="000E7C06"/>
    <w:rsid w:val="000F43D7"/>
    <w:rsid w:val="000F46D8"/>
    <w:rsid w:val="000F5CBE"/>
    <w:rsid w:val="000F6CA6"/>
    <w:rsid w:val="00105844"/>
    <w:rsid w:val="00117E65"/>
    <w:rsid w:val="00120096"/>
    <w:rsid w:val="0012374B"/>
    <w:rsid w:val="00123D11"/>
    <w:rsid w:val="00123ECE"/>
    <w:rsid w:val="00130F7D"/>
    <w:rsid w:val="00134DCA"/>
    <w:rsid w:val="00135F23"/>
    <w:rsid w:val="00137AC6"/>
    <w:rsid w:val="0014089B"/>
    <w:rsid w:val="00140DDF"/>
    <w:rsid w:val="00141116"/>
    <w:rsid w:val="00143708"/>
    <w:rsid w:val="00143843"/>
    <w:rsid w:val="00145E75"/>
    <w:rsid w:val="0014624E"/>
    <w:rsid w:val="00146720"/>
    <w:rsid w:val="001479E7"/>
    <w:rsid w:val="00152971"/>
    <w:rsid w:val="001545AD"/>
    <w:rsid w:val="00154698"/>
    <w:rsid w:val="00154E6B"/>
    <w:rsid w:val="00155F3D"/>
    <w:rsid w:val="00157778"/>
    <w:rsid w:val="001579CC"/>
    <w:rsid w:val="001615BA"/>
    <w:rsid w:val="001629FB"/>
    <w:rsid w:val="001663F8"/>
    <w:rsid w:val="001679F1"/>
    <w:rsid w:val="001705F4"/>
    <w:rsid w:val="00172AF5"/>
    <w:rsid w:val="00174621"/>
    <w:rsid w:val="001770BD"/>
    <w:rsid w:val="00181245"/>
    <w:rsid w:val="001875F7"/>
    <w:rsid w:val="00194E28"/>
    <w:rsid w:val="001A7973"/>
    <w:rsid w:val="001A7EEE"/>
    <w:rsid w:val="001B0A88"/>
    <w:rsid w:val="001B36E9"/>
    <w:rsid w:val="001B68F5"/>
    <w:rsid w:val="001B7694"/>
    <w:rsid w:val="001C0E3D"/>
    <w:rsid w:val="001C2774"/>
    <w:rsid w:val="001D40B1"/>
    <w:rsid w:val="001D6B18"/>
    <w:rsid w:val="001E111C"/>
    <w:rsid w:val="001E7A89"/>
    <w:rsid w:val="001F0BBF"/>
    <w:rsid w:val="001F4610"/>
    <w:rsid w:val="001F68AE"/>
    <w:rsid w:val="00215429"/>
    <w:rsid w:val="00226E72"/>
    <w:rsid w:val="00226EEE"/>
    <w:rsid w:val="002321C1"/>
    <w:rsid w:val="002349F8"/>
    <w:rsid w:val="00234D61"/>
    <w:rsid w:val="0023692B"/>
    <w:rsid w:val="002379F2"/>
    <w:rsid w:val="00243902"/>
    <w:rsid w:val="002468A3"/>
    <w:rsid w:val="0025394E"/>
    <w:rsid w:val="00256703"/>
    <w:rsid w:val="0025795D"/>
    <w:rsid w:val="00265D78"/>
    <w:rsid w:val="00267078"/>
    <w:rsid w:val="00272D2A"/>
    <w:rsid w:val="0028416A"/>
    <w:rsid w:val="00286BF3"/>
    <w:rsid w:val="00293EFD"/>
    <w:rsid w:val="00293F6E"/>
    <w:rsid w:val="00295210"/>
    <w:rsid w:val="0029757B"/>
    <w:rsid w:val="002A44CE"/>
    <w:rsid w:val="002A6EFB"/>
    <w:rsid w:val="002A7856"/>
    <w:rsid w:val="002B1BB7"/>
    <w:rsid w:val="002B2253"/>
    <w:rsid w:val="002B2B95"/>
    <w:rsid w:val="002D0A06"/>
    <w:rsid w:val="002D1630"/>
    <w:rsid w:val="002D2D32"/>
    <w:rsid w:val="002D310B"/>
    <w:rsid w:val="002D66D5"/>
    <w:rsid w:val="002D7107"/>
    <w:rsid w:val="002D76FA"/>
    <w:rsid w:val="002D794C"/>
    <w:rsid w:val="002E2DFB"/>
    <w:rsid w:val="002E501A"/>
    <w:rsid w:val="002F33A9"/>
    <w:rsid w:val="002F5CA8"/>
    <w:rsid w:val="002F62E0"/>
    <w:rsid w:val="002F7BA4"/>
    <w:rsid w:val="00302D2F"/>
    <w:rsid w:val="00303385"/>
    <w:rsid w:val="00306441"/>
    <w:rsid w:val="003073EB"/>
    <w:rsid w:val="00311AA7"/>
    <w:rsid w:val="0032099F"/>
    <w:rsid w:val="00322DC7"/>
    <w:rsid w:val="003242C7"/>
    <w:rsid w:val="003313D8"/>
    <w:rsid w:val="00344F6E"/>
    <w:rsid w:val="00346625"/>
    <w:rsid w:val="00351D4E"/>
    <w:rsid w:val="00354DDE"/>
    <w:rsid w:val="00355547"/>
    <w:rsid w:val="003559E1"/>
    <w:rsid w:val="00360BBA"/>
    <w:rsid w:val="00362E23"/>
    <w:rsid w:val="003708E1"/>
    <w:rsid w:val="003756A5"/>
    <w:rsid w:val="00382978"/>
    <w:rsid w:val="00384CF0"/>
    <w:rsid w:val="00386844"/>
    <w:rsid w:val="0039389B"/>
    <w:rsid w:val="003A1A28"/>
    <w:rsid w:val="003A5AE4"/>
    <w:rsid w:val="003B38F1"/>
    <w:rsid w:val="003B3DD4"/>
    <w:rsid w:val="003B6A9D"/>
    <w:rsid w:val="003C0538"/>
    <w:rsid w:val="003C0835"/>
    <w:rsid w:val="003C0CD8"/>
    <w:rsid w:val="003C49D6"/>
    <w:rsid w:val="003C79DD"/>
    <w:rsid w:val="003C7B0B"/>
    <w:rsid w:val="003D002D"/>
    <w:rsid w:val="003D0754"/>
    <w:rsid w:val="003F3CC8"/>
    <w:rsid w:val="003F66C2"/>
    <w:rsid w:val="003F7CE8"/>
    <w:rsid w:val="004041CE"/>
    <w:rsid w:val="0040778F"/>
    <w:rsid w:val="0041558F"/>
    <w:rsid w:val="00416CE7"/>
    <w:rsid w:val="004175FB"/>
    <w:rsid w:val="004204BB"/>
    <w:rsid w:val="0042060D"/>
    <w:rsid w:val="00420D92"/>
    <w:rsid w:val="004213E0"/>
    <w:rsid w:val="004302BF"/>
    <w:rsid w:val="004308D7"/>
    <w:rsid w:val="00431689"/>
    <w:rsid w:val="00434741"/>
    <w:rsid w:val="00437943"/>
    <w:rsid w:val="0044308F"/>
    <w:rsid w:val="0044703B"/>
    <w:rsid w:val="00447EF3"/>
    <w:rsid w:val="00450A1F"/>
    <w:rsid w:val="0045589A"/>
    <w:rsid w:val="004558D1"/>
    <w:rsid w:val="00457A19"/>
    <w:rsid w:val="00460121"/>
    <w:rsid w:val="00461FBD"/>
    <w:rsid w:val="00467861"/>
    <w:rsid w:val="00470D24"/>
    <w:rsid w:val="0047331F"/>
    <w:rsid w:val="00473A6A"/>
    <w:rsid w:val="00475335"/>
    <w:rsid w:val="00477598"/>
    <w:rsid w:val="004805B8"/>
    <w:rsid w:val="00480FEA"/>
    <w:rsid w:val="004838E7"/>
    <w:rsid w:val="00487E32"/>
    <w:rsid w:val="00490AAB"/>
    <w:rsid w:val="00493356"/>
    <w:rsid w:val="0049360F"/>
    <w:rsid w:val="00494245"/>
    <w:rsid w:val="004A2087"/>
    <w:rsid w:val="004A2EA2"/>
    <w:rsid w:val="004A451E"/>
    <w:rsid w:val="004B2123"/>
    <w:rsid w:val="004B3A7C"/>
    <w:rsid w:val="004B6B78"/>
    <w:rsid w:val="004C14FC"/>
    <w:rsid w:val="004C191E"/>
    <w:rsid w:val="004C262D"/>
    <w:rsid w:val="004D1CAA"/>
    <w:rsid w:val="004D298D"/>
    <w:rsid w:val="004D498F"/>
    <w:rsid w:val="004D55BA"/>
    <w:rsid w:val="004E23E9"/>
    <w:rsid w:val="004E3064"/>
    <w:rsid w:val="004E7A5E"/>
    <w:rsid w:val="004F2122"/>
    <w:rsid w:val="004F3954"/>
    <w:rsid w:val="004F643D"/>
    <w:rsid w:val="004F77EA"/>
    <w:rsid w:val="005035F7"/>
    <w:rsid w:val="0050427F"/>
    <w:rsid w:val="005107A4"/>
    <w:rsid w:val="005151C4"/>
    <w:rsid w:val="00517C9B"/>
    <w:rsid w:val="005219ED"/>
    <w:rsid w:val="00525C26"/>
    <w:rsid w:val="00526B3F"/>
    <w:rsid w:val="00526EC4"/>
    <w:rsid w:val="0053007F"/>
    <w:rsid w:val="005414FD"/>
    <w:rsid w:val="00542301"/>
    <w:rsid w:val="00544ADD"/>
    <w:rsid w:val="0055620B"/>
    <w:rsid w:val="00557B3B"/>
    <w:rsid w:val="00564DB2"/>
    <w:rsid w:val="005733EB"/>
    <w:rsid w:val="00573B4F"/>
    <w:rsid w:val="00574BF4"/>
    <w:rsid w:val="0058088A"/>
    <w:rsid w:val="005837FC"/>
    <w:rsid w:val="00585BF1"/>
    <w:rsid w:val="005874D3"/>
    <w:rsid w:val="00594FEE"/>
    <w:rsid w:val="00597C13"/>
    <w:rsid w:val="005A14A4"/>
    <w:rsid w:val="005A4CCF"/>
    <w:rsid w:val="005A4D77"/>
    <w:rsid w:val="005B0651"/>
    <w:rsid w:val="005B1342"/>
    <w:rsid w:val="005B201D"/>
    <w:rsid w:val="005B4D50"/>
    <w:rsid w:val="005B5976"/>
    <w:rsid w:val="005B7C1F"/>
    <w:rsid w:val="005C3D98"/>
    <w:rsid w:val="005E1C1B"/>
    <w:rsid w:val="005E29B7"/>
    <w:rsid w:val="005E4C89"/>
    <w:rsid w:val="005E50F1"/>
    <w:rsid w:val="005F3ED2"/>
    <w:rsid w:val="005F4AAF"/>
    <w:rsid w:val="006002BC"/>
    <w:rsid w:val="006004A4"/>
    <w:rsid w:val="00601482"/>
    <w:rsid w:val="00601557"/>
    <w:rsid w:val="006054E7"/>
    <w:rsid w:val="00606E07"/>
    <w:rsid w:val="00620A1D"/>
    <w:rsid w:val="00622C8D"/>
    <w:rsid w:val="0062301B"/>
    <w:rsid w:val="00627C77"/>
    <w:rsid w:val="006301EC"/>
    <w:rsid w:val="00630FBE"/>
    <w:rsid w:val="00633AB9"/>
    <w:rsid w:val="00633B9B"/>
    <w:rsid w:val="006375BF"/>
    <w:rsid w:val="00640746"/>
    <w:rsid w:val="00642DC5"/>
    <w:rsid w:val="00646183"/>
    <w:rsid w:val="00646421"/>
    <w:rsid w:val="00646635"/>
    <w:rsid w:val="00654C45"/>
    <w:rsid w:val="00655AFD"/>
    <w:rsid w:val="00656B46"/>
    <w:rsid w:val="00657723"/>
    <w:rsid w:val="00662B52"/>
    <w:rsid w:val="00666716"/>
    <w:rsid w:val="00666B5B"/>
    <w:rsid w:val="00674D6A"/>
    <w:rsid w:val="0067790D"/>
    <w:rsid w:val="006802F0"/>
    <w:rsid w:val="00687016"/>
    <w:rsid w:val="00690103"/>
    <w:rsid w:val="0069029A"/>
    <w:rsid w:val="006922E4"/>
    <w:rsid w:val="006A2320"/>
    <w:rsid w:val="006A64E6"/>
    <w:rsid w:val="006A66EE"/>
    <w:rsid w:val="006C2453"/>
    <w:rsid w:val="006D3581"/>
    <w:rsid w:val="006D364F"/>
    <w:rsid w:val="006D566D"/>
    <w:rsid w:val="006E1F36"/>
    <w:rsid w:val="006E4A71"/>
    <w:rsid w:val="006E6DD9"/>
    <w:rsid w:val="006F612C"/>
    <w:rsid w:val="007017C7"/>
    <w:rsid w:val="0070231E"/>
    <w:rsid w:val="00703D66"/>
    <w:rsid w:val="00706E31"/>
    <w:rsid w:val="00722BF3"/>
    <w:rsid w:val="00725027"/>
    <w:rsid w:val="007250E5"/>
    <w:rsid w:val="00725339"/>
    <w:rsid w:val="00727C75"/>
    <w:rsid w:val="0073045F"/>
    <w:rsid w:val="00730A9F"/>
    <w:rsid w:val="007337E9"/>
    <w:rsid w:val="007340F0"/>
    <w:rsid w:val="0073583C"/>
    <w:rsid w:val="007358E0"/>
    <w:rsid w:val="00742B13"/>
    <w:rsid w:val="0074301E"/>
    <w:rsid w:val="00746E27"/>
    <w:rsid w:val="007476C5"/>
    <w:rsid w:val="0075184E"/>
    <w:rsid w:val="00751C25"/>
    <w:rsid w:val="0075245B"/>
    <w:rsid w:val="00755A9B"/>
    <w:rsid w:val="00757C88"/>
    <w:rsid w:val="00757DBC"/>
    <w:rsid w:val="00760FCC"/>
    <w:rsid w:val="0076305A"/>
    <w:rsid w:val="0076744D"/>
    <w:rsid w:val="0076759C"/>
    <w:rsid w:val="0078004C"/>
    <w:rsid w:val="00783FD2"/>
    <w:rsid w:val="00793527"/>
    <w:rsid w:val="007B1512"/>
    <w:rsid w:val="007C0315"/>
    <w:rsid w:val="007C07B0"/>
    <w:rsid w:val="007C4C2E"/>
    <w:rsid w:val="007D0A9E"/>
    <w:rsid w:val="007D7483"/>
    <w:rsid w:val="007E1970"/>
    <w:rsid w:val="007E2AB7"/>
    <w:rsid w:val="007E47E1"/>
    <w:rsid w:val="007F2A5E"/>
    <w:rsid w:val="007F6A7C"/>
    <w:rsid w:val="008016AF"/>
    <w:rsid w:val="00803FC8"/>
    <w:rsid w:val="008058B1"/>
    <w:rsid w:val="00805DE1"/>
    <w:rsid w:val="00806396"/>
    <w:rsid w:val="00806692"/>
    <w:rsid w:val="008067B5"/>
    <w:rsid w:val="0080743D"/>
    <w:rsid w:val="00812043"/>
    <w:rsid w:val="00814736"/>
    <w:rsid w:val="0081573E"/>
    <w:rsid w:val="00816560"/>
    <w:rsid w:val="008171C2"/>
    <w:rsid w:val="00817C1C"/>
    <w:rsid w:val="00820DE3"/>
    <w:rsid w:val="00827428"/>
    <w:rsid w:val="00827C8B"/>
    <w:rsid w:val="0083125A"/>
    <w:rsid w:val="00833389"/>
    <w:rsid w:val="0083604D"/>
    <w:rsid w:val="00841CCD"/>
    <w:rsid w:val="0084347C"/>
    <w:rsid w:val="00847043"/>
    <w:rsid w:val="00855E9B"/>
    <w:rsid w:val="00871E5C"/>
    <w:rsid w:val="008740B7"/>
    <w:rsid w:val="008746A2"/>
    <w:rsid w:val="0087697C"/>
    <w:rsid w:val="00877448"/>
    <w:rsid w:val="00881E67"/>
    <w:rsid w:val="00882B8D"/>
    <w:rsid w:val="008852D8"/>
    <w:rsid w:val="00890B2F"/>
    <w:rsid w:val="00893D32"/>
    <w:rsid w:val="008942E1"/>
    <w:rsid w:val="008A38A0"/>
    <w:rsid w:val="008A42CC"/>
    <w:rsid w:val="008B063E"/>
    <w:rsid w:val="008B1CE5"/>
    <w:rsid w:val="008B22AA"/>
    <w:rsid w:val="008B2EF8"/>
    <w:rsid w:val="008B5C47"/>
    <w:rsid w:val="008B7EC0"/>
    <w:rsid w:val="008C25D5"/>
    <w:rsid w:val="008C5F81"/>
    <w:rsid w:val="008D650F"/>
    <w:rsid w:val="008D6D96"/>
    <w:rsid w:val="008D7CE1"/>
    <w:rsid w:val="008D7CEE"/>
    <w:rsid w:val="008E40A8"/>
    <w:rsid w:val="008E5AAE"/>
    <w:rsid w:val="008E5D5B"/>
    <w:rsid w:val="008F2868"/>
    <w:rsid w:val="008F4C6F"/>
    <w:rsid w:val="00902C13"/>
    <w:rsid w:val="009050DE"/>
    <w:rsid w:val="00905A21"/>
    <w:rsid w:val="009118E2"/>
    <w:rsid w:val="009126FE"/>
    <w:rsid w:val="00912A21"/>
    <w:rsid w:val="0091562A"/>
    <w:rsid w:val="00916EEF"/>
    <w:rsid w:val="00917CAA"/>
    <w:rsid w:val="0092130F"/>
    <w:rsid w:val="009232E7"/>
    <w:rsid w:val="00925243"/>
    <w:rsid w:val="00926051"/>
    <w:rsid w:val="00930FCE"/>
    <w:rsid w:val="00936C99"/>
    <w:rsid w:val="00940A28"/>
    <w:rsid w:val="00943148"/>
    <w:rsid w:val="009440E4"/>
    <w:rsid w:val="00944CF9"/>
    <w:rsid w:val="00945712"/>
    <w:rsid w:val="00950110"/>
    <w:rsid w:val="00951B8F"/>
    <w:rsid w:val="0095372B"/>
    <w:rsid w:val="0096145B"/>
    <w:rsid w:val="009664D7"/>
    <w:rsid w:val="00970051"/>
    <w:rsid w:val="00970E3E"/>
    <w:rsid w:val="00972636"/>
    <w:rsid w:val="00983B31"/>
    <w:rsid w:val="00993420"/>
    <w:rsid w:val="00993A72"/>
    <w:rsid w:val="00995F88"/>
    <w:rsid w:val="00996492"/>
    <w:rsid w:val="009A00AB"/>
    <w:rsid w:val="009A02FC"/>
    <w:rsid w:val="009A3EDE"/>
    <w:rsid w:val="009A58C5"/>
    <w:rsid w:val="009B26E5"/>
    <w:rsid w:val="009C2FD0"/>
    <w:rsid w:val="009C304A"/>
    <w:rsid w:val="009C30F5"/>
    <w:rsid w:val="009C3C39"/>
    <w:rsid w:val="009C717B"/>
    <w:rsid w:val="009D1003"/>
    <w:rsid w:val="009D5B53"/>
    <w:rsid w:val="009D62BD"/>
    <w:rsid w:val="009D7D7B"/>
    <w:rsid w:val="009E0113"/>
    <w:rsid w:val="009E1DDC"/>
    <w:rsid w:val="009E205A"/>
    <w:rsid w:val="009E626E"/>
    <w:rsid w:val="009E6C93"/>
    <w:rsid w:val="009E71C1"/>
    <w:rsid w:val="009F3DA1"/>
    <w:rsid w:val="009F42F3"/>
    <w:rsid w:val="009F46A9"/>
    <w:rsid w:val="009F47DC"/>
    <w:rsid w:val="009F74E7"/>
    <w:rsid w:val="00A008B6"/>
    <w:rsid w:val="00A01730"/>
    <w:rsid w:val="00A01C97"/>
    <w:rsid w:val="00A071DC"/>
    <w:rsid w:val="00A072AA"/>
    <w:rsid w:val="00A10127"/>
    <w:rsid w:val="00A1060A"/>
    <w:rsid w:val="00A12134"/>
    <w:rsid w:val="00A14C42"/>
    <w:rsid w:val="00A1656C"/>
    <w:rsid w:val="00A1684F"/>
    <w:rsid w:val="00A16B84"/>
    <w:rsid w:val="00A17DC9"/>
    <w:rsid w:val="00A27E33"/>
    <w:rsid w:val="00A35B6F"/>
    <w:rsid w:val="00A37185"/>
    <w:rsid w:val="00A41464"/>
    <w:rsid w:val="00A45E2B"/>
    <w:rsid w:val="00A46409"/>
    <w:rsid w:val="00A47E40"/>
    <w:rsid w:val="00A51186"/>
    <w:rsid w:val="00A54243"/>
    <w:rsid w:val="00A56017"/>
    <w:rsid w:val="00A56F06"/>
    <w:rsid w:val="00A573AC"/>
    <w:rsid w:val="00A57715"/>
    <w:rsid w:val="00A57ED7"/>
    <w:rsid w:val="00A618C1"/>
    <w:rsid w:val="00A7407A"/>
    <w:rsid w:val="00A74EA8"/>
    <w:rsid w:val="00A752BF"/>
    <w:rsid w:val="00A76C35"/>
    <w:rsid w:val="00A839B2"/>
    <w:rsid w:val="00A8418B"/>
    <w:rsid w:val="00A864B6"/>
    <w:rsid w:val="00A87485"/>
    <w:rsid w:val="00A93170"/>
    <w:rsid w:val="00AA0796"/>
    <w:rsid w:val="00AA2D91"/>
    <w:rsid w:val="00AA4F99"/>
    <w:rsid w:val="00AB0C41"/>
    <w:rsid w:val="00AB0F1D"/>
    <w:rsid w:val="00AB1B2E"/>
    <w:rsid w:val="00AB1E83"/>
    <w:rsid w:val="00AB2C4C"/>
    <w:rsid w:val="00AB76DF"/>
    <w:rsid w:val="00AC1823"/>
    <w:rsid w:val="00AC3F77"/>
    <w:rsid w:val="00AC4340"/>
    <w:rsid w:val="00AC734A"/>
    <w:rsid w:val="00AD5B62"/>
    <w:rsid w:val="00AE478F"/>
    <w:rsid w:val="00AE5F6D"/>
    <w:rsid w:val="00AE61AD"/>
    <w:rsid w:val="00AF1B80"/>
    <w:rsid w:val="00AF721D"/>
    <w:rsid w:val="00B0487B"/>
    <w:rsid w:val="00B0493F"/>
    <w:rsid w:val="00B12105"/>
    <w:rsid w:val="00B16194"/>
    <w:rsid w:val="00B177DF"/>
    <w:rsid w:val="00B21190"/>
    <w:rsid w:val="00B235E2"/>
    <w:rsid w:val="00B26EBF"/>
    <w:rsid w:val="00B32668"/>
    <w:rsid w:val="00B35972"/>
    <w:rsid w:val="00B42E2D"/>
    <w:rsid w:val="00B453B2"/>
    <w:rsid w:val="00B468C8"/>
    <w:rsid w:val="00B47551"/>
    <w:rsid w:val="00B506F8"/>
    <w:rsid w:val="00B52B1E"/>
    <w:rsid w:val="00B52E68"/>
    <w:rsid w:val="00B53702"/>
    <w:rsid w:val="00B57B32"/>
    <w:rsid w:val="00B61E37"/>
    <w:rsid w:val="00B6337D"/>
    <w:rsid w:val="00B66344"/>
    <w:rsid w:val="00B72016"/>
    <w:rsid w:val="00B727AB"/>
    <w:rsid w:val="00B73FCF"/>
    <w:rsid w:val="00B75105"/>
    <w:rsid w:val="00B75B02"/>
    <w:rsid w:val="00B9730E"/>
    <w:rsid w:val="00B97C01"/>
    <w:rsid w:val="00BA06F7"/>
    <w:rsid w:val="00BA2D3F"/>
    <w:rsid w:val="00BB0886"/>
    <w:rsid w:val="00BB0BEB"/>
    <w:rsid w:val="00BB1A6E"/>
    <w:rsid w:val="00BB2EF0"/>
    <w:rsid w:val="00BB4154"/>
    <w:rsid w:val="00BB7570"/>
    <w:rsid w:val="00BB778C"/>
    <w:rsid w:val="00BB796F"/>
    <w:rsid w:val="00BC5850"/>
    <w:rsid w:val="00BC73E3"/>
    <w:rsid w:val="00BD1BFE"/>
    <w:rsid w:val="00BD28E3"/>
    <w:rsid w:val="00BD34CA"/>
    <w:rsid w:val="00BD6588"/>
    <w:rsid w:val="00BE3B14"/>
    <w:rsid w:val="00BF1FC0"/>
    <w:rsid w:val="00BF390A"/>
    <w:rsid w:val="00C00060"/>
    <w:rsid w:val="00C0064B"/>
    <w:rsid w:val="00C06C9A"/>
    <w:rsid w:val="00C07D77"/>
    <w:rsid w:val="00C156B4"/>
    <w:rsid w:val="00C20508"/>
    <w:rsid w:val="00C21C00"/>
    <w:rsid w:val="00C26FE0"/>
    <w:rsid w:val="00C31533"/>
    <w:rsid w:val="00C31842"/>
    <w:rsid w:val="00C34327"/>
    <w:rsid w:val="00C42C80"/>
    <w:rsid w:val="00C44875"/>
    <w:rsid w:val="00C526F3"/>
    <w:rsid w:val="00C531E1"/>
    <w:rsid w:val="00C557D7"/>
    <w:rsid w:val="00C56934"/>
    <w:rsid w:val="00C57CB5"/>
    <w:rsid w:val="00C61705"/>
    <w:rsid w:val="00C6304A"/>
    <w:rsid w:val="00C6788F"/>
    <w:rsid w:val="00C74D5D"/>
    <w:rsid w:val="00C775FF"/>
    <w:rsid w:val="00C77741"/>
    <w:rsid w:val="00C812E3"/>
    <w:rsid w:val="00C81700"/>
    <w:rsid w:val="00C82261"/>
    <w:rsid w:val="00C848BA"/>
    <w:rsid w:val="00C87CEB"/>
    <w:rsid w:val="00C90E54"/>
    <w:rsid w:val="00C92FAC"/>
    <w:rsid w:val="00C93295"/>
    <w:rsid w:val="00C94A1D"/>
    <w:rsid w:val="00C94B65"/>
    <w:rsid w:val="00CA261F"/>
    <w:rsid w:val="00CA2B5E"/>
    <w:rsid w:val="00CA3D77"/>
    <w:rsid w:val="00CB1908"/>
    <w:rsid w:val="00CB298F"/>
    <w:rsid w:val="00CB4146"/>
    <w:rsid w:val="00CB5255"/>
    <w:rsid w:val="00CB7DC4"/>
    <w:rsid w:val="00CC279E"/>
    <w:rsid w:val="00CC416B"/>
    <w:rsid w:val="00CC5DBE"/>
    <w:rsid w:val="00CC6F3C"/>
    <w:rsid w:val="00CD0423"/>
    <w:rsid w:val="00CD51C8"/>
    <w:rsid w:val="00CE02B6"/>
    <w:rsid w:val="00CE4919"/>
    <w:rsid w:val="00CE7764"/>
    <w:rsid w:val="00CF70A0"/>
    <w:rsid w:val="00CF74A7"/>
    <w:rsid w:val="00D0788F"/>
    <w:rsid w:val="00D10308"/>
    <w:rsid w:val="00D106BD"/>
    <w:rsid w:val="00D10F02"/>
    <w:rsid w:val="00D20C1D"/>
    <w:rsid w:val="00D2153C"/>
    <w:rsid w:val="00D21C12"/>
    <w:rsid w:val="00D25134"/>
    <w:rsid w:val="00D27E5B"/>
    <w:rsid w:val="00D34057"/>
    <w:rsid w:val="00D35EAB"/>
    <w:rsid w:val="00D36682"/>
    <w:rsid w:val="00D3679D"/>
    <w:rsid w:val="00D4046D"/>
    <w:rsid w:val="00D42D55"/>
    <w:rsid w:val="00D466A4"/>
    <w:rsid w:val="00D52625"/>
    <w:rsid w:val="00D536F1"/>
    <w:rsid w:val="00D53DDC"/>
    <w:rsid w:val="00D623CE"/>
    <w:rsid w:val="00D64AF1"/>
    <w:rsid w:val="00D67A0D"/>
    <w:rsid w:val="00D67BEC"/>
    <w:rsid w:val="00D74B7C"/>
    <w:rsid w:val="00D75066"/>
    <w:rsid w:val="00D800F2"/>
    <w:rsid w:val="00D85C73"/>
    <w:rsid w:val="00D93767"/>
    <w:rsid w:val="00D95458"/>
    <w:rsid w:val="00D96EF8"/>
    <w:rsid w:val="00DA323F"/>
    <w:rsid w:val="00DA43AD"/>
    <w:rsid w:val="00DC1136"/>
    <w:rsid w:val="00DC357D"/>
    <w:rsid w:val="00DC69E1"/>
    <w:rsid w:val="00DD13E2"/>
    <w:rsid w:val="00DD3491"/>
    <w:rsid w:val="00DD51C4"/>
    <w:rsid w:val="00DD6010"/>
    <w:rsid w:val="00DD67F5"/>
    <w:rsid w:val="00DD7C88"/>
    <w:rsid w:val="00DE2F9E"/>
    <w:rsid w:val="00E00254"/>
    <w:rsid w:val="00E017CE"/>
    <w:rsid w:val="00E01F39"/>
    <w:rsid w:val="00E024BE"/>
    <w:rsid w:val="00E02FE0"/>
    <w:rsid w:val="00E106B3"/>
    <w:rsid w:val="00E127E6"/>
    <w:rsid w:val="00E131A8"/>
    <w:rsid w:val="00E13557"/>
    <w:rsid w:val="00E135E2"/>
    <w:rsid w:val="00E1740E"/>
    <w:rsid w:val="00E213F7"/>
    <w:rsid w:val="00E2233C"/>
    <w:rsid w:val="00E2616D"/>
    <w:rsid w:val="00E26437"/>
    <w:rsid w:val="00E27B09"/>
    <w:rsid w:val="00E31501"/>
    <w:rsid w:val="00E3262B"/>
    <w:rsid w:val="00E354EB"/>
    <w:rsid w:val="00E36016"/>
    <w:rsid w:val="00E37429"/>
    <w:rsid w:val="00E37BDB"/>
    <w:rsid w:val="00E41748"/>
    <w:rsid w:val="00E43997"/>
    <w:rsid w:val="00E44452"/>
    <w:rsid w:val="00E45777"/>
    <w:rsid w:val="00E53540"/>
    <w:rsid w:val="00E53C06"/>
    <w:rsid w:val="00E746BE"/>
    <w:rsid w:val="00E82F11"/>
    <w:rsid w:val="00E90B0E"/>
    <w:rsid w:val="00E91313"/>
    <w:rsid w:val="00E91EE4"/>
    <w:rsid w:val="00E9595C"/>
    <w:rsid w:val="00EA16D9"/>
    <w:rsid w:val="00EA218A"/>
    <w:rsid w:val="00EA3297"/>
    <w:rsid w:val="00EA3EE4"/>
    <w:rsid w:val="00EA53C7"/>
    <w:rsid w:val="00EA6CEA"/>
    <w:rsid w:val="00EB1226"/>
    <w:rsid w:val="00EB231C"/>
    <w:rsid w:val="00EB5A3A"/>
    <w:rsid w:val="00EC2430"/>
    <w:rsid w:val="00EC61B4"/>
    <w:rsid w:val="00ED224E"/>
    <w:rsid w:val="00ED27AB"/>
    <w:rsid w:val="00ED33BB"/>
    <w:rsid w:val="00ED5CA3"/>
    <w:rsid w:val="00ED660D"/>
    <w:rsid w:val="00ED6C96"/>
    <w:rsid w:val="00ED72E2"/>
    <w:rsid w:val="00EE5D6D"/>
    <w:rsid w:val="00EF3C28"/>
    <w:rsid w:val="00EF60BA"/>
    <w:rsid w:val="00EF6999"/>
    <w:rsid w:val="00EF738F"/>
    <w:rsid w:val="00EF75F7"/>
    <w:rsid w:val="00F0085D"/>
    <w:rsid w:val="00F01DC1"/>
    <w:rsid w:val="00F048AE"/>
    <w:rsid w:val="00F06299"/>
    <w:rsid w:val="00F11AD3"/>
    <w:rsid w:val="00F1409B"/>
    <w:rsid w:val="00F16EF8"/>
    <w:rsid w:val="00F20A68"/>
    <w:rsid w:val="00F21527"/>
    <w:rsid w:val="00F23C36"/>
    <w:rsid w:val="00F2688E"/>
    <w:rsid w:val="00F3632E"/>
    <w:rsid w:val="00F36BA8"/>
    <w:rsid w:val="00F41928"/>
    <w:rsid w:val="00F457C8"/>
    <w:rsid w:val="00F46230"/>
    <w:rsid w:val="00F50059"/>
    <w:rsid w:val="00F57746"/>
    <w:rsid w:val="00F60ECB"/>
    <w:rsid w:val="00F631B9"/>
    <w:rsid w:val="00F735E8"/>
    <w:rsid w:val="00F75B1E"/>
    <w:rsid w:val="00F76467"/>
    <w:rsid w:val="00F87C1F"/>
    <w:rsid w:val="00F912B7"/>
    <w:rsid w:val="00F91528"/>
    <w:rsid w:val="00F96E94"/>
    <w:rsid w:val="00FA0539"/>
    <w:rsid w:val="00FA4896"/>
    <w:rsid w:val="00FA751D"/>
    <w:rsid w:val="00FB3270"/>
    <w:rsid w:val="00FB40BC"/>
    <w:rsid w:val="00FB44BA"/>
    <w:rsid w:val="00FC28CC"/>
    <w:rsid w:val="00FC3BBC"/>
    <w:rsid w:val="00FC4B95"/>
    <w:rsid w:val="00FD1200"/>
    <w:rsid w:val="00FD7CA5"/>
    <w:rsid w:val="00FE23C7"/>
    <w:rsid w:val="00FE343A"/>
    <w:rsid w:val="00FE459F"/>
    <w:rsid w:val="00FE5B53"/>
    <w:rsid w:val="00FE7B05"/>
    <w:rsid w:val="00FF14FE"/>
    <w:rsid w:val="00FF39C1"/>
    <w:rsid w:val="00FF6924"/>
    <w:rsid w:val="00FF74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5A91CE2"/>
  <w15:chartTrackingRefBased/>
  <w15:docId w15:val="{5C810458-6993-430F-80B8-643C2F381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25A"/>
    <w:pPr>
      <w:spacing w:after="0" w:line="240" w:lineRule="auto"/>
    </w:pPr>
    <w:rPr>
      <w:rFonts w:ascii="Times New Roman" w:eastAsia="Times New Roman" w:hAnsi="Times New Roman" w:cs="Times New Roman"/>
      <w:sz w:val="24"/>
      <w:szCs w:val="24"/>
      <w:lang w:val="es-ES" w:eastAsia="es-ES"/>
    </w:rPr>
  </w:style>
  <w:style w:type="paragraph" w:styleId="Ttulo3">
    <w:name w:val="heading 3"/>
    <w:basedOn w:val="Normal"/>
    <w:link w:val="Ttulo3Car"/>
    <w:uiPriority w:val="9"/>
    <w:qFormat/>
    <w:rsid w:val="00D34057"/>
    <w:pPr>
      <w:spacing w:before="100" w:beforeAutospacing="1" w:after="100" w:afterAutospacing="1"/>
      <w:outlineLvl w:val="2"/>
    </w:pPr>
    <w:rPr>
      <w:b/>
      <w:bCs/>
      <w:sz w:val="27"/>
      <w:szCs w:val="27"/>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D34057"/>
    <w:rPr>
      <w:rFonts w:ascii="Times New Roman" w:eastAsia="Times New Roman" w:hAnsi="Times New Roman" w:cs="Times New Roman"/>
      <w:b/>
      <w:bCs/>
      <w:sz w:val="27"/>
      <w:szCs w:val="27"/>
      <w:lang w:eastAsia="es-MX"/>
    </w:rPr>
  </w:style>
  <w:style w:type="paragraph" w:styleId="Encabezado">
    <w:name w:val="header"/>
    <w:basedOn w:val="Normal"/>
    <w:link w:val="EncabezadoCar"/>
    <w:uiPriority w:val="99"/>
    <w:unhideWhenUsed/>
    <w:rsid w:val="00D34057"/>
    <w:pPr>
      <w:tabs>
        <w:tab w:val="center" w:pos="4419"/>
        <w:tab w:val="right" w:pos="8838"/>
      </w:tabs>
    </w:pPr>
    <w:rPr>
      <w:rFonts w:eastAsia="Calibri"/>
    </w:rPr>
  </w:style>
  <w:style w:type="character" w:customStyle="1" w:styleId="EncabezadoCar">
    <w:name w:val="Encabezado Car"/>
    <w:basedOn w:val="Fuentedeprrafopredeter"/>
    <w:link w:val="Encabezado"/>
    <w:uiPriority w:val="99"/>
    <w:rsid w:val="00D34057"/>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D34057"/>
    <w:pPr>
      <w:tabs>
        <w:tab w:val="center" w:pos="4419"/>
        <w:tab w:val="right" w:pos="8838"/>
      </w:tabs>
    </w:pPr>
    <w:rPr>
      <w:rFonts w:eastAsia="Calibri"/>
    </w:rPr>
  </w:style>
  <w:style w:type="character" w:customStyle="1" w:styleId="PiedepginaCar">
    <w:name w:val="Pie de página Car"/>
    <w:basedOn w:val="Fuentedeprrafopredeter"/>
    <w:link w:val="Piedepgina"/>
    <w:uiPriority w:val="99"/>
    <w:rsid w:val="00D34057"/>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34057"/>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D34057"/>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D34057"/>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D34057"/>
    <w:rPr>
      <w:vertAlign w:val="superscript"/>
    </w:rPr>
  </w:style>
  <w:style w:type="character" w:styleId="Hipervnculo">
    <w:name w:val="Hyperlink"/>
    <w:basedOn w:val="Fuentedeprrafopredeter"/>
    <w:uiPriority w:val="99"/>
    <w:unhideWhenUsed/>
    <w:rsid w:val="00D34057"/>
    <w:rPr>
      <w:color w:val="0563C1" w:themeColor="hyperlink"/>
      <w:u w:val="single"/>
    </w:rPr>
  </w:style>
  <w:style w:type="paragraph" w:styleId="Sinespaciado">
    <w:name w:val="No Spacing"/>
    <w:aliases w:val="Francesa,INAI"/>
    <w:link w:val="SinespaciadoCar"/>
    <w:uiPriority w:val="1"/>
    <w:qFormat/>
    <w:rsid w:val="00D34057"/>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D34057"/>
    <w:rPr>
      <w:b/>
      <w:bCs/>
    </w:rPr>
  </w:style>
  <w:style w:type="character" w:customStyle="1" w:styleId="SinespaciadoCar">
    <w:name w:val="Sin espaciado Car"/>
    <w:aliases w:val="Francesa Car,INAI Car"/>
    <w:link w:val="Sinespaciado"/>
    <w:uiPriority w:val="1"/>
    <w:locked/>
    <w:rsid w:val="00D34057"/>
    <w:rPr>
      <w:rFonts w:ascii="Times New Roman" w:eastAsia="Times New Roman" w:hAnsi="Times New Roman" w:cs="Times New Roman"/>
      <w:sz w:val="24"/>
      <w:szCs w:val="24"/>
      <w:lang w:eastAsia="es-ES"/>
    </w:rPr>
  </w:style>
  <w:style w:type="paragraph" w:styleId="NormalWeb">
    <w:name w:val="Normal (Web)"/>
    <w:basedOn w:val="Normal"/>
    <w:uiPriority w:val="99"/>
    <w:semiHidden/>
    <w:unhideWhenUsed/>
    <w:rsid w:val="00D34057"/>
    <w:pPr>
      <w:spacing w:before="100" w:beforeAutospacing="1" w:after="100" w:afterAutospacing="1"/>
    </w:pPr>
    <w:rPr>
      <w:lang w:val="es-MX" w:eastAsia="es-MX"/>
    </w:rPr>
  </w:style>
  <w:style w:type="paragraph" w:styleId="Textodeglobo">
    <w:name w:val="Balloon Text"/>
    <w:basedOn w:val="Normal"/>
    <w:link w:val="TextodegloboCar"/>
    <w:uiPriority w:val="99"/>
    <w:semiHidden/>
    <w:unhideWhenUsed/>
    <w:rsid w:val="00362E23"/>
    <w:rPr>
      <w:rFonts w:ascii="Segoe UI" w:eastAsiaTheme="minorHAnsi" w:hAnsi="Segoe UI" w:cs="Segoe UI"/>
      <w:sz w:val="18"/>
      <w:szCs w:val="18"/>
      <w:lang w:val="es-MX" w:eastAsia="en-US"/>
    </w:rPr>
  </w:style>
  <w:style w:type="character" w:customStyle="1" w:styleId="TextodegloboCar">
    <w:name w:val="Texto de globo Car"/>
    <w:basedOn w:val="Fuentedeprrafopredeter"/>
    <w:link w:val="Textodeglobo"/>
    <w:uiPriority w:val="99"/>
    <w:semiHidden/>
    <w:rsid w:val="00362E23"/>
    <w:rPr>
      <w:rFonts w:ascii="Segoe UI" w:hAnsi="Segoe UI" w:cs="Segoe UI"/>
      <w:sz w:val="18"/>
      <w:szCs w:val="18"/>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802F0"/>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6802F0"/>
    <w:rPr>
      <w:sz w:val="20"/>
      <w:szCs w:val="20"/>
    </w:rPr>
  </w:style>
  <w:style w:type="table" w:styleId="Tablaconcuadrcula">
    <w:name w:val="Table Grid"/>
    <w:basedOn w:val="Tablanormal"/>
    <w:uiPriority w:val="39"/>
    <w:rsid w:val="00B35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Fuentedeprrafopredeter"/>
    <w:rsid w:val="00FF14FE"/>
  </w:style>
  <w:style w:type="table" w:customStyle="1" w:styleId="Tablaconcuadrcula1">
    <w:name w:val="Tabla con cuadrícula1"/>
    <w:basedOn w:val="Tablanormal"/>
    <w:next w:val="Tablaconcuadrcula"/>
    <w:uiPriority w:val="39"/>
    <w:rsid w:val="00A87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27C8B"/>
    <w:pPr>
      <w:autoSpaceDE w:val="0"/>
      <w:autoSpaceDN w:val="0"/>
      <w:adjustRightInd w:val="0"/>
      <w:spacing w:after="0" w:line="240" w:lineRule="auto"/>
    </w:pPr>
    <w:rPr>
      <w:rFonts w:ascii="Arial" w:hAnsi="Arial" w:cs="Arial"/>
      <w:color w:val="000000"/>
      <w:sz w:val="24"/>
      <w:szCs w:val="24"/>
    </w:rPr>
  </w:style>
  <w:style w:type="character" w:customStyle="1" w:styleId="Mencinsinresolver1">
    <w:name w:val="Mención sin resolver1"/>
    <w:basedOn w:val="Fuentedeprrafopredeter"/>
    <w:uiPriority w:val="99"/>
    <w:semiHidden/>
    <w:unhideWhenUsed/>
    <w:rsid w:val="00141116"/>
    <w:rPr>
      <w:color w:val="605E5C"/>
      <w:shd w:val="clear" w:color="auto" w:fill="E1DFDD"/>
    </w:rPr>
  </w:style>
  <w:style w:type="character" w:styleId="Hipervnculovisitado">
    <w:name w:val="FollowedHyperlink"/>
    <w:basedOn w:val="Fuentedeprrafopredeter"/>
    <w:uiPriority w:val="99"/>
    <w:semiHidden/>
    <w:unhideWhenUsed/>
    <w:rsid w:val="00141116"/>
    <w:rPr>
      <w:color w:val="954F72" w:themeColor="followedHyperlink"/>
      <w:u w:val="single"/>
    </w:rPr>
  </w:style>
  <w:style w:type="paragraph" w:customStyle="1" w:styleId="Citas">
    <w:name w:val="Citas"/>
    <w:basedOn w:val="Normal"/>
    <w:qFormat/>
    <w:rsid w:val="0049360F"/>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Mencinsinresolver2">
    <w:name w:val="Mención sin resolver2"/>
    <w:basedOn w:val="Fuentedeprrafopredeter"/>
    <w:uiPriority w:val="99"/>
    <w:semiHidden/>
    <w:unhideWhenUsed/>
    <w:rsid w:val="006922E4"/>
    <w:rPr>
      <w:color w:val="605E5C"/>
      <w:shd w:val="clear" w:color="auto" w:fill="E1DFDD"/>
    </w:rPr>
  </w:style>
  <w:style w:type="character" w:styleId="Refdecomentario">
    <w:name w:val="annotation reference"/>
    <w:basedOn w:val="Fuentedeprrafopredeter"/>
    <w:uiPriority w:val="99"/>
    <w:semiHidden/>
    <w:unhideWhenUsed/>
    <w:rsid w:val="00AF721D"/>
    <w:rPr>
      <w:sz w:val="16"/>
      <w:szCs w:val="16"/>
    </w:rPr>
  </w:style>
  <w:style w:type="paragraph" w:styleId="Textocomentario">
    <w:name w:val="annotation text"/>
    <w:basedOn w:val="Normal"/>
    <w:link w:val="TextocomentarioCar"/>
    <w:uiPriority w:val="99"/>
    <w:semiHidden/>
    <w:unhideWhenUsed/>
    <w:rsid w:val="00AF721D"/>
    <w:rPr>
      <w:sz w:val="20"/>
      <w:szCs w:val="20"/>
    </w:rPr>
  </w:style>
  <w:style w:type="character" w:customStyle="1" w:styleId="TextocomentarioCar">
    <w:name w:val="Texto comentario Car"/>
    <w:basedOn w:val="Fuentedeprrafopredeter"/>
    <w:link w:val="Textocomentario"/>
    <w:uiPriority w:val="99"/>
    <w:semiHidden/>
    <w:rsid w:val="00AF721D"/>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F721D"/>
    <w:rPr>
      <w:b/>
      <w:bCs/>
    </w:rPr>
  </w:style>
  <w:style w:type="character" w:customStyle="1" w:styleId="AsuntodelcomentarioCar">
    <w:name w:val="Asunto del comentario Car"/>
    <w:basedOn w:val="TextocomentarioCar"/>
    <w:link w:val="Asuntodelcomentario"/>
    <w:uiPriority w:val="99"/>
    <w:semiHidden/>
    <w:rsid w:val="00AF721D"/>
    <w:rPr>
      <w:rFonts w:ascii="Times New Roman" w:eastAsia="Times New Roman" w:hAnsi="Times New Roman" w:cs="Times New Roman"/>
      <w:b/>
      <w:bCs/>
      <w:sz w:val="20"/>
      <w:szCs w:val="20"/>
      <w:lang w:val="es-ES" w:eastAsia="es-ES"/>
    </w:rPr>
  </w:style>
  <w:style w:type="paragraph" w:customStyle="1" w:styleId="INFOEM">
    <w:name w:val="INFOEM"/>
    <w:basedOn w:val="Normal"/>
    <w:qFormat/>
    <w:rsid w:val="001579CC"/>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UnresolvedMention">
    <w:name w:val="Unresolved Mention"/>
    <w:basedOn w:val="Fuentedeprrafopredeter"/>
    <w:uiPriority w:val="99"/>
    <w:semiHidden/>
    <w:unhideWhenUsed/>
    <w:rsid w:val="00D215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2094">
      <w:bodyDiv w:val="1"/>
      <w:marLeft w:val="0"/>
      <w:marRight w:val="0"/>
      <w:marTop w:val="0"/>
      <w:marBottom w:val="0"/>
      <w:divBdr>
        <w:top w:val="none" w:sz="0" w:space="0" w:color="auto"/>
        <w:left w:val="none" w:sz="0" w:space="0" w:color="auto"/>
        <w:bottom w:val="none" w:sz="0" w:space="0" w:color="auto"/>
        <w:right w:val="none" w:sz="0" w:space="0" w:color="auto"/>
      </w:divBdr>
    </w:div>
    <w:div w:id="95640051">
      <w:bodyDiv w:val="1"/>
      <w:marLeft w:val="0"/>
      <w:marRight w:val="0"/>
      <w:marTop w:val="0"/>
      <w:marBottom w:val="0"/>
      <w:divBdr>
        <w:top w:val="none" w:sz="0" w:space="0" w:color="auto"/>
        <w:left w:val="none" w:sz="0" w:space="0" w:color="auto"/>
        <w:bottom w:val="none" w:sz="0" w:space="0" w:color="auto"/>
        <w:right w:val="none" w:sz="0" w:space="0" w:color="auto"/>
      </w:divBdr>
    </w:div>
    <w:div w:id="161239969">
      <w:bodyDiv w:val="1"/>
      <w:marLeft w:val="0"/>
      <w:marRight w:val="0"/>
      <w:marTop w:val="0"/>
      <w:marBottom w:val="0"/>
      <w:divBdr>
        <w:top w:val="none" w:sz="0" w:space="0" w:color="auto"/>
        <w:left w:val="none" w:sz="0" w:space="0" w:color="auto"/>
        <w:bottom w:val="none" w:sz="0" w:space="0" w:color="auto"/>
        <w:right w:val="none" w:sz="0" w:space="0" w:color="auto"/>
      </w:divBdr>
    </w:div>
    <w:div w:id="161816341">
      <w:bodyDiv w:val="1"/>
      <w:marLeft w:val="0"/>
      <w:marRight w:val="0"/>
      <w:marTop w:val="0"/>
      <w:marBottom w:val="0"/>
      <w:divBdr>
        <w:top w:val="none" w:sz="0" w:space="0" w:color="auto"/>
        <w:left w:val="none" w:sz="0" w:space="0" w:color="auto"/>
        <w:bottom w:val="none" w:sz="0" w:space="0" w:color="auto"/>
        <w:right w:val="none" w:sz="0" w:space="0" w:color="auto"/>
      </w:divBdr>
    </w:div>
    <w:div w:id="234828413">
      <w:bodyDiv w:val="1"/>
      <w:marLeft w:val="0"/>
      <w:marRight w:val="0"/>
      <w:marTop w:val="0"/>
      <w:marBottom w:val="0"/>
      <w:divBdr>
        <w:top w:val="none" w:sz="0" w:space="0" w:color="auto"/>
        <w:left w:val="none" w:sz="0" w:space="0" w:color="auto"/>
        <w:bottom w:val="none" w:sz="0" w:space="0" w:color="auto"/>
        <w:right w:val="none" w:sz="0" w:space="0" w:color="auto"/>
      </w:divBdr>
    </w:div>
    <w:div w:id="235895814">
      <w:bodyDiv w:val="1"/>
      <w:marLeft w:val="0"/>
      <w:marRight w:val="0"/>
      <w:marTop w:val="0"/>
      <w:marBottom w:val="0"/>
      <w:divBdr>
        <w:top w:val="none" w:sz="0" w:space="0" w:color="auto"/>
        <w:left w:val="none" w:sz="0" w:space="0" w:color="auto"/>
        <w:bottom w:val="none" w:sz="0" w:space="0" w:color="auto"/>
        <w:right w:val="none" w:sz="0" w:space="0" w:color="auto"/>
      </w:divBdr>
    </w:div>
    <w:div w:id="407575053">
      <w:bodyDiv w:val="1"/>
      <w:marLeft w:val="0"/>
      <w:marRight w:val="0"/>
      <w:marTop w:val="0"/>
      <w:marBottom w:val="0"/>
      <w:divBdr>
        <w:top w:val="none" w:sz="0" w:space="0" w:color="auto"/>
        <w:left w:val="none" w:sz="0" w:space="0" w:color="auto"/>
        <w:bottom w:val="none" w:sz="0" w:space="0" w:color="auto"/>
        <w:right w:val="none" w:sz="0" w:space="0" w:color="auto"/>
      </w:divBdr>
    </w:div>
    <w:div w:id="598829289">
      <w:bodyDiv w:val="1"/>
      <w:marLeft w:val="0"/>
      <w:marRight w:val="0"/>
      <w:marTop w:val="0"/>
      <w:marBottom w:val="0"/>
      <w:divBdr>
        <w:top w:val="none" w:sz="0" w:space="0" w:color="auto"/>
        <w:left w:val="none" w:sz="0" w:space="0" w:color="auto"/>
        <w:bottom w:val="none" w:sz="0" w:space="0" w:color="auto"/>
        <w:right w:val="none" w:sz="0" w:space="0" w:color="auto"/>
      </w:divBdr>
    </w:div>
    <w:div w:id="666516215">
      <w:bodyDiv w:val="1"/>
      <w:marLeft w:val="0"/>
      <w:marRight w:val="0"/>
      <w:marTop w:val="0"/>
      <w:marBottom w:val="0"/>
      <w:divBdr>
        <w:top w:val="none" w:sz="0" w:space="0" w:color="auto"/>
        <w:left w:val="none" w:sz="0" w:space="0" w:color="auto"/>
        <w:bottom w:val="none" w:sz="0" w:space="0" w:color="auto"/>
        <w:right w:val="none" w:sz="0" w:space="0" w:color="auto"/>
      </w:divBdr>
    </w:div>
    <w:div w:id="1284843200">
      <w:bodyDiv w:val="1"/>
      <w:marLeft w:val="0"/>
      <w:marRight w:val="0"/>
      <w:marTop w:val="0"/>
      <w:marBottom w:val="0"/>
      <w:divBdr>
        <w:top w:val="none" w:sz="0" w:space="0" w:color="auto"/>
        <w:left w:val="none" w:sz="0" w:space="0" w:color="auto"/>
        <w:bottom w:val="none" w:sz="0" w:space="0" w:color="auto"/>
        <w:right w:val="none" w:sz="0" w:space="0" w:color="auto"/>
      </w:divBdr>
    </w:div>
    <w:div w:id="1327703388">
      <w:bodyDiv w:val="1"/>
      <w:marLeft w:val="0"/>
      <w:marRight w:val="0"/>
      <w:marTop w:val="0"/>
      <w:marBottom w:val="0"/>
      <w:divBdr>
        <w:top w:val="none" w:sz="0" w:space="0" w:color="auto"/>
        <w:left w:val="none" w:sz="0" w:space="0" w:color="auto"/>
        <w:bottom w:val="none" w:sz="0" w:space="0" w:color="auto"/>
        <w:right w:val="none" w:sz="0" w:space="0" w:color="auto"/>
      </w:divBdr>
    </w:div>
    <w:div w:id="1386833383">
      <w:bodyDiv w:val="1"/>
      <w:marLeft w:val="0"/>
      <w:marRight w:val="0"/>
      <w:marTop w:val="0"/>
      <w:marBottom w:val="0"/>
      <w:divBdr>
        <w:top w:val="none" w:sz="0" w:space="0" w:color="auto"/>
        <w:left w:val="none" w:sz="0" w:space="0" w:color="auto"/>
        <w:bottom w:val="none" w:sz="0" w:space="0" w:color="auto"/>
        <w:right w:val="none" w:sz="0" w:space="0" w:color="auto"/>
      </w:divBdr>
    </w:div>
    <w:div w:id="1505363953">
      <w:bodyDiv w:val="1"/>
      <w:marLeft w:val="0"/>
      <w:marRight w:val="0"/>
      <w:marTop w:val="0"/>
      <w:marBottom w:val="0"/>
      <w:divBdr>
        <w:top w:val="none" w:sz="0" w:space="0" w:color="auto"/>
        <w:left w:val="none" w:sz="0" w:space="0" w:color="auto"/>
        <w:bottom w:val="none" w:sz="0" w:space="0" w:color="auto"/>
        <w:right w:val="none" w:sz="0" w:space="0" w:color="auto"/>
      </w:divBdr>
    </w:div>
    <w:div w:id="1510414702">
      <w:bodyDiv w:val="1"/>
      <w:marLeft w:val="0"/>
      <w:marRight w:val="0"/>
      <w:marTop w:val="0"/>
      <w:marBottom w:val="0"/>
      <w:divBdr>
        <w:top w:val="none" w:sz="0" w:space="0" w:color="auto"/>
        <w:left w:val="none" w:sz="0" w:space="0" w:color="auto"/>
        <w:bottom w:val="none" w:sz="0" w:space="0" w:color="auto"/>
        <w:right w:val="none" w:sz="0" w:space="0" w:color="auto"/>
      </w:divBdr>
    </w:div>
    <w:div w:id="1841432460">
      <w:bodyDiv w:val="1"/>
      <w:marLeft w:val="0"/>
      <w:marRight w:val="0"/>
      <w:marTop w:val="0"/>
      <w:marBottom w:val="0"/>
      <w:divBdr>
        <w:top w:val="none" w:sz="0" w:space="0" w:color="auto"/>
        <w:left w:val="none" w:sz="0" w:space="0" w:color="auto"/>
        <w:bottom w:val="none" w:sz="0" w:space="0" w:color="auto"/>
        <w:right w:val="none" w:sz="0" w:space="0" w:color="auto"/>
      </w:divBdr>
    </w:div>
    <w:div w:id="1862475770">
      <w:bodyDiv w:val="1"/>
      <w:marLeft w:val="0"/>
      <w:marRight w:val="0"/>
      <w:marTop w:val="0"/>
      <w:marBottom w:val="0"/>
      <w:divBdr>
        <w:top w:val="none" w:sz="0" w:space="0" w:color="auto"/>
        <w:left w:val="none" w:sz="0" w:space="0" w:color="auto"/>
        <w:bottom w:val="none" w:sz="0" w:space="0" w:color="auto"/>
        <w:right w:val="none" w:sz="0" w:space="0" w:color="auto"/>
      </w:divBdr>
    </w:div>
    <w:div w:id="1865291202">
      <w:bodyDiv w:val="1"/>
      <w:marLeft w:val="0"/>
      <w:marRight w:val="0"/>
      <w:marTop w:val="0"/>
      <w:marBottom w:val="0"/>
      <w:divBdr>
        <w:top w:val="none" w:sz="0" w:space="0" w:color="auto"/>
        <w:left w:val="none" w:sz="0" w:space="0" w:color="auto"/>
        <w:bottom w:val="none" w:sz="0" w:space="0" w:color="auto"/>
        <w:right w:val="none" w:sz="0" w:space="0" w:color="auto"/>
      </w:divBdr>
    </w:div>
    <w:div w:id="2079282641">
      <w:bodyDiv w:val="1"/>
      <w:marLeft w:val="0"/>
      <w:marRight w:val="0"/>
      <w:marTop w:val="0"/>
      <w:marBottom w:val="0"/>
      <w:divBdr>
        <w:top w:val="none" w:sz="0" w:space="0" w:color="auto"/>
        <w:left w:val="none" w:sz="0" w:space="0" w:color="auto"/>
        <w:bottom w:val="none" w:sz="0" w:space="0" w:color="auto"/>
        <w:right w:val="none" w:sz="0" w:space="0" w:color="auto"/>
      </w:divBdr>
    </w:div>
    <w:div w:id="213223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93AD5-698E-4E78-B931-39FA73B2D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42</Pages>
  <Words>10026</Words>
  <Characters>55149</Characters>
  <Application>Microsoft Office Word</Application>
  <DocSecurity>0</DocSecurity>
  <Lines>459</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12</cp:revision>
  <cp:lastPrinted>2026-04-17T15:41:00Z</cp:lastPrinted>
  <dcterms:created xsi:type="dcterms:W3CDTF">2026-03-25T21:25:00Z</dcterms:created>
  <dcterms:modified xsi:type="dcterms:W3CDTF">2026-04-24T15:56:00Z</dcterms:modified>
</cp:coreProperties>
</file>