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CD58B" w14:textId="6B99808E" w:rsidR="003B25EF" w:rsidRPr="001D7E2E" w:rsidRDefault="002367BD" w:rsidP="00F87B68">
      <w:pPr>
        <w:spacing w:line="360" w:lineRule="auto"/>
        <w:jc w:val="both"/>
        <w:rPr>
          <w:rFonts w:ascii="Palatino Linotype" w:eastAsia="Palatino Linotype" w:hAnsi="Palatino Linotype" w:cs="Palatino Linotype"/>
          <w:b/>
        </w:rPr>
      </w:pPr>
      <w:r w:rsidRPr="001D7E2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86514" w:rsidRPr="001D7E2E">
        <w:rPr>
          <w:rFonts w:ascii="Palatino Linotype" w:eastAsia="Palatino Linotype" w:hAnsi="Palatino Linotype" w:cs="Palatino Linotype"/>
        </w:rPr>
        <w:t xml:space="preserve"> de México; </w:t>
      </w:r>
      <w:r w:rsidR="00786514" w:rsidRPr="001D7E2E">
        <w:rPr>
          <w:rFonts w:ascii="Palatino Linotype" w:eastAsia="Palatino Linotype" w:hAnsi="Palatino Linotype" w:cs="Palatino Linotype"/>
          <w:b/>
        </w:rPr>
        <w:t>de</w:t>
      </w:r>
      <w:r w:rsidR="001D7E2E" w:rsidRPr="001D7E2E">
        <w:rPr>
          <w:rFonts w:ascii="Palatino Linotype" w:eastAsia="Palatino Linotype" w:hAnsi="Palatino Linotype" w:cs="Palatino Linotype"/>
          <w:b/>
        </w:rPr>
        <w:t xml:space="preserve"> fecha</w:t>
      </w:r>
      <w:r w:rsidR="00786514" w:rsidRPr="001D7E2E">
        <w:rPr>
          <w:rFonts w:ascii="Palatino Linotype" w:eastAsia="Palatino Linotype" w:hAnsi="Palatino Linotype" w:cs="Palatino Linotype"/>
          <w:b/>
        </w:rPr>
        <w:t xml:space="preserve"> cinco </w:t>
      </w:r>
      <w:r w:rsidR="001D7E2E" w:rsidRPr="001D7E2E">
        <w:rPr>
          <w:rFonts w:ascii="Palatino Linotype" w:eastAsia="Palatino Linotype" w:hAnsi="Palatino Linotype" w:cs="Palatino Linotype"/>
          <w:b/>
        </w:rPr>
        <w:t xml:space="preserve">(05) </w:t>
      </w:r>
      <w:r w:rsidR="00786514" w:rsidRPr="001D7E2E">
        <w:rPr>
          <w:rFonts w:ascii="Palatino Linotype" w:eastAsia="Palatino Linotype" w:hAnsi="Palatino Linotype" w:cs="Palatino Linotype"/>
          <w:b/>
        </w:rPr>
        <w:t>de febrero de dos mil veintiséis</w:t>
      </w:r>
      <w:r w:rsidRPr="001D7E2E">
        <w:rPr>
          <w:rFonts w:ascii="Palatino Linotype" w:eastAsia="Palatino Linotype" w:hAnsi="Palatino Linotype" w:cs="Palatino Linotype"/>
          <w:b/>
        </w:rPr>
        <w:t>.</w:t>
      </w:r>
    </w:p>
    <w:p w14:paraId="35990093" w14:textId="77777777" w:rsidR="003B25EF" w:rsidRPr="001D7E2E" w:rsidRDefault="003B25EF" w:rsidP="00F87B68">
      <w:pPr>
        <w:jc w:val="both"/>
        <w:rPr>
          <w:rFonts w:ascii="Palatino Linotype" w:eastAsia="Palatino Linotype" w:hAnsi="Palatino Linotype" w:cs="Palatino Linotype"/>
        </w:rPr>
      </w:pPr>
    </w:p>
    <w:p w14:paraId="49B7E164" w14:textId="2DC26BD9" w:rsidR="003B25EF" w:rsidRPr="001D7E2E" w:rsidRDefault="002367BD" w:rsidP="00F87B68">
      <w:pPr>
        <w:spacing w:line="360" w:lineRule="auto"/>
        <w:jc w:val="both"/>
        <w:rPr>
          <w:rFonts w:ascii="Palatino Linotype" w:eastAsia="Palatino Linotype" w:hAnsi="Palatino Linotype" w:cs="Palatino Linotype"/>
        </w:rPr>
      </w:pPr>
      <w:r w:rsidRPr="001D7E2E">
        <w:rPr>
          <w:rFonts w:ascii="Palatino Linotype" w:eastAsia="Palatino Linotype" w:hAnsi="Palatino Linotype" w:cs="Palatino Linotype"/>
          <w:b/>
          <w:bCs/>
        </w:rPr>
        <w:t>VISTO</w:t>
      </w:r>
      <w:r w:rsidRPr="001D7E2E">
        <w:rPr>
          <w:rFonts w:ascii="Palatino Linotype" w:eastAsia="Palatino Linotype" w:hAnsi="Palatino Linotype" w:cs="Palatino Linotype"/>
        </w:rPr>
        <w:t xml:space="preserve"> el expediente electrónico formado con motivo del recurso de revisión </w:t>
      </w:r>
      <w:r w:rsidR="005B2E1D" w:rsidRPr="001D7E2E">
        <w:rPr>
          <w:rFonts w:ascii="Palatino Linotype" w:eastAsia="Palatino Linotype" w:hAnsi="Palatino Linotype" w:cs="Palatino Linotype"/>
          <w:b/>
          <w:bCs/>
        </w:rPr>
        <w:t>05418</w:t>
      </w:r>
      <w:r w:rsidRPr="001D7E2E">
        <w:rPr>
          <w:rFonts w:ascii="Palatino Linotype" w:eastAsia="Palatino Linotype" w:hAnsi="Palatino Linotype" w:cs="Palatino Linotype"/>
          <w:b/>
          <w:bCs/>
        </w:rPr>
        <w:t xml:space="preserve">/INFOEM/IP/RR/2025, </w:t>
      </w:r>
      <w:r w:rsidRPr="001D7E2E">
        <w:rPr>
          <w:rFonts w:ascii="Palatino Linotype" w:eastAsia="Palatino Linotype" w:hAnsi="Palatino Linotype" w:cs="Palatino Linotype"/>
        </w:rPr>
        <w:t xml:space="preserve">promovido por </w:t>
      </w:r>
      <w:r w:rsidR="00B9250E">
        <w:rPr>
          <w:rFonts w:ascii="Palatino Linotype" w:eastAsia="Palatino Linotype" w:hAnsi="Palatino Linotype" w:cs="Palatino Linotype"/>
          <w:b/>
          <w:bCs/>
        </w:rPr>
        <w:t>XXXX</w:t>
      </w:r>
      <w:r w:rsidRPr="001D7E2E">
        <w:rPr>
          <w:rFonts w:ascii="Palatino Linotype" w:eastAsia="Palatino Linotype" w:hAnsi="Palatino Linotype" w:cs="Palatino Linotype"/>
          <w:b/>
          <w:bCs/>
        </w:rPr>
        <w:t>,</w:t>
      </w:r>
      <w:r w:rsidR="00B93242" w:rsidRPr="001D7E2E">
        <w:rPr>
          <w:rFonts w:ascii="Palatino Linotype" w:eastAsia="Palatino Linotype" w:hAnsi="Palatino Linotype" w:cs="Palatino Linotype"/>
        </w:rPr>
        <w:t xml:space="preserve"> </w:t>
      </w:r>
      <w:r w:rsidR="00B9250E">
        <w:rPr>
          <w:rFonts w:ascii="Palatino Linotype" w:eastAsia="Palatino Linotype" w:hAnsi="Palatino Linotype" w:cs="Palatino Linotype"/>
        </w:rPr>
        <w:t xml:space="preserve">en lo sucesivo </w:t>
      </w:r>
      <w:r w:rsidR="00B9250E" w:rsidRPr="00B9250E">
        <w:rPr>
          <w:rFonts w:ascii="Palatino Linotype" w:eastAsia="Palatino Linotype" w:hAnsi="Palatino Linotype" w:cs="Palatino Linotype"/>
          <w:b/>
        </w:rPr>
        <w:t>EL RECURRENTE</w:t>
      </w:r>
      <w:r w:rsidR="00B9250E">
        <w:rPr>
          <w:rFonts w:ascii="Palatino Linotype" w:eastAsia="Palatino Linotype" w:hAnsi="Palatino Linotype" w:cs="Palatino Linotype"/>
        </w:rPr>
        <w:t xml:space="preserve">, </w:t>
      </w:r>
      <w:r w:rsidR="00B93242" w:rsidRPr="001D7E2E">
        <w:rPr>
          <w:rFonts w:ascii="Palatino Linotype" w:eastAsia="Palatino Linotype" w:hAnsi="Palatino Linotype" w:cs="Palatino Linotype"/>
        </w:rPr>
        <w:t>en contra de la respuesta de</w:t>
      </w:r>
      <w:r w:rsidR="00786514" w:rsidRPr="001D7E2E">
        <w:rPr>
          <w:rFonts w:ascii="Palatino Linotype" w:eastAsia="Palatino Linotype" w:hAnsi="Palatino Linotype" w:cs="Palatino Linotype"/>
        </w:rPr>
        <w:t xml:space="preserve"> </w:t>
      </w:r>
      <w:r w:rsidR="00B93242" w:rsidRPr="001D7E2E">
        <w:rPr>
          <w:rFonts w:ascii="Palatino Linotype" w:eastAsia="Palatino Linotype" w:hAnsi="Palatino Linotype" w:cs="Palatino Linotype"/>
        </w:rPr>
        <w:t>l</w:t>
      </w:r>
      <w:r w:rsidR="00786514" w:rsidRPr="001D7E2E">
        <w:rPr>
          <w:rFonts w:ascii="Palatino Linotype" w:eastAsia="Palatino Linotype" w:hAnsi="Palatino Linotype" w:cs="Palatino Linotype"/>
        </w:rPr>
        <w:t>a</w:t>
      </w:r>
      <w:r w:rsidR="00B93242" w:rsidRPr="001D7E2E">
        <w:rPr>
          <w:rFonts w:ascii="Palatino Linotype" w:eastAsia="Palatino Linotype" w:hAnsi="Palatino Linotype" w:cs="Palatino Linotype"/>
        </w:rPr>
        <w:t xml:space="preserve"> </w:t>
      </w:r>
      <w:r w:rsidR="005B2E1D" w:rsidRPr="001D7E2E">
        <w:rPr>
          <w:rFonts w:ascii="Palatino Linotype" w:eastAsia="Palatino Linotype" w:hAnsi="Palatino Linotype" w:cs="Palatino Linotype"/>
          <w:b/>
        </w:rPr>
        <w:t>Comisión de Derechos Humanos del Estado de México</w:t>
      </w:r>
      <w:r w:rsidRPr="001D7E2E">
        <w:rPr>
          <w:rFonts w:ascii="Palatino Linotype" w:eastAsia="Palatino Linotype" w:hAnsi="Palatino Linotype" w:cs="Palatino Linotype"/>
          <w:b/>
          <w:bCs/>
        </w:rPr>
        <w:t xml:space="preserve">, </w:t>
      </w:r>
      <w:r w:rsidRPr="001D7E2E">
        <w:rPr>
          <w:rFonts w:ascii="Palatino Linotype" w:eastAsia="Palatino Linotype" w:hAnsi="Palatino Linotype" w:cs="Palatino Linotype"/>
        </w:rPr>
        <w:t>en adelante el</w:t>
      </w:r>
      <w:r w:rsidRPr="001D7E2E">
        <w:rPr>
          <w:rFonts w:ascii="Palatino Linotype" w:eastAsia="Palatino Linotype" w:hAnsi="Palatino Linotype" w:cs="Palatino Linotype"/>
          <w:b/>
          <w:bCs/>
        </w:rPr>
        <w:t xml:space="preserve"> SUJETO OBLIGADO</w:t>
      </w:r>
      <w:r w:rsidRPr="001D7E2E">
        <w:rPr>
          <w:rFonts w:ascii="Palatino Linotype" w:eastAsia="Palatino Linotype" w:hAnsi="Palatino Linotype" w:cs="Palatino Linotype"/>
        </w:rPr>
        <w:t>, por lo que se procede a dictar la presente resolución, con base en los siguientes:</w:t>
      </w:r>
    </w:p>
    <w:p w14:paraId="2E4E98F0" w14:textId="77777777" w:rsidR="003B25EF" w:rsidRPr="001D7E2E" w:rsidRDefault="003B25EF" w:rsidP="00F87B68">
      <w:pPr>
        <w:jc w:val="both"/>
        <w:rPr>
          <w:rFonts w:ascii="Palatino Linotype" w:eastAsia="Palatino Linotype" w:hAnsi="Palatino Linotype" w:cs="Palatino Linotype"/>
        </w:rPr>
      </w:pPr>
    </w:p>
    <w:p w14:paraId="184E0056" w14:textId="77777777" w:rsidR="003B25EF" w:rsidRPr="001D7E2E" w:rsidRDefault="002367BD" w:rsidP="007F0761">
      <w:pPr>
        <w:keepNext/>
        <w:keepLines/>
        <w:spacing w:line="360" w:lineRule="auto"/>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t>A N T E C E D E N T E S</w:t>
      </w:r>
    </w:p>
    <w:p w14:paraId="036FB238" w14:textId="77777777" w:rsidR="003B25EF" w:rsidRPr="001D7E2E" w:rsidRDefault="003B25EF" w:rsidP="00F87B68">
      <w:pPr>
        <w:jc w:val="both"/>
        <w:rPr>
          <w:rFonts w:ascii="Palatino Linotype" w:eastAsia="Palatino Linotype" w:hAnsi="Palatino Linotype" w:cs="Palatino Linotype"/>
        </w:rPr>
      </w:pPr>
    </w:p>
    <w:p w14:paraId="6F14D30D" w14:textId="77777777" w:rsidR="003B25EF" w:rsidRPr="001D7E2E" w:rsidRDefault="002367BD" w:rsidP="00F87B68">
      <w:pPr>
        <w:numPr>
          <w:ilvl w:val="0"/>
          <w:numId w:val="2"/>
        </w:numPr>
        <w:spacing w:line="360" w:lineRule="auto"/>
        <w:ind w:left="0" w:firstLine="0"/>
        <w:jc w:val="both"/>
        <w:rPr>
          <w:rFonts w:ascii="Palatino Linotype" w:eastAsia="Palatino Linotype" w:hAnsi="Palatino Linotype" w:cs="Palatino Linotype"/>
        </w:rPr>
      </w:pPr>
      <w:r w:rsidRPr="001D7E2E">
        <w:rPr>
          <w:rFonts w:ascii="Palatino Linotype" w:eastAsia="Palatino Linotype" w:hAnsi="Palatino Linotype" w:cs="Palatino Linotype"/>
        </w:rPr>
        <w:t xml:space="preserve">El </w:t>
      </w:r>
      <w:r w:rsidR="005B2E1D" w:rsidRPr="001D7E2E">
        <w:rPr>
          <w:rFonts w:ascii="Palatino Linotype" w:eastAsia="Palatino Linotype" w:hAnsi="Palatino Linotype" w:cs="Palatino Linotype"/>
        </w:rPr>
        <w:t>dos de mayo</w:t>
      </w:r>
      <w:r w:rsidRPr="001D7E2E">
        <w:rPr>
          <w:rFonts w:ascii="Palatino Linotype" w:eastAsia="Palatino Linotype" w:hAnsi="Palatino Linotype" w:cs="Palatino Linotype"/>
        </w:rPr>
        <w:t xml:space="preserve"> de dos mil veinticinco, la</w:t>
      </w:r>
      <w:r w:rsidRPr="001D7E2E">
        <w:rPr>
          <w:rFonts w:ascii="Palatino Linotype" w:eastAsia="Palatino Linotype" w:hAnsi="Palatino Linotype" w:cs="Palatino Linotype"/>
          <w:b/>
          <w:bCs/>
        </w:rPr>
        <w:t xml:space="preserve"> </w:t>
      </w:r>
      <w:r w:rsidR="005B2E1D" w:rsidRPr="001D7E2E">
        <w:rPr>
          <w:rFonts w:ascii="Palatino Linotype" w:eastAsia="Palatino Linotype" w:hAnsi="Palatino Linotype" w:cs="Palatino Linotype"/>
          <w:bCs/>
        </w:rPr>
        <w:t>parte</w:t>
      </w:r>
      <w:r w:rsidR="005B2E1D" w:rsidRPr="001D7E2E">
        <w:rPr>
          <w:rFonts w:ascii="Palatino Linotype" w:eastAsia="Palatino Linotype" w:hAnsi="Palatino Linotype" w:cs="Palatino Linotype"/>
          <w:b/>
          <w:bCs/>
        </w:rPr>
        <w:t xml:space="preserve"> </w:t>
      </w:r>
      <w:r w:rsidRPr="001D7E2E">
        <w:rPr>
          <w:rFonts w:ascii="Palatino Linotype" w:eastAsia="Palatino Linotype" w:hAnsi="Palatino Linotype" w:cs="Palatino Linotype"/>
          <w:b/>
          <w:bCs/>
        </w:rPr>
        <w:t xml:space="preserve">RECURRENTE </w:t>
      </w:r>
      <w:r w:rsidRPr="001D7E2E">
        <w:rPr>
          <w:rFonts w:ascii="Palatino Linotype" w:eastAsia="Palatino Linotype" w:hAnsi="Palatino Linotype" w:cs="Palatino Linotype"/>
        </w:rPr>
        <w:t xml:space="preserve">presentó ante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xml:space="preserve"> a través del el Sistema de Acceso a la Información Mexiquense </w:t>
      </w:r>
      <w:r w:rsidRPr="001D7E2E">
        <w:rPr>
          <w:rFonts w:ascii="Palatino Linotype" w:eastAsia="Palatino Linotype" w:hAnsi="Palatino Linotype" w:cs="Palatino Linotype"/>
          <w:b/>
          <w:bCs/>
        </w:rPr>
        <w:t>(SAIMEX),</w:t>
      </w:r>
      <w:r w:rsidRPr="001D7E2E">
        <w:rPr>
          <w:rFonts w:ascii="Palatino Linotype" w:eastAsia="Palatino Linotype" w:hAnsi="Palatino Linotype" w:cs="Palatino Linotype"/>
        </w:rPr>
        <w:t xml:space="preserve"> la solicitud de información pública </w:t>
      </w:r>
      <w:r w:rsidR="005B2E1D" w:rsidRPr="001D7E2E">
        <w:rPr>
          <w:rFonts w:ascii="Palatino Linotype" w:eastAsia="Palatino Linotype" w:hAnsi="Palatino Linotype" w:cs="Palatino Linotype"/>
          <w:b/>
          <w:bCs/>
        </w:rPr>
        <w:t>000</w:t>
      </w:r>
      <w:r w:rsidRPr="001D7E2E">
        <w:rPr>
          <w:rFonts w:ascii="Palatino Linotype" w:eastAsia="Palatino Linotype" w:hAnsi="Palatino Linotype" w:cs="Palatino Linotype"/>
          <w:b/>
          <w:bCs/>
        </w:rPr>
        <w:t>9</w:t>
      </w:r>
      <w:r w:rsidR="005B2E1D" w:rsidRPr="001D7E2E">
        <w:rPr>
          <w:rFonts w:ascii="Palatino Linotype" w:eastAsia="Palatino Linotype" w:hAnsi="Palatino Linotype" w:cs="Palatino Linotype"/>
          <w:b/>
          <w:bCs/>
        </w:rPr>
        <w:t>7</w:t>
      </w:r>
      <w:r w:rsidRPr="001D7E2E">
        <w:rPr>
          <w:rFonts w:ascii="Palatino Linotype" w:eastAsia="Palatino Linotype" w:hAnsi="Palatino Linotype" w:cs="Palatino Linotype"/>
          <w:b/>
          <w:bCs/>
        </w:rPr>
        <w:t>/</w:t>
      </w:r>
      <w:r w:rsidR="005B2E1D" w:rsidRPr="001D7E2E">
        <w:rPr>
          <w:rFonts w:ascii="Palatino Linotype" w:eastAsia="Palatino Linotype" w:hAnsi="Palatino Linotype" w:cs="Palatino Linotype"/>
          <w:b/>
          <w:bCs/>
        </w:rPr>
        <w:t>CODHEM</w:t>
      </w:r>
      <w:r w:rsidRPr="001D7E2E">
        <w:rPr>
          <w:rFonts w:ascii="Palatino Linotype" w:eastAsia="Palatino Linotype" w:hAnsi="Palatino Linotype" w:cs="Palatino Linotype"/>
          <w:b/>
          <w:bCs/>
        </w:rPr>
        <w:t>/IP/2025</w:t>
      </w:r>
      <w:r w:rsidRPr="001D7E2E">
        <w:rPr>
          <w:rFonts w:ascii="Palatino Linotype" w:eastAsia="Palatino Linotype" w:hAnsi="Palatino Linotype" w:cs="Palatino Linotype"/>
        </w:rPr>
        <w:t>, en la que solicitó:</w:t>
      </w:r>
    </w:p>
    <w:p w14:paraId="0CF18938" w14:textId="77777777" w:rsidR="003B25EF" w:rsidRPr="001D7E2E" w:rsidRDefault="003B25EF" w:rsidP="00F87B68">
      <w:pPr>
        <w:jc w:val="both"/>
        <w:rPr>
          <w:rFonts w:ascii="Palatino Linotype" w:eastAsia="Palatino Linotype" w:hAnsi="Palatino Linotype" w:cs="Palatino Linotype"/>
          <w:i/>
          <w:iCs/>
        </w:rPr>
      </w:pPr>
    </w:p>
    <w:p w14:paraId="2929E79C" w14:textId="77777777" w:rsidR="003B25EF" w:rsidRPr="001D7E2E" w:rsidRDefault="002367BD" w:rsidP="00F87B68">
      <w:pPr>
        <w:ind w:left="567" w:right="567"/>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w:t>
      </w:r>
      <w:r w:rsidR="005B2E1D" w:rsidRPr="001D7E2E">
        <w:rPr>
          <w:rFonts w:ascii="Palatino Linotype" w:hAnsi="Palatino Linotype"/>
          <w:i/>
          <w:color w:val="000000"/>
        </w:rPr>
        <w:t>Solicito el número de trabajadores que han pagado vía nómina los servicios funerarios de Certificados Integrales Funcionales, SA de CV (Grupo CIF), si el descuento aún continúa y sino desde cuándo dejó de cobrarse, si bien no están obligados a entregar documentos ad hoc, si lo están de entregar la información que en el marco de sus facultades se generan, de igual forma el solicitante no está obligado a señalar el nombre específico del documento que se requiere ya que quienes lo generan son ustedes.</w:t>
      </w:r>
      <w:r w:rsidRPr="001D7E2E">
        <w:rPr>
          <w:rFonts w:ascii="Palatino Linotype" w:eastAsia="Palatino Linotype" w:hAnsi="Palatino Linotype" w:cs="Palatino Linotype"/>
          <w:i/>
          <w:iCs/>
          <w:color w:val="000000"/>
        </w:rPr>
        <w:t xml:space="preserve">” (Sic) </w:t>
      </w:r>
    </w:p>
    <w:p w14:paraId="47A72356" w14:textId="77777777" w:rsidR="003B25EF" w:rsidRDefault="003B25EF" w:rsidP="00F87B68">
      <w:pPr>
        <w:pBdr>
          <w:top w:val="nil"/>
          <w:left w:val="nil"/>
          <w:bottom w:val="nil"/>
          <w:right w:val="nil"/>
          <w:between w:val="nil"/>
        </w:pBdr>
        <w:jc w:val="both"/>
        <w:rPr>
          <w:rFonts w:ascii="Palatino Linotype" w:eastAsia="Palatino Linotype" w:hAnsi="Palatino Linotype" w:cs="Palatino Linotype"/>
          <w:color w:val="000000"/>
        </w:rPr>
      </w:pPr>
    </w:p>
    <w:p w14:paraId="7AE5CB28" w14:textId="77777777" w:rsidR="001D7E2E" w:rsidRPr="001D7E2E" w:rsidRDefault="001D7E2E" w:rsidP="00F87B68">
      <w:pPr>
        <w:pBdr>
          <w:top w:val="nil"/>
          <w:left w:val="nil"/>
          <w:bottom w:val="nil"/>
          <w:right w:val="nil"/>
          <w:between w:val="nil"/>
        </w:pBdr>
        <w:jc w:val="both"/>
        <w:rPr>
          <w:rFonts w:ascii="Palatino Linotype" w:eastAsia="Palatino Linotype" w:hAnsi="Palatino Linotype" w:cs="Palatino Linotype"/>
          <w:color w:val="000000"/>
        </w:rPr>
      </w:pPr>
    </w:p>
    <w:p w14:paraId="72038802" w14:textId="77777777" w:rsidR="003B25EF" w:rsidRPr="001D7E2E" w:rsidRDefault="002367BD" w:rsidP="00F87B68">
      <w:pPr>
        <w:numPr>
          <w:ilvl w:val="0"/>
          <w:numId w:val="2"/>
        </w:numPr>
        <w:spacing w:line="360" w:lineRule="auto"/>
        <w:ind w:left="0" w:firstLine="0"/>
        <w:jc w:val="both"/>
        <w:rPr>
          <w:rFonts w:ascii="Palatino Linotype" w:eastAsia="Palatino Linotype" w:hAnsi="Palatino Linotype" w:cs="Palatino Linotype"/>
        </w:rPr>
      </w:pPr>
      <w:r w:rsidRPr="001D7E2E">
        <w:rPr>
          <w:rFonts w:ascii="Palatino Linotype" w:eastAsia="Palatino Linotype" w:hAnsi="Palatino Linotype" w:cs="Palatino Linotype"/>
        </w:rPr>
        <w:t xml:space="preserve">Se hace constar que se señaló como modalidad de entrega de la información a través del </w:t>
      </w:r>
      <w:r w:rsidRPr="001D7E2E">
        <w:rPr>
          <w:rFonts w:ascii="Palatino Linotype" w:eastAsia="Palatino Linotype" w:hAnsi="Palatino Linotype" w:cs="Palatino Linotype"/>
          <w:b/>
          <w:bCs/>
        </w:rPr>
        <w:t>SAIMEX.</w:t>
      </w:r>
    </w:p>
    <w:p w14:paraId="0C85B8E7" w14:textId="77777777" w:rsidR="003B25EF" w:rsidRPr="001D7E2E" w:rsidRDefault="003B25EF" w:rsidP="00F87B68">
      <w:pPr>
        <w:jc w:val="both"/>
        <w:rPr>
          <w:rFonts w:ascii="Palatino Linotype" w:eastAsia="Palatino Linotype" w:hAnsi="Palatino Linotype" w:cs="Palatino Linotype"/>
          <w:b/>
          <w:bCs/>
        </w:rPr>
      </w:pPr>
    </w:p>
    <w:p w14:paraId="01133948" w14:textId="77777777" w:rsidR="003B25EF" w:rsidRPr="001D7E2E" w:rsidRDefault="005B2E1D" w:rsidP="00F87B68">
      <w:pPr>
        <w:numPr>
          <w:ilvl w:val="0"/>
          <w:numId w:val="2"/>
        </w:numPr>
        <w:spacing w:line="360" w:lineRule="auto"/>
        <w:ind w:left="0" w:firstLine="0"/>
        <w:jc w:val="both"/>
        <w:rPr>
          <w:rFonts w:ascii="Palatino Linotype" w:eastAsia="Palatino Linotype" w:hAnsi="Palatino Linotype" w:cs="Palatino Linotype"/>
        </w:rPr>
      </w:pPr>
      <w:r w:rsidRPr="001D7E2E">
        <w:rPr>
          <w:rFonts w:ascii="Palatino Linotype" w:eastAsia="Palatino Linotype" w:hAnsi="Palatino Linotype" w:cs="Palatino Linotype"/>
        </w:rPr>
        <w:lastRenderedPageBreak/>
        <w:t xml:space="preserve">El siete </w:t>
      </w:r>
      <w:r w:rsidR="002367BD" w:rsidRPr="001D7E2E">
        <w:rPr>
          <w:rFonts w:ascii="Palatino Linotype" w:eastAsia="Palatino Linotype" w:hAnsi="Palatino Linotype" w:cs="Palatino Linotype"/>
        </w:rPr>
        <w:t xml:space="preserve">de mayo de dos mil veinticinco, el </w:t>
      </w:r>
      <w:r w:rsidR="002367BD" w:rsidRPr="001D7E2E">
        <w:rPr>
          <w:rFonts w:ascii="Palatino Linotype" w:eastAsia="Palatino Linotype" w:hAnsi="Palatino Linotype" w:cs="Palatino Linotype"/>
          <w:b/>
          <w:bCs/>
        </w:rPr>
        <w:t>SUJETO OBLIGADO</w:t>
      </w:r>
      <w:r w:rsidR="002367BD" w:rsidRPr="001D7E2E">
        <w:rPr>
          <w:rFonts w:ascii="Palatino Linotype" w:eastAsia="Palatino Linotype" w:hAnsi="Palatino Linotype" w:cs="Palatino Linotype"/>
          <w:b/>
          <w:bCs/>
          <w:i/>
          <w:iCs/>
        </w:rPr>
        <w:t xml:space="preserve"> </w:t>
      </w:r>
      <w:r w:rsidR="002367BD" w:rsidRPr="001D7E2E">
        <w:rPr>
          <w:rFonts w:ascii="Palatino Linotype" w:eastAsia="Palatino Linotype" w:hAnsi="Palatino Linotype" w:cs="Palatino Linotype"/>
        </w:rPr>
        <w:t>dio respuesta a la solicitud de información, en los siguientes términos:</w:t>
      </w:r>
    </w:p>
    <w:p w14:paraId="011A4F00" w14:textId="77777777" w:rsidR="003B25EF" w:rsidRPr="001D7E2E" w:rsidRDefault="002367BD" w:rsidP="00F87B68">
      <w:pPr>
        <w:ind w:left="567" w:right="567"/>
        <w:jc w:val="both"/>
        <w:rPr>
          <w:rFonts w:ascii="Palatino Linotype" w:eastAsia="Palatino Linotype" w:hAnsi="Palatino Linotype" w:cs="Palatino Linotype"/>
          <w:i/>
          <w:iCs/>
        </w:rPr>
      </w:pPr>
      <w:r w:rsidRPr="001D7E2E">
        <w:rPr>
          <w:rFonts w:ascii="Palatino Linotype" w:eastAsia="Palatino Linotype" w:hAnsi="Palatino Linotype" w:cs="Palatino Linotype"/>
          <w:i/>
          <w:iCs/>
          <w:color w:val="000000"/>
        </w:rPr>
        <w:t>“</w:t>
      </w:r>
      <w:r w:rsidR="005B2E1D" w:rsidRPr="001D7E2E">
        <w:rPr>
          <w:rFonts w:ascii="Palatino Linotype" w:hAnsi="Palatino Linotype"/>
          <w:i/>
          <w:color w:val="000000"/>
        </w:rPr>
        <w:t>En respuesta a la solicitud 00097/CODHEM/IP/2025, nos permitimos hacer de su conocimiento que con fundamento en los artículos 53, Fracciones: II, V y VI, 163 de la Ley de Transparencia y Acceso a la Información Pública del Estado de México y Municipios, se envía respuesta a su solicitud, misma que encontrará en archivos anexos. Atte. L.A.E. Erika Yolanda Funes Velázquez Titular de la Unidad de Transparencia. Comisión de Derechos Humanos del Estado de México.</w:t>
      </w:r>
      <w:r w:rsidRPr="001D7E2E">
        <w:rPr>
          <w:rFonts w:ascii="Palatino Linotype" w:eastAsia="Palatino Linotype" w:hAnsi="Palatino Linotype" w:cs="Palatino Linotype"/>
          <w:i/>
          <w:iCs/>
          <w:color w:val="000000"/>
        </w:rPr>
        <w:t xml:space="preserve">” (Sic) </w:t>
      </w:r>
    </w:p>
    <w:p w14:paraId="69556905" w14:textId="77777777" w:rsidR="003B25EF" w:rsidRPr="001D7E2E" w:rsidRDefault="003B25EF" w:rsidP="00F87B68">
      <w:pPr>
        <w:ind w:right="710"/>
        <w:jc w:val="both"/>
        <w:rPr>
          <w:rFonts w:ascii="Palatino Linotype" w:eastAsia="Palatino Linotype" w:hAnsi="Palatino Linotype" w:cs="Palatino Linotype"/>
          <w:i/>
          <w:iCs/>
          <w:color w:val="000000"/>
        </w:rPr>
      </w:pPr>
    </w:p>
    <w:p w14:paraId="0CAAE39A" w14:textId="77777777" w:rsidR="003B25EF" w:rsidRPr="001D7E2E" w:rsidRDefault="002367BD" w:rsidP="00F87B68">
      <w:pPr>
        <w:ind w:right="567"/>
        <w:jc w:val="both"/>
        <w:rPr>
          <w:rFonts w:ascii="Palatino Linotype" w:eastAsia="Palatino Linotype" w:hAnsi="Palatino Linotype" w:cs="Palatino Linotype"/>
          <w:b/>
        </w:rPr>
      </w:pPr>
      <w:r w:rsidRPr="001D7E2E">
        <w:rPr>
          <w:rFonts w:ascii="Palatino Linotype" w:eastAsia="Palatino Linotype" w:hAnsi="Palatino Linotype" w:cs="Palatino Linotype"/>
          <w:b/>
        </w:rPr>
        <w:t>Archivos electrónicos adjuntos:</w:t>
      </w:r>
    </w:p>
    <w:p w14:paraId="12EA306A" w14:textId="77777777" w:rsidR="003B25EF" w:rsidRPr="001D7E2E" w:rsidRDefault="003B25EF" w:rsidP="00F87B68">
      <w:pPr>
        <w:ind w:right="567"/>
        <w:jc w:val="both"/>
        <w:rPr>
          <w:rFonts w:ascii="Palatino Linotype" w:eastAsia="Palatino Linotype" w:hAnsi="Palatino Linotype" w:cs="Palatino Linotype"/>
          <w:b/>
          <w:bCs/>
          <w:color w:val="434343"/>
        </w:rPr>
      </w:pPr>
    </w:p>
    <w:p w14:paraId="3D4FFF17" w14:textId="77777777" w:rsidR="005B2E1D" w:rsidRPr="001D7E2E" w:rsidRDefault="00312189" w:rsidP="00F87B68">
      <w:pPr>
        <w:ind w:left="567" w:right="567"/>
        <w:jc w:val="both"/>
        <w:rPr>
          <w:rFonts w:ascii="Palatino Linotype" w:hAnsi="Palatino Linotype"/>
        </w:rPr>
      </w:pPr>
      <w:hyperlink r:id="rId8" w:tgtFrame="_blank" w:history="1">
        <w:r w:rsidR="005B2E1D" w:rsidRPr="001D7E2E">
          <w:rPr>
            <w:rStyle w:val="Hipervnculo"/>
            <w:rFonts w:ascii="Palatino Linotype" w:hAnsi="Palatino Linotype" w:cs="Arial"/>
            <w:b/>
            <w:bCs/>
            <w:color w:val="auto"/>
            <w:u w:val="none"/>
          </w:rPr>
          <w:t>OFICIO DE RESPUESTA SOL. 00097-2025.pdf</w:t>
        </w:r>
      </w:hyperlink>
      <w:r w:rsidR="005B2E1D" w:rsidRPr="001D7E2E">
        <w:rPr>
          <w:rFonts w:ascii="Palatino Linotype" w:hAnsi="Palatino Linotype"/>
        </w:rPr>
        <w:t>: Oficio suscrito por el Titular de la Unidad de Transparencia, mediante el cual refirió que la solicitud de información fue turnada para su atención al Servidor Público habilitado de la Dirección de Recursos Humanos, quien em</w:t>
      </w:r>
      <w:r w:rsidR="00760355" w:rsidRPr="001D7E2E">
        <w:rPr>
          <w:rFonts w:ascii="Palatino Linotype" w:hAnsi="Palatino Linotype"/>
        </w:rPr>
        <w:t>itió respuesta.</w:t>
      </w:r>
    </w:p>
    <w:p w14:paraId="40F9F21E" w14:textId="77777777" w:rsidR="005B2E1D" w:rsidRPr="001D7E2E" w:rsidRDefault="005B2E1D" w:rsidP="00F87B68">
      <w:pPr>
        <w:ind w:left="567" w:right="567"/>
        <w:jc w:val="both"/>
        <w:rPr>
          <w:rFonts w:ascii="Palatino Linotype" w:hAnsi="Palatino Linotype"/>
        </w:rPr>
      </w:pPr>
    </w:p>
    <w:p w14:paraId="4FCA3DCB" w14:textId="77777777" w:rsidR="00B93242" w:rsidRPr="001D7E2E" w:rsidRDefault="00312189" w:rsidP="00F87B68">
      <w:pPr>
        <w:ind w:left="567" w:right="567"/>
        <w:jc w:val="both"/>
        <w:rPr>
          <w:rFonts w:ascii="Palatino Linotype" w:hAnsi="Palatino Linotype"/>
        </w:rPr>
      </w:pPr>
      <w:hyperlink r:id="rId9" w:tgtFrame="_blank" w:history="1">
        <w:r w:rsidR="005B2E1D" w:rsidRPr="001D7E2E">
          <w:rPr>
            <w:rStyle w:val="Hipervnculo"/>
            <w:rFonts w:ascii="Palatino Linotype" w:hAnsi="Palatino Linotype" w:cs="Arial"/>
            <w:b/>
            <w:bCs/>
            <w:color w:val="auto"/>
            <w:u w:val="none"/>
          </w:rPr>
          <w:t>RESP SOL INFO 97 RH.pdf</w:t>
        </w:r>
      </w:hyperlink>
      <w:r w:rsidR="005B2E1D" w:rsidRPr="001D7E2E">
        <w:rPr>
          <w:rFonts w:ascii="Palatino Linotype" w:hAnsi="Palatino Linotype"/>
        </w:rPr>
        <w:t>:</w:t>
      </w:r>
      <w:r w:rsidR="00760355" w:rsidRPr="001D7E2E">
        <w:rPr>
          <w:rFonts w:ascii="Palatino Linotype" w:hAnsi="Palatino Linotype"/>
        </w:rPr>
        <w:t xml:space="preserve"> Oficio suscrito por el Director de Recursos Humanos, mediante el cual, informó que derivado de una búsqueda exhaustiva y razonable realizada en los archivos de la Dirección y sus áreas, no se advierte expresión documental alguna que coincida con lo requerido por el solicitante.</w:t>
      </w:r>
    </w:p>
    <w:p w14:paraId="1CB166DF" w14:textId="77777777" w:rsidR="005B2E1D" w:rsidRPr="001D7E2E" w:rsidRDefault="005B2E1D" w:rsidP="00F87B68">
      <w:pPr>
        <w:ind w:right="-592"/>
        <w:jc w:val="both"/>
        <w:rPr>
          <w:rFonts w:ascii="Palatino Linotype" w:eastAsia="Palatino Linotype" w:hAnsi="Palatino Linotype" w:cs="Palatino Linotype"/>
          <w:b/>
          <w:bCs/>
        </w:rPr>
      </w:pPr>
    </w:p>
    <w:p w14:paraId="5CC42F7C" w14:textId="77777777" w:rsidR="003B25EF" w:rsidRPr="001D7E2E" w:rsidRDefault="002367BD" w:rsidP="00F87B68">
      <w:pPr>
        <w:numPr>
          <w:ilvl w:val="0"/>
          <w:numId w:val="2"/>
        </w:numPr>
        <w:spacing w:line="360" w:lineRule="auto"/>
        <w:ind w:left="0" w:right="1" w:firstLine="0"/>
        <w:jc w:val="both"/>
        <w:rPr>
          <w:rFonts w:ascii="Palatino Linotype" w:eastAsia="Palatino Linotype" w:hAnsi="Palatino Linotype" w:cs="Palatino Linotype"/>
        </w:rPr>
      </w:pPr>
      <w:r w:rsidRPr="001D7E2E">
        <w:rPr>
          <w:rFonts w:ascii="Palatino Linotype" w:eastAsia="Palatino Linotype" w:hAnsi="Palatino Linotype" w:cs="Palatino Linotype"/>
        </w:rPr>
        <w:t xml:space="preserve">El </w:t>
      </w:r>
      <w:r w:rsidR="00760355" w:rsidRPr="001D7E2E">
        <w:rPr>
          <w:rFonts w:ascii="Palatino Linotype" w:eastAsia="Palatino Linotype" w:hAnsi="Palatino Linotype" w:cs="Palatino Linotype"/>
        </w:rPr>
        <w:t>trece</w:t>
      </w:r>
      <w:r w:rsidRPr="001D7E2E">
        <w:rPr>
          <w:rFonts w:ascii="Palatino Linotype" w:eastAsia="Palatino Linotype" w:hAnsi="Palatino Linotype" w:cs="Palatino Linotype"/>
        </w:rPr>
        <w:t xml:space="preserve"> de mayo de dos mil veinticinco,</w:t>
      </w:r>
      <w:r w:rsidRPr="001D7E2E">
        <w:rPr>
          <w:rFonts w:ascii="Palatino Linotype" w:eastAsia="Palatino Linotype" w:hAnsi="Palatino Linotype" w:cs="Palatino Linotype"/>
          <w:b/>
          <w:bCs/>
        </w:rPr>
        <w:t xml:space="preserve"> </w:t>
      </w:r>
      <w:r w:rsidRPr="001D7E2E">
        <w:rPr>
          <w:rFonts w:ascii="Palatino Linotype" w:eastAsia="Palatino Linotype" w:hAnsi="Palatino Linotype" w:cs="Palatino Linotype"/>
        </w:rPr>
        <w:t xml:space="preserve">el </w:t>
      </w:r>
      <w:r w:rsidRPr="001D7E2E">
        <w:rPr>
          <w:rFonts w:ascii="Palatino Linotype" w:eastAsia="Palatino Linotype" w:hAnsi="Palatino Linotype" w:cs="Palatino Linotype"/>
          <w:b/>
          <w:bCs/>
        </w:rPr>
        <w:t>RECURRENTE</w:t>
      </w:r>
      <w:r w:rsidRPr="001D7E2E">
        <w:rPr>
          <w:rFonts w:ascii="Palatino Linotype" w:eastAsia="Palatino Linotype" w:hAnsi="Palatino Linotype" w:cs="Palatino Linotype"/>
        </w:rPr>
        <w:t xml:space="preserve"> interpuso el recurso de revisión en contra de la respuesta, señalando como:</w:t>
      </w:r>
    </w:p>
    <w:p w14:paraId="6D5E83E8" w14:textId="77777777" w:rsidR="003B25EF" w:rsidRPr="001D7E2E" w:rsidRDefault="003B25EF" w:rsidP="00F87B68">
      <w:pPr>
        <w:ind w:right="1"/>
        <w:jc w:val="both"/>
        <w:rPr>
          <w:rFonts w:ascii="Palatino Linotype" w:eastAsia="Palatino Linotype" w:hAnsi="Palatino Linotype" w:cs="Palatino Linotype"/>
        </w:rPr>
      </w:pPr>
    </w:p>
    <w:p w14:paraId="5DF74FA5" w14:textId="62B9088D" w:rsidR="003B25EF" w:rsidRPr="001D7E2E" w:rsidRDefault="001D7E2E" w:rsidP="001D7E2E">
      <w:pPr>
        <w:pStyle w:val="Prrafodelista"/>
        <w:numPr>
          <w:ilvl w:val="0"/>
          <w:numId w:val="22"/>
        </w:numPr>
        <w:ind w:right="567"/>
        <w:jc w:val="both"/>
        <w:rPr>
          <w:rFonts w:ascii="Palatino Linotype" w:eastAsia="Palatino Linotype" w:hAnsi="Palatino Linotype" w:cs="Palatino Linotype"/>
          <w:i/>
          <w:iCs/>
          <w:sz w:val="24"/>
        </w:rPr>
      </w:pPr>
      <w:r w:rsidRPr="001D7E2E">
        <w:rPr>
          <w:rFonts w:ascii="Palatino Linotype" w:eastAsia="Palatino Linotype" w:hAnsi="Palatino Linotype" w:cs="Palatino Linotype"/>
          <w:b/>
          <w:bCs/>
          <w:sz w:val="24"/>
        </w:rPr>
        <w:t>ACTO IMPUGNADO</w:t>
      </w:r>
      <w:r w:rsidR="002367BD" w:rsidRPr="001D7E2E">
        <w:rPr>
          <w:rFonts w:ascii="Palatino Linotype" w:eastAsia="Palatino Linotype" w:hAnsi="Palatino Linotype" w:cs="Palatino Linotype"/>
          <w:b/>
          <w:bCs/>
          <w:i/>
          <w:iCs/>
          <w:sz w:val="24"/>
        </w:rPr>
        <w:t>:</w:t>
      </w:r>
      <w:r w:rsidR="002367BD" w:rsidRPr="001D7E2E">
        <w:rPr>
          <w:rFonts w:ascii="Palatino Linotype" w:eastAsia="Palatino Linotype" w:hAnsi="Palatino Linotype" w:cs="Palatino Linotype"/>
          <w:i/>
          <w:iCs/>
          <w:color w:val="000000"/>
          <w:sz w:val="24"/>
        </w:rPr>
        <w:t xml:space="preserve"> “</w:t>
      </w:r>
      <w:r w:rsidR="00760355" w:rsidRPr="001D7E2E">
        <w:rPr>
          <w:rFonts w:ascii="Palatino Linotype" w:hAnsi="Palatino Linotype"/>
          <w:i/>
          <w:color w:val="000000"/>
          <w:sz w:val="24"/>
        </w:rPr>
        <w:t>Negó tener información que sí tiene</w:t>
      </w:r>
      <w:r w:rsidR="002367BD" w:rsidRPr="001D7E2E">
        <w:rPr>
          <w:rFonts w:ascii="Palatino Linotype" w:eastAsia="Palatino Linotype" w:hAnsi="Palatino Linotype" w:cs="Palatino Linotype"/>
          <w:i/>
          <w:iCs/>
          <w:color w:val="000000"/>
          <w:sz w:val="24"/>
        </w:rPr>
        <w:t>” (Sic)</w:t>
      </w:r>
    </w:p>
    <w:p w14:paraId="73B74A39" w14:textId="77777777" w:rsidR="003B25EF" w:rsidRPr="001D7E2E" w:rsidRDefault="003B25EF" w:rsidP="001D7E2E">
      <w:pPr>
        <w:ind w:right="567"/>
        <w:jc w:val="both"/>
        <w:rPr>
          <w:rFonts w:ascii="Palatino Linotype" w:eastAsia="Palatino Linotype" w:hAnsi="Palatino Linotype" w:cs="Palatino Linotype"/>
          <w:sz w:val="28"/>
        </w:rPr>
      </w:pPr>
    </w:p>
    <w:p w14:paraId="59A77261" w14:textId="17A210F2" w:rsidR="003B25EF" w:rsidRPr="001D7E2E" w:rsidRDefault="001D7E2E" w:rsidP="001D7E2E">
      <w:pPr>
        <w:pStyle w:val="Prrafodelista"/>
        <w:numPr>
          <w:ilvl w:val="0"/>
          <w:numId w:val="22"/>
        </w:numPr>
        <w:ind w:right="567"/>
        <w:jc w:val="both"/>
        <w:rPr>
          <w:rFonts w:ascii="Palatino Linotype" w:eastAsia="Palatino Linotype" w:hAnsi="Palatino Linotype" w:cs="Palatino Linotype"/>
          <w:i/>
          <w:iCs/>
          <w:color w:val="000000"/>
          <w:sz w:val="24"/>
        </w:rPr>
      </w:pPr>
      <w:r w:rsidRPr="001D7E2E">
        <w:rPr>
          <w:rFonts w:ascii="Palatino Linotype" w:eastAsia="Palatino Linotype" w:hAnsi="Palatino Linotype" w:cs="Palatino Linotype"/>
          <w:b/>
          <w:bCs/>
          <w:sz w:val="24"/>
        </w:rPr>
        <w:t>RAZONES O MOTIVOS DE INCONFORMIDAD:</w:t>
      </w:r>
      <w:r w:rsidR="002367BD" w:rsidRPr="001D7E2E">
        <w:rPr>
          <w:rFonts w:ascii="Palatino Linotype" w:eastAsia="Palatino Linotype" w:hAnsi="Palatino Linotype" w:cs="Palatino Linotype"/>
          <w:b/>
          <w:bCs/>
          <w:sz w:val="24"/>
        </w:rPr>
        <w:t xml:space="preserve"> </w:t>
      </w:r>
      <w:r w:rsidR="002367BD" w:rsidRPr="001D7E2E">
        <w:rPr>
          <w:rFonts w:ascii="Palatino Linotype" w:eastAsia="Palatino Linotype" w:hAnsi="Palatino Linotype" w:cs="Palatino Linotype"/>
          <w:i/>
          <w:iCs/>
          <w:color w:val="000000"/>
          <w:sz w:val="24"/>
        </w:rPr>
        <w:t>“</w:t>
      </w:r>
      <w:r w:rsidR="00760355" w:rsidRPr="001D7E2E">
        <w:rPr>
          <w:rFonts w:ascii="Palatino Linotype" w:hAnsi="Palatino Linotype"/>
          <w:i/>
          <w:color w:val="000000"/>
          <w:sz w:val="24"/>
        </w:rPr>
        <w:t>La dependencia negó tener convenios que sí tiene, adjunto una respuesta de la propia CODHEM en el que afirma tener convenio de colaboración con la empresa citada, adjunto imagen de prueba</w:t>
      </w:r>
      <w:r w:rsidR="002367BD" w:rsidRPr="001D7E2E">
        <w:rPr>
          <w:rFonts w:ascii="Palatino Linotype" w:eastAsia="Palatino Linotype" w:hAnsi="Palatino Linotype" w:cs="Palatino Linotype"/>
          <w:i/>
          <w:iCs/>
          <w:color w:val="000000"/>
          <w:sz w:val="24"/>
        </w:rPr>
        <w:t>” (Sic)</w:t>
      </w:r>
    </w:p>
    <w:p w14:paraId="07DBCEE1" w14:textId="77777777" w:rsidR="00BA3A3B" w:rsidRPr="001D7E2E" w:rsidRDefault="00BA3A3B" w:rsidP="00F87B68">
      <w:pPr>
        <w:ind w:right="567"/>
        <w:jc w:val="both"/>
        <w:rPr>
          <w:rFonts w:ascii="Palatino Linotype" w:eastAsia="Palatino Linotype" w:hAnsi="Palatino Linotype" w:cs="Palatino Linotype"/>
          <w:i/>
          <w:iCs/>
          <w:color w:val="000000"/>
        </w:rPr>
      </w:pPr>
    </w:p>
    <w:p w14:paraId="169C46D6" w14:textId="77777777" w:rsidR="00BA3A3B" w:rsidRPr="001D7E2E" w:rsidRDefault="00BA3A3B" w:rsidP="00F87B68">
      <w:pPr>
        <w:ind w:right="567"/>
        <w:jc w:val="both"/>
        <w:rPr>
          <w:rFonts w:ascii="Palatino Linotype" w:eastAsia="Palatino Linotype" w:hAnsi="Palatino Linotype" w:cs="Palatino Linotype"/>
          <w:b/>
          <w:iCs/>
          <w:color w:val="000000"/>
        </w:rPr>
      </w:pPr>
      <w:r w:rsidRPr="001D7E2E">
        <w:rPr>
          <w:rFonts w:ascii="Palatino Linotype" w:eastAsia="Palatino Linotype" w:hAnsi="Palatino Linotype" w:cs="Palatino Linotype"/>
          <w:b/>
          <w:iCs/>
          <w:color w:val="000000"/>
        </w:rPr>
        <w:t>Archivos electrónicos adjuntos:</w:t>
      </w:r>
    </w:p>
    <w:p w14:paraId="045642F5" w14:textId="77777777" w:rsidR="00BA3A3B" w:rsidRPr="001D7E2E" w:rsidRDefault="00312189" w:rsidP="00F87B68">
      <w:pPr>
        <w:spacing w:before="100" w:beforeAutospacing="1" w:after="100" w:afterAutospacing="1"/>
        <w:ind w:left="567"/>
        <w:jc w:val="both"/>
        <w:rPr>
          <w:rFonts w:ascii="Palatino Linotype" w:hAnsi="Palatino Linotype" w:cs="Arial"/>
          <w:b/>
        </w:rPr>
      </w:pPr>
      <w:hyperlink r:id="rId10" w:tgtFrame="_blank" w:history="1">
        <w:r w:rsidR="00BA3A3B" w:rsidRPr="001D7E2E">
          <w:rPr>
            <w:rStyle w:val="Hipervnculo"/>
            <w:rFonts w:ascii="Palatino Linotype" w:hAnsi="Palatino Linotype" w:cs="Arial"/>
            <w:b/>
            <w:bCs/>
            <w:color w:val="auto"/>
            <w:u w:val="none"/>
          </w:rPr>
          <w:t>Captura de pantalla 2025-05-13 a la(s) 11.01.48</w:t>
        </w:r>
        <w:r w:rsidR="00BA3A3B" w:rsidRPr="001D7E2E">
          <w:rPr>
            <w:rStyle w:val="Hipervnculo"/>
            <w:b/>
            <w:bCs/>
            <w:color w:val="auto"/>
            <w:u w:val="none"/>
          </w:rPr>
          <w:t> </w:t>
        </w:r>
        <w:r w:rsidR="00BA3A3B" w:rsidRPr="001D7E2E">
          <w:rPr>
            <w:rStyle w:val="Hipervnculo"/>
            <w:rFonts w:ascii="Palatino Linotype" w:hAnsi="Palatino Linotype" w:cs="Arial"/>
            <w:b/>
            <w:bCs/>
            <w:color w:val="auto"/>
            <w:u w:val="none"/>
          </w:rPr>
          <w:t>a.m..png</w:t>
        </w:r>
      </w:hyperlink>
      <w:r w:rsidR="00BA3A3B" w:rsidRPr="001D7E2E">
        <w:rPr>
          <w:rFonts w:ascii="Palatino Linotype" w:hAnsi="Palatino Linotype" w:cs="Arial"/>
          <w:b/>
        </w:rPr>
        <w:t xml:space="preserve">: </w:t>
      </w:r>
      <w:r w:rsidR="00BA3A3B" w:rsidRPr="001D7E2E">
        <w:rPr>
          <w:rFonts w:ascii="Palatino Linotype" w:hAnsi="Palatino Linotype" w:cs="Arial"/>
        </w:rPr>
        <w:t>Copia digitalizada de un documento en donde se enlistan cinco convenios.</w:t>
      </w:r>
    </w:p>
    <w:p w14:paraId="25DDF8E2" w14:textId="77777777" w:rsidR="003B25EF" w:rsidRPr="001D7E2E" w:rsidRDefault="002367BD" w:rsidP="00F87B68">
      <w:pPr>
        <w:numPr>
          <w:ilvl w:val="0"/>
          <w:numId w:val="2"/>
        </w:numPr>
        <w:spacing w:line="360" w:lineRule="auto"/>
        <w:ind w:left="0" w:right="1" w:firstLine="0"/>
        <w:jc w:val="both"/>
        <w:rPr>
          <w:rFonts w:ascii="Palatino Linotype" w:eastAsia="Palatino Linotype" w:hAnsi="Palatino Linotype" w:cs="Palatino Linotype"/>
        </w:rPr>
      </w:pPr>
      <w:r w:rsidRPr="001D7E2E">
        <w:rPr>
          <w:rFonts w:ascii="Palatino Linotype" w:eastAsia="Palatino Linotype" w:hAnsi="Palatino Linotype" w:cs="Palatino Linotype"/>
        </w:rPr>
        <w:lastRenderedPageBreak/>
        <w:t xml:space="preserve">Se registró el recurso de revisión bajo el número de expediente al rubro indicado, asimismo con fundamento en lo dispuesto por el artículo 185 fracción I de la </w:t>
      </w:r>
      <w:r w:rsidRPr="001D7E2E">
        <w:rPr>
          <w:rFonts w:ascii="Palatino Linotype" w:eastAsia="Palatino Linotype" w:hAnsi="Palatino Linotype" w:cs="Palatino Linotype"/>
          <w:b/>
          <w:bCs/>
        </w:rPr>
        <w:t xml:space="preserve">Ley de Transparencia y Acceso a la Información Pública del Estado de México y Municipios </w:t>
      </w:r>
      <w:r w:rsidRPr="001D7E2E">
        <w:rPr>
          <w:rFonts w:ascii="Palatino Linotype" w:eastAsia="Palatino Linotype" w:hAnsi="Palatino Linotype" w:cs="Palatino Linotype"/>
        </w:rPr>
        <w:t xml:space="preserve">se turna a la </w:t>
      </w:r>
      <w:r w:rsidRPr="001D7E2E">
        <w:rPr>
          <w:rFonts w:ascii="Palatino Linotype" w:eastAsia="Palatino Linotype" w:hAnsi="Palatino Linotype" w:cs="Palatino Linotype"/>
          <w:b/>
          <w:bCs/>
        </w:rPr>
        <w:t xml:space="preserve">Comisionada María del Rosario Mejía Ayala, </w:t>
      </w:r>
      <w:r w:rsidRPr="001D7E2E">
        <w:rPr>
          <w:rFonts w:ascii="Palatino Linotype" w:eastAsia="Palatino Linotype" w:hAnsi="Palatino Linotype" w:cs="Palatino Linotype"/>
        </w:rPr>
        <w:t xml:space="preserve">para su análisis. </w:t>
      </w:r>
    </w:p>
    <w:p w14:paraId="4FA1C659" w14:textId="77777777" w:rsidR="003B25EF" w:rsidRPr="001D7E2E" w:rsidRDefault="003B25EF" w:rsidP="00F87B68">
      <w:pPr>
        <w:ind w:right="-592"/>
        <w:jc w:val="both"/>
        <w:rPr>
          <w:rFonts w:ascii="Palatino Linotype" w:eastAsia="Palatino Linotype" w:hAnsi="Palatino Linotype" w:cs="Palatino Linotype"/>
        </w:rPr>
      </w:pPr>
    </w:p>
    <w:p w14:paraId="0C4332C8" w14:textId="04988CA5" w:rsidR="003B25EF" w:rsidRPr="001D7E2E" w:rsidRDefault="001D7E2E" w:rsidP="00F87B68">
      <w:pPr>
        <w:numPr>
          <w:ilvl w:val="0"/>
          <w:numId w:val="2"/>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2367BD" w:rsidRPr="001D7E2E">
        <w:rPr>
          <w:rFonts w:ascii="Palatino Linotype" w:eastAsia="Palatino Linotype" w:hAnsi="Palatino Linotype" w:cs="Palatino Linotype"/>
        </w:rPr>
        <w:t>onente con fundamento en lo dispuesto por el artículo 185 fracción II de la ley de la materia, a trav</w:t>
      </w:r>
      <w:r w:rsidR="00760355" w:rsidRPr="001D7E2E">
        <w:rPr>
          <w:rFonts w:ascii="Palatino Linotype" w:eastAsia="Palatino Linotype" w:hAnsi="Palatino Linotype" w:cs="Palatino Linotype"/>
        </w:rPr>
        <w:t>és del acuerdo de admisión del veinte</w:t>
      </w:r>
      <w:r w:rsidR="002367BD" w:rsidRPr="001D7E2E">
        <w:rPr>
          <w:rFonts w:ascii="Palatino Linotype" w:eastAsia="Palatino Linotype" w:hAnsi="Palatino Linotype" w:cs="Palatino Linotype"/>
        </w:rPr>
        <w:t xml:space="preserve"> de mayo de dos mil veinticinco, puso a disposición de las partes el expediente electrónico vía </w:t>
      </w:r>
      <w:r w:rsidR="002367BD" w:rsidRPr="001D7E2E">
        <w:rPr>
          <w:rFonts w:ascii="Palatino Linotype" w:eastAsia="Palatino Linotype" w:hAnsi="Palatino Linotype" w:cs="Palatino Linotype"/>
          <w:b/>
          <w:bCs/>
        </w:rPr>
        <w:t xml:space="preserve">SAIMEX </w:t>
      </w:r>
      <w:r w:rsidR="002367BD" w:rsidRPr="001D7E2E">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367BD" w:rsidRPr="001D7E2E">
        <w:rPr>
          <w:rFonts w:ascii="Palatino Linotype" w:eastAsia="Palatino Linotype" w:hAnsi="Palatino Linotype" w:cs="Palatino Linotype"/>
          <w:b/>
          <w:bCs/>
        </w:rPr>
        <w:t>SUJETO OBLIGADO</w:t>
      </w:r>
      <w:r w:rsidR="002367BD" w:rsidRPr="001D7E2E">
        <w:rPr>
          <w:rFonts w:ascii="Palatino Linotype" w:eastAsia="Palatino Linotype" w:hAnsi="Palatino Linotype" w:cs="Palatino Linotype"/>
        </w:rPr>
        <w:t xml:space="preserve"> presentará el informe justificado procedente. </w:t>
      </w:r>
    </w:p>
    <w:p w14:paraId="08FFCC18" w14:textId="77777777" w:rsidR="003B25EF" w:rsidRPr="001D7E2E" w:rsidRDefault="003B25EF" w:rsidP="00F87B68">
      <w:pPr>
        <w:ind w:right="-592"/>
        <w:jc w:val="both"/>
        <w:rPr>
          <w:rFonts w:ascii="Palatino Linotype" w:eastAsia="Palatino Linotype" w:hAnsi="Palatino Linotype" w:cs="Palatino Linotype"/>
        </w:rPr>
      </w:pPr>
    </w:p>
    <w:p w14:paraId="5845795A" w14:textId="77777777" w:rsidR="00760355" w:rsidRPr="001D7E2E" w:rsidRDefault="002367BD" w:rsidP="00F87B68">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rPr>
        <w:t xml:space="preserve">El </w:t>
      </w:r>
      <w:r w:rsidR="00760355" w:rsidRPr="001D7E2E">
        <w:rPr>
          <w:rFonts w:ascii="Palatino Linotype" w:eastAsia="Palatino Linotype" w:hAnsi="Palatino Linotype" w:cs="Palatino Linotype"/>
        </w:rPr>
        <w:t>veintinueve de mayo</w:t>
      </w:r>
      <w:r w:rsidR="00B93242" w:rsidRPr="001D7E2E">
        <w:rPr>
          <w:rFonts w:ascii="Palatino Linotype" w:eastAsia="Palatino Linotype" w:hAnsi="Palatino Linotype" w:cs="Palatino Linotype"/>
        </w:rPr>
        <w:t xml:space="preserve"> de dos mil veinticinco,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xml:space="preserve"> </w:t>
      </w:r>
      <w:r w:rsidR="00B93242" w:rsidRPr="001D7E2E">
        <w:rPr>
          <w:rFonts w:ascii="Palatino Linotype" w:eastAsia="Palatino Linotype" w:hAnsi="Palatino Linotype" w:cs="Palatino Linotype"/>
        </w:rPr>
        <w:t>rindió</w:t>
      </w:r>
      <w:r w:rsidRPr="001D7E2E">
        <w:rPr>
          <w:rFonts w:ascii="Palatino Linotype" w:eastAsia="Palatino Linotype" w:hAnsi="Palatino Linotype" w:cs="Palatino Linotype"/>
        </w:rPr>
        <w:t xml:space="preserve"> el inform</w:t>
      </w:r>
      <w:r w:rsidR="00B93242" w:rsidRPr="001D7E2E">
        <w:rPr>
          <w:rFonts w:ascii="Palatino Linotype" w:eastAsia="Palatino Linotype" w:hAnsi="Palatino Linotype" w:cs="Palatino Linotype"/>
        </w:rPr>
        <w:t>e justific</w:t>
      </w:r>
      <w:r w:rsidR="00760355" w:rsidRPr="001D7E2E">
        <w:rPr>
          <w:rFonts w:ascii="Palatino Linotype" w:eastAsia="Palatino Linotype" w:hAnsi="Palatino Linotype" w:cs="Palatino Linotype"/>
        </w:rPr>
        <w:t>ado correspondiente, mediante los siguientes</w:t>
      </w:r>
      <w:r w:rsidR="00B93242" w:rsidRPr="001D7E2E">
        <w:rPr>
          <w:rFonts w:ascii="Palatino Linotype" w:eastAsia="Palatino Linotype" w:hAnsi="Palatino Linotype" w:cs="Palatino Linotype"/>
        </w:rPr>
        <w:t xml:space="preserve"> archivo</w:t>
      </w:r>
      <w:r w:rsidR="00760355" w:rsidRPr="001D7E2E">
        <w:rPr>
          <w:rFonts w:ascii="Palatino Linotype" w:eastAsia="Palatino Linotype" w:hAnsi="Palatino Linotype" w:cs="Palatino Linotype"/>
        </w:rPr>
        <w:t>s</w:t>
      </w:r>
      <w:r w:rsidR="00B93242" w:rsidRPr="001D7E2E">
        <w:rPr>
          <w:rFonts w:ascii="Palatino Linotype" w:eastAsia="Palatino Linotype" w:hAnsi="Palatino Linotype" w:cs="Palatino Linotype"/>
        </w:rPr>
        <w:t xml:space="preserve"> electrónico</w:t>
      </w:r>
      <w:r w:rsidR="00760355" w:rsidRPr="001D7E2E">
        <w:rPr>
          <w:rFonts w:ascii="Palatino Linotype" w:eastAsia="Palatino Linotype" w:hAnsi="Palatino Linotype" w:cs="Palatino Linotype"/>
        </w:rPr>
        <w:t>s:</w:t>
      </w:r>
    </w:p>
    <w:p w14:paraId="3E8AFF18" w14:textId="77777777" w:rsidR="00760355" w:rsidRPr="001D7E2E" w:rsidRDefault="00760355" w:rsidP="00F87B68">
      <w:pPr>
        <w:pBdr>
          <w:top w:val="nil"/>
          <w:left w:val="nil"/>
          <w:bottom w:val="nil"/>
          <w:right w:val="nil"/>
          <w:between w:val="nil"/>
        </w:pBdr>
        <w:ind w:left="567" w:right="567"/>
        <w:jc w:val="both"/>
        <w:rPr>
          <w:rFonts w:ascii="Palatino Linotype" w:eastAsia="Palatino Linotype" w:hAnsi="Palatino Linotype" w:cs="Palatino Linotype"/>
          <w:b/>
        </w:rPr>
      </w:pPr>
      <w:r w:rsidRPr="001D7E2E">
        <w:rPr>
          <w:rFonts w:ascii="Palatino Linotype" w:eastAsia="Palatino Linotype" w:hAnsi="Palatino Linotype" w:cs="Palatino Linotype"/>
          <w:b/>
        </w:rPr>
        <w:t>INFORME JUSTIFICADO 05418-2025</w:t>
      </w:r>
      <w:r w:rsidR="00B93242" w:rsidRPr="001D7E2E">
        <w:rPr>
          <w:rFonts w:ascii="Palatino Linotype" w:eastAsia="Palatino Linotype" w:hAnsi="Palatino Linotype" w:cs="Palatino Linotype"/>
          <w:b/>
        </w:rPr>
        <w:t>.pdf</w:t>
      </w:r>
      <w:r w:rsidRPr="001D7E2E">
        <w:rPr>
          <w:rFonts w:ascii="Palatino Linotype" w:eastAsia="Palatino Linotype" w:hAnsi="Palatino Linotype" w:cs="Palatino Linotype"/>
          <w:b/>
        </w:rPr>
        <w:t>:</w:t>
      </w:r>
      <w:r w:rsidR="00C64BB7" w:rsidRPr="001D7E2E">
        <w:rPr>
          <w:rFonts w:ascii="Palatino Linotype" w:eastAsia="Palatino Linotype" w:hAnsi="Palatino Linotype" w:cs="Palatino Linotype"/>
          <w:b/>
        </w:rPr>
        <w:t xml:space="preserve"> </w:t>
      </w:r>
      <w:r w:rsidR="00C64BB7" w:rsidRPr="001D7E2E">
        <w:rPr>
          <w:rFonts w:ascii="Palatino Linotype" w:eastAsia="Palatino Linotype" w:hAnsi="Palatino Linotype" w:cs="Palatino Linotype"/>
        </w:rPr>
        <w:t>Oficio suscrito por el Titular de la Unidad de Transparencia, mediante el cual, refirió que en el recurso de revisión se requirió información adicional</w:t>
      </w:r>
      <w:r w:rsidR="007B29DF" w:rsidRPr="001D7E2E">
        <w:rPr>
          <w:rFonts w:ascii="Palatino Linotype" w:eastAsia="Palatino Linotype" w:hAnsi="Palatino Linotype" w:cs="Palatino Linotype"/>
        </w:rPr>
        <w:t xml:space="preserve"> y que no corresponde a lo solicitado inicialmente</w:t>
      </w:r>
      <w:r w:rsidR="00C64BB7" w:rsidRPr="001D7E2E">
        <w:rPr>
          <w:rFonts w:ascii="Palatino Linotype" w:eastAsia="Palatino Linotype" w:hAnsi="Palatino Linotype" w:cs="Palatino Linotype"/>
        </w:rPr>
        <w:t>.</w:t>
      </w:r>
    </w:p>
    <w:p w14:paraId="75691328" w14:textId="77777777" w:rsidR="00760355" w:rsidRPr="001D7E2E" w:rsidRDefault="00760355" w:rsidP="00F87B68">
      <w:pPr>
        <w:pBdr>
          <w:top w:val="nil"/>
          <w:left w:val="nil"/>
          <w:bottom w:val="nil"/>
          <w:right w:val="nil"/>
          <w:between w:val="nil"/>
        </w:pBdr>
        <w:ind w:left="567" w:right="567"/>
        <w:jc w:val="both"/>
        <w:rPr>
          <w:rFonts w:ascii="Palatino Linotype" w:eastAsia="Palatino Linotype" w:hAnsi="Palatino Linotype" w:cs="Palatino Linotype"/>
          <w:b/>
        </w:rPr>
      </w:pPr>
    </w:p>
    <w:p w14:paraId="5B10E4C2" w14:textId="77777777" w:rsidR="00B93242" w:rsidRPr="001D7E2E" w:rsidRDefault="00760355" w:rsidP="00F87B68">
      <w:pPr>
        <w:pBdr>
          <w:top w:val="nil"/>
          <w:left w:val="nil"/>
          <w:bottom w:val="nil"/>
          <w:right w:val="nil"/>
          <w:between w:val="nil"/>
        </w:pBdr>
        <w:ind w:left="567" w:right="567"/>
        <w:jc w:val="both"/>
        <w:rPr>
          <w:rFonts w:ascii="Palatino Linotype" w:eastAsia="Palatino Linotype" w:hAnsi="Palatino Linotype" w:cs="Palatino Linotype"/>
          <w:b/>
        </w:rPr>
      </w:pPr>
      <w:r w:rsidRPr="001D7E2E">
        <w:rPr>
          <w:rFonts w:ascii="Palatino Linotype" w:eastAsia="Palatino Linotype" w:hAnsi="Palatino Linotype" w:cs="Palatino Linotype"/>
          <w:b/>
        </w:rPr>
        <w:t>Copia Certificada Sol 97-2025.pdf:</w:t>
      </w:r>
      <w:r w:rsidR="00C64BB7" w:rsidRPr="001D7E2E">
        <w:rPr>
          <w:rFonts w:ascii="Palatino Linotype" w:eastAsia="Palatino Linotype" w:hAnsi="Palatino Linotype" w:cs="Palatino Linotype"/>
          <w:b/>
        </w:rPr>
        <w:t xml:space="preserve"> </w:t>
      </w:r>
      <w:r w:rsidR="00C64BB7" w:rsidRPr="001D7E2E">
        <w:rPr>
          <w:rFonts w:ascii="Palatino Linotype" w:eastAsia="Palatino Linotype" w:hAnsi="Palatino Linotype" w:cs="Palatino Linotype"/>
        </w:rPr>
        <w:t>Acuse de solicitud de información pública número de folio 00097/CODHEM/IP/2025.</w:t>
      </w:r>
    </w:p>
    <w:p w14:paraId="3224D0CD" w14:textId="77777777" w:rsidR="00B93242" w:rsidRDefault="00B93242" w:rsidP="00F87B68">
      <w:pPr>
        <w:jc w:val="both"/>
        <w:rPr>
          <w:rFonts w:ascii="Palatino Linotype" w:eastAsia="Palatino Linotype" w:hAnsi="Palatino Linotype" w:cs="Palatino Linotype"/>
        </w:rPr>
      </w:pPr>
    </w:p>
    <w:p w14:paraId="6B5843CC" w14:textId="77777777" w:rsidR="001D7E2E" w:rsidRPr="001D7E2E" w:rsidRDefault="001D7E2E" w:rsidP="00F87B68">
      <w:pPr>
        <w:jc w:val="both"/>
        <w:rPr>
          <w:rFonts w:ascii="Palatino Linotype" w:eastAsia="Palatino Linotype" w:hAnsi="Palatino Linotype" w:cs="Palatino Linotype"/>
        </w:rPr>
      </w:pPr>
    </w:p>
    <w:p w14:paraId="496B18A5" w14:textId="77777777" w:rsidR="00B93242" w:rsidRPr="001D7E2E" w:rsidRDefault="00B93242" w:rsidP="00F87B68">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rPr>
        <w:t>P</w:t>
      </w:r>
      <w:r w:rsidR="002367BD" w:rsidRPr="001D7E2E">
        <w:rPr>
          <w:rFonts w:ascii="Palatino Linotype" w:eastAsia="Palatino Linotype" w:hAnsi="Palatino Linotype" w:cs="Palatino Linotype"/>
        </w:rPr>
        <w:t>or su parte,</w:t>
      </w:r>
      <w:r w:rsidR="002367BD" w:rsidRPr="001D7E2E">
        <w:rPr>
          <w:rFonts w:ascii="Palatino Linotype" w:eastAsia="Palatino Linotype" w:hAnsi="Palatino Linotype" w:cs="Palatino Linotype"/>
          <w:color w:val="000000"/>
        </w:rPr>
        <w:t xml:space="preserve"> la parte </w:t>
      </w:r>
      <w:r w:rsidR="002367BD" w:rsidRPr="001D7E2E">
        <w:rPr>
          <w:rFonts w:ascii="Palatino Linotype" w:eastAsia="Palatino Linotype" w:hAnsi="Palatino Linotype" w:cs="Palatino Linotype"/>
          <w:b/>
          <w:bCs/>
          <w:color w:val="000000"/>
        </w:rPr>
        <w:t>RECURRENTE</w:t>
      </w:r>
      <w:r w:rsidR="002367BD" w:rsidRPr="001D7E2E">
        <w:rPr>
          <w:rFonts w:ascii="Palatino Linotype" w:eastAsia="Palatino Linotype" w:hAnsi="Palatino Linotype" w:cs="Palatino Linotype"/>
          <w:color w:val="000000"/>
        </w:rPr>
        <w:t xml:space="preserve"> dejó de realizar manifestaciones que a su derecho conviniera y asistiera.</w:t>
      </w:r>
    </w:p>
    <w:p w14:paraId="2C9D596B" w14:textId="77777777" w:rsidR="00B93242" w:rsidRPr="001D7E2E" w:rsidRDefault="00B93242" w:rsidP="00F87B68">
      <w:pPr>
        <w:jc w:val="both"/>
        <w:rPr>
          <w:rFonts w:ascii="Palatino Linotype" w:eastAsia="Palatino Linotype" w:hAnsi="Palatino Linotype" w:cs="Palatino Linotype"/>
          <w:b/>
          <w:bCs/>
        </w:rPr>
      </w:pPr>
    </w:p>
    <w:p w14:paraId="2B7C31CB" w14:textId="77777777" w:rsidR="00B93242" w:rsidRPr="001D7E2E" w:rsidRDefault="00B93242" w:rsidP="00F87B68">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bCs/>
        </w:rPr>
        <w:t xml:space="preserve">El </w:t>
      </w:r>
      <w:r w:rsidR="00BA3A3B" w:rsidRPr="001D7E2E">
        <w:rPr>
          <w:rFonts w:ascii="Palatino Linotype" w:eastAsia="Palatino Linotype" w:hAnsi="Palatino Linotype" w:cs="Palatino Linotype"/>
          <w:bCs/>
        </w:rPr>
        <w:t>veintisiete de enero de dos mil veintiséis</w:t>
      </w:r>
      <w:r w:rsidRPr="001D7E2E">
        <w:rPr>
          <w:rFonts w:ascii="Palatino Linotype" w:eastAsia="Palatino Linotype" w:hAnsi="Palatino Linotype" w:cs="Palatino Linotype"/>
          <w:bCs/>
        </w:rPr>
        <w:t>, se notificó el</w:t>
      </w:r>
      <w:r w:rsidRPr="001D7E2E">
        <w:rPr>
          <w:rFonts w:ascii="Palatino Linotype" w:eastAsia="Palatino Linotype" w:hAnsi="Palatino Linotype" w:cs="Palatino Linotype"/>
          <w:color w:val="000000"/>
        </w:rPr>
        <w:t xml:space="preserve"> </w:t>
      </w:r>
      <w:r w:rsidRPr="001D7E2E">
        <w:rPr>
          <w:rFonts w:ascii="Palatino Linotype" w:eastAsia="Palatino Linotype" w:hAnsi="Palatino Linotype" w:cs="Palatino Linotype"/>
          <w:bCs/>
        </w:rPr>
        <w:t>acuerdo mediante el cual se aprobó la ampliación de plazo para emitir resolución.</w:t>
      </w:r>
    </w:p>
    <w:p w14:paraId="568EFD01" w14:textId="77777777" w:rsidR="00B93242" w:rsidRPr="001D7E2E" w:rsidRDefault="00B93242" w:rsidP="00F87B68">
      <w:pPr>
        <w:jc w:val="both"/>
        <w:rPr>
          <w:rFonts w:ascii="Palatino Linotype" w:eastAsia="Palatino Linotype" w:hAnsi="Palatino Linotype" w:cs="Palatino Linotype"/>
        </w:rPr>
      </w:pPr>
    </w:p>
    <w:p w14:paraId="468CFB69" w14:textId="4944D0F4" w:rsidR="003B25EF" w:rsidRPr="001D7E2E" w:rsidRDefault="00B9250E" w:rsidP="00F87B68">
      <w:pPr>
        <w:numPr>
          <w:ilvl w:val="0"/>
          <w:numId w:val="2"/>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lastRenderedPageBreak/>
        <w:t>La Comisionada p</w:t>
      </w:r>
      <w:r w:rsidR="002367BD" w:rsidRPr="001D7E2E">
        <w:rPr>
          <w:rFonts w:ascii="Palatino Linotype" w:eastAsia="Palatino Linotype" w:hAnsi="Palatino Linotype" w:cs="Palatino Linotype"/>
        </w:rPr>
        <w:t xml:space="preserve">onente decretó el cierre de instrucción mediante el acuerdo del </w:t>
      </w:r>
      <w:r w:rsidR="00B93242" w:rsidRPr="001D7E2E">
        <w:rPr>
          <w:rFonts w:ascii="Palatino Linotype" w:eastAsia="Palatino Linotype" w:hAnsi="Palatino Linotype" w:cs="Palatino Linotype"/>
        </w:rPr>
        <w:t>cuatro de febrero</w:t>
      </w:r>
      <w:r w:rsidR="002367BD" w:rsidRPr="001D7E2E">
        <w:rPr>
          <w:rFonts w:ascii="Palatino Linotype" w:eastAsia="Palatino Linotype" w:hAnsi="Palatino Linotype" w:cs="Palatino Linotype"/>
        </w:rPr>
        <w:t xml:space="preserve"> de dos mil veintiséis.</w:t>
      </w:r>
    </w:p>
    <w:p w14:paraId="2995C223" w14:textId="77777777" w:rsidR="003B25EF" w:rsidRPr="001D7E2E" w:rsidRDefault="003B25EF" w:rsidP="00F87B68">
      <w:pPr>
        <w:jc w:val="both"/>
        <w:rPr>
          <w:rFonts w:ascii="Palatino Linotype" w:eastAsia="Palatino Linotype" w:hAnsi="Palatino Linotype" w:cs="Palatino Linotype"/>
          <w:b/>
          <w:bCs/>
        </w:rPr>
      </w:pPr>
    </w:p>
    <w:p w14:paraId="71458E21" w14:textId="77777777" w:rsidR="003B25EF" w:rsidRPr="001D7E2E" w:rsidRDefault="002367BD" w:rsidP="007B49EB">
      <w:pPr>
        <w:keepNext/>
        <w:keepLines/>
        <w:spacing w:line="360" w:lineRule="auto"/>
        <w:ind w:right="-592"/>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t>C O N S I D E R A N D O</w:t>
      </w:r>
    </w:p>
    <w:p w14:paraId="146A8AE4" w14:textId="77777777" w:rsidR="003B25EF" w:rsidRPr="001D7E2E" w:rsidRDefault="003B25EF" w:rsidP="00F87B68">
      <w:pPr>
        <w:keepNext/>
        <w:keepLines/>
        <w:ind w:right="-592"/>
        <w:jc w:val="both"/>
        <w:rPr>
          <w:rFonts w:ascii="Palatino Linotype" w:eastAsia="Palatino Linotype" w:hAnsi="Palatino Linotype" w:cs="Palatino Linotype"/>
        </w:rPr>
      </w:pPr>
    </w:p>
    <w:p w14:paraId="565F0CE4" w14:textId="77777777" w:rsidR="003B25EF" w:rsidRPr="001D7E2E" w:rsidRDefault="002367BD" w:rsidP="00F87B68">
      <w:pPr>
        <w:keepNext/>
        <w:keepLines/>
        <w:spacing w:line="360" w:lineRule="auto"/>
        <w:ind w:right="-592"/>
        <w:jc w:val="both"/>
        <w:rPr>
          <w:rFonts w:ascii="Palatino Linotype" w:eastAsia="Palatino Linotype" w:hAnsi="Palatino Linotype" w:cs="Palatino Linotype"/>
          <w:b/>
          <w:bCs/>
        </w:rPr>
      </w:pPr>
      <w:r w:rsidRPr="001D7E2E">
        <w:rPr>
          <w:rFonts w:ascii="Palatino Linotype" w:eastAsia="Palatino Linotype" w:hAnsi="Palatino Linotype" w:cs="Palatino Linotype"/>
          <w:b/>
          <w:bCs/>
        </w:rPr>
        <w:t>PRIMERO. De la competencia.</w:t>
      </w:r>
    </w:p>
    <w:p w14:paraId="680CDDBF" w14:textId="77777777" w:rsidR="003B25EF" w:rsidRPr="001D7E2E" w:rsidRDefault="002367BD" w:rsidP="00F87B68">
      <w:pPr>
        <w:numPr>
          <w:ilvl w:val="0"/>
          <w:numId w:val="2"/>
        </w:numPr>
        <w:spacing w:line="360" w:lineRule="auto"/>
        <w:ind w:left="0" w:right="1" w:firstLine="0"/>
        <w:jc w:val="both"/>
        <w:rPr>
          <w:rFonts w:ascii="Palatino Linotype" w:eastAsia="Palatino Linotype" w:hAnsi="Palatino Linotype" w:cs="Palatino Linotype"/>
          <w:b/>
          <w:bCs/>
        </w:rPr>
      </w:pPr>
      <w:bookmarkStart w:id="0" w:name="_heading=h.3znysh7" w:colFirst="0" w:colLast="0"/>
      <w:bookmarkEnd w:id="0"/>
      <w:r w:rsidRPr="001D7E2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0A3CF30" w14:textId="77777777" w:rsidR="003B25EF" w:rsidRPr="001D7E2E" w:rsidRDefault="003B25EF" w:rsidP="00F87B68">
      <w:pPr>
        <w:spacing w:line="360" w:lineRule="auto"/>
        <w:ind w:left="644" w:right="1"/>
        <w:jc w:val="both"/>
        <w:rPr>
          <w:rFonts w:ascii="Palatino Linotype" w:eastAsia="Palatino Linotype" w:hAnsi="Palatino Linotype" w:cs="Palatino Linotype"/>
        </w:rPr>
      </w:pPr>
      <w:bookmarkStart w:id="1" w:name="_heading=h.2v230knidey2" w:colFirst="0" w:colLast="0"/>
      <w:bookmarkEnd w:id="1"/>
    </w:p>
    <w:p w14:paraId="3750465F" w14:textId="77777777" w:rsidR="003B25EF" w:rsidRPr="001D7E2E" w:rsidRDefault="002367BD" w:rsidP="00F87B68">
      <w:pPr>
        <w:keepNext/>
        <w:keepLines/>
        <w:spacing w:line="360" w:lineRule="auto"/>
        <w:ind w:right="1"/>
        <w:jc w:val="both"/>
        <w:rPr>
          <w:rFonts w:ascii="Palatino Linotype" w:eastAsia="Palatino Linotype" w:hAnsi="Palatino Linotype" w:cs="Palatino Linotype"/>
          <w:b/>
          <w:bCs/>
        </w:rPr>
      </w:pPr>
      <w:r w:rsidRPr="001D7E2E">
        <w:rPr>
          <w:rFonts w:ascii="Palatino Linotype" w:eastAsia="Palatino Linotype" w:hAnsi="Palatino Linotype" w:cs="Palatino Linotype"/>
          <w:b/>
          <w:bCs/>
        </w:rPr>
        <w:t>SEGUNDO. De la oportunidad y procedencia.</w:t>
      </w:r>
    </w:p>
    <w:p w14:paraId="617D89CF" w14:textId="77777777" w:rsidR="003B25EF" w:rsidRPr="001D7E2E" w:rsidRDefault="002367BD" w:rsidP="00F87B68">
      <w:pPr>
        <w:numPr>
          <w:ilvl w:val="0"/>
          <w:numId w:val="2"/>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1D7E2E">
        <w:rPr>
          <w:rFonts w:ascii="Palatino Linotype" w:eastAsia="Palatino Linotype" w:hAnsi="Palatino Linotype" w:cs="Palatino Linotype"/>
        </w:rPr>
        <w:t xml:space="preserve">El medio de impugnación fue presentado a través del </w:t>
      </w:r>
      <w:r w:rsidRPr="001D7E2E">
        <w:rPr>
          <w:rFonts w:ascii="Palatino Linotype" w:eastAsia="Palatino Linotype" w:hAnsi="Palatino Linotype" w:cs="Palatino Linotype"/>
          <w:b/>
          <w:bCs/>
        </w:rPr>
        <w:t>SAIMEX,</w:t>
      </w:r>
      <w:r w:rsidRPr="001D7E2E">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xml:space="preserve"> entregó respuesta el </w:t>
      </w:r>
      <w:r w:rsidR="00BA3A3B" w:rsidRPr="001D7E2E">
        <w:rPr>
          <w:rFonts w:ascii="Palatino Linotype" w:eastAsia="Palatino Linotype" w:hAnsi="Palatino Linotype" w:cs="Palatino Linotype"/>
        </w:rPr>
        <w:t>siete de mayo</w:t>
      </w:r>
      <w:r w:rsidRPr="001D7E2E">
        <w:rPr>
          <w:rFonts w:ascii="Palatino Linotype" w:eastAsia="Palatino Linotype" w:hAnsi="Palatino Linotype" w:cs="Palatino Linotype"/>
        </w:rPr>
        <w:t xml:space="preserve"> de dos mil veinticinco, de tal forma que el plazo para interponer el recurso de revisión transcurrió del </w:t>
      </w:r>
      <w:r w:rsidR="00BA3A3B" w:rsidRPr="001D7E2E">
        <w:rPr>
          <w:rFonts w:ascii="Palatino Linotype" w:eastAsia="Palatino Linotype" w:hAnsi="Palatino Linotype" w:cs="Palatino Linotype"/>
        </w:rPr>
        <w:t>ocho</w:t>
      </w:r>
      <w:r w:rsidR="00204309" w:rsidRPr="001D7E2E">
        <w:rPr>
          <w:rFonts w:ascii="Palatino Linotype" w:eastAsia="Palatino Linotype" w:hAnsi="Palatino Linotype" w:cs="Palatino Linotype"/>
        </w:rPr>
        <w:t xml:space="preserve"> al veintiocho</w:t>
      </w:r>
      <w:r w:rsidRPr="001D7E2E">
        <w:rPr>
          <w:rFonts w:ascii="Palatino Linotype" w:eastAsia="Palatino Linotype" w:hAnsi="Palatino Linotype" w:cs="Palatino Linotype"/>
        </w:rPr>
        <w:t xml:space="preserve"> de mayo al doce de junio de dos mil veinticinco; en consecuencia, presentó su inconformidad el </w:t>
      </w:r>
      <w:r w:rsidR="00BA3A3B" w:rsidRPr="001D7E2E">
        <w:rPr>
          <w:rFonts w:ascii="Palatino Linotype" w:eastAsia="Palatino Linotype" w:hAnsi="Palatino Linotype" w:cs="Palatino Linotype"/>
        </w:rPr>
        <w:t>trece</w:t>
      </w:r>
      <w:r w:rsidRPr="001D7E2E">
        <w:rPr>
          <w:rFonts w:ascii="Palatino Linotype" w:eastAsia="Palatino Linotype" w:hAnsi="Palatino Linotype" w:cs="Palatino Linotype"/>
        </w:rPr>
        <w:t xml:space="preserve"> de mayo de dos mil veinticinco, por lo que se encuentra dentro de los márgenes temporales previstos en el artículo 178 de la </w:t>
      </w:r>
      <w:r w:rsidRPr="001D7E2E">
        <w:rPr>
          <w:rFonts w:ascii="Palatino Linotype" w:eastAsia="Palatino Linotype" w:hAnsi="Palatino Linotype" w:cs="Palatino Linotype"/>
          <w:b/>
          <w:bCs/>
        </w:rPr>
        <w:t xml:space="preserve">Ley de Transparencia y Acceso a la Información Pública del Estado de México y Municipios </w:t>
      </w:r>
      <w:r w:rsidRPr="001D7E2E">
        <w:rPr>
          <w:rFonts w:ascii="Palatino Linotype" w:eastAsia="Palatino Linotype" w:hAnsi="Palatino Linotype" w:cs="Palatino Linotype"/>
        </w:rPr>
        <w:t>vigente.</w:t>
      </w:r>
    </w:p>
    <w:p w14:paraId="72209383" w14:textId="77777777" w:rsidR="003B25EF" w:rsidRPr="001D7E2E" w:rsidRDefault="002367BD" w:rsidP="00F87B68">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C7FAA1" w14:textId="77777777" w:rsidR="007F0761" w:rsidRPr="001D7E2E" w:rsidRDefault="002367BD" w:rsidP="00F87B68">
      <w:pPr>
        <w:pStyle w:val="Ttulo1"/>
        <w:spacing w:line="360" w:lineRule="auto"/>
        <w:jc w:val="both"/>
        <w:rPr>
          <w:rFonts w:ascii="Palatino Linotype" w:eastAsia="Palatino Linotype" w:hAnsi="Palatino Linotype" w:cs="Palatino Linotype"/>
          <w:sz w:val="24"/>
          <w:szCs w:val="24"/>
        </w:rPr>
      </w:pPr>
      <w:r w:rsidRPr="001D7E2E">
        <w:rPr>
          <w:rFonts w:ascii="Palatino Linotype" w:eastAsia="Palatino Linotype" w:hAnsi="Palatino Linotype" w:cs="Palatino Linotype"/>
          <w:sz w:val="24"/>
          <w:szCs w:val="24"/>
        </w:rPr>
        <w:t xml:space="preserve">TERCERO. </w:t>
      </w:r>
      <w:r w:rsidR="007F0761" w:rsidRPr="001D7E2E">
        <w:rPr>
          <w:rFonts w:ascii="Palatino Linotype" w:eastAsia="Palatino Linotype" w:hAnsi="Palatino Linotype" w:cs="Palatino Linotype"/>
          <w:sz w:val="24"/>
          <w:szCs w:val="24"/>
        </w:rPr>
        <w:t>Planteamiento de la Litis</w:t>
      </w:r>
      <w:r w:rsidR="007F0761" w:rsidRPr="001D7E2E">
        <w:rPr>
          <w:rFonts w:ascii="Palatino Linotype" w:eastAsia="Palatino Linotype" w:hAnsi="Palatino Linotype" w:cs="Palatino Linotype"/>
          <w:color w:val="000000"/>
          <w:sz w:val="24"/>
          <w:szCs w:val="24"/>
        </w:rPr>
        <w:t>.</w:t>
      </w:r>
    </w:p>
    <w:p w14:paraId="53DFE5AA"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Cs/>
          <w:iCs/>
        </w:rPr>
      </w:pPr>
      <w:bookmarkStart w:id="3" w:name="_heading=h.2pqa4mglkgv2" w:colFirst="0" w:colLast="0"/>
      <w:bookmarkEnd w:id="3"/>
      <w:r w:rsidRPr="001D7E2E">
        <w:rPr>
          <w:rFonts w:ascii="Palatino Linotype" w:eastAsia="Palatino Linotype" w:hAnsi="Palatino Linotype" w:cs="Palatino Linotype"/>
        </w:rPr>
        <w:t xml:space="preserve">La parte </w:t>
      </w:r>
      <w:r w:rsidRPr="001D7E2E">
        <w:rPr>
          <w:rFonts w:ascii="Palatino Linotype" w:eastAsia="Palatino Linotype" w:hAnsi="Palatino Linotype" w:cs="Palatino Linotype"/>
          <w:b/>
          <w:bCs/>
        </w:rPr>
        <w:t>RECURRENTE</w:t>
      </w:r>
      <w:r w:rsidRPr="001D7E2E">
        <w:rPr>
          <w:rFonts w:ascii="Palatino Linotype" w:eastAsia="Palatino Linotype" w:hAnsi="Palatino Linotype" w:cs="Palatino Linotype"/>
        </w:rPr>
        <w:t xml:space="preserve"> solicitó</w:t>
      </w:r>
      <w:r w:rsidRPr="001D7E2E">
        <w:rPr>
          <w:rFonts w:ascii="Palatino Linotype" w:hAnsi="Palatino Linotype"/>
          <w:color w:val="000000"/>
        </w:rPr>
        <w:t xml:space="preserve"> </w:t>
      </w:r>
      <w:r w:rsidRPr="001D7E2E">
        <w:rPr>
          <w:rFonts w:ascii="Palatino Linotype" w:hAnsi="Palatino Linotype"/>
          <w:b/>
          <w:color w:val="000000"/>
        </w:rPr>
        <w:t>el número de trabajadores que han pagado vía nómina los servicios funerarios de Certificados Integrales Funcionales, SA de CV (Grupo CIF), si el descuento aún continúa y sino desde cuándo dejó de cobrarse.</w:t>
      </w:r>
    </w:p>
    <w:p w14:paraId="4F7A9D06" w14:textId="77777777" w:rsidR="007F0761" w:rsidRPr="001D7E2E" w:rsidRDefault="007F0761" w:rsidP="007F0761">
      <w:pPr>
        <w:spacing w:line="360" w:lineRule="auto"/>
        <w:ind w:right="1"/>
        <w:jc w:val="both"/>
        <w:rPr>
          <w:rFonts w:ascii="Palatino Linotype" w:eastAsia="Palatino Linotype" w:hAnsi="Palatino Linotype" w:cs="Palatino Linotype"/>
          <w:b/>
          <w:bCs/>
          <w:i/>
          <w:iCs/>
        </w:rPr>
      </w:pPr>
    </w:p>
    <w:p w14:paraId="2DE6C918"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rPr>
        <w:t xml:space="preserve">El </w:t>
      </w:r>
      <w:r w:rsidRPr="001D7E2E">
        <w:rPr>
          <w:rFonts w:ascii="Palatino Linotype" w:eastAsia="Palatino Linotype" w:hAnsi="Palatino Linotype" w:cs="Palatino Linotype"/>
          <w:b/>
        </w:rPr>
        <w:t>SUJETO OBLIGADO</w:t>
      </w:r>
      <w:r w:rsidRPr="001D7E2E">
        <w:rPr>
          <w:rFonts w:ascii="Palatino Linotype" w:eastAsia="Palatino Linotype" w:hAnsi="Palatino Linotype" w:cs="Palatino Linotype"/>
        </w:rPr>
        <w:t xml:space="preserve"> por medio del Director de Recursos Humanos, </w:t>
      </w:r>
      <w:r w:rsidRPr="001D7E2E">
        <w:rPr>
          <w:rFonts w:ascii="Palatino Linotype" w:eastAsia="Palatino Linotype" w:hAnsi="Palatino Linotype" w:cs="Palatino Linotype"/>
          <w:bCs/>
        </w:rPr>
        <w:t xml:space="preserve">informó </w:t>
      </w:r>
      <w:r w:rsidRPr="001D7E2E">
        <w:rPr>
          <w:rFonts w:ascii="Palatino Linotype" w:hAnsi="Palatino Linotype"/>
        </w:rPr>
        <w:t>que derivado de una búsqueda exhaustiva y razonable realizada en los archivos de la Dirección y sus áreas, no cuenta con la información solicitada</w:t>
      </w:r>
    </w:p>
    <w:p w14:paraId="09BD765D"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44727CB1"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 xml:space="preserve">Inconforme con la respuesta, el Solicitante interpuso el recurso de revisión en el que manifestó lo siguiente: </w:t>
      </w:r>
      <w:r w:rsidRPr="001D7E2E">
        <w:rPr>
          <w:rFonts w:ascii="Palatino Linotype" w:eastAsia="Palatino Linotype" w:hAnsi="Palatino Linotype" w:cs="Palatino Linotype"/>
          <w:bCs/>
          <w:i/>
        </w:rPr>
        <w:t>“</w:t>
      </w:r>
      <w:r w:rsidRPr="001D7E2E">
        <w:rPr>
          <w:rFonts w:ascii="Palatino Linotype" w:hAnsi="Palatino Linotype"/>
          <w:b/>
          <w:i/>
          <w:color w:val="000000"/>
        </w:rPr>
        <w:t>La dependencia negó tener convenios que sí tiene</w:t>
      </w:r>
      <w:r w:rsidRPr="001D7E2E">
        <w:rPr>
          <w:rFonts w:ascii="Palatino Linotype" w:hAnsi="Palatino Linotype"/>
          <w:i/>
          <w:color w:val="000000"/>
        </w:rPr>
        <w:t xml:space="preserve">, adjunto una respuesta de la propia CODHEM en el que afirma tener </w:t>
      </w:r>
      <w:r w:rsidRPr="001D7E2E">
        <w:rPr>
          <w:rFonts w:ascii="Palatino Linotype" w:hAnsi="Palatino Linotype"/>
          <w:b/>
          <w:i/>
          <w:color w:val="000000"/>
        </w:rPr>
        <w:t>convenio de colaboración con la empresa citada</w:t>
      </w:r>
      <w:r w:rsidRPr="001D7E2E">
        <w:rPr>
          <w:rFonts w:ascii="Palatino Linotype" w:hAnsi="Palatino Linotype"/>
          <w:i/>
          <w:color w:val="000000"/>
        </w:rPr>
        <w:t>, adjunto imagen de prueba” (Sic)</w:t>
      </w:r>
    </w:p>
    <w:p w14:paraId="772660E6" w14:textId="77777777" w:rsidR="00BA3A3B" w:rsidRPr="001D7E2E" w:rsidRDefault="00BA3A3B" w:rsidP="00F87B68">
      <w:pPr>
        <w:jc w:val="both"/>
        <w:rPr>
          <w:rFonts w:ascii="Palatino Linotype" w:eastAsia="Palatino Linotype" w:hAnsi="Palatino Linotype" w:cs="Palatino Linotype"/>
        </w:rPr>
      </w:pPr>
    </w:p>
    <w:p w14:paraId="16604627"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rPr>
        <w:t xml:space="preserve">En dichas condiciones, la </w:t>
      </w:r>
      <w:r w:rsidRPr="001D7E2E">
        <w:rPr>
          <w:rFonts w:ascii="Palatino Linotype" w:eastAsia="Palatino Linotype" w:hAnsi="Palatino Linotype" w:cs="Palatino Linotype"/>
          <w:i/>
          <w:iCs/>
        </w:rPr>
        <w:t>Litis</w:t>
      </w:r>
      <w:r w:rsidRPr="001D7E2E">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1D7E2E">
        <w:rPr>
          <w:rFonts w:ascii="Palatino Linotype" w:eastAsia="Palatino Linotype" w:hAnsi="Palatino Linotype" w:cs="Palatino Linotype"/>
          <w:b/>
          <w:bCs/>
        </w:rPr>
        <w:t xml:space="preserve"> I </w:t>
      </w:r>
      <w:r w:rsidRPr="001D7E2E">
        <w:rPr>
          <w:rFonts w:ascii="Palatino Linotype" w:eastAsia="Palatino Linotype" w:hAnsi="Palatino Linotype" w:cs="Palatino Linotype"/>
        </w:rPr>
        <w:t xml:space="preserve">de la </w:t>
      </w:r>
      <w:r w:rsidRPr="001D7E2E">
        <w:rPr>
          <w:rFonts w:ascii="Palatino Linotype" w:eastAsia="Palatino Linotype" w:hAnsi="Palatino Linotype" w:cs="Palatino Linotype"/>
          <w:b/>
          <w:bCs/>
        </w:rPr>
        <w:t>Ley de Transparencia y Acceso a la Información Pública del Estado de México y Municipios</w:t>
      </w:r>
      <w:r w:rsidRPr="001D7E2E">
        <w:rPr>
          <w:rFonts w:ascii="Palatino Linotype" w:eastAsia="Palatino Linotype" w:hAnsi="Palatino Linotype" w:cs="Palatino Linotype"/>
        </w:rPr>
        <w:t>.</w:t>
      </w:r>
    </w:p>
    <w:p w14:paraId="066FFD8B" w14:textId="77777777" w:rsidR="007F0761" w:rsidRPr="001D7E2E" w:rsidRDefault="007F0761" w:rsidP="007F0761">
      <w:pPr>
        <w:rPr>
          <w:rFonts w:ascii="Palatino Linotype" w:eastAsia="Palatino Linotype" w:hAnsi="Palatino Linotype" w:cs="Palatino Linotype"/>
        </w:rPr>
      </w:pPr>
    </w:p>
    <w:p w14:paraId="115E79E4" w14:textId="77777777" w:rsidR="007F0761" w:rsidRPr="001D7E2E" w:rsidRDefault="007F0761" w:rsidP="007F0761">
      <w:pPr>
        <w:pStyle w:val="Ttulo2"/>
        <w:spacing w:before="0" w:line="360" w:lineRule="auto"/>
        <w:ind w:right="1"/>
        <w:rPr>
          <w:rFonts w:ascii="Palatino Linotype" w:eastAsia="Palatino Linotype" w:hAnsi="Palatino Linotype" w:cs="Palatino Linotype"/>
          <w:b/>
          <w:bCs/>
          <w:color w:val="000000"/>
          <w:sz w:val="24"/>
          <w:szCs w:val="24"/>
        </w:rPr>
      </w:pPr>
      <w:r w:rsidRPr="001D7E2E">
        <w:rPr>
          <w:rFonts w:ascii="Palatino Linotype" w:eastAsia="Palatino Linotype" w:hAnsi="Palatino Linotype" w:cs="Palatino Linotype"/>
          <w:b/>
          <w:bCs/>
          <w:color w:val="000000"/>
          <w:sz w:val="24"/>
          <w:szCs w:val="24"/>
        </w:rPr>
        <w:lastRenderedPageBreak/>
        <w:t>CUARTA. Estudio y resolución del asunto.</w:t>
      </w:r>
    </w:p>
    <w:p w14:paraId="1BE54E5F"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bCs/>
        </w:rPr>
        <w:t xml:space="preserve">El </w:t>
      </w:r>
      <w:r w:rsidRPr="001D7E2E">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1D7E2E">
        <w:rPr>
          <w:rFonts w:ascii="Palatino Linotype" w:eastAsia="Palatino Linotype" w:hAnsi="Palatino Linotype" w:cs="Palatino Linotype"/>
        </w:rPr>
        <w:t>Particular</w:t>
      </w:r>
      <w:r w:rsidRPr="001D7E2E">
        <w:rPr>
          <w:rFonts w:ascii="Palatino Linotype" w:eastAsia="Palatino Linotype" w:hAnsi="Palatino Linotype" w:cs="Palatino Linotype"/>
          <w:color w:val="000000"/>
        </w:rPr>
        <w:t xml:space="preserve"> del Estado de México.</w:t>
      </w:r>
    </w:p>
    <w:p w14:paraId="46FC4098"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5646D5E4" w14:textId="77777777" w:rsidR="007F0761" w:rsidRPr="001D7E2E" w:rsidRDefault="007F0761" w:rsidP="007F0761">
      <w:pPr>
        <w:pStyle w:val="Prrafodelista"/>
        <w:numPr>
          <w:ilvl w:val="0"/>
          <w:numId w:val="2"/>
        </w:numPr>
        <w:spacing w:line="360" w:lineRule="auto"/>
        <w:ind w:left="0" w:right="1" w:firstLine="0"/>
        <w:jc w:val="both"/>
        <w:rPr>
          <w:rFonts w:ascii="Palatino Linotype" w:eastAsia="Palatino Linotype" w:hAnsi="Palatino Linotype" w:cs="Palatino Linotype"/>
          <w:b/>
          <w:bCs/>
          <w:sz w:val="24"/>
        </w:rPr>
      </w:pPr>
      <w:r w:rsidRPr="001D7E2E">
        <w:rPr>
          <w:rFonts w:ascii="Palatino Linotype" w:eastAsia="Palatino Linotype" w:hAnsi="Palatino Linotype" w:cs="Palatino Linotype"/>
          <w:color w:val="000000"/>
          <w:sz w:val="24"/>
        </w:rPr>
        <w:t xml:space="preserve">Definiendo </w:t>
      </w:r>
      <w:r w:rsidRPr="001D7E2E">
        <w:rPr>
          <w:rFonts w:ascii="Palatino Linotype" w:eastAsia="Palatino Linotype" w:hAnsi="Palatino Linotype" w:cs="Palatino Linotype"/>
          <w:sz w:val="24"/>
        </w:rPr>
        <w:t xml:space="preserve">el Derecho de Acceso a la Información Pública como: </w:t>
      </w:r>
      <w:r w:rsidRPr="001D7E2E">
        <w:rPr>
          <w:rFonts w:ascii="Palatino Linotype" w:eastAsia="Palatino Linotype" w:hAnsi="Palatino Linotype" w:cs="Palatino Linotype"/>
          <w:i/>
          <w:iCs/>
          <w:color w:val="000000"/>
          <w:sz w:val="24"/>
        </w:rPr>
        <w:t xml:space="preserve">La igualdad de </w:t>
      </w:r>
      <w:r w:rsidRPr="001D7E2E">
        <w:rPr>
          <w:rFonts w:ascii="Palatino Linotype" w:eastAsia="Palatino Linotype" w:hAnsi="Palatino Linotype" w:cs="Palatino Linotype"/>
          <w:sz w:val="24"/>
        </w:rPr>
        <w:t>oportunidades</w:t>
      </w:r>
      <w:r w:rsidRPr="001D7E2E">
        <w:rPr>
          <w:rFonts w:ascii="Palatino Linotype" w:eastAsia="Palatino Linotype" w:hAnsi="Palatino Linotype" w:cs="Palatino Linotype"/>
          <w:i/>
          <w:iCs/>
          <w:color w:val="000000"/>
          <w:sz w:val="24"/>
        </w:rPr>
        <w:t xml:space="preserve"> para recibir, buscar e impartir información</w:t>
      </w:r>
      <w:r w:rsidRPr="001D7E2E">
        <w:rPr>
          <w:rFonts w:ascii="Palatino Linotype" w:eastAsia="Palatino Linotype" w:hAnsi="Palatino Linotype"/>
          <w:sz w:val="24"/>
          <w:vertAlign w:val="superscript"/>
        </w:rPr>
        <w:footnoteReference w:id="1"/>
      </w:r>
      <w:r w:rsidRPr="001D7E2E">
        <w:rPr>
          <w:rFonts w:ascii="Palatino Linotype" w:eastAsia="Palatino Linotype" w:hAnsi="Palatino Linotype" w:cs="Palatino Linotype"/>
          <w:i/>
          <w:iCs/>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D7E2E">
        <w:rPr>
          <w:rFonts w:ascii="Palatino Linotype" w:eastAsia="Palatino Linotype" w:hAnsi="Palatino Linotype"/>
          <w:sz w:val="24"/>
          <w:vertAlign w:val="superscript"/>
        </w:rPr>
        <w:footnoteReference w:id="2"/>
      </w:r>
      <w:r w:rsidRPr="001D7E2E">
        <w:rPr>
          <w:rFonts w:ascii="Palatino Linotype" w:eastAsia="Palatino Linotype" w:hAnsi="Palatino Linotype" w:cs="Palatino Linotype"/>
          <w:color w:val="000000"/>
          <w:sz w:val="24"/>
        </w:rPr>
        <w:t>que se constituye como una herramienta fundamental para ejercer</w:t>
      </w:r>
      <w:r w:rsidRPr="001D7E2E">
        <w:rPr>
          <w:rFonts w:ascii="Palatino Linotype" w:eastAsia="Palatino Linotype" w:hAnsi="Palatino Linotype" w:cs="Palatino Linotype"/>
          <w:i/>
          <w:iCs/>
          <w:color w:val="000000"/>
          <w:sz w:val="24"/>
        </w:rPr>
        <w:t xml:space="preserve"> el control democrático de las gestiones estatales, de forma tal que puedan cuestionar, indagar y considerar si se está dando un adecuado cumplimiento a las funciones públicas,</w:t>
      </w:r>
      <w:r w:rsidRPr="001D7E2E">
        <w:rPr>
          <w:rFonts w:ascii="Palatino Linotype" w:eastAsia="Palatino Linotype" w:hAnsi="Palatino Linotype"/>
          <w:sz w:val="24"/>
          <w:vertAlign w:val="superscript"/>
        </w:rPr>
        <w:footnoteReference w:id="3"/>
      </w:r>
      <w:r w:rsidRPr="001D7E2E">
        <w:rPr>
          <w:rFonts w:ascii="Palatino Linotype" w:eastAsia="Palatino Linotype" w:hAnsi="Palatino Linotype" w:cs="Palatino Linotype"/>
          <w:color w:val="000000"/>
          <w:sz w:val="24"/>
        </w:rPr>
        <w:t>fomentando</w:t>
      </w:r>
      <w:r w:rsidRPr="001D7E2E">
        <w:rPr>
          <w:rFonts w:ascii="Palatino Linotype" w:eastAsia="Palatino Linotype" w:hAnsi="Palatino Linotype" w:cs="Palatino Linotype"/>
          <w:i/>
          <w:iCs/>
          <w:color w:val="000000"/>
          <w:sz w:val="24"/>
        </w:rPr>
        <w:t xml:space="preserve"> la transparencia de las actividades estatales y </w:t>
      </w:r>
      <w:r w:rsidRPr="001D7E2E">
        <w:rPr>
          <w:rFonts w:ascii="Palatino Linotype" w:eastAsia="Palatino Linotype" w:hAnsi="Palatino Linotype" w:cs="Palatino Linotype"/>
          <w:color w:val="000000"/>
          <w:sz w:val="24"/>
        </w:rPr>
        <w:t>promoviendo</w:t>
      </w:r>
      <w:r w:rsidRPr="001D7E2E">
        <w:rPr>
          <w:rFonts w:ascii="Palatino Linotype" w:eastAsia="Palatino Linotype" w:hAnsi="Palatino Linotype" w:cs="Palatino Linotype"/>
          <w:i/>
          <w:iCs/>
          <w:color w:val="000000"/>
          <w:sz w:val="24"/>
        </w:rPr>
        <w:t xml:space="preserve"> la responsabilidad de los funcionarios sobre su gestión pública,</w:t>
      </w:r>
      <w:r w:rsidRPr="001D7E2E">
        <w:rPr>
          <w:rFonts w:ascii="Palatino Linotype" w:eastAsia="Palatino Linotype" w:hAnsi="Palatino Linotype"/>
          <w:sz w:val="24"/>
          <w:vertAlign w:val="superscript"/>
        </w:rPr>
        <w:footnoteReference w:id="4"/>
      </w:r>
      <w:r w:rsidRPr="001D7E2E">
        <w:rPr>
          <w:rFonts w:ascii="Palatino Linotype" w:eastAsia="Palatino Linotype" w:hAnsi="Palatino Linotype" w:cs="Palatino Linotype"/>
          <w:color w:val="000000"/>
          <w:sz w:val="24"/>
        </w:rPr>
        <w:t>que permite</w:t>
      </w:r>
      <w:r w:rsidRPr="001D7E2E">
        <w:rPr>
          <w:rFonts w:ascii="Palatino Linotype" w:eastAsia="Palatino Linotype" w:hAnsi="Palatino Linotype" w:cs="Palatino Linotype"/>
          <w:i/>
          <w:iCs/>
          <w:color w:val="000000"/>
          <w:sz w:val="24"/>
        </w:rPr>
        <w:t xml:space="preserve"> saber qué están haciendo los gobiernos por sus pueblos, sin lo cual la verdad languidecería y la participación en el gobierno permanecería fragmentada.</w:t>
      </w:r>
    </w:p>
    <w:p w14:paraId="76888163" w14:textId="77777777" w:rsidR="007F0761" w:rsidRPr="001D7E2E" w:rsidRDefault="007F0761" w:rsidP="007F0761">
      <w:pPr>
        <w:ind w:right="1"/>
        <w:rPr>
          <w:rFonts w:ascii="Palatino Linotype" w:eastAsia="Palatino Linotype" w:hAnsi="Palatino Linotype" w:cs="Palatino Linotype"/>
          <w:color w:val="000000"/>
        </w:rPr>
      </w:pPr>
    </w:p>
    <w:p w14:paraId="6DD8B2F1"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En </w:t>
      </w:r>
      <w:r w:rsidRPr="001D7E2E">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4A81BB0A"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lastRenderedPageBreak/>
        <w:t>“</w:t>
      </w:r>
      <w:r w:rsidRPr="001D7E2E">
        <w:rPr>
          <w:rFonts w:ascii="Palatino Linotype" w:eastAsia="Palatino Linotype" w:hAnsi="Palatino Linotype" w:cs="Palatino Linotype"/>
          <w:b/>
          <w:bCs/>
          <w:i/>
          <w:iCs/>
        </w:rPr>
        <w:t>Artículo 1.-</w:t>
      </w:r>
      <w:r w:rsidRPr="001D7E2E">
        <w:rPr>
          <w:rFonts w:ascii="Palatino Linotype" w:eastAsia="Palatino Linotype" w:hAnsi="Palatino Linotype" w:cs="Palatino Linotype"/>
          <w:i/>
          <w:iCs/>
        </w:rPr>
        <w:t xml:space="preserve"> </w:t>
      </w:r>
    </w:p>
    <w:p w14:paraId="6DF142B3"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w:t>
      </w:r>
    </w:p>
    <w:p w14:paraId="5B98C596"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Todas las</w:t>
      </w:r>
      <w:r w:rsidRPr="001D7E2E">
        <w:rPr>
          <w:rFonts w:ascii="Palatino Linotype" w:eastAsia="Palatino Linotype" w:hAnsi="Palatino Linotype" w:cs="Palatino Linotype"/>
        </w:rPr>
        <w:t xml:space="preserve"> </w:t>
      </w:r>
      <w:r w:rsidRPr="001D7E2E">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EE0EF60" w14:textId="77777777" w:rsidR="007F0761" w:rsidRPr="001D7E2E" w:rsidRDefault="007F0761" w:rsidP="007F0761">
      <w:pPr>
        <w:ind w:left="567" w:right="710"/>
        <w:jc w:val="both"/>
        <w:rPr>
          <w:rFonts w:ascii="Palatino Linotype" w:eastAsia="Palatino Linotype" w:hAnsi="Palatino Linotype" w:cs="Palatino Linotype"/>
        </w:rPr>
      </w:pPr>
      <w:r w:rsidRPr="001D7E2E">
        <w:rPr>
          <w:rFonts w:ascii="Palatino Linotype" w:eastAsia="Palatino Linotype" w:hAnsi="Palatino Linotype" w:cs="Palatino Linotype"/>
          <w:i/>
          <w:iCs/>
        </w:rPr>
        <w:t>(…)</w:t>
      </w:r>
      <w:r w:rsidRPr="001D7E2E">
        <w:rPr>
          <w:rFonts w:ascii="Palatino Linotype" w:eastAsia="Palatino Linotype" w:hAnsi="Palatino Linotype" w:cs="Palatino Linotype"/>
        </w:rPr>
        <w:t>”</w:t>
      </w:r>
    </w:p>
    <w:p w14:paraId="664BEE38" w14:textId="77777777" w:rsidR="007F0761" w:rsidRDefault="007F0761" w:rsidP="007F0761">
      <w:pPr>
        <w:ind w:right="-592"/>
        <w:jc w:val="both"/>
        <w:rPr>
          <w:rFonts w:ascii="Palatino Linotype" w:eastAsia="Palatino Linotype" w:hAnsi="Palatino Linotype" w:cs="Palatino Linotype"/>
          <w:b/>
          <w:bCs/>
        </w:rPr>
      </w:pPr>
    </w:p>
    <w:p w14:paraId="342DC93E" w14:textId="77777777" w:rsidR="001D7E2E" w:rsidRPr="001D7E2E" w:rsidRDefault="001D7E2E" w:rsidP="007F0761">
      <w:pPr>
        <w:ind w:right="-592"/>
        <w:jc w:val="both"/>
        <w:rPr>
          <w:rFonts w:ascii="Palatino Linotype" w:eastAsia="Palatino Linotype" w:hAnsi="Palatino Linotype" w:cs="Palatino Linotype"/>
          <w:b/>
          <w:bCs/>
        </w:rPr>
      </w:pPr>
    </w:p>
    <w:p w14:paraId="09FECAF7"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Por </w:t>
      </w:r>
      <w:r w:rsidRPr="001D7E2E">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EBD196F" w14:textId="77777777" w:rsidR="007F0761" w:rsidRPr="001D7E2E" w:rsidRDefault="007F0761" w:rsidP="007F0761">
      <w:pPr>
        <w:ind w:right="1"/>
        <w:jc w:val="both"/>
        <w:rPr>
          <w:rFonts w:ascii="Palatino Linotype" w:eastAsia="Palatino Linotype" w:hAnsi="Palatino Linotype" w:cs="Palatino Linotype"/>
          <w:b/>
          <w:bCs/>
        </w:rPr>
      </w:pPr>
    </w:p>
    <w:p w14:paraId="0785778B"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Así </w:t>
      </w:r>
      <w:r w:rsidRPr="001D7E2E">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824123F" w14:textId="77777777" w:rsidR="007F0761" w:rsidRPr="001D7E2E" w:rsidRDefault="007F0761" w:rsidP="007F0761">
      <w:pPr>
        <w:ind w:left="567" w:right="710"/>
        <w:jc w:val="both"/>
        <w:rPr>
          <w:rFonts w:ascii="Palatino Linotype" w:eastAsia="Palatino Linotype" w:hAnsi="Palatino Linotype" w:cs="Palatino Linotype"/>
          <w:b/>
          <w:bCs/>
          <w:i/>
          <w:iCs/>
        </w:rPr>
      </w:pPr>
      <w:r w:rsidRPr="001D7E2E">
        <w:rPr>
          <w:rFonts w:ascii="Palatino Linotype" w:eastAsia="Palatino Linotype" w:hAnsi="Palatino Linotype" w:cs="Palatino Linotype"/>
          <w:b/>
          <w:bCs/>
          <w:i/>
          <w:iCs/>
        </w:rPr>
        <w:t>Constitución Política de los Estados Unidos Mexicanos</w:t>
      </w:r>
    </w:p>
    <w:p w14:paraId="0ADCBC14" w14:textId="77777777" w:rsidR="007F0761" w:rsidRPr="001D7E2E" w:rsidRDefault="007F0761" w:rsidP="007F0761">
      <w:pPr>
        <w:ind w:left="567" w:right="710"/>
        <w:jc w:val="both"/>
        <w:rPr>
          <w:rFonts w:ascii="Palatino Linotype" w:eastAsia="Palatino Linotype" w:hAnsi="Palatino Linotype" w:cs="Palatino Linotype"/>
          <w:b/>
          <w:bCs/>
          <w:i/>
          <w:iCs/>
        </w:rPr>
      </w:pPr>
    </w:p>
    <w:p w14:paraId="5127FFCA" w14:textId="77777777" w:rsidR="007F0761" w:rsidRPr="001D7E2E" w:rsidRDefault="007F0761" w:rsidP="007F0761">
      <w:pPr>
        <w:ind w:left="567" w:right="710"/>
        <w:jc w:val="both"/>
        <w:rPr>
          <w:rFonts w:ascii="Palatino Linotype" w:eastAsia="Palatino Linotype" w:hAnsi="Palatino Linotype" w:cs="Palatino Linotype"/>
          <w:b/>
          <w:bCs/>
          <w:i/>
          <w:iCs/>
        </w:rPr>
      </w:pPr>
      <w:r w:rsidRPr="001D7E2E">
        <w:rPr>
          <w:rFonts w:ascii="Palatino Linotype" w:eastAsia="Palatino Linotype" w:hAnsi="Palatino Linotype" w:cs="Palatino Linotype"/>
          <w:b/>
          <w:bCs/>
          <w:i/>
          <w:iCs/>
        </w:rPr>
        <w:t>“Artículo 6.</w:t>
      </w:r>
      <w:r w:rsidRPr="001D7E2E">
        <w:rPr>
          <w:rFonts w:ascii="Palatino Linotype" w:eastAsia="Palatino Linotype" w:hAnsi="Palatino Linotype" w:cs="Palatino Linotype"/>
          <w:i/>
          <w:iCs/>
        </w:rPr>
        <w:t xml:space="preserve"> …</w:t>
      </w:r>
    </w:p>
    <w:p w14:paraId="068CCEE3"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w:t>
      </w:r>
    </w:p>
    <w:p w14:paraId="62E9A085"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Para efectos de lo dispuesto en el presente artículo se observará lo siguiente:</w:t>
      </w:r>
    </w:p>
    <w:p w14:paraId="37C00827" w14:textId="77777777" w:rsidR="007F0761" w:rsidRPr="001D7E2E" w:rsidRDefault="007F0761" w:rsidP="007F0761">
      <w:pPr>
        <w:ind w:left="567" w:right="710"/>
        <w:jc w:val="both"/>
        <w:rPr>
          <w:rFonts w:ascii="Palatino Linotype" w:eastAsia="Palatino Linotype" w:hAnsi="Palatino Linotype" w:cs="Palatino Linotype"/>
          <w:b/>
          <w:bCs/>
          <w:i/>
          <w:iCs/>
        </w:rPr>
      </w:pPr>
      <w:r w:rsidRPr="001D7E2E">
        <w:rPr>
          <w:rFonts w:ascii="Palatino Linotype" w:eastAsia="Palatino Linotype" w:hAnsi="Palatino Linotype" w:cs="Palatino Linotype"/>
          <w:b/>
          <w:bCs/>
          <w:i/>
          <w:iCs/>
        </w:rPr>
        <w:t>A</w:t>
      </w:r>
      <w:r w:rsidRPr="001D7E2E">
        <w:rPr>
          <w:rFonts w:ascii="Palatino Linotype" w:eastAsia="Palatino Linotype" w:hAnsi="Palatino Linotype" w:cs="Palatino Linotype"/>
          <w:i/>
          <w:iCs/>
        </w:rPr>
        <w:t xml:space="preserve">. </w:t>
      </w:r>
      <w:r w:rsidRPr="001D7E2E">
        <w:rPr>
          <w:rFonts w:ascii="Palatino Linotype" w:eastAsia="Palatino Linotype" w:hAnsi="Palatino Linotype" w:cs="Palatino Linotype"/>
          <w:b/>
          <w:bCs/>
          <w:i/>
          <w:iCs/>
        </w:rPr>
        <w:t>Para el ejercicio del derecho de acceso a la información</w:t>
      </w:r>
      <w:r w:rsidRPr="001D7E2E">
        <w:rPr>
          <w:rFonts w:ascii="Palatino Linotype" w:eastAsia="Palatino Linotype" w:hAnsi="Palatino Linotype" w:cs="Palatino Linotype"/>
          <w:i/>
          <w:iCs/>
        </w:rPr>
        <w:t xml:space="preserve">, la Federación y </w:t>
      </w:r>
      <w:r w:rsidRPr="001D7E2E">
        <w:rPr>
          <w:rFonts w:ascii="Palatino Linotype" w:eastAsia="Palatino Linotype" w:hAnsi="Palatino Linotype" w:cs="Palatino Linotype"/>
          <w:b/>
          <w:bCs/>
          <w:i/>
          <w:iCs/>
        </w:rPr>
        <w:t>las entidades federativas, en el ámbito de sus respectivas competencias, se regirán por los siguientes principios y bases:</w:t>
      </w:r>
    </w:p>
    <w:p w14:paraId="5D0580FB"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b/>
          <w:bCs/>
          <w:i/>
          <w:iCs/>
        </w:rPr>
        <w:t xml:space="preserve">I. </w:t>
      </w:r>
      <w:r w:rsidRPr="001D7E2E">
        <w:rPr>
          <w:rFonts w:ascii="Palatino Linotype" w:eastAsia="Palatino Linotype" w:hAnsi="Palatino Linotype" w:cs="Palatino Linotype"/>
          <w:b/>
          <w:bCs/>
          <w:i/>
          <w:iCs/>
        </w:rPr>
        <w:tab/>
        <w:t>Toda la información en posesión de cualquier</w:t>
      </w:r>
      <w:r w:rsidRPr="001D7E2E">
        <w:rPr>
          <w:rFonts w:ascii="Palatino Linotype" w:eastAsia="Palatino Linotype" w:hAnsi="Palatino Linotype" w:cs="Palatino Linotype"/>
          <w:i/>
          <w:iCs/>
        </w:rPr>
        <w:t xml:space="preserve"> </w:t>
      </w:r>
      <w:r w:rsidRPr="001D7E2E">
        <w:rPr>
          <w:rFonts w:ascii="Palatino Linotype" w:eastAsia="Palatino Linotype" w:hAnsi="Palatino Linotype" w:cs="Palatino Linotype"/>
          <w:b/>
          <w:bCs/>
          <w:i/>
          <w:iCs/>
        </w:rPr>
        <w:t>autoridad</w:t>
      </w:r>
      <w:r w:rsidRPr="001D7E2E">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1D7E2E">
        <w:rPr>
          <w:rFonts w:ascii="Palatino Linotype" w:eastAsia="Palatino Linotype" w:hAnsi="Palatino Linotype" w:cs="Palatino Linotype"/>
          <w:i/>
          <w:iCs/>
        </w:rPr>
        <w:lastRenderedPageBreak/>
        <w:t xml:space="preserve">federal, estatal y </w:t>
      </w:r>
      <w:r w:rsidRPr="001D7E2E">
        <w:rPr>
          <w:rFonts w:ascii="Palatino Linotype" w:eastAsia="Palatino Linotype" w:hAnsi="Palatino Linotype" w:cs="Palatino Linotype"/>
          <w:b/>
          <w:bCs/>
          <w:i/>
          <w:iCs/>
        </w:rPr>
        <w:t>municipal</w:t>
      </w:r>
      <w:r w:rsidRPr="001D7E2E">
        <w:rPr>
          <w:rFonts w:ascii="Palatino Linotype" w:eastAsia="Palatino Linotype" w:hAnsi="Palatino Linotype" w:cs="Palatino Linotype"/>
          <w:i/>
          <w:iCs/>
        </w:rPr>
        <w:t xml:space="preserve">, </w:t>
      </w:r>
      <w:r w:rsidRPr="001D7E2E">
        <w:rPr>
          <w:rFonts w:ascii="Palatino Linotype" w:eastAsia="Palatino Linotype" w:hAnsi="Palatino Linotype" w:cs="Palatino Linotype"/>
          <w:b/>
          <w:bCs/>
          <w:i/>
          <w:iCs/>
        </w:rPr>
        <w:t>es pública</w:t>
      </w:r>
      <w:r w:rsidRPr="001D7E2E">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D7E2E">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1D7E2E">
        <w:rPr>
          <w:rFonts w:ascii="Palatino Linotype" w:eastAsia="Palatino Linotype" w:hAnsi="Palatino Linotype" w:cs="Palatino Linotype"/>
          <w:i/>
          <w:iCs/>
        </w:rPr>
        <w:t>, la ley determinará los supuestos específicos bajo los cuales procederá la declaración de inexistencia de la información.”</w:t>
      </w:r>
    </w:p>
    <w:p w14:paraId="3731FB98" w14:textId="77777777" w:rsidR="007F0761" w:rsidRPr="001D7E2E" w:rsidRDefault="007F0761" w:rsidP="007F0761">
      <w:pPr>
        <w:tabs>
          <w:tab w:val="left" w:pos="426"/>
          <w:tab w:val="left" w:pos="567"/>
        </w:tabs>
        <w:ind w:left="567" w:right="710"/>
        <w:jc w:val="both"/>
        <w:rPr>
          <w:rFonts w:ascii="Palatino Linotype" w:eastAsia="Palatino Linotype" w:hAnsi="Palatino Linotype" w:cs="Palatino Linotype"/>
          <w:color w:val="000000"/>
        </w:rPr>
      </w:pPr>
    </w:p>
    <w:p w14:paraId="138DCAF7" w14:textId="77777777" w:rsidR="007F0761" w:rsidRPr="001D7E2E" w:rsidRDefault="007F0761" w:rsidP="007F0761">
      <w:pPr>
        <w:ind w:left="567" w:right="710"/>
        <w:jc w:val="both"/>
        <w:rPr>
          <w:rFonts w:ascii="Palatino Linotype" w:eastAsia="Palatino Linotype" w:hAnsi="Palatino Linotype" w:cs="Palatino Linotype"/>
          <w:b/>
          <w:bCs/>
          <w:i/>
          <w:iCs/>
        </w:rPr>
      </w:pPr>
      <w:r w:rsidRPr="001D7E2E">
        <w:rPr>
          <w:rFonts w:ascii="Palatino Linotype" w:eastAsia="Palatino Linotype" w:hAnsi="Palatino Linotype" w:cs="Palatino Linotype"/>
          <w:b/>
          <w:bCs/>
          <w:i/>
          <w:iCs/>
        </w:rPr>
        <w:t>Constitución Política del Estado Libre y Soberano de México</w:t>
      </w:r>
    </w:p>
    <w:p w14:paraId="41B029EA"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b/>
          <w:bCs/>
          <w:i/>
          <w:iCs/>
        </w:rPr>
        <w:t>“Artículo 5</w:t>
      </w:r>
      <w:r w:rsidRPr="001D7E2E">
        <w:rPr>
          <w:rFonts w:ascii="Palatino Linotype" w:eastAsia="Palatino Linotype" w:hAnsi="Palatino Linotype" w:cs="Palatino Linotype"/>
          <w:i/>
          <w:iCs/>
        </w:rPr>
        <w:t>.-…</w:t>
      </w:r>
    </w:p>
    <w:p w14:paraId="1E44DB17"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w:t>
      </w:r>
    </w:p>
    <w:p w14:paraId="5295B61B"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D7E2E">
        <w:rPr>
          <w:rFonts w:ascii="Palatino Linotype" w:eastAsia="Palatino Linotype" w:hAnsi="Palatino Linotype" w:cs="Palatino Linotype"/>
          <w:i/>
          <w:iCs/>
        </w:rPr>
        <w:t>.</w:t>
      </w:r>
    </w:p>
    <w:p w14:paraId="5477FEDA"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A78D142" w14:textId="77777777" w:rsidR="007F0761" w:rsidRPr="001D7E2E" w:rsidRDefault="007F0761" w:rsidP="007F0761">
      <w:pPr>
        <w:ind w:left="567" w:right="710"/>
        <w:jc w:val="both"/>
        <w:rPr>
          <w:rFonts w:ascii="Palatino Linotype" w:eastAsia="Palatino Linotype" w:hAnsi="Palatino Linotype" w:cs="Palatino Linotype"/>
          <w:i/>
          <w:iCs/>
        </w:rPr>
      </w:pPr>
    </w:p>
    <w:p w14:paraId="28007F36" w14:textId="77777777" w:rsidR="007F0761" w:rsidRPr="001D7E2E" w:rsidRDefault="007F0761" w:rsidP="007F0761">
      <w:pPr>
        <w:ind w:left="567" w:right="710"/>
        <w:jc w:val="both"/>
        <w:rPr>
          <w:rFonts w:ascii="Palatino Linotype" w:eastAsia="Palatino Linotype" w:hAnsi="Palatino Linotype" w:cs="Palatino Linotype"/>
          <w:i/>
          <w:iCs/>
        </w:rPr>
      </w:pPr>
      <w:r w:rsidRPr="001D7E2E">
        <w:rPr>
          <w:rFonts w:ascii="Palatino Linotype" w:eastAsia="Palatino Linotype" w:hAnsi="Palatino Linotype" w:cs="Palatino Linotype"/>
          <w:b/>
          <w:bCs/>
          <w:i/>
          <w:iCs/>
        </w:rPr>
        <w:t>Este derecho se regirá por los principios y bases siguientes</w:t>
      </w:r>
      <w:r w:rsidRPr="001D7E2E">
        <w:rPr>
          <w:rFonts w:ascii="Palatino Linotype" w:eastAsia="Palatino Linotype" w:hAnsi="Palatino Linotype" w:cs="Palatino Linotype"/>
          <w:i/>
          <w:iCs/>
        </w:rPr>
        <w:t>:</w:t>
      </w:r>
    </w:p>
    <w:p w14:paraId="361CF0DE" w14:textId="77777777" w:rsidR="007F0761" w:rsidRPr="001D7E2E" w:rsidRDefault="007F0761" w:rsidP="007F0761">
      <w:pPr>
        <w:ind w:left="567" w:right="710"/>
        <w:jc w:val="both"/>
        <w:rPr>
          <w:rFonts w:ascii="Palatino Linotype" w:eastAsia="Palatino Linotype" w:hAnsi="Palatino Linotype" w:cs="Palatino Linotype"/>
          <w:b/>
          <w:bCs/>
        </w:rPr>
      </w:pPr>
      <w:r w:rsidRPr="001D7E2E">
        <w:rPr>
          <w:rFonts w:ascii="Palatino Linotype" w:eastAsia="Palatino Linotype" w:hAnsi="Palatino Linotype" w:cs="Palatino Linotype"/>
          <w:b/>
          <w:bCs/>
          <w:i/>
          <w:iCs/>
        </w:rPr>
        <w:t>Toda la información en posesión de cualquier autoridad, entidad, órgano y organismos de los</w:t>
      </w:r>
      <w:r w:rsidRPr="001D7E2E">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D7E2E">
        <w:rPr>
          <w:rFonts w:ascii="Palatino Linotype" w:eastAsia="Palatino Linotype" w:hAnsi="Palatino Linotype" w:cs="Palatino Linotype"/>
          <w:b/>
          <w:bCs/>
          <w:i/>
          <w:iCs/>
        </w:rPr>
        <w:t>municipales</w:t>
      </w:r>
      <w:r w:rsidRPr="001D7E2E">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D7E2E">
        <w:rPr>
          <w:rFonts w:ascii="Palatino Linotype" w:eastAsia="Palatino Linotype" w:hAnsi="Palatino Linotype" w:cs="Palatino Linotype"/>
          <w:b/>
          <w:bCs/>
          <w:i/>
          <w:iCs/>
        </w:rPr>
        <w:t>es pública</w:t>
      </w:r>
      <w:r w:rsidRPr="001D7E2E">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D7E2E">
        <w:rPr>
          <w:rFonts w:ascii="Palatino Linotype" w:eastAsia="Palatino Linotype" w:hAnsi="Palatino Linotype" w:cs="Palatino Linotype"/>
          <w:b/>
          <w:bCs/>
          <w:i/>
          <w:iCs/>
        </w:rPr>
        <w:t>En la interpretación de este derecho deberá prevalecer el principio de máxima publicidad</w:t>
      </w:r>
      <w:r w:rsidRPr="001D7E2E">
        <w:rPr>
          <w:rFonts w:ascii="Palatino Linotype" w:eastAsia="Palatino Linotype" w:hAnsi="Palatino Linotype" w:cs="Palatino Linotype"/>
          <w:i/>
          <w:iCs/>
        </w:rPr>
        <w:t xml:space="preserve">. </w:t>
      </w:r>
      <w:r w:rsidRPr="001D7E2E">
        <w:rPr>
          <w:rFonts w:ascii="Palatino Linotype" w:eastAsia="Palatino Linotype" w:hAnsi="Palatino Linotype" w:cs="Palatino Linotype"/>
          <w:b/>
          <w:bCs/>
          <w:i/>
          <w:iCs/>
        </w:rPr>
        <w:t>Los sujetos obligados deberán documentar todo acto que derive del ejercicio de sus facultades, competencias o funciones</w:t>
      </w:r>
      <w:r w:rsidRPr="001D7E2E">
        <w:rPr>
          <w:rFonts w:ascii="Palatino Linotype" w:eastAsia="Palatino Linotype" w:hAnsi="Palatino Linotype" w:cs="Palatino Linotype"/>
          <w:i/>
          <w:iCs/>
        </w:rPr>
        <w:t>, la ley determinará los supuestos específicos bajo los cuales procederá la declaración de inexistencia de la información.”</w:t>
      </w:r>
    </w:p>
    <w:p w14:paraId="0F513B9C" w14:textId="77777777" w:rsidR="007F0761" w:rsidRDefault="007F0761" w:rsidP="007F0761">
      <w:pPr>
        <w:rPr>
          <w:rFonts w:ascii="Palatino Linotype" w:eastAsia="Palatino Linotype" w:hAnsi="Palatino Linotype" w:cs="Palatino Linotype"/>
          <w:b/>
          <w:bCs/>
        </w:rPr>
      </w:pPr>
    </w:p>
    <w:p w14:paraId="5B8E2B29" w14:textId="77777777" w:rsidR="001D7E2E" w:rsidRPr="001D7E2E" w:rsidRDefault="001D7E2E" w:rsidP="007F0761">
      <w:pPr>
        <w:rPr>
          <w:rFonts w:ascii="Palatino Linotype" w:eastAsia="Palatino Linotype" w:hAnsi="Palatino Linotype" w:cs="Palatino Linotype"/>
          <w:b/>
          <w:bCs/>
        </w:rPr>
      </w:pPr>
    </w:p>
    <w:p w14:paraId="3A6883AC"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Según </w:t>
      </w:r>
      <w:r w:rsidRPr="001D7E2E">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1D7E2E">
        <w:rPr>
          <w:rFonts w:ascii="Palatino Linotype" w:eastAsia="Palatino Linotype" w:hAnsi="Palatino Linotype" w:cs="Palatino Linotype"/>
          <w:i/>
          <w:iCs/>
        </w:rPr>
        <w:t xml:space="preserve">por los </w:t>
      </w:r>
      <w:r w:rsidRPr="001D7E2E">
        <w:rPr>
          <w:rFonts w:ascii="Palatino Linotype" w:eastAsia="Palatino Linotype" w:hAnsi="Palatino Linotype" w:cs="Palatino Linotype"/>
          <w:i/>
          <w:iCs/>
        </w:rPr>
        <w:lastRenderedPageBreak/>
        <w:t>principios de simplicidad, rapidez gratuidad del procedimiento, auxilio y orientación a los particulares</w:t>
      </w:r>
      <w:r w:rsidRPr="001D7E2E">
        <w:rPr>
          <w:rFonts w:ascii="Palatino Linotype" w:eastAsia="Palatino Linotype" w:hAnsi="Palatino Linotype" w:cs="Palatino Linotype"/>
        </w:rPr>
        <w:t>, contemplando el derecho de las personas con discapacidad y hablantes de lengua indígena.</w:t>
      </w:r>
    </w:p>
    <w:p w14:paraId="56903992" w14:textId="77777777" w:rsidR="007F0761" w:rsidRPr="001D7E2E" w:rsidRDefault="007F0761" w:rsidP="007F0761">
      <w:pPr>
        <w:ind w:right="-592"/>
        <w:jc w:val="both"/>
        <w:rPr>
          <w:rFonts w:ascii="Palatino Linotype" w:eastAsia="Palatino Linotype" w:hAnsi="Palatino Linotype" w:cs="Palatino Linotype"/>
          <w:b/>
          <w:bCs/>
        </w:rPr>
      </w:pPr>
    </w:p>
    <w:p w14:paraId="75FD78F1"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El </w:t>
      </w:r>
      <w:r w:rsidRPr="001D7E2E">
        <w:rPr>
          <w:rFonts w:ascii="Palatino Linotype" w:eastAsia="Palatino Linotype" w:hAnsi="Palatino Linotype" w:cs="Palatino Linotype"/>
        </w:rPr>
        <w:t xml:space="preserve">Derecho de Acceso a la Información se garantiza y respeta oportunamente, y según lo que dispone la Ley, las </w:t>
      </w:r>
      <w:r w:rsidRPr="001D7E2E">
        <w:rPr>
          <w:rFonts w:ascii="Palatino Linotype" w:eastAsia="Palatino Linotype" w:hAnsi="Palatino Linotype" w:cs="Palatino Linotype"/>
          <w:i/>
          <w:iCs/>
        </w:rPr>
        <w:t>solicitudes de acceso a la información</w:t>
      </w:r>
      <w:r w:rsidRPr="001D7E2E">
        <w:rPr>
          <w:rFonts w:ascii="Palatino Linotype" w:eastAsia="Palatino Linotype" w:hAnsi="Palatino Linotype" w:cs="Palatino Linotype"/>
        </w:rPr>
        <w:t>.</w:t>
      </w:r>
    </w:p>
    <w:p w14:paraId="1815ACC4" w14:textId="77777777" w:rsidR="007F0761" w:rsidRPr="001D7E2E" w:rsidRDefault="007F0761" w:rsidP="007F0761">
      <w:pPr>
        <w:ind w:right="1"/>
        <w:jc w:val="both"/>
        <w:rPr>
          <w:rFonts w:ascii="Palatino Linotype" w:eastAsia="Palatino Linotype" w:hAnsi="Palatino Linotype" w:cs="Palatino Linotype"/>
          <w:b/>
          <w:bCs/>
        </w:rPr>
      </w:pPr>
    </w:p>
    <w:p w14:paraId="12918E62" w14:textId="77777777" w:rsidR="007F0761" w:rsidRPr="001D7E2E" w:rsidRDefault="007F0761" w:rsidP="007F0761">
      <w:pPr>
        <w:spacing w:line="360" w:lineRule="auto"/>
        <w:ind w:right="1"/>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Así </w:t>
      </w:r>
      <w:r w:rsidRPr="001D7E2E">
        <w:rPr>
          <w:rFonts w:ascii="Palatino Linotype" w:eastAsia="Palatino Linotype" w:hAnsi="Palatino Linotype" w:cs="Palatino Linotype"/>
        </w:rPr>
        <w:t xml:space="preserve">entonces, se procede analizar, en primer lugar, si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750FFB66"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012C61EF" w14:textId="77777777" w:rsidR="007F0761" w:rsidRPr="001D7E2E" w:rsidRDefault="007F0761" w:rsidP="001D7E2E">
      <w:pPr>
        <w:keepNext/>
        <w:keepLines/>
        <w:numPr>
          <w:ilvl w:val="1"/>
          <w:numId w:val="4"/>
        </w:numPr>
        <w:spacing w:line="360" w:lineRule="auto"/>
        <w:ind w:left="0" w:right="-592"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b/>
          <w:bCs/>
        </w:rPr>
        <w:t>De la información solicitada y la respuesta del SUJETO OBLIGADO.</w:t>
      </w:r>
    </w:p>
    <w:p w14:paraId="3BD14F26"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 xml:space="preserve">Derivado </w:t>
      </w:r>
      <w:r w:rsidRPr="001D7E2E">
        <w:rPr>
          <w:rFonts w:ascii="Palatino Linotype" w:eastAsia="Palatino Linotype" w:hAnsi="Palatino Linotype" w:cs="Palatino Linotype"/>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7D63DDB"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210FE303" w14:textId="77777777" w:rsidR="007F0761" w:rsidRPr="001D7E2E" w:rsidRDefault="007F0761" w:rsidP="007F0761">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rPr>
        <w:t xml:space="preserve">Así, resulta conveniente reiterar la información solicitada por la parte </w:t>
      </w:r>
      <w:r w:rsidRPr="001D7E2E">
        <w:rPr>
          <w:rFonts w:ascii="Palatino Linotype" w:eastAsia="Palatino Linotype" w:hAnsi="Palatino Linotype" w:cs="Palatino Linotype"/>
          <w:b/>
          <w:bCs/>
        </w:rPr>
        <w:t>RECURRENTE</w:t>
      </w:r>
      <w:r w:rsidRPr="001D7E2E">
        <w:rPr>
          <w:rFonts w:ascii="Palatino Linotype" w:eastAsia="Palatino Linotype" w:hAnsi="Palatino Linotype" w:cs="Palatino Linotype"/>
        </w:rPr>
        <w:t xml:space="preserve">, así como la respuesta emitida por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mediante el siguiente cuadro descriptivo:</w:t>
      </w:r>
    </w:p>
    <w:p w14:paraId="7984A581" w14:textId="77777777" w:rsidR="007F0761" w:rsidRDefault="007F0761" w:rsidP="007F0761">
      <w:pPr>
        <w:spacing w:line="360" w:lineRule="auto"/>
        <w:ind w:right="1"/>
        <w:jc w:val="both"/>
        <w:rPr>
          <w:rFonts w:ascii="Palatino Linotype" w:eastAsia="Palatino Linotype" w:hAnsi="Palatino Linotype" w:cs="Palatino Linotype"/>
          <w:b/>
          <w:bCs/>
        </w:rPr>
      </w:pPr>
    </w:p>
    <w:p w14:paraId="272DFB30" w14:textId="77777777" w:rsidR="001D7E2E" w:rsidRPr="001D7E2E" w:rsidRDefault="001D7E2E" w:rsidP="007F0761">
      <w:pPr>
        <w:spacing w:line="360" w:lineRule="auto"/>
        <w:ind w:right="1"/>
        <w:jc w:val="both"/>
        <w:rPr>
          <w:rFonts w:ascii="Palatino Linotype" w:eastAsia="Palatino Linotype" w:hAnsi="Palatino Linotype" w:cs="Palatino Linotype"/>
          <w:b/>
          <w:bCs/>
        </w:rPr>
      </w:pP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539"/>
      </w:tblGrid>
      <w:tr w:rsidR="007F0761" w:rsidRPr="001D7E2E" w14:paraId="023A5611" w14:textId="77777777" w:rsidTr="001D7E2E">
        <w:tc>
          <w:tcPr>
            <w:tcW w:w="2972" w:type="dxa"/>
            <w:shd w:val="clear" w:color="auto" w:fill="D9D9D9"/>
          </w:tcPr>
          <w:p w14:paraId="70CE47A3" w14:textId="77777777" w:rsidR="007F0761" w:rsidRPr="001D7E2E" w:rsidRDefault="007F0761" w:rsidP="001A4C2D">
            <w:pPr>
              <w:ind w:right="1"/>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lastRenderedPageBreak/>
              <w:t>Información Solicitada</w:t>
            </w:r>
          </w:p>
        </w:tc>
        <w:tc>
          <w:tcPr>
            <w:tcW w:w="3544" w:type="dxa"/>
            <w:shd w:val="clear" w:color="auto" w:fill="D9D9D9"/>
          </w:tcPr>
          <w:p w14:paraId="349F2922" w14:textId="77777777" w:rsidR="007F0761" w:rsidRPr="001D7E2E" w:rsidRDefault="007F0761" w:rsidP="001A4C2D">
            <w:pPr>
              <w:ind w:right="1"/>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t>Respuesta</w:t>
            </w:r>
          </w:p>
        </w:tc>
        <w:tc>
          <w:tcPr>
            <w:tcW w:w="3539" w:type="dxa"/>
            <w:shd w:val="clear" w:color="auto" w:fill="D9D9D9"/>
          </w:tcPr>
          <w:p w14:paraId="58F9CD00" w14:textId="77777777" w:rsidR="007F0761" w:rsidRPr="001D7E2E" w:rsidRDefault="007F0761" w:rsidP="001A4C2D">
            <w:pPr>
              <w:spacing w:line="360" w:lineRule="auto"/>
              <w:ind w:right="1"/>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t>Comentario</w:t>
            </w:r>
          </w:p>
        </w:tc>
      </w:tr>
      <w:tr w:rsidR="007F0761" w:rsidRPr="001D7E2E" w14:paraId="781D1663" w14:textId="77777777" w:rsidTr="001D7E2E">
        <w:trPr>
          <w:trHeight w:val="1036"/>
        </w:trPr>
        <w:tc>
          <w:tcPr>
            <w:tcW w:w="2972" w:type="dxa"/>
          </w:tcPr>
          <w:p w14:paraId="13046E38" w14:textId="77777777" w:rsidR="007F0761" w:rsidRPr="001D7E2E" w:rsidRDefault="007F0761" w:rsidP="001A4C2D">
            <w:pPr>
              <w:ind w:right="1"/>
              <w:jc w:val="both"/>
              <w:rPr>
                <w:rFonts w:ascii="Palatino Linotype" w:eastAsia="Palatino Linotype" w:hAnsi="Palatino Linotype" w:cs="Palatino Linotype"/>
                <w:b/>
                <w:bCs/>
                <w:i/>
                <w:iCs/>
              </w:rPr>
            </w:pPr>
            <w:r w:rsidRPr="001D7E2E">
              <w:rPr>
                <w:rFonts w:ascii="Palatino Linotype" w:hAnsi="Palatino Linotype"/>
                <w:b/>
                <w:color w:val="000000"/>
              </w:rPr>
              <w:t>El número de trabajadores que han pagado vía nómina los servicios funerarios de Certificados Integrales Funcionales, SA de CV (Grupo CIF), si el descuento aún continúa y sino desde cuándo dejó de cobrarse.</w:t>
            </w:r>
          </w:p>
        </w:tc>
        <w:tc>
          <w:tcPr>
            <w:tcW w:w="3544" w:type="dxa"/>
          </w:tcPr>
          <w:p w14:paraId="2C051BFC" w14:textId="77777777" w:rsidR="007F0761" w:rsidRPr="001D7E2E" w:rsidRDefault="007F0761" w:rsidP="001A4C2D">
            <w:pPr>
              <w:jc w:val="both"/>
              <w:rPr>
                <w:rFonts w:ascii="Palatino Linotype" w:hAnsi="Palatino Linotype"/>
                <w:b/>
                <w:bCs/>
              </w:rPr>
            </w:pPr>
            <w:r w:rsidRPr="001D7E2E">
              <w:rPr>
                <w:rFonts w:ascii="Palatino Linotype" w:hAnsi="Palatino Linotype"/>
              </w:rPr>
              <w:t xml:space="preserve">El Director de Recursos Humanos, </w:t>
            </w:r>
            <w:r w:rsidRPr="001D7E2E">
              <w:rPr>
                <w:rFonts w:ascii="Palatino Linotype" w:hAnsi="Palatino Linotype"/>
                <w:bCs/>
              </w:rPr>
              <w:t xml:space="preserve">informó </w:t>
            </w:r>
            <w:r w:rsidRPr="001D7E2E">
              <w:rPr>
                <w:rFonts w:ascii="Palatino Linotype" w:hAnsi="Palatino Linotype"/>
              </w:rPr>
              <w:t xml:space="preserve">que derivado de una búsqueda exhaustiva y razonable realizada en los archivos de la Dirección y sus áreas, </w:t>
            </w:r>
            <w:r w:rsidRPr="001D7E2E">
              <w:rPr>
                <w:rFonts w:ascii="Palatino Linotype" w:hAnsi="Palatino Linotype"/>
                <w:b/>
              </w:rPr>
              <w:t>no cuenta con la información solicitada.</w:t>
            </w:r>
          </w:p>
        </w:tc>
        <w:tc>
          <w:tcPr>
            <w:tcW w:w="3539" w:type="dxa"/>
          </w:tcPr>
          <w:p w14:paraId="5B0F6185" w14:textId="77777777" w:rsidR="007F0761" w:rsidRPr="001D7E2E" w:rsidRDefault="007F0761" w:rsidP="001A4C2D">
            <w:pPr>
              <w:ind w:right="1"/>
              <w:jc w:val="both"/>
              <w:rPr>
                <w:rFonts w:ascii="Palatino Linotype" w:eastAsia="Palatino Linotype" w:hAnsi="Palatino Linotype" w:cs="Palatino Linotype"/>
                <w:bCs/>
              </w:rPr>
            </w:pPr>
            <w:r w:rsidRPr="001D7E2E">
              <w:rPr>
                <w:rFonts w:ascii="Palatino Linotype" w:eastAsia="Palatino Linotype" w:hAnsi="Palatino Linotype" w:cs="Palatino Linotype"/>
                <w:bCs/>
              </w:rPr>
              <w:t>El requerimiento no se puede tener por atendido</w:t>
            </w:r>
            <w:r w:rsidR="001A4C2D" w:rsidRPr="001D7E2E">
              <w:rPr>
                <w:rFonts w:ascii="Palatino Linotype" w:eastAsia="Palatino Linotype" w:hAnsi="Palatino Linotype" w:cs="Palatino Linotype"/>
                <w:bCs/>
              </w:rPr>
              <w:t>,</w:t>
            </w:r>
            <w:r w:rsidRPr="001D7E2E">
              <w:rPr>
                <w:rFonts w:ascii="Palatino Linotype" w:eastAsia="Palatino Linotype" w:hAnsi="Palatino Linotype" w:cs="Palatino Linotype"/>
                <w:bCs/>
              </w:rPr>
              <w:t xml:space="preserve"> ya que </w:t>
            </w:r>
            <w:r w:rsidR="001A4C2D" w:rsidRPr="001D7E2E">
              <w:rPr>
                <w:rFonts w:ascii="Palatino Linotype" w:eastAsia="Palatino Linotype" w:hAnsi="Palatino Linotype" w:cs="Palatino Linotype"/>
                <w:bCs/>
              </w:rPr>
              <w:t xml:space="preserve">la parte </w:t>
            </w:r>
            <w:r w:rsidR="001A4C2D" w:rsidRPr="001D7E2E">
              <w:rPr>
                <w:rFonts w:ascii="Palatino Linotype" w:eastAsia="Palatino Linotype" w:hAnsi="Palatino Linotype" w:cs="Palatino Linotype"/>
                <w:b/>
                <w:bCs/>
              </w:rPr>
              <w:t>RECURRENTE,</w:t>
            </w:r>
            <w:r w:rsidR="001A4C2D" w:rsidRPr="001D7E2E">
              <w:rPr>
                <w:rFonts w:ascii="Palatino Linotype" w:eastAsia="Palatino Linotype" w:hAnsi="Palatino Linotype" w:cs="Palatino Linotype"/>
                <w:bCs/>
              </w:rPr>
              <w:t xml:space="preserve"> a través del recurso de revisión, adjuntó un documento del cual se advierte un convenio de promoción y adquisición celebrado por la “CODHEM” y la empresa denominada “Certificados Integrales Funcionales S.A DE C.V” </w:t>
            </w:r>
          </w:p>
        </w:tc>
      </w:tr>
    </w:tbl>
    <w:p w14:paraId="0EF0C376"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45874422" w14:textId="77777777" w:rsidR="007F0761" w:rsidRPr="001D7E2E" w:rsidRDefault="007F0761" w:rsidP="007F0761">
      <w:pPr>
        <w:spacing w:line="360" w:lineRule="auto"/>
        <w:ind w:right="1"/>
        <w:jc w:val="both"/>
        <w:rPr>
          <w:rFonts w:ascii="Palatino Linotype" w:eastAsia="Palatino Linotype" w:hAnsi="Palatino Linotype" w:cs="Palatino Linotype"/>
          <w:b/>
          <w:bCs/>
        </w:rPr>
      </w:pPr>
    </w:p>
    <w:p w14:paraId="714DA404" w14:textId="77777777" w:rsidR="001A4C2D" w:rsidRPr="001D7E2E" w:rsidRDefault="001A4C2D" w:rsidP="001A4C2D">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bCs/>
        </w:rPr>
        <w:t xml:space="preserve">Inconforme con la respuesta, el Solicitante interpuso el recurso de revisión en el que manifestó lo siguiente: </w:t>
      </w:r>
      <w:r w:rsidRPr="001D7E2E">
        <w:rPr>
          <w:rFonts w:ascii="Palatino Linotype" w:eastAsia="Palatino Linotype" w:hAnsi="Palatino Linotype" w:cs="Palatino Linotype"/>
          <w:bCs/>
          <w:i/>
        </w:rPr>
        <w:t>“</w:t>
      </w:r>
      <w:r w:rsidRPr="001D7E2E">
        <w:rPr>
          <w:rFonts w:ascii="Palatino Linotype" w:hAnsi="Palatino Linotype"/>
          <w:i/>
          <w:color w:val="000000"/>
        </w:rPr>
        <w:t>La dependencia negó tener convenios que sí tiene, adjunto una respuesta de la propia CODHEM en el que afirma tener convenio de colaboración con la empresa citada, adjunto imagen de prueba” (Sic)</w:t>
      </w:r>
    </w:p>
    <w:p w14:paraId="4A9A1B39" w14:textId="77777777" w:rsidR="001A4C2D" w:rsidRPr="001D7E2E" w:rsidRDefault="001A4C2D" w:rsidP="001A4C2D">
      <w:pPr>
        <w:spacing w:line="360" w:lineRule="auto"/>
        <w:ind w:right="1"/>
        <w:jc w:val="both"/>
        <w:rPr>
          <w:rFonts w:ascii="Palatino Linotype" w:eastAsia="Palatino Linotype" w:hAnsi="Palatino Linotype" w:cs="Palatino Linotype"/>
          <w:b/>
          <w:bCs/>
        </w:rPr>
      </w:pPr>
    </w:p>
    <w:p w14:paraId="15133798" w14:textId="77777777" w:rsidR="007F0761" w:rsidRPr="001D7E2E" w:rsidRDefault="001A4C2D" w:rsidP="00F87B68">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bCs/>
        </w:rPr>
        <w:t xml:space="preserve">En atención a lo expuesto, se </w:t>
      </w:r>
      <w:r w:rsidR="003D57A5" w:rsidRPr="001D7E2E">
        <w:rPr>
          <w:rFonts w:ascii="Palatino Linotype" w:eastAsia="Palatino Linotype" w:hAnsi="Palatino Linotype" w:cs="Palatino Linotype"/>
          <w:bCs/>
        </w:rPr>
        <w:t xml:space="preserve">precisa </w:t>
      </w:r>
      <w:r w:rsidRPr="001D7E2E">
        <w:rPr>
          <w:rFonts w:ascii="Palatino Linotype" w:eastAsia="Palatino Linotype" w:hAnsi="Palatino Linotype" w:cs="Palatino Linotype"/>
          <w:bCs/>
        </w:rPr>
        <w:t>que el</w:t>
      </w:r>
      <w:r w:rsidRPr="001D7E2E">
        <w:rPr>
          <w:rFonts w:ascii="Palatino Linotype" w:eastAsia="Palatino Linotype" w:hAnsi="Palatino Linotype" w:cs="Palatino Linotype"/>
          <w:b/>
          <w:bCs/>
        </w:rPr>
        <w:t xml:space="preserve"> SUJETO OBLIGADO </w:t>
      </w:r>
      <w:r w:rsidRPr="001D7E2E">
        <w:rPr>
          <w:rFonts w:ascii="Palatino Linotype" w:eastAsia="Palatino Linotype" w:hAnsi="Palatino Linotype" w:cs="Palatino Linotype"/>
          <w:bCs/>
        </w:rPr>
        <w:t xml:space="preserve">podría contar con el soporte documental </w:t>
      </w:r>
      <w:r w:rsidR="00B57CF1" w:rsidRPr="001D7E2E">
        <w:rPr>
          <w:rFonts w:ascii="Palatino Linotype" w:eastAsia="Palatino Linotype" w:hAnsi="Palatino Linotype" w:cs="Palatino Linotype"/>
          <w:bCs/>
        </w:rPr>
        <w:t>en donde consta la información solicitada, de conformidad con</w:t>
      </w:r>
      <w:r w:rsidRPr="001D7E2E">
        <w:rPr>
          <w:rFonts w:ascii="Palatino Linotype" w:eastAsia="Palatino Linotype" w:hAnsi="Palatino Linotype" w:cs="Palatino Linotype"/>
          <w:bCs/>
        </w:rPr>
        <w:t xml:space="preserve"> los indicios presentados por la parte </w:t>
      </w:r>
      <w:r w:rsidR="00B57CF1" w:rsidRPr="001D7E2E">
        <w:rPr>
          <w:rFonts w:ascii="Palatino Linotype" w:eastAsia="Palatino Linotype" w:hAnsi="Palatino Linotype" w:cs="Palatino Linotype"/>
          <w:b/>
          <w:bCs/>
        </w:rPr>
        <w:t xml:space="preserve">RECURERNTE. </w:t>
      </w:r>
      <w:r w:rsidR="003D57A5" w:rsidRPr="001D7E2E">
        <w:rPr>
          <w:rFonts w:ascii="Palatino Linotype" w:eastAsia="Palatino Linotype" w:hAnsi="Palatino Linotype" w:cs="Palatino Linotype"/>
          <w:bCs/>
        </w:rPr>
        <w:t>Como se observa:</w:t>
      </w:r>
    </w:p>
    <w:p w14:paraId="1D488C8D" w14:textId="77777777" w:rsidR="003D57A5" w:rsidRPr="001D7E2E" w:rsidRDefault="003D57A5" w:rsidP="003D57A5">
      <w:pPr>
        <w:spacing w:line="360" w:lineRule="auto"/>
        <w:ind w:right="1"/>
        <w:jc w:val="both"/>
        <w:rPr>
          <w:rFonts w:ascii="Palatino Linotype" w:eastAsia="Palatino Linotype" w:hAnsi="Palatino Linotype" w:cs="Palatino Linotype"/>
          <w:b/>
          <w:bCs/>
        </w:rPr>
      </w:pPr>
    </w:p>
    <w:p w14:paraId="0344B7E5" w14:textId="77777777" w:rsidR="003D57A5" w:rsidRPr="001D7E2E" w:rsidRDefault="003D57A5" w:rsidP="003D57A5">
      <w:pPr>
        <w:spacing w:line="360" w:lineRule="auto"/>
        <w:ind w:right="1"/>
        <w:jc w:val="both"/>
        <w:rPr>
          <w:rFonts w:ascii="Palatino Linotype" w:eastAsia="Palatino Linotype" w:hAnsi="Palatino Linotype" w:cs="Palatino Linotype"/>
          <w:b/>
          <w:bCs/>
        </w:rPr>
      </w:pPr>
      <w:r w:rsidRPr="001D7E2E">
        <w:rPr>
          <w:rFonts w:ascii="Palatino Linotype" w:eastAsia="Palatino Linotype" w:hAnsi="Palatino Linotype" w:cs="Palatino Linotype"/>
          <w:b/>
          <w:bCs/>
          <w:noProof/>
        </w:rPr>
        <w:lastRenderedPageBreak/>
        <mc:AlternateContent>
          <mc:Choice Requires="wps">
            <w:drawing>
              <wp:anchor distT="0" distB="0" distL="114300" distR="114300" simplePos="0" relativeHeight="251659264" behindDoc="0" locked="0" layoutInCell="1" allowOverlap="1" wp14:anchorId="163FB6CE" wp14:editId="2554C884">
                <wp:simplePos x="0" y="0"/>
                <wp:positionH relativeFrom="column">
                  <wp:posOffset>639445</wp:posOffset>
                </wp:positionH>
                <wp:positionV relativeFrom="paragraph">
                  <wp:posOffset>911225</wp:posOffset>
                </wp:positionV>
                <wp:extent cx="4457700" cy="4000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4457700" cy="4000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DA70F61" id="Rectángulo 2" o:spid="_x0000_s1026" style="position:absolute;margin-left:50.35pt;margin-top:71.75pt;width:351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" filled="f" strokecolor="#c00000" strokeweight="3pt"/>
            </w:pict>
          </mc:Fallback>
        </mc:AlternateContent>
      </w:r>
      <w:r w:rsidRPr="001D7E2E">
        <w:rPr>
          <w:rFonts w:ascii="Palatino Linotype" w:eastAsia="Palatino Linotype" w:hAnsi="Palatino Linotype" w:cs="Palatino Linotype"/>
          <w:b/>
          <w:bCs/>
          <w:noProof/>
        </w:rPr>
        <w:drawing>
          <wp:inline distT="0" distB="0" distL="0" distR="0" wp14:anchorId="409D34F6" wp14:editId="6A05A65E">
            <wp:extent cx="5941060" cy="3540125"/>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3540125"/>
                    </a:xfrm>
                    <a:prstGeom prst="rect">
                      <a:avLst/>
                    </a:prstGeom>
                  </pic:spPr>
                </pic:pic>
              </a:graphicData>
            </a:graphic>
          </wp:inline>
        </w:drawing>
      </w:r>
    </w:p>
    <w:p w14:paraId="7E4F8848" w14:textId="77777777" w:rsidR="003D57A5" w:rsidRPr="001D7E2E" w:rsidRDefault="003D57A5" w:rsidP="003D57A5">
      <w:pPr>
        <w:spacing w:line="360" w:lineRule="auto"/>
        <w:ind w:right="1"/>
        <w:jc w:val="both"/>
        <w:rPr>
          <w:rFonts w:ascii="Palatino Linotype" w:eastAsia="Palatino Linotype" w:hAnsi="Palatino Linotype" w:cs="Palatino Linotype"/>
          <w:bCs/>
        </w:rPr>
      </w:pPr>
    </w:p>
    <w:p w14:paraId="4C2C25EC" w14:textId="0B3E9EB5" w:rsidR="003245CC" w:rsidRPr="001D7E2E" w:rsidRDefault="003245CC" w:rsidP="003245CC">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Correlati</w:t>
      </w:r>
      <w:r w:rsidR="00B57CF1" w:rsidRPr="001D7E2E">
        <w:rPr>
          <w:rFonts w:ascii="Palatino Linotype" w:eastAsia="Palatino Linotype" w:hAnsi="Palatino Linotype" w:cs="Palatino Linotype"/>
          <w:bCs/>
        </w:rPr>
        <w:t>vo a lo anterior,</w:t>
      </w:r>
      <w:r w:rsidR="0085549A" w:rsidRPr="001D7E2E">
        <w:rPr>
          <w:rFonts w:ascii="Palatino Linotype" w:eastAsia="Palatino Linotype" w:hAnsi="Palatino Linotype" w:cs="Palatino Linotype"/>
          <w:bCs/>
        </w:rPr>
        <w:t xml:space="preserve"> este Organismo Garante localizó la diversa solicitud de información 00112/CODHEM/IP/2013, en la cual el Sujeto Obligado realizó la entrega del </w:t>
      </w:r>
      <w:r w:rsidRPr="001D7E2E">
        <w:rPr>
          <w:rFonts w:ascii="Palatino Linotype" w:eastAsia="Palatino Linotype" w:hAnsi="Palatino Linotype" w:cs="Palatino Linotype"/>
          <w:bCs/>
        </w:rPr>
        <w:t>convenio de promoción y adquisición de servicios, con la empresa denominada “Certificados Integrales Funcionales, S.A. DE C.V.”</w:t>
      </w:r>
      <w:r w:rsidR="0085549A" w:rsidRPr="001D7E2E">
        <w:rPr>
          <w:rFonts w:ascii="Palatino Linotype" w:eastAsia="Palatino Linotype" w:hAnsi="Palatino Linotype" w:cs="Palatino Linotype"/>
          <w:bCs/>
        </w:rPr>
        <w:t xml:space="preserve"> celebrado con la Comisión de Derechos Humanos del Estado de México, el  dieciséis de julio de dos mil siete, </w:t>
      </w:r>
      <w:r w:rsidRPr="001D7E2E">
        <w:rPr>
          <w:rFonts w:ascii="Palatino Linotype" w:eastAsia="Palatino Linotype" w:hAnsi="Palatino Linotype" w:cs="Palatino Linotype"/>
          <w:bCs/>
        </w:rPr>
        <w:t>del cual</w:t>
      </w:r>
      <w:r w:rsidR="0085549A" w:rsidRPr="001D7E2E">
        <w:rPr>
          <w:rFonts w:ascii="Palatino Linotype" w:eastAsia="Palatino Linotype" w:hAnsi="Palatino Linotype" w:cs="Palatino Linotype"/>
          <w:bCs/>
        </w:rPr>
        <w:t xml:space="preserve"> </w:t>
      </w:r>
      <w:r w:rsidRPr="001D7E2E">
        <w:rPr>
          <w:rFonts w:ascii="Palatino Linotype" w:eastAsia="Palatino Linotype" w:hAnsi="Palatino Linotype" w:cs="Palatino Linotype"/>
          <w:bCs/>
        </w:rPr>
        <w:t xml:space="preserve">se desprende lo siguiente: </w:t>
      </w:r>
    </w:p>
    <w:p w14:paraId="54B7B190" w14:textId="77777777" w:rsidR="003245CC" w:rsidRPr="001D7E2E" w:rsidRDefault="003245CC" w:rsidP="003245CC">
      <w:pPr>
        <w:spacing w:line="360" w:lineRule="auto"/>
        <w:ind w:right="1"/>
        <w:jc w:val="center"/>
        <w:rPr>
          <w:rFonts w:ascii="Palatino Linotype" w:eastAsia="Palatino Linotype" w:hAnsi="Palatino Linotype" w:cs="Palatino Linotype"/>
          <w:bCs/>
        </w:rPr>
      </w:pPr>
      <w:r w:rsidRPr="001D7E2E">
        <w:rPr>
          <w:rFonts w:ascii="Palatino Linotype" w:eastAsia="Palatino Linotype" w:hAnsi="Palatino Linotype" w:cs="Palatino Linotype"/>
          <w:bCs/>
          <w:noProof/>
        </w:rPr>
        <w:lastRenderedPageBreak/>
        <w:drawing>
          <wp:inline distT="0" distB="0" distL="0" distR="0" wp14:anchorId="75CC5EA7" wp14:editId="3C582C32">
            <wp:extent cx="5186261" cy="5962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097"/>
                    <a:stretch/>
                  </pic:blipFill>
                  <pic:spPr bwMode="auto">
                    <a:xfrm>
                      <a:off x="0" y="0"/>
                      <a:ext cx="5228267" cy="6010944"/>
                    </a:xfrm>
                    <a:prstGeom prst="rect">
                      <a:avLst/>
                    </a:prstGeom>
                    <a:ln>
                      <a:noFill/>
                    </a:ln>
                    <a:extLst>
                      <a:ext uri="{53640926-AAD7-44D8-BBD7-CCE9431645EC}">
                        <a14:shadowObscured xmlns:a14="http://schemas.microsoft.com/office/drawing/2010/main"/>
                      </a:ext>
                    </a:extLst>
                  </pic:spPr>
                </pic:pic>
              </a:graphicData>
            </a:graphic>
          </wp:inline>
        </w:drawing>
      </w:r>
    </w:p>
    <w:p w14:paraId="2623D18F" w14:textId="77777777" w:rsidR="003245CC" w:rsidRPr="001D7E2E" w:rsidRDefault="003245CC" w:rsidP="003245CC">
      <w:pPr>
        <w:spacing w:line="360" w:lineRule="auto"/>
        <w:ind w:right="1"/>
        <w:jc w:val="center"/>
        <w:rPr>
          <w:rFonts w:ascii="Palatino Linotype" w:eastAsia="Palatino Linotype" w:hAnsi="Palatino Linotype" w:cs="Palatino Linotype"/>
          <w:b/>
          <w:bCs/>
        </w:rPr>
      </w:pPr>
      <w:r w:rsidRPr="001D7E2E">
        <w:rPr>
          <w:rFonts w:ascii="Palatino Linotype" w:eastAsia="Palatino Linotype" w:hAnsi="Palatino Linotype" w:cs="Palatino Linotype"/>
          <w:b/>
          <w:bCs/>
        </w:rPr>
        <w:t>(…)</w:t>
      </w:r>
    </w:p>
    <w:p w14:paraId="472B122C" w14:textId="77777777" w:rsidR="003245CC" w:rsidRPr="001D7E2E" w:rsidRDefault="00B57CF1" w:rsidP="003245CC">
      <w:pPr>
        <w:spacing w:line="360" w:lineRule="auto"/>
        <w:ind w:right="1"/>
        <w:jc w:val="center"/>
        <w:rPr>
          <w:rFonts w:ascii="Palatino Linotype" w:eastAsia="Palatino Linotype" w:hAnsi="Palatino Linotype" w:cs="Palatino Linotype"/>
          <w:bCs/>
        </w:rPr>
      </w:pPr>
      <w:r w:rsidRPr="001D7E2E">
        <w:rPr>
          <w:rFonts w:ascii="Palatino Linotype" w:eastAsia="Palatino Linotype" w:hAnsi="Palatino Linotype" w:cs="Palatino Linotype"/>
          <w:bCs/>
          <w:noProof/>
        </w:rPr>
        <w:lastRenderedPageBreak/>
        <mc:AlternateContent>
          <mc:Choice Requires="wps">
            <w:drawing>
              <wp:anchor distT="0" distB="0" distL="114300" distR="114300" simplePos="0" relativeHeight="251660288" behindDoc="0" locked="0" layoutInCell="1" allowOverlap="1" wp14:anchorId="1DA45A00" wp14:editId="451D71B0">
                <wp:simplePos x="0" y="0"/>
                <wp:positionH relativeFrom="column">
                  <wp:posOffset>572770</wp:posOffset>
                </wp:positionH>
                <wp:positionV relativeFrom="paragraph">
                  <wp:posOffset>1247140</wp:posOffset>
                </wp:positionV>
                <wp:extent cx="4953000" cy="771525"/>
                <wp:effectExtent l="19050" t="19050" r="19050" b="28575"/>
                <wp:wrapNone/>
                <wp:docPr id="9" name="Rectángulo 9"/>
                <wp:cNvGraphicFramePr/>
                <a:graphic xmlns:a="http://schemas.openxmlformats.org/drawingml/2006/main">
                  <a:graphicData uri="http://schemas.microsoft.com/office/word/2010/wordprocessingShape">
                    <wps:wsp>
                      <wps:cNvSpPr/>
                      <wps:spPr>
                        <a:xfrm>
                          <a:off x="0" y="0"/>
                          <a:ext cx="4953000" cy="7715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730DF23" id="Rectángulo 9" o:spid="_x0000_s1026" style="position:absolute;margin-left:45.1pt;margin-top:98.2pt;width:390pt;height:6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" filled="f" strokecolor="#c00000" strokeweight="2.25pt"/>
            </w:pict>
          </mc:Fallback>
        </mc:AlternateContent>
      </w:r>
      <w:r w:rsidR="003245CC" w:rsidRPr="001D7E2E">
        <w:rPr>
          <w:rFonts w:ascii="Palatino Linotype" w:eastAsia="Palatino Linotype" w:hAnsi="Palatino Linotype" w:cs="Palatino Linotype"/>
          <w:bCs/>
          <w:noProof/>
        </w:rPr>
        <w:drawing>
          <wp:inline distT="0" distB="0" distL="0" distR="0" wp14:anchorId="159F55EA" wp14:editId="1CAFB7D8">
            <wp:extent cx="5829795" cy="7153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4661" cy="7159246"/>
                    </a:xfrm>
                    <a:prstGeom prst="rect">
                      <a:avLst/>
                    </a:prstGeom>
                  </pic:spPr>
                </pic:pic>
              </a:graphicData>
            </a:graphic>
          </wp:inline>
        </w:drawing>
      </w:r>
      <w:r w:rsidR="003245CC" w:rsidRPr="001D7E2E">
        <w:rPr>
          <w:rFonts w:ascii="Palatino Linotype" w:eastAsia="Palatino Linotype" w:hAnsi="Palatino Linotype" w:cs="Palatino Linotype"/>
          <w:b/>
          <w:bCs/>
        </w:rPr>
        <w:t>(…)</w:t>
      </w:r>
    </w:p>
    <w:p w14:paraId="5A64F6CD" w14:textId="77777777" w:rsidR="003245CC" w:rsidRPr="001D7E2E" w:rsidRDefault="003245CC" w:rsidP="003245CC">
      <w:pPr>
        <w:spacing w:line="360" w:lineRule="auto"/>
        <w:ind w:right="1"/>
        <w:rPr>
          <w:rFonts w:ascii="Palatino Linotype" w:eastAsia="Palatino Linotype" w:hAnsi="Palatino Linotype" w:cs="Palatino Linotype"/>
          <w:bCs/>
        </w:rPr>
      </w:pPr>
      <w:r w:rsidRPr="001D7E2E">
        <w:rPr>
          <w:rFonts w:ascii="Palatino Linotype" w:eastAsia="Palatino Linotype" w:hAnsi="Palatino Linotype" w:cs="Palatino Linotype"/>
          <w:bCs/>
          <w:noProof/>
        </w:rPr>
        <w:lastRenderedPageBreak/>
        <w:drawing>
          <wp:inline distT="0" distB="0" distL="0" distR="0" wp14:anchorId="1C2C9809" wp14:editId="75D15E71">
            <wp:extent cx="5820331" cy="72675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53" r="4121"/>
                    <a:stretch/>
                  </pic:blipFill>
                  <pic:spPr bwMode="auto">
                    <a:xfrm>
                      <a:off x="0" y="0"/>
                      <a:ext cx="5834264" cy="7284973"/>
                    </a:xfrm>
                    <a:prstGeom prst="rect">
                      <a:avLst/>
                    </a:prstGeom>
                    <a:ln>
                      <a:noFill/>
                    </a:ln>
                    <a:extLst>
                      <a:ext uri="{53640926-AAD7-44D8-BBD7-CCE9431645EC}">
                        <a14:shadowObscured xmlns:a14="http://schemas.microsoft.com/office/drawing/2010/main"/>
                      </a:ext>
                    </a:extLst>
                  </pic:spPr>
                </pic:pic>
              </a:graphicData>
            </a:graphic>
          </wp:inline>
        </w:drawing>
      </w:r>
    </w:p>
    <w:p w14:paraId="6E5D07FD" w14:textId="77777777" w:rsidR="005528BB" w:rsidRPr="001D7E2E" w:rsidRDefault="006E3249" w:rsidP="003D57A5">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lastRenderedPageBreak/>
        <w:t>Ahora bien</w:t>
      </w:r>
      <w:r w:rsidR="005528BB" w:rsidRPr="001D7E2E">
        <w:rPr>
          <w:rFonts w:ascii="Palatino Linotype" w:eastAsia="Palatino Linotype" w:hAnsi="Palatino Linotype" w:cs="Palatino Linotype"/>
          <w:bCs/>
        </w:rPr>
        <w:t xml:space="preserve">, este </w:t>
      </w:r>
      <w:r w:rsidRPr="001D7E2E">
        <w:rPr>
          <w:rFonts w:ascii="Palatino Linotype" w:eastAsia="Palatino Linotype" w:hAnsi="Palatino Linotype" w:cs="Palatino Linotype"/>
          <w:bCs/>
        </w:rPr>
        <w:t>Órgano</w:t>
      </w:r>
      <w:r w:rsidR="005528BB" w:rsidRPr="001D7E2E">
        <w:rPr>
          <w:rFonts w:ascii="Palatino Linotype" w:eastAsia="Palatino Linotype" w:hAnsi="Palatino Linotype" w:cs="Palatino Linotype"/>
          <w:bCs/>
        </w:rPr>
        <w:t xml:space="preserve"> Garante localizó </w:t>
      </w:r>
      <w:r w:rsidRPr="001D7E2E">
        <w:rPr>
          <w:rFonts w:ascii="Palatino Linotype" w:eastAsia="Palatino Linotype" w:hAnsi="Palatino Linotype" w:cs="Palatino Linotype"/>
          <w:bCs/>
        </w:rPr>
        <w:t>diversas</w:t>
      </w:r>
      <w:r w:rsidR="005528BB" w:rsidRPr="001D7E2E">
        <w:rPr>
          <w:rFonts w:ascii="Palatino Linotype" w:eastAsia="Palatino Linotype" w:hAnsi="Palatino Linotype" w:cs="Palatino Linotype"/>
          <w:bCs/>
        </w:rPr>
        <w:t xml:space="preserve"> notas periodísticas </w:t>
      </w:r>
      <w:r w:rsidRPr="001D7E2E">
        <w:rPr>
          <w:rFonts w:ascii="Palatino Linotype" w:eastAsia="Palatino Linotype" w:hAnsi="Palatino Linotype" w:cs="Palatino Linotype"/>
          <w:bCs/>
        </w:rPr>
        <w:t>que hacen referencia a la empresa señalada en la solicitud de información, de las cuales, se detectaron supuestas irregularidades con diversos Organismos del Estado; como se puede consultar a través de los siguientes enlaces electrónicos:</w:t>
      </w:r>
    </w:p>
    <w:p w14:paraId="14D3014A" w14:textId="77777777" w:rsidR="006E3249" w:rsidRPr="001D7E2E" w:rsidRDefault="00312189" w:rsidP="006757DF">
      <w:pPr>
        <w:pStyle w:val="Prrafodelista"/>
        <w:numPr>
          <w:ilvl w:val="0"/>
          <w:numId w:val="18"/>
        </w:numPr>
        <w:ind w:left="567" w:right="567" w:hanging="141"/>
        <w:jc w:val="both"/>
        <w:rPr>
          <w:rFonts w:ascii="Palatino Linotype" w:hAnsi="Palatino Linotype"/>
          <w:sz w:val="24"/>
        </w:rPr>
      </w:pPr>
      <w:hyperlink r:id="rId15" w:tgtFrame="_blank" w:history="1">
        <w:r w:rsidR="006E3249" w:rsidRPr="001D7E2E">
          <w:rPr>
            <w:rStyle w:val="Hipervnculo"/>
            <w:rFonts w:ascii="Palatino Linotype" w:hAnsi="Palatino Linotype" w:cs="Arial"/>
            <w:color w:val="1155CC"/>
            <w:sz w:val="24"/>
            <w:shd w:val="clear" w:color="auto" w:fill="FFFFFF"/>
          </w:rPr>
          <w:t>https://todoencontra.mx/2025/02/11/destapan-megafraude-contra-cientos-de-trabajadores-del-edomex-por-certificados-funerarios/</w:t>
        </w:r>
      </w:hyperlink>
    </w:p>
    <w:p w14:paraId="7DE52CFA" w14:textId="77777777" w:rsidR="006757DF" w:rsidRPr="001D7E2E" w:rsidRDefault="006757DF" w:rsidP="006757DF">
      <w:pPr>
        <w:pStyle w:val="Prrafodelista"/>
        <w:ind w:left="567" w:right="567" w:hanging="141"/>
        <w:jc w:val="both"/>
        <w:rPr>
          <w:rFonts w:ascii="Palatino Linotype" w:hAnsi="Palatino Linotype"/>
          <w:sz w:val="24"/>
        </w:rPr>
      </w:pPr>
    </w:p>
    <w:p w14:paraId="5BFB7365" w14:textId="77777777" w:rsidR="006E3249" w:rsidRPr="001D7E2E" w:rsidRDefault="00312189" w:rsidP="006757DF">
      <w:pPr>
        <w:pStyle w:val="Prrafodelista"/>
        <w:numPr>
          <w:ilvl w:val="0"/>
          <w:numId w:val="18"/>
        </w:numPr>
        <w:ind w:left="567" w:right="567" w:hanging="141"/>
        <w:jc w:val="both"/>
        <w:rPr>
          <w:rFonts w:ascii="Palatino Linotype" w:hAnsi="Palatino Linotype"/>
          <w:sz w:val="24"/>
        </w:rPr>
      </w:pPr>
      <w:hyperlink r:id="rId16" w:tgtFrame="_blank" w:history="1">
        <w:r w:rsidR="006E3249" w:rsidRPr="001D7E2E">
          <w:rPr>
            <w:rStyle w:val="Hipervnculo"/>
            <w:rFonts w:ascii="Palatino Linotype" w:hAnsi="Palatino Linotype"/>
            <w:color w:val="1155CC"/>
            <w:sz w:val="24"/>
          </w:rPr>
          <w:t>https://www.unotv.com/estados/estado-de-mexico/servidores-publicos-y-jubilados-afectados-por-esquema-de-grupo-cif/</w:t>
        </w:r>
      </w:hyperlink>
    </w:p>
    <w:p w14:paraId="5886DE34" w14:textId="77777777" w:rsidR="005528BB" w:rsidRPr="001D7E2E" w:rsidRDefault="005528BB" w:rsidP="005528BB">
      <w:pPr>
        <w:spacing w:line="360" w:lineRule="auto"/>
        <w:ind w:right="1"/>
        <w:jc w:val="both"/>
        <w:rPr>
          <w:rFonts w:ascii="Palatino Linotype" w:eastAsia="Palatino Linotype" w:hAnsi="Palatino Linotype" w:cs="Palatino Linotype"/>
          <w:bCs/>
        </w:rPr>
      </w:pPr>
    </w:p>
    <w:p w14:paraId="49075C0A" w14:textId="77777777" w:rsidR="006757DF" w:rsidRPr="001D7E2E" w:rsidRDefault="006757DF" w:rsidP="006757DF">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Al respecto conviene señalar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dichas publicaciones encontrada por la ponencia arrojan indicios sobre los hechos a que se refieren. Sirve de apoyo a lo anterior, la Jurisprudencia y Tesis Aisladas que enseguida se reproducen: </w:t>
      </w:r>
    </w:p>
    <w:p w14:paraId="78C8D570" w14:textId="77777777" w:rsidR="006757DF" w:rsidRPr="001D7E2E" w:rsidRDefault="006757DF" w:rsidP="006757DF">
      <w:pPr>
        <w:ind w:left="567" w:right="567"/>
        <w:jc w:val="both"/>
        <w:rPr>
          <w:rFonts w:ascii="Palatino Linotype" w:eastAsia="Palatino Linotype" w:hAnsi="Palatino Linotype" w:cs="Palatino Linotype"/>
          <w:i/>
        </w:rPr>
      </w:pPr>
      <w:r w:rsidRPr="001D7E2E">
        <w:rPr>
          <w:rFonts w:ascii="Palatino Linotype" w:eastAsia="Palatino Linotype" w:hAnsi="Palatino Linotype" w:cs="Palatino Linotype"/>
          <w:b/>
          <w:i/>
        </w:rPr>
        <w:t>“NOTAS PERIODÍSTICAS. ELEMENTOS PARA DETERMINAR SU FUERZA INDICIARIA.</w:t>
      </w:r>
      <w:r w:rsidRPr="001D7E2E">
        <w:rPr>
          <w:rFonts w:ascii="Palatino Linotype" w:eastAsia="Palatino Linotype" w:hAnsi="Palatino Linotype" w:cs="Palatino Linotype"/>
          <w:i/>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w:t>
      </w:r>
      <w:r w:rsidRPr="001D7E2E">
        <w:rPr>
          <w:rFonts w:ascii="Palatino Linotype" w:eastAsia="Palatino Linotype" w:hAnsi="Palatino Linotype" w:cs="Palatino Linotype"/>
          <w:i/>
        </w:rPr>
        <w:lastRenderedPageBreak/>
        <w:t xml:space="preserve">otorgar mayor calidad indiciaria a los citados medios de prueba, y por tanto, a que los elementos faltantes para alcanzar la fuerza probatoria plena sean menores que en los casos en que no medien tales circunstancias.” </w:t>
      </w:r>
    </w:p>
    <w:p w14:paraId="4BB12817" w14:textId="77777777" w:rsidR="006757DF" w:rsidRPr="001D7E2E" w:rsidRDefault="006757DF" w:rsidP="006757DF">
      <w:pPr>
        <w:ind w:left="567" w:right="567"/>
        <w:jc w:val="both"/>
        <w:rPr>
          <w:rFonts w:ascii="Palatino Linotype" w:eastAsia="Palatino Linotype" w:hAnsi="Palatino Linotype" w:cs="Palatino Linotype"/>
          <w:i/>
        </w:rPr>
      </w:pPr>
    </w:p>
    <w:p w14:paraId="665BE4AD" w14:textId="77777777" w:rsidR="006757DF" w:rsidRPr="001D7E2E" w:rsidRDefault="006757DF" w:rsidP="006757DF">
      <w:pPr>
        <w:ind w:left="567" w:right="567"/>
        <w:jc w:val="both"/>
        <w:rPr>
          <w:rFonts w:ascii="Palatino Linotype" w:eastAsia="Palatino Linotype" w:hAnsi="Palatino Linotype" w:cs="Palatino Linotype"/>
          <w:i/>
        </w:rPr>
      </w:pPr>
      <w:r w:rsidRPr="001D7E2E">
        <w:rPr>
          <w:rFonts w:ascii="Palatino Linotype" w:eastAsia="Palatino Linotype" w:hAnsi="Palatino Linotype" w:cs="Palatino Linotype"/>
          <w:b/>
          <w:i/>
        </w:rPr>
        <w:t xml:space="preserve">INDICIO. CONCEPTO DE. </w:t>
      </w:r>
      <w:r w:rsidRPr="001D7E2E">
        <w:rPr>
          <w:rFonts w:ascii="Palatino Linotype" w:eastAsia="Palatino Linotype" w:hAnsi="Palatino Linotype" w:cs="Palatino Linotype"/>
          <w:i/>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14:paraId="6E60B762" w14:textId="77777777" w:rsidR="006757DF" w:rsidRPr="001D7E2E" w:rsidRDefault="006757DF" w:rsidP="006757DF">
      <w:pPr>
        <w:ind w:left="567" w:right="567"/>
        <w:jc w:val="both"/>
        <w:rPr>
          <w:rFonts w:ascii="Palatino Linotype" w:eastAsia="Palatino Linotype" w:hAnsi="Palatino Linotype" w:cs="Palatino Linotype"/>
          <w:i/>
        </w:rPr>
      </w:pPr>
    </w:p>
    <w:p w14:paraId="0F681215" w14:textId="77777777" w:rsidR="006757DF" w:rsidRPr="001D7E2E" w:rsidRDefault="006757DF" w:rsidP="006757DF">
      <w:pPr>
        <w:ind w:left="567" w:right="567"/>
        <w:jc w:val="both"/>
        <w:rPr>
          <w:rFonts w:ascii="Palatino Linotype" w:eastAsia="Palatino Linotype" w:hAnsi="Palatino Linotype" w:cs="Palatino Linotype"/>
          <w:i/>
        </w:rPr>
      </w:pPr>
      <w:r w:rsidRPr="001D7E2E">
        <w:rPr>
          <w:rFonts w:ascii="Palatino Linotype" w:eastAsia="Palatino Linotype" w:hAnsi="Palatino Linotype" w:cs="Palatino Linotype"/>
          <w:i/>
        </w:rPr>
        <w:t xml:space="preserve">SEGUNDO TRIBUNAL COLEGIADO DEL SEXTO CIRCUITO. </w:t>
      </w:r>
    </w:p>
    <w:p w14:paraId="268A5D43" w14:textId="77777777" w:rsidR="006757DF" w:rsidRPr="001D7E2E" w:rsidRDefault="006757DF" w:rsidP="006757DF">
      <w:pPr>
        <w:ind w:left="567" w:right="567"/>
        <w:jc w:val="both"/>
        <w:rPr>
          <w:rFonts w:ascii="Palatino Linotype" w:eastAsia="Palatino Linotype" w:hAnsi="Palatino Linotype" w:cs="Palatino Linotype"/>
          <w:i/>
        </w:rPr>
      </w:pPr>
      <w:r w:rsidRPr="001D7E2E">
        <w:rPr>
          <w:rFonts w:ascii="Palatino Linotype" w:eastAsia="Palatino Linotype" w:hAnsi="Palatino Linotype" w:cs="Palatino Linotype"/>
          <w:i/>
        </w:rPr>
        <w:t>Amparo directo 317/87. Juan Antonio Ibarra Chaire y coags. 12 de julio de 1988. Unanimidad de votos. Ponente: José Galván Rojas. Secretario: Vicente Martínez Sánchez.</w:t>
      </w:r>
    </w:p>
    <w:p w14:paraId="25289E92" w14:textId="77777777" w:rsidR="006757DF" w:rsidRPr="001D7E2E" w:rsidRDefault="006757DF" w:rsidP="006757DF">
      <w:pPr>
        <w:ind w:left="567" w:right="567"/>
        <w:jc w:val="both"/>
        <w:rPr>
          <w:rFonts w:ascii="Palatino Linotype" w:eastAsia="Palatino Linotype" w:hAnsi="Palatino Linotype" w:cs="Palatino Linotype"/>
          <w:i/>
        </w:rPr>
      </w:pPr>
    </w:p>
    <w:p w14:paraId="2258089A" w14:textId="77777777" w:rsidR="006757DF" w:rsidRDefault="006757DF" w:rsidP="006757DF">
      <w:pPr>
        <w:ind w:left="567" w:right="567"/>
        <w:jc w:val="both"/>
        <w:rPr>
          <w:rFonts w:ascii="Palatino Linotype" w:eastAsia="Palatino Linotype" w:hAnsi="Palatino Linotype" w:cs="Palatino Linotype"/>
          <w:i/>
        </w:rPr>
      </w:pPr>
      <w:r w:rsidRPr="001D7E2E">
        <w:rPr>
          <w:rFonts w:ascii="Palatino Linotype" w:eastAsia="Palatino Linotype" w:hAnsi="Palatino Linotype" w:cs="Palatino Linotype"/>
          <w:b/>
          <w:i/>
        </w:rPr>
        <w:t xml:space="preserve">INDICIOS. REQUISITOS PARA QUE GENEREN PRESUNCIÓN DE CERTEZA. </w:t>
      </w:r>
      <w:r w:rsidRPr="001D7E2E">
        <w:rPr>
          <w:rFonts w:ascii="Palatino Linotype" w:eastAsia="Palatino Linotype" w:hAnsi="Palatino Linotype" w:cs="Palatino Linotype"/>
          <w:i/>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w:t>
      </w:r>
      <w:r w:rsidRPr="001D7E2E">
        <w:rPr>
          <w:rFonts w:ascii="Palatino Linotype" w:eastAsia="Palatino Linotype" w:hAnsi="Palatino Linotype" w:cs="Palatino Linotype"/>
          <w:i/>
        </w:rPr>
        <w:lastRenderedPageBreak/>
        <w:t xml:space="preserve">hechos acaecieron en la forma narrada por una de las partes, son aptos para generar la presunción de certeza. </w:t>
      </w:r>
    </w:p>
    <w:p w14:paraId="2E6BA532" w14:textId="77777777" w:rsidR="001D7E2E" w:rsidRPr="001D7E2E" w:rsidRDefault="001D7E2E" w:rsidP="006757DF">
      <w:pPr>
        <w:ind w:left="567" w:right="567"/>
        <w:jc w:val="both"/>
        <w:rPr>
          <w:rFonts w:ascii="Palatino Linotype" w:eastAsia="Palatino Linotype" w:hAnsi="Palatino Linotype" w:cs="Palatino Linotype"/>
          <w:i/>
        </w:rPr>
      </w:pPr>
    </w:p>
    <w:p w14:paraId="264ED350" w14:textId="77777777" w:rsidR="003D57A5" w:rsidRPr="001D7E2E" w:rsidRDefault="003D57A5" w:rsidP="003D57A5">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bCs/>
        </w:rPr>
        <w:t xml:space="preserve">Precisado </w:t>
      </w:r>
      <w:r w:rsidRPr="001D7E2E">
        <w:rPr>
          <w:rFonts w:ascii="Palatino Linotype" w:eastAsia="Palatino Linotype" w:hAnsi="Palatino Linotype" w:cs="Palatino Linotype"/>
        </w:rPr>
        <w:t xml:space="preserve">lo anterior, </w:t>
      </w:r>
      <w:r w:rsidRPr="001D7E2E">
        <w:rPr>
          <w:rFonts w:ascii="Palatino Linotype" w:eastAsia="Palatino Linotype" w:hAnsi="Palatino Linotype" w:cs="Arial"/>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90D75F6" w14:textId="77777777" w:rsidR="003D57A5" w:rsidRPr="001D7E2E" w:rsidRDefault="003D57A5" w:rsidP="003D57A5">
      <w:pPr>
        <w:rPr>
          <w:rFonts w:ascii="Palatino Linotype" w:eastAsia="Palatino Linotype" w:hAnsi="Palatino Linotype" w:cs="Arial"/>
          <w:color w:val="000000"/>
        </w:rPr>
      </w:pPr>
    </w:p>
    <w:p w14:paraId="5473264C" w14:textId="77777777" w:rsidR="003D57A5" w:rsidRPr="001D7E2E" w:rsidRDefault="003D57A5" w:rsidP="003D57A5">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Arial"/>
          <w:color w:val="000000"/>
        </w:rPr>
        <w:t>En este sentido, para atender las solicitudes de información, los Sujetos Obligados contarán con un área denominada Unidad de Transparencia</w:t>
      </w:r>
      <w:r w:rsidRPr="001D7E2E">
        <w:rPr>
          <w:rFonts w:ascii="Palatino Linotype" w:eastAsia="Palatino Linotype" w:hAnsi="Palatino Linotype"/>
          <w:vertAlign w:val="superscript"/>
        </w:rPr>
        <w:footnoteReference w:id="5"/>
      </w:r>
      <w:r w:rsidRPr="001D7E2E">
        <w:rPr>
          <w:rFonts w:ascii="Palatino Linotype" w:eastAsia="Palatino Linotype" w:hAnsi="Palatino Linotype" w:cs="Arial"/>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1D7E2E">
        <w:rPr>
          <w:rFonts w:ascii="Palatino Linotype" w:eastAsia="Palatino Linotype" w:hAnsi="Palatino Linotype" w:cs="Arial"/>
          <w:b/>
          <w:color w:val="000000"/>
        </w:rPr>
        <w:t xml:space="preserve"> </w:t>
      </w:r>
      <w:r w:rsidRPr="001D7E2E">
        <w:rPr>
          <w:rFonts w:ascii="Palatino Linotype" w:eastAsia="Palatino Linotype" w:hAnsi="Palatino Linotype" w:cs="Arial"/>
          <w:color w:val="000000"/>
        </w:rPr>
        <w:t>en los términos de la Ley General y la Ley de Transparencia y Acceso a la Información Pública del Estado de México y Municipios</w:t>
      </w:r>
      <w:r w:rsidRPr="001D7E2E">
        <w:rPr>
          <w:rFonts w:ascii="Palatino Linotype" w:eastAsia="Palatino Linotype" w:hAnsi="Palatino Linotype"/>
          <w:vertAlign w:val="superscript"/>
        </w:rPr>
        <w:footnoteReference w:id="6"/>
      </w:r>
      <w:r w:rsidRPr="001D7E2E">
        <w:rPr>
          <w:rFonts w:ascii="Palatino Linotype" w:eastAsia="Palatino Linotype" w:hAnsi="Palatino Linotype" w:cs="Arial"/>
          <w:color w:val="000000"/>
        </w:rPr>
        <w:t>.</w:t>
      </w:r>
    </w:p>
    <w:p w14:paraId="609119D5" w14:textId="77777777" w:rsidR="003D57A5" w:rsidRPr="001D7E2E" w:rsidRDefault="003D57A5" w:rsidP="003D57A5">
      <w:pPr>
        <w:rPr>
          <w:rFonts w:ascii="Palatino Linotype" w:eastAsia="Palatino Linotype" w:hAnsi="Palatino Linotype" w:cs="Arial"/>
          <w:color w:val="000000"/>
        </w:rPr>
      </w:pPr>
    </w:p>
    <w:p w14:paraId="3998F39F" w14:textId="77777777" w:rsidR="003D57A5" w:rsidRPr="001D7E2E" w:rsidRDefault="003D57A5" w:rsidP="003D57A5">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Arial"/>
          <w:color w:val="000000"/>
        </w:rPr>
        <w:t>De conformidad con lo dispuesto en la Ley de Transparencia y Acceso a la Información Pública del Estado de México y Municipios, las Unidades de Transparencia tendrán, entre sus atribuciones, las siguientes:</w:t>
      </w:r>
    </w:p>
    <w:p w14:paraId="3BC6DC2D" w14:textId="77777777" w:rsidR="003D57A5" w:rsidRPr="001D7E2E" w:rsidRDefault="003D57A5" w:rsidP="003D57A5">
      <w:pPr>
        <w:pBdr>
          <w:top w:val="nil"/>
          <w:left w:val="nil"/>
          <w:bottom w:val="nil"/>
          <w:right w:val="nil"/>
          <w:between w:val="nil"/>
        </w:pBdr>
        <w:tabs>
          <w:tab w:val="left" w:pos="426"/>
        </w:tabs>
        <w:spacing w:line="360" w:lineRule="auto"/>
        <w:ind w:right="51"/>
        <w:jc w:val="both"/>
        <w:rPr>
          <w:rFonts w:ascii="Palatino Linotype" w:eastAsia="Palatino Linotype" w:hAnsi="Palatino Linotype" w:cs="Arial"/>
          <w:color w:val="000000"/>
        </w:rPr>
      </w:pPr>
    </w:p>
    <w:p w14:paraId="56F973C7" w14:textId="77777777" w:rsidR="003D57A5" w:rsidRPr="001D7E2E" w:rsidRDefault="003D57A5" w:rsidP="003D57A5">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lastRenderedPageBreak/>
        <w:t>Recibir, tramitar y dar respuesta a las solicitudes de acceso a la información;</w:t>
      </w:r>
    </w:p>
    <w:p w14:paraId="3ADB736F" w14:textId="77777777" w:rsidR="003D57A5" w:rsidRPr="001D7E2E" w:rsidRDefault="003D57A5" w:rsidP="003D57A5">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t xml:space="preserve">Realizar, con efectividad, los trámites internos necesarios para la atención de las solicitudes de acceso a la información; </w:t>
      </w:r>
    </w:p>
    <w:p w14:paraId="0FE83082" w14:textId="77777777" w:rsidR="003D57A5" w:rsidRPr="001D7E2E" w:rsidRDefault="003D57A5" w:rsidP="003D57A5">
      <w:pPr>
        <w:numPr>
          <w:ilvl w:val="1"/>
          <w:numId w:val="16"/>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t xml:space="preserve">Entregar, en su caso, a los particulares la información solicitada; y </w:t>
      </w:r>
    </w:p>
    <w:p w14:paraId="5999B421" w14:textId="77777777" w:rsidR="003D57A5" w:rsidRPr="001D7E2E" w:rsidRDefault="003D57A5" w:rsidP="003D57A5">
      <w:pPr>
        <w:numPr>
          <w:ilvl w:val="1"/>
          <w:numId w:val="16"/>
        </w:numPr>
        <w:pBdr>
          <w:top w:val="nil"/>
          <w:left w:val="nil"/>
          <w:bottom w:val="nil"/>
          <w:right w:val="nil"/>
          <w:between w:val="nil"/>
        </w:pBdr>
        <w:spacing w:after="240"/>
        <w:ind w:left="709" w:right="616"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t>Efectuar las notificaciones a los solicitantes.</w:t>
      </w:r>
    </w:p>
    <w:p w14:paraId="78A04C12" w14:textId="77777777" w:rsidR="003D57A5" w:rsidRPr="001D7E2E" w:rsidRDefault="003D57A5" w:rsidP="003D57A5">
      <w:pPr>
        <w:pStyle w:val="Prrafodelista"/>
        <w:numPr>
          <w:ilvl w:val="0"/>
          <w:numId w:val="2"/>
        </w:numPr>
        <w:spacing w:line="360" w:lineRule="auto"/>
        <w:ind w:left="0" w:right="1" w:firstLine="0"/>
        <w:jc w:val="both"/>
        <w:rPr>
          <w:rFonts w:ascii="Palatino Linotype" w:eastAsia="Palatino Linotype" w:hAnsi="Palatino Linotype" w:cs="Arial"/>
          <w:b/>
          <w:sz w:val="24"/>
        </w:rPr>
      </w:pPr>
      <w:r w:rsidRPr="001D7E2E">
        <w:rPr>
          <w:rFonts w:ascii="Palatino Linotype" w:eastAsia="Palatino Linotype" w:hAnsi="Palatino Linotype" w:cs="Arial"/>
          <w:color w:val="000000"/>
          <w:sz w:val="24"/>
        </w:rPr>
        <w:t xml:space="preserve">Otros sujetos del proceso de atención a las solicitudes de información son los servidores públicos habilitados, quienes serán designados por el titular del </w:t>
      </w:r>
      <w:r w:rsidRPr="001D7E2E">
        <w:rPr>
          <w:rFonts w:ascii="Palatino Linotype" w:eastAsia="Palatino Linotype" w:hAnsi="Palatino Linotype" w:cs="Arial"/>
          <w:b/>
          <w:color w:val="000000"/>
          <w:sz w:val="24"/>
        </w:rPr>
        <w:t xml:space="preserve">SUJETO OBLIGADO </w:t>
      </w:r>
      <w:r w:rsidRPr="001D7E2E">
        <w:rPr>
          <w:rFonts w:ascii="Palatino Linotype" w:eastAsia="Palatino Linotype" w:hAnsi="Palatino Linotype" w:cs="Arial"/>
          <w:color w:val="000000"/>
          <w:sz w:val="24"/>
        </w:rPr>
        <w:t>a propuesta del responsable de la Unidad de Transparencia</w:t>
      </w:r>
      <w:r w:rsidRPr="001D7E2E">
        <w:rPr>
          <w:rFonts w:ascii="Palatino Linotype" w:eastAsia="Palatino Linotype" w:hAnsi="Palatino Linotype"/>
          <w:sz w:val="24"/>
          <w:vertAlign w:val="superscript"/>
        </w:rPr>
        <w:footnoteReference w:id="7"/>
      </w:r>
      <w:r w:rsidRPr="001D7E2E">
        <w:rPr>
          <w:rFonts w:ascii="Palatino Linotype" w:eastAsia="Palatino Linotype" w:hAnsi="Palatino Linotype" w:cs="Arial"/>
          <w:color w:val="000000"/>
          <w:sz w:val="24"/>
        </w:rPr>
        <w:t xml:space="preserve"> y tendrán, entre sus atribuciones, las siguientes</w:t>
      </w:r>
      <w:r w:rsidRPr="001D7E2E">
        <w:rPr>
          <w:rFonts w:ascii="Palatino Linotype" w:eastAsia="Palatino Linotype" w:hAnsi="Palatino Linotype"/>
          <w:sz w:val="24"/>
          <w:vertAlign w:val="superscript"/>
        </w:rPr>
        <w:footnoteReference w:id="8"/>
      </w:r>
      <w:r w:rsidRPr="001D7E2E">
        <w:rPr>
          <w:rFonts w:ascii="Palatino Linotype" w:eastAsia="Palatino Linotype" w:hAnsi="Palatino Linotype" w:cs="Arial"/>
          <w:color w:val="000000"/>
          <w:sz w:val="24"/>
        </w:rPr>
        <w:t>:</w:t>
      </w:r>
    </w:p>
    <w:p w14:paraId="07C78F30" w14:textId="77777777" w:rsidR="003D57A5" w:rsidRPr="001D7E2E" w:rsidRDefault="003D57A5" w:rsidP="003D57A5">
      <w:pPr>
        <w:numPr>
          <w:ilvl w:val="1"/>
          <w:numId w:val="17"/>
        </w:numPr>
        <w:pBdr>
          <w:top w:val="nil"/>
          <w:left w:val="nil"/>
          <w:bottom w:val="nil"/>
          <w:right w:val="nil"/>
          <w:between w:val="nil"/>
        </w:pBdr>
        <w:spacing w:before="240"/>
        <w:ind w:left="709" w:right="565"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t>Localizar la información que le solicite la Unidad de Transparencia; y</w:t>
      </w:r>
    </w:p>
    <w:p w14:paraId="0DCCC70F" w14:textId="77777777" w:rsidR="003D57A5" w:rsidRPr="001D7E2E" w:rsidRDefault="003D57A5" w:rsidP="003D57A5">
      <w:pPr>
        <w:numPr>
          <w:ilvl w:val="1"/>
          <w:numId w:val="17"/>
        </w:numPr>
        <w:pBdr>
          <w:top w:val="nil"/>
          <w:left w:val="nil"/>
          <w:bottom w:val="nil"/>
          <w:right w:val="nil"/>
          <w:between w:val="nil"/>
        </w:pBdr>
        <w:spacing w:after="240"/>
        <w:ind w:left="709" w:right="565" w:hanging="142"/>
        <w:jc w:val="both"/>
        <w:rPr>
          <w:rFonts w:ascii="Palatino Linotype" w:eastAsia="Palatino Linotype" w:hAnsi="Palatino Linotype" w:cs="Arial"/>
          <w:color w:val="000000"/>
        </w:rPr>
      </w:pPr>
      <w:r w:rsidRPr="001D7E2E">
        <w:rPr>
          <w:rFonts w:ascii="Palatino Linotype" w:eastAsia="Palatino Linotype" w:hAnsi="Palatino Linotype" w:cs="Arial"/>
          <w:color w:val="000000"/>
        </w:rPr>
        <w:t>Proporcionar la información que obre en los archivos y que le sea solicitada por la Unidad de Transparencia.</w:t>
      </w:r>
    </w:p>
    <w:p w14:paraId="03FD3AC8" w14:textId="77777777" w:rsidR="003D57A5" w:rsidRPr="001D7E2E" w:rsidRDefault="003D57A5" w:rsidP="003D57A5">
      <w:pPr>
        <w:numPr>
          <w:ilvl w:val="0"/>
          <w:numId w:val="2"/>
        </w:numPr>
        <w:tabs>
          <w:tab w:val="left" w:pos="142"/>
        </w:tabs>
        <w:spacing w:line="360" w:lineRule="auto"/>
        <w:ind w:left="0" w:right="1" w:firstLine="0"/>
        <w:jc w:val="both"/>
        <w:rPr>
          <w:rFonts w:ascii="Palatino Linotype" w:eastAsia="Palatino Linotype" w:hAnsi="Palatino Linotype" w:cs="Arial"/>
          <w:b/>
        </w:rPr>
      </w:pPr>
      <w:r w:rsidRPr="001D7E2E">
        <w:rPr>
          <w:rFonts w:ascii="Palatino Linotype" w:eastAsia="Palatino Linotype" w:hAnsi="Palatino Linotype" w:cs="Arial"/>
          <w:color w:val="000000"/>
        </w:rPr>
        <w:t xml:space="preserve">De tal manera que cada una de las áreas administrativas del </w:t>
      </w:r>
      <w:r w:rsidRPr="001D7E2E">
        <w:rPr>
          <w:rFonts w:ascii="Palatino Linotype" w:eastAsia="Palatino Linotype" w:hAnsi="Palatino Linotype" w:cs="Arial"/>
          <w:b/>
          <w:color w:val="000000"/>
        </w:rPr>
        <w:t>SUJETO OBLIGADO</w:t>
      </w:r>
      <w:r w:rsidRPr="001D7E2E">
        <w:rPr>
          <w:rFonts w:ascii="Palatino Linotype" w:eastAsia="Palatino Linotype" w:hAnsi="Palatino Linotype" w:cs="Arial"/>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4C4C434" w14:textId="77777777" w:rsidR="003D57A5" w:rsidRPr="001D7E2E" w:rsidRDefault="003D57A5" w:rsidP="003D57A5">
      <w:pPr>
        <w:tabs>
          <w:tab w:val="left" w:pos="142"/>
        </w:tabs>
        <w:spacing w:line="360" w:lineRule="auto"/>
        <w:ind w:right="1"/>
        <w:jc w:val="both"/>
        <w:rPr>
          <w:rFonts w:ascii="Palatino Linotype" w:eastAsia="Palatino Linotype" w:hAnsi="Palatino Linotype" w:cs="Arial"/>
          <w:b/>
        </w:rPr>
      </w:pPr>
    </w:p>
    <w:p w14:paraId="2BA7C58D" w14:textId="77777777" w:rsidR="003D57A5" w:rsidRPr="001D7E2E" w:rsidRDefault="003D57A5" w:rsidP="003D57A5">
      <w:pPr>
        <w:numPr>
          <w:ilvl w:val="0"/>
          <w:numId w:val="2"/>
        </w:numPr>
        <w:tabs>
          <w:tab w:val="left" w:pos="142"/>
        </w:tabs>
        <w:spacing w:line="360" w:lineRule="auto"/>
        <w:ind w:left="0" w:right="1" w:firstLine="0"/>
        <w:jc w:val="both"/>
        <w:rPr>
          <w:rFonts w:ascii="Palatino Linotype" w:eastAsia="Palatino Linotype" w:hAnsi="Palatino Linotype" w:cs="Arial"/>
          <w:b/>
        </w:rPr>
      </w:pPr>
      <w:r w:rsidRPr="001D7E2E">
        <w:rPr>
          <w:rFonts w:ascii="Palatino Linotype" w:eastAsia="Palatino Linotype" w:hAnsi="Palatino Linotype" w:cs="Arial"/>
          <w:color w:val="000000"/>
        </w:rPr>
        <w:t>Aunado a lo anterior, la Ley de Transparencia y Acceso a la Información Pública del Estado de México y Municipios, en su artículo 53, establece las funciones correspondientes a esta Unidad; mismas que se inserta a continuación:</w:t>
      </w:r>
    </w:p>
    <w:p w14:paraId="1BBAE2B1"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b/>
          <w:i/>
          <w:color w:val="000000"/>
        </w:rPr>
        <w:t>“Artículo 53</w:t>
      </w:r>
      <w:r w:rsidRPr="001D7E2E">
        <w:rPr>
          <w:rFonts w:ascii="Palatino Linotype" w:eastAsia="Palatino Linotype" w:hAnsi="Palatino Linotype" w:cs="Arial"/>
          <w:i/>
          <w:color w:val="000000"/>
        </w:rPr>
        <w:t xml:space="preserve">. Las Unidades de Transparencia tendrán las siguientes funciones: </w:t>
      </w:r>
    </w:p>
    <w:p w14:paraId="6B975B58"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p>
    <w:p w14:paraId="28981DE8"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I. Recabar, difundir y actualizar la información relativa a las obligaciones de transparencia comunes y específicas a la que se refiere la Ley General, esta Ley, la que determine el Instituto </w:t>
      </w:r>
      <w:r w:rsidRPr="001D7E2E">
        <w:rPr>
          <w:rFonts w:ascii="Palatino Linotype" w:eastAsia="Palatino Linotype" w:hAnsi="Palatino Linotype" w:cs="Arial"/>
          <w:i/>
          <w:color w:val="000000"/>
        </w:rPr>
        <w:lastRenderedPageBreak/>
        <w:t xml:space="preserve">y las demás disposiciones de la materia, así como propiciar que las áreas la actualicen periódicamente conforme a la normatividad aplicable; </w:t>
      </w:r>
    </w:p>
    <w:p w14:paraId="6EC00626"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1D7E2E">
        <w:rPr>
          <w:rFonts w:ascii="Palatino Linotype" w:eastAsia="Palatino Linotype" w:hAnsi="Palatino Linotype" w:cs="Arial"/>
          <w:b/>
          <w:i/>
          <w:color w:val="000000"/>
        </w:rPr>
        <w:t xml:space="preserve">II. Recibir, tramitar y dar respuesta a las solicitudes de acceso a la información; </w:t>
      </w:r>
    </w:p>
    <w:p w14:paraId="57B8DAD6"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III. Auxiliar a los particulares en la elaboración de solicitudes de acceso a la información y, en su caso, orientarlos sobre los sujetos obligados competentes conforme a la normatividad aplicable; </w:t>
      </w:r>
    </w:p>
    <w:p w14:paraId="69B02778"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1D7E2E">
        <w:rPr>
          <w:rFonts w:ascii="Palatino Linotype" w:eastAsia="Palatino Linotype" w:hAnsi="Palatino Linotype" w:cs="Arial"/>
          <w:b/>
          <w:i/>
          <w:color w:val="000000"/>
        </w:rPr>
        <w:t xml:space="preserve">IV. Realizar, con efectividad, los trámites internos necesarios para la atención de las solicitudes de acceso a la información; </w:t>
      </w:r>
    </w:p>
    <w:p w14:paraId="25E71DBB"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V. Entregar, en su caso, a los particulares la información solicitada; </w:t>
      </w:r>
    </w:p>
    <w:p w14:paraId="2E6C616E"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VI. Efectuar las notificaciones a los solicitantes; </w:t>
      </w:r>
    </w:p>
    <w:p w14:paraId="0EE29247"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VII. Proponer al Comité de Transparencia, los procedimientos internos que aseguren la mayor eficiencia en la gestión de las solicitudes de acceso a la información, conforme a la normatividad aplicable; </w:t>
      </w:r>
    </w:p>
    <w:p w14:paraId="2512750D"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VIII. Proponer a quien preside el Comité de Transparencia, personal habilitado que sea necesario para recibir y dar trámite a las solicitudes de acceso a la información; </w:t>
      </w:r>
    </w:p>
    <w:p w14:paraId="50214398"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1D7E2E">
        <w:rPr>
          <w:rFonts w:ascii="Palatino Linotype" w:eastAsia="Palatino Linotype" w:hAnsi="Palatino Linotype" w:cs="Arial"/>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72B1030"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X. Presentar ante el Comité, el proyecto de clasificación de información; </w:t>
      </w:r>
    </w:p>
    <w:p w14:paraId="3A18BF7B"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XI. Promover e implementar políticas de transparencia proactiva procurando su accesibilidad; </w:t>
      </w:r>
    </w:p>
    <w:p w14:paraId="62769471"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XII. Fomentar la transparencia y accesibilidad al interior del sujeto obligado; </w:t>
      </w:r>
    </w:p>
    <w:p w14:paraId="7A29AD2E"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XIII. Hacer del conocimiento de la instancia competente la probable responsabilidad por el incumplimiento de las obligaciones previstas en la presente Ley; y</w:t>
      </w:r>
    </w:p>
    <w:p w14:paraId="2BE5C0C3" w14:textId="77777777" w:rsidR="003D57A5" w:rsidRPr="001D7E2E" w:rsidRDefault="003D57A5" w:rsidP="003D57A5">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XIV. Las demás que resulten necesarias para facilitar el acceso a la información y aquellas que se desprenden de la presente Ley y demás disposiciones jurídicas aplicables. (…)</w:t>
      </w:r>
    </w:p>
    <w:p w14:paraId="2820C6D8" w14:textId="77777777" w:rsidR="003D57A5" w:rsidRPr="001D7E2E" w:rsidRDefault="003D57A5" w:rsidP="003D57A5">
      <w:pPr>
        <w:pBdr>
          <w:top w:val="nil"/>
          <w:left w:val="nil"/>
          <w:bottom w:val="nil"/>
          <w:right w:val="nil"/>
          <w:between w:val="nil"/>
        </w:pBdr>
        <w:tabs>
          <w:tab w:val="left" w:pos="426"/>
        </w:tabs>
        <w:spacing w:after="240"/>
        <w:ind w:left="567" w:right="616"/>
        <w:jc w:val="both"/>
        <w:rPr>
          <w:rFonts w:ascii="Palatino Linotype" w:eastAsia="Palatino Linotype" w:hAnsi="Palatino Linotype" w:cs="Arial"/>
          <w:i/>
          <w:color w:val="000000"/>
        </w:rPr>
      </w:pPr>
      <w:r w:rsidRPr="001D7E2E">
        <w:rPr>
          <w:rFonts w:ascii="Palatino Linotype" w:eastAsia="Palatino Linotype" w:hAnsi="Palatino Linotype" w:cs="Arial"/>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0C790352" w14:textId="77777777" w:rsidR="003D57A5" w:rsidRPr="001D7E2E" w:rsidRDefault="003D57A5" w:rsidP="003D57A5">
      <w:pPr>
        <w:numPr>
          <w:ilvl w:val="0"/>
          <w:numId w:val="2"/>
        </w:numPr>
        <w:spacing w:line="360" w:lineRule="auto"/>
        <w:ind w:left="0" w:right="1" w:firstLine="0"/>
        <w:jc w:val="both"/>
        <w:rPr>
          <w:rFonts w:ascii="Palatino Linotype" w:eastAsia="Palatino Linotype" w:hAnsi="Palatino Linotype" w:cs="Arial"/>
          <w:b/>
        </w:rPr>
      </w:pPr>
      <w:r w:rsidRPr="001D7E2E">
        <w:rPr>
          <w:rFonts w:ascii="Palatino Linotype" w:eastAsia="Palatino Linotype" w:hAnsi="Palatino Linotype" w:cs="Arial"/>
          <w:color w:val="000000"/>
        </w:rPr>
        <w:lastRenderedPageBreak/>
        <w:t xml:space="preserve">De lo expuesto y con relación a lo solicitado, se tiene que, en efecto, la Unidad de Transparencia es la encargada de </w:t>
      </w:r>
      <w:r w:rsidRPr="001D7E2E">
        <w:rPr>
          <w:rFonts w:ascii="Palatino Linotype" w:eastAsia="Palatino Linotype" w:hAnsi="Palatino Linotype" w:cs="Arial"/>
        </w:rPr>
        <w:t>recibir, tramitar y dar respuesta a las solicitudes de acceso a la información.</w:t>
      </w:r>
      <w:r w:rsidRPr="001D7E2E">
        <w:rPr>
          <w:rFonts w:ascii="Palatino Linotype" w:eastAsia="Palatino Linotype" w:hAnsi="Palatino Linotype" w:cs="Arial"/>
          <w:b/>
        </w:rPr>
        <w:t xml:space="preserve"> </w:t>
      </w:r>
    </w:p>
    <w:p w14:paraId="198112C5" w14:textId="77777777" w:rsidR="003D57A5" w:rsidRPr="001D7E2E" w:rsidRDefault="003D57A5" w:rsidP="003D57A5">
      <w:pPr>
        <w:spacing w:line="360" w:lineRule="auto"/>
        <w:ind w:right="1"/>
        <w:jc w:val="both"/>
        <w:rPr>
          <w:rFonts w:ascii="Palatino Linotype" w:eastAsia="Palatino Linotype" w:hAnsi="Palatino Linotype" w:cs="Arial"/>
          <w:b/>
        </w:rPr>
      </w:pPr>
    </w:p>
    <w:p w14:paraId="07B9C8F7" w14:textId="77777777" w:rsidR="00B97401" w:rsidRPr="001D7E2E" w:rsidRDefault="003D57A5" w:rsidP="003D57A5">
      <w:pPr>
        <w:numPr>
          <w:ilvl w:val="0"/>
          <w:numId w:val="2"/>
        </w:numPr>
        <w:spacing w:line="360" w:lineRule="auto"/>
        <w:ind w:left="0" w:right="1" w:firstLine="0"/>
        <w:jc w:val="both"/>
        <w:rPr>
          <w:rFonts w:ascii="Palatino Linotype" w:eastAsia="Palatino Linotype" w:hAnsi="Palatino Linotype" w:cs="Arial"/>
          <w:b/>
        </w:rPr>
      </w:pPr>
      <w:r w:rsidRPr="001D7E2E">
        <w:rPr>
          <w:rFonts w:ascii="Palatino Linotype" w:eastAsia="Palatino Linotype" w:hAnsi="Palatino Linotype" w:cs="Arial"/>
          <w:color w:val="000000"/>
        </w:rPr>
        <w:t xml:space="preserve">En atención a lo anterior, se advierte </w:t>
      </w:r>
      <w:r w:rsidRPr="001D7E2E">
        <w:rPr>
          <w:rFonts w:ascii="Palatino Linotype" w:eastAsia="Palatino Linotype" w:hAnsi="Palatino Linotype" w:cs="Arial"/>
        </w:rPr>
        <w:t xml:space="preserve">el </w:t>
      </w:r>
      <w:r w:rsidRPr="001D7E2E">
        <w:rPr>
          <w:rFonts w:ascii="Palatino Linotype" w:eastAsia="Palatino Linotype" w:hAnsi="Palatino Linotype" w:cs="Arial"/>
          <w:b/>
        </w:rPr>
        <w:t>SUJETO OBLIGADO</w:t>
      </w:r>
      <w:r w:rsidRPr="001D7E2E">
        <w:rPr>
          <w:rFonts w:ascii="Palatino Linotype" w:eastAsia="Palatino Linotype" w:hAnsi="Palatino Linotype" w:cs="Arial"/>
        </w:rPr>
        <w:t xml:space="preserve"> turnó la solicitud de información a Dirección de Recursos Humanos</w:t>
      </w:r>
      <w:r w:rsidR="00B97401" w:rsidRPr="001D7E2E">
        <w:rPr>
          <w:rFonts w:ascii="Palatino Linotype" w:eastAsia="Palatino Linotype" w:hAnsi="Palatino Linotype" w:cs="Arial"/>
        </w:rPr>
        <w:t xml:space="preserve">, la cual, de conformidad con el Manual General de Organización de la Comisión de Derechos Humanos del Estado de México, tiene por objeto administrar </w:t>
      </w:r>
      <w:r w:rsidR="00B97401" w:rsidRPr="001D7E2E">
        <w:rPr>
          <w:rFonts w:ascii="Palatino Linotype" w:eastAsia="Palatino Linotype" w:hAnsi="Palatino Linotype" w:cs="Palatino Linotype"/>
          <w:bCs/>
        </w:rPr>
        <w:t>el capital humano conforme a las políticas, normas y procedimientos establecidos en la materia e implementar mecanismos que favorezcan el desarrollo de competencias orientados a elevar la calidad en la función del servicio público. Asimismo, cuenta con las siguientes funciones:</w:t>
      </w:r>
    </w:p>
    <w:p w14:paraId="4F9D7CDF"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“-Conocer y observar políticas, procedimientos y normatividad vigentes en materia de administración y de remuneraciones al personal; </w:t>
      </w:r>
    </w:p>
    <w:p w14:paraId="67CC62D5"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-Proponer y/o actualizar políticas, normas, procedimientos y/o lineamientos en materia de administración y remuneraciones al personal;  </w:t>
      </w:r>
    </w:p>
    <w:p w14:paraId="26F86DD5"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-Revisar la elaboración del Anteproyecto del Presupuesto Anual de Egresos en lo referente a servicios personales, así como la calendarización del presupuesto autorizado y someterlo a consideración de las instancias correspondientes; </w:t>
      </w:r>
    </w:p>
    <w:p w14:paraId="239A3FCD"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-Revisar la elaboración y/o actualización del Catálogo General de Puestos y sus Cédulas de Identificación, Tabulador de Sueldos y, Cédula de Prestaciones Salariales, para su aprobación y aplicación; </w:t>
      </w:r>
    </w:p>
    <w:p w14:paraId="6F8E5085"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-Coordinar la integración de la nómina general, validando la tramitación de su pago correspondiente previa autorización de la Dirección General de Administración y Finanzas;  </w:t>
      </w:r>
    </w:p>
    <w:p w14:paraId="41B3EF3C"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-Vigilar el comportamiento del gasto destinado a servicios personales, conjuntamente con la unidad administrativa responsable de su control; </w:t>
      </w:r>
    </w:p>
    <w:p w14:paraId="2EEDA072"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-Supervisar la integración y actualización de los expedientes personales de los servidores públicos; </w:t>
      </w:r>
    </w:p>
    <w:p w14:paraId="6D311279"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-Expedir y entregar documentos de acreditación oficial a los servidores públicos; </w:t>
      </w:r>
    </w:p>
    <w:p w14:paraId="0E9E9CBA"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lastRenderedPageBreak/>
        <w:t xml:space="preserve">-Supervisar que los nombramientos de personal autorizados se realicen con base en las disposiciones emitidas en la materia y cuenten con los soportes documentales correspondientes; </w:t>
      </w:r>
    </w:p>
    <w:p w14:paraId="75EF4D48"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-Supervisar que los movimientos de personal autorizados se procesen en el sistema de nómina;</w:t>
      </w:r>
    </w:p>
    <w:p w14:paraId="7874A875"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-Supervisar la contratación de personas físicas para la prestación de servicios profesionales y/o técnicos, acorde a los requerimientos operativos de esta Comisión de Derechos Humanos; </w:t>
      </w:r>
    </w:p>
    <w:p w14:paraId="2E6F8086"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-Validar los reportes generados del registro de puntualidad y asistencia de los servidores públicos para su aplicación nominal, tanto para descuentos como para pago de estímulos; </w:t>
      </w:r>
    </w:p>
    <w:p w14:paraId="06A25D70"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-Validar la tramitación del cumplimiento del entero de obligaciones, retenciones y/o aportaciones derivadas del ejercicio del gasto por concepto de servicios personales; </w:t>
      </w:r>
    </w:p>
    <w:p w14:paraId="1DE7537A"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-Validar el cálculo de los finiquitos de los servidores públicos que causen baja de esta Comisión de Derechos Humanos y someterlo a autorización de las instancias correspondientes; </w:t>
      </w:r>
    </w:p>
    <w:p w14:paraId="4E7A353A"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-Coordinar la implementación del Programa Anual de Capacitación y Profesionalización orientado a potenciar las competencias de los servidores públicos; </w:t>
      </w:r>
    </w:p>
    <w:p w14:paraId="4158DDF8"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-Validar la integración y/o actualización de la base de datos del Sistema de Profesionalización de los servidores públicos; </w:t>
      </w:r>
    </w:p>
    <w:p w14:paraId="09483C27"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-Supervisar el Programa de Servicio Social y Prácticas Profesionales; </w:t>
      </w:r>
    </w:p>
    <w:p w14:paraId="33385B77" w14:textId="77777777" w:rsidR="00B97401" w:rsidRPr="001D7E2E" w:rsidRDefault="00B97401"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 xml:space="preserve">-Supervisar la incorporación, modificación o en su caso, baja del seguro institucional (vida y separación); </w:t>
      </w:r>
    </w:p>
    <w:p w14:paraId="1419C005"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-Coordinar la gestión de riesgos de trabajo; </w:t>
      </w:r>
    </w:p>
    <w:p w14:paraId="3AE846D9" w14:textId="77777777" w:rsidR="00014D96"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-Planear y diseñar conjuntamente con la unidad administrativa responsable, el Sistema Integral de Capital Humano que genere información cualitativa y cuantitativa de los servidores públicos, </w:t>
      </w:r>
    </w:p>
    <w:p w14:paraId="7BF2D429" w14:textId="77777777" w:rsidR="00B97401" w:rsidRPr="001D7E2E" w:rsidRDefault="00014D96" w:rsidP="00B97401">
      <w:pPr>
        <w:ind w:left="567" w:right="567"/>
        <w:jc w:val="both"/>
        <w:rPr>
          <w:rFonts w:ascii="Palatino Linotype" w:eastAsia="Palatino Linotype" w:hAnsi="Palatino Linotype" w:cs="Arial"/>
          <w:b/>
          <w:i/>
        </w:rPr>
      </w:pPr>
      <w:r w:rsidRPr="001D7E2E">
        <w:rPr>
          <w:rFonts w:ascii="Palatino Linotype" w:eastAsia="Palatino Linotype" w:hAnsi="Palatino Linotype" w:cs="Arial"/>
          <w:b/>
          <w:i/>
        </w:rPr>
        <w:t>-</w:t>
      </w:r>
      <w:r w:rsidR="00B97401" w:rsidRPr="001D7E2E">
        <w:rPr>
          <w:rFonts w:ascii="Palatino Linotype" w:eastAsia="Palatino Linotype" w:hAnsi="Palatino Linotype" w:cs="Arial"/>
          <w:b/>
          <w:i/>
        </w:rPr>
        <w:t xml:space="preserve">Promover en beneficio de los servidores públicos, convenios que permita a éstos adquirir bienes y/o servicios con descuento nominal; </w:t>
      </w:r>
    </w:p>
    <w:p w14:paraId="2DC2273A"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-Implementar estrategias innovadoras, métodos y procedimientos orientados a la optimización de los recursos; </w:t>
      </w:r>
    </w:p>
    <w:p w14:paraId="0C679924"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-Supervisar que se integren y actualicen periódicamente los instrumentos administrativos necesarios para la organización y funcionamiento de esta Comisión de Derechos Humanos;</w:t>
      </w:r>
    </w:p>
    <w:p w14:paraId="7D6AAEF9"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-Proporcionar asesoría técnica en materia de organización y métodos a las unidades administrativas de esta Comisión de Derechos Humanos; </w:t>
      </w:r>
    </w:p>
    <w:p w14:paraId="00C78FCE"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 xml:space="preserve">-Supervisar la integración, implementación y actualización de los instrumentos administrativos necesarios para la organización y funcionamiento de esta Comisión de Derechos Humanos; y </w:t>
      </w:r>
    </w:p>
    <w:p w14:paraId="02E4835E" w14:textId="77777777" w:rsidR="00B97401" w:rsidRPr="001D7E2E" w:rsidRDefault="00B97401" w:rsidP="00B97401">
      <w:pPr>
        <w:ind w:left="567" w:right="567"/>
        <w:jc w:val="both"/>
        <w:rPr>
          <w:rFonts w:ascii="Palatino Linotype" w:eastAsia="Palatino Linotype" w:hAnsi="Palatino Linotype" w:cs="Arial"/>
          <w:i/>
        </w:rPr>
      </w:pPr>
      <w:r w:rsidRPr="001D7E2E">
        <w:rPr>
          <w:rFonts w:ascii="Palatino Linotype" w:eastAsia="Palatino Linotype" w:hAnsi="Palatino Linotype" w:cs="Arial"/>
          <w:i/>
        </w:rPr>
        <w:t>-Desarrollar las demás funciones inherentes al área de su competencia.”</w:t>
      </w:r>
    </w:p>
    <w:p w14:paraId="1390631A" w14:textId="77777777" w:rsidR="003D57A5" w:rsidRPr="001D7E2E" w:rsidRDefault="003D57A5" w:rsidP="003D57A5">
      <w:pPr>
        <w:spacing w:line="360" w:lineRule="auto"/>
        <w:ind w:right="1"/>
        <w:jc w:val="both"/>
        <w:rPr>
          <w:rFonts w:ascii="Palatino Linotype" w:eastAsia="Palatino Linotype" w:hAnsi="Palatino Linotype" w:cs="Palatino Linotype"/>
          <w:b/>
          <w:bCs/>
        </w:rPr>
      </w:pPr>
    </w:p>
    <w:p w14:paraId="4E2FF567" w14:textId="77777777" w:rsidR="0085549A" w:rsidRPr="001D7E2E" w:rsidRDefault="00B97401" w:rsidP="0085549A">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lastRenderedPageBreak/>
        <w:t xml:space="preserve">Al respecto, es necesario señalar que, la </w:t>
      </w:r>
      <w:r w:rsidRPr="001D7E2E">
        <w:rPr>
          <w:rFonts w:ascii="Palatino Linotype" w:eastAsia="Palatino Linotype" w:hAnsi="Palatino Linotype" w:cs="Arial"/>
          <w:b/>
        </w:rPr>
        <w:t>Dirección de Recursos Humanos</w:t>
      </w:r>
      <w:r w:rsidRPr="001D7E2E">
        <w:rPr>
          <w:rFonts w:ascii="Palatino Linotype" w:eastAsia="Palatino Linotype" w:hAnsi="Palatino Linotype" w:cs="Arial"/>
        </w:rPr>
        <w:t xml:space="preserve"> no solo es la encargada de </w:t>
      </w:r>
      <w:r w:rsidR="00014D96" w:rsidRPr="001D7E2E">
        <w:rPr>
          <w:rFonts w:ascii="Palatino Linotype" w:eastAsia="Palatino Linotype" w:hAnsi="Palatino Linotype" w:cs="Palatino Linotype"/>
          <w:bCs/>
        </w:rPr>
        <w:t>p</w:t>
      </w:r>
      <w:r w:rsidR="00014D96" w:rsidRPr="001D7E2E">
        <w:rPr>
          <w:rFonts w:ascii="Palatino Linotype" w:eastAsia="Palatino Linotype" w:hAnsi="Palatino Linotype" w:cs="Arial"/>
        </w:rPr>
        <w:t xml:space="preserve">roponer y/o actualizar políticas, normas, procedimientos y/o lineamientos en materia de administración y remuneraciones al personal; sino también, </w:t>
      </w:r>
      <w:r w:rsidR="00014D96" w:rsidRPr="001D7E2E">
        <w:rPr>
          <w:rFonts w:ascii="Palatino Linotype" w:eastAsia="Palatino Linotype" w:hAnsi="Palatino Linotype" w:cs="Palatino Linotype"/>
          <w:bCs/>
        </w:rPr>
        <w:t>s</w:t>
      </w:r>
      <w:r w:rsidR="00014D96" w:rsidRPr="001D7E2E">
        <w:rPr>
          <w:rFonts w:ascii="Palatino Linotype" w:eastAsia="Palatino Linotype" w:hAnsi="Palatino Linotype" w:cs="Arial"/>
        </w:rPr>
        <w:t>upervisar la integración y actualización de los expedientes personales de los servidores públicos y</w:t>
      </w:r>
      <w:r w:rsidR="00014D96" w:rsidRPr="001D7E2E">
        <w:rPr>
          <w:rFonts w:ascii="Palatino Linotype" w:eastAsia="Palatino Linotype" w:hAnsi="Palatino Linotype" w:cs="Arial"/>
          <w:b/>
        </w:rPr>
        <w:t xml:space="preserve"> promover en beneficio de los servidores públicos, convenios que permita a éstos adquirir bienes y/o servicios con descuento nominal</w:t>
      </w:r>
      <w:r w:rsidR="0085549A" w:rsidRPr="001D7E2E">
        <w:rPr>
          <w:rFonts w:ascii="Palatino Linotype" w:eastAsia="Palatino Linotype" w:hAnsi="Palatino Linotype" w:cs="Arial"/>
          <w:b/>
        </w:rPr>
        <w:t>.</w:t>
      </w:r>
    </w:p>
    <w:p w14:paraId="3CF260B4" w14:textId="77777777" w:rsidR="0085549A" w:rsidRPr="001D7E2E" w:rsidRDefault="0085549A" w:rsidP="0085549A">
      <w:pPr>
        <w:spacing w:line="360" w:lineRule="auto"/>
        <w:ind w:right="1"/>
        <w:jc w:val="both"/>
        <w:rPr>
          <w:rFonts w:ascii="Palatino Linotype" w:eastAsia="Palatino Linotype" w:hAnsi="Palatino Linotype" w:cs="Palatino Linotype"/>
          <w:bCs/>
        </w:rPr>
      </w:pPr>
    </w:p>
    <w:p w14:paraId="1D592943" w14:textId="3589B895" w:rsidR="0085549A" w:rsidRPr="001D7E2E" w:rsidRDefault="0085549A" w:rsidP="0085549A">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 xml:space="preserve">Si bien la solicitud de información fue turnada al habilitado competente y el mismo proporcionó la respuesta, indicó que derivado de una búsqueda exhaustiva y razonable realizada en los archivos de esa Dirección y sus áreas, informa que, a la fecha de la presente solicitud, no se advierte expresión documental alguna que coincida con lo requerido por el solicitante, lo anterior en apego a lo señalado en el Criterio de Interpretación para sujetos obligados SO/016/2017 emitido por el Pleno del Instituto Nacional de Transparencia, Acceso a la Información Pública y Protección de Datos (INAl), </w:t>
      </w:r>
      <w:r w:rsidRPr="001D7E2E">
        <w:t xml:space="preserve"> </w:t>
      </w:r>
      <w:r w:rsidRPr="001D7E2E">
        <w:rPr>
          <w:rFonts w:ascii="Palatino Linotype" w:eastAsia="Palatino Linotype" w:hAnsi="Palatino Linotype" w:cs="Palatino Linotype"/>
          <w:bCs/>
        </w:rPr>
        <w:t>y señala  que, la presente respuesta corresponde al año inmediato anterior a partir de la fecha de la solicitud que se atiende, debido a que el solicitante no estableció un periodo de búsqueda de la información, sin embargo se difiere de lo anterior ya que esa solicitud no carece de temporalidad, el particular señalo puntualmente que quiere los últimos que se hayan generado poseído o administrado, por tanto no se puede establecer una temporalidad con el Criterio de un año, ya que se solicita a partir de la fecha de celebración de dicho convenio.</w:t>
      </w:r>
    </w:p>
    <w:p w14:paraId="2DD72AB6" w14:textId="77777777" w:rsidR="00E71F66" w:rsidRDefault="00E71F66" w:rsidP="00E71F66">
      <w:pPr>
        <w:spacing w:line="360" w:lineRule="auto"/>
        <w:ind w:right="1"/>
        <w:jc w:val="both"/>
        <w:rPr>
          <w:rFonts w:ascii="Palatino Linotype" w:eastAsia="Palatino Linotype" w:hAnsi="Palatino Linotype" w:cs="Palatino Linotype"/>
          <w:bCs/>
        </w:rPr>
      </w:pPr>
    </w:p>
    <w:p w14:paraId="3C48C9CD" w14:textId="77777777" w:rsidR="001D7E2E" w:rsidRDefault="001D7E2E" w:rsidP="00E71F66">
      <w:pPr>
        <w:spacing w:line="360" w:lineRule="auto"/>
        <w:ind w:right="1"/>
        <w:jc w:val="both"/>
        <w:rPr>
          <w:rFonts w:ascii="Palatino Linotype" w:eastAsia="Palatino Linotype" w:hAnsi="Palatino Linotype" w:cs="Palatino Linotype"/>
          <w:bCs/>
        </w:rPr>
      </w:pPr>
    </w:p>
    <w:p w14:paraId="4F7294D7" w14:textId="77777777" w:rsidR="001D7E2E" w:rsidRDefault="001D7E2E" w:rsidP="00E71F66">
      <w:pPr>
        <w:spacing w:line="360" w:lineRule="auto"/>
        <w:ind w:right="1"/>
        <w:jc w:val="both"/>
        <w:rPr>
          <w:rFonts w:ascii="Palatino Linotype" w:eastAsia="Palatino Linotype" w:hAnsi="Palatino Linotype" w:cs="Palatino Linotype"/>
          <w:bCs/>
        </w:rPr>
      </w:pPr>
    </w:p>
    <w:p w14:paraId="79C4CE00" w14:textId="77777777" w:rsidR="001D7E2E" w:rsidRPr="001D7E2E" w:rsidRDefault="001D7E2E" w:rsidP="00E71F66">
      <w:pPr>
        <w:spacing w:line="360" w:lineRule="auto"/>
        <w:ind w:right="1"/>
        <w:jc w:val="both"/>
        <w:rPr>
          <w:rFonts w:ascii="Palatino Linotype" w:eastAsia="Palatino Linotype" w:hAnsi="Palatino Linotype" w:cs="Palatino Linotype"/>
          <w:bCs/>
        </w:rPr>
      </w:pPr>
    </w:p>
    <w:p w14:paraId="72AD4674" w14:textId="77777777" w:rsidR="001D7E2E" w:rsidRPr="001D7E2E" w:rsidRDefault="00E71F66" w:rsidP="000F27F2">
      <w:pPr>
        <w:numPr>
          <w:ilvl w:val="0"/>
          <w:numId w:val="2"/>
        </w:numPr>
        <w:spacing w:line="360" w:lineRule="auto"/>
        <w:ind w:left="0" w:right="1" w:firstLine="0"/>
        <w:jc w:val="both"/>
      </w:pPr>
      <w:r w:rsidRPr="001D7E2E">
        <w:rPr>
          <w:rFonts w:ascii="Palatino Linotype" w:eastAsia="Palatino Linotype" w:hAnsi="Palatino Linotype" w:cs="Palatino Linotype"/>
          <w:bCs/>
        </w:rPr>
        <w:lastRenderedPageBreak/>
        <w:t xml:space="preserve">En el mismo se aprecia en la cláusula Cuarta el mecanismo de descuento, estableciendo: </w:t>
      </w:r>
    </w:p>
    <w:p w14:paraId="0E1FC44C" w14:textId="77777777" w:rsidR="001D7E2E" w:rsidRPr="001D7E2E" w:rsidRDefault="001D7E2E" w:rsidP="001D7E2E">
      <w:pPr>
        <w:spacing w:line="360" w:lineRule="auto"/>
        <w:ind w:right="1"/>
        <w:jc w:val="both"/>
      </w:pPr>
    </w:p>
    <w:p w14:paraId="262D8B61" w14:textId="77777777" w:rsidR="001D7E2E" w:rsidRDefault="001D7E2E" w:rsidP="001D7E2E">
      <w:pPr>
        <w:pStyle w:val="Prrafodelista"/>
      </w:pPr>
    </w:p>
    <w:p w14:paraId="13AE5F44" w14:textId="42366ED0" w:rsidR="00E71F66" w:rsidRPr="001D7E2E" w:rsidRDefault="00E71F66" w:rsidP="001D7E2E">
      <w:pPr>
        <w:spacing w:line="360" w:lineRule="auto"/>
        <w:ind w:right="1"/>
        <w:jc w:val="center"/>
      </w:pPr>
      <w:r w:rsidRPr="001D7E2E">
        <w:rPr>
          <w:noProof/>
        </w:rPr>
        <w:drawing>
          <wp:inline distT="0" distB="0" distL="0" distR="0" wp14:anchorId="52C33C53" wp14:editId="715D5D0B">
            <wp:extent cx="5257800" cy="4467225"/>
            <wp:effectExtent l="0" t="0" r="0" b="9525"/>
            <wp:docPr id="19819477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4467225"/>
                    </a:xfrm>
                    <a:prstGeom prst="rect">
                      <a:avLst/>
                    </a:prstGeom>
                    <a:noFill/>
                    <a:ln>
                      <a:noFill/>
                    </a:ln>
                  </pic:spPr>
                </pic:pic>
              </a:graphicData>
            </a:graphic>
          </wp:inline>
        </w:drawing>
      </w:r>
    </w:p>
    <w:p w14:paraId="3F153CF7" w14:textId="62C9BB15" w:rsidR="00E71F66" w:rsidRPr="001D7E2E" w:rsidRDefault="00E71F66" w:rsidP="00E71F66">
      <w:pPr>
        <w:pStyle w:val="NormalWeb"/>
        <w:ind w:left="925"/>
      </w:pPr>
    </w:p>
    <w:p w14:paraId="19122464" w14:textId="6D46D729" w:rsidR="00E71F66" w:rsidRPr="001D7E2E" w:rsidRDefault="00E71F66" w:rsidP="00E71F66">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 xml:space="preserve">Por lo que se acredita que el sujeto obligado cuenta con la información solicitada esto es </w:t>
      </w:r>
      <w:r w:rsidRPr="001D7E2E">
        <w:rPr>
          <w:rFonts w:ascii="Palatino Linotype" w:eastAsia="Palatino Linotype" w:hAnsi="Palatino Linotype" w:cs="Palatino Linotype"/>
          <w:b/>
          <w:bCs/>
        </w:rPr>
        <w:t>el soporte documental donde se advierta</w:t>
      </w:r>
      <w:r w:rsidRPr="001D7E2E">
        <w:rPr>
          <w:rFonts w:ascii="Palatino Linotype" w:eastAsia="Palatino Linotype" w:hAnsi="Palatino Linotype" w:cs="Palatino Linotype"/>
          <w:bCs/>
        </w:rPr>
        <w:t xml:space="preserve"> e</w:t>
      </w:r>
      <w:r w:rsidRPr="001D7E2E">
        <w:rPr>
          <w:rFonts w:ascii="Palatino Linotype" w:hAnsi="Palatino Linotype"/>
          <w:b/>
          <w:color w:val="000000"/>
        </w:rPr>
        <w:t xml:space="preserve">l número de trabajadores que han pagado vía nómina los servicios funerarios de Certificados Integrales Funcionales, SA de CV., </w:t>
      </w:r>
      <w:r w:rsidRPr="001D7E2E">
        <w:rPr>
          <w:rFonts w:ascii="Palatino Linotype" w:hAnsi="Palatino Linotype"/>
          <w:bCs/>
          <w:color w:val="000000"/>
        </w:rPr>
        <w:t>a partir de la firma de convenio hasta la fecha en que dejó de realizarse el descuento, que de forma enunciativa más no limitativa pudiera ser el comprobante de percepciones y deducciones.</w:t>
      </w:r>
    </w:p>
    <w:p w14:paraId="2FF87B56" w14:textId="77777777" w:rsidR="00014D96" w:rsidRPr="001D7E2E" w:rsidRDefault="00014D96" w:rsidP="00014D96">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lastRenderedPageBreak/>
        <w:t>Así, de manera enunciativa mas no limitativa, que la Dirección de Recursos Humanos es el área competente para atender el requerimiento de información y deberá realizar una nueva búsqueda exhaustiva dentro de sus archivos, del soporte documental donde se advierta la información solicitada.</w:t>
      </w:r>
    </w:p>
    <w:p w14:paraId="6AA06F27" w14:textId="77777777" w:rsidR="00014D96" w:rsidRPr="001D7E2E" w:rsidRDefault="00014D96" w:rsidP="00014D96">
      <w:pPr>
        <w:shd w:val="clear" w:color="auto" w:fill="FFFFFF"/>
        <w:ind w:right="567"/>
        <w:jc w:val="both"/>
        <w:rPr>
          <w:rFonts w:ascii="Palatino Linotype" w:hAnsi="Palatino Linotype" w:cs="Arial"/>
          <w:i/>
          <w:color w:val="222222"/>
        </w:rPr>
      </w:pPr>
    </w:p>
    <w:p w14:paraId="27D50E00" w14:textId="77777777" w:rsidR="00DA344F" w:rsidRPr="001D7E2E" w:rsidRDefault="00014D96" w:rsidP="00BA166C">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bCs/>
        </w:rPr>
        <w:t xml:space="preserve">Por lo cual, se ordena al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bCs/>
        </w:rPr>
        <w:t xml:space="preserve"> haga entrega, de ser procedente e</w:t>
      </w:r>
      <w:r w:rsidR="00BA166C" w:rsidRPr="001D7E2E">
        <w:rPr>
          <w:rFonts w:ascii="Palatino Linotype" w:eastAsia="Palatino Linotype" w:hAnsi="Palatino Linotype" w:cs="Palatino Linotype"/>
          <w:bCs/>
        </w:rPr>
        <w:t>n versión pública</w:t>
      </w:r>
      <w:r w:rsidR="00BA166C" w:rsidRPr="001D7E2E">
        <w:rPr>
          <w:rFonts w:ascii="Palatino Linotype" w:eastAsia="Palatino Linotype" w:hAnsi="Palatino Linotype" w:cs="Palatino Linotype"/>
          <w:b/>
          <w:bCs/>
        </w:rPr>
        <w:t xml:space="preserve">, el soporte documental </w:t>
      </w:r>
      <w:r w:rsidRPr="001D7E2E">
        <w:rPr>
          <w:rFonts w:ascii="Palatino Linotype" w:eastAsia="Palatino Linotype" w:hAnsi="Palatino Linotype" w:cs="Palatino Linotype"/>
          <w:b/>
          <w:bCs/>
        </w:rPr>
        <w:t>donde se advierta</w:t>
      </w:r>
      <w:r w:rsidRPr="001D7E2E">
        <w:rPr>
          <w:rFonts w:ascii="Palatino Linotype" w:eastAsia="Palatino Linotype" w:hAnsi="Palatino Linotype" w:cs="Palatino Linotype"/>
          <w:bCs/>
        </w:rPr>
        <w:t xml:space="preserve"> e</w:t>
      </w:r>
      <w:r w:rsidRPr="001D7E2E">
        <w:rPr>
          <w:rFonts w:ascii="Palatino Linotype" w:hAnsi="Palatino Linotype"/>
          <w:b/>
          <w:color w:val="000000"/>
        </w:rPr>
        <w:t>l número de trabajadores que han pagado vía nómina los servicios funerarios de Certificados I</w:t>
      </w:r>
      <w:r w:rsidR="00BA166C" w:rsidRPr="001D7E2E">
        <w:rPr>
          <w:rFonts w:ascii="Palatino Linotype" w:hAnsi="Palatino Linotype"/>
          <w:b/>
          <w:color w:val="000000"/>
        </w:rPr>
        <w:t>ntegrales Funcionales, SA de CV., a partir de la firma de convenio hasta la fecha en que dejó de realizarse el descuento.</w:t>
      </w:r>
    </w:p>
    <w:p w14:paraId="3386DFE1" w14:textId="77777777" w:rsidR="00DA344F" w:rsidRPr="001D7E2E" w:rsidRDefault="00DA344F" w:rsidP="00BA166C">
      <w:pPr>
        <w:rPr>
          <w:rFonts w:ascii="Palatino Linotype" w:eastAsia="Palatino Linotype" w:hAnsi="Palatino Linotype" w:cs="Palatino Linotype"/>
          <w:bCs/>
        </w:rPr>
      </w:pPr>
    </w:p>
    <w:p w14:paraId="58479853" w14:textId="77777777" w:rsidR="00DA344F" w:rsidRPr="001D7E2E" w:rsidRDefault="00DA344F" w:rsidP="00DA344F">
      <w:pPr>
        <w:numPr>
          <w:ilvl w:val="0"/>
          <w:numId w:val="2"/>
        </w:numPr>
        <w:spacing w:line="360" w:lineRule="auto"/>
        <w:ind w:left="0" w:right="1" w:firstLine="0"/>
        <w:jc w:val="both"/>
        <w:rPr>
          <w:rFonts w:ascii="Palatino Linotype" w:eastAsia="Palatino Linotype" w:hAnsi="Palatino Linotype" w:cs="Palatino Linotype"/>
          <w:bCs/>
        </w:rPr>
      </w:pPr>
      <w:r w:rsidRPr="001D7E2E">
        <w:rPr>
          <w:rFonts w:ascii="Palatino Linotype" w:eastAsia="Palatino Linotype" w:hAnsi="Palatino Linotype" w:cs="Palatino Linotype"/>
        </w:rPr>
        <w:t xml:space="preserve">Ahora bien, es importante señalar que el artículo 4, párrafo segundo de la Ley de Transparencia y Acceso a la Información Pública del Estado de México y Municipios, dispone lo siguiente: </w:t>
      </w:r>
    </w:p>
    <w:p w14:paraId="46E6279C"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w:t>
      </w:r>
      <w:r w:rsidRPr="001D7E2E">
        <w:rPr>
          <w:rFonts w:ascii="Palatino Linotype" w:eastAsia="Palatino Linotype" w:hAnsi="Palatino Linotype" w:cs="Palatino Linotype"/>
          <w:b/>
          <w:bCs/>
          <w:i/>
          <w:iCs/>
          <w:color w:val="000000"/>
        </w:rPr>
        <w:t>Artículo 4. …</w:t>
      </w:r>
    </w:p>
    <w:p w14:paraId="068A6CA2"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7637FB" w14:textId="77777777" w:rsidR="00DA344F" w:rsidRDefault="00DA344F" w:rsidP="00DA344F">
      <w:pPr>
        <w:tabs>
          <w:tab w:val="left" w:pos="426"/>
          <w:tab w:val="left" w:pos="567"/>
        </w:tabs>
        <w:ind w:right="565"/>
        <w:jc w:val="both"/>
        <w:rPr>
          <w:rFonts w:ascii="Palatino Linotype" w:eastAsia="Palatino Linotype" w:hAnsi="Palatino Linotype" w:cs="Palatino Linotype"/>
          <w:i/>
          <w:iCs/>
        </w:rPr>
      </w:pPr>
    </w:p>
    <w:p w14:paraId="3D4609CA" w14:textId="77777777" w:rsidR="001D7E2E" w:rsidRPr="001D7E2E" w:rsidRDefault="001D7E2E" w:rsidP="00DA344F">
      <w:pPr>
        <w:tabs>
          <w:tab w:val="left" w:pos="426"/>
          <w:tab w:val="left" w:pos="567"/>
        </w:tabs>
        <w:ind w:right="565"/>
        <w:jc w:val="both"/>
        <w:rPr>
          <w:rFonts w:ascii="Palatino Linotype" w:eastAsia="Palatino Linotype" w:hAnsi="Palatino Linotype" w:cs="Palatino Linotype"/>
          <w:i/>
          <w:iCs/>
        </w:rPr>
      </w:pPr>
    </w:p>
    <w:p w14:paraId="5D4E4357" w14:textId="77777777" w:rsidR="00DA344F" w:rsidRPr="001D7E2E" w:rsidRDefault="00DA344F" w:rsidP="00DA344F">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1D7E2E">
        <w:rPr>
          <w:rFonts w:ascii="Palatino Linotype" w:eastAsia="Palatino Linotype" w:hAnsi="Palatino Linotype" w:cs="Palatino Linotype"/>
          <w:color w:val="000000"/>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E7A526D" w14:textId="77777777" w:rsidR="00DA344F" w:rsidRPr="001D7E2E" w:rsidRDefault="00DA344F" w:rsidP="00DA344F">
      <w:pPr>
        <w:pBdr>
          <w:top w:val="nil"/>
          <w:left w:val="nil"/>
          <w:bottom w:val="nil"/>
          <w:right w:val="nil"/>
          <w:between w:val="nil"/>
        </w:pBdr>
        <w:jc w:val="both"/>
        <w:rPr>
          <w:rFonts w:ascii="Palatino Linotype" w:eastAsia="Palatino Linotype" w:hAnsi="Palatino Linotype" w:cs="Palatino Linotype"/>
          <w:color w:val="000000"/>
        </w:rPr>
      </w:pPr>
    </w:p>
    <w:p w14:paraId="55B8CFB3" w14:textId="77777777" w:rsidR="00DA344F" w:rsidRPr="001D7E2E" w:rsidRDefault="00DA344F" w:rsidP="00DA344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lastRenderedPageBreak/>
        <w:t xml:space="preserve">Así, </w:t>
      </w:r>
      <w:r w:rsidRPr="001D7E2E">
        <w:rPr>
          <w:rFonts w:ascii="Palatino Linotype" w:eastAsia="Palatino Linotype" w:hAnsi="Palatino Linotype" w:cs="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2E04F765" w14:textId="77777777" w:rsidR="00DA344F" w:rsidRPr="001D7E2E" w:rsidRDefault="00DA344F" w:rsidP="00DA344F">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0F93B0B7" w14:textId="77777777" w:rsidR="00DA344F" w:rsidRPr="001D7E2E" w:rsidRDefault="00DA344F" w:rsidP="00DA344F">
      <w:pPr>
        <w:numPr>
          <w:ilvl w:val="0"/>
          <w:numId w:val="2"/>
        </w:numPr>
        <w:pBdr>
          <w:top w:val="nil"/>
          <w:left w:val="nil"/>
          <w:bottom w:val="nil"/>
          <w:right w:val="nil"/>
          <w:between w:val="nil"/>
        </w:pBdr>
        <w:tabs>
          <w:tab w:val="left" w:pos="851"/>
          <w:tab w:val="left" w:pos="1701"/>
        </w:tabs>
        <w:spacing w:line="360" w:lineRule="auto"/>
        <w:ind w:left="0"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14:paraId="02BF6A9C"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b/>
          <w:bCs/>
          <w:i/>
          <w:iCs/>
          <w:color w:val="000000"/>
        </w:rPr>
        <w:t>“No existe obligación de elaborar documentos ad hoc para atender las solicitudes de acceso a la información.</w:t>
      </w:r>
      <w:r w:rsidRPr="001D7E2E">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4698ECF"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14:paraId="60984E27"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 xml:space="preserve">Resoluciones: </w:t>
      </w:r>
    </w:p>
    <w:p w14:paraId="4DFB0C6B"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Symbol" w:hAnsi="Palatino Linotype" w:cs="Symbol"/>
          <w:i/>
          <w:iCs/>
          <w:color w:val="000000"/>
        </w:rPr>
        <w:t>∙</w:t>
      </w:r>
      <w:r w:rsidRPr="001D7E2E">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 </w:t>
      </w:r>
    </w:p>
    <w:p w14:paraId="331842C2"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Symbol" w:hAnsi="Palatino Linotype" w:cs="Symbol"/>
          <w:i/>
          <w:iCs/>
          <w:color w:val="000000"/>
        </w:rPr>
        <w:t>∙</w:t>
      </w:r>
      <w:r w:rsidRPr="001D7E2E">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14:paraId="44C5D6CE"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Symbol" w:hAnsi="Palatino Linotype" w:cs="Symbol"/>
          <w:i/>
          <w:iCs/>
          <w:color w:val="000000"/>
        </w:rPr>
        <w:t>∙</w:t>
      </w:r>
      <w:r w:rsidRPr="001D7E2E">
        <w:rPr>
          <w:rFonts w:ascii="Palatino Linotype" w:eastAsia="Palatino Linotype" w:hAnsi="Palatino Linotype" w:cs="Palatino Linotype"/>
          <w:i/>
          <w:iCs/>
          <w:color w:val="000000"/>
        </w:rPr>
        <w:t xml:space="preserve"> RRA 1889/16. Secretaría de Hacienda y Crédito Público. 05 de octubre de 2016. Por unanimidad. Comisionada Ponente. Ximena Puente de la Mora.”</w:t>
      </w:r>
    </w:p>
    <w:p w14:paraId="74CE7DDD" w14:textId="77777777" w:rsidR="00DA344F" w:rsidRDefault="00DA344F" w:rsidP="00DA344F">
      <w:pPr>
        <w:tabs>
          <w:tab w:val="left" w:pos="426"/>
          <w:tab w:val="left" w:pos="567"/>
        </w:tabs>
        <w:ind w:right="565"/>
        <w:jc w:val="both"/>
        <w:rPr>
          <w:rFonts w:ascii="Palatino Linotype" w:eastAsia="Palatino Linotype" w:hAnsi="Palatino Linotype" w:cs="Palatino Linotype"/>
          <w:i/>
          <w:iCs/>
          <w:color w:val="000000"/>
        </w:rPr>
      </w:pPr>
    </w:p>
    <w:p w14:paraId="42F25742" w14:textId="77777777" w:rsidR="001D7E2E" w:rsidRPr="001D7E2E" w:rsidRDefault="001D7E2E" w:rsidP="00DA344F">
      <w:pPr>
        <w:tabs>
          <w:tab w:val="left" w:pos="426"/>
          <w:tab w:val="left" w:pos="567"/>
        </w:tabs>
        <w:ind w:right="565"/>
        <w:jc w:val="both"/>
        <w:rPr>
          <w:rFonts w:ascii="Palatino Linotype" w:eastAsia="Palatino Linotype" w:hAnsi="Palatino Linotype" w:cs="Palatino Linotype"/>
          <w:i/>
          <w:iCs/>
          <w:color w:val="000000"/>
        </w:rPr>
      </w:pPr>
    </w:p>
    <w:p w14:paraId="30BF901B" w14:textId="77777777" w:rsidR="00DA344F" w:rsidRPr="001D7E2E" w:rsidRDefault="00DA344F" w:rsidP="00DA344F">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1D7E2E">
        <w:rPr>
          <w:rFonts w:ascii="Palatino Linotype" w:eastAsia="Palatino Linotype" w:hAnsi="Palatino Linotype" w:cs="Palatino Linotype"/>
          <w:color w:val="000000"/>
        </w:rPr>
        <w:lastRenderedPageBreak/>
        <w:t xml:space="preserve">persona, lo que implica que es deber de los Sujetos Obligados, garantizar el derecho de acceso a la información pública. </w:t>
      </w:r>
    </w:p>
    <w:p w14:paraId="4008295C" w14:textId="77777777" w:rsidR="00DA344F" w:rsidRPr="001D7E2E" w:rsidRDefault="00DA344F" w:rsidP="00DA344F">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14278830" w14:textId="77777777" w:rsidR="00DA344F" w:rsidRPr="001D7E2E" w:rsidRDefault="00DA344F" w:rsidP="00DA344F">
      <w:pPr>
        <w:numPr>
          <w:ilvl w:val="0"/>
          <w:numId w:val="2"/>
        </w:numPr>
        <w:tabs>
          <w:tab w:val="left" w:pos="426"/>
          <w:tab w:val="left" w:pos="1134"/>
        </w:tabs>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32E9696"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b/>
          <w:bCs/>
          <w:i/>
          <w:iCs/>
          <w:color w:val="000000"/>
        </w:rPr>
        <w:t>“Artículo 3.</w:t>
      </w:r>
      <w:r w:rsidRPr="001D7E2E">
        <w:rPr>
          <w:rFonts w:ascii="Palatino Linotype" w:eastAsia="Palatino Linotype" w:hAnsi="Palatino Linotype" w:cs="Palatino Linotype"/>
          <w:i/>
          <w:iCs/>
          <w:color w:val="000000"/>
        </w:rPr>
        <w:t xml:space="preserve"> Para los efectos de la presente Ley se entenderá por: </w:t>
      </w:r>
    </w:p>
    <w:p w14:paraId="0D53ECB6"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 xml:space="preserve">(…) </w:t>
      </w:r>
    </w:p>
    <w:p w14:paraId="67ACAB07"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bCs/>
          <w:i/>
          <w:iCs/>
          <w:color w:val="000000"/>
        </w:rPr>
      </w:pPr>
      <w:r w:rsidRPr="001D7E2E">
        <w:rPr>
          <w:rFonts w:ascii="Palatino Linotype" w:eastAsia="Palatino Linotype" w:hAnsi="Palatino Linotype" w:cs="Palatino Linotype"/>
          <w:b/>
          <w:bCs/>
          <w:i/>
          <w:iCs/>
          <w:color w:val="000000"/>
        </w:rPr>
        <w:t>XI. Documento:</w:t>
      </w:r>
      <w:r w:rsidRPr="001D7E2E">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D7E2E">
        <w:rPr>
          <w:rFonts w:ascii="Palatino Linotype" w:eastAsia="Palatino Linotype" w:hAnsi="Palatino Linotype" w:cs="Palatino Linotype"/>
          <w:b/>
          <w:bCs/>
          <w:i/>
          <w:iCs/>
          <w:color w:val="000000"/>
        </w:rPr>
        <w:t xml:space="preserve">Los documentos podrán estar en cualquier medio, sea escrito, impreso, sonoro, visual, electrónico, informático u holográfico; </w:t>
      </w:r>
    </w:p>
    <w:p w14:paraId="662A0C20" w14:textId="77777777" w:rsidR="00DA344F" w:rsidRPr="001D7E2E" w:rsidRDefault="00DA344F" w:rsidP="00DA344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1D7E2E">
        <w:rPr>
          <w:rFonts w:ascii="Palatino Linotype" w:eastAsia="Palatino Linotype" w:hAnsi="Palatino Linotype" w:cs="Palatino Linotype"/>
          <w:i/>
          <w:iCs/>
          <w:color w:val="000000"/>
        </w:rPr>
        <w:t>(…)”</w:t>
      </w:r>
    </w:p>
    <w:p w14:paraId="762006A2" w14:textId="77777777" w:rsidR="00DA344F" w:rsidRDefault="00DA344F" w:rsidP="00DA344F">
      <w:pPr>
        <w:tabs>
          <w:tab w:val="left" w:pos="426"/>
          <w:tab w:val="left" w:pos="567"/>
        </w:tabs>
        <w:ind w:right="565"/>
        <w:jc w:val="both"/>
        <w:rPr>
          <w:rFonts w:ascii="Palatino Linotype" w:eastAsia="Palatino Linotype" w:hAnsi="Palatino Linotype" w:cs="Palatino Linotype"/>
          <w:i/>
          <w:iCs/>
          <w:color w:val="000000"/>
        </w:rPr>
      </w:pPr>
    </w:p>
    <w:p w14:paraId="660A66C0" w14:textId="77777777" w:rsidR="001D7E2E" w:rsidRPr="001D7E2E" w:rsidRDefault="001D7E2E" w:rsidP="00DA344F">
      <w:pPr>
        <w:tabs>
          <w:tab w:val="left" w:pos="426"/>
          <w:tab w:val="left" w:pos="567"/>
        </w:tabs>
        <w:ind w:right="565"/>
        <w:jc w:val="both"/>
        <w:rPr>
          <w:rFonts w:ascii="Palatino Linotype" w:eastAsia="Palatino Linotype" w:hAnsi="Palatino Linotype" w:cs="Palatino Linotype"/>
          <w:i/>
          <w:iCs/>
          <w:color w:val="000000"/>
        </w:rPr>
      </w:pPr>
    </w:p>
    <w:p w14:paraId="1A5CAFA3" w14:textId="77777777" w:rsidR="004E020A" w:rsidRPr="001D7E2E" w:rsidRDefault="00DA344F" w:rsidP="004E020A">
      <w:pPr>
        <w:numPr>
          <w:ilvl w:val="0"/>
          <w:numId w:val="2"/>
        </w:numPr>
        <w:spacing w:line="360" w:lineRule="auto"/>
        <w:ind w:left="0" w:right="1" w:firstLine="0"/>
        <w:jc w:val="both"/>
        <w:rPr>
          <w:rFonts w:ascii="Palatino Linotype" w:eastAsia="Palatino Linotype" w:hAnsi="Palatino Linotype" w:cs="Palatino Linotype"/>
          <w:b/>
          <w:bCs/>
        </w:rPr>
      </w:pPr>
      <w:r w:rsidRPr="001D7E2E">
        <w:rPr>
          <w:rFonts w:ascii="Palatino Linotype" w:eastAsia="Palatino Linotype" w:hAnsi="Palatino Linotype" w:cs="Palatino Linotype"/>
          <w:color w:val="000000"/>
        </w:rPr>
        <w:t xml:space="preserve">Siendo </w:t>
      </w:r>
      <w:r w:rsidRPr="001D7E2E">
        <w:rPr>
          <w:rFonts w:ascii="Palatino Linotype" w:eastAsia="Palatino Linotype" w:hAnsi="Palatino Linotype" w:cs="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D002318" w14:textId="77777777" w:rsidR="004E020A" w:rsidRPr="001D7E2E" w:rsidRDefault="004E020A" w:rsidP="004E020A">
      <w:pPr>
        <w:spacing w:line="360" w:lineRule="auto"/>
        <w:ind w:right="1"/>
        <w:jc w:val="both"/>
        <w:rPr>
          <w:rFonts w:ascii="Palatino Linotype" w:eastAsia="Palatino Linotype" w:hAnsi="Palatino Linotype" w:cs="Palatino Linotype"/>
          <w:b/>
          <w:bCs/>
        </w:rPr>
      </w:pPr>
    </w:p>
    <w:p w14:paraId="240E52E4" w14:textId="77777777" w:rsidR="004E020A" w:rsidRPr="001D7E2E" w:rsidRDefault="004E020A" w:rsidP="004E020A">
      <w:pPr>
        <w:pStyle w:val="Prrafodelista"/>
        <w:ind w:left="925" w:right="567"/>
        <w:jc w:val="both"/>
        <w:rPr>
          <w:rFonts w:ascii="Palatino Linotype" w:eastAsia="Palatino Linotype" w:hAnsi="Palatino Linotype" w:cs="Palatino Linotype"/>
          <w:i/>
          <w:iCs/>
          <w:color w:val="000000"/>
          <w:sz w:val="24"/>
        </w:rPr>
      </w:pPr>
      <w:r w:rsidRPr="001D7E2E">
        <w:rPr>
          <w:rFonts w:ascii="Palatino Linotype" w:eastAsia="Palatino Linotype" w:hAnsi="Palatino Linotype" w:cs="Palatino Linotype"/>
          <w:i/>
          <w:iCs/>
          <w:color w:val="000000"/>
          <w:sz w:val="24"/>
        </w:rPr>
        <w:lastRenderedPageBreak/>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6D619FF7" w14:textId="77777777" w:rsidR="004E020A" w:rsidRPr="001D7E2E" w:rsidRDefault="004E020A" w:rsidP="004E020A">
      <w:pPr>
        <w:spacing w:line="360" w:lineRule="auto"/>
        <w:ind w:right="1"/>
        <w:jc w:val="both"/>
        <w:rPr>
          <w:rFonts w:ascii="Palatino Linotype" w:eastAsia="Palatino Linotype" w:hAnsi="Palatino Linotype" w:cs="Palatino Linotype"/>
          <w:b/>
          <w:bCs/>
        </w:rPr>
      </w:pPr>
    </w:p>
    <w:p w14:paraId="5704E2A1" w14:textId="49C0930E" w:rsidR="004E020A" w:rsidRPr="001D7E2E" w:rsidRDefault="004E020A" w:rsidP="004E020A">
      <w:pPr>
        <w:pStyle w:val="Prrafodelista"/>
        <w:numPr>
          <w:ilvl w:val="0"/>
          <w:numId w:val="2"/>
        </w:numPr>
        <w:spacing w:line="360" w:lineRule="auto"/>
        <w:ind w:left="0" w:firstLine="0"/>
        <w:jc w:val="both"/>
        <w:rPr>
          <w:rFonts w:ascii="Palatino Linotype" w:eastAsia="MS Mincho" w:hAnsi="Palatino Linotype" w:cs="Tahoma"/>
          <w:bCs/>
          <w:iCs/>
          <w:sz w:val="24"/>
        </w:rPr>
      </w:pPr>
      <w:r w:rsidRPr="001D7E2E">
        <w:rPr>
          <w:rFonts w:ascii="Palatino Linotype" w:eastAsia="Palatino Linotype" w:hAnsi="Palatino Linotype" w:cs="Palatino Linotype"/>
          <w:sz w:val="24"/>
        </w:rPr>
        <w:t xml:space="preserve">De lo anterior, conforme el </w:t>
      </w:r>
      <w:r w:rsidRPr="001D7E2E">
        <w:rPr>
          <w:rFonts w:ascii="Palatino Linotype" w:eastAsia="Palatino Linotype" w:hAnsi="Palatino Linotype" w:cs="Palatino Linotype"/>
          <w:b/>
          <w:bCs/>
          <w:sz w:val="24"/>
        </w:rPr>
        <w:t>periodo de información que se ordena correspondiente desde el 2007</w:t>
      </w:r>
      <w:r w:rsidRPr="001D7E2E">
        <w:rPr>
          <w:rFonts w:ascii="Palatino Linotype" w:eastAsia="Palatino Linotype" w:hAnsi="Palatino Linotype" w:cs="Palatino Linotype"/>
          <w:sz w:val="24"/>
        </w:rPr>
        <w:t xml:space="preserve">, </w:t>
      </w:r>
      <w:r w:rsidRPr="001D7E2E">
        <w:rPr>
          <w:rFonts w:ascii="Palatino Linotype" w:eastAsia="MS Mincho" w:hAnsi="Palatino Linotype"/>
          <w:sz w:val="24"/>
        </w:rPr>
        <w:t xml:space="preserve">resulta indispensable traer a contexto la </w:t>
      </w:r>
      <w:r w:rsidRPr="001D7E2E">
        <w:rPr>
          <w:rFonts w:ascii="Palatino Linotype" w:eastAsia="MS Mincho" w:hAnsi="Palatino Linotype"/>
          <w:b/>
          <w:sz w:val="24"/>
        </w:rPr>
        <w:t>Ley de Archivos y Administración de Documentos del Estado de México y Municipios</w:t>
      </w:r>
      <w:r w:rsidRPr="001D7E2E">
        <w:rPr>
          <w:rFonts w:ascii="Palatino Linotype" w:eastAsia="MS Mincho" w:hAnsi="Palatino Linotype"/>
          <w:sz w:val="24"/>
        </w:rPr>
        <w:t xml:space="preserve">, publicada en el Periódico Oficial </w:t>
      </w:r>
      <w:r w:rsidRPr="001D7E2E">
        <w:rPr>
          <w:rFonts w:ascii="Palatino Linotype" w:eastAsia="MS Mincho" w:hAnsi="Palatino Linotype"/>
          <w:i/>
          <w:sz w:val="24"/>
        </w:rPr>
        <w:t>Gaceta del Gobierno</w:t>
      </w:r>
      <w:r w:rsidRPr="001D7E2E">
        <w:rPr>
          <w:rFonts w:ascii="Palatino Linotype" w:eastAsia="MS Mincho" w:hAnsi="Palatino Linotype"/>
          <w:sz w:val="24"/>
        </w:rPr>
        <w:t xml:space="preserve">, el veintiséis (26) de noviembre de dos mil veinte,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14:paraId="71770C15"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7F177A69"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rPr>
        <w:t xml:space="preserve">Anterior a la publicación de la norma antes mencionada, la </w:t>
      </w:r>
      <w:r w:rsidRPr="001D7E2E">
        <w:rPr>
          <w:rFonts w:ascii="Palatino Linotype" w:eastAsia="MS Mincho" w:hAnsi="Palatino Linotype"/>
          <w:b/>
        </w:rPr>
        <w:t>Ley de Documentos Administrativos e Históricos del Estado de México</w:t>
      </w:r>
      <w:r w:rsidRPr="001D7E2E">
        <w:rPr>
          <w:rFonts w:ascii="Palatino Linotype" w:eastAsia="MS Mincho" w:hAnsi="Palatino Linotype"/>
        </w:rPr>
        <w:t xml:space="preserve">, se encargaba de normar y regular la </w:t>
      </w:r>
      <w:r w:rsidRPr="001D7E2E">
        <w:rPr>
          <w:rFonts w:ascii="Palatino Linotype" w:eastAsia="MS Mincho" w:hAnsi="Palatino Linotype"/>
        </w:rPr>
        <w:lastRenderedPageBreak/>
        <w:t>administración de documentos administrativos e históricos de las autoridades del Estado y los municipios en el ámbito de su competencia</w:t>
      </w:r>
      <w:r w:rsidRPr="001D7E2E">
        <w:rPr>
          <w:rFonts w:ascii="Palatino Linotype" w:eastAsia="MS Mincho" w:hAnsi="Palatino Linotype"/>
          <w:vertAlign w:val="superscript"/>
        </w:rPr>
        <w:footnoteReference w:id="9"/>
      </w:r>
      <w:r w:rsidRPr="001D7E2E">
        <w:rPr>
          <w:rFonts w:ascii="Palatino Linotype" w:eastAsia="MS Mincho" w:hAnsi="Palatino Linotype"/>
        </w:rPr>
        <w:t xml:space="preserve">. </w:t>
      </w:r>
    </w:p>
    <w:p w14:paraId="42C006DB"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0DEC5F9A"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rPr>
        <w:t xml:space="preserve">Correlativo a esto, se creó la a </w:t>
      </w:r>
      <w:r w:rsidRPr="001D7E2E">
        <w:rPr>
          <w:rFonts w:ascii="Palatino Linotype" w:eastAsia="MS Mincho" w:hAnsi="Palatino Linotype"/>
          <w:b/>
        </w:rPr>
        <w:t>Comisión Dictaminadora de Depuración de Documentos</w:t>
      </w:r>
      <w:r w:rsidRPr="001D7E2E">
        <w:rPr>
          <w:rFonts w:ascii="Palatino Linotype" w:eastAsia="MS Mincho" w:hAnsi="Palatino Linotype"/>
        </w:rPr>
        <w:t>, integrada por personas expertas o especialistas en la materia, misma que se tendría las siguientes facultades y atribuciones</w:t>
      </w:r>
      <w:r w:rsidRPr="001D7E2E">
        <w:rPr>
          <w:rFonts w:ascii="Palatino Linotype" w:eastAsia="MS Mincho" w:hAnsi="Palatino Linotype"/>
          <w:vertAlign w:val="superscript"/>
        </w:rPr>
        <w:footnoteReference w:id="10"/>
      </w:r>
      <w:r w:rsidRPr="001D7E2E">
        <w:rPr>
          <w:rFonts w:ascii="Palatino Linotype" w:eastAsia="MS Mincho" w:hAnsi="Palatino Linotype"/>
        </w:rPr>
        <w:t>:</w:t>
      </w:r>
    </w:p>
    <w:p w14:paraId="401C404E" w14:textId="77777777" w:rsidR="004E020A" w:rsidRPr="001D7E2E" w:rsidRDefault="004E020A" w:rsidP="004E020A">
      <w:pPr>
        <w:numPr>
          <w:ilvl w:val="1"/>
          <w:numId w:val="21"/>
        </w:numPr>
        <w:tabs>
          <w:tab w:val="left" w:pos="426"/>
        </w:tabs>
        <w:spacing w:line="360" w:lineRule="auto"/>
        <w:ind w:left="1134" w:right="51"/>
        <w:contextualSpacing/>
        <w:jc w:val="both"/>
        <w:rPr>
          <w:rFonts w:ascii="Palatino Linotype" w:eastAsia="MS Mincho" w:hAnsi="Palatino Linotype" w:cs="Tahoma"/>
          <w:bCs/>
          <w:iCs/>
        </w:rPr>
      </w:pPr>
      <w:r w:rsidRPr="001D7E2E">
        <w:rPr>
          <w:rFonts w:ascii="Palatino Linotype" w:eastAsia="MS Mincho" w:hAnsi="Palatino Linotype"/>
        </w:rPr>
        <w:t xml:space="preserve">Llevar un registro que contenga la evaluación de los documentos que reporten valor histórico, administrativo, jurídico o económico. </w:t>
      </w:r>
    </w:p>
    <w:p w14:paraId="16DBD45E" w14:textId="77777777" w:rsidR="004E020A" w:rsidRPr="001D7E2E" w:rsidRDefault="004E020A" w:rsidP="004E020A">
      <w:pPr>
        <w:numPr>
          <w:ilvl w:val="1"/>
          <w:numId w:val="21"/>
        </w:numPr>
        <w:tabs>
          <w:tab w:val="left" w:pos="426"/>
        </w:tabs>
        <w:spacing w:line="360" w:lineRule="auto"/>
        <w:ind w:left="1134" w:right="51"/>
        <w:contextualSpacing/>
        <w:jc w:val="both"/>
        <w:rPr>
          <w:rFonts w:ascii="Palatino Linotype" w:eastAsia="MS Mincho" w:hAnsi="Palatino Linotype" w:cs="Tahoma"/>
          <w:bCs/>
          <w:iCs/>
        </w:rPr>
      </w:pPr>
      <w:r w:rsidRPr="001D7E2E">
        <w:rPr>
          <w:rFonts w:ascii="Palatino Linotype" w:eastAsia="MS Mincho" w:hAnsi="Palatino Linotype"/>
        </w:rPr>
        <w:t xml:space="preserve">Realizar estudios y emitir opiniones a los responsables de la conservación y restauración de documentos de los archivos de la entidad. </w:t>
      </w:r>
    </w:p>
    <w:p w14:paraId="0A6EE06F" w14:textId="77777777" w:rsidR="004E020A" w:rsidRPr="001D7E2E" w:rsidRDefault="004E020A" w:rsidP="004E020A">
      <w:pPr>
        <w:numPr>
          <w:ilvl w:val="1"/>
          <w:numId w:val="21"/>
        </w:numPr>
        <w:tabs>
          <w:tab w:val="left" w:pos="426"/>
        </w:tabs>
        <w:spacing w:line="360" w:lineRule="auto"/>
        <w:ind w:left="1134" w:right="51"/>
        <w:contextualSpacing/>
        <w:jc w:val="both"/>
        <w:rPr>
          <w:rFonts w:ascii="Palatino Linotype" w:eastAsia="MS Mincho" w:hAnsi="Palatino Linotype" w:cs="Tahoma"/>
          <w:bCs/>
          <w:iCs/>
        </w:rPr>
      </w:pPr>
      <w:r w:rsidRPr="001D7E2E">
        <w:rPr>
          <w:rFonts w:ascii="Palatino Linotype" w:eastAsia="MS Mincho" w:hAnsi="Palatino Linotype"/>
          <w:b/>
        </w:rPr>
        <w:t>Coadyuvar con los responsables de cada archivo, en la depuración de documentos</w:t>
      </w:r>
      <w:r w:rsidRPr="001D7E2E">
        <w:rPr>
          <w:rFonts w:ascii="Palatino Linotype" w:eastAsia="MS Mincho" w:hAnsi="Palatino Linotype"/>
        </w:rPr>
        <w:t xml:space="preserve">, determinando cuáles deben conservarse por el término de Ley, trasladarse al Archivo Histórico o destruirse. </w:t>
      </w:r>
    </w:p>
    <w:p w14:paraId="5AA4C456" w14:textId="77777777" w:rsidR="004E020A" w:rsidRPr="001D7E2E" w:rsidRDefault="004E020A" w:rsidP="004E020A">
      <w:pPr>
        <w:numPr>
          <w:ilvl w:val="1"/>
          <w:numId w:val="21"/>
        </w:numPr>
        <w:tabs>
          <w:tab w:val="left" w:pos="426"/>
        </w:tabs>
        <w:spacing w:line="360" w:lineRule="auto"/>
        <w:ind w:left="1134" w:right="51"/>
        <w:contextualSpacing/>
        <w:jc w:val="both"/>
        <w:rPr>
          <w:rFonts w:ascii="Palatino Linotype" w:eastAsia="MS Mincho" w:hAnsi="Palatino Linotype" w:cs="Tahoma"/>
          <w:bCs/>
          <w:iCs/>
        </w:rPr>
      </w:pPr>
      <w:r w:rsidRPr="001D7E2E">
        <w:rPr>
          <w:rFonts w:ascii="Palatino Linotype" w:eastAsia="MS Mincho" w:hAnsi="Palatino Linotype"/>
          <w:b/>
        </w:rPr>
        <w:t xml:space="preserve">Cuando se trate de documentos de contenido meramente administrativo, para considerar su </w:t>
      </w:r>
      <w:r w:rsidRPr="001D7E2E">
        <w:rPr>
          <w:rFonts w:ascii="Palatino Linotype" w:eastAsia="MS Mincho" w:hAnsi="Palatino Linotype"/>
          <w:b/>
          <w:u w:val="single"/>
        </w:rPr>
        <w:t>baja</w:t>
      </w:r>
      <w:r w:rsidRPr="001D7E2E">
        <w:rPr>
          <w:rFonts w:ascii="Palatino Linotype" w:eastAsia="MS Mincho" w:hAnsi="Palatino Linotype"/>
        </w:rPr>
        <w:t>, se tomará parecer de la Dependencia o ayuntamiento de procedencia.</w:t>
      </w:r>
    </w:p>
    <w:p w14:paraId="7E0CF20D"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51AEE29E"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rPr>
        <w:t xml:space="preserve">Así las cosas, la abrogada Ley de Documentos Administrativos e Históricos del Estado de México, publicada el veinticuatro (24) de marzo de mil novecientos ochenta y seis, ya consideraba un sistema de conservación de archivos, mismo que debía ser implementado a nivel estatal y </w:t>
      </w:r>
      <w:r w:rsidRPr="001D7E2E">
        <w:rPr>
          <w:rFonts w:ascii="Palatino Linotype" w:eastAsia="MS Mincho" w:hAnsi="Palatino Linotype"/>
          <w:b/>
        </w:rPr>
        <w:t>municipal</w:t>
      </w:r>
      <w:r w:rsidRPr="001D7E2E">
        <w:rPr>
          <w:rFonts w:ascii="Palatino Linotype" w:eastAsia="MS Mincho" w:hAnsi="Palatino Linotype"/>
        </w:rPr>
        <w:t xml:space="preserve"> por todas las dependencias públicas. Aunado a lo anterior, existía una dependencia especial denominada </w:t>
      </w:r>
      <w:r w:rsidRPr="001D7E2E">
        <w:rPr>
          <w:rFonts w:ascii="Palatino Linotype" w:eastAsia="MS Mincho" w:hAnsi="Palatino Linotype"/>
          <w:b/>
        </w:rPr>
        <w:t>Comisión Dictaminadora de Depuración de Documentos</w:t>
      </w:r>
      <w:r w:rsidRPr="001D7E2E">
        <w:rPr>
          <w:rFonts w:ascii="Palatino Linotype" w:eastAsia="MS Mincho" w:hAnsi="Palatino Linotype"/>
        </w:rPr>
        <w:t xml:space="preserve">, </w:t>
      </w:r>
      <w:r w:rsidRPr="001D7E2E">
        <w:rPr>
          <w:rFonts w:ascii="Palatino Linotype" w:eastAsia="MS Mincho" w:hAnsi="Palatino Linotype"/>
        </w:rPr>
        <w:lastRenderedPageBreak/>
        <w:t>la cual se encargaría de auxiliar a las dependencias para tramitar la depuración y/o baja de sus documentos administrativos.</w:t>
      </w:r>
    </w:p>
    <w:p w14:paraId="3D38B804"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43F84B84"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cs="Tahoma"/>
          <w:bCs/>
          <w:iCs/>
        </w:rPr>
        <w:t xml:space="preserve">No es ocioso mencionar que los </w:t>
      </w:r>
      <w:r w:rsidRPr="001D7E2E">
        <w:rPr>
          <w:rFonts w:ascii="Palatino Linotype" w:eastAsia="MS Mincho" w:hAnsi="Palatino Linotype" w:cs="Tahoma"/>
          <w:bCs/>
          <w:i/>
          <w:iCs/>
        </w:rPr>
        <w:t>Lineamientos para la Organización y Conservación de los Archivos</w:t>
      </w:r>
      <w:r w:rsidRPr="001D7E2E">
        <w:rPr>
          <w:rFonts w:ascii="Palatino Linotype" w:eastAsia="MS Mincho" w:hAnsi="Palatino Linotype" w:cs="Tahoma"/>
          <w:bCs/>
          <w:iCs/>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1D7E2E">
        <w:rPr>
          <w:rFonts w:ascii="Palatino Linotype" w:eastAsia="MS Mincho" w:hAnsi="Palatino Linotype" w:cs="Tahoma"/>
          <w:bCs/>
          <w:iCs/>
          <w:vertAlign w:val="superscript"/>
        </w:rPr>
        <w:footnoteReference w:id="11"/>
      </w:r>
      <w:r w:rsidRPr="001D7E2E">
        <w:rPr>
          <w:rFonts w:ascii="Palatino Linotype" w:eastAsia="MS Mincho" w:hAnsi="Palatino Linotype" w:cs="Tahoma"/>
          <w:bCs/>
          <w:iCs/>
        </w:rPr>
        <w:t>.</w:t>
      </w:r>
    </w:p>
    <w:p w14:paraId="2775ED88"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7226476E"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rPr>
        <w:t>Dentro del Lineamiento Cuarto, se establecen diversas definiciones, entre las que destacan las siguientes:</w:t>
      </w:r>
    </w:p>
    <w:p w14:paraId="2F177A1D"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r w:rsidRPr="001D7E2E">
        <w:rPr>
          <w:rFonts w:ascii="Palatino Linotype" w:eastAsia="MS Mincho" w:hAnsi="Palatino Linotype"/>
          <w:b/>
          <w:i/>
        </w:rPr>
        <w:t>Cuarto.</w:t>
      </w:r>
      <w:r w:rsidRPr="001D7E2E">
        <w:rPr>
          <w:rFonts w:ascii="Palatino Linotype" w:eastAsia="MS Mincho" w:hAnsi="Palatino Linotype"/>
          <w:i/>
        </w:rPr>
        <w:t xml:space="preserve"> Además de las definiciones contenidas en el artículo 3 de la Ley General de Transparencia y Acceso a la Información Pública, para efectos de los presentes lineamientos se entenderá por:</w:t>
      </w:r>
    </w:p>
    <w:p w14:paraId="32B46608"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p>
    <w:p w14:paraId="4DBAFCEC"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b/>
          <w:i/>
        </w:rPr>
        <w:t>VIII. Baja documental:</w:t>
      </w:r>
      <w:r w:rsidRPr="001D7E2E">
        <w:rPr>
          <w:rFonts w:ascii="Palatino Linotype" w:eastAsia="MS Mincho" w:hAnsi="Palatino Linotype"/>
          <w:i/>
        </w:rPr>
        <w:t xml:space="preserve"> La eliminación de aquella documentación que haya prescrito en sus valores administrativos, legales, fiscales o contables, y que no contenga valores históricos;</w:t>
      </w:r>
    </w:p>
    <w:p w14:paraId="1985D688"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p>
    <w:p w14:paraId="3E83EF5B"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b/>
          <w:i/>
        </w:rPr>
        <w:t>X. Ciclo vital del documento:</w:t>
      </w:r>
      <w:r w:rsidRPr="001D7E2E">
        <w:rPr>
          <w:rFonts w:ascii="Palatino Linotype" w:eastAsia="MS Mincho" w:hAnsi="Palatino Linotype"/>
          <w:i/>
        </w:rPr>
        <w:t xml:space="preserve"> Las etapas de los documentos desde su producción o recepción hasta su baja o transferencia a un archivo histórico;</w:t>
      </w:r>
    </w:p>
    <w:p w14:paraId="668248A1"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p>
    <w:p w14:paraId="2F2928C6"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b/>
          <w:i/>
        </w:rPr>
        <w:t xml:space="preserve">XVIII. Disposición documental: </w:t>
      </w:r>
      <w:r w:rsidRPr="001D7E2E">
        <w:rPr>
          <w:rFonts w:ascii="Palatino Linotype" w:eastAsia="MS Mincho" w:hAnsi="Palatino Linotype"/>
          <w:i/>
        </w:rPr>
        <w:t>La selección sistemática de los expedientes de los archivos de trámite o concentración cuya vigencia documental o uso ha prescrito, con el fin de realizar la baja documental o transferirlos;</w:t>
      </w:r>
    </w:p>
    <w:p w14:paraId="590DF710"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p>
    <w:p w14:paraId="07CC176E"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b/>
          <w:i/>
        </w:rPr>
        <w:lastRenderedPageBreak/>
        <w:t>XXIX. Inventarios documentales:</w:t>
      </w:r>
      <w:r w:rsidRPr="001D7E2E">
        <w:rPr>
          <w:rFonts w:ascii="Palatino Linotype" w:eastAsia="MS Mincho" w:hAnsi="Palatino Linotype"/>
          <w:i/>
        </w:rPr>
        <w:t xml:space="preserve"> Los instrumentos de consulta que describen las series y expedientes de un archivo y que permiten su localización (inventario general), transferencia (inventario de transferencia) o baja documental (inventario de baja documental);</w:t>
      </w:r>
    </w:p>
    <w:p w14:paraId="3BAB78AE" w14:textId="77777777" w:rsidR="004E020A" w:rsidRPr="001D7E2E" w:rsidRDefault="004E020A" w:rsidP="004E020A">
      <w:pPr>
        <w:tabs>
          <w:tab w:val="left" w:pos="426"/>
        </w:tabs>
        <w:spacing w:line="276" w:lineRule="auto"/>
        <w:ind w:left="567" w:right="567"/>
        <w:contextualSpacing/>
        <w:jc w:val="both"/>
        <w:rPr>
          <w:rFonts w:ascii="Palatino Linotype" w:eastAsia="MS Mincho" w:hAnsi="Palatino Linotype"/>
          <w:i/>
        </w:rPr>
      </w:pPr>
      <w:r w:rsidRPr="001D7E2E">
        <w:rPr>
          <w:rFonts w:ascii="Palatino Linotype" w:eastAsia="MS Mincho" w:hAnsi="Palatino Linotype"/>
          <w:i/>
        </w:rPr>
        <w:t>(…)”</w:t>
      </w:r>
    </w:p>
    <w:p w14:paraId="3C417B03"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3718E6BA"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rPr>
        <w:t xml:space="preserve">De las líneas transcritas, podemos entender al </w:t>
      </w:r>
      <w:r w:rsidRPr="001D7E2E">
        <w:rPr>
          <w:rFonts w:ascii="Palatino Linotype" w:eastAsia="MS Mincho" w:hAnsi="Palatino Linotype"/>
          <w:b/>
        </w:rPr>
        <w:t>ciclo vital de un documento</w:t>
      </w:r>
      <w:r w:rsidRPr="001D7E2E">
        <w:rPr>
          <w:rFonts w:ascii="Palatino Linotype" w:eastAsia="MS Mincho" w:hAnsi="Palatino Linotype"/>
        </w:rPr>
        <w:t xml:space="preserve"> como todas las etapas consideradas desde su producción o recepción, hasta su </w:t>
      </w:r>
      <w:r w:rsidRPr="001D7E2E">
        <w:rPr>
          <w:rFonts w:ascii="Palatino Linotype" w:eastAsia="MS Mincho" w:hAnsi="Palatino Linotype"/>
          <w:b/>
        </w:rPr>
        <w:t>baja</w:t>
      </w:r>
      <w:r w:rsidRPr="001D7E2E">
        <w:rPr>
          <w:rFonts w:ascii="Palatino Linotype" w:eastAsia="MS Mincho" w:hAnsi="Palatino Linotype"/>
        </w:rPr>
        <w:t xml:space="preserve"> o transferencia a un Archivo Histórico; por su parte, la </w:t>
      </w:r>
      <w:r w:rsidRPr="001D7E2E">
        <w:rPr>
          <w:rFonts w:ascii="Palatino Linotype" w:eastAsia="MS Mincho" w:hAnsi="Palatino Linotype"/>
          <w:b/>
        </w:rPr>
        <w:t>disposición documental</w:t>
      </w:r>
      <w:r w:rsidRPr="001D7E2E">
        <w:rPr>
          <w:rFonts w:ascii="Palatino Linotype" w:eastAsia="MS Mincho" w:hAnsi="Palatino Linotype"/>
        </w:rPr>
        <w:t xml:space="preserve"> es la determinación que se otorga a un documento, una vez concluido su ciclo de vigencia, a fin de establecer su baja o transferencia a un archivo histórico; mientras que la </w:t>
      </w:r>
      <w:r w:rsidRPr="001D7E2E">
        <w:rPr>
          <w:rFonts w:ascii="Palatino Linotype" w:eastAsia="MS Mincho" w:hAnsi="Palatino Linotype"/>
          <w:b/>
        </w:rPr>
        <w:t>baja documental</w:t>
      </w:r>
      <w:r w:rsidRPr="001D7E2E">
        <w:rPr>
          <w:rFonts w:ascii="Palatino Linotype" w:eastAsia="MS Mincho" w:hAnsi="Palatino Linotype"/>
        </w:rPr>
        <w:t xml:space="preserve"> consiste en la eliminación del documento cuyos valores administrativos, legales, fiscales o contables hayan prescrito y, que no contenga valores históricos.</w:t>
      </w:r>
    </w:p>
    <w:p w14:paraId="51582FBB"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3F2C01AF"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cs="Tahoma"/>
          <w:bCs/>
          <w:iCs/>
        </w:rPr>
        <w:t xml:space="preserve">En el mismo sentido, a fin de contar con un control </w:t>
      </w:r>
      <w:r w:rsidRPr="001D7E2E">
        <w:rPr>
          <w:rFonts w:ascii="Palatino Linotype" w:eastAsia="MS Mincho" w:hAnsi="Palatino Linotype" w:cs="Tahoma"/>
          <w:b/>
          <w:bCs/>
          <w:iCs/>
        </w:rPr>
        <w:t>preciso</w:t>
      </w:r>
      <w:r w:rsidRPr="001D7E2E">
        <w:rPr>
          <w:rFonts w:ascii="Palatino Linotype" w:eastAsia="MS Mincho" w:hAnsi="Palatino Linotype" w:cs="Tahoma"/>
          <w:bCs/>
          <w:iCs/>
        </w:rPr>
        <w:t xml:space="preserve"> sobre las transferencias y bajas documentales, las dependencias públicas deberán contar con </w:t>
      </w:r>
      <w:r w:rsidRPr="001D7E2E">
        <w:rPr>
          <w:rFonts w:ascii="Palatino Linotype" w:eastAsia="MS Mincho" w:hAnsi="Palatino Linotype" w:cs="Tahoma"/>
          <w:b/>
          <w:bCs/>
          <w:iCs/>
        </w:rPr>
        <w:t>inventarios de baja</w:t>
      </w:r>
      <w:r w:rsidRPr="001D7E2E">
        <w:rPr>
          <w:rFonts w:ascii="Palatino Linotype" w:eastAsia="MS Mincho" w:hAnsi="Palatino Linotype" w:cs="Tahoma"/>
          <w:bCs/>
          <w:iCs/>
        </w:rPr>
        <w:t xml:space="preserve"> y de </w:t>
      </w:r>
      <w:r w:rsidRPr="001D7E2E">
        <w:rPr>
          <w:rFonts w:ascii="Palatino Linotype" w:eastAsia="MS Mincho" w:hAnsi="Palatino Linotype" w:cs="Tahoma"/>
          <w:b/>
          <w:bCs/>
          <w:iCs/>
        </w:rPr>
        <w:t>transferencia</w:t>
      </w:r>
      <w:r w:rsidRPr="001D7E2E">
        <w:rPr>
          <w:rFonts w:ascii="Palatino Linotype" w:eastAsia="MS Mincho" w:hAnsi="Palatino Linotype" w:cs="Tahoma"/>
          <w:bCs/>
          <w:iCs/>
        </w:rPr>
        <w:t xml:space="preserve">, dentro de los cuales, se registrarán todos los archivos cuyo valor administrativo haya concluido y se hubieren </w:t>
      </w:r>
      <w:r w:rsidRPr="001D7E2E">
        <w:rPr>
          <w:rFonts w:ascii="Palatino Linotype" w:eastAsia="MS Mincho" w:hAnsi="Palatino Linotype" w:cs="Tahoma"/>
          <w:b/>
          <w:bCs/>
          <w:iCs/>
        </w:rPr>
        <w:t>eliminado,</w:t>
      </w:r>
      <w:r w:rsidRPr="001D7E2E">
        <w:rPr>
          <w:rFonts w:ascii="Palatino Linotype" w:eastAsia="MS Mincho" w:hAnsi="Palatino Linotype" w:cs="Tahoma"/>
          <w:bCs/>
          <w:iCs/>
        </w:rPr>
        <w:t xml:space="preserve"> o bien, </w:t>
      </w:r>
      <w:r w:rsidRPr="001D7E2E">
        <w:rPr>
          <w:rFonts w:ascii="Palatino Linotype" w:eastAsia="MS Mincho" w:hAnsi="Palatino Linotype" w:cs="Tahoma"/>
          <w:b/>
          <w:bCs/>
          <w:iCs/>
        </w:rPr>
        <w:t>transferido a un Archivo Histórico</w:t>
      </w:r>
      <w:r w:rsidRPr="001D7E2E">
        <w:rPr>
          <w:rFonts w:ascii="Palatino Linotype" w:eastAsia="MS Mincho" w:hAnsi="Palatino Linotype" w:cs="Tahoma"/>
          <w:bCs/>
          <w:iCs/>
        </w:rPr>
        <w:t>.</w:t>
      </w:r>
    </w:p>
    <w:p w14:paraId="16496DDE" w14:textId="77777777" w:rsidR="004E020A" w:rsidRPr="001D7E2E" w:rsidRDefault="004E020A" w:rsidP="004E020A">
      <w:pPr>
        <w:tabs>
          <w:tab w:val="left" w:pos="426"/>
        </w:tabs>
        <w:spacing w:line="360" w:lineRule="auto"/>
        <w:ind w:right="51"/>
        <w:contextualSpacing/>
        <w:jc w:val="both"/>
        <w:rPr>
          <w:rFonts w:ascii="Palatino Linotype" w:eastAsia="MS Mincho" w:hAnsi="Palatino Linotype" w:cs="Tahoma"/>
          <w:bCs/>
          <w:iCs/>
        </w:rPr>
      </w:pPr>
    </w:p>
    <w:p w14:paraId="1A08A894"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s="Tahoma"/>
          <w:bCs/>
          <w:iCs/>
        </w:rPr>
      </w:pPr>
      <w:r w:rsidRPr="001D7E2E">
        <w:rPr>
          <w:rFonts w:ascii="Palatino Linotype" w:eastAsia="MS Mincho" w:hAnsi="Palatino Linotype" w:cs="Tahoma"/>
          <w:bCs/>
          <w:iCs/>
        </w:rPr>
        <w:t xml:space="preserve">Por lo antes expuesto, no es posible tener por colmado el derecho de acceso a la información ejercido por el </w:t>
      </w:r>
      <w:r w:rsidRPr="001D7E2E">
        <w:rPr>
          <w:rFonts w:ascii="Palatino Linotype" w:eastAsia="MS Mincho" w:hAnsi="Palatino Linotype" w:cs="Tahoma"/>
          <w:b/>
          <w:bCs/>
          <w:iCs/>
        </w:rPr>
        <w:t>RECURRENTE</w:t>
      </w:r>
      <w:r w:rsidRPr="001D7E2E">
        <w:rPr>
          <w:rFonts w:ascii="Palatino Linotype" w:eastAsia="MS Mincho" w:hAnsi="Palatino Linotype" w:cs="Tahoma"/>
          <w:bCs/>
          <w:iCs/>
        </w:rPr>
        <w:t xml:space="preserve"> a través de la solicitud de información, pues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sidRPr="001D7E2E">
        <w:rPr>
          <w:rFonts w:ascii="Palatino Linotype" w:eastAsia="MS Mincho" w:hAnsi="Palatino Linotype" w:cs="Tahoma"/>
          <w:b/>
          <w:bCs/>
          <w:iCs/>
        </w:rPr>
        <w:t>baja</w:t>
      </w:r>
      <w:r w:rsidRPr="001D7E2E">
        <w:rPr>
          <w:rFonts w:ascii="Palatino Linotype" w:eastAsia="MS Mincho" w:hAnsi="Palatino Linotype" w:cs="Tahoma"/>
          <w:bCs/>
          <w:iCs/>
        </w:rPr>
        <w:t xml:space="preserve"> o, se transfieren al </w:t>
      </w:r>
      <w:r w:rsidRPr="001D7E2E">
        <w:rPr>
          <w:rFonts w:ascii="Palatino Linotype" w:eastAsia="MS Mincho" w:hAnsi="Palatino Linotype" w:cs="Tahoma"/>
          <w:b/>
          <w:bCs/>
          <w:iCs/>
        </w:rPr>
        <w:t>archivo histórico</w:t>
      </w:r>
      <w:r w:rsidRPr="001D7E2E">
        <w:rPr>
          <w:rFonts w:ascii="Palatino Linotype" w:eastAsia="MS Mincho" w:hAnsi="Palatino Linotype" w:cs="Tahoma"/>
          <w:bCs/>
          <w:iCs/>
        </w:rPr>
        <w:t>.</w:t>
      </w:r>
    </w:p>
    <w:p w14:paraId="593801D1" w14:textId="77777777" w:rsidR="004E020A" w:rsidRPr="001D7E2E" w:rsidRDefault="004E020A" w:rsidP="004E020A">
      <w:pPr>
        <w:ind w:left="720"/>
        <w:contextualSpacing/>
        <w:rPr>
          <w:rFonts w:ascii="Palatino Linotype" w:eastAsia="MS Mincho" w:hAnsi="Palatino Linotype"/>
          <w:lang w:val="es-ES"/>
        </w:rPr>
      </w:pPr>
    </w:p>
    <w:p w14:paraId="54AA96C7"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lang w:val="es-ES"/>
        </w:rPr>
      </w:pPr>
      <w:r w:rsidRPr="001D7E2E">
        <w:rPr>
          <w:rFonts w:ascii="Palatino Linotype" w:eastAsia="MS Mincho" w:hAnsi="Palatino Linotype"/>
          <w:lang w:val="es-ES"/>
        </w:rPr>
        <w:lastRenderedPageBreak/>
        <w:t>Lo anterior corresponde al procedimiento en materia de archivo para la conservación documental, teniendo como fin último la baja o la transferencia al archivo histórico, dependiendo caso por caso de la importancia del contenido del documento. En el presente asunto en particular, el Sujeto Obligado deberá realizar la búsqueda exhaustiva y razonable a efecto de localizar y poner a disposición del particular la información solicitada por el RECURRENTE y, de ser el caso de que no se cuente con la información, por medio del comité de transparencia deberá emitir el acuerdo de inexistencia.</w:t>
      </w:r>
    </w:p>
    <w:p w14:paraId="2F6720B1" w14:textId="77777777" w:rsidR="004E020A" w:rsidRPr="001D7E2E" w:rsidRDefault="004E020A" w:rsidP="004E020A">
      <w:pPr>
        <w:ind w:left="720"/>
        <w:contextualSpacing/>
        <w:rPr>
          <w:rFonts w:ascii="Palatino Linotype" w:eastAsia="MS Mincho" w:hAnsi="Palatino Linotype"/>
          <w:lang w:val="es-ES"/>
        </w:rPr>
      </w:pPr>
    </w:p>
    <w:p w14:paraId="225DFC52"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b/>
          <w:bCs/>
          <w:color w:val="222222"/>
          <w:lang w:val="es-ES_tradnl"/>
        </w:rPr>
      </w:pPr>
      <w:r w:rsidRPr="001D7E2E">
        <w:rPr>
          <w:rFonts w:ascii="Palatino Linotype" w:eastAsia="MS Mincho" w:hAnsi="Palatino Linotype"/>
          <w:color w:val="222222"/>
        </w:rPr>
        <w:t>Por lo que es necesario traer a contexto lo que dispone la</w:t>
      </w:r>
      <w:r w:rsidRPr="001D7E2E">
        <w:rPr>
          <w:rFonts w:ascii="Palatino Linotype" w:eastAsia="MS Mincho" w:hAnsi="Palatino Linotype"/>
          <w:b/>
          <w:bCs/>
          <w:color w:val="222222"/>
        </w:rPr>
        <w:t xml:space="preserve"> Ley de Transparencia y Acceso a la Información Pública del Estado de México y Municipios</w:t>
      </w:r>
      <w:r w:rsidRPr="001D7E2E">
        <w:rPr>
          <w:rFonts w:ascii="Palatino Linotype" w:eastAsia="MS Mincho" w:hAnsi="Palatino Linotype"/>
          <w:color w:val="222222"/>
        </w:rPr>
        <w:t> en su 169, fracción III, señala:</w:t>
      </w:r>
    </w:p>
    <w:p w14:paraId="0AA59D59" w14:textId="77777777" w:rsidR="004E020A" w:rsidRPr="001D7E2E" w:rsidRDefault="004E020A" w:rsidP="004E020A">
      <w:pPr>
        <w:shd w:val="clear" w:color="auto" w:fill="FFFFFF"/>
        <w:spacing w:before="240" w:after="240" w:line="360" w:lineRule="auto"/>
        <w:ind w:left="567" w:right="567"/>
        <w:jc w:val="both"/>
        <w:rPr>
          <w:rFonts w:ascii="Palatino Linotype" w:eastAsia="MS Mincho" w:hAnsi="Palatino Linotype" w:cs="Bookman Old Style"/>
          <w:i/>
        </w:rPr>
      </w:pPr>
      <w:r w:rsidRPr="001D7E2E">
        <w:rPr>
          <w:rFonts w:ascii="Palatino Linotype" w:eastAsia="MS Mincho" w:hAnsi="Palatino Linotype"/>
          <w:color w:val="222222"/>
        </w:rPr>
        <w:t> “</w:t>
      </w:r>
      <w:r w:rsidRPr="001D7E2E">
        <w:rPr>
          <w:rFonts w:ascii="Palatino Linotype" w:eastAsia="MS Mincho" w:hAnsi="Palatino Linotype" w:cs="Bookman Old Style,Bold"/>
          <w:b/>
          <w:bCs/>
          <w:i/>
        </w:rPr>
        <w:t xml:space="preserve">Artículo 169. </w:t>
      </w:r>
      <w:r w:rsidRPr="001D7E2E">
        <w:rPr>
          <w:rFonts w:ascii="Palatino Linotype" w:eastAsia="MS Mincho" w:hAnsi="Palatino Linotype" w:cs="Bookman Old Style"/>
          <w:i/>
        </w:rPr>
        <w:t>Cuando la información no se encuentre en los archivos del sujeto obligado, el Comité de Transparencia:</w:t>
      </w:r>
    </w:p>
    <w:p w14:paraId="0E9224B8"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lang w:eastAsia="es-ES"/>
        </w:rPr>
      </w:pPr>
      <w:r w:rsidRPr="001D7E2E">
        <w:rPr>
          <w:rFonts w:ascii="Palatino Linotype" w:eastAsia="MS Mincho" w:hAnsi="Palatino Linotype" w:cs="Bookman Old Style,Bold"/>
          <w:b/>
          <w:bCs/>
          <w:i/>
        </w:rPr>
        <w:t xml:space="preserve">I. </w:t>
      </w:r>
      <w:r w:rsidRPr="001D7E2E">
        <w:rPr>
          <w:rFonts w:ascii="Palatino Linotype" w:eastAsia="MS Mincho" w:hAnsi="Palatino Linotype" w:cs="Bookman Old Style"/>
          <w:i/>
        </w:rPr>
        <w:t>Analizará el caso y tomará las medidas necesarias para localizar la información;</w:t>
      </w:r>
    </w:p>
    <w:p w14:paraId="179761F7"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r w:rsidRPr="001D7E2E">
        <w:rPr>
          <w:rFonts w:ascii="Palatino Linotype" w:eastAsia="MS Mincho" w:hAnsi="Palatino Linotype" w:cs="Bookman Old Style,Bold"/>
          <w:b/>
          <w:bCs/>
          <w:i/>
        </w:rPr>
        <w:t xml:space="preserve">II. </w:t>
      </w:r>
      <w:r w:rsidRPr="001D7E2E">
        <w:rPr>
          <w:rFonts w:ascii="Palatino Linotype" w:eastAsia="MS Mincho" w:hAnsi="Palatino Linotype" w:cs="Bookman Old Style"/>
          <w:i/>
        </w:rPr>
        <w:t>Expedirá una resolución que confirme la inexistencia del documento;</w:t>
      </w:r>
    </w:p>
    <w:p w14:paraId="25960046"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r w:rsidRPr="001D7E2E">
        <w:rPr>
          <w:rFonts w:ascii="Palatino Linotype" w:eastAsia="MS Mincho" w:hAnsi="Palatino Linotype" w:cs="Bookman Old Style,Bold"/>
          <w:b/>
          <w:bCs/>
          <w:i/>
        </w:rPr>
        <w:t xml:space="preserve">III. </w:t>
      </w:r>
      <w:r w:rsidRPr="001D7E2E">
        <w:rPr>
          <w:rFonts w:ascii="Palatino Linotype" w:eastAsia="MS Mincho" w:hAnsi="Palatino Linotype" w:cs="Bookman Old Styl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695321C"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r w:rsidRPr="001D7E2E">
        <w:rPr>
          <w:rFonts w:ascii="Palatino Linotype" w:eastAsia="MS Mincho" w:hAnsi="Palatino Linotype" w:cs="Bookman Old Style,Bold"/>
          <w:b/>
          <w:bCs/>
          <w:i/>
        </w:rPr>
        <w:t xml:space="preserve">IV. </w:t>
      </w:r>
      <w:r w:rsidRPr="001D7E2E">
        <w:rPr>
          <w:rFonts w:ascii="Palatino Linotype" w:eastAsia="MS Mincho" w:hAnsi="Palatino Linotype" w:cs="Bookman Old Style"/>
          <w:i/>
        </w:rPr>
        <w:t>Notificará al órgano interno de control o equivalente del sujeto obligado quien, en su caso, deberá iniciar el procedimiento de responsabilidad administrativa que corresponda.</w:t>
      </w:r>
    </w:p>
    <w:p w14:paraId="24B003E3"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p>
    <w:p w14:paraId="0F91D949"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r w:rsidRPr="001D7E2E">
        <w:rPr>
          <w:rFonts w:ascii="Palatino Linotype" w:eastAsia="MS Mincho" w:hAnsi="Palatino Linotype" w:cs="Bookman Old Style"/>
          <w:i/>
        </w:rPr>
        <w:lastRenderedPageBreak/>
        <w:t>La Unidad de Transparencia deberá notificarlo al solicitante por escrito, en un plazo que no exceda de quince días hábiles contados a partir del día siguiente a la presentación de la solicitud.</w:t>
      </w:r>
    </w:p>
    <w:p w14:paraId="69497360"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p>
    <w:p w14:paraId="41DC0A02"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cs="Bookman Old Style"/>
          <w:i/>
        </w:rPr>
      </w:pPr>
      <w:r w:rsidRPr="001D7E2E">
        <w:rPr>
          <w:rFonts w:ascii="Palatino Linotype" w:eastAsia="MS Mincho" w:hAnsi="Palatino Linotype" w:cs="Bookman Old Style"/>
          <w:i/>
        </w:rPr>
        <w:t>Este plazo podrá ampliarse hasta por otros siete días hábiles, siempre que existan razones para ello, debiendo notificarse por escrito al solicitante.” (Sic)</w:t>
      </w:r>
    </w:p>
    <w:p w14:paraId="08032BCB" w14:textId="77777777" w:rsidR="004E020A" w:rsidRPr="001D7E2E" w:rsidRDefault="004E020A" w:rsidP="004E020A">
      <w:pPr>
        <w:autoSpaceDE w:val="0"/>
        <w:autoSpaceDN w:val="0"/>
        <w:adjustRightInd w:val="0"/>
        <w:spacing w:line="360" w:lineRule="auto"/>
        <w:ind w:left="567" w:right="567"/>
        <w:jc w:val="both"/>
        <w:rPr>
          <w:rFonts w:ascii="Palatino Linotype" w:eastAsia="MS Mincho" w:hAnsi="Palatino Linotype"/>
          <w:i/>
          <w:iCs/>
          <w:color w:val="222222"/>
          <w:lang w:val="es-ES_tradnl"/>
        </w:rPr>
      </w:pPr>
    </w:p>
    <w:p w14:paraId="3178CA4A"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222222"/>
        </w:rPr>
        <w:t>Del precepto antes transcrito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01F55161" w14:textId="77777777" w:rsidR="004E020A" w:rsidRPr="001D7E2E" w:rsidRDefault="004E020A" w:rsidP="004E020A">
      <w:pPr>
        <w:spacing w:line="360" w:lineRule="auto"/>
        <w:jc w:val="both"/>
        <w:rPr>
          <w:rFonts w:ascii="Palatino Linotype" w:eastAsia="MS Mincho" w:hAnsi="Palatino Linotype"/>
          <w:color w:val="222222"/>
        </w:rPr>
      </w:pPr>
    </w:p>
    <w:p w14:paraId="3B3F9735" w14:textId="77777777" w:rsidR="004E020A"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222222"/>
        </w:rPr>
        <w:t>Ahora bien, es importante señalar que en el caso de que no se pueda generar la información, </w:t>
      </w:r>
      <w:r w:rsidRPr="001D7E2E">
        <w:rPr>
          <w:rFonts w:ascii="Palatino Linotype" w:eastAsia="MS Mincho" w:hAnsi="Palatino Linotype"/>
          <w:b/>
          <w:bCs/>
          <w:color w:val="222222"/>
        </w:rPr>
        <w:t>SE ORDENA AL SUJETO OBLIGADO </w:t>
      </w:r>
      <w:r w:rsidRPr="001D7E2E">
        <w:rPr>
          <w:rFonts w:ascii="Palatino Linotype" w:eastAsia="MS Mincho" w:hAnsi="Palatino Linotype"/>
          <w:color w:val="222222"/>
        </w:rPr>
        <w:t>hacer entrega de un Acuerdo de su Comité de Transparencia en donde conste la declaratoria de inexistencia de la información.</w:t>
      </w:r>
    </w:p>
    <w:p w14:paraId="3814C38B" w14:textId="77777777" w:rsidR="001D7E2E" w:rsidRPr="001D7E2E" w:rsidRDefault="001D7E2E" w:rsidP="001D7E2E">
      <w:pPr>
        <w:spacing w:line="360" w:lineRule="auto"/>
        <w:jc w:val="both"/>
        <w:rPr>
          <w:rFonts w:ascii="Palatino Linotype" w:eastAsia="MS Mincho" w:hAnsi="Palatino Linotype"/>
          <w:color w:val="222222"/>
        </w:rPr>
      </w:pPr>
    </w:p>
    <w:p w14:paraId="1198A31A"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222222"/>
        </w:rPr>
        <w:t>Previo a observar las formalidades que han de observarse en dicho acuerdo y para mayor entendimiento sobre el concepto de inexistencia en materia de acceso a la información pública, es necesario señalar que el </w:t>
      </w:r>
      <w:r w:rsidRPr="001D7E2E">
        <w:rPr>
          <w:rFonts w:ascii="Palatino Linotype" w:eastAsia="MS Mincho" w:hAnsi="Palatino Linotype"/>
          <w:color w:val="222222"/>
          <w:shd w:val="clear" w:color="auto" w:fill="FFFFFF"/>
        </w:rPr>
        <w:t>Instituto Nacional de Transparencia, Acceso a la Información y Protección de Datos Personales </w:t>
      </w:r>
      <w:r w:rsidRPr="001D7E2E">
        <w:rPr>
          <w:rFonts w:ascii="Palatino Linotype" w:eastAsia="MS Mincho" w:hAnsi="Palatino Linotype"/>
          <w:color w:val="222222"/>
        </w:rPr>
        <w:t>emitió el criterio número 14-17, que es de la literalidad siguiente:</w:t>
      </w:r>
    </w:p>
    <w:p w14:paraId="4F798565" w14:textId="77777777" w:rsidR="001D7E2E" w:rsidRDefault="001D7E2E" w:rsidP="004E020A">
      <w:pPr>
        <w:shd w:val="clear" w:color="auto" w:fill="FFFFFF"/>
        <w:spacing w:line="360" w:lineRule="auto"/>
        <w:ind w:left="567" w:right="900"/>
        <w:jc w:val="center"/>
        <w:rPr>
          <w:rFonts w:ascii="Palatino Linotype" w:eastAsia="MS Mincho" w:hAnsi="Palatino Linotype"/>
          <w:b/>
          <w:bCs/>
          <w:i/>
          <w:iCs/>
          <w:color w:val="222222"/>
        </w:rPr>
      </w:pPr>
    </w:p>
    <w:p w14:paraId="03FF62F7" w14:textId="77777777" w:rsidR="001D7E2E" w:rsidRDefault="001D7E2E" w:rsidP="004E020A">
      <w:pPr>
        <w:shd w:val="clear" w:color="auto" w:fill="FFFFFF"/>
        <w:spacing w:line="360" w:lineRule="auto"/>
        <w:ind w:left="567" w:right="900"/>
        <w:jc w:val="center"/>
        <w:rPr>
          <w:rFonts w:ascii="Palatino Linotype" w:eastAsia="MS Mincho" w:hAnsi="Palatino Linotype"/>
          <w:b/>
          <w:bCs/>
          <w:i/>
          <w:iCs/>
          <w:color w:val="222222"/>
        </w:rPr>
      </w:pPr>
    </w:p>
    <w:p w14:paraId="77844716" w14:textId="77777777" w:rsidR="001D7E2E" w:rsidRDefault="001D7E2E" w:rsidP="004E020A">
      <w:pPr>
        <w:shd w:val="clear" w:color="auto" w:fill="FFFFFF"/>
        <w:spacing w:line="360" w:lineRule="auto"/>
        <w:ind w:left="567" w:right="900"/>
        <w:jc w:val="center"/>
        <w:rPr>
          <w:rFonts w:ascii="Palatino Linotype" w:eastAsia="MS Mincho" w:hAnsi="Palatino Linotype"/>
          <w:b/>
          <w:bCs/>
          <w:i/>
          <w:iCs/>
          <w:color w:val="222222"/>
        </w:rPr>
      </w:pPr>
    </w:p>
    <w:p w14:paraId="27B5D492" w14:textId="77777777" w:rsidR="004E020A" w:rsidRPr="001D7E2E" w:rsidRDefault="004E020A" w:rsidP="004E020A">
      <w:pPr>
        <w:shd w:val="clear" w:color="auto" w:fill="FFFFFF"/>
        <w:spacing w:line="360" w:lineRule="auto"/>
        <w:ind w:left="567" w:right="900"/>
        <w:jc w:val="center"/>
        <w:rPr>
          <w:rFonts w:ascii="Palatino Linotype" w:eastAsia="MS Mincho" w:hAnsi="Palatino Linotype"/>
          <w:b/>
          <w:bCs/>
          <w:i/>
          <w:iCs/>
          <w:color w:val="222222"/>
          <w:lang w:val="es-ES_tradnl"/>
        </w:rPr>
      </w:pPr>
      <w:r w:rsidRPr="001D7E2E">
        <w:rPr>
          <w:rFonts w:ascii="Palatino Linotype" w:eastAsia="MS Mincho" w:hAnsi="Palatino Linotype"/>
          <w:b/>
          <w:bCs/>
          <w:i/>
          <w:iCs/>
          <w:color w:val="222222"/>
        </w:rPr>
        <w:lastRenderedPageBreak/>
        <w:t>“Criterio 14/17</w:t>
      </w:r>
    </w:p>
    <w:p w14:paraId="05A89A64" w14:textId="77777777" w:rsidR="004E020A" w:rsidRPr="001D7E2E" w:rsidRDefault="004E020A" w:rsidP="004E020A">
      <w:pPr>
        <w:shd w:val="clear" w:color="auto" w:fill="FFFFFF"/>
        <w:spacing w:line="360" w:lineRule="auto"/>
        <w:ind w:left="567" w:right="900"/>
        <w:jc w:val="center"/>
        <w:rPr>
          <w:rFonts w:ascii="Palatino Linotype" w:eastAsia="MS Mincho" w:hAnsi="Palatino Linotype"/>
          <w:color w:val="222222"/>
        </w:rPr>
      </w:pPr>
    </w:p>
    <w:p w14:paraId="3037AE65" w14:textId="77777777" w:rsidR="004E020A" w:rsidRPr="001D7E2E" w:rsidRDefault="004E020A" w:rsidP="004E020A">
      <w:pPr>
        <w:shd w:val="clear" w:color="auto" w:fill="FFFFFF"/>
        <w:spacing w:line="360" w:lineRule="auto"/>
        <w:ind w:left="567" w:right="900"/>
        <w:jc w:val="both"/>
        <w:rPr>
          <w:rFonts w:ascii="Palatino Linotype" w:eastAsia="MS Mincho" w:hAnsi="Palatino Linotype"/>
          <w:color w:val="222222"/>
          <w:lang w:val="es-ES_tradnl" w:eastAsia="es-ES"/>
        </w:rPr>
      </w:pPr>
      <w:r w:rsidRPr="001D7E2E">
        <w:rPr>
          <w:rFonts w:ascii="Palatino Linotype" w:eastAsia="MS Mincho" w:hAnsi="Palatino Linotype"/>
          <w:i/>
          <w:iCs/>
          <w:color w:val="222222"/>
        </w:rPr>
        <w:t>Inexistencia. La inexistencia es una cuestión de hecho que se atribuye a la información solicitada e implica que ésta </w:t>
      </w:r>
      <w:r w:rsidRPr="001D7E2E">
        <w:rPr>
          <w:rFonts w:ascii="Palatino Linotype" w:eastAsia="MS Mincho" w:hAnsi="Palatino Linotype"/>
          <w:b/>
          <w:bCs/>
          <w:i/>
          <w:iCs/>
          <w:color w:val="222222"/>
        </w:rPr>
        <w:t>no se encuentra en los archivos del sujeto obligado, no obstante que cuenta con facultades para poseerla</w:t>
      </w:r>
      <w:r w:rsidRPr="001D7E2E">
        <w:rPr>
          <w:rFonts w:ascii="Palatino Linotype" w:eastAsia="MS Mincho" w:hAnsi="Palatino Linotype"/>
          <w:i/>
          <w:iCs/>
          <w:color w:val="222222"/>
        </w:rPr>
        <w:t>.</w:t>
      </w:r>
    </w:p>
    <w:p w14:paraId="632A17C7" w14:textId="77777777" w:rsidR="004E020A" w:rsidRPr="001D7E2E" w:rsidRDefault="004E020A" w:rsidP="004E020A">
      <w:pPr>
        <w:shd w:val="clear" w:color="auto" w:fill="FFFFFF"/>
        <w:spacing w:line="360" w:lineRule="auto"/>
        <w:ind w:left="567" w:right="900"/>
        <w:jc w:val="both"/>
        <w:rPr>
          <w:rFonts w:ascii="Palatino Linotype" w:eastAsia="MS Mincho" w:hAnsi="Palatino Linotype"/>
          <w:color w:val="222222"/>
        </w:rPr>
      </w:pPr>
      <w:r w:rsidRPr="001D7E2E">
        <w:rPr>
          <w:rFonts w:ascii="Palatino Linotype" w:eastAsia="MS Mincho" w:hAnsi="Palatino Linotype"/>
          <w:i/>
          <w:iCs/>
          <w:color w:val="222222"/>
        </w:rPr>
        <w:t> </w:t>
      </w:r>
    </w:p>
    <w:p w14:paraId="60DF2B3F" w14:textId="77777777" w:rsidR="004E020A" w:rsidRPr="001D7E2E" w:rsidRDefault="004E020A" w:rsidP="004E020A">
      <w:pPr>
        <w:shd w:val="clear" w:color="auto" w:fill="FFFFFF"/>
        <w:spacing w:line="360" w:lineRule="auto"/>
        <w:ind w:left="567" w:right="900"/>
        <w:jc w:val="both"/>
        <w:rPr>
          <w:rFonts w:ascii="Palatino Linotype" w:eastAsia="MS Mincho" w:hAnsi="Palatino Linotype"/>
          <w:color w:val="222222"/>
        </w:rPr>
      </w:pPr>
      <w:r w:rsidRPr="001D7E2E">
        <w:rPr>
          <w:rFonts w:ascii="Palatino Linotype" w:eastAsia="MS Mincho" w:hAnsi="Palatino Linotype"/>
          <w:i/>
          <w:iCs/>
          <w:color w:val="222222"/>
        </w:rPr>
        <w:t>Resoluciones: </w:t>
      </w:r>
      <w:r w:rsidRPr="001D7E2E">
        <w:rPr>
          <w:rFonts w:ascii="Palatino Linotype" w:eastAsia="MS Mincho" w:hAnsi="Palatino Linotype"/>
          <w:color w:val="222222"/>
        </w:rPr>
        <w:t>·</w:t>
      </w:r>
      <w:r w:rsidRPr="001D7E2E">
        <w:rPr>
          <w:rFonts w:ascii="Palatino Linotype" w:eastAsia="MS Mincho" w:hAnsi="Palatino Linotype"/>
          <w:i/>
          <w:iCs/>
          <w:color w:val="222222"/>
        </w:rPr>
        <w:t> RRA 4669/16. Instituto Nacional Electoral. 18 de enero de 2017. Por unanimidad. Comisionado Ponente Joel Salas Suárez. </w:t>
      </w:r>
      <w:r w:rsidRPr="001D7E2E">
        <w:rPr>
          <w:rFonts w:ascii="Palatino Linotype" w:eastAsia="MS Mincho" w:hAnsi="Palatino Linotype"/>
          <w:color w:val="222222"/>
        </w:rPr>
        <w:t>·</w:t>
      </w:r>
      <w:r w:rsidRPr="001D7E2E">
        <w:rPr>
          <w:rFonts w:ascii="Palatino Linotype" w:eastAsia="MS Mincho" w:hAnsi="Palatino Linotype"/>
          <w:i/>
          <w:iCs/>
          <w:color w:val="222222"/>
        </w:rPr>
        <w:t> RRA 0183/17. Nueva Alianza. 01 de febrero de 2017. Por unanimidad. Comisionado Ponente Francisco Javier Acuña Llamas. </w:t>
      </w:r>
      <w:r w:rsidRPr="001D7E2E">
        <w:rPr>
          <w:rFonts w:ascii="Palatino Linotype" w:eastAsia="MS Mincho" w:hAnsi="Palatino Linotype"/>
          <w:color w:val="222222"/>
        </w:rPr>
        <w:t>·</w:t>
      </w:r>
      <w:r w:rsidRPr="001D7E2E">
        <w:rPr>
          <w:rFonts w:ascii="Palatino Linotype" w:eastAsia="MS Mincho" w:hAnsi="Palatino Linotype"/>
          <w:i/>
          <w:iCs/>
          <w:color w:val="222222"/>
        </w:rPr>
        <w:t> RRA 4484/16. Instituto Nacional de Migración. 16 de febrero de 2017. Por mayoría de seis votos a favor y uno en contra de la Comisionada Areli Cano Guadiana. Comisionada Ponente María Patricia Kurczyn Villalobos.”</w:t>
      </w:r>
    </w:p>
    <w:p w14:paraId="6C8AF6B0" w14:textId="77777777" w:rsidR="004E020A" w:rsidRPr="001D7E2E" w:rsidRDefault="004E020A" w:rsidP="004E020A">
      <w:pPr>
        <w:shd w:val="clear" w:color="auto" w:fill="FFFFFF"/>
        <w:spacing w:line="360" w:lineRule="auto"/>
        <w:jc w:val="both"/>
        <w:rPr>
          <w:rFonts w:ascii="Palatino Linotype" w:eastAsia="MS Mincho" w:hAnsi="Palatino Linotype"/>
          <w:color w:val="222222"/>
        </w:rPr>
      </w:pPr>
      <w:r w:rsidRPr="001D7E2E">
        <w:rPr>
          <w:rFonts w:ascii="Palatino Linotype" w:eastAsia="MS Mincho" w:hAnsi="Palatino Linotype"/>
          <w:color w:val="000000"/>
        </w:rPr>
        <w:t> </w:t>
      </w:r>
    </w:p>
    <w:p w14:paraId="2A269FDF"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000000"/>
        </w:rPr>
        <w:t>Además como consecuencia de las disposiciones legales contenidas en la </w:t>
      </w:r>
      <w:r w:rsidRPr="001D7E2E">
        <w:rPr>
          <w:rFonts w:ascii="Palatino Linotype" w:eastAsia="MS Mincho" w:hAnsi="Palatino Linotype"/>
          <w:b/>
          <w:bCs/>
          <w:color w:val="000000"/>
        </w:rPr>
        <w:t>Ley General de Transparencia y Acceso a la Información Pública</w:t>
      </w:r>
      <w:r w:rsidRPr="001D7E2E">
        <w:rPr>
          <w:rFonts w:ascii="Palatino Linotype" w:eastAsia="MS Mincho" w:hAnsi="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1D7E2E">
        <w:rPr>
          <w:rFonts w:ascii="Palatino Linotype" w:eastAsia="MS Mincho" w:hAnsi="Palatino Linotype"/>
          <w:color w:val="000000"/>
          <w:vertAlign w:val="superscript"/>
        </w:rPr>
        <w:footnoteReference w:id="12"/>
      </w:r>
      <w:r w:rsidRPr="001D7E2E">
        <w:rPr>
          <w:rFonts w:ascii="Palatino Linotype" w:eastAsia="MS Mincho" w:hAnsi="Palatino Linotype"/>
          <w:color w:val="000000"/>
        </w:rPr>
        <w:t>según puede apreciarse a continuación:</w:t>
      </w:r>
    </w:p>
    <w:p w14:paraId="26CFF113" w14:textId="77777777" w:rsidR="004E020A" w:rsidRPr="001D7E2E" w:rsidRDefault="004E020A" w:rsidP="004E020A">
      <w:pPr>
        <w:shd w:val="clear" w:color="auto" w:fill="FFFFFF"/>
        <w:spacing w:before="240" w:after="360" w:line="360" w:lineRule="auto"/>
        <w:ind w:left="567" w:right="567"/>
        <w:jc w:val="both"/>
        <w:rPr>
          <w:rFonts w:ascii="Palatino Linotype" w:eastAsia="MS Mincho" w:hAnsi="Palatino Linotype"/>
          <w:color w:val="222222"/>
        </w:rPr>
      </w:pPr>
      <w:r w:rsidRPr="001D7E2E">
        <w:rPr>
          <w:rFonts w:ascii="Palatino Linotype" w:eastAsia="MS Mincho" w:hAnsi="Palatino Linotype"/>
          <w:b/>
          <w:bCs/>
          <w:i/>
          <w:iCs/>
          <w:color w:val="000000"/>
        </w:rPr>
        <w:t>“Artículo 19.</w:t>
      </w:r>
      <w:r w:rsidRPr="001D7E2E">
        <w:rPr>
          <w:rFonts w:ascii="Palatino Linotype" w:eastAsia="MS Mincho" w:hAnsi="Palatino Linotype"/>
          <w:i/>
          <w:iCs/>
          <w:color w:val="000000"/>
        </w:rPr>
        <w:t> Se presume que la información debe existir si se refiere a las facultades, competencias y funciones que los ordenamientos jurídicos aplicables otorgan a los sujetos obligados.</w:t>
      </w:r>
    </w:p>
    <w:p w14:paraId="12602F2F" w14:textId="77777777" w:rsidR="004E020A" w:rsidRPr="001D7E2E" w:rsidRDefault="004E020A" w:rsidP="004E020A">
      <w:pPr>
        <w:shd w:val="clear" w:color="auto" w:fill="FFFFFF"/>
        <w:spacing w:before="240" w:after="240" w:line="360" w:lineRule="auto"/>
        <w:ind w:left="567" w:right="567"/>
        <w:jc w:val="both"/>
        <w:rPr>
          <w:rFonts w:ascii="Palatino Linotype" w:eastAsia="MS Mincho" w:hAnsi="Palatino Linotype"/>
          <w:i/>
          <w:iCs/>
          <w:color w:val="000000"/>
          <w:lang w:val="es-ES_tradnl" w:eastAsia="es-ES"/>
        </w:rPr>
      </w:pPr>
      <w:r w:rsidRPr="001D7E2E">
        <w:rPr>
          <w:rFonts w:ascii="Palatino Linotype" w:eastAsia="MS Mincho" w:hAnsi="Palatino Linotype"/>
          <w:i/>
          <w:iCs/>
          <w:color w:val="000000"/>
        </w:rPr>
        <w:lastRenderedPageBreak/>
        <w:t>En los casos en que ciertas facultades, competencias o funciones no se hayan ejercido, se debe motivar la respuesta en función de las causas que motiven la inexistencia.</w:t>
      </w:r>
    </w:p>
    <w:p w14:paraId="0EFEEA48" w14:textId="77777777" w:rsidR="004E020A" w:rsidRPr="001D7E2E" w:rsidRDefault="004E020A" w:rsidP="004E020A">
      <w:pPr>
        <w:shd w:val="clear" w:color="auto" w:fill="FFFFFF"/>
        <w:spacing w:before="240" w:after="240" w:line="360" w:lineRule="auto"/>
        <w:ind w:left="567" w:right="567"/>
        <w:jc w:val="both"/>
        <w:rPr>
          <w:rFonts w:ascii="Palatino Linotype" w:eastAsia="MS Mincho" w:hAnsi="Palatino Linotype"/>
          <w:color w:val="222222"/>
        </w:rPr>
      </w:pPr>
      <w:r w:rsidRPr="001D7E2E">
        <w:rPr>
          <w:rFonts w:ascii="Palatino Linotype" w:eastAsia="MS Mincho" w:hAnsi="Palatino Linotype"/>
          <w:i/>
          <w:iCs/>
          <w:color w:val="000000"/>
        </w:rPr>
        <w:t>(…)</w:t>
      </w:r>
    </w:p>
    <w:p w14:paraId="646E7537"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000000"/>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7C93AD7F" w14:textId="77777777" w:rsidR="004E020A" w:rsidRPr="001D7E2E" w:rsidRDefault="004E020A" w:rsidP="004E020A">
      <w:pPr>
        <w:shd w:val="clear" w:color="auto" w:fill="FFFFFF"/>
        <w:spacing w:line="360" w:lineRule="auto"/>
        <w:ind w:left="567" w:right="567"/>
        <w:jc w:val="center"/>
        <w:rPr>
          <w:rFonts w:ascii="Palatino Linotype" w:eastAsia="MS Mincho" w:hAnsi="Palatino Linotype"/>
          <w:color w:val="222222"/>
          <w:lang w:val="es-ES_tradnl" w:eastAsia="es-ES"/>
        </w:rPr>
      </w:pPr>
      <w:r w:rsidRPr="001D7E2E">
        <w:rPr>
          <w:rFonts w:ascii="Palatino Linotype" w:eastAsia="MS Mincho" w:hAnsi="Palatino Linotype"/>
          <w:b/>
          <w:bCs/>
          <w:i/>
          <w:iCs/>
          <w:color w:val="000000"/>
        </w:rPr>
        <w:t>“CRITERIO 0004-11</w:t>
      </w:r>
    </w:p>
    <w:p w14:paraId="4873DE44"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olor w:val="222222"/>
        </w:rPr>
      </w:pPr>
      <w:r w:rsidRPr="001D7E2E">
        <w:rPr>
          <w:rFonts w:ascii="Palatino Linotype" w:eastAsia="MS Mincho" w:hAnsi="Palatino Linotype"/>
          <w:b/>
          <w:bCs/>
          <w:i/>
          <w:iCs/>
          <w:color w:val="000000"/>
        </w:rPr>
        <w:t>INEXISTENCIA. DECLARATORIA DE LA. ALCANCES Y PROCEDIMIENTOS</w:t>
      </w:r>
      <w:r w:rsidRPr="001D7E2E">
        <w:rPr>
          <w:rFonts w:ascii="Palatino Linotype" w:eastAsia="MS Mincho" w:hAnsi="Palatino Linotype"/>
          <w:i/>
          <w:iCs/>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w:t>
      </w:r>
      <w:r w:rsidRPr="001D7E2E">
        <w:rPr>
          <w:rFonts w:ascii="Palatino Linotype" w:eastAsia="MS Mincho" w:hAnsi="Palatino Linotype"/>
          <w:i/>
          <w:iCs/>
          <w:color w:val="000000"/>
        </w:rPr>
        <w:lastRenderedPageBreak/>
        <w:t>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022BDBB"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olor w:val="222222"/>
        </w:rPr>
      </w:pPr>
      <w:r w:rsidRPr="001D7E2E">
        <w:rPr>
          <w:rFonts w:ascii="Palatino Linotype" w:eastAsia="MS Mincho" w:hAnsi="Palatino Linotype"/>
          <w:i/>
          <w:iCs/>
          <w:color w:val="000000"/>
        </w:rPr>
        <w:t>Bajo el entendido de que dicha búsqueda exhaustiva permitirá dos determinaciones:</w:t>
      </w:r>
    </w:p>
    <w:p w14:paraId="6FD57F67"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olor w:val="222222"/>
        </w:rPr>
      </w:pPr>
      <w:r w:rsidRPr="001D7E2E">
        <w:rPr>
          <w:rFonts w:ascii="Palatino Linotype" w:eastAsia="MS Mincho" w:hAnsi="Palatino Linotype"/>
          <w:i/>
          <w:iCs/>
          <w:color w:val="000000"/>
        </w:rPr>
        <w:t>1ª) Que se localice la documentación que contenga la información solicitada y de ser así la información pueda entregarse al solicitante en la forma en que se encuentra disponible, o</w:t>
      </w:r>
    </w:p>
    <w:p w14:paraId="6C8595C4"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olor w:val="222222"/>
        </w:rPr>
      </w:pPr>
      <w:r w:rsidRPr="001D7E2E">
        <w:rPr>
          <w:rFonts w:ascii="Palatino Linotype" w:eastAsia="MS Mincho" w:hAnsi="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BCF6A13"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i/>
          <w:iCs/>
          <w:color w:val="000000"/>
        </w:rPr>
      </w:pPr>
      <w:r w:rsidRPr="001D7E2E">
        <w:rPr>
          <w:rFonts w:ascii="Palatino Linotype" w:eastAsia="MS Mincho" w:hAnsi="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14D7D66D"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olor w:val="222222"/>
        </w:rPr>
      </w:pPr>
    </w:p>
    <w:p w14:paraId="3F254E11"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000000"/>
        </w:rPr>
        <w:t>Bajo éste tenor se debe destacar que para que se declare la inexistencia de la información, debió haber existencia previa de la documentación y la falta posterior de la misma en los archivos del </w:t>
      </w:r>
      <w:r w:rsidRPr="001D7E2E">
        <w:rPr>
          <w:rFonts w:ascii="Palatino Linotype" w:eastAsia="MS Mincho" w:hAnsi="Palatino Linotype"/>
          <w:b/>
          <w:bCs/>
          <w:color w:val="000000"/>
        </w:rPr>
        <w:t>SUJETO OBLIGADO</w:t>
      </w:r>
      <w:r w:rsidRPr="001D7E2E">
        <w:rPr>
          <w:rFonts w:ascii="Palatino Linotype" w:eastAsia="MS Mincho" w:hAnsi="Palatino Linotype"/>
          <w:color w:val="000000"/>
        </w:rPr>
        <w:t xml:space="preserve">, esto es que la información se generó, poseyó o administró </w:t>
      </w:r>
      <w:r w:rsidRPr="001D7E2E">
        <w:rPr>
          <w:rFonts w:ascii="Palatino Linotype" w:eastAsia="MS Mincho" w:hAnsi="Palatino Linotype"/>
          <w:color w:val="000000"/>
        </w:rPr>
        <w:lastRenderedPageBreak/>
        <w:t>en el marco de las atribuciones conferidas a al Sujeto Obligado, pero no la conserva por diversas razones (destrucción física, desaparición física, sustracción ilícita, baja documental, etcétera).</w:t>
      </w:r>
    </w:p>
    <w:p w14:paraId="1530C2FC" w14:textId="77777777" w:rsidR="004E020A" w:rsidRPr="001D7E2E" w:rsidRDefault="004E020A" w:rsidP="004E020A">
      <w:pPr>
        <w:spacing w:line="360" w:lineRule="auto"/>
        <w:jc w:val="both"/>
        <w:rPr>
          <w:rFonts w:ascii="Palatino Linotype" w:eastAsia="MS Mincho" w:hAnsi="Palatino Linotype"/>
          <w:color w:val="222222"/>
        </w:rPr>
      </w:pPr>
    </w:p>
    <w:p w14:paraId="0AB50B1A" w14:textId="77777777" w:rsidR="004E020A" w:rsidRPr="001D7E2E" w:rsidRDefault="004E020A" w:rsidP="004E020A">
      <w:pPr>
        <w:numPr>
          <w:ilvl w:val="0"/>
          <w:numId w:val="2"/>
        </w:numPr>
        <w:spacing w:line="360" w:lineRule="auto"/>
        <w:ind w:left="0" w:firstLine="0"/>
        <w:jc w:val="both"/>
        <w:rPr>
          <w:rFonts w:ascii="Palatino Linotype" w:eastAsia="MS Mincho" w:hAnsi="Palatino Linotype"/>
          <w:color w:val="222222"/>
        </w:rPr>
      </w:pPr>
      <w:r w:rsidRPr="001D7E2E">
        <w:rPr>
          <w:rFonts w:ascii="Palatino Linotype" w:eastAsia="MS Mincho" w:hAnsi="Palatino Linotype"/>
          <w:color w:val="000000"/>
        </w:rPr>
        <w:t>En consecuencia, </w:t>
      </w:r>
      <w:r w:rsidRPr="001D7E2E">
        <w:rPr>
          <w:rFonts w:ascii="Palatino Linotype" w:eastAsia="MS Mincho" w:hAnsi="Palatino Linotype"/>
          <w:b/>
          <w:bCs/>
          <w:color w:val="000000"/>
        </w:rPr>
        <w:t>el SUJETO OBLIGADO </w:t>
      </w:r>
      <w:r w:rsidRPr="001D7E2E">
        <w:rPr>
          <w:rFonts w:ascii="Palatino Linotype" w:eastAsia="MS Mincho" w:hAnsi="Palatino Linotype"/>
          <w:color w:val="000000"/>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5E7797D8"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s="Arial"/>
          <w:color w:val="222222"/>
        </w:rPr>
      </w:pPr>
      <w:r w:rsidRPr="001D7E2E">
        <w:rPr>
          <w:rFonts w:ascii="Palatino Linotype" w:eastAsia="MS Mincho" w:hAnsi="Palatino Linotype" w:cs="Arial"/>
          <w:color w:val="000000"/>
        </w:rPr>
        <w:t>·</w:t>
      </w:r>
      <w:r w:rsidRPr="001D7E2E">
        <w:rPr>
          <w:rFonts w:ascii="Palatino Linotype" w:eastAsia="MS Mincho" w:hAnsi="Palatino Linotype"/>
          <w:color w:val="000000"/>
        </w:rPr>
        <w:t> </w:t>
      </w:r>
      <w:r w:rsidRPr="001D7E2E">
        <w:rPr>
          <w:rFonts w:ascii="Palatino Linotype" w:eastAsia="MS Mincho" w:hAnsi="Palatino Linotype" w:cs="Arial"/>
          <w:color w:val="000000"/>
        </w:rPr>
        <w:t>Deberá emitir el acuerdo de inexistencia respectivo, en el entendido, que el acto de autoridad debe estar </w:t>
      </w:r>
      <w:r w:rsidRPr="001D7E2E">
        <w:rPr>
          <w:rFonts w:ascii="Palatino Linotype" w:eastAsia="MS Mincho" w:hAnsi="Palatino Linotype" w:cs="Arial"/>
          <w:b/>
          <w:bCs/>
          <w:color w:val="000000"/>
        </w:rPr>
        <w:t>debidamente fundado y motivado.</w:t>
      </w:r>
    </w:p>
    <w:p w14:paraId="53B1A747" w14:textId="3749DFA7" w:rsidR="004E020A" w:rsidRPr="001D7E2E" w:rsidRDefault="004E020A" w:rsidP="004E020A">
      <w:pPr>
        <w:shd w:val="clear" w:color="auto" w:fill="FFFFFF"/>
        <w:spacing w:line="360" w:lineRule="auto"/>
        <w:ind w:left="567" w:right="567"/>
        <w:jc w:val="both"/>
        <w:rPr>
          <w:rFonts w:ascii="Palatino Linotype" w:eastAsia="MS Mincho" w:hAnsi="Palatino Linotype" w:cs="Arial"/>
          <w:color w:val="000000"/>
        </w:rPr>
      </w:pPr>
      <w:r w:rsidRPr="001D7E2E">
        <w:rPr>
          <w:rFonts w:ascii="Palatino Linotype" w:eastAsia="MS Mincho" w:hAnsi="Palatino Linotype" w:cs="Arial"/>
          <w:color w:val="000000"/>
        </w:rPr>
        <w:t> ·</w:t>
      </w:r>
      <w:r w:rsidRPr="001D7E2E">
        <w:rPr>
          <w:rFonts w:ascii="Palatino Linotype" w:eastAsia="MS Mincho" w:hAnsi="Palatino Linotype"/>
          <w:color w:val="000000"/>
        </w:rPr>
        <w:t> </w:t>
      </w:r>
      <w:r w:rsidRPr="001D7E2E">
        <w:rPr>
          <w:rFonts w:ascii="Palatino Linotype" w:eastAsia="MS Mincho" w:hAnsi="Palatino Linotype" w:cs="Arial"/>
          <w:color w:val="000000"/>
        </w:rPr>
        <w:t>Señalando el lugar y fecha de la resolución, el nombre del solicitante, la información solicitada, </w:t>
      </w:r>
      <w:r w:rsidRPr="001D7E2E">
        <w:rPr>
          <w:rFonts w:ascii="Palatino Linotype" w:eastAsia="MS Mincho" w:hAnsi="Palatino Linotype" w:cs="Arial"/>
          <w:b/>
          <w:bCs/>
          <w:color w:val="000000"/>
        </w:rPr>
        <w:t>el fundamento y motivo por el cual se determina que la información solicitada no obra en sus archivos</w:t>
      </w:r>
      <w:r w:rsidRPr="001D7E2E">
        <w:rPr>
          <w:rFonts w:ascii="Palatino Linotype" w:eastAsia="MS Mincho" w:hAnsi="Palatino Linotype" w:cs="Arial"/>
          <w:color w:val="000000"/>
        </w:rPr>
        <w:t>, los nombres y firmas autógrafas de los integrantes del Comité de Información.</w:t>
      </w:r>
    </w:p>
    <w:p w14:paraId="616B4301" w14:textId="77777777" w:rsidR="004E020A" w:rsidRPr="001D7E2E" w:rsidRDefault="004E020A" w:rsidP="004E020A">
      <w:pPr>
        <w:shd w:val="clear" w:color="auto" w:fill="FFFFFF"/>
        <w:spacing w:line="360" w:lineRule="auto"/>
        <w:ind w:left="567" w:right="567"/>
        <w:jc w:val="both"/>
        <w:rPr>
          <w:rFonts w:ascii="Palatino Linotype" w:eastAsia="MS Mincho" w:hAnsi="Palatino Linotype" w:cs="Arial"/>
          <w:color w:val="222222"/>
        </w:rPr>
      </w:pPr>
    </w:p>
    <w:p w14:paraId="2DD69855" w14:textId="77777777" w:rsidR="004E020A" w:rsidRPr="001D7E2E" w:rsidRDefault="004E020A" w:rsidP="0097478E">
      <w:pPr>
        <w:numPr>
          <w:ilvl w:val="0"/>
          <w:numId w:val="2"/>
        </w:numPr>
        <w:spacing w:line="360" w:lineRule="auto"/>
        <w:ind w:left="0" w:firstLine="0"/>
        <w:jc w:val="both"/>
        <w:rPr>
          <w:rFonts w:eastAsiaTheme="minorHAnsi"/>
        </w:rPr>
      </w:pPr>
      <w:r w:rsidRPr="001D7E2E">
        <w:rPr>
          <w:rFonts w:ascii="Palatino Linotype" w:eastAsia="MS Mincho" w:hAnsi="Palatino Linotype"/>
          <w:color w:val="000000"/>
        </w:rPr>
        <w:t>Lo anterior es así, toda vez que </w:t>
      </w:r>
      <w:r w:rsidRPr="001D7E2E">
        <w:rPr>
          <w:rFonts w:ascii="Palatino Linotype" w:eastAsia="MS Mincho" w:hAnsi="Palatino Linotype"/>
          <w:b/>
          <w:bCs/>
          <w:color w:val="000000"/>
        </w:rPr>
        <w:t>es necesaria</w:t>
      </w:r>
      <w:r w:rsidRPr="001D7E2E">
        <w:rPr>
          <w:rFonts w:ascii="Palatino Linotype" w:eastAsia="MS Mincho" w:hAnsi="Palatino Linotype"/>
          <w:color w:val="000000"/>
        </w:rPr>
        <w:t> la emisión del acuerdo de inexistencia en aquellos casos en que el </w:t>
      </w:r>
      <w:r w:rsidRPr="001D7E2E">
        <w:rPr>
          <w:rFonts w:ascii="Palatino Linotype" w:eastAsia="MS Mincho" w:hAnsi="Palatino Linotype"/>
          <w:b/>
          <w:bCs/>
          <w:color w:val="000000"/>
        </w:rPr>
        <w:t>SUJETO OBLIGADO generó, administró o poseyó </w:t>
      </w:r>
      <w:r w:rsidRPr="001D7E2E">
        <w:rPr>
          <w:rFonts w:ascii="Palatino Linotype" w:eastAsia="MS Mincho" w:hAnsi="Palatino Linotype"/>
          <w:color w:val="000000"/>
        </w:rPr>
        <w:t>la información solicitada empero previa búsqueda exhaustiva y minuciosa de la misma, no localiza la información requerida.</w:t>
      </w:r>
    </w:p>
    <w:p w14:paraId="1413F305" w14:textId="77777777" w:rsidR="004E020A" w:rsidRPr="001D7E2E" w:rsidRDefault="004E020A" w:rsidP="004E020A">
      <w:pPr>
        <w:spacing w:line="360" w:lineRule="auto"/>
        <w:jc w:val="both"/>
        <w:rPr>
          <w:rFonts w:eastAsiaTheme="minorHAnsi"/>
        </w:rPr>
      </w:pPr>
    </w:p>
    <w:p w14:paraId="76CF0CEB" w14:textId="77777777" w:rsidR="00DA344F" w:rsidRPr="001D7E2E" w:rsidRDefault="00DA344F" w:rsidP="00DA344F">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1D7E2E">
        <w:rPr>
          <w:rFonts w:ascii="Palatino Linotype" w:eastAsia="Palatino Linotype" w:hAnsi="Palatino Linotype" w:cs="Palatino Linotype"/>
          <w:b/>
          <w:color w:val="000000"/>
        </w:rPr>
        <w:t>QUINTO. VERSIÓN PÚBLICA.</w:t>
      </w:r>
    </w:p>
    <w:p w14:paraId="002F7EE6" w14:textId="77777777" w:rsidR="00DA344F" w:rsidRPr="001D7E2E" w:rsidRDefault="00DA344F" w:rsidP="00DA344F">
      <w:pPr>
        <w:keepNext/>
        <w:keepLines/>
        <w:numPr>
          <w:ilvl w:val="0"/>
          <w:numId w:val="10"/>
        </w:numPr>
        <w:spacing w:line="360" w:lineRule="auto"/>
        <w:ind w:left="284" w:firstLine="0"/>
        <w:rPr>
          <w:rFonts w:ascii="Palatino Linotype" w:eastAsia="Palatino Linotype" w:hAnsi="Palatino Linotype" w:cs="Palatino Linotype"/>
          <w:b/>
          <w:color w:val="000000"/>
        </w:rPr>
      </w:pPr>
      <w:r w:rsidRPr="001D7E2E">
        <w:rPr>
          <w:rFonts w:ascii="Palatino Linotype" w:eastAsia="Palatino Linotype" w:hAnsi="Palatino Linotype" w:cs="Palatino Linotype"/>
          <w:b/>
          <w:color w:val="000000"/>
        </w:rPr>
        <w:t xml:space="preserve">Nociones generales. </w:t>
      </w:r>
    </w:p>
    <w:p w14:paraId="30E8A858" w14:textId="77777777" w:rsidR="00DA344F" w:rsidRPr="001D7E2E" w:rsidRDefault="00DA344F" w:rsidP="00DA344F">
      <w:pPr>
        <w:pStyle w:val="Prrafodelista"/>
        <w:numPr>
          <w:ilvl w:val="0"/>
          <w:numId w:val="2"/>
        </w:numPr>
        <w:spacing w:line="360" w:lineRule="auto"/>
        <w:ind w:left="0" w:firstLine="0"/>
        <w:jc w:val="both"/>
        <w:rPr>
          <w:rFonts w:ascii="Palatino Linotype" w:eastAsiaTheme="minorEastAsia" w:hAnsi="Palatino Linotype"/>
          <w:color w:val="000000"/>
          <w:sz w:val="24"/>
          <w:lang w:val="es-ES"/>
        </w:rPr>
      </w:pPr>
      <w:r w:rsidRPr="001D7E2E">
        <w:rPr>
          <w:rFonts w:ascii="Palatino Linotype" w:eastAsiaTheme="minorEastAsia" w:hAnsi="Palatino Linotype"/>
          <w:color w:val="000000"/>
          <w:sz w:val="24"/>
          <w:lang w:val="es-ES"/>
        </w:rPr>
        <w:t xml:space="preserve">Debe </w:t>
      </w:r>
      <w:r w:rsidRPr="001D7E2E">
        <w:rPr>
          <w:rFonts w:ascii="Palatino Linotype" w:eastAsia="Palatino Linotype" w:hAnsi="Palatino Linotype" w:cs="Palatino Linotype"/>
          <w:color w:val="000000"/>
          <w:sz w:val="24"/>
        </w:rPr>
        <w:t>destacarse que, debido a la naturaleza de la información solicitada</w:t>
      </w:r>
      <w:r w:rsidRPr="001D7E2E">
        <w:rPr>
          <w:rFonts w:ascii="Palatino Linotype" w:eastAsia="Palatino Linotype" w:hAnsi="Palatino Linotype" w:cs="Palatino Linotype"/>
          <w:b/>
          <w:color w:val="000000"/>
          <w:sz w:val="24"/>
        </w:rPr>
        <w:t xml:space="preserve">, </w:t>
      </w:r>
      <w:r w:rsidRPr="001D7E2E">
        <w:rPr>
          <w:rFonts w:ascii="Palatino Linotype" w:eastAsia="Palatino Linotype" w:hAnsi="Palatino Linotype" w:cs="Palatino Linotype"/>
          <w:color w:val="000000"/>
          <w:sz w:val="24"/>
        </w:rPr>
        <w:t xml:space="preserve">eventualmente pudiera obrar datos personales susceptibles de protegerse, el </w:t>
      </w:r>
      <w:r w:rsidRPr="001D7E2E">
        <w:rPr>
          <w:rFonts w:ascii="Palatino Linotype" w:eastAsia="Palatino Linotype" w:hAnsi="Palatino Linotype" w:cs="Palatino Linotype"/>
          <w:b/>
          <w:color w:val="000000"/>
          <w:sz w:val="24"/>
        </w:rPr>
        <w:t xml:space="preserve">SUJETO OBLIGADO </w:t>
      </w:r>
      <w:r w:rsidRPr="001D7E2E">
        <w:rPr>
          <w:rFonts w:ascii="Palatino Linotype" w:eastAsia="Palatino Linotype" w:hAnsi="Palatino Linotype" w:cs="Palatino Linotype"/>
          <w:color w:val="000000"/>
          <w:sz w:val="24"/>
        </w:rPr>
        <w:t xml:space="preserve">deberá de </w:t>
      </w:r>
      <w:r w:rsidRPr="001D7E2E">
        <w:rPr>
          <w:rFonts w:ascii="Palatino Linotype" w:eastAsia="Palatino Linotype" w:hAnsi="Palatino Linotype" w:cs="Palatino Linotype"/>
          <w:color w:val="000000"/>
          <w:sz w:val="24"/>
        </w:rPr>
        <w:lastRenderedPageBreak/>
        <w:t xml:space="preserve">hacer la adecuada versión pública, protegiendo los datos que no son susceptibles de ser proporcionados. </w:t>
      </w:r>
    </w:p>
    <w:p w14:paraId="688EF5C8" w14:textId="77777777" w:rsidR="00DA344F" w:rsidRPr="001D7E2E" w:rsidRDefault="00DA344F" w:rsidP="00DA344F">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No pasa desapercibido para este Órgano Garante que los Sujetos Obligados</w:t>
      </w:r>
      <w:r w:rsidRPr="001D7E2E">
        <w:rPr>
          <w:rFonts w:ascii="Palatino Linotype" w:eastAsia="Palatino Linotype" w:hAnsi="Palatino Linotype" w:cs="Palatino Linotype"/>
          <w:b/>
          <w:color w:val="000000"/>
        </w:rPr>
        <w:t xml:space="preserve"> </w:t>
      </w:r>
      <w:r w:rsidRPr="001D7E2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F77F43D" w14:textId="77777777" w:rsidR="00DA344F" w:rsidRPr="001D7E2E" w:rsidRDefault="00DA344F" w:rsidP="00DA344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71"/>
      </w:tblGrid>
      <w:tr w:rsidR="00DA344F" w:rsidRPr="001D7E2E" w14:paraId="79C4E324" w14:textId="77777777" w:rsidTr="001D7E2E">
        <w:tc>
          <w:tcPr>
            <w:tcW w:w="2689" w:type="dxa"/>
          </w:tcPr>
          <w:p w14:paraId="47E1A84B" w14:textId="77777777" w:rsidR="00DA344F" w:rsidRPr="001D7E2E" w:rsidRDefault="00DA344F" w:rsidP="003245CC">
            <w:pPr>
              <w:rPr>
                <w:rFonts w:ascii="Palatino Linotype" w:eastAsia="Palatino Linotype" w:hAnsi="Palatino Linotype" w:cs="Palatino Linotype"/>
              </w:rPr>
            </w:pPr>
            <w:r w:rsidRPr="001D7E2E">
              <w:rPr>
                <w:rFonts w:ascii="Palatino Linotype" w:eastAsia="Palatino Linotype" w:hAnsi="Palatino Linotype" w:cs="Palatino Linotype"/>
              </w:rPr>
              <w:t>a) Requisitos previos.</w:t>
            </w:r>
          </w:p>
        </w:tc>
        <w:tc>
          <w:tcPr>
            <w:tcW w:w="7371" w:type="dxa"/>
          </w:tcPr>
          <w:p w14:paraId="370220CF"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7B17DB0"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1F2FB6A3"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47E3BB3" w14:textId="77777777" w:rsidR="00DA344F" w:rsidRPr="001D7E2E" w:rsidRDefault="00DA344F" w:rsidP="003245CC">
            <w:pPr>
              <w:jc w:val="both"/>
              <w:rPr>
                <w:rFonts w:ascii="Palatino Linotype" w:eastAsia="Palatino Linotype" w:hAnsi="Palatino Linotype" w:cs="Palatino Linotype"/>
              </w:rPr>
            </w:pPr>
            <w:r w:rsidRPr="001D7E2E">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D7E2E">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D7E2E">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DA344F" w:rsidRPr="001D7E2E" w14:paraId="151A4D06" w14:textId="77777777" w:rsidTr="001D7E2E">
        <w:tc>
          <w:tcPr>
            <w:tcW w:w="2689" w:type="dxa"/>
          </w:tcPr>
          <w:p w14:paraId="114AE739" w14:textId="77777777" w:rsidR="00DA344F" w:rsidRPr="001D7E2E" w:rsidRDefault="00DA344F" w:rsidP="003245CC">
            <w:pPr>
              <w:rPr>
                <w:rFonts w:ascii="Palatino Linotype" w:eastAsia="Palatino Linotype" w:hAnsi="Palatino Linotype" w:cs="Palatino Linotype"/>
              </w:rPr>
            </w:pPr>
            <w:r w:rsidRPr="001D7E2E">
              <w:rPr>
                <w:rFonts w:ascii="Palatino Linotype" w:eastAsia="Palatino Linotype" w:hAnsi="Palatino Linotype" w:cs="Palatino Linotype"/>
              </w:rPr>
              <w:t>b) Supuestos de clasificación.</w:t>
            </w:r>
          </w:p>
        </w:tc>
        <w:tc>
          <w:tcPr>
            <w:tcW w:w="7371" w:type="dxa"/>
          </w:tcPr>
          <w:p w14:paraId="01953507"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41FED50"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w:t>
            </w:r>
            <w:r w:rsidRPr="001D7E2E">
              <w:rPr>
                <w:rFonts w:ascii="Palatino Linotype" w:eastAsia="Palatino Linotype" w:hAnsi="Palatino Linotype" w:cs="Palatino Linotype"/>
                <w:color w:val="000000"/>
              </w:rPr>
              <w:lastRenderedPageBreak/>
              <w:t>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7DFF080" w14:textId="77777777" w:rsidR="00DA344F" w:rsidRPr="001D7E2E" w:rsidRDefault="00DA344F" w:rsidP="003245CC">
            <w:pPr>
              <w:jc w:val="both"/>
              <w:rPr>
                <w:rFonts w:ascii="Palatino Linotype" w:eastAsia="Palatino Linotype" w:hAnsi="Palatino Linotype" w:cs="Palatino Linotype"/>
              </w:rPr>
            </w:pPr>
            <w:r w:rsidRPr="001D7E2E">
              <w:rPr>
                <w:rFonts w:ascii="Palatino Linotype" w:eastAsia="Palatino Linotype" w:hAnsi="Palatino Linotype" w:cs="Palatino Linotype"/>
                <w:color w:val="000000"/>
              </w:rPr>
              <w:t xml:space="preserve">El </w:t>
            </w:r>
            <w:r w:rsidRPr="001D7E2E">
              <w:rPr>
                <w:rFonts w:ascii="Palatino Linotype" w:eastAsia="Palatino Linotype" w:hAnsi="Palatino Linotype" w:cs="Palatino Linotype"/>
                <w:b/>
                <w:color w:val="000000"/>
              </w:rPr>
              <w:t>Sujeto Obligado</w:t>
            </w:r>
            <w:r w:rsidRPr="001D7E2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A344F" w:rsidRPr="001D7E2E" w14:paraId="186423BA" w14:textId="77777777" w:rsidTr="001D7E2E">
        <w:tc>
          <w:tcPr>
            <w:tcW w:w="2689" w:type="dxa"/>
          </w:tcPr>
          <w:p w14:paraId="2D098F96" w14:textId="77777777" w:rsidR="00DA344F" w:rsidRPr="001D7E2E" w:rsidRDefault="00DA344F" w:rsidP="003245CC">
            <w:pPr>
              <w:rPr>
                <w:rFonts w:ascii="Palatino Linotype" w:eastAsia="Palatino Linotype" w:hAnsi="Palatino Linotype" w:cs="Palatino Linotype"/>
              </w:rPr>
            </w:pPr>
            <w:r w:rsidRPr="001D7E2E">
              <w:rPr>
                <w:rFonts w:ascii="Palatino Linotype" w:eastAsia="Palatino Linotype" w:hAnsi="Palatino Linotype" w:cs="Palatino Linotype"/>
              </w:rPr>
              <w:lastRenderedPageBreak/>
              <w:t>c) Formalidades para emitir el acuerdo de clasificación.</w:t>
            </w:r>
          </w:p>
        </w:tc>
        <w:tc>
          <w:tcPr>
            <w:tcW w:w="7371" w:type="dxa"/>
          </w:tcPr>
          <w:p w14:paraId="62D62E01"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4DAFC543"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Es necesario que </w:t>
            </w:r>
            <w:r w:rsidRPr="001D7E2E">
              <w:rPr>
                <w:rFonts w:ascii="Palatino Linotype" w:eastAsia="Palatino Linotype" w:hAnsi="Palatino Linotype" w:cs="Palatino Linotype"/>
                <w:b/>
                <w:color w:val="000000"/>
                <w:u w:val="single"/>
              </w:rPr>
              <w:t>el acto reúna con los requisitos elementales</w:t>
            </w:r>
            <w:r w:rsidRPr="001D7E2E">
              <w:rPr>
                <w:rFonts w:ascii="Palatino Linotype" w:eastAsia="Palatino Linotype" w:hAnsi="Palatino Linotype" w:cs="Palatino Linotype"/>
                <w:color w:val="000000"/>
              </w:rPr>
              <w:t>, entre ellos, que la autoridad que va a emitir el acto de autoridad sea la legalmente facultada para ello.</w:t>
            </w:r>
          </w:p>
          <w:p w14:paraId="6B2F8091" w14:textId="77777777" w:rsidR="00DA344F" w:rsidRPr="001D7E2E" w:rsidRDefault="00DA344F" w:rsidP="003245CC">
            <w:pPr>
              <w:jc w:val="both"/>
              <w:rPr>
                <w:rFonts w:ascii="Palatino Linotype" w:eastAsia="Palatino Linotype" w:hAnsi="Palatino Linotype" w:cs="Palatino Linotype"/>
              </w:rPr>
            </w:pPr>
            <w:r w:rsidRPr="001D7E2E">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A344F" w:rsidRPr="001D7E2E" w14:paraId="3BF89E3F" w14:textId="77777777" w:rsidTr="001D7E2E">
        <w:tc>
          <w:tcPr>
            <w:tcW w:w="2689" w:type="dxa"/>
          </w:tcPr>
          <w:p w14:paraId="54BB6385" w14:textId="77777777" w:rsidR="00DA344F" w:rsidRPr="001D7E2E" w:rsidRDefault="00DA344F" w:rsidP="003245CC">
            <w:pPr>
              <w:rPr>
                <w:rFonts w:ascii="Palatino Linotype" w:eastAsia="Palatino Linotype" w:hAnsi="Palatino Linotype" w:cs="Palatino Linotype"/>
              </w:rPr>
            </w:pPr>
          </w:p>
          <w:p w14:paraId="33E5D410" w14:textId="77777777" w:rsidR="00DA344F" w:rsidRPr="001D7E2E" w:rsidRDefault="00DA344F" w:rsidP="003245CC">
            <w:pPr>
              <w:jc w:val="both"/>
              <w:rPr>
                <w:rFonts w:ascii="Palatino Linotype" w:eastAsia="Palatino Linotype" w:hAnsi="Palatino Linotype" w:cs="Palatino Linotype"/>
              </w:rPr>
            </w:pPr>
            <w:r w:rsidRPr="001D7E2E">
              <w:rPr>
                <w:rFonts w:ascii="Palatino Linotype" w:eastAsia="Palatino Linotype" w:hAnsi="Palatino Linotype" w:cs="Palatino Linotype"/>
                <w:color w:val="000000"/>
              </w:rPr>
              <w:t xml:space="preserve">d) Requisitos de fondo del acuerdo de clasificación. </w:t>
            </w:r>
          </w:p>
        </w:tc>
        <w:tc>
          <w:tcPr>
            <w:tcW w:w="7371" w:type="dxa"/>
          </w:tcPr>
          <w:p w14:paraId="13052F20"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7E2E">
              <w:rPr>
                <w:rFonts w:ascii="Palatino Linotype" w:eastAsia="Palatino Linotype" w:hAnsi="Palatino Linotype" w:cs="Palatino Linotype"/>
                <w:b/>
                <w:color w:val="000000"/>
              </w:rPr>
              <w:t>Sujetos Obligados</w:t>
            </w:r>
            <w:r w:rsidRPr="001D7E2E">
              <w:rPr>
                <w:rFonts w:ascii="Palatino Linotype" w:eastAsia="Palatino Linotype" w:hAnsi="Palatino Linotype" w:cs="Palatino Linotype"/>
                <w:color w:val="000000"/>
              </w:rPr>
              <w:t xml:space="preserve">, por lo que deberán fundar y motivar debidamente la clasificación. </w:t>
            </w:r>
          </w:p>
          <w:p w14:paraId="48ED92C6"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De lo anterior, se desprende que para una correcta </w:t>
            </w:r>
            <w:r w:rsidRPr="001D7E2E">
              <w:rPr>
                <w:rFonts w:ascii="Palatino Linotype" w:eastAsia="Palatino Linotype" w:hAnsi="Palatino Linotype" w:cs="Palatino Linotype"/>
                <w:b/>
                <w:color w:val="000000"/>
              </w:rPr>
              <w:t>clasificación total o parcial</w:t>
            </w:r>
            <w:r w:rsidRPr="001D7E2E">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1D7E2E">
              <w:rPr>
                <w:rFonts w:ascii="Palatino Linotype" w:eastAsia="Palatino Linotype" w:hAnsi="Palatino Linotype" w:cs="Palatino Linotype"/>
                <w:color w:val="000000"/>
              </w:rPr>
              <w:lastRenderedPageBreak/>
              <w:t>expresar los fundamentos legales que le dieron origen y las razones por las que se deben aplicar al caso concreto.</w:t>
            </w:r>
          </w:p>
          <w:p w14:paraId="5D249FF4"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1192E4D"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1E1237EF"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Ahora bien, </w:t>
            </w:r>
            <w:r w:rsidRPr="001D7E2E">
              <w:rPr>
                <w:rFonts w:ascii="Palatino Linotype" w:eastAsia="Palatino Linotype" w:hAnsi="Palatino Linotype" w:cs="Palatino Linotype"/>
                <w:b/>
                <w:color w:val="000000"/>
                <w:u w:val="single"/>
              </w:rPr>
              <w:t>para cada caso además de fundar y motivar</w:t>
            </w:r>
            <w:r w:rsidRPr="001D7E2E">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A344F" w:rsidRPr="001D7E2E" w14:paraId="40364BA7" w14:textId="77777777" w:rsidTr="001D7E2E">
        <w:tc>
          <w:tcPr>
            <w:tcW w:w="2689" w:type="dxa"/>
          </w:tcPr>
          <w:p w14:paraId="4BDBA93C" w14:textId="77777777" w:rsidR="00DA344F" w:rsidRPr="001D7E2E" w:rsidRDefault="00DA344F" w:rsidP="003245CC">
            <w:pPr>
              <w:ind w:right="49"/>
              <w:jc w:val="both"/>
              <w:rPr>
                <w:rFonts w:ascii="Palatino Linotype" w:eastAsia="Palatino Linotype" w:hAnsi="Palatino Linotype" w:cs="Palatino Linotype"/>
              </w:rPr>
            </w:pPr>
            <w:r w:rsidRPr="001D7E2E">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14:paraId="44F82E2D"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01043DA" w14:textId="77777777" w:rsidR="00DA344F" w:rsidRPr="001D7E2E" w:rsidRDefault="00DA344F" w:rsidP="003245CC">
            <w:pPr>
              <w:ind w:right="49"/>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B07AAF6" w14:textId="77777777" w:rsidR="00DA344F" w:rsidRPr="001D7E2E" w:rsidRDefault="00DA344F" w:rsidP="003245CC">
            <w:pPr>
              <w:rPr>
                <w:rFonts w:ascii="Palatino Linotype" w:eastAsia="Palatino Linotype" w:hAnsi="Palatino Linotype" w:cs="Palatino Linotype"/>
              </w:rPr>
            </w:pPr>
            <w:r w:rsidRPr="001D7E2E">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E011435" w14:textId="77777777" w:rsidR="00DA344F" w:rsidRPr="001D7E2E" w:rsidRDefault="00DA344F" w:rsidP="00DA344F">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0A713B61" w14:textId="77777777" w:rsidR="00DA344F" w:rsidRPr="001D7E2E" w:rsidRDefault="00DA344F" w:rsidP="00DA344F">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1D7E2E">
        <w:rPr>
          <w:rFonts w:ascii="Palatino Linotype" w:eastAsia="Palatino Linotype" w:hAnsi="Palatino Linotype" w:cs="Palatino Linotype"/>
          <w:color w:val="000000"/>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4FFB11C" w14:textId="77777777" w:rsidR="00DA344F" w:rsidRPr="001D7E2E" w:rsidRDefault="00DA344F" w:rsidP="00DA344F">
      <w:pPr>
        <w:pStyle w:val="Prrafodelista"/>
        <w:ind w:left="0"/>
        <w:jc w:val="both"/>
        <w:rPr>
          <w:rFonts w:ascii="Palatino Linotype" w:eastAsiaTheme="minorEastAsia" w:hAnsi="Palatino Linotype"/>
          <w:color w:val="000000"/>
          <w:sz w:val="24"/>
          <w:lang w:val="es-ES"/>
        </w:rPr>
      </w:pPr>
    </w:p>
    <w:p w14:paraId="503A53D7" w14:textId="77777777" w:rsidR="00F87B68" w:rsidRPr="001D7E2E" w:rsidRDefault="00F87B68" w:rsidP="00F87B68">
      <w:pPr>
        <w:pStyle w:val="Prrafodelista"/>
        <w:numPr>
          <w:ilvl w:val="0"/>
          <w:numId w:val="2"/>
        </w:numPr>
        <w:ind w:left="0" w:firstLine="0"/>
        <w:jc w:val="both"/>
        <w:rPr>
          <w:rFonts w:ascii="Palatino Linotype" w:eastAsiaTheme="minorEastAsia" w:hAnsi="Palatino Linotype"/>
          <w:color w:val="000000"/>
          <w:sz w:val="24"/>
          <w:lang w:val="es-ES"/>
        </w:rPr>
      </w:pPr>
      <w:r w:rsidRPr="001D7E2E">
        <w:rPr>
          <w:rFonts w:ascii="Palatino Linotype" w:eastAsiaTheme="minorEastAsia" w:hAnsi="Palatino Linotype"/>
          <w:color w:val="000000"/>
          <w:sz w:val="24"/>
          <w:lang w:val="es-ES"/>
        </w:rPr>
        <w:t xml:space="preserve">Por lo anteriormente expuesto y fundado, este </w:t>
      </w:r>
      <w:r w:rsidRPr="001D7E2E">
        <w:rPr>
          <w:rFonts w:ascii="Palatino Linotype" w:eastAsiaTheme="minorEastAsia" w:hAnsi="Palatino Linotype"/>
          <w:b/>
          <w:bCs/>
          <w:color w:val="000000"/>
          <w:sz w:val="24"/>
          <w:lang w:val="es-ES"/>
        </w:rPr>
        <w:t>ÓRGANO GARANTE</w:t>
      </w:r>
      <w:r w:rsidRPr="001D7E2E">
        <w:rPr>
          <w:rFonts w:ascii="Palatino Linotype" w:eastAsiaTheme="minorEastAsia" w:hAnsi="Palatino Linotype"/>
          <w:color w:val="000000"/>
          <w:sz w:val="24"/>
          <w:lang w:val="es-ES"/>
        </w:rPr>
        <w:t xml:space="preserve"> emite los siguientes:</w:t>
      </w:r>
    </w:p>
    <w:p w14:paraId="68AF42AF" w14:textId="77777777" w:rsidR="003B25EF" w:rsidRPr="001D7E2E" w:rsidRDefault="003B25EF" w:rsidP="00F87B68">
      <w:pPr>
        <w:spacing w:line="360" w:lineRule="auto"/>
        <w:ind w:right="1"/>
        <w:jc w:val="both"/>
        <w:rPr>
          <w:rFonts w:ascii="Palatino Linotype" w:eastAsia="Palatino Linotype" w:hAnsi="Palatino Linotype" w:cs="Palatino Linotype"/>
          <w:b/>
          <w:bCs/>
        </w:rPr>
      </w:pPr>
    </w:p>
    <w:p w14:paraId="269E1CC7" w14:textId="77777777" w:rsidR="003B25EF" w:rsidRPr="001D7E2E" w:rsidRDefault="002367BD" w:rsidP="00F87B68">
      <w:pPr>
        <w:keepNext/>
        <w:keepLines/>
        <w:spacing w:line="360" w:lineRule="auto"/>
        <w:ind w:right="-592"/>
        <w:jc w:val="center"/>
        <w:rPr>
          <w:rFonts w:ascii="Palatino Linotype" w:eastAsia="Palatino Linotype" w:hAnsi="Palatino Linotype" w:cs="Palatino Linotype"/>
          <w:b/>
          <w:bCs/>
          <w:color w:val="000000"/>
        </w:rPr>
      </w:pPr>
      <w:bookmarkStart w:id="4" w:name="_heading=h.2iiaupqekx5t" w:colFirst="0" w:colLast="0"/>
      <w:bookmarkEnd w:id="4"/>
      <w:r w:rsidRPr="001D7E2E">
        <w:rPr>
          <w:rFonts w:ascii="Palatino Linotype" w:eastAsia="Palatino Linotype" w:hAnsi="Palatino Linotype" w:cs="Palatino Linotype"/>
          <w:b/>
          <w:bCs/>
          <w:color w:val="000000"/>
        </w:rPr>
        <w:t>R E S O L U T I V O S</w:t>
      </w:r>
      <w:bookmarkStart w:id="5" w:name="_heading=h.8tgq9am2xy6v" w:colFirst="0" w:colLast="0"/>
      <w:bookmarkEnd w:id="5"/>
    </w:p>
    <w:p w14:paraId="1AC2B2AC" w14:textId="77777777" w:rsidR="00697FC3" w:rsidRPr="001D7E2E" w:rsidRDefault="00697FC3" w:rsidP="00F87B68">
      <w:pPr>
        <w:keepNext/>
        <w:keepLines/>
        <w:spacing w:line="360" w:lineRule="auto"/>
        <w:ind w:right="-592"/>
        <w:jc w:val="both"/>
        <w:rPr>
          <w:rFonts w:ascii="Palatino Linotype" w:eastAsia="Palatino Linotype" w:hAnsi="Palatino Linotype" w:cs="Palatino Linotype"/>
          <w:b/>
          <w:bCs/>
          <w:color w:val="000000"/>
        </w:rPr>
      </w:pPr>
    </w:p>
    <w:p w14:paraId="3A4D22B0" w14:textId="77777777" w:rsidR="00DA344F" w:rsidRPr="001D7E2E" w:rsidRDefault="00DA344F" w:rsidP="00DA344F">
      <w:pPr>
        <w:spacing w:line="360" w:lineRule="auto"/>
        <w:jc w:val="both"/>
        <w:rPr>
          <w:rFonts w:ascii="Palatino Linotype" w:eastAsia="Palatino Linotype" w:hAnsi="Palatino Linotype" w:cs="Palatino Linotype"/>
        </w:rPr>
      </w:pPr>
      <w:bookmarkStart w:id="6" w:name="_heading=h.k06rde75t38" w:colFirst="0" w:colLast="0"/>
      <w:bookmarkEnd w:id="6"/>
      <w:r w:rsidRPr="001D7E2E">
        <w:rPr>
          <w:rFonts w:ascii="Palatino Linotype" w:eastAsia="Palatino Linotype" w:hAnsi="Palatino Linotype" w:cs="Palatino Linotype"/>
          <w:b/>
          <w:bCs/>
        </w:rPr>
        <w:t>PRIMERO</w:t>
      </w:r>
      <w:r w:rsidRPr="001D7E2E">
        <w:rPr>
          <w:rFonts w:ascii="Palatino Linotype" w:eastAsia="Palatino Linotype" w:hAnsi="Palatino Linotype" w:cs="Palatino Linotype"/>
        </w:rPr>
        <w:t xml:space="preserve">. Resultan fundadas las razones o motivos de inconformidad hechos valer en el Recursos de Revisión </w:t>
      </w:r>
      <w:r w:rsidRPr="001D7E2E">
        <w:rPr>
          <w:rFonts w:ascii="Palatino Linotype" w:eastAsia="Palatino Linotype" w:hAnsi="Palatino Linotype" w:cs="Palatino Linotype"/>
          <w:b/>
          <w:bCs/>
        </w:rPr>
        <w:t xml:space="preserve">05418/INFOEM/IP/RR/2025 </w:t>
      </w:r>
      <w:r w:rsidRPr="001D7E2E">
        <w:rPr>
          <w:rFonts w:ascii="Palatino Linotype" w:eastAsia="Palatino Linotype" w:hAnsi="Palatino Linotype" w:cs="Palatino Linotype"/>
        </w:rPr>
        <w:t xml:space="preserve">en términos del </w:t>
      </w:r>
      <w:r w:rsidRPr="001D7E2E">
        <w:rPr>
          <w:rFonts w:ascii="Palatino Linotype" w:eastAsia="Palatino Linotype" w:hAnsi="Palatino Linotype" w:cs="Palatino Linotype"/>
          <w:b/>
          <w:bCs/>
        </w:rPr>
        <w:t xml:space="preserve">Considerando CUARTO </w:t>
      </w:r>
      <w:r w:rsidRPr="001D7E2E">
        <w:rPr>
          <w:rFonts w:ascii="Palatino Linotype" w:eastAsia="Palatino Linotype" w:hAnsi="Palatino Linotype" w:cs="Palatino Linotype"/>
        </w:rPr>
        <w:t>de la presente resolución.</w:t>
      </w:r>
    </w:p>
    <w:p w14:paraId="3C38883D" w14:textId="77777777" w:rsidR="00DA344F" w:rsidRPr="001D7E2E" w:rsidRDefault="00DA344F" w:rsidP="00DA344F">
      <w:pPr>
        <w:jc w:val="both"/>
        <w:rPr>
          <w:rFonts w:ascii="Palatino Linotype" w:eastAsia="Palatino Linotype" w:hAnsi="Palatino Linotype" w:cs="Palatino Linotype"/>
        </w:rPr>
      </w:pPr>
    </w:p>
    <w:p w14:paraId="5FCF5EE1" w14:textId="26360EF5" w:rsidR="00BA166C" w:rsidRPr="001D7E2E" w:rsidRDefault="00DA344F" w:rsidP="00DA344F">
      <w:pPr>
        <w:pBdr>
          <w:top w:val="nil"/>
          <w:left w:val="nil"/>
          <w:bottom w:val="nil"/>
          <w:right w:val="nil"/>
          <w:between w:val="nil"/>
        </w:pBdr>
        <w:spacing w:line="360" w:lineRule="auto"/>
        <w:ind w:right="1"/>
        <w:jc w:val="both"/>
        <w:rPr>
          <w:rFonts w:ascii="Palatino Linotype" w:eastAsia="Palatino Linotype" w:hAnsi="Palatino Linotype" w:cs="Palatino Linotype"/>
          <w:b/>
        </w:rPr>
      </w:pPr>
      <w:bookmarkStart w:id="7" w:name="_heading=h.26in1rg" w:colFirst="0" w:colLast="0"/>
      <w:bookmarkEnd w:id="7"/>
      <w:r w:rsidRPr="001D7E2E">
        <w:rPr>
          <w:rFonts w:ascii="Palatino Linotype" w:eastAsia="Palatino Linotype" w:hAnsi="Palatino Linotype" w:cs="Palatino Linotype"/>
          <w:b/>
          <w:bCs/>
        </w:rPr>
        <w:t xml:space="preserve">SEGUNDO. </w:t>
      </w:r>
      <w:r w:rsidRPr="001D7E2E">
        <w:rPr>
          <w:rFonts w:ascii="Palatino Linotype" w:eastAsia="Palatino Linotype" w:hAnsi="Palatino Linotype" w:cs="Palatino Linotype"/>
          <w:color w:val="000000"/>
        </w:rPr>
        <w:t>Se</w:t>
      </w:r>
      <w:r w:rsidRPr="001D7E2E">
        <w:rPr>
          <w:rFonts w:ascii="Palatino Linotype" w:eastAsia="Palatino Linotype" w:hAnsi="Palatino Linotype" w:cs="Palatino Linotype"/>
          <w:b/>
          <w:bCs/>
          <w:color w:val="000000"/>
        </w:rPr>
        <w:t xml:space="preserve"> REVOCA </w:t>
      </w:r>
      <w:r w:rsidRPr="001D7E2E">
        <w:rPr>
          <w:rFonts w:ascii="Palatino Linotype" w:eastAsia="Palatino Linotype" w:hAnsi="Palatino Linotype" w:cs="Palatino Linotype"/>
          <w:color w:val="000000"/>
        </w:rPr>
        <w:t xml:space="preserve">la respuesta emitida por </w:t>
      </w:r>
      <w:r w:rsidR="00786514" w:rsidRPr="001D7E2E">
        <w:rPr>
          <w:rFonts w:ascii="Palatino Linotype" w:eastAsia="Palatino Linotype" w:hAnsi="Palatino Linotype" w:cs="Palatino Linotype"/>
          <w:bCs/>
          <w:color w:val="000000"/>
        </w:rPr>
        <w:t>la</w:t>
      </w:r>
      <w:r w:rsidRPr="001D7E2E">
        <w:rPr>
          <w:rFonts w:ascii="Palatino Linotype" w:eastAsia="Palatino Linotype" w:hAnsi="Palatino Linotype" w:cs="Palatino Linotype"/>
          <w:b/>
          <w:bCs/>
          <w:color w:val="000000"/>
        </w:rPr>
        <w:t xml:space="preserve"> Comisión de Derechos Humanos del Estado de México, </w:t>
      </w:r>
      <w:r w:rsidRPr="001D7E2E">
        <w:rPr>
          <w:rFonts w:ascii="Palatino Linotype" w:eastAsia="Palatino Linotype" w:hAnsi="Palatino Linotype" w:cs="Palatino Linotype"/>
          <w:color w:val="000000"/>
        </w:rPr>
        <w:t xml:space="preserve">a la </w:t>
      </w:r>
      <w:r w:rsidRPr="001D7E2E">
        <w:rPr>
          <w:rFonts w:ascii="Palatino Linotype" w:eastAsia="Palatino Linotype" w:hAnsi="Palatino Linotype" w:cs="Palatino Linotype"/>
        </w:rPr>
        <w:t>solicitud de información pública registrada con el número</w:t>
      </w:r>
      <w:r w:rsidRPr="001D7E2E">
        <w:rPr>
          <w:rFonts w:ascii="Palatino Linotype" w:eastAsia="Palatino Linotype" w:hAnsi="Palatino Linotype" w:cs="Palatino Linotype"/>
          <w:b/>
          <w:bCs/>
        </w:rPr>
        <w:t xml:space="preserve"> </w:t>
      </w:r>
      <w:r w:rsidRPr="001D7E2E">
        <w:rPr>
          <w:rFonts w:ascii="Palatino Linotype" w:eastAsia="Palatino Linotype" w:hAnsi="Palatino Linotype" w:cs="Palatino Linotype"/>
          <w:b/>
          <w:bCs/>
          <w:color w:val="000000"/>
        </w:rPr>
        <w:t xml:space="preserve">00097/CODHEM/IP/2025 </w:t>
      </w:r>
      <w:r w:rsidRPr="001D7E2E">
        <w:rPr>
          <w:rFonts w:ascii="Palatino Linotype" w:eastAsia="Palatino Linotype" w:hAnsi="Palatino Linotype" w:cs="Palatino Linotype"/>
          <w:color w:val="000000"/>
        </w:rPr>
        <w:t xml:space="preserve">y se </w:t>
      </w:r>
      <w:r w:rsidRPr="001D7E2E">
        <w:rPr>
          <w:rFonts w:ascii="Palatino Linotype" w:eastAsia="Palatino Linotype" w:hAnsi="Palatino Linotype" w:cs="Palatino Linotype"/>
          <w:b/>
          <w:bCs/>
          <w:color w:val="000000"/>
        </w:rPr>
        <w:t>ORDENA</w:t>
      </w:r>
      <w:r w:rsidRPr="001D7E2E">
        <w:rPr>
          <w:rFonts w:ascii="Palatino Linotype" w:eastAsia="Palatino Linotype" w:hAnsi="Palatino Linotype" w:cs="Palatino Linotype"/>
          <w:color w:val="000000"/>
        </w:rPr>
        <w:t xml:space="preserve"> entregar vía Sistema de Acceso a la Información Mexiquense </w:t>
      </w:r>
      <w:r w:rsidRPr="001D7E2E">
        <w:rPr>
          <w:rFonts w:ascii="Palatino Linotype" w:eastAsia="Palatino Linotype" w:hAnsi="Palatino Linotype" w:cs="Palatino Linotype"/>
          <w:b/>
          <w:bCs/>
          <w:color w:val="000000"/>
        </w:rPr>
        <w:t xml:space="preserve">(SAIMEX), </w:t>
      </w:r>
      <w:r w:rsidRPr="001D7E2E">
        <w:rPr>
          <w:rFonts w:ascii="Palatino Linotype" w:eastAsia="Palatino Linotype" w:hAnsi="Palatino Linotype" w:cs="Palatino Linotype"/>
        </w:rPr>
        <w:t xml:space="preserve">de ser procedente en versión pública, </w:t>
      </w:r>
      <w:r w:rsidR="00BA166C" w:rsidRPr="001D7E2E">
        <w:rPr>
          <w:rFonts w:ascii="Palatino Linotype" w:eastAsia="Palatino Linotype" w:hAnsi="Palatino Linotype" w:cs="Palatino Linotype"/>
          <w:b/>
          <w:bCs/>
        </w:rPr>
        <w:t>el soporte documental donde se advierta</w:t>
      </w:r>
      <w:r w:rsidR="00BA166C" w:rsidRPr="001D7E2E">
        <w:rPr>
          <w:rFonts w:ascii="Palatino Linotype" w:eastAsia="Palatino Linotype" w:hAnsi="Palatino Linotype" w:cs="Palatino Linotype"/>
          <w:bCs/>
        </w:rPr>
        <w:t xml:space="preserve"> e</w:t>
      </w:r>
      <w:r w:rsidR="00BA166C" w:rsidRPr="001D7E2E">
        <w:rPr>
          <w:rFonts w:ascii="Palatino Linotype" w:hAnsi="Palatino Linotype"/>
          <w:b/>
          <w:color w:val="000000"/>
        </w:rPr>
        <w:t>l número de trabajadores que han pagado vía nómina los servicios funerarios de Certificados Integrales Funcionales, SA de CV., a partir de la firma de convenio hasta la fecha en que dejó de realizarse el descuento.</w:t>
      </w:r>
    </w:p>
    <w:p w14:paraId="3177CBF6" w14:textId="77777777" w:rsidR="00DA344F" w:rsidRPr="001D7E2E" w:rsidRDefault="00DA344F" w:rsidP="00B230CF">
      <w:pPr>
        <w:pBdr>
          <w:top w:val="nil"/>
          <w:left w:val="nil"/>
          <w:bottom w:val="nil"/>
          <w:right w:val="nil"/>
          <w:between w:val="nil"/>
        </w:pBdr>
        <w:ind w:right="1"/>
        <w:jc w:val="both"/>
        <w:rPr>
          <w:rFonts w:ascii="Palatino Linotype" w:hAnsi="Palatino Linotype"/>
          <w:b/>
          <w:color w:val="000000"/>
        </w:rPr>
      </w:pPr>
    </w:p>
    <w:p w14:paraId="2F63B019" w14:textId="77777777" w:rsidR="004E020A" w:rsidRPr="001D7E2E" w:rsidRDefault="00DA344F" w:rsidP="004E020A">
      <w:pPr>
        <w:spacing w:before="240" w:after="240" w:line="360" w:lineRule="auto"/>
        <w:ind w:right="1"/>
        <w:jc w:val="both"/>
        <w:rPr>
          <w:rFonts w:ascii="Palatino Linotype" w:hAnsi="Palatino Linotype" w:cs="Palatino Linotype"/>
          <w:b/>
        </w:rPr>
      </w:pPr>
      <w:r w:rsidRPr="001D7E2E">
        <w:rPr>
          <w:rFonts w:ascii="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w:t>
      </w:r>
      <w:r w:rsidRPr="001D7E2E">
        <w:rPr>
          <w:rFonts w:ascii="Palatino Linotype" w:hAnsi="Palatino Linotype" w:cs="Palatino Linotype"/>
        </w:rPr>
        <w:lastRenderedPageBreak/>
        <w:t>sobre los datos que se supriman o eliminen dentro del soporte documental respectivo objeto de las versiones públicas que se formulen y se pongan a disposición del</w:t>
      </w:r>
      <w:r w:rsidRPr="001D7E2E">
        <w:rPr>
          <w:rFonts w:ascii="Palatino Linotype" w:hAnsi="Palatino Linotype" w:cs="Palatino Linotype"/>
          <w:b/>
        </w:rPr>
        <w:t xml:space="preserve"> RECURRENTE.</w:t>
      </w:r>
    </w:p>
    <w:p w14:paraId="1C6B9DED" w14:textId="5F1F93DC" w:rsidR="004E020A" w:rsidRPr="001D7E2E" w:rsidRDefault="004E020A" w:rsidP="004E020A">
      <w:pPr>
        <w:spacing w:before="240" w:after="240" w:line="360" w:lineRule="auto"/>
        <w:ind w:right="1"/>
        <w:jc w:val="both"/>
        <w:rPr>
          <w:rFonts w:ascii="Palatino Linotype" w:hAnsi="Palatino Linotype" w:cs="Palatino Linotype"/>
        </w:rPr>
      </w:pPr>
      <w:r w:rsidRPr="001D7E2E">
        <w:rPr>
          <w:rFonts w:ascii="Palatino Linotype" w:hAnsi="Palatino Linotype" w:cs="Palatino Linotype"/>
        </w:rPr>
        <w:t>Para el caso de que la información se hubiera generado, pero no obre en sus archivos por haber causado baja documental o por cualquier otra circunstancia, deberá entregar el acuerdo de inexistencia de conformidad con lo establecido en los artículos 19, párrafo tercero y 169 de la Ley de Transparencia y Acceso a la Información Pública del Estado de México y Municipios.</w:t>
      </w:r>
    </w:p>
    <w:p w14:paraId="15987657" w14:textId="77777777" w:rsidR="00DA344F" w:rsidRPr="001D7E2E" w:rsidRDefault="00DA344F" w:rsidP="00DA344F">
      <w:pPr>
        <w:tabs>
          <w:tab w:val="left" w:pos="8080"/>
        </w:tabs>
        <w:spacing w:line="360" w:lineRule="auto"/>
        <w:ind w:right="49"/>
        <w:jc w:val="both"/>
        <w:rPr>
          <w:rFonts w:ascii="Palatino Linotype" w:eastAsia="Palatino Linotype" w:hAnsi="Palatino Linotype" w:cs="Palatino Linotype"/>
        </w:rPr>
      </w:pPr>
      <w:r w:rsidRPr="001D7E2E">
        <w:rPr>
          <w:rFonts w:ascii="Palatino Linotype" w:eastAsia="Palatino Linotype" w:hAnsi="Palatino Linotype" w:cs="Palatino Linotype"/>
          <w:b/>
          <w:bCs/>
        </w:rPr>
        <w:t xml:space="preserve">TERCERO. NOTIFÍQUESE </w:t>
      </w:r>
      <w:r w:rsidRPr="001D7E2E">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D7E2E">
        <w:rPr>
          <w:rFonts w:ascii="Palatino Linotype" w:eastAsia="Palatino Linotype" w:hAnsi="Palatino Linotype" w:cs="Palatino Linotype"/>
          <w:b/>
          <w:bCs/>
        </w:rPr>
        <w:t>dé cumplimiento a lo ordenado dentro del plazo de diez días hábiles,</w:t>
      </w:r>
      <w:r w:rsidRPr="001D7E2E">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00A8A5" w14:textId="77777777" w:rsidR="00DA344F" w:rsidRPr="001D7E2E" w:rsidRDefault="00DA344F" w:rsidP="00B230CF">
      <w:pPr>
        <w:tabs>
          <w:tab w:val="left" w:pos="8080"/>
        </w:tabs>
        <w:ind w:right="49"/>
        <w:jc w:val="both"/>
        <w:rPr>
          <w:rFonts w:ascii="Palatino Linotype" w:eastAsia="Palatino Linotype" w:hAnsi="Palatino Linotype" w:cs="Palatino Linotype"/>
        </w:rPr>
      </w:pPr>
    </w:p>
    <w:p w14:paraId="55528EE4" w14:textId="77777777" w:rsidR="00DA344F" w:rsidRPr="001D7E2E" w:rsidRDefault="00DA344F" w:rsidP="00DA344F">
      <w:pPr>
        <w:spacing w:line="360" w:lineRule="auto"/>
        <w:jc w:val="both"/>
        <w:rPr>
          <w:rFonts w:ascii="Palatino Linotype" w:eastAsia="Palatino Linotype" w:hAnsi="Palatino Linotype" w:cs="Palatino Linotype"/>
        </w:rPr>
      </w:pPr>
      <w:r w:rsidRPr="001D7E2E">
        <w:rPr>
          <w:rFonts w:ascii="Palatino Linotype" w:eastAsia="Palatino Linotype" w:hAnsi="Palatino Linotype" w:cs="Palatino Linotype"/>
          <w:b/>
          <w:bCs/>
        </w:rPr>
        <w:t xml:space="preserve">CUARTO. </w:t>
      </w:r>
      <w:r w:rsidRPr="001D7E2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D7E2E">
        <w:rPr>
          <w:rFonts w:ascii="Palatino Linotype" w:eastAsia="Palatino Linotype" w:hAnsi="Palatino Linotype" w:cs="Palatino Linotype"/>
          <w:b/>
          <w:bCs/>
        </w:rPr>
        <w:t>SUJETO OBLIGADO</w:t>
      </w:r>
      <w:r w:rsidRPr="001D7E2E">
        <w:rPr>
          <w:rFonts w:ascii="Palatino Linotype" w:eastAsia="Palatino Linotype" w:hAnsi="Palatino Linotype" w:cs="Palatino Linotype"/>
        </w:rPr>
        <w:t xml:space="preserve"> de manera fundada y motivada, podrá solicitar una ampliación de plazo para el cumplimiento de la presente resolución.</w:t>
      </w:r>
    </w:p>
    <w:p w14:paraId="5B40AF92" w14:textId="77777777" w:rsidR="00DA344F" w:rsidRPr="001D7E2E" w:rsidRDefault="00DA344F" w:rsidP="00B230CF">
      <w:pPr>
        <w:jc w:val="both"/>
        <w:rPr>
          <w:rFonts w:ascii="Palatino Linotype" w:eastAsia="Palatino Linotype" w:hAnsi="Palatino Linotype" w:cs="Palatino Linotype"/>
        </w:rPr>
      </w:pPr>
    </w:p>
    <w:p w14:paraId="5B9C5FB6" w14:textId="77777777" w:rsidR="00DA344F" w:rsidRPr="001D7E2E" w:rsidRDefault="00DA344F" w:rsidP="00DA344F">
      <w:pPr>
        <w:tabs>
          <w:tab w:val="left" w:pos="8080"/>
        </w:tabs>
        <w:spacing w:line="360" w:lineRule="auto"/>
        <w:ind w:right="49"/>
        <w:jc w:val="both"/>
        <w:rPr>
          <w:rFonts w:ascii="Palatino Linotype" w:eastAsia="Palatino Linotype" w:hAnsi="Palatino Linotype" w:cs="Palatino Linotype"/>
        </w:rPr>
      </w:pPr>
      <w:bookmarkStart w:id="8" w:name="_heading=h.35nkun2" w:colFirst="0" w:colLast="0"/>
      <w:bookmarkEnd w:id="8"/>
      <w:r w:rsidRPr="001D7E2E">
        <w:rPr>
          <w:rFonts w:ascii="Palatino Linotype" w:eastAsia="Palatino Linotype" w:hAnsi="Palatino Linotype" w:cs="Palatino Linotype"/>
          <w:b/>
          <w:bCs/>
        </w:rPr>
        <w:t xml:space="preserve">QUINTO. </w:t>
      </w:r>
      <w:r w:rsidRPr="001D7E2E">
        <w:rPr>
          <w:rFonts w:ascii="Palatino Linotype" w:eastAsia="Palatino Linotype" w:hAnsi="Palatino Linotype" w:cs="Palatino Linotype"/>
        </w:rPr>
        <w:t>Notifíquese a la parte</w:t>
      </w:r>
      <w:r w:rsidRPr="001D7E2E">
        <w:rPr>
          <w:rFonts w:ascii="Palatino Linotype" w:eastAsia="Palatino Linotype" w:hAnsi="Palatino Linotype" w:cs="Palatino Linotype"/>
          <w:b/>
          <w:bCs/>
        </w:rPr>
        <w:t xml:space="preserve"> RECURRENTE</w:t>
      </w:r>
      <w:r w:rsidRPr="001D7E2E">
        <w:rPr>
          <w:rFonts w:ascii="Palatino Linotype" w:eastAsia="Palatino Linotype" w:hAnsi="Palatino Linotype" w:cs="Palatino Linotype"/>
        </w:rPr>
        <w:t xml:space="preserve"> la presente resolución, vía </w:t>
      </w:r>
      <w:r w:rsidRPr="001D7E2E">
        <w:rPr>
          <w:rFonts w:ascii="Palatino Linotype" w:eastAsia="Palatino Linotype" w:hAnsi="Palatino Linotype" w:cs="Palatino Linotype"/>
          <w:b/>
          <w:bCs/>
        </w:rPr>
        <w:t>SAIMEX.</w:t>
      </w:r>
    </w:p>
    <w:p w14:paraId="1910A3A2" w14:textId="77777777" w:rsidR="00DA344F" w:rsidRPr="001D7E2E" w:rsidRDefault="00DA344F" w:rsidP="00B230CF">
      <w:pPr>
        <w:tabs>
          <w:tab w:val="left" w:pos="8080"/>
        </w:tabs>
        <w:ind w:right="49"/>
        <w:jc w:val="both"/>
        <w:rPr>
          <w:rFonts w:ascii="Palatino Linotype" w:eastAsia="Palatino Linotype" w:hAnsi="Palatino Linotype" w:cs="Palatino Linotype"/>
        </w:rPr>
      </w:pPr>
    </w:p>
    <w:p w14:paraId="2E624183" w14:textId="77777777" w:rsidR="00DA344F" w:rsidRPr="001D7E2E" w:rsidRDefault="00DA344F" w:rsidP="00DA344F">
      <w:pPr>
        <w:spacing w:before="240" w:after="240" w:line="360" w:lineRule="auto"/>
        <w:ind w:right="1"/>
        <w:jc w:val="both"/>
        <w:rPr>
          <w:rFonts w:ascii="Palatino Linotype" w:eastAsia="Palatino Linotype" w:hAnsi="Palatino Linotype" w:cs="Palatino Linotype"/>
        </w:rPr>
      </w:pPr>
      <w:r w:rsidRPr="001D7E2E">
        <w:rPr>
          <w:rFonts w:ascii="Palatino Linotype" w:eastAsia="Palatino Linotype" w:hAnsi="Palatino Linotype" w:cs="Palatino Linotype"/>
          <w:b/>
          <w:bCs/>
        </w:rPr>
        <w:lastRenderedPageBreak/>
        <w:t>SEXTO.</w:t>
      </w:r>
      <w:r w:rsidRPr="001D7E2E">
        <w:rPr>
          <w:rFonts w:ascii="Palatino Linotype" w:eastAsia="Palatino Linotype" w:hAnsi="Palatino Linotype" w:cs="Palatino Linotype"/>
        </w:rPr>
        <w:t xml:space="preserve"> Se hace del conocimiento de la parte</w:t>
      </w:r>
      <w:r w:rsidRPr="001D7E2E">
        <w:rPr>
          <w:rFonts w:ascii="Palatino Linotype" w:eastAsia="Palatino Linotype" w:hAnsi="Palatino Linotype" w:cs="Palatino Linotype"/>
          <w:b/>
          <w:bCs/>
        </w:rPr>
        <w:t xml:space="preserve"> RECURRENTE</w:t>
      </w:r>
      <w:r w:rsidRPr="001D7E2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2E89311" w14:textId="77777777" w:rsidR="00786514" w:rsidRPr="001D7E2E" w:rsidRDefault="00786514" w:rsidP="00DA344F">
      <w:pPr>
        <w:spacing w:before="240" w:after="240" w:line="360" w:lineRule="auto"/>
        <w:ind w:right="1"/>
        <w:jc w:val="both"/>
        <w:rPr>
          <w:rFonts w:ascii="Palatino Linotype" w:eastAsia="Palatino Linotype" w:hAnsi="Palatino Linotype" w:cs="Palatino Linotype"/>
          <w:b/>
          <w:bCs/>
          <w:color w:val="000000"/>
        </w:rPr>
      </w:pPr>
    </w:p>
    <w:p w14:paraId="6B0F33EB" w14:textId="52983E9F" w:rsidR="00786514" w:rsidRPr="001D7E2E" w:rsidRDefault="00DB3656" w:rsidP="00786514">
      <w:pPr>
        <w:spacing w:before="240" w:after="240" w:line="360" w:lineRule="auto"/>
        <w:ind w:firstLine="1"/>
        <w:jc w:val="both"/>
        <w:rPr>
          <w:rFonts w:ascii="Palatino Linotype" w:hAnsi="Palatino Linotype"/>
        </w:rPr>
      </w:pPr>
      <w:bookmarkStart w:id="9" w:name="_Hlk99014733"/>
      <w:r w:rsidRPr="001D7E2E">
        <w:rPr>
          <w:rFonts w:ascii="Palatino Linotype" w:hAnsi="Palatino Linotype" w:cs="Palatino Linotype"/>
        </w:rPr>
        <w:t>ASÍ LO RESUELVE, POR MAYORÍA</w:t>
      </w:r>
      <w:r w:rsidR="00786514" w:rsidRPr="001D7E2E">
        <w:rPr>
          <w:rFonts w:ascii="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1D7E2E">
        <w:rPr>
          <w:rFonts w:ascii="Palatino Linotype" w:hAnsi="Palatino Linotype" w:cs="Palatino Linotype"/>
        </w:rPr>
        <w:t xml:space="preserve"> EMITIENDO VOTO DISIDENTE</w:t>
      </w:r>
      <w:r w:rsidR="00786514" w:rsidRPr="001D7E2E">
        <w:rPr>
          <w:rFonts w:ascii="Palatino Linotype" w:hAnsi="Palatino Linotype" w:cs="Palatino Linotype"/>
        </w:rPr>
        <w:t xml:space="preserve">; EN LA CUARTA SESIÓN ORDINARIA, CELEBRADA EL CINCO (05) DE FEBRERO DE DOS MIL VEINTISÉIS, ANTE EL SECRETARIO TÉCNICO DEL PLENO </w:t>
      </w:r>
      <w:r w:rsidR="00786514" w:rsidRPr="001D7E2E">
        <w:rPr>
          <w:rFonts w:ascii="Palatino Linotype" w:hAnsi="Palatino Linotype" w:cs="Palatino Linotype"/>
          <w:color w:val="000000" w:themeColor="text1"/>
        </w:rPr>
        <w:t>ALEXIS TAPIA RAMÍREZ.</w:t>
      </w:r>
    </w:p>
    <w:bookmarkEnd w:id="9"/>
    <w:p w14:paraId="799A8D05"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920E3BE"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DCDB6D5"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17EBD5CF"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4D76242A"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4856416A"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0185766"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0DDC05E"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4629A798"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470F5D11"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3722FC4"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3E9F3CD5" w14:textId="77777777" w:rsidR="003B25EF" w:rsidRPr="001D7E2E" w:rsidRDefault="003B25EF" w:rsidP="00F87B68">
      <w:pPr>
        <w:spacing w:line="360" w:lineRule="auto"/>
        <w:ind w:right="-592"/>
        <w:jc w:val="both"/>
        <w:rPr>
          <w:rFonts w:ascii="Palatino Linotype" w:eastAsia="Palatino Linotype" w:hAnsi="Palatino Linotype" w:cs="Palatino Linotype"/>
        </w:rPr>
      </w:pPr>
    </w:p>
    <w:p w14:paraId="2F332E97" w14:textId="77777777" w:rsidR="003F2C76" w:rsidRPr="001D7E2E" w:rsidRDefault="003F2C76" w:rsidP="00F87B68">
      <w:pPr>
        <w:spacing w:line="360" w:lineRule="auto"/>
        <w:ind w:right="-592"/>
        <w:jc w:val="both"/>
        <w:rPr>
          <w:rFonts w:ascii="Palatino Linotype" w:eastAsia="Palatino Linotype" w:hAnsi="Palatino Linotype" w:cs="Palatino Linotype"/>
        </w:rPr>
      </w:pPr>
    </w:p>
    <w:p w14:paraId="598F21B5" w14:textId="77777777" w:rsidR="003F2C76" w:rsidRPr="001D7E2E" w:rsidRDefault="003F2C76" w:rsidP="00F87B68">
      <w:pPr>
        <w:spacing w:line="360" w:lineRule="auto"/>
        <w:ind w:right="-592"/>
        <w:jc w:val="both"/>
        <w:rPr>
          <w:rFonts w:ascii="Palatino Linotype" w:eastAsia="Palatino Linotype" w:hAnsi="Palatino Linotype" w:cs="Palatino Linotype"/>
        </w:rPr>
      </w:pPr>
    </w:p>
    <w:p w14:paraId="7DED8DEB" w14:textId="77777777" w:rsidR="003B25EF" w:rsidRPr="001D7E2E" w:rsidRDefault="003B25EF" w:rsidP="00F87B68">
      <w:pPr>
        <w:ind w:right="-592"/>
        <w:jc w:val="both"/>
        <w:rPr>
          <w:rFonts w:ascii="Palatino Linotype" w:eastAsia="Palatino Linotype" w:hAnsi="Palatino Linotype" w:cs="Palatino Linotype"/>
        </w:rPr>
      </w:pPr>
    </w:p>
    <w:p w14:paraId="1D6A68B5" w14:textId="77777777" w:rsidR="003B25EF" w:rsidRPr="001D7E2E" w:rsidRDefault="003B25EF" w:rsidP="00F87B68">
      <w:pPr>
        <w:ind w:right="-592"/>
        <w:jc w:val="both"/>
        <w:rPr>
          <w:rFonts w:ascii="Palatino Linotype" w:eastAsia="Palatino Linotype" w:hAnsi="Palatino Linotype" w:cs="Palatino Linotype"/>
        </w:rPr>
      </w:pPr>
      <w:bookmarkStart w:id="10" w:name="_GoBack"/>
      <w:bookmarkEnd w:id="10"/>
    </w:p>
    <w:sectPr w:rsidR="003B25EF" w:rsidRPr="001D7E2E" w:rsidSect="001D7E2E">
      <w:headerReference w:type="even" r:id="rId18"/>
      <w:headerReference w:type="default" r:id="rId19"/>
      <w:footerReference w:type="default" r:id="rId20"/>
      <w:headerReference w:type="first" r:id="rId21"/>
      <w:footerReference w:type="first" r:id="rId22"/>
      <w:pgSz w:w="12240" w:h="15840"/>
      <w:pgMar w:top="80" w:right="61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8DE94" w14:textId="77777777" w:rsidR="00312189" w:rsidRDefault="00312189">
      <w:r>
        <w:separator/>
      </w:r>
    </w:p>
  </w:endnote>
  <w:endnote w:type="continuationSeparator" w:id="0">
    <w:p w14:paraId="3AA86FE7" w14:textId="77777777" w:rsidR="00312189" w:rsidRDefault="0031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8DAD187-93C7-4F97-8D6E-EB6684A40D68}"/>
    <w:embedBold r:id="rId2" w:fontKey="{2A2D7DB0-5752-4896-A4E7-57A48273E8BE}"/>
    <w:embedItalic r:id="rId3" w:fontKey="{36E9F272-18F3-4B3E-96F8-2E618BE60426}"/>
    <w:embedBoldItalic r:id="rId4" w:fontKey="{7EE5C41F-9065-43AB-BCB2-C1FE1DAC01A5}"/>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D594906E-318E-4AA0-BEA2-A95D88108949}"/>
    <w:embedBold r:id="rId6" w:fontKey="{95B04F2A-DCDC-474D-AFB2-7CA3D47487D2}"/>
    <w:embedItalic r:id="rId7" w:fontKey="{824CCF1E-A0DD-4E6B-BF3D-82457BA98FC9}"/>
  </w:font>
  <w:font w:name="Calibri Light">
    <w:panose1 w:val="020F0302020204030204"/>
    <w:charset w:val="00"/>
    <w:family w:val="swiss"/>
    <w:pitch w:val="variable"/>
    <w:sig w:usb0="E4002EFF" w:usb1="C200247B" w:usb2="00000009" w:usb3="00000000" w:csb0="000001FF" w:csb1="00000000"/>
    <w:embedRegular r:id="rId8" w:fontKey="{4B92C185-9F47-4E2C-9D35-7F4CF652CBFE}"/>
  </w:font>
  <w:font w:name="Century Gothic">
    <w:panose1 w:val="020B0502020202020204"/>
    <w:charset w:val="00"/>
    <w:family w:val="swiss"/>
    <w:pitch w:val="variable"/>
    <w:sig w:usb0="00000287" w:usb1="00000000" w:usb2="00000000" w:usb3="00000000" w:csb0="0000009F" w:csb1="00000000"/>
    <w:embedRegular r:id="rId9" w:fontKey="{57814235-998D-41ED-ACEE-2E41EEAB101C}"/>
  </w:font>
  <w:font w:name="Segoe UI">
    <w:panose1 w:val="020B0502040204020203"/>
    <w:charset w:val="00"/>
    <w:family w:val="swiss"/>
    <w:pitch w:val="variable"/>
    <w:sig w:usb0="E4002EFF" w:usb1="C000E47F" w:usb2="00000009" w:usb3="00000000" w:csb0="000001FF" w:csb1="00000000"/>
    <w:embedRegular r:id="rId10" w:fontKey="{C65382D6-331F-41CD-AB93-8D46CF18D1A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12977F2E-085F-4A10-B387-04F0C8FE309D}"/>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BoldItalic r:id="rId12" w:fontKey="{7ADF49BE-87EE-464C-B8F2-CBD8E73FD809}"/>
  </w:font>
  <w:font w:name="Bookman Old Style">
    <w:panose1 w:val="02050604050505020204"/>
    <w:charset w:val="00"/>
    <w:family w:val="roman"/>
    <w:pitch w:val="variable"/>
    <w:sig w:usb0="00000287" w:usb1="00000000" w:usb2="00000000" w:usb3="00000000" w:csb0="0000009F" w:csb1="00000000"/>
    <w:embedRegular r:id="rId13" w:fontKey="{FADD8F60-7309-448B-AAF9-5680582BCF01}"/>
  </w:font>
  <w:font w:name="Bookman Old Style,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4" w:fontKey="{C5642BBF-D43A-49F8-AC7F-735E5BD42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B9CC6" w14:textId="77777777" w:rsidR="003245CC" w:rsidRPr="001D7E2E" w:rsidRDefault="003245CC">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D7E2E">
      <w:rPr>
        <w:rFonts w:ascii="Palatino Linotype" w:hAnsi="Palatino Linotype"/>
        <w:color w:val="000000"/>
        <w:sz w:val="22"/>
      </w:rPr>
      <w:t xml:space="preserve">Página </w:t>
    </w:r>
    <w:r w:rsidRPr="001D7E2E">
      <w:rPr>
        <w:rFonts w:ascii="Palatino Linotype" w:hAnsi="Palatino Linotype"/>
        <w:b/>
        <w:bCs/>
        <w:color w:val="000000"/>
        <w:sz w:val="22"/>
      </w:rPr>
      <w:fldChar w:fldCharType="begin"/>
    </w:r>
    <w:r w:rsidRPr="001D7E2E">
      <w:rPr>
        <w:rFonts w:ascii="Palatino Linotype" w:hAnsi="Palatino Linotype"/>
        <w:b/>
        <w:bCs/>
        <w:color w:val="000000"/>
        <w:sz w:val="22"/>
      </w:rPr>
      <w:instrText>PAGE</w:instrText>
    </w:r>
    <w:r w:rsidRPr="001D7E2E">
      <w:rPr>
        <w:rFonts w:ascii="Palatino Linotype" w:hAnsi="Palatino Linotype"/>
        <w:b/>
        <w:bCs/>
        <w:color w:val="000000"/>
        <w:sz w:val="22"/>
      </w:rPr>
      <w:fldChar w:fldCharType="separate"/>
    </w:r>
    <w:r w:rsidR="00B9250E">
      <w:rPr>
        <w:rFonts w:ascii="Palatino Linotype" w:hAnsi="Palatino Linotype"/>
        <w:b/>
        <w:bCs/>
        <w:noProof/>
        <w:color w:val="000000"/>
        <w:sz w:val="22"/>
      </w:rPr>
      <w:t>42</w:t>
    </w:r>
    <w:r w:rsidRPr="001D7E2E">
      <w:rPr>
        <w:rFonts w:ascii="Palatino Linotype" w:hAnsi="Palatino Linotype"/>
        <w:b/>
        <w:bCs/>
        <w:color w:val="000000"/>
        <w:sz w:val="22"/>
      </w:rPr>
      <w:fldChar w:fldCharType="end"/>
    </w:r>
    <w:r w:rsidRPr="001D7E2E">
      <w:rPr>
        <w:rFonts w:ascii="Palatino Linotype" w:hAnsi="Palatino Linotype"/>
        <w:color w:val="000000"/>
        <w:sz w:val="22"/>
      </w:rPr>
      <w:t xml:space="preserve"> de </w:t>
    </w:r>
    <w:r w:rsidRPr="001D7E2E">
      <w:rPr>
        <w:rFonts w:ascii="Palatino Linotype" w:hAnsi="Palatino Linotype"/>
        <w:b/>
        <w:bCs/>
        <w:color w:val="000000"/>
        <w:sz w:val="22"/>
      </w:rPr>
      <w:fldChar w:fldCharType="begin"/>
    </w:r>
    <w:r w:rsidRPr="001D7E2E">
      <w:rPr>
        <w:rFonts w:ascii="Palatino Linotype" w:hAnsi="Palatino Linotype"/>
        <w:b/>
        <w:bCs/>
        <w:color w:val="000000"/>
        <w:sz w:val="22"/>
      </w:rPr>
      <w:instrText>NUMPAGES</w:instrText>
    </w:r>
    <w:r w:rsidRPr="001D7E2E">
      <w:rPr>
        <w:rFonts w:ascii="Palatino Linotype" w:hAnsi="Palatino Linotype"/>
        <w:b/>
        <w:bCs/>
        <w:color w:val="000000"/>
        <w:sz w:val="22"/>
      </w:rPr>
      <w:fldChar w:fldCharType="separate"/>
    </w:r>
    <w:r w:rsidR="00B9250E">
      <w:rPr>
        <w:rFonts w:ascii="Palatino Linotype" w:hAnsi="Palatino Linotype"/>
        <w:b/>
        <w:bCs/>
        <w:noProof/>
        <w:color w:val="000000"/>
        <w:sz w:val="22"/>
      </w:rPr>
      <w:t>43</w:t>
    </w:r>
    <w:r w:rsidRPr="001D7E2E">
      <w:rPr>
        <w:rFonts w:ascii="Palatino Linotype" w:hAnsi="Palatino Linotype"/>
        <w:b/>
        <w:bCs/>
        <w:color w:val="000000"/>
        <w:sz w:val="22"/>
      </w:rPr>
      <w:fldChar w:fldCharType="end"/>
    </w:r>
  </w:p>
  <w:p w14:paraId="166A0B8F" w14:textId="77777777" w:rsidR="003245CC" w:rsidRDefault="003245C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92435" w14:textId="77777777" w:rsidR="003245CC" w:rsidRPr="001D7E2E" w:rsidRDefault="003245CC">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1D7E2E">
      <w:rPr>
        <w:rFonts w:ascii="Palatino Linotype" w:hAnsi="Palatino Linotype"/>
        <w:b/>
        <w:color w:val="000000"/>
        <w:sz w:val="22"/>
      </w:rPr>
      <w:t xml:space="preserve">Página </w:t>
    </w:r>
    <w:r w:rsidRPr="001D7E2E">
      <w:rPr>
        <w:rFonts w:ascii="Palatino Linotype" w:hAnsi="Palatino Linotype"/>
        <w:b/>
        <w:bCs/>
        <w:color w:val="000000"/>
        <w:sz w:val="22"/>
      </w:rPr>
      <w:fldChar w:fldCharType="begin"/>
    </w:r>
    <w:r w:rsidRPr="001D7E2E">
      <w:rPr>
        <w:rFonts w:ascii="Palatino Linotype" w:hAnsi="Palatino Linotype"/>
        <w:b/>
        <w:bCs/>
        <w:color w:val="000000"/>
        <w:sz w:val="22"/>
      </w:rPr>
      <w:instrText>PAGE</w:instrText>
    </w:r>
    <w:r w:rsidRPr="001D7E2E">
      <w:rPr>
        <w:rFonts w:ascii="Palatino Linotype" w:hAnsi="Palatino Linotype"/>
        <w:b/>
        <w:bCs/>
        <w:color w:val="000000"/>
        <w:sz w:val="22"/>
      </w:rPr>
      <w:fldChar w:fldCharType="separate"/>
    </w:r>
    <w:r w:rsidR="00B9250E">
      <w:rPr>
        <w:rFonts w:ascii="Palatino Linotype" w:hAnsi="Palatino Linotype"/>
        <w:b/>
        <w:bCs/>
        <w:noProof/>
        <w:color w:val="000000"/>
        <w:sz w:val="22"/>
      </w:rPr>
      <w:t>1</w:t>
    </w:r>
    <w:r w:rsidRPr="001D7E2E">
      <w:rPr>
        <w:rFonts w:ascii="Palatino Linotype" w:hAnsi="Palatino Linotype"/>
        <w:b/>
        <w:bCs/>
        <w:color w:val="000000"/>
        <w:sz w:val="22"/>
      </w:rPr>
      <w:fldChar w:fldCharType="end"/>
    </w:r>
    <w:r w:rsidRPr="001D7E2E">
      <w:rPr>
        <w:rFonts w:ascii="Palatino Linotype" w:hAnsi="Palatino Linotype"/>
        <w:b/>
        <w:color w:val="000000"/>
        <w:sz w:val="22"/>
      </w:rPr>
      <w:t xml:space="preserve"> de </w:t>
    </w:r>
    <w:r w:rsidRPr="001D7E2E">
      <w:rPr>
        <w:rFonts w:ascii="Palatino Linotype" w:hAnsi="Palatino Linotype"/>
        <w:b/>
        <w:bCs/>
        <w:color w:val="000000"/>
        <w:sz w:val="22"/>
      </w:rPr>
      <w:fldChar w:fldCharType="begin"/>
    </w:r>
    <w:r w:rsidRPr="001D7E2E">
      <w:rPr>
        <w:rFonts w:ascii="Palatino Linotype" w:hAnsi="Palatino Linotype"/>
        <w:b/>
        <w:bCs/>
        <w:color w:val="000000"/>
        <w:sz w:val="22"/>
      </w:rPr>
      <w:instrText>NUMPAGES</w:instrText>
    </w:r>
    <w:r w:rsidRPr="001D7E2E">
      <w:rPr>
        <w:rFonts w:ascii="Palatino Linotype" w:hAnsi="Palatino Linotype"/>
        <w:b/>
        <w:bCs/>
        <w:color w:val="000000"/>
        <w:sz w:val="22"/>
      </w:rPr>
      <w:fldChar w:fldCharType="separate"/>
    </w:r>
    <w:r w:rsidR="00B9250E">
      <w:rPr>
        <w:rFonts w:ascii="Palatino Linotype" w:hAnsi="Palatino Linotype"/>
        <w:b/>
        <w:bCs/>
        <w:noProof/>
        <w:color w:val="000000"/>
        <w:sz w:val="22"/>
      </w:rPr>
      <w:t>43</w:t>
    </w:r>
    <w:r w:rsidRPr="001D7E2E">
      <w:rPr>
        <w:rFonts w:ascii="Palatino Linotype" w:hAnsi="Palatino Linotype"/>
        <w:b/>
        <w:bCs/>
        <w:color w:val="000000"/>
        <w:sz w:val="22"/>
      </w:rPr>
      <w:fldChar w:fldCharType="end"/>
    </w:r>
  </w:p>
  <w:p w14:paraId="195EE850" w14:textId="77777777" w:rsidR="003245CC" w:rsidRDefault="003245C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8FC40" w14:textId="77777777" w:rsidR="00312189" w:rsidRDefault="00312189">
      <w:r>
        <w:separator/>
      </w:r>
    </w:p>
  </w:footnote>
  <w:footnote w:type="continuationSeparator" w:id="0">
    <w:p w14:paraId="7F0E46F2" w14:textId="77777777" w:rsidR="00312189" w:rsidRDefault="00312189">
      <w:r>
        <w:continuationSeparator/>
      </w:r>
    </w:p>
  </w:footnote>
  <w:footnote w:id="1">
    <w:p w14:paraId="65CAA496" w14:textId="77777777" w:rsidR="003245CC" w:rsidRDefault="003245CC" w:rsidP="007F076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2A18F7EB" w14:textId="77777777" w:rsidR="003245CC" w:rsidRDefault="003245CC" w:rsidP="007F076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1AEBBBA7" w14:textId="77777777" w:rsidR="003245CC" w:rsidRDefault="003245CC" w:rsidP="007F076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608AC1DE" w14:textId="77777777" w:rsidR="003245CC" w:rsidRDefault="003245CC" w:rsidP="007F076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463C5770" w14:textId="77777777" w:rsidR="003245CC" w:rsidRDefault="003245CC" w:rsidP="003D57A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13F32BD9" w14:textId="77777777" w:rsidR="003245CC" w:rsidRDefault="003245CC" w:rsidP="003D57A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72E5D43C" w14:textId="77777777" w:rsidR="003245CC" w:rsidRDefault="003245CC" w:rsidP="003D57A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760BE8AC" w14:textId="77777777" w:rsidR="003245CC" w:rsidRDefault="003245CC" w:rsidP="003D57A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14:paraId="7894AAB6" w14:textId="77777777" w:rsidR="004E020A" w:rsidRDefault="004E020A" w:rsidP="004E020A">
      <w:pPr>
        <w:pStyle w:val="Textonotapie"/>
      </w:pPr>
      <w:r>
        <w:rPr>
          <w:rStyle w:val="Refdenotaalpie"/>
        </w:rPr>
        <w:footnoteRef/>
      </w:r>
      <w:r>
        <w:t xml:space="preserve"> Artículo 1, Ley de Documentos Administrativos e Históricos del Estado de México</w:t>
      </w:r>
    </w:p>
  </w:footnote>
  <w:footnote w:id="10">
    <w:p w14:paraId="7A65F3F0" w14:textId="77777777" w:rsidR="004E020A" w:rsidRDefault="004E020A" w:rsidP="004E020A">
      <w:pPr>
        <w:pStyle w:val="Textonotapie"/>
      </w:pPr>
      <w:r>
        <w:rPr>
          <w:rStyle w:val="Refdenotaalpie"/>
        </w:rPr>
        <w:footnoteRef/>
      </w:r>
      <w:r>
        <w:t xml:space="preserve"> Artículo 31, Ley de Documentos Administrativos e Históricos del Estado de México</w:t>
      </w:r>
    </w:p>
  </w:footnote>
  <w:footnote w:id="11">
    <w:p w14:paraId="344C26B7" w14:textId="77777777" w:rsidR="004E020A" w:rsidRDefault="004E020A" w:rsidP="004E020A">
      <w:pPr>
        <w:pStyle w:val="Textonotapie"/>
      </w:pPr>
      <w:r>
        <w:rPr>
          <w:rStyle w:val="Refdenotaalpie"/>
        </w:rPr>
        <w:footnoteRef/>
      </w:r>
      <w:r>
        <w:t xml:space="preserve"> Lineamiento Primero, Lineamientos para la Organización y  Conservación de los Archivos</w:t>
      </w:r>
    </w:p>
  </w:footnote>
  <w:footnote w:id="12">
    <w:p w14:paraId="6875FCF1" w14:textId="77777777" w:rsidR="004E020A" w:rsidRDefault="004E020A" w:rsidP="004E020A">
      <w:pPr>
        <w:pStyle w:val="Textonotapie"/>
      </w:pPr>
      <w:r>
        <w:rPr>
          <w:rStyle w:val="Refdenotaalpie"/>
        </w:rPr>
        <w:footnoteRef/>
      </w:r>
      <w:r>
        <w:t xml:space="preserve"> </w:t>
      </w:r>
      <w:r>
        <w:rPr>
          <w:rFonts w:cs="Arial"/>
          <w:color w:val="222222"/>
          <w:szCs w:val="24"/>
        </w:rPr>
        <w:t>Lo anterior es incluso un requerimiento del sistema interamericano de protección a los derechos humanos. </w:t>
      </w:r>
      <w:r>
        <w:rPr>
          <w:rFonts w:cs="Arial"/>
          <w:i/>
          <w:iCs/>
          <w:color w:val="222222"/>
          <w:szCs w:val="24"/>
        </w:rPr>
        <w:t>Ibídem</w:t>
      </w:r>
      <w:r>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A9E02" w14:textId="77777777" w:rsidR="003245CC" w:rsidRDefault="00312189">
    <w:pPr>
      <w:pBdr>
        <w:top w:val="nil"/>
        <w:left w:val="nil"/>
        <w:bottom w:val="nil"/>
        <w:right w:val="nil"/>
        <w:between w:val="nil"/>
      </w:pBdr>
      <w:tabs>
        <w:tab w:val="center" w:pos="4419"/>
        <w:tab w:val="right" w:pos="8838"/>
      </w:tabs>
      <w:rPr>
        <w:color w:val="000000"/>
      </w:rPr>
    </w:pPr>
    <w:r>
      <w:rPr>
        <w:color w:val="000000"/>
      </w:rPr>
      <w:pict w14:anchorId="09C4E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0348" w:type="dxa"/>
      <w:tblInd w:w="0" w:type="dxa"/>
      <w:tblLayout w:type="fixed"/>
      <w:tblLook w:val="0400" w:firstRow="0" w:lastRow="0" w:firstColumn="0" w:lastColumn="0" w:noHBand="0" w:noVBand="1"/>
    </w:tblPr>
    <w:tblGrid>
      <w:gridCol w:w="2268"/>
      <w:gridCol w:w="8080"/>
    </w:tblGrid>
    <w:tr w:rsidR="003245CC" w14:paraId="18002378" w14:textId="77777777" w:rsidTr="001D7E2E">
      <w:trPr>
        <w:trHeight w:val="1435"/>
      </w:trPr>
      <w:tc>
        <w:tcPr>
          <w:tcW w:w="2268" w:type="dxa"/>
          <w:shd w:val="clear" w:color="auto" w:fill="auto"/>
        </w:tcPr>
        <w:p w14:paraId="74A45BEB" w14:textId="77777777" w:rsidR="003245CC" w:rsidRDefault="003245CC">
          <w:pPr>
            <w:tabs>
              <w:tab w:val="right" w:pos="4273"/>
            </w:tabs>
            <w:rPr>
              <w:rFonts w:ascii="Garamond" w:eastAsia="Garamond" w:hAnsi="Garamond" w:cs="Garamond"/>
              <w:sz w:val="16"/>
              <w:szCs w:val="16"/>
            </w:rPr>
          </w:pPr>
        </w:p>
      </w:tc>
      <w:tc>
        <w:tcPr>
          <w:tcW w:w="8080" w:type="dxa"/>
          <w:shd w:val="clear" w:color="auto" w:fill="auto"/>
        </w:tcPr>
        <w:tbl>
          <w:tblPr>
            <w:tblStyle w:val="ae"/>
            <w:tblW w:w="7925" w:type="dxa"/>
            <w:tblInd w:w="0" w:type="dxa"/>
            <w:tblLayout w:type="fixed"/>
            <w:tblLook w:val="0400" w:firstRow="0" w:lastRow="0" w:firstColumn="0" w:lastColumn="0" w:noHBand="0" w:noVBand="1"/>
          </w:tblPr>
          <w:tblGrid>
            <w:gridCol w:w="3814"/>
            <w:gridCol w:w="4111"/>
          </w:tblGrid>
          <w:tr w:rsidR="003245CC" w14:paraId="47E07D42" w14:textId="77777777" w:rsidTr="001D7E2E">
            <w:trPr>
              <w:trHeight w:val="150"/>
            </w:trPr>
            <w:tc>
              <w:tcPr>
                <w:tcW w:w="3814" w:type="dxa"/>
                <w:shd w:val="clear" w:color="auto" w:fill="auto"/>
              </w:tcPr>
              <w:p w14:paraId="7333DC5B" w14:textId="77777777" w:rsidR="003245CC" w:rsidRPr="001D7E2E" w:rsidRDefault="003245CC">
                <w:pPr>
                  <w:tabs>
                    <w:tab w:val="right" w:pos="8838"/>
                  </w:tabs>
                  <w:ind w:left="850" w:right="-105"/>
                  <w:jc w:val="both"/>
                  <w:rPr>
                    <w:rFonts w:ascii="Palatino Linotype" w:eastAsia="Palatino Linotype" w:hAnsi="Palatino Linotype" w:cs="Palatino Linotype"/>
                    <w:b/>
                    <w:bCs/>
                    <w:szCs w:val="22"/>
                  </w:rPr>
                </w:pPr>
                <w:r w:rsidRPr="001D7E2E">
                  <w:rPr>
                    <w:rFonts w:ascii="Palatino Linotype" w:eastAsia="Palatino Linotype" w:hAnsi="Palatino Linotype" w:cs="Palatino Linotype"/>
                    <w:b/>
                    <w:bCs/>
                    <w:szCs w:val="22"/>
                  </w:rPr>
                  <w:t>Recurso de Revisión:</w:t>
                </w:r>
              </w:p>
            </w:tc>
            <w:tc>
              <w:tcPr>
                <w:tcW w:w="4111" w:type="dxa"/>
                <w:shd w:val="clear" w:color="auto" w:fill="auto"/>
              </w:tcPr>
              <w:p w14:paraId="27998718" w14:textId="77777777" w:rsidR="003245CC" w:rsidRPr="001D7E2E" w:rsidRDefault="003245CC">
                <w:pPr>
                  <w:tabs>
                    <w:tab w:val="right" w:pos="8838"/>
                  </w:tabs>
                  <w:ind w:right="-781"/>
                  <w:jc w:val="both"/>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05418/INFOEM/IP/RR/2025</w:t>
                </w:r>
              </w:p>
            </w:tc>
          </w:tr>
          <w:tr w:rsidR="003245CC" w14:paraId="67FBFBF7" w14:textId="77777777" w:rsidTr="001D7E2E">
            <w:trPr>
              <w:trHeight w:val="295"/>
            </w:trPr>
            <w:tc>
              <w:tcPr>
                <w:tcW w:w="3814" w:type="dxa"/>
                <w:shd w:val="clear" w:color="auto" w:fill="auto"/>
              </w:tcPr>
              <w:p w14:paraId="0A322924" w14:textId="77777777" w:rsidR="003245CC" w:rsidRPr="001D7E2E" w:rsidRDefault="003245CC">
                <w:pPr>
                  <w:tabs>
                    <w:tab w:val="right" w:pos="8838"/>
                  </w:tabs>
                  <w:ind w:left="850" w:right="-105"/>
                  <w:jc w:val="both"/>
                  <w:rPr>
                    <w:rFonts w:ascii="Palatino Linotype" w:eastAsia="Palatino Linotype" w:hAnsi="Palatino Linotype" w:cs="Palatino Linotype"/>
                    <w:b/>
                    <w:bCs/>
                    <w:szCs w:val="22"/>
                  </w:rPr>
                </w:pPr>
                <w:r w:rsidRPr="001D7E2E">
                  <w:rPr>
                    <w:rFonts w:ascii="Palatino Linotype" w:eastAsia="Palatino Linotype" w:hAnsi="Palatino Linotype" w:cs="Palatino Linotype"/>
                    <w:b/>
                    <w:bCs/>
                    <w:szCs w:val="22"/>
                  </w:rPr>
                  <w:t>Sujeto Obligado:</w:t>
                </w:r>
              </w:p>
            </w:tc>
            <w:tc>
              <w:tcPr>
                <w:tcW w:w="4111" w:type="dxa"/>
                <w:shd w:val="clear" w:color="auto" w:fill="auto"/>
              </w:tcPr>
              <w:p w14:paraId="43532695" w14:textId="1D7E4839" w:rsidR="003245CC" w:rsidRPr="001D7E2E" w:rsidRDefault="003245CC" w:rsidP="001D7E2E">
                <w:pPr>
                  <w:tabs>
                    <w:tab w:val="right" w:pos="8838"/>
                  </w:tabs>
                  <w:ind w:right="-115"/>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Comisión de Derechos Humanos</w:t>
                </w:r>
                <w:r w:rsidR="001D7E2E">
                  <w:rPr>
                    <w:rFonts w:ascii="Palatino Linotype" w:eastAsia="Palatino Linotype" w:hAnsi="Palatino Linotype" w:cs="Palatino Linotype"/>
                    <w:szCs w:val="22"/>
                  </w:rPr>
                  <w:t xml:space="preserve"> </w:t>
                </w:r>
                <w:r w:rsidRPr="001D7E2E">
                  <w:rPr>
                    <w:rFonts w:ascii="Palatino Linotype" w:eastAsia="Palatino Linotype" w:hAnsi="Palatino Linotype" w:cs="Palatino Linotype"/>
                    <w:szCs w:val="22"/>
                  </w:rPr>
                  <w:t>del Estado de México</w:t>
                </w:r>
              </w:p>
            </w:tc>
          </w:tr>
          <w:tr w:rsidR="003245CC" w14:paraId="226DCC2B" w14:textId="77777777" w:rsidTr="001D7E2E">
            <w:trPr>
              <w:trHeight w:val="295"/>
            </w:trPr>
            <w:tc>
              <w:tcPr>
                <w:tcW w:w="3814" w:type="dxa"/>
                <w:shd w:val="clear" w:color="auto" w:fill="auto"/>
              </w:tcPr>
              <w:p w14:paraId="48FE2AC4" w14:textId="77777777" w:rsidR="003245CC" w:rsidRPr="001D7E2E" w:rsidRDefault="003245CC">
                <w:pPr>
                  <w:tabs>
                    <w:tab w:val="right" w:pos="8838"/>
                  </w:tabs>
                  <w:ind w:left="850" w:right="-105"/>
                  <w:jc w:val="both"/>
                  <w:rPr>
                    <w:rFonts w:ascii="Palatino Linotype" w:eastAsia="Palatino Linotype" w:hAnsi="Palatino Linotype" w:cs="Palatino Linotype"/>
                    <w:b/>
                    <w:bCs/>
                    <w:szCs w:val="22"/>
                  </w:rPr>
                </w:pPr>
                <w:r w:rsidRPr="001D7E2E">
                  <w:rPr>
                    <w:rFonts w:ascii="Palatino Linotype" w:eastAsia="Palatino Linotype" w:hAnsi="Palatino Linotype" w:cs="Palatino Linotype"/>
                    <w:b/>
                    <w:bCs/>
                    <w:szCs w:val="22"/>
                  </w:rPr>
                  <w:t>Comisionada ponente:</w:t>
                </w:r>
              </w:p>
            </w:tc>
            <w:tc>
              <w:tcPr>
                <w:tcW w:w="4111" w:type="dxa"/>
                <w:shd w:val="clear" w:color="auto" w:fill="auto"/>
              </w:tcPr>
              <w:p w14:paraId="59BB7A97" w14:textId="77777777" w:rsidR="003245CC" w:rsidRPr="001D7E2E" w:rsidRDefault="003245CC">
                <w:pPr>
                  <w:tabs>
                    <w:tab w:val="right" w:pos="8838"/>
                  </w:tabs>
                  <w:ind w:right="-781"/>
                  <w:jc w:val="both"/>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María del Rosario Mejía Ayala</w:t>
                </w:r>
              </w:p>
              <w:p w14:paraId="085AE773" w14:textId="77777777" w:rsidR="003245CC" w:rsidRPr="001D7E2E" w:rsidRDefault="003245CC">
                <w:pPr>
                  <w:tabs>
                    <w:tab w:val="right" w:pos="8838"/>
                  </w:tabs>
                  <w:ind w:left="141" w:right="-781"/>
                  <w:jc w:val="both"/>
                  <w:rPr>
                    <w:rFonts w:ascii="Palatino Linotype" w:eastAsia="Palatino Linotype" w:hAnsi="Palatino Linotype" w:cs="Palatino Linotype"/>
                    <w:szCs w:val="22"/>
                  </w:rPr>
                </w:pPr>
              </w:p>
            </w:tc>
          </w:tr>
        </w:tbl>
        <w:p w14:paraId="693E5999" w14:textId="77777777" w:rsidR="003245CC" w:rsidRDefault="003245CC">
          <w:pPr>
            <w:tabs>
              <w:tab w:val="right" w:pos="8838"/>
            </w:tabs>
            <w:ind w:left="-28"/>
            <w:jc w:val="both"/>
            <w:rPr>
              <w:rFonts w:ascii="Arial" w:eastAsia="Arial" w:hAnsi="Arial" w:cs="Arial"/>
              <w:b/>
              <w:bCs/>
              <w:sz w:val="18"/>
              <w:szCs w:val="18"/>
            </w:rPr>
          </w:pPr>
        </w:p>
      </w:tc>
    </w:tr>
  </w:tbl>
  <w:p w14:paraId="585D60C0" w14:textId="77777777" w:rsidR="003245CC" w:rsidRDefault="0031218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0D29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348" w:type="dxa"/>
      <w:tblInd w:w="0" w:type="dxa"/>
      <w:tblLayout w:type="fixed"/>
      <w:tblLook w:val="0400" w:firstRow="0" w:lastRow="0" w:firstColumn="0" w:lastColumn="0" w:noHBand="0" w:noVBand="1"/>
    </w:tblPr>
    <w:tblGrid>
      <w:gridCol w:w="2265"/>
      <w:gridCol w:w="8083"/>
    </w:tblGrid>
    <w:tr w:rsidR="003245CC" w14:paraId="5074E329" w14:textId="77777777" w:rsidTr="001D7E2E">
      <w:trPr>
        <w:trHeight w:val="1435"/>
      </w:trPr>
      <w:tc>
        <w:tcPr>
          <w:tcW w:w="2265" w:type="dxa"/>
          <w:shd w:val="clear" w:color="auto" w:fill="auto"/>
        </w:tcPr>
        <w:p w14:paraId="6C79551C" w14:textId="77777777" w:rsidR="003245CC" w:rsidRDefault="003245CC">
          <w:pPr>
            <w:tabs>
              <w:tab w:val="right" w:pos="4273"/>
            </w:tabs>
            <w:rPr>
              <w:rFonts w:ascii="Garamond" w:eastAsia="Garamond" w:hAnsi="Garamond" w:cs="Garamond"/>
              <w:sz w:val="22"/>
              <w:szCs w:val="22"/>
            </w:rPr>
          </w:pPr>
        </w:p>
      </w:tc>
      <w:tc>
        <w:tcPr>
          <w:tcW w:w="8083" w:type="dxa"/>
          <w:shd w:val="clear" w:color="auto" w:fill="auto"/>
        </w:tcPr>
        <w:tbl>
          <w:tblPr>
            <w:tblStyle w:val="af0"/>
            <w:tblW w:w="7796" w:type="dxa"/>
            <w:tblInd w:w="172" w:type="dxa"/>
            <w:tblLayout w:type="fixed"/>
            <w:tblLook w:val="0400" w:firstRow="0" w:lastRow="0" w:firstColumn="0" w:lastColumn="0" w:noHBand="0" w:noVBand="1"/>
          </w:tblPr>
          <w:tblGrid>
            <w:gridCol w:w="2865"/>
            <w:gridCol w:w="4931"/>
          </w:tblGrid>
          <w:tr w:rsidR="003245CC" w14:paraId="3F7539EF" w14:textId="77777777" w:rsidTr="001D7E2E">
            <w:trPr>
              <w:trHeight w:val="144"/>
            </w:trPr>
            <w:tc>
              <w:tcPr>
                <w:tcW w:w="2865" w:type="dxa"/>
                <w:shd w:val="clear" w:color="auto" w:fill="auto"/>
              </w:tcPr>
              <w:p w14:paraId="25ABD424" w14:textId="77777777" w:rsidR="003245CC" w:rsidRPr="001D7E2E" w:rsidRDefault="003245CC">
                <w:pPr>
                  <w:tabs>
                    <w:tab w:val="right" w:pos="8838"/>
                  </w:tabs>
                  <w:ind w:left="-264" w:right="-105" w:firstLine="195"/>
                  <w:rPr>
                    <w:rFonts w:ascii="Palatino Linotype" w:eastAsia="Palatino Linotype" w:hAnsi="Palatino Linotype" w:cs="Palatino Linotype"/>
                    <w:b/>
                    <w:bCs/>
                    <w:szCs w:val="18"/>
                  </w:rPr>
                </w:pPr>
                <w:r w:rsidRPr="001D7E2E">
                  <w:rPr>
                    <w:rFonts w:ascii="Palatino Linotype" w:eastAsia="Palatino Linotype" w:hAnsi="Palatino Linotype" w:cs="Palatino Linotype"/>
                    <w:b/>
                    <w:bCs/>
                    <w:szCs w:val="18"/>
                  </w:rPr>
                  <w:t>Recurso de Revisión:</w:t>
                </w:r>
              </w:p>
            </w:tc>
            <w:tc>
              <w:tcPr>
                <w:tcW w:w="4931" w:type="dxa"/>
                <w:shd w:val="clear" w:color="auto" w:fill="auto"/>
              </w:tcPr>
              <w:p w14:paraId="4BF635A8" w14:textId="77777777" w:rsidR="003245CC" w:rsidRPr="001D7E2E" w:rsidRDefault="003245CC">
                <w:pPr>
                  <w:tabs>
                    <w:tab w:val="right" w:pos="8838"/>
                  </w:tabs>
                  <w:ind w:right="-1552"/>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05418/INFOEM/IP/RR/2025</w:t>
                </w:r>
              </w:p>
            </w:tc>
          </w:tr>
          <w:tr w:rsidR="003245CC" w14:paraId="7EF8953D" w14:textId="77777777" w:rsidTr="001D7E2E">
            <w:trPr>
              <w:trHeight w:val="144"/>
            </w:trPr>
            <w:tc>
              <w:tcPr>
                <w:tcW w:w="2865" w:type="dxa"/>
                <w:shd w:val="clear" w:color="auto" w:fill="auto"/>
              </w:tcPr>
              <w:p w14:paraId="0F3C5FBE" w14:textId="77777777" w:rsidR="003245CC" w:rsidRPr="001D7E2E" w:rsidRDefault="003245CC">
                <w:pPr>
                  <w:tabs>
                    <w:tab w:val="right" w:pos="8838"/>
                  </w:tabs>
                  <w:ind w:left="-74" w:right="-105"/>
                  <w:rPr>
                    <w:rFonts w:ascii="Palatino Linotype" w:eastAsia="Palatino Linotype" w:hAnsi="Palatino Linotype" w:cs="Palatino Linotype"/>
                    <w:b/>
                    <w:bCs/>
                    <w:szCs w:val="18"/>
                  </w:rPr>
                </w:pPr>
                <w:r w:rsidRPr="001D7E2E">
                  <w:rPr>
                    <w:rFonts w:ascii="Palatino Linotype" w:eastAsia="Palatino Linotype" w:hAnsi="Palatino Linotype" w:cs="Palatino Linotype"/>
                    <w:b/>
                    <w:bCs/>
                    <w:szCs w:val="18"/>
                  </w:rPr>
                  <w:t>Recurrente:</w:t>
                </w:r>
              </w:p>
            </w:tc>
            <w:tc>
              <w:tcPr>
                <w:tcW w:w="4931" w:type="dxa"/>
                <w:shd w:val="clear" w:color="auto" w:fill="auto"/>
              </w:tcPr>
              <w:p w14:paraId="1A31AE4E" w14:textId="370D1315" w:rsidR="003245CC" w:rsidRPr="001D7E2E" w:rsidRDefault="00B9250E">
                <w:pPr>
                  <w:tabs>
                    <w:tab w:val="left" w:pos="3122"/>
                    <w:tab w:val="right" w:pos="8838"/>
                  </w:tabs>
                  <w:ind w:right="-1552"/>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3245CC" w14:paraId="4676802A" w14:textId="77777777" w:rsidTr="001D7E2E">
            <w:trPr>
              <w:trHeight w:val="80"/>
            </w:trPr>
            <w:tc>
              <w:tcPr>
                <w:tcW w:w="2865" w:type="dxa"/>
                <w:shd w:val="clear" w:color="auto" w:fill="auto"/>
              </w:tcPr>
              <w:p w14:paraId="21823A20" w14:textId="77777777" w:rsidR="003245CC" w:rsidRPr="001D7E2E" w:rsidRDefault="003245CC">
                <w:pPr>
                  <w:tabs>
                    <w:tab w:val="right" w:pos="8838"/>
                  </w:tabs>
                  <w:ind w:left="-74" w:right="-105"/>
                  <w:rPr>
                    <w:rFonts w:ascii="Palatino Linotype" w:eastAsia="Palatino Linotype" w:hAnsi="Palatino Linotype" w:cs="Palatino Linotype"/>
                    <w:b/>
                    <w:bCs/>
                    <w:szCs w:val="18"/>
                  </w:rPr>
                </w:pPr>
                <w:r w:rsidRPr="001D7E2E">
                  <w:rPr>
                    <w:rFonts w:ascii="Palatino Linotype" w:eastAsia="Palatino Linotype" w:hAnsi="Palatino Linotype" w:cs="Palatino Linotype"/>
                    <w:b/>
                    <w:bCs/>
                    <w:szCs w:val="18"/>
                  </w:rPr>
                  <w:t>Sujeto Obligado:</w:t>
                </w:r>
              </w:p>
            </w:tc>
            <w:tc>
              <w:tcPr>
                <w:tcW w:w="4931" w:type="dxa"/>
                <w:shd w:val="clear" w:color="auto" w:fill="auto"/>
              </w:tcPr>
              <w:p w14:paraId="178EE1DA" w14:textId="77777777" w:rsidR="00786514" w:rsidRPr="001D7E2E" w:rsidRDefault="003245CC" w:rsidP="00B93242">
                <w:pPr>
                  <w:tabs>
                    <w:tab w:val="left" w:pos="3122"/>
                    <w:tab w:val="right" w:pos="8838"/>
                  </w:tabs>
                  <w:ind w:right="-1552"/>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 xml:space="preserve">Comisión de Derechos Humanos del Estado </w:t>
                </w:r>
              </w:p>
              <w:p w14:paraId="1BFCA5EF" w14:textId="5F7B2BB4" w:rsidR="003245CC" w:rsidRPr="001D7E2E" w:rsidRDefault="003245CC" w:rsidP="00B93242">
                <w:pPr>
                  <w:tabs>
                    <w:tab w:val="left" w:pos="3122"/>
                    <w:tab w:val="right" w:pos="8838"/>
                  </w:tabs>
                  <w:ind w:right="-1552"/>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de México</w:t>
                </w:r>
              </w:p>
            </w:tc>
          </w:tr>
          <w:tr w:rsidR="003245CC" w14:paraId="19760A11" w14:textId="77777777" w:rsidTr="001D7E2E">
            <w:trPr>
              <w:trHeight w:val="283"/>
            </w:trPr>
            <w:tc>
              <w:tcPr>
                <w:tcW w:w="2865" w:type="dxa"/>
                <w:shd w:val="clear" w:color="auto" w:fill="auto"/>
              </w:tcPr>
              <w:p w14:paraId="4B1FA9E4" w14:textId="77777777" w:rsidR="003245CC" w:rsidRPr="001D7E2E" w:rsidRDefault="003245CC">
                <w:pPr>
                  <w:tabs>
                    <w:tab w:val="right" w:pos="8838"/>
                  </w:tabs>
                  <w:ind w:right="-105"/>
                  <w:rPr>
                    <w:rFonts w:ascii="Palatino Linotype" w:eastAsia="Palatino Linotype" w:hAnsi="Palatino Linotype" w:cs="Palatino Linotype"/>
                    <w:b/>
                    <w:bCs/>
                    <w:szCs w:val="18"/>
                  </w:rPr>
                </w:pPr>
                <w:r w:rsidRPr="001D7E2E">
                  <w:rPr>
                    <w:rFonts w:ascii="Palatino Linotype" w:eastAsia="Palatino Linotype" w:hAnsi="Palatino Linotype" w:cs="Palatino Linotype"/>
                    <w:b/>
                    <w:bCs/>
                    <w:szCs w:val="18"/>
                  </w:rPr>
                  <w:t>Comisionada ponente:</w:t>
                </w:r>
              </w:p>
            </w:tc>
            <w:tc>
              <w:tcPr>
                <w:tcW w:w="4931" w:type="dxa"/>
                <w:shd w:val="clear" w:color="auto" w:fill="auto"/>
              </w:tcPr>
              <w:p w14:paraId="18C5797B" w14:textId="77777777" w:rsidR="003245CC" w:rsidRPr="001D7E2E" w:rsidRDefault="003245CC">
                <w:pPr>
                  <w:tabs>
                    <w:tab w:val="right" w:pos="8838"/>
                  </w:tabs>
                  <w:ind w:right="-1552"/>
                  <w:rPr>
                    <w:rFonts w:ascii="Palatino Linotype" w:eastAsia="Palatino Linotype" w:hAnsi="Palatino Linotype" w:cs="Palatino Linotype"/>
                    <w:szCs w:val="22"/>
                  </w:rPr>
                </w:pPr>
                <w:r w:rsidRPr="001D7E2E">
                  <w:rPr>
                    <w:rFonts w:ascii="Palatino Linotype" w:eastAsia="Palatino Linotype" w:hAnsi="Palatino Linotype" w:cs="Palatino Linotype"/>
                    <w:szCs w:val="22"/>
                  </w:rPr>
                  <w:t>María del Rosario Mejía Ayala</w:t>
                </w:r>
              </w:p>
              <w:p w14:paraId="6AD21B81" w14:textId="77777777" w:rsidR="003245CC" w:rsidRPr="001D7E2E" w:rsidRDefault="003245CC">
                <w:pPr>
                  <w:tabs>
                    <w:tab w:val="right" w:pos="8838"/>
                  </w:tabs>
                  <w:ind w:right="-1552"/>
                  <w:rPr>
                    <w:rFonts w:ascii="Palatino Linotype" w:eastAsia="Palatino Linotype" w:hAnsi="Palatino Linotype" w:cs="Palatino Linotype"/>
                    <w:szCs w:val="22"/>
                  </w:rPr>
                </w:pPr>
              </w:p>
            </w:tc>
          </w:tr>
        </w:tbl>
        <w:p w14:paraId="606CFEB9" w14:textId="77777777" w:rsidR="003245CC" w:rsidRDefault="003245CC">
          <w:pPr>
            <w:tabs>
              <w:tab w:val="right" w:pos="8838"/>
            </w:tabs>
            <w:ind w:left="-28"/>
            <w:jc w:val="both"/>
            <w:rPr>
              <w:rFonts w:ascii="Arial" w:eastAsia="Arial" w:hAnsi="Arial" w:cs="Arial"/>
              <w:b/>
              <w:bCs/>
              <w:sz w:val="22"/>
              <w:szCs w:val="22"/>
            </w:rPr>
          </w:pPr>
        </w:p>
      </w:tc>
    </w:tr>
  </w:tbl>
  <w:p w14:paraId="2F3B8193" w14:textId="77777777" w:rsidR="003245CC" w:rsidRDefault="00312189">
    <w:pPr>
      <w:pBdr>
        <w:top w:val="nil"/>
        <w:left w:val="nil"/>
        <w:bottom w:val="nil"/>
        <w:right w:val="nil"/>
        <w:between w:val="nil"/>
      </w:pBdr>
      <w:tabs>
        <w:tab w:val="center" w:pos="4419"/>
        <w:tab w:val="right" w:pos="8838"/>
      </w:tabs>
      <w:rPr>
        <w:color w:val="000000"/>
        <w:sz w:val="2"/>
        <w:szCs w:val="2"/>
      </w:rPr>
    </w:pPr>
    <w:r>
      <w:rPr>
        <w:color w:val="000000"/>
        <w:sz w:val="2"/>
        <w:szCs w:val="2"/>
      </w:rPr>
      <w:pict w14:anchorId="09784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10F"/>
    <w:multiLevelType w:val="multilevel"/>
    <w:tmpl w:val="2C74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A8640C"/>
    <w:multiLevelType w:val="hybridMultilevel"/>
    <w:tmpl w:val="A240F898"/>
    <w:lvl w:ilvl="0" w:tplc="1EBC8CD0">
      <w:start w:val="1"/>
      <w:numFmt w:val="upperRoman"/>
      <w:lvlText w:val="%1."/>
      <w:lvlJc w:val="left"/>
      <w:pPr>
        <w:ind w:left="1080" w:hanging="720"/>
      </w:pPr>
      <w:rPr>
        <w:rFonts w:eastAsiaTheme="majorEastAsia" w:cstheme="maj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5F38BA"/>
    <w:multiLevelType w:val="multilevel"/>
    <w:tmpl w:val="D5A830B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E506EE"/>
    <w:multiLevelType w:val="hybridMultilevel"/>
    <w:tmpl w:val="2ECCB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111F5D"/>
    <w:multiLevelType w:val="hybridMultilevel"/>
    <w:tmpl w:val="B7385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0B56FA"/>
    <w:multiLevelType w:val="hybridMultilevel"/>
    <w:tmpl w:val="1A5ED30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435A25"/>
    <w:multiLevelType w:val="multilevel"/>
    <w:tmpl w:val="72C0BA6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5"/>
  </w:num>
  <w:num w:numId="3">
    <w:abstractNumId w:val="18"/>
  </w:num>
  <w:num w:numId="4">
    <w:abstractNumId w:val="7"/>
  </w:num>
  <w:num w:numId="5">
    <w:abstractNumId w:val="4"/>
  </w:num>
  <w:num w:numId="6">
    <w:abstractNumId w:val="19"/>
  </w:num>
  <w:num w:numId="7">
    <w:abstractNumId w:val="11"/>
  </w:num>
  <w:num w:numId="8">
    <w:abstractNumId w:val="12"/>
  </w:num>
  <w:num w:numId="9">
    <w:abstractNumId w:val="20"/>
  </w:num>
  <w:num w:numId="10">
    <w:abstractNumId w:val="17"/>
  </w:num>
  <w:num w:numId="11">
    <w:abstractNumId w:val="5"/>
  </w:num>
  <w:num w:numId="12">
    <w:abstractNumId w:val="0"/>
  </w:num>
  <w:num w:numId="13">
    <w:abstractNumId w:val="6"/>
  </w:num>
  <w:num w:numId="14">
    <w:abstractNumId w:val="2"/>
  </w:num>
  <w:num w:numId="15">
    <w:abstractNumId w:val="14"/>
  </w:num>
  <w:num w:numId="16">
    <w:abstractNumId w:val="9"/>
  </w:num>
  <w:num w:numId="17">
    <w:abstractNumId w:val="1"/>
  </w:num>
  <w:num w:numId="18">
    <w:abstractNumId w:val="16"/>
  </w:num>
  <w:num w:numId="19">
    <w:abstractNumId w:val="2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14D96"/>
    <w:rsid w:val="00025A81"/>
    <w:rsid w:val="00050AE0"/>
    <w:rsid w:val="0008183F"/>
    <w:rsid w:val="000C433E"/>
    <w:rsid w:val="001A4C2D"/>
    <w:rsid w:val="001B6D20"/>
    <w:rsid w:val="001D7E2E"/>
    <w:rsid w:val="00204309"/>
    <w:rsid w:val="002367BD"/>
    <w:rsid w:val="00264C81"/>
    <w:rsid w:val="002C5965"/>
    <w:rsid w:val="002E6273"/>
    <w:rsid w:val="00312189"/>
    <w:rsid w:val="003245CC"/>
    <w:rsid w:val="003B25EF"/>
    <w:rsid w:val="003B6F99"/>
    <w:rsid w:val="003D57A5"/>
    <w:rsid w:val="003F2C76"/>
    <w:rsid w:val="00404C22"/>
    <w:rsid w:val="004D0003"/>
    <w:rsid w:val="004D2213"/>
    <w:rsid w:val="004E020A"/>
    <w:rsid w:val="004E2287"/>
    <w:rsid w:val="005528BB"/>
    <w:rsid w:val="00560EAE"/>
    <w:rsid w:val="0058777C"/>
    <w:rsid w:val="005B2E1D"/>
    <w:rsid w:val="006757DF"/>
    <w:rsid w:val="00697FC3"/>
    <w:rsid w:val="006E3249"/>
    <w:rsid w:val="00727AA6"/>
    <w:rsid w:val="00760355"/>
    <w:rsid w:val="00764786"/>
    <w:rsid w:val="00786514"/>
    <w:rsid w:val="007B29DF"/>
    <w:rsid w:val="007B49EB"/>
    <w:rsid w:val="007F0761"/>
    <w:rsid w:val="008174FF"/>
    <w:rsid w:val="0085549A"/>
    <w:rsid w:val="00873BCF"/>
    <w:rsid w:val="008D5AA9"/>
    <w:rsid w:val="009F34CA"/>
    <w:rsid w:val="00AC2040"/>
    <w:rsid w:val="00AE7B85"/>
    <w:rsid w:val="00B0156F"/>
    <w:rsid w:val="00B17BFD"/>
    <w:rsid w:val="00B230CF"/>
    <w:rsid w:val="00B43B41"/>
    <w:rsid w:val="00B57CF1"/>
    <w:rsid w:val="00B9250E"/>
    <w:rsid w:val="00B93242"/>
    <w:rsid w:val="00B97401"/>
    <w:rsid w:val="00BA166C"/>
    <w:rsid w:val="00BA3A3B"/>
    <w:rsid w:val="00BB3617"/>
    <w:rsid w:val="00BD11EC"/>
    <w:rsid w:val="00C63EA2"/>
    <w:rsid w:val="00C64BB7"/>
    <w:rsid w:val="00DA344F"/>
    <w:rsid w:val="00DB3656"/>
    <w:rsid w:val="00E71F66"/>
    <w:rsid w:val="00F87B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0AAD4"/>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1F66"/>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28188">
      <w:bodyDiv w:val="1"/>
      <w:marLeft w:val="0"/>
      <w:marRight w:val="0"/>
      <w:marTop w:val="0"/>
      <w:marBottom w:val="0"/>
      <w:divBdr>
        <w:top w:val="none" w:sz="0" w:space="0" w:color="auto"/>
        <w:left w:val="none" w:sz="0" w:space="0" w:color="auto"/>
        <w:bottom w:val="none" w:sz="0" w:space="0" w:color="auto"/>
        <w:right w:val="none" w:sz="0" w:space="0" w:color="auto"/>
      </w:divBdr>
    </w:div>
    <w:div w:id="356278639">
      <w:bodyDiv w:val="1"/>
      <w:marLeft w:val="0"/>
      <w:marRight w:val="0"/>
      <w:marTop w:val="0"/>
      <w:marBottom w:val="0"/>
      <w:divBdr>
        <w:top w:val="none" w:sz="0" w:space="0" w:color="auto"/>
        <w:left w:val="none" w:sz="0" w:space="0" w:color="auto"/>
        <w:bottom w:val="none" w:sz="0" w:space="0" w:color="auto"/>
        <w:right w:val="none" w:sz="0" w:space="0" w:color="auto"/>
      </w:divBdr>
    </w:div>
    <w:div w:id="381904022">
      <w:bodyDiv w:val="1"/>
      <w:marLeft w:val="0"/>
      <w:marRight w:val="0"/>
      <w:marTop w:val="0"/>
      <w:marBottom w:val="0"/>
      <w:divBdr>
        <w:top w:val="none" w:sz="0" w:space="0" w:color="auto"/>
        <w:left w:val="none" w:sz="0" w:space="0" w:color="auto"/>
        <w:bottom w:val="none" w:sz="0" w:space="0" w:color="auto"/>
        <w:right w:val="none" w:sz="0" w:space="0" w:color="auto"/>
      </w:divBdr>
    </w:div>
    <w:div w:id="605356864">
      <w:bodyDiv w:val="1"/>
      <w:marLeft w:val="0"/>
      <w:marRight w:val="0"/>
      <w:marTop w:val="0"/>
      <w:marBottom w:val="0"/>
      <w:divBdr>
        <w:top w:val="none" w:sz="0" w:space="0" w:color="auto"/>
        <w:left w:val="none" w:sz="0" w:space="0" w:color="auto"/>
        <w:bottom w:val="none" w:sz="0" w:space="0" w:color="auto"/>
        <w:right w:val="none" w:sz="0" w:space="0" w:color="auto"/>
      </w:divBdr>
      <w:divsChild>
        <w:div w:id="1754012965">
          <w:marLeft w:val="0"/>
          <w:marRight w:val="0"/>
          <w:marTop w:val="0"/>
          <w:marBottom w:val="0"/>
          <w:divBdr>
            <w:top w:val="none" w:sz="0" w:space="0" w:color="auto"/>
            <w:left w:val="none" w:sz="0" w:space="0" w:color="auto"/>
            <w:bottom w:val="none" w:sz="0" w:space="0" w:color="auto"/>
            <w:right w:val="none" w:sz="0" w:space="0" w:color="auto"/>
          </w:divBdr>
          <w:divsChild>
            <w:div w:id="11372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3549">
      <w:bodyDiv w:val="1"/>
      <w:marLeft w:val="0"/>
      <w:marRight w:val="0"/>
      <w:marTop w:val="0"/>
      <w:marBottom w:val="0"/>
      <w:divBdr>
        <w:top w:val="none" w:sz="0" w:space="0" w:color="auto"/>
        <w:left w:val="none" w:sz="0" w:space="0" w:color="auto"/>
        <w:bottom w:val="none" w:sz="0" w:space="0" w:color="auto"/>
        <w:right w:val="none" w:sz="0" w:space="0" w:color="auto"/>
      </w:divBdr>
      <w:divsChild>
        <w:div w:id="1427341119">
          <w:marLeft w:val="0"/>
          <w:marRight w:val="0"/>
          <w:marTop w:val="0"/>
          <w:marBottom w:val="0"/>
          <w:divBdr>
            <w:top w:val="none" w:sz="0" w:space="0" w:color="auto"/>
            <w:left w:val="none" w:sz="0" w:space="0" w:color="auto"/>
            <w:bottom w:val="none" w:sz="0" w:space="0" w:color="auto"/>
            <w:right w:val="none" w:sz="0" w:space="0" w:color="auto"/>
          </w:divBdr>
        </w:div>
      </w:divsChild>
    </w:div>
    <w:div w:id="1294481116">
      <w:bodyDiv w:val="1"/>
      <w:marLeft w:val="0"/>
      <w:marRight w:val="0"/>
      <w:marTop w:val="0"/>
      <w:marBottom w:val="0"/>
      <w:divBdr>
        <w:top w:val="none" w:sz="0" w:space="0" w:color="auto"/>
        <w:left w:val="none" w:sz="0" w:space="0" w:color="auto"/>
        <w:bottom w:val="none" w:sz="0" w:space="0" w:color="auto"/>
        <w:right w:val="none" w:sz="0" w:space="0" w:color="auto"/>
      </w:divBdr>
    </w:div>
    <w:div w:id="1859655264">
      <w:bodyDiv w:val="1"/>
      <w:marLeft w:val="0"/>
      <w:marRight w:val="0"/>
      <w:marTop w:val="0"/>
      <w:marBottom w:val="0"/>
      <w:divBdr>
        <w:top w:val="none" w:sz="0" w:space="0" w:color="auto"/>
        <w:left w:val="none" w:sz="0" w:space="0" w:color="auto"/>
        <w:bottom w:val="none" w:sz="0" w:space="0" w:color="auto"/>
        <w:right w:val="none" w:sz="0" w:space="0" w:color="auto"/>
      </w:divBdr>
    </w:div>
    <w:div w:id="2044279747">
      <w:bodyDiv w:val="1"/>
      <w:marLeft w:val="0"/>
      <w:marRight w:val="0"/>
      <w:marTop w:val="0"/>
      <w:marBottom w:val="0"/>
      <w:divBdr>
        <w:top w:val="none" w:sz="0" w:space="0" w:color="auto"/>
        <w:left w:val="none" w:sz="0" w:space="0" w:color="auto"/>
        <w:bottom w:val="none" w:sz="0" w:space="0" w:color="auto"/>
        <w:right w:val="none" w:sz="0" w:space="0" w:color="auto"/>
      </w:divBdr>
    </w:div>
    <w:div w:id="2100979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32427.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unotv.com/estados/estado-de-mexico/servidores-publicos-y-jubilados-afectados-por-esquema-de-grupo-ci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odoencontra.mx/2025/02/11/destapan-megafraude-contra-cientos-de-trabajadores-del-edomex-por-certificados-funerarios/" TargetMode="External"/><Relationship Id="rId23" Type="http://schemas.openxmlformats.org/officeDocument/2006/relationships/fontTable" Target="fontTable.xml"/><Relationship Id="rId10" Type="http://schemas.openxmlformats.org/officeDocument/2006/relationships/hyperlink" Target="https://saimex.org.mx/saimex/solicitud/downloadAttach/243770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432428.page" TargetMode="Externa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10464</Words>
  <Characters>57554</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9</cp:revision>
  <cp:lastPrinted>2026-02-09T17:25:00Z</cp:lastPrinted>
  <dcterms:created xsi:type="dcterms:W3CDTF">2026-02-04T21:20:00Z</dcterms:created>
  <dcterms:modified xsi:type="dcterms:W3CDTF">2026-02-13T19:14:00Z</dcterms:modified>
</cp:coreProperties>
</file>