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26" w:rsidRDefault="000D3B26">
      <w:pPr>
        <w:widowControl w:val="0"/>
        <w:pBdr>
          <w:top w:val="nil"/>
          <w:left w:val="nil"/>
          <w:bottom w:val="nil"/>
          <w:right w:val="nil"/>
          <w:between w:val="nil"/>
        </w:pBdr>
        <w:spacing w:line="276" w:lineRule="auto"/>
      </w:pPr>
    </w:p>
    <w:p w:rsidR="000D3B26" w:rsidRPr="006A4D32" w:rsidRDefault="00DF0FA8">
      <w:pPr>
        <w:tabs>
          <w:tab w:val="left" w:pos="3465"/>
        </w:tabs>
        <w:spacing w:line="360" w:lineRule="auto"/>
        <w:ind w:right="-787"/>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14464" w:rsidRPr="006A4D32">
        <w:rPr>
          <w:rFonts w:ascii="Palatino Linotype" w:eastAsia="Palatino Linotype" w:hAnsi="Palatino Linotype" w:cs="Palatino Linotype"/>
        </w:rPr>
        <w:t>diecinueve de marzo de dos mil veintiséis</w:t>
      </w:r>
      <w:r w:rsidRPr="006A4D32">
        <w:rPr>
          <w:rFonts w:ascii="Palatino Linotype" w:eastAsia="Palatino Linotype" w:hAnsi="Palatino Linotype" w:cs="Palatino Linotype"/>
        </w:rPr>
        <w:t>.</w:t>
      </w:r>
    </w:p>
    <w:p w:rsidR="000D3B26" w:rsidRPr="006A4D32" w:rsidRDefault="000D3B26">
      <w:pPr>
        <w:tabs>
          <w:tab w:val="left" w:pos="3465"/>
        </w:tabs>
        <w:spacing w:line="360" w:lineRule="auto"/>
        <w:ind w:right="-787"/>
        <w:jc w:val="both"/>
        <w:rPr>
          <w:rFonts w:ascii="Palatino Linotype" w:eastAsia="Palatino Linotype" w:hAnsi="Palatino Linotype" w:cs="Palatino Linotype"/>
        </w:rPr>
      </w:pPr>
    </w:p>
    <w:p w:rsidR="000D3B26" w:rsidRPr="006A4D32" w:rsidRDefault="00DF0FA8">
      <w:pPr>
        <w:spacing w:line="360" w:lineRule="auto"/>
        <w:ind w:right="-787"/>
        <w:jc w:val="both"/>
        <w:rPr>
          <w:rFonts w:ascii="Palatino Linotype" w:eastAsia="Palatino Linotype" w:hAnsi="Palatino Linotype" w:cs="Palatino Linotype"/>
        </w:rPr>
      </w:pPr>
      <w:r w:rsidRPr="006A4D32">
        <w:rPr>
          <w:rFonts w:ascii="Palatino Linotype" w:eastAsia="Palatino Linotype" w:hAnsi="Palatino Linotype" w:cs="Palatino Linotype"/>
          <w:b/>
        </w:rPr>
        <w:t xml:space="preserve">VISTAS </w:t>
      </w:r>
      <w:r w:rsidRPr="006A4D32">
        <w:rPr>
          <w:rFonts w:ascii="Palatino Linotype" w:eastAsia="Palatino Linotype" w:hAnsi="Palatino Linotype" w:cs="Palatino Linotype"/>
        </w:rPr>
        <w:t xml:space="preserve">las constancias para resolver </w:t>
      </w:r>
      <w:r w:rsidRPr="006A4D32">
        <w:rPr>
          <w:rFonts w:ascii="Palatino Linotype" w:eastAsia="Palatino Linotype" w:hAnsi="Palatino Linotype" w:cs="Palatino Linotype"/>
          <w:color w:val="000000"/>
        </w:rPr>
        <w:t xml:space="preserve">el Recurso de Revisión </w:t>
      </w:r>
      <w:r w:rsidR="00164DF8" w:rsidRPr="006A4D32">
        <w:rPr>
          <w:rFonts w:ascii="Palatino Linotype" w:eastAsia="Palatino Linotype" w:hAnsi="Palatino Linotype" w:cs="Palatino Linotype"/>
          <w:b/>
          <w:color w:val="000000"/>
        </w:rPr>
        <w:t>11098</w:t>
      </w:r>
      <w:r w:rsidRPr="006A4D32">
        <w:rPr>
          <w:rFonts w:ascii="Palatino Linotype" w:eastAsia="Palatino Linotype" w:hAnsi="Palatino Linotype" w:cs="Palatino Linotype"/>
          <w:b/>
          <w:color w:val="000000"/>
        </w:rPr>
        <w:t>/INFOEM/IP/RR/2025</w:t>
      </w:r>
      <w:r w:rsidRPr="006A4D32">
        <w:rPr>
          <w:rFonts w:ascii="Palatino Linotype" w:eastAsia="Palatino Linotype" w:hAnsi="Palatino Linotype" w:cs="Palatino Linotype"/>
          <w:color w:val="000000"/>
        </w:rPr>
        <w:t xml:space="preserve">, promovido por </w:t>
      </w:r>
      <w:r w:rsidR="0086403C">
        <w:rPr>
          <w:rFonts w:ascii="Palatino Linotype" w:eastAsia="Palatino Linotype" w:hAnsi="Palatino Linotype" w:cs="Palatino Linotype"/>
          <w:b/>
          <w:color w:val="000000"/>
        </w:rPr>
        <w:t>XXXX</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rPr>
        <w:t xml:space="preserve"> en lo sucesivo </w:t>
      </w:r>
      <w:r w:rsidRPr="006A4D32">
        <w:rPr>
          <w:rFonts w:ascii="Palatino Linotype" w:eastAsia="Palatino Linotype" w:hAnsi="Palatino Linotype" w:cs="Palatino Linotype"/>
          <w:b/>
        </w:rPr>
        <w:t>EL RECURRENTE</w:t>
      </w:r>
      <w:r w:rsidRPr="006A4D32">
        <w:rPr>
          <w:rFonts w:ascii="Palatino Linotype" w:eastAsia="Palatino Linotype" w:hAnsi="Palatino Linotype" w:cs="Palatino Linotype"/>
        </w:rPr>
        <w:t xml:space="preserve">, en contra de la respuesta otorgada a la solicitud de información </w:t>
      </w:r>
      <w:r w:rsidR="00164DF8" w:rsidRPr="006A4D32">
        <w:rPr>
          <w:rFonts w:ascii="Palatino Linotype" w:eastAsia="Palatino Linotype" w:hAnsi="Palatino Linotype" w:cs="Palatino Linotype"/>
          <w:b/>
        </w:rPr>
        <w:t>00034/UDEM/IP/2025</w:t>
      </w:r>
      <w:r w:rsidRPr="006A4D32">
        <w:rPr>
          <w:rFonts w:ascii="Palatino Linotype" w:eastAsia="Palatino Linotype" w:hAnsi="Palatino Linotype" w:cs="Palatino Linotype"/>
        </w:rPr>
        <w:t xml:space="preserve">, por parte </w:t>
      </w:r>
      <w:r w:rsidR="00164DF8" w:rsidRPr="006A4D32">
        <w:rPr>
          <w:rFonts w:ascii="Palatino Linotype" w:eastAsia="Palatino Linotype" w:hAnsi="Palatino Linotype" w:cs="Palatino Linotype"/>
        </w:rPr>
        <w:t>de la</w:t>
      </w:r>
      <w:r w:rsidRPr="006A4D32">
        <w:rPr>
          <w:rFonts w:ascii="Palatino Linotype" w:eastAsia="Palatino Linotype" w:hAnsi="Palatino Linotype" w:cs="Palatino Linotype"/>
        </w:rPr>
        <w:t xml:space="preserve"> </w:t>
      </w:r>
      <w:r w:rsidR="00164DF8" w:rsidRPr="006A4D32">
        <w:rPr>
          <w:rFonts w:ascii="Palatino Linotype" w:eastAsia="Palatino Linotype" w:hAnsi="Palatino Linotype" w:cs="Palatino Linotype"/>
          <w:b/>
        </w:rPr>
        <w:t>Universidad Digital del Estado de México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en adelante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se emite la presente resolución con base en los siguientes: </w:t>
      </w:r>
      <w:r w:rsidR="00FF261B" w:rsidRPr="006A4D32">
        <w:rPr>
          <w:rFonts w:ascii="Palatino Linotype" w:eastAsia="Palatino Linotype" w:hAnsi="Palatino Linotype" w:cs="Palatino Linotype"/>
        </w:rPr>
        <w:t xml:space="preserve"> </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DF0FA8">
      <w:pPr>
        <w:pStyle w:val="Ttulo1"/>
        <w:spacing w:before="0" w:line="360" w:lineRule="auto"/>
        <w:ind w:right="-787"/>
        <w:jc w:val="center"/>
        <w:rPr>
          <w:rFonts w:ascii="Palatino Linotype" w:eastAsia="Palatino Linotype" w:hAnsi="Palatino Linotype" w:cs="Palatino Linotype"/>
          <w:b/>
          <w:color w:val="000000"/>
          <w:sz w:val="24"/>
          <w:szCs w:val="24"/>
        </w:rPr>
      </w:pPr>
      <w:bookmarkStart w:id="0" w:name="_heading=h.gjdgxs" w:colFirst="0" w:colLast="0"/>
      <w:bookmarkEnd w:id="0"/>
      <w:r w:rsidRPr="006A4D32">
        <w:rPr>
          <w:rFonts w:ascii="Palatino Linotype" w:eastAsia="Palatino Linotype" w:hAnsi="Palatino Linotype" w:cs="Palatino Linotype"/>
          <w:b/>
          <w:color w:val="000000"/>
          <w:sz w:val="24"/>
          <w:szCs w:val="24"/>
        </w:rPr>
        <w:t>A N T E C E D E N T E S</w:t>
      </w:r>
    </w:p>
    <w:p w:rsidR="000D3B26" w:rsidRPr="006A4D32" w:rsidRDefault="000D3B26">
      <w:pPr>
        <w:pBdr>
          <w:top w:val="nil"/>
          <w:left w:val="nil"/>
          <w:bottom w:val="nil"/>
          <w:right w:val="nil"/>
          <w:between w:val="nil"/>
        </w:pBdr>
        <w:spacing w:line="360" w:lineRule="auto"/>
        <w:ind w:left="720" w:right="-787"/>
        <w:jc w:val="both"/>
        <w:rPr>
          <w:rFonts w:ascii="Palatino Linotype" w:eastAsia="Palatino Linotype" w:hAnsi="Palatino Linotype" w:cs="Palatino Linotype"/>
          <w:b/>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El </w:t>
      </w:r>
      <w:r w:rsidR="00164DF8" w:rsidRPr="006A4D32">
        <w:rPr>
          <w:rFonts w:ascii="Palatino Linotype" w:eastAsia="Palatino Linotype" w:hAnsi="Palatino Linotype" w:cs="Palatino Linotype"/>
          <w:b/>
          <w:color w:val="000000"/>
        </w:rPr>
        <w:t>once de agosto</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6A4D32">
        <w:rPr>
          <w:rFonts w:ascii="Palatino Linotype" w:eastAsia="Palatino Linotype" w:hAnsi="Palatino Linotype" w:cs="Palatino Linotype"/>
          <w:b/>
          <w:color w:val="000000"/>
        </w:rPr>
        <w:t>solicitud de información pública</w:t>
      </w:r>
      <w:r w:rsidRPr="006A4D32">
        <w:rPr>
          <w:rFonts w:ascii="Palatino Linotype" w:eastAsia="Palatino Linotype" w:hAnsi="Palatino Linotype" w:cs="Palatino Linotype"/>
          <w:color w:val="000000"/>
        </w:rPr>
        <w:t>:</w:t>
      </w:r>
    </w:p>
    <w:p w:rsidR="000D3B26" w:rsidRPr="006A4D32" w:rsidRDefault="000D3B26">
      <w:pPr>
        <w:pBdr>
          <w:top w:val="nil"/>
          <w:left w:val="nil"/>
          <w:bottom w:val="nil"/>
          <w:right w:val="nil"/>
          <w:between w:val="nil"/>
        </w:pBdr>
        <w:ind w:right="-788"/>
        <w:jc w:val="both"/>
        <w:rPr>
          <w:rFonts w:ascii="Palatino Linotype" w:eastAsia="Palatino Linotype" w:hAnsi="Palatino Linotype" w:cs="Palatino Linotype"/>
          <w:color w:val="000000"/>
        </w:rPr>
      </w:pPr>
    </w:p>
    <w:p w:rsidR="000D3B26" w:rsidRPr="006A4D32" w:rsidRDefault="00DF0FA8">
      <w:pPr>
        <w:pBdr>
          <w:top w:val="nil"/>
          <w:left w:val="nil"/>
          <w:bottom w:val="nil"/>
          <w:right w:val="nil"/>
          <w:between w:val="nil"/>
        </w:pBdr>
        <w:ind w:left="426" w:right="-788"/>
        <w:jc w:val="both"/>
        <w:rPr>
          <w:rFonts w:ascii="Palatino Linotype" w:eastAsia="Palatino Linotype" w:hAnsi="Palatino Linotype" w:cs="Palatino Linotype"/>
          <w:i/>
          <w:color w:val="000000"/>
        </w:rPr>
      </w:pPr>
      <w:r w:rsidRPr="006A4D32">
        <w:rPr>
          <w:rFonts w:ascii="Palatino Linotype" w:eastAsia="Palatino Linotype" w:hAnsi="Palatino Linotype" w:cs="Palatino Linotype"/>
          <w:i/>
          <w:color w:val="000000"/>
        </w:rPr>
        <w:t xml:space="preserve"> “</w:t>
      </w:r>
      <w:r w:rsidR="00164DF8" w:rsidRPr="006A4D32">
        <w:rPr>
          <w:rFonts w:ascii="Palatino Linotype" w:eastAsia="Palatino Linotype" w:hAnsi="Palatino Linotype" w:cs="Palatino Linotype"/>
          <w:i/>
          <w:color w:val="000000"/>
        </w:rPr>
        <w:t xml:space="preserve">Solicito los siguientes documentos: Acta del órgano de gobierno en donde se aprobó el arrendamiento a sobre costo del nuevo edificio en donde se ubican las oficinas de una universidad digital. </w:t>
      </w:r>
      <w:bookmarkStart w:id="1" w:name="_GoBack"/>
      <w:bookmarkEnd w:id="1"/>
      <w:r w:rsidR="00164DF8" w:rsidRPr="006A4D32">
        <w:rPr>
          <w:rFonts w:ascii="Palatino Linotype" w:eastAsia="Palatino Linotype" w:hAnsi="Palatino Linotype" w:cs="Palatino Linotype"/>
          <w:i/>
          <w:color w:val="000000"/>
        </w:rPr>
        <w:t xml:space="preserve">Dictamen de la dirección de recursos materias sobre la aprobación del arrendamiento donde lleva mochada Daniela y el </w:t>
      </w:r>
      <w:proofErr w:type="spellStart"/>
      <w:r w:rsidR="00164DF8" w:rsidRPr="006A4D32">
        <w:rPr>
          <w:rFonts w:ascii="Palatino Linotype" w:eastAsia="Palatino Linotype" w:hAnsi="Palatino Linotype" w:cs="Palatino Linotype"/>
          <w:i/>
          <w:color w:val="000000"/>
        </w:rPr>
        <w:t>seudo</w:t>
      </w:r>
      <w:proofErr w:type="spellEnd"/>
      <w:r w:rsidR="00164DF8" w:rsidRPr="006A4D32">
        <w:rPr>
          <w:rFonts w:ascii="Palatino Linotype" w:eastAsia="Palatino Linotype" w:hAnsi="Palatino Linotype" w:cs="Palatino Linotype"/>
          <w:i/>
          <w:color w:val="000000"/>
        </w:rPr>
        <w:t xml:space="preserve"> rector. El expediente del proceso adquisitivo o de servicios para llevar a cabo la adjudicación del arrendamiento del edificio en donde hoy se ubican las oficinas de la </w:t>
      </w:r>
      <w:proofErr w:type="spellStart"/>
      <w:r w:rsidR="00164DF8" w:rsidRPr="006A4D32">
        <w:rPr>
          <w:rFonts w:ascii="Palatino Linotype" w:eastAsia="Palatino Linotype" w:hAnsi="Palatino Linotype" w:cs="Palatino Linotype"/>
          <w:i/>
          <w:color w:val="000000"/>
        </w:rPr>
        <w:t>udemex</w:t>
      </w:r>
      <w:proofErr w:type="spellEnd"/>
      <w:r w:rsidR="00164DF8" w:rsidRPr="006A4D32">
        <w:rPr>
          <w:rFonts w:ascii="Palatino Linotype" w:eastAsia="Palatino Linotype" w:hAnsi="Palatino Linotype" w:cs="Palatino Linotype"/>
          <w:i/>
          <w:color w:val="000000"/>
        </w:rPr>
        <w:t xml:space="preserve"> en la calle Bravo en Toluca, en términos de la ley de contratación </w:t>
      </w:r>
      <w:proofErr w:type="spellStart"/>
      <w:r w:rsidR="00164DF8" w:rsidRPr="006A4D32">
        <w:rPr>
          <w:rFonts w:ascii="Palatino Linotype" w:eastAsia="Palatino Linotype" w:hAnsi="Palatino Linotype" w:cs="Palatino Linotype"/>
          <w:i/>
          <w:color w:val="000000"/>
        </w:rPr>
        <w:t>publica</w:t>
      </w:r>
      <w:proofErr w:type="spellEnd"/>
      <w:r w:rsidR="00164DF8" w:rsidRPr="006A4D32">
        <w:rPr>
          <w:rFonts w:ascii="Palatino Linotype" w:eastAsia="Palatino Linotype" w:hAnsi="Palatino Linotype" w:cs="Palatino Linotype"/>
          <w:i/>
          <w:color w:val="000000"/>
        </w:rPr>
        <w:t xml:space="preserve">. El contrato de la empresa o persona física que prestó los servicios de mudanza (sin contar a los trabajadores de la universidad) y en caso de haberse llevado a cabo en términos de la ley de contratación </w:t>
      </w:r>
      <w:proofErr w:type="spellStart"/>
      <w:r w:rsidR="00164DF8" w:rsidRPr="006A4D32">
        <w:rPr>
          <w:rFonts w:ascii="Palatino Linotype" w:eastAsia="Palatino Linotype" w:hAnsi="Palatino Linotype" w:cs="Palatino Linotype"/>
          <w:i/>
          <w:color w:val="000000"/>
        </w:rPr>
        <w:t>publica</w:t>
      </w:r>
      <w:proofErr w:type="spellEnd"/>
      <w:r w:rsidR="00164DF8" w:rsidRPr="006A4D32">
        <w:rPr>
          <w:rFonts w:ascii="Palatino Linotype" w:eastAsia="Palatino Linotype" w:hAnsi="Palatino Linotype" w:cs="Palatino Linotype"/>
          <w:i/>
          <w:color w:val="000000"/>
        </w:rPr>
        <w:t xml:space="preserve"> su expediente completo, desde la Solicitud de </w:t>
      </w:r>
      <w:proofErr w:type="spellStart"/>
      <w:r w:rsidR="00164DF8" w:rsidRPr="006A4D32">
        <w:rPr>
          <w:rFonts w:ascii="Palatino Linotype" w:eastAsia="Palatino Linotype" w:hAnsi="Palatino Linotype" w:cs="Palatino Linotype"/>
          <w:i/>
          <w:color w:val="000000"/>
        </w:rPr>
        <w:t>aquisicion</w:t>
      </w:r>
      <w:proofErr w:type="spellEnd"/>
      <w:r w:rsidR="00164DF8" w:rsidRPr="006A4D32">
        <w:rPr>
          <w:rFonts w:ascii="Palatino Linotype" w:eastAsia="Palatino Linotype" w:hAnsi="Palatino Linotype" w:cs="Palatino Linotype"/>
          <w:i/>
          <w:color w:val="000000"/>
        </w:rPr>
        <w:t xml:space="preserve"> del área usuaria hasta el oficio de cumplimiento por parte de la misma. Todos los contratos de servicios y adquisiciones de bienes llevados a cabo durante el ejercicio 2025 con sus debidos expedientes en términos de la ley de </w:t>
      </w:r>
      <w:r w:rsidR="00164DF8" w:rsidRPr="006A4D32">
        <w:rPr>
          <w:rFonts w:ascii="Palatino Linotype" w:eastAsia="Palatino Linotype" w:hAnsi="Palatino Linotype" w:cs="Palatino Linotype"/>
          <w:i/>
          <w:color w:val="000000"/>
        </w:rPr>
        <w:lastRenderedPageBreak/>
        <w:t xml:space="preserve">contratación </w:t>
      </w:r>
      <w:proofErr w:type="spellStart"/>
      <w:proofErr w:type="gramStart"/>
      <w:r w:rsidR="00164DF8" w:rsidRPr="006A4D32">
        <w:rPr>
          <w:rFonts w:ascii="Palatino Linotype" w:eastAsia="Palatino Linotype" w:hAnsi="Palatino Linotype" w:cs="Palatino Linotype"/>
          <w:i/>
          <w:color w:val="000000"/>
        </w:rPr>
        <w:t>publica</w:t>
      </w:r>
      <w:proofErr w:type="spellEnd"/>
      <w:proofErr w:type="gramEnd"/>
      <w:r w:rsidR="00164DF8" w:rsidRPr="006A4D32">
        <w:rPr>
          <w:rFonts w:ascii="Palatino Linotype" w:eastAsia="Palatino Linotype" w:hAnsi="Palatino Linotype" w:cs="Palatino Linotype"/>
          <w:i/>
          <w:color w:val="000000"/>
        </w:rPr>
        <w:t xml:space="preserve"> y su reglamento. Solicito el programa anual de adquisiciones y Solicito el programa anual de arrendamientos sus modificaciones y debidas autorizaciones. Solicito el manual, reglamento, lineamientos o documento normativo que establezca la Operación y funcionamiento interno del comité de adquisiciones y servicios así como el del comité de arrendamientos de la universidad digital, en términos de la ley de contratación </w:t>
      </w:r>
      <w:proofErr w:type="spellStart"/>
      <w:r w:rsidR="00164DF8" w:rsidRPr="006A4D32">
        <w:rPr>
          <w:rFonts w:ascii="Palatino Linotype" w:eastAsia="Palatino Linotype" w:hAnsi="Palatino Linotype" w:cs="Palatino Linotype"/>
          <w:i/>
          <w:color w:val="000000"/>
        </w:rPr>
        <w:t>publica</w:t>
      </w:r>
      <w:proofErr w:type="spellEnd"/>
      <w:r w:rsidR="00164DF8" w:rsidRPr="006A4D32">
        <w:rPr>
          <w:rFonts w:ascii="Palatino Linotype" w:eastAsia="Palatino Linotype" w:hAnsi="Palatino Linotype" w:cs="Palatino Linotype"/>
          <w:i/>
          <w:color w:val="000000"/>
        </w:rPr>
        <w:t xml:space="preserve">. Solicito los el expediente de personal en versión pública de los titulares de las unidades administrativas (estructura orgánica), desde la persona titular de la universidad hasta jefes de departamento, así como los documentos que </w:t>
      </w:r>
      <w:proofErr w:type="spellStart"/>
      <w:r w:rsidR="00164DF8" w:rsidRPr="006A4D32">
        <w:rPr>
          <w:rFonts w:ascii="Palatino Linotype" w:eastAsia="Palatino Linotype" w:hAnsi="Palatino Linotype" w:cs="Palatino Linotype"/>
          <w:i/>
          <w:color w:val="000000"/>
        </w:rPr>
        <w:t>acrideten</w:t>
      </w:r>
      <w:proofErr w:type="spellEnd"/>
      <w:r w:rsidR="00164DF8" w:rsidRPr="006A4D32">
        <w:rPr>
          <w:rFonts w:ascii="Palatino Linotype" w:eastAsia="Palatino Linotype" w:hAnsi="Palatino Linotype" w:cs="Palatino Linotype"/>
          <w:i/>
          <w:color w:val="000000"/>
        </w:rPr>
        <w:t xml:space="preserve"> su experiencia en cada uno de los puestos y sus cédulas profesionales o documento que los acredite como </w:t>
      </w:r>
      <w:proofErr w:type="spellStart"/>
      <w:r w:rsidR="00164DF8" w:rsidRPr="006A4D32">
        <w:rPr>
          <w:rFonts w:ascii="Palatino Linotype" w:eastAsia="Palatino Linotype" w:hAnsi="Palatino Linotype" w:cs="Palatino Linotype"/>
          <w:i/>
          <w:color w:val="000000"/>
        </w:rPr>
        <w:t>prfesinales</w:t>
      </w:r>
      <w:proofErr w:type="spellEnd"/>
      <w:r w:rsidR="00164DF8" w:rsidRPr="006A4D32">
        <w:rPr>
          <w:rFonts w:ascii="Palatino Linotype" w:eastAsia="Palatino Linotype" w:hAnsi="Palatino Linotype" w:cs="Palatino Linotype"/>
          <w:i/>
          <w:color w:val="000000"/>
        </w:rPr>
        <w:t xml:space="preserve">, no cuenta la amistad con el rector y con franco. Solicito las manifestaciones de no conflicto de interés de cada una de las personas titulares de las unidades administrativas no unidades académicas. El acuerdo para habilitar días y horas del periodo del 21 al 29 de julio de 2025 en términos de ley, y su gestión para publicar en el periódico oficial. Solicito las comprobaciones para el pago de horas extraordinarias de las personas servidoras públicas o asimilados al salario de la </w:t>
      </w:r>
      <w:proofErr w:type="spellStart"/>
      <w:r w:rsidR="00164DF8" w:rsidRPr="006A4D32">
        <w:rPr>
          <w:rFonts w:ascii="Palatino Linotype" w:eastAsia="Palatino Linotype" w:hAnsi="Palatino Linotype" w:cs="Palatino Linotype"/>
          <w:i/>
          <w:color w:val="000000"/>
        </w:rPr>
        <w:t>udemex</w:t>
      </w:r>
      <w:proofErr w:type="spellEnd"/>
      <w:r w:rsidR="00164DF8" w:rsidRPr="006A4D32">
        <w:rPr>
          <w:rFonts w:ascii="Palatino Linotype" w:eastAsia="Palatino Linotype" w:hAnsi="Palatino Linotype" w:cs="Palatino Linotype"/>
          <w:i/>
          <w:color w:val="000000"/>
        </w:rPr>
        <w:t xml:space="preserve">, que trabajaron como </w:t>
      </w:r>
      <w:proofErr w:type="spellStart"/>
      <w:r w:rsidR="00164DF8" w:rsidRPr="006A4D32">
        <w:rPr>
          <w:rFonts w:ascii="Palatino Linotype" w:eastAsia="Palatino Linotype" w:hAnsi="Palatino Linotype" w:cs="Palatino Linotype"/>
          <w:i/>
          <w:color w:val="000000"/>
        </w:rPr>
        <w:t>mudanceros</w:t>
      </w:r>
      <w:proofErr w:type="spellEnd"/>
      <w:r w:rsidR="00164DF8" w:rsidRPr="006A4D32">
        <w:rPr>
          <w:rFonts w:ascii="Palatino Linotype" w:eastAsia="Palatino Linotype" w:hAnsi="Palatino Linotype" w:cs="Palatino Linotype"/>
          <w:i/>
          <w:color w:val="000000"/>
        </w:rPr>
        <w:t xml:space="preserve"> en el periodo del 21 al 29 de julio, términos de la ley federal del trabajo en suplencia de la ley del trabajo de los servidores públicos del estado de México y municipios. Solicito el número de inspecciones que ha realizado el órgano interno de control durante el 2025, y sus expedientes.</w:t>
      </w:r>
      <w:r w:rsidRPr="006A4D32">
        <w:rPr>
          <w:rFonts w:ascii="Palatino Linotype" w:eastAsia="Palatino Linotype" w:hAnsi="Palatino Linotype" w:cs="Palatino Linotype"/>
          <w:i/>
          <w:color w:val="000000"/>
        </w:rPr>
        <w:t>” (Sic)</w:t>
      </w:r>
    </w:p>
    <w:p w:rsidR="000D3B26" w:rsidRPr="006A4D32" w:rsidRDefault="000D3B26">
      <w:pPr>
        <w:pBdr>
          <w:top w:val="nil"/>
          <w:left w:val="nil"/>
          <w:bottom w:val="nil"/>
          <w:right w:val="nil"/>
          <w:between w:val="nil"/>
        </w:pBdr>
        <w:ind w:right="-787"/>
        <w:jc w:val="both"/>
        <w:rPr>
          <w:rFonts w:ascii="Palatino Linotype" w:eastAsia="Palatino Linotype" w:hAnsi="Palatino Linotype" w:cs="Palatino Linotype"/>
          <w:i/>
          <w:color w:val="000000"/>
        </w:rPr>
      </w:pPr>
    </w:p>
    <w:p w:rsidR="000D3B26" w:rsidRPr="006A4D32" w:rsidRDefault="00DF0FA8">
      <w:pPr>
        <w:numPr>
          <w:ilvl w:val="0"/>
          <w:numId w:val="1"/>
        </w:numPr>
        <w:pBdr>
          <w:top w:val="nil"/>
          <w:left w:val="nil"/>
          <w:bottom w:val="nil"/>
          <w:right w:val="nil"/>
          <w:between w:val="nil"/>
        </w:pBdr>
        <w:tabs>
          <w:tab w:val="left" w:pos="0"/>
        </w:tabs>
        <w:spacing w:line="360" w:lineRule="auto"/>
        <w:ind w:left="709"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eligió como modalidad de entrega de la información: A través del </w:t>
      </w:r>
      <w:r w:rsidRPr="006A4D32">
        <w:rPr>
          <w:rFonts w:ascii="Palatino Linotype" w:eastAsia="Palatino Linotype" w:hAnsi="Palatino Linotype" w:cs="Palatino Linotype"/>
          <w:b/>
          <w:color w:val="000000"/>
        </w:rPr>
        <w:t>SAIMEX.</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6760B4" w:rsidRPr="006A4D32">
        <w:rPr>
          <w:rFonts w:ascii="Palatino Linotype" w:eastAsia="Palatino Linotype" w:hAnsi="Palatino Linotype" w:cs="Palatino Linotype"/>
          <w:b/>
          <w:color w:val="000000"/>
        </w:rPr>
        <w:t>quince de septiembre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el Sujeto Obligado</w:t>
      </w:r>
      <w:r w:rsidRPr="006A4D32">
        <w:rPr>
          <w:rFonts w:ascii="Palatino Linotype" w:eastAsia="Palatino Linotype" w:hAnsi="Palatino Linotype" w:cs="Palatino Linotype"/>
          <w:b/>
          <w:color w:val="000000"/>
        </w:rPr>
        <w:t>,</w:t>
      </w:r>
      <w:r w:rsidRPr="006A4D32">
        <w:rPr>
          <w:rFonts w:ascii="Palatino Linotype" w:eastAsia="Palatino Linotype" w:hAnsi="Palatino Linotype" w:cs="Palatino Linotype"/>
          <w:color w:val="000000"/>
        </w:rPr>
        <w:t xml:space="preserve"> dio </w:t>
      </w:r>
      <w:r w:rsidRPr="006A4D32">
        <w:rPr>
          <w:rFonts w:ascii="Palatino Linotype" w:eastAsia="Palatino Linotype" w:hAnsi="Palatino Linotype" w:cs="Palatino Linotype"/>
          <w:b/>
          <w:color w:val="000000"/>
        </w:rPr>
        <w:t>respuesta</w:t>
      </w:r>
      <w:r w:rsidRPr="006A4D32">
        <w:rPr>
          <w:rFonts w:ascii="Palatino Linotype" w:eastAsia="Palatino Linotype" w:hAnsi="Palatino Linotype" w:cs="Palatino Linotype"/>
          <w:color w:val="000000"/>
        </w:rPr>
        <w:t xml:space="preserve"> a través </w:t>
      </w:r>
      <w:r w:rsidR="006760B4" w:rsidRPr="006A4D32">
        <w:rPr>
          <w:rFonts w:ascii="Palatino Linotype" w:eastAsia="Palatino Linotype" w:hAnsi="Palatino Linotype" w:cs="Palatino Linotype"/>
          <w:color w:val="000000"/>
        </w:rPr>
        <w:t>de los</w:t>
      </w:r>
      <w:r w:rsidRPr="006A4D32">
        <w:rPr>
          <w:rFonts w:ascii="Palatino Linotype" w:eastAsia="Palatino Linotype" w:hAnsi="Palatino Linotype" w:cs="Palatino Linotype"/>
          <w:color w:val="000000"/>
        </w:rPr>
        <w:t xml:space="preserve"> siguiente</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color w:val="000000"/>
        </w:rPr>
        <w:t xml:space="preserve"> archivo</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color w:val="000000"/>
        </w:rPr>
        <w:t xml:space="preserve"> electrónico</w:t>
      </w:r>
      <w:r w:rsidR="006760B4" w:rsidRPr="006A4D32">
        <w:rPr>
          <w:rFonts w:ascii="Palatino Linotype" w:eastAsia="Palatino Linotype" w:hAnsi="Palatino Linotype" w:cs="Palatino Linotype"/>
          <w:color w:val="000000"/>
        </w:rPr>
        <w:t>s</w:t>
      </w:r>
      <w:r w:rsidRPr="006A4D32">
        <w:rPr>
          <w:rFonts w:ascii="Palatino Linotype" w:eastAsia="Palatino Linotype" w:hAnsi="Palatino Linotype" w:cs="Palatino Linotype"/>
          <w:b/>
          <w:i/>
          <w:color w:val="000000"/>
        </w:rPr>
        <w:t>:</w:t>
      </w:r>
    </w:p>
    <w:p w:rsidR="000D3B26" w:rsidRPr="006A4D32" w:rsidRDefault="000D3B26">
      <w:pPr>
        <w:pBdr>
          <w:top w:val="nil"/>
          <w:left w:val="nil"/>
          <w:bottom w:val="nil"/>
          <w:right w:val="nil"/>
          <w:between w:val="nil"/>
        </w:pBdr>
        <w:tabs>
          <w:tab w:val="left" w:pos="567"/>
        </w:tabs>
        <w:ind w:right="62"/>
        <w:jc w:val="both"/>
        <w:rPr>
          <w:rFonts w:ascii="Palatino Linotype" w:eastAsia="Palatino Linotype" w:hAnsi="Palatino Linotype" w:cs="Palatino Linotype"/>
          <w:b/>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14 GARCIA GUADARRAMA OZIEL VERSION PUBLICA.pdf</w:t>
      </w:r>
    </w:p>
    <w:p w:rsidR="008C6253" w:rsidRPr="006A4D32" w:rsidRDefault="008C6253" w:rsidP="00420A74">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Oziel García Guadarrama.</w:t>
      </w:r>
    </w:p>
    <w:p w:rsidR="00FB6FF5" w:rsidRPr="006A4D32" w:rsidRDefault="00FB6FF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AD-UDEMEX-001-2025 ARRENDAMIENTO INMUEBLE.pdf</w:t>
      </w:r>
    </w:p>
    <w:p w:rsidR="00021725" w:rsidRPr="006A4D32" w:rsidRDefault="00021725" w:rsidP="00021725">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 Contrato de Arrendamiento </w:t>
      </w:r>
      <w:r w:rsidR="00441E28" w:rsidRPr="006A4D32">
        <w:rPr>
          <w:rFonts w:ascii="Palatino Linotype" w:eastAsia="Palatino Linotype" w:hAnsi="Palatino Linotype" w:cs="Palatino Linotype"/>
          <w:color w:val="000000"/>
          <w:sz w:val="22"/>
          <w:szCs w:val="22"/>
        </w:rPr>
        <w:t>del inmueble ubicado en Calle Nicolás Bravo 202 sur, Colonia Centro, Código Postal 50000, Municipio de Toluca, Estado de México.</w:t>
      </w:r>
    </w:p>
    <w:p w:rsidR="00441E28" w:rsidRPr="006A4D32" w:rsidRDefault="007C22DA"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Se testa </w:t>
      </w:r>
      <w:r w:rsidR="00441E28" w:rsidRPr="006A4D32">
        <w:rPr>
          <w:rFonts w:ascii="Palatino Linotype" w:eastAsia="Palatino Linotype" w:hAnsi="Palatino Linotype" w:cs="Palatino Linotype"/>
          <w:color w:val="000000"/>
          <w:sz w:val="22"/>
          <w:szCs w:val="22"/>
        </w:rPr>
        <w:t>Firma de arrenda</w:t>
      </w:r>
      <w:r w:rsidR="00021725" w:rsidRPr="006A4D32">
        <w:rPr>
          <w:rFonts w:ascii="Palatino Linotype" w:eastAsia="Palatino Linotype" w:hAnsi="Palatino Linotype" w:cs="Palatino Linotype"/>
          <w:color w:val="000000"/>
          <w:sz w:val="22"/>
          <w:szCs w:val="22"/>
        </w:rPr>
        <w:t xml:space="preserve"> firma de representante legal</w:t>
      </w:r>
    </w:p>
    <w:p w:rsidR="00021725" w:rsidRPr="006A4D32" w:rsidRDefault="0002172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21725" w:rsidRPr="006A4D32" w:rsidRDefault="0002172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Acta de fallo de adjudicación del procedimiento número ad-udemex-001-2025, para el arrendamiento de inmueble de las oficinas de la UDEMEX.</w:t>
      </w:r>
    </w:p>
    <w:p w:rsidR="00021725" w:rsidRPr="006A4D32" w:rsidRDefault="0002172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21725" w:rsidRPr="006A4D32" w:rsidRDefault="0002172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lastRenderedPageBreak/>
        <w:t>- Dictamen de adjudicación del procedimiento núm. AD-UDEMEX-001-2025, para el arrendamiento de un inmueble.</w:t>
      </w:r>
    </w:p>
    <w:p w:rsidR="00021725" w:rsidRPr="006A4D32" w:rsidRDefault="0002172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575BE5" w:rsidRPr="006A4D32" w:rsidRDefault="00021725" w:rsidP="00575BE5">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Acta de la segunda sesión extraordinaria del Comité de Arrendamientos, Adquisiciones de Inmuebles y Enajenaciones de la Universidad Digital del Estado de México</w:t>
      </w:r>
      <w:r w:rsidR="00575BE5" w:rsidRPr="006A4D32">
        <w:rPr>
          <w:rFonts w:ascii="Palatino Linotype" w:eastAsia="Palatino Linotype" w:hAnsi="Palatino Linotype" w:cs="Palatino Linotype"/>
          <w:color w:val="000000"/>
          <w:sz w:val="22"/>
          <w:szCs w:val="22"/>
        </w:rPr>
        <w:t>, para la contratación del ARRENDAMIENTO DE UN INMUEBLE bajo la modalidad de Adjudicación Directa.</w:t>
      </w:r>
    </w:p>
    <w:p w:rsidR="00575BE5" w:rsidRPr="006A4D32" w:rsidRDefault="00575BE5" w:rsidP="00575BE5">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575BE5" w:rsidRPr="006A4D32" w:rsidRDefault="00575BE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Acta de la vigésima novena sesión extraordinaria del H. Consejo Directivo de la Universidad Digital del Estado de México.</w:t>
      </w:r>
    </w:p>
    <w:p w:rsidR="00575BE5" w:rsidRPr="006A4D32" w:rsidRDefault="00575BE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575BE5" w:rsidRPr="006A4D32" w:rsidRDefault="00575BE5"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 Diversos oficios sobre temas del arrendamiento de la Universidad Digital del Estado de México. </w:t>
      </w:r>
    </w:p>
    <w:p w:rsidR="00420A74" w:rsidRPr="006A4D32" w:rsidRDefault="00420A74" w:rsidP="00601DB8">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5GARCI~1.PDF</w:t>
      </w:r>
    </w:p>
    <w:p w:rsidR="00601DB8" w:rsidRPr="006A4D32" w:rsidRDefault="00601DB8" w:rsidP="00601DB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Archivo que contiene diversas documentales que integran el expediente laboral del servidor público Jonathan Arturo García </w:t>
      </w:r>
      <w:proofErr w:type="spellStart"/>
      <w:r w:rsidRPr="006A4D32">
        <w:rPr>
          <w:rFonts w:ascii="Palatino Linotype" w:eastAsia="Palatino Linotype" w:hAnsi="Palatino Linotype" w:cs="Palatino Linotype"/>
          <w:color w:val="000000"/>
          <w:sz w:val="22"/>
          <w:szCs w:val="22"/>
        </w:rPr>
        <w:t>García</w:t>
      </w:r>
      <w:proofErr w:type="spellEnd"/>
      <w:r w:rsidRPr="006A4D32">
        <w:rPr>
          <w:rFonts w:ascii="Palatino Linotype" w:eastAsia="Palatino Linotype" w:hAnsi="Palatino Linotype" w:cs="Palatino Linotype"/>
          <w:color w:val="000000"/>
          <w:sz w:val="22"/>
          <w:szCs w:val="22"/>
        </w:rPr>
        <w:t>.</w:t>
      </w:r>
    </w:p>
    <w:p w:rsidR="007C22DA" w:rsidRPr="006A4D32" w:rsidRDefault="007C22DA" w:rsidP="00601DB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testa firma de servidor público de manera parcial.</w:t>
      </w:r>
    </w:p>
    <w:p w:rsidR="007C22DA" w:rsidRPr="006A4D32" w:rsidRDefault="007C22DA" w:rsidP="00601DB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Se dejó a la vista </w:t>
      </w:r>
      <w:r w:rsidR="006A4D32">
        <w:rPr>
          <w:rFonts w:ascii="Palatino Linotype" w:eastAsia="Palatino Linotype" w:hAnsi="Palatino Linotype" w:cs="Palatino Linotype"/>
          <w:color w:val="000000"/>
          <w:sz w:val="22"/>
          <w:szCs w:val="22"/>
        </w:rPr>
        <w:t>clase de elector de INE</w:t>
      </w:r>
    </w:p>
    <w:p w:rsidR="007C22DA" w:rsidRPr="006A4D32" w:rsidRDefault="007C22DA" w:rsidP="00601DB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dejó a la vista huella dact</w:t>
      </w:r>
      <w:r w:rsidR="006A4D32">
        <w:rPr>
          <w:rFonts w:ascii="Palatino Linotype" w:eastAsia="Palatino Linotype" w:hAnsi="Palatino Linotype" w:cs="Palatino Linotype"/>
          <w:color w:val="000000"/>
          <w:sz w:val="22"/>
          <w:szCs w:val="22"/>
        </w:rPr>
        <w:t>ilar de servidor público.</w:t>
      </w:r>
    </w:p>
    <w:p w:rsidR="00601DB8" w:rsidRPr="006A4D32" w:rsidRDefault="00601DB8" w:rsidP="007C22DA">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OPINION TECNICA 2025 ARRENDAMIENTO.pdf</w:t>
      </w:r>
    </w:p>
    <w:p w:rsidR="007C22DA" w:rsidRPr="006A4D32" w:rsidRDefault="007C22DA"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Oficio 23400005000000L/1982/2025 de fecha 09 de junio de 2025, firmado por el Director General de Recursos Familiares de la Oficialía Mayor, a través del cual</w:t>
      </w:r>
      <w:r w:rsidR="0033262E" w:rsidRPr="006A4D32">
        <w:rPr>
          <w:rFonts w:ascii="Palatino Linotype" w:eastAsia="Palatino Linotype" w:hAnsi="Palatino Linotype" w:cs="Palatino Linotype"/>
          <w:color w:val="000000"/>
          <w:sz w:val="22"/>
          <w:szCs w:val="22"/>
        </w:rPr>
        <w:t xml:space="preserve"> se dictamina opinión técnica viable del predio marcado como opción número 1, ubicado en Calle Nicolás Bravo No. 202 Sur, Colonia Centro, Municipio de Toluca, Estado de México.</w:t>
      </w:r>
    </w:p>
    <w:p w:rsidR="007C22DA" w:rsidRPr="006A4D32" w:rsidRDefault="007C22DA"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3BERNA~1.PDF</w:t>
      </w:r>
    </w:p>
    <w:p w:rsidR="006C5BCE" w:rsidRPr="006A4D32" w:rsidRDefault="006C5BCE" w:rsidP="006C5BCE">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Jorge de Jesús Bernáldez Torres.</w:t>
      </w:r>
    </w:p>
    <w:p w:rsidR="006C5BCE" w:rsidRPr="006A4D32" w:rsidRDefault="006C5BCE" w:rsidP="006C5BCE">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testa firma de servidor público de manera parcial y total.</w:t>
      </w:r>
    </w:p>
    <w:p w:rsidR="007D5B9B" w:rsidRPr="006A4D32" w:rsidRDefault="007D5B9B" w:rsidP="006C5BCE">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dejó a la vista calificación y promedio en certificad</w:t>
      </w:r>
      <w:r w:rsidR="006A4D32">
        <w:rPr>
          <w:rFonts w:ascii="Palatino Linotype" w:eastAsia="Palatino Linotype" w:hAnsi="Palatino Linotype" w:cs="Palatino Linotype"/>
          <w:color w:val="000000"/>
          <w:sz w:val="22"/>
          <w:szCs w:val="22"/>
        </w:rPr>
        <w:t>o total de estudios.</w:t>
      </w:r>
    </w:p>
    <w:p w:rsidR="006C5BCE" w:rsidRPr="006A4D32" w:rsidRDefault="006C5BCE" w:rsidP="007D5B9B">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13 GARCIA MARIN MONICA VERSION PUBLICA.pdf</w:t>
      </w:r>
    </w:p>
    <w:p w:rsidR="007D5B9B" w:rsidRPr="006A4D32" w:rsidRDefault="007D5B9B" w:rsidP="007D5B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Mónica García Marín.</w:t>
      </w:r>
    </w:p>
    <w:p w:rsidR="007D5B9B" w:rsidRPr="006A4D32" w:rsidRDefault="007D5B9B" w:rsidP="007D5B9B">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2 MEJIA FRANCO DANIELA VERSION PUBLICA.pdf</w:t>
      </w:r>
    </w:p>
    <w:p w:rsidR="007D5B9B" w:rsidRPr="006A4D32" w:rsidRDefault="007D5B9B" w:rsidP="007D5B9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Archivo que contiene diversas documentales que integran el expediente laboral del servidor público Daniela </w:t>
      </w:r>
      <w:r w:rsidR="00AA5A06" w:rsidRPr="006A4D32">
        <w:rPr>
          <w:rFonts w:ascii="Palatino Linotype" w:eastAsia="Palatino Linotype" w:hAnsi="Palatino Linotype" w:cs="Palatino Linotype"/>
          <w:color w:val="000000"/>
          <w:sz w:val="22"/>
          <w:szCs w:val="22"/>
        </w:rPr>
        <w:t>Mejía</w:t>
      </w:r>
      <w:r w:rsidRPr="006A4D32">
        <w:rPr>
          <w:rFonts w:ascii="Palatino Linotype" w:eastAsia="Palatino Linotype" w:hAnsi="Palatino Linotype" w:cs="Palatino Linotype"/>
          <w:color w:val="000000"/>
          <w:sz w:val="22"/>
          <w:szCs w:val="22"/>
        </w:rPr>
        <w:t xml:space="preserve"> Franco.</w:t>
      </w:r>
    </w:p>
    <w:p w:rsidR="006A4D32" w:rsidRPr="006A4D32" w:rsidRDefault="00AA5A06" w:rsidP="006A4D32">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dejó a la vista calificación y promedio en certific</w:t>
      </w:r>
      <w:r w:rsidR="006A4D32">
        <w:rPr>
          <w:rFonts w:ascii="Palatino Linotype" w:eastAsia="Palatino Linotype" w:hAnsi="Palatino Linotype" w:cs="Palatino Linotype"/>
          <w:color w:val="000000"/>
          <w:sz w:val="22"/>
          <w:szCs w:val="22"/>
        </w:rPr>
        <w:t>ado total de estudios.</w:t>
      </w:r>
    </w:p>
    <w:p w:rsidR="007D5B9B" w:rsidRPr="006A4D32" w:rsidRDefault="007D5B9B" w:rsidP="009B2615">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11MACH~1.PDF</w:t>
      </w:r>
    </w:p>
    <w:p w:rsidR="005737DB" w:rsidRPr="006A4D32" w:rsidRDefault="005737DB" w:rsidP="005737D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Juan Francisco Machuca Valencia.</w:t>
      </w:r>
    </w:p>
    <w:p w:rsidR="005737DB" w:rsidRPr="006A4D32" w:rsidRDefault="005737DB"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12MART~1.PDF</w:t>
      </w:r>
    </w:p>
    <w:p w:rsidR="005737DB" w:rsidRPr="006A4D32" w:rsidRDefault="005737DB" w:rsidP="005737D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Pedro Martínez Buenaventura.</w:t>
      </w:r>
    </w:p>
    <w:p w:rsidR="005737DB" w:rsidRPr="006A4D32" w:rsidRDefault="005737DB" w:rsidP="005737D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Se dejó a la vista correo electrónico y número </w:t>
      </w:r>
      <w:r w:rsidR="006A4D32">
        <w:rPr>
          <w:rFonts w:ascii="Palatino Linotype" w:eastAsia="Palatino Linotype" w:hAnsi="Palatino Linotype" w:cs="Palatino Linotype"/>
          <w:color w:val="000000"/>
          <w:sz w:val="22"/>
          <w:szCs w:val="22"/>
        </w:rPr>
        <w:t xml:space="preserve">telefónico de particular. </w:t>
      </w:r>
    </w:p>
    <w:p w:rsidR="005737DB" w:rsidRPr="006A4D32" w:rsidRDefault="005737DB" w:rsidP="000E30FD">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 CERVANTES BELLO GABRIEL VERSION PUBLICA.pdf</w:t>
      </w:r>
    </w:p>
    <w:p w:rsidR="000E30FD" w:rsidRPr="006A4D32" w:rsidRDefault="000E30FD" w:rsidP="000E30FD">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Gabriel Cervantes Bello.</w:t>
      </w:r>
    </w:p>
    <w:p w:rsidR="00F376AB" w:rsidRPr="006A4D32" w:rsidRDefault="00F376AB" w:rsidP="00F376A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Se dejó a la vista calificaciones en e</w:t>
      </w:r>
      <w:r w:rsidR="006A4D32">
        <w:rPr>
          <w:rFonts w:ascii="Palatino Linotype" w:eastAsia="Palatino Linotype" w:hAnsi="Palatino Linotype" w:cs="Palatino Linotype"/>
          <w:color w:val="000000"/>
          <w:sz w:val="22"/>
          <w:szCs w:val="22"/>
        </w:rPr>
        <w:t>xpediente escolar.</w:t>
      </w:r>
    </w:p>
    <w:p w:rsidR="000E30FD" w:rsidRPr="006A4D32" w:rsidRDefault="000E30FD" w:rsidP="00F376AB">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7 HERNANDEZ CONTRERAS FIDEL VERSION PUBLICA.pdf</w:t>
      </w:r>
    </w:p>
    <w:p w:rsidR="00F376AB" w:rsidRPr="006A4D32" w:rsidRDefault="00F376AB" w:rsidP="00F376AB">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Fidel Hernández Contreras.</w:t>
      </w:r>
    </w:p>
    <w:p w:rsidR="00F376AB" w:rsidRPr="006A4D32" w:rsidRDefault="00F376AB" w:rsidP="00F376AB">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16QUIR~1.PDF</w:t>
      </w:r>
    </w:p>
    <w:p w:rsidR="00B6472A" w:rsidRPr="006A4D32" w:rsidRDefault="00B6472A" w:rsidP="00B6472A">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Archivo que contiene diversas documentales que integran el expediente laboral del servidor público </w:t>
      </w:r>
      <w:proofErr w:type="spellStart"/>
      <w:r w:rsidRPr="006A4D32">
        <w:rPr>
          <w:rFonts w:ascii="Palatino Linotype" w:eastAsia="Palatino Linotype" w:hAnsi="Palatino Linotype" w:cs="Palatino Linotype"/>
          <w:color w:val="000000"/>
          <w:sz w:val="22"/>
          <w:szCs w:val="22"/>
        </w:rPr>
        <w:t>Yanniz</w:t>
      </w:r>
      <w:proofErr w:type="spellEnd"/>
      <w:r w:rsidRPr="006A4D32">
        <w:rPr>
          <w:rFonts w:ascii="Palatino Linotype" w:eastAsia="Palatino Linotype" w:hAnsi="Palatino Linotype" w:cs="Palatino Linotype"/>
          <w:color w:val="000000"/>
          <w:sz w:val="22"/>
          <w:szCs w:val="22"/>
        </w:rPr>
        <w:t xml:space="preserve"> </w:t>
      </w:r>
      <w:proofErr w:type="spellStart"/>
      <w:r w:rsidRPr="006A4D32">
        <w:rPr>
          <w:rFonts w:ascii="Palatino Linotype" w:eastAsia="Palatino Linotype" w:hAnsi="Palatino Linotype" w:cs="Palatino Linotype"/>
          <w:color w:val="000000"/>
          <w:sz w:val="22"/>
          <w:szCs w:val="22"/>
        </w:rPr>
        <w:t>Thalia</w:t>
      </w:r>
      <w:proofErr w:type="spellEnd"/>
      <w:r w:rsidRPr="006A4D32">
        <w:rPr>
          <w:rFonts w:ascii="Palatino Linotype" w:eastAsia="Palatino Linotype" w:hAnsi="Palatino Linotype" w:cs="Palatino Linotype"/>
          <w:color w:val="000000"/>
          <w:sz w:val="22"/>
          <w:szCs w:val="22"/>
        </w:rPr>
        <w:t xml:space="preserve"> Quiroz Hernández.</w:t>
      </w:r>
    </w:p>
    <w:p w:rsidR="00F376AB" w:rsidRPr="006A4D32" w:rsidRDefault="00F376AB" w:rsidP="004F0068">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8 GOMEZ JIMENEZ JUAN JOSE VERSION PUBLICA.pdf</w:t>
      </w:r>
    </w:p>
    <w:p w:rsidR="002E75F0" w:rsidRPr="006A4D32" w:rsidRDefault="002E75F0" w:rsidP="002E75F0">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Juan José Gómez Jiménez.</w:t>
      </w:r>
    </w:p>
    <w:p w:rsidR="002E75F0" w:rsidRPr="006A4D32" w:rsidRDefault="002E75F0"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AD-UDEMEX-001-2025 ACTA 29a SESION CONSEJO DIRECTIVO.pdf</w:t>
      </w:r>
    </w:p>
    <w:p w:rsidR="002E75F0" w:rsidRPr="006A4D32" w:rsidRDefault="002E75F0"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Acta de la vigésima novena sesión extraordinaria del H. Consejo Directivo de la Universidad Digital del Estado de México</w:t>
      </w:r>
      <w:r w:rsidR="009D57CE" w:rsidRPr="006A4D32">
        <w:rPr>
          <w:rFonts w:ascii="Palatino Linotype" w:eastAsia="Palatino Linotype" w:hAnsi="Palatino Linotype" w:cs="Palatino Linotype"/>
          <w:color w:val="000000"/>
          <w:sz w:val="22"/>
          <w:szCs w:val="22"/>
        </w:rPr>
        <w:t>.</w:t>
      </w:r>
    </w:p>
    <w:p w:rsidR="002E75F0" w:rsidRPr="006A4D32" w:rsidRDefault="002E75F0"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4BUEND~1.PDF</w:t>
      </w:r>
    </w:p>
    <w:p w:rsidR="00890DB3" w:rsidRPr="006A4D32" w:rsidRDefault="00890DB3" w:rsidP="00890DB3">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Archivo que contiene diversas documentales que integran el expediente laboral del servidor público Fabiola Berenice </w:t>
      </w:r>
      <w:proofErr w:type="spellStart"/>
      <w:r w:rsidRPr="006A4D32">
        <w:rPr>
          <w:rFonts w:ascii="Palatino Linotype" w:eastAsia="Palatino Linotype" w:hAnsi="Palatino Linotype" w:cs="Palatino Linotype"/>
          <w:color w:val="000000"/>
          <w:sz w:val="22"/>
          <w:szCs w:val="22"/>
        </w:rPr>
        <w:t>Buendia</w:t>
      </w:r>
      <w:proofErr w:type="spellEnd"/>
      <w:r w:rsidRPr="006A4D32">
        <w:rPr>
          <w:rFonts w:ascii="Palatino Linotype" w:eastAsia="Palatino Linotype" w:hAnsi="Palatino Linotype" w:cs="Palatino Linotype"/>
          <w:color w:val="000000"/>
          <w:sz w:val="22"/>
          <w:szCs w:val="22"/>
        </w:rPr>
        <w:t xml:space="preserve"> Luna.</w:t>
      </w:r>
    </w:p>
    <w:p w:rsidR="00EC1950" w:rsidRPr="006A4D32" w:rsidRDefault="00EC1950" w:rsidP="00B7046E">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9 RIZO GARCIA ROSANA VERSION PUBLICA.pdf</w:t>
      </w:r>
    </w:p>
    <w:p w:rsidR="00CD255F" w:rsidRPr="006A4D32" w:rsidRDefault="00CD255F" w:rsidP="00CD255F">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Rosana Rizo García.</w:t>
      </w:r>
    </w:p>
    <w:p w:rsidR="00CD255F" w:rsidRPr="006A4D32" w:rsidRDefault="00CD255F"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lastRenderedPageBreak/>
        <w:t xml:space="preserve">MODIFICACIÓN </w:t>
      </w:r>
      <w:proofErr w:type="spellStart"/>
      <w:r w:rsidRPr="006A4D32">
        <w:rPr>
          <w:rFonts w:ascii="Palatino Linotype" w:eastAsia="Palatino Linotype" w:hAnsi="Palatino Linotype" w:cs="Palatino Linotype"/>
          <w:b/>
          <w:i/>
          <w:color w:val="000000"/>
          <w:sz w:val="22"/>
          <w:szCs w:val="22"/>
        </w:rPr>
        <w:t>PAyS</w:t>
      </w:r>
      <w:proofErr w:type="spellEnd"/>
      <w:r w:rsidRPr="006A4D32">
        <w:rPr>
          <w:rFonts w:ascii="Palatino Linotype" w:eastAsia="Palatino Linotype" w:hAnsi="Palatino Linotype" w:cs="Palatino Linotype"/>
          <w:b/>
          <w:i/>
          <w:color w:val="000000"/>
          <w:sz w:val="22"/>
          <w:szCs w:val="22"/>
        </w:rPr>
        <w:t xml:space="preserve"> 2025.pdf</w:t>
      </w:r>
    </w:p>
    <w:p w:rsidR="00CD255F" w:rsidRPr="006A4D32" w:rsidRDefault="006C7888"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Documento denominado “segunda modificación del programa anual de adquisiciones-2025”</w:t>
      </w:r>
    </w:p>
    <w:p w:rsidR="00CD255F" w:rsidRPr="006A4D32" w:rsidRDefault="00CD255F"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15VARG~1.PDF</w:t>
      </w:r>
    </w:p>
    <w:p w:rsidR="006C7888" w:rsidRPr="006A4D32" w:rsidRDefault="006C7888" w:rsidP="006C788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Álvaro Raymundo Vargas Sáenz.</w:t>
      </w:r>
    </w:p>
    <w:p w:rsidR="006C7888" w:rsidRPr="006A4D32" w:rsidRDefault="006C7888" w:rsidP="006C7888">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Se dejó a la vista clave CURP en la Constancia de la Clave Única </w:t>
      </w:r>
      <w:r w:rsidR="006A4D32">
        <w:rPr>
          <w:rFonts w:ascii="Palatino Linotype" w:eastAsia="Palatino Linotype" w:hAnsi="Palatino Linotype" w:cs="Palatino Linotype"/>
          <w:color w:val="000000"/>
          <w:sz w:val="22"/>
          <w:szCs w:val="22"/>
        </w:rPr>
        <w:t>de Registro de Población.</w:t>
      </w:r>
    </w:p>
    <w:p w:rsidR="006C7888" w:rsidRPr="006A4D32" w:rsidRDefault="006C7888" w:rsidP="006C7888">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6 AGUIRRE ALVAREZ JOEL VERSION PUBLICA.pdf</w:t>
      </w:r>
    </w:p>
    <w:p w:rsidR="00B376D0" w:rsidRPr="006A4D32" w:rsidRDefault="00B376D0" w:rsidP="00B376D0">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Joel Aguirre Álvarez.</w:t>
      </w:r>
    </w:p>
    <w:p w:rsidR="00B376D0" w:rsidRPr="006A4D32" w:rsidRDefault="00B376D0" w:rsidP="005A2F24">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CB2459"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10AVIL~1.PDF</w:t>
      </w:r>
    </w:p>
    <w:p w:rsidR="005A2F24" w:rsidRPr="006A4D32" w:rsidRDefault="005A2F24" w:rsidP="005A2F24">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Archivo que contiene diversas documentales que integran el expediente laboral del servidor público José Abraham Ávila de Luna.</w:t>
      </w:r>
    </w:p>
    <w:p w:rsidR="007F1A2D" w:rsidRPr="006A4D32" w:rsidRDefault="007F1A2D" w:rsidP="007F1A2D">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Se dejó a la vista correo electrónico y número </w:t>
      </w:r>
      <w:r w:rsidR="006A4D32">
        <w:rPr>
          <w:rFonts w:ascii="Palatino Linotype" w:eastAsia="Palatino Linotype" w:hAnsi="Palatino Linotype" w:cs="Palatino Linotype"/>
          <w:color w:val="000000"/>
          <w:sz w:val="22"/>
          <w:szCs w:val="22"/>
        </w:rPr>
        <w:t>telefónico de particular.</w:t>
      </w:r>
    </w:p>
    <w:p w:rsidR="005A2F24" w:rsidRPr="006A4D32" w:rsidRDefault="005A2F24" w:rsidP="005D5E23">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0D3B26" w:rsidRPr="006A4D32" w:rsidRDefault="00CB2459"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RespuestaSolicitud00034.zip</w:t>
      </w:r>
    </w:p>
    <w:p w:rsidR="00E9052B" w:rsidRPr="006A4D32" w:rsidRDefault="00E9052B"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Carpeta que contiene los archivos digitales siguientes:</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 CERVANTES B</w:t>
      </w:r>
      <w:r w:rsidR="00B063E7" w:rsidRPr="006A4D32">
        <w:rPr>
          <w:rFonts w:ascii="Palatino Linotype" w:eastAsia="Palatino Linotype" w:hAnsi="Palatino Linotype" w:cs="Palatino Linotype"/>
          <w:i/>
          <w:color w:val="000000"/>
          <w:sz w:val="22"/>
          <w:szCs w:val="22"/>
          <w:lang w:val="es-MX"/>
        </w:rPr>
        <w:t>ELLO GABRIEL VERSION PUBLICA</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2 MEJIA FR</w:t>
      </w:r>
      <w:r w:rsidR="00B063E7" w:rsidRPr="006A4D32">
        <w:rPr>
          <w:rFonts w:ascii="Palatino Linotype" w:eastAsia="Palatino Linotype" w:hAnsi="Palatino Linotype" w:cs="Palatino Linotype"/>
          <w:i/>
          <w:color w:val="000000"/>
          <w:sz w:val="22"/>
          <w:szCs w:val="22"/>
          <w:lang w:val="es-MX"/>
        </w:rPr>
        <w:t>ANCO DANIELA VERSION PUBLICA</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3BERNA~1</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4BUEND~1</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5GARCI~1</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 xml:space="preserve">6 AGUIRRE </w:t>
      </w:r>
      <w:r w:rsidR="00B063E7" w:rsidRPr="006A4D32">
        <w:rPr>
          <w:rFonts w:ascii="Palatino Linotype" w:eastAsia="Palatino Linotype" w:hAnsi="Palatino Linotype" w:cs="Palatino Linotype"/>
          <w:i/>
          <w:color w:val="000000"/>
          <w:sz w:val="22"/>
          <w:szCs w:val="22"/>
          <w:lang w:val="es-MX"/>
        </w:rPr>
        <w:t>ALVAREZ JOEL VERSION PUBLICA</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7 HERNANDEZ CON</w:t>
      </w:r>
      <w:r w:rsidR="00B063E7" w:rsidRPr="006A4D32">
        <w:rPr>
          <w:rFonts w:ascii="Palatino Linotype" w:eastAsia="Palatino Linotype" w:hAnsi="Palatino Linotype" w:cs="Palatino Linotype"/>
          <w:i/>
          <w:color w:val="000000"/>
          <w:sz w:val="22"/>
          <w:szCs w:val="22"/>
          <w:lang w:val="es-MX"/>
        </w:rPr>
        <w:t>TRERAS FIDEL VERSION PUBLICA</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8 GOMEZ JI</w:t>
      </w:r>
      <w:r w:rsidR="00B063E7" w:rsidRPr="006A4D32">
        <w:rPr>
          <w:rFonts w:ascii="Palatino Linotype" w:eastAsia="Palatino Linotype" w:hAnsi="Palatino Linotype" w:cs="Palatino Linotype"/>
          <w:i/>
          <w:color w:val="000000"/>
          <w:sz w:val="22"/>
          <w:szCs w:val="22"/>
          <w:lang w:val="es-MX"/>
        </w:rPr>
        <w:t>MENEZ JUAN JOSE VERSION PUBLICA</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9 RIZ</w:t>
      </w:r>
      <w:r w:rsidR="00B063E7" w:rsidRPr="006A4D32">
        <w:rPr>
          <w:rFonts w:ascii="Palatino Linotype" w:eastAsia="Palatino Linotype" w:hAnsi="Palatino Linotype" w:cs="Palatino Linotype"/>
          <w:i/>
          <w:color w:val="000000"/>
          <w:sz w:val="22"/>
          <w:szCs w:val="22"/>
          <w:lang w:val="es-MX"/>
        </w:rPr>
        <w:t>O GARCIA ROSANA VERSION PUBLICA</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10AVIL~1</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11MACH~1</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12MART~1</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13 GARC</w:t>
      </w:r>
      <w:r w:rsidR="00B063E7" w:rsidRPr="006A4D32">
        <w:rPr>
          <w:rFonts w:ascii="Palatino Linotype" w:eastAsia="Palatino Linotype" w:hAnsi="Palatino Linotype" w:cs="Palatino Linotype"/>
          <w:i/>
          <w:color w:val="000000"/>
          <w:sz w:val="22"/>
          <w:szCs w:val="22"/>
          <w:lang w:val="es-MX"/>
        </w:rPr>
        <w:t>IA MARIN MONICA VERSION PUBLICA</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14 GARCIA GUADARRAMA O</w:t>
      </w:r>
      <w:r w:rsidR="00B063E7" w:rsidRPr="006A4D32">
        <w:rPr>
          <w:rFonts w:ascii="Palatino Linotype" w:eastAsia="Palatino Linotype" w:hAnsi="Palatino Linotype" w:cs="Palatino Linotype"/>
          <w:i/>
          <w:color w:val="000000"/>
          <w:sz w:val="22"/>
          <w:szCs w:val="22"/>
          <w:lang w:val="es-MX"/>
        </w:rPr>
        <w:t>ZIEL VERSION PUBLICA</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15VARG~1</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16QUIR~1</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AD-UDEMEX-001-2025 AC</w:t>
      </w:r>
      <w:r w:rsidR="00B063E7" w:rsidRPr="006A4D32">
        <w:rPr>
          <w:rFonts w:ascii="Palatino Linotype" w:eastAsia="Palatino Linotype" w:hAnsi="Palatino Linotype" w:cs="Palatino Linotype"/>
          <w:i/>
          <w:color w:val="000000"/>
          <w:sz w:val="22"/>
          <w:szCs w:val="22"/>
          <w:lang w:val="es-MX"/>
        </w:rPr>
        <w:t>TA 29a SESION CONSEJO DIRECTIVO</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AD-UDEMEX-</w:t>
      </w:r>
      <w:r w:rsidR="00B063E7" w:rsidRPr="006A4D32">
        <w:rPr>
          <w:rFonts w:ascii="Palatino Linotype" w:eastAsia="Palatino Linotype" w:hAnsi="Palatino Linotype" w:cs="Palatino Linotype"/>
          <w:i/>
          <w:color w:val="000000"/>
          <w:sz w:val="22"/>
          <w:szCs w:val="22"/>
          <w:lang w:val="es-MX"/>
        </w:rPr>
        <w:t>001-2025 ARRENDAMIENTO INMUEBLE</w:t>
      </w:r>
    </w:p>
    <w:p w:rsidR="006026A2" w:rsidRPr="006A4D32" w:rsidRDefault="00B063E7"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 xml:space="preserve">MODIFICACIÓN </w:t>
      </w:r>
      <w:proofErr w:type="spellStart"/>
      <w:r w:rsidRPr="006A4D32">
        <w:rPr>
          <w:rFonts w:ascii="Palatino Linotype" w:eastAsia="Palatino Linotype" w:hAnsi="Palatino Linotype" w:cs="Palatino Linotype"/>
          <w:i/>
          <w:color w:val="000000"/>
          <w:sz w:val="22"/>
          <w:szCs w:val="22"/>
          <w:lang w:val="es-MX"/>
        </w:rPr>
        <w:t>PAyS</w:t>
      </w:r>
      <w:proofErr w:type="spellEnd"/>
      <w:r w:rsidRPr="006A4D32">
        <w:rPr>
          <w:rFonts w:ascii="Palatino Linotype" w:eastAsia="Palatino Linotype" w:hAnsi="Palatino Linotype" w:cs="Palatino Linotype"/>
          <w:i/>
          <w:color w:val="000000"/>
          <w:sz w:val="22"/>
          <w:szCs w:val="22"/>
          <w:lang w:val="es-MX"/>
        </w:rPr>
        <w:t xml:space="preserve"> 2025</w:t>
      </w:r>
    </w:p>
    <w:p w:rsidR="006026A2" w:rsidRPr="006A4D32" w:rsidRDefault="006026A2" w:rsidP="00B063E7">
      <w:pPr>
        <w:pStyle w:val="Prrafodelista"/>
        <w:numPr>
          <w:ilvl w:val="0"/>
          <w:numId w:val="15"/>
        </w:numPr>
        <w:pBdr>
          <w:top w:val="nil"/>
          <w:left w:val="nil"/>
          <w:bottom w:val="nil"/>
          <w:right w:val="nil"/>
          <w:between w:val="nil"/>
        </w:pBdr>
        <w:tabs>
          <w:tab w:val="left" w:pos="426"/>
        </w:tabs>
        <w:ind w:right="-787"/>
        <w:jc w:val="both"/>
        <w:rPr>
          <w:rFonts w:ascii="Palatino Linotype" w:eastAsia="Palatino Linotype" w:hAnsi="Palatino Linotype" w:cs="Palatino Linotype"/>
          <w:i/>
          <w:color w:val="000000"/>
          <w:sz w:val="22"/>
          <w:szCs w:val="22"/>
          <w:lang w:val="es-MX"/>
        </w:rPr>
      </w:pPr>
      <w:r w:rsidRPr="006A4D32">
        <w:rPr>
          <w:rFonts w:ascii="Palatino Linotype" w:eastAsia="Palatino Linotype" w:hAnsi="Palatino Linotype" w:cs="Palatino Linotype"/>
          <w:i/>
          <w:color w:val="000000"/>
          <w:sz w:val="22"/>
          <w:szCs w:val="22"/>
          <w:lang w:val="es-MX"/>
        </w:rPr>
        <w:t>OPI</w:t>
      </w:r>
      <w:r w:rsidR="00B063E7" w:rsidRPr="006A4D32">
        <w:rPr>
          <w:rFonts w:ascii="Palatino Linotype" w:eastAsia="Palatino Linotype" w:hAnsi="Palatino Linotype" w:cs="Palatino Linotype"/>
          <w:i/>
          <w:color w:val="000000"/>
          <w:sz w:val="22"/>
          <w:szCs w:val="22"/>
          <w:lang w:val="es-MX"/>
        </w:rPr>
        <w:t>NION TECNICA 2025 ARRENDAMIENTO</w:t>
      </w:r>
    </w:p>
    <w:p w:rsidR="00B063E7" w:rsidRPr="006A4D32" w:rsidRDefault="00B063E7"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B063E7" w:rsidRPr="006A4D32" w:rsidRDefault="00B063E7"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Todos ellos ya descritos en los archivos anteriores.</w:t>
      </w:r>
    </w:p>
    <w:p w:rsidR="00B063E7" w:rsidRPr="006A4D32" w:rsidRDefault="00B063E7"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B063E7" w:rsidRPr="006A4D32" w:rsidRDefault="00B063E7"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En este sentido, se describen los siguientes:</w:t>
      </w:r>
    </w:p>
    <w:p w:rsidR="00B063E7" w:rsidRPr="006A4D32" w:rsidRDefault="00B063E7"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Acta XLIII del C.T.pdf</w:t>
      </w:r>
    </w:p>
    <w:p w:rsidR="00B063E7" w:rsidRPr="006A4D32" w:rsidRDefault="00B063E7" w:rsidP="00B063E7">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Acta de la cuadragésima tercera sesión extraordinaria del Comité de transparencia, en la que </w:t>
      </w:r>
      <w:r w:rsidR="00652665" w:rsidRPr="006A4D32">
        <w:rPr>
          <w:rFonts w:ascii="Palatino Linotype" w:eastAsia="Palatino Linotype" w:hAnsi="Palatino Linotype" w:cs="Palatino Linotype"/>
          <w:color w:val="000000"/>
          <w:sz w:val="22"/>
          <w:szCs w:val="22"/>
        </w:rPr>
        <w:t>aprueba la clasificación de información propuesta por el Subdirector de Administración y Finanzas, respecto del contrato de arrendamiento y expedientes de personal en versión pública, refiriendo diversos datos personales que contiene las documentales solicitadas</w:t>
      </w:r>
      <w:r w:rsidR="00233B26" w:rsidRPr="006A4D32">
        <w:rPr>
          <w:rFonts w:ascii="Palatino Linotype" w:eastAsia="Palatino Linotype" w:hAnsi="Palatino Linotype" w:cs="Palatino Linotype"/>
          <w:color w:val="000000"/>
          <w:sz w:val="22"/>
          <w:szCs w:val="22"/>
        </w:rPr>
        <w:t>;</w:t>
      </w:r>
      <w:r w:rsidR="00652665" w:rsidRPr="006A4D32">
        <w:rPr>
          <w:rFonts w:ascii="Palatino Linotype" w:eastAsia="Palatino Linotype" w:hAnsi="Palatino Linotype" w:cs="Palatino Linotype"/>
          <w:color w:val="000000"/>
          <w:sz w:val="22"/>
          <w:szCs w:val="22"/>
        </w:rPr>
        <w:t xml:space="preserve"> así como</w:t>
      </w:r>
      <w:r w:rsidR="00233B26" w:rsidRPr="006A4D32">
        <w:rPr>
          <w:rFonts w:ascii="Palatino Linotype" w:eastAsia="Palatino Linotype" w:hAnsi="Palatino Linotype" w:cs="Palatino Linotype"/>
          <w:color w:val="000000"/>
          <w:sz w:val="22"/>
          <w:szCs w:val="22"/>
        </w:rPr>
        <w:t>,</w:t>
      </w:r>
      <w:r w:rsidR="00652665" w:rsidRPr="006A4D32">
        <w:rPr>
          <w:rFonts w:ascii="Palatino Linotype" w:eastAsia="Palatino Linotype" w:hAnsi="Palatino Linotype" w:cs="Palatino Linotype"/>
          <w:color w:val="000000"/>
          <w:sz w:val="22"/>
          <w:szCs w:val="22"/>
        </w:rPr>
        <w:t xml:space="preserve"> la clasificación de información como reservada, propuesta por el Titular del Órgano Interno de Control</w:t>
      </w:r>
      <w:r w:rsidR="00233B26" w:rsidRPr="006A4D32">
        <w:rPr>
          <w:rFonts w:ascii="Palatino Linotype" w:eastAsia="Palatino Linotype" w:hAnsi="Palatino Linotype" w:cs="Palatino Linotype"/>
          <w:color w:val="000000"/>
          <w:sz w:val="22"/>
          <w:szCs w:val="22"/>
        </w:rPr>
        <w:t>, remitiendo la prueba de daño correspondiente</w:t>
      </w:r>
      <w:r w:rsidR="00652665" w:rsidRPr="006A4D32">
        <w:rPr>
          <w:rFonts w:ascii="Palatino Linotype" w:eastAsia="Palatino Linotype" w:hAnsi="Palatino Linotype" w:cs="Palatino Linotype"/>
          <w:color w:val="000000"/>
          <w:sz w:val="22"/>
          <w:szCs w:val="22"/>
        </w:rPr>
        <w:t>, en los siguientes términos:</w:t>
      </w:r>
    </w:p>
    <w:p w:rsidR="00652665" w:rsidRPr="006A4D32" w:rsidRDefault="00652665" w:rsidP="00B063E7">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652665" w:rsidRPr="006A4D32" w:rsidRDefault="00652665" w:rsidP="00652665">
      <w:pPr>
        <w:pStyle w:val="Prrafodelista"/>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noProof/>
          <w:color w:val="000000"/>
          <w:sz w:val="22"/>
          <w:szCs w:val="22"/>
          <w:lang w:val="es-MX"/>
        </w:rPr>
        <w:drawing>
          <wp:inline distT="0" distB="0" distL="0" distR="0" wp14:anchorId="0A88DC16" wp14:editId="43002D47">
            <wp:extent cx="5756275" cy="29457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2945765"/>
                    </a:xfrm>
                    <a:prstGeom prst="rect">
                      <a:avLst/>
                    </a:prstGeom>
                  </pic:spPr>
                </pic:pic>
              </a:graphicData>
            </a:graphic>
          </wp:inline>
        </w:drawing>
      </w:r>
    </w:p>
    <w:p w:rsidR="00233B26" w:rsidRPr="006A4D32" w:rsidRDefault="00233B26" w:rsidP="00652665">
      <w:pPr>
        <w:pStyle w:val="Prrafodelista"/>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233B26" w:rsidRPr="006A4D32" w:rsidRDefault="00233B26" w:rsidP="00652665">
      <w:pPr>
        <w:pStyle w:val="Prrafodelista"/>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noProof/>
          <w:color w:val="000000"/>
          <w:sz w:val="22"/>
          <w:szCs w:val="22"/>
          <w:lang w:val="es-MX"/>
        </w:rPr>
        <w:drawing>
          <wp:inline distT="0" distB="0" distL="0" distR="0" wp14:anchorId="232147BA" wp14:editId="1C239599">
            <wp:extent cx="5756275" cy="12725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1272540"/>
                    </a:xfrm>
                    <a:prstGeom prst="rect">
                      <a:avLst/>
                    </a:prstGeom>
                  </pic:spPr>
                </pic:pic>
              </a:graphicData>
            </a:graphic>
          </wp:inline>
        </w:drawing>
      </w:r>
    </w:p>
    <w:p w:rsidR="00B063E7" w:rsidRPr="006A4D32" w:rsidRDefault="00B063E7" w:rsidP="00B063E7">
      <w:p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CuadroClasificación00034OIC.pdf</w:t>
      </w:r>
    </w:p>
    <w:p w:rsidR="0003289A" w:rsidRPr="006A4D32" w:rsidRDefault="0003289A" w:rsidP="0003289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lastRenderedPageBreak/>
        <w:t>Cuadro de clasificación de información reservada respecto de las inspecciones realizadas por el Órgano Interno de C</w:t>
      </w:r>
      <w:r w:rsidR="004F64DA" w:rsidRPr="006A4D32">
        <w:rPr>
          <w:rFonts w:ascii="Palatino Linotype" w:eastAsia="Palatino Linotype" w:hAnsi="Palatino Linotype" w:cs="Palatino Linotype"/>
          <w:color w:val="000000"/>
          <w:sz w:val="22"/>
          <w:szCs w:val="22"/>
        </w:rPr>
        <w:t>o</w:t>
      </w:r>
      <w:r w:rsidRPr="006A4D32">
        <w:rPr>
          <w:rFonts w:ascii="Palatino Linotype" w:eastAsia="Palatino Linotype" w:hAnsi="Palatino Linotype" w:cs="Palatino Linotype"/>
          <w:color w:val="000000"/>
          <w:sz w:val="22"/>
          <w:szCs w:val="22"/>
        </w:rPr>
        <w:t>ntrol</w:t>
      </w:r>
      <w:r w:rsidR="004F64DA" w:rsidRPr="006A4D32">
        <w:rPr>
          <w:rFonts w:ascii="Palatino Linotype" w:eastAsia="Palatino Linotype" w:hAnsi="Palatino Linotype" w:cs="Palatino Linotype"/>
          <w:color w:val="000000"/>
          <w:sz w:val="22"/>
          <w:szCs w:val="22"/>
        </w:rPr>
        <w:t>.</w:t>
      </w:r>
    </w:p>
    <w:p w:rsidR="004F64DA" w:rsidRPr="006A4D32" w:rsidRDefault="004F64DA" w:rsidP="0003289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PropuestaClasificación00034OIC.pdf</w:t>
      </w:r>
    </w:p>
    <w:p w:rsidR="004F64DA" w:rsidRPr="006A4D32" w:rsidRDefault="0058435E"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 </w:t>
      </w:r>
      <w:r w:rsidR="004F64DA" w:rsidRPr="006A4D32">
        <w:rPr>
          <w:rFonts w:ascii="Palatino Linotype" w:eastAsia="Palatino Linotype" w:hAnsi="Palatino Linotype" w:cs="Palatino Linotype"/>
          <w:color w:val="000000"/>
          <w:sz w:val="22"/>
          <w:szCs w:val="22"/>
        </w:rPr>
        <w:t xml:space="preserve">Oficio de fecha 18 de agosto de </w:t>
      </w:r>
      <w:r w:rsidR="001016A9" w:rsidRPr="006A4D32">
        <w:rPr>
          <w:rFonts w:ascii="Palatino Linotype" w:eastAsia="Palatino Linotype" w:hAnsi="Palatino Linotype" w:cs="Palatino Linotype"/>
          <w:color w:val="000000"/>
          <w:sz w:val="22"/>
          <w:szCs w:val="22"/>
        </w:rPr>
        <w:t xml:space="preserve">2025, firmado por el Titular del </w:t>
      </w:r>
      <w:r w:rsidR="001016A9" w:rsidRPr="006A4D32">
        <w:rPr>
          <w:rFonts w:ascii="Palatino Linotype" w:eastAsia="Palatino Linotype" w:hAnsi="Palatino Linotype" w:cs="Palatino Linotype"/>
          <w:b/>
          <w:color w:val="000000"/>
          <w:sz w:val="22"/>
          <w:szCs w:val="22"/>
        </w:rPr>
        <w:t>Órgano Interno de Control</w:t>
      </w:r>
      <w:r w:rsidR="001016A9" w:rsidRPr="006A4D32">
        <w:rPr>
          <w:rFonts w:ascii="Palatino Linotype" w:eastAsia="Palatino Linotype" w:hAnsi="Palatino Linotype" w:cs="Palatino Linotype"/>
          <w:color w:val="000000"/>
          <w:sz w:val="22"/>
          <w:szCs w:val="22"/>
        </w:rPr>
        <w:t xml:space="preserve">, a través del cual refiere que </w:t>
      </w:r>
      <w:r w:rsidR="001016A9" w:rsidRPr="006A4D32">
        <w:rPr>
          <w:rFonts w:ascii="Palatino Linotype" w:eastAsia="Palatino Linotype" w:hAnsi="Palatino Linotype" w:cs="Palatino Linotype"/>
          <w:b/>
          <w:color w:val="000000"/>
          <w:sz w:val="22"/>
          <w:szCs w:val="22"/>
        </w:rPr>
        <w:t>se cuenta con un registro de diecinueve inspecciones</w:t>
      </w:r>
      <w:r w:rsidR="001016A9" w:rsidRPr="006A4D32">
        <w:rPr>
          <w:rFonts w:ascii="Palatino Linotype" w:eastAsia="Palatino Linotype" w:hAnsi="Palatino Linotype" w:cs="Palatino Linotype"/>
          <w:color w:val="000000"/>
          <w:sz w:val="22"/>
          <w:szCs w:val="22"/>
        </w:rPr>
        <w:t xml:space="preserve">, de las cuales </w:t>
      </w:r>
      <w:r w:rsidR="001016A9" w:rsidRPr="006A4D32">
        <w:rPr>
          <w:rFonts w:ascii="Palatino Linotype" w:eastAsia="Palatino Linotype" w:hAnsi="Palatino Linotype" w:cs="Palatino Linotype"/>
          <w:b/>
          <w:color w:val="000000"/>
          <w:sz w:val="22"/>
          <w:szCs w:val="22"/>
        </w:rPr>
        <w:t>sus acciones deliberativas originadas por la propia ejecución transcurren actualmente</w:t>
      </w:r>
      <w:r w:rsidR="001016A9" w:rsidRPr="006A4D32">
        <w:rPr>
          <w:rFonts w:ascii="Palatino Linotype" w:eastAsia="Palatino Linotype" w:hAnsi="Palatino Linotype" w:cs="Palatino Linotype"/>
          <w:color w:val="000000"/>
          <w:sz w:val="22"/>
          <w:szCs w:val="22"/>
        </w:rPr>
        <w:t xml:space="preserve"> y durante el ejercicio 2025, y a su vez, son fiscalizadas por otra autoridad fiscalizadora en el periodo ya referido.</w:t>
      </w:r>
    </w:p>
    <w:p w:rsidR="00154CCC" w:rsidRPr="006A4D32" w:rsidRDefault="00154CCC"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Por lo anterior, solicita se someta a consideración del Comité de Transparencia la RESERVA de información, ya que la entrega de la misma podría ocasionar perjuicio a las actividades de fiscalización, verificación, inspección, comprobación y auditoría, por lo que se presenta la prueba de daño correspondiente.</w:t>
      </w:r>
    </w:p>
    <w:p w:rsidR="00B43AED" w:rsidRPr="006A4D32" w:rsidRDefault="00B43AED"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B43AED" w:rsidRPr="006A4D32" w:rsidRDefault="00B43AED"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Por lo que se adjunta la PRUEBA DE DAÑO correspondiente con el objetivo de realizar la propuesta de clasificación de información como RESERVADA.</w:t>
      </w:r>
    </w:p>
    <w:p w:rsidR="0058435E" w:rsidRPr="006A4D32" w:rsidRDefault="0058435E"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58435E" w:rsidRPr="006A4D32" w:rsidRDefault="0058435E" w:rsidP="004F64D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 Oficio de fecha 18 de agosto 2025, firmado por el Titular del Órgano Interno de Control, a través del cual presenta la </w:t>
      </w:r>
      <w:r w:rsidRPr="006A4D32">
        <w:rPr>
          <w:rFonts w:ascii="Palatino Linotype" w:eastAsia="Palatino Linotype" w:hAnsi="Palatino Linotype" w:cs="Palatino Linotype"/>
          <w:b/>
          <w:color w:val="000000"/>
          <w:sz w:val="22"/>
          <w:szCs w:val="22"/>
        </w:rPr>
        <w:t>PRUEBA DE DAÑO</w:t>
      </w:r>
      <w:r w:rsidRPr="006A4D32">
        <w:rPr>
          <w:rFonts w:ascii="Palatino Linotype" w:eastAsia="Palatino Linotype" w:hAnsi="Palatino Linotype" w:cs="Palatino Linotype"/>
          <w:color w:val="000000"/>
          <w:sz w:val="22"/>
          <w:szCs w:val="22"/>
        </w:rPr>
        <w:t xml:space="preserve"> respecto de los diecinueve expedientes de inspección del Órgano Interno de Control</w:t>
      </w:r>
      <w:r w:rsidR="00A752E2" w:rsidRPr="006A4D32">
        <w:rPr>
          <w:rFonts w:ascii="Palatino Linotype" w:eastAsia="Palatino Linotype" w:hAnsi="Palatino Linotype" w:cs="Palatino Linotype"/>
          <w:color w:val="000000"/>
          <w:sz w:val="22"/>
          <w:szCs w:val="22"/>
        </w:rPr>
        <w:t>, en la que se propone la reserva de información por un periodo de tres años.</w:t>
      </w:r>
    </w:p>
    <w:p w:rsidR="001016A9" w:rsidRPr="006A4D32" w:rsidRDefault="001016A9" w:rsidP="006026A2">
      <w:pPr>
        <w:pBdr>
          <w:top w:val="nil"/>
          <w:left w:val="nil"/>
          <w:bottom w:val="nil"/>
          <w:right w:val="nil"/>
          <w:between w:val="nil"/>
        </w:pBdr>
        <w:tabs>
          <w:tab w:val="left" w:pos="426"/>
        </w:tabs>
        <w:ind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PropuestaClasificación00034SAyF.pdf</w:t>
      </w:r>
    </w:p>
    <w:p w:rsidR="006026A2" w:rsidRPr="006A4D32" w:rsidRDefault="002422BB" w:rsidP="006026A2">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b/>
          <w:i/>
          <w:color w:val="000000"/>
          <w:sz w:val="22"/>
          <w:szCs w:val="22"/>
        </w:rPr>
        <w:t xml:space="preserve">- </w:t>
      </w:r>
      <w:r w:rsidRPr="006A4D32">
        <w:rPr>
          <w:rFonts w:ascii="Palatino Linotype" w:eastAsia="Palatino Linotype" w:hAnsi="Palatino Linotype" w:cs="Palatino Linotype"/>
          <w:color w:val="000000"/>
          <w:sz w:val="22"/>
          <w:szCs w:val="22"/>
        </w:rPr>
        <w:t xml:space="preserve">Oficio de fecha 04 de septiembre firmado por el </w:t>
      </w:r>
      <w:r w:rsidRPr="006A4D32">
        <w:rPr>
          <w:rFonts w:ascii="Palatino Linotype" w:eastAsia="Palatino Linotype" w:hAnsi="Palatino Linotype" w:cs="Palatino Linotype"/>
          <w:b/>
          <w:color w:val="000000"/>
          <w:sz w:val="22"/>
          <w:szCs w:val="22"/>
        </w:rPr>
        <w:t>Subdirector de Administración y Finanzas</w:t>
      </w:r>
      <w:r w:rsidRPr="006A4D32">
        <w:rPr>
          <w:rFonts w:ascii="Palatino Linotype" w:eastAsia="Palatino Linotype" w:hAnsi="Palatino Linotype" w:cs="Palatino Linotype"/>
          <w:color w:val="000000"/>
          <w:sz w:val="22"/>
          <w:szCs w:val="22"/>
        </w:rPr>
        <w:t xml:space="preserve">, a través del cual refiere que de la información </w:t>
      </w:r>
      <w:r w:rsidR="00DD1D39" w:rsidRPr="006A4D32">
        <w:rPr>
          <w:rFonts w:ascii="Palatino Linotype" w:eastAsia="Palatino Linotype" w:hAnsi="Palatino Linotype" w:cs="Palatino Linotype"/>
          <w:color w:val="000000"/>
          <w:sz w:val="22"/>
          <w:szCs w:val="22"/>
        </w:rPr>
        <w:t>requerida</w:t>
      </w:r>
      <w:r w:rsidRPr="006A4D32">
        <w:rPr>
          <w:rFonts w:ascii="Palatino Linotype" w:eastAsia="Palatino Linotype" w:hAnsi="Palatino Linotype" w:cs="Palatino Linotype"/>
          <w:color w:val="000000"/>
          <w:sz w:val="22"/>
          <w:szCs w:val="22"/>
        </w:rPr>
        <w:t xml:space="preserve"> contiene datos personales que deben ser </w:t>
      </w:r>
      <w:r w:rsidR="00DD1D39" w:rsidRPr="006A4D32">
        <w:rPr>
          <w:rFonts w:ascii="Palatino Linotype" w:eastAsia="Palatino Linotype" w:hAnsi="Palatino Linotype" w:cs="Palatino Linotype"/>
          <w:color w:val="000000"/>
          <w:sz w:val="22"/>
          <w:szCs w:val="22"/>
        </w:rPr>
        <w:t>clasificados</w:t>
      </w:r>
      <w:r w:rsidRPr="006A4D32">
        <w:rPr>
          <w:rFonts w:ascii="Palatino Linotype" w:eastAsia="Palatino Linotype" w:hAnsi="Palatino Linotype" w:cs="Palatino Linotype"/>
          <w:color w:val="000000"/>
          <w:sz w:val="22"/>
          <w:szCs w:val="22"/>
        </w:rPr>
        <w:t>, por lo que solicita se someta a consideración del Comité de Transparencia la clasificación de datos personales, detallando los mismos.</w:t>
      </w:r>
    </w:p>
    <w:p w:rsidR="00DD1D39" w:rsidRPr="006A4D32" w:rsidRDefault="00DD1D39" w:rsidP="00DD1D39">
      <w:pPr>
        <w:pBdr>
          <w:top w:val="nil"/>
          <w:left w:val="nil"/>
          <w:bottom w:val="nil"/>
          <w:right w:val="nil"/>
          <w:between w:val="nil"/>
        </w:pBdr>
        <w:tabs>
          <w:tab w:val="left" w:pos="426"/>
        </w:tabs>
        <w:ind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RespuestaSolicitud00034OIC.pdf</w:t>
      </w:r>
    </w:p>
    <w:p w:rsidR="00DB3A3C" w:rsidRPr="006A4D32" w:rsidRDefault="00DB3A3C" w:rsidP="00DB3A3C">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Oficio firmado por el Titular del Órgano Interno de Control, dirigido al Jefe de la Unidad de Información, Planeación, Programación y Evaluación y Titular de la Unidad de Transparencia, a través del cual informa que el Comité de Transparencia aprobó la clasificación de información reservada, respecto de los </w:t>
      </w:r>
      <w:r w:rsidR="00AC7434" w:rsidRPr="006A4D32">
        <w:rPr>
          <w:rFonts w:ascii="Palatino Linotype" w:eastAsia="Palatino Linotype" w:hAnsi="Palatino Linotype" w:cs="Palatino Linotype"/>
          <w:color w:val="000000"/>
          <w:sz w:val="22"/>
          <w:szCs w:val="22"/>
        </w:rPr>
        <w:t>diecinueve</w:t>
      </w:r>
      <w:r w:rsidRPr="006A4D32">
        <w:rPr>
          <w:rFonts w:ascii="Palatino Linotype" w:eastAsia="Palatino Linotype" w:hAnsi="Palatino Linotype" w:cs="Palatino Linotype"/>
          <w:color w:val="000000"/>
          <w:sz w:val="22"/>
          <w:szCs w:val="22"/>
        </w:rPr>
        <w:t xml:space="preserve"> expedientes de inspección del Órgano Interno de Control.</w:t>
      </w:r>
    </w:p>
    <w:p w:rsidR="00AC7434" w:rsidRPr="006A4D32" w:rsidRDefault="00AC7434" w:rsidP="00DB3A3C">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AC7434" w:rsidRPr="006A4D32" w:rsidRDefault="00AC7434" w:rsidP="00DB3A3C">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RespuestaSolicitud00034SAyF.pdf</w:t>
      </w:r>
    </w:p>
    <w:p w:rsidR="001C4BCA" w:rsidRPr="006A4D32" w:rsidRDefault="001C4BCA" w:rsidP="001C4BC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Oficio firmado por el Subdirector de Administración y Finanzas a través del cual refiere proporcionar la documentación que de conformidad a su competencia da atención a la </w:t>
      </w:r>
      <w:r w:rsidRPr="006A4D32">
        <w:rPr>
          <w:rFonts w:ascii="Palatino Linotype" w:eastAsia="Palatino Linotype" w:hAnsi="Palatino Linotype" w:cs="Palatino Linotype"/>
          <w:color w:val="000000"/>
          <w:sz w:val="22"/>
          <w:szCs w:val="22"/>
        </w:rPr>
        <w:lastRenderedPageBreak/>
        <w:t xml:space="preserve">solicitud de información, señalando documentos, ligas de consulta, el acuerdo a través del cual se aprueba la clasificación de información, así como el pronunciamiento respecto de los </w:t>
      </w:r>
      <w:r w:rsidR="008907A2" w:rsidRPr="006A4D32">
        <w:rPr>
          <w:rFonts w:ascii="Palatino Linotype" w:eastAsia="Palatino Linotype" w:hAnsi="Palatino Linotype" w:cs="Palatino Linotype"/>
          <w:color w:val="000000"/>
          <w:sz w:val="22"/>
          <w:szCs w:val="22"/>
        </w:rPr>
        <w:t>puntos</w:t>
      </w:r>
      <w:r w:rsidRPr="006A4D32">
        <w:rPr>
          <w:rFonts w:ascii="Palatino Linotype" w:eastAsia="Palatino Linotype" w:hAnsi="Palatino Linotype" w:cs="Palatino Linotype"/>
          <w:color w:val="000000"/>
          <w:sz w:val="22"/>
          <w:szCs w:val="22"/>
        </w:rPr>
        <w:t xml:space="preserve"> de solicitud para los cuales no procede la entrega de </w:t>
      </w:r>
      <w:r w:rsidR="008907A2" w:rsidRPr="006A4D32">
        <w:rPr>
          <w:rFonts w:ascii="Palatino Linotype" w:eastAsia="Palatino Linotype" w:hAnsi="Palatino Linotype" w:cs="Palatino Linotype"/>
          <w:color w:val="000000"/>
          <w:sz w:val="22"/>
          <w:szCs w:val="22"/>
        </w:rPr>
        <w:t>documentales.</w:t>
      </w:r>
    </w:p>
    <w:p w:rsidR="008907A2" w:rsidRPr="006A4D32" w:rsidRDefault="008907A2" w:rsidP="001C4BCA">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p>
    <w:p w:rsidR="00B063E7" w:rsidRPr="006A4D32" w:rsidRDefault="00B063E7" w:rsidP="00B063E7">
      <w:pPr>
        <w:pStyle w:val="Prrafodelista"/>
        <w:numPr>
          <w:ilvl w:val="0"/>
          <w:numId w:val="16"/>
        </w:numPr>
        <w:pBdr>
          <w:top w:val="nil"/>
          <w:left w:val="nil"/>
          <w:bottom w:val="nil"/>
          <w:right w:val="nil"/>
          <w:between w:val="nil"/>
        </w:pBdr>
        <w:tabs>
          <w:tab w:val="left" w:pos="426"/>
        </w:tabs>
        <w:ind w:right="-787"/>
        <w:jc w:val="both"/>
        <w:rPr>
          <w:rFonts w:ascii="Palatino Linotype" w:eastAsia="Palatino Linotype" w:hAnsi="Palatino Linotype" w:cs="Palatino Linotype"/>
          <w:b/>
          <w:i/>
          <w:color w:val="000000"/>
          <w:sz w:val="22"/>
          <w:szCs w:val="22"/>
        </w:rPr>
      </w:pPr>
      <w:r w:rsidRPr="006A4D32">
        <w:rPr>
          <w:rFonts w:ascii="Palatino Linotype" w:eastAsia="Palatino Linotype" w:hAnsi="Palatino Linotype" w:cs="Palatino Linotype"/>
          <w:b/>
          <w:i/>
          <w:color w:val="000000"/>
          <w:sz w:val="22"/>
          <w:szCs w:val="22"/>
        </w:rPr>
        <w:t>RespuestaSolicitud00034UT2025.pdf</w:t>
      </w:r>
    </w:p>
    <w:p w:rsidR="00A44F18" w:rsidRPr="006A4D32" w:rsidRDefault="00DD6F53" w:rsidP="00A44F18">
      <w:pPr>
        <w:pStyle w:val="Prrafodelista"/>
        <w:pBdr>
          <w:top w:val="nil"/>
          <w:left w:val="nil"/>
          <w:bottom w:val="nil"/>
          <w:right w:val="nil"/>
          <w:between w:val="nil"/>
        </w:pBdr>
        <w:tabs>
          <w:tab w:val="left" w:pos="426"/>
        </w:tabs>
        <w:ind w:left="1287" w:right="-787"/>
        <w:jc w:val="both"/>
        <w:rPr>
          <w:rFonts w:ascii="Palatino Linotype" w:eastAsia="Palatino Linotype" w:hAnsi="Palatino Linotype" w:cs="Palatino Linotype"/>
          <w:color w:val="000000"/>
          <w:sz w:val="22"/>
          <w:szCs w:val="22"/>
        </w:rPr>
      </w:pPr>
      <w:r w:rsidRPr="006A4D32">
        <w:rPr>
          <w:rFonts w:ascii="Palatino Linotype" w:eastAsia="Palatino Linotype" w:hAnsi="Palatino Linotype" w:cs="Palatino Linotype"/>
          <w:color w:val="000000"/>
          <w:sz w:val="22"/>
          <w:szCs w:val="22"/>
        </w:rPr>
        <w:t xml:space="preserve">Oficio firmado por el Jefe de la Unidad de Información, Planeación, Programación y Evaluación y Titular de la Unidad de Transparencia, dirigido al solicitante, a través del cual </w:t>
      </w:r>
      <w:r w:rsidR="009A2A29" w:rsidRPr="006A4D32">
        <w:rPr>
          <w:rFonts w:ascii="Palatino Linotype" w:eastAsia="Palatino Linotype" w:hAnsi="Palatino Linotype" w:cs="Palatino Linotype"/>
          <w:color w:val="000000"/>
          <w:sz w:val="22"/>
          <w:szCs w:val="22"/>
        </w:rPr>
        <w:t>proporciona</w:t>
      </w:r>
      <w:r w:rsidRPr="006A4D32">
        <w:rPr>
          <w:rFonts w:ascii="Palatino Linotype" w:eastAsia="Palatino Linotype" w:hAnsi="Palatino Linotype" w:cs="Palatino Linotype"/>
          <w:color w:val="000000"/>
          <w:sz w:val="22"/>
          <w:szCs w:val="22"/>
        </w:rPr>
        <w:t xml:space="preserve"> la respuesta otorgada por cada una de las unidades administrativas competentes, así como la incompetencia para atender el punto de solicitud relativo a las manifestaciones de no conflicto de intereses, por </w:t>
      </w:r>
      <w:r w:rsidR="009A2A29" w:rsidRPr="006A4D32">
        <w:rPr>
          <w:rFonts w:ascii="Palatino Linotype" w:eastAsia="Palatino Linotype" w:hAnsi="Palatino Linotype" w:cs="Palatino Linotype"/>
          <w:color w:val="000000"/>
          <w:sz w:val="22"/>
          <w:szCs w:val="22"/>
        </w:rPr>
        <w:t>ser</w:t>
      </w:r>
      <w:r w:rsidRPr="006A4D32">
        <w:rPr>
          <w:rFonts w:ascii="Palatino Linotype" w:eastAsia="Palatino Linotype" w:hAnsi="Palatino Linotype" w:cs="Palatino Linotype"/>
          <w:color w:val="000000"/>
          <w:sz w:val="22"/>
          <w:szCs w:val="22"/>
        </w:rPr>
        <w:t xml:space="preserve"> de competencia de la Secretaria de la Contraloría del Gobierno del Estado de México.</w:t>
      </w:r>
    </w:p>
    <w:p w:rsidR="00E9052B" w:rsidRPr="006A4D32" w:rsidRDefault="00E9052B" w:rsidP="00CB2459">
      <w:pPr>
        <w:pBdr>
          <w:top w:val="nil"/>
          <w:left w:val="nil"/>
          <w:bottom w:val="nil"/>
          <w:right w:val="nil"/>
          <w:between w:val="nil"/>
        </w:pBdr>
        <w:tabs>
          <w:tab w:val="left" w:pos="426"/>
        </w:tabs>
        <w:ind w:left="567" w:right="-787"/>
        <w:jc w:val="both"/>
        <w:rPr>
          <w:rFonts w:ascii="Palatino Linotype" w:eastAsia="Palatino Linotype" w:hAnsi="Palatino Linotype" w:cs="Palatino Linotype"/>
          <w:color w:val="000000"/>
          <w:sz w:val="22"/>
          <w:szCs w:val="22"/>
        </w:rPr>
      </w:pPr>
    </w:p>
    <w:p w:rsidR="000D3B26" w:rsidRPr="006A4D32" w:rsidRDefault="000D3B26" w:rsidP="00DE3652">
      <w:pPr>
        <w:pBdr>
          <w:top w:val="nil"/>
          <w:left w:val="nil"/>
          <w:bottom w:val="nil"/>
          <w:right w:val="nil"/>
          <w:between w:val="nil"/>
        </w:pBdr>
        <w:tabs>
          <w:tab w:val="left" w:pos="0"/>
        </w:tabs>
        <w:ind w:right="-787"/>
        <w:jc w:val="both"/>
        <w:rPr>
          <w:rFonts w:ascii="Palatino Linotype" w:eastAsia="Palatino Linotype" w:hAnsi="Palatino Linotype" w:cs="Palatino Linotype"/>
          <w:i/>
          <w:color w:val="000000"/>
        </w:rPr>
      </w:pPr>
    </w:p>
    <w:p w:rsidR="000D3B26" w:rsidRPr="006A4D32" w:rsidRDefault="00DF0FA8" w:rsidP="00DE3652">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CC0691" w:rsidRPr="006A4D32">
        <w:rPr>
          <w:rFonts w:ascii="Palatino Linotype" w:eastAsia="Palatino Linotype" w:hAnsi="Palatino Linotype" w:cs="Palatino Linotype"/>
          <w:b/>
          <w:color w:val="000000"/>
        </w:rPr>
        <w:t>veinticinco</w:t>
      </w:r>
      <w:r w:rsidR="00747535" w:rsidRPr="006A4D32">
        <w:rPr>
          <w:rFonts w:ascii="Palatino Linotype" w:eastAsia="Palatino Linotype" w:hAnsi="Palatino Linotype" w:cs="Palatino Linotype"/>
          <w:b/>
          <w:color w:val="000000"/>
        </w:rPr>
        <w:t xml:space="preserve"> de septiembre</w:t>
      </w:r>
      <w:r w:rsidRPr="006A4D32">
        <w:rPr>
          <w:rFonts w:ascii="Palatino Linotype" w:eastAsia="Palatino Linotype" w:hAnsi="Palatino Linotype" w:cs="Palatino Linotype"/>
          <w:b/>
          <w:color w:val="000000"/>
        </w:rPr>
        <w:t xml:space="preserve"> de dos mil veinticinco</w:t>
      </w:r>
      <w:r w:rsidRPr="006A4D32">
        <w:rPr>
          <w:rFonts w:ascii="Palatino Linotype" w:eastAsia="Palatino Linotype" w:hAnsi="Palatino Linotype" w:cs="Palatino Linotype"/>
          <w:color w:val="000000"/>
        </w:rPr>
        <w:t xml:space="preserve">, el particular interpuso el </w:t>
      </w:r>
      <w:r w:rsidRPr="006A4D32">
        <w:rPr>
          <w:rFonts w:ascii="Palatino Linotype" w:eastAsia="Palatino Linotype" w:hAnsi="Palatino Linotype" w:cs="Palatino Linotype"/>
          <w:b/>
          <w:color w:val="000000"/>
        </w:rPr>
        <w:t>recurso de revisión</w:t>
      </w:r>
      <w:r w:rsidRPr="006A4D32">
        <w:rPr>
          <w:rFonts w:ascii="Palatino Linotype" w:eastAsia="Palatino Linotype" w:hAnsi="Palatino Linotype" w:cs="Palatino Linotype"/>
          <w:color w:val="000000"/>
        </w:rPr>
        <w:t xml:space="preserve"> al que se le asignó el folio </w:t>
      </w:r>
      <w:r w:rsidR="00CC0691" w:rsidRPr="006A4D32">
        <w:rPr>
          <w:rFonts w:ascii="Palatino Linotype" w:eastAsia="Palatino Linotype" w:hAnsi="Palatino Linotype" w:cs="Palatino Linotype"/>
          <w:b/>
          <w:color w:val="000000"/>
        </w:rPr>
        <w:t>11098</w:t>
      </w:r>
      <w:r w:rsidRPr="006A4D32">
        <w:rPr>
          <w:rFonts w:ascii="Palatino Linotype" w:eastAsia="Palatino Linotype" w:hAnsi="Palatino Linotype" w:cs="Palatino Linotype"/>
          <w:b/>
          <w:color w:val="000000"/>
        </w:rPr>
        <w:t xml:space="preserve">/INFOEM/IP/RR/2025 </w:t>
      </w:r>
      <w:r w:rsidRPr="006A4D32">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0D3B26" w:rsidRPr="006A4D32" w:rsidRDefault="000D3B26">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sz w:val="22"/>
          <w:szCs w:val="22"/>
        </w:rPr>
      </w:pPr>
    </w:p>
    <w:p w:rsidR="000D3B26" w:rsidRPr="006A4D32" w:rsidRDefault="00DF0FA8">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bookmarkStart w:id="2" w:name="_heading=h.30j0zll" w:colFirst="0" w:colLast="0"/>
      <w:bookmarkEnd w:id="2"/>
      <w:r w:rsidRPr="006A4D32">
        <w:rPr>
          <w:rFonts w:ascii="Palatino Linotype" w:eastAsia="Palatino Linotype" w:hAnsi="Palatino Linotype" w:cs="Palatino Linotype"/>
          <w:b/>
          <w:color w:val="000000"/>
          <w:sz w:val="22"/>
          <w:szCs w:val="22"/>
        </w:rPr>
        <w:t xml:space="preserve">Acto impugnado: </w:t>
      </w:r>
      <w:r w:rsidRPr="006A4D32">
        <w:rPr>
          <w:rFonts w:ascii="Palatino Linotype" w:eastAsia="Palatino Linotype" w:hAnsi="Palatino Linotype" w:cs="Palatino Linotype"/>
          <w:i/>
          <w:color w:val="000000"/>
          <w:sz w:val="22"/>
          <w:szCs w:val="22"/>
        </w:rPr>
        <w:t>“</w:t>
      </w:r>
      <w:r w:rsidR="00CC0691" w:rsidRPr="006A4D32">
        <w:rPr>
          <w:rFonts w:ascii="Palatino Linotype" w:eastAsia="Palatino Linotype" w:hAnsi="Palatino Linotype" w:cs="Palatino Linotype"/>
          <w:i/>
          <w:color w:val="000000"/>
          <w:sz w:val="22"/>
          <w:szCs w:val="22"/>
        </w:rPr>
        <w:t>La clasificación de la información.</w:t>
      </w:r>
      <w:r w:rsidRPr="006A4D32">
        <w:rPr>
          <w:rFonts w:ascii="Palatino Linotype" w:eastAsia="Palatino Linotype" w:hAnsi="Palatino Linotype" w:cs="Palatino Linotype"/>
          <w:i/>
          <w:color w:val="000000"/>
          <w:sz w:val="22"/>
          <w:szCs w:val="22"/>
        </w:rPr>
        <w:t>” (Sic)</w:t>
      </w:r>
    </w:p>
    <w:p w:rsidR="000D3B26" w:rsidRPr="006A4D32" w:rsidRDefault="000D3B26">
      <w:pPr>
        <w:pBdr>
          <w:top w:val="nil"/>
          <w:left w:val="nil"/>
          <w:bottom w:val="nil"/>
          <w:right w:val="nil"/>
          <w:between w:val="nil"/>
        </w:pBdr>
        <w:ind w:left="851" w:right="-787"/>
        <w:jc w:val="both"/>
        <w:rPr>
          <w:rFonts w:ascii="Palatino Linotype" w:eastAsia="Palatino Linotype" w:hAnsi="Palatino Linotype" w:cs="Palatino Linotype"/>
          <w:i/>
          <w:color w:val="000000"/>
          <w:sz w:val="22"/>
          <w:szCs w:val="22"/>
        </w:rPr>
      </w:pPr>
    </w:p>
    <w:p w:rsidR="000D3B26" w:rsidRPr="006A4D32" w:rsidRDefault="00DF0FA8">
      <w:pPr>
        <w:pBdr>
          <w:top w:val="nil"/>
          <w:left w:val="nil"/>
          <w:bottom w:val="nil"/>
          <w:right w:val="nil"/>
          <w:between w:val="nil"/>
        </w:pBdr>
        <w:ind w:left="851" w:right="-79"/>
        <w:jc w:val="both"/>
        <w:rPr>
          <w:rFonts w:ascii="Palatino Linotype" w:eastAsia="Palatino Linotype" w:hAnsi="Palatino Linotype" w:cs="Palatino Linotype"/>
          <w:i/>
          <w:color w:val="000000"/>
          <w:sz w:val="22"/>
          <w:szCs w:val="22"/>
        </w:rPr>
      </w:pPr>
      <w:bookmarkStart w:id="3" w:name="_heading=h.1fob9te" w:colFirst="0" w:colLast="0"/>
      <w:bookmarkEnd w:id="3"/>
      <w:r w:rsidRPr="006A4D32">
        <w:rPr>
          <w:rFonts w:ascii="Palatino Linotype" w:eastAsia="Palatino Linotype" w:hAnsi="Palatino Linotype" w:cs="Palatino Linotype"/>
          <w:b/>
          <w:color w:val="000000"/>
          <w:sz w:val="22"/>
          <w:szCs w:val="22"/>
        </w:rPr>
        <w:t xml:space="preserve">Razones o Motivos de inconformidad: </w:t>
      </w:r>
      <w:r w:rsidRPr="006A4D32">
        <w:rPr>
          <w:rFonts w:ascii="Palatino Linotype" w:eastAsia="Palatino Linotype" w:hAnsi="Palatino Linotype" w:cs="Palatino Linotype"/>
          <w:i/>
          <w:color w:val="000000"/>
          <w:sz w:val="22"/>
          <w:szCs w:val="22"/>
        </w:rPr>
        <w:t>“</w:t>
      </w:r>
      <w:r w:rsidR="00CC0691" w:rsidRPr="006A4D32">
        <w:rPr>
          <w:rFonts w:ascii="Palatino Linotype" w:eastAsia="Palatino Linotype" w:hAnsi="Palatino Linotype" w:cs="Palatino Linotype"/>
          <w:i/>
          <w:color w:val="000000"/>
          <w:sz w:val="22"/>
          <w:szCs w:val="22"/>
        </w:rPr>
        <w:t xml:space="preserve">En cuanto a mi solicitud sobre: Solicito el número de inspecciones que ha realizado el órgano interno de control durante el 2025, y sus expedientes. Me están violentando mi derecho humano de acceso a l información ya que no me están dando la información solicitada respecto de los expedientes de las inspecciones que ha realizado el órgano interno de control, argumentando que el plan de anual de trabajo se encuentra en curso, lo cual no es una motivación suficiente ya que el plan de trabajo de todas la unidades y dependencias del ejecutivo es información pública, y eso no fue lo que solicité. Yo solicité el expediente de las inspecciones y es muy claro que están encubriendo información bajo un presento legal que no es aplicable a mi petición. Además de que la prueba de daño que adjunta el sujeto obligado no cumple con lo establecido en el artículo 129 de la ley de transparencia local, que establece que,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Es muy claro que la justificación utilizada por el sujeto obligado no se encuentra debidamente motivada, toda vez que, como lo establece el artículo mencionado la entrega de la información </w:t>
      </w:r>
      <w:r w:rsidR="00CC0691" w:rsidRPr="006A4D32">
        <w:rPr>
          <w:rFonts w:ascii="Palatino Linotype" w:eastAsia="Palatino Linotype" w:hAnsi="Palatino Linotype" w:cs="Palatino Linotype"/>
          <w:i/>
          <w:color w:val="000000"/>
          <w:sz w:val="22"/>
          <w:szCs w:val="22"/>
        </w:rPr>
        <w:lastRenderedPageBreak/>
        <w:t xml:space="preserve">no representa un riesgo o perjuicio al interés </w:t>
      </w:r>
      <w:proofErr w:type="spellStart"/>
      <w:r w:rsidR="00CC0691" w:rsidRPr="006A4D32">
        <w:rPr>
          <w:rFonts w:ascii="Palatino Linotype" w:eastAsia="Palatino Linotype" w:hAnsi="Palatino Linotype" w:cs="Palatino Linotype"/>
          <w:i/>
          <w:color w:val="000000"/>
          <w:sz w:val="22"/>
          <w:szCs w:val="22"/>
        </w:rPr>
        <w:t>publico</w:t>
      </w:r>
      <w:proofErr w:type="spellEnd"/>
      <w:r w:rsidR="00CC0691" w:rsidRPr="006A4D32">
        <w:rPr>
          <w:rFonts w:ascii="Palatino Linotype" w:eastAsia="Palatino Linotype" w:hAnsi="Palatino Linotype" w:cs="Palatino Linotype"/>
          <w:i/>
          <w:color w:val="000000"/>
          <w:sz w:val="22"/>
          <w:szCs w:val="22"/>
        </w:rPr>
        <w:t xml:space="preserve"> o a la seguridad </w:t>
      </w:r>
      <w:proofErr w:type="spellStart"/>
      <w:r w:rsidR="00CC0691" w:rsidRPr="006A4D32">
        <w:rPr>
          <w:rFonts w:ascii="Palatino Linotype" w:eastAsia="Palatino Linotype" w:hAnsi="Palatino Linotype" w:cs="Palatino Linotype"/>
          <w:i/>
          <w:color w:val="000000"/>
          <w:sz w:val="22"/>
          <w:szCs w:val="22"/>
        </w:rPr>
        <w:t>publica</w:t>
      </w:r>
      <w:proofErr w:type="spellEnd"/>
      <w:r w:rsidR="00CC0691" w:rsidRPr="006A4D32">
        <w:rPr>
          <w:rFonts w:ascii="Palatino Linotype" w:eastAsia="Palatino Linotype" w:hAnsi="Palatino Linotype" w:cs="Palatino Linotype"/>
          <w:i/>
          <w:color w:val="000000"/>
          <w:sz w:val="22"/>
          <w:szCs w:val="22"/>
        </w:rPr>
        <w:t xml:space="preserve"> no así que la información supere el interés público general, aunado a que se </w:t>
      </w:r>
      <w:proofErr w:type="spellStart"/>
      <w:r w:rsidR="00CC0691" w:rsidRPr="006A4D32">
        <w:rPr>
          <w:rFonts w:ascii="Palatino Linotype" w:eastAsia="Palatino Linotype" w:hAnsi="Palatino Linotype" w:cs="Palatino Linotype"/>
          <w:i/>
          <w:color w:val="000000"/>
          <w:sz w:val="22"/>
          <w:szCs w:val="22"/>
        </w:rPr>
        <w:t>esta</w:t>
      </w:r>
      <w:proofErr w:type="spellEnd"/>
      <w:r w:rsidR="00CC0691" w:rsidRPr="006A4D32">
        <w:rPr>
          <w:rFonts w:ascii="Palatino Linotype" w:eastAsia="Palatino Linotype" w:hAnsi="Palatino Linotype" w:cs="Palatino Linotype"/>
          <w:i/>
          <w:color w:val="000000"/>
          <w:sz w:val="22"/>
          <w:szCs w:val="22"/>
        </w:rPr>
        <w:t xml:space="preserve"> mal empleando el </w:t>
      </w:r>
      <w:proofErr w:type="spellStart"/>
      <w:r w:rsidR="00CC0691" w:rsidRPr="006A4D32">
        <w:rPr>
          <w:rFonts w:ascii="Palatino Linotype" w:eastAsia="Palatino Linotype" w:hAnsi="Palatino Linotype" w:cs="Palatino Linotype"/>
          <w:i/>
          <w:color w:val="000000"/>
          <w:sz w:val="22"/>
          <w:szCs w:val="22"/>
        </w:rPr>
        <w:t>articulo</w:t>
      </w:r>
      <w:proofErr w:type="spellEnd"/>
      <w:r w:rsidR="00CC0691" w:rsidRPr="006A4D32">
        <w:rPr>
          <w:rFonts w:ascii="Palatino Linotype" w:eastAsia="Palatino Linotype" w:hAnsi="Palatino Linotype" w:cs="Palatino Linotype"/>
          <w:i/>
          <w:color w:val="000000"/>
          <w:sz w:val="22"/>
          <w:szCs w:val="22"/>
        </w:rPr>
        <w:t xml:space="preserve"> 78 de la Ley de responsabilidades administrativa que establece la prescripción de la responsabilidad administrativa, en el que se menciona que la facultad de la autoridad administrativa para imponer sanciones prescribe en 3 años, siendo esta una motivación que no corresponde a mi solitud ya que yo solicite los expedientes de las inspecciones no si se han impuesto o no sanciones, además de que en caso de que existan sanciones derivadas de estas inspecciones, en términos de ley, estas deben ser públicas, una razón más, para observar una clasificación o reserva de la información indebida. Ahora bien, de acuerdo al fundamento invocado por el sujeto obligado referente al Artículo 140 de la Ley de transparencia, establece que el acceso a la información pública será restringido excepcionalmente, cuando por razones de interés público, ésta sea clasificada como reservada, conforme a los criterios siguientes: V. Aquella cuya divulgación obstruya o pueda causar un serio perjuicio a: 1. Las actividades de fiscalización, verificación, inspección, comprobación y auditoría sobre el cumplimiento de las Leyes; o 2. La recaudación de las contribuciones. También se puede observar que se utiliza este articulo para no entregar la información sin embargo la razón argumentada por el sujeto obligado es que el Programa de Trabajo </w:t>
      </w:r>
      <w:proofErr w:type="spellStart"/>
      <w:r w:rsidR="00CC0691" w:rsidRPr="006A4D32">
        <w:rPr>
          <w:rFonts w:ascii="Palatino Linotype" w:eastAsia="Palatino Linotype" w:hAnsi="Palatino Linotype" w:cs="Palatino Linotype"/>
          <w:i/>
          <w:color w:val="000000"/>
          <w:sz w:val="22"/>
          <w:szCs w:val="22"/>
        </w:rPr>
        <w:t>esta</w:t>
      </w:r>
      <w:proofErr w:type="spellEnd"/>
      <w:r w:rsidR="00CC0691" w:rsidRPr="006A4D32">
        <w:rPr>
          <w:rFonts w:ascii="Palatino Linotype" w:eastAsia="Palatino Linotype" w:hAnsi="Palatino Linotype" w:cs="Palatino Linotype"/>
          <w:i/>
          <w:color w:val="000000"/>
          <w:sz w:val="22"/>
          <w:szCs w:val="22"/>
        </w:rPr>
        <w:t xml:space="preserve"> en curso, lo cual no es lo que solicité y a todas luces una manera autoritaria y arbitraria de negarme la información.</w:t>
      </w:r>
      <w:r w:rsidRPr="006A4D32">
        <w:rPr>
          <w:rFonts w:ascii="Palatino Linotype" w:eastAsia="Palatino Linotype" w:hAnsi="Palatino Linotype" w:cs="Palatino Linotype"/>
          <w:i/>
          <w:color w:val="000000"/>
          <w:sz w:val="22"/>
          <w:szCs w:val="22"/>
        </w:rPr>
        <w:t xml:space="preserve">” </w:t>
      </w:r>
      <w:r w:rsidRPr="006A4D32">
        <w:rPr>
          <w:rFonts w:ascii="Palatino Linotype" w:eastAsia="Palatino Linotype" w:hAnsi="Palatino Linotype" w:cs="Palatino Linotype"/>
          <w:color w:val="000000"/>
          <w:sz w:val="22"/>
          <w:szCs w:val="22"/>
        </w:rPr>
        <w:t>(Sic)</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color w:val="000000"/>
          <w:u w:val="single"/>
        </w:rPr>
      </w:pPr>
    </w:p>
    <w:p w:rsidR="000D3B26" w:rsidRPr="006A4D32" w:rsidRDefault="00DF0FA8">
      <w:pPr>
        <w:numPr>
          <w:ilvl w:val="0"/>
          <w:numId w:val="2"/>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6A4D32">
        <w:rPr>
          <w:rFonts w:ascii="Palatino Linotype" w:eastAsia="Palatino Linotype" w:hAnsi="Palatino Linotype" w:cs="Palatino Linotype"/>
          <w:b/>
          <w:color w:val="000000"/>
        </w:rPr>
        <w:t xml:space="preserve">acuerdo de admisión </w:t>
      </w:r>
      <w:r w:rsidRPr="006A4D32">
        <w:rPr>
          <w:rFonts w:ascii="Palatino Linotype" w:eastAsia="Palatino Linotype" w:hAnsi="Palatino Linotype" w:cs="Palatino Linotype"/>
          <w:color w:val="000000"/>
        </w:rPr>
        <w:t xml:space="preserve">de fecha </w:t>
      </w:r>
      <w:r w:rsidR="008620CA" w:rsidRPr="006A4D32">
        <w:rPr>
          <w:rFonts w:ascii="Palatino Linotype" w:eastAsia="Palatino Linotype" w:hAnsi="Palatino Linotype" w:cs="Palatino Linotype"/>
          <w:b/>
          <w:color w:val="000000"/>
        </w:rPr>
        <w:t>veintinueve</w:t>
      </w:r>
      <w:r w:rsidR="00747535" w:rsidRPr="006A4D32">
        <w:rPr>
          <w:rFonts w:ascii="Palatino Linotype" w:eastAsia="Palatino Linotype" w:hAnsi="Palatino Linotype" w:cs="Palatino Linotype"/>
          <w:b/>
          <w:color w:val="000000"/>
        </w:rPr>
        <w:t xml:space="preserve"> de septiembre</w:t>
      </w:r>
      <w:r w:rsidRPr="006A4D32">
        <w:rPr>
          <w:rFonts w:ascii="Palatino Linotype" w:eastAsia="Palatino Linotype" w:hAnsi="Palatino Linotype" w:cs="Palatino Linotype"/>
          <w:b/>
          <w:color w:val="000000"/>
        </w:rPr>
        <w:t xml:space="preserve"> de dos mil veinticinco, </w:t>
      </w:r>
      <w:r w:rsidRPr="006A4D32">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6A4D32">
        <w:rPr>
          <w:rFonts w:ascii="Palatino Linotype" w:eastAsia="Palatino Linotype" w:hAnsi="Palatino Linotype" w:cs="Palatino Linotype"/>
        </w:rPr>
        <w:t>manifestara</w:t>
      </w:r>
      <w:r w:rsidRPr="006A4D32">
        <w:rPr>
          <w:rFonts w:ascii="Palatino Linotype" w:eastAsia="Palatino Linotype" w:hAnsi="Palatino Linotype" w:cs="Palatino Linotype"/>
          <w:color w:val="000000"/>
        </w:rPr>
        <w:t xml:space="preserve"> lo que a su derecho conviniera, </w:t>
      </w:r>
      <w:r w:rsidRPr="006A4D32">
        <w:rPr>
          <w:rFonts w:ascii="Palatino Linotype" w:eastAsia="Palatino Linotype" w:hAnsi="Palatino Linotype" w:cs="Palatino Linotype"/>
        </w:rPr>
        <w:t>ofreciera</w:t>
      </w:r>
      <w:r w:rsidRPr="006A4D32">
        <w:rPr>
          <w:rFonts w:ascii="Palatino Linotype" w:eastAsia="Palatino Linotype" w:hAnsi="Palatino Linotype" w:cs="Palatino Linotype"/>
          <w:color w:val="000000"/>
        </w:rPr>
        <w:t xml:space="preserve"> pruebas y alegatos según corresponda al caso concreto, de esta forma para que el </w:t>
      </w:r>
      <w:r w:rsidRPr="006A4D32">
        <w:rPr>
          <w:rFonts w:ascii="Palatino Linotype" w:eastAsia="Palatino Linotype" w:hAnsi="Palatino Linotype" w:cs="Palatino Linotype"/>
          <w:b/>
          <w:color w:val="000000"/>
        </w:rPr>
        <w:t xml:space="preserve">SUJETO OBLIGADO </w:t>
      </w:r>
      <w:r w:rsidRPr="006A4D32">
        <w:rPr>
          <w:rFonts w:ascii="Palatino Linotype" w:eastAsia="Palatino Linotype" w:hAnsi="Palatino Linotype" w:cs="Palatino Linotype"/>
        </w:rPr>
        <w:t>presentara</w:t>
      </w:r>
      <w:r w:rsidRPr="006A4D32">
        <w:rPr>
          <w:rFonts w:ascii="Palatino Linotype" w:eastAsia="Palatino Linotype" w:hAnsi="Palatino Linotype" w:cs="Palatino Linotype"/>
          <w:color w:val="000000"/>
        </w:rPr>
        <w:t xml:space="preserve"> el Informe Justificado procedente.</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El Recurrente</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dejó de realizar manifestaciones que a su derecho conviniera y asistiera. Por su parte, el Sujeto Obligado,</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el</w:t>
      </w:r>
      <w:r w:rsidRPr="006A4D32">
        <w:rPr>
          <w:rFonts w:ascii="Palatino Linotype" w:eastAsia="Palatino Linotype" w:hAnsi="Palatino Linotype" w:cs="Palatino Linotype"/>
          <w:b/>
          <w:color w:val="000000"/>
        </w:rPr>
        <w:t xml:space="preserve"> </w:t>
      </w:r>
      <w:r w:rsidR="008620CA" w:rsidRPr="006A4D32">
        <w:rPr>
          <w:rFonts w:ascii="Palatino Linotype" w:eastAsia="Palatino Linotype" w:hAnsi="Palatino Linotype" w:cs="Palatino Linotype"/>
          <w:b/>
          <w:color w:val="000000"/>
        </w:rPr>
        <w:t>ocho</w:t>
      </w:r>
      <w:r w:rsidR="00747535" w:rsidRPr="006A4D32">
        <w:rPr>
          <w:rFonts w:ascii="Palatino Linotype" w:eastAsia="Palatino Linotype" w:hAnsi="Palatino Linotype" w:cs="Palatino Linotype"/>
          <w:b/>
          <w:color w:val="000000"/>
        </w:rPr>
        <w:t xml:space="preserve"> de </w:t>
      </w:r>
      <w:r w:rsidR="008620CA" w:rsidRPr="006A4D32">
        <w:rPr>
          <w:rFonts w:ascii="Palatino Linotype" w:eastAsia="Palatino Linotype" w:hAnsi="Palatino Linotype" w:cs="Palatino Linotype"/>
          <w:b/>
          <w:color w:val="000000"/>
        </w:rPr>
        <w:t>octubre</w:t>
      </w:r>
      <w:r w:rsidRPr="006A4D32">
        <w:rPr>
          <w:rFonts w:ascii="Palatino Linotype" w:eastAsia="Palatino Linotype" w:hAnsi="Palatino Linotype" w:cs="Palatino Linotype"/>
          <w:b/>
          <w:color w:val="000000"/>
        </w:rPr>
        <w:t xml:space="preserve"> de dos mil veinticinco </w:t>
      </w:r>
      <w:r w:rsidRPr="006A4D32">
        <w:rPr>
          <w:rFonts w:ascii="Palatino Linotype" w:eastAsia="Palatino Linotype" w:hAnsi="Palatino Linotype" w:cs="Palatino Linotype"/>
          <w:color w:val="000000"/>
        </w:rPr>
        <w:t xml:space="preserve">presentó informe justificado a través de diversos archivos digitales, cuyo contenido esencial es el siguiente: </w:t>
      </w:r>
    </w:p>
    <w:p w:rsidR="000D3B26" w:rsidRPr="006A4D32" w:rsidRDefault="000D3B26">
      <w:pPr>
        <w:pBdr>
          <w:top w:val="nil"/>
          <w:left w:val="nil"/>
          <w:bottom w:val="nil"/>
          <w:right w:val="nil"/>
          <w:between w:val="nil"/>
        </w:pBdr>
        <w:ind w:left="426" w:right="-79"/>
        <w:jc w:val="both"/>
        <w:rPr>
          <w:rFonts w:ascii="Palatino Linotype" w:eastAsia="Palatino Linotype" w:hAnsi="Palatino Linotype" w:cs="Palatino Linotype"/>
          <w:b/>
          <w:color w:val="000000"/>
          <w:sz w:val="22"/>
          <w:szCs w:val="22"/>
        </w:rPr>
      </w:pPr>
    </w:p>
    <w:p w:rsidR="002477EE" w:rsidRPr="006A4D32" w:rsidRDefault="00DF0FA8" w:rsidP="002477EE">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lang w:val="es-MX"/>
        </w:rPr>
      </w:pPr>
      <w:r w:rsidRPr="006A4D32">
        <w:rPr>
          <w:rFonts w:ascii="Palatino Linotype" w:eastAsia="Palatino Linotype" w:hAnsi="Palatino Linotype" w:cs="Palatino Linotype"/>
          <w:b/>
          <w:i/>
          <w:color w:val="000000"/>
          <w:sz w:val="22"/>
          <w:szCs w:val="22"/>
        </w:rPr>
        <w:tab/>
      </w:r>
      <w:r w:rsidR="008620CA" w:rsidRPr="006A4D32">
        <w:rPr>
          <w:rFonts w:ascii="Palatino Linotype" w:eastAsia="Palatino Linotype" w:hAnsi="Palatino Linotype" w:cs="Palatino Linotype"/>
          <w:b/>
          <w:i/>
          <w:color w:val="000000"/>
          <w:sz w:val="22"/>
          <w:szCs w:val="22"/>
          <w:lang w:val="es-MX"/>
        </w:rPr>
        <w:t>Informe Justificado RR 11098-2025 OIC.pdf</w:t>
      </w:r>
    </w:p>
    <w:p w:rsidR="00883A0E" w:rsidRPr="006A4D32" w:rsidRDefault="00883A0E" w:rsidP="002477EE">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lang w:val="es-MX"/>
        </w:rPr>
      </w:pPr>
      <w:r w:rsidRPr="006A4D32">
        <w:rPr>
          <w:rFonts w:ascii="Palatino Linotype" w:eastAsia="Palatino Linotype" w:hAnsi="Palatino Linotype" w:cs="Palatino Linotype"/>
          <w:color w:val="000000"/>
          <w:sz w:val="22"/>
          <w:szCs w:val="22"/>
        </w:rPr>
        <w:lastRenderedPageBreak/>
        <w:t xml:space="preserve">Oficio Número: 210C3001000500S/0534/2025 de fecha 06 de octubre de 2025, firmado por el Titular del </w:t>
      </w:r>
      <w:r w:rsidRPr="006A4D32">
        <w:rPr>
          <w:rFonts w:ascii="Palatino Linotype" w:eastAsia="Palatino Linotype" w:hAnsi="Palatino Linotype" w:cs="Palatino Linotype"/>
          <w:b/>
          <w:color w:val="000000"/>
          <w:sz w:val="22"/>
          <w:szCs w:val="22"/>
        </w:rPr>
        <w:t>Órgano Interno de Control</w:t>
      </w:r>
      <w:r w:rsidR="008D07BC" w:rsidRPr="006A4D32">
        <w:rPr>
          <w:rFonts w:ascii="Palatino Linotype" w:eastAsia="Palatino Linotype" w:hAnsi="Palatino Linotype" w:cs="Palatino Linotype"/>
          <w:color w:val="000000"/>
          <w:sz w:val="22"/>
          <w:szCs w:val="22"/>
        </w:rPr>
        <w:t xml:space="preserve">, </w:t>
      </w:r>
      <w:r w:rsidRPr="006A4D32">
        <w:rPr>
          <w:rFonts w:ascii="Palatino Linotype" w:eastAsia="Palatino Linotype" w:hAnsi="Palatino Linotype" w:cs="Palatino Linotype"/>
          <w:color w:val="000000"/>
          <w:sz w:val="22"/>
          <w:szCs w:val="22"/>
        </w:rPr>
        <w:t xml:space="preserve">a través del cual de manera toral, </w:t>
      </w:r>
      <w:r w:rsidRPr="006A4D32">
        <w:rPr>
          <w:rFonts w:ascii="Palatino Linotype" w:eastAsia="Palatino Linotype" w:hAnsi="Palatino Linotype" w:cs="Palatino Linotype"/>
          <w:b/>
          <w:color w:val="000000"/>
          <w:sz w:val="22"/>
          <w:szCs w:val="22"/>
        </w:rPr>
        <w:t>ratifica su respuesta primigenia</w:t>
      </w:r>
      <w:r w:rsidRPr="006A4D32">
        <w:rPr>
          <w:rFonts w:ascii="Palatino Linotype" w:eastAsia="Palatino Linotype" w:hAnsi="Palatino Linotype" w:cs="Palatino Linotype"/>
          <w:color w:val="000000"/>
          <w:sz w:val="22"/>
          <w:szCs w:val="22"/>
        </w:rPr>
        <w:t xml:space="preserve">. </w:t>
      </w:r>
    </w:p>
    <w:p w:rsidR="00883A0E" w:rsidRPr="006A4D32" w:rsidRDefault="00883A0E" w:rsidP="002477EE">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lang w:val="es-MX"/>
        </w:rPr>
      </w:pPr>
    </w:p>
    <w:p w:rsidR="008620CA" w:rsidRPr="006A4D32" w:rsidRDefault="008620CA" w:rsidP="002477EE">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lang w:val="es-MX"/>
        </w:rPr>
      </w:pPr>
      <w:r w:rsidRPr="006A4D32">
        <w:rPr>
          <w:rFonts w:ascii="Palatino Linotype" w:eastAsia="Palatino Linotype" w:hAnsi="Palatino Linotype" w:cs="Palatino Linotype"/>
          <w:b/>
          <w:i/>
          <w:color w:val="000000"/>
          <w:sz w:val="22"/>
          <w:szCs w:val="22"/>
          <w:lang w:val="es-MX"/>
        </w:rPr>
        <w:t>Requerimiento Informe RR 11098-2025 OIC.pdf</w:t>
      </w:r>
    </w:p>
    <w:p w:rsidR="00F21CBA" w:rsidRPr="006A4D32" w:rsidRDefault="00F21CBA" w:rsidP="002477EE">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lang w:val="es-MX"/>
        </w:rPr>
      </w:pPr>
      <w:r w:rsidRPr="006A4D32">
        <w:rPr>
          <w:rFonts w:ascii="Palatino Linotype" w:eastAsia="Palatino Linotype" w:hAnsi="Palatino Linotype" w:cs="Palatino Linotype"/>
          <w:color w:val="000000"/>
          <w:sz w:val="22"/>
          <w:szCs w:val="22"/>
        </w:rPr>
        <w:t>Oficio Número 210C3301000100S/470/2025 de fecha 01 de octubre de 2025, firmado por el Jefe de la Unidad de Información, Planeación, Programación y Evaluación y Titular de la Unidad de Transparencia, requiere al Titular del Órgano Interno de Control remita el informe justificado correspondiente.</w:t>
      </w:r>
    </w:p>
    <w:p w:rsidR="00F21CBA" w:rsidRPr="006A4D32" w:rsidRDefault="00F21CBA" w:rsidP="002477EE">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lang w:val="es-MX"/>
        </w:rPr>
      </w:pPr>
    </w:p>
    <w:p w:rsidR="008620CA" w:rsidRPr="006A4D32" w:rsidRDefault="008620CA" w:rsidP="002477EE">
      <w:pPr>
        <w:pBdr>
          <w:top w:val="nil"/>
          <w:left w:val="nil"/>
          <w:bottom w:val="nil"/>
          <w:right w:val="nil"/>
          <w:between w:val="nil"/>
        </w:pBdr>
        <w:ind w:left="709" w:right="-79" w:firstLine="10"/>
        <w:jc w:val="both"/>
        <w:rPr>
          <w:rFonts w:ascii="Palatino Linotype" w:eastAsia="Palatino Linotype" w:hAnsi="Palatino Linotype" w:cs="Palatino Linotype"/>
          <w:b/>
          <w:i/>
          <w:color w:val="000000"/>
          <w:sz w:val="22"/>
          <w:szCs w:val="22"/>
          <w:lang w:val="es-MX"/>
        </w:rPr>
      </w:pPr>
      <w:r w:rsidRPr="006A4D32">
        <w:rPr>
          <w:rFonts w:ascii="Palatino Linotype" w:eastAsia="Palatino Linotype" w:hAnsi="Palatino Linotype" w:cs="Palatino Linotype"/>
          <w:b/>
          <w:i/>
          <w:color w:val="000000"/>
          <w:sz w:val="22"/>
          <w:szCs w:val="22"/>
          <w:lang w:val="es-MX"/>
        </w:rPr>
        <w:t>Informe Justificado RR 11098-2025 UT.pdf</w:t>
      </w:r>
    </w:p>
    <w:p w:rsidR="00894C26" w:rsidRPr="006A4D32" w:rsidRDefault="00894C26" w:rsidP="002477EE">
      <w:pPr>
        <w:pBdr>
          <w:top w:val="nil"/>
          <w:left w:val="nil"/>
          <w:bottom w:val="nil"/>
          <w:right w:val="nil"/>
          <w:between w:val="nil"/>
        </w:pBdr>
        <w:ind w:left="709" w:right="-79" w:firstLine="10"/>
        <w:jc w:val="both"/>
        <w:rPr>
          <w:rFonts w:ascii="Palatino Linotype" w:eastAsia="Palatino Linotype" w:hAnsi="Palatino Linotype" w:cs="Palatino Linotype"/>
          <w:color w:val="000000"/>
          <w:sz w:val="22"/>
          <w:szCs w:val="22"/>
          <w:lang w:val="es-MX"/>
        </w:rPr>
      </w:pPr>
      <w:r w:rsidRPr="006A4D32">
        <w:rPr>
          <w:rFonts w:ascii="Palatino Linotype" w:eastAsia="Palatino Linotype" w:hAnsi="Palatino Linotype" w:cs="Palatino Linotype"/>
          <w:color w:val="000000"/>
          <w:sz w:val="22"/>
          <w:szCs w:val="22"/>
        </w:rPr>
        <w:t xml:space="preserve">Oficio Número 210C3301000100S/478/2025, de fecha 08 de octubre de 2025, rinde informe justificado, </w:t>
      </w:r>
      <w:r w:rsidR="00774263" w:rsidRPr="006A4D32">
        <w:rPr>
          <w:rFonts w:ascii="Palatino Linotype" w:eastAsia="Palatino Linotype" w:hAnsi="Palatino Linotype" w:cs="Palatino Linotype"/>
          <w:color w:val="000000"/>
          <w:sz w:val="22"/>
          <w:szCs w:val="22"/>
        </w:rPr>
        <w:t>señalando</w:t>
      </w:r>
      <w:r w:rsidRPr="006A4D32">
        <w:rPr>
          <w:rFonts w:ascii="Palatino Linotype" w:eastAsia="Palatino Linotype" w:hAnsi="Palatino Linotype" w:cs="Palatino Linotype"/>
          <w:color w:val="000000"/>
          <w:sz w:val="22"/>
          <w:szCs w:val="22"/>
        </w:rPr>
        <w:t xml:space="preserve"> cada una de las actuaciones realizadas durante el presente medio de </w:t>
      </w:r>
      <w:r w:rsidR="00774263" w:rsidRPr="006A4D32">
        <w:rPr>
          <w:rFonts w:ascii="Palatino Linotype" w:eastAsia="Palatino Linotype" w:hAnsi="Palatino Linotype" w:cs="Palatino Linotype"/>
          <w:color w:val="000000"/>
          <w:sz w:val="22"/>
          <w:szCs w:val="22"/>
        </w:rPr>
        <w:t>impugnación</w:t>
      </w:r>
      <w:r w:rsidRPr="006A4D32">
        <w:rPr>
          <w:rFonts w:ascii="Palatino Linotype" w:eastAsia="Palatino Linotype" w:hAnsi="Palatino Linotype" w:cs="Palatino Linotype"/>
          <w:color w:val="000000"/>
          <w:sz w:val="22"/>
          <w:szCs w:val="22"/>
        </w:rPr>
        <w:t xml:space="preserve"> concluyendo en la ratificación de la respuesta primigenia. </w:t>
      </w:r>
    </w:p>
    <w:p w:rsidR="000D3B26" w:rsidRPr="006A4D32" w:rsidRDefault="000D3B26">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0D3B26" w:rsidRPr="006A4D32" w:rsidRDefault="00DF0F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bookmarkStart w:id="4" w:name="_heading=h.3znysh7" w:colFirst="0" w:colLast="0"/>
      <w:bookmarkEnd w:id="4"/>
      <w:r w:rsidRPr="006A4D32">
        <w:rPr>
          <w:rFonts w:ascii="Palatino Linotype" w:eastAsia="Palatino Linotype" w:hAnsi="Palatino Linotype" w:cs="Palatino Linotype"/>
          <w:color w:val="000000"/>
        </w:rPr>
        <w:t>En fecha</w:t>
      </w:r>
      <w:r w:rsidRPr="006A4D32">
        <w:rPr>
          <w:rFonts w:ascii="Palatino Linotype" w:eastAsia="Palatino Linotype" w:hAnsi="Palatino Linotype" w:cs="Palatino Linotype"/>
          <w:b/>
          <w:color w:val="000000"/>
        </w:rPr>
        <w:t xml:space="preserve"> </w:t>
      </w:r>
      <w:r w:rsidR="005566BD" w:rsidRPr="006A4D32">
        <w:rPr>
          <w:rFonts w:ascii="Palatino Linotype" w:eastAsia="Palatino Linotype" w:hAnsi="Palatino Linotype" w:cs="Palatino Linotype"/>
          <w:b/>
          <w:color w:val="000000"/>
        </w:rPr>
        <w:t>seis de noviembre</w:t>
      </w:r>
      <w:r w:rsidRPr="006A4D32">
        <w:rPr>
          <w:rFonts w:ascii="Palatino Linotype" w:eastAsia="Palatino Linotype" w:hAnsi="Palatino Linotype" w:cs="Palatino Linotype"/>
          <w:b/>
          <w:color w:val="000000"/>
        </w:rPr>
        <w:t xml:space="preserve"> dos mil veinticinco</w:t>
      </w:r>
      <w:r w:rsidRPr="006A4D32">
        <w:rPr>
          <w:rFonts w:ascii="Palatino Linotype" w:eastAsia="Palatino Linotype" w:hAnsi="Palatino Linotype" w:cs="Palatino Linotype"/>
          <w:color w:val="000000"/>
        </w:rPr>
        <w:t xml:space="preserve">, se acordó </w:t>
      </w:r>
      <w:r w:rsidRPr="006A4D32">
        <w:rPr>
          <w:rFonts w:ascii="Palatino Linotype" w:eastAsia="Palatino Linotype" w:hAnsi="Palatino Linotype" w:cs="Palatino Linotype"/>
          <w:b/>
          <w:color w:val="000000"/>
        </w:rPr>
        <w:t xml:space="preserve">ampliar el </w:t>
      </w:r>
      <w:r w:rsidRPr="006A4D32">
        <w:rPr>
          <w:rFonts w:ascii="Palatino Linotype" w:eastAsia="Palatino Linotype" w:hAnsi="Palatino Linotype" w:cs="Palatino Linotype"/>
          <w:b/>
        </w:rPr>
        <w:t>plazo</w:t>
      </w:r>
      <w:r w:rsidRPr="006A4D32">
        <w:rPr>
          <w:rFonts w:ascii="Palatino Linotype" w:eastAsia="Palatino Linotype" w:hAnsi="Palatino Linotype" w:cs="Palatino Linotype"/>
          <w:b/>
          <w:color w:val="000000"/>
        </w:rPr>
        <w:t xml:space="preserve"> para resolver</w:t>
      </w:r>
      <w:r w:rsidRPr="006A4D32">
        <w:rPr>
          <w:rFonts w:ascii="Palatino Linotype" w:eastAsia="Palatino Linotype" w:hAnsi="Palatino Linotype" w:cs="Palatino Linotype"/>
          <w:color w:val="000000"/>
        </w:rPr>
        <w:t xml:space="preserve"> el presente Recurso de Revisión.</w:t>
      </w:r>
    </w:p>
    <w:p w:rsidR="000D3B26" w:rsidRPr="006A4D32" w:rsidRDefault="000D3B26">
      <w:pPr>
        <w:pBdr>
          <w:top w:val="nil"/>
          <w:left w:val="nil"/>
          <w:bottom w:val="nil"/>
          <w:right w:val="nil"/>
          <w:between w:val="nil"/>
        </w:pBdr>
        <w:spacing w:line="360" w:lineRule="auto"/>
        <w:ind w:right="-787"/>
        <w:jc w:val="both"/>
        <w:rPr>
          <w:rFonts w:ascii="Palatino Linotype" w:eastAsia="Palatino Linotype" w:hAnsi="Palatino Linotype" w:cs="Palatino Linotype"/>
          <w:b/>
          <w:color w:val="000000"/>
        </w:rPr>
      </w:pPr>
    </w:p>
    <w:p w:rsidR="000D3B26" w:rsidRPr="006A4D32" w:rsidRDefault="00DF0FA8">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color w:val="000000"/>
        </w:rPr>
        <w:t xml:space="preserve">Seguidamente, en fecha </w:t>
      </w:r>
      <w:r w:rsidR="00A16607">
        <w:rPr>
          <w:rFonts w:ascii="Palatino Linotype" w:eastAsia="Palatino Linotype" w:hAnsi="Palatino Linotype" w:cs="Palatino Linotype"/>
          <w:b/>
          <w:color w:val="000000"/>
        </w:rPr>
        <w:t>diecinueve</w:t>
      </w:r>
      <w:r w:rsidR="00B33E20" w:rsidRPr="006A4D32">
        <w:rPr>
          <w:rFonts w:ascii="Palatino Linotype" w:eastAsia="Palatino Linotype" w:hAnsi="Palatino Linotype" w:cs="Palatino Linotype"/>
          <w:b/>
          <w:color w:val="000000"/>
        </w:rPr>
        <w:t xml:space="preserve"> de marzo de dos mil veintiséis</w:t>
      </w:r>
      <w:r w:rsidRPr="006A4D32">
        <w:rPr>
          <w:rFonts w:ascii="Palatino Linotype" w:eastAsia="Palatino Linotype" w:hAnsi="Palatino Linotype" w:cs="Palatino Linotype"/>
          <w:color w:val="000000"/>
        </w:rPr>
        <w:t xml:space="preserve">, la Comisionada Ponente dictó el </w:t>
      </w:r>
      <w:r w:rsidRPr="006A4D32">
        <w:rPr>
          <w:rFonts w:ascii="Palatino Linotype" w:eastAsia="Palatino Linotype" w:hAnsi="Palatino Linotype" w:cs="Palatino Linotype"/>
          <w:b/>
          <w:color w:val="000000"/>
        </w:rPr>
        <w:t>cierre del periodo de instrucción</w:t>
      </w:r>
      <w:r w:rsidRPr="006A4D32">
        <w:rPr>
          <w:rFonts w:ascii="Palatino Linotype" w:eastAsia="Palatino Linotype" w:hAnsi="Palatino Linotype" w:cs="Palatino Linotype"/>
          <w:color w:val="000000"/>
        </w:rPr>
        <w:t xml:space="preserve"> y, ordenó la resolución que conforme a Derecho proceda, de acuerdo a las siguientes:</w:t>
      </w:r>
    </w:p>
    <w:p w:rsidR="000D3B26" w:rsidRPr="006A4D32" w:rsidRDefault="000D3B26">
      <w:pPr>
        <w:pBdr>
          <w:top w:val="nil"/>
          <w:left w:val="nil"/>
          <w:bottom w:val="nil"/>
          <w:right w:val="nil"/>
          <w:between w:val="nil"/>
        </w:pBdr>
        <w:ind w:left="720" w:right="-787"/>
        <w:rPr>
          <w:rFonts w:ascii="Palatino Linotype" w:eastAsia="Palatino Linotype" w:hAnsi="Palatino Linotype" w:cs="Palatino Linotype"/>
          <w:b/>
          <w:color w:val="000000"/>
        </w:rPr>
      </w:pPr>
    </w:p>
    <w:p w:rsidR="00A02204" w:rsidRPr="006A4D32" w:rsidRDefault="00A02204" w:rsidP="00A02204">
      <w:pPr>
        <w:keepNext/>
        <w:keepLines/>
        <w:spacing w:line="360" w:lineRule="auto"/>
        <w:jc w:val="center"/>
        <w:rPr>
          <w:rFonts w:ascii="Palatino Linotype" w:eastAsia="Palatino Linotype" w:hAnsi="Palatino Linotype" w:cs="Palatino Linotype"/>
          <w:b/>
        </w:rPr>
      </w:pPr>
      <w:r w:rsidRPr="006A4D32">
        <w:rPr>
          <w:rFonts w:ascii="Palatino Linotype" w:eastAsia="Palatino Linotype" w:hAnsi="Palatino Linotype" w:cs="Palatino Linotype"/>
          <w:b/>
        </w:rPr>
        <w:t xml:space="preserve">C O N S I D E R A N D O </w:t>
      </w:r>
    </w:p>
    <w:p w:rsidR="00A02204" w:rsidRPr="006A4D32" w:rsidRDefault="00A02204" w:rsidP="00A02204">
      <w:pPr>
        <w:spacing w:line="360" w:lineRule="auto"/>
        <w:rPr>
          <w:rFonts w:ascii="Palatino Linotype" w:eastAsia="Palatino Linotype" w:hAnsi="Palatino Linotype" w:cs="Palatino Linotype"/>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PRIMERO. De la competencia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Pr="006A4D32">
        <w:rPr>
          <w:rFonts w:ascii="Palatino Linotype" w:eastAsia="Palatino Linotype" w:hAnsi="Palatino Linotype" w:cs="Palatino Linotype"/>
          <w:color w:val="000000"/>
        </w:rPr>
        <w:lastRenderedPageBreak/>
        <w:t>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A02204" w:rsidRPr="006A4D32" w:rsidRDefault="00A02204" w:rsidP="00A02204">
      <w:pPr>
        <w:tabs>
          <w:tab w:val="left" w:pos="426"/>
        </w:tabs>
        <w:spacing w:line="360" w:lineRule="auto"/>
        <w:jc w:val="both"/>
        <w:rPr>
          <w:rFonts w:ascii="Palatino Linotype" w:eastAsia="Palatino Linotype" w:hAnsi="Palatino Linotype" w:cs="Palatino Linotype"/>
          <w:color w:val="000000"/>
        </w:rPr>
      </w:pPr>
    </w:p>
    <w:p w:rsidR="00A02204" w:rsidRPr="006A4D32" w:rsidRDefault="00A02204" w:rsidP="00A02204">
      <w:pPr>
        <w:keepNext/>
        <w:keepLines/>
        <w:spacing w:line="360" w:lineRule="auto"/>
        <w:rPr>
          <w:rFonts w:ascii="Palatino Linotype" w:eastAsia="Palatino Linotype" w:hAnsi="Palatino Linotype" w:cs="Palatino Linotype"/>
          <w:b/>
        </w:rPr>
      </w:pPr>
      <w:r w:rsidRPr="006A4D32">
        <w:rPr>
          <w:rFonts w:ascii="Palatino Linotype" w:eastAsia="Palatino Linotype" w:hAnsi="Palatino Linotype" w:cs="Palatino Linotype"/>
          <w:b/>
        </w:rPr>
        <w:t>SEGUNDO. De la oportunidad y procedencia.</w:t>
      </w:r>
    </w:p>
    <w:p w:rsidR="00A02204" w:rsidRPr="006A4D32" w:rsidRDefault="00A02204" w:rsidP="00A02204">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El </w:t>
      </w:r>
      <w:r w:rsidRPr="006A4D32">
        <w:rPr>
          <w:rFonts w:ascii="Palatino Linotype" w:eastAsia="Palatino Linotype" w:hAnsi="Palatino Linotype" w:cs="Palatino Linotype"/>
          <w:color w:val="000000"/>
        </w:rPr>
        <w:t>medio</w:t>
      </w:r>
      <w:r w:rsidRPr="006A4D32">
        <w:rPr>
          <w:rFonts w:ascii="Palatino Linotype" w:eastAsia="Palatino Linotype" w:hAnsi="Palatino Linotype" w:cs="Palatino Linotype"/>
        </w:rPr>
        <w:t xml:space="preserve"> de </w:t>
      </w:r>
      <w:r w:rsidRPr="006A4D32">
        <w:rPr>
          <w:rFonts w:ascii="Palatino Linotype" w:eastAsia="Palatino Linotype" w:hAnsi="Palatino Linotype" w:cs="Palatino Linotype"/>
          <w:color w:val="000000"/>
        </w:rPr>
        <w:t>impugnación</w:t>
      </w:r>
      <w:r w:rsidRPr="006A4D32">
        <w:rPr>
          <w:rFonts w:ascii="Palatino Linotype" w:eastAsia="Palatino Linotype" w:hAnsi="Palatino Linotype" w:cs="Palatino Linotype"/>
        </w:rPr>
        <w:t xml:space="preserve"> fue presentado a través del </w:t>
      </w:r>
      <w:r w:rsidRPr="006A4D32">
        <w:rPr>
          <w:rFonts w:ascii="Palatino Linotype" w:eastAsia="Palatino Linotype" w:hAnsi="Palatino Linotype" w:cs="Palatino Linotype"/>
          <w:b/>
        </w:rPr>
        <w:t>SAIMEX,</w:t>
      </w:r>
      <w:r w:rsidRPr="006A4D32">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entregó respuesta el </w:t>
      </w:r>
      <w:r w:rsidR="00077F14" w:rsidRPr="006A4D32">
        <w:rPr>
          <w:rFonts w:ascii="Palatino Linotype" w:eastAsia="Palatino Linotype" w:hAnsi="Palatino Linotype" w:cs="Palatino Linotype"/>
          <w:b/>
        </w:rPr>
        <w:t>diez</w:t>
      </w:r>
      <w:r w:rsidRPr="006A4D32">
        <w:rPr>
          <w:rFonts w:ascii="Palatino Linotype" w:eastAsia="Palatino Linotype" w:hAnsi="Palatino Linotype" w:cs="Palatino Linotype"/>
          <w:b/>
        </w:rPr>
        <w:t xml:space="preserve"> de septiembre de dos mil veinticinco</w:t>
      </w:r>
      <w:r w:rsidRPr="006A4D32">
        <w:rPr>
          <w:rFonts w:ascii="Palatino Linotype" w:eastAsia="Palatino Linotype" w:hAnsi="Palatino Linotype" w:cs="Palatino Linotype"/>
        </w:rPr>
        <w:t xml:space="preserve">, de tal forma que el plazo para interponer el recurso transcurrió del </w:t>
      </w:r>
      <w:r w:rsidR="00077F14" w:rsidRPr="006A4D32">
        <w:rPr>
          <w:rFonts w:ascii="Palatino Linotype" w:eastAsia="Palatino Linotype" w:hAnsi="Palatino Linotype" w:cs="Palatino Linotype"/>
          <w:b/>
        </w:rPr>
        <w:t>once de septiembre al dos de octubre</w:t>
      </w:r>
      <w:r w:rsidRPr="006A4D32">
        <w:rPr>
          <w:rFonts w:ascii="Palatino Linotype" w:eastAsia="Palatino Linotype" w:hAnsi="Palatino Linotype" w:cs="Palatino Linotype"/>
          <w:b/>
        </w:rPr>
        <w:t xml:space="preserve"> de dos mil veinticinco, </w:t>
      </w:r>
      <w:r w:rsidRPr="006A4D32">
        <w:rPr>
          <w:rFonts w:ascii="Palatino Linotype" w:eastAsia="Palatino Linotype" w:hAnsi="Palatino Linotype" w:cs="Palatino Linotype"/>
        </w:rPr>
        <w:t xml:space="preserve">en consecuencia, si el </w:t>
      </w:r>
      <w:r w:rsidRPr="006A4D32">
        <w:rPr>
          <w:rFonts w:ascii="Palatino Linotype" w:eastAsia="Palatino Linotype" w:hAnsi="Palatino Linotype" w:cs="Palatino Linotype"/>
          <w:b/>
        </w:rPr>
        <w:t>PARTICULAR</w:t>
      </w:r>
      <w:r w:rsidRPr="006A4D32">
        <w:rPr>
          <w:rFonts w:ascii="Palatino Linotype" w:eastAsia="Palatino Linotype" w:hAnsi="Palatino Linotype" w:cs="Palatino Linotype"/>
        </w:rPr>
        <w:t xml:space="preserve"> presentó su inconformidad el </w:t>
      </w:r>
      <w:r w:rsidR="00077F14" w:rsidRPr="006A4D32">
        <w:rPr>
          <w:rFonts w:ascii="Palatino Linotype" w:eastAsia="Palatino Linotype" w:hAnsi="Palatino Linotype" w:cs="Palatino Linotype"/>
          <w:b/>
        </w:rPr>
        <w:t>veinticinco</w:t>
      </w:r>
      <w:r w:rsidRPr="006A4D32">
        <w:rPr>
          <w:rFonts w:ascii="Palatino Linotype" w:eastAsia="Palatino Linotype" w:hAnsi="Palatino Linotype" w:cs="Palatino Linotype"/>
          <w:b/>
        </w:rPr>
        <w:t xml:space="preserve"> de septiembre de dos mil veinticinco</w:t>
      </w:r>
      <w:r w:rsidRPr="006A4D32">
        <w:rPr>
          <w:rFonts w:ascii="Palatino Linotype" w:eastAsia="Palatino Linotype" w:hAnsi="Palatino Linotype" w:cs="Palatino Linotype"/>
        </w:rPr>
        <w:t xml:space="preserve">, este  se encuentra dentro de los márgenes temporales previstos en el </w:t>
      </w:r>
      <w:r w:rsidRPr="006A4D32">
        <w:rPr>
          <w:rFonts w:ascii="Palatino Linotype" w:eastAsia="Palatino Linotype" w:hAnsi="Palatino Linotype" w:cs="Palatino Linotype"/>
          <w:b/>
        </w:rPr>
        <w:t>artículo 178</w:t>
      </w:r>
      <w:r w:rsidRPr="006A4D32">
        <w:rPr>
          <w:rFonts w:ascii="Palatino Linotype" w:eastAsia="Palatino Linotype" w:hAnsi="Palatino Linotype" w:cs="Palatino Linotype"/>
        </w:rPr>
        <w:t xml:space="preserve"> de la </w:t>
      </w:r>
      <w:r w:rsidRPr="006A4D32">
        <w:rPr>
          <w:rFonts w:ascii="Palatino Linotype" w:eastAsia="Palatino Linotype" w:hAnsi="Palatino Linotype" w:cs="Palatino Linotype"/>
          <w:b/>
        </w:rPr>
        <w:t xml:space="preserve">Ley de Transparencia y Acceso a la Información Pública del Estado de México y Municipios </w:t>
      </w:r>
      <w:r w:rsidRPr="006A4D32">
        <w:rPr>
          <w:rFonts w:ascii="Palatino Linotype" w:eastAsia="Palatino Linotype" w:hAnsi="Palatino Linotype" w:cs="Palatino Linotype"/>
        </w:rPr>
        <w:t xml:space="preserve">vigente.  </w:t>
      </w:r>
    </w:p>
    <w:p w:rsidR="00A02204" w:rsidRPr="006A4D32" w:rsidRDefault="00A02204" w:rsidP="00A02204">
      <w:pPr>
        <w:spacing w:line="360" w:lineRule="auto"/>
        <w:ind w:right="49"/>
        <w:jc w:val="both"/>
        <w:rPr>
          <w:rFonts w:ascii="Palatino Linotype" w:eastAsia="Palatino Linotype" w:hAnsi="Palatino Linotype" w:cs="Palatino Linotype"/>
        </w:rPr>
      </w:pPr>
      <w:bookmarkStart w:id="5" w:name="_heading=h.2et92p0" w:colFirst="0" w:colLast="0"/>
      <w:bookmarkEnd w:id="5"/>
    </w:p>
    <w:p w:rsidR="00A02204" w:rsidRPr="006A4D32" w:rsidRDefault="00A02204" w:rsidP="00A02204">
      <w:pPr>
        <w:pStyle w:val="Ttulo2"/>
        <w:rPr>
          <w:rFonts w:ascii="Palatino Linotype" w:eastAsia="Palatino Linotype" w:hAnsi="Palatino Linotype" w:cs="Palatino Linotype"/>
          <w:b/>
          <w:i/>
          <w:color w:val="000000"/>
          <w:sz w:val="24"/>
          <w:szCs w:val="24"/>
        </w:rPr>
      </w:pPr>
      <w:r w:rsidRPr="006A4D32">
        <w:rPr>
          <w:rFonts w:ascii="Palatino Linotype" w:eastAsia="Palatino Linotype" w:hAnsi="Palatino Linotype" w:cs="Palatino Linotype"/>
          <w:b/>
          <w:color w:val="000000"/>
          <w:sz w:val="24"/>
          <w:szCs w:val="24"/>
        </w:rPr>
        <w:t xml:space="preserve">TERCERO. Del planteamiento de la </w:t>
      </w:r>
      <w:r w:rsidRPr="006A4D32">
        <w:rPr>
          <w:rFonts w:ascii="Palatino Linotype" w:eastAsia="Palatino Linotype" w:hAnsi="Palatino Linotype" w:cs="Palatino Linotype"/>
          <w:b/>
          <w:i/>
          <w:color w:val="000000"/>
          <w:sz w:val="24"/>
          <w:szCs w:val="24"/>
        </w:rPr>
        <w:t>Litis.</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Se </w:t>
      </w:r>
      <w:r w:rsidRPr="006A4D32">
        <w:rPr>
          <w:rFonts w:ascii="Palatino Linotype" w:eastAsia="Palatino Linotype" w:hAnsi="Palatino Linotype" w:cs="Palatino Linotype"/>
        </w:rPr>
        <w:t>solicitó</w:t>
      </w:r>
      <w:r w:rsidRPr="006A4D32">
        <w:rPr>
          <w:rFonts w:ascii="Palatino Linotype" w:eastAsia="Palatino Linotype" w:hAnsi="Palatino Linotype" w:cs="Palatino Linotype"/>
          <w:color w:val="000000"/>
        </w:rPr>
        <w:t xml:space="preserve"> tener acceso, a la información que a continuación se simplifica:</w:t>
      </w:r>
    </w:p>
    <w:p w:rsidR="00E06C1E" w:rsidRPr="006A4D32" w:rsidRDefault="00E06C1E" w:rsidP="00E06C1E">
      <w:pPr>
        <w:pStyle w:val="Sinespaciado"/>
        <w:numPr>
          <w:ilvl w:val="0"/>
          <w:numId w:val="17"/>
        </w:numPr>
        <w:jc w:val="both"/>
        <w:rPr>
          <w:rFonts w:ascii="Palatino Linotype" w:eastAsia="Palatino Linotype" w:hAnsi="Palatino Linotype"/>
          <w:i/>
        </w:rPr>
      </w:pPr>
      <w:r w:rsidRPr="006A4D32">
        <w:rPr>
          <w:rFonts w:ascii="Palatino Linotype" w:eastAsia="Palatino Linotype" w:hAnsi="Palatino Linotype"/>
          <w:i/>
        </w:rPr>
        <w:t xml:space="preserve">Acta del órgano de gobierno en donde se aprobó el arrendamiento a sobre costo del nuevo edificio en donde se ubican las oficinas de una universidad digital.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Dictamen de la dirección de recursos materias sobre la aprobación del arrendamiento</w:t>
      </w:r>
      <w:r w:rsidRPr="006A4D32">
        <w:rPr>
          <w:rFonts w:ascii="Palatino Linotype" w:hAnsi="Palatino Linotype"/>
          <w:i/>
        </w:rPr>
        <w:t>.</w:t>
      </w:r>
      <w:r w:rsidRPr="006A4D32">
        <w:rPr>
          <w:rFonts w:ascii="Palatino Linotype" w:eastAsia="Palatino Linotype" w:hAnsi="Palatino Linotype"/>
          <w:i/>
        </w:rPr>
        <w:t xml:space="preserve">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 xml:space="preserve">El expediente del proceso adquisitivo o de servicios para llevar a cabo la adjudicación del arrendamiento del edificio en donde hoy se ubican las oficinas de la UDEMEX en la calle Bravo en Toluca, en términos de la ley de contratación pública.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lastRenderedPageBreak/>
        <w:t xml:space="preserve">El contrato de la empresa o persona física que prestó los servicios de mudanza (sin contar a los trabajadores de la universidad) y en caso de haberse llevado a cabo en términos de la ley de contratación pública su expediente completo, desde la Solicitud de </w:t>
      </w:r>
      <w:r w:rsidRPr="006A4D32">
        <w:rPr>
          <w:rFonts w:ascii="Palatino Linotype" w:hAnsi="Palatino Linotype"/>
          <w:i/>
        </w:rPr>
        <w:t>adquisición</w:t>
      </w:r>
      <w:r w:rsidRPr="006A4D32">
        <w:rPr>
          <w:rFonts w:ascii="Palatino Linotype" w:eastAsia="Palatino Linotype" w:hAnsi="Palatino Linotype"/>
          <w:i/>
        </w:rPr>
        <w:t xml:space="preserve"> del área usuaria hasta el oficio de cumplimiento por parte de la misma.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 xml:space="preserve">Todos los contratos de servicios y adquisiciones de bienes llevados a cabo durante el ejercicio 2025 con sus debidos expedientes en términos de la ley de contratación pública y su reglamento.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hAnsi="Palatino Linotype"/>
          <w:i/>
        </w:rPr>
        <w:t xml:space="preserve">El </w:t>
      </w:r>
      <w:r w:rsidRPr="006A4D32">
        <w:rPr>
          <w:rFonts w:ascii="Palatino Linotype" w:eastAsia="Palatino Linotype" w:hAnsi="Palatino Linotype"/>
          <w:i/>
        </w:rPr>
        <w:t>pr</w:t>
      </w:r>
      <w:r w:rsidRPr="006A4D32">
        <w:rPr>
          <w:rFonts w:ascii="Palatino Linotype" w:hAnsi="Palatino Linotype"/>
          <w:i/>
        </w:rPr>
        <w:t xml:space="preserve">ograma anual de adquisiciones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hAnsi="Palatino Linotype"/>
          <w:i/>
        </w:rPr>
        <w:t>El</w:t>
      </w:r>
      <w:r w:rsidRPr="006A4D32">
        <w:rPr>
          <w:rFonts w:ascii="Palatino Linotype" w:eastAsia="Palatino Linotype" w:hAnsi="Palatino Linotype"/>
          <w:i/>
        </w:rPr>
        <w:t xml:space="preserve"> programa anual de arrendamientos sus modificaciones y debidas autorizaciones.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hAnsi="Palatino Linotype"/>
          <w:i/>
        </w:rPr>
        <w:t xml:space="preserve">El </w:t>
      </w:r>
      <w:r w:rsidRPr="006A4D32">
        <w:rPr>
          <w:rFonts w:ascii="Palatino Linotype" w:eastAsia="Palatino Linotype" w:hAnsi="Palatino Linotype"/>
          <w:i/>
        </w:rPr>
        <w:t xml:space="preserve">manual, reglamento, lineamientos o documento normativo que establezca la Operación y funcionamiento interno del comité de adquisiciones y servicios así como el del comité de arrendamientos de la universidad digital, en términos de la ley de contratación pública.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Solicito el expediente de personal en versión pública de los titulares de las unidades administrativas (estructura orgánica), desde la persona titular de la universi</w:t>
      </w:r>
      <w:r w:rsidRPr="006A4D32">
        <w:rPr>
          <w:rFonts w:ascii="Palatino Linotype" w:hAnsi="Palatino Linotype"/>
          <w:i/>
        </w:rPr>
        <w:t>dad hasta jefes de departamento,</w:t>
      </w:r>
      <w:r w:rsidRPr="006A4D32">
        <w:rPr>
          <w:rFonts w:ascii="Palatino Linotype" w:eastAsia="Palatino Linotype" w:hAnsi="Palatino Linotype"/>
          <w:i/>
        </w:rPr>
        <w:t xml:space="preserve"> así como</w:t>
      </w:r>
      <w:r w:rsidRPr="006A4D32">
        <w:rPr>
          <w:rFonts w:ascii="Palatino Linotype" w:hAnsi="Palatino Linotype"/>
          <w:i/>
        </w:rPr>
        <w:t>:</w:t>
      </w:r>
    </w:p>
    <w:p w:rsidR="00E06C1E" w:rsidRPr="006A4D32" w:rsidRDefault="00E06C1E" w:rsidP="00E06C1E">
      <w:pPr>
        <w:pStyle w:val="Sinespaciado"/>
        <w:numPr>
          <w:ilvl w:val="1"/>
          <w:numId w:val="17"/>
        </w:numPr>
        <w:jc w:val="both"/>
        <w:rPr>
          <w:rFonts w:ascii="Palatino Linotype" w:hAnsi="Palatino Linotype"/>
          <w:i/>
        </w:rPr>
      </w:pPr>
      <w:r w:rsidRPr="006A4D32">
        <w:rPr>
          <w:rFonts w:ascii="Palatino Linotype" w:eastAsia="Palatino Linotype" w:hAnsi="Palatino Linotype"/>
          <w:i/>
        </w:rPr>
        <w:t xml:space="preserve">documentos que </w:t>
      </w:r>
      <w:r w:rsidRPr="006A4D32">
        <w:rPr>
          <w:rFonts w:ascii="Palatino Linotype" w:hAnsi="Palatino Linotype"/>
          <w:i/>
        </w:rPr>
        <w:t>acrediten</w:t>
      </w:r>
      <w:r w:rsidRPr="006A4D32">
        <w:rPr>
          <w:rFonts w:ascii="Palatino Linotype" w:eastAsia="Palatino Linotype" w:hAnsi="Palatino Linotype"/>
          <w:i/>
        </w:rPr>
        <w:t xml:space="preserve"> su experiencia </w:t>
      </w:r>
    </w:p>
    <w:p w:rsidR="00E06C1E" w:rsidRPr="006A4D32" w:rsidRDefault="00E06C1E" w:rsidP="00E06C1E">
      <w:pPr>
        <w:pStyle w:val="Sinespaciado"/>
        <w:numPr>
          <w:ilvl w:val="1"/>
          <w:numId w:val="17"/>
        </w:numPr>
        <w:jc w:val="both"/>
        <w:rPr>
          <w:rFonts w:ascii="Palatino Linotype" w:hAnsi="Palatino Linotype"/>
          <w:i/>
        </w:rPr>
      </w:pPr>
      <w:r w:rsidRPr="006A4D32">
        <w:rPr>
          <w:rFonts w:ascii="Palatino Linotype" w:eastAsia="Palatino Linotype" w:hAnsi="Palatino Linotype"/>
          <w:i/>
        </w:rPr>
        <w:t xml:space="preserve">cédulas profesionales o documento que los acredite como </w:t>
      </w:r>
      <w:r w:rsidRPr="006A4D32">
        <w:rPr>
          <w:rFonts w:ascii="Palatino Linotype" w:hAnsi="Palatino Linotype"/>
          <w:i/>
        </w:rPr>
        <w:t>profesionales</w:t>
      </w:r>
      <w:r w:rsidRPr="006A4D32">
        <w:rPr>
          <w:rFonts w:ascii="Palatino Linotype" w:eastAsia="Palatino Linotype" w:hAnsi="Palatino Linotype"/>
          <w:i/>
        </w:rPr>
        <w:t xml:space="preserve">,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hAnsi="Palatino Linotype"/>
          <w:i/>
        </w:rPr>
        <w:t xml:space="preserve">Las </w:t>
      </w:r>
      <w:r w:rsidRPr="006A4D32">
        <w:rPr>
          <w:rFonts w:ascii="Palatino Linotype" w:eastAsia="Palatino Linotype" w:hAnsi="Palatino Linotype"/>
          <w:i/>
        </w:rPr>
        <w:t xml:space="preserve">manifestaciones de no conflicto de interés de cada una de las personas titulares de las unidades administrativas no unidades académicas.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 xml:space="preserve">El acuerdo para habilitar días y horas del periodo del 21 al 29 de julio de 2025 en términos de ley, y su gestión para publicar en el periódico oficial. </w:t>
      </w:r>
    </w:p>
    <w:p w:rsidR="00E06C1E"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 xml:space="preserve">Solicito las comprobaciones para el pago de horas extraordinarias de las personas servidoras públicas o asimilados al salario de la UDEMEX, que trabajaron como </w:t>
      </w:r>
      <w:proofErr w:type="spellStart"/>
      <w:r w:rsidRPr="006A4D32">
        <w:rPr>
          <w:rFonts w:ascii="Palatino Linotype" w:eastAsia="Palatino Linotype" w:hAnsi="Palatino Linotype"/>
          <w:i/>
        </w:rPr>
        <w:t>mudanceros</w:t>
      </w:r>
      <w:proofErr w:type="spellEnd"/>
      <w:r w:rsidRPr="006A4D32">
        <w:rPr>
          <w:rFonts w:ascii="Palatino Linotype" w:eastAsia="Palatino Linotype" w:hAnsi="Palatino Linotype"/>
          <w:i/>
        </w:rPr>
        <w:t xml:space="preserve"> en el periodo del 21 al 29 de julio, términos de la ley federal del trabajo en suplencia de la ley del trabajo de los servidores públicos del estado de México y municipios. </w:t>
      </w:r>
    </w:p>
    <w:p w:rsidR="00A02204" w:rsidRPr="006A4D32" w:rsidRDefault="00E06C1E" w:rsidP="00E06C1E">
      <w:pPr>
        <w:pStyle w:val="Sinespaciado"/>
        <w:numPr>
          <w:ilvl w:val="0"/>
          <w:numId w:val="17"/>
        </w:numPr>
        <w:jc w:val="both"/>
        <w:rPr>
          <w:rFonts w:ascii="Palatino Linotype" w:hAnsi="Palatino Linotype"/>
          <w:i/>
        </w:rPr>
      </w:pPr>
      <w:r w:rsidRPr="006A4D32">
        <w:rPr>
          <w:rFonts w:ascii="Palatino Linotype" w:eastAsia="Palatino Linotype" w:hAnsi="Palatino Linotype"/>
          <w:i/>
        </w:rPr>
        <w:t>Solicito el número de inspecciones que ha realizado el órgano interno de control durante el 2025, y sus expedientes</w:t>
      </w:r>
      <w:r w:rsidRPr="006A4D32">
        <w:rPr>
          <w:rFonts w:ascii="Palatino Linotype" w:hAnsi="Palatino Linotype"/>
          <w:i/>
        </w:rPr>
        <w:t>.</w:t>
      </w:r>
    </w:p>
    <w:p w:rsidR="00A02204" w:rsidRPr="006A4D32" w:rsidRDefault="00A02204" w:rsidP="00A02204">
      <w:pPr>
        <w:pBdr>
          <w:top w:val="nil"/>
          <w:left w:val="nil"/>
          <w:bottom w:val="nil"/>
          <w:right w:val="nil"/>
          <w:between w:val="nil"/>
        </w:pBdr>
        <w:ind w:left="851" w:right="-788"/>
        <w:jc w:val="both"/>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rPr>
        <w:t>En respuesta, el Sujeto Obligado</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remitió el archivo ya descrito en el anterior párrafo 2, inconforme con la respuesta, se interpuso recurso de revisión argumentando sustancialmente que la </w:t>
      </w:r>
      <w:r w:rsidR="008A3B8C" w:rsidRPr="006A4D32">
        <w:rPr>
          <w:rFonts w:ascii="Palatino Linotype" w:eastAsia="Palatino Linotype" w:hAnsi="Palatino Linotype" w:cs="Palatino Linotype"/>
        </w:rPr>
        <w:t xml:space="preserve">clasificación de la información </w:t>
      </w:r>
      <w:r w:rsidR="00C43735" w:rsidRPr="006A4D32">
        <w:rPr>
          <w:rFonts w:ascii="Palatino Linotype" w:eastAsia="Palatino Linotype" w:hAnsi="Palatino Linotype" w:cs="Palatino Linotype"/>
        </w:rPr>
        <w:t xml:space="preserve">como reservada, </w:t>
      </w:r>
      <w:r w:rsidR="008A3B8C" w:rsidRPr="006A4D32">
        <w:rPr>
          <w:rFonts w:ascii="Palatino Linotype" w:eastAsia="Palatino Linotype" w:hAnsi="Palatino Linotype" w:cs="Palatino Linotype"/>
        </w:rPr>
        <w:t xml:space="preserve">respecto </w:t>
      </w:r>
      <w:r w:rsidR="00C43735" w:rsidRPr="006A4D32">
        <w:rPr>
          <w:rFonts w:ascii="Palatino Linotype" w:eastAsia="Palatino Linotype" w:hAnsi="Palatino Linotype" w:cs="Palatino Linotype"/>
        </w:rPr>
        <w:t>de los expedientes</w:t>
      </w:r>
      <w:r w:rsidR="008A3B8C" w:rsidRPr="006A4D32">
        <w:rPr>
          <w:rFonts w:ascii="Palatino Linotype" w:eastAsia="Palatino Linotype" w:hAnsi="Palatino Linotype" w:cs="Palatino Linotype"/>
        </w:rPr>
        <w:t xml:space="preserve"> de inspecciones que ha realizado el órgano interno d</w:t>
      </w:r>
      <w:r w:rsidR="00C43735" w:rsidRPr="006A4D32">
        <w:rPr>
          <w:rFonts w:ascii="Palatino Linotype" w:eastAsia="Palatino Linotype" w:hAnsi="Palatino Linotype" w:cs="Palatino Linotype"/>
        </w:rPr>
        <w:t>e control durante el 2025</w:t>
      </w:r>
      <w:r w:rsidRPr="006A4D32">
        <w:rPr>
          <w:rFonts w:ascii="Palatino Linotype" w:eastAsia="Palatino Linotype" w:hAnsi="Palatino Linotype" w:cs="Palatino Linotype"/>
        </w:rPr>
        <w:t>.</w:t>
      </w:r>
    </w:p>
    <w:p w:rsidR="00A02204" w:rsidRPr="006A4D32" w:rsidRDefault="00A02204" w:rsidP="00A02204">
      <w:pPr>
        <w:ind w:left="720" w:right="-788"/>
        <w:jc w:val="both"/>
        <w:rPr>
          <w:rFonts w:ascii="Palatino Linotype" w:eastAsia="Palatino Linotype" w:hAnsi="Palatino Linotype" w:cs="Palatino Linotype"/>
          <w:i/>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w:t>
      </w:r>
      <w:r w:rsidRPr="006A4D32">
        <w:rPr>
          <w:rFonts w:ascii="Palatino Linotype" w:eastAsia="Palatino Linotype" w:hAnsi="Palatino Linotype" w:cs="Palatino Linotype"/>
          <w:b/>
        </w:rPr>
        <w:t xml:space="preserve">artículo 179, </w:t>
      </w:r>
      <w:r w:rsidR="007B5DE6" w:rsidRPr="006A4D32">
        <w:rPr>
          <w:rFonts w:ascii="Palatino Linotype" w:eastAsia="Palatino Linotype" w:hAnsi="Palatino Linotype" w:cs="Palatino Linotype"/>
          <w:b/>
        </w:rPr>
        <w:t>fracción</w:t>
      </w:r>
      <w:r w:rsidRPr="006A4D32">
        <w:rPr>
          <w:rFonts w:ascii="Palatino Linotype" w:eastAsia="Palatino Linotype" w:hAnsi="Palatino Linotype" w:cs="Palatino Linotype"/>
          <w:b/>
        </w:rPr>
        <w:t xml:space="preserve"> </w:t>
      </w:r>
      <w:r w:rsidR="008F4E58" w:rsidRPr="006A4D32">
        <w:rPr>
          <w:rFonts w:ascii="Palatino Linotype" w:eastAsia="Palatino Linotype" w:hAnsi="Palatino Linotype" w:cs="Palatino Linotype"/>
          <w:b/>
        </w:rPr>
        <w:t>II</w:t>
      </w:r>
      <w:r w:rsidRPr="006A4D32">
        <w:rPr>
          <w:rFonts w:ascii="Palatino Linotype" w:eastAsia="Palatino Linotype" w:hAnsi="Palatino Linotype" w:cs="Palatino Linotype"/>
          <w:b/>
        </w:rPr>
        <w:t>, de la Ley de Transparencia y Acceso a la Información Pública del Estado de México y Municipios</w:t>
      </w:r>
      <w:r w:rsidRPr="006A4D32">
        <w:rPr>
          <w:rFonts w:ascii="Palatino Linotype" w:eastAsia="Palatino Linotype" w:hAnsi="Palatino Linotype" w:cs="Palatino Linotype"/>
        </w:rPr>
        <w:t xml:space="preserve">; </w:t>
      </w:r>
      <w:r w:rsidR="007B5DE6" w:rsidRPr="006A4D32">
        <w:rPr>
          <w:rFonts w:ascii="Palatino Linotype" w:eastAsia="Palatino Linotype" w:hAnsi="Palatino Linotype" w:cs="Palatino Linotype"/>
          <w:color w:val="000000"/>
        </w:rPr>
        <w:t>fracción</w:t>
      </w:r>
      <w:r w:rsidRPr="006A4D32">
        <w:rPr>
          <w:rFonts w:ascii="Palatino Linotype" w:eastAsia="Palatino Linotype" w:hAnsi="Palatino Linotype" w:cs="Palatino Linotype"/>
          <w:color w:val="000000"/>
        </w:rPr>
        <w:t xml:space="preserve"> que determina la hipótesis relativa a </w:t>
      </w:r>
      <w:r w:rsidRPr="006A4D32">
        <w:rPr>
          <w:rFonts w:ascii="Palatino Linotype" w:eastAsia="Palatino Linotype" w:hAnsi="Palatino Linotype" w:cs="Palatino Linotype"/>
          <w:b/>
          <w:color w:val="000000"/>
        </w:rPr>
        <w:t xml:space="preserve">la </w:t>
      </w:r>
      <w:r w:rsidR="008F4E58" w:rsidRPr="006A4D32">
        <w:rPr>
          <w:rFonts w:ascii="Palatino Linotype" w:eastAsia="Palatino Linotype" w:hAnsi="Palatino Linotype" w:cs="Palatino Linotype"/>
          <w:b/>
          <w:color w:val="000000"/>
        </w:rPr>
        <w:t>clasificación de la información</w:t>
      </w:r>
      <w:r w:rsidRPr="006A4D32">
        <w:rPr>
          <w:rFonts w:ascii="Palatino Linotype" w:eastAsia="Palatino Linotype" w:hAnsi="Palatino Linotype" w:cs="Palatino Linotype"/>
          <w:color w:val="000000"/>
        </w:rPr>
        <w:t xml:space="preserve">; </w:t>
      </w:r>
      <w:r w:rsidRPr="006A4D32">
        <w:rPr>
          <w:rFonts w:ascii="Palatino Linotype" w:eastAsia="Palatino Linotype" w:hAnsi="Palatino Linotype" w:cs="Palatino Linotype"/>
        </w:rPr>
        <w:t>contexto del cual se dolió el Recurrente al momento de interponer su inconformidad.</w:t>
      </w:r>
      <w:r w:rsidRPr="006A4D32">
        <w:rPr>
          <w:rFonts w:ascii="Palatino Linotype" w:eastAsia="Palatino Linotype" w:hAnsi="Palatino Linotype" w:cs="Palatino Linotype"/>
          <w:color w:val="000000"/>
        </w:rPr>
        <w:t xml:space="preserve"> De modo tal que el presente recurso de revisión se </w:t>
      </w:r>
      <w:r w:rsidRPr="006A4D32">
        <w:rPr>
          <w:rFonts w:ascii="Palatino Linotype" w:eastAsia="Palatino Linotype" w:hAnsi="Palatino Linotype" w:cs="Palatino Linotype"/>
        </w:rPr>
        <w:t>abocará</w:t>
      </w:r>
      <w:r w:rsidRPr="006A4D32">
        <w:rPr>
          <w:rFonts w:ascii="Palatino Linotype" w:eastAsia="Palatino Linotype" w:hAnsi="Palatino Linotype" w:cs="Palatino Linotype"/>
          <w:color w:val="000000"/>
        </w:rPr>
        <w:t xml:space="preserve"> en determinar si el Sujeto Obligado con su respuesta ciertamente actualiza la causal de procedencia</w:t>
      </w:r>
      <w:r w:rsidRPr="006A4D32">
        <w:rPr>
          <w:rFonts w:ascii="Palatino Linotype" w:eastAsia="Palatino Linotype" w:hAnsi="Palatino Linotype" w:cs="Palatino Linotype"/>
          <w:b/>
          <w:color w:val="000000"/>
        </w:rPr>
        <w:t xml:space="preserve"> </w:t>
      </w:r>
      <w:r w:rsidRPr="006A4D32">
        <w:rPr>
          <w:rFonts w:ascii="Palatino Linotype" w:eastAsia="Palatino Linotype" w:hAnsi="Palatino Linotype" w:cs="Palatino Linotype"/>
          <w:color w:val="000000"/>
        </w:rPr>
        <w:t>señalada.</w:t>
      </w:r>
    </w:p>
    <w:p w:rsidR="00A02204" w:rsidRPr="006A4D32" w:rsidRDefault="00A02204" w:rsidP="00A02204">
      <w:pPr>
        <w:spacing w:line="360" w:lineRule="auto"/>
        <w:ind w:right="-787"/>
        <w:rPr>
          <w:rFonts w:ascii="Palatino Linotype" w:eastAsia="Palatino Linotype" w:hAnsi="Palatino Linotype" w:cs="Palatino Linotype"/>
        </w:rPr>
      </w:pPr>
    </w:p>
    <w:p w:rsidR="00A02204" w:rsidRPr="006A4D32" w:rsidRDefault="00A02204" w:rsidP="00A02204">
      <w:pPr>
        <w:pStyle w:val="Ttulo2"/>
        <w:rPr>
          <w:rFonts w:ascii="Palatino Linotype" w:eastAsia="Palatino Linotype" w:hAnsi="Palatino Linotype" w:cs="Palatino Linotype"/>
          <w:b/>
          <w:color w:val="000000"/>
          <w:sz w:val="24"/>
          <w:szCs w:val="24"/>
        </w:rPr>
      </w:pPr>
      <w:bookmarkStart w:id="6" w:name="_heading=h.1t3h5sf" w:colFirst="0" w:colLast="0"/>
      <w:bookmarkEnd w:id="6"/>
      <w:r w:rsidRPr="006A4D32">
        <w:rPr>
          <w:rFonts w:ascii="Palatino Linotype" w:eastAsia="Palatino Linotype" w:hAnsi="Palatino Linotype" w:cs="Palatino Linotype"/>
          <w:b/>
          <w:color w:val="000000"/>
          <w:sz w:val="24"/>
          <w:szCs w:val="24"/>
        </w:rPr>
        <w:t>CUARTO. Del estudio y resolución del asunto.</w:t>
      </w: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A02204" w:rsidRPr="006A4D32" w:rsidRDefault="00A02204" w:rsidP="00A02204">
      <w:pPr>
        <w:spacing w:line="360" w:lineRule="auto"/>
        <w:ind w:right="-787"/>
        <w:jc w:val="both"/>
        <w:rPr>
          <w:rFonts w:ascii="Palatino Linotype" w:eastAsia="Palatino Linotype" w:hAnsi="Palatino Linotype" w:cs="Palatino Linotype"/>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02204" w:rsidRPr="006A4D32" w:rsidRDefault="00A02204" w:rsidP="00A02204">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A02204" w:rsidRPr="006A4D32" w:rsidRDefault="00A02204"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0D3B26" w:rsidRPr="006A4D32" w:rsidRDefault="000D3B26">
      <w:pPr>
        <w:ind w:right="-788"/>
        <w:jc w:val="both"/>
        <w:rPr>
          <w:rFonts w:ascii="Palatino Linotype" w:eastAsia="Palatino Linotype" w:hAnsi="Palatino Linotype" w:cs="Palatino Linotype"/>
        </w:rPr>
      </w:pPr>
    </w:p>
    <w:p w:rsidR="000D3B26" w:rsidRPr="006A4D32" w:rsidRDefault="00DF0FA8">
      <w:pPr>
        <w:numPr>
          <w:ilvl w:val="0"/>
          <w:numId w:val="3"/>
        </w:numPr>
        <w:pBdr>
          <w:top w:val="nil"/>
          <w:left w:val="nil"/>
          <w:bottom w:val="nil"/>
          <w:right w:val="nil"/>
          <w:between w:val="nil"/>
        </w:pBdr>
        <w:spacing w:line="360" w:lineRule="auto"/>
        <w:ind w:right="-787"/>
        <w:rPr>
          <w:rFonts w:ascii="Palatino Linotype" w:eastAsia="Palatino Linotype" w:hAnsi="Palatino Linotype" w:cs="Palatino Linotype"/>
          <w:b/>
          <w:color w:val="000000"/>
        </w:rPr>
      </w:pPr>
      <w:r w:rsidRPr="006A4D32">
        <w:rPr>
          <w:rFonts w:ascii="Palatino Linotype" w:eastAsia="Palatino Linotype" w:hAnsi="Palatino Linotype" w:cs="Palatino Linotype"/>
          <w:b/>
          <w:color w:val="000000"/>
        </w:rPr>
        <w:t>Del Sujeto Obligado.</w:t>
      </w:r>
    </w:p>
    <w:p w:rsidR="000D3B26" w:rsidRPr="006A4D32" w:rsidRDefault="00E0436C"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La Universidad Digital del Estado de México, tiene como objetivo promover, organizar, coordinar y supervisar los servicios de educación media superior y superior en las modalidades no escolarizada, mixta, abierta y a distancia, utilizando la tecnología de información de Internet, con el propósito de ampliar la cobertura de los servicios educativos y elevar su calidad, para que el estudiantado alcance una profesión que le permita mejorar su nivel de vida y el de su familia, y para el logro del mismo, cuenta con diversas unidades administrativas, como lo son el Órgano Interno de Control y la Subdirección de Administración y Finanzas </w:t>
      </w:r>
      <w:r w:rsidR="00DF0FA8" w:rsidRPr="006A4D32">
        <w:rPr>
          <w:rFonts w:ascii="Palatino Linotype" w:eastAsia="Palatino Linotype" w:hAnsi="Palatino Linotype" w:cs="Palatino Linotype"/>
        </w:rPr>
        <w:t xml:space="preserve">tal como se desprende del organigrama contenido en </w:t>
      </w:r>
      <w:r w:rsidR="009A2728" w:rsidRPr="006A4D32">
        <w:rPr>
          <w:rFonts w:ascii="Palatino Linotype" w:eastAsia="Palatino Linotype" w:hAnsi="Palatino Linotype" w:cs="Palatino Linotype"/>
        </w:rPr>
        <w:t>su</w:t>
      </w:r>
      <w:r w:rsidR="00DF0FA8" w:rsidRPr="006A4D32">
        <w:rPr>
          <w:rFonts w:ascii="Palatino Linotype" w:eastAsia="Palatino Linotype" w:hAnsi="Palatino Linotype" w:cs="Palatino Linotype"/>
        </w:rPr>
        <w:t xml:space="preserve"> Manual General de Organización:</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E0436C">
      <w:pPr>
        <w:spacing w:line="360" w:lineRule="auto"/>
        <w:ind w:right="-787"/>
        <w:jc w:val="center"/>
      </w:pPr>
      <w:r w:rsidRPr="006A4D32">
        <w:rPr>
          <w:noProof/>
          <w:lang w:val="es-MX"/>
        </w:rPr>
        <w:lastRenderedPageBreak/>
        <w:drawing>
          <wp:inline distT="0" distB="0" distL="0" distR="0" wp14:anchorId="25FEC750" wp14:editId="2B75340A">
            <wp:extent cx="5756275" cy="4097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275" cy="4097020"/>
                    </a:xfrm>
                    <a:prstGeom prst="rect">
                      <a:avLst/>
                    </a:prstGeom>
                  </pic:spPr>
                </pic:pic>
              </a:graphicData>
            </a:graphic>
          </wp:inline>
        </w:drawing>
      </w:r>
    </w:p>
    <w:p w:rsidR="000D3B26" w:rsidRPr="006A4D32" w:rsidRDefault="000D3B26">
      <w:pPr>
        <w:spacing w:line="360" w:lineRule="auto"/>
        <w:ind w:right="-787"/>
        <w:jc w:val="both"/>
      </w:pPr>
    </w:p>
    <w:p w:rsidR="000D3B26" w:rsidRPr="006A4D32" w:rsidRDefault="00E0436C" w:rsidP="000E53AF">
      <w:pPr>
        <w:numPr>
          <w:ilvl w:val="0"/>
          <w:numId w:val="2"/>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El </w:t>
      </w:r>
      <w:r w:rsidRPr="006A4D32">
        <w:rPr>
          <w:rFonts w:ascii="Palatino Linotype" w:eastAsia="Palatino Linotype" w:hAnsi="Palatino Linotype" w:cs="Palatino Linotype"/>
          <w:b/>
        </w:rPr>
        <w:t>Órgano Interno de Control</w:t>
      </w:r>
      <w:r w:rsidRPr="006A4D32">
        <w:rPr>
          <w:rFonts w:ascii="Palatino Linotype" w:eastAsia="Palatino Linotype" w:hAnsi="Palatino Linotype" w:cs="Palatino Linotype"/>
        </w:rPr>
        <w:t xml:space="preserve"> tiene como objetivo prevenir, detectar, disuadir, controlar y sancionar actos de corrupción cometidos por personas servidoras públicas de la Universidad en los términos establecidos por el Sistema Anticorrupción del Estado de México y Municipios, mediante la ejecución de auditorías y acciones de control y evaluación, el desahogo del procedimiento de investigación, derivado de las denuncias de su competencia, llevando a cabo en estos casos, el desarrollo y resolución del procedimiento de responsabilidad administrativa y ejecutar las sanciones correspondientes</w:t>
      </w:r>
      <w:r w:rsidR="00BB54BE" w:rsidRPr="006A4D32">
        <w:rPr>
          <w:rFonts w:ascii="Palatino Linotype" w:eastAsia="Palatino Linotype" w:hAnsi="Palatino Linotype" w:cs="Palatino Linotype"/>
        </w:rPr>
        <w:t>,</w:t>
      </w:r>
      <w:r w:rsidRPr="006A4D32">
        <w:rPr>
          <w:rFonts w:ascii="Palatino Linotype" w:eastAsia="Palatino Linotype" w:hAnsi="Palatino Linotype" w:cs="Palatino Linotype"/>
        </w:rPr>
        <w:t xml:space="preserve"> y</w:t>
      </w:r>
      <w:r w:rsidR="00DF0FA8" w:rsidRPr="006A4D32">
        <w:rPr>
          <w:rFonts w:ascii="Palatino Linotype" w:eastAsia="Palatino Linotype" w:hAnsi="Palatino Linotype" w:cs="Palatino Linotype"/>
        </w:rPr>
        <w:t xml:space="preserve"> tiene dentro de sus </w:t>
      </w:r>
      <w:r w:rsidRPr="006A4D32">
        <w:rPr>
          <w:rFonts w:ascii="Palatino Linotype" w:eastAsia="Palatino Linotype" w:hAnsi="Palatino Linotype" w:cs="Palatino Linotype"/>
        </w:rPr>
        <w:t>funciones</w:t>
      </w:r>
      <w:r w:rsidR="00DF0FA8" w:rsidRPr="006A4D32">
        <w:rPr>
          <w:rFonts w:ascii="Palatino Linotype" w:eastAsia="Palatino Linotype" w:hAnsi="Palatino Linotype" w:cs="Palatino Linotype"/>
        </w:rPr>
        <w:t xml:space="preserve"> las siguientes de conformidad al referido Manual de Organización:</w:t>
      </w:r>
    </w:p>
    <w:p w:rsidR="000D3B26" w:rsidRPr="006A4D32" w:rsidRDefault="000D3B26">
      <w:pPr>
        <w:ind w:left="1134" w:right="-220"/>
        <w:jc w:val="center"/>
        <w:rPr>
          <w:rFonts w:ascii="Palatino Linotype" w:eastAsia="Palatino Linotype" w:hAnsi="Palatino Linotype" w:cs="Palatino Linotype"/>
          <w:b/>
          <w:i/>
          <w:sz w:val="22"/>
          <w:szCs w:val="22"/>
        </w:rPr>
      </w:pPr>
    </w:p>
    <w:p w:rsidR="000D3B26" w:rsidRPr="006A4D32" w:rsidRDefault="00E0436C" w:rsidP="00E0436C">
      <w:pPr>
        <w:ind w:left="567" w:right="-788"/>
        <w:jc w:val="center"/>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MANUAL GENERAL DE ORGANIZACIÓN DE LA UNIVERSIDAD DIGITAL DEL ESTADO DE MÉXICO</w:t>
      </w:r>
    </w:p>
    <w:p w:rsidR="00E0436C" w:rsidRPr="006A4D32" w:rsidRDefault="00E0436C" w:rsidP="00E0436C">
      <w:pPr>
        <w:ind w:left="567" w:right="-788"/>
        <w:jc w:val="center"/>
        <w:rPr>
          <w:rFonts w:ascii="Palatino Linotype" w:eastAsia="Palatino Linotype" w:hAnsi="Palatino Linotype" w:cs="Palatino Linotype"/>
          <w:b/>
          <w:i/>
          <w:sz w:val="22"/>
          <w:szCs w:val="22"/>
        </w:rPr>
      </w:pPr>
    </w:p>
    <w:p w:rsidR="00E0436C" w:rsidRPr="006A4D32" w:rsidRDefault="00E0436C" w:rsidP="00E0436C">
      <w:pPr>
        <w:ind w:left="567" w:right="-788"/>
        <w:jc w:val="center"/>
        <w:rPr>
          <w:rFonts w:ascii="Palatino Linotype" w:eastAsia="Palatino Linotype" w:hAnsi="Palatino Linotype" w:cs="Palatino Linotype"/>
          <w:i/>
          <w:sz w:val="22"/>
          <w:szCs w:val="22"/>
        </w:rPr>
      </w:pPr>
    </w:p>
    <w:p w:rsidR="00E0436C" w:rsidRPr="006A4D32" w:rsidRDefault="00E0436C">
      <w:pPr>
        <w:ind w:left="567" w:right="-788"/>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 xml:space="preserve">210C3301000500S ÓRGANO INTERNO DE CONTROL </w:t>
      </w:r>
    </w:p>
    <w:p w:rsidR="00E0436C" w:rsidRPr="006A4D32" w:rsidRDefault="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 xml:space="preserve">OBJETIVO: </w:t>
      </w:r>
      <w:r w:rsidRPr="006A4D32">
        <w:rPr>
          <w:rFonts w:ascii="Palatino Linotype" w:eastAsia="Palatino Linotype" w:hAnsi="Palatino Linotype" w:cs="Palatino Linotype"/>
          <w:i/>
          <w:sz w:val="22"/>
          <w:szCs w:val="22"/>
        </w:rPr>
        <w:t>…</w:t>
      </w:r>
    </w:p>
    <w:p w:rsidR="00E0436C" w:rsidRPr="006A4D32" w:rsidRDefault="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w:t>
      </w:r>
    </w:p>
    <w:p w:rsidR="000D3B26" w:rsidRPr="006A4D32" w:rsidRDefault="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FUNCIONES</w:t>
      </w:r>
      <w:r w:rsidRPr="006A4D32">
        <w:rPr>
          <w:rFonts w:ascii="Palatino Linotype" w:eastAsia="Palatino Linotype" w:hAnsi="Palatino Linotype" w:cs="Palatino Linotype"/>
          <w:i/>
          <w:sz w:val="22"/>
          <w:szCs w:val="22"/>
        </w:rPr>
        <w:t>:</w:t>
      </w:r>
    </w:p>
    <w:p w:rsidR="00BB54BE" w:rsidRPr="006A4D32" w:rsidRDefault="00BB54BE">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E0436C" w:rsidRPr="006A4D32" w:rsidRDefault="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Coordinar la elaboración y ejecución del Programa Anual de Control y Evaluación del Órgano Interno de Control y dirigir su ejecución. </w:t>
      </w:r>
    </w:p>
    <w:p w:rsidR="00BB54BE" w:rsidRPr="006A4D32" w:rsidRDefault="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Planear, programar y dirigir las auditorías y otras acciones de control y evaluación, a realizar en las Unidades Administrativas de la Universidad; dar seguimiento a la </w:t>
      </w:r>
      <w:proofErr w:type="spellStart"/>
      <w:r w:rsidRPr="006A4D32">
        <w:rPr>
          <w:rFonts w:ascii="Palatino Linotype" w:eastAsia="Palatino Linotype" w:hAnsi="Palatino Linotype" w:cs="Palatino Linotype"/>
          <w:i/>
          <w:sz w:val="22"/>
          <w:szCs w:val="22"/>
        </w:rPr>
        <w:t>solventación</w:t>
      </w:r>
      <w:proofErr w:type="spellEnd"/>
      <w:r w:rsidRPr="006A4D32">
        <w:rPr>
          <w:rFonts w:ascii="Palatino Linotype" w:eastAsia="Palatino Linotype" w:hAnsi="Palatino Linotype" w:cs="Palatino Linotype"/>
          <w:i/>
          <w:sz w:val="22"/>
          <w:szCs w:val="22"/>
        </w:rPr>
        <w:t xml:space="preserve"> de observaciones, hallazgos, así como a la implementación de acciones de mejora, determinadas en las mismas.</w:t>
      </w:r>
    </w:p>
    <w:p w:rsidR="00E0436C" w:rsidRPr="006A4D32" w:rsidRDefault="00E0436C" w:rsidP="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Realizar a través de las áreas correspondientes, el registro, inicio, investigación y substanciación de las denuncias que se interpongan por presuntas faltas administrativas cometidas por personas servidoras públicas adscritas a la Universidad, sancionables en términos de la Ley de Responsabilidades Administrativas del Estado de México y Municipios.</w:t>
      </w:r>
    </w:p>
    <w:p w:rsidR="00E0436C" w:rsidRPr="006A4D32" w:rsidRDefault="00E0436C" w:rsidP="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E0436C" w:rsidRPr="006A4D32" w:rsidRDefault="00E0436C" w:rsidP="00E0436C">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Resolver los procedimientos administrativos por faltas administrativas calificados como no graves, de conformidad con lo establecido en la Ley de Responsabilidades Administrativas del Estado de México y Municipios.</w:t>
      </w:r>
    </w:p>
    <w:p w:rsidR="00BB54BE" w:rsidRPr="006A4D32" w:rsidRDefault="00BB54BE">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EF241E" w:rsidRPr="006A4D32" w:rsidRDefault="00EF241E">
      <w:pPr>
        <w:ind w:left="567" w:right="-788"/>
        <w:jc w:val="both"/>
        <w:rPr>
          <w:rFonts w:ascii="Palatino Linotype" w:eastAsia="Palatino Linotype" w:hAnsi="Palatino Linotype" w:cs="Palatino Linotype"/>
          <w:i/>
          <w:sz w:val="22"/>
          <w:szCs w:val="22"/>
        </w:rPr>
      </w:pPr>
    </w:p>
    <w:p w:rsidR="00EF241E" w:rsidRPr="006A4D32" w:rsidRDefault="00EF241E" w:rsidP="00EF241E">
      <w:pPr>
        <w:ind w:left="567" w:right="-788"/>
        <w:jc w:val="both"/>
        <w:rPr>
          <w:rFonts w:ascii="Palatino Linotype" w:eastAsia="Palatino Linotype" w:hAnsi="Palatino Linotype" w:cs="Palatino Linotype"/>
          <w:b/>
          <w:i/>
          <w:sz w:val="22"/>
          <w:szCs w:val="22"/>
        </w:rPr>
      </w:pPr>
    </w:p>
    <w:p w:rsidR="00763AB1" w:rsidRPr="006A4D32" w:rsidRDefault="00DF0FA8" w:rsidP="00E0436C">
      <w:pPr>
        <w:numPr>
          <w:ilvl w:val="0"/>
          <w:numId w:val="2"/>
        </w:numPr>
        <w:spacing w:line="360" w:lineRule="auto"/>
        <w:ind w:left="0" w:right="-787" w:firstLine="0"/>
        <w:jc w:val="both"/>
        <w:rPr>
          <w:rFonts w:ascii="Palatino Linotype" w:eastAsia="Palatino Linotype" w:hAnsi="Palatino Linotype" w:cs="Palatino Linotype"/>
          <w:b/>
          <w:sz w:val="22"/>
          <w:szCs w:val="22"/>
        </w:rPr>
      </w:pPr>
      <w:r w:rsidRPr="006A4D32">
        <w:rPr>
          <w:rFonts w:ascii="Palatino Linotype" w:eastAsia="Palatino Linotype" w:hAnsi="Palatino Linotype" w:cs="Palatino Linotype"/>
        </w:rPr>
        <w:t xml:space="preserve">La </w:t>
      </w:r>
      <w:r w:rsidR="00E0436C" w:rsidRPr="006A4D32">
        <w:rPr>
          <w:rFonts w:ascii="Palatino Linotype" w:eastAsia="Palatino Linotype" w:hAnsi="Palatino Linotype" w:cs="Palatino Linotype"/>
          <w:b/>
        </w:rPr>
        <w:t>Subdirección de Administración y Finanzas</w:t>
      </w:r>
      <w:r w:rsidR="00EF241E" w:rsidRPr="006A4D32">
        <w:rPr>
          <w:rFonts w:ascii="Palatino Linotype" w:eastAsia="Palatino Linotype" w:hAnsi="Palatino Linotype" w:cs="Palatino Linotype"/>
        </w:rPr>
        <w:t xml:space="preserve">, </w:t>
      </w:r>
      <w:r w:rsidR="00E0436C" w:rsidRPr="006A4D32">
        <w:rPr>
          <w:rFonts w:ascii="Palatino Linotype" w:eastAsia="Palatino Linotype" w:hAnsi="Palatino Linotype" w:cs="Palatino Linotype"/>
        </w:rPr>
        <w:t>tiene como objetivo planear, coordinar, dirigir, controlar y evaluar el uso, aprovechamiento y manejo de los recursos humanos, materiales y financieros, así como la prestación de los servicios generales y técnicos que requieran las unidades administrativas que integran a la Universidad, con el propósito de apoyar la consecución de los objetivos, metas y programas institucionales</w:t>
      </w:r>
      <w:r w:rsidR="00763AB1" w:rsidRPr="006A4D32">
        <w:rPr>
          <w:rFonts w:ascii="Palatino Linotype" w:eastAsia="Palatino Linotype" w:hAnsi="Palatino Linotype" w:cs="Palatino Linotype"/>
        </w:rPr>
        <w:t>,</w:t>
      </w:r>
      <w:r w:rsidR="00E0436C" w:rsidRPr="006A4D32">
        <w:rPr>
          <w:rFonts w:ascii="Palatino Linotype" w:eastAsia="Palatino Linotype" w:hAnsi="Palatino Linotype" w:cs="Palatino Linotype"/>
        </w:rPr>
        <w:t xml:space="preserve"> y tiene dentro de sus funciones las referidas en e</w:t>
      </w:r>
      <w:r w:rsidR="00763AB1" w:rsidRPr="006A4D32">
        <w:rPr>
          <w:rFonts w:ascii="Palatino Linotype" w:eastAsia="Palatino Linotype" w:hAnsi="Palatino Linotype" w:cs="Palatino Linotype"/>
        </w:rPr>
        <w:t>l Manual General de Organización:</w:t>
      </w:r>
    </w:p>
    <w:p w:rsidR="00763AB1" w:rsidRPr="006A4D32" w:rsidRDefault="00763AB1" w:rsidP="00763AB1">
      <w:pPr>
        <w:spacing w:line="360" w:lineRule="auto"/>
        <w:ind w:right="-787"/>
        <w:jc w:val="both"/>
        <w:rPr>
          <w:rFonts w:ascii="Palatino Linotype" w:eastAsia="Palatino Linotype" w:hAnsi="Palatino Linotype" w:cs="Palatino Linotype"/>
          <w:b/>
          <w:sz w:val="22"/>
          <w:szCs w:val="22"/>
        </w:rPr>
      </w:pPr>
    </w:p>
    <w:p w:rsidR="00E0436C" w:rsidRPr="006A4D32" w:rsidRDefault="00E0436C" w:rsidP="00E0436C">
      <w:pPr>
        <w:ind w:left="567" w:right="-788"/>
        <w:jc w:val="center"/>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MANUAL GENERAL DE ORGANIZACIÓN DE LA UNIVERSIDAD DIGITAL DEL ESTADO DE MÉXICO</w:t>
      </w:r>
    </w:p>
    <w:p w:rsidR="00E0436C" w:rsidRPr="006A4D32" w:rsidRDefault="00E0436C" w:rsidP="00763AB1">
      <w:pPr>
        <w:ind w:left="567" w:right="-788"/>
        <w:jc w:val="both"/>
        <w:rPr>
          <w:rFonts w:ascii="Palatino Linotype" w:eastAsia="Palatino Linotype" w:hAnsi="Palatino Linotype" w:cs="Palatino Linotype"/>
          <w:b/>
          <w:i/>
          <w:sz w:val="22"/>
          <w:szCs w:val="22"/>
        </w:rPr>
      </w:pPr>
    </w:p>
    <w:p w:rsidR="00E0436C" w:rsidRPr="006A4D32" w:rsidRDefault="00E0436C" w:rsidP="00763AB1">
      <w:pPr>
        <w:ind w:left="567" w:right="-788"/>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 xml:space="preserve">210C3301000400L SUBDIRECCIÓN DE ADMINISTRACIÓN Y FINANZAS </w:t>
      </w:r>
    </w:p>
    <w:p w:rsidR="00E0436C" w:rsidRPr="006A4D32" w:rsidRDefault="00E0436C" w:rsidP="00763AB1">
      <w:pPr>
        <w:ind w:left="567" w:right="-788"/>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OBJETIVO:…</w:t>
      </w:r>
    </w:p>
    <w:p w:rsidR="00763AB1" w:rsidRPr="006A4D32" w:rsidRDefault="00E0436C" w:rsidP="00763AB1">
      <w:pPr>
        <w:ind w:left="567" w:right="-788"/>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lastRenderedPageBreak/>
        <w:t>FUNCIONES:</w:t>
      </w:r>
    </w:p>
    <w:p w:rsidR="00E0436C" w:rsidRPr="006A4D32" w:rsidRDefault="00CE0CB6"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CE0CB6" w:rsidRPr="006A4D32" w:rsidRDefault="00CE0CB6"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Planear, organizar, dirigir y controlar el desempeño de las actividades relacionadas con el manejo de los recursos humanos, materiales y financieros, así como la prestación de servicios generales necesarios para el desarrollo de las actividades de la Universidad, conforme a las normas y disposiciones legales vigentes.</w:t>
      </w:r>
    </w:p>
    <w:p w:rsidR="00CE0CB6" w:rsidRPr="006A4D32" w:rsidRDefault="00CE0CB6"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Supervisar y regular los procesos relacionados con la administración de personal, atendiendo a los lineamientos y normas establecidas para los diversos movimientos y pagos por servicios personales.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Autorizar, dirigir y evaluar las actividades relacionadas con la selección, ingreso, contratación, inducción, incidencias, desarrollo, capacitación, remuneraciones y demás prestaciones a que tiene derecho el personal.</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Supervisar y autorizar la plantilla de personal, así como verificar la aplicación del ejercicio por concepto de servicios personales.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Integrar y dar seguimiento al Programa Anual de Adquisiciones de Bienes y Servicios Generales de la Universidad, con base en los requerimientos de las unidades administrativas y de acuerdo con las disposiciones normativas vigentes.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Coordinar, administrar y autorizar las actividades relacionadas con el aprovisionamiento de los recursos materiales, financieros y humanos requeridos por las unidades administrativas de la Universidad, estableciendo criterios de oportunidad y eficiencia en el suministro de estos.</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 Presidir los Comités de Adquisiciones y Servicios, y de Arrendamientos y Enajenaciones, con la finalidad de vigilar el cumplimiento de las disposiciones normativas emanadas de las autoridades correspondientes.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Supervisar la ejecución de los programas y la adquisición de los recursos materiales, su almacenamiento, inventario y suministro, así como la prestación de los servicios de mantenimiento preventivo y correctivo de los bienes de la Universidad.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xml:space="preserve">– Participar en la revisión de convenios, contratos, acuerdos, licitaciones o cualquier otro documento que afecte los intereses o patrimonio de la Universidad y, en los casos aplicables, asentar la autorización respectiva. </w:t>
      </w:r>
    </w:p>
    <w:p w:rsidR="00A26834" w:rsidRPr="006A4D32" w:rsidRDefault="00A26834"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 Supervisar el registro de actividades contables y presupuestales, así como la de los estados financieros, auxiliares y demás informes tendientes a conocer la situación financiera de la Universidad y presentarlos a consideración de Rectoría.</w:t>
      </w:r>
    </w:p>
    <w:p w:rsidR="00763AB1" w:rsidRPr="006A4D32" w:rsidRDefault="00763AB1" w:rsidP="00763AB1">
      <w:pPr>
        <w:ind w:left="567" w:right="-788"/>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p>
    <w:p w:rsidR="000D3B26" w:rsidRPr="006A4D32" w:rsidRDefault="000D3B26" w:rsidP="00763AB1">
      <w:pPr>
        <w:spacing w:line="360" w:lineRule="auto"/>
        <w:ind w:right="-787"/>
        <w:jc w:val="both"/>
        <w:rPr>
          <w:rFonts w:ascii="Palatino Linotype" w:eastAsia="Palatino Linotype" w:hAnsi="Palatino Linotype" w:cs="Palatino Linotype"/>
        </w:rPr>
      </w:pPr>
    </w:p>
    <w:p w:rsidR="000D3B26" w:rsidRPr="006A4D32" w:rsidRDefault="00DF0FA8">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De lo anterior, es de precisar que la respuesta fue emitida por la </w:t>
      </w:r>
      <w:r w:rsidR="00E062D4" w:rsidRPr="006A4D32">
        <w:rPr>
          <w:rFonts w:ascii="Palatino Linotype" w:eastAsia="Palatino Linotype" w:hAnsi="Palatino Linotype" w:cs="Palatino Linotype"/>
          <w:b/>
        </w:rPr>
        <w:t>Subdirección de Administración y Finanzas y el Órgano Interno de Control</w:t>
      </w:r>
      <w:r w:rsidRPr="006A4D32">
        <w:rPr>
          <w:rFonts w:ascii="Palatino Linotype" w:eastAsia="Palatino Linotype" w:hAnsi="Palatino Linotype" w:cs="Palatino Linotype"/>
        </w:rPr>
        <w:t xml:space="preserve">, advirtiendo en consecuencia que </w:t>
      </w:r>
      <w:r w:rsidRPr="006A4D32">
        <w:rPr>
          <w:rFonts w:ascii="Palatino Linotype" w:eastAsia="Palatino Linotype" w:hAnsi="Palatino Linotype" w:cs="Palatino Linotype"/>
          <w:b/>
        </w:rPr>
        <w:t xml:space="preserve">EL SUJETO OBLIGADO </w:t>
      </w:r>
      <w:r w:rsidRPr="006A4D32">
        <w:rPr>
          <w:rFonts w:ascii="Palatino Linotype" w:eastAsia="Palatino Linotype" w:hAnsi="Palatino Linotype" w:cs="Palatino Linotype"/>
        </w:rPr>
        <w:t xml:space="preserve">siguió el procedimiento inmerso en la normatividad aplicable, ya que turnó el requerimiento de información a la unidad administrativa competente, vigilando </w:t>
      </w:r>
      <w:r w:rsidRPr="006A4D32">
        <w:rPr>
          <w:rFonts w:ascii="Palatino Linotype" w:eastAsia="Palatino Linotype" w:hAnsi="Palatino Linotype" w:cs="Palatino Linotype"/>
        </w:rPr>
        <w:lastRenderedPageBreak/>
        <w:t>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0D3B26" w:rsidRPr="006A4D32" w:rsidRDefault="000D3B26">
      <w:pPr>
        <w:spacing w:line="360" w:lineRule="auto"/>
        <w:ind w:right="-787"/>
        <w:jc w:val="both"/>
        <w:rPr>
          <w:rFonts w:ascii="Palatino Linotype" w:eastAsia="Palatino Linotype" w:hAnsi="Palatino Linotype" w:cs="Palatino Linotype"/>
        </w:rPr>
      </w:pPr>
    </w:p>
    <w:p w:rsidR="000D3B26" w:rsidRPr="006A4D32" w:rsidRDefault="00DF0FA8">
      <w:pPr>
        <w:ind w:left="708" w:right="62"/>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XXXIX.</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b/>
          <w:i/>
          <w:sz w:val="22"/>
          <w:szCs w:val="22"/>
        </w:rPr>
        <w:t>Servidor público habilitado</w:t>
      </w:r>
      <w:r w:rsidRPr="006A4D32">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0D3B26" w:rsidRPr="006A4D32" w:rsidRDefault="000D3B26">
      <w:pPr>
        <w:spacing w:line="360" w:lineRule="auto"/>
        <w:ind w:left="708" w:right="62"/>
        <w:jc w:val="both"/>
        <w:rPr>
          <w:rFonts w:ascii="Palatino Linotype" w:eastAsia="Palatino Linotype" w:hAnsi="Palatino Linotype" w:cs="Palatino Linotype"/>
          <w:sz w:val="22"/>
          <w:szCs w:val="22"/>
        </w:rPr>
      </w:pPr>
    </w:p>
    <w:p w:rsidR="000D3B26" w:rsidRPr="006A4D32" w:rsidRDefault="00DF0FA8">
      <w:pPr>
        <w:numPr>
          <w:ilvl w:val="0"/>
          <w:numId w:val="2"/>
        </w:numPr>
        <w:spacing w:line="360" w:lineRule="auto"/>
        <w:ind w:left="0" w:right="-787" w:firstLine="0"/>
        <w:jc w:val="both"/>
      </w:pPr>
      <w:r w:rsidRPr="006A4D32">
        <w:rPr>
          <w:rFonts w:ascii="Palatino Linotype" w:eastAsia="Palatino Linotype" w:hAnsi="Palatino Linotype" w:cs="Palatino Linotype"/>
        </w:rPr>
        <w:t>Así las cosas, se advierte que efectivamente la Unidad de Transparencia cumplió con lo establecido en el artículo 162 de la Ley de Transparencia y Acceso a la Información Pública del Estado de México y Municipios, el cual menciona lo siguiente:</w:t>
      </w:r>
    </w:p>
    <w:p w:rsidR="000D3B26" w:rsidRPr="006A4D32" w:rsidRDefault="000D3B26">
      <w:pPr>
        <w:ind w:right="-788"/>
        <w:jc w:val="both"/>
      </w:pPr>
    </w:p>
    <w:p w:rsidR="000D3B26" w:rsidRPr="006A4D32" w:rsidRDefault="00DF0FA8">
      <w:pPr>
        <w:ind w:left="425"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r w:rsidRPr="006A4D32">
        <w:rPr>
          <w:rFonts w:ascii="Palatino Linotype" w:eastAsia="Palatino Linotype" w:hAnsi="Palatino Linotype" w:cs="Palatino Linotype"/>
          <w:b/>
          <w:i/>
          <w:sz w:val="22"/>
          <w:szCs w:val="22"/>
        </w:rPr>
        <w:t>Artículo 162.</w:t>
      </w:r>
      <w:r w:rsidRPr="006A4D32">
        <w:rPr>
          <w:rFonts w:ascii="Palatino Linotype" w:eastAsia="Palatino Linotype" w:hAnsi="Palatino Linotype" w:cs="Palatino Linotype"/>
          <w:i/>
          <w:sz w:val="22"/>
          <w:szCs w:val="22"/>
        </w:rPr>
        <w:t xml:space="preserve"> Las unidades de transparencia deberán garantizar que las solicitudes se turnen a </w:t>
      </w:r>
      <w:r w:rsidRPr="006A4D32">
        <w:rPr>
          <w:rFonts w:ascii="Palatino Linotype" w:eastAsia="Palatino Linotype" w:hAnsi="Palatino Linotype" w:cs="Palatino Linotype"/>
          <w:b/>
          <w:i/>
          <w:sz w:val="22"/>
          <w:szCs w:val="22"/>
        </w:rPr>
        <w:t>todas las Áreas competentes</w:t>
      </w:r>
      <w:r w:rsidRPr="006A4D32">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w:t>
      </w:r>
    </w:p>
    <w:p w:rsidR="000D3B26" w:rsidRPr="006A4D32" w:rsidRDefault="000D3B26">
      <w:pPr>
        <w:spacing w:line="360" w:lineRule="auto"/>
        <w:ind w:right="-787"/>
        <w:jc w:val="both"/>
        <w:rPr>
          <w:rFonts w:ascii="Palatino Linotype" w:eastAsia="Palatino Linotype" w:hAnsi="Palatino Linotype" w:cs="Palatino Linotype"/>
          <w:color w:val="000000"/>
          <w:sz w:val="22"/>
          <w:szCs w:val="22"/>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0D3B26" w:rsidRPr="006A4D32" w:rsidRDefault="000D3B26">
      <w:pPr>
        <w:spacing w:line="360" w:lineRule="auto"/>
        <w:ind w:right="-787"/>
        <w:jc w:val="both"/>
        <w:rPr>
          <w:color w:val="000000"/>
        </w:rPr>
      </w:pP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r w:rsidRPr="006A4D32">
        <w:rPr>
          <w:rFonts w:ascii="Palatino Linotype" w:eastAsia="Palatino Linotype" w:hAnsi="Palatino Linotype" w:cs="Palatino Linotype"/>
          <w:b/>
          <w:i/>
          <w:color w:val="000000"/>
          <w:sz w:val="22"/>
          <w:szCs w:val="22"/>
        </w:rPr>
        <w:t xml:space="preserve">Artículo 3. </w:t>
      </w:r>
      <w:r w:rsidRPr="006A4D32">
        <w:rPr>
          <w:rFonts w:ascii="Palatino Linotype" w:eastAsia="Palatino Linotype" w:hAnsi="Palatino Linotype" w:cs="Palatino Linotype"/>
          <w:i/>
          <w:color w:val="000000"/>
          <w:sz w:val="22"/>
          <w:szCs w:val="22"/>
        </w:rPr>
        <w:t>Para los efectos de la presente Ley se entenderá por:</w:t>
      </w: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p>
    <w:p w:rsidR="000D3B26" w:rsidRPr="006A4D32" w:rsidRDefault="00DF0FA8" w:rsidP="000E53AF">
      <w:pPr>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b/>
          <w:i/>
          <w:color w:val="000000"/>
          <w:sz w:val="22"/>
          <w:szCs w:val="22"/>
        </w:rPr>
        <w:t>XI. Documento:</w:t>
      </w:r>
      <w:r w:rsidRPr="006A4D32">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D3B26" w:rsidRPr="006A4D32" w:rsidRDefault="00DF0FA8" w:rsidP="000E53AF">
      <w:pPr>
        <w:spacing w:line="360" w:lineRule="auto"/>
        <w:ind w:left="567" w:right="-220"/>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i/>
          <w:color w:val="000000"/>
          <w:sz w:val="22"/>
          <w:szCs w:val="22"/>
        </w:rPr>
        <w:t>(…)”</w:t>
      </w:r>
    </w:p>
    <w:p w:rsidR="000D3B26" w:rsidRPr="006A4D32" w:rsidRDefault="000D3B26">
      <w:pPr>
        <w:ind w:right="-787"/>
        <w:jc w:val="both"/>
        <w:rPr>
          <w:rFonts w:ascii="Palatino Linotype" w:eastAsia="Palatino Linotype" w:hAnsi="Palatino Linotype" w:cs="Palatino Linotype"/>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0E53AF" w:rsidRPr="006A4D32" w:rsidRDefault="000E53AF" w:rsidP="000E53AF">
      <w:pPr>
        <w:spacing w:line="360" w:lineRule="auto"/>
        <w:ind w:right="-787"/>
        <w:jc w:val="both"/>
        <w:rPr>
          <w:color w:val="000000"/>
        </w:rPr>
      </w:pPr>
    </w:p>
    <w:p w:rsidR="000D3B26" w:rsidRPr="006A4D32" w:rsidRDefault="00DF0FA8" w:rsidP="000E53AF">
      <w:pPr>
        <w:ind w:left="567" w:right="-220"/>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sz w:val="22"/>
          <w:szCs w:val="22"/>
        </w:rPr>
        <w:t>“</w:t>
      </w:r>
      <w:r w:rsidRPr="006A4D32">
        <w:rPr>
          <w:rFonts w:ascii="Palatino Linotype" w:eastAsia="Palatino Linotype" w:hAnsi="Palatino Linotype" w:cs="Palatino Linotype"/>
          <w:b/>
          <w:i/>
          <w:sz w:val="22"/>
          <w:szCs w:val="22"/>
        </w:rPr>
        <w:t>CRITERIO 0002-11</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A4D3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0D3B26" w:rsidRPr="006A4D32" w:rsidRDefault="00DF0FA8" w:rsidP="000E53AF">
      <w:pPr>
        <w:ind w:left="567" w:right="-220"/>
        <w:jc w:val="both"/>
        <w:rPr>
          <w:rFonts w:ascii="Palatino Linotype" w:eastAsia="Palatino Linotype" w:hAnsi="Palatino Linotype" w:cs="Palatino Linotype"/>
          <w:b/>
          <w:i/>
          <w:sz w:val="22"/>
          <w:szCs w:val="22"/>
        </w:rPr>
      </w:pPr>
      <w:r w:rsidRPr="006A4D32">
        <w:rPr>
          <w:rFonts w:ascii="Palatino Linotype" w:eastAsia="Palatino Linotype" w:hAnsi="Palatino Linotype" w:cs="Palatino Linotype"/>
          <w:b/>
          <w:i/>
          <w:sz w:val="22"/>
          <w:szCs w:val="22"/>
        </w:rPr>
        <w:t xml:space="preserve">1) </w:t>
      </w:r>
      <w:r w:rsidRPr="006A4D32">
        <w:rPr>
          <w:rFonts w:ascii="Palatino Linotype" w:eastAsia="Palatino Linotype" w:hAnsi="Palatino Linotype" w:cs="Palatino Linotype"/>
          <w:b/>
          <w:i/>
          <w:sz w:val="22"/>
          <w:szCs w:val="22"/>
          <w:u w:val="single"/>
        </w:rPr>
        <w:t>Que se trate de información registrada en cualquier soporte documental, que en ejercicio de las atribuciones conferidas, sea generada por los Sujetos Obligados;</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0D3B26" w:rsidRPr="006A4D32" w:rsidRDefault="00DF0FA8" w:rsidP="000E53AF">
      <w:pPr>
        <w:ind w:left="567"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rsidR="000D3B26" w:rsidRPr="006A4D32" w:rsidRDefault="000D3B26">
      <w:pPr>
        <w:pBdr>
          <w:top w:val="nil"/>
          <w:left w:val="nil"/>
          <w:bottom w:val="nil"/>
          <w:right w:val="nil"/>
          <w:between w:val="nil"/>
        </w:pBdr>
        <w:ind w:right="-787"/>
        <w:jc w:val="both"/>
        <w:rPr>
          <w:rFonts w:ascii="Palatino Linotype" w:eastAsia="Palatino Linotype" w:hAnsi="Palatino Linotype" w:cs="Palatino Linotype"/>
          <w:color w:val="000000"/>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lastRenderedPageBreak/>
        <w:t>Por su parte los artículos 160 y 166, de la Ley local en la materia, que se reproduce de la siguiente forma:</w:t>
      </w:r>
    </w:p>
    <w:p w:rsidR="000E53AF" w:rsidRPr="006A4D32" w:rsidRDefault="000E53AF" w:rsidP="000E53AF">
      <w:pPr>
        <w:spacing w:line="360" w:lineRule="auto"/>
        <w:ind w:right="-787"/>
        <w:jc w:val="both"/>
        <w:rPr>
          <w:color w:val="000000"/>
        </w:rPr>
      </w:pPr>
    </w:p>
    <w:p w:rsidR="000D3B26" w:rsidRPr="006A4D32" w:rsidRDefault="00DF0FA8">
      <w:pPr>
        <w:ind w:left="566"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Artículo 160.</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i/>
          <w:sz w:val="22"/>
          <w:szCs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6A4D32">
        <w:rPr>
          <w:rFonts w:ascii="Palatino Linotype" w:eastAsia="Palatino Linotype" w:hAnsi="Palatino Linotype" w:cs="Palatino Linotype"/>
          <w:i/>
          <w:sz w:val="22"/>
          <w:szCs w:val="22"/>
        </w:rPr>
        <w:t>.</w:t>
      </w:r>
    </w:p>
    <w:p w:rsidR="000D3B26" w:rsidRPr="006A4D32" w:rsidRDefault="000D3B26">
      <w:pPr>
        <w:ind w:left="566" w:right="-220"/>
        <w:jc w:val="both"/>
        <w:rPr>
          <w:rFonts w:ascii="Palatino Linotype" w:eastAsia="Palatino Linotype" w:hAnsi="Palatino Linotype" w:cs="Palatino Linotype"/>
          <w:i/>
          <w:sz w:val="22"/>
          <w:szCs w:val="22"/>
        </w:rPr>
      </w:pPr>
    </w:p>
    <w:p w:rsidR="000D3B26" w:rsidRPr="006A4D32" w:rsidRDefault="00DF0FA8">
      <w:pPr>
        <w:ind w:left="566" w:right="-22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rsidR="000D3B26" w:rsidRPr="006A4D32" w:rsidRDefault="00DF0FA8">
      <w:pPr>
        <w:ind w:left="566" w:right="-220"/>
        <w:jc w:val="both"/>
        <w:rPr>
          <w:rFonts w:ascii="Palatino Linotype" w:eastAsia="Palatino Linotype" w:hAnsi="Palatino Linotype" w:cs="Palatino Linotype"/>
          <w:i/>
          <w:sz w:val="22"/>
          <w:szCs w:val="22"/>
          <w:u w:val="single"/>
        </w:rPr>
      </w:pPr>
      <w:r w:rsidRPr="006A4D32">
        <w:rPr>
          <w:rFonts w:ascii="Palatino Linotype" w:eastAsia="Palatino Linotype" w:hAnsi="Palatino Linotype" w:cs="Palatino Linotype"/>
          <w:b/>
          <w:i/>
          <w:sz w:val="22"/>
          <w:szCs w:val="22"/>
        </w:rPr>
        <w:t>Artículo 166.</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i/>
          <w:sz w:val="22"/>
          <w:szCs w:val="22"/>
          <w:u w:val="single"/>
        </w:rPr>
        <w:t>La obligación de acceso a la información pública se tendrá por cumplida cuando el solicitante tenga a su disposición la información requerida, o cuando realice la consulta de la misma en el lugar en el que ésta se localice.</w:t>
      </w:r>
    </w:p>
    <w:p w:rsidR="000D3B26" w:rsidRPr="006A4D32" w:rsidRDefault="000D3B26">
      <w:pPr>
        <w:ind w:right="-787"/>
        <w:jc w:val="both"/>
        <w:rPr>
          <w:rFonts w:ascii="Palatino Linotype" w:eastAsia="Palatino Linotype" w:hAnsi="Palatino Linotype" w:cs="Palatino Linotype"/>
        </w:rPr>
      </w:pPr>
    </w:p>
    <w:p w:rsidR="000D3B26" w:rsidRPr="006A4D32" w:rsidRDefault="00DF0FA8">
      <w:pPr>
        <w:numPr>
          <w:ilvl w:val="0"/>
          <w:numId w:val="2"/>
        </w:numPr>
        <w:spacing w:line="360" w:lineRule="auto"/>
        <w:ind w:left="0" w:right="-787" w:firstLine="0"/>
        <w:jc w:val="both"/>
        <w:rPr>
          <w:color w:val="000000"/>
        </w:rPr>
      </w:pPr>
      <w:r w:rsidRPr="006A4D32">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0D3B26" w:rsidRPr="006A4D32" w:rsidRDefault="000D3B26">
      <w:pPr>
        <w:spacing w:line="360" w:lineRule="auto"/>
        <w:ind w:right="-787"/>
        <w:jc w:val="both"/>
        <w:rPr>
          <w:rFonts w:ascii="Palatino Linotype" w:eastAsia="Palatino Linotype" w:hAnsi="Palatino Linotype" w:cs="Palatino Linotype"/>
          <w:color w:val="000000"/>
          <w:sz w:val="22"/>
          <w:szCs w:val="22"/>
        </w:rPr>
      </w:pPr>
    </w:p>
    <w:p w:rsidR="00FC202D" w:rsidRPr="006A4D32" w:rsidRDefault="00DF0FA8" w:rsidP="00FC202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color w:val="000000"/>
        </w:rPr>
        <w:t>Ahora</w:t>
      </w:r>
      <w:r w:rsidRPr="006A4D32">
        <w:rPr>
          <w:rFonts w:ascii="Palatino Linotype" w:eastAsia="Palatino Linotype" w:hAnsi="Palatino Linotype" w:cs="Palatino Linotype"/>
        </w:rPr>
        <w:t xml:space="preserve"> bien, </w:t>
      </w:r>
      <w:r w:rsidR="007137BE" w:rsidRPr="006A4D32">
        <w:rPr>
          <w:rFonts w:ascii="Palatino Linotype" w:eastAsia="Palatino Linotype" w:hAnsi="Palatino Linotype" w:cs="Palatino Linotype"/>
        </w:rPr>
        <w:t>d</w:t>
      </w:r>
      <w:r w:rsidRPr="006A4D32">
        <w:rPr>
          <w:rFonts w:ascii="Palatino Linotype" w:eastAsia="Palatino Linotype" w:hAnsi="Palatino Linotype" w:cs="Palatino Linotype"/>
        </w:rPr>
        <w:t xml:space="preserve">el </w:t>
      </w:r>
      <w:r w:rsidRPr="006A4D32">
        <w:rPr>
          <w:rFonts w:ascii="Palatino Linotype" w:eastAsia="Palatino Linotype" w:hAnsi="Palatino Linotype" w:cs="Palatino Linotype"/>
          <w:color w:val="000000"/>
        </w:rPr>
        <w:t>requerimiento</w:t>
      </w:r>
      <w:r w:rsidRPr="006A4D32">
        <w:rPr>
          <w:rFonts w:ascii="Palatino Linotype" w:eastAsia="Palatino Linotype" w:hAnsi="Palatino Linotype" w:cs="Palatino Linotype"/>
        </w:rPr>
        <w:t xml:space="preserve"> de información el Sujeto Obligado emitió respuesta a través </w:t>
      </w:r>
      <w:r w:rsidR="00D90F67" w:rsidRPr="006A4D32">
        <w:rPr>
          <w:rFonts w:ascii="Palatino Linotype" w:eastAsia="Palatino Linotype" w:hAnsi="Palatino Linotype" w:cs="Palatino Linotype"/>
        </w:rPr>
        <w:t xml:space="preserve">de la </w:t>
      </w:r>
      <w:r w:rsidR="007137BE" w:rsidRPr="006A4D32">
        <w:rPr>
          <w:rFonts w:ascii="Palatino Linotype" w:eastAsia="Palatino Linotype" w:hAnsi="Palatino Linotype" w:cs="Palatino Linotype"/>
        </w:rPr>
        <w:t xml:space="preserve">Subdirección de Administración y Finanzas y el Órgano Interno de Control, remitiendo diversas documentales y pronunciamientos respecto de cada punto de solicitud, en consecuencia el particular se dolió de la respuesta, manifestando como </w:t>
      </w:r>
      <w:r w:rsidR="007137BE" w:rsidRPr="006A4D32">
        <w:rPr>
          <w:rFonts w:ascii="Palatino Linotype" w:eastAsia="Palatino Linotype" w:hAnsi="Palatino Linotype" w:cs="Palatino Linotype"/>
          <w:b/>
        </w:rPr>
        <w:t xml:space="preserve">Acto impugnado: </w:t>
      </w:r>
      <w:r w:rsidR="007137BE" w:rsidRPr="006A4D32">
        <w:rPr>
          <w:rFonts w:ascii="Palatino Linotype" w:eastAsia="Palatino Linotype" w:hAnsi="Palatino Linotype" w:cs="Palatino Linotype"/>
          <w:i/>
        </w:rPr>
        <w:t xml:space="preserve">“La clasificación de la información.” (Sic) </w:t>
      </w:r>
      <w:r w:rsidR="007137BE" w:rsidRPr="006A4D32">
        <w:rPr>
          <w:rFonts w:ascii="Palatino Linotype" w:eastAsia="Palatino Linotype" w:hAnsi="Palatino Linotype" w:cs="Palatino Linotype"/>
        </w:rPr>
        <w:t xml:space="preserve">y </w:t>
      </w:r>
      <w:r w:rsidR="00FC202D" w:rsidRPr="006A4D32">
        <w:rPr>
          <w:rFonts w:ascii="Palatino Linotype" w:eastAsia="Palatino Linotype" w:hAnsi="Palatino Linotype" w:cs="Palatino Linotype"/>
        </w:rPr>
        <w:t xml:space="preserve">como </w:t>
      </w:r>
      <w:r w:rsidR="007137BE" w:rsidRPr="006A4D32">
        <w:rPr>
          <w:rFonts w:ascii="Palatino Linotype" w:eastAsia="Palatino Linotype" w:hAnsi="Palatino Linotype" w:cs="Palatino Linotype"/>
          <w:b/>
        </w:rPr>
        <w:t>Razones o Motivos de inconformidad</w:t>
      </w:r>
      <w:proofErr w:type="gramStart"/>
      <w:r w:rsidR="00BE79C2" w:rsidRPr="006A4D32">
        <w:rPr>
          <w:rFonts w:ascii="Palatino Linotype" w:eastAsia="Palatino Linotype" w:hAnsi="Palatino Linotype" w:cs="Palatino Linotype"/>
        </w:rPr>
        <w:t>,</w:t>
      </w:r>
      <w:r w:rsidR="007137BE" w:rsidRPr="006A4D32">
        <w:rPr>
          <w:rFonts w:ascii="Palatino Linotype" w:eastAsia="Palatino Linotype" w:hAnsi="Palatino Linotype" w:cs="Palatino Linotype"/>
          <w:b/>
        </w:rPr>
        <w:t>:</w:t>
      </w:r>
      <w:proofErr w:type="gramEnd"/>
      <w:r w:rsidR="007137BE" w:rsidRPr="006A4D32">
        <w:rPr>
          <w:rFonts w:ascii="Palatino Linotype" w:eastAsia="Palatino Linotype" w:hAnsi="Palatino Linotype" w:cs="Palatino Linotype"/>
          <w:b/>
        </w:rPr>
        <w:t xml:space="preserve"> </w:t>
      </w:r>
      <w:r w:rsidR="007137BE" w:rsidRPr="006A4D32">
        <w:rPr>
          <w:rFonts w:ascii="Palatino Linotype" w:eastAsia="Palatino Linotype" w:hAnsi="Palatino Linotype" w:cs="Palatino Linotype"/>
          <w:i/>
        </w:rPr>
        <w:t>“</w:t>
      </w:r>
      <w:r w:rsidR="007137BE" w:rsidRPr="006A4D32">
        <w:rPr>
          <w:rFonts w:ascii="Palatino Linotype" w:eastAsia="Palatino Linotype" w:hAnsi="Palatino Linotype" w:cs="Palatino Linotype"/>
          <w:b/>
          <w:i/>
        </w:rPr>
        <w:t>En cuanto a mi solicitud sobre: Solicito el número de inspecciones que ha realizado el órgano interno de control durante el 2025, y sus expedientes</w:t>
      </w:r>
      <w:r w:rsidR="007137BE" w:rsidRPr="006A4D32">
        <w:rPr>
          <w:rFonts w:ascii="Palatino Linotype" w:eastAsia="Palatino Linotype" w:hAnsi="Palatino Linotype" w:cs="Palatino Linotype"/>
          <w:i/>
        </w:rPr>
        <w:t xml:space="preserve">. Me están violentando mi derecho humano de acceso a l información ya que </w:t>
      </w:r>
      <w:r w:rsidR="007137BE" w:rsidRPr="006A4D32">
        <w:rPr>
          <w:rFonts w:ascii="Palatino Linotype" w:eastAsia="Palatino Linotype" w:hAnsi="Palatino Linotype" w:cs="Palatino Linotype"/>
          <w:b/>
          <w:i/>
        </w:rPr>
        <w:t>no me están dando la información solicitada respecto de los expedientes de las inspecciones que ha realizado el órgano interno de control</w:t>
      </w:r>
      <w:r w:rsidR="007137BE" w:rsidRPr="006A4D32">
        <w:rPr>
          <w:rFonts w:ascii="Palatino Linotype" w:eastAsia="Palatino Linotype" w:hAnsi="Palatino Linotype" w:cs="Palatino Linotype"/>
          <w:i/>
        </w:rPr>
        <w:t xml:space="preserve">, argumentando que el plan de anual de trabajo se encuentra en curso, lo cual no es una motivación suficiente ya que el </w:t>
      </w:r>
      <w:r w:rsidR="007137BE" w:rsidRPr="006A4D32">
        <w:rPr>
          <w:rFonts w:ascii="Palatino Linotype" w:eastAsia="Palatino Linotype" w:hAnsi="Palatino Linotype" w:cs="Palatino Linotype"/>
          <w:i/>
        </w:rPr>
        <w:lastRenderedPageBreak/>
        <w:t xml:space="preserve">plan de trabajo de todas la unidades y dependencias del ejecutivo es información pública, y eso no fue lo que solicité. Yo solicité el expediente de las inspecciones y es muy claro que están encubriendo información bajo un presento legal que no es aplicable a mi petición. Además de que la prueba de daño que adjunta el sujeto obligado no cumple con lo establecido en el artículo 129 de la ley de transparencia local, que establece que, en la aplicación de la prueba de daño, el sujeto obligado deberá precisar las razones objetivas por las que la apertura de la información generaría una afectación, justificando que: I. La divulgación de la información representa un riesgo real, demostrable e identificable del perjuicio significativo al interés público o a la seguridad pública; II. El riesgo de perjuicio que supondría la divulgación supera el interés público general de que se difunda; Es muy claro que la justificación utilizada por el sujeto obligado no se encuentra debidamente motivada, toda vez que, como lo establece el artículo mencionado la entrega de la información no representa un riesgo o perjuicio al interés </w:t>
      </w:r>
      <w:proofErr w:type="spellStart"/>
      <w:r w:rsidR="007137BE" w:rsidRPr="006A4D32">
        <w:rPr>
          <w:rFonts w:ascii="Palatino Linotype" w:eastAsia="Palatino Linotype" w:hAnsi="Palatino Linotype" w:cs="Palatino Linotype"/>
          <w:i/>
        </w:rPr>
        <w:t>publico</w:t>
      </w:r>
      <w:proofErr w:type="spellEnd"/>
      <w:r w:rsidR="007137BE" w:rsidRPr="006A4D32">
        <w:rPr>
          <w:rFonts w:ascii="Palatino Linotype" w:eastAsia="Palatino Linotype" w:hAnsi="Palatino Linotype" w:cs="Palatino Linotype"/>
          <w:i/>
        </w:rPr>
        <w:t xml:space="preserve"> o a la seguridad </w:t>
      </w:r>
      <w:proofErr w:type="spellStart"/>
      <w:r w:rsidR="007137BE" w:rsidRPr="006A4D32">
        <w:rPr>
          <w:rFonts w:ascii="Palatino Linotype" w:eastAsia="Palatino Linotype" w:hAnsi="Palatino Linotype" w:cs="Palatino Linotype"/>
          <w:i/>
        </w:rPr>
        <w:t>publica</w:t>
      </w:r>
      <w:proofErr w:type="spellEnd"/>
      <w:r w:rsidR="007137BE" w:rsidRPr="006A4D32">
        <w:rPr>
          <w:rFonts w:ascii="Palatino Linotype" w:eastAsia="Palatino Linotype" w:hAnsi="Palatino Linotype" w:cs="Palatino Linotype"/>
          <w:i/>
        </w:rPr>
        <w:t xml:space="preserve"> no así que la información supere el interés público general, aunado a que se </w:t>
      </w:r>
      <w:proofErr w:type="spellStart"/>
      <w:r w:rsidR="007137BE" w:rsidRPr="006A4D32">
        <w:rPr>
          <w:rFonts w:ascii="Palatino Linotype" w:eastAsia="Palatino Linotype" w:hAnsi="Palatino Linotype" w:cs="Palatino Linotype"/>
          <w:i/>
        </w:rPr>
        <w:t>esta</w:t>
      </w:r>
      <w:proofErr w:type="spellEnd"/>
      <w:r w:rsidR="007137BE" w:rsidRPr="006A4D32">
        <w:rPr>
          <w:rFonts w:ascii="Palatino Linotype" w:eastAsia="Palatino Linotype" w:hAnsi="Palatino Linotype" w:cs="Palatino Linotype"/>
          <w:i/>
        </w:rPr>
        <w:t xml:space="preserve"> mal empleando el </w:t>
      </w:r>
      <w:proofErr w:type="spellStart"/>
      <w:r w:rsidR="007137BE" w:rsidRPr="006A4D32">
        <w:rPr>
          <w:rFonts w:ascii="Palatino Linotype" w:eastAsia="Palatino Linotype" w:hAnsi="Palatino Linotype" w:cs="Palatino Linotype"/>
          <w:i/>
        </w:rPr>
        <w:t>articulo</w:t>
      </w:r>
      <w:proofErr w:type="spellEnd"/>
      <w:r w:rsidR="007137BE" w:rsidRPr="006A4D32">
        <w:rPr>
          <w:rFonts w:ascii="Palatino Linotype" w:eastAsia="Palatino Linotype" w:hAnsi="Palatino Linotype" w:cs="Palatino Linotype"/>
          <w:i/>
        </w:rPr>
        <w:t xml:space="preserve"> 78 de la Ley de responsabilidades administrativa que establece la prescripción de la responsabilidad administrativa, en el que se menciona que la facultad de la autoridad administrativa para imponer sanciones prescribe en 3 años, siendo esta una motivación que no corresponde a mi solitud ya que yo solicite los expedientes de las inspecciones no si se han impuesto o no sanciones, además de que en caso de que existan sanciones derivadas de estas inspecciones, en términos de ley, estas deben ser públicas, una razón más, para observar una clasificación o reserva de la información indebida. Ahora bien, de acuerdo al fundamento invocado por el sujeto obligado referente al Artículo 140 de la Ley de transparencia, establece que el acceso a la información pública será restringido excepcionalmente, cuando por razones de interés público, ésta sea clasificada como reservada, conforme a los criterios siguientes: V. Aquella cuya divulgación obstruya o pueda causar un serio perjuicio a: 1. Las actividades de fiscalización, verificación, inspección, comprobación y auditoría sobre el cumplimiento de las Leyes; o 2. La recaudación de las contribuciones. También se puede observar </w:t>
      </w:r>
      <w:r w:rsidR="007137BE" w:rsidRPr="006A4D32">
        <w:rPr>
          <w:rFonts w:ascii="Palatino Linotype" w:eastAsia="Palatino Linotype" w:hAnsi="Palatino Linotype" w:cs="Palatino Linotype"/>
          <w:i/>
        </w:rPr>
        <w:lastRenderedPageBreak/>
        <w:t xml:space="preserve">que se utiliza este articulo para no entregar la información sin embargo la razón argumentada por el sujeto obligado es que el Programa de Trabajo </w:t>
      </w:r>
      <w:proofErr w:type="spellStart"/>
      <w:r w:rsidR="007137BE" w:rsidRPr="006A4D32">
        <w:rPr>
          <w:rFonts w:ascii="Palatino Linotype" w:eastAsia="Palatino Linotype" w:hAnsi="Palatino Linotype" w:cs="Palatino Linotype"/>
          <w:i/>
        </w:rPr>
        <w:t>esta</w:t>
      </w:r>
      <w:proofErr w:type="spellEnd"/>
      <w:r w:rsidR="007137BE" w:rsidRPr="006A4D32">
        <w:rPr>
          <w:rFonts w:ascii="Palatino Linotype" w:eastAsia="Palatino Linotype" w:hAnsi="Palatino Linotype" w:cs="Palatino Linotype"/>
          <w:i/>
        </w:rPr>
        <w:t xml:space="preserve"> en curso, lo cual no es lo que solicité y a todas luces una manera autoritaria y arbitraria de negarme la información.” </w:t>
      </w:r>
      <w:r w:rsidR="007137BE" w:rsidRPr="006A4D32">
        <w:rPr>
          <w:rFonts w:ascii="Palatino Linotype" w:eastAsia="Palatino Linotype" w:hAnsi="Palatino Linotype" w:cs="Palatino Linotype"/>
        </w:rPr>
        <w:t>(Sic)</w:t>
      </w:r>
      <w:r w:rsidR="00FC202D" w:rsidRPr="006A4D32">
        <w:rPr>
          <w:rFonts w:ascii="Palatino Linotype" w:eastAsia="Palatino Linotype" w:hAnsi="Palatino Linotype" w:cs="Palatino Linotype"/>
        </w:rPr>
        <w:t xml:space="preserve"> </w:t>
      </w:r>
      <w:r w:rsidR="00FC202D" w:rsidRPr="006A4D32">
        <w:rPr>
          <w:rFonts w:ascii="Palatino Linotype" w:eastAsia="Palatino Linotype" w:hAnsi="Palatino Linotype" w:cs="Palatino Linotype"/>
          <w:color w:val="000000"/>
        </w:rPr>
        <w:t xml:space="preserve">por lo que la parte de la solicitud que no fue combatida se debe tener como </w:t>
      </w:r>
      <w:r w:rsidR="00FC202D" w:rsidRPr="006A4D32">
        <w:rPr>
          <w:rFonts w:ascii="Palatino Linotype" w:eastAsia="Palatino Linotype" w:hAnsi="Palatino Linotype" w:cs="Palatino Linotype"/>
          <w:b/>
          <w:color w:val="000000"/>
        </w:rPr>
        <w:t>actos consentidos</w:t>
      </w:r>
      <w:r w:rsidR="00FC202D" w:rsidRPr="006A4D32">
        <w:rPr>
          <w:rFonts w:ascii="Palatino Linotype" w:eastAsia="Palatino Linotype" w:hAnsi="Palatino Linotype" w:cs="Palatino Linotype"/>
          <w:color w:val="000000"/>
        </w:rPr>
        <w:t>, por no haber pronunciamiento de impugnación.</w:t>
      </w:r>
    </w:p>
    <w:p w:rsidR="00FC202D" w:rsidRPr="006A4D32" w:rsidRDefault="00FC202D" w:rsidP="00FC202D">
      <w:pPr>
        <w:spacing w:line="360" w:lineRule="auto"/>
        <w:ind w:right="-787"/>
        <w:jc w:val="both"/>
        <w:rPr>
          <w:rFonts w:ascii="Palatino Linotype" w:eastAsia="Palatino Linotype" w:hAnsi="Palatino Linotype" w:cs="Palatino Linotype"/>
        </w:rPr>
      </w:pPr>
    </w:p>
    <w:p w:rsidR="00FC202D" w:rsidRPr="006A4D32" w:rsidRDefault="00FC202D" w:rsidP="00FC202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Luego </w:t>
      </w:r>
      <w:r w:rsidRPr="006A4D32">
        <w:rPr>
          <w:rFonts w:ascii="Palatino Linotype" w:eastAsia="Palatino Linotype" w:hAnsi="Palatino Linotype" w:cs="Palatino Linotype"/>
          <w:color w:val="000000"/>
        </w:rPr>
        <w:t>entonces</w:t>
      </w:r>
      <w:r w:rsidRPr="006A4D32">
        <w:rPr>
          <w:rFonts w:ascii="Palatino Linotype" w:eastAsia="Palatino Linotype" w:hAnsi="Palatino Linotype" w:cs="Palatino Linotype"/>
        </w:rPr>
        <w:t xml:space="preserve">, al no existir inconformidad, la información se tiene por </w:t>
      </w:r>
      <w:r w:rsidRPr="006A4D32">
        <w:rPr>
          <w:rFonts w:ascii="Palatino Linotype" w:eastAsia="Palatino Linotype" w:hAnsi="Palatino Linotype" w:cs="Palatino Linotype"/>
          <w:color w:val="000000"/>
        </w:rPr>
        <w:t>consentida</w:t>
      </w:r>
      <w:r w:rsidRPr="006A4D32">
        <w:rPr>
          <w:rFonts w:ascii="Palatino Linotype" w:eastAsia="Palatino Linotype" w:hAnsi="Palatino Linotype" w:cs="Palatino Linotype"/>
        </w:rPr>
        <w:t>, ya</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6A4D32">
        <w:rPr>
          <w:rFonts w:ascii="Palatino Linotype" w:eastAsia="Palatino Linotype" w:hAnsi="Palatino Linotype" w:cs="Palatino Linotype"/>
          <w:b/>
        </w:rPr>
        <w:t>actos consentidos</w:t>
      </w:r>
      <w:r w:rsidRPr="006A4D32">
        <w:rPr>
          <w:rFonts w:ascii="Palatino Linotype" w:eastAsia="Palatino Linotype" w:hAnsi="Palatino Linotype" w:cs="Palatino Linotype"/>
        </w:rPr>
        <w:t>.</w:t>
      </w:r>
    </w:p>
    <w:p w:rsidR="00FC202D" w:rsidRPr="006A4D32" w:rsidRDefault="00FC202D" w:rsidP="00FC202D">
      <w:pPr>
        <w:pBdr>
          <w:top w:val="nil"/>
          <w:left w:val="nil"/>
          <w:bottom w:val="nil"/>
          <w:right w:val="nil"/>
          <w:between w:val="nil"/>
        </w:pBdr>
        <w:spacing w:line="360" w:lineRule="auto"/>
        <w:rPr>
          <w:rFonts w:ascii="Palatino Linotype" w:eastAsia="Palatino Linotype" w:hAnsi="Palatino Linotype" w:cs="Palatino Linotype"/>
          <w:color w:val="000000"/>
        </w:rPr>
      </w:pPr>
    </w:p>
    <w:p w:rsidR="00FC202D" w:rsidRPr="006A4D32" w:rsidRDefault="00FC202D" w:rsidP="00FC202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Esto es as</w:t>
      </w:r>
      <w:r w:rsidRPr="006A4D32">
        <w:rPr>
          <w:rFonts w:ascii="Palatino Linotype" w:eastAsia="Palatino Linotype" w:hAnsi="Palatino Linotype" w:cs="Palatino Linotype"/>
          <w:color w:val="000000"/>
        </w:rPr>
        <w:t>í</w:t>
      </w:r>
      <w:r w:rsidRPr="006A4D32">
        <w:rPr>
          <w:rFonts w:ascii="Palatino Linotype" w:eastAsia="Palatino Linotype" w:hAnsi="Palatino Linotype" w:cs="Palatino Linotype"/>
        </w:rPr>
        <w:t>,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FC202D" w:rsidRPr="006A4D32" w:rsidRDefault="00FC202D" w:rsidP="00FC202D">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FC202D" w:rsidRPr="006A4D32" w:rsidRDefault="00FC202D" w:rsidP="00FC202D">
      <w:pPr>
        <w:pBdr>
          <w:top w:val="nil"/>
          <w:left w:val="nil"/>
          <w:bottom w:val="nil"/>
          <w:right w:val="nil"/>
          <w:between w:val="nil"/>
        </w:pBdr>
        <w:ind w:left="567" w:right="-716"/>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b/>
          <w:i/>
          <w:color w:val="000000"/>
          <w:sz w:val="22"/>
          <w:szCs w:val="22"/>
        </w:rPr>
        <w:t>“REVISIÓN EN AMPARO. LOS RESOLUTIVOS NO COMBATIDOS DEBEN DECLARARSE FIRMES. </w:t>
      </w:r>
      <w:r w:rsidRPr="006A4D32">
        <w:rPr>
          <w:rFonts w:ascii="Palatino Linotype" w:eastAsia="Palatino Linotype" w:hAnsi="Palatino Linotype" w:cs="Palatino Linotype"/>
          <w:i/>
          <w:color w:val="000000"/>
          <w:sz w:val="22"/>
          <w:szCs w:val="22"/>
          <w:u w:val="single"/>
        </w:rPr>
        <w:t>Cuando algún resolutivo de la sentencia impugnada afecta a EL RECURRENTE, y ésta no expresa agravio en contra de las consideraciones que le sirven de base, dicho resolutivo debe declararse firme.</w:t>
      </w:r>
      <w:r w:rsidRPr="006A4D32">
        <w:rPr>
          <w:rFonts w:ascii="Palatino Linotype" w:eastAsia="Palatino Linotype" w:hAnsi="Palatino Linotype" w:cs="Palatino Linotype"/>
          <w:i/>
          <w:color w:val="000000"/>
          <w:sz w:val="22"/>
          <w:szCs w:val="22"/>
        </w:rPr>
        <w:t> Esto es, en el caso referido, no obstante que la materia de la revisión comprende a todos los resolutivos que afectan a EL RECURRENTE, </w:t>
      </w:r>
      <w:r w:rsidRPr="006A4D32">
        <w:rPr>
          <w:rFonts w:ascii="Palatino Linotype" w:eastAsia="Palatino Linotype" w:hAnsi="Palatino Linotype" w:cs="Palatino Linotype"/>
          <w:i/>
          <w:color w:val="000000"/>
          <w:sz w:val="22"/>
          <w:szCs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6A4D32">
        <w:rPr>
          <w:rFonts w:ascii="Palatino Linotype" w:eastAsia="Palatino Linotype" w:hAnsi="Palatino Linotype" w:cs="Palatino Linotype"/>
          <w:i/>
          <w:color w:val="000000"/>
          <w:sz w:val="22"/>
          <w:szCs w:val="22"/>
        </w:rPr>
        <w:t>.”</w:t>
      </w:r>
    </w:p>
    <w:p w:rsidR="00FC202D" w:rsidRPr="006A4D32" w:rsidRDefault="00FC202D" w:rsidP="00FC202D">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rsidR="00FC202D" w:rsidRPr="006A4D32" w:rsidRDefault="00FC202D" w:rsidP="00FC202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Consecutivamente, </w:t>
      </w:r>
      <w:r w:rsidRPr="006A4D32">
        <w:rPr>
          <w:rFonts w:ascii="Palatino Linotype" w:eastAsia="Palatino Linotype" w:hAnsi="Palatino Linotype" w:cs="Palatino Linotype"/>
          <w:b/>
        </w:rPr>
        <w:t xml:space="preserve">la parte de la respuesta que no fue impugnada debe declararse consentida por el recurrente, toda vez que no realizó </w:t>
      </w:r>
      <w:r w:rsidRPr="006A4D32">
        <w:rPr>
          <w:rFonts w:ascii="Palatino Linotype" w:eastAsia="Palatino Linotype" w:hAnsi="Palatino Linotype" w:cs="Palatino Linotype"/>
        </w:rPr>
        <w:t>manifestaciones</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de</w:t>
      </w:r>
      <w:r w:rsidRPr="006A4D32">
        <w:rPr>
          <w:rFonts w:ascii="Palatino Linotype" w:eastAsia="Palatino Linotype" w:hAnsi="Palatino Linotype" w:cs="Palatino Linotype"/>
          <w:b/>
        </w:rPr>
        <w:t xml:space="preserve"> inconformidad</w:t>
      </w:r>
      <w:r w:rsidRPr="006A4D32">
        <w:rPr>
          <w:rFonts w:ascii="Palatino Linotype" w:eastAsia="Palatino Linotype" w:hAnsi="Palatino Linotype" w:cs="Palatino Linotype"/>
        </w:rPr>
        <w:t xml:space="preserve">; por </w:t>
      </w:r>
      <w:r w:rsidRPr="006A4D32">
        <w:rPr>
          <w:rFonts w:ascii="Palatino Linotype" w:eastAsia="Palatino Linotype" w:hAnsi="Palatino Linotype" w:cs="Palatino Linotype"/>
        </w:rPr>
        <w:lastRenderedPageBreak/>
        <w:t xml:space="preserve">lo que, no pueden producirse efectos jurídicos tendentes a revocar, confirmar o modificar el acto reclamado ya que </w:t>
      </w:r>
      <w:r w:rsidRPr="006A4D32">
        <w:rPr>
          <w:rFonts w:ascii="Palatino Linotype" w:eastAsia="Palatino Linotype" w:hAnsi="Palatino Linotype" w:cs="Palatino Linotype"/>
          <w:b/>
        </w:rPr>
        <w:t>se infiere su consentimiento</w:t>
      </w:r>
      <w:r w:rsidRPr="006A4D32">
        <w:rPr>
          <w:rFonts w:ascii="Palatino Linotype" w:eastAsia="Palatino Linotype" w:hAnsi="Palatino Linotype" w:cs="Palatino Linotype"/>
        </w:rPr>
        <w:t xml:space="preserve"> </w:t>
      </w:r>
      <w:r w:rsidRPr="006A4D32">
        <w:rPr>
          <w:rFonts w:ascii="Palatino Linotype" w:eastAsia="Palatino Linotype" w:hAnsi="Palatino Linotype" w:cs="Palatino Linotype"/>
          <w:b/>
        </w:rPr>
        <w:t xml:space="preserve">ante la falta de impugnación </w:t>
      </w:r>
      <w:r w:rsidRPr="006A4D32">
        <w:rPr>
          <w:rFonts w:ascii="Palatino Linotype" w:eastAsia="Palatino Linotype" w:hAnsi="Palatino Linotype" w:cs="Palatino Linotype"/>
        </w:rPr>
        <w:t>eficaz. Sirve de sustento a lo anterior por analogía la tesis jurisprudencial número 176,608 del Semanario Judicial de la Federación y su Gaceta que a la letra dice:</w:t>
      </w:r>
    </w:p>
    <w:p w:rsidR="00FC202D" w:rsidRPr="006A4D32" w:rsidRDefault="00FC202D" w:rsidP="00FC202D">
      <w:pPr>
        <w:spacing w:line="360" w:lineRule="auto"/>
        <w:ind w:left="360"/>
        <w:jc w:val="both"/>
        <w:rPr>
          <w:rFonts w:ascii="Palatino Linotype" w:eastAsia="Palatino Linotype" w:hAnsi="Palatino Linotype" w:cs="Palatino Linotype"/>
        </w:rPr>
      </w:pPr>
    </w:p>
    <w:p w:rsidR="00FC202D" w:rsidRPr="006A4D32" w:rsidRDefault="00FC202D" w:rsidP="00FC202D">
      <w:pPr>
        <w:pBdr>
          <w:top w:val="nil"/>
          <w:left w:val="nil"/>
          <w:bottom w:val="nil"/>
          <w:right w:val="nil"/>
          <w:between w:val="nil"/>
        </w:pBdr>
        <w:ind w:left="567" w:right="-716"/>
        <w:jc w:val="both"/>
        <w:rPr>
          <w:rFonts w:ascii="Palatino Linotype" w:eastAsia="Palatino Linotype" w:hAnsi="Palatino Linotype" w:cs="Palatino Linotype"/>
          <w:i/>
          <w:color w:val="000000"/>
          <w:sz w:val="22"/>
          <w:szCs w:val="22"/>
        </w:rPr>
      </w:pPr>
      <w:r w:rsidRPr="006A4D32">
        <w:rPr>
          <w:rFonts w:ascii="Palatino Linotype" w:eastAsia="Palatino Linotype" w:hAnsi="Palatino Linotype" w:cs="Palatino Linotype"/>
          <w:b/>
          <w:i/>
          <w:color w:val="000000"/>
          <w:sz w:val="22"/>
          <w:szCs w:val="22"/>
        </w:rPr>
        <w:t>“ACTOS CONSENTIDOS. SON LOS QUE NO SE IMPUGNAN MEDIANTE EL RECURSO IDÓNEO. </w:t>
      </w:r>
      <w:r w:rsidRPr="006A4D32">
        <w:rPr>
          <w:rFonts w:ascii="Palatino Linotype" w:eastAsia="Palatino Linotype" w:hAnsi="Palatino Linotype" w:cs="Palatino Linotype"/>
          <w:i/>
          <w:color w:val="000000"/>
          <w:sz w:val="22"/>
          <w:szCs w:val="22"/>
          <w:u w:val="single"/>
        </w:rPr>
        <w:t>Debe reputarse como consentido el acto que no se impugnó por el medio establecido por la ley</w:t>
      </w:r>
      <w:r w:rsidRPr="006A4D32">
        <w:rPr>
          <w:rFonts w:ascii="Palatino Linotype" w:eastAsia="Palatino Linotype" w:hAnsi="Palatino Linotype" w:cs="Palatino Linotype"/>
          <w:i/>
          <w:color w:val="000000"/>
          <w:sz w:val="22"/>
          <w:szCs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C202D" w:rsidRPr="006A4D32" w:rsidRDefault="00FC202D" w:rsidP="00FC202D">
      <w:pPr>
        <w:spacing w:line="360" w:lineRule="auto"/>
        <w:jc w:val="both"/>
        <w:rPr>
          <w:rFonts w:ascii="Palatino Linotype" w:eastAsia="Palatino Linotype" w:hAnsi="Palatino Linotype" w:cs="Palatino Linotype"/>
        </w:rPr>
      </w:pPr>
    </w:p>
    <w:p w:rsidR="00FC202D" w:rsidRPr="006A4D32" w:rsidRDefault="00FC202D" w:rsidP="00FC202D">
      <w:pPr>
        <w:numPr>
          <w:ilvl w:val="0"/>
          <w:numId w:val="2"/>
        </w:numPr>
        <w:spacing w:line="360" w:lineRule="auto"/>
        <w:ind w:left="0" w:right="-787"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rPr>
        <w:t xml:space="preserve">Luego entonces, </w:t>
      </w:r>
      <w:r w:rsidR="00584342" w:rsidRPr="006A4D32">
        <w:rPr>
          <w:rFonts w:ascii="Palatino Linotype" w:eastAsia="Palatino Linotype" w:hAnsi="Palatino Linotype" w:cs="Palatino Linotype"/>
        </w:rPr>
        <w:t>recordamos que el</w:t>
      </w:r>
      <w:r w:rsidRPr="006A4D32">
        <w:rPr>
          <w:rFonts w:ascii="Palatino Linotype" w:eastAsia="Palatino Linotype" w:hAnsi="Palatino Linotype" w:cs="Palatino Linotype"/>
        </w:rPr>
        <w:t xml:space="preserve"> punto combatido, es respecto de </w:t>
      </w:r>
      <w:r w:rsidRPr="006A4D32">
        <w:rPr>
          <w:rFonts w:ascii="Palatino Linotype" w:eastAsia="Palatino Linotype" w:hAnsi="Palatino Linotype" w:cs="Palatino Linotype"/>
          <w:i/>
          <w:u w:val="single"/>
        </w:rPr>
        <w:t>los expedientes de inspecciones que ha realizado el Órgano Interno de Control durante el 2025</w:t>
      </w:r>
      <w:r w:rsidRPr="006A4D32">
        <w:rPr>
          <w:rFonts w:ascii="Palatino Linotype" w:eastAsia="Palatino Linotype" w:hAnsi="Palatino Linotype" w:cs="Palatino Linotype"/>
          <w:i/>
        </w:rPr>
        <w:t xml:space="preserve">, </w:t>
      </w:r>
      <w:r w:rsidR="00584342" w:rsidRPr="006A4D32">
        <w:rPr>
          <w:rFonts w:ascii="Palatino Linotype" w:eastAsia="Palatino Linotype" w:hAnsi="Palatino Linotype" w:cs="Palatino Linotype"/>
        </w:rPr>
        <w:t xml:space="preserve">ya que la respuesta </w:t>
      </w:r>
      <w:r w:rsidR="003976E3" w:rsidRPr="006A4D32">
        <w:rPr>
          <w:rFonts w:ascii="Palatino Linotype" w:eastAsia="Palatino Linotype" w:hAnsi="Palatino Linotype" w:cs="Palatino Linotype"/>
        </w:rPr>
        <w:t>recaída</w:t>
      </w:r>
      <w:r w:rsidR="00584342" w:rsidRPr="006A4D32">
        <w:rPr>
          <w:rFonts w:ascii="Palatino Linotype" w:eastAsia="Palatino Linotype" w:hAnsi="Palatino Linotype" w:cs="Palatino Linotype"/>
        </w:rPr>
        <w:t xml:space="preserve"> a este punto de solicitud fue </w:t>
      </w:r>
      <w:r w:rsidR="003976E3" w:rsidRPr="006A4D32">
        <w:rPr>
          <w:rFonts w:ascii="Palatino Linotype" w:eastAsia="Palatino Linotype" w:hAnsi="Palatino Linotype" w:cs="Palatino Linotype"/>
        </w:rPr>
        <w:t>la clasificación de información reservada, respecto de los diecinueve expedientes de inspección del Órgano Interno de Control.</w:t>
      </w:r>
    </w:p>
    <w:p w:rsidR="00724CA6" w:rsidRPr="006A4D32" w:rsidRDefault="00724CA6" w:rsidP="00724CA6">
      <w:pPr>
        <w:spacing w:line="360" w:lineRule="auto"/>
        <w:ind w:right="-787"/>
        <w:jc w:val="both"/>
        <w:rPr>
          <w:rFonts w:ascii="Palatino Linotype" w:eastAsia="Palatino Linotype" w:hAnsi="Palatino Linotype" w:cs="Palatino Linotype"/>
          <w:color w:val="000000"/>
        </w:rPr>
      </w:pPr>
    </w:p>
    <w:p w:rsidR="00724CA6" w:rsidRPr="006A4D32" w:rsidRDefault="00724CA6" w:rsidP="00724CA6">
      <w:pPr>
        <w:numPr>
          <w:ilvl w:val="0"/>
          <w:numId w:val="21"/>
        </w:numPr>
        <w:pBdr>
          <w:top w:val="nil"/>
          <w:left w:val="nil"/>
          <w:bottom w:val="nil"/>
          <w:right w:val="nil"/>
          <w:between w:val="nil"/>
        </w:pBdr>
        <w:tabs>
          <w:tab w:val="left" w:pos="0"/>
          <w:tab w:val="left" w:pos="567"/>
        </w:tabs>
        <w:spacing w:line="360" w:lineRule="auto"/>
        <w:ind w:left="0" w:right="-788" w:firstLine="0"/>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b/>
          <w:color w:val="000000"/>
        </w:rPr>
        <w:t xml:space="preserve">De la naturaleza de la información solicitada. </w:t>
      </w:r>
    </w:p>
    <w:p w:rsidR="00724CA6" w:rsidRPr="006A4D32" w:rsidRDefault="00724CA6" w:rsidP="000E7E0B">
      <w:pPr>
        <w:numPr>
          <w:ilvl w:val="0"/>
          <w:numId w:val="2"/>
        </w:numPr>
        <w:spacing w:line="360" w:lineRule="auto"/>
        <w:ind w:left="0" w:right="-787" w:firstLine="0"/>
        <w:jc w:val="both"/>
      </w:pPr>
      <w:r w:rsidRPr="006A4D32">
        <w:rPr>
          <w:rFonts w:ascii="Palatino Linotype" w:eastAsia="Palatino Linotype" w:hAnsi="Palatino Linotype" w:cs="Palatino Linotype"/>
        </w:rPr>
        <w:t xml:space="preserve">De lo expuesto, primeramente, se precisa que se obvia el análisis de la competencia por parte del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 tan es así que realizó el acuerdo del Comité de Transparencia en el que clasifica la información como reservada, realizando la fundamentación y motivación respectiva, así como la prueba de daño.</w:t>
      </w:r>
    </w:p>
    <w:p w:rsidR="00724CA6" w:rsidRPr="006A4D32" w:rsidRDefault="00724CA6" w:rsidP="000E7E0B">
      <w:pPr>
        <w:tabs>
          <w:tab w:val="left" w:pos="0"/>
          <w:tab w:val="left" w:pos="567"/>
        </w:tabs>
        <w:spacing w:line="360" w:lineRule="auto"/>
        <w:ind w:left="-566" w:right="-787"/>
        <w:jc w:val="both"/>
        <w:rPr>
          <w:rFonts w:ascii="Palatino Linotype" w:eastAsia="Palatino Linotype" w:hAnsi="Palatino Linotype" w:cs="Palatino Linotype"/>
        </w:rPr>
      </w:pPr>
    </w:p>
    <w:p w:rsidR="00724CA6" w:rsidRPr="006A4D32" w:rsidRDefault="00724CA6" w:rsidP="000E7E0B">
      <w:pPr>
        <w:numPr>
          <w:ilvl w:val="0"/>
          <w:numId w:val="2"/>
        </w:numPr>
        <w:spacing w:line="360" w:lineRule="auto"/>
        <w:ind w:left="0" w:right="-787" w:firstLine="0"/>
        <w:jc w:val="both"/>
      </w:pPr>
      <w:bookmarkStart w:id="7" w:name="_heading=h.2s8eyo1" w:colFirst="0" w:colLast="0"/>
      <w:bookmarkEnd w:id="7"/>
      <w:r w:rsidRPr="006A4D32">
        <w:rPr>
          <w:rFonts w:ascii="Palatino Linotype" w:eastAsia="Palatino Linotype" w:hAnsi="Palatino Linotype" w:cs="Palatino Linotype"/>
        </w:rPr>
        <w:t xml:space="preserve">En efecto, el hecho de que </w:t>
      </w:r>
      <w:r w:rsidRPr="006A4D32">
        <w:rPr>
          <w:rFonts w:ascii="Palatino Linotype" w:eastAsia="Palatino Linotype" w:hAnsi="Palatino Linotype" w:cs="Palatino Linotype"/>
          <w:b/>
        </w:rPr>
        <w:t>EL SUJETO OBLIGADO</w:t>
      </w:r>
      <w:r w:rsidRPr="006A4D32">
        <w:rPr>
          <w:rFonts w:ascii="Palatino Linotype" w:eastAsia="Palatino Linotype" w:hAnsi="Palatino Linotype" w:cs="Palatino Linotype"/>
        </w:rPr>
        <w:t xml:space="preserve"> haya admitido contar con la información pública solicitada, acepta que la genera, posee y administra, en ejercicio de sus </w:t>
      </w:r>
      <w:r w:rsidRPr="006A4D32">
        <w:rPr>
          <w:rFonts w:ascii="Palatino Linotype" w:eastAsia="Palatino Linotype" w:hAnsi="Palatino Linotype" w:cs="Palatino Linotype"/>
        </w:rPr>
        <w:lastRenderedPageBreak/>
        <w:t>funciones de derecho público, motivo por el cual se actualiza el supuesto jurídico, previsto en el artículo 12 de la Ley de Transparencia y Acceso a la Información Pública del Estado de México y Municipios.</w:t>
      </w:r>
    </w:p>
    <w:p w:rsidR="000E7E0B" w:rsidRPr="006A4D32" w:rsidRDefault="000E7E0B" w:rsidP="000E7E0B">
      <w:pPr>
        <w:spacing w:line="360" w:lineRule="auto"/>
        <w:ind w:right="-787"/>
        <w:jc w:val="both"/>
      </w:pPr>
    </w:p>
    <w:p w:rsidR="00724CA6" w:rsidRPr="006A4D32" w:rsidRDefault="00724CA6" w:rsidP="000E7E0B">
      <w:pPr>
        <w:tabs>
          <w:tab w:val="left" w:pos="8505"/>
        </w:tabs>
        <w:ind w:left="141" w:right="-222"/>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w:t>
      </w:r>
      <w:r w:rsidRPr="006A4D32">
        <w:rPr>
          <w:rFonts w:ascii="Palatino Linotype" w:eastAsia="Palatino Linotype" w:hAnsi="Palatino Linotype" w:cs="Palatino Linotype"/>
          <w:b/>
          <w:i/>
          <w:sz w:val="22"/>
          <w:szCs w:val="22"/>
        </w:rPr>
        <w:t>Artículo 12.</w:t>
      </w:r>
      <w:r w:rsidRPr="006A4D32">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w:t>
      </w:r>
    </w:p>
    <w:p w:rsidR="00724CA6" w:rsidRPr="006A4D32" w:rsidRDefault="00724CA6" w:rsidP="000E7E0B">
      <w:pPr>
        <w:tabs>
          <w:tab w:val="left" w:pos="8505"/>
        </w:tabs>
        <w:ind w:left="141" w:right="-222"/>
        <w:jc w:val="both"/>
        <w:rPr>
          <w:rFonts w:ascii="Palatino Linotype" w:eastAsia="Palatino Linotype" w:hAnsi="Palatino Linotype" w:cs="Palatino Linotype"/>
          <w:i/>
          <w:sz w:val="22"/>
          <w:szCs w:val="22"/>
        </w:rPr>
      </w:pPr>
    </w:p>
    <w:p w:rsidR="00724CA6" w:rsidRPr="006A4D32" w:rsidRDefault="00724CA6" w:rsidP="000E7E0B">
      <w:pPr>
        <w:tabs>
          <w:tab w:val="left" w:pos="8505"/>
        </w:tabs>
        <w:ind w:left="141" w:right="-222"/>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24CA6" w:rsidRPr="006A4D32" w:rsidRDefault="00724CA6" w:rsidP="000E7E0B">
      <w:pPr>
        <w:pBdr>
          <w:top w:val="nil"/>
          <w:left w:val="nil"/>
          <w:bottom w:val="nil"/>
          <w:right w:val="nil"/>
          <w:between w:val="nil"/>
        </w:pBdr>
        <w:ind w:left="-566" w:right="-787"/>
        <w:rPr>
          <w:rFonts w:ascii="Palatino Linotype" w:eastAsia="Palatino Linotype" w:hAnsi="Palatino Linotype" w:cs="Palatino Linotype"/>
          <w:color w:val="000000"/>
        </w:rPr>
      </w:pPr>
    </w:p>
    <w:p w:rsidR="00724CA6" w:rsidRPr="006A4D32" w:rsidRDefault="00724CA6" w:rsidP="000E7E0B">
      <w:pPr>
        <w:numPr>
          <w:ilvl w:val="0"/>
          <w:numId w:val="2"/>
        </w:numPr>
        <w:spacing w:line="360" w:lineRule="auto"/>
        <w:ind w:left="0" w:right="-787" w:firstLine="0"/>
        <w:jc w:val="both"/>
      </w:pPr>
      <w:r w:rsidRPr="006A4D32">
        <w:rPr>
          <w:rFonts w:ascii="Palatino Linotype" w:eastAsia="Palatino Linotype" w:hAnsi="Palatino Linotype" w:cs="Palatino Linotype"/>
        </w:rPr>
        <w:t>Así, el estudio de la naturaleza jurídica de la información pública solicitada, tiene por objeto determinar si ésta la genera, posee o administra </w:t>
      </w:r>
      <w:r w:rsidRPr="006A4D32">
        <w:rPr>
          <w:rFonts w:ascii="Palatino Linotype" w:eastAsia="Palatino Linotype" w:hAnsi="Palatino Linotype" w:cs="Palatino Linotype"/>
          <w:b/>
        </w:rPr>
        <w:t>EL SUJETO OBLIGADO</w:t>
      </w:r>
      <w:r w:rsidRPr="006A4D32">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724CA6" w:rsidRPr="006A4D32" w:rsidRDefault="00724CA6" w:rsidP="000E7E0B">
      <w:pPr>
        <w:spacing w:line="360" w:lineRule="auto"/>
        <w:ind w:right="-787"/>
        <w:jc w:val="both"/>
      </w:pPr>
    </w:p>
    <w:p w:rsidR="00724CA6" w:rsidRPr="006A4D32" w:rsidRDefault="00724CA6" w:rsidP="000E7E0B">
      <w:pPr>
        <w:numPr>
          <w:ilvl w:val="0"/>
          <w:numId w:val="21"/>
        </w:numPr>
        <w:pBdr>
          <w:top w:val="nil"/>
          <w:left w:val="nil"/>
          <w:bottom w:val="nil"/>
          <w:right w:val="nil"/>
          <w:between w:val="nil"/>
        </w:pBdr>
        <w:tabs>
          <w:tab w:val="left" w:pos="0"/>
          <w:tab w:val="left" w:pos="567"/>
        </w:tabs>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b/>
          <w:color w:val="000000"/>
        </w:rPr>
        <w:t>De la clasificación de la información.</w:t>
      </w:r>
    </w:p>
    <w:p w:rsidR="00724CA6" w:rsidRPr="006A4D32" w:rsidRDefault="00724CA6" w:rsidP="000E7E0B">
      <w:pPr>
        <w:numPr>
          <w:ilvl w:val="0"/>
          <w:numId w:val="2"/>
        </w:numPr>
        <w:spacing w:line="360" w:lineRule="auto"/>
        <w:ind w:left="0" w:right="-787" w:firstLine="0"/>
        <w:jc w:val="both"/>
        <w:rPr>
          <w:rFonts w:ascii="Palatino Linotype" w:hAnsi="Palatino Linotype" w:cs="Tahoma"/>
          <w:bCs/>
          <w:iCs/>
          <w:lang w:val="es-ES"/>
        </w:rPr>
      </w:pPr>
      <w:r w:rsidRPr="006A4D32">
        <w:rPr>
          <w:rFonts w:ascii="Palatino Linotype" w:hAnsi="Palatino Linotype" w:cs="Tahoma"/>
          <w:bCs/>
          <w:lang w:eastAsia="en-US"/>
        </w:rPr>
        <w:t xml:space="preserve">Ahora bien, </w:t>
      </w:r>
      <w:r w:rsidRPr="006A4D32">
        <w:rPr>
          <w:rFonts w:ascii="Palatino Linotype" w:hAnsi="Palatino Linotype" w:cs="Tahoma"/>
        </w:rPr>
        <w:t>resulta necesario señalar que l</w:t>
      </w:r>
      <w:r w:rsidRPr="006A4D32">
        <w:rPr>
          <w:rFonts w:ascii="Palatino Linotype" w:hAnsi="Palatino Linotype" w:cs="Tahoma"/>
          <w:lang w:val="es-ES"/>
        </w:rPr>
        <w:t xml:space="preserve">as </w:t>
      </w:r>
      <w:r w:rsidRPr="006A4D32">
        <w:rPr>
          <w:rFonts w:ascii="Palatino Linotype" w:hAnsi="Palatino Linotype" w:cs="Tahoma"/>
          <w:bCs/>
          <w:iCs/>
          <w:lang w:val="es-ES"/>
        </w:rPr>
        <w:t xml:space="preserve">excepciones al derecho de acceso a la información, consisten en que la documentación sea inexistente o </w:t>
      </w:r>
      <w:r w:rsidRPr="006A4D32">
        <w:rPr>
          <w:rFonts w:ascii="Palatino Linotype" w:hAnsi="Palatino Linotype" w:cs="Tahoma"/>
          <w:b/>
          <w:bCs/>
          <w:iCs/>
          <w:lang w:val="es-ES"/>
        </w:rPr>
        <w:t>se encuentre clasificada como se pretende en el caso concreto</w:t>
      </w:r>
      <w:r w:rsidRPr="006A4D32">
        <w:rPr>
          <w:rFonts w:ascii="Palatino Linotype" w:hAnsi="Palatino Linotype" w:cs="Tahoma"/>
          <w:bCs/>
          <w:iCs/>
          <w:lang w:val="es-ES"/>
        </w:rPr>
        <w:t>; es decir, la negativa de acceso a la información, recae cuando la documentación no se encuentre en los archivos del sujeto obligado, o bien exista, pero no pueda proporcionar por ser confidencial o reservada.</w:t>
      </w:r>
    </w:p>
    <w:p w:rsidR="00724CA6" w:rsidRPr="006A4D32" w:rsidRDefault="00724CA6" w:rsidP="00724CA6">
      <w:pPr>
        <w:pStyle w:val="Prrafodelista"/>
        <w:spacing w:line="360" w:lineRule="auto"/>
        <w:ind w:left="644"/>
        <w:jc w:val="both"/>
        <w:rPr>
          <w:rFonts w:ascii="Palatino Linotype" w:hAnsi="Palatino Linotype" w:cs="Tahoma"/>
        </w:rPr>
      </w:pPr>
    </w:p>
    <w:p w:rsidR="00724CA6" w:rsidRPr="006A4D32" w:rsidRDefault="00724CA6" w:rsidP="000E7E0B">
      <w:pPr>
        <w:numPr>
          <w:ilvl w:val="0"/>
          <w:numId w:val="2"/>
        </w:numPr>
        <w:spacing w:line="360" w:lineRule="auto"/>
        <w:ind w:left="0" w:right="-787" w:firstLine="0"/>
        <w:jc w:val="both"/>
        <w:rPr>
          <w:rFonts w:ascii="Palatino Linotype" w:hAnsi="Palatino Linotype" w:cs="Tahoma"/>
          <w:lang w:val="es-ES"/>
        </w:rPr>
      </w:pPr>
      <w:r w:rsidRPr="006A4D32">
        <w:rPr>
          <w:rFonts w:ascii="Palatino Linotype" w:hAnsi="Palatino Linotype" w:cs="Tahoma"/>
        </w:rPr>
        <w:lastRenderedPageBreak/>
        <w:t xml:space="preserve">Así, en los </w:t>
      </w:r>
      <w:r w:rsidRPr="006A4D32">
        <w:rPr>
          <w:rFonts w:ascii="Palatino Linotype" w:hAnsi="Palatino Linotype" w:cs="Tahoma"/>
          <w:bCs/>
          <w:iCs/>
          <w:lang w:val="es-ES"/>
        </w:rPr>
        <w:t>artículos</w:t>
      </w:r>
      <w:r w:rsidRPr="006A4D32">
        <w:rPr>
          <w:rFonts w:ascii="Palatino Linotype" w:hAnsi="Palatino Linotype" w:cs="Tahoma"/>
        </w:rPr>
        <w:t xml:space="preserve"> 122, 128 y 130 de la Ley de la materia, se prevé que </w:t>
      </w:r>
      <w:r w:rsidRPr="006A4D32">
        <w:rPr>
          <w:rFonts w:ascii="Palatino Linotype" w:hAnsi="Palatino Linotype" w:cs="Tahoma"/>
          <w:b/>
        </w:rPr>
        <w:t xml:space="preserve">la clasificación </w:t>
      </w:r>
      <w:r w:rsidRPr="006A4D32">
        <w:rPr>
          <w:rFonts w:ascii="Palatino Linotype" w:hAnsi="Palatino Linotype" w:cs="Tahoma"/>
        </w:rPr>
        <w:t xml:space="preserve">es el proceso mediante el cual el Sujeto Obligado determina que la información en su poder, actualiza </w:t>
      </w:r>
      <w:r w:rsidRPr="006A4D32">
        <w:rPr>
          <w:rFonts w:ascii="Palatino Linotype" w:hAnsi="Palatino Linotype" w:cs="Tahoma"/>
          <w:bCs/>
          <w:lang w:eastAsia="en-US"/>
        </w:rPr>
        <w:t>alguno</w:t>
      </w:r>
      <w:r w:rsidRPr="006A4D32">
        <w:rPr>
          <w:rFonts w:ascii="Palatino Linotype" w:hAnsi="Palatino Linotype" w:cs="Tahoma"/>
        </w:rPr>
        <w:t xml:space="preserve"> de los supuestos de reserva o confidencialidad. </w:t>
      </w:r>
      <w:r w:rsidRPr="006A4D32">
        <w:rPr>
          <w:rFonts w:ascii="Palatino Linotype" w:hAnsi="Palatino Linotype" w:cs="Tahoma"/>
          <w:lang w:val="es-ES"/>
        </w:rPr>
        <w:t xml:space="preserve">Además, que dichos entes deberán aplicar de manera restrictiva y limitada, las excepciones al derecho de acceso a la información, por lo que, tendrán que acreditar la procedencia. </w:t>
      </w:r>
    </w:p>
    <w:p w:rsidR="00724CA6" w:rsidRPr="006A4D32" w:rsidRDefault="00724CA6" w:rsidP="00724CA6">
      <w:pPr>
        <w:pStyle w:val="Prrafodelista"/>
        <w:spacing w:line="360" w:lineRule="auto"/>
        <w:ind w:left="644"/>
        <w:jc w:val="both"/>
        <w:rPr>
          <w:rFonts w:ascii="Palatino Linotype" w:hAnsi="Palatino Linotype" w:cs="Tahoma"/>
        </w:rPr>
      </w:pPr>
    </w:p>
    <w:p w:rsidR="00724CA6" w:rsidRPr="006A4D32" w:rsidRDefault="00724CA6" w:rsidP="000E7E0B">
      <w:pPr>
        <w:numPr>
          <w:ilvl w:val="0"/>
          <w:numId w:val="2"/>
        </w:numPr>
        <w:spacing w:line="360" w:lineRule="auto"/>
        <w:ind w:left="0" w:right="-787" w:firstLine="0"/>
        <w:jc w:val="both"/>
        <w:rPr>
          <w:rFonts w:ascii="Palatino Linotype" w:hAnsi="Palatino Linotype" w:cs="Tahoma"/>
          <w:lang w:val="es-ES"/>
        </w:rPr>
      </w:pPr>
      <w:r w:rsidRPr="006A4D32">
        <w:rPr>
          <w:rFonts w:ascii="Palatino Linotype" w:hAnsi="Palatino Linotype" w:cs="Tahoma"/>
          <w:lang w:val="es-ES"/>
        </w:rPr>
        <w:t xml:space="preserve">Asimismo, en los casos en que se niegue el acceso a la información, por actualizarse alguno de los supuestos de </w:t>
      </w:r>
      <w:r w:rsidRPr="006A4D32">
        <w:rPr>
          <w:rFonts w:ascii="Palatino Linotype" w:hAnsi="Palatino Linotype" w:cs="Tahoma"/>
          <w:bCs/>
          <w:iCs/>
          <w:lang w:val="es-ES"/>
        </w:rPr>
        <w:t>clasificación</w:t>
      </w:r>
      <w:r w:rsidRPr="006A4D32">
        <w:rPr>
          <w:rFonts w:ascii="Palatino Linotype" w:hAnsi="Palatino Linotype" w:cs="Tahoma"/>
          <w:lang w:val="es-ES"/>
        </w:rPr>
        <w:t xml:space="preserve">, </w:t>
      </w:r>
      <w:r w:rsidRPr="006A4D32">
        <w:rPr>
          <w:rFonts w:ascii="Palatino Linotype" w:hAnsi="Palatino Linotype" w:cs="Tahoma"/>
          <w:b/>
          <w:lang w:val="es-ES"/>
        </w:rPr>
        <w:t xml:space="preserve">el Comité de Transparencia deberá confirmar, modificar o revocar la decisión; </w:t>
      </w:r>
      <w:r w:rsidRPr="006A4D32">
        <w:rPr>
          <w:rFonts w:ascii="Palatino Linotype" w:hAnsi="Palatino Linotype" w:cs="Tahoma"/>
          <w:lang w:val="es-ES"/>
        </w:rPr>
        <w:t xml:space="preserve">por lo que deberá motivar la confirmación de dicha situación, señalando las razones, </w:t>
      </w:r>
      <w:r w:rsidRPr="006A4D32">
        <w:rPr>
          <w:rFonts w:ascii="Palatino Linotype" w:hAnsi="Palatino Linotype" w:cs="Tahoma"/>
        </w:rPr>
        <w:t>motivos</w:t>
      </w:r>
      <w:r w:rsidRPr="006A4D32">
        <w:rPr>
          <w:rFonts w:ascii="Palatino Linotype" w:hAnsi="Palatino Linotype" w:cs="Tahoma"/>
          <w:lang w:val="es-ES"/>
        </w:rPr>
        <w:t xml:space="preserve"> o circunstancias especiales que llevaron al sujeto obligado a concluir que en el caso particular se ajusta al supuesto previsto por la norma legal invocada como fundamento.</w:t>
      </w:r>
    </w:p>
    <w:p w:rsidR="00724CA6" w:rsidRPr="006A4D32" w:rsidRDefault="00724CA6" w:rsidP="00724CA6">
      <w:pPr>
        <w:spacing w:line="360" w:lineRule="auto"/>
        <w:ind w:right="-787"/>
        <w:jc w:val="both"/>
        <w:rPr>
          <w:rFonts w:ascii="Palatino Linotype" w:hAnsi="Palatino Linotype" w:cs="Tahoma"/>
          <w:lang w:val="es-ES"/>
        </w:rPr>
      </w:pPr>
    </w:p>
    <w:p w:rsidR="00724CA6" w:rsidRPr="006A4D32" w:rsidRDefault="00724CA6" w:rsidP="000E7E0B">
      <w:pPr>
        <w:numPr>
          <w:ilvl w:val="0"/>
          <w:numId w:val="2"/>
        </w:numPr>
        <w:spacing w:line="360" w:lineRule="auto"/>
        <w:ind w:left="0" w:right="-787" w:firstLine="0"/>
        <w:jc w:val="both"/>
        <w:rPr>
          <w:rFonts w:ascii="Palatino Linotype" w:hAnsi="Palatino Linotype" w:cs="Tahoma"/>
          <w:lang w:val="es-ES"/>
        </w:rPr>
      </w:pPr>
      <w:r w:rsidRPr="006A4D32">
        <w:rPr>
          <w:rFonts w:ascii="Palatino Linotype" w:hAnsi="Palatino Linotype" w:cs="Tahoma"/>
          <w:lang w:val="es-ES"/>
        </w:rPr>
        <w:t xml:space="preserve">Ahora bien, es de </w:t>
      </w:r>
      <w:r w:rsidRPr="006A4D32">
        <w:rPr>
          <w:rFonts w:ascii="Palatino Linotype" w:hAnsi="Palatino Linotype" w:cs="Tahoma"/>
          <w:bCs/>
          <w:iCs/>
          <w:lang w:val="es-ES"/>
        </w:rPr>
        <w:t>señalar</w:t>
      </w:r>
      <w:r w:rsidRPr="006A4D32">
        <w:rPr>
          <w:rFonts w:ascii="Palatino Linotype" w:hAnsi="Palatino Linotype" w:cs="Tahoma"/>
          <w:lang w:val="es-ES"/>
        </w:rPr>
        <w:t xml:space="preserve"> que la totalidad de los argumentos plasmados en el </w:t>
      </w:r>
      <w:r w:rsidR="00CD77A0" w:rsidRPr="006A4D32">
        <w:rPr>
          <w:rFonts w:ascii="Palatino Linotype" w:hAnsi="Palatino Linotype" w:cs="Tahoma"/>
        </w:rPr>
        <w:t>Oficio número 210C3001000500S/437/2025, de fecha 18 de agosto de 2025,</w:t>
      </w:r>
      <w:r w:rsidRPr="006A4D32">
        <w:rPr>
          <w:rFonts w:ascii="Palatino Linotype" w:hAnsi="Palatino Linotype" w:cs="Tahoma"/>
        </w:rPr>
        <w:t xml:space="preserve"> en el que el </w:t>
      </w:r>
      <w:r w:rsidR="00CD77A0" w:rsidRPr="006A4D32">
        <w:rPr>
          <w:rFonts w:ascii="Palatino Linotype" w:hAnsi="Palatino Linotype" w:cs="Tahoma"/>
        </w:rPr>
        <w:t xml:space="preserve">Titular del Órgano Interno de Control, realiza la prueba de daño a fin de ser sometida </w:t>
      </w:r>
      <w:r w:rsidRPr="006A4D32">
        <w:rPr>
          <w:rFonts w:ascii="Palatino Linotype" w:hAnsi="Palatino Linotype" w:cs="Tahoma"/>
        </w:rPr>
        <w:t>a consideración del comité de Transparencia, no fueron plasmados de manera íntegra en el Acuerdo del Comité de</w:t>
      </w:r>
      <w:r w:rsidR="00CD77A0" w:rsidRPr="006A4D32">
        <w:rPr>
          <w:rFonts w:ascii="Palatino Linotype" w:hAnsi="Palatino Linotype" w:cs="Tahoma"/>
        </w:rPr>
        <w:t xml:space="preserve"> Transparencia correspondiente.</w:t>
      </w:r>
    </w:p>
    <w:p w:rsidR="00724CA6" w:rsidRPr="006A4D32" w:rsidRDefault="00724CA6" w:rsidP="00724CA6">
      <w:pPr>
        <w:pStyle w:val="Prrafodelista"/>
        <w:spacing w:line="360" w:lineRule="auto"/>
        <w:rPr>
          <w:rFonts w:ascii="Palatino Linotype" w:hAnsi="Palatino Linotype" w:cs="Tahoma"/>
          <w:lang w:val="es-ES"/>
        </w:rPr>
      </w:pPr>
    </w:p>
    <w:p w:rsidR="00CD77A0" w:rsidRPr="006A4D32" w:rsidRDefault="00724CA6" w:rsidP="00CD77A0">
      <w:pPr>
        <w:numPr>
          <w:ilvl w:val="0"/>
          <w:numId w:val="2"/>
        </w:numPr>
        <w:spacing w:line="360" w:lineRule="auto"/>
        <w:ind w:left="0" w:right="-787" w:firstLine="0"/>
        <w:jc w:val="both"/>
        <w:rPr>
          <w:rFonts w:ascii="Palatino Linotype" w:hAnsi="Palatino Linotype" w:cs="Tahoma"/>
          <w:b/>
          <w:i/>
          <w:lang w:val="es-ES"/>
        </w:rPr>
      </w:pPr>
      <w:r w:rsidRPr="006A4D32">
        <w:rPr>
          <w:rFonts w:ascii="Palatino Linotype" w:hAnsi="Palatino Linotype" w:cs="Tahoma"/>
          <w:lang w:val="es-ES"/>
        </w:rPr>
        <w:t xml:space="preserve">Es de resaltar que el argumento principal de la clasificación de información se basa </w:t>
      </w:r>
      <w:r w:rsidR="00CD77A0" w:rsidRPr="006A4D32">
        <w:rPr>
          <w:rFonts w:ascii="Palatino Linotype" w:hAnsi="Palatino Linotype" w:cs="Tahoma"/>
          <w:lang w:val="es-ES"/>
        </w:rPr>
        <w:t>en el artículo 140, fracción V, numeral 1</w:t>
      </w:r>
      <w:r w:rsidR="00911BC2" w:rsidRPr="006A4D32">
        <w:rPr>
          <w:rFonts w:ascii="Palatino Linotype" w:hAnsi="Palatino Linotype" w:cs="Tahoma"/>
          <w:lang w:val="es-ES"/>
        </w:rPr>
        <w:t>, y fracción X,</w:t>
      </w:r>
      <w:r w:rsidR="00CD77A0" w:rsidRPr="006A4D32">
        <w:rPr>
          <w:rFonts w:ascii="Palatino Linotype" w:hAnsi="Palatino Linotype" w:cs="Tahoma"/>
          <w:lang w:val="es-ES"/>
        </w:rPr>
        <w:t xml:space="preserve"> de la Ley de Transparencia y Acceso a la Información Pública del Estado de México y Municipios, mismo que refiere:</w:t>
      </w:r>
    </w:p>
    <w:p w:rsidR="00724CA6" w:rsidRPr="006A4D32" w:rsidRDefault="00724CA6" w:rsidP="00453D60">
      <w:pPr>
        <w:spacing w:line="360" w:lineRule="auto"/>
        <w:ind w:right="-787"/>
        <w:jc w:val="both"/>
        <w:rPr>
          <w:rFonts w:ascii="Palatino Linotype" w:eastAsia="Palatino Linotype" w:hAnsi="Palatino Linotype" w:cs="Palatino Linotype"/>
          <w:color w:val="000000"/>
        </w:rPr>
      </w:pPr>
    </w:p>
    <w:p w:rsidR="00724CA6" w:rsidRPr="006A4D32" w:rsidRDefault="00724CA6" w:rsidP="00453D60">
      <w:pPr>
        <w:ind w:left="851" w:right="-788"/>
        <w:rPr>
          <w:rFonts w:ascii="Palatino Linotype" w:hAnsi="Palatino Linotype" w:cs="Tahoma"/>
          <w:b/>
          <w:i/>
          <w:sz w:val="22"/>
          <w:szCs w:val="22"/>
          <w:lang w:val="es-ES"/>
        </w:rPr>
      </w:pPr>
    </w:p>
    <w:p w:rsidR="00724CA6" w:rsidRPr="006A4D32" w:rsidRDefault="00724CA6" w:rsidP="00724CA6">
      <w:pPr>
        <w:ind w:left="851" w:right="-788"/>
        <w:jc w:val="center"/>
        <w:rPr>
          <w:rFonts w:ascii="Palatino Linotype" w:hAnsi="Palatino Linotype" w:cs="Tahoma"/>
          <w:b/>
          <w:i/>
          <w:sz w:val="22"/>
          <w:szCs w:val="22"/>
          <w:lang w:val="es-ES"/>
        </w:rPr>
      </w:pPr>
    </w:p>
    <w:p w:rsidR="00453D60" w:rsidRPr="006A4D32" w:rsidRDefault="00453D60" w:rsidP="00453D60">
      <w:pPr>
        <w:ind w:left="567" w:right="-788"/>
        <w:jc w:val="center"/>
        <w:rPr>
          <w:rFonts w:ascii="Palatino Linotype" w:hAnsi="Palatino Linotype" w:cs="Tahoma"/>
          <w:b/>
          <w:i/>
          <w:sz w:val="22"/>
          <w:szCs w:val="22"/>
          <w:lang w:val="es-ES"/>
        </w:rPr>
      </w:pPr>
      <w:r w:rsidRPr="006A4D32">
        <w:rPr>
          <w:rFonts w:ascii="Palatino Linotype" w:hAnsi="Palatino Linotype" w:cs="Tahoma"/>
          <w:b/>
          <w:i/>
          <w:sz w:val="22"/>
          <w:szCs w:val="22"/>
          <w:lang w:val="es-ES"/>
        </w:rPr>
        <w:lastRenderedPageBreak/>
        <w:t>Ley de Transparencia y Acceso a la Información Pública del Estado de México y Municipios</w:t>
      </w:r>
    </w:p>
    <w:p w:rsidR="00453D60" w:rsidRPr="006A4D32" w:rsidRDefault="00453D60" w:rsidP="00453D60">
      <w:pPr>
        <w:ind w:left="567" w:right="-788"/>
        <w:jc w:val="center"/>
        <w:rPr>
          <w:rFonts w:ascii="Palatino Linotype" w:hAnsi="Palatino Linotype" w:cs="Tahoma"/>
          <w:b/>
          <w:i/>
          <w:sz w:val="22"/>
          <w:szCs w:val="22"/>
        </w:rPr>
      </w:pPr>
    </w:p>
    <w:p w:rsidR="00724CA6" w:rsidRPr="006A4D32" w:rsidRDefault="00724CA6" w:rsidP="00453D60">
      <w:pPr>
        <w:ind w:left="567" w:right="-788"/>
        <w:jc w:val="center"/>
        <w:rPr>
          <w:rFonts w:ascii="Palatino Linotype" w:hAnsi="Palatino Linotype" w:cs="Tahoma"/>
          <w:b/>
          <w:i/>
          <w:sz w:val="22"/>
          <w:szCs w:val="22"/>
        </w:rPr>
      </w:pPr>
      <w:r w:rsidRPr="006A4D32">
        <w:rPr>
          <w:rFonts w:ascii="Palatino Linotype" w:hAnsi="Palatino Linotype" w:cs="Tahoma"/>
          <w:b/>
          <w:i/>
          <w:sz w:val="22"/>
          <w:szCs w:val="22"/>
        </w:rPr>
        <w:t xml:space="preserve">Capítulo II </w:t>
      </w:r>
    </w:p>
    <w:p w:rsidR="00724CA6" w:rsidRPr="006A4D32" w:rsidRDefault="00724CA6" w:rsidP="00453D60">
      <w:pPr>
        <w:ind w:left="567" w:right="-788"/>
        <w:jc w:val="center"/>
        <w:rPr>
          <w:rFonts w:ascii="Palatino Linotype" w:hAnsi="Palatino Linotype" w:cs="Tahoma"/>
          <w:b/>
          <w:i/>
          <w:sz w:val="22"/>
          <w:szCs w:val="22"/>
        </w:rPr>
      </w:pPr>
      <w:r w:rsidRPr="006A4D32">
        <w:rPr>
          <w:rFonts w:ascii="Palatino Linotype" w:hAnsi="Palatino Linotype" w:cs="Tahoma"/>
          <w:b/>
          <w:i/>
          <w:sz w:val="22"/>
          <w:szCs w:val="22"/>
        </w:rPr>
        <w:t>De la Información Reservada</w:t>
      </w:r>
    </w:p>
    <w:p w:rsidR="00724CA6" w:rsidRPr="006A4D32" w:rsidRDefault="00724CA6" w:rsidP="00453D60">
      <w:pPr>
        <w:ind w:left="567" w:right="-788"/>
        <w:jc w:val="center"/>
        <w:rPr>
          <w:rFonts w:ascii="Palatino Linotype" w:hAnsi="Palatino Linotype" w:cs="Tahoma"/>
          <w:b/>
          <w:i/>
          <w:sz w:val="22"/>
          <w:szCs w:val="22"/>
        </w:rPr>
      </w:pPr>
    </w:p>
    <w:p w:rsidR="00724CA6" w:rsidRPr="006A4D32" w:rsidRDefault="00724CA6" w:rsidP="00453D60">
      <w:pPr>
        <w:ind w:left="567" w:right="-788"/>
        <w:jc w:val="both"/>
        <w:rPr>
          <w:rFonts w:ascii="Palatino Linotype" w:hAnsi="Palatino Linotype" w:cs="Tahoma"/>
          <w:i/>
          <w:sz w:val="22"/>
          <w:szCs w:val="22"/>
        </w:rPr>
      </w:pPr>
      <w:r w:rsidRPr="006A4D32">
        <w:rPr>
          <w:rFonts w:ascii="Palatino Linotype" w:hAnsi="Palatino Linotype" w:cs="Tahoma"/>
          <w:b/>
          <w:i/>
          <w:sz w:val="22"/>
          <w:szCs w:val="22"/>
        </w:rPr>
        <w:t xml:space="preserve">Artículo 140. </w:t>
      </w:r>
      <w:r w:rsidRPr="006A4D32">
        <w:rPr>
          <w:rFonts w:ascii="Palatino Linotype" w:hAnsi="Palatino Linotype" w:cs="Tahoma"/>
          <w:i/>
          <w:sz w:val="22"/>
          <w:szCs w:val="22"/>
        </w:rPr>
        <w:t>El acceso a la información pública será restringido excepcionalmente, cuando por razones de interés público, ésta sea clasificada como reservada, conforme a los criterios siguientes:</w:t>
      </w:r>
    </w:p>
    <w:p w:rsidR="00724CA6" w:rsidRPr="006A4D32" w:rsidRDefault="00724CA6" w:rsidP="00453D60">
      <w:pPr>
        <w:ind w:left="567" w:right="-788"/>
        <w:jc w:val="both"/>
        <w:rPr>
          <w:rFonts w:ascii="Palatino Linotype" w:hAnsi="Palatino Linotype" w:cs="Tahoma"/>
          <w:i/>
          <w:sz w:val="22"/>
          <w:szCs w:val="22"/>
        </w:rPr>
      </w:pPr>
      <w:r w:rsidRPr="006A4D32">
        <w:rPr>
          <w:rFonts w:ascii="Palatino Linotype" w:hAnsi="Palatino Linotype" w:cs="Tahoma"/>
          <w:i/>
          <w:sz w:val="22"/>
          <w:szCs w:val="22"/>
        </w:rPr>
        <w:t>…</w:t>
      </w:r>
    </w:p>
    <w:p w:rsidR="00453D60" w:rsidRPr="006A4D32" w:rsidRDefault="00453D60" w:rsidP="00453D60">
      <w:pPr>
        <w:ind w:left="567" w:right="-788"/>
        <w:jc w:val="both"/>
        <w:rPr>
          <w:rFonts w:ascii="Palatino Linotype" w:hAnsi="Palatino Linotype" w:cs="Tahoma"/>
          <w:i/>
          <w:sz w:val="22"/>
          <w:szCs w:val="22"/>
        </w:rPr>
      </w:pPr>
      <w:r w:rsidRPr="006A4D32">
        <w:rPr>
          <w:rFonts w:ascii="Palatino Linotype" w:hAnsi="Palatino Linotype" w:cs="Tahoma"/>
          <w:b/>
          <w:i/>
          <w:sz w:val="22"/>
          <w:szCs w:val="22"/>
        </w:rPr>
        <w:t>V. Aquella cuya divulgación obstruya o pueda causar un serio perjuicio a</w:t>
      </w:r>
      <w:r w:rsidRPr="006A4D32">
        <w:rPr>
          <w:rFonts w:ascii="Palatino Linotype" w:hAnsi="Palatino Linotype" w:cs="Tahoma"/>
          <w:i/>
          <w:sz w:val="22"/>
          <w:szCs w:val="22"/>
        </w:rPr>
        <w:t xml:space="preserve">: </w:t>
      </w:r>
    </w:p>
    <w:p w:rsidR="00453D60" w:rsidRPr="006A4D32" w:rsidRDefault="00453D60" w:rsidP="00453D60">
      <w:pPr>
        <w:ind w:left="567" w:right="-788"/>
        <w:jc w:val="both"/>
        <w:rPr>
          <w:rFonts w:ascii="Palatino Linotype" w:hAnsi="Palatino Linotype" w:cs="Tahoma"/>
          <w:i/>
          <w:sz w:val="22"/>
          <w:szCs w:val="22"/>
        </w:rPr>
      </w:pPr>
    </w:p>
    <w:p w:rsidR="00724CA6" w:rsidRPr="006A4D32" w:rsidRDefault="00453D60" w:rsidP="00453D60">
      <w:pPr>
        <w:ind w:left="1440" w:right="-788"/>
        <w:jc w:val="both"/>
        <w:rPr>
          <w:rFonts w:ascii="Palatino Linotype" w:hAnsi="Palatino Linotype" w:cs="Tahoma"/>
          <w:i/>
          <w:sz w:val="22"/>
          <w:szCs w:val="22"/>
        </w:rPr>
      </w:pPr>
      <w:r w:rsidRPr="006A4D32">
        <w:rPr>
          <w:rFonts w:ascii="Palatino Linotype" w:hAnsi="Palatino Linotype" w:cs="Tahoma"/>
          <w:b/>
          <w:i/>
          <w:sz w:val="22"/>
          <w:szCs w:val="22"/>
        </w:rPr>
        <w:t>1. Las actividades de fiscalización, verificación, inspección, comprobación y auditoría</w:t>
      </w:r>
      <w:r w:rsidRPr="006A4D32">
        <w:rPr>
          <w:rFonts w:ascii="Palatino Linotype" w:hAnsi="Palatino Linotype" w:cs="Tahoma"/>
          <w:i/>
          <w:sz w:val="22"/>
          <w:szCs w:val="22"/>
        </w:rPr>
        <w:t xml:space="preserve"> sobre el cumplimiento de las Leyes; o</w:t>
      </w:r>
    </w:p>
    <w:p w:rsidR="00453D60" w:rsidRPr="006A4D32" w:rsidRDefault="00453D60" w:rsidP="00453D60">
      <w:pPr>
        <w:ind w:left="1440" w:right="-788"/>
        <w:jc w:val="both"/>
        <w:rPr>
          <w:rFonts w:ascii="Palatino Linotype" w:hAnsi="Palatino Linotype" w:cs="Tahoma"/>
          <w:i/>
          <w:sz w:val="22"/>
          <w:szCs w:val="22"/>
        </w:rPr>
      </w:pPr>
      <w:r w:rsidRPr="006A4D32">
        <w:rPr>
          <w:rFonts w:ascii="Palatino Linotype" w:hAnsi="Palatino Linotype" w:cs="Tahoma"/>
          <w:i/>
          <w:sz w:val="22"/>
          <w:szCs w:val="22"/>
        </w:rPr>
        <w:t>…</w:t>
      </w:r>
    </w:p>
    <w:p w:rsidR="00911BC2" w:rsidRPr="006A4D32" w:rsidRDefault="00911BC2" w:rsidP="00453D60">
      <w:pPr>
        <w:ind w:left="1440" w:right="-788"/>
        <w:jc w:val="both"/>
        <w:rPr>
          <w:rFonts w:ascii="Palatino Linotype" w:hAnsi="Palatino Linotype" w:cs="Tahoma"/>
          <w:i/>
          <w:sz w:val="22"/>
          <w:szCs w:val="22"/>
        </w:rPr>
      </w:pPr>
    </w:p>
    <w:p w:rsidR="00911BC2" w:rsidRPr="006A4D32" w:rsidRDefault="00911BC2" w:rsidP="00911BC2">
      <w:pPr>
        <w:ind w:left="567" w:right="-788"/>
        <w:jc w:val="both"/>
        <w:rPr>
          <w:rFonts w:ascii="Palatino Linotype" w:hAnsi="Palatino Linotype" w:cs="Tahoma"/>
          <w:i/>
          <w:sz w:val="22"/>
          <w:szCs w:val="22"/>
        </w:rPr>
      </w:pPr>
      <w:r w:rsidRPr="006A4D32">
        <w:rPr>
          <w:rFonts w:ascii="Palatino Linotype" w:hAnsi="Palatino Linotype" w:cs="Tahoma"/>
          <w:b/>
          <w:i/>
          <w:sz w:val="22"/>
          <w:szCs w:val="22"/>
        </w:rPr>
        <w:t>X. El daño que pueda producirse con la publicación de la información sea mayor</w:t>
      </w:r>
      <w:r w:rsidRPr="006A4D32">
        <w:rPr>
          <w:rFonts w:ascii="Palatino Linotype" w:hAnsi="Palatino Linotype" w:cs="Tahoma"/>
          <w:i/>
          <w:sz w:val="22"/>
          <w:szCs w:val="22"/>
        </w:rPr>
        <w:t xml:space="preserve"> que el interés público de conocer la información de referencia, </w:t>
      </w:r>
      <w:r w:rsidRPr="006A4D32">
        <w:rPr>
          <w:rFonts w:ascii="Palatino Linotype" w:hAnsi="Palatino Linotype" w:cs="Tahoma"/>
          <w:b/>
          <w:i/>
          <w:sz w:val="22"/>
          <w:szCs w:val="22"/>
        </w:rPr>
        <w:t>siempre que esté directamente relacionado con procesos o procedimientos administrativos o judiciales que no hayan quedado firmes</w:t>
      </w:r>
      <w:r w:rsidRPr="006A4D32">
        <w:rPr>
          <w:rFonts w:ascii="Palatino Linotype" w:hAnsi="Palatino Linotype" w:cs="Tahoma"/>
          <w:i/>
          <w:sz w:val="22"/>
          <w:szCs w:val="22"/>
        </w:rPr>
        <w:t>;</w:t>
      </w:r>
    </w:p>
    <w:p w:rsidR="00453D60" w:rsidRPr="006A4D32" w:rsidRDefault="00453D60" w:rsidP="00453D60">
      <w:pPr>
        <w:ind w:left="1440" w:right="-788"/>
        <w:jc w:val="both"/>
        <w:rPr>
          <w:rFonts w:ascii="Palatino Linotype" w:hAnsi="Palatino Linotype" w:cs="Tahoma"/>
          <w:i/>
          <w:sz w:val="22"/>
          <w:szCs w:val="22"/>
        </w:rPr>
      </w:pPr>
    </w:p>
    <w:p w:rsidR="00724CA6" w:rsidRPr="006A4D32" w:rsidRDefault="00724CA6" w:rsidP="00724CA6">
      <w:pPr>
        <w:pBdr>
          <w:top w:val="nil"/>
          <w:left w:val="nil"/>
          <w:bottom w:val="nil"/>
          <w:right w:val="nil"/>
          <w:between w:val="nil"/>
        </w:pBdr>
        <w:tabs>
          <w:tab w:val="left" w:pos="142"/>
        </w:tabs>
        <w:spacing w:line="360" w:lineRule="auto"/>
        <w:ind w:right="49"/>
        <w:jc w:val="both"/>
        <w:rPr>
          <w:rFonts w:ascii="Palatino Linotype" w:eastAsia="Palatino Linotype" w:hAnsi="Palatino Linotype" w:cs="Palatino Linotype"/>
          <w:b/>
          <w:szCs w:val="22"/>
        </w:rPr>
      </w:pPr>
    </w:p>
    <w:p w:rsidR="00220F0B" w:rsidRPr="006A4D32" w:rsidRDefault="00220F0B" w:rsidP="00220F0B">
      <w:pPr>
        <w:numPr>
          <w:ilvl w:val="0"/>
          <w:numId w:val="2"/>
        </w:numPr>
        <w:spacing w:line="360" w:lineRule="auto"/>
        <w:ind w:left="0" w:right="-787" w:firstLine="0"/>
        <w:jc w:val="both"/>
        <w:rPr>
          <w:rFonts w:ascii="Palatino Linotype" w:eastAsia="Palatino Linotype" w:hAnsi="Palatino Linotype" w:cs="Palatino Linotype"/>
          <w:b/>
        </w:rPr>
      </w:pPr>
      <w:r w:rsidRPr="006A4D32">
        <w:rPr>
          <w:rFonts w:ascii="Palatino Linotype" w:eastAsia="Palatino Linotype" w:hAnsi="Palatino Linotype" w:cs="Palatino Linotype"/>
          <w:lang w:val="es-MX"/>
        </w:rPr>
        <w:t>En este sentido, es de referir que, dar a conocer la existencia de un procedimiento administrativo o judicial en trámite, vulneraría de los servidores públicos inmersos en él, la protección de su privacidad, honor y presunción de inocencia, ya que podría generar un juicio a priori por parte de la sociedad, sin que se tenga una determinación firme, donde haya quedada acreditada su responsabilidad o la resolución de un proceso judicial.</w:t>
      </w:r>
    </w:p>
    <w:p w:rsidR="00220F0B" w:rsidRPr="006A4D32" w:rsidRDefault="00220F0B" w:rsidP="00220F0B">
      <w:pPr>
        <w:spacing w:line="360" w:lineRule="auto"/>
        <w:ind w:right="-787"/>
        <w:jc w:val="both"/>
        <w:rPr>
          <w:rFonts w:ascii="Palatino Linotype" w:eastAsia="Palatino Linotype" w:hAnsi="Palatino Linotype" w:cs="Palatino Linotype"/>
          <w:b/>
        </w:rPr>
      </w:pPr>
    </w:p>
    <w:p w:rsidR="00220F0B" w:rsidRPr="006A4D32" w:rsidRDefault="00220F0B" w:rsidP="00220F0B">
      <w:pPr>
        <w:numPr>
          <w:ilvl w:val="0"/>
          <w:numId w:val="2"/>
        </w:numPr>
        <w:spacing w:line="360" w:lineRule="auto"/>
        <w:ind w:left="0" w:right="-787" w:firstLine="0"/>
        <w:jc w:val="both"/>
        <w:rPr>
          <w:rFonts w:ascii="Palatino Linotype" w:eastAsia="Palatino Linotype" w:hAnsi="Palatino Linotype" w:cs="Palatino Linotype"/>
          <w:b/>
          <w:szCs w:val="22"/>
        </w:rPr>
      </w:pPr>
      <w:r w:rsidRPr="006A4D32">
        <w:rPr>
          <w:rFonts w:ascii="Palatino Linotype" w:eastAsia="Palatino Linotype" w:hAnsi="Palatino Linotype" w:cs="Palatino Linotype"/>
          <w:szCs w:val="22"/>
        </w:rPr>
        <w:t xml:space="preserve">Ahora </w:t>
      </w:r>
      <w:r w:rsidRPr="006A4D32">
        <w:rPr>
          <w:rFonts w:ascii="Palatino Linotype" w:eastAsia="Palatino Linotype" w:hAnsi="Palatino Linotype" w:cs="Palatino Linotype"/>
          <w:lang w:val="es-MX"/>
        </w:rPr>
        <w:t>bien</w:t>
      </w:r>
      <w:r w:rsidRPr="006A4D32">
        <w:rPr>
          <w:rFonts w:ascii="Palatino Linotype" w:eastAsia="Palatino Linotype" w:hAnsi="Palatino Linotype" w:cs="Palatino Linotype"/>
          <w:szCs w:val="22"/>
        </w:rPr>
        <w:t xml:space="preserve">, </w:t>
      </w:r>
      <w:r w:rsidRPr="006A4D32">
        <w:rPr>
          <w:rFonts w:ascii="Palatino Linotype" w:hAnsi="Palatino Linotype" w:cs="Tahoma"/>
          <w:lang w:val="es-ES"/>
        </w:rPr>
        <w:t>es</w:t>
      </w:r>
      <w:r w:rsidRPr="006A4D32">
        <w:rPr>
          <w:rFonts w:ascii="Palatino Linotype" w:eastAsia="Palatino Linotype" w:hAnsi="Palatino Linotype" w:cs="Palatino Linotype"/>
          <w:szCs w:val="22"/>
        </w:rPr>
        <w:t xml:space="preserve"> de señalar que para </w:t>
      </w:r>
      <w:r w:rsidRPr="006A4D32">
        <w:rPr>
          <w:rFonts w:ascii="Palatino Linotype" w:eastAsia="Palatino Linotype" w:hAnsi="Palatino Linotype" w:cs="Palatino Linotype"/>
        </w:rPr>
        <w:t xml:space="preserve">aquellas resoluciones que no han quedado firmes o no han causado estado, se debe elaborar un acuerdo de clasificación de la información como reservada, bajo las causales establecidas en los artículos 113, fracciones VI, IX, X, y XIII de la Ley General de Transparencia, y 140, fracciones VI y X de la Ley de Transparencia del Estado, correlativo con los numerales Vigésimo </w:t>
      </w:r>
      <w:r w:rsidR="00A73AFC" w:rsidRPr="006A4D32">
        <w:rPr>
          <w:rFonts w:ascii="Palatino Linotype" w:eastAsia="Palatino Linotype" w:hAnsi="Palatino Linotype" w:cs="Palatino Linotype"/>
        </w:rPr>
        <w:t>Cuarto</w:t>
      </w:r>
      <w:r w:rsidRPr="006A4D32">
        <w:rPr>
          <w:rFonts w:ascii="Palatino Linotype" w:eastAsia="Palatino Linotype" w:hAnsi="Palatino Linotype" w:cs="Palatino Linotype"/>
        </w:rPr>
        <w:t xml:space="preserve">, Vigésimo </w:t>
      </w:r>
      <w:r w:rsidR="00A73AFC" w:rsidRPr="006A4D32">
        <w:rPr>
          <w:rFonts w:ascii="Palatino Linotype" w:eastAsia="Palatino Linotype" w:hAnsi="Palatino Linotype" w:cs="Palatino Linotype"/>
        </w:rPr>
        <w:t>Octavo</w:t>
      </w:r>
      <w:r w:rsidRPr="006A4D32">
        <w:rPr>
          <w:rFonts w:ascii="Palatino Linotype" w:eastAsia="Palatino Linotype" w:hAnsi="Palatino Linotype" w:cs="Palatino Linotype"/>
        </w:rPr>
        <w:t>,</w:t>
      </w:r>
      <w:r w:rsidR="00A73AFC" w:rsidRPr="006A4D32">
        <w:rPr>
          <w:rFonts w:ascii="Palatino Linotype" w:eastAsia="Palatino Linotype" w:hAnsi="Palatino Linotype" w:cs="Palatino Linotype"/>
        </w:rPr>
        <w:t xml:space="preserve"> y</w:t>
      </w:r>
      <w:r w:rsidRPr="006A4D32">
        <w:rPr>
          <w:rFonts w:ascii="Palatino Linotype" w:eastAsia="Palatino Linotype" w:hAnsi="Palatino Linotype" w:cs="Palatino Linotype"/>
        </w:rPr>
        <w:t xml:space="preserve"> </w:t>
      </w:r>
      <w:r w:rsidR="00A73AFC" w:rsidRPr="006A4D32">
        <w:rPr>
          <w:rFonts w:ascii="Palatino Linotype" w:eastAsia="Palatino Linotype" w:hAnsi="Palatino Linotype" w:cs="Palatino Linotype"/>
        </w:rPr>
        <w:t xml:space="preserve">Vigésimo Noveno de los Lineamientos Generales en Materia de Clasificación y Desclasificación de la Información, así </w:t>
      </w:r>
      <w:r w:rsidR="00A73AFC" w:rsidRPr="006A4D32">
        <w:rPr>
          <w:rFonts w:ascii="Palatino Linotype" w:eastAsia="Palatino Linotype" w:hAnsi="Palatino Linotype" w:cs="Palatino Linotype"/>
        </w:rPr>
        <w:lastRenderedPageBreak/>
        <w:t>como para la Elaboración de Versiones Públicas</w:t>
      </w:r>
      <w:r w:rsidRPr="006A4D32">
        <w:rPr>
          <w:rFonts w:ascii="Palatino Linotype" w:eastAsia="Palatino Linotype" w:hAnsi="Palatino Linotype" w:cs="Palatino Linotype"/>
        </w:rPr>
        <w:t xml:space="preserve">; insistiendo que ello es </w:t>
      </w:r>
      <w:r w:rsidRPr="006A4D32">
        <w:rPr>
          <w:rFonts w:ascii="Palatino Linotype" w:eastAsia="Palatino Linotype" w:hAnsi="Palatino Linotype" w:cs="Palatino Linotype"/>
          <w:b/>
        </w:rPr>
        <w:t>siempre y cuando el sujeto obligado acredite de manera fundada y motivada</w:t>
      </w:r>
      <w:r w:rsidRPr="006A4D32">
        <w:rPr>
          <w:rFonts w:ascii="Palatino Linotype" w:eastAsia="Palatino Linotype" w:hAnsi="Palatino Linotype" w:cs="Palatino Linotype"/>
        </w:rPr>
        <w:t xml:space="preserve"> que los </w:t>
      </w:r>
      <w:r w:rsidR="00A73AFC" w:rsidRPr="006A4D32">
        <w:rPr>
          <w:rFonts w:ascii="Palatino Linotype" w:eastAsia="Palatino Linotype" w:hAnsi="Palatino Linotype" w:cs="Palatino Linotype"/>
        </w:rPr>
        <w:t>expedientes de inspección,</w:t>
      </w:r>
      <w:r w:rsidRPr="006A4D32">
        <w:rPr>
          <w:rFonts w:ascii="Palatino Linotype" w:eastAsia="Palatino Linotype" w:hAnsi="Palatino Linotype" w:cs="Palatino Linotype"/>
        </w:rPr>
        <w:t xml:space="preserve"> señalados en la solicitud de información, </w:t>
      </w:r>
      <w:r w:rsidRPr="006A4D32">
        <w:rPr>
          <w:rFonts w:ascii="Palatino Linotype" w:eastAsia="Palatino Linotype" w:hAnsi="Palatino Linotype" w:cs="Palatino Linotype"/>
          <w:b/>
        </w:rPr>
        <w:t xml:space="preserve">no estén firmes. </w:t>
      </w:r>
    </w:p>
    <w:p w:rsidR="00724CA6" w:rsidRPr="006A4D32" w:rsidRDefault="00724CA6" w:rsidP="00724CA6">
      <w:pPr>
        <w:spacing w:line="360" w:lineRule="auto"/>
        <w:ind w:right="-787"/>
        <w:jc w:val="both"/>
        <w:rPr>
          <w:rFonts w:ascii="Palatino Linotype" w:eastAsia="Palatino Linotype" w:hAnsi="Palatino Linotype" w:cs="Palatino Linotype"/>
          <w:color w:val="000000"/>
        </w:rPr>
      </w:pPr>
    </w:p>
    <w:p w:rsidR="00724CA6" w:rsidRPr="006A4D32" w:rsidRDefault="00724CA6" w:rsidP="00EA2D5C">
      <w:pPr>
        <w:numPr>
          <w:ilvl w:val="0"/>
          <w:numId w:val="2"/>
        </w:numPr>
        <w:spacing w:line="360" w:lineRule="auto"/>
        <w:ind w:left="0" w:right="-787" w:firstLine="0"/>
        <w:jc w:val="both"/>
        <w:rPr>
          <w:rFonts w:ascii="Palatino Linotype" w:eastAsia="Palatino Linotype" w:hAnsi="Palatino Linotype" w:cs="Palatino Linotype"/>
          <w:color w:val="000000"/>
        </w:rPr>
      </w:pPr>
      <w:r w:rsidRPr="006A4D32">
        <w:rPr>
          <w:rFonts w:ascii="Palatino Linotype" w:hAnsi="Palatino Linotype" w:cs="Tahoma"/>
          <w:lang w:val="es-ES"/>
        </w:rPr>
        <w:t xml:space="preserve">A pesar de lo expuesto, es de recordar que el Sujeto Obligado a través de la unidad administrativa competente refirió </w:t>
      </w:r>
      <w:r w:rsidR="00EA2D5C" w:rsidRPr="006A4D32">
        <w:rPr>
          <w:rFonts w:ascii="Palatino Linotype" w:hAnsi="Palatino Linotype" w:cs="Tahoma"/>
          <w:lang w:val="es-ES"/>
        </w:rPr>
        <w:t xml:space="preserve">que la divulgación de la información contenida en documentos que obran en el Órgano Interno de Control, entre ellos los relativos a </w:t>
      </w:r>
      <w:r w:rsidR="00EA2D5C" w:rsidRPr="006A4D32">
        <w:rPr>
          <w:rFonts w:ascii="Palatino Linotype" w:hAnsi="Palatino Linotype" w:cs="Tahoma"/>
        </w:rPr>
        <w:t>actividades de fiscalización, verificación, inspección, comprobación y auditoría sobre el cumplimiento de las leyes, representa un riesgo real, demostrable identificable de afectar los procedimientos que se llevan a cabo, en virtud que contiene procesos de control y evaluación en atención a las razones siguientes:</w:t>
      </w:r>
    </w:p>
    <w:p w:rsidR="00EA2D5C" w:rsidRPr="006A4D32" w:rsidRDefault="00EA2D5C" w:rsidP="00EA2D5C">
      <w:pPr>
        <w:spacing w:line="360" w:lineRule="auto"/>
        <w:ind w:right="-787"/>
        <w:jc w:val="both"/>
        <w:rPr>
          <w:rFonts w:ascii="Palatino Linotype" w:hAnsi="Palatino Linotype" w:cs="Tahoma"/>
        </w:rPr>
      </w:pPr>
    </w:p>
    <w:p w:rsidR="00EA2D5C" w:rsidRPr="006A4D32" w:rsidRDefault="00EA2D5C" w:rsidP="00EA2D5C">
      <w:pPr>
        <w:spacing w:line="360" w:lineRule="auto"/>
        <w:ind w:right="-787"/>
        <w:rPr>
          <w:rFonts w:ascii="Palatino Linotype" w:eastAsia="Palatino Linotype" w:hAnsi="Palatino Linotype" w:cs="Palatino Linotype"/>
          <w:color w:val="000000"/>
        </w:rPr>
      </w:pPr>
      <w:r w:rsidRPr="006A4D32">
        <w:rPr>
          <w:rFonts w:ascii="Palatino Linotype" w:eastAsia="Palatino Linotype" w:hAnsi="Palatino Linotype" w:cs="Palatino Linotype"/>
          <w:noProof/>
          <w:color w:val="000000"/>
          <w:lang w:val="es-MX"/>
        </w:rPr>
        <w:drawing>
          <wp:inline distT="0" distB="0" distL="0" distR="0" wp14:anchorId="5D04DC6E" wp14:editId="09E8842A">
            <wp:extent cx="5756275" cy="8864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886460"/>
                    </a:xfrm>
                    <a:prstGeom prst="rect">
                      <a:avLst/>
                    </a:prstGeom>
                  </pic:spPr>
                </pic:pic>
              </a:graphicData>
            </a:graphic>
          </wp:inline>
        </w:drawing>
      </w:r>
    </w:p>
    <w:p w:rsidR="00EA2D5C" w:rsidRPr="006A4D32" w:rsidRDefault="00EA2D5C" w:rsidP="00EA2D5C">
      <w:pPr>
        <w:spacing w:line="360" w:lineRule="auto"/>
        <w:ind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noProof/>
          <w:color w:val="000000"/>
          <w:lang w:val="es-MX"/>
        </w:rPr>
        <w:drawing>
          <wp:inline distT="0" distB="0" distL="0" distR="0" wp14:anchorId="3478EA68" wp14:editId="3BD7DEBB">
            <wp:extent cx="5682342" cy="193241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9107" cy="1941516"/>
                    </a:xfrm>
                    <a:prstGeom prst="rect">
                      <a:avLst/>
                    </a:prstGeom>
                  </pic:spPr>
                </pic:pic>
              </a:graphicData>
            </a:graphic>
          </wp:inline>
        </w:drawing>
      </w:r>
    </w:p>
    <w:p w:rsidR="00724CA6" w:rsidRPr="006A4D32" w:rsidRDefault="00EA2D5C" w:rsidP="00724CA6">
      <w:pPr>
        <w:spacing w:line="360" w:lineRule="auto"/>
        <w:ind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noProof/>
          <w:color w:val="000000"/>
          <w:lang w:val="es-MX"/>
        </w:rPr>
        <w:lastRenderedPageBreak/>
        <w:drawing>
          <wp:inline distT="0" distB="0" distL="0" distR="0" wp14:anchorId="0FC2122B" wp14:editId="35CC6798">
            <wp:extent cx="5756275" cy="1207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1207770"/>
                    </a:xfrm>
                    <a:prstGeom prst="rect">
                      <a:avLst/>
                    </a:prstGeom>
                  </pic:spPr>
                </pic:pic>
              </a:graphicData>
            </a:graphic>
          </wp:inline>
        </w:drawing>
      </w:r>
    </w:p>
    <w:p w:rsidR="00EA2D5C" w:rsidRPr="006A4D32" w:rsidRDefault="00EA2D5C" w:rsidP="00724CA6">
      <w:pPr>
        <w:spacing w:line="360" w:lineRule="auto"/>
        <w:ind w:right="-787"/>
        <w:jc w:val="both"/>
        <w:rPr>
          <w:rFonts w:ascii="Palatino Linotype" w:eastAsia="Palatino Linotype" w:hAnsi="Palatino Linotype" w:cs="Palatino Linotype"/>
          <w:color w:val="000000"/>
        </w:rPr>
      </w:pPr>
    </w:p>
    <w:p w:rsidR="00724CA6" w:rsidRPr="006A4D32" w:rsidRDefault="00724CA6" w:rsidP="00EA2D5C">
      <w:pPr>
        <w:numPr>
          <w:ilvl w:val="0"/>
          <w:numId w:val="2"/>
        </w:numPr>
        <w:spacing w:line="360" w:lineRule="auto"/>
        <w:ind w:left="0" w:right="-787" w:firstLine="0"/>
        <w:jc w:val="both"/>
        <w:rPr>
          <w:rFonts w:ascii="Palatino Linotype" w:hAnsi="Palatino Linotype" w:cs="Tahoma"/>
          <w:lang w:val="es-ES"/>
        </w:rPr>
      </w:pPr>
      <w:r w:rsidRPr="006A4D32">
        <w:rPr>
          <w:rFonts w:ascii="Palatino Linotype" w:hAnsi="Palatino Linotype" w:cs="Tahoma"/>
          <w:lang w:val="es-ES"/>
        </w:rPr>
        <w:t xml:space="preserve">En lo que respecta al Acta del Comité en la que se aprueba la Clasificación de la información como reservada, es de señalar que el Sujeto Obligado invoca </w:t>
      </w:r>
      <w:r w:rsidR="00BE5024" w:rsidRPr="006A4D32">
        <w:rPr>
          <w:rFonts w:ascii="Palatino Linotype" w:hAnsi="Palatino Linotype" w:cs="Tahoma"/>
          <w:lang w:val="es-ES"/>
        </w:rPr>
        <w:t>el fundamento jurídicos ya señalado</w:t>
      </w:r>
      <w:r w:rsidRPr="006A4D32">
        <w:rPr>
          <w:rFonts w:ascii="Palatino Linotype" w:hAnsi="Palatino Linotype" w:cs="Tahoma"/>
          <w:lang w:val="es-ES"/>
        </w:rPr>
        <w:t xml:space="preserve"> con antelación, además de los </w:t>
      </w:r>
      <w:r w:rsidR="00BE5024" w:rsidRPr="006A4D32">
        <w:rPr>
          <w:rFonts w:ascii="Palatino Linotype" w:hAnsi="Palatino Linotype" w:cs="Tahoma"/>
        </w:rPr>
        <w:t>Lineamientos Generales en Materia de Clasificación y Desclasificación de la Información, cuarto y séptimo fracción I, mismos que establecen lo siguiente</w:t>
      </w:r>
      <w:r w:rsidRPr="006A4D32">
        <w:rPr>
          <w:rFonts w:ascii="Palatino Linotype" w:hAnsi="Palatino Linotype" w:cs="Tahoma"/>
        </w:rPr>
        <w:t>:</w:t>
      </w:r>
    </w:p>
    <w:p w:rsidR="00724CA6" w:rsidRPr="006A4D32" w:rsidRDefault="00724CA6" w:rsidP="00724CA6">
      <w:pPr>
        <w:spacing w:line="360" w:lineRule="auto"/>
        <w:ind w:right="-787"/>
        <w:jc w:val="both"/>
        <w:rPr>
          <w:rFonts w:ascii="Palatino Linotype" w:hAnsi="Palatino Linotype" w:cs="Tahoma"/>
          <w:lang w:val="es-ES"/>
        </w:rPr>
      </w:pPr>
    </w:p>
    <w:p w:rsidR="00BE5024" w:rsidRPr="006A4D32" w:rsidRDefault="00BE5024" w:rsidP="00BE5024">
      <w:pPr>
        <w:ind w:left="567" w:right="-788"/>
        <w:jc w:val="both"/>
        <w:rPr>
          <w:rFonts w:ascii="Palatino Linotype" w:hAnsi="Palatino Linotype" w:cs="Tahoma"/>
          <w:bCs/>
          <w:i/>
          <w:sz w:val="22"/>
          <w:szCs w:val="22"/>
        </w:rPr>
      </w:pPr>
      <w:r w:rsidRPr="006A4D32">
        <w:rPr>
          <w:rFonts w:ascii="Palatino Linotype" w:hAnsi="Palatino Linotype" w:cs="Tahoma"/>
          <w:b/>
          <w:bCs/>
          <w:i/>
          <w:sz w:val="22"/>
          <w:szCs w:val="22"/>
        </w:rPr>
        <w:t xml:space="preserve">Cuarto. </w:t>
      </w:r>
      <w:r w:rsidRPr="006A4D32">
        <w:rPr>
          <w:rFonts w:ascii="Palatino Linotype" w:hAnsi="Palatino Linotype" w:cs="Tahoma"/>
          <w:bCs/>
          <w:i/>
          <w:sz w:val="22"/>
          <w:szCs w:val="22"/>
        </w:rPr>
        <w:t xml:space="preserve">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w:t>
      </w:r>
    </w:p>
    <w:p w:rsidR="00BE5024" w:rsidRPr="006A4D32" w:rsidRDefault="00BE5024" w:rsidP="00BE5024">
      <w:pPr>
        <w:ind w:left="567" w:right="-788"/>
        <w:jc w:val="both"/>
        <w:rPr>
          <w:rFonts w:ascii="Palatino Linotype" w:hAnsi="Palatino Linotype" w:cs="Tahoma"/>
          <w:bCs/>
          <w:i/>
          <w:sz w:val="22"/>
          <w:szCs w:val="22"/>
        </w:rPr>
      </w:pPr>
    </w:p>
    <w:p w:rsidR="00724CA6" w:rsidRPr="006A4D32" w:rsidRDefault="00BE5024" w:rsidP="00BE5024">
      <w:pPr>
        <w:ind w:left="567" w:right="-788"/>
        <w:jc w:val="both"/>
        <w:rPr>
          <w:rFonts w:ascii="Palatino Linotype" w:hAnsi="Palatino Linotype" w:cs="Tahoma"/>
          <w:bCs/>
          <w:i/>
          <w:sz w:val="22"/>
          <w:szCs w:val="22"/>
        </w:rPr>
      </w:pPr>
      <w:r w:rsidRPr="006A4D32">
        <w:rPr>
          <w:rFonts w:ascii="Palatino Linotype" w:hAnsi="Palatino Linotype" w:cs="Tahoma"/>
          <w:bCs/>
          <w:i/>
          <w:sz w:val="22"/>
          <w:szCs w:val="22"/>
        </w:rPr>
        <w:t>Los sujetos obligados deberán aplicar, de manera estricta, las excepciones al derecho de acceso a la información y sólo podrán invocarlas cuando acrediten su procedencia.</w:t>
      </w:r>
    </w:p>
    <w:p w:rsidR="00BE5024" w:rsidRPr="006A4D32" w:rsidRDefault="00BE5024" w:rsidP="00BE5024">
      <w:pPr>
        <w:ind w:left="567" w:right="-788"/>
        <w:jc w:val="both"/>
        <w:rPr>
          <w:rFonts w:ascii="Palatino Linotype" w:hAnsi="Palatino Linotype" w:cs="Tahoma"/>
          <w:bCs/>
          <w:i/>
          <w:sz w:val="22"/>
          <w:szCs w:val="22"/>
        </w:rPr>
      </w:pPr>
    </w:p>
    <w:p w:rsidR="00BE5024" w:rsidRPr="006A4D32" w:rsidRDefault="00BE5024" w:rsidP="00BE5024">
      <w:pPr>
        <w:ind w:left="567" w:right="-788"/>
        <w:jc w:val="both"/>
        <w:rPr>
          <w:rFonts w:ascii="Palatino Linotype" w:hAnsi="Palatino Linotype" w:cs="Tahoma"/>
          <w:bCs/>
          <w:i/>
          <w:sz w:val="22"/>
          <w:szCs w:val="22"/>
        </w:rPr>
      </w:pPr>
    </w:p>
    <w:p w:rsidR="00BE5024" w:rsidRPr="006A4D32" w:rsidRDefault="00BE5024" w:rsidP="00BE5024">
      <w:pPr>
        <w:ind w:left="567" w:right="-788"/>
        <w:jc w:val="both"/>
        <w:rPr>
          <w:rFonts w:ascii="Palatino Linotype" w:hAnsi="Palatino Linotype" w:cs="Tahoma"/>
          <w:bCs/>
          <w:i/>
          <w:sz w:val="22"/>
          <w:szCs w:val="22"/>
        </w:rPr>
      </w:pPr>
      <w:r w:rsidRPr="006A4D32">
        <w:rPr>
          <w:rFonts w:ascii="Palatino Linotype" w:hAnsi="Palatino Linotype" w:cs="Tahoma"/>
          <w:b/>
          <w:bCs/>
          <w:i/>
          <w:sz w:val="22"/>
          <w:szCs w:val="22"/>
        </w:rPr>
        <w:t xml:space="preserve">Séptimo. </w:t>
      </w:r>
      <w:r w:rsidRPr="006A4D32">
        <w:rPr>
          <w:rFonts w:ascii="Palatino Linotype" w:hAnsi="Palatino Linotype" w:cs="Tahoma"/>
          <w:bCs/>
          <w:i/>
          <w:sz w:val="22"/>
          <w:szCs w:val="22"/>
        </w:rPr>
        <w:t xml:space="preserve">La clasificación de la información se llevará a cabo en el momento en que: </w:t>
      </w:r>
    </w:p>
    <w:p w:rsidR="00BE5024" w:rsidRPr="006A4D32" w:rsidRDefault="00BE5024" w:rsidP="00BE5024">
      <w:pPr>
        <w:ind w:left="567" w:right="-788"/>
        <w:jc w:val="both"/>
        <w:rPr>
          <w:rFonts w:ascii="Palatino Linotype" w:hAnsi="Palatino Linotype" w:cs="Tahoma"/>
          <w:bCs/>
          <w:i/>
          <w:sz w:val="22"/>
          <w:szCs w:val="22"/>
        </w:rPr>
      </w:pPr>
      <w:r w:rsidRPr="006A4D32">
        <w:rPr>
          <w:rFonts w:ascii="Palatino Linotype" w:hAnsi="Palatino Linotype" w:cs="Tahoma"/>
          <w:bCs/>
          <w:i/>
          <w:sz w:val="22"/>
          <w:szCs w:val="22"/>
        </w:rPr>
        <w:t>I. Se reciba una solicitud de acceso a la información;</w:t>
      </w:r>
    </w:p>
    <w:p w:rsidR="00BE5024" w:rsidRPr="006A4D32" w:rsidRDefault="00BE5024" w:rsidP="00BE5024">
      <w:pPr>
        <w:ind w:left="567" w:right="-788"/>
        <w:jc w:val="both"/>
        <w:rPr>
          <w:rFonts w:ascii="Palatino Linotype" w:hAnsi="Palatino Linotype" w:cs="Tahoma"/>
          <w:b/>
          <w:bCs/>
          <w:i/>
          <w:sz w:val="22"/>
          <w:szCs w:val="22"/>
        </w:rPr>
      </w:pPr>
      <w:r w:rsidRPr="006A4D32">
        <w:rPr>
          <w:rFonts w:ascii="Palatino Linotype" w:hAnsi="Palatino Linotype" w:cs="Tahoma"/>
          <w:bCs/>
          <w:i/>
          <w:sz w:val="22"/>
          <w:szCs w:val="22"/>
        </w:rPr>
        <w:t>…</w:t>
      </w:r>
    </w:p>
    <w:p w:rsidR="00724CA6" w:rsidRPr="006A4D32" w:rsidRDefault="00724CA6" w:rsidP="00953B0A">
      <w:pPr>
        <w:pBdr>
          <w:top w:val="nil"/>
          <w:left w:val="nil"/>
          <w:bottom w:val="nil"/>
          <w:right w:val="nil"/>
          <w:between w:val="nil"/>
        </w:pBdr>
        <w:spacing w:line="360" w:lineRule="auto"/>
        <w:jc w:val="both"/>
        <w:rPr>
          <w:rFonts w:ascii="Palatino Linotype" w:hAnsi="Palatino Linotype"/>
        </w:rPr>
      </w:pPr>
    </w:p>
    <w:p w:rsidR="00724CA6" w:rsidRPr="006A4D32" w:rsidRDefault="00724CA6" w:rsidP="00953B0A">
      <w:pPr>
        <w:numPr>
          <w:ilvl w:val="0"/>
          <w:numId w:val="2"/>
        </w:numPr>
        <w:spacing w:line="360" w:lineRule="auto"/>
        <w:ind w:left="0" w:right="-787" w:firstLine="0"/>
        <w:jc w:val="both"/>
        <w:rPr>
          <w:rFonts w:ascii="Palatino Linotype" w:hAnsi="Palatino Linotype" w:cs="Arial"/>
          <w:color w:val="000000" w:themeColor="text1"/>
        </w:rPr>
      </w:pPr>
      <w:r w:rsidRPr="006A4D32">
        <w:rPr>
          <w:rFonts w:ascii="Palatino Linotype" w:eastAsia="Palatino Linotype" w:hAnsi="Palatino Linotype" w:cs="Palatino Linotype"/>
        </w:rPr>
        <w:t xml:space="preserve">Ahora bien, resulta necesario, analizar </w:t>
      </w:r>
      <w:r w:rsidR="00953B0A" w:rsidRPr="006A4D32">
        <w:rPr>
          <w:rFonts w:ascii="Palatino Linotype" w:eastAsia="Palatino Linotype" w:hAnsi="Palatino Linotype" w:cs="Palatino Linotype"/>
        </w:rPr>
        <w:t>el</w:t>
      </w:r>
      <w:r w:rsidRPr="006A4D32">
        <w:rPr>
          <w:rFonts w:ascii="Palatino Linotype" w:eastAsia="Palatino Linotype" w:hAnsi="Palatino Linotype" w:cs="Palatino Linotype"/>
        </w:rPr>
        <w:t xml:space="preserve"> Acuerdo de Reserva de la información entregado por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en su respuesta, a fin de establecer si el Comité de Transparencia cumplió o no cabalmente con las formalidades exigidas por con el artículo </w:t>
      </w:r>
      <w:r w:rsidR="00953B0A" w:rsidRPr="006A4D32">
        <w:rPr>
          <w:rFonts w:ascii="Palatino Linotype" w:eastAsia="Palatino Linotype" w:hAnsi="Palatino Linotype" w:cs="Palatino Linotype"/>
        </w:rPr>
        <w:t>112 y 113</w:t>
      </w:r>
      <w:r w:rsidRPr="006A4D32">
        <w:rPr>
          <w:rFonts w:ascii="Palatino Linotype" w:eastAsia="Palatino Linotype" w:hAnsi="Palatino Linotype" w:cs="Palatino Linotype"/>
        </w:rPr>
        <w:t xml:space="preserve"> de la Ley General de Transparencia y </w:t>
      </w:r>
      <w:r w:rsidR="00953B0A" w:rsidRPr="006A4D32">
        <w:rPr>
          <w:rFonts w:ascii="Palatino Linotype" w:eastAsia="Palatino Linotype" w:hAnsi="Palatino Linotype" w:cs="Palatino Linotype"/>
        </w:rPr>
        <w:t>Acceso a la Información Pública;</w:t>
      </w:r>
      <w:r w:rsidRPr="006A4D32">
        <w:rPr>
          <w:rFonts w:ascii="Palatino Linotype" w:eastAsia="Palatino Linotype" w:hAnsi="Palatino Linotype" w:cs="Palatino Linotype"/>
        </w:rPr>
        <w:t xml:space="preserve"> numeral </w:t>
      </w:r>
      <w:r w:rsidR="00953B0A" w:rsidRPr="006A4D32">
        <w:rPr>
          <w:rFonts w:ascii="Palatino Linotype" w:eastAsia="Palatino Linotype" w:hAnsi="Palatino Linotype" w:cs="Palatino Linotype"/>
        </w:rPr>
        <w:t xml:space="preserve">vigésimo </w:t>
      </w:r>
      <w:r w:rsidR="00A450E7" w:rsidRPr="006A4D32">
        <w:rPr>
          <w:rFonts w:ascii="Palatino Linotype" w:eastAsia="Palatino Linotype" w:hAnsi="Palatino Linotype" w:cs="Palatino Linotype"/>
        </w:rPr>
        <w:lastRenderedPageBreak/>
        <w:t>cuarto y vigésimo noveno</w:t>
      </w:r>
      <w:r w:rsidRPr="006A4D32">
        <w:rPr>
          <w:rFonts w:ascii="Palatino Linotype" w:eastAsia="Palatino Linotype" w:hAnsi="Palatino Linotype" w:cs="Palatino Linotype"/>
        </w:rPr>
        <w:t xml:space="preserve"> de los Lineamientos Generales en Materia de Clasificación y Desclasificación de la Información, así como para la Elaboración de Versiones Públicas, así como los artículos 91, 128, 129, 140, </w:t>
      </w:r>
      <w:r w:rsidR="00A450E7" w:rsidRPr="006A4D32">
        <w:rPr>
          <w:rFonts w:ascii="Palatino Linotype" w:eastAsia="Palatino Linotype" w:hAnsi="Palatino Linotype" w:cs="Palatino Linotype"/>
        </w:rPr>
        <w:t>fracciones</w:t>
      </w:r>
      <w:r w:rsidRPr="006A4D32">
        <w:rPr>
          <w:rFonts w:ascii="Palatino Linotype" w:eastAsia="Palatino Linotype" w:hAnsi="Palatino Linotype" w:cs="Palatino Linotype"/>
        </w:rPr>
        <w:t xml:space="preserve"> </w:t>
      </w:r>
      <w:r w:rsidR="00A450E7" w:rsidRPr="006A4D32">
        <w:rPr>
          <w:rFonts w:ascii="Palatino Linotype" w:eastAsia="Palatino Linotype" w:hAnsi="Palatino Linotype" w:cs="Palatino Linotype"/>
        </w:rPr>
        <w:t xml:space="preserve">V, numeral 1, y X, </w:t>
      </w:r>
      <w:r w:rsidRPr="006A4D32">
        <w:rPr>
          <w:rFonts w:ascii="Palatino Linotype" w:eastAsia="Palatino Linotype" w:hAnsi="Palatino Linotype" w:cs="Palatino Linotype"/>
        </w:rPr>
        <w:t>y 141, de la Ley de Transparencia y Acceso a la Información Pública del</w:t>
      </w:r>
      <w:r w:rsidR="00A450E7" w:rsidRPr="006A4D32">
        <w:rPr>
          <w:rFonts w:ascii="Palatino Linotype" w:eastAsia="Palatino Linotype" w:hAnsi="Palatino Linotype" w:cs="Palatino Linotype"/>
        </w:rPr>
        <w:t xml:space="preserve"> Estado de México y Municipios.</w:t>
      </w:r>
    </w:p>
    <w:p w:rsidR="00724CA6" w:rsidRPr="006A4D32" w:rsidRDefault="00724CA6" w:rsidP="00724CA6">
      <w:pPr>
        <w:shd w:val="clear" w:color="auto" w:fill="FFFFFF"/>
        <w:spacing w:before="240" w:after="160" w:afterAutospacing="1" w:line="360" w:lineRule="auto"/>
        <w:contextualSpacing/>
        <w:jc w:val="both"/>
        <w:textAlignment w:val="baseline"/>
        <w:rPr>
          <w:rFonts w:ascii="Palatino Linotype" w:hAnsi="Palatino Linotype" w:cs="Arial"/>
          <w:color w:val="000000" w:themeColor="text1"/>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1603"/>
      </w:tblGrid>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shd w:val="clear" w:color="auto" w:fill="7B7B7B"/>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Elementos del acuerdo de clasificación</w:t>
            </w:r>
          </w:p>
        </w:tc>
        <w:tc>
          <w:tcPr>
            <w:tcW w:w="5387" w:type="dxa"/>
            <w:tcBorders>
              <w:top w:val="single" w:sz="4" w:space="0" w:color="000000"/>
              <w:left w:val="single" w:sz="4" w:space="0" w:color="000000"/>
              <w:bottom w:val="single" w:sz="4" w:space="0" w:color="000000"/>
              <w:right w:val="single" w:sz="4" w:space="0" w:color="000000"/>
            </w:tcBorders>
            <w:shd w:val="clear" w:color="auto" w:fill="7B7B7B"/>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Cumple</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b/>
                <w:sz w:val="20"/>
                <w:szCs w:val="20"/>
              </w:rPr>
              <w:t>Número de folio de la solicitud</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rPr>
                <w:rFonts w:ascii="Palatino Linotype" w:hAnsi="Palatino Linotype"/>
                <w:sz w:val="20"/>
                <w:szCs w:val="20"/>
              </w:rPr>
            </w:pPr>
            <w:r w:rsidRPr="006A4D32">
              <w:rPr>
                <w:rFonts w:ascii="Palatino Linotype" w:hAnsi="Palatino Linotype"/>
                <w:sz w:val="20"/>
                <w:szCs w:val="20"/>
              </w:rPr>
              <w:t xml:space="preserve"> </w:t>
            </w:r>
            <w:r w:rsidR="00030D55" w:rsidRPr="006A4D32">
              <w:rPr>
                <w:rFonts w:ascii="Palatino Linotype" w:hAnsi="Palatino Linotype"/>
                <w:noProof/>
                <w:sz w:val="20"/>
                <w:szCs w:val="20"/>
                <w:lang w:val="es-MX"/>
              </w:rPr>
              <w:drawing>
                <wp:inline distT="0" distB="0" distL="0" distR="0" wp14:anchorId="3A46E4EB" wp14:editId="6824B1DC">
                  <wp:extent cx="3283585" cy="6184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83585" cy="61849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030D55"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SI</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b/>
                <w:sz w:val="20"/>
                <w:szCs w:val="20"/>
              </w:rPr>
              <w:t>Referencia de la información solicitada</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4D7778" w:rsidP="00953B0A">
            <w:pPr>
              <w:spacing w:before="100" w:after="200" w:line="276" w:lineRule="auto"/>
              <w:jc w:val="center"/>
              <w:rPr>
                <w:rFonts w:ascii="Palatino Linotype" w:hAnsi="Palatino Linotype"/>
                <w:sz w:val="20"/>
                <w:szCs w:val="20"/>
              </w:rPr>
            </w:pPr>
            <w:r w:rsidRPr="006A4D32">
              <w:rPr>
                <w:rFonts w:ascii="Palatino Linotype" w:hAnsi="Palatino Linotype"/>
                <w:noProof/>
                <w:sz w:val="20"/>
                <w:szCs w:val="20"/>
                <w:lang w:val="es-MX"/>
              </w:rPr>
              <w:drawing>
                <wp:inline distT="0" distB="0" distL="0" distR="0" wp14:anchorId="17C20C33" wp14:editId="3BC2B96D">
                  <wp:extent cx="3283585" cy="5549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3585" cy="554990"/>
                          </a:xfrm>
                          <a:prstGeom prst="rect">
                            <a:avLst/>
                          </a:prstGeom>
                        </pic:spPr>
                      </pic:pic>
                    </a:graphicData>
                  </a:graphic>
                </wp:inline>
              </w:drawing>
            </w:r>
            <w:r w:rsidR="00724CA6" w:rsidRPr="006A4D32">
              <w:rPr>
                <w:rFonts w:ascii="Palatino Linotype" w:hAnsi="Palatino Linotype"/>
                <w:sz w:val="20"/>
                <w:szCs w:val="20"/>
              </w:rPr>
              <w:t xml:space="preserve"> </w:t>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b/>
                <w:sz w:val="20"/>
                <w:szCs w:val="20"/>
              </w:rPr>
              <w:t>Sí</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4D7778">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b/>
                <w:sz w:val="20"/>
                <w:szCs w:val="20"/>
              </w:rPr>
              <w:t xml:space="preserve">Causal aplicable del artículo </w:t>
            </w:r>
            <w:r w:rsidR="004D7778" w:rsidRPr="006A4D32">
              <w:rPr>
                <w:rFonts w:ascii="Palatino Linotype" w:eastAsia="Palatino Linotype" w:hAnsi="Palatino Linotype" w:cs="Palatino Linotype"/>
                <w:b/>
                <w:sz w:val="20"/>
                <w:szCs w:val="20"/>
              </w:rPr>
              <w:t>112</w:t>
            </w:r>
            <w:r w:rsidRPr="006A4D32">
              <w:rPr>
                <w:rFonts w:ascii="Palatino Linotype" w:eastAsia="Palatino Linotype" w:hAnsi="Palatino Linotype" w:cs="Palatino Linotype"/>
                <w:b/>
                <w:sz w:val="20"/>
                <w:szCs w:val="20"/>
              </w:rPr>
              <w:t xml:space="preserve"> de la Ley General</w:t>
            </w:r>
            <w:r w:rsidR="00C42A66" w:rsidRPr="006A4D32">
              <w:rPr>
                <w:rFonts w:ascii="Palatino Linotype" w:eastAsia="Palatino Linotype" w:hAnsi="Palatino Linotype" w:cs="Palatino Linotype"/>
                <w:b/>
                <w:sz w:val="20"/>
                <w:szCs w:val="20"/>
              </w:rPr>
              <w:t xml:space="preserve"> vigente</w:t>
            </w:r>
            <w:r w:rsidRPr="006A4D32">
              <w:rPr>
                <w:rFonts w:ascii="Palatino Linotype" w:eastAsia="Palatino Linotype" w:hAnsi="Palatino Linotype" w:cs="Palatino Linotype"/>
                <w:b/>
                <w:sz w:val="20"/>
                <w:szCs w:val="20"/>
              </w:rPr>
              <w:t xml:space="preserve">, vinculándola con el Lineamiento específico del presente ordenamiento y, cuando corresponda, el supuesto normativo que expresamente le otorga el carácter </w:t>
            </w:r>
            <w:r w:rsidRPr="006A4D32">
              <w:rPr>
                <w:rFonts w:ascii="Palatino Linotype" w:eastAsia="Palatino Linotype" w:hAnsi="Palatino Linotype" w:cs="Palatino Linotype"/>
                <w:b/>
                <w:sz w:val="20"/>
                <w:szCs w:val="20"/>
              </w:rPr>
              <w:lastRenderedPageBreak/>
              <w:t>de información reservada</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4D7778" w:rsidP="00953B0A">
            <w:pPr>
              <w:spacing w:before="100" w:after="200" w:line="276" w:lineRule="auto"/>
              <w:rPr>
                <w:rFonts w:ascii="Palatino Linotype" w:hAnsi="Palatino Linotype"/>
                <w:sz w:val="20"/>
                <w:szCs w:val="20"/>
              </w:rPr>
            </w:pPr>
            <w:r w:rsidRPr="006A4D32">
              <w:rPr>
                <w:rFonts w:ascii="Palatino Linotype" w:hAnsi="Palatino Linotype"/>
                <w:noProof/>
                <w:sz w:val="20"/>
                <w:szCs w:val="20"/>
                <w:lang w:val="es-MX"/>
              </w:rPr>
              <w:lastRenderedPageBreak/>
              <w:drawing>
                <wp:inline distT="0" distB="0" distL="0" distR="0" wp14:anchorId="53E32B56" wp14:editId="155D8A0B">
                  <wp:extent cx="3283585" cy="5200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83585" cy="52006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NO</w:t>
            </w:r>
          </w:p>
          <w:p w:rsidR="004D7778" w:rsidRPr="006A4D32" w:rsidRDefault="004D7778" w:rsidP="00A902E7">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sz w:val="20"/>
                <w:szCs w:val="20"/>
              </w:rPr>
              <w:t xml:space="preserve">No hay </w:t>
            </w:r>
            <w:r w:rsidR="00C42A66" w:rsidRPr="006A4D32">
              <w:rPr>
                <w:rFonts w:ascii="Palatino Linotype" w:eastAsia="Palatino Linotype" w:hAnsi="Palatino Linotype" w:cs="Palatino Linotype"/>
                <w:sz w:val="20"/>
                <w:szCs w:val="20"/>
              </w:rPr>
              <w:t>vinculación</w:t>
            </w:r>
            <w:r w:rsidRPr="006A4D32">
              <w:rPr>
                <w:rFonts w:ascii="Palatino Linotype" w:eastAsia="Palatino Linotype" w:hAnsi="Palatino Linotype" w:cs="Palatino Linotype"/>
                <w:sz w:val="20"/>
                <w:szCs w:val="20"/>
              </w:rPr>
              <w:t xml:space="preserve"> con el artículo 112 de la Ley General de </w:t>
            </w:r>
            <w:r w:rsidR="00C42A66" w:rsidRPr="006A4D32">
              <w:rPr>
                <w:rFonts w:ascii="Palatino Linotype" w:eastAsia="Palatino Linotype" w:hAnsi="Palatino Linotype" w:cs="Palatino Linotype"/>
                <w:sz w:val="20"/>
                <w:szCs w:val="20"/>
              </w:rPr>
              <w:t>Transparencia</w:t>
            </w:r>
            <w:r w:rsidR="00A902E7" w:rsidRPr="006A4D32">
              <w:rPr>
                <w:rFonts w:ascii="Palatino Linotype" w:eastAsia="Palatino Linotype" w:hAnsi="Palatino Linotype" w:cs="Palatino Linotype"/>
                <w:sz w:val="20"/>
                <w:szCs w:val="20"/>
              </w:rPr>
              <w:t xml:space="preserve"> vigente</w:t>
            </w:r>
            <w:r w:rsidRPr="006A4D32">
              <w:rPr>
                <w:rFonts w:ascii="Palatino Linotype" w:eastAsia="Palatino Linotype" w:hAnsi="Palatino Linotype" w:cs="Palatino Linotype"/>
                <w:sz w:val="20"/>
                <w:szCs w:val="20"/>
              </w:rPr>
              <w:t>.</w:t>
            </w:r>
          </w:p>
          <w:p w:rsidR="004D7778" w:rsidRPr="006A4D32" w:rsidRDefault="004D7778" w:rsidP="004D7778">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sz w:val="20"/>
                <w:szCs w:val="20"/>
              </w:rPr>
              <w:t xml:space="preserve">Los </w:t>
            </w:r>
            <w:r w:rsidR="00A902E7" w:rsidRPr="006A4D32">
              <w:rPr>
                <w:rFonts w:ascii="Palatino Linotype" w:eastAsia="Palatino Linotype" w:hAnsi="Palatino Linotype" w:cs="Palatino Linotype"/>
                <w:sz w:val="20"/>
                <w:szCs w:val="20"/>
              </w:rPr>
              <w:t xml:space="preserve">Lineamientos Generales en Materia de Clasificación </w:t>
            </w:r>
            <w:r w:rsidRPr="006A4D32">
              <w:rPr>
                <w:rFonts w:ascii="Palatino Linotype" w:eastAsia="Palatino Linotype" w:hAnsi="Palatino Linotype" w:cs="Palatino Linotype"/>
                <w:sz w:val="20"/>
                <w:szCs w:val="20"/>
              </w:rPr>
              <w:t xml:space="preserve">invocados señalan de </w:t>
            </w:r>
            <w:r w:rsidRPr="006A4D32">
              <w:rPr>
                <w:rFonts w:ascii="Palatino Linotype" w:eastAsia="Palatino Linotype" w:hAnsi="Palatino Linotype" w:cs="Palatino Linotype"/>
                <w:sz w:val="20"/>
                <w:szCs w:val="20"/>
              </w:rPr>
              <w:lastRenderedPageBreak/>
              <w:t>manera general las disposiciones para la clasificación y el momento de la misma, no así la vinculación con las causales de clasificación.</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sz w:val="20"/>
                <w:szCs w:val="20"/>
              </w:rPr>
            </w:pPr>
            <w:r w:rsidRPr="006A4D32">
              <w:rPr>
                <w:rFonts w:ascii="Palatino Linotype" w:eastAsia="Palatino Linotype" w:hAnsi="Palatino Linotype" w:cs="Palatino Linotype"/>
                <w:b/>
                <w:sz w:val="20"/>
                <w:szCs w:val="20"/>
              </w:rPr>
              <w:lastRenderedPageBreak/>
              <w:t>Fundamento y Motivación Legal</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C42A66" w:rsidP="00953B0A">
            <w:pPr>
              <w:spacing w:before="100" w:after="200" w:line="276" w:lineRule="auto"/>
              <w:rPr>
                <w:rFonts w:ascii="Palatino Linotype" w:hAnsi="Palatino Linotype"/>
                <w:sz w:val="20"/>
                <w:szCs w:val="20"/>
              </w:rPr>
            </w:pPr>
            <w:r w:rsidRPr="006A4D32">
              <w:rPr>
                <w:rFonts w:ascii="Palatino Linotype" w:hAnsi="Palatino Linotype"/>
                <w:noProof/>
                <w:sz w:val="20"/>
                <w:szCs w:val="20"/>
                <w:lang w:val="es-MX"/>
              </w:rPr>
              <w:drawing>
                <wp:inline distT="0" distB="0" distL="0" distR="0" wp14:anchorId="6EC18A40" wp14:editId="00097E44">
                  <wp:extent cx="3283585" cy="11652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3585" cy="116522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C42A6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SI</w:t>
            </w:r>
          </w:p>
          <w:p w:rsidR="00724CA6" w:rsidRPr="006A4D32" w:rsidRDefault="00C42A66" w:rsidP="00AD7455">
            <w:pPr>
              <w:spacing w:before="100" w:after="200"/>
              <w:jc w:val="both"/>
              <w:rPr>
                <w:rFonts w:ascii="Palatino Linotype" w:eastAsia="Palatino Linotype" w:hAnsi="Palatino Linotype" w:cs="Palatino Linotype"/>
                <w:sz w:val="20"/>
                <w:szCs w:val="20"/>
              </w:rPr>
            </w:pPr>
            <w:r w:rsidRPr="006A4D32">
              <w:rPr>
                <w:rFonts w:ascii="Palatino Linotype" w:eastAsia="Palatino Linotype" w:hAnsi="Palatino Linotype" w:cs="Palatino Linotype"/>
                <w:sz w:val="20"/>
                <w:szCs w:val="20"/>
              </w:rPr>
              <w:t xml:space="preserve">Al fundamentar y motivar </w:t>
            </w:r>
            <w:r w:rsidR="00AD7455" w:rsidRPr="006A4D32">
              <w:rPr>
                <w:rFonts w:ascii="Palatino Linotype" w:eastAsia="Palatino Linotype" w:hAnsi="Palatino Linotype" w:cs="Palatino Linotype"/>
                <w:sz w:val="20"/>
                <w:szCs w:val="20"/>
              </w:rPr>
              <w:t>que la información solicitada se encuentra en un supuesto de clasificación de información reservada.</w:t>
            </w:r>
            <w:r w:rsidR="00724CA6" w:rsidRPr="006A4D32">
              <w:rPr>
                <w:rFonts w:ascii="Palatino Linotype" w:eastAsia="Palatino Linotype" w:hAnsi="Palatino Linotype" w:cs="Palatino Linotype"/>
                <w:sz w:val="20"/>
                <w:szCs w:val="20"/>
              </w:rPr>
              <w:t xml:space="preserve"> </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Conexión entre los fundamentos y motivos que dieron origen a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F63E1F" w:rsidP="00953B0A">
            <w:pPr>
              <w:spacing w:before="100" w:after="200" w:line="276" w:lineRule="auto"/>
              <w:rPr>
                <w:rFonts w:ascii="Palatino Linotype" w:hAnsi="Palatino Linotype"/>
                <w:sz w:val="20"/>
                <w:szCs w:val="20"/>
              </w:rPr>
            </w:pPr>
            <w:r w:rsidRPr="006A4D32">
              <w:rPr>
                <w:rFonts w:ascii="Palatino Linotype" w:hAnsi="Palatino Linotype"/>
                <w:noProof/>
                <w:sz w:val="20"/>
                <w:szCs w:val="20"/>
                <w:lang w:val="es-MX"/>
              </w:rPr>
              <w:drawing>
                <wp:inline distT="0" distB="0" distL="0" distR="0" wp14:anchorId="5B2B0C1D" wp14:editId="336724C0">
                  <wp:extent cx="3283585" cy="85471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3585" cy="85471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F63E1F"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SI</w:t>
            </w:r>
          </w:p>
          <w:p w:rsidR="00724CA6" w:rsidRPr="006A4D32" w:rsidRDefault="00724CA6" w:rsidP="00F63E1F">
            <w:pPr>
              <w:spacing w:before="100" w:after="200" w:line="276" w:lineRule="auto"/>
              <w:jc w:val="both"/>
              <w:rPr>
                <w:rFonts w:ascii="Palatino Linotype" w:eastAsia="Palatino Linotype" w:hAnsi="Palatino Linotype" w:cs="Palatino Linotype"/>
                <w:sz w:val="20"/>
                <w:szCs w:val="20"/>
              </w:rPr>
            </w:pPr>
            <w:r w:rsidRPr="006A4D32">
              <w:rPr>
                <w:rFonts w:ascii="Palatino Linotype" w:eastAsia="Palatino Linotype" w:hAnsi="Palatino Linotype" w:cs="Palatino Linotype"/>
                <w:sz w:val="20"/>
                <w:szCs w:val="20"/>
              </w:rPr>
              <w:t xml:space="preserve">Toda vez que dicha fundamentación y motivación guarda relación con la causal invocada para la reserva de información, </w:t>
            </w:r>
            <w:r w:rsidR="00F63E1F" w:rsidRPr="006A4D32">
              <w:rPr>
                <w:rFonts w:ascii="Palatino Linotype" w:eastAsia="Palatino Linotype" w:hAnsi="Palatino Linotype" w:cs="Palatino Linotype"/>
                <w:sz w:val="20"/>
                <w:szCs w:val="20"/>
              </w:rPr>
              <w:t xml:space="preserve">misma que refiere que aquella cuya </w:t>
            </w:r>
            <w:r w:rsidR="00F63E1F" w:rsidRPr="006A4D32">
              <w:rPr>
                <w:rFonts w:ascii="Palatino Linotype" w:eastAsia="Palatino Linotype" w:hAnsi="Palatino Linotype" w:cs="Palatino Linotype"/>
                <w:sz w:val="20"/>
                <w:szCs w:val="20"/>
              </w:rPr>
              <w:lastRenderedPageBreak/>
              <w:t>divulgación obstruya o pueda ca</w:t>
            </w:r>
            <w:r w:rsidR="00A902E7" w:rsidRPr="006A4D32">
              <w:rPr>
                <w:rFonts w:ascii="Palatino Linotype" w:eastAsia="Palatino Linotype" w:hAnsi="Palatino Linotype" w:cs="Palatino Linotype"/>
                <w:sz w:val="20"/>
                <w:szCs w:val="20"/>
              </w:rPr>
              <w:t>usar un serio perjuicio a l</w:t>
            </w:r>
            <w:r w:rsidR="00F63E1F" w:rsidRPr="006A4D32">
              <w:rPr>
                <w:rFonts w:ascii="Palatino Linotype" w:eastAsia="Palatino Linotype" w:hAnsi="Palatino Linotype" w:cs="Palatino Linotype"/>
                <w:sz w:val="20"/>
                <w:szCs w:val="20"/>
              </w:rPr>
              <w:t>as actividades de fiscalización, verificación, inspección, comprobación y auditoría sobre el cumplimiento de las Leyes.</w:t>
            </w:r>
          </w:p>
          <w:p w:rsidR="00F63E1F" w:rsidRPr="006A4D32" w:rsidRDefault="00F63E1F" w:rsidP="00F63E1F">
            <w:pPr>
              <w:spacing w:before="100" w:after="200" w:line="276" w:lineRule="auto"/>
              <w:jc w:val="both"/>
              <w:rPr>
                <w:rFonts w:ascii="Palatino Linotype" w:eastAsia="Palatino Linotype" w:hAnsi="Palatino Linotype" w:cs="Palatino Linotype"/>
                <w:b/>
                <w:sz w:val="20"/>
                <w:szCs w:val="20"/>
              </w:rPr>
            </w:pPr>
            <w:r w:rsidRPr="006A4D32">
              <w:rPr>
                <w:rFonts w:ascii="Palatino Linotype" w:eastAsia="Palatino Linotype" w:hAnsi="Palatino Linotype" w:cs="Palatino Linotype"/>
                <w:sz w:val="20"/>
                <w:szCs w:val="20"/>
              </w:rPr>
              <w:t>Asimismo, al estar relacionada con procesos o procedimientos administrativos que no hayan quedado firmes.</w:t>
            </w:r>
          </w:p>
        </w:tc>
      </w:tr>
      <w:tr w:rsidR="00724CA6" w:rsidRPr="006A4D32" w:rsidTr="00953B0A">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lastRenderedPageBreak/>
              <w:t>Elementos de la prueba de daño</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254ADE" w:rsidP="00953B0A">
            <w:pPr>
              <w:spacing w:after="120" w:line="25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 xml:space="preserve">- </w:t>
            </w:r>
            <w:r w:rsidR="00724CA6" w:rsidRPr="006A4D32">
              <w:rPr>
                <w:rFonts w:ascii="Palatino Linotype" w:eastAsia="Palatino Linotype" w:hAnsi="Palatino Linotype" w:cs="Palatino Linotype"/>
                <w:b/>
                <w:sz w:val="20"/>
                <w:szCs w:val="20"/>
              </w:rPr>
              <w:t>Riesgo Real, Demostrable e Identificable</w:t>
            </w:r>
          </w:p>
          <w:p w:rsidR="00724CA6" w:rsidRPr="006A4D32" w:rsidRDefault="00254ADE"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 Modo, Tiempo y Lugar</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 xml:space="preserve"> </w:t>
            </w:r>
            <w:r w:rsidR="0070261D" w:rsidRPr="006A4D32">
              <w:rPr>
                <w:rFonts w:ascii="Palatino Linotype" w:eastAsia="Palatino Linotype" w:hAnsi="Palatino Linotype" w:cs="Palatino Linotype"/>
                <w:b/>
                <w:noProof/>
                <w:sz w:val="20"/>
                <w:szCs w:val="20"/>
                <w:lang w:val="es-MX"/>
              </w:rPr>
              <w:drawing>
                <wp:inline distT="0" distB="0" distL="0" distR="0" wp14:anchorId="4B4DD0C6" wp14:editId="30CDEC54">
                  <wp:extent cx="3283585" cy="180403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83585" cy="180403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70261D"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Parcialmente</w:t>
            </w:r>
          </w:p>
          <w:p w:rsidR="00724CA6" w:rsidRPr="006A4D32" w:rsidRDefault="0070261D" w:rsidP="00C5356F">
            <w:pPr>
              <w:spacing w:before="100" w:after="200" w:line="276" w:lineRule="auto"/>
              <w:jc w:val="both"/>
              <w:rPr>
                <w:rFonts w:ascii="Palatino Linotype" w:eastAsia="Palatino Linotype" w:hAnsi="Palatino Linotype" w:cs="Palatino Linotype"/>
                <w:sz w:val="20"/>
                <w:szCs w:val="20"/>
              </w:rPr>
            </w:pPr>
            <w:r w:rsidRPr="006A4D32">
              <w:rPr>
                <w:rFonts w:ascii="Palatino Linotype" w:eastAsia="Palatino Linotype" w:hAnsi="Palatino Linotype" w:cs="Palatino Linotype"/>
                <w:sz w:val="20"/>
                <w:szCs w:val="20"/>
              </w:rPr>
              <w:t xml:space="preserve">Si bien el Sujeto Obligado demostró las razones por las que la apertura de la información generaría una afectación, a </w:t>
            </w:r>
            <w:r w:rsidRPr="006A4D32">
              <w:rPr>
                <w:rFonts w:ascii="Palatino Linotype" w:eastAsia="Palatino Linotype" w:hAnsi="Palatino Linotype" w:cs="Palatino Linotype"/>
                <w:sz w:val="20"/>
                <w:szCs w:val="20"/>
              </w:rPr>
              <w:lastRenderedPageBreak/>
              <w:t xml:space="preserve">través de los elementos de un riesgo real, demostrable e identificable, no acreditó las circunstancias de modo, tiempo y lugar del daño. </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lastRenderedPageBreak/>
              <w:t>Temporalidad de la Reserva de la información</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C5356F" w:rsidP="00953B0A">
            <w:pPr>
              <w:spacing w:before="100" w:after="200" w:line="276" w:lineRule="auto"/>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noProof/>
                <w:sz w:val="20"/>
                <w:szCs w:val="20"/>
                <w:lang w:val="es-MX"/>
              </w:rPr>
              <w:drawing>
                <wp:inline distT="0" distB="0" distL="0" distR="0" wp14:anchorId="4B5967A8" wp14:editId="03263197">
                  <wp:extent cx="3283585" cy="209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83585" cy="209550"/>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717767"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SI</w:t>
            </w:r>
            <w:r w:rsidR="00724CA6" w:rsidRPr="006A4D32">
              <w:rPr>
                <w:rFonts w:ascii="Palatino Linotype" w:eastAsia="Palatino Linotype" w:hAnsi="Palatino Linotype" w:cs="Palatino Linotype"/>
                <w:b/>
                <w:sz w:val="20"/>
                <w:szCs w:val="20"/>
              </w:rPr>
              <w:t xml:space="preserve"> </w:t>
            </w:r>
          </w:p>
        </w:tc>
      </w:tr>
      <w:tr w:rsidR="00724CA6" w:rsidRPr="006A4D32" w:rsidTr="00953B0A">
        <w:tc>
          <w:tcPr>
            <w:tcW w:w="1838"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Autoridades competentes.</w:t>
            </w:r>
          </w:p>
        </w:tc>
        <w:tc>
          <w:tcPr>
            <w:tcW w:w="5387"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rPr>
                <w:rFonts w:ascii="Palatino Linotype" w:hAnsi="Palatino Linotype"/>
                <w:sz w:val="20"/>
                <w:szCs w:val="20"/>
              </w:rPr>
            </w:pPr>
          </w:p>
          <w:p w:rsidR="00724CA6" w:rsidRPr="006A4D32" w:rsidRDefault="00A902E7" w:rsidP="00953B0A">
            <w:pPr>
              <w:spacing w:before="100" w:after="200" w:line="276" w:lineRule="auto"/>
              <w:rPr>
                <w:rFonts w:ascii="Palatino Linotype" w:hAnsi="Palatino Linotype"/>
                <w:sz w:val="20"/>
                <w:szCs w:val="20"/>
              </w:rPr>
            </w:pPr>
            <w:r w:rsidRPr="006A4D32">
              <w:rPr>
                <w:rFonts w:ascii="Palatino Linotype" w:hAnsi="Palatino Linotype"/>
                <w:noProof/>
                <w:sz w:val="20"/>
                <w:szCs w:val="20"/>
                <w:lang w:val="es-MX"/>
              </w:rPr>
              <w:drawing>
                <wp:inline distT="0" distB="0" distL="0" distR="0" wp14:anchorId="24F18213" wp14:editId="6B5CC4B5">
                  <wp:extent cx="3283585" cy="30194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83585" cy="3019425"/>
                          </a:xfrm>
                          <a:prstGeom prst="rect">
                            <a:avLst/>
                          </a:prstGeom>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rsidR="00724CA6" w:rsidRPr="006A4D32" w:rsidRDefault="00724CA6" w:rsidP="00953B0A">
            <w:pPr>
              <w:spacing w:before="100" w:after="200" w:line="276" w:lineRule="auto"/>
              <w:jc w:val="center"/>
              <w:rPr>
                <w:rFonts w:ascii="Palatino Linotype" w:eastAsia="Palatino Linotype" w:hAnsi="Palatino Linotype" w:cs="Palatino Linotype"/>
                <w:b/>
                <w:sz w:val="20"/>
                <w:szCs w:val="20"/>
              </w:rPr>
            </w:pPr>
            <w:r w:rsidRPr="006A4D32">
              <w:rPr>
                <w:rFonts w:ascii="Palatino Linotype" w:eastAsia="Palatino Linotype" w:hAnsi="Palatino Linotype" w:cs="Palatino Linotype"/>
                <w:b/>
                <w:sz w:val="20"/>
                <w:szCs w:val="20"/>
              </w:rPr>
              <w:t>Sí</w:t>
            </w:r>
          </w:p>
        </w:tc>
      </w:tr>
    </w:tbl>
    <w:p w:rsidR="00724CA6" w:rsidRPr="006A4D32" w:rsidRDefault="00724CA6" w:rsidP="00724CA6">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EC14F4" w:rsidRPr="006A4D32" w:rsidRDefault="00724CA6" w:rsidP="003E3892">
      <w:pPr>
        <w:numPr>
          <w:ilvl w:val="0"/>
          <w:numId w:val="2"/>
        </w:numPr>
        <w:spacing w:line="360" w:lineRule="auto"/>
        <w:ind w:left="0" w:right="-787" w:firstLine="0"/>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rPr>
        <w:t xml:space="preserve">Como se vislumbró </w:t>
      </w:r>
      <w:r w:rsidR="003E3892" w:rsidRPr="006A4D32">
        <w:rPr>
          <w:rFonts w:ascii="Palatino Linotype" w:eastAsia="Palatino Linotype" w:hAnsi="Palatino Linotype" w:cs="Palatino Linotype"/>
        </w:rPr>
        <w:t>en el análisis realizado</w:t>
      </w:r>
      <w:r w:rsidRPr="006A4D32">
        <w:rPr>
          <w:rFonts w:ascii="Palatino Linotype" w:eastAsia="Palatino Linotype" w:hAnsi="Palatino Linotype" w:cs="Palatino Linotype"/>
        </w:rPr>
        <w:t xml:space="preserv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realizó la prueba de daño y precisó las razones por </w:t>
      </w:r>
      <w:r w:rsidR="003E3892" w:rsidRPr="006A4D32">
        <w:rPr>
          <w:rFonts w:ascii="Palatino Linotype" w:eastAsia="Palatino Linotype" w:hAnsi="Palatino Linotype" w:cs="Palatino Linotype"/>
        </w:rPr>
        <w:t>la</w:t>
      </w:r>
      <w:r w:rsidR="00EC14F4" w:rsidRPr="006A4D32">
        <w:rPr>
          <w:rFonts w:ascii="Palatino Linotype" w:eastAsia="Palatino Linotype" w:hAnsi="Palatino Linotype" w:cs="Palatino Linotype"/>
        </w:rPr>
        <w:t>s cuales</w:t>
      </w:r>
      <w:r w:rsidR="003E3892" w:rsidRPr="006A4D32">
        <w:rPr>
          <w:rFonts w:ascii="Palatino Linotype" w:eastAsia="Palatino Linotype" w:hAnsi="Palatino Linotype" w:cs="Palatino Linotype"/>
        </w:rPr>
        <w:t xml:space="preserve"> divulgación de la información</w:t>
      </w:r>
      <w:r w:rsidR="00EC14F4" w:rsidRPr="006A4D32">
        <w:rPr>
          <w:rFonts w:ascii="Palatino Linotype" w:eastAsia="Palatino Linotype" w:hAnsi="Palatino Linotype" w:cs="Palatino Linotype"/>
        </w:rPr>
        <w:t xml:space="preserve"> obstruya o pueda </w:t>
      </w:r>
      <w:r w:rsidR="00EC14F4" w:rsidRPr="006A4D32">
        <w:rPr>
          <w:rFonts w:ascii="Palatino Linotype" w:eastAsia="Palatino Linotype" w:hAnsi="Palatino Linotype" w:cs="Palatino Linotype"/>
        </w:rPr>
        <w:lastRenderedPageBreak/>
        <w:t>causar un serio perjuicio a las actividades de fiscalización, verificación, inspección, comprobación y auditoría sobre el cumplimiento de las Leyes, así como el daño que puede producirse ya que está directamente relacionada con procesos o procedimientos administrativos que no hayan quedado firmes;</w:t>
      </w:r>
      <w:r w:rsidRPr="006A4D32">
        <w:rPr>
          <w:rFonts w:ascii="Palatino Linotype" w:eastAsia="Palatino Linotype" w:hAnsi="Palatino Linotype" w:cs="Palatino Linotype"/>
        </w:rPr>
        <w:t xml:space="preserve"> </w:t>
      </w:r>
      <w:r w:rsidR="00EC14F4" w:rsidRPr="006A4D32">
        <w:rPr>
          <w:rFonts w:ascii="Palatino Linotype" w:eastAsia="Palatino Linotype" w:hAnsi="Palatino Linotype" w:cs="Palatino Linotype"/>
        </w:rPr>
        <w:t>no obstante</w:t>
      </w:r>
      <w:r w:rsidRPr="006A4D32">
        <w:rPr>
          <w:rFonts w:ascii="Palatino Linotype" w:eastAsia="Palatino Linotype" w:hAnsi="Palatino Linotype" w:cs="Palatino Linotype"/>
        </w:rPr>
        <w:t>, no está debidamente fundado y motivado</w:t>
      </w:r>
      <w:r w:rsidR="00EC14F4" w:rsidRPr="006A4D32">
        <w:rPr>
          <w:rFonts w:ascii="Palatino Linotype" w:eastAsia="Palatino Linotype" w:hAnsi="Palatino Linotype" w:cs="Palatino Linotype"/>
        </w:rPr>
        <w:t>, por las consideraciones siguientes:</w:t>
      </w:r>
    </w:p>
    <w:p w:rsidR="00EB0D29" w:rsidRPr="006A4D32" w:rsidRDefault="00EB0D29" w:rsidP="00EB0D29">
      <w:pPr>
        <w:spacing w:line="360" w:lineRule="auto"/>
        <w:ind w:right="-787"/>
        <w:jc w:val="both"/>
        <w:rPr>
          <w:rFonts w:ascii="Palatino Linotype" w:eastAsia="Palatino Linotype" w:hAnsi="Palatino Linotype" w:cs="Palatino Linotype"/>
          <w:b/>
          <w:color w:val="000000"/>
        </w:rPr>
      </w:pPr>
    </w:p>
    <w:p w:rsidR="00724CA6" w:rsidRPr="006A4D32" w:rsidRDefault="00EC14F4" w:rsidP="00EC14F4">
      <w:pPr>
        <w:pStyle w:val="Prrafodelista"/>
        <w:numPr>
          <w:ilvl w:val="0"/>
          <w:numId w:val="24"/>
        </w:numPr>
        <w:spacing w:line="360" w:lineRule="auto"/>
        <w:ind w:right="-787"/>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rPr>
        <w:t>Si bien la unidad administrativa competente, a través de su ponderación de clasificación de información y prueba de daño, citó la fracción aplicable del artículo 112 de la Ley General, ésta no se plasmó en el Acuerdo emitido por el Comité de Transparencia, asimismo, no se vinculó el Lineamiento específico de los Lineamientos Generales en Materia de clasificación antes citados.</w:t>
      </w:r>
    </w:p>
    <w:p w:rsidR="00EC14F4" w:rsidRPr="006A4D32" w:rsidRDefault="00EC14F4" w:rsidP="00EC14F4">
      <w:pPr>
        <w:pStyle w:val="Prrafodelista"/>
        <w:numPr>
          <w:ilvl w:val="0"/>
          <w:numId w:val="24"/>
        </w:numPr>
        <w:spacing w:line="360" w:lineRule="auto"/>
        <w:ind w:right="-787"/>
        <w:jc w:val="both"/>
        <w:rPr>
          <w:rFonts w:ascii="Palatino Linotype" w:eastAsia="Palatino Linotype" w:hAnsi="Palatino Linotype" w:cs="Palatino Linotype"/>
          <w:color w:val="000000"/>
        </w:rPr>
      </w:pPr>
      <w:r w:rsidRPr="006A4D32">
        <w:rPr>
          <w:rFonts w:ascii="Palatino Linotype" w:eastAsia="Palatino Linotype" w:hAnsi="Palatino Linotype" w:cs="Palatino Linotype"/>
          <w:color w:val="000000"/>
        </w:rPr>
        <w:t xml:space="preserve">Los elementos que debe contener la prueba de daño, no </w:t>
      </w:r>
      <w:r w:rsidRPr="006A4D32">
        <w:rPr>
          <w:rFonts w:ascii="Palatino Linotype" w:eastAsia="Palatino Linotype" w:hAnsi="Palatino Linotype" w:cs="Palatino Linotype"/>
          <w:color w:val="000000"/>
          <w:lang w:val="es-MX"/>
        </w:rPr>
        <w:t>se acreditaron las circunstancias de modo, tiempo y lugar del daño.</w:t>
      </w:r>
    </w:p>
    <w:p w:rsidR="00EB0D29" w:rsidRPr="006A4D32" w:rsidRDefault="00EB0D29" w:rsidP="00EB0D29">
      <w:pPr>
        <w:spacing w:line="360" w:lineRule="auto"/>
        <w:ind w:right="-787"/>
        <w:jc w:val="both"/>
        <w:rPr>
          <w:rFonts w:ascii="Palatino Linotype" w:eastAsia="Palatino Linotype" w:hAnsi="Palatino Linotype" w:cs="Palatino Linotype"/>
          <w:color w:val="000000"/>
        </w:rPr>
      </w:pPr>
    </w:p>
    <w:p w:rsidR="00EB0D29" w:rsidRPr="006A4D32" w:rsidRDefault="00EB0D29" w:rsidP="00EB0D29">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Por tal motivo, para el caso de los </w:t>
      </w:r>
      <w:r w:rsidR="00991AFC" w:rsidRPr="006A4D32">
        <w:rPr>
          <w:rFonts w:ascii="Palatino Linotype" w:eastAsia="Palatino Linotype" w:hAnsi="Palatino Linotype" w:cs="Palatino Linotype"/>
          <w:i/>
          <w:u w:val="single"/>
          <w:lang w:val="es-MX"/>
        </w:rPr>
        <w:t>expedientes de inspecciones que ha realizado el Órgano Interno de Control durante el 2025,</w:t>
      </w:r>
      <w:r w:rsidR="00991AFC" w:rsidRPr="006A4D32">
        <w:rPr>
          <w:rFonts w:ascii="Palatino Linotype" w:eastAsia="Palatino Linotype" w:hAnsi="Palatino Linotype" w:cs="Palatino Linotype"/>
          <w:lang w:val="es-MX"/>
        </w:rPr>
        <w:t xml:space="preserve"> </w:t>
      </w:r>
      <w:r w:rsidRPr="006A4D32">
        <w:rPr>
          <w:rFonts w:ascii="Palatino Linotype" w:eastAsia="Palatino Linotype" w:hAnsi="Palatino Linotype" w:cs="Palatino Linotype"/>
        </w:rPr>
        <w:t xml:space="preserve">requeridos en la solicitud de información, </w:t>
      </w:r>
      <w:r w:rsidR="00991AFC" w:rsidRPr="006A4D32">
        <w:rPr>
          <w:rFonts w:ascii="Palatino Linotype" w:eastAsia="Palatino Linotype" w:hAnsi="Palatino Linotype" w:cs="Palatino Linotype"/>
        </w:rPr>
        <w:t>que se encuentren en trámite,</w:t>
      </w:r>
      <w:r w:rsidRPr="006A4D32">
        <w:rPr>
          <w:rFonts w:ascii="Palatino Linotype" w:eastAsia="Palatino Linotype" w:hAnsi="Palatino Linotype" w:cs="Palatino Linotype"/>
        </w:rPr>
        <w:t xml:space="preserve"> se  debe elaborar un acuerdo de clasificación de la información como reservada, bajo las causales establecidas en los artículos</w:t>
      </w:r>
      <w:r w:rsidR="00991AFC" w:rsidRPr="006A4D32">
        <w:rPr>
          <w:rFonts w:ascii="Palatino Linotype" w:eastAsia="Palatino Linotype" w:hAnsi="Palatino Linotype" w:cs="Palatino Linotype"/>
        </w:rPr>
        <w:t xml:space="preserve"> 112</w:t>
      </w:r>
      <w:r w:rsidR="00ED3192" w:rsidRPr="006A4D32">
        <w:rPr>
          <w:rFonts w:ascii="Palatino Linotype" w:eastAsia="Palatino Linotype" w:hAnsi="Palatino Linotype" w:cs="Palatino Linotype"/>
        </w:rPr>
        <w:t>, fracciones V y XIII</w:t>
      </w:r>
      <w:r w:rsidRPr="006A4D32">
        <w:rPr>
          <w:rFonts w:ascii="Palatino Linotype" w:eastAsia="Palatino Linotype" w:hAnsi="Palatino Linotype" w:cs="Palatino Linotype"/>
        </w:rPr>
        <w:t xml:space="preserve"> de la Ley General de Transparencia, y 140, fracciones </w:t>
      </w:r>
      <w:r w:rsidR="00ED3192" w:rsidRPr="006A4D32">
        <w:rPr>
          <w:rFonts w:ascii="Palatino Linotype" w:eastAsia="Palatino Linotype" w:hAnsi="Palatino Linotype" w:cs="Palatino Linotype"/>
        </w:rPr>
        <w:t>V, numeral 1, y X</w:t>
      </w:r>
      <w:r w:rsidRPr="006A4D32">
        <w:rPr>
          <w:rFonts w:ascii="Palatino Linotype" w:eastAsia="Palatino Linotype" w:hAnsi="Palatino Linotype" w:cs="Palatino Linotype"/>
        </w:rPr>
        <w:t xml:space="preserve"> de la Ley de Transparencia del Estado, correlativo con los numerales Vigésimo </w:t>
      </w:r>
      <w:r w:rsidR="00ED3192" w:rsidRPr="006A4D32">
        <w:rPr>
          <w:rFonts w:ascii="Palatino Linotype" w:eastAsia="Palatino Linotype" w:hAnsi="Palatino Linotype" w:cs="Palatino Linotype"/>
        </w:rPr>
        <w:t>cuarto</w:t>
      </w:r>
      <w:r w:rsidRPr="006A4D32">
        <w:rPr>
          <w:rFonts w:ascii="Palatino Linotype" w:eastAsia="Palatino Linotype" w:hAnsi="Palatino Linotype" w:cs="Palatino Linotype"/>
        </w:rPr>
        <w:t xml:space="preserve"> y </w:t>
      </w:r>
      <w:r w:rsidR="00ED3192" w:rsidRPr="006A4D32">
        <w:rPr>
          <w:rFonts w:ascii="Palatino Linotype" w:eastAsia="Palatino Linotype" w:hAnsi="Palatino Linotype" w:cs="Palatino Linotype"/>
        </w:rPr>
        <w:t>vigésimo noveno</w:t>
      </w:r>
      <w:r w:rsidRPr="006A4D32">
        <w:rPr>
          <w:rFonts w:ascii="Palatino Linotype" w:eastAsia="Palatino Linotype" w:hAnsi="Palatino Linotype" w:cs="Palatino Linotype"/>
        </w:rPr>
        <w:t xml:space="preserve"> de los Lineamientos de Clasificación; insistiendo que ello es </w:t>
      </w:r>
      <w:r w:rsidRPr="006A4D32">
        <w:rPr>
          <w:rFonts w:ascii="Palatino Linotype" w:eastAsia="Palatino Linotype" w:hAnsi="Palatino Linotype" w:cs="Palatino Linotype"/>
          <w:b/>
        </w:rPr>
        <w:t>siempre y cuando el sujeto obligado acredite de manera fundada y motivada</w:t>
      </w:r>
      <w:r w:rsidRPr="006A4D32">
        <w:rPr>
          <w:rFonts w:ascii="Palatino Linotype" w:eastAsia="Palatino Linotype" w:hAnsi="Palatino Linotype" w:cs="Palatino Linotype"/>
        </w:rPr>
        <w:t xml:space="preserve"> que </w:t>
      </w:r>
      <w:r w:rsidR="00ED3192" w:rsidRPr="006A4D32">
        <w:rPr>
          <w:rFonts w:ascii="Palatino Linotype" w:eastAsia="Palatino Linotype" w:hAnsi="Palatino Linotype" w:cs="Palatino Linotype"/>
          <w:b/>
        </w:rPr>
        <w:t>el procedimiento se encuentre en trámite.</w:t>
      </w:r>
    </w:p>
    <w:p w:rsidR="00EB0D29" w:rsidRPr="006A4D32" w:rsidRDefault="00EB0D29" w:rsidP="00EB0D29">
      <w:pPr>
        <w:pBdr>
          <w:top w:val="nil"/>
          <w:left w:val="nil"/>
          <w:bottom w:val="nil"/>
          <w:right w:val="nil"/>
          <w:between w:val="nil"/>
        </w:pBdr>
        <w:tabs>
          <w:tab w:val="left" w:pos="142"/>
        </w:tabs>
        <w:spacing w:line="360" w:lineRule="auto"/>
        <w:ind w:right="49"/>
        <w:jc w:val="both"/>
        <w:rPr>
          <w:rFonts w:ascii="Palatino Linotype" w:eastAsia="Palatino Linotype" w:hAnsi="Palatino Linotype" w:cs="Palatino Linotype"/>
        </w:rPr>
      </w:pPr>
    </w:p>
    <w:p w:rsidR="00EB0D29" w:rsidRPr="006A4D32" w:rsidRDefault="00EB0D29" w:rsidP="00447F4B">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lastRenderedPageBreak/>
        <w:t xml:space="preserve">Por lo anterior, para realizar la reserva de la información </w:t>
      </w:r>
      <w:r w:rsidR="004D3F60" w:rsidRPr="006A4D32">
        <w:rPr>
          <w:rFonts w:ascii="Palatino Linotype" w:eastAsia="Palatino Linotype" w:hAnsi="Palatino Linotype" w:cs="Palatino Linotype"/>
        </w:rPr>
        <w:t>el Sujeto Obligado deberá invocar</w:t>
      </w:r>
      <w:r w:rsidRPr="006A4D32">
        <w:rPr>
          <w:rFonts w:ascii="Palatino Linotype" w:eastAsia="Palatino Linotype" w:hAnsi="Palatino Linotype" w:cs="Palatino Linotype"/>
        </w:rPr>
        <w:t xml:space="preserve"> </w:t>
      </w:r>
      <w:r w:rsidR="004D3F60" w:rsidRPr="006A4D32">
        <w:rPr>
          <w:rFonts w:ascii="Palatino Linotype" w:eastAsia="Palatino Linotype" w:hAnsi="Palatino Linotype" w:cs="Palatino Linotype"/>
        </w:rPr>
        <w:t>los artículos y lineamientos ates citados</w:t>
      </w:r>
      <w:r w:rsidRPr="006A4D32">
        <w:rPr>
          <w:rFonts w:ascii="Palatino Linotype" w:eastAsia="Palatino Linotype" w:hAnsi="Palatino Linotype" w:cs="Palatino Linotype"/>
        </w:rPr>
        <w:t>,</w:t>
      </w:r>
      <w:r w:rsidR="004D3F60" w:rsidRPr="006A4D32">
        <w:rPr>
          <w:rFonts w:ascii="Palatino Linotype" w:eastAsia="Palatino Linotype" w:hAnsi="Palatino Linotype" w:cs="Palatino Linotype"/>
        </w:rPr>
        <w:t xml:space="preserve"> en</w:t>
      </w:r>
      <w:r w:rsidRPr="006A4D32">
        <w:rPr>
          <w:rFonts w:ascii="Palatino Linotype" w:eastAsia="Palatino Linotype" w:hAnsi="Palatino Linotype" w:cs="Palatino Linotype"/>
        </w:rPr>
        <w:t xml:space="preserve"> la resolución o acuerdo de clasificación que emita </w:t>
      </w:r>
      <w:r w:rsidR="004D3F60" w:rsidRPr="006A4D32">
        <w:rPr>
          <w:rFonts w:ascii="Palatino Linotype" w:eastAsia="Palatino Linotype" w:hAnsi="Palatino Linotype" w:cs="Palatino Linotype"/>
        </w:rPr>
        <w:t xml:space="preserve">misma que, </w:t>
      </w:r>
      <w:r w:rsidRPr="006A4D32">
        <w:rPr>
          <w:rFonts w:ascii="Palatino Linotype" w:eastAsia="Palatino Linotype" w:hAnsi="Palatino Linotype" w:cs="Palatino Linotype"/>
        </w:rPr>
        <w:t>deberá de acreditar que de divulgarse la información</w:t>
      </w:r>
      <w:r w:rsidR="00D64765" w:rsidRPr="006A4D32">
        <w:rPr>
          <w:rFonts w:ascii="Palatino Linotype" w:eastAsia="Palatino Linotype" w:hAnsi="Palatino Linotype" w:cs="Palatino Linotype"/>
        </w:rPr>
        <w:t xml:space="preserve">, obstruya o pueda causar un serio perjuicio a las actividades de fiscalización, verificación, inspección, comprobación y auditoría sobre el cumplimiento de las Leyes, </w:t>
      </w:r>
      <w:r w:rsidRPr="006A4D32">
        <w:rPr>
          <w:rFonts w:ascii="Palatino Linotype" w:eastAsia="Palatino Linotype" w:hAnsi="Palatino Linotype" w:cs="Palatino Linotype"/>
        </w:rPr>
        <w:t xml:space="preserve">actualizándose los siguientes elementos: </w:t>
      </w:r>
    </w:p>
    <w:p w:rsidR="00EB0D29" w:rsidRPr="006A4D32" w:rsidRDefault="00EB0D29" w:rsidP="00EB0D29">
      <w:pPr>
        <w:tabs>
          <w:tab w:val="left" w:pos="7513"/>
        </w:tabs>
        <w:spacing w:line="360" w:lineRule="auto"/>
        <w:ind w:right="49"/>
        <w:jc w:val="both"/>
        <w:rPr>
          <w:rFonts w:ascii="Palatino Linotype" w:eastAsia="Palatino Linotype" w:hAnsi="Palatino Linotype" w:cs="Palatino Linotype"/>
        </w:rPr>
      </w:pPr>
    </w:p>
    <w:p w:rsidR="00D64765" w:rsidRPr="006A4D32" w:rsidRDefault="00D64765" w:rsidP="00D64765">
      <w:pPr>
        <w:tabs>
          <w:tab w:val="left" w:pos="7513"/>
        </w:tabs>
        <w:spacing w:line="360" w:lineRule="auto"/>
        <w:ind w:left="567" w:right="49"/>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 La existencia de un procedimiento de verificación del cumplimiento de las leyes; </w:t>
      </w:r>
    </w:p>
    <w:p w:rsidR="00D64765" w:rsidRPr="006A4D32" w:rsidRDefault="00D64765" w:rsidP="00D64765">
      <w:pPr>
        <w:tabs>
          <w:tab w:val="left" w:pos="7513"/>
        </w:tabs>
        <w:spacing w:line="360" w:lineRule="auto"/>
        <w:ind w:left="567" w:right="49"/>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II. Que el procedimiento se encuentre en trámite; </w:t>
      </w:r>
    </w:p>
    <w:p w:rsidR="00D64765" w:rsidRPr="006A4D32" w:rsidRDefault="00D64765" w:rsidP="00D64765">
      <w:pPr>
        <w:tabs>
          <w:tab w:val="left" w:pos="7513"/>
        </w:tabs>
        <w:spacing w:line="360" w:lineRule="auto"/>
        <w:ind w:left="567" w:right="49"/>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III. La vinculación directa con las actividades que realiza la autoridad en el procedimiento de verificación del cumplimiento de las leyes, y </w:t>
      </w:r>
    </w:p>
    <w:p w:rsidR="00EB0D29" w:rsidRPr="006A4D32" w:rsidRDefault="00D64765" w:rsidP="00D64765">
      <w:pPr>
        <w:tabs>
          <w:tab w:val="left" w:pos="7513"/>
        </w:tabs>
        <w:spacing w:line="360" w:lineRule="auto"/>
        <w:ind w:left="567" w:right="49"/>
        <w:jc w:val="both"/>
        <w:rPr>
          <w:rFonts w:ascii="Palatino Linotype" w:eastAsia="Palatino Linotype" w:hAnsi="Palatino Linotype" w:cs="Palatino Linotype"/>
        </w:rPr>
      </w:pPr>
      <w:r w:rsidRPr="006A4D32">
        <w:rPr>
          <w:rFonts w:ascii="Palatino Linotype" w:eastAsia="Palatino Linotype" w:hAnsi="Palatino Linotype" w:cs="Palatino Linotype"/>
        </w:rPr>
        <w:t>IV. Que la difusión de la información impida u obstaculice las actividades de inspección, supervisión o vigilancia que realicen las autoridades en el procedimiento de verificación del cumplimiento de las leyes.</w:t>
      </w:r>
    </w:p>
    <w:p w:rsidR="00D64765" w:rsidRPr="006A4D32" w:rsidRDefault="00D64765" w:rsidP="00EB0D29">
      <w:pPr>
        <w:tabs>
          <w:tab w:val="left" w:pos="7513"/>
        </w:tabs>
        <w:spacing w:line="360" w:lineRule="auto"/>
        <w:ind w:right="49"/>
        <w:jc w:val="both"/>
        <w:rPr>
          <w:rFonts w:ascii="Palatino Linotype" w:eastAsia="Palatino Linotype" w:hAnsi="Palatino Linotype" w:cs="Palatino Linotype"/>
        </w:rPr>
      </w:pPr>
    </w:p>
    <w:p w:rsidR="00EB0D29" w:rsidRPr="006A4D32" w:rsidRDefault="00EB0D29" w:rsidP="00D64765">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Asimismo, deberá elaborar una prueba de daño conforme a lo establecido por los artículos </w:t>
      </w:r>
      <w:r w:rsidR="00B73F70" w:rsidRPr="006A4D32">
        <w:rPr>
          <w:rFonts w:ascii="Palatino Linotype" w:eastAsia="Palatino Linotype" w:hAnsi="Palatino Linotype" w:cs="Palatino Linotype"/>
        </w:rPr>
        <w:t>107</w:t>
      </w:r>
      <w:r w:rsidRPr="006A4D32">
        <w:rPr>
          <w:rFonts w:ascii="Palatino Linotype" w:eastAsia="Palatino Linotype" w:hAnsi="Palatino Linotype" w:cs="Palatino Linotype"/>
        </w:rPr>
        <w:t xml:space="preserve"> de la Ley General de Transparencia; 141 de la Ley de Transparencia del Estado; y numeral Trigésimo tercero de los Lineamientos de Clasificación atendiendo a lo siguiente:</w:t>
      </w:r>
    </w:p>
    <w:p w:rsidR="00EB0D29" w:rsidRPr="006A4D32" w:rsidRDefault="00EB0D29" w:rsidP="00EB0D29">
      <w:pPr>
        <w:tabs>
          <w:tab w:val="left" w:pos="7513"/>
        </w:tabs>
        <w:spacing w:line="360" w:lineRule="auto"/>
        <w:ind w:right="49"/>
        <w:jc w:val="both"/>
        <w:rPr>
          <w:rFonts w:ascii="Palatino Linotype" w:eastAsia="Palatino Linotype" w:hAnsi="Palatino Linotype" w:cs="Palatino Linotype"/>
        </w:rPr>
      </w:pPr>
    </w:p>
    <w:p w:rsidR="00EB0D29"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 </w:t>
      </w:r>
      <w:r w:rsidR="00EB0D29" w:rsidRPr="006A4D32">
        <w:rPr>
          <w:rFonts w:ascii="Palatino Linotype" w:eastAsia="Palatino Linotype" w:hAnsi="Palatino Linotype" w:cs="Palatino Linotype"/>
        </w:rPr>
        <w:t xml:space="preserve">Se deberá fundar la clasificación, al citar la fracción y la hipótesis de la causal aplicable de los artículos 113 de la Ley General y 140 de la Ley de Transparencia Local, vinculándolas con el Lineamiento específico de los Lineamientos de </w:t>
      </w:r>
      <w:r w:rsidR="00EB0D29" w:rsidRPr="006A4D32">
        <w:rPr>
          <w:rFonts w:ascii="Palatino Linotype" w:eastAsia="Palatino Linotype" w:hAnsi="Palatino Linotype" w:cs="Palatino Linotype"/>
        </w:rPr>
        <w:lastRenderedPageBreak/>
        <w:t>Clasificación y cuando corresponda, el supuesto normativo</w:t>
      </w:r>
      <w:r w:rsidR="00EB0D29" w:rsidRPr="006A4D32">
        <w:t xml:space="preserve"> </w:t>
      </w:r>
      <w:r w:rsidR="00EB0D29" w:rsidRPr="006A4D32">
        <w:rPr>
          <w:rFonts w:ascii="Palatino Linotype" w:eastAsia="Palatino Linotype" w:hAnsi="Palatino Linotype" w:cs="Palatino Linotype"/>
        </w:rPr>
        <w:t xml:space="preserve">que expresamente le otorga el carácter de información reservada; </w:t>
      </w:r>
    </w:p>
    <w:p w:rsidR="00EB0D29" w:rsidRPr="006A4D32" w:rsidRDefault="00EB0D29"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II.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III. Se debe de acreditar el vínculo entre la difusión de la información y la afectación del interés jurídico tutelado de que se trate; </w:t>
      </w: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IV. Precisar las razones objetivas por las que la apertura de la información generaría una afectación, a través de los elementos de un </w:t>
      </w:r>
      <w:r w:rsidRPr="006A4D32">
        <w:rPr>
          <w:rFonts w:ascii="Palatino Linotype" w:eastAsia="Palatino Linotype" w:hAnsi="Palatino Linotype" w:cs="Palatino Linotype"/>
          <w:b/>
        </w:rPr>
        <w:t>riesgo real, demostrable e identificable</w:t>
      </w:r>
      <w:r w:rsidRPr="006A4D32">
        <w:rPr>
          <w:rFonts w:ascii="Palatino Linotype" w:eastAsia="Palatino Linotype" w:hAnsi="Palatino Linotype" w:cs="Palatino Linotype"/>
        </w:rPr>
        <w:t xml:space="preserve">; </w:t>
      </w: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V. En la motivación de la clasificación, el sujeto obligado deberá acreditar las circunstancias de </w:t>
      </w:r>
      <w:r w:rsidRPr="006A4D32">
        <w:rPr>
          <w:rFonts w:ascii="Palatino Linotype" w:eastAsia="Palatino Linotype" w:hAnsi="Palatino Linotype" w:cs="Palatino Linotype"/>
          <w:b/>
        </w:rPr>
        <w:t>modo, tiempo y lugar</w:t>
      </w:r>
      <w:r w:rsidRPr="006A4D32">
        <w:rPr>
          <w:rFonts w:ascii="Palatino Linotype" w:eastAsia="Palatino Linotype" w:hAnsi="Palatino Linotype" w:cs="Palatino Linotype"/>
        </w:rPr>
        <w:t xml:space="preserve"> del daño, y </w:t>
      </w:r>
    </w:p>
    <w:p w:rsidR="00B73F70"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p>
    <w:p w:rsidR="00EB0D29" w:rsidRPr="006A4D32" w:rsidRDefault="00B73F70" w:rsidP="00D22F1A">
      <w:pPr>
        <w:pBdr>
          <w:top w:val="nil"/>
          <w:left w:val="nil"/>
          <w:bottom w:val="nil"/>
          <w:right w:val="nil"/>
          <w:between w:val="nil"/>
        </w:pBdr>
        <w:tabs>
          <w:tab w:val="left" w:pos="7513"/>
        </w:tabs>
        <w:spacing w:line="360" w:lineRule="auto"/>
        <w:ind w:left="567" w:right="51"/>
        <w:jc w:val="both"/>
        <w:rPr>
          <w:rFonts w:ascii="Palatino Linotype" w:eastAsia="Palatino Linotype" w:hAnsi="Palatino Linotype" w:cs="Palatino Linotype"/>
        </w:rPr>
      </w:pPr>
      <w:r w:rsidRPr="006A4D32">
        <w:rPr>
          <w:rFonts w:ascii="Palatino Linotype" w:eastAsia="Palatino Linotype" w:hAnsi="Palatino Linotype" w:cs="Palatino Linotype"/>
        </w:rPr>
        <w:t>VI.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rsidR="00EB0D29" w:rsidRPr="006A4D32" w:rsidRDefault="00EB0D29" w:rsidP="00EB0D29">
      <w:pPr>
        <w:tabs>
          <w:tab w:val="left" w:pos="7513"/>
        </w:tabs>
        <w:spacing w:line="360" w:lineRule="auto"/>
        <w:ind w:right="49"/>
        <w:jc w:val="both"/>
        <w:rPr>
          <w:rFonts w:ascii="Palatino Linotype" w:eastAsia="Palatino Linotype" w:hAnsi="Palatino Linotype" w:cs="Palatino Linotype"/>
        </w:rPr>
      </w:pPr>
    </w:p>
    <w:p w:rsidR="00EB0D29" w:rsidRPr="006A4D32" w:rsidRDefault="00D22F1A" w:rsidP="00081002">
      <w:pPr>
        <w:numPr>
          <w:ilvl w:val="0"/>
          <w:numId w:val="2"/>
        </w:numPr>
        <w:spacing w:line="360" w:lineRule="auto"/>
        <w:ind w:left="0" w:right="-787" w:firstLine="0"/>
        <w:jc w:val="both"/>
        <w:rPr>
          <w:rFonts w:ascii="Palatino Linotype" w:eastAsia="Palatino Linotype" w:hAnsi="Palatino Linotype" w:cs="Palatino Linotype"/>
          <w:color w:val="000000"/>
          <w:lang w:val="es-ES"/>
        </w:rPr>
      </w:pPr>
      <w:r w:rsidRPr="006A4D32">
        <w:rPr>
          <w:rFonts w:ascii="Palatino Linotype" w:hAnsi="Palatino Linotype"/>
          <w:lang w:val="es-ES"/>
        </w:rPr>
        <w:lastRenderedPageBreak/>
        <w:t xml:space="preserve">Por lo </w:t>
      </w:r>
      <w:r w:rsidRPr="006A4D32">
        <w:rPr>
          <w:rFonts w:ascii="Palatino Linotype" w:eastAsia="Palatino Linotype" w:hAnsi="Palatino Linotype" w:cs="Palatino Linotype"/>
          <w:lang w:val="es-MX"/>
        </w:rPr>
        <w:t>argumentado</w:t>
      </w:r>
      <w:r w:rsidRPr="006A4D32">
        <w:rPr>
          <w:rFonts w:ascii="Palatino Linotype" w:hAnsi="Palatino Linotype"/>
          <w:lang w:val="es-ES"/>
        </w:rPr>
        <w:t xml:space="preserve"> </w:t>
      </w:r>
      <w:r w:rsidRPr="006A4D32">
        <w:rPr>
          <w:rFonts w:ascii="Palatino Linotype" w:eastAsia="Palatino Linotype" w:hAnsi="Palatino Linotype" w:cs="Palatino Linotype"/>
          <w:lang w:val="es-MX"/>
        </w:rPr>
        <w:t>anteriormente</w:t>
      </w:r>
      <w:r w:rsidRPr="006A4D32">
        <w:rPr>
          <w:rFonts w:ascii="Palatino Linotype" w:hAnsi="Palatino Linotype"/>
          <w:lang w:val="es-ES"/>
        </w:rPr>
        <w:t xml:space="preserve">, se estima que los motivos de inconformidad </w:t>
      </w:r>
      <w:r w:rsidRPr="006A4D32">
        <w:rPr>
          <w:rFonts w:ascii="Palatino Linotype" w:eastAsia="Palatino Linotype" w:hAnsi="Palatino Linotype" w:cs="Palatino Linotype"/>
        </w:rPr>
        <w:t>planteados</w:t>
      </w:r>
      <w:r w:rsidRPr="006A4D32">
        <w:rPr>
          <w:rFonts w:ascii="Palatino Linotype" w:hAnsi="Palatino Linotype"/>
          <w:lang w:val="es-ES"/>
        </w:rPr>
        <w:t xml:space="preserve"> por el particular devienen </w:t>
      </w:r>
      <w:r w:rsidR="000A676B" w:rsidRPr="006A4D32">
        <w:rPr>
          <w:rFonts w:ascii="Palatino Linotype" w:hAnsi="Palatino Linotype"/>
          <w:b/>
          <w:lang w:val="es-ES"/>
        </w:rPr>
        <w:t>PARCIALMENTE</w:t>
      </w:r>
      <w:r w:rsidR="000A676B" w:rsidRPr="006A4D32">
        <w:rPr>
          <w:rFonts w:ascii="Palatino Linotype" w:hAnsi="Palatino Linotype"/>
          <w:lang w:val="es-ES"/>
        </w:rPr>
        <w:t xml:space="preserve"> </w:t>
      </w:r>
      <w:r w:rsidRPr="006A4D32">
        <w:rPr>
          <w:rFonts w:ascii="Palatino Linotype" w:hAnsi="Palatino Linotype"/>
          <w:b/>
          <w:lang w:val="es-ES"/>
        </w:rPr>
        <w:t>FUNDADOS</w:t>
      </w:r>
      <w:r w:rsidRPr="006A4D32">
        <w:rPr>
          <w:rFonts w:ascii="Palatino Linotype" w:hAnsi="Palatino Linotype"/>
          <w:lang w:val="es-ES"/>
        </w:rPr>
        <w:t xml:space="preserve">, por lo que es procedente </w:t>
      </w:r>
      <w:r w:rsidRPr="006A4D32">
        <w:rPr>
          <w:rFonts w:ascii="Palatino Linotype" w:hAnsi="Palatino Linotype"/>
          <w:b/>
          <w:lang w:val="es-ES"/>
        </w:rPr>
        <w:t>MODIFICAR</w:t>
      </w:r>
      <w:r w:rsidRPr="006A4D32">
        <w:rPr>
          <w:rFonts w:ascii="Palatino Linotype" w:hAnsi="Palatino Linotype"/>
          <w:lang w:val="es-ES"/>
        </w:rPr>
        <w:t xml:space="preserve"> la respuesta y </w:t>
      </w:r>
      <w:r w:rsidRPr="006A4D32">
        <w:rPr>
          <w:rFonts w:ascii="Palatino Linotype" w:hAnsi="Palatino Linotype"/>
          <w:b/>
          <w:lang w:val="es-ES"/>
        </w:rPr>
        <w:t>ORDENAR</w:t>
      </w:r>
      <w:r w:rsidRPr="006A4D32">
        <w:rPr>
          <w:rFonts w:ascii="Palatino Linotype" w:hAnsi="Palatino Linotype"/>
          <w:lang w:val="es-ES"/>
        </w:rPr>
        <w:t xml:space="preserve"> al Sujeto Obligado que </w:t>
      </w:r>
      <w:r w:rsidRPr="006A4D32">
        <w:rPr>
          <w:rFonts w:ascii="Palatino Linotype" w:hAnsi="Palatino Linotype"/>
          <w:b/>
          <w:lang w:val="es-ES"/>
        </w:rPr>
        <w:t>haga entrega del Acuerdo de Clasificación como información reservada</w:t>
      </w:r>
      <w:r w:rsidR="00081002" w:rsidRPr="006A4D32">
        <w:rPr>
          <w:rFonts w:ascii="Palatino Linotype" w:hAnsi="Palatino Linotype"/>
          <w:b/>
          <w:lang w:val="es-ES"/>
        </w:rPr>
        <w:t>,</w:t>
      </w:r>
      <w:r w:rsidRPr="006A4D32">
        <w:rPr>
          <w:rFonts w:ascii="Palatino Linotype" w:hAnsi="Palatino Linotype"/>
          <w:b/>
          <w:lang w:val="es-ES"/>
        </w:rPr>
        <w:t xml:space="preserve"> </w:t>
      </w:r>
      <w:r w:rsidR="000A676B" w:rsidRPr="006A4D32">
        <w:rPr>
          <w:rFonts w:ascii="Palatino Linotype" w:hAnsi="Palatino Linotype"/>
          <w:b/>
        </w:rPr>
        <w:t>respecto de los diecinueve expedientes de inspección del Órgano Interno de Control</w:t>
      </w:r>
      <w:r w:rsidRPr="006A4D32">
        <w:rPr>
          <w:rFonts w:ascii="Palatino Linotype" w:hAnsi="Palatino Linotype"/>
          <w:b/>
          <w:lang w:val="es-ES"/>
        </w:rPr>
        <w:t>,</w:t>
      </w:r>
      <w:r w:rsidR="000A676B" w:rsidRPr="006A4D32">
        <w:rPr>
          <w:rFonts w:ascii="Palatino Linotype" w:hAnsi="Palatino Linotype"/>
          <w:b/>
          <w:lang w:val="es-ES"/>
        </w:rPr>
        <w:t xml:space="preserve"> referidos en respuesta</w:t>
      </w:r>
      <w:r w:rsidRPr="006A4D32">
        <w:rPr>
          <w:rFonts w:ascii="Palatino Linotype" w:hAnsi="Palatino Linotype"/>
          <w:b/>
          <w:lang w:val="es-ES"/>
        </w:rPr>
        <w:t>.</w:t>
      </w:r>
    </w:p>
    <w:p w:rsidR="00257AFE" w:rsidRPr="006A4D32" w:rsidRDefault="00257AFE" w:rsidP="00257AFE">
      <w:pPr>
        <w:spacing w:line="360" w:lineRule="auto"/>
        <w:ind w:right="-787"/>
        <w:jc w:val="both"/>
        <w:rPr>
          <w:rFonts w:ascii="Palatino Linotype" w:hAnsi="Palatino Linotype" w:cs="Palatino Linotype"/>
          <w:i/>
          <w:lang w:val="es-MX"/>
        </w:rPr>
      </w:pPr>
    </w:p>
    <w:p w:rsidR="00741FC0" w:rsidRPr="006A4D32" w:rsidRDefault="00DF0FA8"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color w:val="000000"/>
        </w:rPr>
        <w:t xml:space="preserve"> </w:t>
      </w:r>
      <w:r w:rsidR="00741FC0" w:rsidRPr="006A4D32">
        <w:rPr>
          <w:rFonts w:ascii="Palatino Linotype" w:hAnsi="Palatino Linotype"/>
          <w:lang w:val="es-ES"/>
        </w:rPr>
        <w:t>Ahora bien, no pasa desapercibido para este Organismo, que dentro de los puntos de solicitud, el particular refirió</w:t>
      </w:r>
      <w:r w:rsidR="00306383" w:rsidRPr="006A4D32">
        <w:rPr>
          <w:rFonts w:ascii="Palatino Linotype" w:eastAsia="Palatino Linotype" w:hAnsi="Palatino Linotype" w:cs="Palatino Linotype"/>
          <w:color w:val="000000"/>
        </w:rPr>
        <w:t xml:space="preserve"> </w:t>
      </w:r>
      <w:r w:rsidR="00741FC0" w:rsidRPr="006A4D32">
        <w:rPr>
          <w:rFonts w:ascii="Palatino Linotype" w:eastAsia="Palatino Linotype" w:hAnsi="Palatino Linotype" w:cs="Palatino Linotype"/>
          <w:color w:val="000000"/>
        </w:rPr>
        <w:t>“…</w:t>
      </w:r>
      <w:r w:rsidR="00306383" w:rsidRPr="006A4D32">
        <w:rPr>
          <w:rFonts w:ascii="Palatino Linotype" w:eastAsia="Palatino Linotype" w:hAnsi="Palatino Linotype" w:cs="Palatino Linotype"/>
          <w:i/>
          <w:color w:val="000000"/>
          <w:lang w:val="es-MX"/>
        </w:rPr>
        <w:t>donde lleva moc</w:t>
      </w:r>
      <w:r w:rsidR="00741FC0" w:rsidRPr="006A4D32">
        <w:rPr>
          <w:rFonts w:ascii="Palatino Linotype" w:eastAsia="Palatino Linotype" w:hAnsi="Palatino Linotype" w:cs="Palatino Linotype"/>
          <w:i/>
          <w:color w:val="000000"/>
          <w:lang w:val="es-MX"/>
        </w:rPr>
        <w:t xml:space="preserve">hada Daniela y el </w:t>
      </w:r>
      <w:proofErr w:type="spellStart"/>
      <w:r w:rsidR="00741FC0" w:rsidRPr="006A4D32">
        <w:rPr>
          <w:rFonts w:ascii="Palatino Linotype" w:eastAsia="Palatino Linotype" w:hAnsi="Palatino Linotype" w:cs="Palatino Linotype"/>
          <w:i/>
          <w:color w:val="000000"/>
          <w:lang w:val="es-MX"/>
        </w:rPr>
        <w:t>seudo</w:t>
      </w:r>
      <w:proofErr w:type="spellEnd"/>
      <w:r w:rsidR="00741FC0" w:rsidRPr="006A4D32">
        <w:rPr>
          <w:rFonts w:ascii="Palatino Linotype" w:eastAsia="Palatino Linotype" w:hAnsi="Palatino Linotype" w:cs="Palatino Linotype"/>
          <w:i/>
          <w:color w:val="000000"/>
          <w:lang w:val="es-MX"/>
        </w:rPr>
        <w:t xml:space="preserve"> rector…(Sic)</w:t>
      </w:r>
      <w:r w:rsidR="00741FC0" w:rsidRPr="006A4D32">
        <w:rPr>
          <w:rFonts w:ascii="Palatino Linotype" w:eastAsia="Palatino Linotype" w:hAnsi="Palatino Linotype" w:cs="Palatino Linotype"/>
          <w:color w:val="000000"/>
          <w:lang w:val="es-MX"/>
        </w:rPr>
        <w:t xml:space="preserve">, aseveraciones que </w:t>
      </w:r>
      <w:r w:rsidR="00741FC0" w:rsidRPr="006A4D32">
        <w:rPr>
          <w:rFonts w:ascii="Palatino Linotype" w:eastAsia="Palatino Linotype" w:hAnsi="Palatino Linotype" w:cs="Palatino Linotype"/>
          <w:color w:val="000000"/>
        </w:rPr>
        <w:t xml:space="preserve">son consideradas manifestaciones subjetivas, y resultan ser una </w:t>
      </w:r>
      <w:r w:rsidR="00741FC0" w:rsidRPr="006A4D32">
        <w:rPr>
          <w:rFonts w:ascii="Palatino Linotype" w:eastAsia="Palatino Linotype" w:hAnsi="Palatino Linotype" w:cs="Palatino Linotype"/>
        </w:rPr>
        <w:t>expresión que atenta contra el honor e imagen de los servidores públicos referidos en la misma, con un término cargado de opinión y juicios de valor, lo cual es subjetivo, ya que refleja la opinión de quien lo dice, y de su lectura se advierte la intención de injuriar e insultar a la persona en comento.</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w:t>
      </w:r>
      <w:r w:rsidRPr="006A4D32">
        <w:rPr>
          <w:rFonts w:ascii="Palatino Linotype" w:hAnsi="Palatino Linotype"/>
          <w:lang w:val="es-ES"/>
        </w:rPr>
        <w:t>cuanto</w:t>
      </w:r>
      <w:r w:rsidRPr="006A4D32">
        <w:rPr>
          <w:rFonts w:ascii="Palatino Linotype" w:eastAsia="Palatino Linotype" w:hAnsi="Palatino Linotype" w:cs="Palatino Linotype"/>
        </w:rPr>
        <w:t xml:space="preserve">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tabs>
          <w:tab w:val="left" w:pos="7938"/>
        </w:tabs>
        <w:spacing w:line="276" w:lineRule="auto"/>
        <w:ind w:left="567" w:right="-716"/>
        <w:jc w:val="both"/>
        <w:rPr>
          <w:rFonts w:ascii="Palatino Linotype" w:eastAsia="Palatino Linotype" w:hAnsi="Palatino Linotype" w:cs="Palatino Linotype"/>
          <w:i/>
        </w:rPr>
      </w:pPr>
      <w:r w:rsidRPr="006A4D32">
        <w:rPr>
          <w:rFonts w:ascii="Palatino Linotype" w:eastAsia="Palatino Linotype" w:hAnsi="Palatino Linotype" w:cs="Palatino Linotype"/>
          <w:i/>
        </w:rPr>
        <w:t>“</w:t>
      </w:r>
      <w:r w:rsidRPr="006A4D32">
        <w:rPr>
          <w:rFonts w:ascii="Palatino Linotype" w:eastAsia="Palatino Linotype" w:hAnsi="Palatino Linotype" w:cs="Palatino Linotype"/>
          <w:b/>
          <w:i/>
        </w:rPr>
        <w:t xml:space="preserve">DERECHO FUNDAMENTAL AL HONOR. SU DIMENSIÓN SUBJETIVA Y OBJETIVA. </w:t>
      </w:r>
      <w:r w:rsidRPr="006A4D32">
        <w:rPr>
          <w:rFonts w:ascii="Palatino Linotype" w:eastAsia="Palatino Linotype" w:hAnsi="Palatino Linotype" w:cs="Palatino Linotype"/>
          <w:i/>
        </w:rPr>
        <w:t xml:space="preserve">A juicio de esta Primera Sala de la Suprema Corte de Justicia de la Nación, es posible definir al honor como el </w:t>
      </w:r>
      <w:r w:rsidRPr="006A4D32">
        <w:rPr>
          <w:rFonts w:ascii="Palatino Linotype" w:eastAsia="Palatino Linotype" w:hAnsi="Palatino Linotype" w:cs="Palatino Linotype"/>
          <w:b/>
          <w:i/>
        </w:rPr>
        <w:t>concepto que la persona tiene de sí misma o que los demás se han formado de ella, en virtud de su proceder o de la expresión de su calidad ética y social.</w:t>
      </w:r>
      <w:r w:rsidRPr="006A4D32">
        <w:rPr>
          <w:rFonts w:ascii="Palatino Linotype" w:eastAsia="Palatino Linotype" w:hAnsi="Palatino Linotype" w:cs="Palatino Linotype"/>
          <w:i/>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w:t>
      </w:r>
      <w:r w:rsidRPr="006A4D32">
        <w:rPr>
          <w:rFonts w:ascii="Palatino Linotype" w:eastAsia="Palatino Linotype" w:hAnsi="Palatino Linotype" w:cs="Palatino Linotype"/>
          <w:i/>
        </w:rPr>
        <w:lastRenderedPageBreak/>
        <w:t>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el campo </w:t>
      </w:r>
      <w:r w:rsidRPr="006A4D32">
        <w:rPr>
          <w:rFonts w:ascii="Palatino Linotype" w:hAnsi="Palatino Linotype"/>
          <w:lang w:val="es-ES"/>
        </w:rPr>
        <w:t>jurídico</w:t>
      </w:r>
      <w:r w:rsidRPr="006A4D32">
        <w:rPr>
          <w:rFonts w:ascii="Palatino Linotype" w:eastAsia="Palatino Linotype" w:hAnsi="Palatino Linotype" w:cs="Palatino Linotype"/>
        </w:rPr>
        <w:t>,</w:t>
      </w:r>
      <w:r w:rsidRPr="006A4D32">
        <w:rPr>
          <w:rFonts w:ascii="Palatino Linotype" w:eastAsia="Palatino Linotype" w:hAnsi="Palatino Linotype" w:cs="Palatino Linotype"/>
          <w:b/>
        </w:rPr>
        <w:t xml:space="preserve"> es un derecho humano que involucra la facultad de cada </w:t>
      </w:r>
      <w:r w:rsidRPr="006A4D32">
        <w:rPr>
          <w:rFonts w:ascii="Palatino Linotype" w:eastAsia="Palatino Linotype" w:hAnsi="Palatino Linotype" w:cs="Palatino Linotype"/>
        </w:rPr>
        <w:t>individuo</w:t>
      </w:r>
      <w:r w:rsidRPr="006A4D32">
        <w:rPr>
          <w:rFonts w:ascii="Palatino Linotype" w:eastAsia="Palatino Linotype" w:hAnsi="Palatino Linotype" w:cs="Palatino Linotype"/>
          <w:b/>
        </w:rPr>
        <w:t xml:space="preserve"> de ser tratado de forma decorosa</w:t>
      </w:r>
      <w:r w:rsidRPr="006A4D32">
        <w:rPr>
          <w:rFonts w:ascii="Palatino Linotype" w:eastAsia="Palatino Linotype" w:hAnsi="Palatino Linotype" w:cs="Palatino Linotype"/>
        </w:rPr>
        <w:t>.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Asimismo, el artículo 12 de la Declaración Universal de los Derechos Humanos</w:t>
      </w:r>
      <w:r w:rsidRPr="006A4D32">
        <w:rPr>
          <w:rFonts w:ascii="Palatino Linotype" w:eastAsia="Palatino Linotype" w:hAnsi="Palatino Linotype" w:cs="Palatino Linotype"/>
          <w:i/>
        </w:rPr>
        <w:t xml:space="preserve"> </w:t>
      </w:r>
      <w:r w:rsidRPr="006A4D32">
        <w:rPr>
          <w:rFonts w:ascii="Palatino Linotype" w:eastAsia="Palatino Linotype" w:hAnsi="Palatino Linotype" w:cs="Palatino Linotype"/>
        </w:rPr>
        <w:t>prevé que nadie será objeto de injerencias arbitrarias en su vida privada, su familia, su domicilio o su correspondencia, ni de ataques a su honra o a su reputación. Toda persona tiene derecho a la protección de la ley contra tales injerencias o ataques.</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De igual manera, la Convención Americana sobre los Derechos Humanos, en su artículo 11, establece que toda persona tiene derecho al respeto de su honra y al </w:t>
      </w:r>
      <w:r w:rsidRPr="006A4D32">
        <w:rPr>
          <w:rFonts w:ascii="Palatino Linotype" w:eastAsia="Palatino Linotype" w:hAnsi="Palatino Linotype" w:cs="Palatino Linotype"/>
        </w:rPr>
        <w:lastRenderedPageBreak/>
        <w:t>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Finalmente, el artículo 17 del Pacto Internacional de los Derechos Civiles y Políticos señala que nadie será objeto de injerencias arbitrarias o ilegales en su vida privada, su familia, su domicilio o su correspondencia, ni de ataques ilegales a </w:t>
      </w:r>
      <w:r w:rsidRPr="006A4D32">
        <w:rPr>
          <w:rFonts w:ascii="Palatino Linotype" w:eastAsia="Palatino Linotype" w:hAnsi="Palatino Linotype" w:cs="Palatino Linotype"/>
          <w:b/>
        </w:rPr>
        <w:t>su honra</w:t>
      </w:r>
      <w:r w:rsidRPr="006A4D32">
        <w:rPr>
          <w:rFonts w:ascii="Palatino Linotype" w:eastAsia="Palatino Linotype" w:hAnsi="Palatino Linotype" w:cs="Palatino Linotype"/>
        </w:rPr>
        <w:t xml:space="preserve"> y </w:t>
      </w:r>
      <w:r w:rsidRPr="006A4D32">
        <w:rPr>
          <w:rFonts w:ascii="Palatino Linotype" w:eastAsia="Palatino Linotype" w:hAnsi="Palatino Linotype" w:cs="Palatino Linotype"/>
          <w:b/>
        </w:rPr>
        <w:t>reputación</w:t>
      </w:r>
      <w:r w:rsidRPr="006A4D32">
        <w:rPr>
          <w:rFonts w:ascii="Palatino Linotype" w:eastAsia="Palatino Linotype" w:hAnsi="Palatino Linotype" w:cs="Palatino Linotype"/>
        </w:rPr>
        <w:t>; y que toda persona tiene derecho a la protección de la ley contra esas injerencias o esos ataques.</w:t>
      </w:r>
    </w:p>
    <w:p w:rsidR="00741FC0" w:rsidRPr="006A4D32" w:rsidRDefault="00741FC0" w:rsidP="00741FC0">
      <w:pPr>
        <w:spacing w:line="360" w:lineRule="auto"/>
        <w:ind w:right="134"/>
        <w:jc w:val="both"/>
        <w:rPr>
          <w:rFonts w:ascii="Palatino Linotype" w:eastAsia="Palatino Linotype" w:hAnsi="Palatino Linotype" w:cs="Palatino Linotype"/>
        </w:rPr>
      </w:pPr>
    </w:p>
    <w:p w:rsidR="00741FC0" w:rsidRPr="006A4D32" w:rsidRDefault="00741FC0" w:rsidP="00741FC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conclusión, se considera que el derecho de acceso a la información pública </w:t>
      </w:r>
      <w:r w:rsidRPr="006A4D32">
        <w:rPr>
          <w:rFonts w:ascii="Palatino Linotype" w:eastAsia="Palatino Linotype" w:hAnsi="Palatino Linotype" w:cs="Palatino Linotype"/>
          <w:b/>
        </w:rPr>
        <w:t>debe ser ejercido de forma respetuosa,</w:t>
      </w:r>
      <w:r w:rsidRPr="006A4D32">
        <w:rPr>
          <w:rFonts w:ascii="Palatino Linotype" w:eastAsia="Palatino Linotype" w:hAnsi="Palatino Linotype" w:cs="Palatino Linotype"/>
        </w:rPr>
        <w:t xml:space="preserve"> sin injuriar e insultar a personas relacionadas con la función pública, cuya finalidad o intención sea ocasionar agravios en la moral de estas.</w:t>
      </w:r>
    </w:p>
    <w:p w:rsidR="00741FC0" w:rsidRPr="006A4D32" w:rsidRDefault="00741FC0" w:rsidP="00741FC0">
      <w:pPr>
        <w:pBdr>
          <w:top w:val="nil"/>
          <w:left w:val="nil"/>
          <w:bottom w:val="nil"/>
          <w:right w:val="nil"/>
          <w:between w:val="nil"/>
        </w:pBdr>
        <w:spacing w:line="360" w:lineRule="auto"/>
        <w:jc w:val="both"/>
        <w:rPr>
          <w:rFonts w:ascii="Palatino Linotype" w:eastAsia="Palatino Linotype" w:hAnsi="Palatino Linotype" w:cs="Palatino Linotype"/>
        </w:rPr>
      </w:pPr>
    </w:p>
    <w:p w:rsidR="00306383" w:rsidRPr="006A4D32" w:rsidRDefault="00741FC0" w:rsidP="003C6687">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Por lo tanto, </w:t>
      </w:r>
      <w:r w:rsidRPr="006A4D32">
        <w:rPr>
          <w:rFonts w:ascii="Palatino Linotype" w:eastAsia="Palatino Linotype" w:hAnsi="Palatino Linotype" w:cs="Palatino Linotype"/>
          <w:b/>
        </w:rPr>
        <w:t>se exhorta a la persona solicitante a que se abstenga de usar cualquier tipo de expresiones que atenten contra el honor y la reputación de servidores públicos, pues primigeniamente debe prevalecer un lenguaje que respete a las personas servidoras públicas o relacionadas con la función pública</w:t>
      </w:r>
      <w:r w:rsidRPr="006A4D32">
        <w:rPr>
          <w:rFonts w:ascii="Palatino Linotype" w:eastAsia="Palatino Linotype" w:hAnsi="Palatino Linotype" w:cs="Palatino Linotype"/>
        </w:rPr>
        <w:t>.</w:t>
      </w:r>
    </w:p>
    <w:p w:rsidR="0034609D" w:rsidRPr="006A4D32" w:rsidRDefault="0034609D" w:rsidP="0034609D">
      <w:pPr>
        <w:spacing w:line="360" w:lineRule="auto"/>
        <w:ind w:right="-787"/>
        <w:jc w:val="both"/>
        <w:rPr>
          <w:rFonts w:ascii="Palatino Linotype" w:eastAsia="Palatino Linotype" w:hAnsi="Palatino Linotype" w:cs="Palatino Linotype"/>
          <w:i/>
          <w:color w:val="000000"/>
        </w:rPr>
      </w:pPr>
    </w:p>
    <w:p w:rsidR="000D3B26" w:rsidRPr="006A4D32" w:rsidRDefault="004848CE" w:rsidP="00FC202D">
      <w:pPr>
        <w:numPr>
          <w:ilvl w:val="0"/>
          <w:numId w:val="2"/>
        </w:numPr>
        <w:spacing w:line="360" w:lineRule="auto"/>
        <w:ind w:left="0" w:right="-787" w:firstLine="0"/>
        <w:jc w:val="both"/>
        <w:rPr>
          <w:rFonts w:ascii="Palatino Linotype" w:eastAsia="Palatino Linotype" w:hAnsi="Palatino Linotype" w:cs="Palatino Linotype"/>
          <w:i/>
          <w:color w:val="000000"/>
        </w:rPr>
      </w:pPr>
      <w:r w:rsidRPr="006A4D32">
        <w:rPr>
          <w:rFonts w:ascii="Palatino Linotype" w:eastAsia="Palatino Linotype" w:hAnsi="Palatino Linotype" w:cs="Palatino Linotype"/>
          <w:color w:val="000000"/>
        </w:rPr>
        <w:t xml:space="preserve">En otro orden de ideas, es de referir que si bien solo se impugnó el punto de solicitud relativo a los expedientes de inspección realizados por el Órgano Interno de Control, de todos los demás puntos de solicitud, de los cuales no se manifestó inconformidad, del análisis de las documentales entregadas por el Sujeto Obligado en respuesta, se advirtió que se testó </w:t>
      </w:r>
      <w:r w:rsidRPr="006A4D32">
        <w:rPr>
          <w:rFonts w:ascii="Palatino Linotype" w:eastAsia="Palatino Linotype" w:hAnsi="Palatino Linotype" w:cs="Palatino Linotype"/>
          <w:color w:val="000000"/>
        </w:rPr>
        <w:lastRenderedPageBreak/>
        <w:t>información de carácter público, como lo es la firma de representante o apoderado legal y firma de servidores públicos de manera parcial y total.</w:t>
      </w:r>
    </w:p>
    <w:p w:rsidR="0034609D" w:rsidRPr="006A4D32" w:rsidRDefault="0034609D" w:rsidP="0034609D">
      <w:pPr>
        <w:spacing w:line="360" w:lineRule="auto"/>
        <w:ind w:right="-787"/>
        <w:jc w:val="both"/>
        <w:rPr>
          <w:rFonts w:ascii="Palatino Linotype" w:eastAsia="Palatino Linotype" w:hAnsi="Palatino Linotype" w:cs="Palatino Linotype"/>
          <w:i/>
          <w:color w:val="000000"/>
        </w:rPr>
      </w:pPr>
    </w:p>
    <w:p w:rsidR="0034609D" w:rsidRPr="006A4D32" w:rsidRDefault="0034609D" w:rsidP="0034609D">
      <w:p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6A4D32">
        <w:rPr>
          <w:rFonts w:ascii="Palatino Linotype" w:eastAsia="Palatino Linotype" w:hAnsi="Palatino Linotype" w:cs="Palatino Linotype"/>
          <w:b/>
          <w:color w:val="000000"/>
        </w:rPr>
        <w:t>Nombre, firma y rúbrica de representante legal.</w:t>
      </w: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color w:val="000000"/>
        </w:rPr>
        <w:t>Al</w:t>
      </w:r>
      <w:r w:rsidRPr="006A4D32">
        <w:rPr>
          <w:rFonts w:ascii="Palatino Linotype" w:eastAsia="Palatino Linotype" w:hAnsi="Palatino Linotype" w:cs="Palatino Linotype"/>
        </w:rPr>
        <w:t xml:space="preserve"> </w:t>
      </w:r>
      <w:r w:rsidRPr="006A4D32">
        <w:rPr>
          <w:rFonts w:ascii="Palatino Linotype" w:hAnsi="Palatino Linotype" w:cs="Arial"/>
        </w:rPr>
        <w:t>respecto</w:t>
      </w:r>
      <w:r w:rsidRPr="006A4D32">
        <w:rPr>
          <w:rFonts w:ascii="Palatino Linotype" w:eastAsia="Palatino Linotype" w:hAnsi="Palatino Linotype" w:cs="Palatino Linotype"/>
        </w:rPr>
        <w:t>,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w:t>
      </w:r>
    </w:p>
    <w:p w:rsidR="0034609D" w:rsidRPr="006A4D32" w:rsidRDefault="0034609D" w:rsidP="0034609D">
      <w:pPr>
        <w:spacing w:line="360" w:lineRule="auto"/>
        <w:jc w:val="both"/>
        <w:rPr>
          <w:rFonts w:ascii="Palatino Linotype" w:eastAsia="Palatino Linotype" w:hAnsi="Palatino Linotype" w:cs="Palatino Linotype"/>
        </w:rPr>
      </w:pP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w:t>
      </w:r>
      <w:r w:rsidRPr="006A4D32">
        <w:rPr>
          <w:rFonts w:ascii="Palatino Linotype" w:eastAsia="Palatino Linotype" w:hAnsi="Palatino Linotype" w:cs="Palatino Linotype"/>
          <w:color w:val="000000"/>
        </w:rPr>
        <w:t>ese</w:t>
      </w:r>
      <w:r w:rsidRPr="006A4D32">
        <w:rPr>
          <w:rFonts w:ascii="Palatino Linotype" w:eastAsia="Palatino Linotype" w:hAnsi="Palatino Linotype" w:cs="Palatino Linotype"/>
        </w:rPr>
        <w:t xml:space="preserve"> sentido, el artículo 10 de la Ley General de Sociedades Mercantiles, establece que la </w:t>
      </w:r>
      <w:r w:rsidRPr="006A4D32">
        <w:rPr>
          <w:rFonts w:ascii="Palatino Linotype" w:hAnsi="Palatino Linotype" w:cs="Arial"/>
        </w:rPr>
        <w:t>representación</w:t>
      </w:r>
      <w:r w:rsidRPr="006A4D32">
        <w:rPr>
          <w:rFonts w:ascii="Palatino Linotype" w:eastAsia="Palatino Linotype" w:hAnsi="Palatino Linotype" w:cs="Palatino Linotype"/>
        </w:rPr>
        <w:t xml:space="preserve">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34609D" w:rsidRPr="006A4D32" w:rsidRDefault="0034609D" w:rsidP="0034609D">
      <w:pPr>
        <w:spacing w:line="360" w:lineRule="auto"/>
        <w:jc w:val="both"/>
        <w:rPr>
          <w:rFonts w:ascii="Palatino Linotype" w:eastAsia="Palatino Linotype" w:hAnsi="Palatino Linotype" w:cs="Palatino Linotype"/>
        </w:rPr>
      </w:pP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esa tesitura, la representación de las personas morales se realizará por medio de </w:t>
      </w:r>
      <w:r w:rsidRPr="006A4D32">
        <w:rPr>
          <w:rFonts w:ascii="Palatino Linotype" w:hAnsi="Palatino Linotype" w:cs="Arial"/>
        </w:rPr>
        <w:t>representantes</w:t>
      </w:r>
      <w:r w:rsidRPr="006A4D32">
        <w:rPr>
          <w:rFonts w:ascii="Palatino Linotype" w:eastAsia="Palatino Linotype" w:hAnsi="Palatino Linotype" w:cs="Palatino Linotype"/>
        </w:rPr>
        <w:t xml:space="preserve"> o apoderados, y en el caso específico de las sociedades mercantiles, dicha representación se otorgará mediante instrumento público.</w:t>
      </w:r>
    </w:p>
    <w:p w:rsidR="0034609D" w:rsidRPr="006A4D32" w:rsidRDefault="0034609D" w:rsidP="0034609D">
      <w:pPr>
        <w:spacing w:line="360" w:lineRule="auto"/>
        <w:jc w:val="both"/>
        <w:rPr>
          <w:rFonts w:ascii="Palatino Linotype" w:eastAsia="Palatino Linotype" w:hAnsi="Palatino Linotype" w:cs="Palatino Linotype"/>
        </w:rPr>
      </w:pP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Ello, </w:t>
      </w:r>
      <w:r w:rsidRPr="006A4D32">
        <w:rPr>
          <w:rFonts w:ascii="Palatino Linotype" w:hAnsi="Palatino Linotype" w:cs="Arial"/>
        </w:rPr>
        <w:t>toda</w:t>
      </w:r>
      <w:r w:rsidRPr="006A4D32">
        <w:rPr>
          <w:rFonts w:ascii="Palatino Linotype" w:eastAsia="Palatino Linotype" w:hAnsi="Palatino Linotype" w:cs="Palatino Linotype"/>
        </w:rPr>
        <w:t xml:space="preserve">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rsidR="004848CE" w:rsidRPr="006A4D32" w:rsidRDefault="004848CE" w:rsidP="004848CE">
      <w:pPr>
        <w:spacing w:line="360" w:lineRule="auto"/>
        <w:ind w:right="-787"/>
        <w:jc w:val="both"/>
        <w:rPr>
          <w:rFonts w:ascii="Palatino Linotype" w:eastAsia="Palatino Linotype" w:hAnsi="Palatino Linotype" w:cs="Palatino Linotype"/>
          <w:i/>
          <w:color w:val="000000"/>
        </w:rPr>
      </w:pPr>
    </w:p>
    <w:p w:rsidR="004848CE" w:rsidRPr="006A4D32" w:rsidRDefault="004848CE" w:rsidP="004848CE">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En tal sentido, se estima que si bien, el nombre es uno de los atributos de la personalidad y la manifestación principal del derecho subjetivo a la identidad, en virtud de que hace una persona física identificada o identificable; lo cierto es que el </w:t>
      </w:r>
      <w:r w:rsidRPr="006A4D32">
        <w:rPr>
          <w:rFonts w:ascii="Palatino Linotype" w:eastAsia="Palatino Linotype" w:hAnsi="Palatino Linotype" w:cs="Palatino Linotype"/>
          <w:b/>
        </w:rPr>
        <w:t>nombre, la firma y la rúbrica del apoderado legal de una empresa</w:t>
      </w:r>
      <w:r w:rsidRPr="006A4D32">
        <w:rPr>
          <w:rFonts w:ascii="Palatino Linotype" w:eastAsia="Palatino Linotype" w:hAnsi="Palatino Linotype" w:cs="Palatino Linotype"/>
        </w:rPr>
        <w:t xml:space="preserve">, </w:t>
      </w:r>
      <w:r w:rsidRPr="006A4D32">
        <w:rPr>
          <w:rFonts w:ascii="Palatino Linotype" w:eastAsia="Palatino Linotype" w:hAnsi="Palatino Linotype" w:cs="Palatino Linotype"/>
          <w:b/>
        </w:rPr>
        <w:t xml:space="preserve">es público, </w:t>
      </w:r>
      <w:r w:rsidRPr="006A4D32">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4848CE" w:rsidRPr="006A4D32" w:rsidRDefault="004848CE" w:rsidP="004848CE">
      <w:pPr>
        <w:spacing w:line="360" w:lineRule="auto"/>
        <w:jc w:val="both"/>
        <w:rPr>
          <w:rFonts w:ascii="Palatino Linotype" w:eastAsia="Palatino Linotype" w:hAnsi="Palatino Linotype" w:cs="Palatino Linotype"/>
        </w:rPr>
      </w:pPr>
    </w:p>
    <w:p w:rsidR="004848CE" w:rsidRPr="006A4D32" w:rsidRDefault="004848CE" w:rsidP="004848CE">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Lo anterior, se robustece con el criterio orientador 01/19, emitido por el Instituto Nacional de Transparencia, Acceso a la Información Pública y Protección de Datos Personales, que establece lo siguiente:</w:t>
      </w:r>
    </w:p>
    <w:p w:rsidR="004848CE" w:rsidRPr="006A4D32" w:rsidRDefault="004848CE" w:rsidP="004848CE">
      <w:pPr>
        <w:ind w:right="-788"/>
        <w:jc w:val="both"/>
        <w:rPr>
          <w:rFonts w:ascii="Palatino Linotype" w:eastAsia="Palatino Linotype" w:hAnsi="Palatino Linotype" w:cs="Palatino Linotype"/>
        </w:rPr>
      </w:pPr>
    </w:p>
    <w:p w:rsidR="004848CE" w:rsidRPr="006A4D32" w:rsidRDefault="004848CE" w:rsidP="004848CE">
      <w:pPr>
        <w:tabs>
          <w:tab w:val="left" w:pos="8080"/>
        </w:tabs>
        <w:ind w:left="567" w:right="-716"/>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Datos de identificación del representante o apoderado legal.</w:t>
      </w:r>
      <w:r w:rsidRPr="006A4D32">
        <w:rPr>
          <w:rFonts w:ascii="Palatino Linotype" w:eastAsia="Palatino Linotype" w:hAnsi="Palatino Linotype" w:cs="Palatino Linotype"/>
          <w:i/>
          <w:sz w:val="22"/>
          <w:szCs w:val="22"/>
        </w:rPr>
        <w:t xml:space="preserve"> </w:t>
      </w:r>
      <w:r w:rsidRPr="006A4D32">
        <w:rPr>
          <w:rFonts w:ascii="Palatino Linotype" w:eastAsia="Palatino Linotype" w:hAnsi="Palatino Linotype" w:cs="Palatino Linotype"/>
          <w:b/>
          <w:i/>
          <w:sz w:val="22"/>
          <w:szCs w:val="22"/>
        </w:rPr>
        <w:t xml:space="preserve">Naturaleza jurídica. </w:t>
      </w:r>
      <w:r w:rsidRPr="006A4D32">
        <w:rPr>
          <w:rFonts w:ascii="Palatino Linotype" w:eastAsia="Palatino Linotype" w:hAnsi="Palatino Linotype" w:cs="Palatino Linotype"/>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4848CE" w:rsidRPr="006A4D32" w:rsidRDefault="004848CE" w:rsidP="004848CE">
      <w:pPr>
        <w:spacing w:line="360" w:lineRule="auto"/>
        <w:jc w:val="both"/>
        <w:rPr>
          <w:rFonts w:ascii="Palatino Linotype" w:eastAsia="Palatino Linotype" w:hAnsi="Palatino Linotype" w:cs="Palatino Linotype"/>
          <w:sz w:val="22"/>
          <w:szCs w:val="22"/>
        </w:rPr>
      </w:pPr>
    </w:p>
    <w:p w:rsidR="004848CE" w:rsidRPr="006A4D32" w:rsidRDefault="004848CE" w:rsidP="004848CE">
      <w:pPr>
        <w:numPr>
          <w:ilvl w:val="0"/>
          <w:numId w:val="2"/>
        </w:numPr>
        <w:spacing w:line="360" w:lineRule="auto"/>
        <w:ind w:left="0" w:right="-787" w:firstLine="0"/>
        <w:jc w:val="both"/>
        <w:rPr>
          <w:rFonts w:ascii="Palatino Linotype" w:hAnsi="Palatino Linotype" w:cs="Arial"/>
        </w:rPr>
      </w:pPr>
      <w:r w:rsidRPr="006A4D32">
        <w:rPr>
          <w:rFonts w:ascii="Palatino Linotype" w:eastAsia="Palatino Linotype" w:hAnsi="Palatino Linotype" w:cs="Palatino Linotype"/>
        </w:rPr>
        <w:t xml:space="preserve">Ante tales situaciones, </w:t>
      </w:r>
      <w:r w:rsidRPr="006A4D32">
        <w:rPr>
          <w:rFonts w:ascii="Palatino Linotype" w:eastAsia="Palatino Linotype" w:hAnsi="Palatino Linotype" w:cs="Palatino Linotype"/>
          <w:b/>
        </w:rPr>
        <w:t>el nombre, firma y rúbrica del representante legal, que obtuvo un contrato de arrendamiento, no es susceptible de ser clasificado como confidencial</w:t>
      </w:r>
      <w:r w:rsidRPr="006A4D32">
        <w:rPr>
          <w:rFonts w:ascii="Palatino Linotype" w:eastAsia="Palatino Linotype" w:hAnsi="Palatino Linotype" w:cs="Palatino Linotype"/>
        </w:rPr>
        <w:t>, en términos del artículo 143, fracción I de la Ley Federal de Transparencia y Acceso a la Información Pública.</w:t>
      </w:r>
    </w:p>
    <w:p w:rsidR="0034609D" w:rsidRPr="006A4D32" w:rsidRDefault="0034609D" w:rsidP="0034609D">
      <w:pPr>
        <w:spacing w:line="360" w:lineRule="auto"/>
        <w:ind w:right="-787"/>
        <w:jc w:val="both"/>
        <w:rPr>
          <w:rFonts w:ascii="Palatino Linotype" w:eastAsia="Palatino Linotype" w:hAnsi="Palatino Linotype" w:cs="Palatino Linotype"/>
        </w:rPr>
      </w:pPr>
    </w:p>
    <w:p w:rsidR="0034609D" w:rsidRPr="006A4D32" w:rsidRDefault="0034609D" w:rsidP="0034609D">
      <w:pPr>
        <w:spacing w:line="360" w:lineRule="auto"/>
        <w:ind w:right="-787"/>
        <w:jc w:val="both"/>
        <w:rPr>
          <w:rFonts w:ascii="Palatino Linotype" w:hAnsi="Palatino Linotype" w:cs="Arial"/>
        </w:rPr>
      </w:pPr>
      <w:r w:rsidRPr="006A4D32">
        <w:rPr>
          <w:rFonts w:ascii="Palatino Linotype" w:eastAsia="Palatino Linotype" w:hAnsi="Palatino Linotype" w:cs="Palatino Linotype"/>
          <w:b/>
          <w:szCs w:val="22"/>
        </w:rPr>
        <w:t>Firma de servidores públicos</w:t>
      </w: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b/>
          <w:szCs w:val="22"/>
        </w:rPr>
      </w:pPr>
      <w:r w:rsidRPr="006A4D32">
        <w:rPr>
          <w:rFonts w:ascii="Palatino Linotype" w:eastAsia="Palatino Linotype" w:hAnsi="Palatino Linotype" w:cs="Palatino Linotype"/>
          <w:szCs w:val="22"/>
        </w:rPr>
        <w:lastRenderedPageBreak/>
        <w:t xml:space="preserve">La </w:t>
      </w:r>
      <w:r w:rsidRPr="006A4D32">
        <w:rPr>
          <w:rFonts w:ascii="Palatino Linotype" w:eastAsia="Palatino Linotype" w:hAnsi="Palatino Linotype" w:cs="Palatino Linotype"/>
          <w:b/>
          <w:szCs w:val="22"/>
        </w:rPr>
        <w:t>firma de servidores públicos</w:t>
      </w:r>
      <w:r w:rsidRPr="006A4D32">
        <w:rPr>
          <w:rFonts w:ascii="Palatino Linotype" w:eastAsia="Palatino Linotype" w:hAnsi="Palatino Linotype" w:cs="Palatino Linotype"/>
          <w:szCs w:val="22"/>
        </w:rPr>
        <w:t xml:space="preserve">, </w:t>
      </w:r>
      <w:r w:rsidRPr="006A4D32">
        <w:rPr>
          <w:rFonts w:ascii="Palatino Linotype" w:eastAsia="Palatino Linotype" w:hAnsi="Palatino Linotype" w:cs="Palatino Linotype"/>
          <w:b/>
          <w:szCs w:val="22"/>
        </w:rPr>
        <w:t>vinculada al ejercicio de la función pública es información de naturaleza pública</w:t>
      </w:r>
      <w:r w:rsidRPr="006A4D32">
        <w:rPr>
          <w:rFonts w:ascii="Palatino Linotype" w:eastAsia="Palatino Linotype" w:hAnsi="Palatino Linotype" w:cs="Palatino Linotype"/>
          <w:szCs w:val="22"/>
        </w:rPr>
        <w:t>, pues documenta y rinde cuentas sobre el debido ejercicio de sus atribuciones, lo cual acontece en el presente caso, pues, los documentos donde se testa la firma de servidores públicos, dan cuenta de la legalidad del documento que expide o recibe con tal carácter.</w:t>
      </w:r>
    </w:p>
    <w:p w:rsidR="0034609D" w:rsidRPr="006A4D32" w:rsidRDefault="0034609D" w:rsidP="0034609D">
      <w:pPr>
        <w:spacing w:line="360" w:lineRule="auto"/>
        <w:jc w:val="both"/>
        <w:rPr>
          <w:rFonts w:ascii="Palatino Linotype" w:eastAsia="Palatino Linotype" w:hAnsi="Palatino Linotype" w:cs="Palatino Linotype"/>
          <w:szCs w:val="22"/>
        </w:rPr>
      </w:pP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szCs w:val="22"/>
        </w:rPr>
      </w:pPr>
      <w:r w:rsidRPr="006A4D32">
        <w:rPr>
          <w:rFonts w:ascii="Palatino Linotype" w:eastAsia="Palatino Linotype" w:hAnsi="Palatino Linotype" w:cs="Palatino Linotype"/>
          <w:szCs w:val="22"/>
        </w:rPr>
        <w:t>Situación que se robustece, con el Criterio de Interpretación, de la Segunda Época, con número de registro SO/002/2019, emitido por el Instituto Nacional de Transparencia, Acceso a la Información y Protección de Datos Personales, que establece lo siguiente:</w:t>
      </w:r>
    </w:p>
    <w:p w:rsidR="0034609D" w:rsidRPr="006A4D32" w:rsidRDefault="0034609D" w:rsidP="0034609D">
      <w:pPr>
        <w:spacing w:line="360" w:lineRule="auto"/>
        <w:jc w:val="both"/>
        <w:rPr>
          <w:rFonts w:ascii="Palatino Linotype" w:eastAsia="Palatino Linotype" w:hAnsi="Palatino Linotype" w:cs="Palatino Linotype"/>
          <w:szCs w:val="22"/>
        </w:rPr>
      </w:pPr>
    </w:p>
    <w:p w:rsidR="0034609D" w:rsidRPr="006A4D32" w:rsidRDefault="0034609D" w:rsidP="0034609D">
      <w:pPr>
        <w:spacing w:line="360" w:lineRule="auto"/>
        <w:ind w:left="1134" w:right="900"/>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szCs w:val="22"/>
        </w:rPr>
        <w:t xml:space="preserve"> </w:t>
      </w:r>
      <w:r w:rsidRPr="006A4D32">
        <w:rPr>
          <w:rFonts w:ascii="Palatino Linotype" w:eastAsia="Palatino Linotype" w:hAnsi="Palatino Linotype" w:cs="Palatino Linotype"/>
          <w:i/>
          <w:sz w:val="22"/>
          <w:szCs w:val="22"/>
        </w:rPr>
        <w:t>“</w:t>
      </w:r>
      <w:r w:rsidRPr="006A4D32">
        <w:rPr>
          <w:rFonts w:ascii="Palatino Linotype" w:eastAsia="Palatino Linotype" w:hAnsi="Palatino Linotype" w:cs="Palatino Linotype"/>
          <w:b/>
          <w:i/>
          <w:sz w:val="22"/>
          <w:szCs w:val="22"/>
        </w:rPr>
        <w:t>Firma y rúbrica de servidores públicos</w:t>
      </w:r>
      <w:r w:rsidRPr="006A4D32">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 </w:t>
      </w:r>
    </w:p>
    <w:p w:rsidR="0034609D" w:rsidRPr="006A4D32" w:rsidRDefault="0034609D" w:rsidP="0034609D">
      <w:pPr>
        <w:spacing w:line="360" w:lineRule="auto"/>
        <w:jc w:val="both"/>
        <w:rPr>
          <w:rFonts w:ascii="Palatino Linotype" w:eastAsia="Palatino Linotype" w:hAnsi="Palatino Linotype" w:cs="Palatino Linotype"/>
          <w:szCs w:val="22"/>
        </w:rPr>
      </w:pPr>
    </w:p>
    <w:p w:rsidR="0034609D" w:rsidRPr="006A4D32" w:rsidRDefault="0034609D" w:rsidP="0034609D">
      <w:pPr>
        <w:numPr>
          <w:ilvl w:val="0"/>
          <w:numId w:val="2"/>
        </w:numPr>
        <w:spacing w:line="360" w:lineRule="auto"/>
        <w:ind w:left="0" w:right="-787" w:firstLine="0"/>
        <w:jc w:val="both"/>
        <w:rPr>
          <w:rFonts w:ascii="Palatino Linotype" w:eastAsia="Palatino Linotype" w:hAnsi="Palatino Linotype" w:cs="Palatino Linotype"/>
          <w:szCs w:val="22"/>
        </w:rPr>
      </w:pPr>
      <w:r w:rsidRPr="006A4D32">
        <w:rPr>
          <w:rFonts w:ascii="Palatino Linotype" w:eastAsia="Palatino Linotype" w:hAnsi="Palatino Linotype" w:cs="Palatino Linotype"/>
          <w:szCs w:val="22"/>
        </w:rPr>
        <w:t xml:space="preserve">Conforme a lo expuesto, </w:t>
      </w:r>
      <w:r w:rsidRPr="006A4D32">
        <w:rPr>
          <w:rFonts w:ascii="Palatino Linotype" w:eastAsia="Palatino Linotype" w:hAnsi="Palatino Linotype" w:cs="Palatino Linotype"/>
          <w:b/>
          <w:szCs w:val="22"/>
        </w:rPr>
        <w:t>no procede la clasificación</w:t>
      </w:r>
      <w:r w:rsidRPr="006A4D32">
        <w:rPr>
          <w:rFonts w:ascii="Palatino Linotype" w:eastAsia="Palatino Linotype" w:hAnsi="Palatino Linotype" w:cs="Palatino Linotype"/>
          <w:szCs w:val="22"/>
        </w:rPr>
        <w:t>, en términos del artículo 143, fracción I de la Ley de Transparencia y Acceso a la Información Pública del Estado de México y Municipios, en los documentos expedidos por autoridades o servidores públicos que dan certeza y legalidad de los documentos que expiden en ejercicio de sus facultades y atribuciones; misma suerte corre la firma del servidor público plasmada en documentos públicos con objeto de acceso a un cargo público.</w:t>
      </w:r>
    </w:p>
    <w:p w:rsidR="006C0192" w:rsidRPr="006A4D32" w:rsidRDefault="006C0192" w:rsidP="006C0192">
      <w:pPr>
        <w:spacing w:line="360" w:lineRule="auto"/>
        <w:jc w:val="both"/>
        <w:rPr>
          <w:rFonts w:ascii="Palatino Linotype" w:eastAsia="Palatino Linotype" w:hAnsi="Palatino Linotype" w:cs="Palatino Linotype"/>
        </w:rPr>
      </w:pPr>
    </w:p>
    <w:p w:rsidR="007219FC" w:rsidRPr="006A4D32" w:rsidRDefault="009F3CB7" w:rsidP="007219FC">
      <w:pPr>
        <w:numPr>
          <w:ilvl w:val="0"/>
          <w:numId w:val="2"/>
        </w:numPr>
        <w:spacing w:line="360" w:lineRule="auto"/>
        <w:ind w:left="0" w:right="-787" w:firstLine="0"/>
        <w:jc w:val="both"/>
        <w:rPr>
          <w:rFonts w:ascii="Palatino Linotype" w:eastAsia="Palatino Linotype" w:hAnsi="Palatino Linotype" w:cs="Palatino Linotype"/>
          <w:szCs w:val="22"/>
        </w:rPr>
      </w:pPr>
      <w:r w:rsidRPr="006A4D32">
        <w:rPr>
          <w:rFonts w:ascii="Palatino Linotype" w:eastAsia="Palatino Linotype" w:hAnsi="Palatino Linotype" w:cs="Palatino Linotype"/>
          <w:i/>
          <w:szCs w:val="22"/>
        </w:rPr>
        <w:t>Contrario sensu</w:t>
      </w:r>
      <w:r w:rsidR="007219FC" w:rsidRPr="006A4D32">
        <w:rPr>
          <w:rFonts w:ascii="Palatino Linotype" w:eastAsia="Palatino Linotype" w:hAnsi="Palatino Linotype" w:cs="Palatino Linotype"/>
          <w:szCs w:val="22"/>
        </w:rPr>
        <w:t xml:space="preserve">, </w:t>
      </w:r>
      <w:r w:rsidR="007219FC" w:rsidRPr="006A4D32">
        <w:rPr>
          <w:rFonts w:ascii="Palatino Linotype" w:eastAsia="Palatino Linotype" w:hAnsi="Palatino Linotype" w:cs="Palatino Linotype"/>
        </w:rPr>
        <w:t>un</w:t>
      </w:r>
      <w:r w:rsidR="007219FC" w:rsidRPr="006A4D32">
        <w:rPr>
          <w:rFonts w:ascii="Palatino Linotype" w:eastAsia="Palatino Linotype" w:hAnsi="Palatino Linotype" w:cs="Palatino Linotype"/>
          <w:szCs w:val="22"/>
        </w:rPr>
        <w:t xml:space="preserve"> dato personal es cualquier información que pueda hacer a una persona física o jurídica colectiva identificada e identificable. Asimismo, la doctrina desarrollada a nivel internacional, respecto del tema de datos personales, establece que </w:t>
      </w:r>
      <w:r w:rsidR="007219FC" w:rsidRPr="006A4D32">
        <w:rPr>
          <w:rFonts w:ascii="Palatino Linotype" w:eastAsia="Palatino Linotype" w:hAnsi="Palatino Linotype" w:cs="Palatino Linotype"/>
          <w:szCs w:val="22"/>
        </w:rPr>
        <w:lastRenderedPageBreak/>
        <w:t xml:space="preserve">también las preferencias, gustos, cualidades, opiniones y creencias, constituyen datos personales. En este sentido, cualquier información que por sí sola o relacionada con otra permita hacer identificable a una persona, es un dato personal, </w:t>
      </w:r>
      <w:r w:rsidRPr="006A4D32">
        <w:rPr>
          <w:rFonts w:ascii="Palatino Linotype" w:eastAsia="Palatino Linotype" w:hAnsi="Palatino Linotype" w:cs="Palatino Linotype"/>
          <w:szCs w:val="22"/>
        </w:rPr>
        <w:t>susceptible de ser clasificado, como los siguientes:</w:t>
      </w:r>
    </w:p>
    <w:p w:rsidR="007219FC" w:rsidRPr="006A4D32" w:rsidRDefault="007219FC" w:rsidP="007219FC">
      <w:pPr>
        <w:spacing w:line="360" w:lineRule="auto"/>
        <w:jc w:val="both"/>
        <w:rPr>
          <w:rFonts w:ascii="Palatino Linotype" w:eastAsia="Palatino Linotype" w:hAnsi="Palatino Linotype" w:cs="Palatino Linotype"/>
          <w:szCs w:val="22"/>
        </w:rPr>
      </w:pPr>
    </w:p>
    <w:p w:rsidR="007219FC" w:rsidRPr="006A4D32" w:rsidRDefault="007219FC" w:rsidP="007219FC">
      <w:pPr>
        <w:spacing w:line="360" w:lineRule="auto"/>
        <w:jc w:val="both"/>
        <w:rPr>
          <w:rFonts w:ascii="Palatino Linotype" w:eastAsia="Palatino Linotype" w:hAnsi="Palatino Linotype" w:cs="Palatino Linotype"/>
          <w:szCs w:val="22"/>
        </w:rPr>
      </w:pPr>
      <w:r w:rsidRPr="006A4D32">
        <w:rPr>
          <w:rFonts w:ascii="Palatino Linotype" w:eastAsia="Palatino Linotype" w:hAnsi="Palatino Linotype" w:cs="Palatino Linotype"/>
          <w:b/>
          <w:szCs w:val="22"/>
        </w:rPr>
        <w:t>Nombre de particulares</w:t>
      </w:r>
      <w:r w:rsidRPr="006A4D32">
        <w:rPr>
          <w:rFonts w:ascii="Palatino Linotype" w:eastAsia="Palatino Linotype" w:hAnsi="Palatino Linotype" w:cs="Palatino Linotype"/>
          <w:szCs w:val="22"/>
        </w:rPr>
        <w:t xml:space="preserve"> </w:t>
      </w:r>
    </w:p>
    <w:p w:rsidR="007219FC" w:rsidRPr="006A4D32" w:rsidRDefault="007219FC" w:rsidP="001B5273">
      <w:pPr>
        <w:numPr>
          <w:ilvl w:val="0"/>
          <w:numId w:val="2"/>
        </w:numPr>
        <w:spacing w:line="360" w:lineRule="auto"/>
        <w:ind w:left="0" w:right="-787" w:firstLine="0"/>
        <w:jc w:val="both"/>
        <w:rPr>
          <w:rFonts w:ascii="Palatino Linotype" w:eastAsia="Palatino Linotype" w:hAnsi="Palatino Linotype" w:cs="Palatino Linotype"/>
          <w:szCs w:val="22"/>
        </w:rPr>
      </w:pPr>
      <w:r w:rsidRPr="006A4D32">
        <w:rPr>
          <w:rFonts w:ascii="Palatino Linotype" w:eastAsia="Palatino Linotype" w:hAnsi="Palatino Linotype" w:cs="Palatino Linotype"/>
          <w:szCs w:val="22"/>
        </w:rPr>
        <w:t xml:space="preserve">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 Por lo que el nombre de personas físicas que no tienen nada que ver con el servicio público y que no realizan actos de autoridad o reciben recursos públicos, es un dato confidencial, en términos del artículo 143, fracción I de la Ley de Transparencia y Acceso a la Información. </w:t>
      </w:r>
    </w:p>
    <w:p w:rsidR="006C0192" w:rsidRPr="006A4D32" w:rsidRDefault="006C0192" w:rsidP="0034609D">
      <w:pPr>
        <w:spacing w:line="360" w:lineRule="auto"/>
        <w:ind w:right="-787"/>
        <w:jc w:val="both"/>
        <w:rPr>
          <w:rFonts w:ascii="Palatino Linotype" w:eastAsia="Palatino Linotype" w:hAnsi="Palatino Linotype" w:cs="Palatino Linotype"/>
          <w:i/>
          <w:color w:val="000000"/>
        </w:rPr>
      </w:pPr>
    </w:p>
    <w:p w:rsidR="007219FC" w:rsidRPr="006A4D32" w:rsidRDefault="007219FC" w:rsidP="007219FC">
      <w:pPr>
        <w:spacing w:line="360" w:lineRule="auto"/>
        <w:jc w:val="both"/>
        <w:rPr>
          <w:rFonts w:ascii="Palatino Linotype" w:eastAsia="Palatino Linotype" w:hAnsi="Palatino Linotype" w:cs="Palatino Linotype"/>
          <w:b/>
          <w:szCs w:val="22"/>
        </w:rPr>
      </w:pPr>
      <w:r w:rsidRPr="006A4D32">
        <w:rPr>
          <w:rFonts w:ascii="Palatino Linotype" w:eastAsia="Palatino Linotype" w:hAnsi="Palatino Linotype" w:cs="Palatino Linotype"/>
          <w:b/>
          <w:szCs w:val="22"/>
        </w:rPr>
        <w:t>Números telefónicos y correo electrónico particulares</w:t>
      </w:r>
    </w:p>
    <w:p w:rsidR="007219FC" w:rsidRPr="006A4D32" w:rsidRDefault="007219FC" w:rsidP="001B5273">
      <w:pPr>
        <w:numPr>
          <w:ilvl w:val="0"/>
          <w:numId w:val="2"/>
        </w:numPr>
        <w:spacing w:line="360" w:lineRule="auto"/>
        <w:ind w:left="0" w:right="-787" w:firstLine="0"/>
        <w:jc w:val="both"/>
        <w:rPr>
          <w:rFonts w:ascii="Palatino Linotype" w:eastAsia="Palatino Linotype" w:hAnsi="Palatino Linotype" w:cs="Palatino Linotype"/>
          <w:szCs w:val="22"/>
        </w:rPr>
      </w:pPr>
      <w:r w:rsidRPr="006A4D32">
        <w:rPr>
          <w:rFonts w:ascii="Palatino Linotype" w:eastAsia="Palatino Linotype" w:hAnsi="Palatino Linotype" w:cs="Palatino Linotype"/>
          <w:szCs w:val="22"/>
        </w:rPr>
        <w:t>Al igual que el correo electrónico, el número asignado a un teléfono particular o celular permite localizar a una persona física identificada o identificable, ya sea a través de un dispositivo móvil o bien, en un lugar como el domicilio; por lo que, la titularidad del mismo, al igual que el correo electrónico, corresponde a la persona física en su calidad de particular. En tales consideraciones, dicho dato personal es susceptible de ser clasificado como confidencial, con fundamento en el artículo 143, fracción I de la Ley de Transparencia y Acceso a la Información Pública.</w:t>
      </w:r>
    </w:p>
    <w:p w:rsidR="007219FC" w:rsidRPr="006A4D32" w:rsidRDefault="007219FC" w:rsidP="007219FC">
      <w:pPr>
        <w:spacing w:line="360" w:lineRule="auto"/>
        <w:jc w:val="both"/>
        <w:rPr>
          <w:rFonts w:ascii="Palatino Linotype" w:eastAsia="Palatino Linotype" w:hAnsi="Palatino Linotype" w:cs="Palatino Linotype"/>
          <w:szCs w:val="22"/>
        </w:rPr>
      </w:pPr>
    </w:p>
    <w:p w:rsidR="007219FC" w:rsidRPr="006A4D32" w:rsidRDefault="007219FC" w:rsidP="007219FC">
      <w:pPr>
        <w:spacing w:line="360" w:lineRule="auto"/>
        <w:jc w:val="both"/>
        <w:rPr>
          <w:rFonts w:ascii="Palatino Linotype" w:eastAsia="Times New Roman" w:hAnsi="Palatino Linotype" w:cs="Arial"/>
          <w:b/>
          <w:bCs/>
          <w:color w:val="000000"/>
          <w:lang w:val="es-ES"/>
        </w:rPr>
      </w:pPr>
      <w:r w:rsidRPr="006A4D32">
        <w:rPr>
          <w:rFonts w:ascii="Palatino Linotype" w:hAnsi="Palatino Linotype" w:cs="Tahoma"/>
          <w:b/>
          <w:bCs/>
          <w:szCs w:val="22"/>
        </w:rPr>
        <w:lastRenderedPageBreak/>
        <w:t>Credencial</w:t>
      </w:r>
      <w:r w:rsidRPr="006A4D32">
        <w:rPr>
          <w:rFonts w:ascii="Palatino Linotype" w:eastAsia="Times New Roman" w:hAnsi="Palatino Linotype" w:cs="Arial"/>
          <w:b/>
          <w:bCs/>
          <w:color w:val="000000"/>
          <w:lang w:val="es-ES"/>
        </w:rPr>
        <w:t xml:space="preserve"> para votar</w:t>
      </w:r>
    </w:p>
    <w:p w:rsidR="007219FC" w:rsidRPr="006A4D32" w:rsidRDefault="007219FC" w:rsidP="001B5273">
      <w:pPr>
        <w:numPr>
          <w:ilvl w:val="0"/>
          <w:numId w:val="2"/>
        </w:numPr>
        <w:spacing w:line="360" w:lineRule="auto"/>
        <w:ind w:left="0" w:right="-787" w:firstLine="0"/>
        <w:jc w:val="both"/>
        <w:rPr>
          <w:rFonts w:ascii="Palatino Linotype" w:eastAsia="Cambria" w:hAnsi="Palatino Linotype" w:cs="Times New Roman"/>
          <w:color w:val="000000"/>
          <w:lang w:val="es-ES" w:eastAsia="en-US"/>
        </w:rPr>
      </w:pPr>
      <w:r w:rsidRPr="006A4D32">
        <w:rPr>
          <w:rFonts w:ascii="Palatino Linotype" w:hAnsi="Palatino Linotype" w:cs="Tahoma"/>
          <w:szCs w:val="22"/>
          <w:lang w:val="es-ES"/>
        </w:rPr>
        <w:t>Sobre</w:t>
      </w:r>
      <w:r w:rsidRPr="006A4D32">
        <w:rPr>
          <w:rFonts w:ascii="Palatino Linotype" w:eastAsia="Cambria" w:hAnsi="Palatino Linotype" w:cs="Times New Roman"/>
          <w:color w:val="000000"/>
          <w:lang w:val="es-ES" w:eastAsia="en-US"/>
        </w:rPr>
        <w:t xml:space="preserv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7219FC" w:rsidRPr="006A4D32" w:rsidRDefault="007219FC" w:rsidP="007219FC">
      <w:pPr>
        <w:spacing w:line="360" w:lineRule="auto"/>
        <w:contextualSpacing/>
        <w:jc w:val="both"/>
        <w:rPr>
          <w:rFonts w:ascii="Palatino Linotype" w:eastAsia="Times New Roman" w:hAnsi="Palatino Linotype" w:cs="Arial"/>
          <w:color w:val="000000"/>
          <w:lang w:val="es-MX"/>
        </w:rPr>
      </w:pPr>
    </w:p>
    <w:p w:rsidR="007219FC" w:rsidRPr="006A4D32" w:rsidRDefault="007219FC" w:rsidP="001B5273">
      <w:pPr>
        <w:numPr>
          <w:ilvl w:val="0"/>
          <w:numId w:val="2"/>
        </w:numPr>
        <w:spacing w:line="360" w:lineRule="auto"/>
        <w:ind w:left="0" w:right="-787" w:firstLine="0"/>
        <w:jc w:val="both"/>
        <w:rPr>
          <w:rFonts w:ascii="Palatino Linotype" w:eastAsia="Cambria" w:hAnsi="Palatino Linotype" w:cs="Times New Roman"/>
          <w:color w:val="000000"/>
          <w:lang w:val="es-ES" w:eastAsia="en-US"/>
        </w:rPr>
      </w:pPr>
      <w:r w:rsidRPr="006A4D32">
        <w:rPr>
          <w:rFonts w:ascii="Palatino Linotype" w:eastAsia="Cambria" w:hAnsi="Palatino Linotype" w:cs="Times New Roman"/>
          <w:color w:val="000000"/>
          <w:lang w:val="es-ES" w:eastAsia="en-US"/>
        </w:rPr>
        <w:t>De manera particular el artículo 156, de la Ley General de Instituciones y Procedimientos Electorales, dispone que la credencial para votar deberá contener, cuando menos, los siguientes datos:</w:t>
      </w:r>
    </w:p>
    <w:p w:rsidR="007219FC" w:rsidRPr="006A4D32" w:rsidRDefault="007219FC" w:rsidP="007219FC">
      <w:pPr>
        <w:autoSpaceDE w:val="0"/>
        <w:autoSpaceDN w:val="0"/>
        <w:adjustRightInd w:val="0"/>
        <w:spacing w:line="360" w:lineRule="auto"/>
        <w:ind w:left="567" w:right="567"/>
        <w:jc w:val="both"/>
        <w:rPr>
          <w:rFonts w:cs="Tahoma"/>
          <w:color w:val="000000"/>
        </w:rPr>
      </w:pP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a) </w:t>
      </w:r>
      <w:r w:rsidRPr="006A4D32">
        <w:rPr>
          <w:rFonts w:ascii="Palatino Linotype" w:hAnsi="Palatino Linotype" w:cs="Tahoma"/>
          <w:i/>
          <w:iCs/>
          <w:color w:val="000000"/>
          <w:sz w:val="22"/>
          <w:szCs w:val="22"/>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b) </w:t>
      </w:r>
      <w:r w:rsidRPr="006A4D32">
        <w:rPr>
          <w:rFonts w:ascii="Palatino Linotype" w:hAnsi="Palatino Linotype" w:cs="Tahoma"/>
          <w:i/>
          <w:iCs/>
          <w:color w:val="000000"/>
          <w:sz w:val="22"/>
          <w:szCs w:val="22"/>
        </w:rPr>
        <w:t xml:space="preserve">Sección electoral en donde deberá votar el ciudadano. En el caso de los ciudadanos residentes en el extranjero no será necesario incluir este requisito;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c) </w:t>
      </w:r>
      <w:r w:rsidRPr="006A4D32">
        <w:rPr>
          <w:rFonts w:ascii="Palatino Linotype" w:hAnsi="Palatino Linotype" w:cs="Tahoma"/>
          <w:i/>
          <w:iCs/>
          <w:color w:val="000000"/>
          <w:sz w:val="22"/>
          <w:szCs w:val="22"/>
        </w:rPr>
        <w:t xml:space="preserve">Apellido paterno, apellido materno y nombre completo;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d) </w:t>
      </w:r>
      <w:r w:rsidRPr="006A4D32">
        <w:rPr>
          <w:rFonts w:ascii="Palatino Linotype" w:hAnsi="Palatino Linotype" w:cs="Tahoma"/>
          <w:i/>
          <w:iCs/>
          <w:color w:val="000000"/>
          <w:sz w:val="22"/>
          <w:szCs w:val="22"/>
        </w:rPr>
        <w:t xml:space="preserve">Domicilio;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e) </w:t>
      </w:r>
      <w:r w:rsidRPr="006A4D32">
        <w:rPr>
          <w:rFonts w:ascii="Palatino Linotype" w:hAnsi="Palatino Linotype" w:cs="Tahoma"/>
          <w:i/>
          <w:iCs/>
          <w:color w:val="000000"/>
          <w:sz w:val="22"/>
          <w:szCs w:val="22"/>
        </w:rPr>
        <w:t xml:space="preserve">Sexo; </w:t>
      </w:r>
    </w:p>
    <w:p w:rsidR="007219FC" w:rsidRPr="006A4D32" w:rsidRDefault="007219FC" w:rsidP="007219FC">
      <w:pPr>
        <w:ind w:left="567" w:right="-716"/>
        <w:contextualSpacing/>
        <w:jc w:val="both"/>
        <w:rPr>
          <w:rFonts w:ascii="Palatino Linotype" w:hAnsi="Palatino Linotype" w:cs="Tahoma"/>
          <w:i/>
          <w:iCs/>
          <w:sz w:val="22"/>
          <w:szCs w:val="22"/>
        </w:rPr>
      </w:pPr>
      <w:r w:rsidRPr="006A4D32">
        <w:rPr>
          <w:rFonts w:ascii="Palatino Linotype" w:hAnsi="Palatino Linotype" w:cs="Tahoma"/>
          <w:b/>
          <w:bCs/>
          <w:i/>
          <w:iCs/>
          <w:color w:val="000000"/>
          <w:sz w:val="22"/>
          <w:szCs w:val="22"/>
        </w:rPr>
        <w:t xml:space="preserve">f) </w:t>
      </w:r>
      <w:r w:rsidRPr="006A4D32">
        <w:rPr>
          <w:rFonts w:ascii="Palatino Linotype" w:hAnsi="Palatino Linotype" w:cs="Tahoma"/>
          <w:i/>
          <w:iCs/>
          <w:color w:val="000000"/>
          <w:sz w:val="22"/>
          <w:szCs w:val="22"/>
        </w:rPr>
        <w:t>Edad y año de registro;</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g) </w:t>
      </w:r>
      <w:r w:rsidRPr="006A4D32">
        <w:rPr>
          <w:rFonts w:ascii="Palatino Linotype" w:hAnsi="Palatino Linotype" w:cs="Tahoma"/>
          <w:i/>
          <w:iCs/>
          <w:color w:val="000000"/>
          <w:sz w:val="22"/>
          <w:szCs w:val="22"/>
        </w:rPr>
        <w:t xml:space="preserve">Firma, huella digital y fotografía del elector;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h) </w:t>
      </w:r>
      <w:r w:rsidRPr="006A4D32">
        <w:rPr>
          <w:rFonts w:ascii="Palatino Linotype" w:hAnsi="Palatino Linotype" w:cs="Tahoma"/>
          <w:i/>
          <w:iCs/>
          <w:color w:val="000000"/>
          <w:sz w:val="22"/>
          <w:szCs w:val="22"/>
        </w:rPr>
        <w:t xml:space="preserve">Clave de registro, y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i) </w:t>
      </w:r>
      <w:r w:rsidRPr="006A4D32">
        <w:rPr>
          <w:rFonts w:ascii="Palatino Linotype" w:hAnsi="Palatino Linotype" w:cs="Tahoma"/>
          <w:i/>
          <w:iCs/>
          <w:color w:val="000000"/>
          <w:sz w:val="22"/>
          <w:szCs w:val="22"/>
        </w:rPr>
        <w:t xml:space="preserve">Clave Única del Registro de Población. </w:t>
      </w:r>
    </w:p>
    <w:p w:rsidR="007219FC" w:rsidRPr="006A4D32" w:rsidRDefault="007219FC" w:rsidP="007219FC">
      <w:pPr>
        <w:autoSpaceDE w:val="0"/>
        <w:autoSpaceDN w:val="0"/>
        <w:adjustRightInd w:val="0"/>
        <w:ind w:left="567" w:right="-716"/>
        <w:jc w:val="both"/>
        <w:rPr>
          <w:rFonts w:ascii="Palatino Linotype" w:hAnsi="Palatino Linotype" w:cs="Tahoma"/>
          <w:b/>
          <w:bCs/>
          <w:i/>
          <w:iCs/>
          <w:color w:val="000000"/>
          <w:sz w:val="22"/>
          <w:szCs w:val="22"/>
        </w:rPr>
      </w:pP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2. </w:t>
      </w:r>
      <w:r w:rsidRPr="006A4D32">
        <w:rPr>
          <w:rFonts w:ascii="Palatino Linotype" w:hAnsi="Palatino Linotype" w:cs="Tahoma"/>
          <w:i/>
          <w:iCs/>
          <w:color w:val="000000"/>
          <w:sz w:val="22"/>
          <w:szCs w:val="22"/>
        </w:rPr>
        <w:t xml:space="preserve">Además tendrá: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a) </w:t>
      </w:r>
      <w:r w:rsidRPr="006A4D32">
        <w:rPr>
          <w:rFonts w:ascii="Palatino Linotype" w:hAnsi="Palatino Linotype" w:cs="Tahoma"/>
          <w:i/>
          <w:iCs/>
          <w:color w:val="000000"/>
          <w:sz w:val="22"/>
          <w:szCs w:val="22"/>
        </w:rPr>
        <w:t xml:space="preserve">Espacios necesarios para marcar año y elección de que se trate;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b) </w:t>
      </w:r>
      <w:r w:rsidRPr="006A4D32">
        <w:rPr>
          <w:rFonts w:ascii="Palatino Linotype" w:hAnsi="Palatino Linotype" w:cs="Tahoma"/>
          <w:i/>
          <w:iCs/>
          <w:color w:val="000000"/>
          <w:sz w:val="22"/>
          <w:szCs w:val="22"/>
        </w:rPr>
        <w:t xml:space="preserve">Firma impresa del Secretario Ejecutivo del Instituto;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c) </w:t>
      </w:r>
      <w:r w:rsidRPr="006A4D32">
        <w:rPr>
          <w:rFonts w:ascii="Palatino Linotype" w:hAnsi="Palatino Linotype" w:cs="Tahoma"/>
          <w:i/>
          <w:iCs/>
          <w:color w:val="000000"/>
          <w:sz w:val="22"/>
          <w:szCs w:val="22"/>
        </w:rPr>
        <w:t xml:space="preserve">Año de emisión; </w:t>
      </w:r>
    </w:p>
    <w:p w:rsidR="007219FC" w:rsidRPr="006A4D32" w:rsidRDefault="007219FC" w:rsidP="007219FC">
      <w:pPr>
        <w:autoSpaceDE w:val="0"/>
        <w:autoSpaceDN w:val="0"/>
        <w:adjustRightInd w:val="0"/>
        <w:ind w:left="567" w:right="-716"/>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d) </w:t>
      </w:r>
      <w:r w:rsidRPr="006A4D32">
        <w:rPr>
          <w:rFonts w:ascii="Palatino Linotype" w:hAnsi="Palatino Linotype" w:cs="Tahoma"/>
          <w:i/>
          <w:iCs/>
          <w:color w:val="000000"/>
          <w:sz w:val="22"/>
          <w:szCs w:val="22"/>
        </w:rPr>
        <w:t xml:space="preserve">Año en el que expira su vigencia, y </w:t>
      </w:r>
    </w:p>
    <w:p w:rsidR="007219FC" w:rsidRPr="006A4D32" w:rsidRDefault="007219FC" w:rsidP="007219FC">
      <w:pPr>
        <w:ind w:left="567" w:right="-716"/>
        <w:contextualSpacing/>
        <w:jc w:val="both"/>
        <w:rPr>
          <w:rFonts w:ascii="Palatino Linotype" w:hAnsi="Palatino Linotype" w:cs="Tahoma"/>
          <w:i/>
          <w:iCs/>
          <w:color w:val="000000"/>
          <w:sz w:val="22"/>
          <w:szCs w:val="22"/>
        </w:rPr>
      </w:pPr>
      <w:r w:rsidRPr="006A4D32">
        <w:rPr>
          <w:rFonts w:ascii="Palatino Linotype" w:hAnsi="Palatino Linotype" w:cs="Tahoma"/>
          <w:b/>
          <w:bCs/>
          <w:i/>
          <w:iCs/>
          <w:color w:val="000000"/>
          <w:sz w:val="22"/>
          <w:szCs w:val="22"/>
        </w:rPr>
        <w:t xml:space="preserve">e) </w:t>
      </w:r>
      <w:r w:rsidRPr="006A4D32">
        <w:rPr>
          <w:rFonts w:ascii="Palatino Linotype" w:hAnsi="Palatino Linotype" w:cs="Tahoma"/>
          <w:i/>
          <w:iCs/>
          <w:color w:val="000000"/>
          <w:sz w:val="22"/>
          <w:szCs w:val="22"/>
        </w:rPr>
        <w:t>En el caso de la que se expida al ciudadano residente en el extranjero, la leyenda “Para Votar desde el Extranjero”.</w:t>
      </w:r>
    </w:p>
    <w:p w:rsidR="007219FC" w:rsidRPr="006A4D32" w:rsidRDefault="007219FC" w:rsidP="007219FC">
      <w:pPr>
        <w:spacing w:line="360" w:lineRule="auto"/>
        <w:contextualSpacing/>
        <w:jc w:val="both"/>
        <w:rPr>
          <w:rFonts w:cs="Tahoma"/>
        </w:rPr>
      </w:pPr>
    </w:p>
    <w:p w:rsidR="007219FC" w:rsidRPr="006A4D32" w:rsidRDefault="007219FC" w:rsidP="001B5273">
      <w:pPr>
        <w:numPr>
          <w:ilvl w:val="0"/>
          <w:numId w:val="2"/>
        </w:numPr>
        <w:spacing w:line="360" w:lineRule="auto"/>
        <w:ind w:left="0" w:right="-787" w:firstLine="0"/>
        <w:jc w:val="both"/>
        <w:rPr>
          <w:rFonts w:ascii="Palatino Linotype" w:eastAsia="Cambria" w:hAnsi="Palatino Linotype" w:cs="Times New Roman"/>
          <w:color w:val="000000"/>
          <w:lang w:val="es-ES" w:eastAsia="en-US"/>
        </w:rPr>
      </w:pPr>
      <w:r w:rsidRPr="006A4D32">
        <w:rPr>
          <w:rFonts w:ascii="Palatino Linotype" w:eastAsia="Cambria" w:hAnsi="Palatino Linotype" w:cs="Times New Roman"/>
          <w:color w:val="000000"/>
          <w:lang w:val="es-ES" w:eastAsia="en-U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7219FC" w:rsidRPr="006A4D32" w:rsidRDefault="007219FC" w:rsidP="007219FC">
      <w:pPr>
        <w:spacing w:line="360" w:lineRule="auto"/>
        <w:contextualSpacing/>
        <w:jc w:val="both"/>
        <w:rPr>
          <w:rFonts w:cs="Tahoma"/>
        </w:rPr>
      </w:pPr>
    </w:p>
    <w:p w:rsidR="007219FC" w:rsidRPr="006A4D32" w:rsidRDefault="007219FC" w:rsidP="001B5273">
      <w:pPr>
        <w:numPr>
          <w:ilvl w:val="0"/>
          <w:numId w:val="2"/>
        </w:numPr>
        <w:spacing w:line="360" w:lineRule="auto"/>
        <w:ind w:left="0" w:right="-787" w:firstLine="0"/>
        <w:jc w:val="both"/>
        <w:rPr>
          <w:rFonts w:ascii="Palatino Linotype" w:eastAsia="Cambria" w:hAnsi="Palatino Linotype" w:cs="Times New Roman"/>
          <w:color w:val="000000"/>
          <w:lang w:val="es-ES" w:eastAsia="en-US"/>
        </w:rPr>
      </w:pPr>
      <w:r w:rsidRPr="006A4D32">
        <w:rPr>
          <w:rFonts w:ascii="Palatino Linotype" w:eastAsia="Cambria" w:hAnsi="Palatino Linotype" w:cs="Times New Roman"/>
          <w:color w:val="000000"/>
          <w:lang w:val="es-ES" w:eastAsia="en-US"/>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rsidR="007219FC" w:rsidRPr="006A4D32" w:rsidRDefault="007219FC" w:rsidP="007219FC">
      <w:pPr>
        <w:spacing w:line="360" w:lineRule="auto"/>
        <w:jc w:val="both"/>
        <w:rPr>
          <w:rFonts w:cs="Tahoma"/>
          <w:bCs/>
          <w:lang w:val="es-ES"/>
        </w:rPr>
      </w:pPr>
    </w:p>
    <w:p w:rsidR="007219FC" w:rsidRPr="006A4D32" w:rsidRDefault="007219FC" w:rsidP="001B5273">
      <w:pPr>
        <w:numPr>
          <w:ilvl w:val="0"/>
          <w:numId w:val="2"/>
        </w:numPr>
        <w:spacing w:line="360" w:lineRule="auto"/>
        <w:ind w:left="0" w:right="-787" w:firstLine="0"/>
        <w:jc w:val="both"/>
        <w:rPr>
          <w:rFonts w:ascii="Palatino Linotype" w:eastAsia="Cambria" w:hAnsi="Palatino Linotype" w:cs="Times New Roman"/>
          <w:color w:val="000000"/>
          <w:lang w:val="es-ES" w:eastAsia="en-US"/>
        </w:rPr>
      </w:pPr>
      <w:r w:rsidRPr="006A4D32">
        <w:rPr>
          <w:rFonts w:ascii="Palatino Linotype" w:eastAsia="Cambria" w:hAnsi="Palatino Linotype" w:cs="Times New Roman"/>
          <w:color w:val="000000"/>
          <w:lang w:val="es-ES" w:eastAsia="en-US"/>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w:t>
      </w:r>
      <w:r w:rsidRPr="006A4D32">
        <w:rPr>
          <w:rFonts w:ascii="Palatino Linotype" w:eastAsia="Cambria" w:hAnsi="Palatino Linotype" w:cs="Times New Roman"/>
          <w:b/>
          <w:color w:val="000000"/>
          <w:u w:val="single"/>
          <w:lang w:val="es-ES" w:eastAsia="en-US"/>
        </w:rPr>
        <w:t>con excepción del nombre</w:t>
      </w:r>
      <w:r w:rsidRPr="006A4D32">
        <w:rPr>
          <w:rFonts w:ascii="Palatino Linotype" w:eastAsia="Cambria" w:hAnsi="Palatino Linotype" w:cs="Times New Roman"/>
          <w:color w:val="000000"/>
          <w:lang w:val="es-ES" w:eastAsia="en-US"/>
        </w:rPr>
        <w:t xml:space="preserve">; por lo que, en el presente caso, </w:t>
      </w:r>
      <w:r w:rsidRPr="006A4D32">
        <w:rPr>
          <w:rFonts w:ascii="Palatino Linotype" w:eastAsia="Cambria" w:hAnsi="Palatino Linotype" w:cs="Times New Roman"/>
          <w:b/>
          <w:color w:val="000000"/>
          <w:lang w:val="es-ES" w:eastAsia="en-US"/>
        </w:rPr>
        <w:t>se considera que la credencial de elector, así como los datos contenidos en la misma, es confidencial y actualiza la causal de clasificación</w:t>
      </w:r>
      <w:r w:rsidRPr="006A4D32">
        <w:rPr>
          <w:rFonts w:ascii="Palatino Linotype" w:eastAsia="Cambria" w:hAnsi="Palatino Linotype" w:cs="Times New Roman"/>
          <w:color w:val="000000"/>
          <w:lang w:val="es-ES" w:eastAsia="en-US"/>
        </w:rPr>
        <w:t>, establecida en el artículo 143, fracción I, de la Ley de Transparencia y Acceso a la Información Pública del Estado de México y Municipios.</w:t>
      </w:r>
    </w:p>
    <w:p w:rsidR="007219FC" w:rsidRPr="006A4D32" w:rsidRDefault="007219FC" w:rsidP="007219FC">
      <w:pPr>
        <w:spacing w:line="360" w:lineRule="auto"/>
        <w:ind w:right="-787"/>
        <w:jc w:val="both"/>
        <w:rPr>
          <w:rFonts w:ascii="Palatino Linotype" w:eastAsia="Cambria" w:hAnsi="Palatino Linotype" w:cs="Times New Roman"/>
          <w:color w:val="000000"/>
          <w:lang w:val="es-ES" w:eastAsia="en-US"/>
        </w:rPr>
      </w:pPr>
    </w:p>
    <w:p w:rsidR="007219FC" w:rsidRPr="006A4D32" w:rsidRDefault="007219FC" w:rsidP="007219FC">
      <w:pPr>
        <w:spacing w:line="360" w:lineRule="auto"/>
        <w:jc w:val="both"/>
        <w:rPr>
          <w:rFonts w:ascii="Palatino Linotype" w:hAnsi="Palatino Linotype" w:cs="Tahoma"/>
          <w:b/>
        </w:rPr>
      </w:pPr>
      <w:r w:rsidRPr="006A4D32">
        <w:rPr>
          <w:rFonts w:ascii="Palatino Linotype" w:hAnsi="Palatino Linotype" w:cs="Tahoma"/>
          <w:b/>
        </w:rPr>
        <w:lastRenderedPageBreak/>
        <w:t xml:space="preserve">Clave Única de </w:t>
      </w:r>
      <w:r w:rsidRPr="006A4D32">
        <w:rPr>
          <w:rFonts w:ascii="Palatino Linotype" w:eastAsia="Times New Roman" w:hAnsi="Palatino Linotype" w:cs="Arial"/>
          <w:b/>
          <w:bCs/>
          <w:color w:val="000000"/>
          <w:lang w:val="es-ES"/>
        </w:rPr>
        <w:t>Registro</w:t>
      </w:r>
      <w:r w:rsidRPr="006A4D32">
        <w:rPr>
          <w:rFonts w:ascii="Palatino Linotype" w:hAnsi="Palatino Linotype" w:cs="Tahoma"/>
          <w:b/>
        </w:rPr>
        <w:t xml:space="preserve"> de Población (CURP).</w:t>
      </w:r>
    </w:p>
    <w:p w:rsidR="007219FC" w:rsidRPr="006A4D32" w:rsidRDefault="007219FC" w:rsidP="001B5273">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De igual </w:t>
      </w:r>
      <w:r w:rsidRPr="001B5273">
        <w:rPr>
          <w:rFonts w:ascii="Palatino Linotype" w:eastAsia="Cambria" w:hAnsi="Palatino Linotype" w:cs="Times New Roman"/>
          <w:color w:val="000000"/>
          <w:lang w:val="es-ES" w:eastAsia="en-US"/>
        </w:rPr>
        <w:t>manera</w:t>
      </w:r>
      <w:r w:rsidRPr="006A4D32">
        <w:rPr>
          <w:rFonts w:ascii="Palatino Linotype" w:eastAsia="Palatino Linotype" w:hAnsi="Palatino Linotype" w:cs="Palatino Linotype"/>
        </w:rPr>
        <w:t xml:space="preserve"> la </w:t>
      </w:r>
      <w:r w:rsidRPr="006A4D32">
        <w:rPr>
          <w:rFonts w:ascii="Palatino Linotype" w:eastAsia="Palatino Linotype" w:hAnsi="Palatino Linotype" w:cs="Palatino Linotype"/>
          <w:b/>
        </w:rPr>
        <w:t>Clave Única de Registro de Población (CURP),</w:t>
      </w:r>
      <w:r w:rsidRPr="006A4D32">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7219FC" w:rsidRPr="006A4D32" w:rsidRDefault="007219FC" w:rsidP="007219FC">
      <w:pPr>
        <w:tabs>
          <w:tab w:val="left" w:pos="284"/>
        </w:tabs>
        <w:spacing w:line="360" w:lineRule="auto"/>
        <w:jc w:val="both"/>
        <w:rPr>
          <w:rFonts w:ascii="Palatino Linotype" w:eastAsia="Palatino Linotype" w:hAnsi="Palatino Linotype" w:cs="Palatino Linotype"/>
        </w:rPr>
      </w:pPr>
    </w:p>
    <w:p w:rsidR="007219FC" w:rsidRPr="006A4D32" w:rsidRDefault="007219FC" w:rsidP="001B5273">
      <w:pPr>
        <w:numPr>
          <w:ilvl w:val="0"/>
          <w:numId w:val="2"/>
        </w:numPr>
        <w:spacing w:line="360" w:lineRule="auto"/>
        <w:ind w:left="0" w:right="-787" w:firstLine="0"/>
        <w:jc w:val="both"/>
        <w:rPr>
          <w:rFonts w:ascii="Palatino Linotype" w:eastAsia="Palatino Linotype" w:hAnsi="Palatino Linotype" w:cs="Palatino Linotype"/>
        </w:rPr>
      </w:pPr>
      <w:r w:rsidRPr="001B5273">
        <w:rPr>
          <w:rFonts w:ascii="Palatino Linotype" w:eastAsia="Cambria" w:hAnsi="Palatino Linotype" w:cs="Times New Roman"/>
          <w:color w:val="000000"/>
          <w:lang w:val="es-ES" w:eastAsia="en-US"/>
        </w:rPr>
        <w:t>Argumento</w:t>
      </w:r>
      <w:r w:rsidRPr="006A4D32">
        <w:rPr>
          <w:rFonts w:ascii="Palatino Linotype" w:eastAsia="Palatino Linotype" w:hAnsi="Palatino Linotype" w:cs="Palatino Linotype"/>
        </w:rPr>
        <w:t xml:space="preserve"> que es compartido por el Instituto Nacional de Transparencia, Acceso a la Información y Protección de Datos Personales, INAI, conforme al criterio orientador 18/17, el cual refiere: </w:t>
      </w:r>
    </w:p>
    <w:p w:rsidR="007219FC" w:rsidRPr="006A4D32" w:rsidRDefault="007219FC" w:rsidP="007219FC">
      <w:pPr>
        <w:ind w:left="567" w:right="-716"/>
        <w:jc w:val="both"/>
        <w:rPr>
          <w:rFonts w:ascii="Palatino Linotype" w:eastAsia="Palatino Linotype" w:hAnsi="Palatino Linotype" w:cs="Palatino Linotype"/>
          <w:i/>
          <w:sz w:val="22"/>
          <w:szCs w:val="22"/>
        </w:rPr>
      </w:pPr>
      <w:r w:rsidRPr="006A4D32">
        <w:rPr>
          <w:rFonts w:ascii="Palatino Linotype" w:eastAsia="Palatino Linotype" w:hAnsi="Palatino Linotype" w:cs="Palatino Linotype"/>
          <w:b/>
          <w:i/>
          <w:sz w:val="22"/>
          <w:szCs w:val="22"/>
        </w:rPr>
        <w:t xml:space="preserve">“Clave Única de Registro de Población (CURP). </w:t>
      </w:r>
      <w:r w:rsidRPr="006A4D32">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7219FC" w:rsidRPr="006A4D32" w:rsidRDefault="007219FC" w:rsidP="007219FC">
      <w:pPr>
        <w:spacing w:line="360" w:lineRule="auto"/>
        <w:ind w:right="-787"/>
        <w:jc w:val="both"/>
        <w:rPr>
          <w:rFonts w:ascii="Palatino Linotype" w:eastAsia="Palatino Linotype" w:hAnsi="Palatino Linotype" w:cs="Palatino Linotype"/>
          <w:szCs w:val="22"/>
        </w:rPr>
      </w:pPr>
    </w:p>
    <w:p w:rsidR="007219FC" w:rsidRPr="006A4D32" w:rsidRDefault="007219FC" w:rsidP="001B5273">
      <w:pPr>
        <w:numPr>
          <w:ilvl w:val="0"/>
          <w:numId w:val="2"/>
        </w:numPr>
        <w:spacing w:line="360" w:lineRule="auto"/>
        <w:ind w:left="0" w:right="-787" w:firstLine="0"/>
        <w:jc w:val="both"/>
        <w:rPr>
          <w:rFonts w:ascii="Palatino Linotype" w:hAnsi="Palatino Linotype" w:cs="Tahoma"/>
          <w:bCs/>
          <w:lang w:eastAsia="en-US"/>
        </w:rPr>
      </w:pPr>
      <w:r w:rsidRPr="006A4D32">
        <w:rPr>
          <w:rFonts w:ascii="Palatino Linotype" w:hAnsi="Palatino Linotype" w:cs="Tahoma"/>
        </w:rPr>
        <w:t xml:space="preserve">De tal </w:t>
      </w:r>
      <w:r w:rsidRPr="001B5273">
        <w:rPr>
          <w:rFonts w:ascii="Palatino Linotype" w:eastAsia="Cambria" w:hAnsi="Palatino Linotype" w:cs="Times New Roman"/>
          <w:color w:val="000000"/>
          <w:lang w:val="es-ES" w:eastAsia="en-US"/>
        </w:rPr>
        <w:t>suerte</w:t>
      </w:r>
      <w:r w:rsidRPr="006A4D32">
        <w:rPr>
          <w:rFonts w:ascii="Palatino Linotype" w:hAnsi="Palatino Linotype" w:cs="Tahoma"/>
        </w:rPr>
        <w:t xml:space="preserve">, la </w:t>
      </w:r>
      <w:r w:rsidRPr="006A4D32">
        <w:rPr>
          <w:rFonts w:ascii="Palatino Linotype" w:eastAsia="Palatino Linotype" w:hAnsi="Palatino Linotype" w:cs="Palatino Linotype"/>
          <w:b/>
        </w:rPr>
        <w:t>Clave Única de Registro de Población (CURP)</w:t>
      </w:r>
      <w:r w:rsidRPr="006A4D32">
        <w:rPr>
          <w:rFonts w:ascii="Palatino Linotype" w:hAnsi="Palatino Linotype" w:cs="Tahoma"/>
        </w:rPr>
        <w:t xml:space="preserve"> no guarda relación con la transparencia de los recursos públicos, por lo que </w:t>
      </w:r>
      <w:r w:rsidRPr="006A4D32">
        <w:rPr>
          <w:rFonts w:ascii="Palatino Linotype" w:hAnsi="Palatino Linotype" w:cs="Tahoma"/>
          <w:b/>
        </w:rPr>
        <w:t xml:space="preserve">constituye un dato personal </w:t>
      </w:r>
      <w:r w:rsidRPr="006A4D32">
        <w:rPr>
          <w:rFonts w:ascii="Palatino Linotype" w:hAnsi="Palatino Linotype" w:cs="Tahoma"/>
          <w:b/>
          <w:bCs/>
        </w:rPr>
        <w:t>confidencial</w:t>
      </w:r>
      <w:r w:rsidRPr="006A4D32">
        <w:rPr>
          <w:rFonts w:ascii="Palatino Linotype" w:hAnsi="Palatino Linotype" w:cs="Tahoma"/>
        </w:rPr>
        <w:t xml:space="preserve"> al actualizar el supuesto normativo del artículo 143, fracción I, de la Ley de Transparencia y Acceso a la Información Pública del Estado de México y Municipios.</w:t>
      </w:r>
    </w:p>
    <w:p w:rsidR="007219FC" w:rsidRPr="006A4D32" w:rsidRDefault="007219FC" w:rsidP="007219FC">
      <w:pPr>
        <w:spacing w:line="360" w:lineRule="auto"/>
        <w:ind w:right="-787"/>
        <w:jc w:val="both"/>
        <w:rPr>
          <w:rFonts w:ascii="Palatino Linotype" w:eastAsia="Cambria" w:hAnsi="Palatino Linotype" w:cs="Times New Roman"/>
          <w:color w:val="000000"/>
          <w:lang w:val="es-ES" w:eastAsia="en-US"/>
        </w:rPr>
      </w:pPr>
    </w:p>
    <w:p w:rsidR="007219FC" w:rsidRPr="006A4D32" w:rsidRDefault="007219FC" w:rsidP="009F3CB7">
      <w:pPr>
        <w:spacing w:line="360" w:lineRule="auto"/>
        <w:jc w:val="both"/>
        <w:rPr>
          <w:rFonts w:ascii="Palatino Linotype" w:hAnsi="Palatino Linotype" w:cs="Tahoma"/>
          <w:lang w:eastAsia="es-ES_tradnl"/>
        </w:rPr>
      </w:pPr>
      <w:r w:rsidRPr="006A4D32">
        <w:rPr>
          <w:rFonts w:ascii="Palatino Linotype" w:hAnsi="Palatino Linotype" w:cs="Tahoma"/>
          <w:b/>
          <w:lang w:eastAsia="es-ES_tradnl"/>
        </w:rPr>
        <w:t xml:space="preserve">Huella </w:t>
      </w:r>
      <w:r w:rsidRPr="006A4D32">
        <w:rPr>
          <w:rFonts w:ascii="Palatino Linotype" w:eastAsia="Times New Roman" w:hAnsi="Palatino Linotype" w:cs="Arial"/>
          <w:b/>
          <w:bCs/>
          <w:color w:val="000000"/>
          <w:lang w:val="es-ES"/>
        </w:rPr>
        <w:t>Dactilar</w:t>
      </w:r>
      <w:r w:rsidRPr="006A4D32">
        <w:rPr>
          <w:rFonts w:ascii="Palatino Linotype" w:hAnsi="Palatino Linotype" w:cs="Tahoma"/>
          <w:b/>
          <w:lang w:eastAsia="es-ES_tradnl"/>
        </w:rPr>
        <w:t xml:space="preserve">. </w:t>
      </w:r>
    </w:p>
    <w:p w:rsidR="007219FC" w:rsidRPr="001B5273" w:rsidRDefault="007219FC" w:rsidP="001B5273">
      <w:pPr>
        <w:numPr>
          <w:ilvl w:val="0"/>
          <w:numId w:val="2"/>
        </w:numPr>
        <w:spacing w:line="360" w:lineRule="auto"/>
        <w:ind w:left="0" w:right="-787" w:firstLine="0"/>
        <w:jc w:val="both"/>
        <w:rPr>
          <w:rFonts w:ascii="Palatino Linotype" w:hAnsi="Palatino Linotype" w:cs="Tahoma"/>
          <w:lang w:eastAsia="es-ES_tradnl"/>
        </w:rPr>
      </w:pPr>
      <w:r w:rsidRPr="001B5273">
        <w:rPr>
          <w:rFonts w:ascii="Palatino Linotype" w:hAnsi="Palatino Linotype" w:cs="Tahoma"/>
          <w:lang w:eastAsia="es-ES_tradnl"/>
        </w:rPr>
        <w:t xml:space="preserve">Al </w:t>
      </w:r>
      <w:r w:rsidRPr="001B5273">
        <w:rPr>
          <w:rFonts w:ascii="Palatino Linotype" w:hAnsi="Palatino Linotype" w:cs="Tahoma"/>
        </w:rPr>
        <w:t>respecto</w:t>
      </w:r>
      <w:r w:rsidRPr="001B5273">
        <w:rPr>
          <w:rFonts w:ascii="Palatino Linotype" w:hAnsi="Palatino Linotype" w:cs="Tahoma"/>
          <w:lang w:eastAsia="es-ES_tradnl"/>
        </w:rPr>
        <w:t xml:space="preserve">, la huella dactilar es la impresión visible o moldeada que produce el contacto de las crestas papilares de un dedo de la mano sobre una superficie. La Academia </w:t>
      </w:r>
      <w:r w:rsidRPr="001B5273">
        <w:rPr>
          <w:rFonts w:ascii="Palatino Linotype" w:hAnsi="Palatino Linotype" w:cs="Tahoma"/>
          <w:lang w:eastAsia="es-ES_tradnl"/>
        </w:rPr>
        <w:lastRenderedPageBreak/>
        <w:t xml:space="preserve">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2" w:history="1">
        <w:r w:rsidR="001B5273" w:rsidRPr="00690995">
          <w:rPr>
            <w:rStyle w:val="Hipervnculo"/>
            <w:rFonts w:ascii="Palatino Linotype" w:hAnsi="Palatino Linotype" w:cs="Tahoma"/>
            <w:lang w:eastAsia="es-ES_tradnl"/>
          </w:rPr>
          <w:t>https://es.slideshare.net/slideshow/nuevastecnologiasbiometricasinstitutopdf/263250004?nway-</w:t>
        </w:r>
      </w:hyperlink>
      <w:r w:rsidR="001B5273" w:rsidRPr="001B5273">
        <w:rPr>
          <w:rFonts w:ascii="Palatino Linotype" w:hAnsi="Palatino Linotype" w:cs="Tahoma"/>
          <w:lang w:eastAsia="es-ES_tradnl"/>
        </w:rPr>
        <w:t>=</w:t>
      </w:r>
      <w:r w:rsidR="001B5273">
        <w:rPr>
          <w:rFonts w:ascii="Palatino Linotype" w:hAnsi="Palatino Linotype" w:cs="Tahoma"/>
          <w:lang w:eastAsia="es-ES_tradnl"/>
        </w:rPr>
        <w:t xml:space="preserve"> </w:t>
      </w:r>
      <w:r w:rsidR="001B5273" w:rsidRPr="001B5273">
        <w:rPr>
          <w:rFonts w:ascii="Palatino Linotype" w:hAnsi="Palatino Linotype" w:cs="Tahoma"/>
          <w:lang w:eastAsia="es-ES_tradnl"/>
        </w:rPr>
        <w:t xml:space="preserve"> </w:t>
      </w:r>
      <w:r w:rsidRPr="001B5273">
        <w:rPr>
          <w:rFonts w:ascii="Palatino Linotype" w:hAnsi="Palatino Linotype" w:cs="Tahoma"/>
          <w:lang w:eastAsia="es-ES_tradnl"/>
        </w:rPr>
        <w:t>se indica que existen tres principios fundamentales para la identificación de las huellas dactilares, a saber:</w:t>
      </w:r>
    </w:p>
    <w:p w:rsidR="007219FC" w:rsidRPr="001B5273" w:rsidRDefault="007219FC" w:rsidP="007219FC">
      <w:pPr>
        <w:tabs>
          <w:tab w:val="left" w:pos="993"/>
        </w:tabs>
        <w:spacing w:line="360" w:lineRule="auto"/>
        <w:ind w:right="-28"/>
        <w:jc w:val="both"/>
        <w:rPr>
          <w:rFonts w:ascii="Palatino Linotype" w:hAnsi="Palatino Linotype" w:cs="Tahoma"/>
          <w:lang w:eastAsia="es-ES_tradnl"/>
        </w:rPr>
      </w:pPr>
    </w:p>
    <w:p w:rsidR="007219FC" w:rsidRDefault="007219FC" w:rsidP="001B5273">
      <w:pPr>
        <w:spacing w:line="360" w:lineRule="auto"/>
        <w:ind w:left="567" w:right="-787"/>
        <w:jc w:val="both"/>
        <w:rPr>
          <w:rFonts w:ascii="Palatino Linotype" w:hAnsi="Palatino Linotype" w:cs="Tahoma"/>
          <w:lang w:eastAsia="es-ES_tradnl"/>
        </w:rPr>
      </w:pPr>
      <w:r w:rsidRPr="001B5273">
        <w:rPr>
          <w:rFonts w:ascii="Palatino Linotype" w:hAnsi="Palatino Linotype" w:cs="Tahoma"/>
          <w:b/>
          <w:lang w:eastAsia="es-ES_tradnl"/>
        </w:rPr>
        <w:t>Primer principio</w:t>
      </w:r>
      <w:r w:rsidRPr="001B5273">
        <w:rPr>
          <w:rFonts w:ascii="Palatino Linotype" w:hAnsi="Palatino Linotype" w:cs="Tahoma"/>
          <w:lang w:eastAsia="es-ES_tradnl"/>
        </w:rPr>
        <w:t>. La huella es una característica individual. No hay dos huellas con características en las crestas que sean idénticas.</w:t>
      </w:r>
    </w:p>
    <w:p w:rsidR="001B5273" w:rsidRPr="001B5273" w:rsidRDefault="001B5273" w:rsidP="001B5273">
      <w:pPr>
        <w:spacing w:line="360" w:lineRule="auto"/>
        <w:ind w:left="567" w:right="-787"/>
        <w:jc w:val="both"/>
        <w:rPr>
          <w:rFonts w:ascii="Palatino Linotype" w:hAnsi="Palatino Linotype" w:cs="Tahoma"/>
          <w:lang w:eastAsia="es-ES_tradnl"/>
        </w:rPr>
      </w:pPr>
    </w:p>
    <w:p w:rsidR="007219FC" w:rsidRPr="001B5273" w:rsidRDefault="007219FC" w:rsidP="001B5273">
      <w:pPr>
        <w:tabs>
          <w:tab w:val="left" w:pos="993"/>
        </w:tabs>
        <w:spacing w:line="360" w:lineRule="auto"/>
        <w:ind w:left="567" w:right="-28"/>
        <w:jc w:val="both"/>
        <w:rPr>
          <w:rFonts w:ascii="Palatino Linotype" w:hAnsi="Palatino Linotype" w:cs="Tahoma"/>
          <w:lang w:eastAsia="es-ES_tradnl"/>
        </w:rPr>
      </w:pPr>
      <w:r w:rsidRPr="001B5273">
        <w:rPr>
          <w:rFonts w:ascii="Palatino Linotype" w:hAnsi="Palatino Linotype" w:cs="Tahoma"/>
          <w:b/>
          <w:lang w:eastAsia="es-ES_tradnl"/>
        </w:rPr>
        <w:t>Segundo principio</w:t>
      </w:r>
      <w:r w:rsidRPr="001B5273">
        <w:rPr>
          <w:rFonts w:ascii="Palatino Linotype" w:hAnsi="Palatino Linotype" w:cs="Tahoma"/>
          <w:lang w:eastAsia="es-ES_tradnl"/>
        </w:rPr>
        <w:t>. Una huella permanece sin cambios durante toda la vida de un individuo (sin embargo, puede adquirir cicatrices o cualquier otra deformación que impida su identificación clara).</w:t>
      </w:r>
    </w:p>
    <w:p w:rsidR="007219FC" w:rsidRPr="001B5273" w:rsidRDefault="007219FC" w:rsidP="001B5273">
      <w:pPr>
        <w:tabs>
          <w:tab w:val="left" w:pos="993"/>
        </w:tabs>
        <w:spacing w:line="360" w:lineRule="auto"/>
        <w:ind w:left="567" w:right="-28"/>
        <w:jc w:val="both"/>
        <w:rPr>
          <w:rFonts w:ascii="Palatino Linotype" w:hAnsi="Palatino Linotype" w:cs="Tahoma"/>
          <w:lang w:eastAsia="es-ES_tradnl"/>
        </w:rPr>
      </w:pPr>
    </w:p>
    <w:p w:rsidR="007219FC" w:rsidRPr="001B5273" w:rsidRDefault="007219FC" w:rsidP="001B5273">
      <w:pPr>
        <w:spacing w:line="360" w:lineRule="auto"/>
        <w:ind w:left="567" w:right="-787"/>
        <w:jc w:val="both"/>
        <w:rPr>
          <w:rFonts w:ascii="Palatino Linotype" w:hAnsi="Palatino Linotype" w:cs="Tahoma"/>
          <w:lang w:eastAsia="es-ES_tradnl"/>
        </w:rPr>
      </w:pPr>
      <w:r w:rsidRPr="001B5273">
        <w:rPr>
          <w:rFonts w:ascii="Palatino Linotype" w:hAnsi="Palatino Linotype" w:cs="Tahoma"/>
          <w:b/>
          <w:lang w:eastAsia="es-ES_tradnl"/>
        </w:rPr>
        <w:t>Tercer principio</w:t>
      </w:r>
      <w:r w:rsidRPr="001B5273">
        <w:rPr>
          <w:rFonts w:ascii="Palatino Linotype" w:hAnsi="Palatino Linotype" w:cs="Tahoma"/>
          <w:lang w:eastAsia="es-ES_tradnl"/>
        </w:rPr>
        <w:t>. Las huellas tienen patrones que se forman con sus crestas, lo que hace posible clasificarlas sistemáticamente para agilizar las búsquedas.</w:t>
      </w:r>
    </w:p>
    <w:p w:rsidR="007219FC" w:rsidRPr="001B5273" w:rsidRDefault="007219FC" w:rsidP="007219FC">
      <w:pPr>
        <w:tabs>
          <w:tab w:val="left" w:pos="993"/>
        </w:tabs>
        <w:spacing w:line="360" w:lineRule="auto"/>
        <w:ind w:right="-28"/>
        <w:jc w:val="both"/>
        <w:rPr>
          <w:rFonts w:ascii="Palatino Linotype" w:hAnsi="Palatino Linotype" w:cs="Tahoma"/>
          <w:lang w:eastAsia="es-ES_tradnl"/>
        </w:rPr>
      </w:pPr>
    </w:p>
    <w:p w:rsidR="007219FC" w:rsidRPr="001B5273" w:rsidRDefault="007219FC" w:rsidP="001B5273">
      <w:pPr>
        <w:numPr>
          <w:ilvl w:val="0"/>
          <w:numId w:val="2"/>
        </w:numPr>
        <w:spacing w:line="360" w:lineRule="auto"/>
        <w:ind w:left="0" w:right="-787" w:firstLine="0"/>
        <w:jc w:val="both"/>
        <w:rPr>
          <w:rFonts w:ascii="Palatino Linotype" w:hAnsi="Palatino Linotype" w:cs="Tahoma"/>
          <w:lang w:eastAsia="es-ES_tradnl"/>
        </w:rPr>
      </w:pPr>
      <w:r w:rsidRPr="001B5273">
        <w:rPr>
          <w:rFonts w:ascii="Palatino Linotype" w:hAnsi="Palatino Linotype" w:cs="Tahoma"/>
          <w:lang w:eastAsia="es-ES_tradnl"/>
        </w:rPr>
        <w:t xml:space="preserve">Conforme a lo expuesto, es indubitable que la huella dactilar es una característica propia de un individuo que permite su reconocimiento. Por tanto, sin duda, se considera que es una característica individual que se utiliza como medio de identificación de las personas y, </w:t>
      </w:r>
      <w:r w:rsidRPr="001B5273">
        <w:rPr>
          <w:rFonts w:ascii="Palatino Linotype" w:hAnsi="Palatino Linotype" w:cs="Tahoma"/>
          <w:lang w:eastAsia="es-ES_tradnl"/>
        </w:rPr>
        <w:lastRenderedPageBreak/>
        <w:t>por tanto, constituye un dato personal, de conformidad con lo establecido en el artículo 143, fracción I de la Ley de la materia.</w:t>
      </w:r>
    </w:p>
    <w:p w:rsidR="007219FC" w:rsidRPr="006A4D32" w:rsidRDefault="007219FC" w:rsidP="007219FC">
      <w:pPr>
        <w:spacing w:line="360" w:lineRule="auto"/>
        <w:ind w:right="-787"/>
        <w:jc w:val="both"/>
        <w:rPr>
          <w:rFonts w:ascii="Palatino Linotype" w:eastAsia="Cambria" w:hAnsi="Palatino Linotype" w:cs="Times New Roman"/>
          <w:color w:val="000000"/>
          <w:lang w:val="es-ES" w:eastAsia="en-US"/>
        </w:rPr>
      </w:pPr>
    </w:p>
    <w:p w:rsidR="009F3CB7" w:rsidRPr="006A4D32" w:rsidRDefault="007219FC" w:rsidP="007219FC">
      <w:pPr>
        <w:spacing w:line="360" w:lineRule="auto"/>
        <w:jc w:val="both"/>
        <w:rPr>
          <w:rFonts w:ascii="Palatino Linotype" w:eastAsia="Times New Roman" w:hAnsi="Palatino Linotype" w:cs="Arial"/>
          <w:b/>
          <w:bCs/>
          <w:color w:val="000000"/>
          <w:lang w:val="es-ES"/>
        </w:rPr>
      </w:pPr>
      <w:r w:rsidRPr="006A4D32">
        <w:rPr>
          <w:rFonts w:ascii="Palatino Linotype" w:eastAsia="Times New Roman" w:hAnsi="Palatino Linotype" w:cs="Arial"/>
          <w:b/>
          <w:bCs/>
          <w:color w:val="000000"/>
          <w:lang w:val="es-ES"/>
        </w:rPr>
        <w:t>Créditos, promedio y calificaciones.</w:t>
      </w:r>
    </w:p>
    <w:p w:rsidR="009F3CB7" w:rsidRPr="006A4D32" w:rsidRDefault="009F3CB7" w:rsidP="007219FC">
      <w:pPr>
        <w:numPr>
          <w:ilvl w:val="0"/>
          <w:numId w:val="2"/>
        </w:numPr>
        <w:spacing w:line="360" w:lineRule="auto"/>
        <w:ind w:left="0" w:right="-787" w:firstLine="0"/>
        <w:jc w:val="both"/>
        <w:rPr>
          <w:rFonts w:ascii="Palatino Linotype" w:eastAsia="Times New Roman" w:hAnsi="Palatino Linotype" w:cs="Arial"/>
          <w:bCs/>
          <w:color w:val="000000"/>
          <w:lang w:val="es-ES"/>
        </w:rPr>
      </w:pPr>
      <w:r w:rsidRPr="006A4D32">
        <w:rPr>
          <w:rFonts w:ascii="Palatino Linotype" w:eastAsia="Palatino Linotype" w:hAnsi="Palatino Linotype" w:cs="Palatino Linotype"/>
        </w:rPr>
        <w:t xml:space="preserve">Es información considerada dentro de los datos personales, al pertenecer a </w:t>
      </w:r>
      <w:r w:rsidRPr="006A4D32">
        <w:rPr>
          <w:rFonts w:ascii="Palatino Linotype" w:eastAsia="Palatino Linotype" w:hAnsi="Palatino Linotype" w:cs="Palatino Linotype"/>
          <w:b/>
        </w:rPr>
        <w:t>Datos académicos</w:t>
      </w:r>
      <w:r w:rsidRPr="006A4D32">
        <w:rPr>
          <w:rFonts w:ascii="Palatino Linotype" w:eastAsia="Palatino Linotype" w:hAnsi="Palatino Linotype" w:cs="Palatino Linotype"/>
        </w:rPr>
        <w:t xml:space="preserve">, como lo son: Trayectoria educativa, avances de créditos, tipos de exámenes, promedio, calificaciones, y análogos, mismos que en nada abonan a la transparencia, sino por el contrario </w:t>
      </w:r>
      <w:r w:rsidRPr="006A4D32">
        <w:rPr>
          <w:rFonts w:ascii="Palatino Linotype" w:eastAsia="Times New Roman" w:hAnsi="Palatino Linotype" w:cs="Arial"/>
          <w:bCs/>
          <w:color w:val="000000"/>
          <w:lang w:val="es-ES"/>
        </w:rPr>
        <w:t>es</w:t>
      </w:r>
      <w:r w:rsidRPr="006A4D32">
        <w:rPr>
          <w:rFonts w:ascii="Palatino Linotype" w:eastAsia="Times New Roman" w:hAnsi="Palatino Linotype" w:cs="Arial"/>
          <w:bCs/>
          <w:iCs/>
          <w:color w:val="000000"/>
        </w:rPr>
        <w:t xml:space="preserve"> información concerniente a una persona física identificada o identificable, y </w:t>
      </w:r>
      <w:r w:rsidRPr="006A4D32">
        <w:rPr>
          <w:rFonts w:ascii="Palatino Linotype" w:hAnsi="Palatino Linotype" w:cs="Tahoma"/>
          <w:b/>
        </w:rPr>
        <w:t xml:space="preserve">constituye un dato personal </w:t>
      </w:r>
      <w:r w:rsidRPr="006A4D32">
        <w:rPr>
          <w:rFonts w:ascii="Palatino Linotype" w:hAnsi="Palatino Linotype" w:cs="Tahoma"/>
          <w:b/>
          <w:bCs/>
        </w:rPr>
        <w:t>confidencial</w:t>
      </w:r>
      <w:r w:rsidRPr="006A4D32">
        <w:rPr>
          <w:rFonts w:ascii="Palatino Linotype" w:hAnsi="Palatino Linotype" w:cs="Tahoma"/>
        </w:rPr>
        <w:t xml:space="preserve"> al actualizar el supuesto normativo del artículo 143, fracción I, de la Ley de Transparencia y Acceso a la Información Pública del Estado de México y Municipios.</w:t>
      </w:r>
    </w:p>
    <w:p w:rsidR="00EB0D29" w:rsidRPr="006A4D32" w:rsidRDefault="00EB0D29" w:rsidP="009F3CB7">
      <w:pPr>
        <w:spacing w:line="360" w:lineRule="auto"/>
        <w:ind w:right="-787"/>
        <w:jc w:val="both"/>
        <w:rPr>
          <w:rFonts w:ascii="Palatino Linotype" w:eastAsia="Palatino Linotype" w:hAnsi="Palatino Linotype" w:cs="Palatino Linotype"/>
          <w:b/>
          <w:u w:val="single"/>
        </w:rPr>
      </w:pPr>
    </w:p>
    <w:p w:rsidR="009F3CB7" w:rsidRPr="006A4D32" w:rsidRDefault="009F3CB7" w:rsidP="009F3CB7">
      <w:pPr>
        <w:numPr>
          <w:ilvl w:val="0"/>
          <w:numId w:val="2"/>
        </w:numPr>
        <w:spacing w:line="360" w:lineRule="auto"/>
        <w:ind w:left="0" w:right="-787" w:firstLine="0"/>
        <w:jc w:val="both"/>
        <w:rPr>
          <w:rFonts w:ascii="Palatino Linotype" w:hAnsi="Palatino Linotype"/>
          <w:color w:val="000000" w:themeColor="text1"/>
        </w:rPr>
      </w:pPr>
      <w:r w:rsidRPr="006A4D32">
        <w:rPr>
          <w:rFonts w:ascii="Palatino Linotype" w:eastAsia="Palatino Linotype" w:hAnsi="Palatino Linotype" w:cs="Palatino Linotype"/>
          <w:szCs w:val="22"/>
        </w:rPr>
        <w:t xml:space="preserve">Ahora bien, de los datos personales susceptibles de ser clasificados como confidenciales como lo son la clave de elector, huella dactilar, calificaciones y promedio en certificados de estudios, correo electrónico y número telefónico particulares, Clave Única de Registro de Población, mismos que se dejaron a la vista del solicitante en la respuesta entregada por el Sujeto Obligado, </w:t>
      </w:r>
      <w:r w:rsidRPr="006A4D32">
        <w:rPr>
          <w:rFonts w:ascii="Palatino Linotype" w:eastAsia="Times New Roman" w:hAnsi="Palatino Linotype" w:cs="Arial"/>
          <w:bCs/>
          <w:color w:val="000000" w:themeColor="text1"/>
        </w:rPr>
        <w:t xml:space="preserve">lo dable es dar vista a </w:t>
      </w:r>
      <w:r w:rsidRPr="006A4D32">
        <w:rPr>
          <w:rFonts w:ascii="Palatino Linotype" w:eastAsia="Palatino Linotype" w:hAnsi="Palatino Linotype" w:cs="Palatino Linotype"/>
        </w:rPr>
        <w:t>la Dirección General de Protección de Datos Personales de este Instituto para hacer de su conocimiento la información que contiene datos personales y se encuentra en los siguientes documentos:</w:t>
      </w:r>
    </w:p>
    <w:p w:rsidR="009F3CB7" w:rsidRPr="006A4D32" w:rsidRDefault="009F3CB7" w:rsidP="009F3CB7">
      <w:pPr>
        <w:spacing w:line="360" w:lineRule="auto"/>
        <w:jc w:val="both"/>
        <w:rPr>
          <w:rFonts w:ascii="Palatino Linotype" w:eastAsia="Palatino Linotype" w:hAnsi="Palatino Linotype" w:cs="Palatino Linotype"/>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20"/>
        <w:gridCol w:w="2065"/>
        <w:gridCol w:w="3970"/>
      </w:tblGrid>
      <w:tr w:rsidR="009F3CB7" w:rsidRPr="006A4D32" w:rsidTr="00F04F7C">
        <w:tc>
          <w:tcPr>
            <w:tcW w:w="1668" w:type="pct"/>
            <w:shd w:val="clear" w:color="auto" w:fill="D9D9D9" w:themeFill="background1" w:themeFillShade="D9"/>
          </w:tcPr>
          <w:p w:rsidR="009F3CB7" w:rsidRPr="006A4D32" w:rsidRDefault="009F3CB7" w:rsidP="00F04F7C">
            <w:pPr>
              <w:pStyle w:val="Sinespaciado"/>
              <w:jc w:val="center"/>
              <w:rPr>
                <w:rFonts w:ascii="Palatino Linotype" w:eastAsia="Palatino Linotype" w:hAnsi="Palatino Linotype"/>
                <w:b/>
                <w:sz w:val="20"/>
                <w:szCs w:val="20"/>
              </w:rPr>
            </w:pPr>
            <w:r w:rsidRPr="006A4D32">
              <w:rPr>
                <w:rFonts w:ascii="Palatino Linotype" w:eastAsia="Palatino Linotype" w:hAnsi="Palatino Linotype"/>
                <w:b/>
                <w:sz w:val="20"/>
                <w:szCs w:val="20"/>
              </w:rPr>
              <w:t>Nombre del archivo.</w:t>
            </w:r>
          </w:p>
        </w:tc>
        <w:tc>
          <w:tcPr>
            <w:tcW w:w="1140" w:type="pct"/>
            <w:shd w:val="clear" w:color="auto" w:fill="D9D9D9" w:themeFill="background1" w:themeFillShade="D9"/>
          </w:tcPr>
          <w:p w:rsidR="009F3CB7" w:rsidRPr="006A4D32" w:rsidRDefault="009F3CB7" w:rsidP="00F04F7C">
            <w:pPr>
              <w:pStyle w:val="Sinespaciado"/>
              <w:jc w:val="center"/>
              <w:rPr>
                <w:rFonts w:ascii="Palatino Linotype" w:eastAsia="Palatino Linotype" w:hAnsi="Palatino Linotype"/>
                <w:b/>
                <w:sz w:val="20"/>
                <w:szCs w:val="20"/>
              </w:rPr>
            </w:pPr>
            <w:r w:rsidRPr="006A4D32">
              <w:rPr>
                <w:rFonts w:ascii="Palatino Linotype" w:eastAsia="Palatino Linotype" w:hAnsi="Palatino Linotype"/>
                <w:b/>
                <w:sz w:val="20"/>
                <w:szCs w:val="20"/>
              </w:rPr>
              <w:t>No. De página</w:t>
            </w:r>
          </w:p>
        </w:tc>
        <w:tc>
          <w:tcPr>
            <w:tcW w:w="2192" w:type="pct"/>
            <w:shd w:val="clear" w:color="auto" w:fill="D9D9D9" w:themeFill="background1" w:themeFillShade="D9"/>
          </w:tcPr>
          <w:p w:rsidR="009F3CB7" w:rsidRPr="006A4D32" w:rsidRDefault="009F3CB7" w:rsidP="00F04F7C">
            <w:pPr>
              <w:pStyle w:val="Sinespaciado"/>
              <w:jc w:val="center"/>
              <w:rPr>
                <w:rFonts w:ascii="Palatino Linotype" w:eastAsia="Palatino Linotype" w:hAnsi="Palatino Linotype"/>
                <w:b/>
                <w:sz w:val="20"/>
                <w:szCs w:val="20"/>
              </w:rPr>
            </w:pPr>
            <w:r w:rsidRPr="006A4D32">
              <w:rPr>
                <w:rFonts w:ascii="Palatino Linotype" w:eastAsia="Palatino Linotype" w:hAnsi="Palatino Linotype"/>
                <w:b/>
                <w:sz w:val="20"/>
                <w:szCs w:val="20"/>
              </w:rPr>
              <w:t>Dato personal</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t>5GARCI~1.PDF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sz w:val="20"/>
                <w:szCs w:val="20"/>
              </w:rPr>
            </w:pPr>
            <w:r w:rsidRPr="006A4D32">
              <w:rPr>
                <w:rFonts w:ascii="Palatino Linotype" w:eastAsia="Palatino Linotype" w:hAnsi="Palatino Linotype"/>
                <w:sz w:val="20"/>
                <w:szCs w:val="20"/>
              </w:rPr>
              <w:t>6 y 42</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clave de elector</w:t>
            </w:r>
          </w:p>
          <w:p w:rsidR="009F3CB7" w:rsidRPr="006A4D32" w:rsidRDefault="009F3CB7" w:rsidP="00F04F7C">
            <w:pPr>
              <w:pStyle w:val="Sinespaciado"/>
              <w:jc w:val="center"/>
              <w:rPr>
                <w:rFonts w:ascii="Palatino Linotype" w:eastAsia="Palatino Linotype" w:hAnsi="Palatino Linotype"/>
                <w:sz w:val="20"/>
                <w:szCs w:val="20"/>
              </w:rPr>
            </w:pPr>
            <w:r w:rsidRPr="006A4D32">
              <w:rPr>
                <w:rFonts w:ascii="Palatino Linotype" w:eastAsia="Palatino Linotype" w:hAnsi="Palatino Linotype"/>
                <w:sz w:val="20"/>
                <w:szCs w:val="20"/>
              </w:rPr>
              <w:t>huella dactilar de servidor público</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t>3BERNA~1.PDF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sz w:val="20"/>
                <w:szCs w:val="20"/>
              </w:rPr>
            </w:pPr>
            <w:r w:rsidRPr="006A4D32">
              <w:rPr>
                <w:rFonts w:ascii="Palatino Linotype" w:eastAsia="Palatino Linotype" w:hAnsi="Palatino Linotype" w:cs="Palatino Linotype"/>
                <w:color w:val="000000"/>
                <w:sz w:val="20"/>
                <w:szCs w:val="20"/>
              </w:rPr>
              <w:t>77 y 78</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calificación y promedio en certificado total de estudios</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t>2 MEJIA FRANCO DANIELA VERSION PUBLICA.pdf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8 y 9</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calificación y promedio en certificado total de estudios</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lastRenderedPageBreak/>
              <w:t>12MART~1.PDF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16</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correo electrónico y número telefónico de particular</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t>1 CERVANTES BELLO GABRIEL VERSION PUBLICA.pdf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13, 15, 16</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calificaciones en expediente escolar</w:t>
            </w:r>
          </w:p>
        </w:tc>
      </w:tr>
      <w:tr w:rsidR="009F3CB7" w:rsidRPr="006A4D32" w:rsidTr="00F04F7C">
        <w:tc>
          <w:tcPr>
            <w:tcW w:w="1668" w:type="pct"/>
            <w:shd w:val="clear" w:color="auto" w:fill="auto"/>
          </w:tcPr>
          <w:p w:rsidR="009F3CB7" w:rsidRPr="006A4D32" w:rsidRDefault="009F3CB7" w:rsidP="00F04F7C">
            <w:pPr>
              <w:pBdr>
                <w:top w:val="nil"/>
                <w:left w:val="nil"/>
                <w:bottom w:val="nil"/>
                <w:right w:val="nil"/>
                <w:between w:val="nil"/>
              </w:pBdr>
              <w:tabs>
                <w:tab w:val="left" w:pos="426"/>
              </w:tabs>
              <w:ind w:left="29" w:right="82"/>
              <w:jc w:val="both"/>
              <w:rPr>
                <w:rFonts w:ascii="Palatino Linotype" w:eastAsia="Palatino Linotype" w:hAnsi="Palatino Linotype" w:cs="Palatino Linotype"/>
                <w:b/>
                <w:i/>
                <w:color w:val="000000"/>
                <w:sz w:val="20"/>
                <w:szCs w:val="20"/>
              </w:rPr>
            </w:pPr>
            <w:r w:rsidRPr="006A4D32">
              <w:rPr>
                <w:rFonts w:ascii="Palatino Linotype" w:eastAsia="Palatino Linotype" w:hAnsi="Palatino Linotype" w:cs="Palatino Linotype"/>
                <w:b/>
                <w:i/>
                <w:color w:val="000000"/>
                <w:sz w:val="20"/>
                <w:szCs w:val="20"/>
              </w:rPr>
              <w:t>15VARG~1.PDF</w:t>
            </w:r>
          </w:p>
        </w:tc>
        <w:tc>
          <w:tcPr>
            <w:tcW w:w="1140"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69</w:t>
            </w:r>
          </w:p>
        </w:tc>
        <w:tc>
          <w:tcPr>
            <w:tcW w:w="2192" w:type="pct"/>
            <w:shd w:val="clear" w:color="auto" w:fill="auto"/>
          </w:tcPr>
          <w:p w:rsidR="009F3CB7" w:rsidRPr="006A4D32" w:rsidRDefault="009F3CB7" w:rsidP="00F04F7C">
            <w:pPr>
              <w:pStyle w:val="Sinespaciado"/>
              <w:jc w:val="center"/>
              <w:rPr>
                <w:rFonts w:ascii="Palatino Linotype" w:eastAsia="Palatino Linotype" w:hAnsi="Palatino Linotype" w:cs="Palatino Linotype"/>
                <w:color w:val="000000"/>
                <w:sz w:val="20"/>
                <w:szCs w:val="20"/>
              </w:rPr>
            </w:pPr>
            <w:r w:rsidRPr="006A4D32">
              <w:rPr>
                <w:rFonts w:ascii="Palatino Linotype" w:eastAsia="Palatino Linotype" w:hAnsi="Palatino Linotype" w:cs="Palatino Linotype"/>
                <w:color w:val="000000"/>
                <w:sz w:val="20"/>
                <w:szCs w:val="20"/>
              </w:rPr>
              <w:t>clave CURP en la Constancia de la Clave Única de Registro de Población</w:t>
            </w:r>
          </w:p>
        </w:tc>
      </w:tr>
    </w:tbl>
    <w:p w:rsidR="000D3B26" w:rsidRPr="006A4D32" w:rsidRDefault="000D3B26">
      <w:pPr>
        <w:spacing w:line="360" w:lineRule="auto"/>
        <w:jc w:val="both"/>
        <w:rPr>
          <w:color w:val="000000"/>
        </w:rPr>
      </w:pPr>
    </w:p>
    <w:p w:rsidR="00381E20" w:rsidRPr="006A4D32" w:rsidRDefault="00381E20" w:rsidP="00381E20">
      <w:pPr>
        <w:numPr>
          <w:ilvl w:val="0"/>
          <w:numId w:val="2"/>
        </w:numPr>
        <w:spacing w:line="360" w:lineRule="auto"/>
        <w:ind w:left="0" w:right="-787" w:firstLine="0"/>
        <w:jc w:val="both"/>
        <w:rPr>
          <w:rFonts w:ascii="Palatino Linotype" w:eastAsia="Palatino Linotype" w:hAnsi="Palatino Linotype" w:cs="Palatino Linotype"/>
        </w:rPr>
      </w:pPr>
      <w:r w:rsidRPr="006A4D32">
        <w:rPr>
          <w:rFonts w:ascii="Palatino Linotype" w:eastAsia="Palatino Linotype" w:hAnsi="Palatino Linotype" w:cs="Palatino Linotype"/>
        </w:rPr>
        <w:t xml:space="preserve">Por lo </w:t>
      </w:r>
      <w:r w:rsidRPr="006A4D32">
        <w:rPr>
          <w:rFonts w:ascii="Palatino Linotype" w:eastAsia="Palatino Linotype" w:hAnsi="Palatino Linotype" w:cs="Palatino Linotype"/>
          <w:color w:val="000000"/>
        </w:rPr>
        <w:t>expuesto</w:t>
      </w:r>
      <w:r w:rsidRPr="006A4D32">
        <w:rPr>
          <w:rFonts w:ascii="Palatino Linotype" w:eastAsia="Palatino Linotype" w:hAnsi="Palatino Linotype" w:cs="Palatino Linotype"/>
        </w:rPr>
        <w:t xml:space="preserve">, y con fundamento en lo prescrito en los artículos </w:t>
      </w:r>
      <w:r w:rsidRPr="006A4D32">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6A4D32">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0D3B26" w:rsidRPr="006A4D32" w:rsidRDefault="000D3B26">
      <w:pPr>
        <w:ind w:right="278"/>
        <w:rPr>
          <w:rFonts w:ascii="Palatino Linotype" w:eastAsia="Palatino Linotype" w:hAnsi="Palatino Linotype" w:cs="Palatino Linotype"/>
        </w:rPr>
      </w:pPr>
    </w:p>
    <w:p w:rsidR="000D3B26" w:rsidRPr="006A4D32" w:rsidRDefault="00DF0FA8">
      <w:pPr>
        <w:spacing w:line="360" w:lineRule="auto"/>
        <w:ind w:right="-858"/>
        <w:jc w:val="center"/>
        <w:rPr>
          <w:rFonts w:ascii="Palatino Linotype" w:eastAsia="Palatino Linotype" w:hAnsi="Palatino Linotype" w:cs="Palatino Linotype"/>
          <w:b/>
        </w:rPr>
      </w:pPr>
      <w:r w:rsidRPr="006A4D32">
        <w:rPr>
          <w:rFonts w:ascii="Palatino Linotype" w:eastAsia="Palatino Linotype" w:hAnsi="Palatino Linotype" w:cs="Palatino Linotype"/>
          <w:b/>
        </w:rPr>
        <w:t>R E S U E L V E</w:t>
      </w:r>
    </w:p>
    <w:p w:rsidR="000D3B26" w:rsidRPr="006A4D32" w:rsidRDefault="000D3B26">
      <w:pPr>
        <w:spacing w:line="360" w:lineRule="auto"/>
        <w:ind w:right="-787"/>
        <w:jc w:val="center"/>
        <w:rPr>
          <w:rFonts w:ascii="Palatino Linotype" w:eastAsia="Palatino Linotype" w:hAnsi="Palatino Linotype" w:cs="Palatino Linotype"/>
          <w:b/>
        </w:rPr>
      </w:pPr>
    </w:p>
    <w:p w:rsidR="00EB0D29" w:rsidRPr="006A4D32" w:rsidRDefault="00EB0D29" w:rsidP="001B5273">
      <w:pPr>
        <w:spacing w:line="360" w:lineRule="auto"/>
        <w:ind w:right="-858"/>
        <w:jc w:val="both"/>
        <w:rPr>
          <w:rFonts w:ascii="Palatino Linotype" w:eastAsia="Palatino Linotype" w:hAnsi="Palatino Linotype" w:cs="Palatino Linotype"/>
        </w:rPr>
      </w:pPr>
      <w:r w:rsidRPr="006A4D32">
        <w:rPr>
          <w:rFonts w:ascii="Palatino Linotype" w:eastAsia="Palatino Linotype" w:hAnsi="Palatino Linotype" w:cs="Palatino Linotype"/>
          <w:b/>
        </w:rPr>
        <w:t>PRIMERO</w:t>
      </w:r>
      <w:r w:rsidRPr="006A4D32">
        <w:rPr>
          <w:rFonts w:ascii="Palatino Linotype" w:eastAsia="Palatino Linotype" w:hAnsi="Palatino Linotype" w:cs="Palatino Linotype"/>
        </w:rPr>
        <w:t xml:space="preserve">. Resultan </w:t>
      </w:r>
      <w:r w:rsidR="00DD4EC5" w:rsidRPr="006A4D32">
        <w:rPr>
          <w:rFonts w:ascii="Palatino Linotype" w:eastAsia="Palatino Linotype" w:hAnsi="Palatino Linotype" w:cs="Palatino Linotype"/>
          <w:b/>
        </w:rPr>
        <w:t>PARCIALMENTE</w:t>
      </w:r>
      <w:r w:rsidR="00DD4EC5" w:rsidRPr="006A4D32">
        <w:rPr>
          <w:rFonts w:ascii="Palatino Linotype" w:eastAsia="Palatino Linotype" w:hAnsi="Palatino Linotype" w:cs="Palatino Linotype"/>
        </w:rPr>
        <w:t xml:space="preserve"> </w:t>
      </w:r>
      <w:r w:rsidRPr="006A4D32">
        <w:rPr>
          <w:rFonts w:ascii="Palatino Linotype" w:eastAsia="Palatino Linotype" w:hAnsi="Palatino Linotype" w:cs="Palatino Linotype"/>
          <w:b/>
        </w:rPr>
        <w:t>FUNDADAS</w:t>
      </w:r>
      <w:r w:rsidRPr="006A4D32">
        <w:rPr>
          <w:rFonts w:ascii="Palatino Linotype" w:eastAsia="Palatino Linotype" w:hAnsi="Palatino Linotype" w:cs="Palatino Linotype"/>
        </w:rPr>
        <w:t xml:space="preserve"> las razones o motivos de inconformidad hechos valer en el Recursos de Revisión </w:t>
      </w:r>
      <w:r w:rsidR="00DD4EC5" w:rsidRPr="006A4D32">
        <w:rPr>
          <w:rFonts w:ascii="Palatino Linotype" w:eastAsia="Palatino Linotype" w:hAnsi="Palatino Linotype" w:cs="Palatino Linotype"/>
          <w:b/>
        </w:rPr>
        <w:t>11098</w:t>
      </w:r>
      <w:r w:rsidRPr="006A4D32">
        <w:rPr>
          <w:rFonts w:ascii="Palatino Linotype" w:eastAsia="Palatino Linotype" w:hAnsi="Palatino Linotype" w:cs="Palatino Linotype"/>
          <w:b/>
        </w:rPr>
        <w:t xml:space="preserve">/INFOEM/IP/RR/2025 </w:t>
      </w:r>
      <w:r w:rsidRPr="006A4D32">
        <w:rPr>
          <w:rFonts w:ascii="Palatino Linotype" w:eastAsia="Palatino Linotype" w:hAnsi="Palatino Linotype" w:cs="Palatino Linotype"/>
        </w:rPr>
        <w:t xml:space="preserve">en términos del Considerando </w:t>
      </w:r>
      <w:r w:rsidRPr="006A4D32">
        <w:rPr>
          <w:rFonts w:ascii="Palatino Linotype" w:eastAsia="Palatino Linotype" w:hAnsi="Palatino Linotype" w:cs="Palatino Linotype"/>
          <w:b/>
        </w:rPr>
        <w:t xml:space="preserve">CUARTO </w:t>
      </w:r>
      <w:r w:rsidRPr="006A4D32">
        <w:rPr>
          <w:rFonts w:ascii="Palatino Linotype" w:eastAsia="Palatino Linotype" w:hAnsi="Palatino Linotype" w:cs="Palatino Linotype"/>
        </w:rPr>
        <w:t>de la presente resolución.</w:t>
      </w:r>
    </w:p>
    <w:p w:rsidR="00EB0D29" w:rsidRPr="006A4D32" w:rsidRDefault="00EB0D29" w:rsidP="001B5273">
      <w:pPr>
        <w:spacing w:line="360" w:lineRule="auto"/>
        <w:ind w:right="-858"/>
        <w:jc w:val="both"/>
        <w:rPr>
          <w:rFonts w:ascii="Palatino Linotype" w:eastAsia="Palatino Linotype" w:hAnsi="Palatino Linotype" w:cs="Palatino Linotype"/>
        </w:rPr>
      </w:pPr>
    </w:p>
    <w:p w:rsidR="00EB0D29" w:rsidRPr="006A4D32" w:rsidRDefault="00EB0D29" w:rsidP="001B5273">
      <w:pPr>
        <w:spacing w:line="360" w:lineRule="auto"/>
        <w:ind w:right="-858"/>
        <w:jc w:val="both"/>
        <w:rPr>
          <w:rFonts w:ascii="Palatino Linotype" w:eastAsia="Palatino Linotype" w:hAnsi="Palatino Linotype" w:cs="Palatino Linotype"/>
        </w:rPr>
      </w:pPr>
      <w:bookmarkStart w:id="8" w:name="_heading=h.26in1rg" w:colFirst="0" w:colLast="0"/>
      <w:bookmarkEnd w:id="8"/>
      <w:r w:rsidRPr="006A4D32">
        <w:rPr>
          <w:rFonts w:ascii="Palatino Linotype" w:eastAsia="Palatino Linotype" w:hAnsi="Palatino Linotype" w:cs="Palatino Linotype"/>
          <w:b/>
        </w:rPr>
        <w:t xml:space="preserve">SEGUNDO. </w:t>
      </w:r>
      <w:r w:rsidRPr="006A4D32">
        <w:rPr>
          <w:rFonts w:ascii="Palatino Linotype" w:eastAsia="Palatino Linotype" w:hAnsi="Palatino Linotype" w:cs="Palatino Linotype"/>
        </w:rPr>
        <w:t xml:space="preserve">Se </w:t>
      </w:r>
      <w:r w:rsidRPr="006A4D32">
        <w:rPr>
          <w:rFonts w:ascii="Palatino Linotype" w:eastAsia="Palatino Linotype" w:hAnsi="Palatino Linotype" w:cs="Palatino Linotype"/>
          <w:b/>
        </w:rPr>
        <w:t xml:space="preserve">MODIFICA </w:t>
      </w:r>
      <w:r w:rsidRPr="006A4D32">
        <w:rPr>
          <w:rFonts w:ascii="Palatino Linotype" w:eastAsia="Palatino Linotype" w:hAnsi="Palatino Linotype" w:cs="Palatino Linotype"/>
        </w:rPr>
        <w:t xml:space="preserve">la respuesta emitida por </w:t>
      </w:r>
      <w:r w:rsidR="00DD4EC5" w:rsidRPr="006A4D32">
        <w:rPr>
          <w:rFonts w:ascii="Palatino Linotype" w:eastAsia="Palatino Linotype" w:hAnsi="Palatino Linotype" w:cs="Palatino Linotype"/>
        </w:rPr>
        <w:t>la</w:t>
      </w:r>
      <w:r w:rsidRPr="006A4D32">
        <w:rPr>
          <w:rFonts w:ascii="Palatino Linotype" w:eastAsia="Palatino Linotype" w:hAnsi="Palatino Linotype" w:cs="Palatino Linotype"/>
        </w:rPr>
        <w:t xml:space="preserve"> </w:t>
      </w:r>
      <w:r w:rsidR="00DD4EC5" w:rsidRPr="006A4D32">
        <w:rPr>
          <w:rFonts w:ascii="Palatino Linotype" w:hAnsi="Palatino Linotype"/>
          <w:b/>
          <w:bCs/>
          <w:color w:val="000000"/>
        </w:rPr>
        <w:t>Universidad Digital del Estado de México</w:t>
      </w:r>
      <w:r w:rsidRPr="006A4D32">
        <w:rPr>
          <w:rFonts w:ascii="Palatino Linotype" w:eastAsia="Palatino Linotype" w:hAnsi="Palatino Linotype" w:cs="Palatino Linotype"/>
          <w:b/>
        </w:rPr>
        <w:t>,</w:t>
      </w:r>
      <w:r w:rsidRPr="006A4D32">
        <w:rPr>
          <w:rFonts w:ascii="Palatino Linotype" w:eastAsia="Palatino Linotype" w:hAnsi="Palatino Linotype" w:cs="Palatino Linotype"/>
        </w:rPr>
        <w:t xml:space="preserve"> a la solicitud de información pública registrada con el número</w:t>
      </w:r>
      <w:r w:rsidRPr="006A4D32">
        <w:rPr>
          <w:rFonts w:ascii="Palatino Linotype" w:eastAsia="Palatino Linotype" w:hAnsi="Palatino Linotype" w:cs="Palatino Linotype"/>
          <w:b/>
        </w:rPr>
        <w:t xml:space="preserve"> </w:t>
      </w:r>
      <w:r w:rsidR="00DD4EC5" w:rsidRPr="006A4D32">
        <w:rPr>
          <w:rFonts w:ascii="Palatino Linotype" w:eastAsia="Palatino Linotype" w:hAnsi="Palatino Linotype" w:cs="Palatino Linotype"/>
          <w:b/>
        </w:rPr>
        <w:t xml:space="preserve">00034/UDEM/IP/2025 </w:t>
      </w:r>
      <w:r w:rsidRPr="006A4D32">
        <w:rPr>
          <w:rFonts w:ascii="Palatino Linotype" w:eastAsia="Palatino Linotype" w:hAnsi="Palatino Linotype" w:cs="Palatino Linotype"/>
        </w:rPr>
        <w:t xml:space="preserve">y se </w:t>
      </w:r>
      <w:r w:rsidRPr="006A4D32">
        <w:rPr>
          <w:rFonts w:ascii="Palatino Linotype" w:eastAsia="Palatino Linotype" w:hAnsi="Palatino Linotype" w:cs="Palatino Linotype"/>
          <w:b/>
        </w:rPr>
        <w:t>ORDENA</w:t>
      </w:r>
      <w:r w:rsidRPr="006A4D32">
        <w:rPr>
          <w:rFonts w:ascii="Palatino Linotype" w:eastAsia="Palatino Linotype" w:hAnsi="Palatino Linotype" w:cs="Palatino Linotype"/>
        </w:rPr>
        <w:t xml:space="preserve"> entregar vía Sistema de Acceso a la Información Mexiquense </w:t>
      </w:r>
      <w:r w:rsidRPr="006A4D32">
        <w:rPr>
          <w:rFonts w:ascii="Palatino Linotype" w:eastAsia="Palatino Linotype" w:hAnsi="Palatino Linotype" w:cs="Palatino Linotype"/>
          <w:b/>
        </w:rPr>
        <w:t>(SAIMEX)</w:t>
      </w:r>
      <w:r w:rsidRPr="006A4D32">
        <w:rPr>
          <w:rFonts w:ascii="Palatino Linotype" w:eastAsia="Palatino Linotype" w:hAnsi="Palatino Linotype" w:cs="Palatino Linotype"/>
        </w:rPr>
        <w:t>, la siguiente información:</w:t>
      </w:r>
    </w:p>
    <w:p w:rsidR="00EB0D29" w:rsidRPr="006A4D32" w:rsidRDefault="00EB0D29" w:rsidP="001B5273">
      <w:pPr>
        <w:spacing w:line="360" w:lineRule="auto"/>
        <w:ind w:right="-858"/>
        <w:jc w:val="both"/>
        <w:rPr>
          <w:rFonts w:ascii="Palatino Linotype" w:eastAsia="Palatino Linotype" w:hAnsi="Palatino Linotype" w:cs="Palatino Linotype"/>
        </w:rPr>
      </w:pPr>
    </w:p>
    <w:p w:rsidR="00EB0D29" w:rsidRPr="006A4D32" w:rsidRDefault="00DD4EC5" w:rsidP="001B5273">
      <w:pPr>
        <w:pStyle w:val="Prrafodelista"/>
        <w:numPr>
          <w:ilvl w:val="0"/>
          <w:numId w:val="37"/>
        </w:numPr>
        <w:pBdr>
          <w:top w:val="nil"/>
          <w:left w:val="nil"/>
          <w:bottom w:val="nil"/>
          <w:right w:val="nil"/>
          <w:between w:val="nil"/>
        </w:pBdr>
        <w:tabs>
          <w:tab w:val="left" w:pos="8080"/>
        </w:tabs>
        <w:spacing w:after="240" w:line="360" w:lineRule="auto"/>
        <w:ind w:left="993" w:right="-7"/>
        <w:jc w:val="both"/>
        <w:rPr>
          <w:rFonts w:ascii="Palatino Linotype" w:eastAsia="Palatino Linotype" w:hAnsi="Palatino Linotype" w:cs="Palatino Linotype"/>
        </w:rPr>
      </w:pPr>
      <w:r w:rsidRPr="006A4D32">
        <w:rPr>
          <w:rFonts w:ascii="Palatino Linotype" w:hAnsi="Palatino Linotype"/>
          <w:b/>
          <w:lang w:val="es-ES"/>
        </w:rPr>
        <w:t xml:space="preserve">Acuerdo de Clasificación como información reservada, </w:t>
      </w:r>
      <w:r w:rsidRPr="006A4D32">
        <w:rPr>
          <w:rFonts w:ascii="Palatino Linotype" w:hAnsi="Palatino Linotype"/>
          <w:b/>
        </w:rPr>
        <w:t>respecto de los diecinueve expedientes de inspección del Órgano Interno de Control</w:t>
      </w:r>
      <w:r w:rsidRPr="006A4D32">
        <w:rPr>
          <w:rFonts w:ascii="Palatino Linotype" w:hAnsi="Palatino Linotype"/>
          <w:b/>
          <w:lang w:val="es-ES"/>
        </w:rPr>
        <w:t>, referidos en respuesta</w:t>
      </w:r>
    </w:p>
    <w:p w:rsidR="00EB0D29" w:rsidRPr="006A4D32" w:rsidRDefault="00EB0D29" w:rsidP="001B5273">
      <w:pPr>
        <w:pStyle w:val="Prrafodelista"/>
        <w:spacing w:line="360" w:lineRule="auto"/>
        <w:ind w:left="770" w:right="-858"/>
        <w:jc w:val="both"/>
        <w:rPr>
          <w:rFonts w:ascii="Palatino Linotype" w:eastAsia="Palatino Linotype" w:hAnsi="Palatino Linotype" w:cs="Palatino Linotype"/>
          <w:b/>
        </w:rPr>
      </w:pPr>
    </w:p>
    <w:p w:rsidR="00EB0D29" w:rsidRPr="006A4D32" w:rsidRDefault="00EB0D29" w:rsidP="001B5273">
      <w:pPr>
        <w:pBdr>
          <w:top w:val="nil"/>
          <w:left w:val="nil"/>
          <w:bottom w:val="nil"/>
          <w:right w:val="nil"/>
          <w:between w:val="nil"/>
        </w:pBdr>
        <w:spacing w:line="360" w:lineRule="auto"/>
        <w:ind w:right="-858"/>
        <w:jc w:val="both"/>
        <w:rPr>
          <w:rFonts w:ascii="Palatino Linotype" w:eastAsia="Palatino Linotype" w:hAnsi="Palatino Linotype" w:cs="Palatino Linotype"/>
          <w:b/>
        </w:rPr>
      </w:pPr>
      <w:bookmarkStart w:id="9" w:name="_heading=h.4d34og8" w:colFirst="0" w:colLast="0"/>
      <w:bookmarkEnd w:id="9"/>
    </w:p>
    <w:p w:rsidR="00EB0D29" w:rsidRPr="006A4D32" w:rsidRDefault="00EB0D29" w:rsidP="001B5273">
      <w:pPr>
        <w:tabs>
          <w:tab w:val="left" w:pos="8080"/>
        </w:tabs>
        <w:spacing w:line="360" w:lineRule="auto"/>
        <w:ind w:right="-858"/>
        <w:jc w:val="both"/>
        <w:rPr>
          <w:rFonts w:ascii="Palatino Linotype" w:eastAsia="Palatino Linotype" w:hAnsi="Palatino Linotype" w:cs="Palatino Linotype"/>
          <w:b/>
        </w:rPr>
      </w:pPr>
      <w:r w:rsidRPr="006A4D32">
        <w:rPr>
          <w:rFonts w:ascii="Palatino Linotype" w:eastAsia="Palatino Linotype" w:hAnsi="Palatino Linotype" w:cs="Palatino Linotype"/>
          <w:b/>
        </w:rPr>
        <w:t xml:space="preserve">TERCERO. NOTIFÍQUESE </w:t>
      </w:r>
      <w:r w:rsidRPr="006A4D32">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6A4D32">
        <w:rPr>
          <w:rFonts w:ascii="Palatino Linotype" w:eastAsia="Palatino Linotype" w:hAnsi="Palatino Linotype" w:cs="Palatino Linotype"/>
          <w:b/>
        </w:rPr>
        <w:t>dé cumplimiento a lo ordenado dentro del plazo de diez días hábiles,</w:t>
      </w:r>
      <w:r w:rsidRPr="006A4D32">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B0D29" w:rsidRPr="006A4D32" w:rsidRDefault="00EB0D29" w:rsidP="001B5273">
      <w:pPr>
        <w:tabs>
          <w:tab w:val="left" w:pos="8080"/>
        </w:tabs>
        <w:spacing w:line="360" w:lineRule="auto"/>
        <w:ind w:right="-858"/>
        <w:jc w:val="both"/>
        <w:rPr>
          <w:rFonts w:ascii="Palatino Linotype" w:eastAsia="Palatino Linotype" w:hAnsi="Palatino Linotype" w:cs="Palatino Linotype"/>
        </w:rPr>
      </w:pPr>
    </w:p>
    <w:p w:rsidR="00EB0D29" w:rsidRPr="006A4D32" w:rsidRDefault="00EB0D29" w:rsidP="001B5273">
      <w:pPr>
        <w:spacing w:line="360" w:lineRule="auto"/>
        <w:ind w:right="-858"/>
        <w:jc w:val="both"/>
        <w:rPr>
          <w:rFonts w:ascii="Palatino Linotype" w:eastAsia="Palatino Linotype" w:hAnsi="Palatino Linotype" w:cs="Palatino Linotype"/>
        </w:rPr>
      </w:pPr>
      <w:r w:rsidRPr="006A4D32">
        <w:rPr>
          <w:rFonts w:ascii="Palatino Linotype" w:eastAsia="Palatino Linotype" w:hAnsi="Palatino Linotype" w:cs="Palatino Linotype"/>
          <w:b/>
        </w:rPr>
        <w:t xml:space="preserve">CUARTO. </w:t>
      </w:r>
      <w:r w:rsidRPr="006A4D3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6A4D32">
        <w:rPr>
          <w:rFonts w:ascii="Palatino Linotype" w:eastAsia="Palatino Linotype" w:hAnsi="Palatino Linotype" w:cs="Palatino Linotype"/>
          <w:b/>
        </w:rPr>
        <w:t>SUJETO OBLIGADO</w:t>
      </w:r>
      <w:r w:rsidRPr="006A4D32">
        <w:rPr>
          <w:rFonts w:ascii="Palatino Linotype" w:eastAsia="Palatino Linotype" w:hAnsi="Palatino Linotype" w:cs="Palatino Linotype"/>
        </w:rPr>
        <w:t xml:space="preserve"> de manera fundada y motivada, podrá solicitar una ampliación de plazo para el cumplimiento de la presente resolución.</w:t>
      </w:r>
    </w:p>
    <w:p w:rsidR="00EB0D29" w:rsidRPr="006A4D32" w:rsidRDefault="00EB0D29" w:rsidP="001B5273">
      <w:pPr>
        <w:spacing w:line="360" w:lineRule="auto"/>
        <w:ind w:right="-858"/>
        <w:jc w:val="both"/>
        <w:rPr>
          <w:rFonts w:ascii="Palatino Linotype" w:eastAsia="Palatino Linotype" w:hAnsi="Palatino Linotype" w:cs="Palatino Linotype"/>
        </w:rPr>
      </w:pPr>
    </w:p>
    <w:p w:rsidR="00EB0D29" w:rsidRPr="006A4D32" w:rsidRDefault="00EB0D29" w:rsidP="001B5273">
      <w:pPr>
        <w:tabs>
          <w:tab w:val="left" w:pos="8080"/>
        </w:tabs>
        <w:spacing w:line="360" w:lineRule="auto"/>
        <w:ind w:right="-858"/>
        <w:jc w:val="both"/>
        <w:rPr>
          <w:rFonts w:ascii="Palatino Linotype" w:eastAsia="Palatino Linotype" w:hAnsi="Palatino Linotype" w:cs="Palatino Linotype"/>
        </w:rPr>
      </w:pPr>
      <w:bookmarkStart w:id="10" w:name="_heading=h.35nkun2" w:colFirst="0" w:colLast="0"/>
      <w:bookmarkEnd w:id="10"/>
      <w:r w:rsidRPr="006A4D32">
        <w:rPr>
          <w:rFonts w:ascii="Palatino Linotype" w:eastAsia="Palatino Linotype" w:hAnsi="Palatino Linotype" w:cs="Palatino Linotype"/>
          <w:b/>
        </w:rPr>
        <w:t>QUINTO. Notifíquese</w:t>
      </w:r>
      <w:r w:rsidRPr="006A4D32">
        <w:rPr>
          <w:rFonts w:ascii="Palatino Linotype" w:eastAsia="Palatino Linotype" w:hAnsi="Palatino Linotype" w:cs="Palatino Linotype"/>
        </w:rPr>
        <w:t xml:space="preserve"> a la parte</w:t>
      </w:r>
      <w:r w:rsidRPr="006A4D32">
        <w:rPr>
          <w:rFonts w:ascii="Palatino Linotype" w:eastAsia="Palatino Linotype" w:hAnsi="Palatino Linotype" w:cs="Palatino Linotype"/>
          <w:b/>
        </w:rPr>
        <w:t xml:space="preserve"> RECURRENTE</w:t>
      </w:r>
      <w:r w:rsidRPr="006A4D32">
        <w:rPr>
          <w:rFonts w:ascii="Palatino Linotype" w:eastAsia="Palatino Linotype" w:hAnsi="Palatino Linotype" w:cs="Palatino Linotype"/>
        </w:rPr>
        <w:t xml:space="preserve"> la presente resolución, vía </w:t>
      </w:r>
      <w:r w:rsidRPr="006A4D32">
        <w:rPr>
          <w:rFonts w:ascii="Palatino Linotype" w:eastAsia="Palatino Linotype" w:hAnsi="Palatino Linotype" w:cs="Palatino Linotype"/>
          <w:b/>
        </w:rPr>
        <w:t xml:space="preserve">SAIMEX y </w:t>
      </w:r>
      <w:r w:rsidRPr="006A4D32">
        <w:rPr>
          <w:rFonts w:ascii="Palatino Linotype" w:eastAsia="Palatino Linotype" w:hAnsi="Palatino Linotype" w:cs="Palatino Linotype"/>
        </w:rPr>
        <w:t>hágase</w:t>
      </w:r>
      <w:r w:rsidRPr="006A4D32">
        <w:rPr>
          <w:rFonts w:ascii="Palatino Linotype" w:eastAsia="Palatino Linotype" w:hAnsi="Palatino Linotype" w:cs="Palatino Linotype"/>
          <w:b/>
        </w:rPr>
        <w:t xml:space="preserve"> </w:t>
      </w:r>
      <w:r w:rsidRPr="006A4D32">
        <w:rPr>
          <w:rFonts w:ascii="Palatino Linotype" w:eastAsia="Palatino Linotype" w:hAnsi="Palatino Linotype" w:cs="Palatino Linotype"/>
        </w:rPr>
        <w:t>del conocimiento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9F3CB7" w:rsidRPr="006A4D32" w:rsidRDefault="009F3CB7" w:rsidP="001B5273">
      <w:pPr>
        <w:tabs>
          <w:tab w:val="left" w:pos="8080"/>
        </w:tabs>
        <w:spacing w:line="360" w:lineRule="auto"/>
        <w:ind w:right="-858"/>
        <w:jc w:val="both"/>
        <w:rPr>
          <w:rFonts w:ascii="Palatino Linotype" w:eastAsia="Palatino Linotype" w:hAnsi="Palatino Linotype" w:cs="Palatino Linotype"/>
        </w:rPr>
      </w:pPr>
    </w:p>
    <w:p w:rsidR="009F3CB7" w:rsidRPr="006A4D32" w:rsidRDefault="009F3CB7" w:rsidP="001B5273">
      <w:pPr>
        <w:shd w:val="clear" w:color="auto" w:fill="FFFFFF"/>
        <w:spacing w:line="360" w:lineRule="auto"/>
        <w:ind w:right="-858"/>
        <w:jc w:val="both"/>
        <w:rPr>
          <w:rFonts w:ascii="Palatino Linotype" w:eastAsia="Palatino Linotype" w:hAnsi="Palatino Linotype" w:cs="Palatino Linotype"/>
        </w:rPr>
      </w:pPr>
      <w:r w:rsidRPr="006A4D32">
        <w:rPr>
          <w:rFonts w:ascii="Palatino Linotype" w:eastAsia="Palatino Linotype" w:hAnsi="Palatino Linotype" w:cs="Palatino Linotype"/>
          <w:b/>
        </w:rPr>
        <w:lastRenderedPageBreak/>
        <w:t>SEXTO.</w:t>
      </w:r>
      <w:r w:rsidRPr="006A4D32">
        <w:rPr>
          <w:rFonts w:ascii="Palatino Linotype" w:eastAsia="Palatino Linotype" w:hAnsi="Palatino Linotype" w:cs="Palatino Linotype"/>
        </w:rPr>
        <w:t xml:space="preserve"> </w:t>
      </w:r>
      <w:r w:rsidRPr="006A4D32">
        <w:rPr>
          <w:rFonts w:ascii="Palatino Linotype" w:eastAsia="Palatino Linotype" w:hAnsi="Palatino Linotype" w:cs="Palatino Linotype"/>
          <w:b/>
        </w:rPr>
        <w:t>Gírese</w:t>
      </w:r>
      <w:r w:rsidRPr="006A4D32">
        <w:rPr>
          <w:rFonts w:ascii="Palatino Linotype" w:eastAsia="Palatino Linotype" w:hAnsi="Palatino Linotype" w:cs="Palatino Linotype"/>
        </w:rPr>
        <w:t xml:space="preserve"> oficio a la </w:t>
      </w:r>
      <w:r w:rsidRPr="006A4D32">
        <w:rPr>
          <w:rFonts w:ascii="Palatino Linotype" w:eastAsia="Palatino Linotype" w:hAnsi="Palatino Linotype" w:cs="Palatino Linotype"/>
          <w:b/>
        </w:rPr>
        <w:t>Dirección General de Protección de Datos Personales</w:t>
      </w:r>
      <w:r w:rsidRPr="006A4D32">
        <w:rPr>
          <w:rFonts w:ascii="Palatino Linotype" w:eastAsia="Palatino Linotype" w:hAnsi="Palatino Linotype" w:cs="Palatino Linotype"/>
        </w:rPr>
        <w:t xml:space="preserve">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Considerando </w:t>
      </w:r>
      <w:r w:rsidRPr="006A4D32">
        <w:rPr>
          <w:rFonts w:ascii="Palatino Linotype" w:eastAsia="Palatino Linotype" w:hAnsi="Palatino Linotype" w:cs="Palatino Linotype"/>
          <w:b/>
        </w:rPr>
        <w:t>CUARTO</w:t>
      </w:r>
      <w:r w:rsidRPr="006A4D32">
        <w:rPr>
          <w:rFonts w:ascii="Palatino Linotype" w:eastAsia="Palatino Linotype" w:hAnsi="Palatino Linotype" w:cs="Palatino Linotype"/>
        </w:rPr>
        <w:t xml:space="preserve"> de la presente resolución.</w:t>
      </w:r>
    </w:p>
    <w:p w:rsidR="000D3B26" w:rsidRPr="006A4D32" w:rsidRDefault="000D3B26">
      <w:pPr>
        <w:spacing w:line="360" w:lineRule="auto"/>
        <w:ind w:right="-787"/>
        <w:jc w:val="both"/>
        <w:rPr>
          <w:rFonts w:ascii="Palatino Linotype" w:eastAsia="Palatino Linotype" w:hAnsi="Palatino Linotype" w:cs="Palatino Linotype"/>
          <w:b/>
        </w:rPr>
      </w:pPr>
    </w:p>
    <w:p w:rsidR="001E3664" w:rsidRPr="003E2295" w:rsidRDefault="001E3664" w:rsidP="001E3664">
      <w:pPr>
        <w:spacing w:before="240" w:after="240" w:line="360" w:lineRule="auto"/>
        <w:ind w:right="-716" w:firstLine="1"/>
        <w:jc w:val="both"/>
        <w:rPr>
          <w:rFonts w:ascii="Palatino Linotype" w:hAnsi="Palatino Linotype"/>
        </w:rPr>
      </w:pPr>
      <w:bookmarkStart w:id="11" w:name="_heading=h.6fdsxojh0ru1" w:colFirst="0" w:colLast="0"/>
      <w:bookmarkStart w:id="12" w:name="_Hlk99014733"/>
      <w:bookmarkEnd w:id="11"/>
      <w:r w:rsidRPr="003E2295">
        <w:rPr>
          <w:rFonts w:ascii="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BD6D21">
        <w:rPr>
          <w:rFonts w:ascii="Palatino Linotype" w:hAnsi="Palatino Linotype" w:cs="Palatino Linotype"/>
        </w:rPr>
        <w:t xml:space="preserve"> </w:t>
      </w:r>
      <w:r w:rsidR="00BD6D21">
        <w:rPr>
          <w:rFonts w:ascii="Palatino Linotype" w:hAnsi="Palatino Linotype"/>
        </w:rPr>
        <w:t>EMITIENDO VOTO PARTICULAR</w:t>
      </w:r>
      <w:r w:rsidRPr="003E2295">
        <w:rPr>
          <w:rFonts w:ascii="Palatino Linotype" w:hAnsi="Palatino Linotype" w:cs="Palatino Linotype"/>
        </w:rPr>
        <w:t xml:space="preserve"> Y GUADALUPE RAMÍREZ PEÑA</w:t>
      </w:r>
      <w:r w:rsidR="00BD6D21">
        <w:rPr>
          <w:rFonts w:ascii="Palatino Linotype" w:hAnsi="Palatino Linotype" w:cs="Palatino Linotype"/>
        </w:rPr>
        <w:t xml:space="preserve"> </w:t>
      </w:r>
      <w:r w:rsidR="00BD6D21">
        <w:rPr>
          <w:rFonts w:ascii="Palatino Linotype" w:hAnsi="Palatino Linotype"/>
        </w:rPr>
        <w:t>EMITIENDO VOTO PARTICULAR</w:t>
      </w:r>
      <w:r w:rsidRPr="003E2295">
        <w:rPr>
          <w:rFonts w:ascii="Palatino Linotype" w:hAnsi="Palatino Linotype" w:cs="Palatino Linotype"/>
        </w:rPr>
        <w:t xml:space="preserve">; EN LA </w:t>
      </w:r>
      <w:r>
        <w:rPr>
          <w:rFonts w:ascii="Palatino Linotype" w:hAnsi="Palatino Linotype" w:cs="Palatino Linotype"/>
        </w:rPr>
        <w:t>DÉCIMA</w:t>
      </w:r>
      <w:r w:rsidRPr="003E2295">
        <w:rPr>
          <w:rFonts w:ascii="Palatino Linotype" w:hAnsi="Palatino Linotype" w:cs="Palatino Linotype"/>
        </w:rPr>
        <w:t xml:space="preserve"> SESIÓN O</w:t>
      </w:r>
      <w:r>
        <w:rPr>
          <w:rFonts w:ascii="Palatino Linotype" w:hAnsi="Palatino Linotype" w:cs="Palatino Linotype"/>
        </w:rPr>
        <w:t>RDINARIA, CELEBRADA EL DIECINUEVE (19</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2"/>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jc w:val="both"/>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spacing w:line="360" w:lineRule="auto"/>
        <w:ind w:right="-787"/>
        <w:rPr>
          <w:rFonts w:ascii="Palatino Linotype" w:eastAsia="Palatino Linotype" w:hAnsi="Palatino Linotype" w:cs="Palatino Linotype"/>
        </w:rPr>
      </w:pPr>
    </w:p>
    <w:p w:rsidR="000D3B26" w:rsidRDefault="000D3B26">
      <w:pPr>
        <w:tabs>
          <w:tab w:val="left" w:pos="3374"/>
        </w:tabs>
        <w:spacing w:line="360" w:lineRule="auto"/>
        <w:ind w:right="-787"/>
        <w:rPr>
          <w:rFonts w:ascii="Palatino Linotype" w:eastAsia="Palatino Linotype" w:hAnsi="Palatino Linotype" w:cs="Palatino Linotype"/>
        </w:rPr>
      </w:pPr>
      <w:bookmarkStart w:id="13" w:name="_heading=h.lnxbz9" w:colFirst="0" w:colLast="0"/>
      <w:bookmarkEnd w:id="13"/>
    </w:p>
    <w:sectPr w:rsidR="000D3B26">
      <w:headerReference w:type="even" r:id="rId23"/>
      <w:headerReference w:type="default" r:id="rId24"/>
      <w:footerReference w:type="default" r:id="rId25"/>
      <w:headerReference w:type="first" r:id="rId26"/>
      <w:footerReference w:type="first" r:id="rId27"/>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CE1" w:rsidRDefault="006C2CE1">
      <w:r>
        <w:separator/>
      </w:r>
    </w:p>
  </w:endnote>
  <w:endnote w:type="continuationSeparator" w:id="0">
    <w:p w:rsidR="006C2CE1" w:rsidRDefault="006C2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FC" w:rsidRDefault="007219F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6403C">
      <w:rPr>
        <w:rFonts w:ascii="Palatino Linotype" w:eastAsia="Palatino Linotype" w:hAnsi="Palatino Linotype" w:cs="Palatino Linotype"/>
        <w:noProof/>
        <w:color w:val="000000"/>
        <w:sz w:val="20"/>
        <w:szCs w:val="20"/>
      </w:rPr>
      <w:t>22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6403C">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p w:rsidR="007219FC" w:rsidRDefault="007219F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FC" w:rsidRDefault="007219FC">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86403C">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86403C">
      <w:rPr>
        <w:rFonts w:ascii="Palatino Linotype" w:eastAsia="Palatino Linotype" w:hAnsi="Palatino Linotype" w:cs="Palatino Linotype"/>
        <w:noProof/>
        <w:color w:val="000000"/>
        <w:sz w:val="20"/>
        <w:szCs w:val="20"/>
      </w:rPr>
      <w:t>51</w:t>
    </w:r>
    <w:r>
      <w:rPr>
        <w:rFonts w:ascii="Palatino Linotype" w:eastAsia="Palatino Linotype" w:hAnsi="Palatino Linotype" w:cs="Palatino Linotype"/>
        <w:color w:val="000000"/>
        <w:sz w:val="20"/>
        <w:szCs w:val="20"/>
      </w:rPr>
      <w:fldChar w:fldCharType="end"/>
    </w:r>
  </w:p>
  <w:p w:rsidR="007219FC" w:rsidRDefault="007219F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CE1" w:rsidRDefault="006C2CE1">
      <w:r>
        <w:separator/>
      </w:r>
    </w:p>
  </w:footnote>
  <w:footnote w:type="continuationSeparator" w:id="0">
    <w:p w:rsidR="006C2CE1" w:rsidRDefault="006C2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FC" w:rsidRDefault="006C2CE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FC" w:rsidRDefault="007219FC">
    <w:pPr>
      <w:widowControl w:val="0"/>
      <w:pBdr>
        <w:top w:val="nil"/>
        <w:left w:val="nil"/>
        <w:bottom w:val="nil"/>
        <w:right w:val="nil"/>
        <w:between w:val="nil"/>
      </w:pBdr>
      <w:spacing w:line="276" w:lineRule="auto"/>
      <w:rPr>
        <w:color w:val="000000"/>
      </w:rPr>
    </w:pPr>
  </w:p>
  <w:tbl>
    <w:tblPr>
      <w:tblStyle w:val="1"/>
      <w:tblW w:w="6761" w:type="dxa"/>
      <w:tblInd w:w="3261" w:type="dxa"/>
      <w:tblLayout w:type="fixed"/>
      <w:tblLook w:val="0400" w:firstRow="0" w:lastRow="0" w:firstColumn="0" w:lastColumn="0" w:noHBand="0" w:noVBand="1"/>
    </w:tblPr>
    <w:tblGrid>
      <w:gridCol w:w="2509"/>
      <w:gridCol w:w="4252"/>
    </w:tblGrid>
    <w:tr w:rsidR="007219FC" w:rsidTr="007C22DA">
      <w:trPr>
        <w:trHeight w:val="227"/>
      </w:trPr>
      <w:tc>
        <w:tcPr>
          <w:tcW w:w="2509" w:type="dxa"/>
        </w:tcPr>
        <w:p w:rsidR="007219FC" w:rsidRDefault="007219FC" w:rsidP="00164DF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7219FC" w:rsidRDefault="007219FC" w:rsidP="00164DF8">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11098/INFOEM/IP/RR/2025</w:t>
          </w:r>
        </w:p>
      </w:tc>
    </w:tr>
    <w:tr w:rsidR="007219FC" w:rsidTr="007C22DA">
      <w:trPr>
        <w:trHeight w:val="342"/>
      </w:trPr>
      <w:tc>
        <w:tcPr>
          <w:tcW w:w="2509" w:type="dxa"/>
        </w:tcPr>
        <w:p w:rsidR="007219FC" w:rsidRDefault="007219FC" w:rsidP="00164DF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7219FC" w:rsidRDefault="007219FC" w:rsidP="00164DF8">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164DF8">
            <w:rPr>
              <w:rFonts w:ascii="Palatino Linotype" w:eastAsia="Palatino Linotype" w:hAnsi="Palatino Linotype" w:cs="Palatino Linotype"/>
              <w:color w:val="000000"/>
              <w:sz w:val="22"/>
              <w:szCs w:val="22"/>
            </w:rPr>
            <w:t>Universidad Digital del Estado de México</w:t>
          </w:r>
        </w:p>
      </w:tc>
    </w:tr>
    <w:tr w:rsidR="007219FC" w:rsidTr="007C22DA">
      <w:trPr>
        <w:trHeight w:val="342"/>
      </w:trPr>
      <w:tc>
        <w:tcPr>
          <w:tcW w:w="2509" w:type="dxa"/>
        </w:tcPr>
        <w:p w:rsidR="007219FC" w:rsidRDefault="007219FC" w:rsidP="00164DF8">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7219FC" w:rsidRDefault="007219FC" w:rsidP="00164DF8">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219FC" w:rsidRDefault="006C2CE1">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82.3pt;margin-top:-110.1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9FC" w:rsidRDefault="007219FC">
    <w:pPr>
      <w:widowControl w:val="0"/>
      <w:pBdr>
        <w:top w:val="nil"/>
        <w:left w:val="nil"/>
        <w:bottom w:val="nil"/>
        <w:right w:val="nil"/>
        <w:between w:val="nil"/>
      </w:pBdr>
      <w:spacing w:line="276" w:lineRule="auto"/>
      <w:rPr>
        <w:color w:val="000000"/>
        <w:sz w:val="14"/>
        <w:szCs w:val="14"/>
      </w:rPr>
    </w:pPr>
  </w:p>
  <w:tbl>
    <w:tblPr>
      <w:tblStyle w:val="1"/>
      <w:tblW w:w="6761" w:type="dxa"/>
      <w:tblInd w:w="3261" w:type="dxa"/>
      <w:tblLayout w:type="fixed"/>
      <w:tblLook w:val="0400" w:firstRow="0" w:lastRow="0" w:firstColumn="0" w:lastColumn="0" w:noHBand="0" w:noVBand="1"/>
    </w:tblPr>
    <w:tblGrid>
      <w:gridCol w:w="2509"/>
      <w:gridCol w:w="4252"/>
    </w:tblGrid>
    <w:tr w:rsidR="007219FC">
      <w:trPr>
        <w:trHeight w:val="227"/>
      </w:trPr>
      <w:tc>
        <w:tcPr>
          <w:tcW w:w="2509" w:type="dxa"/>
        </w:tcPr>
        <w:p w:rsidR="007219FC" w:rsidRDefault="007219F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52" w:type="dxa"/>
        </w:tcPr>
        <w:p w:rsidR="007219FC" w:rsidRDefault="007219FC">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11098/INFOEM/IP/RR/2025</w:t>
          </w:r>
        </w:p>
      </w:tc>
    </w:tr>
    <w:tr w:rsidR="007219FC">
      <w:trPr>
        <w:trHeight w:val="242"/>
      </w:trPr>
      <w:tc>
        <w:tcPr>
          <w:tcW w:w="2509" w:type="dxa"/>
        </w:tcPr>
        <w:p w:rsidR="007219FC" w:rsidRDefault="007219F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52" w:type="dxa"/>
        </w:tcPr>
        <w:p w:rsidR="007219FC" w:rsidRPr="003976E3" w:rsidRDefault="0086403C" w:rsidP="001E3664">
          <w:pPr>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XXXX</w:t>
          </w:r>
        </w:p>
      </w:tc>
    </w:tr>
    <w:tr w:rsidR="007219FC">
      <w:trPr>
        <w:trHeight w:val="342"/>
      </w:trPr>
      <w:tc>
        <w:tcPr>
          <w:tcW w:w="2509" w:type="dxa"/>
        </w:tcPr>
        <w:p w:rsidR="007219FC" w:rsidRDefault="007219F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2" w:type="dxa"/>
        </w:tcPr>
        <w:p w:rsidR="007219FC" w:rsidRDefault="007219FC">
          <w:pPr>
            <w:pBdr>
              <w:top w:val="nil"/>
              <w:left w:val="nil"/>
              <w:bottom w:val="nil"/>
              <w:right w:val="nil"/>
              <w:between w:val="nil"/>
            </w:pBdr>
            <w:tabs>
              <w:tab w:val="right" w:pos="8838"/>
            </w:tabs>
            <w:jc w:val="both"/>
            <w:rPr>
              <w:rFonts w:ascii="Palatino Linotype" w:eastAsia="Palatino Linotype" w:hAnsi="Palatino Linotype" w:cs="Palatino Linotype"/>
              <w:color w:val="000000"/>
              <w:sz w:val="22"/>
              <w:szCs w:val="22"/>
              <w:highlight w:val="green"/>
            </w:rPr>
          </w:pPr>
          <w:r w:rsidRPr="00164DF8">
            <w:rPr>
              <w:rFonts w:ascii="Palatino Linotype" w:eastAsia="Palatino Linotype" w:hAnsi="Palatino Linotype" w:cs="Palatino Linotype"/>
              <w:color w:val="000000"/>
              <w:sz w:val="22"/>
              <w:szCs w:val="22"/>
            </w:rPr>
            <w:t>Universidad Digital del Estado de México</w:t>
          </w:r>
        </w:p>
      </w:tc>
    </w:tr>
    <w:tr w:rsidR="007219FC">
      <w:trPr>
        <w:trHeight w:val="342"/>
      </w:trPr>
      <w:tc>
        <w:tcPr>
          <w:tcW w:w="2509" w:type="dxa"/>
        </w:tcPr>
        <w:p w:rsidR="007219FC" w:rsidRDefault="007219F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52" w:type="dxa"/>
        </w:tcPr>
        <w:p w:rsidR="007219FC" w:rsidRDefault="007219FC">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7219FC" w:rsidRDefault="006C2CE1">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84.55pt;margin-top:-132.2pt;width:609.4pt;height:793.75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10E5E"/>
    <w:multiLevelType w:val="hybridMultilevel"/>
    <w:tmpl w:val="A42219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7CD04D9"/>
    <w:multiLevelType w:val="hybridMultilevel"/>
    <w:tmpl w:val="46A8E85C"/>
    <w:lvl w:ilvl="0" w:tplc="080A0001">
      <w:start w:val="1"/>
      <w:numFmt w:val="bullet"/>
      <w:lvlText w:val=""/>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3" w15:restartNumberingAfterBreak="0">
    <w:nsid w:val="09470C43"/>
    <w:multiLevelType w:val="hybridMultilevel"/>
    <w:tmpl w:val="8E20D6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F753B"/>
    <w:multiLevelType w:val="hybridMultilevel"/>
    <w:tmpl w:val="37E6E7FE"/>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102284E"/>
    <w:multiLevelType w:val="multilevel"/>
    <w:tmpl w:val="CF9405A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EC7F6C"/>
    <w:multiLevelType w:val="hybridMultilevel"/>
    <w:tmpl w:val="EB6E9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46460B"/>
    <w:multiLevelType w:val="hybridMultilevel"/>
    <w:tmpl w:val="A5D09B6E"/>
    <w:lvl w:ilvl="0" w:tplc="E36EB920">
      <w:start w:val="1"/>
      <w:numFmt w:val="decimal"/>
      <w:lvlText w:val="%1."/>
      <w:lvlJc w:val="left"/>
      <w:pPr>
        <w:ind w:left="1070" w:hanging="360"/>
      </w:pPr>
      <w:rPr>
        <w:rFonts w:ascii="Palatino Linotype" w:hAnsi="Palatino Linotype" w:hint="default"/>
        <w:b/>
        <w:i w:val="0"/>
        <w:color w:val="auto"/>
        <w:sz w:val="24"/>
      </w:rPr>
    </w:lvl>
    <w:lvl w:ilvl="1" w:tplc="080A0001">
      <w:start w:val="1"/>
      <w:numFmt w:val="bullet"/>
      <w:lvlText w:val=""/>
      <w:lvlJc w:val="left"/>
      <w:pPr>
        <w:ind w:left="36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35A11"/>
    <w:multiLevelType w:val="multilevel"/>
    <w:tmpl w:val="19A4FA0C"/>
    <w:lvl w:ilvl="0">
      <w:start w:val="1"/>
      <w:numFmt w:val="decimal"/>
      <w:pStyle w:val="Listaconvietas2"/>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1DD4746A"/>
    <w:multiLevelType w:val="hybridMultilevel"/>
    <w:tmpl w:val="CE8ECD40"/>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1F647185"/>
    <w:multiLevelType w:val="hybridMultilevel"/>
    <w:tmpl w:val="A8323258"/>
    <w:lvl w:ilvl="0" w:tplc="080A0011">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09069C2"/>
    <w:multiLevelType w:val="multilevel"/>
    <w:tmpl w:val="166A5118"/>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2EA1377"/>
    <w:multiLevelType w:val="multilevel"/>
    <w:tmpl w:val="F35EE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1C50EB"/>
    <w:multiLevelType w:val="hybridMultilevel"/>
    <w:tmpl w:val="63DE9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7B50D6"/>
    <w:multiLevelType w:val="multilevel"/>
    <w:tmpl w:val="E2487F1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2D74097B"/>
    <w:multiLevelType w:val="multilevel"/>
    <w:tmpl w:val="EE3C3802"/>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5046A9"/>
    <w:multiLevelType w:val="multilevel"/>
    <w:tmpl w:val="EA7C5590"/>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17" w15:restartNumberingAfterBreak="0">
    <w:nsid w:val="2FD23F43"/>
    <w:multiLevelType w:val="hybridMultilevel"/>
    <w:tmpl w:val="59929284"/>
    <w:lvl w:ilvl="0" w:tplc="701098CE">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2FEB1737"/>
    <w:multiLevelType w:val="hybridMultilevel"/>
    <w:tmpl w:val="BEB22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304DB3"/>
    <w:multiLevelType w:val="hybridMultilevel"/>
    <w:tmpl w:val="2D381860"/>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0" w15:restartNumberingAfterBreak="0">
    <w:nsid w:val="34317490"/>
    <w:multiLevelType w:val="hybridMultilevel"/>
    <w:tmpl w:val="8C3AF8E8"/>
    <w:lvl w:ilvl="0" w:tplc="96E8B0D4">
      <w:start w:val="1"/>
      <w:numFmt w:val="decimal"/>
      <w:lvlText w:val="%1."/>
      <w:lvlJc w:val="left"/>
      <w:pPr>
        <w:ind w:left="502" w:hanging="360"/>
      </w:pPr>
      <w:rPr>
        <w:rFonts w:ascii="Palatino Linotype" w:hAnsi="Palatino Linotype" w:hint="default"/>
        <w:b/>
        <w:i w:val="0"/>
        <w:strike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CC37CE"/>
    <w:multiLevelType w:val="hybridMultilevel"/>
    <w:tmpl w:val="D7EE659C"/>
    <w:lvl w:ilvl="0" w:tplc="B2A27A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C54789F"/>
    <w:multiLevelType w:val="multilevel"/>
    <w:tmpl w:val="986AAC4E"/>
    <w:lvl w:ilvl="0">
      <w:start w:val="1"/>
      <w:numFmt w:val="decimal"/>
      <w:lvlText w:val="%1."/>
      <w:lvlJc w:val="left"/>
      <w:pPr>
        <w:ind w:left="107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13627A"/>
    <w:multiLevelType w:val="multilevel"/>
    <w:tmpl w:val="73B42A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6772F2"/>
    <w:multiLevelType w:val="hybridMultilevel"/>
    <w:tmpl w:val="FB36D1F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42590E"/>
    <w:multiLevelType w:val="hybridMultilevel"/>
    <w:tmpl w:val="6916E7D8"/>
    <w:lvl w:ilvl="0" w:tplc="080A0011">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6" w15:restartNumberingAfterBreak="0">
    <w:nsid w:val="5B6C7BC4"/>
    <w:multiLevelType w:val="hybridMultilevel"/>
    <w:tmpl w:val="C402F60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1F5E94"/>
    <w:multiLevelType w:val="multilevel"/>
    <w:tmpl w:val="580054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1694311"/>
    <w:multiLevelType w:val="multilevel"/>
    <w:tmpl w:val="5A5E1D8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0" w15:restartNumberingAfterBreak="0">
    <w:nsid w:val="675C094D"/>
    <w:multiLevelType w:val="hybridMultilevel"/>
    <w:tmpl w:val="06EA7B8A"/>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15:restartNumberingAfterBreak="0">
    <w:nsid w:val="6AD54DCB"/>
    <w:multiLevelType w:val="multilevel"/>
    <w:tmpl w:val="7738390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6E644FC7"/>
    <w:multiLevelType w:val="hybridMultilevel"/>
    <w:tmpl w:val="E70C6B48"/>
    <w:lvl w:ilvl="0" w:tplc="080A0001">
      <w:start w:val="1"/>
      <w:numFmt w:val="bullet"/>
      <w:lvlText w:val=""/>
      <w:lvlJc w:val="left"/>
      <w:pPr>
        <w:ind w:left="1439" w:hanging="360"/>
      </w:pPr>
      <w:rPr>
        <w:rFonts w:ascii="Symbol" w:hAnsi="Symbol" w:hint="default"/>
      </w:rPr>
    </w:lvl>
    <w:lvl w:ilvl="1" w:tplc="080A0003" w:tentative="1">
      <w:start w:val="1"/>
      <w:numFmt w:val="bullet"/>
      <w:lvlText w:val="o"/>
      <w:lvlJc w:val="left"/>
      <w:pPr>
        <w:ind w:left="2159" w:hanging="360"/>
      </w:pPr>
      <w:rPr>
        <w:rFonts w:ascii="Courier New" w:hAnsi="Courier New" w:cs="Courier New" w:hint="default"/>
      </w:rPr>
    </w:lvl>
    <w:lvl w:ilvl="2" w:tplc="080A0005" w:tentative="1">
      <w:start w:val="1"/>
      <w:numFmt w:val="bullet"/>
      <w:lvlText w:val=""/>
      <w:lvlJc w:val="left"/>
      <w:pPr>
        <w:ind w:left="2879" w:hanging="360"/>
      </w:pPr>
      <w:rPr>
        <w:rFonts w:ascii="Wingdings" w:hAnsi="Wingdings" w:hint="default"/>
      </w:rPr>
    </w:lvl>
    <w:lvl w:ilvl="3" w:tplc="080A0001" w:tentative="1">
      <w:start w:val="1"/>
      <w:numFmt w:val="bullet"/>
      <w:lvlText w:val=""/>
      <w:lvlJc w:val="left"/>
      <w:pPr>
        <w:ind w:left="3599" w:hanging="360"/>
      </w:pPr>
      <w:rPr>
        <w:rFonts w:ascii="Symbol" w:hAnsi="Symbol" w:hint="default"/>
      </w:rPr>
    </w:lvl>
    <w:lvl w:ilvl="4" w:tplc="080A0003" w:tentative="1">
      <w:start w:val="1"/>
      <w:numFmt w:val="bullet"/>
      <w:lvlText w:val="o"/>
      <w:lvlJc w:val="left"/>
      <w:pPr>
        <w:ind w:left="4319" w:hanging="360"/>
      </w:pPr>
      <w:rPr>
        <w:rFonts w:ascii="Courier New" w:hAnsi="Courier New" w:cs="Courier New" w:hint="default"/>
      </w:rPr>
    </w:lvl>
    <w:lvl w:ilvl="5" w:tplc="080A0005" w:tentative="1">
      <w:start w:val="1"/>
      <w:numFmt w:val="bullet"/>
      <w:lvlText w:val=""/>
      <w:lvlJc w:val="left"/>
      <w:pPr>
        <w:ind w:left="5039" w:hanging="360"/>
      </w:pPr>
      <w:rPr>
        <w:rFonts w:ascii="Wingdings" w:hAnsi="Wingdings" w:hint="default"/>
      </w:rPr>
    </w:lvl>
    <w:lvl w:ilvl="6" w:tplc="080A0001" w:tentative="1">
      <w:start w:val="1"/>
      <w:numFmt w:val="bullet"/>
      <w:lvlText w:val=""/>
      <w:lvlJc w:val="left"/>
      <w:pPr>
        <w:ind w:left="5759" w:hanging="360"/>
      </w:pPr>
      <w:rPr>
        <w:rFonts w:ascii="Symbol" w:hAnsi="Symbol" w:hint="default"/>
      </w:rPr>
    </w:lvl>
    <w:lvl w:ilvl="7" w:tplc="080A0003" w:tentative="1">
      <w:start w:val="1"/>
      <w:numFmt w:val="bullet"/>
      <w:lvlText w:val="o"/>
      <w:lvlJc w:val="left"/>
      <w:pPr>
        <w:ind w:left="6479" w:hanging="360"/>
      </w:pPr>
      <w:rPr>
        <w:rFonts w:ascii="Courier New" w:hAnsi="Courier New" w:cs="Courier New" w:hint="default"/>
      </w:rPr>
    </w:lvl>
    <w:lvl w:ilvl="8" w:tplc="080A0005" w:tentative="1">
      <w:start w:val="1"/>
      <w:numFmt w:val="bullet"/>
      <w:lvlText w:val=""/>
      <w:lvlJc w:val="left"/>
      <w:pPr>
        <w:ind w:left="7199" w:hanging="360"/>
      </w:pPr>
      <w:rPr>
        <w:rFonts w:ascii="Wingdings" w:hAnsi="Wingdings" w:hint="default"/>
      </w:rPr>
    </w:lvl>
  </w:abstractNum>
  <w:abstractNum w:abstractNumId="33" w15:restartNumberingAfterBreak="0">
    <w:nsid w:val="727B3499"/>
    <w:multiLevelType w:val="multilevel"/>
    <w:tmpl w:val="17824A86"/>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BC555F"/>
    <w:multiLevelType w:val="hybridMultilevel"/>
    <w:tmpl w:val="6060DAA0"/>
    <w:lvl w:ilvl="0" w:tplc="B1326A6E">
      <w:start w:val="1"/>
      <w:numFmt w:val="decimal"/>
      <w:lvlText w:val="%1)"/>
      <w:lvlJc w:val="left"/>
      <w:pPr>
        <w:ind w:left="1789" w:hanging="360"/>
      </w:pPr>
      <w:rPr>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5" w15:restartNumberingAfterBreak="0">
    <w:nsid w:val="7C435A25"/>
    <w:multiLevelType w:val="multilevel"/>
    <w:tmpl w:val="C006424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D5D3B83"/>
    <w:multiLevelType w:val="multilevel"/>
    <w:tmpl w:val="87CC450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0"/>
  </w:num>
  <w:num w:numId="3">
    <w:abstractNumId w:val="29"/>
  </w:num>
  <w:num w:numId="4">
    <w:abstractNumId w:val="8"/>
  </w:num>
  <w:num w:numId="5">
    <w:abstractNumId w:val="16"/>
  </w:num>
  <w:num w:numId="6">
    <w:abstractNumId w:val="31"/>
  </w:num>
  <w:num w:numId="7">
    <w:abstractNumId w:val="30"/>
  </w:num>
  <w:num w:numId="8">
    <w:abstractNumId w:val="32"/>
  </w:num>
  <w:num w:numId="9">
    <w:abstractNumId w:val="5"/>
  </w:num>
  <w:num w:numId="10">
    <w:abstractNumId w:val="1"/>
  </w:num>
  <w:num w:numId="11">
    <w:abstractNumId w:val="10"/>
  </w:num>
  <w:num w:numId="12">
    <w:abstractNumId w:val="26"/>
  </w:num>
  <w:num w:numId="13">
    <w:abstractNumId w:val="33"/>
  </w:num>
  <w:num w:numId="14">
    <w:abstractNumId w:val="4"/>
  </w:num>
  <w:num w:numId="15">
    <w:abstractNumId w:val="9"/>
  </w:num>
  <w:num w:numId="16">
    <w:abstractNumId w:val="17"/>
  </w:num>
  <w:num w:numId="17">
    <w:abstractNumId w:val="24"/>
  </w:num>
  <w:num w:numId="18">
    <w:abstractNumId w:val="35"/>
  </w:num>
  <w:num w:numId="19">
    <w:abstractNumId w:val="36"/>
  </w:num>
  <w:num w:numId="20">
    <w:abstractNumId w:val="21"/>
  </w:num>
  <w:num w:numId="21">
    <w:abstractNumId w:val="12"/>
  </w:num>
  <w:num w:numId="22">
    <w:abstractNumId w:val="19"/>
  </w:num>
  <w:num w:numId="23">
    <w:abstractNumId w:val="2"/>
  </w:num>
  <w:num w:numId="24">
    <w:abstractNumId w:val="18"/>
  </w:num>
  <w:num w:numId="25">
    <w:abstractNumId w:val="20"/>
  </w:num>
  <w:num w:numId="26">
    <w:abstractNumId w:val="23"/>
  </w:num>
  <w:num w:numId="27">
    <w:abstractNumId w:val="27"/>
  </w:num>
  <w:num w:numId="28">
    <w:abstractNumId w:val="28"/>
  </w:num>
  <w:num w:numId="29">
    <w:abstractNumId w:val="25"/>
  </w:num>
  <w:num w:numId="30">
    <w:abstractNumId w:val="11"/>
  </w:num>
  <w:num w:numId="31">
    <w:abstractNumId w:val="15"/>
  </w:num>
  <w:num w:numId="32">
    <w:abstractNumId w:val="22"/>
  </w:num>
  <w:num w:numId="33">
    <w:abstractNumId w:val="6"/>
  </w:num>
  <w:num w:numId="34">
    <w:abstractNumId w:val="3"/>
  </w:num>
  <w:num w:numId="35">
    <w:abstractNumId w:val="13"/>
  </w:num>
  <w:num w:numId="36">
    <w:abstractNumId w:val="7"/>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26"/>
    <w:rsid w:val="00021725"/>
    <w:rsid w:val="00030D55"/>
    <w:rsid w:val="0003289A"/>
    <w:rsid w:val="00074CEC"/>
    <w:rsid w:val="00077F14"/>
    <w:rsid w:val="00081002"/>
    <w:rsid w:val="000A676B"/>
    <w:rsid w:val="000D0069"/>
    <w:rsid w:val="000D3B26"/>
    <w:rsid w:val="000E30FD"/>
    <w:rsid w:val="000E53AF"/>
    <w:rsid w:val="000E7E0B"/>
    <w:rsid w:val="001016A9"/>
    <w:rsid w:val="00137775"/>
    <w:rsid w:val="00154CCC"/>
    <w:rsid w:val="001626ED"/>
    <w:rsid w:val="00164DF8"/>
    <w:rsid w:val="001B095A"/>
    <w:rsid w:val="001B5273"/>
    <w:rsid w:val="001C4BCA"/>
    <w:rsid w:val="001E3664"/>
    <w:rsid w:val="001E4D7D"/>
    <w:rsid w:val="002070B4"/>
    <w:rsid w:val="00220F0B"/>
    <w:rsid w:val="00222929"/>
    <w:rsid w:val="00233B26"/>
    <w:rsid w:val="0023695C"/>
    <w:rsid w:val="002422BB"/>
    <w:rsid w:val="002477EE"/>
    <w:rsid w:val="00254ADE"/>
    <w:rsid w:val="00257AFE"/>
    <w:rsid w:val="00272AC5"/>
    <w:rsid w:val="00275BBB"/>
    <w:rsid w:val="002E75F0"/>
    <w:rsid w:val="00306383"/>
    <w:rsid w:val="0031348B"/>
    <w:rsid w:val="00314464"/>
    <w:rsid w:val="003225ED"/>
    <w:rsid w:val="00327A4B"/>
    <w:rsid w:val="0033262E"/>
    <w:rsid w:val="0034609D"/>
    <w:rsid w:val="00381E20"/>
    <w:rsid w:val="003976E3"/>
    <w:rsid w:val="003C3C63"/>
    <w:rsid w:val="003C6687"/>
    <w:rsid w:val="003D2433"/>
    <w:rsid w:val="003E3892"/>
    <w:rsid w:val="003F118A"/>
    <w:rsid w:val="00420A74"/>
    <w:rsid w:val="004358FA"/>
    <w:rsid w:val="00441E28"/>
    <w:rsid w:val="00447F4B"/>
    <w:rsid w:val="00453D60"/>
    <w:rsid w:val="00456D18"/>
    <w:rsid w:val="00464244"/>
    <w:rsid w:val="004848CE"/>
    <w:rsid w:val="004D3F60"/>
    <w:rsid w:val="004D7778"/>
    <w:rsid w:val="004E778E"/>
    <w:rsid w:val="004F0068"/>
    <w:rsid w:val="004F64DA"/>
    <w:rsid w:val="005038CE"/>
    <w:rsid w:val="005117B7"/>
    <w:rsid w:val="00542047"/>
    <w:rsid w:val="005524DA"/>
    <w:rsid w:val="005566BD"/>
    <w:rsid w:val="00563E40"/>
    <w:rsid w:val="005737DB"/>
    <w:rsid w:val="0057460E"/>
    <w:rsid w:val="00575BE5"/>
    <w:rsid w:val="00584342"/>
    <w:rsid w:val="0058435E"/>
    <w:rsid w:val="005864B2"/>
    <w:rsid w:val="005A2F24"/>
    <w:rsid w:val="005C1867"/>
    <w:rsid w:val="005D5E23"/>
    <w:rsid w:val="005F5A3D"/>
    <w:rsid w:val="00601DB8"/>
    <w:rsid w:val="006026A2"/>
    <w:rsid w:val="00642A1F"/>
    <w:rsid w:val="00652665"/>
    <w:rsid w:val="006760B4"/>
    <w:rsid w:val="006A4D32"/>
    <w:rsid w:val="006C0192"/>
    <w:rsid w:val="006C2CE1"/>
    <w:rsid w:val="006C5BCE"/>
    <w:rsid w:val="006C7888"/>
    <w:rsid w:val="0070261D"/>
    <w:rsid w:val="007137BE"/>
    <w:rsid w:val="007143B3"/>
    <w:rsid w:val="00717767"/>
    <w:rsid w:val="007219FC"/>
    <w:rsid w:val="00724CA6"/>
    <w:rsid w:val="00732E0A"/>
    <w:rsid w:val="00741FC0"/>
    <w:rsid w:val="0074544B"/>
    <w:rsid w:val="00747535"/>
    <w:rsid w:val="00763AB1"/>
    <w:rsid w:val="00774263"/>
    <w:rsid w:val="007B5DE6"/>
    <w:rsid w:val="007C22DA"/>
    <w:rsid w:val="007D5B9B"/>
    <w:rsid w:val="007F1A2D"/>
    <w:rsid w:val="0080725B"/>
    <w:rsid w:val="00810F29"/>
    <w:rsid w:val="0082273C"/>
    <w:rsid w:val="008620CA"/>
    <w:rsid w:val="0086403C"/>
    <w:rsid w:val="00871E38"/>
    <w:rsid w:val="00883A0E"/>
    <w:rsid w:val="008907A2"/>
    <w:rsid w:val="00890DB3"/>
    <w:rsid w:val="00894C26"/>
    <w:rsid w:val="008A3B8C"/>
    <w:rsid w:val="008C6253"/>
    <w:rsid w:val="008D07BC"/>
    <w:rsid w:val="008F4E58"/>
    <w:rsid w:val="00911BC2"/>
    <w:rsid w:val="00916E2B"/>
    <w:rsid w:val="009466CA"/>
    <w:rsid w:val="00953B0A"/>
    <w:rsid w:val="00970F9F"/>
    <w:rsid w:val="00991AFC"/>
    <w:rsid w:val="009A2728"/>
    <w:rsid w:val="009A2A29"/>
    <w:rsid w:val="009B2615"/>
    <w:rsid w:val="009D3D48"/>
    <w:rsid w:val="009D57CE"/>
    <w:rsid w:val="009E23E3"/>
    <w:rsid w:val="009E5497"/>
    <w:rsid w:val="009F3CA3"/>
    <w:rsid w:val="009F3CB7"/>
    <w:rsid w:val="00A02204"/>
    <w:rsid w:val="00A16607"/>
    <w:rsid w:val="00A2153B"/>
    <w:rsid w:val="00A26834"/>
    <w:rsid w:val="00A44F18"/>
    <w:rsid w:val="00A450E7"/>
    <w:rsid w:val="00A73AFC"/>
    <w:rsid w:val="00A752E2"/>
    <w:rsid w:val="00A81179"/>
    <w:rsid w:val="00A902E7"/>
    <w:rsid w:val="00AA5A06"/>
    <w:rsid w:val="00AC7434"/>
    <w:rsid w:val="00AD7455"/>
    <w:rsid w:val="00B063E7"/>
    <w:rsid w:val="00B33E20"/>
    <w:rsid w:val="00B376D0"/>
    <w:rsid w:val="00B43AED"/>
    <w:rsid w:val="00B6472A"/>
    <w:rsid w:val="00B7046E"/>
    <w:rsid w:val="00B73F70"/>
    <w:rsid w:val="00BB54BE"/>
    <w:rsid w:val="00BD6D21"/>
    <w:rsid w:val="00BE5024"/>
    <w:rsid w:val="00BE79C2"/>
    <w:rsid w:val="00C42A66"/>
    <w:rsid w:val="00C43735"/>
    <w:rsid w:val="00C5356F"/>
    <w:rsid w:val="00C566C2"/>
    <w:rsid w:val="00CB2459"/>
    <w:rsid w:val="00CC0691"/>
    <w:rsid w:val="00CD255F"/>
    <w:rsid w:val="00CD77A0"/>
    <w:rsid w:val="00CE0CB6"/>
    <w:rsid w:val="00CF7C93"/>
    <w:rsid w:val="00D02CE5"/>
    <w:rsid w:val="00D15995"/>
    <w:rsid w:val="00D22F1A"/>
    <w:rsid w:val="00D272E3"/>
    <w:rsid w:val="00D505F2"/>
    <w:rsid w:val="00D64765"/>
    <w:rsid w:val="00D90F67"/>
    <w:rsid w:val="00DA5D9D"/>
    <w:rsid w:val="00DB3A3C"/>
    <w:rsid w:val="00DD1D39"/>
    <w:rsid w:val="00DD4EC5"/>
    <w:rsid w:val="00DD6F53"/>
    <w:rsid w:val="00DE3652"/>
    <w:rsid w:val="00DF0FA8"/>
    <w:rsid w:val="00E0436C"/>
    <w:rsid w:val="00E062D4"/>
    <w:rsid w:val="00E06C1E"/>
    <w:rsid w:val="00E9052B"/>
    <w:rsid w:val="00EA2D5C"/>
    <w:rsid w:val="00EB0D29"/>
    <w:rsid w:val="00EB2A6F"/>
    <w:rsid w:val="00EC14F4"/>
    <w:rsid w:val="00EC1950"/>
    <w:rsid w:val="00ED220A"/>
    <w:rsid w:val="00ED3192"/>
    <w:rsid w:val="00EF241E"/>
    <w:rsid w:val="00F13DAC"/>
    <w:rsid w:val="00F21CBA"/>
    <w:rsid w:val="00F25DE6"/>
    <w:rsid w:val="00F32B83"/>
    <w:rsid w:val="00F376AB"/>
    <w:rsid w:val="00F47494"/>
    <w:rsid w:val="00F63E1F"/>
    <w:rsid w:val="00F73C60"/>
    <w:rsid w:val="00FA30AD"/>
    <w:rsid w:val="00FB6FF5"/>
    <w:rsid w:val="00FC202D"/>
    <w:rsid w:val="00FF26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16468EB-59F7-49F8-90D8-0AEDB2169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70" w:type="dxa"/>
        <w:right w:w="70" w:type="dxa"/>
      </w:tblCellMar>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CellMar>
        <w:left w:w="70" w:type="dxa"/>
        <w:right w:w="70" w:type="dxa"/>
      </w:tblCellMar>
    </w:tblPr>
  </w:style>
  <w:style w:type="table" w:customStyle="1" w:styleId="7">
    <w:name w:val="7"/>
    <w:basedOn w:val="TableNormal1"/>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4"/>
      </w:numPr>
      <w:contextualSpacing/>
    </w:pPr>
    <w:rPr>
      <w:rFonts w:ascii="Times New Roman" w:eastAsia="Times New Roman" w:hAnsi="Times New Roman" w:cs="Times New Roman"/>
      <w:sz w:val="20"/>
      <w:szCs w:val="20"/>
    </w:r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70" w:type="dxa"/>
        <w:right w:w="70" w:type="dxa"/>
      </w:tblCellMar>
    </w:tblPr>
  </w:style>
  <w:style w:type="table" w:customStyle="1" w:styleId="3">
    <w:name w:val="3"/>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Default">
    <w:name w:val="Default"/>
    <w:rsid w:val="00464244"/>
    <w:pPr>
      <w:autoSpaceDE w:val="0"/>
      <w:autoSpaceDN w:val="0"/>
      <w:adjustRightInd w:val="0"/>
    </w:pPr>
    <w:rPr>
      <w:rFonts w:ascii="Arial" w:eastAsiaTheme="minorHAnsi" w:hAnsi="Arial" w:cs="Arial"/>
      <w:color w:val="00000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slideshare.net/slideshow/nuevastecnologiasbiometricasinstitutopdf/263250004?nway-"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DlEw6bXI6FrR851Zr8hOTnkB4Q==">CgMxLjAyCGguZ2pkZ3hzMgloLjMwajB6bGwyCWguMWZvYjl0ZTIJaC4zem55c2g3MgloLjJldDkycDAyCGgudHlqY3d0MgloLjNkeTZ2a20yCWguMXQzaDVzZjIOaC42ZmRzeG9qaDBydTEyCGgubG54Yno5OAByITFaX044ZmN2aGpsWndCMWY5cWZNTDluZGpkNEw5alczQQ==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51</Pages>
  <Words>12792</Words>
  <Characters>70357</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Belen Sanchez Estrada</dc:creator>
  <cp:keywords/>
  <dc:description/>
  <cp:lastModifiedBy>Cuenta Microsoft</cp:lastModifiedBy>
  <cp:revision>45</cp:revision>
  <cp:lastPrinted>2026-03-23T16:20:00Z</cp:lastPrinted>
  <dcterms:created xsi:type="dcterms:W3CDTF">2026-03-11T16:22:00Z</dcterms:created>
  <dcterms:modified xsi:type="dcterms:W3CDTF">2026-04-07T23:54:00Z</dcterms:modified>
</cp:coreProperties>
</file>