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4A66" w:rsidRPr="00B07D64" w:rsidRDefault="003A4CFE">
      <w:pPr>
        <w:tabs>
          <w:tab w:val="left" w:pos="0"/>
        </w:tabs>
        <w:spacing w:line="360" w:lineRule="auto"/>
        <w:jc w:val="both"/>
        <w:rPr>
          <w:rFonts w:ascii="Palatino Linotype" w:eastAsia="Palatino Linotype" w:hAnsi="Palatino Linotype" w:cs="Palatino Linotype"/>
        </w:rPr>
      </w:pPr>
      <w:r w:rsidRPr="00B07D64">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w:t>
      </w:r>
      <w:r w:rsidR="00B07D64" w:rsidRPr="00B07D64">
        <w:rPr>
          <w:rFonts w:ascii="Palatino Linotype" w:eastAsia="Palatino Linotype" w:hAnsi="Palatino Linotype" w:cs="Palatino Linotype"/>
        </w:rPr>
        <w:t>n Metepec, Estado de México; de fecha</w:t>
      </w:r>
      <w:r w:rsidRPr="00B07D64">
        <w:rPr>
          <w:rFonts w:ascii="Palatino Linotype" w:eastAsia="Palatino Linotype" w:hAnsi="Palatino Linotype" w:cs="Palatino Linotype"/>
        </w:rPr>
        <w:t xml:space="preserve"> </w:t>
      </w:r>
      <w:r w:rsidRPr="00B07D64">
        <w:rPr>
          <w:rFonts w:ascii="Palatino Linotype" w:eastAsia="Palatino Linotype" w:hAnsi="Palatino Linotype" w:cs="Palatino Linotype"/>
          <w:b/>
          <w:bCs/>
        </w:rPr>
        <w:t xml:space="preserve">siete </w:t>
      </w:r>
      <w:r w:rsidR="00B07D64" w:rsidRPr="00B07D64">
        <w:rPr>
          <w:rFonts w:ascii="Palatino Linotype" w:eastAsia="Palatino Linotype" w:hAnsi="Palatino Linotype" w:cs="Palatino Linotype"/>
          <w:b/>
          <w:bCs/>
        </w:rPr>
        <w:t xml:space="preserve">(07) </w:t>
      </w:r>
      <w:r w:rsidRPr="00B07D64">
        <w:rPr>
          <w:rFonts w:ascii="Palatino Linotype" w:eastAsia="Palatino Linotype" w:hAnsi="Palatino Linotype" w:cs="Palatino Linotype"/>
          <w:b/>
          <w:bCs/>
        </w:rPr>
        <w:t>de mayo de dos mil veintiséis.</w:t>
      </w:r>
      <w:r w:rsidRPr="00B07D64">
        <w:rPr>
          <w:rFonts w:ascii="Palatino Linotype" w:eastAsia="Palatino Linotype" w:hAnsi="Palatino Linotype" w:cs="Palatino Linotype"/>
        </w:rPr>
        <w:t xml:space="preserve"> </w:t>
      </w:r>
    </w:p>
    <w:p w:rsidR="00174A66" w:rsidRPr="00B07D64" w:rsidRDefault="00174A66">
      <w:pPr>
        <w:tabs>
          <w:tab w:val="left" w:pos="0"/>
        </w:tabs>
        <w:spacing w:line="360" w:lineRule="auto"/>
        <w:jc w:val="both"/>
        <w:rPr>
          <w:rFonts w:ascii="Palatino Linotype" w:eastAsia="Palatino Linotype" w:hAnsi="Palatino Linotype" w:cs="Palatino Linotype"/>
        </w:rPr>
      </w:pPr>
    </w:p>
    <w:p w:rsidR="00174A66" w:rsidRPr="00B07D64" w:rsidRDefault="003A4CFE">
      <w:p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07D64">
        <w:rPr>
          <w:rFonts w:ascii="Palatino Linotype" w:eastAsia="Palatino Linotype" w:hAnsi="Palatino Linotype" w:cs="Palatino Linotype"/>
          <w:b/>
          <w:bCs/>
          <w:color w:val="000000"/>
        </w:rPr>
        <w:t>VISTO</w:t>
      </w:r>
      <w:r w:rsidRPr="00B07D64">
        <w:rPr>
          <w:rFonts w:ascii="Palatino Linotype" w:eastAsia="Palatino Linotype" w:hAnsi="Palatino Linotype" w:cs="Palatino Linotype"/>
          <w:color w:val="000000"/>
        </w:rPr>
        <w:t xml:space="preserve"> el expediente electrónico formado con motivo del recurso de revisión </w:t>
      </w:r>
      <w:r w:rsidRPr="00B07D64">
        <w:rPr>
          <w:rFonts w:ascii="Palatino Linotype" w:eastAsia="Palatino Linotype" w:hAnsi="Palatino Linotype" w:cs="Palatino Linotype"/>
          <w:b/>
          <w:bCs/>
          <w:color w:val="000000"/>
        </w:rPr>
        <w:t xml:space="preserve">0718/INFOEM/IP/RR/2026, </w:t>
      </w:r>
      <w:r w:rsidRPr="00B07D64">
        <w:rPr>
          <w:rFonts w:ascii="Palatino Linotype" w:eastAsia="Palatino Linotype" w:hAnsi="Palatino Linotype" w:cs="Palatino Linotype"/>
          <w:color w:val="000000"/>
        </w:rPr>
        <w:t xml:space="preserve">promovido por </w:t>
      </w:r>
      <w:r w:rsidR="007F3363">
        <w:rPr>
          <w:rFonts w:ascii="Palatino Linotype" w:eastAsia="Palatino Linotype" w:hAnsi="Palatino Linotype" w:cs="Palatino Linotype"/>
          <w:b/>
          <w:bCs/>
          <w:color w:val="000000"/>
        </w:rPr>
        <w:t>XXXX</w:t>
      </w:r>
      <w:bookmarkStart w:id="0" w:name="_GoBack"/>
      <w:bookmarkEnd w:id="0"/>
      <w:r w:rsidRPr="00B07D64">
        <w:rPr>
          <w:rFonts w:ascii="Palatino Linotype" w:eastAsia="Palatino Linotype" w:hAnsi="Palatino Linotype" w:cs="Palatino Linotype"/>
          <w:color w:val="000000"/>
        </w:rPr>
        <w:t xml:space="preserve">, a través del Sistema de Acceso a la Información Mexiquense (SAIMEX), a quien en lo sucesivo se le identificará como </w:t>
      </w:r>
      <w:r w:rsidRPr="00B07D64">
        <w:rPr>
          <w:rFonts w:ascii="Palatino Linotype" w:eastAsia="Palatino Linotype" w:hAnsi="Palatino Linotype" w:cs="Palatino Linotype"/>
          <w:b/>
          <w:bCs/>
          <w:color w:val="000000"/>
        </w:rPr>
        <w:t>EL RECURRENTE</w:t>
      </w:r>
      <w:r w:rsidRPr="00B07D64">
        <w:rPr>
          <w:rFonts w:ascii="Palatino Linotype" w:eastAsia="Palatino Linotype" w:hAnsi="Palatino Linotype" w:cs="Palatino Linotype"/>
          <w:color w:val="000000"/>
        </w:rPr>
        <w:t xml:space="preserve">, en contra de la respuesta del </w:t>
      </w:r>
      <w:r w:rsidRPr="00B07D64">
        <w:rPr>
          <w:rFonts w:ascii="Palatino Linotype" w:eastAsia="Palatino Linotype" w:hAnsi="Palatino Linotype" w:cs="Palatino Linotype"/>
          <w:b/>
          <w:bCs/>
          <w:color w:val="000000"/>
        </w:rPr>
        <w:t>Ayuntamiento de Juchitepec</w:t>
      </w:r>
      <w:r w:rsidRPr="00B07D64">
        <w:rPr>
          <w:rFonts w:ascii="Palatino Linotype" w:eastAsia="Palatino Linotype" w:hAnsi="Palatino Linotype" w:cs="Palatino Linotype"/>
          <w:color w:val="000000"/>
        </w:rPr>
        <w:t xml:space="preserve">, en lo sucesivo </w:t>
      </w:r>
      <w:r w:rsidRPr="00B07D64">
        <w:rPr>
          <w:rFonts w:ascii="Palatino Linotype" w:eastAsia="Palatino Linotype" w:hAnsi="Palatino Linotype" w:cs="Palatino Linotype"/>
          <w:b/>
          <w:bCs/>
          <w:color w:val="000000"/>
        </w:rPr>
        <w:t>EL SUJETO OBLIGADO</w:t>
      </w:r>
      <w:r w:rsidRPr="00B07D64">
        <w:rPr>
          <w:rFonts w:ascii="Palatino Linotype" w:eastAsia="Palatino Linotype" w:hAnsi="Palatino Linotype" w:cs="Palatino Linotype"/>
          <w:color w:val="000000"/>
        </w:rPr>
        <w:t>, se procede a dictar la presente resolución, con base en los siguientes:</w:t>
      </w:r>
    </w:p>
    <w:p w:rsidR="00174A66" w:rsidRPr="00B07D64" w:rsidRDefault="00174A66">
      <w:pPr>
        <w:spacing w:line="360" w:lineRule="auto"/>
        <w:jc w:val="both"/>
        <w:rPr>
          <w:rFonts w:ascii="Palatino Linotype" w:eastAsia="Palatino Linotype" w:hAnsi="Palatino Linotype" w:cs="Palatino Linotype"/>
        </w:rPr>
      </w:pPr>
    </w:p>
    <w:p w:rsidR="00174A66" w:rsidRPr="00B07D64" w:rsidRDefault="003A4CFE">
      <w:pPr>
        <w:keepNext/>
        <w:keepLines/>
        <w:tabs>
          <w:tab w:val="left" w:pos="0"/>
        </w:tabs>
        <w:spacing w:line="360" w:lineRule="auto"/>
        <w:jc w:val="center"/>
        <w:rPr>
          <w:rFonts w:ascii="Palatino Linotype" w:eastAsia="Palatino Linotype" w:hAnsi="Palatino Linotype" w:cs="Palatino Linotype"/>
          <w:b/>
          <w:bCs/>
        </w:rPr>
      </w:pPr>
      <w:bookmarkStart w:id="1" w:name="_heading=h.1mmsej7jzn4j" w:colFirst="0" w:colLast="0"/>
      <w:bookmarkEnd w:id="1"/>
      <w:r w:rsidRPr="00B07D64">
        <w:rPr>
          <w:rFonts w:ascii="Palatino Linotype" w:eastAsia="Palatino Linotype" w:hAnsi="Palatino Linotype" w:cs="Palatino Linotype"/>
          <w:b/>
          <w:bCs/>
        </w:rPr>
        <w:t>A</w:t>
      </w:r>
      <w:r w:rsidR="00B07D64" w:rsidRPr="00B07D64">
        <w:rPr>
          <w:rFonts w:ascii="Palatino Linotype" w:eastAsia="Palatino Linotype" w:hAnsi="Palatino Linotype" w:cs="Palatino Linotype"/>
          <w:b/>
          <w:bCs/>
        </w:rPr>
        <w:t xml:space="preserve"> </w:t>
      </w:r>
      <w:r w:rsidRPr="00B07D64">
        <w:rPr>
          <w:rFonts w:ascii="Palatino Linotype" w:eastAsia="Palatino Linotype" w:hAnsi="Palatino Linotype" w:cs="Palatino Linotype"/>
          <w:b/>
          <w:bCs/>
        </w:rPr>
        <w:t>N</w:t>
      </w:r>
      <w:r w:rsidR="00B07D64" w:rsidRPr="00B07D64">
        <w:rPr>
          <w:rFonts w:ascii="Palatino Linotype" w:eastAsia="Palatino Linotype" w:hAnsi="Palatino Linotype" w:cs="Palatino Linotype"/>
          <w:b/>
          <w:bCs/>
        </w:rPr>
        <w:t xml:space="preserve"> </w:t>
      </w:r>
      <w:r w:rsidRPr="00B07D64">
        <w:rPr>
          <w:rFonts w:ascii="Palatino Linotype" w:eastAsia="Palatino Linotype" w:hAnsi="Palatino Linotype" w:cs="Palatino Linotype"/>
          <w:b/>
          <w:bCs/>
        </w:rPr>
        <w:t>T</w:t>
      </w:r>
      <w:r w:rsidR="00B07D64" w:rsidRPr="00B07D64">
        <w:rPr>
          <w:rFonts w:ascii="Palatino Linotype" w:eastAsia="Palatino Linotype" w:hAnsi="Palatino Linotype" w:cs="Palatino Linotype"/>
          <w:b/>
          <w:bCs/>
        </w:rPr>
        <w:t xml:space="preserve"> </w:t>
      </w:r>
      <w:r w:rsidRPr="00B07D64">
        <w:rPr>
          <w:rFonts w:ascii="Palatino Linotype" w:eastAsia="Palatino Linotype" w:hAnsi="Palatino Linotype" w:cs="Palatino Linotype"/>
          <w:b/>
          <w:bCs/>
        </w:rPr>
        <w:t>E</w:t>
      </w:r>
      <w:r w:rsidR="00B07D64" w:rsidRPr="00B07D64">
        <w:rPr>
          <w:rFonts w:ascii="Palatino Linotype" w:eastAsia="Palatino Linotype" w:hAnsi="Palatino Linotype" w:cs="Palatino Linotype"/>
          <w:b/>
          <w:bCs/>
        </w:rPr>
        <w:t xml:space="preserve"> </w:t>
      </w:r>
      <w:r w:rsidRPr="00B07D64">
        <w:rPr>
          <w:rFonts w:ascii="Palatino Linotype" w:eastAsia="Palatino Linotype" w:hAnsi="Palatino Linotype" w:cs="Palatino Linotype"/>
          <w:b/>
          <w:bCs/>
        </w:rPr>
        <w:t>C</w:t>
      </w:r>
      <w:r w:rsidR="00B07D64" w:rsidRPr="00B07D64">
        <w:rPr>
          <w:rFonts w:ascii="Palatino Linotype" w:eastAsia="Palatino Linotype" w:hAnsi="Palatino Linotype" w:cs="Palatino Linotype"/>
          <w:b/>
          <w:bCs/>
        </w:rPr>
        <w:t xml:space="preserve"> </w:t>
      </w:r>
      <w:r w:rsidRPr="00B07D64">
        <w:rPr>
          <w:rFonts w:ascii="Palatino Linotype" w:eastAsia="Palatino Linotype" w:hAnsi="Palatino Linotype" w:cs="Palatino Linotype"/>
          <w:b/>
          <w:bCs/>
        </w:rPr>
        <w:t>E</w:t>
      </w:r>
      <w:r w:rsidR="00B07D64" w:rsidRPr="00B07D64">
        <w:rPr>
          <w:rFonts w:ascii="Palatino Linotype" w:eastAsia="Palatino Linotype" w:hAnsi="Palatino Linotype" w:cs="Palatino Linotype"/>
          <w:b/>
          <w:bCs/>
        </w:rPr>
        <w:t xml:space="preserve"> </w:t>
      </w:r>
      <w:r w:rsidRPr="00B07D64">
        <w:rPr>
          <w:rFonts w:ascii="Palatino Linotype" w:eastAsia="Palatino Linotype" w:hAnsi="Palatino Linotype" w:cs="Palatino Linotype"/>
          <w:b/>
          <w:bCs/>
        </w:rPr>
        <w:t>D</w:t>
      </w:r>
      <w:r w:rsidR="00B07D64" w:rsidRPr="00B07D64">
        <w:rPr>
          <w:rFonts w:ascii="Palatino Linotype" w:eastAsia="Palatino Linotype" w:hAnsi="Palatino Linotype" w:cs="Palatino Linotype"/>
          <w:b/>
          <w:bCs/>
        </w:rPr>
        <w:t xml:space="preserve"> </w:t>
      </w:r>
      <w:r w:rsidRPr="00B07D64">
        <w:rPr>
          <w:rFonts w:ascii="Palatino Linotype" w:eastAsia="Palatino Linotype" w:hAnsi="Palatino Linotype" w:cs="Palatino Linotype"/>
          <w:b/>
          <w:bCs/>
        </w:rPr>
        <w:t>E</w:t>
      </w:r>
      <w:r w:rsidR="00B07D64" w:rsidRPr="00B07D64">
        <w:rPr>
          <w:rFonts w:ascii="Palatino Linotype" w:eastAsia="Palatino Linotype" w:hAnsi="Palatino Linotype" w:cs="Palatino Linotype"/>
          <w:b/>
          <w:bCs/>
        </w:rPr>
        <w:t xml:space="preserve"> </w:t>
      </w:r>
      <w:r w:rsidRPr="00B07D64">
        <w:rPr>
          <w:rFonts w:ascii="Palatino Linotype" w:eastAsia="Palatino Linotype" w:hAnsi="Palatino Linotype" w:cs="Palatino Linotype"/>
          <w:b/>
          <w:bCs/>
        </w:rPr>
        <w:t>N</w:t>
      </w:r>
      <w:r w:rsidR="00B07D64" w:rsidRPr="00B07D64">
        <w:rPr>
          <w:rFonts w:ascii="Palatino Linotype" w:eastAsia="Palatino Linotype" w:hAnsi="Palatino Linotype" w:cs="Palatino Linotype"/>
          <w:b/>
          <w:bCs/>
        </w:rPr>
        <w:t xml:space="preserve"> </w:t>
      </w:r>
      <w:r w:rsidRPr="00B07D64">
        <w:rPr>
          <w:rFonts w:ascii="Palatino Linotype" w:eastAsia="Palatino Linotype" w:hAnsi="Palatino Linotype" w:cs="Palatino Linotype"/>
          <w:b/>
          <w:bCs/>
        </w:rPr>
        <w:t>T</w:t>
      </w:r>
      <w:r w:rsidR="00B07D64" w:rsidRPr="00B07D64">
        <w:rPr>
          <w:rFonts w:ascii="Palatino Linotype" w:eastAsia="Palatino Linotype" w:hAnsi="Palatino Linotype" w:cs="Palatino Linotype"/>
          <w:b/>
          <w:bCs/>
        </w:rPr>
        <w:t xml:space="preserve"> </w:t>
      </w:r>
      <w:r w:rsidRPr="00B07D64">
        <w:rPr>
          <w:rFonts w:ascii="Palatino Linotype" w:eastAsia="Palatino Linotype" w:hAnsi="Palatino Linotype" w:cs="Palatino Linotype"/>
          <w:b/>
          <w:bCs/>
        </w:rPr>
        <w:t>E</w:t>
      </w:r>
      <w:r w:rsidR="00B07D64" w:rsidRPr="00B07D64">
        <w:rPr>
          <w:rFonts w:ascii="Palatino Linotype" w:eastAsia="Palatino Linotype" w:hAnsi="Palatino Linotype" w:cs="Palatino Linotype"/>
          <w:b/>
          <w:bCs/>
        </w:rPr>
        <w:t xml:space="preserve"> </w:t>
      </w:r>
      <w:r w:rsidRPr="00B07D64">
        <w:rPr>
          <w:rFonts w:ascii="Palatino Linotype" w:eastAsia="Palatino Linotype" w:hAnsi="Palatino Linotype" w:cs="Palatino Linotype"/>
          <w:b/>
          <w:bCs/>
        </w:rPr>
        <w:t>S</w:t>
      </w:r>
    </w:p>
    <w:p w:rsidR="00174A66" w:rsidRPr="00B07D64" w:rsidRDefault="00174A66">
      <w:pPr>
        <w:keepNext/>
        <w:keepLines/>
        <w:tabs>
          <w:tab w:val="left" w:pos="0"/>
        </w:tabs>
        <w:spacing w:line="360" w:lineRule="auto"/>
        <w:jc w:val="center"/>
        <w:rPr>
          <w:rFonts w:ascii="Palatino Linotype" w:eastAsia="Palatino Linotype" w:hAnsi="Palatino Linotype" w:cs="Palatino Linotype"/>
          <w:b/>
          <w:bCs/>
        </w:rPr>
      </w:pPr>
    </w:p>
    <w:p w:rsidR="00174A66" w:rsidRPr="00B07D64" w:rsidRDefault="003A4CFE">
      <w:pPr>
        <w:numPr>
          <w:ilvl w:val="0"/>
          <w:numId w:val="1"/>
        </w:numPr>
        <w:tabs>
          <w:tab w:val="left" w:pos="0"/>
        </w:tabs>
        <w:spacing w:line="360" w:lineRule="auto"/>
        <w:ind w:left="0" w:firstLine="0"/>
        <w:jc w:val="both"/>
        <w:rPr>
          <w:rFonts w:ascii="Palatino Linotype" w:eastAsia="Palatino Linotype" w:hAnsi="Palatino Linotype" w:cs="Palatino Linotype"/>
        </w:rPr>
      </w:pPr>
      <w:r w:rsidRPr="00B07D64">
        <w:rPr>
          <w:rFonts w:ascii="Palatino Linotype" w:eastAsia="Palatino Linotype" w:hAnsi="Palatino Linotype" w:cs="Palatino Linotype"/>
        </w:rPr>
        <w:t xml:space="preserve">El </w:t>
      </w:r>
      <w:r w:rsidRPr="00B07D64">
        <w:rPr>
          <w:rFonts w:ascii="Palatino Linotype" w:eastAsia="Palatino Linotype" w:hAnsi="Palatino Linotype" w:cs="Palatino Linotype"/>
          <w:b/>
          <w:bCs/>
        </w:rPr>
        <w:t>quince de diciembre de dos mil veinticinco</w:t>
      </w:r>
      <w:r w:rsidRPr="00B07D64">
        <w:rPr>
          <w:rFonts w:ascii="Palatino Linotype" w:eastAsia="Palatino Linotype" w:hAnsi="Palatino Linotype" w:cs="Palatino Linotype"/>
        </w:rPr>
        <w:t>, el</w:t>
      </w:r>
      <w:r w:rsidRPr="00B07D64">
        <w:rPr>
          <w:rFonts w:ascii="Palatino Linotype" w:eastAsia="Palatino Linotype" w:hAnsi="Palatino Linotype" w:cs="Palatino Linotype"/>
          <w:b/>
          <w:bCs/>
        </w:rPr>
        <w:t xml:space="preserve"> </w:t>
      </w:r>
      <w:r w:rsidRPr="00B07D64">
        <w:rPr>
          <w:rFonts w:ascii="Palatino Linotype" w:eastAsia="Palatino Linotype" w:hAnsi="Palatino Linotype" w:cs="Palatino Linotype"/>
        </w:rPr>
        <w:t>solicitante</w:t>
      </w:r>
      <w:r w:rsidRPr="00B07D64">
        <w:rPr>
          <w:rFonts w:ascii="Palatino Linotype" w:eastAsia="Palatino Linotype" w:hAnsi="Palatino Linotype" w:cs="Palatino Linotype"/>
          <w:b/>
          <w:bCs/>
        </w:rPr>
        <w:t xml:space="preserve"> </w:t>
      </w:r>
      <w:r w:rsidRPr="00B07D64">
        <w:rPr>
          <w:rFonts w:ascii="Palatino Linotype" w:eastAsia="Palatino Linotype" w:hAnsi="Palatino Linotype" w:cs="Palatino Linotype"/>
        </w:rPr>
        <w:t>presentó</w:t>
      </w:r>
      <w:r w:rsidRPr="00B07D64">
        <w:rPr>
          <w:rFonts w:ascii="Palatino Linotype" w:eastAsia="Palatino Linotype" w:hAnsi="Palatino Linotype" w:cs="Palatino Linotype"/>
          <w:b/>
          <w:bCs/>
        </w:rPr>
        <w:t xml:space="preserve"> </w:t>
      </w:r>
      <w:r w:rsidRPr="00B07D64">
        <w:rPr>
          <w:rFonts w:ascii="Palatino Linotype" w:eastAsia="Palatino Linotype" w:hAnsi="Palatino Linotype" w:cs="Palatino Linotype"/>
        </w:rPr>
        <w:t xml:space="preserve">ante el </w:t>
      </w:r>
      <w:r w:rsidRPr="00B07D64">
        <w:rPr>
          <w:rFonts w:ascii="Palatino Linotype" w:eastAsia="Palatino Linotype" w:hAnsi="Palatino Linotype" w:cs="Palatino Linotype"/>
          <w:b/>
          <w:bCs/>
        </w:rPr>
        <w:t>SUJETO OBLIGADO,</w:t>
      </w:r>
      <w:r w:rsidRPr="00B07D64">
        <w:rPr>
          <w:rFonts w:ascii="Palatino Linotype" w:eastAsia="Palatino Linotype" w:hAnsi="Palatino Linotype" w:cs="Palatino Linotype"/>
        </w:rPr>
        <w:t xml:space="preserve"> a través del Sistema de Acceso a la Información Mexiquense (SAIMEX), la solicitud de información pública registrada con el número </w:t>
      </w:r>
      <w:r w:rsidRPr="00B07D64">
        <w:rPr>
          <w:rFonts w:ascii="Palatino Linotype" w:eastAsia="Palatino Linotype" w:hAnsi="Palatino Linotype" w:cs="Palatino Linotype"/>
          <w:b/>
          <w:bCs/>
        </w:rPr>
        <w:t>00503/JUCHITE/IP/2025</w:t>
      </w:r>
      <w:r w:rsidRPr="00B07D64">
        <w:rPr>
          <w:rFonts w:ascii="Palatino Linotype" w:eastAsia="Palatino Linotype" w:hAnsi="Palatino Linotype" w:cs="Palatino Linotype"/>
        </w:rPr>
        <w:t>, mediante la cual se solicitó:</w:t>
      </w:r>
    </w:p>
    <w:p w:rsidR="00174A66" w:rsidRPr="00B07D64" w:rsidRDefault="00174A66">
      <w:pPr>
        <w:tabs>
          <w:tab w:val="left" w:pos="0"/>
        </w:tabs>
        <w:spacing w:line="360" w:lineRule="auto"/>
        <w:jc w:val="both"/>
        <w:rPr>
          <w:rFonts w:ascii="Palatino Linotype" w:eastAsia="Palatino Linotype" w:hAnsi="Palatino Linotype" w:cs="Palatino Linotype"/>
        </w:rPr>
      </w:pPr>
    </w:p>
    <w:p w:rsidR="00174A66" w:rsidRPr="00B07D64" w:rsidRDefault="003A4CFE">
      <w:pPr>
        <w:pBdr>
          <w:top w:val="nil"/>
          <w:left w:val="nil"/>
          <w:bottom w:val="nil"/>
          <w:right w:val="nil"/>
          <w:between w:val="nil"/>
        </w:pBdr>
        <w:ind w:left="360" w:right="539"/>
        <w:jc w:val="both"/>
        <w:rPr>
          <w:rFonts w:ascii="Palatino Linotype" w:eastAsia="Palatino Linotype" w:hAnsi="Palatino Linotype" w:cs="Palatino Linotype"/>
          <w:b/>
          <w:bCs/>
          <w:i/>
          <w:iCs/>
          <w:color w:val="000000"/>
        </w:rPr>
      </w:pPr>
      <w:r w:rsidRPr="00B07D64">
        <w:rPr>
          <w:rFonts w:ascii="Palatino Linotype" w:eastAsia="Palatino Linotype" w:hAnsi="Palatino Linotype" w:cs="Palatino Linotype"/>
          <w:b/>
          <w:bCs/>
          <w:i/>
          <w:iCs/>
          <w:color w:val="000000"/>
        </w:rPr>
        <w:t>Solicitud</w:t>
      </w:r>
    </w:p>
    <w:p w:rsidR="00174A66" w:rsidRPr="00B07D64" w:rsidRDefault="00174A66">
      <w:pPr>
        <w:pBdr>
          <w:top w:val="nil"/>
          <w:left w:val="nil"/>
          <w:bottom w:val="nil"/>
          <w:right w:val="nil"/>
          <w:between w:val="nil"/>
        </w:pBdr>
        <w:tabs>
          <w:tab w:val="left" w:pos="1005"/>
        </w:tabs>
        <w:ind w:left="360" w:right="539"/>
        <w:jc w:val="both"/>
        <w:rPr>
          <w:rFonts w:ascii="Palatino Linotype" w:eastAsia="Palatino Linotype" w:hAnsi="Palatino Linotype" w:cs="Palatino Linotype"/>
          <w:b/>
          <w:bCs/>
          <w:i/>
          <w:iCs/>
          <w:color w:val="000000"/>
        </w:rPr>
      </w:pPr>
    </w:p>
    <w:p w:rsidR="00174A66" w:rsidRPr="00B07D64" w:rsidRDefault="003A4CFE">
      <w:pPr>
        <w:pBdr>
          <w:top w:val="nil"/>
          <w:left w:val="nil"/>
          <w:bottom w:val="nil"/>
          <w:right w:val="nil"/>
          <w:between w:val="nil"/>
        </w:pBdr>
        <w:ind w:left="360" w:right="539"/>
        <w:jc w:val="both"/>
        <w:rPr>
          <w:rFonts w:ascii="Palatino Linotype" w:eastAsia="Palatino Linotype" w:hAnsi="Palatino Linotype" w:cs="Palatino Linotype"/>
          <w:i/>
          <w:iCs/>
          <w:color w:val="000000"/>
        </w:rPr>
      </w:pPr>
      <w:r w:rsidRPr="00B07D64">
        <w:rPr>
          <w:rFonts w:ascii="Palatino Linotype" w:eastAsia="Palatino Linotype" w:hAnsi="Palatino Linotype" w:cs="Palatino Linotype"/>
          <w:i/>
          <w:iCs/>
          <w:color w:val="000000"/>
        </w:rPr>
        <w:t>“Adjunto el archivo PDF con mi solicitud detallada”. (Sic.)</w:t>
      </w:r>
    </w:p>
    <w:p w:rsidR="00174A66" w:rsidRPr="00B07D64" w:rsidRDefault="00174A66">
      <w:pPr>
        <w:pBdr>
          <w:top w:val="nil"/>
          <w:left w:val="nil"/>
          <w:bottom w:val="nil"/>
          <w:right w:val="nil"/>
          <w:between w:val="nil"/>
        </w:pBdr>
        <w:ind w:left="360" w:right="539"/>
        <w:jc w:val="both"/>
        <w:rPr>
          <w:rFonts w:ascii="Palatino Linotype" w:eastAsia="Palatino Linotype" w:hAnsi="Palatino Linotype" w:cs="Palatino Linotype"/>
          <w:i/>
          <w:iCs/>
        </w:rPr>
      </w:pPr>
    </w:p>
    <w:p w:rsidR="00174A66" w:rsidRPr="00B07D64" w:rsidRDefault="003A4CFE">
      <w:pPr>
        <w:pBdr>
          <w:top w:val="nil"/>
          <w:left w:val="nil"/>
          <w:bottom w:val="nil"/>
          <w:right w:val="nil"/>
          <w:between w:val="nil"/>
        </w:pBdr>
        <w:ind w:left="360"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 xml:space="preserve">solicito respetuosamente se me proporcione información detallada respecto a la elaboración, supervisión, autorización y publicación de dos mapas interactivos relacionados con eventos navideños del municipio, alojados en los siguientes enlaces:  https://mapa-cuijingo-navidad.netlify.app/  https://la-caravana-de-papa-noel.netlify.app/ Ambos materiales presentan deficiencias graves, errores evidentes, falta de profesionalismo, ausencia de estándares institucionales y un nivel de ejecución incompatible con el adecuado uso de </w:t>
      </w:r>
      <w:r w:rsidRPr="00B07D64">
        <w:rPr>
          <w:rFonts w:ascii="Palatino Linotype" w:eastAsia="Palatino Linotype" w:hAnsi="Palatino Linotype" w:cs="Palatino Linotype"/>
          <w:i/>
          <w:iCs/>
        </w:rPr>
        <w:lastRenderedPageBreak/>
        <w:t>recursos públicos. Requiero que la Contraloría Municipal del H. Ayuntamiento de Juchitepec determine e informe quiénes participaron en el diseño, elaboración, supervisión, autorización, publicación y difusión de ambos mapas, especificando nombre completo, puesto, área de adscripción, tipo de contratación, antigüedad y responsabilidades asignadas. Asimismo, es necesario identificar el nivel jerárquico de quienes aprobaron la publicación de los materiales. ..(sic)</w:t>
      </w:r>
    </w:p>
    <w:p w:rsidR="00174A66" w:rsidRPr="00B07D64" w:rsidRDefault="00174A66">
      <w:pPr>
        <w:pBdr>
          <w:top w:val="nil"/>
          <w:left w:val="nil"/>
          <w:bottom w:val="nil"/>
          <w:right w:val="nil"/>
          <w:between w:val="nil"/>
        </w:pBdr>
        <w:ind w:left="360" w:right="539"/>
        <w:jc w:val="both"/>
        <w:rPr>
          <w:rFonts w:ascii="Palatino Linotype" w:eastAsia="Palatino Linotype" w:hAnsi="Palatino Linotype" w:cs="Palatino Linotype"/>
          <w:i/>
          <w:iCs/>
          <w:color w:val="000000"/>
        </w:rPr>
      </w:pPr>
    </w:p>
    <w:p w:rsidR="00174A66" w:rsidRPr="00B07D64" w:rsidRDefault="003A4CFE">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color w:val="000000"/>
        </w:rPr>
      </w:pPr>
      <w:r w:rsidRPr="00B07D64">
        <w:rPr>
          <w:rFonts w:ascii="Palatino Linotype" w:eastAsia="Palatino Linotype" w:hAnsi="Palatino Linotype" w:cs="Palatino Linotype"/>
          <w:color w:val="000000"/>
        </w:rPr>
        <w:t>Se hace constar que se señaló como modalidad de entrega de la información a través de SAIMEX.</w:t>
      </w:r>
    </w:p>
    <w:p w:rsidR="00174A66" w:rsidRPr="00B07D64" w:rsidRDefault="00174A66">
      <w:pPr>
        <w:rPr>
          <w:rFonts w:ascii="Palatino Linotype" w:eastAsia="Palatino Linotype" w:hAnsi="Palatino Linotype" w:cs="Palatino Linotype"/>
        </w:rPr>
      </w:pPr>
    </w:p>
    <w:p w:rsidR="00174A66" w:rsidRPr="00B07D64" w:rsidRDefault="003A4CFE">
      <w:pPr>
        <w:numPr>
          <w:ilvl w:val="0"/>
          <w:numId w:val="1"/>
        </w:numPr>
        <w:tabs>
          <w:tab w:val="left" w:pos="0"/>
        </w:tabs>
        <w:spacing w:line="360" w:lineRule="auto"/>
        <w:ind w:left="0" w:firstLine="0"/>
        <w:jc w:val="both"/>
        <w:rPr>
          <w:rFonts w:ascii="Palatino Linotype" w:eastAsia="Palatino Linotype" w:hAnsi="Palatino Linotype" w:cs="Palatino Linotype"/>
        </w:rPr>
      </w:pPr>
      <w:r w:rsidRPr="00B07D64">
        <w:rPr>
          <w:rFonts w:ascii="Palatino Linotype" w:eastAsia="Palatino Linotype" w:hAnsi="Palatino Linotype" w:cs="Palatino Linotype"/>
        </w:rPr>
        <w:t xml:space="preserve">El </w:t>
      </w:r>
      <w:r w:rsidRPr="00B07D64">
        <w:rPr>
          <w:rFonts w:ascii="Palatino Linotype" w:eastAsia="Palatino Linotype" w:hAnsi="Palatino Linotype" w:cs="Palatino Linotype"/>
          <w:b/>
          <w:bCs/>
        </w:rPr>
        <w:t>cinco de enero de dos mil veintiséis</w:t>
      </w:r>
      <w:r w:rsidRPr="00B07D64">
        <w:rPr>
          <w:rFonts w:ascii="Palatino Linotype" w:eastAsia="Palatino Linotype" w:hAnsi="Palatino Linotype" w:cs="Palatino Linotype"/>
        </w:rPr>
        <w:t>, el Sujeto Obligado dio respuesta a la solicitud de información en los siguientes términos:</w:t>
      </w:r>
    </w:p>
    <w:p w:rsidR="00174A66" w:rsidRPr="00B07D64" w:rsidRDefault="00174A66">
      <w:pPr>
        <w:pBdr>
          <w:top w:val="nil"/>
          <w:left w:val="nil"/>
          <w:bottom w:val="nil"/>
          <w:right w:val="nil"/>
          <w:between w:val="nil"/>
        </w:pBdr>
        <w:ind w:left="720"/>
        <w:rPr>
          <w:rFonts w:ascii="Palatino Linotype" w:eastAsia="Palatino Linotype" w:hAnsi="Palatino Linotype" w:cs="Palatino Linotype"/>
          <w:color w:val="000000"/>
        </w:rPr>
      </w:pPr>
    </w:p>
    <w:p w:rsidR="00174A66" w:rsidRPr="00B07D64" w:rsidRDefault="003A4CFE">
      <w:pPr>
        <w:ind w:left="567" w:right="680"/>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“…Se adjunta respuesta…”(Sic.)</w:t>
      </w:r>
    </w:p>
    <w:p w:rsidR="00174A66" w:rsidRPr="00B07D64" w:rsidRDefault="00174A66">
      <w:pPr>
        <w:tabs>
          <w:tab w:val="left" w:pos="0"/>
        </w:tabs>
        <w:jc w:val="both"/>
        <w:rPr>
          <w:rFonts w:ascii="Palatino Linotype" w:eastAsia="Palatino Linotype" w:hAnsi="Palatino Linotype" w:cs="Palatino Linotype"/>
        </w:rPr>
      </w:pPr>
    </w:p>
    <w:p w:rsidR="00174A66" w:rsidRPr="00B07D64" w:rsidRDefault="003A4CFE">
      <w:pPr>
        <w:tabs>
          <w:tab w:val="left" w:pos="567"/>
        </w:tabs>
        <w:spacing w:line="360" w:lineRule="auto"/>
        <w:ind w:right="539"/>
        <w:jc w:val="both"/>
        <w:rPr>
          <w:rFonts w:ascii="Palatino Linotype" w:eastAsia="Palatino Linotype" w:hAnsi="Palatino Linotype" w:cs="Palatino Linotype"/>
        </w:rPr>
      </w:pPr>
      <w:r w:rsidRPr="00B07D64">
        <w:rPr>
          <w:rFonts w:ascii="Palatino Linotype" w:eastAsia="Palatino Linotype" w:hAnsi="Palatino Linotype" w:cs="Palatino Linotype"/>
        </w:rPr>
        <w:t>A la respuesta adjunto el documento denominado 503.pdf, del que se desprende el oficio TRANSPARENCIA/JUCGI/001/2026, de fecha cinco de enero de dos mil veintiséis, suscrito por el Titular de la Unidad de Transparencia y Acceso a la Información Pública del ayuntamiento de Juchitepec, a través del cual informan que las peticiones de carácter general, solicitudes de explicación, inconformidades o manifestaciones respecto del actuar de los servidores públicos, deben presentarse por escrito ante la autoridad competente, a través de los medios institucionales del Ayuntamiento, reiterando que si su manifestación versas sobre la actuación de algún servidor público municipal, puede presentar su queja o denuncia ante el Titular del Órgano Interno de Control del Ayuntamiento en un horario de 9:00 a 16:00 horas de lunes a viernes y sábados de 9:00 a 13:00 horas.</w:t>
      </w:r>
    </w:p>
    <w:p w:rsidR="00174A66" w:rsidRPr="00B07D64" w:rsidRDefault="00174A66">
      <w:pPr>
        <w:tabs>
          <w:tab w:val="left" w:pos="567"/>
        </w:tabs>
        <w:ind w:right="539"/>
        <w:jc w:val="both"/>
        <w:rPr>
          <w:rFonts w:ascii="Palatino Linotype" w:eastAsia="Palatino Linotype" w:hAnsi="Palatino Linotype" w:cs="Palatino Linotype"/>
        </w:rPr>
      </w:pPr>
    </w:p>
    <w:p w:rsidR="00174A66" w:rsidRPr="00B07D64" w:rsidRDefault="003A4CFE">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bookmarkStart w:id="2" w:name="_heading=h.ux4ik4dt3u3x" w:colFirst="0" w:colLast="0"/>
      <w:bookmarkEnd w:id="2"/>
      <w:r w:rsidRPr="00B07D64">
        <w:rPr>
          <w:rFonts w:ascii="Palatino Linotype" w:eastAsia="Palatino Linotype" w:hAnsi="Palatino Linotype" w:cs="Palatino Linotype"/>
          <w:color w:val="000000"/>
        </w:rPr>
        <w:t xml:space="preserve">El </w:t>
      </w:r>
      <w:r w:rsidRPr="00B07D64">
        <w:rPr>
          <w:rFonts w:ascii="Palatino Linotype" w:eastAsia="Palatino Linotype" w:hAnsi="Palatino Linotype" w:cs="Palatino Linotype"/>
          <w:b/>
          <w:bCs/>
          <w:color w:val="000000"/>
        </w:rPr>
        <w:t>diecisiete de enero de dos mil veintiséis</w:t>
      </w:r>
      <w:r w:rsidRPr="00B07D64">
        <w:rPr>
          <w:rFonts w:ascii="Palatino Linotype" w:eastAsia="Palatino Linotype" w:hAnsi="Palatino Linotype" w:cs="Palatino Linotype"/>
          <w:color w:val="000000"/>
        </w:rPr>
        <w:t xml:space="preserve">, el solicitante interpuso recurso de revisión en la solicitud de información </w:t>
      </w:r>
      <w:r w:rsidRPr="00B07D64">
        <w:rPr>
          <w:rFonts w:ascii="Palatino Linotype" w:eastAsia="Palatino Linotype" w:hAnsi="Palatino Linotype" w:cs="Palatino Linotype"/>
          <w:b/>
          <w:bCs/>
          <w:color w:val="000000"/>
        </w:rPr>
        <w:t xml:space="preserve">00503/JUCHITEPEC/IP/2026, </w:t>
      </w:r>
      <w:r w:rsidRPr="00B07D64">
        <w:rPr>
          <w:rFonts w:ascii="Palatino Linotype" w:eastAsia="Palatino Linotype" w:hAnsi="Palatino Linotype" w:cs="Palatino Linotype"/>
          <w:color w:val="000000"/>
        </w:rPr>
        <w:t xml:space="preserve">en contra de la </w:t>
      </w:r>
      <w:r w:rsidRPr="00B07D64">
        <w:rPr>
          <w:rFonts w:ascii="Palatino Linotype" w:eastAsia="Palatino Linotype" w:hAnsi="Palatino Linotype" w:cs="Palatino Linotype"/>
          <w:color w:val="000000"/>
        </w:rPr>
        <w:lastRenderedPageBreak/>
        <w:t xml:space="preserve">respuesta emitida por el </w:t>
      </w:r>
      <w:r w:rsidRPr="00B07D64">
        <w:rPr>
          <w:rFonts w:ascii="Palatino Linotype" w:eastAsia="Palatino Linotype" w:hAnsi="Palatino Linotype" w:cs="Palatino Linotype"/>
          <w:b/>
          <w:bCs/>
          <w:color w:val="000000"/>
        </w:rPr>
        <w:t>SUJETO OBLIGADO</w:t>
      </w:r>
      <w:r w:rsidRPr="00B07D64">
        <w:rPr>
          <w:rFonts w:ascii="Palatino Linotype" w:eastAsia="Palatino Linotype" w:hAnsi="Palatino Linotype" w:cs="Palatino Linotype"/>
          <w:color w:val="000000"/>
        </w:rPr>
        <w:t>, señalando las siguientes razones o motivos de inconformidad:</w:t>
      </w:r>
    </w:p>
    <w:p w:rsidR="00174A66" w:rsidRPr="00B07D64" w:rsidRDefault="00174A6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174A66" w:rsidRPr="00B07D64" w:rsidRDefault="003A4CFE">
      <w:pPr>
        <w:pBdr>
          <w:top w:val="nil"/>
          <w:left w:val="nil"/>
          <w:bottom w:val="nil"/>
          <w:right w:val="nil"/>
          <w:between w:val="nil"/>
        </w:pBdr>
        <w:spacing w:line="360" w:lineRule="auto"/>
        <w:ind w:left="567" w:right="539"/>
        <w:jc w:val="both"/>
        <w:rPr>
          <w:rFonts w:ascii="Palatino Linotype" w:eastAsia="Palatino Linotype" w:hAnsi="Palatino Linotype" w:cs="Palatino Linotype"/>
          <w:b/>
          <w:bCs/>
          <w:color w:val="000000"/>
        </w:rPr>
      </w:pPr>
      <w:r w:rsidRPr="00B07D64">
        <w:rPr>
          <w:rFonts w:ascii="Palatino Linotype" w:eastAsia="Palatino Linotype" w:hAnsi="Palatino Linotype" w:cs="Palatino Linotype"/>
          <w:b/>
          <w:bCs/>
          <w:color w:val="000000"/>
        </w:rPr>
        <w:t>Acto Impugnado</w:t>
      </w:r>
    </w:p>
    <w:p w:rsidR="00174A66" w:rsidRPr="00B07D64" w:rsidRDefault="003A4CFE">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B07D64">
        <w:rPr>
          <w:rFonts w:ascii="Palatino Linotype" w:eastAsia="Palatino Linotype" w:hAnsi="Palatino Linotype" w:cs="Palatino Linotype"/>
          <w:i/>
          <w:iCs/>
          <w:color w:val="000000"/>
        </w:rPr>
        <w:t>“El acto que se impugna consiste en la respuesta emitida por el H. Ayuntamiento Constitucional de Juchitepec, Estado de México, a través de su Unidad de Transparencia y Acceso a la Información Pública, mediante el oficio TRANSPARENCIA/JUCHI/001/2026, fechado el 05 de enero de 2026 y firmado por el Titular de dicha Unidad, Ángel Daniel Camacho Martínez. En dicho oficio, la autoridad municipal determinó de manera unilateral que mi solicitud presentada por medio del Sistema de Acceso a la Información Mexiquense (SAIMEX) no constituía una petición de acceso a la información pública, sino un “derecho de petición” en términos del artículo 8 de la Constitución Política de los Estados Unidos Mexicanos. Como consecuencia de esa clasificación indebida, se me negó el acceso a la información solicitada, se omitió entregar los datos requeridos y se me remitió a otras instancias (Contraloría Municipal), sin atender el fondo de la solicitud. Este acto constituye una respuesta oficial que afecta directamente mi derecho de acceso a la información pública, pues se trata de una negativa expresa y documentada, emitida en el marco de un procedimiento formal de transparencia. Por lo tanto, es el acto administrativo que se impugna en este recurso de revisión. (Sic.)</w:t>
      </w:r>
    </w:p>
    <w:p w:rsidR="00B07D64" w:rsidRDefault="00B07D64">
      <w:pPr>
        <w:pBdr>
          <w:top w:val="nil"/>
          <w:left w:val="nil"/>
          <w:bottom w:val="nil"/>
          <w:right w:val="nil"/>
          <w:between w:val="nil"/>
        </w:pBdr>
        <w:spacing w:line="360" w:lineRule="auto"/>
        <w:ind w:left="567" w:right="539"/>
        <w:jc w:val="both"/>
        <w:rPr>
          <w:rFonts w:ascii="Palatino Linotype" w:eastAsia="Palatino Linotype" w:hAnsi="Palatino Linotype" w:cs="Palatino Linotype"/>
          <w:b/>
          <w:bCs/>
          <w:color w:val="000000"/>
        </w:rPr>
      </w:pPr>
    </w:p>
    <w:p w:rsidR="00174A66" w:rsidRPr="00B07D64" w:rsidRDefault="003A4CFE">
      <w:pPr>
        <w:pBdr>
          <w:top w:val="nil"/>
          <w:left w:val="nil"/>
          <w:bottom w:val="nil"/>
          <w:right w:val="nil"/>
          <w:between w:val="nil"/>
        </w:pBdr>
        <w:spacing w:line="360" w:lineRule="auto"/>
        <w:ind w:left="567" w:right="539"/>
        <w:jc w:val="both"/>
        <w:rPr>
          <w:rFonts w:ascii="Palatino Linotype" w:eastAsia="Palatino Linotype" w:hAnsi="Palatino Linotype" w:cs="Palatino Linotype"/>
          <w:b/>
          <w:bCs/>
          <w:color w:val="000000"/>
        </w:rPr>
      </w:pPr>
      <w:r w:rsidRPr="00B07D64">
        <w:rPr>
          <w:rFonts w:ascii="Palatino Linotype" w:eastAsia="Palatino Linotype" w:hAnsi="Palatino Linotype" w:cs="Palatino Linotype"/>
          <w:b/>
          <w:bCs/>
          <w:color w:val="000000"/>
        </w:rPr>
        <w:t>Razones o Motivos de la Inconformidad</w:t>
      </w:r>
    </w:p>
    <w:p w:rsidR="00174A66" w:rsidRPr="00B07D64" w:rsidRDefault="003A4CFE">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B07D64">
        <w:rPr>
          <w:rFonts w:ascii="Palatino Linotype" w:eastAsia="Palatino Linotype" w:hAnsi="Palatino Linotype" w:cs="Palatino Linotype"/>
          <w:i/>
          <w:iCs/>
          <w:color w:val="000000"/>
        </w:rPr>
        <w:t xml:space="preserve">“La causa principal de este recurso de revisión es la negativa de acceso a la información pública, derivada de la incorrecta clasificación de mi solicitud como “derecho de petición” y no como solicitud de acceso a información pública, pese a que fue presentada por el medio institucional correspondiente (SAIMEX) y cumplía con los requisitos establecidos en la Ley de Transparencia y Acceso a la Información Pública del Estado de México y Municipios. La Unidad de Transparencia del Ayuntamiento de Juchitepec incurrió en una omisión grave, al no entregar la información que obra en sus archivos respecto a la elaboración, supervisión, autorización y publicación de los mapas interactivos navideños del municipio. En lugar de proporcionar la información solicitada, la autoridad se limitó a citar disposiciones legales de manera genérica y a señalar que las inconformidades deben presentarse ante el Órgano Interno de Control, lo cual no constituye una respuesta válida en materia de transparencia. La causa de este recurso se fundamenta en que la respuesta recibida: • No atiende el contenido específico de la solicitud. • No entrega información </w:t>
      </w:r>
      <w:r w:rsidRPr="00B07D64">
        <w:rPr>
          <w:rFonts w:ascii="Palatino Linotype" w:eastAsia="Palatino Linotype" w:hAnsi="Palatino Linotype" w:cs="Palatino Linotype"/>
          <w:i/>
          <w:iCs/>
          <w:color w:val="000000"/>
        </w:rPr>
        <w:lastRenderedPageBreak/>
        <w:t>pública existente en los archivos municipales. • Contraviene el principio de máxima publicidad y el derecho constitucional de acceso a la información. • Carece de fundamentación y motivación suficiente para justificar la negativa. En consecuencia, la causa de la inconformidad es la violación directa a mi derecho de acceso a la información pública, lo que obliga a interponer este recurso de revisión para que el órgano garante (INFOEM) ordene la entrega de la información solicitada.”(Sic.)</w:t>
      </w:r>
    </w:p>
    <w:p w:rsidR="00174A66" w:rsidRPr="00B07D64" w:rsidRDefault="00174A66">
      <w:pPr>
        <w:pBdr>
          <w:top w:val="nil"/>
          <w:left w:val="nil"/>
          <w:bottom w:val="nil"/>
          <w:right w:val="nil"/>
          <w:between w:val="nil"/>
        </w:pBdr>
        <w:ind w:left="567" w:right="539"/>
        <w:jc w:val="both"/>
        <w:rPr>
          <w:rFonts w:ascii="Palatino Linotype" w:eastAsia="Palatino Linotype" w:hAnsi="Palatino Linotype" w:cs="Palatino Linotype"/>
          <w:i/>
          <w:iCs/>
          <w:color w:val="000000"/>
        </w:rPr>
      </w:pPr>
    </w:p>
    <w:p w:rsidR="00174A66" w:rsidRPr="00B07D64" w:rsidRDefault="003A4CFE">
      <w:pPr>
        <w:pBdr>
          <w:top w:val="nil"/>
          <w:left w:val="nil"/>
          <w:bottom w:val="nil"/>
          <w:right w:val="nil"/>
          <w:between w:val="nil"/>
        </w:pBdr>
        <w:spacing w:line="360" w:lineRule="auto"/>
        <w:ind w:left="567" w:right="539"/>
        <w:jc w:val="both"/>
        <w:rPr>
          <w:rFonts w:ascii="Palatino Linotype" w:eastAsia="Palatino Linotype" w:hAnsi="Palatino Linotype" w:cs="Palatino Linotype"/>
          <w:b/>
          <w:bCs/>
          <w:color w:val="000000"/>
        </w:rPr>
      </w:pPr>
      <w:r w:rsidRPr="00B07D64">
        <w:rPr>
          <w:rFonts w:ascii="Palatino Linotype" w:eastAsia="Palatino Linotype" w:hAnsi="Palatino Linotype" w:cs="Palatino Linotype"/>
          <w:color w:val="000000"/>
        </w:rPr>
        <w:t xml:space="preserve">Cabe precisar que el </w:t>
      </w:r>
      <w:r w:rsidRPr="00B07D64">
        <w:rPr>
          <w:rFonts w:ascii="Palatino Linotype" w:eastAsia="Palatino Linotype" w:hAnsi="Palatino Linotype" w:cs="Palatino Linotype"/>
          <w:b/>
          <w:bCs/>
          <w:color w:val="000000"/>
        </w:rPr>
        <w:t xml:space="preserve">RECURRENTE, </w:t>
      </w:r>
      <w:r w:rsidRPr="00B07D64">
        <w:rPr>
          <w:rFonts w:ascii="Palatino Linotype" w:eastAsia="Palatino Linotype" w:hAnsi="Palatino Linotype" w:cs="Palatino Linotype"/>
          <w:color w:val="000000"/>
        </w:rPr>
        <w:t xml:space="preserve"> agregó a su inconformidad el oficio de respuesta otorgada por el </w:t>
      </w:r>
      <w:r w:rsidRPr="00B07D64">
        <w:rPr>
          <w:rFonts w:ascii="Palatino Linotype" w:eastAsia="Palatino Linotype" w:hAnsi="Palatino Linotype" w:cs="Palatino Linotype"/>
          <w:b/>
          <w:bCs/>
          <w:color w:val="000000"/>
        </w:rPr>
        <w:t>SUJETO OBLIGADO.</w:t>
      </w:r>
    </w:p>
    <w:p w:rsidR="00174A66" w:rsidRPr="00B07D64" w:rsidRDefault="00174A66">
      <w:pPr>
        <w:pBdr>
          <w:top w:val="nil"/>
          <w:left w:val="nil"/>
          <w:bottom w:val="nil"/>
          <w:right w:val="nil"/>
          <w:between w:val="nil"/>
        </w:pBdr>
        <w:ind w:left="567" w:right="539"/>
        <w:jc w:val="both"/>
        <w:rPr>
          <w:rFonts w:ascii="Palatino Linotype" w:eastAsia="Palatino Linotype" w:hAnsi="Palatino Linotype" w:cs="Palatino Linotype"/>
          <w:i/>
          <w:iCs/>
          <w:color w:val="000000"/>
        </w:rPr>
      </w:pPr>
    </w:p>
    <w:p w:rsidR="00174A66" w:rsidRPr="00B07D64" w:rsidRDefault="003A4CFE">
      <w:pPr>
        <w:numPr>
          <w:ilvl w:val="0"/>
          <w:numId w:val="1"/>
        </w:numPr>
        <w:spacing w:line="360" w:lineRule="auto"/>
        <w:ind w:left="0" w:firstLine="0"/>
        <w:jc w:val="both"/>
        <w:rPr>
          <w:rFonts w:ascii="Palatino Linotype" w:eastAsia="Palatino Linotype" w:hAnsi="Palatino Linotype" w:cs="Palatino Linotype"/>
          <w:i/>
          <w:iCs/>
          <w:color w:val="000000"/>
        </w:rPr>
      </w:pPr>
      <w:r w:rsidRPr="00B07D64">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Ley de Transparencia y Acceso a la Información Pública del Estado de México y Municipios se turnó a la </w:t>
      </w:r>
      <w:r w:rsidRPr="00B07D64">
        <w:rPr>
          <w:rFonts w:ascii="Palatino Linotype" w:eastAsia="Palatino Linotype" w:hAnsi="Palatino Linotype" w:cs="Palatino Linotype"/>
          <w:b/>
          <w:bCs/>
        </w:rPr>
        <w:t xml:space="preserve">Comisionada María del Rosario Mejía Ayala </w:t>
      </w:r>
      <w:r w:rsidRPr="00B07D64">
        <w:rPr>
          <w:rFonts w:ascii="Palatino Linotype" w:eastAsia="Palatino Linotype" w:hAnsi="Palatino Linotype" w:cs="Palatino Linotype"/>
        </w:rPr>
        <w:t>con el objeto de su análisis.</w:t>
      </w:r>
    </w:p>
    <w:p w:rsidR="00174A66" w:rsidRPr="00B07D64" w:rsidRDefault="00174A66">
      <w:pPr>
        <w:spacing w:line="360" w:lineRule="auto"/>
        <w:jc w:val="both"/>
        <w:rPr>
          <w:rFonts w:ascii="Palatino Linotype" w:eastAsia="Palatino Linotype" w:hAnsi="Palatino Linotype" w:cs="Palatino Linotype"/>
          <w:i/>
          <w:iCs/>
          <w:color w:val="000000"/>
        </w:rPr>
      </w:pPr>
    </w:p>
    <w:p w:rsidR="00174A66" w:rsidRPr="00B07D64" w:rsidRDefault="003A4CFE">
      <w:pPr>
        <w:numPr>
          <w:ilvl w:val="0"/>
          <w:numId w:val="1"/>
        </w:numPr>
        <w:spacing w:line="360" w:lineRule="auto"/>
        <w:ind w:left="0" w:firstLine="0"/>
        <w:jc w:val="both"/>
        <w:rPr>
          <w:rFonts w:ascii="Palatino Linotype" w:eastAsia="Palatino Linotype" w:hAnsi="Palatino Linotype" w:cs="Palatino Linotype"/>
          <w:i/>
          <w:iCs/>
          <w:color w:val="000000"/>
        </w:rPr>
      </w:pPr>
      <w:r w:rsidRPr="00B07D64">
        <w:rPr>
          <w:rFonts w:ascii="Palatino Linotype" w:eastAsia="Palatino Linotype" w:hAnsi="Palatino Linotype" w:cs="Palatino Linotype"/>
          <w:color w:val="000000"/>
        </w:rPr>
        <w:t xml:space="preserve">La Comisionada Ponente de origen con fundamento en lo dispuesto por el artículo 185 </w:t>
      </w:r>
      <w:r w:rsidRPr="00B07D64">
        <w:rPr>
          <w:rFonts w:ascii="Palatino Linotype" w:eastAsia="Palatino Linotype" w:hAnsi="Palatino Linotype" w:cs="Palatino Linotype"/>
        </w:rPr>
        <w:t>fracción</w:t>
      </w:r>
      <w:r w:rsidRPr="00B07D64">
        <w:rPr>
          <w:rFonts w:ascii="Palatino Linotype" w:eastAsia="Palatino Linotype" w:hAnsi="Palatino Linotype" w:cs="Palatino Linotype"/>
          <w:color w:val="000000"/>
        </w:rPr>
        <w:t xml:space="preserve"> II de la ley de la materia, a través del </w:t>
      </w:r>
      <w:r w:rsidRPr="00B07D64">
        <w:rPr>
          <w:rFonts w:ascii="Palatino Linotype" w:eastAsia="Palatino Linotype" w:hAnsi="Palatino Linotype" w:cs="Palatino Linotype"/>
          <w:b/>
          <w:bCs/>
          <w:color w:val="000000"/>
        </w:rPr>
        <w:t xml:space="preserve">acuerdo de admisión </w:t>
      </w:r>
      <w:r w:rsidRPr="00B07D64">
        <w:rPr>
          <w:rFonts w:ascii="Palatino Linotype" w:eastAsia="Palatino Linotype" w:hAnsi="Palatino Linotype" w:cs="Palatino Linotype"/>
          <w:color w:val="000000"/>
        </w:rPr>
        <w:t xml:space="preserve">de fecha </w:t>
      </w:r>
      <w:r w:rsidRPr="00B07D64">
        <w:rPr>
          <w:rFonts w:ascii="Palatino Linotype" w:eastAsia="Palatino Linotype" w:hAnsi="Palatino Linotype" w:cs="Palatino Linotype"/>
          <w:b/>
          <w:bCs/>
          <w:color w:val="000000"/>
        </w:rPr>
        <w:t>tres de febrero de dos mil veintiséis</w:t>
      </w:r>
      <w:r w:rsidRPr="00B07D64">
        <w:rPr>
          <w:rFonts w:ascii="Palatino Linotype" w:eastAsia="Palatino Linotype" w:hAnsi="Palatino Linotype" w:cs="Palatino Linotype"/>
          <w:color w:val="000000"/>
        </w:rPr>
        <w:t xml:space="preserve">, puso a disposición de las partes el expediente electrónico vía SAIMEX a efecto de que en un plazo máximo de siete días manifestaran lo que a su derecho conviniera, ofrecieran pruebas y alegatos según corresponda al caso concreto, de esta forma para que el </w:t>
      </w:r>
      <w:r w:rsidRPr="00B07D64">
        <w:rPr>
          <w:rFonts w:ascii="Palatino Linotype" w:eastAsia="Palatino Linotype" w:hAnsi="Palatino Linotype" w:cs="Palatino Linotype"/>
          <w:b/>
          <w:bCs/>
          <w:color w:val="000000"/>
        </w:rPr>
        <w:t xml:space="preserve">SUJETO OBLIGADO </w:t>
      </w:r>
      <w:r w:rsidRPr="00B07D64">
        <w:rPr>
          <w:rFonts w:ascii="Palatino Linotype" w:eastAsia="Palatino Linotype" w:hAnsi="Palatino Linotype" w:cs="Palatino Linotype"/>
          <w:color w:val="000000"/>
        </w:rPr>
        <w:t>presentara el Informe Justificado procedente.</w:t>
      </w:r>
    </w:p>
    <w:p w:rsidR="00174A66" w:rsidRPr="00B07D64" w:rsidRDefault="00174A66">
      <w:pPr>
        <w:pBdr>
          <w:top w:val="nil"/>
          <w:left w:val="nil"/>
          <w:bottom w:val="nil"/>
          <w:right w:val="nil"/>
          <w:between w:val="nil"/>
        </w:pBdr>
        <w:ind w:left="720"/>
        <w:rPr>
          <w:rFonts w:ascii="Palatino Linotype" w:eastAsia="Palatino Linotype" w:hAnsi="Palatino Linotype" w:cs="Palatino Linotype"/>
          <w:color w:val="000000"/>
        </w:rPr>
      </w:pPr>
    </w:p>
    <w:p w:rsidR="00174A66" w:rsidRPr="00B07D64" w:rsidRDefault="003A4CFE">
      <w:pPr>
        <w:numPr>
          <w:ilvl w:val="0"/>
          <w:numId w:val="1"/>
        </w:numPr>
        <w:spacing w:line="360" w:lineRule="auto"/>
        <w:ind w:left="0" w:firstLine="0"/>
        <w:jc w:val="both"/>
        <w:rPr>
          <w:rFonts w:ascii="Palatino Linotype" w:eastAsia="Palatino Linotype" w:hAnsi="Palatino Linotype" w:cs="Palatino Linotype"/>
          <w:i/>
          <w:iCs/>
          <w:color w:val="000000"/>
        </w:rPr>
      </w:pPr>
      <w:r w:rsidRPr="00B07D64">
        <w:rPr>
          <w:rFonts w:ascii="Palatino Linotype" w:eastAsia="Palatino Linotype" w:hAnsi="Palatino Linotype" w:cs="Palatino Linotype"/>
        </w:rPr>
        <w:t xml:space="preserve">De lo anterior el </w:t>
      </w:r>
      <w:r w:rsidRPr="00B07D64">
        <w:rPr>
          <w:rFonts w:ascii="Palatino Linotype" w:eastAsia="Palatino Linotype" w:hAnsi="Palatino Linotype" w:cs="Palatino Linotype"/>
          <w:b/>
          <w:bCs/>
        </w:rPr>
        <w:t xml:space="preserve">SUJETO OBLIGADO y el RECURRENTE </w:t>
      </w:r>
      <w:r w:rsidRPr="00B07D64">
        <w:rPr>
          <w:rFonts w:ascii="Palatino Linotype" w:eastAsia="Palatino Linotype" w:hAnsi="Palatino Linotype" w:cs="Palatino Linotype"/>
        </w:rPr>
        <w:t xml:space="preserve">dejaron de realizar manifestaciones que a su derecho conviniera y asistiera, respectivamente en el recurso de revisión. </w:t>
      </w:r>
    </w:p>
    <w:p w:rsidR="00174A66" w:rsidRPr="00B07D64" w:rsidRDefault="00174A66">
      <w:pPr>
        <w:pBdr>
          <w:top w:val="nil"/>
          <w:left w:val="nil"/>
          <w:bottom w:val="nil"/>
          <w:right w:val="nil"/>
          <w:between w:val="nil"/>
        </w:pBdr>
        <w:ind w:left="720"/>
        <w:rPr>
          <w:rFonts w:ascii="Palatino Linotype" w:eastAsia="Palatino Linotype" w:hAnsi="Palatino Linotype" w:cs="Palatino Linotype"/>
          <w:i/>
          <w:iCs/>
          <w:color w:val="000000"/>
        </w:rPr>
      </w:pPr>
    </w:p>
    <w:p w:rsidR="00174A66" w:rsidRPr="00B07D64" w:rsidRDefault="003A4CFE">
      <w:pPr>
        <w:numPr>
          <w:ilvl w:val="0"/>
          <w:numId w:val="1"/>
        </w:numPr>
        <w:pBdr>
          <w:top w:val="nil"/>
          <w:left w:val="nil"/>
          <w:bottom w:val="nil"/>
          <w:right w:val="nil"/>
          <w:between w:val="nil"/>
        </w:pBdr>
        <w:tabs>
          <w:tab w:val="left" w:pos="426"/>
          <w:tab w:val="left" w:pos="567"/>
        </w:tabs>
        <w:spacing w:line="360" w:lineRule="auto"/>
        <w:ind w:left="0" w:right="-28" w:firstLine="0"/>
        <w:jc w:val="both"/>
        <w:rPr>
          <w:rFonts w:ascii="Palatino Linotype" w:eastAsia="Palatino Linotype" w:hAnsi="Palatino Linotype" w:cs="Palatino Linotype"/>
          <w:b/>
          <w:bCs/>
        </w:rPr>
      </w:pPr>
      <w:r w:rsidRPr="00B07D64">
        <w:rPr>
          <w:rFonts w:ascii="Palatino Linotype" w:eastAsia="Palatino Linotype" w:hAnsi="Palatino Linotype" w:cs="Palatino Linotype"/>
          <w:color w:val="000000"/>
        </w:rPr>
        <w:t xml:space="preserve">El </w:t>
      </w:r>
      <w:r w:rsidRPr="00B07D64">
        <w:rPr>
          <w:rFonts w:ascii="Palatino Linotype" w:eastAsia="Palatino Linotype" w:hAnsi="Palatino Linotype" w:cs="Palatino Linotype"/>
          <w:b/>
          <w:bCs/>
          <w:color w:val="000000"/>
        </w:rPr>
        <w:t>veintiuno de abril de dos mil veintiséis</w:t>
      </w:r>
      <w:r w:rsidRPr="00B07D64">
        <w:rPr>
          <w:rFonts w:ascii="Palatino Linotype" w:eastAsia="Palatino Linotype" w:hAnsi="Palatino Linotype" w:cs="Palatino Linotype"/>
          <w:color w:val="000000"/>
        </w:rPr>
        <w:t>, se notificó el acuerdo mediante el cual se amplió el plazo para emitir resolución por un término de 15 días adicionales.</w:t>
      </w:r>
    </w:p>
    <w:p w:rsidR="00174A66" w:rsidRPr="00B07D64" w:rsidRDefault="003A4CFE">
      <w:pPr>
        <w:numPr>
          <w:ilvl w:val="0"/>
          <w:numId w:val="1"/>
        </w:numPr>
        <w:spacing w:line="360" w:lineRule="auto"/>
        <w:ind w:left="0" w:firstLine="0"/>
        <w:jc w:val="both"/>
        <w:rPr>
          <w:rFonts w:ascii="Palatino Linotype" w:eastAsia="Palatino Linotype" w:hAnsi="Palatino Linotype" w:cs="Palatino Linotype"/>
          <w:i/>
          <w:iCs/>
          <w:color w:val="000000"/>
        </w:rPr>
      </w:pPr>
      <w:r w:rsidRPr="00B07D64">
        <w:rPr>
          <w:rFonts w:ascii="Palatino Linotype" w:eastAsia="Palatino Linotype" w:hAnsi="Palatino Linotype" w:cs="Palatino Linotype"/>
        </w:rPr>
        <w:lastRenderedPageBreak/>
        <w:t xml:space="preserve">Finalmente, la Comisionada Ponente mediante acuerdo del </w:t>
      </w:r>
      <w:r w:rsidRPr="00B07D64">
        <w:rPr>
          <w:rFonts w:ascii="Palatino Linotype" w:eastAsia="Palatino Linotype" w:hAnsi="Palatino Linotype" w:cs="Palatino Linotype"/>
          <w:b/>
          <w:bCs/>
        </w:rPr>
        <w:t>veinticuatro de abril de dos mil veintiséis</w:t>
      </w:r>
      <w:r w:rsidRPr="00B07D64">
        <w:rPr>
          <w:rFonts w:ascii="Palatino Linotype" w:eastAsia="Palatino Linotype" w:hAnsi="Palatino Linotype" w:cs="Palatino Linotype"/>
        </w:rPr>
        <w:t>, decretó el cierre de instrucción del expediente, por lo que no habiendo más que hacer constar, y</w:t>
      </w:r>
      <w:r w:rsidRPr="00B07D64">
        <w:rPr>
          <w:rFonts w:ascii="Palatino Linotype" w:eastAsia="Palatino Linotype" w:hAnsi="Palatino Linotype" w:cs="Palatino Linotype"/>
          <w:color w:val="000000"/>
        </w:rPr>
        <w:t xml:space="preserve"> </w:t>
      </w:r>
    </w:p>
    <w:p w:rsidR="00174A66" w:rsidRPr="00B07D64" w:rsidRDefault="00174A66">
      <w:pPr>
        <w:spacing w:line="360" w:lineRule="auto"/>
        <w:jc w:val="both"/>
        <w:rPr>
          <w:rFonts w:ascii="Palatino Linotype" w:eastAsia="Palatino Linotype" w:hAnsi="Palatino Linotype" w:cs="Palatino Linotype"/>
          <w:b/>
          <w:bCs/>
        </w:rPr>
      </w:pPr>
    </w:p>
    <w:p w:rsidR="00174A66" w:rsidRPr="00B07D64" w:rsidRDefault="003A4CFE">
      <w:pPr>
        <w:keepNext/>
        <w:keepLines/>
        <w:spacing w:line="360" w:lineRule="auto"/>
        <w:jc w:val="center"/>
        <w:rPr>
          <w:rFonts w:ascii="Palatino Linotype" w:eastAsia="Palatino Linotype" w:hAnsi="Palatino Linotype" w:cs="Palatino Linotype"/>
          <w:b/>
          <w:bCs/>
        </w:rPr>
      </w:pPr>
      <w:bookmarkStart w:id="3" w:name="_heading=h.c6ftf387099v" w:colFirst="0" w:colLast="0"/>
      <w:bookmarkEnd w:id="3"/>
      <w:r w:rsidRPr="00B07D64">
        <w:rPr>
          <w:rFonts w:ascii="Palatino Linotype" w:eastAsia="Palatino Linotype" w:hAnsi="Palatino Linotype" w:cs="Palatino Linotype"/>
          <w:b/>
          <w:bCs/>
        </w:rPr>
        <w:t>C</w:t>
      </w:r>
      <w:r w:rsidR="00B07D64">
        <w:rPr>
          <w:rFonts w:ascii="Palatino Linotype" w:eastAsia="Palatino Linotype" w:hAnsi="Palatino Linotype" w:cs="Palatino Linotype"/>
          <w:b/>
          <w:bCs/>
        </w:rPr>
        <w:t xml:space="preserve"> </w:t>
      </w:r>
      <w:r w:rsidRPr="00B07D64">
        <w:rPr>
          <w:rFonts w:ascii="Palatino Linotype" w:eastAsia="Palatino Linotype" w:hAnsi="Palatino Linotype" w:cs="Palatino Linotype"/>
          <w:b/>
          <w:bCs/>
        </w:rPr>
        <w:t>O</w:t>
      </w:r>
      <w:r w:rsidR="00B07D64">
        <w:rPr>
          <w:rFonts w:ascii="Palatino Linotype" w:eastAsia="Palatino Linotype" w:hAnsi="Palatino Linotype" w:cs="Palatino Linotype"/>
          <w:b/>
          <w:bCs/>
        </w:rPr>
        <w:t xml:space="preserve"> </w:t>
      </w:r>
      <w:r w:rsidRPr="00B07D64">
        <w:rPr>
          <w:rFonts w:ascii="Palatino Linotype" w:eastAsia="Palatino Linotype" w:hAnsi="Palatino Linotype" w:cs="Palatino Linotype"/>
          <w:b/>
          <w:bCs/>
        </w:rPr>
        <w:t>N</w:t>
      </w:r>
      <w:r w:rsidR="00B07D64">
        <w:rPr>
          <w:rFonts w:ascii="Palatino Linotype" w:eastAsia="Palatino Linotype" w:hAnsi="Palatino Linotype" w:cs="Palatino Linotype"/>
          <w:b/>
          <w:bCs/>
        </w:rPr>
        <w:t xml:space="preserve"> </w:t>
      </w:r>
      <w:r w:rsidRPr="00B07D64">
        <w:rPr>
          <w:rFonts w:ascii="Palatino Linotype" w:eastAsia="Palatino Linotype" w:hAnsi="Palatino Linotype" w:cs="Palatino Linotype"/>
          <w:b/>
          <w:bCs/>
        </w:rPr>
        <w:t>S</w:t>
      </w:r>
      <w:r w:rsidR="00B07D64">
        <w:rPr>
          <w:rFonts w:ascii="Palatino Linotype" w:eastAsia="Palatino Linotype" w:hAnsi="Palatino Linotype" w:cs="Palatino Linotype"/>
          <w:b/>
          <w:bCs/>
        </w:rPr>
        <w:t xml:space="preserve"> </w:t>
      </w:r>
      <w:r w:rsidRPr="00B07D64">
        <w:rPr>
          <w:rFonts w:ascii="Palatino Linotype" w:eastAsia="Palatino Linotype" w:hAnsi="Palatino Linotype" w:cs="Palatino Linotype"/>
          <w:b/>
          <w:bCs/>
        </w:rPr>
        <w:t>I</w:t>
      </w:r>
      <w:r w:rsidR="00B07D64">
        <w:rPr>
          <w:rFonts w:ascii="Palatino Linotype" w:eastAsia="Palatino Linotype" w:hAnsi="Palatino Linotype" w:cs="Palatino Linotype"/>
          <w:b/>
          <w:bCs/>
        </w:rPr>
        <w:t xml:space="preserve"> </w:t>
      </w:r>
      <w:r w:rsidRPr="00B07D64">
        <w:rPr>
          <w:rFonts w:ascii="Palatino Linotype" w:eastAsia="Palatino Linotype" w:hAnsi="Palatino Linotype" w:cs="Palatino Linotype"/>
          <w:b/>
          <w:bCs/>
        </w:rPr>
        <w:t>D</w:t>
      </w:r>
      <w:r w:rsidR="00B07D64">
        <w:rPr>
          <w:rFonts w:ascii="Palatino Linotype" w:eastAsia="Palatino Linotype" w:hAnsi="Palatino Linotype" w:cs="Palatino Linotype"/>
          <w:b/>
          <w:bCs/>
        </w:rPr>
        <w:t xml:space="preserve"> </w:t>
      </w:r>
      <w:r w:rsidRPr="00B07D64">
        <w:rPr>
          <w:rFonts w:ascii="Palatino Linotype" w:eastAsia="Palatino Linotype" w:hAnsi="Palatino Linotype" w:cs="Palatino Linotype"/>
          <w:b/>
          <w:bCs/>
        </w:rPr>
        <w:t>E</w:t>
      </w:r>
      <w:r w:rsidR="00B07D64">
        <w:rPr>
          <w:rFonts w:ascii="Palatino Linotype" w:eastAsia="Palatino Linotype" w:hAnsi="Palatino Linotype" w:cs="Palatino Linotype"/>
          <w:b/>
          <w:bCs/>
        </w:rPr>
        <w:t xml:space="preserve"> </w:t>
      </w:r>
      <w:r w:rsidRPr="00B07D64">
        <w:rPr>
          <w:rFonts w:ascii="Palatino Linotype" w:eastAsia="Palatino Linotype" w:hAnsi="Palatino Linotype" w:cs="Palatino Linotype"/>
          <w:b/>
          <w:bCs/>
        </w:rPr>
        <w:t>R</w:t>
      </w:r>
      <w:r w:rsidR="00B07D64">
        <w:rPr>
          <w:rFonts w:ascii="Palatino Linotype" w:eastAsia="Palatino Linotype" w:hAnsi="Palatino Linotype" w:cs="Palatino Linotype"/>
          <w:b/>
          <w:bCs/>
        </w:rPr>
        <w:t xml:space="preserve"> </w:t>
      </w:r>
      <w:r w:rsidRPr="00B07D64">
        <w:rPr>
          <w:rFonts w:ascii="Palatino Linotype" w:eastAsia="Palatino Linotype" w:hAnsi="Palatino Linotype" w:cs="Palatino Linotype"/>
          <w:b/>
          <w:bCs/>
        </w:rPr>
        <w:t>A</w:t>
      </w:r>
      <w:r w:rsidR="00B07D64">
        <w:rPr>
          <w:rFonts w:ascii="Palatino Linotype" w:eastAsia="Palatino Linotype" w:hAnsi="Palatino Linotype" w:cs="Palatino Linotype"/>
          <w:b/>
          <w:bCs/>
        </w:rPr>
        <w:t xml:space="preserve"> </w:t>
      </w:r>
      <w:r w:rsidRPr="00B07D64">
        <w:rPr>
          <w:rFonts w:ascii="Palatino Linotype" w:eastAsia="Palatino Linotype" w:hAnsi="Palatino Linotype" w:cs="Palatino Linotype"/>
          <w:b/>
          <w:bCs/>
        </w:rPr>
        <w:t>N</w:t>
      </w:r>
      <w:r w:rsidR="00B07D64">
        <w:rPr>
          <w:rFonts w:ascii="Palatino Linotype" w:eastAsia="Palatino Linotype" w:hAnsi="Palatino Linotype" w:cs="Palatino Linotype"/>
          <w:b/>
          <w:bCs/>
        </w:rPr>
        <w:t xml:space="preserve"> </w:t>
      </w:r>
      <w:r w:rsidRPr="00B07D64">
        <w:rPr>
          <w:rFonts w:ascii="Palatino Linotype" w:eastAsia="Palatino Linotype" w:hAnsi="Palatino Linotype" w:cs="Palatino Linotype"/>
          <w:b/>
          <w:bCs/>
        </w:rPr>
        <w:t>D</w:t>
      </w:r>
      <w:r w:rsidR="00B07D64">
        <w:rPr>
          <w:rFonts w:ascii="Palatino Linotype" w:eastAsia="Palatino Linotype" w:hAnsi="Palatino Linotype" w:cs="Palatino Linotype"/>
          <w:b/>
          <w:bCs/>
        </w:rPr>
        <w:t xml:space="preserve"> </w:t>
      </w:r>
      <w:r w:rsidRPr="00B07D64">
        <w:rPr>
          <w:rFonts w:ascii="Palatino Linotype" w:eastAsia="Palatino Linotype" w:hAnsi="Palatino Linotype" w:cs="Palatino Linotype"/>
          <w:b/>
          <w:bCs/>
        </w:rPr>
        <w:t>O</w:t>
      </w:r>
    </w:p>
    <w:p w:rsidR="00174A66" w:rsidRPr="00B07D64" w:rsidRDefault="00174A66">
      <w:pPr>
        <w:keepNext/>
        <w:keepLines/>
        <w:spacing w:line="360" w:lineRule="auto"/>
        <w:jc w:val="center"/>
        <w:rPr>
          <w:rFonts w:ascii="Palatino Linotype" w:eastAsia="Palatino Linotype" w:hAnsi="Palatino Linotype" w:cs="Palatino Linotype"/>
          <w:b/>
          <w:bCs/>
        </w:rPr>
      </w:pPr>
    </w:p>
    <w:p w:rsidR="00174A66" w:rsidRPr="00B07D64" w:rsidRDefault="003A4CFE">
      <w:pPr>
        <w:keepNext/>
        <w:keepLines/>
        <w:spacing w:line="360" w:lineRule="auto"/>
        <w:rPr>
          <w:rFonts w:ascii="Palatino Linotype" w:eastAsia="Palatino Linotype" w:hAnsi="Palatino Linotype" w:cs="Palatino Linotype"/>
          <w:b/>
          <w:bCs/>
        </w:rPr>
      </w:pPr>
      <w:bookmarkStart w:id="4" w:name="_heading=h.h60pt8s3p3xa" w:colFirst="0" w:colLast="0"/>
      <w:bookmarkEnd w:id="4"/>
      <w:r w:rsidRPr="00B07D64">
        <w:rPr>
          <w:rFonts w:ascii="Palatino Linotype" w:eastAsia="Palatino Linotype" w:hAnsi="Palatino Linotype" w:cs="Palatino Linotype"/>
          <w:b/>
          <w:bCs/>
        </w:rPr>
        <w:t>PRIMERO. De la competencia.</w:t>
      </w:r>
    </w:p>
    <w:p w:rsidR="00174A66" w:rsidRPr="00B07D64" w:rsidRDefault="003A4CFE">
      <w:pPr>
        <w:numPr>
          <w:ilvl w:val="0"/>
          <w:numId w:val="1"/>
        </w:numPr>
        <w:pBdr>
          <w:top w:val="nil"/>
          <w:left w:val="nil"/>
          <w:bottom w:val="nil"/>
          <w:right w:val="nil"/>
          <w:between w:val="nil"/>
        </w:pBdr>
        <w:spacing w:before="240" w:after="240" w:line="360" w:lineRule="auto"/>
        <w:ind w:left="0" w:firstLine="0"/>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highlight w:val="white"/>
        </w:rPr>
        <w:t>Este Instituto de Transparencia, Acceso a la Información Pública y Protección de Datos Personales del Estado de México y Municipios, es competente para conocer y resolver del presente recurso de conformidad con el artículo: 6, apartado A, fracción IV de la </w:t>
      </w:r>
      <w:r w:rsidRPr="00B07D64">
        <w:rPr>
          <w:rFonts w:ascii="Palatino Linotype" w:eastAsia="Palatino Linotype" w:hAnsi="Palatino Linotype" w:cs="Palatino Linotype"/>
          <w:b/>
          <w:bCs/>
          <w:color w:val="000000"/>
          <w:highlight w:val="white"/>
        </w:rPr>
        <w:t>Constitución Política de los Estados Unidos Mexicanos</w:t>
      </w:r>
      <w:r w:rsidRPr="00B07D64">
        <w:rPr>
          <w:rFonts w:ascii="Palatino Linotype" w:eastAsia="Palatino Linotype" w:hAnsi="Palatino Linotype" w:cs="Palatino Linotype"/>
          <w:color w:val="000000"/>
          <w:highlight w:val="white"/>
        </w:rPr>
        <w:t>; 5, párrafos trigésimo segundo, trigésimo tercero y trigésimo cuarto fracciones IV y V de la </w:t>
      </w:r>
      <w:r w:rsidRPr="00B07D64">
        <w:rPr>
          <w:rFonts w:ascii="Palatino Linotype" w:eastAsia="Palatino Linotype" w:hAnsi="Palatino Linotype" w:cs="Palatino Linotype"/>
          <w:b/>
          <w:bCs/>
          <w:color w:val="000000"/>
          <w:highlight w:val="white"/>
        </w:rPr>
        <w:t>Constitución Política del Estado Libre y Soberano de México</w:t>
      </w:r>
      <w:r w:rsidRPr="00B07D64">
        <w:rPr>
          <w:rFonts w:ascii="Palatino Linotype" w:eastAsia="Palatino Linotype" w:hAnsi="Palatino Linotype" w:cs="Palatino Linotype"/>
          <w:color w:val="000000"/>
          <w:highlight w:val="white"/>
        </w:rPr>
        <w:t>; artículos 1, 2 fracción II, 13, 29, 36 fracciones I y II, 176, 178, 179, 181 párrafo tercero y 185 de la </w:t>
      </w:r>
      <w:r w:rsidRPr="00B07D64">
        <w:rPr>
          <w:rFonts w:ascii="Palatino Linotype" w:eastAsia="Palatino Linotype" w:hAnsi="Palatino Linotype" w:cs="Palatino Linotype"/>
          <w:b/>
          <w:bCs/>
          <w:color w:val="000000"/>
          <w:highlight w:val="white"/>
        </w:rPr>
        <w:t>Ley de Transparencia y Acceso a la Información Pública del Estado de México y Municipios</w:t>
      </w:r>
      <w:r w:rsidRPr="00B07D64">
        <w:rPr>
          <w:rFonts w:ascii="Palatino Linotype" w:eastAsia="Palatino Linotype" w:hAnsi="Palatino Linotype" w:cs="Palatino Linotype"/>
          <w:color w:val="000000"/>
          <w:highlight w:val="white"/>
        </w:rPr>
        <w:t>; y 7, 9 fracciones I y XXIII, y 11 del </w:t>
      </w:r>
      <w:r w:rsidRPr="00B07D64">
        <w:rPr>
          <w:rFonts w:ascii="Palatino Linotype" w:eastAsia="Palatino Linotype" w:hAnsi="Palatino Linotype" w:cs="Palatino Linotype"/>
          <w:b/>
          <w:bCs/>
          <w:color w:val="000000"/>
          <w:highlight w:val="white"/>
        </w:rPr>
        <w:t>Reglamento Interior del Instituto de Transparencia, Acceso a la Información Pública y Protección de Datos Personales del Estado de México y Municipios</w:t>
      </w:r>
      <w:r w:rsidRPr="00B07D64">
        <w:rPr>
          <w:rFonts w:ascii="Palatino Linotype" w:eastAsia="Palatino Linotype" w:hAnsi="Palatino Linotype" w:cs="Palatino Linotype"/>
          <w:color w:val="000000"/>
          <w:highlight w:val="white"/>
        </w:rPr>
        <w:t>.</w:t>
      </w:r>
    </w:p>
    <w:p w:rsidR="00174A66" w:rsidRPr="00B07D64" w:rsidRDefault="003A4CFE">
      <w:pPr>
        <w:keepNext/>
        <w:keepLines/>
        <w:spacing w:line="360" w:lineRule="auto"/>
        <w:rPr>
          <w:rFonts w:ascii="Palatino Linotype" w:eastAsia="Palatino Linotype" w:hAnsi="Palatino Linotype" w:cs="Palatino Linotype"/>
          <w:b/>
          <w:bCs/>
        </w:rPr>
      </w:pPr>
      <w:bookmarkStart w:id="5" w:name="_heading=h.y3j4fdog8b4g" w:colFirst="0" w:colLast="0"/>
      <w:bookmarkEnd w:id="5"/>
      <w:r w:rsidRPr="00B07D64">
        <w:rPr>
          <w:rFonts w:ascii="Palatino Linotype" w:eastAsia="Palatino Linotype" w:hAnsi="Palatino Linotype" w:cs="Palatino Linotype"/>
          <w:b/>
          <w:bCs/>
        </w:rPr>
        <w:t>SEGUNDO. De la oportunidad y procedencia.</w:t>
      </w:r>
    </w:p>
    <w:p w:rsidR="00174A66" w:rsidRPr="00B07D64" w:rsidRDefault="003A4CFE">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t xml:space="preserve">El medio de impugnación fue presentado a través del </w:t>
      </w:r>
      <w:r w:rsidRPr="00B07D64">
        <w:rPr>
          <w:rFonts w:ascii="Palatino Linotype" w:eastAsia="Palatino Linotype" w:hAnsi="Palatino Linotype" w:cs="Palatino Linotype"/>
          <w:b/>
          <w:bCs/>
          <w:color w:val="000000"/>
        </w:rPr>
        <w:t>SAIMEX,</w:t>
      </w:r>
      <w:r w:rsidRPr="00B07D64">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sidRPr="00B07D64">
        <w:rPr>
          <w:rFonts w:ascii="Palatino Linotype" w:eastAsia="Palatino Linotype" w:hAnsi="Palatino Linotype" w:cs="Palatino Linotype"/>
          <w:b/>
          <w:bCs/>
          <w:color w:val="000000"/>
        </w:rPr>
        <w:t>SUJETO OBLIGADO</w:t>
      </w:r>
      <w:r w:rsidRPr="00B07D64">
        <w:rPr>
          <w:rFonts w:ascii="Palatino Linotype" w:eastAsia="Palatino Linotype" w:hAnsi="Palatino Linotype" w:cs="Palatino Linotype"/>
          <w:color w:val="000000"/>
        </w:rPr>
        <w:t xml:space="preserve"> entregó respuesta el día </w:t>
      </w:r>
      <w:r w:rsidRPr="00B07D64">
        <w:rPr>
          <w:rFonts w:ascii="Palatino Linotype" w:eastAsia="Palatino Linotype" w:hAnsi="Palatino Linotype" w:cs="Palatino Linotype"/>
          <w:b/>
          <w:bCs/>
          <w:color w:val="000000"/>
        </w:rPr>
        <w:t>cinco de enero de dos mil veintiséis</w:t>
      </w:r>
      <w:r w:rsidRPr="00B07D64">
        <w:rPr>
          <w:rFonts w:ascii="Palatino Linotype" w:eastAsia="Palatino Linotype" w:hAnsi="Palatino Linotype" w:cs="Palatino Linotype"/>
          <w:color w:val="000000"/>
        </w:rPr>
        <w:t xml:space="preserve">, no obstante al sé día inhábil de acuerdo al calendario oficial de labores de este </w:t>
      </w:r>
      <w:r w:rsidRPr="00B07D64">
        <w:rPr>
          <w:rFonts w:ascii="Palatino Linotype" w:eastAsia="Palatino Linotype" w:hAnsi="Palatino Linotype" w:cs="Palatino Linotype"/>
        </w:rPr>
        <w:t>Instituto</w:t>
      </w:r>
      <w:r w:rsidRPr="00B07D64">
        <w:rPr>
          <w:rFonts w:ascii="Palatino Linotype" w:eastAsia="Palatino Linotype" w:hAnsi="Palatino Linotype" w:cs="Palatino Linotype"/>
          <w:color w:val="000000"/>
        </w:rPr>
        <w:t xml:space="preserve">, se tiene por presentado al día hábil siguiente, es decir el </w:t>
      </w:r>
      <w:r w:rsidRPr="00B07D64">
        <w:rPr>
          <w:rFonts w:ascii="Palatino Linotype" w:eastAsia="Palatino Linotype" w:hAnsi="Palatino Linotype" w:cs="Palatino Linotype"/>
          <w:b/>
          <w:bCs/>
          <w:color w:val="000000"/>
        </w:rPr>
        <w:t>doce de enero de dos mil veintiséis</w:t>
      </w:r>
      <w:r w:rsidRPr="00B07D64">
        <w:rPr>
          <w:rFonts w:ascii="Palatino Linotype" w:eastAsia="Palatino Linotype" w:hAnsi="Palatino Linotype" w:cs="Palatino Linotype"/>
          <w:color w:val="000000"/>
        </w:rPr>
        <w:t xml:space="preserve"> de tal forma que el plazo para interponer el </w:t>
      </w:r>
      <w:r w:rsidRPr="00B07D64">
        <w:rPr>
          <w:rFonts w:ascii="Palatino Linotype" w:eastAsia="Palatino Linotype" w:hAnsi="Palatino Linotype" w:cs="Palatino Linotype"/>
          <w:color w:val="000000"/>
        </w:rPr>
        <w:lastRenderedPageBreak/>
        <w:t xml:space="preserve">recurso transcurrió del </w:t>
      </w:r>
      <w:r w:rsidRPr="00B07D64">
        <w:rPr>
          <w:rFonts w:ascii="Palatino Linotype" w:eastAsia="Palatino Linotype" w:hAnsi="Palatino Linotype" w:cs="Palatino Linotype"/>
          <w:b/>
          <w:bCs/>
          <w:color w:val="000000"/>
        </w:rPr>
        <w:t>trece de enero al tres de febrero de dos mil veintiséis</w:t>
      </w:r>
      <w:r w:rsidRPr="00B07D64">
        <w:rPr>
          <w:rFonts w:ascii="Palatino Linotype" w:eastAsia="Palatino Linotype" w:hAnsi="Palatino Linotype" w:cs="Palatino Linotype"/>
          <w:color w:val="000000"/>
        </w:rPr>
        <w:t xml:space="preserve">, de acuerdo al calendario oficial del Instituto de Transparencia del Estado de México y Municipios; en consecuencia, si el particular presentó su inconformidad el día </w:t>
      </w:r>
      <w:r w:rsidRPr="00B07D64">
        <w:rPr>
          <w:rFonts w:ascii="Palatino Linotype" w:eastAsia="Palatino Linotype" w:hAnsi="Palatino Linotype" w:cs="Palatino Linotype"/>
          <w:b/>
          <w:bCs/>
          <w:color w:val="000000"/>
        </w:rPr>
        <w:t xml:space="preserve">diecisiete de enero de dos mil veintiséis, </w:t>
      </w:r>
      <w:r w:rsidRPr="00B07D64">
        <w:rPr>
          <w:rFonts w:ascii="Palatino Linotype" w:eastAsia="Palatino Linotype" w:hAnsi="Palatino Linotype" w:cs="Palatino Linotype"/>
          <w:color w:val="000000"/>
        </w:rPr>
        <w:t xml:space="preserve">por lo que se encuentra dentro de los márgenes temporales previstos en el artículo 178 de la </w:t>
      </w:r>
      <w:r w:rsidRPr="00B07D64">
        <w:rPr>
          <w:rFonts w:ascii="Palatino Linotype" w:eastAsia="Palatino Linotype" w:hAnsi="Palatino Linotype" w:cs="Palatino Linotype"/>
          <w:b/>
          <w:bCs/>
          <w:color w:val="000000"/>
        </w:rPr>
        <w:t xml:space="preserve">Ley de Transparencia y Acceso a la Información Pública del Estado de México y Municipios </w:t>
      </w:r>
      <w:r w:rsidRPr="00B07D64">
        <w:rPr>
          <w:rFonts w:ascii="Palatino Linotype" w:eastAsia="Palatino Linotype" w:hAnsi="Palatino Linotype" w:cs="Palatino Linotype"/>
          <w:color w:val="000000"/>
        </w:rPr>
        <w:t>vigente.</w:t>
      </w:r>
    </w:p>
    <w:p w:rsidR="00174A66" w:rsidRPr="00B07D64" w:rsidRDefault="00174A66">
      <w:pPr>
        <w:spacing w:line="360" w:lineRule="auto"/>
        <w:jc w:val="both"/>
        <w:rPr>
          <w:rFonts w:ascii="Palatino Linotype" w:eastAsia="Palatino Linotype" w:hAnsi="Palatino Linotype" w:cs="Palatino Linotype"/>
        </w:rPr>
      </w:pPr>
    </w:p>
    <w:p w:rsidR="00174A66" w:rsidRPr="00B07D64" w:rsidRDefault="003A4CFE">
      <w:pPr>
        <w:numPr>
          <w:ilvl w:val="0"/>
          <w:numId w:val="1"/>
        </w:numPr>
        <w:spacing w:line="360" w:lineRule="auto"/>
        <w:ind w:left="0" w:firstLine="0"/>
        <w:jc w:val="both"/>
        <w:rPr>
          <w:rFonts w:ascii="Palatino Linotype" w:eastAsia="Palatino Linotype" w:hAnsi="Palatino Linotype" w:cs="Palatino Linotype"/>
          <w:b/>
          <w:bCs/>
        </w:rPr>
      </w:pPr>
      <w:r w:rsidRPr="00B07D64">
        <w:rPr>
          <w:rFonts w:ascii="Palatino Linotype" w:eastAsia="Palatino Linotype" w:hAnsi="Palatino Linotype" w:cs="Palatino Linotype"/>
        </w:rPr>
        <w:t>Consecuentemente,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174A66" w:rsidRPr="00B07D64" w:rsidRDefault="00174A66">
      <w:pPr>
        <w:pBdr>
          <w:top w:val="nil"/>
          <w:left w:val="nil"/>
          <w:bottom w:val="nil"/>
          <w:right w:val="nil"/>
          <w:between w:val="nil"/>
        </w:pBdr>
        <w:ind w:left="720"/>
        <w:rPr>
          <w:rFonts w:ascii="Palatino Linotype" w:eastAsia="Palatino Linotype" w:hAnsi="Palatino Linotype" w:cs="Palatino Linotype"/>
          <w:b/>
          <w:bCs/>
          <w:color w:val="000000"/>
        </w:rPr>
      </w:pPr>
    </w:p>
    <w:p w:rsidR="00174A66" w:rsidRPr="00B07D64" w:rsidRDefault="003A4CFE">
      <w:pPr>
        <w:keepNext/>
        <w:keepLines/>
        <w:spacing w:line="360" w:lineRule="auto"/>
        <w:rPr>
          <w:rFonts w:ascii="Palatino Linotype" w:eastAsia="Palatino Linotype" w:hAnsi="Palatino Linotype" w:cs="Palatino Linotype"/>
          <w:b/>
          <w:bCs/>
        </w:rPr>
      </w:pPr>
      <w:bookmarkStart w:id="6" w:name="_heading=h.rnv77p55rr4v" w:colFirst="0" w:colLast="0"/>
      <w:bookmarkEnd w:id="6"/>
      <w:r w:rsidRPr="00B07D64">
        <w:rPr>
          <w:rFonts w:ascii="Palatino Linotype" w:eastAsia="Palatino Linotype" w:hAnsi="Palatino Linotype" w:cs="Palatino Linotype"/>
          <w:b/>
          <w:bCs/>
        </w:rPr>
        <w:t>TERCERO. Planteamiento de la Litis.</w:t>
      </w:r>
    </w:p>
    <w:p w:rsidR="00174A66" w:rsidRPr="00B07D64" w:rsidRDefault="003A4CFE">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i/>
          <w:iCs/>
          <w:color w:val="000000"/>
        </w:rPr>
      </w:pPr>
      <w:r w:rsidRPr="00B07D64">
        <w:rPr>
          <w:rFonts w:ascii="Palatino Linotype" w:eastAsia="Palatino Linotype" w:hAnsi="Palatino Linotype" w:cs="Palatino Linotype"/>
          <w:color w:val="000000"/>
        </w:rPr>
        <w:t xml:space="preserve">El particular </w:t>
      </w:r>
      <w:r w:rsidRPr="00B07D64">
        <w:rPr>
          <w:rFonts w:ascii="Palatino Linotype" w:eastAsia="Palatino Linotype" w:hAnsi="Palatino Linotype" w:cs="Palatino Linotype"/>
          <w:b/>
          <w:bCs/>
          <w:color w:val="000000"/>
        </w:rPr>
        <w:t>solicitó respecto a la elaboración, supervisión, autorización y publicación de los mapas interactivos relacionados con eventos navideños del municipio de Juchitepec, lo siguiente:</w:t>
      </w:r>
    </w:p>
    <w:p w:rsidR="00174A66" w:rsidRPr="00B07D64" w:rsidRDefault="003A4CFE">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07D64">
        <w:rPr>
          <w:rFonts w:ascii="Palatino Linotype" w:eastAsia="Palatino Linotype" w:hAnsi="Palatino Linotype" w:cs="Palatino Linotype"/>
          <w:b/>
          <w:bCs/>
          <w:color w:val="000000"/>
        </w:rPr>
        <w:t>Quiénes participaron en el diseño, elaboración, supervisión, autorización, publicación y difusión de ambos mapas, especificando nombre completo, puesto, área de adscripción, tipo de contratación, antigüedad y responsabilidades asignadas.</w:t>
      </w:r>
    </w:p>
    <w:p w:rsidR="00174A66" w:rsidRPr="00B07D64" w:rsidRDefault="003A4CFE">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07D64">
        <w:rPr>
          <w:rFonts w:ascii="Palatino Linotype" w:eastAsia="Palatino Linotype" w:hAnsi="Palatino Linotype" w:cs="Palatino Linotype"/>
          <w:b/>
          <w:bCs/>
          <w:color w:val="000000"/>
        </w:rPr>
        <w:t>Nivel jerárquico de quienes aprobaron la publicación de los materiales</w:t>
      </w:r>
    </w:p>
    <w:p w:rsidR="00174A66" w:rsidRPr="00B07D64" w:rsidRDefault="003A4CFE">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07D64">
        <w:rPr>
          <w:rFonts w:ascii="Palatino Linotype" w:eastAsia="Palatino Linotype" w:hAnsi="Palatino Linotype" w:cs="Palatino Linotype"/>
          <w:b/>
          <w:bCs/>
          <w:color w:val="000000"/>
        </w:rPr>
        <w:t xml:space="preserve">Se investigue si existieron actos de negligencia técnica, omisiones en la supervisión, incumplimiento de funciones, falta de profesionalismo, uso ineficiente o </w:t>
      </w:r>
      <w:r w:rsidRPr="00B07D64">
        <w:rPr>
          <w:rFonts w:ascii="Palatino Linotype" w:eastAsia="Palatino Linotype" w:hAnsi="Palatino Linotype" w:cs="Palatino Linotype"/>
          <w:b/>
          <w:bCs/>
          <w:color w:val="000000"/>
        </w:rPr>
        <w:lastRenderedPageBreak/>
        <w:t>inadecuado de recursos públicos o afectación a la imagen institucional del Ayuntamiento</w:t>
      </w:r>
    </w:p>
    <w:p w:rsidR="00174A66" w:rsidRPr="00B07D64" w:rsidRDefault="003A4CFE">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07D64">
        <w:rPr>
          <w:rFonts w:ascii="Palatino Linotype" w:eastAsia="Palatino Linotype" w:hAnsi="Palatino Linotype" w:cs="Palatino Linotype"/>
          <w:b/>
          <w:bCs/>
          <w:color w:val="000000"/>
        </w:rPr>
        <w:t>Si existieron órdenes de trabajo, oficios, instrucciones o solicitudes formales</w:t>
      </w:r>
    </w:p>
    <w:p w:rsidR="00174A66" w:rsidRPr="00B07D64" w:rsidRDefault="003A4CFE">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07D64">
        <w:rPr>
          <w:rFonts w:ascii="Palatino Linotype" w:eastAsia="Palatino Linotype" w:hAnsi="Palatino Linotype" w:cs="Palatino Linotype"/>
          <w:b/>
          <w:bCs/>
          <w:color w:val="000000"/>
        </w:rPr>
        <w:t>Si se siguieron los procedimientos internos establecidos, si se incumplieron lineamientos de comunicación social o protocolos institucionales y si se omitieron revisiones obligatorias o autorizaciones formales.</w:t>
      </w:r>
    </w:p>
    <w:p w:rsidR="00174A66" w:rsidRPr="00B07D64" w:rsidRDefault="003A4CFE">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07D64">
        <w:rPr>
          <w:rFonts w:ascii="Palatino Linotype" w:eastAsia="Palatino Linotype" w:hAnsi="Palatino Linotype" w:cs="Palatino Linotype"/>
          <w:b/>
          <w:bCs/>
          <w:color w:val="000000"/>
        </w:rPr>
        <w:t>Solicito conocer las razones por las cuales el mapa denominado “Ruta de los Duendes 2025” fue publicado con diseño básico, sin simbología cartográfica profesional, sin estructura institucional y con el uso de elementos informales como emojis.</w:t>
      </w:r>
    </w:p>
    <w:p w:rsidR="00174A66" w:rsidRPr="00B07D64" w:rsidRDefault="003A4CFE">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07D64">
        <w:rPr>
          <w:rFonts w:ascii="Palatino Linotype" w:eastAsia="Palatino Linotype" w:hAnsi="Palatino Linotype" w:cs="Palatino Linotype"/>
          <w:b/>
          <w:bCs/>
          <w:color w:val="000000"/>
        </w:rPr>
        <w:t>Pido evaluar el mapa “La Caravana de Papá Noel 2025”, el cual contiene errores ortográficos, iconografía no profesional, diseño improvisado, información contradictoria o mal redactada y ausencia de identidad gráfica institucional</w:t>
      </w:r>
    </w:p>
    <w:p w:rsidR="00174A66" w:rsidRPr="00B07D64" w:rsidRDefault="003A4CFE">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07D64">
        <w:rPr>
          <w:rFonts w:ascii="Palatino Linotype" w:eastAsia="Palatino Linotype" w:hAnsi="Palatino Linotype" w:cs="Palatino Linotype"/>
          <w:b/>
          <w:bCs/>
          <w:color w:val="000000"/>
        </w:rPr>
        <w:t>Se investigue si se destinaron recursos materiales, humanos o financieros a estos proyectos; si existió contratación de proveedores externos; si hubo pagos, facturas, contratos o comprobantes relacionados si el resultado final corresponde al gasto ejercido; y si existieron sobrecostos, pagos injustificados o trabajos deficientes.</w:t>
      </w:r>
    </w:p>
    <w:p w:rsidR="00174A66" w:rsidRPr="00B07D64" w:rsidRDefault="003A4CFE">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07D64">
        <w:rPr>
          <w:rFonts w:ascii="Palatino Linotype" w:eastAsia="Palatino Linotype" w:hAnsi="Palatino Linotype" w:cs="Palatino Linotype"/>
          <w:b/>
          <w:bCs/>
          <w:color w:val="000000"/>
        </w:rPr>
        <w:t>Si el personal encargado cuenta con capacitación en diseño gráfico, comunicación visual o cartografía digital; si su perfil profesional corresponde a las funciones realizadas; y si existió improvisación o asignación indebida de tareas</w:t>
      </w:r>
    </w:p>
    <w:p w:rsidR="00174A66" w:rsidRPr="00B07D64" w:rsidRDefault="003A4CFE">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07D64">
        <w:rPr>
          <w:rFonts w:ascii="Palatino Linotype" w:eastAsia="Palatino Linotype" w:hAnsi="Palatino Linotype" w:cs="Palatino Linotype"/>
          <w:b/>
          <w:bCs/>
          <w:color w:val="000000"/>
        </w:rPr>
        <w:t xml:space="preserve">Solicita que Contraloría determine si existen servidores públicos responsables de las deficiencias detectadas, si hubo omisiones en la supervisión o incumplimiento </w:t>
      </w:r>
      <w:r w:rsidRPr="00B07D64">
        <w:rPr>
          <w:rFonts w:ascii="Palatino Linotype" w:eastAsia="Palatino Linotype" w:hAnsi="Palatino Linotype" w:cs="Palatino Linotype"/>
          <w:b/>
          <w:bCs/>
          <w:color w:val="000000"/>
        </w:rPr>
        <w:lastRenderedPageBreak/>
        <w:t>de obligaciones, si procede iniciar procedimientos administrativos y si corresponde emitir recomendaciones, sanciones o medidas correctivas</w:t>
      </w:r>
    </w:p>
    <w:p w:rsidR="00174A66" w:rsidRPr="00B07D64" w:rsidRDefault="003A4CFE">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07D64">
        <w:rPr>
          <w:rFonts w:ascii="Palatino Linotype" w:eastAsia="Palatino Linotype" w:hAnsi="Palatino Linotype" w:cs="Palatino Linotype"/>
          <w:b/>
          <w:bCs/>
          <w:color w:val="000000"/>
        </w:rPr>
        <w:t>Acciones que implementará el Ayuntamiento para evitar la repetición de materiales deficientes, si se establecerán controles de calidad o procesos de revisión obligatoria, si se revisarán o actualizarán lineamientos internos del área de Comunicación Social.</w:t>
      </w:r>
    </w:p>
    <w:p w:rsidR="00174A66" w:rsidRPr="00B07D64" w:rsidRDefault="003A4CFE">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07D64">
        <w:rPr>
          <w:rFonts w:ascii="Palatino Linotype" w:eastAsia="Palatino Linotype" w:hAnsi="Palatino Linotype" w:cs="Palatino Linotype"/>
          <w:b/>
          <w:bCs/>
          <w:color w:val="000000"/>
        </w:rPr>
        <w:t>Proporcionar el dictamen final, conclusiones, responsabilidades determinadas, medidas correctivas aplicadas y acciones disciplinarias, en caso de existir.</w:t>
      </w:r>
    </w:p>
    <w:p w:rsidR="00174A66" w:rsidRPr="00B07D64" w:rsidRDefault="00174A66">
      <w:pPr>
        <w:spacing w:line="360" w:lineRule="auto"/>
        <w:jc w:val="both"/>
        <w:rPr>
          <w:rFonts w:ascii="Palatino Linotype" w:eastAsia="Palatino Linotype" w:hAnsi="Palatino Linotype" w:cs="Palatino Linotype"/>
          <w:b/>
          <w:bCs/>
          <w:i/>
          <w:iCs/>
        </w:rPr>
      </w:pPr>
    </w:p>
    <w:p w:rsidR="00174A66" w:rsidRPr="00B07D64" w:rsidRDefault="003A4CFE">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t xml:space="preserve">En respuesta, el </w:t>
      </w:r>
      <w:r w:rsidRPr="00B07D64">
        <w:rPr>
          <w:rFonts w:ascii="Palatino Linotype" w:eastAsia="Palatino Linotype" w:hAnsi="Palatino Linotype" w:cs="Palatino Linotype"/>
          <w:b/>
          <w:bCs/>
          <w:color w:val="000000"/>
        </w:rPr>
        <w:t xml:space="preserve">SUJETO OBLIGADO, </w:t>
      </w:r>
      <w:r w:rsidRPr="00B07D64">
        <w:rPr>
          <w:rFonts w:ascii="Palatino Linotype" w:eastAsia="Palatino Linotype" w:hAnsi="Palatino Linotype" w:cs="Palatino Linotype"/>
          <w:color w:val="000000"/>
        </w:rPr>
        <w:t>por medio del Titular de la Unidad de Transparencia y Acceso a la Información Pública del Ayuntamiento de Juchitepec, informa que las peticiones de carácter general, solicitudes de explicación, inconformidades o manifestaciones respecto del actuar de los servidores públicos, deben presentarse por escrito ante la autoridad competente, a través de los medios institucionales del Ayuntamiento, reiterando que si su manifestación versas sobre la actuación de algún servidor público municipal, puede presentar su queja o denuncia ante el Titular del Órga</w:t>
      </w:r>
      <w:r w:rsidRPr="00B07D64">
        <w:rPr>
          <w:rFonts w:ascii="Palatino Linotype" w:eastAsia="Palatino Linotype" w:hAnsi="Palatino Linotype" w:cs="Palatino Linotype"/>
        </w:rPr>
        <w:t>no Interno de Control del Ayuntamiento en un horario de 9:00 a 16:00 horas de lunes a viernes y sábados de 9:00 a 13:00 horas.</w:t>
      </w:r>
    </w:p>
    <w:p w:rsidR="00174A66" w:rsidRPr="00B07D64" w:rsidRDefault="00174A66">
      <w:pPr>
        <w:pBdr>
          <w:top w:val="nil"/>
          <w:left w:val="nil"/>
          <w:bottom w:val="nil"/>
          <w:right w:val="nil"/>
          <w:between w:val="nil"/>
        </w:pBdr>
        <w:spacing w:line="360" w:lineRule="auto"/>
        <w:jc w:val="both"/>
        <w:rPr>
          <w:rFonts w:ascii="Palatino Linotype" w:eastAsia="Palatino Linotype" w:hAnsi="Palatino Linotype" w:cs="Palatino Linotype"/>
        </w:rPr>
      </w:pPr>
    </w:p>
    <w:p w:rsidR="00174A66" w:rsidRPr="00B07D64" w:rsidRDefault="003A4CFE">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B07D64">
        <w:rPr>
          <w:rFonts w:ascii="Palatino Linotype" w:eastAsia="Palatino Linotype" w:hAnsi="Palatino Linotype" w:cs="Palatino Linotype"/>
        </w:rPr>
        <w:t xml:space="preserve">El </w:t>
      </w:r>
      <w:r w:rsidRPr="00B07D64">
        <w:rPr>
          <w:rFonts w:ascii="Palatino Linotype" w:eastAsia="Palatino Linotype" w:hAnsi="Palatino Linotype" w:cs="Palatino Linotype"/>
          <w:b/>
          <w:bCs/>
        </w:rPr>
        <w:t>RECURRENTE</w:t>
      </w:r>
      <w:r w:rsidRPr="00B07D64">
        <w:rPr>
          <w:rFonts w:ascii="Palatino Linotype" w:eastAsia="Palatino Linotype" w:hAnsi="Palatino Linotype" w:cs="Palatino Linotype"/>
        </w:rPr>
        <w:t xml:space="preserve">, se inconformó por la negativa de la información solicitada, en los siguientes términos: </w:t>
      </w:r>
    </w:p>
    <w:p w:rsidR="00174A66" w:rsidRPr="00B07D64" w:rsidRDefault="00174A66">
      <w:pPr>
        <w:pBdr>
          <w:top w:val="nil"/>
          <w:left w:val="nil"/>
          <w:bottom w:val="nil"/>
          <w:right w:val="nil"/>
          <w:between w:val="nil"/>
        </w:pBdr>
        <w:spacing w:line="360" w:lineRule="auto"/>
        <w:ind w:left="567" w:right="539"/>
        <w:jc w:val="both"/>
        <w:rPr>
          <w:rFonts w:ascii="Palatino Linotype" w:eastAsia="Palatino Linotype" w:hAnsi="Palatino Linotype" w:cs="Palatino Linotype"/>
          <w:i/>
          <w:iCs/>
          <w:color w:val="000000"/>
        </w:rPr>
      </w:pPr>
    </w:p>
    <w:p w:rsidR="00174A66" w:rsidRPr="00B07D64" w:rsidRDefault="003A4CFE">
      <w:pPr>
        <w:pBdr>
          <w:top w:val="nil"/>
          <w:left w:val="nil"/>
          <w:bottom w:val="nil"/>
          <w:right w:val="nil"/>
          <w:between w:val="nil"/>
        </w:pBdr>
        <w:ind w:left="567" w:right="539"/>
        <w:jc w:val="both"/>
        <w:rPr>
          <w:rFonts w:ascii="Palatino Linotype" w:eastAsia="Palatino Linotype" w:hAnsi="Palatino Linotype" w:cs="Palatino Linotype"/>
          <w:color w:val="FF0000"/>
        </w:rPr>
      </w:pPr>
      <w:r w:rsidRPr="00B07D64">
        <w:rPr>
          <w:rFonts w:ascii="Palatino Linotype" w:eastAsia="Palatino Linotype" w:hAnsi="Palatino Linotype" w:cs="Palatino Linotype"/>
          <w:i/>
          <w:iCs/>
          <w:color w:val="000000"/>
        </w:rPr>
        <w:t xml:space="preserve"> “La causa principal de este recurso de revisión es la negativa de acceso a la información pública, derivada de la incorrecta clasificación de mi solicitud como “derecho de petición” y no como solicitud de acceso a información pública, pese a que fue presentada por el medio </w:t>
      </w:r>
      <w:r w:rsidRPr="00B07D64">
        <w:rPr>
          <w:rFonts w:ascii="Palatino Linotype" w:eastAsia="Palatino Linotype" w:hAnsi="Palatino Linotype" w:cs="Palatino Linotype"/>
          <w:i/>
          <w:iCs/>
          <w:color w:val="000000"/>
        </w:rPr>
        <w:lastRenderedPageBreak/>
        <w:t>institucional correspondiente (SAIMEX) y cumplía con los requisitos establecidos en la Ley de Transparencia y Acceso a la Información Pública del Estado de México y Municipios. La Unidad de Transparencia del Ayuntamiento de Juchitepec incurrió en una omisión grave, al no entregar la información que obra en sus archivos respecto a la elaboración, supervisión, autorización y publicación de los mapas interactivos navideños del municipio. En lugar de proporcionar la información solicitada, la autoridad se limitó a citar disposiciones legales de manera genérica y a señalar que las inconformidades deben presentarse ante el Órgano Interno de Control, lo cual no constituye una respuesta válida en materia de transparencia. La causa de este recurso se fundamenta en que la respuesta recibida: • No atiende el contenido específico de la solicitud. • No entrega información pública existente en los archivos municipales. • Contraviene el principio de máxima publicidad y el derecho constitucional de acceso a la información. • Carece de fundamentación y motivación suficiente para justificar la negativa. En consecuencia, la causa de la inconformidad es la violación directa a mi derecho de acceso a la información pública, lo que obliga a interponer este recurso de revisión para que el órgano garante (INFOEM) ordene la entrega de la información solicitada.” (Sic)</w:t>
      </w:r>
    </w:p>
    <w:p w:rsidR="00174A66" w:rsidRPr="00B07D64" w:rsidRDefault="00174A66">
      <w:pPr>
        <w:pBdr>
          <w:top w:val="nil"/>
          <w:left w:val="nil"/>
          <w:bottom w:val="nil"/>
          <w:right w:val="nil"/>
          <w:between w:val="nil"/>
        </w:pBdr>
        <w:spacing w:line="360" w:lineRule="auto"/>
        <w:jc w:val="both"/>
        <w:rPr>
          <w:rFonts w:ascii="Palatino Linotype" w:eastAsia="Palatino Linotype" w:hAnsi="Palatino Linotype" w:cs="Palatino Linotype"/>
          <w:color w:val="FF0000"/>
        </w:rPr>
      </w:pPr>
    </w:p>
    <w:p w:rsidR="00174A66" w:rsidRPr="00B07D64" w:rsidRDefault="003A4CFE">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color w:val="000000"/>
        </w:rPr>
      </w:pPr>
      <w:r w:rsidRPr="00B07D64">
        <w:rPr>
          <w:rFonts w:ascii="Palatino Linotype" w:eastAsia="Palatino Linotype" w:hAnsi="Palatino Linotype" w:cs="Palatino Linotype"/>
          <w:color w:val="000000"/>
        </w:rPr>
        <w:t xml:space="preserve">En dichas condiciones, la </w:t>
      </w:r>
      <w:r w:rsidRPr="00B07D64">
        <w:rPr>
          <w:rFonts w:ascii="Palatino Linotype" w:eastAsia="Palatino Linotype" w:hAnsi="Palatino Linotype" w:cs="Palatino Linotype"/>
          <w:i/>
          <w:iCs/>
          <w:color w:val="000000"/>
        </w:rPr>
        <w:t>Litis</w:t>
      </w:r>
      <w:r w:rsidRPr="00B07D64">
        <w:rPr>
          <w:rFonts w:ascii="Palatino Linotype" w:eastAsia="Palatino Linotype" w:hAnsi="Palatino Linotype" w:cs="Palatino Linotype"/>
          <w:color w:val="000000"/>
        </w:rPr>
        <w:t xml:space="preserve"> a resolver en este recurso se circunscribe a determinar si se actualizan las causales de procedencia previstas en el artículo 179, </w:t>
      </w:r>
      <w:r w:rsidRPr="00B07D64">
        <w:rPr>
          <w:rFonts w:ascii="Palatino Linotype" w:eastAsia="Palatino Linotype" w:hAnsi="Palatino Linotype" w:cs="Palatino Linotype"/>
          <w:b/>
          <w:bCs/>
          <w:color w:val="000000"/>
        </w:rPr>
        <w:t xml:space="preserve">fracción I </w:t>
      </w:r>
      <w:r w:rsidRPr="00B07D64">
        <w:rPr>
          <w:rFonts w:ascii="Palatino Linotype" w:eastAsia="Palatino Linotype" w:hAnsi="Palatino Linotype" w:cs="Palatino Linotype"/>
          <w:color w:val="000000"/>
        </w:rPr>
        <w:t>de la Ley</w:t>
      </w:r>
      <w:r w:rsidRPr="00B07D64">
        <w:rPr>
          <w:rFonts w:ascii="Palatino Linotype" w:eastAsia="Palatino Linotype" w:hAnsi="Palatino Linotype" w:cs="Palatino Linotype"/>
          <w:b/>
          <w:bCs/>
          <w:color w:val="000000"/>
        </w:rPr>
        <w:t xml:space="preserve"> de Transparencia y Acceso a la Información Pública del Estado de </w:t>
      </w:r>
      <w:r w:rsidRPr="00B07D64">
        <w:rPr>
          <w:rFonts w:ascii="Palatino Linotype" w:eastAsia="Palatino Linotype" w:hAnsi="Palatino Linotype" w:cs="Palatino Linotype"/>
          <w:color w:val="000000"/>
        </w:rPr>
        <w:t>México</w:t>
      </w:r>
      <w:r w:rsidRPr="00B07D64">
        <w:rPr>
          <w:rFonts w:ascii="Palatino Linotype" w:eastAsia="Palatino Linotype" w:hAnsi="Palatino Linotype" w:cs="Palatino Linotype"/>
          <w:b/>
          <w:bCs/>
          <w:color w:val="000000"/>
        </w:rPr>
        <w:t xml:space="preserve"> y Municipios</w:t>
      </w:r>
      <w:r w:rsidRPr="00B07D64">
        <w:rPr>
          <w:rFonts w:ascii="Palatino Linotype" w:eastAsia="Palatino Linotype" w:hAnsi="Palatino Linotype" w:cs="Palatino Linotype"/>
          <w:color w:val="000000"/>
        </w:rPr>
        <w:t xml:space="preserve">; fracción que determina la hipótesis jurídica relativa a </w:t>
      </w:r>
      <w:r w:rsidRPr="00B07D64">
        <w:rPr>
          <w:rFonts w:ascii="Palatino Linotype" w:eastAsia="Palatino Linotype" w:hAnsi="Palatino Linotype" w:cs="Palatino Linotype"/>
          <w:b/>
          <w:bCs/>
          <w:color w:val="000000"/>
        </w:rPr>
        <w:t xml:space="preserve">la negativa de la información solicitada </w:t>
      </w:r>
      <w:r w:rsidRPr="00B07D64">
        <w:rPr>
          <w:rFonts w:ascii="Palatino Linotype" w:eastAsia="Palatino Linotype" w:hAnsi="Palatino Linotype" w:cs="Palatino Linotype"/>
          <w:color w:val="000000"/>
        </w:rPr>
        <w:t xml:space="preserve">por el </w:t>
      </w:r>
      <w:r w:rsidRPr="00B07D64">
        <w:rPr>
          <w:rFonts w:ascii="Palatino Linotype" w:eastAsia="Palatino Linotype" w:hAnsi="Palatino Linotype" w:cs="Palatino Linotype"/>
          <w:b/>
          <w:bCs/>
          <w:color w:val="000000"/>
        </w:rPr>
        <w:t>SUJETO OBLIGADO</w:t>
      </w:r>
      <w:r w:rsidRPr="00B07D64">
        <w:rPr>
          <w:rFonts w:ascii="Palatino Linotype" w:eastAsia="Palatino Linotype" w:hAnsi="Palatino Linotype" w:cs="Palatino Linotype"/>
          <w:color w:val="000000"/>
        </w:rPr>
        <w:t xml:space="preserve">; contexto del cual se dolió </w:t>
      </w:r>
      <w:r w:rsidRPr="00B07D64">
        <w:rPr>
          <w:rFonts w:ascii="Palatino Linotype" w:eastAsia="Palatino Linotype" w:hAnsi="Palatino Linotype" w:cs="Palatino Linotype"/>
          <w:b/>
          <w:bCs/>
          <w:color w:val="000000"/>
        </w:rPr>
        <w:t xml:space="preserve">EL RECURRENTE </w:t>
      </w:r>
      <w:r w:rsidRPr="00B07D64">
        <w:rPr>
          <w:rFonts w:ascii="Palatino Linotype" w:eastAsia="Palatino Linotype" w:hAnsi="Palatino Linotype" w:cs="Palatino Linotype"/>
          <w:color w:val="000000"/>
        </w:rPr>
        <w:t>al momento de interponer su inconformidad.</w:t>
      </w:r>
    </w:p>
    <w:p w:rsidR="00174A66" w:rsidRPr="00B07D64" w:rsidRDefault="00174A6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174A66" w:rsidRPr="00B07D64" w:rsidRDefault="003A4CFE">
      <w:pPr>
        <w:pStyle w:val="Ttulo1"/>
        <w:spacing w:before="0" w:line="360" w:lineRule="auto"/>
        <w:rPr>
          <w:rFonts w:ascii="Palatino Linotype" w:eastAsia="Palatino Linotype" w:hAnsi="Palatino Linotype" w:cs="Palatino Linotype"/>
          <w:b/>
          <w:bCs/>
          <w:color w:val="000000"/>
          <w:sz w:val="24"/>
          <w:szCs w:val="24"/>
        </w:rPr>
      </w:pPr>
      <w:bookmarkStart w:id="7" w:name="_heading=h.cax61owwupqk" w:colFirst="0" w:colLast="0"/>
      <w:bookmarkEnd w:id="7"/>
      <w:r w:rsidRPr="00B07D64">
        <w:rPr>
          <w:rFonts w:ascii="Palatino Linotype" w:eastAsia="Palatino Linotype" w:hAnsi="Palatino Linotype" w:cs="Palatino Linotype"/>
          <w:b/>
          <w:bCs/>
          <w:color w:val="000000"/>
          <w:sz w:val="24"/>
          <w:szCs w:val="24"/>
        </w:rPr>
        <w:t>CUARTO. Del estudio y resolución del recurso de revisión.</w:t>
      </w:r>
    </w:p>
    <w:p w:rsidR="00174A66" w:rsidRPr="00B07D64" w:rsidRDefault="003A4CFE">
      <w:pPr>
        <w:keepNext/>
        <w:keepLines/>
        <w:numPr>
          <w:ilvl w:val="0"/>
          <w:numId w:val="2"/>
        </w:numPr>
        <w:spacing w:after="240" w:line="360" w:lineRule="auto"/>
        <w:ind w:left="786"/>
        <w:rPr>
          <w:rFonts w:ascii="Palatino Linotype" w:eastAsia="Palatino Linotype" w:hAnsi="Palatino Linotype" w:cs="Palatino Linotype"/>
          <w:b/>
          <w:bCs/>
        </w:rPr>
      </w:pPr>
      <w:r w:rsidRPr="00B07D64">
        <w:rPr>
          <w:rFonts w:ascii="Palatino Linotype" w:eastAsia="Palatino Linotype" w:hAnsi="Palatino Linotype" w:cs="Palatino Linotype"/>
          <w:b/>
          <w:bCs/>
        </w:rPr>
        <w:t>Del derecho de acceso a la información.</w:t>
      </w:r>
    </w:p>
    <w:p w:rsidR="00174A66" w:rsidRPr="00B07D64" w:rsidRDefault="003A4CFE">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w:t>
      </w:r>
      <w:r w:rsidRPr="00B07D64">
        <w:rPr>
          <w:rFonts w:ascii="Palatino Linotype" w:eastAsia="Palatino Linotype" w:hAnsi="Palatino Linotype" w:cs="Palatino Linotype"/>
          <w:color w:val="000000"/>
        </w:rPr>
        <w:lastRenderedPageBreak/>
        <w:t xml:space="preserve">Derechos Humanos en su artículo 13.1; en el artículo sexto de la Constitución Política de los Estados Unidos Mexicanos y en el artículo quinto de la Particular del Estado de México. </w:t>
      </w:r>
    </w:p>
    <w:p w:rsidR="00174A66" w:rsidRPr="00B07D64" w:rsidRDefault="00174A6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174A66" w:rsidRPr="00B07D64" w:rsidRDefault="003A4CFE">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t xml:space="preserve">Definiendo el Derecho de Acceso a la Información Pública como: </w:t>
      </w:r>
      <w:r w:rsidRPr="00B07D64">
        <w:rPr>
          <w:rFonts w:ascii="Palatino Linotype" w:eastAsia="Palatino Linotype" w:hAnsi="Palatino Linotype" w:cs="Palatino Linotype"/>
          <w:i/>
          <w:iCs/>
          <w:color w:val="000000"/>
        </w:rPr>
        <w:t>La igualdad de oportunidades para recibir, buscar e impartir información</w:t>
      </w:r>
      <w:r w:rsidRPr="00B07D64">
        <w:rPr>
          <w:rFonts w:ascii="Palatino Linotype" w:eastAsia="Palatino Linotype" w:hAnsi="Palatino Linotype" w:cs="Palatino Linotype"/>
          <w:i/>
          <w:iCs/>
          <w:color w:val="000000"/>
          <w:vertAlign w:val="superscript"/>
        </w:rPr>
        <w:footnoteReference w:id="1"/>
      </w:r>
      <w:r w:rsidRPr="00B07D64">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B07D64">
        <w:rPr>
          <w:rFonts w:ascii="Palatino Linotype" w:eastAsia="Palatino Linotype" w:hAnsi="Palatino Linotype" w:cs="Palatino Linotype"/>
          <w:i/>
          <w:iCs/>
          <w:color w:val="000000"/>
          <w:vertAlign w:val="superscript"/>
        </w:rPr>
        <w:footnoteReference w:id="2"/>
      </w:r>
      <w:r w:rsidRPr="00B07D64">
        <w:rPr>
          <w:rFonts w:ascii="Palatino Linotype" w:eastAsia="Palatino Linotype" w:hAnsi="Palatino Linotype" w:cs="Palatino Linotype"/>
          <w:color w:val="000000"/>
        </w:rPr>
        <w:t>que se constituye como una herramienta fundamental para ejercer</w:t>
      </w:r>
      <w:r w:rsidRPr="00B07D64">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B07D64">
        <w:rPr>
          <w:rFonts w:ascii="Palatino Linotype" w:eastAsia="Palatino Linotype" w:hAnsi="Palatino Linotype" w:cs="Palatino Linotype"/>
          <w:i/>
          <w:iCs/>
          <w:color w:val="000000"/>
          <w:vertAlign w:val="superscript"/>
        </w:rPr>
        <w:footnoteReference w:id="3"/>
      </w:r>
      <w:r w:rsidRPr="00B07D64">
        <w:rPr>
          <w:rFonts w:ascii="Palatino Linotype" w:eastAsia="Palatino Linotype" w:hAnsi="Palatino Linotype" w:cs="Palatino Linotype"/>
          <w:color w:val="000000"/>
        </w:rPr>
        <w:t>fomentando</w:t>
      </w:r>
      <w:r w:rsidRPr="00B07D64">
        <w:rPr>
          <w:rFonts w:ascii="Palatino Linotype" w:eastAsia="Palatino Linotype" w:hAnsi="Palatino Linotype" w:cs="Palatino Linotype"/>
          <w:i/>
          <w:iCs/>
          <w:color w:val="000000"/>
        </w:rPr>
        <w:t xml:space="preserve"> la transparencia de las actividades estatales y </w:t>
      </w:r>
      <w:r w:rsidRPr="00B07D64">
        <w:rPr>
          <w:rFonts w:ascii="Palatino Linotype" w:eastAsia="Palatino Linotype" w:hAnsi="Palatino Linotype" w:cs="Palatino Linotype"/>
          <w:color w:val="000000"/>
        </w:rPr>
        <w:t>promoviendo</w:t>
      </w:r>
      <w:r w:rsidRPr="00B07D64">
        <w:rPr>
          <w:rFonts w:ascii="Palatino Linotype" w:eastAsia="Palatino Linotype" w:hAnsi="Palatino Linotype" w:cs="Palatino Linotype"/>
          <w:i/>
          <w:iCs/>
          <w:color w:val="000000"/>
        </w:rPr>
        <w:t xml:space="preserve"> la responsabilidad de los funcionarios sobre su gestión pública,</w:t>
      </w:r>
      <w:r w:rsidRPr="00B07D64">
        <w:rPr>
          <w:rFonts w:ascii="Palatino Linotype" w:eastAsia="Palatino Linotype" w:hAnsi="Palatino Linotype" w:cs="Palatino Linotype"/>
          <w:i/>
          <w:iCs/>
          <w:color w:val="000000"/>
          <w:vertAlign w:val="superscript"/>
        </w:rPr>
        <w:footnoteReference w:id="4"/>
      </w:r>
      <w:r w:rsidRPr="00B07D64">
        <w:rPr>
          <w:rFonts w:ascii="Palatino Linotype" w:eastAsia="Palatino Linotype" w:hAnsi="Palatino Linotype" w:cs="Palatino Linotype"/>
          <w:color w:val="000000"/>
        </w:rPr>
        <w:t>que permite</w:t>
      </w:r>
      <w:r w:rsidRPr="00B07D64">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174A66" w:rsidRPr="00B07D64" w:rsidRDefault="00174A6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174A66" w:rsidRPr="00B07D64" w:rsidRDefault="003A4CFE">
      <w:pPr>
        <w:numPr>
          <w:ilvl w:val="0"/>
          <w:numId w:val="1"/>
        </w:numPr>
        <w:spacing w:line="360" w:lineRule="auto"/>
        <w:ind w:left="0" w:firstLine="0"/>
        <w:jc w:val="both"/>
        <w:rPr>
          <w:rFonts w:ascii="Palatino Linotype" w:eastAsia="Palatino Linotype" w:hAnsi="Palatino Linotype" w:cs="Palatino Linotype"/>
        </w:rPr>
      </w:pPr>
      <w:r w:rsidRPr="00B07D64">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rsidR="00174A66" w:rsidRPr="00B07D64" w:rsidRDefault="00174A66">
      <w:pPr>
        <w:spacing w:line="360" w:lineRule="auto"/>
        <w:jc w:val="both"/>
        <w:rPr>
          <w:rFonts w:ascii="Palatino Linotype" w:eastAsia="Palatino Linotype" w:hAnsi="Palatino Linotype" w:cs="Palatino Linotype"/>
        </w:rPr>
      </w:pPr>
    </w:p>
    <w:p w:rsidR="00174A66" w:rsidRPr="00B07D64" w:rsidRDefault="003A4CFE">
      <w:pPr>
        <w:tabs>
          <w:tab w:val="left" w:pos="7655"/>
        </w:tabs>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w:t>
      </w:r>
      <w:r w:rsidRPr="00B07D64">
        <w:rPr>
          <w:rFonts w:ascii="Palatino Linotype" w:eastAsia="Palatino Linotype" w:hAnsi="Palatino Linotype" w:cs="Palatino Linotype"/>
          <w:b/>
          <w:bCs/>
          <w:i/>
          <w:iCs/>
        </w:rPr>
        <w:t>Artículo 1.-</w:t>
      </w:r>
      <w:r w:rsidRPr="00B07D64">
        <w:rPr>
          <w:rFonts w:ascii="Palatino Linotype" w:eastAsia="Palatino Linotype" w:hAnsi="Palatino Linotype" w:cs="Palatino Linotype"/>
          <w:i/>
          <w:iCs/>
        </w:rPr>
        <w:t xml:space="preserve"> </w:t>
      </w:r>
    </w:p>
    <w:p w:rsidR="00174A66" w:rsidRPr="00B07D64" w:rsidRDefault="003A4CFE">
      <w:pPr>
        <w:tabs>
          <w:tab w:val="left" w:pos="7655"/>
        </w:tabs>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w:t>
      </w:r>
    </w:p>
    <w:p w:rsidR="00174A66" w:rsidRPr="00B07D64" w:rsidRDefault="003A4CFE">
      <w:pPr>
        <w:tabs>
          <w:tab w:val="left" w:pos="7655"/>
        </w:tabs>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lastRenderedPageBreak/>
        <w:t>Todas las</w:t>
      </w:r>
      <w:r w:rsidRPr="00B07D64">
        <w:rPr>
          <w:rFonts w:ascii="Palatino Linotype" w:eastAsia="Palatino Linotype" w:hAnsi="Palatino Linotype" w:cs="Palatino Linotype"/>
        </w:rPr>
        <w:t xml:space="preserve"> </w:t>
      </w:r>
      <w:r w:rsidRPr="00B07D64">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174A66" w:rsidRPr="00B07D64" w:rsidRDefault="003A4CFE">
      <w:pPr>
        <w:tabs>
          <w:tab w:val="left" w:pos="7655"/>
        </w:tabs>
        <w:ind w:left="567"/>
        <w:jc w:val="both"/>
        <w:rPr>
          <w:rFonts w:ascii="Palatino Linotype" w:eastAsia="Palatino Linotype" w:hAnsi="Palatino Linotype" w:cs="Palatino Linotype"/>
        </w:rPr>
      </w:pPr>
      <w:r w:rsidRPr="00B07D64">
        <w:rPr>
          <w:rFonts w:ascii="Palatino Linotype" w:eastAsia="Palatino Linotype" w:hAnsi="Palatino Linotype" w:cs="Palatino Linotype"/>
          <w:i/>
          <w:iCs/>
        </w:rPr>
        <w:t>(…)</w:t>
      </w:r>
      <w:r w:rsidRPr="00B07D64">
        <w:rPr>
          <w:rFonts w:ascii="Palatino Linotype" w:eastAsia="Palatino Linotype" w:hAnsi="Palatino Linotype" w:cs="Palatino Linotype"/>
        </w:rPr>
        <w:t>”.</w:t>
      </w:r>
    </w:p>
    <w:p w:rsidR="00174A66" w:rsidRPr="00B07D64" w:rsidRDefault="00174A66">
      <w:pPr>
        <w:spacing w:line="360" w:lineRule="auto"/>
        <w:jc w:val="both"/>
        <w:rPr>
          <w:rFonts w:ascii="Palatino Linotype" w:eastAsia="Palatino Linotype" w:hAnsi="Palatino Linotype" w:cs="Palatino Linotype"/>
        </w:rPr>
      </w:pPr>
    </w:p>
    <w:p w:rsidR="00174A66" w:rsidRPr="00B07D64" w:rsidRDefault="003A4CFE">
      <w:pPr>
        <w:numPr>
          <w:ilvl w:val="0"/>
          <w:numId w:val="1"/>
        </w:numPr>
        <w:spacing w:line="360" w:lineRule="auto"/>
        <w:ind w:left="0" w:firstLine="0"/>
        <w:jc w:val="both"/>
        <w:rPr>
          <w:rFonts w:ascii="Palatino Linotype" w:eastAsia="Palatino Linotype" w:hAnsi="Palatino Linotype" w:cs="Palatino Linotype"/>
        </w:rPr>
      </w:pPr>
      <w:r w:rsidRPr="00B07D64">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174A66" w:rsidRPr="00B07D64" w:rsidRDefault="00174A6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174A66" w:rsidRPr="00B07D64" w:rsidRDefault="003A4CFE">
      <w:pPr>
        <w:numPr>
          <w:ilvl w:val="0"/>
          <w:numId w:val="1"/>
        </w:numPr>
        <w:spacing w:line="360" w:lineRule="auto"/>
        <w:ind w:left="0" w:firstLine="0"/>
        <w:jc w:val="both"/>
        <w:rPr>
          <w:rFonts w:ascii="Palatino Linotype" w:eastAsia="Palatino Linotype" w:hAnsi="Palatino Linotype" w:cs="Palatino Linotype"/>
        </w:rPr>
      </w:pPr>
      <w:r w:rsidRPr="00B07D64">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174A66" w:rsidRPr="00B07D64" w:rsidRDefault="00174A66">
      <w:pPr>
        <w:pBdr>
          <w:top w:val="nil"/>
          <w:left w:val="nil"/>
          <w:bottom w:val="nil"/>
          <w:right w:val="nil"/>
          <w:between w:val="nil"/>
        </w:pBdr>
        <w:ind w:left="720"/>
        <w:rPr>
          <w:rFonts w:ascii="Palatino Linotype" w:eastAsia="Palatino Linotype" w:hAnsi="Palatino Linotype" w:cs="Palatino Linotype"/>
          <w:color w:val="000000"/>
        </w:rPr>
      </w:pPr>
    </w:p>
    <w:p w:rsidR="00174A66" w:rsidRPr="00B07D64" w:rsidRDefault="003A4CFE">
      <w:pPr>
        <w:spacing w:after="240"/>
        <w:ind w:left="567" w:right="539"/>
        <w:jc w:val="both"/>
        <w:rPr>
          <w:rFonts w:ascii="Palatino Linotype" w:eastAsia="Palatino Linotype" w:hAnsi="Palatino Linotype" w:cs="Palatino Linotype"/>
          <w:b/>
          <w:bCs/>
          <w:i/>
          <w:iCs/>
        </w:rPr>
      </w:pPr>
      <w:r w:rsidRPr="00B07D64">
        <w:rPr>
          <w:rFonts w:ascii="Palatino Linotype" w:eastAsia="Palatino Linotype" w:hAnsi="Palatino Linotype" w:cs="Palatino Linotype"/>
          <w:b/>
          <w:bCs/>
          <w:i/>
          <w:iCs/>
        </w:rPr>
        <w:t>Constitución Política de los Estados Unidos Mexicanos</w:t>
      </w:r>
    </w:p>
    <w:p w:rsidR="00174A66" w:rsidRPr="00B07D64" w:rsidRDefault="003A4CFE">
      <w:pPr>
        <w:spacing w:before="240" w:after="240"/>
        <w:ind w:left="567" w:right="539"/>
        <w:jc w:val="both"/>
        <w:rPr>
          <w:rFonts w:ascii="Palatino Linotype" w:eastAsia="Palatino Linotype" w:hAnsi="Palatino Linotype" w:cs="Palatino Linotype"/>
          <w:b/>
          <w:bCs/>
          <w:i/>
          <w:iCs/>
        </w:rPr>
      </w:pPr>
      <w:r w:rsidRPr="00B07D64">
        <w:rPr>
          <w:rFonts w:ascii="Palatino Linotype" w:eastAsia="Palatino Linotype" w:hAnsi="Palatino Linotype" w:cs="Palatino Linotype"/>
          <w:b/>
          <w:bCs/>
          <w:i/>
          <w:iCs/>
        </w:rPr>
        <w:t>“Artículo 6.</w:t>
      </w:r>
    </w:p>
    <w:p w:rsidR="00174A66" w:rsidRPr="00B07D64" w:rsidRDefault="003A4CFE">
      <w:pPr>
        <w:spacing w:before="240" w:after="240"/>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w:t>
      </w:r>
    </w:p>
    <w:p w:rsidR="00174A66" w:rsidRPr="00B07D64" w:rsidRDefault="003A4CFE">
      <w:pPr>
        <w:spacing w:before="240" w:after="240"/>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Para efectos de lo dispuesto en el presente artículo se observará lo siguiente:</w:t>
      </w:r>
    </w:p>
    <w:p w:rsidR="00174A66" w:rsidRPr="00B07D64" w:rsidRDefault="003A4CFE">
      <w:pPr>
        <w:spacing w:before="240" w:after="240"/>
        <w:ind w:left="567" w:right="539"/>
        <w:jc w:val="both"/>
        <w:rPr>
          <w:rFonts w:ascii="Palatino Linotype" w:eastAsia="Palatino Linotype" w:hAnsi="Palatino Linotype" w:cs="Palatino Linotype"/>
          <w:b/>
          <w:bCs/>
          <w:i/>
          <w:iCs/>
        </w:rPr>
      </w:pPr>
      <w:r w:rsidRPr="00B07D64">
        <w:rPr>
          <w:rFonts w:ascii="Palatino Linotype" w:eastAsia="Palatino Linotype" w:hAnsi="Palatino Linotype" w:cs="Palatino Linotype"/>
          <w:b/>
          <w:bCs/>
          <w:i/>
          <w:iCs/>
        </w:rPr>
        <w:t>A</w:t>
      </w:r>
      <w:r w:rsidRPr="00B07D64">
        <w:rPr>
          <w:rFonts w:ascii="Palatino Linotype" w:eastAsia="Palatino Linotype" w:hAnsi="Palatino Linotype" w:cs="Palatino Linotype"/>
          <w:i/>
          <w:iCs/>
        </w:rPr>
        <w:t xml:space="preserve">. </w:t>
      </w:r>
      <w:r w:rsidRPr="00B07D64">
        <w:rPr>
          <w:rFonts w:ascii="Palatino Linotype" w:eastAsia="Palatino Linotype" w:hAnsi="Palatino Linotype" w:cs="Palatino Linotype"/>
          <w:b/>
          <w:bCs/>
          <w:i/>
          <w:iCs/>
        </w:rPr>
        <w:t>Para el ejercicio del derecho de acceso a la información</w:t>
      </w:r>
      <w:r w:rsidRPr="00B07D64">
        <w:rPr>
          <w:rFonts w:ascii="Palatino Linotype" w:eastAsia="Palatino Linotype" w:hAnsi="Palatino Linotype" w:cs="Palatino Linotype"/>
          <w:i/>
          <w:iCs/>
        </w:rPr>
        <w:t xml:space="preserve">, la Federación y </w:t>
      </w:r>
      <w:r w:rsidRPr="00B07D64">
        <w:rPr>
          <w:rFonts w:ascii="Palatino Linotype" w:eastAsia="Palatino Linotype" w:hAnsi="Palatino Linotype" w:cs="Palatino Linotype"/>
          <w:b/>
          <w:bCs/>
          <w:i/>
          <w:iCs/>
        </w:rPr>
        <w:t>las entidades federativas, en el ámbito de sus respectivas competencias, se regirán por los siguientes principios y bases:</w:t>
      </w:r>
    </w:p>
    <w:p w:rsidR="00174A66" w:rsidRPr="00B07D64" w:rsidRDefault="003A4CFE">
      <w:pPr>
        <w:spacing w:before="240" w:after="240"/>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b/>
          <w:bCs/>
          <w:i/>
          <w:iCs/>
        </w:rPr>
        <w:t>I. Toda la información en posesión de cualquier</w:t>
      </w:r>
      <w:r w:rsidRPr="00B07D64">
        <w:rPr>
          <w:rFonts w:ascii="Palatino Linotype" w:eastAsia="Palatino Linotype" w:hAnsi="Palatino Linotype" w:cs="Palatino Linotype"/>
          <w:i/>
          <w:iCs/>
        </w:rPr>
        <w:t xml:space="preserve"> </w:t>
      </w:r>
      <w:r w:rsidRPr="00B07D64">
        <w:rPr>
          <w:rFonts w:ascii="Palatino Linotype" w:eastAsia="Palatino Linotype" w:hAnsi="Palatino Linotype" w:cs="Palatino Linotype"/>
          <w:b/>
          <w:bCs/>
          <w:i/>
          <w:iCs/>
        </w:rPr>
        <w:t>autoridad</w:t>
      </w:r>
      <w:r w:rsidRPr="00B07D64">
        <w:rPr>
          <w:rFonts w:ascii="Palatino Linotype" w:eastAsia="Palatino Linotype" w:hAnsi="Palatino Linotype" w:cs="Palatino Linotype"/>
          <w:i/>
          <w:iCs/>
        </w:rPr>
        <w:t xml:space="preserve">, entidad, órgano y organismo de los Poderes Ejecutivo, Legislativo y Judicial, órganos autónomos, partidos </w:t>
      </w:r>
      <w:r w:rsidRPr="00B07D64">
        <w:rPr>
          <w:rFonts w:ascii="Palatino Linotype" w:eastAsia="Palatino Linotype" w:hAnsi="Palatino Linotype" w:cs="Palatino Linotype"/>
          <w:i/>
          <w:iCs/>
        </w:rPr>
        <w:lastRenderedPageBreak/>
        <w:t xml:space="preserve">políticos, fideicomisos y fondos públicos, así como de cualquier persona física, moral o sindicato que reciba y ejerza recursos públicos o realice actos de autoridad en el ámbito federal, estatal y </w:t>
      </w:r>
      <w:r w:rsidRPr="00B07D64">
        <w:rPr>
          <w:rFonts w:ascii="Palatino Linotype" w:eastAsia="Palatino Linotype" w:hAnsi="Palatino Linotype" w:cs="Palatino Linotype"/>
          <w:b/>
          <w:bCs/>
          <w:i/>
          <w:iCs/>
        </w:rPr>
        <w:t>municipal</w:t>
      </w:r>
      <w:r w:rsidRPr="00B07D64">
        <w:rPr>
          <w:rFonts w:ascii="Palatino Linotype" w:eastAsia="Palatino Linotype" w:hAnsi="Palatino Linotype" w:cs="Palatino Linotype"/>
          <w:i/>
          <w:iCs/>
        </w:rPr>
        <w:t xml:space="preserve">, </w:t>
      </w:r>
      <w:r w:rsidRPr="00B07D64">
        <w:rPr>
          <w:rFonts w:ascii="Palatino Linotype" w:eastAsia="Palatino Linotype" w:hAnsi="Palatino Linotype" w:cs="Palatino Linotype"/>
          <w:b/>
          <w:bCs/>
          <w:i/>
          <w:iCs/>
        </w:rPr>
        <w:t>es pública</w:t>
      </w:r>
      <w:r w:rsidRPr="00B07D64">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B07D64">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B07D64">
        <w:rPr>
          <w:rFonts w:ascii="Palatino Linotype" w:eastAsia="Palatino Linotype" w:hAnsi="Palatino Linotype" w:cs="Palatino Linotype"/>
          <w:i/>
          <w:iCs/>
        </w:rPr>
        <w:t>, la ley determinará los supuestos específicos bajo los cuales procederá la declaración de inexistencia de la información.”</w:t>
      </w:r>
    </w:p>
    <w:p w:rsidR="00174A66" w:rsidRPr="00B07D64" w:rsidRDefault="00174A66">
      <w:pPr>
        <w:tabs>
          <w:tab w:val="left" w:pos="567"/>
        </w:tabs>
        <w:spacing w:before="240"/>
        <w:ind w:left="567" w:right="539"/>
        <w:jc w:val="both"/>
        <w:rPr>
          <w:rFonts w:ascii="Palatino Linotype" w:eastAsia="Palatino Linotype" w:hAnsi="Palatino Linotype" w:cs="Palatino Linotype"/>
          <w:b/>
          <w:bCs/>
          <w:i/>
          <w:iCs/>
        </w:rPr>
      </w:pPr>
    </w:p>
    <w:p w:rsidR="00174A66" w:rsidRPr="00B07D64" w:rsidRDefault="003A4CFE">
      <w:pPr>
        <w:spacing w:after="240"/>
        <w:ind w:left="567" w:right="539"/>
        <w:jc w:val="both"/>
        <w:rPr>
          <w:rFonts w:ascii="Palatino Linotype" w:eastAsia="Palatino Linotype" w:hAnsi="Palatino Linotype" w:cs="Palatino Linotype"/>
          <w:b/>
          <w:bCs/>
          <w:i/>
          <w:iCs/>
        </w:rPr>
      </w:pPr>
      <w:r w:rsidRPr="00B07D64">
        <w:rPr>
          <w:rFonts w:ascii="Palatino Linotype" w:eastAsia="Palatino Linotype" w:hAnsi="Palatino Linotype" w:cs="Palatino Linotype"/>
          <w:b/>
          <w:bCs/>
          <w:i/>
          <w:iCs/>
        </w:rPr>
        <w:t>Constitución Política del Estado Libre y Soberano de México</w:t>
      </w:r>
    </w:p>
    <w:p w:rsidR="00174A66" w:rsidRPr="00B07D64" w:rsidRDefault="003A4CFE">
      <w:pPr>
        <w:spacing w:before="240" w:after="240"/>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b/>
          <w:bCs/>
          <w:i/>
          <w:iCs/>
        </w:rPr>
        <w:t>“Artículo 5</w:t>
      </w:r>
      <w:r w:rsidRPr="00B07D64">
        <w:rPr>
          <w:rFonts w:ascii="Palatino Linotype" w:eastAsia="Palatino Linotype" w:hAnsi="Palatino Linotype" w:cs="Palatino Linotype"/>
          <w:i/>
          <w:iCs/>
        </w:rPr>
        <w:t xml:space="preserve">.- </w:t>
      </w:r>
    </w:p>
    <w:p w:rsidR="00174A66" w:rsidRPr="00B07D64" w:rsidRDefault="003A4CFE">
      <w:pPr>
        <w:spacing w:before="240" w:after="240"/>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w:t>
      </w:r>
    </w:p>
    <w:p w:rsidR="00174A66" w:rsidRPr="00B07D64" w:rsidRDefault="003A4CFE">
      <w:pPr>
        <w:spacing w:before="240" w:after="240"/>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B07D64">
        <w:rPr>
          <w:rFonts w:ascii="Palatino Linotype" w:eastAsia="Palatino Linotype" w:hAnsi="Palatino Linotype" w:cs="Palatino Linotype"/>
          <w:i/>
          <w:iCs/>
        </w:rPr>
        <w:t>.</w:t>
      </w:r>
    </w:p>
    <w:p w:rsidR="00174A66" w:rsidRPr="00B07D64" w:rsidRDefault="003A4CFE">
      <w:pPr>
        <w:spacing w:before="240" w:after="240"/>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174A66" w:rsidRPr="00B07D64" w:rsidRDefault="003A4CFE">
      <w:pPr>
        <w:spacing w:before="240" w:after="240"/>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b/>
          <w:bCs/>
          <w:i/>
          <w:iCs/>
        </w:rPr>
        <w:t>Este derecho se regirá por los principios y bases siguientes</w:t>
      </w:r>
      <w:r w:rsidRPr="00B07D64">
        <w:rPr>
          <w:rFonts w:ascii="Palatino Linotype" w:eastAsia="Palatino Linotype" w:hAnsi="Palatino Linotype" w:cs="Palatino Linotype"/>
          <w:i/>
          <w:iCs/>
        </w:rPr>
        <w:t>:</w:t>
      </w:r>
    </w:p>
    <w:p w:rsidR="00174A66" w:rsidRPr="00B07D64" w:rsidRDefault="003A4CFE">
      <w:pPr>
        <w:spacing w:before="240" w:after="240"/>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b/>
          <w:bCs/>
          <w:i/>
          <w:iCs/>
        </w:rPr>
        <w:t>I. Toda la información en posesión de cualquier autoridad, entidad, órgano y organismos de los</w:t>
      </w:r>
      <w:r w:rsidRPr="00B07D64">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B07D64">
        <w:rPr>
          <w:rFonts w:ascii="Palatino Linotype" w:eastAsia="Palatino Linotype" w:hAnsi="Palatino Linotype" w:cs="Palatino Linotype"/>
          <w:b/>
          <w:bCs/>
          <w:i/>
          <w:iCs/>
        </w:rPr>
        <w:t>municipales</w:t>
      </w:r>
      <w:r w:rsidRPr="00B07D64">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B07D64">
        <w:rPr>
          <w:rFonts w:ascii="Palatino Linotype" w:eastAsia="Palatino Linotype" w:hAnsi="Palatino Linotype" w:cs="Palatino Linotype"/>
          <w:b/>
          <w:bCs/>
          <w:i/>
          <w:iCs/>
        </w:rPr>
        <w:t>es pública</w:t>
      </w:r>
      <w:r w:rsidRPr="00B07D64">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B07D64">
        <w:rPr>
          <w:rFonts w:ascii="Palatino Linotype" w:eastAsia="Palatino Linotype" w:hAnsi="Palatino Linotype" w:cs="Palatino Linotype"/>
          <w:b/>
          <w:bCs/>
          <w:i/>
          <w:iCs/>
        </w:rPr>
        <w:t>En la interpretación de este derecho deberá prevalecer el principio de máxima publicidad</w:t>
      </w:r>
      <w:r w:rsidRPr="00B07D64">
        <w:rPr>
          <w:rFonts w:ascii="Palatino Linotype" w:eastAsia="Palatino Linotype" w:hAnsi="Palatino Linotype" w:cs="Palatino Linotype"/>
          <w:i/>
          <w:iCs/>
        </w:rPr>
        <w:t xml:space="preserve">. </w:t>
      </w:r>
      <w:r w:rsidRPr="00B07D64">
        <w:rPr>
          <w:rFonts w:ascii="Palatino Linotype" w:eastAsia="Palatino Linotype" w:hAnsi="Palatino Linotype" w:cs="Palatino Linotype"/>
          <w:b/>
          <w:bCs/>
          <w:i/>
          <w:iCs/>
        </w:rPr>
        <w:t>Los sujetos obligados deberán documentar todo acto que derive del ejercicio de sus facultades, competencias o funciones</w:t>
      </w:r>
      <w:r w:rsidRPr="00B07D64">
        <w:rPr>
          <w:rFonts w:ascii="Palatino Linotype" w:eastAsia="Palatino Linotype" w:hAnsi="Palatino Linotype" w:cs="Palatino Linotype"/>
          <w:i/>
          <w:iCs/>
        </w:rPr>
        <w:t>, la ley determinará los supuestos específicos bajo los cuales procederá la declaración de inexistencia de la información.”</w:t>
      </w:r>
    </w:p>
    <w:p w:rsidR="00174A66" w:rsidRPr="00B07D64" w:rsidRDefault="003A4CFE">
      <w:pPr>
        <w:numPr>
          <w:ilvl w:val="0"/>
          <w:numId w:val="1"/>
        </w:numPr>
        <w:spacing w:before="240" w:line="360" w:lineRule="auto"/>
        <w:ind w:left="0" w:firstLine="0"/>
        <w:jc w:val="both"/>
        <w:rPr>
          <w:rFonts w:ascii="Palatino Linotype" w:eastAsia="Palatino Linotype" w:hAnsi="Palatino Linotype" w:cs="Palatino Linotype"/>
        </w:rPr>
      </w:pPr>
      <w:r w:rsidRPr="00B07D64">
        <w:rPr>
          <w:rFonts w:ascii="Palatino Linotype" w:eastAsia="Palatino Linotype" w:hAnsi="Palatino Linotype" w:cs="Palatino Linotype"/>
        </w:rPr>
        <w:lastRenderedPageBreak/>
        <w:t xml:space="preserve">Según el artículo 150 de la Ley de Transparencia del Estado, la solicitud es la garantía primaria del Derecho de Acceso a la Información, además, establece que se regirá </w:t>
      </w:r>
      <w:r w:rsidRPr="00B07D64">
        <w:rPr>
          <w:rFonts w:ascii="Palatino Linotype" w:eastAsia="Palatino Linotype" w:hAnsi="Palatino Linotype" w:cs="Palatino Linotype"/>
          <w:i/>
          <w:iCs/>
        </w:rPr>
        <w:t>por los principios de simplicidad, rapidez gratuidad del procedimiento, auxilio y orientación a los particulares</w:t>
      </w:r>
      <w:r w:rsidRPr="00B07D64">
        <w:rPr>
          <w:rFonts w:ascii="Palatino Linotype" w:eastAsia="Palatino Linotype" w:hAnsi="Palatino Linotype" w:cs="Palatino Linotype"/>
        </w:rPr>
        <w:t>, contemplando el derecho de las personas con discapacidad y hablantes de lengua indígena.</w:t>
      </w:r>
    </w:p>
    <w:p w:rsidR="00174A66" w:rsidRPr="00B07D64" w:rsidRDefault="00174A66">
      <w:pPr>
        <w:spacing w:before="240" w:line="360" w:lineRule="auto"/>
        <w:jc w:val="both"/>
        <w:rPr>
          <w:rFonts w:ascii="Palatino Linotype" w:eastAsia="Palatino Linotype" w:hAnsi="Palatino Linotype" w:cs="Palatino Linotype"/>
        </w:rPr>
      </w:pPr>
    </w:p>
    <w:p w:rsidR="00174A66" w:rsidRPr="00B07D64" w:rsidRDefault="003A4CFE">
      <w:pPr>
        <w:numPr>
          <w:ilvl w:val="0"/>
          <w:numId w:val="1"/>
        </w:numPr>
        <w:spacing w:line="360" w:lineRule="auto"/>
        <w:ind w:left="0" w:firstLine="0"/>
        <w:jc w:val="both"/>
        <w:rPr>
          <w:rFonts w:ascii="Palatino Linotype" w:eastAsia="Palatino Linotype" w:hAnsi="Palatino Linotype" w:cs="Palatino Linotype"/>
        </w:rPr>
      </w:pPr>
      <w:r w:rsidRPr="00B07D64">
        <w:rPr>
          <w:rFonts w:ascii="Palatino Linotype" w:eastAsia="Palatino Linotype" w:hAnsi="Palatino Linotype" w:cs="Palatino Linotype"/>
        </w:rPr>
        <w:t xml:space="preserve">El Derecho de Acceso a la Información se garantiza y respeta oportunamente, y según lo que dispone la Ley, las </w:t>
      </w:r>
      <w:r w:rsidRPr="00B07D64">
        <w:rPr>
          <w:rFonts w:ascii="Palatino Linotype" w:eastAsia="Palatino Linotype" w:hAnsi="Palatino Linotype" w:cs="Palatino Linotype"/>
          <w:i/>
          <w:iCs/>
        </w:rPr>
        <w:t>solicitudes de acceso a la información</w:t>
      </w:r>
      <w:r w:rsidRPr="00B07D64">
        <w:rPr>
          <w:rFonts w:ascii="Palatino Linotype" w:eastAsia="Palatino Linotype" w:hAnsi="Palatino Linotype" w:cs="Palatino Linotype"/>
        </w:rPr>
        <w:t>.</w:t>
      </w:r>
    </w:p>
    <w:p w:rsidR="00174A66" w:rsidRPr="00B07D64" w:rsidRDefault="00174A66">
      <w:pPr>
        <w:pBdr>
          <w:top w:val="nil"/>
          <w:left w:val="nil"/>
          <w:bottom w:val="nil"/>
          <w:right w:val="nil"/>
          <w:between w:val="nil"/>
        </w:pBdr>
        <w:ind w:left="720"/>
        <w:rPr>
          <w:rFonts w:ascii="Palatino Linotype" w:eastAsia="Palatino Linotype" w:hAnsi="Palatino Linotype" w:cs="Palatino Linotype"/>
          <w:color w:val="000000"/>
        </w:rPr>
      </w:pPr>
    </w:p>
    <w:p w:rsidR="00174A66" w:rsidRPr="00B07D64" w:rsidRDefault="003A4CFE">
      <w:pPr>
        <w:numPr>
          <w:ilvl w:val="0"/>
          <w:numId w:val="1"/>
        </w:numPr>
        <w:spacing w:line="360" w:lineRule="auto"/>
        <w:ind w:left="0" w:firstLine="0"/>
        <w:jc w:val="both"/>
        <w:rPr>
          <w:rFonts w:ascii="Palatino Linotype" w:eastAsia="Palatino Linotype" w:hAnsi="Palatino Linotype" w:cs="Palatino Linotype"/>
        </w:rPr>
      </w:pPr>
      <w:r w:rsidRPr="00B07D64">
        <w:rPr>
          <w:rFonts w:ascii="Palatino Linotype" w:eastAsia="Palatino Linotype" w:hAnsi="Palatino Linotype" w:cs="Palatino Linotype"/>
        </w:rPr>
        <w:t xml:space="preserve">Así entonces, se procede analizar, en primer lugar, si el </w:t>
      </w:r>
      <w:r w:rsidRPr="00B07D64">
        <w:rPr>
          <w:rFonts w:ascii="Palatino Linotype" w:eastAsia="Palatino Linotype" w:hAnsi="Palatino Linotype" w:cs="Palatino Linotype"/>
          <w:b/>
          <w:bCs/>
        </w:rPr>
        <w:t>SUJETO OBLIGADO</w:t>
      </w:r>
      <w:r w:rsidRPr="00B07D64">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174A66" w:rsidRPr="00B07D64" w:rsidRDefault="00174A66">
      <w:pPr>
        <w:pBdr>
          <w:top w:val="nil"/>
          <w:left w:val="nil"/>
          <w:bottom w:val="nil"/>
          <w:right w:val="nil"/>
          <w:between w:val="nil"/>
        </w:pBdr>
        <w:ind w:left="720"/>
        <w:rPr>
          <w:rFonts w:ascii="Palatino Linotype" w:eastAsia="Palatino Linotype" w:hAnsi="Palatino Linotype" w:cs="Palatino Linotype"/>
          <w:color w:val="000000"/>
        </w:rPr>
      </w:pPr>
    </w:p>
    <w:p w:rsidR="00174A66" w:rsidRPr="00B07D64" w:rsidRDefault="003A4CFE">
      <w:pPr>
        <w:keepNext/>
        <w:keepLines/>
        <w:spacing w:after="240" w:line="360" w:lineRule="auto"/>
        <w:rPr>
          <w:rFonts w:ascii="Palatino Linotype" w:eastAsia="Palatino Linotype" w:hAnsi="Palatino Linotype" w:cs="Palatino Linotype"/>
          <w:b/>
          <w:bCs/>
        </w:rPr>
      </w:pPr>
      <w:r w:rsidRPr="00B07D64">
        <w:rPr>
          <w:rFonts w:ascii="Palatino Linotype" w:eastAsia="Palatino Linotype" w:hAnsi="Palatino Linotype" w:cs="Palatino Linotype"/>
          <w:b/>
          <w:bCs/>
        </w:rPr>
        <w:t>II. De la información solicitada y la respuesta del SUJETO OBLIGADO</w:t>
      </w:r>
    </w:p>
    <w:p w:rsidR="00174A66" w:rsidRPr="00B07D64" w:rsidRDefault="003A4CFE">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rsidR="00174A66" w:rsidRPr="00B07D64" w:rsidRDefault="00174A6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174A66" w:rsidRPr="00B07D64" w:rsidRDefault="003A4CFE">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i/>
          <w:iCs/>
          <w:color w:val="000000"/>
        </w:rPr>
      </w:pPr>
      <w:r w:rsidRPr="00B07D64">
        <w:rPr>
          <w:rFonts w:ascii="Palatino Linotype" w:eastAsia="Palatino Linotype" w:hAnsi="Palatino Linotype" w:cs="Palatino Linotype"/>
          <w:color w:val="000000"/>
        </w:rPr>
        <w:lastRenderedPageBreak/>
        <w:t xml:space="preserve">Para efectos de estudio es conveniente reiterar que el solicitante </w:t>
      </w:r>
      <w:r w:rsidRPr="00B07D64">
        <w:rPr>
          <w:rFonts w:ascii="Palatino Linotype" w:eastAsia="Palatino Linotype" w:hAnsi="Palatino Linotype" w:cs="Palatino Linotype"/>
          <w:b/>
          <w:bCs/>
          <w:color w:val="000000"/>
        </w:rPr>
        <w:t>requirió respecto a la elaboración, supervisión, autorización y publicación de los mapas interactivos relacionados con eventos navideños del municipio de Juchitepec, lo siguiente:</w:t>
      </w:r>
    </w:p>
    <w:p w:rsidR="00174A66" w:rsidRPr="00B07D64" w:rsidRDefault="003A4CFE">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07D64">
        <w:rPr>
          <w:rFonts w:ascii="Palatino Linotype" w:eastAsia="Palatino Linotype" w:hAnsi="Palatino Linotype" w:cs="Palatino Linotype"/>
          <w:b/>
          <w:bCs/>
          <w:color w:val="000000"/>
        </w:rPr>
        <w:t>Quiénes participaron en el diseño, elaboración, supervisión, autorización, publicación y difusión de ambos mapas, especificando nombre completo, puesto, área de adscripción, tipo de contratación, antigüedad y responsabilidades asignadas.</w:t>
      </w:r>
    </w:p>
    <w:p w:rsidR="00174A66" w:rsidRPr="00B07D64" w:rsidRDefault="003A4CFE">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07D64">
        <w:rPr>
          <w:rFonts w:ascii="Palatino Linotype" w:eastAsia="Palatino Linotype" w:hAnsi="Palatino Linotype" w:cs="Palatino Linotype"/>
          <w:b/>
          <w:bCs/>
          <w:color w:val="000000"/>
        </w:rPr>
        <w:t>Nivel jerárquico de quienes aprobaron la publicación de los materiales</w:t>
      </w:r>
    </w:p>
    <w:p w:rsidR="00174A66" w:rsidRPr="00B07D64" w:rsidRDefault="003A4CFE">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07D64">
        <w:rPr>
          <w:rFonts w:ascii="Palatino Linotype" w:eastAsia="Palatino Linotype" w:hAnsi="Palatino Linotype" w:cs="Palatino Linotype"/>
          <w:b/>
          <w:bCs/>
          <w:color w:val="000000"/>
        </w:rPr>
        <w:t>Se investigue si existieron actos de negligencia técnica, omisiones en la supervisión, incumplimiento de funciones, falta de profesionalismo, uso ineficiente o inadecuado de recursos públicos o afectación a la imagen institucional del Ayuntamiento</w:t>
      </w:r>
    </w:p>
    <w:p w:rsidR="00174A66" w:rsidRPr="00B07D64" w:rsidRDefault="003A4CFE">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07D64">
        <w:rPr>
          <w:rFonts w:ascii="Palatino Linotype" w:eastAsia="Palatino Linotype" w:hAnsi="Palatino Linotype" w:cs="Palatino Linotype"/>
          <w:b/>
          <w:bCs/>
          <w:color w:val="000000"/>
        </w:rPr>
        <w:t>Si existieron órdenes de trabajo, oficios, instrucciones o solicitudes formales</w:t>
      </w:r>
    </w:p>
    <w:p w:rsidR="00174A66" w:rsidRPr="00B07D64" w:rsidRDefault="003A4CFE">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07D64">
        <w:rPr>
          <w:rFonts w:ascii="Palatino Linotype" w:eastAsia="Palatino Linotype" w:hAnsi="Palatino Linotype" w:cs="Palatino Linotype"/>
          <w:b/>
          <w:bCs/>
          <w:color w:val="000000"/>
        </w:rPr>
        <w:t>Si se siguieron los procedimientos internos establecidos, si se incumplieron lineamientos de comunicación social o protocolos institucionales y si se omitieron revisiones obligatorias o autorizaciones formales.</w:t>
      </w:r>
    </w:p>
    <w:p w:rsidR="00174A66" w:rsidRPr="00B07D64" w:rsidRDefault="003A4CFE">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07D64">
        <w:rPr>
          <w:rFonts w:ascii="Palatino Linotype" w:eastAsia="Palatino Linotype" w:hAnsi="Palatino Linotype" w:cs="Palatino Linotype"/>
          <w:b/>
          <w:bCs/>
          <w:color w:val="000000"/>
        </w:rPr>
        <w:t>Solicito conocer las razones por las cuales el mapa denominado “Ruta de los Duendes 2025” fue publicado con diseño básico, sin simbología cartográfica profesional, sin estructura institucional y con el uso de elementos informales como emojis.</w:t>
      </w:r>
    </w:p>
    <w:p w:rsidR="00174A66" w:rsidRPr="00B07D64" w:rsidRDefault="003A4CFE">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07D64">
        <w:rPr>
          <w:rFonts w:ascii="Palatino Linotype" w:eastAsia="Palatino Linotype" w:hAnsi="Palatino Linotype" w:cs="Palatino Linotype"/>
          <w:b/>
          <w:bCs/>
          <w:color w:val="000000"/>
        </w:rPr>
        <w:t>Pido evaluar el mapa “La Caravana de Papá Noel 2025”, el cual contiene errores ortográficos, iconografía no profesional, diseño improvisado, información contradictoria o mal redactada y ausencia de identidad gráfica institucional</w:t>
      </w:r>
    </w:p>
    <w:p w:rsidR="00174A66" w:rsidRPr="00B07D64" w:rsidRDefault="003A4CFE">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07D64">
        <w:rPr>
          <w:rFonts w:ascii="Palatino Linotype" w:eastAsia="Palatino Linotype" w:hAnsi="Palatino Linotype" w:cs="Palatino Linotype"/>
          <w:b/>
          <w:bCs/>
          <w:color w:val="000000"/>
        </w:rPr>
        <w:lastRenderedPageBreak/>
        <w:t>Se investigue si se destinaron recursos materiales, humanos o financieros a estos proyectos; si existió contratación de proveedores externos; si hubo pagos, facturas, contratos o comprobantes relacionados si el resultado final corresponde al gasto ejercido; y si existieron sobrecostos, pagos injustificados o trabajos deficientes.</w:t>
      </w:r>
    </w:p>
    <w:p w:rsidR="00174A66" w:rsidRPr="00B07D64" w:rsidRDefault="003A4CFE">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07D64">
        <w:rPr>
          <w:rFonts w:ascii="Palatino Linotype" w:eastAsia="Palatino Linotype" w:hAnsi="Palatino Linotype" w:cs="Palatino Linotype"/>
          <w:b/>
          <w:bCs/>
          <w:color w:val="000000"/>
        </w:rPr>
        <w:t>Si el personal encargado cuenta con capacitación en diseño gráfico, comunicación visual o cartografía digital; si su perfil profesional corresponde a las funciones realizadas; y si existió improvisación o asignación indebida de tareas</w:t>
      </w:r>
    </w:p>
    <w:p w:rsidR="00174A66" w:rsidRPr="00B07D64" w:rsidRDefault="003A4CFE">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07D64">
        <w:rPr>
          <w:rFonts w:ascii="Palatino Linotype" w:eastAsia="Palatino Linotype" w:hAnsi="Palatino Linotype" w:cs="Palatino Linotype"/>
          <w:b/>
          <w:bCs/>
          <w:color w:val="000000"/>
        </w:rPr>
        <w:t>Solicita que Contraloría determine si existen servidores públicos responsables de las deficiencias detectadas, si hubo omisiones en la supervisión o incumplimiento de obligaciones, si procede iniciar procedimientos administrativos y si corresponde emitir recomendaciones, sanciones o medidas correctivas</w:t>
      </w:r>
    </w:p>
    <w:p w:rsidR="00174A66" w:rsidRPr="00B07D64" w:rsidRDefault="003A4CFE">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07D64">
        <w:rPr>
          <w:rFonts w:ascii="Palatino Linotype" w:eastAsia="Palatino Linotype" w:hAnsi="Palatino Linotype" w:cs="Palatino Linotype"/>
          <w:b/>
          <w:bCs/>
          <w:color w:val="000000"/>
        </w:rPr>
        <w:t>Acciones que implementará el Ayuntamiento para evitar la repetición de materiales deficientes, si se establecerán controles de calidad o procesos de revisión obligatoria, si se revisarán o actualizarán lineamientos internos del área de Comunicación Social.</w:t>
      </w:r>
    </w:p>
    <w:p w:rsidR="00174A66" w:rsidRPr="00B07D64" w:rsidRDefault="003A4CFE">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07D64">
        <w:rPr>
          <w:rFonts w:ascii="Palatino Linotype" w:eastAsia="Palatino Linotype" w:hAnsi="Palatino Linotype" w:cs="Palatino Linotype"/>
          <w:b/>
          <w:bCs/>
          <w:color w:val="000000"/>
        </w:rPr>
        <w:t>Proporcionar el dictamen final, conclusiones, responsabilidades determinadas, medidas correctivas aplicadas y acciones disciplinarias, en caso de existir.</w:t>
      </w:r>
    </w:p>
    <w:p w:rsidR="00174A66" w:rsidRPr="00B07D64" w:rsidRDefault="00174A66">
      <w:pPr>
        <w:pBdr>
          <w:top w:val="nil"/>
          <w:left w:val="nil"/>
          <w:bottom w:val="nil"/>
          <w:right w:val="nil"/>
          <w:between w:val="nil"/>
        </w:pBdr>
        <w:ind w:left="720"/>
        <w:rPr>
          <w:rFonts w:ascii="Palatino Linotype" w:eastAsia="Palatino Linotype" w:hAnsi="Palatino Linotype" w:cs="Palatino Linotype"/>
          <w:color w:val="000000"/>
        </w:rPr>
      </w:pPr>
    </w:p>
    <w:p w:rsidR="00174A66" w:rsidRPr="00B07D64" w:rsidRDefault="003A4CFE">
      <w:pPr>
        <w:numPr>
          <w:ilvl w:val="0"/>
          <w:numId w:val="1"/>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t xml:space="preserve">En respuesta el </w:t>
      </w:r>
      <w:r w:rsidRPr="00B07D64">
        <w:rPr>
          <w:rFonts w:ascii="Palatino Linotype" w:eastAsia="Palatino Linotype" w:hAnsi="Palatino Linotype" w:cs="Palatino Linotype"/>
          <w:b/>
          <w:bCs/>
          <w:color w:val="000000"/>
        </w:rPr>
        <w:t>SUJETO OBLIGADO</w:t>
      </w:r>
      <w:r w:rsidRPr="00B07D64">
        <w:rPr>
          <w:rFonts w:ascii="Palatino Linotype" w:eastAsia="Palatino Linotype" w:hAnsi="Palatino Linotype" w:cs="Palatino Linotype"/>
          <w:color w:val="000000"/>
        </w:rPr>
        <w:t xml:space="preserve">, a través del Titular de la Unidad de Transparencia y Acceso a la Información Pública del Ayuntamiento de Juchitepec, informa que las peticiones de carácter general, solicitudes de explicación, inconformidades o manifestaciones respecto del actuar de los servidores públicos, deben presentarse por escrito ante la autoridad competente, a través de los medios institucionales del Ayuntamiento, reiterando que la manifestación del particular versa sobre la actuación de algún servidor </w:t>
      </w:r>
      <w:r w:rsidRPr="00B07D64">
        <w:rPr>
          <w:rFonts w:ascii="Palatino Linotype" w:eastAsia="Palatino Linotype" w:hAnsi="Palatino Linotype" w:cs="Palatino Linotype"/>
          <w:color w:val="000000"/>
        </w:rPr>
        <w:lastRenderedPageBreak/>
        <w:t>público municipal, por ende puede presentar su queja o denuncia ante el Titular del Órgano Interno de Control del Ayuntamiento en un horario de 9:00 a 16:00 horas de lunes a viernes y sábados de 9:00 a 13:00 horas.</w:t>
      </w:r>
    </w:p>
    <w:p w:rsidR="00174A66" w:rsidRPr="00B07D64" w:rsidRDefault="00174A66">
      <w:pPr>
        <w:pBdr>
          <w:top w:val="nil"/>
          <w:left w:val="nil"/>
          <w:bottom w:val="nil"/>
          <w:right w:val="nil"/>
          <w:between w:val="nil"/>
        </w:pBdr>
        <w:ind w:left="720"/>
        <w:rPr>
          <w:rFonts w:ascii="Palatino Linotype" w:eastAsia="Palatino Linotype" w:hAnsi="Palatino Linotype" w:cs="Palatino Linotype"/>
          <w:color w:val="000000"/>
        </w:rPr>
      </w:pPr>
    </w:p>
    <w:p w:rsidR="00174A66" w:rsidRPr="00B07D64" w:rsidRDefault="003A4CFE">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t xml:space="preserve">Posteriormente el </w:t>
      </w:r>
      <w:r w:rsidRPr="00B07D64">
        <w:rPr>
          <w:rFonts w:ascii="Palatino Linotype" w:eastAsia="Palatino Linotype" w:hAnsi="Palatino Linotype" w:cs="Palatino Linotype"/>
          <w:b/>
          <w:bCs/>
          <w:color w:val="000000"/>
        </w:rPr>
        <w:t>RECURRENTE</w:t>
      </w:r>
      <w:r w:rsidRPr="00B07D64">
        <w:rPr>
          <w:rFonts w:ascii="Palatino Linotype" w:eastAsia="Palatino Linotype" w:hAnsi="Palatino Linotype" w:cs="Palatino Linotype"/>
          <w:color w:val="000000"/>
        </w:rPr>
        <w:t xml:space="preserve">, se </w:t>
      </w:r>
      <w:r w:rsidRPr="00B07D64">
        <w:rPr>
          <w:rFonts w:ascii="Palatino Linotype" w:eastAsia="Palatino Linotype" w:hAnsi="Palatino Linotype" w:cs="Palatino Linotype"/>
        </w:rPr>
        <w:t>inconformó</w:t>
      </w:r>
      <w:r w:rsidRPr="00B07D64">
        <w:rPr>
          <w:rFonts w:ascii="Palatino Linotype" w:eastAsia="Palatino Linotype" w:hAnsi="Palatino Linotype" w:cs="Palatino Linotype"/>
          <w:color w:val="000000"/>
        </w:rPr>
        <w:t xml:space="preserve">, por la negativa de la información solicitada. </w:t>
      </w:r>
    </w:p>
    <w:p w:rsidR="00174A66" w:rsidRPr="00B07D64" w:rsidRDefault="00174A66">
      <w:pPr>
        <w:pBdr>
          <w:top w:val="nil"/>
          <w:left w:val="nil"/>
          <w:bottom w:val="nil"/>
          <w:right w:val="nil"/>
          <w:between w:val="nil"/>
        </w:pBdr>
        <w:ind w:left="720"/>
        <w:rPr>
          <w:rFonts w:ascii="Palatino Linotype" w:eastAsia="Palatino Linotype" w:hAnsi="Palatino Linotype" w:cs="Palatino Linotype"/>
          <w:color w:val="000000"/>
        </w:rPr>
      </w:pPr>
    </w:p>
    <w:p w:rsidR="00174A66" w:rsidRPr="00B07D64" w:rsidRDefault="003A4CFE">
      <w:pPr>
        <w:numPr>
          <w:ilvl w:val="0"/>
          <w:numId w:val="1"/>
        </w:numPr>
        <w:spacing w:line="360" w:lineRule="auto"/>
        <w:ind w:left="0" w:firstLine="0"/>
        <w:jc w:val="both"/>
        <w:rPr>
          <w:rFonts w:ascii="Palatino Linotype" w:eastAsia="Palatino Linotype" w:hAnsi="Palatino Linotype" w:cs="Palatino Linotype"/>
        </w:rPr>
      </w:pPr>
      <w:r w:rsidRPr="00B07D64">
        <w:rPr>
          <w:rFonts w:ascii="Palatino Linotype" w:eastAsia="Palatino Linotype" w:hAnsi="Palatino Linotype" w:cs="Palatino Linotype"/>
        </w:rPr>
        <w:t>Al respecto el Bando Municipal del Ayuntamiento de Juchitepec, en su artículo 34, instituye las Unidades Administrativas con las que contara esa municipalidad para el cumplimiento de sus funciones, estableciendo lo siguiente:</w:t>
      </w:r>
    </w:p>
    <w:p w:rsidR="00174A66" w:rsidRPr="00B07D64" w:rsidRDefault="00174A66">
      <w:pPr>
        <w:spacing w:line="360" w:lineRule="auto"/>
        <w:jc w:val="both"/>
        <w:rPr>
          <w:rFonts w:ascii="Palatino Linotype" w:eastAsia="Palatino Linotype" w:hAnsi="Palatino Linotype" w:cs="Palatino Linotype"/>
        </w:rPr>
      </w:pPr>
    </w:p>
    <w:p w:rsidR="00174A66" w:rsidRPr="00B07D64" w:rsidRDefault="003A4CFE">
      <w:pPr>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b/>
          <w:bCs/>
          <w:i/>
          <w:iCs/>
        </w:rPr>
        <w:t>Artículo 34.</w:t>
      </w:r>
      <w:r w:rsidRPr="00B07D64">
        <w:rPr>
          <w:rFonts w:ascii="Palatino Linotype" w:eastAsia="Palatino Linotype" w:hAnsi="Palatino Linotype" w:cs="Palatino Linotype"/>
          <w:i/>
          <w:iCs/>
        </w:rPr>
        <w:t xml:space="preserve"> Para el ejercicio de sus atribuciones y responsabilidades ejecutivas, el Ayuntamiento se auxiliará con dependencias, entidades y unidades de la Administración Pública Municipal, que estarán subordinadas al Presidente Municipal, así como de los Organismos Públicos Descentralizados y Órgano Autónomo, siguientes:</w:t>
      </w:r>
    </w:p>
    <w:p w:rsidR="00174A66" w:rsidRPr="00B07D64" w:rsidRDefault="00174A66">
      <w:pPr>
        <w:ind w:left="567" w:right="539"/>
        <w:jc w:val="both"/>
        <w:rPr>
          <w:rFonts w:ascii="Palatino Linotype" w:eastAsia="Palatino Linotype" w:hAnsi="Palatino Linotype" w:cs="Palatino Linotype"/>
          <w:i/>
          <w:iCs/>
        </w:rPr>
      </w:pPr>
    </w:p>
    <w:p w:rsidR="00174A66" w:rsidRPr="00B07D64" w:rsidRDefault="003A4CFE">
      <w:pPr>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I. ÁREAS CENTRALIZADAS:</w:t>
      </w:r>
    </w:p>
    <w:p w:rsidR="00174A66" w:rsidRPr="00B07D64" w:rsidRDefault="003A4CFE">
      <w:pPr>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 xml:space="preserve">A) Secretaría del Ayuntamiento; </w:t>
      </w:r>
    </w:p>
    <w:p w:rsidR="00174A66" w:rsidRPr="00B07D64" w:rsidRDefault="003A4CFE">
      <w:pPr>
        <w:ind w:left="567" w:right="539"/>
        <w:jc w:val="both"/>
        <w:rPr>
          <w:rFonts w:ascii="Palatino Linotype" w:eastAsia="Palatino Linotype" w:hAnsi="Palatino Linotype" w:cs="Palatino Linotype"/>
          <w:b/>
          <w:bCs/>
          <w:i/>
          <w:iCs/>
          <w:u w:val="single"/>
        </w:rPr>
      </w:pPr>
      <w:r w:rsidRPr="00B07D64">
        <w:rPr>
          <w:rFonts w:ascii="Palatino Linotype" w:eastAsia="Palatino Linotype" w:hAnsi="Palatino Linotype" w:cs="Palatino Linotype"/>
          <w:b/>
          <w:bCs/>
          <w:i/>
          <w:iCs/>
          <w:u w:val="single"/>
        </w:rPr>
        <w:t>B) Secretaria Técnica Administrativa;</w:t>
      </w:r>
    </w:p>
    <w:p w:rsidR="00174A66" w:rsidRPr="00B07D64" w:rsidRDefault="003A4CFE">
      <w:pPr>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 xml:space="preserve">C) Órgano Interno de Control; </w:t>
      </w:r>
    </w:p>
    <w:p w:rsidR="00174A66" w:rsidRPr="00B07D64" w:rsidRDefault="003A4CFE">
      <w:pPr>
        <w:ind w:left="567" w:right="539"/>
        <w:jc w:val="both"/>
        <w:rPr>
          <w:rFonts w:ascii="Palatino Linotype" w:eastAsia="Palatino Linotype" w:hAnsi="Palatino Linotype" w:cs="Palatino Linotype"/>
          <w:b/>
          <w:bCs/>
          <w:i/>
          <w:iCs/>
          <w:u w:val="single"/>
        </w:rPr>
      </w:pPr>
      <w:r w:rsidRPr="00B07D64">
        <w:rPr>
          <w:rFonts w:ascii="Palatino Linotype" w:eastAsia="Palatino Linotype" w:hAnsi="Palatino Linotype" w:cs="Palatino Linotype"/>
          <w:b/>
          <w:bCs/>
          <w:i/>
          <w:iCs/>
          <w:u w:val="single"/>
        </w:rPr>
        <w:t>D) Tesorería Municipal;</w:t>
      </w:r>
    </w:p>
    <w:p w:rsidR="00174A66" w:rsidRPr="00B07D64" w:rsidRDefault="00174A66">
      <w:pPr>
        <w:ind w:left="567" w:right="539"/>
        <w:jc w:val="both"/>
        <w:rPr>
          <w:rFonts w:ascii="Palatino Linotype" w:eastAsia="Palatino Linotype" w:hAnsi="Palatino Linotype" w:cs="Palatino Linotype"/>
          <w:i/>
          <w:iCs/>
        </w:rPr>
      </w:pPr>
    </w:p>
    <w:p w:rsidR="00174A66" w:rsidRPr="00B07D64" w:rsidRDefault="003A4CFE">
      <w:pPr>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II. DIRECCIONES:</w:t>
      </w:r>
    </w:p>
    <w:p w:rsidR="00174A66" w:rsidRPr="00B07D64" w:rsidRDefault="003A4CFE">
      <w:pPr>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w:t>
      </w:r>
    </w:p>
    <w:p w:rsidR="00174A66" w:rsidRPr="00B07D64" w:rsidRDefault="003A4CFE">
      <w:pPr>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III. COORDINACIONES:</w:t>
      </w:r>
    </w:p>
    <w:p w:rsidR="00174A66" w:rsidRPr="00B07D64" w:rsidRDefault="003A4CFE">
      <w:pPr>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w:t>
      </w:r>
    </w:p>
    <w:p w:rsidR="00174A66" w:rsidRPr="00B07D64" w:rsidRDefault="003A4CFE">
      <w:pPr>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 xml:space="preserve">A) Coordinación de Panteones; </w:t>
      </w:r>
    </w:p>
    <w:p w:rsidR="00174A66" w:rsidRPr="00B07D64" w:rsidRDefault="003A4CFE">
      <w:pPr>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 xml:space="preserve">B) Coordinación de Educación; </w:t>
      </w:r>
    </w:p>
    <w:p w:rsidR="00174A66" w:rsidRPr="00B07D64" w:rsidRDefault="003A4CFE">
      <w:pPr>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 xml:space="preserve">C) Coordinación General de Mejora Regulatoria; </w:t>
      </w:r>
    </w:p>
    <w:p w:rsidR="00174A66" w:rsidRPr="00B07D64" w:rsidRDefault="003A4CFE">
      <w:pPr>
        <w:ind w:left="567" w:right="539"/>
        <w:jc w:val="both"/>
        <w:rPr>
          <w:rFonts w:ascii="Palatino Linotype" w:eastAsia="Palatino Linotype" w:hAnsi="Palatino Linotype" w:cs="Palatino Linotype"/>
          <w:b/>
          <w:bCs/>
          <w:i/>
          <w:iCs/>
          <w:u w:val="single"/>
        </w:rPr>
      </w:pPr>
      <w:r w:rsidRPr="00B07D64">
        <w:rPr>
          <w:rFonts w:ascii="Palatino Linotype" w:eastAsia="Palatino Linotype" w:hAnsi="Palatino Linotype" w:cs="Palatino Linotype"/>
          <w:b/>
          <w:bCs/>
          <w:i/>
          <w:iCs/>
          <w:u w:val="single"/>
        </w:rPr>
        <w:t xml:space="preserve">D) Coordinación de Comunicación Social y Gobierno Digital; </w:t>
      </w:r>
    </w:p>
    <w:p w:rsidR="00174A66" w:rsidRPr="00B07D64" w:rsidRDefault="003A4CFE">
      <w:pPr>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 xml:space="preserve">E) Coordinación del Relleno Sanitario; </w:t>
      </w:r>
    </w:p>
    <w:p w:rsidR="00174A66" w:rsidRPr="00B07D64" w:rsidRDefault="003A4CFE">
      <w:pPr>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 xml:space="preserve">F) Coordinación de Protección Civil y Bomberos; </w:t>
      </w:r>
    </w:p>
    <w:p w:rsidR="00174A66" w:rsidRPr="00B07D64" w:rsidRDefault="003A4CFE">
      <w:pPr>
        <w:ind w:left="567" w:right="539"/>
        <w:jc w:val="both"/>
        <w:rPr>
          <w:rFonts w:ascii="Palatino Linotype" w:eastAsia="Palatino Linotype" w:hAnsi="Palatino Linotype" w:cs="Palatino Linotype"/>
          <w:b/>
          <w:bCs/>
          <w:i/>
          <w:iCs/>
          <w:u w:val="single"/>
        </w:rPr>
      </w:pPr>
      <w:r w:rsidRPr="00B07D64">
        <w:rPr>
          <w:rFonts w:ascii="Palatino Linotype" w:eastAsia="Palatino Linotype" w:hAnsi="Palatino Linotype" w:cs="Palatino Linotype"/>
          <w:b/>
          <w:bCs/>
          <w:i/>
          <w:iCs/>
          <w:u w:val="single"/>
        </w:rPr>
        <w:lastRenderedPageBreak/>
        <w:t>G) Coordinador de Cultura</w:t>
      </w:r>
    </w:p>
    <w:p w:rsidR="00174A66" w:rsidRPr="00B07D64" w:rsidRDefault="00174A66">
      <w:pPr>
        <w:ind w:left="567" w:right="539"/>
        <w:jc w:val="both"/>
        <w:rPr>
          <w:rFonts w:ascii="Palatino Linotype" w:eastAsia="Palatino Linotype" w:hAnsi="Palatino Linotype" w:cs="Palatino Linotype"/>
          <w:i/>
          <w:iCs/>
        </w:rPr>
      </w:pPr>
    </w:p>
    <w:p w:rsidR="00174A66" w:rsidRPr="00B07D64" w:rsidRDefault="003A4CFE">
      <w:pPr>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w:t>
      </w:r>
    </w:p>
    <w:p w:rsidR="00174A66" w:rsidRPr="00B07D64" w:rsidRDefault="00174A66">
      <w:pPr>
        <w:ind w:left="567" w:right="539"/>
        <w:jc w:val="both"/>
        <w:rPr>
          <w:rFonts w:ascii="Palatino Linotype" w:eastAsia="Palatino Linotype" w:hAnsi="Palatino Linotype" w:cs="Palatino Linotype"/>
          <w:i/>
          <w:iCs/>
        </w:rPr>
      </w:pPr>
    </w:p>
    <w:p w:rsidR="00174A66" w:rsidRPr="00B07D64" w:rsidRDefault="003A4CFE">
      <w:pPr>
        <w:numPr>
          <w:ilvl w:val="0"/>
          <w:numId w:val="1"/>
        </w:numPr>
        <w:spacing w:line="360" w:lineRule="auto"/>
        <w:ind w:left="0" w:firstLine="0"/>
        <w:jc w:val="both"/>
        <w:rPr>
          <w:rFonts w:ascii="Palatino Linotype" w:eastAsia="Palatino Linotype" w:hAnsi="Palatino Linotype" w:cs="Palatino Linotype"/>
        </w:rPr>
      </w:pPr>
      <w:r w:rsidRPr="00B07D64">
        <w:rPr>
          <w:rFonts w:ascii="Palatino Linotype" w:eastAsia="Palatino Linotype" w:hAnsi="Palatino Linotype" w:cs="Palatino Linotype"/>
        </w:rPr>
        <w:t xml:space="preserve">Con lo anterior, se vislumbra que el </w:t>
      </w:r>
      <w:r w:rsidRPr="00B07D64">
        <w:rPr>
          <w:rFonts w:ascii="Palatino Linotype" w:eastAsia="Palatino Linotype" w:hAnsi="Palatino Linotype" w:cs="Palatino Linotype"/>
          <w:b/>
          <w:bCs/>
        </w:rPr>
        <w:t xml:space="preserve">SUJETO OBLIGADO, </w:t>
      </w:r>
      <w:r w:rsidRPr="00B07D64">
        <w:rPr>
          <w:rFonts w:ascii="Palatino Linotype" w:eastAsia="Palatino Linotype" w:hAnsi="Palatino Linotype" w:cs="Palatino Linotype"/>
        </w:rPr>
        <w:t>cuenta con las Unidades Administrativas que pudieran brindar respuesta a la solicitud de información, sin embargo del expediente electrónico en que se actúa no se advierte que se haya pronunciado ni mucho menos que se le haya realizado el requerimiento correspondiente, además de que el Titular de la Unidad de Transparencia y Acceso a la Información Pública, se limitó a informar que las peticiones de carácter general, solicitudes de explicación, inconformidades o manifestaciones respecto del actuar de servidores públicos, deben presentarse por escrito ante la autoridad competente, a través de los medios institucionales establecidos.</w:t>
      </w:r>
    </w:p>
    <w:p w:rsidR="00174A66" w:rsidRPr="00B07D64" w:rsidRDefault="00174A66">
      <w:pPr>
        <w:spacing w:line="360" w:lineRule="auto"/>
        <w:jc w:val="both"/>
        <w:rPr>
          <w:rFonts w:ascii="Palatino Linotype" w:eastAsia="Palatino Linotype" w:hAnsi="Palatino Linotype" w:cs="Palatino Linotype"/>
        </w:rPr>
      </w:pPr>
    </w:p>
    <w:p w:rsidR="00174A66" w:rsidRPr="00B07D64" w:rsidRDefault="003A4CFE">
      <w:pPr>
        <w:numPr>
          <w:ilvl w:val="0"/>
          <w:numId w:val="1"/>
        </w:numPr>
        <w:spacing w:line="360" w:lineRule="auto"/>
        <w:ind w:left="0" w:firstLine="0"/>
        <w:jc w:val="both"/>
        <w:rPr>
          <w:rFonts w:ascii="Palatino Linotype" w:eastAsia="Palatino Linotype" w:hAnsi="Palatino Linotype" w:cs="Palatino Linotype"/>
        </w:rPr>
      </w:pPr>
      <w:r w:rsidRPr="00B07D64">
        <w:rPr>
          <w:rFonts w:ascii="Palatino Linotype" w:eastAsia="Palatino Linotype" w:hAnsi="Palatino Linotype" w:cs="Palatino Linotype"/>
          <w:color w:val="000000"/>
        </w:rPr>
        <w:t>Así las cosas, cabe 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rsidR="00174A66" w:rsidRPr="00B07D64" w:rsidRDefault="00174A66">
      <w:pPr>
        <w:pBdr>
          <w:top w:val="nil"/>
          <w:left w:val="nil"/>
          <w:bottom w:val="nil"/>
          <w:right w:val="nil"/>
          <w:between w:val="nil"/>
        </w:pBdr>
        <w:ind w:left="720"/>
        <w:rPr>
          <w:rFonts w:ascii="Palatino Linotype" w:eastAsia="Palatino Linotype" w:hAnsi="Palatino Linotype" w:cs="Palatino Linotype"/>
          <w:color w:val="000000"/>
        </w:rPr>
      </w:pPr>
    </w:p>
    <w:p w:rsidR="00174A66" w:rsidRPr="00B07D64" w:rsidRDefault="003A4CFE">
      <w:pPr>
        <w:numPr>
          <w:ilvl w:val="0"/>
          <w:numId w:val="1"/>
        </w:numPr>
        <w:spacing w:line="360" w:lineRule="auto"/>
        <w:ind w:left="0" w:firstLine="0"/>
        <w:jc w:val="both"/>
        <w:rPr>
          <w:rFonts w:ascii="Palatino Linotype" w:eastAsia="Palatino Linotype" w:hAnsi="Palatino Linotype" w:cs="Palatino Linotype"/>
        </w:rPr>
      </w:pPr>
      <w:r w:rsidRPr="00B07D64">
        <w:rPr>
          <w:rFonts w:ascii="Palatino Linotype" w:eastAsia="Palatino Linotype" w:hAnsi="Palatino Linotype" w:cs="Palatino Linotype"/>
          <w:color w:val="000000"/>
        </w:rPr>
        <w:t>En este sentido, para atender las solicitudes de información, los Sujetos Obligados contarán con un área denominada Unidad de Transparencia</w:t>
      </w:r>
      <w:r w:rsidRPr="00B07D64">
        <w:rPr>
          <w:rFonts w:ascii="Palatino Linotype" w:eastAsia="Palatino Linotype" w:hAnsi="Palatino Linotype" w:cs="Palatino Linotype"/>
          <w:color w:val="000000"/>
          <w:vertAlign w:val="superscript"/>
        </w:rPr>
        <w:footnoteReference w:id="5"/>
      </w:r>
      <w:r w:rsidRPr="00B07D64">
        <w:rPr>
          <w:rFonts w:ascii="Palatino Linotype" w:eastAsia="Palatino Linotype" w:hAnsi="Palatino Linotype" w:cs="Palatino Linotype"/>
          <w:color w:val="000000"/>
        </w:rPr>
        <w:t xml:space="preserve">, la cual será presidida por un Titular, quien fungirá como enlace entre éstos y los solicitantes. Dicha Unidad será la encargada de tramitar internamente la solicitud de información y tendrá la responsabilidad </w:t>
      </w:r>
      <w:r w:rsidRPr="00B07D64">
        <w:rPr>
          <w:rFonts w:ascii="Palatino Linotype" w:eastAsia="Palatino Linotype" w:hAnsi="Palatino Linotype" w:cs="Palatino Linotype"/>
          <w:color w:val="000000"/>
        </w:rPr>
        <w:lastRenderedPageBreak/>
        <w:t>de verificar en cada caso que la misma no sea confidencial o reservada. Asimismo, contará con las facultades internas necesarias para gestionar la atención a las solicitudes de información</w:t>
      </w:r>
      <w:r w:rsidRPr="00B07D64">
        <w:rPr>
          <w:rFonts w:ascii="Palatino Linotype" w:eastAsia="Palatino Linotype" w:hAnsi="Palatino Linotype" w:cs="Palatino Linotype"/>
          <w:b/>
          <w:bCs/>
          <w:color w:val="000000"/>
        </w:rPr>
        <w:t xml:space="preserve"> </w:t>
      </w:r>
      <w:r w:rsidRPr="00B07D64">
        <w:rPr>
          <w:rFonts w:ascii="Palatino Linotype" w:eastAsia="Palatino Linotype" w:hAnsi="Palatino Linotype" w:cs="Palatino Linotype"/>
          <w:color w:val="000000"/>
        </w:rPr>
        <w:t>en los términos de la Ley General y la Ley de Transparencia y Acceso a la Información Pública del Estado de México y Municipios</w:t>
      </w:r>
      <w:r w:rsidRPr="00B07D64">
        <w:rPr>
          <w:rFonts w:ascii="Palatino Linotype" w:eastAsia="Palatino Linotype" w:hAnsi="Palatino Linotype" w:cs="Palatino Linotype"/>
          <w:color w:val="000000"/>
          <w:vertAlign w:val="superscript"/>
        </w:rPr>
        <w:footnoteReference w:id="6"/>
      </w:r>
      <w:r w:rsidRPr="00B07D64">
        <w:rPr>
          <w:rFonts w:ascii="Palatino Linotype" w:eastAsia="Palatino Linotype" w:hAnsi="Palatino Linotype" w:cs="Palatino Linotype"/>
          <w:color w:val="000000"/>
        </w:rPr>
        <w:t>.</w:t>
      </w:r>
    </w:p>
    <w:p w:rsidR="00174A66" w:rsidRPr="00B07D64" w:rsidRDefault="00174A66">
      <w:pPr>
        <w:pBdr>
          <w:top w:val="nil"/>
          <w:left w:val="nil"/>
          <w:bottom w:val="nil"/>
          <w:right w:val="nil"/>
          <w:between w:val="nil"/>
        </w:pBdr>
        <w:ind w:left="720"/>
        <w:rPr>
          <w:rFonts w:ascii="Palatino Linotype" w:eastAsia="Palatino Linotype" w:hAnsi="Palatino Linotype" w:cs="Palatino Linotype"/>
          <w:color w:val="000000"/>
        </w:rPr>
      </w:pPr>
    </w:p>
    <w:p w:rsidR="00174A66" w:rsidRPr="00B07D64" w:rsidRDefault="003A4CFE">
      <w:pPr>
        <w:numPr>
          <w:ilvl w:val="0"/>
          <w:numId w:val="1"/>
        </w:numPr>
        <w:spacing w:line="360" w:lineRule="auto"/>
        <w:ind w:left="0" w:firstLine="0"/>
        <w:jc w:val="both"/>
        <w:rPr>
          <w:rFonts w:ascii="Palatino Linotype" w:eastAsia="Palatino Linotype" w:hAnsi="Palatino Linotype" w:cs="Palatino Linotype"/>
        </w:rPr>
      </w:pPr>
      <w:r w:rsidRPr="00B07D64">
        <w:rPr>
          <w:rFonts w:ascii="Palatino Linotype" w:eastAsia="Palatino Linotype" w:hAnsi="Palatino Linotype" w:cs="Palatino Linotype"/>
          <w:color w:val="000000"/>
        </w:rPr>
        <w:t>De conformidad con lo dispuesto en la Ley de Transparencia y Acceso a la Información Pública del Estado de México y Municipios, las Unidades de Transparencia tendrán, entre sus atribuciones, las siguientes:</w:t>
      </w:r>
    </w:p>
    <w:p w:rsidR="00174A66" w:rsidRPr="00B07D64" w:rsidRDefault="003A4CFE">
      <w:pPr>
        <w:numPr>
          <w:ilvl w:val="1"/>
          <w:numId w:val="3"/>
        </w:numPr>
        <w:pBdr>
          <w:top w:val="nil"/>
          <w:left w:val="nil"/>
          <w:bottom w:val="nil"/>
          <w:right w:val="nil"/>
          <w:between w:val="nil"/>
        </w:pBdr>
        <w:ind w:left="709" w:right="539" w:hanging="142"/>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t>Recibir, tramitar y dar respuesta a las solicitudes de acceso a la información;</w:t>
      </w:r>
    </w:p>
    <w:p w:rsidR="00174A66" w:rsidRPr="00B07D64" w:rsidRDefault="003A4CFE">
      <w:pPr>
        <w:numPr>
          <w:ilvl w:val="1"/>
          <w:numId w:val="3"/>
        </w:numPr>
        <w:pBdr>
          <w:top w:val="nil"/>
          <w:left w:val="nil"/>
          <w:bottom w:val="nil"/>
          <w:right w:val="nil"/>
          <w:between w:val="nil"/>
        </w:pBdr>
        <w:ind w:left="709" w:right="539" w:hanging="142"/>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t xml:space="preserve">Realizar, con efectividad, los trámites internos necesarios para la atención de las solicitudes de acceso a la información; </w:t>
      </w:r>
    </w:p>
    <w:p w:rsidR="00174A66" w:rsidRPr="00B07D64" w:rsidRDefault="003A4CFE">
      <w:pPr>
        <w:numPr>
          <w:ilvl w:val="1"/>
          <w:numId w:val="3"/>
        </w:numPr>
        <w:pBdr>
          <w:top w:val="nil"/>
          <w:left w:val="nil"/>
          <w:bottom w:val="nil"/>
          <w:right w:val="nil"/>
          <w:between w:val="nil"/>
        </w:pBdr>
        <w:ind w:left="709" w:right="539" w:hanging="142"/>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t xml:space="preserve">Entregar, en su caso, a los particulares la información solicitada; y </w:t>
      </w:r>
    </w:p>
    <w:p w:rsidR="00174A66" w:rsidRDefault="003A4CFE">
      <w:pPr>
        <w:numPr>
          <w:ilvl w:val="1"/>
          <w:numId w:val="3"/>
        </w:numPr>
        <w:pBdr>
          <w:top w:val="nil"/>
          <w:left w:val="nil"/>
          <w:bottom w:val="nil"/>
          <w:right w:val="nil"/>
          <w:between w:val="nil"/>
        </w:pBdr>
        <w:spacing w:after="240"/>
        <w:ind w:left="709" w:right="539" w:hanging="142"/>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t>Efectuar las notificaciones a los solicitantes.</w:t>
      </w:r>
    </w:p>
    <w:p w:rsidR="00B07D64" w:rsidRPr="00B07D64" w:rsidRDefault="00B07D64" w:rsidP="00B07D64">
      <w:pPr>
        <w:pBdr>
          <w:top w:val="nil"/>
          <w:left w:val="nil"/>
          <w:bottom w:val="nil"/>
          <w:right w:val="nil"/>
          <w:between w:val="nil"/>
        </w:pBdr>
        <w:spacing w:after="240"/>
        <w:ind w:right="539"/>
        <w:jc w:val="both"/>
        <w:rPr>
          <w:rFonts w:ascii="Palatino Linotype" w:eastAsia="Palatino Linotype" w:hAnsi="Palatino Linotype" w:cs="Palatino Linotype"/>
          <w:color w:val="000000"/>
        </w:rPr>
      </w:pPr>
    </w:p>
    <w:p w:rsidR="00174A66" w:rsidRPr="00B07D64" w:rsidRDefault="003A4CFE">
      <w:pPr>
        <w:numPr>
          <w:ilvl w:val="0"/>
          <w:numId w:val="1"/>
        </w:numPr>
        <w:pBdr>
          <w:top w:val="nil"/>
          <w:left w:val="nil"/>
          <w:bottom w:val="nil"/>
          <w:right w:val="nil"/>
          <w:between w:val="nil"/>
        </w:pBdr>
        <w:tabs>
          <w:tab w:val="left" w:pos="426"/>
          <w:tab w:val="left" w:pos="567"/>
        </w:tabs>
        <w:spacing w:line="360" w:lineRule="auto"/>
        <w:ind w:left="0" w:right="-28" w:firstLine="0"/>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t xml:space="preserve">Otros sujetos del proceso de atención a las solicitudes de información son los servidores públicos habilitados, quienes serán designados por el titular del </w:t>
      </w:r>
      <w:r w:rsidRPr="00B07D64">
        <w:rPr>
          <w:rFonts w:ascii="Palatino Linotype" w:eastAsia="Palatino Linotype" w:hAnsi="Palatino Linotype" w:cs="Palatino Linotype"/>
          <w:b/>
          <w:bCs/>
          <w:color w:val="000000"/>
        </w:rPr>
        <w:t xml:space="preserve">SUJETO OBLIGADO </w:t>
      </w:r>
      <w:r w:rsidRPr="00B07D64">
        <w:rPr>
          <w:rFonts w:ascii="Palatino Linotype" w:eastAsia="Palatino Linotype" w:hAnsi="Palatino Linotype" w:cs="Palatino Linotype"/>
          <w:color w:val="000000"/>
        </w:rPr>
        <w:t>a propuesta del responsable de la Unidad de Transparencia</w:t>
      </w:r>
      <w:r w:rsidRPr="00B07D64">
        <w:rPr>
          <w:rFonts w:ascii="Palatino Linotype" w:eastAsia="Palatino Linotype" w:hAnsi="Palatino Linotype" w:cs="Palatino Linotype"/>
          <w:color w:val="000000"/>
          <w:vertAlign w:val="superscript"/>
        </w:rPr>
        <w:footnoteReference w:id="7"/>
      </w:r>
      <w:r w:rsidRPr="00B07D64">
        <w:rPr>
          <w:rFonts w:ascii="Palatino Linotype" w:eastAsia="Palatino Linotype" w:hAnsi="Palatino Linotype" w:cs="Palatino Linotype"/>
          <w:color w:val="000000"/>
        </w:rPr>
        <w:t xml:space="preserve"> y tendrán, entre sus atribuciones, las siguientes</w:t>
      </w:r>
      <w:r w:rsidRPr="00B07D64">
        <w:rPr>
          <w:rFonts w:ascii="Palatino Linotype" w:eastAsia="Palatino Linotype" w:hAnsi="Palatino Linotype" w:cs="Palatino Linotype"/>
          <w:color w:val="000000"/>
          <w:vertAlign w:val="superscript"/>
        </w:rPr>
        <w:footnoteReference w:id="8"/>
      </w:r>
      <w:r w:rsidRPr="00B07D64">
        <w:rPr>
          <w:rFonts w:ascii="Palatino Linotype" w:eastAsia="Palatino Linotype" w:hAnsi="Palatino Linotype" w:cs="Palatino Linotype"/>
          <w:color w:val="000000"/>
        </w:rPr>
        <w:t>:</w:t>
      </w:r>
    </w:p>
    <w:p w:rsidR="00174A66" w:rsidRPr="00B07D64" w:rsidRDefault="003A4CFE">
      <w:pPr>
        <w:numPr>
          <w:ilvl w:val="1"/>
          <w:numId w:val="4"/>
        </w:numPr>
        <w:pBdr>
          <w:top w:val="nil"/>
          <w:left w:val="nil"/>
          <w:bottom w:val="nil"/>
          <w:right w:val="nil"/>
          <w:between w:val="nil"/>
        </w:pBdr>
        <w:spacing w:before="240"/>
        <w:ind w:left="709" w:right="539" w:hanging="142"/>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t>Localizar la información que le solicite la Unidad de Transparencia; y</w:t>
      </w:r>
    </w:p>
    <w:p w:rsidR="00174A66" w:rsidRPr="00B07D64" w:rsidRDefault="003A4CFE">
      <w:pPr>
        <w:numPr>
          <w:ilvl w:val="1"/>
          <w:numId w:val="4"/>
        </w:numPr>
        <w:pBdr>
          <w:top w:val="nil"/>
          <w:left w:val="nil"/>
          <w:bottom w:val="nil"/>
          <w:right w:val="nil"/>
          <w:between w:val="nil"/>
        </w:pBdr>
        <w:spacing w:after="240"/>
        <w:ind w:left="709" w:right="539" w:hanging="142"/>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t>Proporcionar la información que obre en los archivos y que le sea solicitada por la Unidad de Transparencia.</w:t>
      </w:r>
    </w:p>
    <w:p w:rsidR="00174A66" w:rsidRPr="00B07D64" w:rsidRDefault="00174A66">
      <w:pPr>
        <w:tabs>
          <w:tab w:val="left" w:pos="426"/>
          <w:tab w:val="left" w:pos="567"/>
        </w:tabs>
        <w:ind w:right="-28"/>
        <w:jc w:val="both"/>
        <w:rPr>
          <w:rFonts w:ascii="Palatino Linotype" w:eastAsia="Palatino Linotype" w:hAnsi="Palatino Linotype" w:cs="Palatino Linotype"/>
          <w:color w:val="000000"/>
        </w:rPr>
      </w:pPr>
    </w:p>
    <w:p w:rsidR="00174A66" w:rsidRPr="00B07D64" w:rsidRDefault="003A4CFE">
      <w:pPr>
        <w:numPr>
          <w:ilvl w:val="0"/>
          <w:numId w:val="1"/>
        </w:numPr>
        <w:pBdr>
          <w:top w:val="nil"/>
          <w:left w:val="nil"/>
          <w:bottom w:val="nil"/>
          <w:right w:val="nil"/>
          <w:between w:val="nil"/>
        </w:pBdr>
        <w:tabs>
          <w:tab w:val="left" w:pos="426"/>
          <w:tab w:val="left" w:pos="567"/>
        </w:tabs>
        <w:spacing w:line="360" w:lineRule="auto"/>
        <w:ind w:left="0" w:right="-28" w:firstLine="0"/>
        <w:jc w:val="both"/>
        <w:rPr>
          <w:rFonts w:ascii="Palatino Linotype" w:eastAsia="Palatino Linotype" w:hAnsi="Palatino Linotype" w:cs="Palatino Linotype"/>
        </w:rPr>
      </w:pPr>
      <w:r w:rsidRPr="00B07D64">
        <w:rPr>
          <w:rFonts w:ascii="Palatino Linotype" w:eastAsia="Palatino Linotype" w:hAnsi="Palatino Linotype" w:cs="Palatino Linotype"/>
          <w:color w:val="000000"/>
        </w:rPr>
        <w:lastRenderedPageBreak/>
        <w:t xml:space="preserve">De tal manera que cada una de las áreas administrativas del </w:t>
      </w:r>
      <w:r w:rsidRPr="00B07D64">
        <w:rPr>
          <w:rFonts w:ascii="Palatino Linotype" w:eastAsia="Palatino Linotype" w:hAnsi="Palatino Linotype" w:cs="Palatino Linotype"/>
          <w:b/>
          <w:bCs/>
          <w:color w:val="000000"/>
        </w:rPr>
        <w:t>SUJETO OBLIGADO</w:t>
      </w:r>
      <w:r w:rsidRPr="00B07D64">
        <w:rPr>
          <w:rFonts w:ascii="Palatino Linotype" w:eastAsia="Palatino Linotype" w:hAnsi="Palatino Linotype" w:cs="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rsidR="00174A66" w:rsidRPr="00B07D64" w:rsidRDefault="00174A66">
      <w:pPr>
        <w:ind w:right="-847"/>
        <w:rPr>
          <w:rFonts w:ascii="Palatino Linotype" w:eastAsia="Palatino Linotype" w:hAnsi="Palatino Linotype" w:cs="Palatino Linotype"/>
          <w:color w:val="000000"/>
        </w:rPr>
      </w:pPr>
    </w:p>
    <w:p w:rsidR="00174A66" w:rsidRPr="00B07D64" w:rsidRDefault="003A4CFE">
      <w:pPr>
        <w:numPr>
          <w:ilvl w:val="0"/>
          <w:numId w:val="1"/>
        </w:numPr>
        <w:pBdr>
          <w:top w:val="nil"/>
          <w:left w:val="nil"/>
          <w:bottom w:val="nil"/>
          <w:right w:val="nil"/>
          <w:between w:val="nil"/>
        </w:pBdr>
        <w:tabs>
          <w:tab w:val="left" w:pos="426"/>
          <w:tab w:val="left" w:pos="567"/>
        </w:tabs>
        <w:spacing w:line="360" w:lineRule="auto"/>
        <w:ind w:left="0" w:right="-28" w:firstLine="0"/>
        <w:jc w:val="both"/>
        <w:rPr>
          <w:rFonts w:ascii="Palatino Linotype" w:eastAsia="Palatino Linotype" w:hAnsi="Palatino Linotype" w:cs="Palatino Linotype"/>
        </w:rPr>
      </w:pPr>
      <w:r w:rsidRPr="00B07D64">
        <w:rPr>
          <w:rFonts w:ascii="Palatino Linotype" w:eastAsia="Palatino Linotype" w:hAnsi="Palatino Linotype" w:cs="Palatino Linotype"/>
          <w:color w:val="000000"/>
        </w:rPr>
        <w:t>Aunado a lo anterior, la Ley de Transparencia y Acceso a la Información Pública del Estado de México y Municipios, en su artículo 53, establece las funciones correspondientes a esta Unidad; mismas que se inserta a continuación:</w:t>
      </w:r>
    </w:p>
    <w:p w:rsidR="00174A66" w:rsidRPr="00B07D64" w:rsidRDefault="00174A66">
      <w:pPr>
        <w:pBdr>
          <w:top w:val="nil"/>
          <w:left w:val="nil"/>
          <w:bottom w:val="nil"/>
          <w:right w:val="nil"/>
          <w:between w:val="nil"/>
        </w:pBdr>
        <w:tabs>
          <w:tab w:val="left" w:pos="426"/>
        </w:tabs>
        <w:spacing w:line="360" w:lineRule="auto"/>
        <w:ind w:right="-280"/>
        <w:jc w:val="both"/>
        <w:rPr>
          <w:rFonts w:ascii="Palatino Linotype" w:eastAsia="Palatino Linotype" w:hAnsi="Palatino Linotype" w:cs="Palatino Linotype"/>
          <w:color w:val="000000"/>
        </w:rPr>
      </w:pPr>
    </w:p>
    <w:p w:rsidR="00174A66" w:rsidRPr="00B07D64" w:rsidRDefault="003A4CFE">
      <w:pPr>
        <w:pBdr>
          <w:top w:val="nil"/>
          <w:left w:val="nil"/>
          <w:bottom w:val="nil"/>
          <w:right w:val="nil"/>
          <w:between w:val="nil"/>
        </w:pBdr>
        <w:tabs>
          <w:tab w:val="left" w:pos="426"/>
        </w:tabs>
        <w:ind w:left="567" w:right="539"/>
        <w:jc w:val="both"/>
        <w:rPr>
          <w:rFonts w:ascii="Palatino Linotype" w:eastAsia="Palatino Linotype" w:hAnsi="Palatino Linotype" w:cs="Palatino Linotype"/>
          <w:i/>
          <w:iCs/>
          <w:color w:val="000000"/>
        </w:rPr>
      </w:pPr>
      <w:r w:rsidRPr="00B07D64">
        <w:rPr>
          <w:rFonts w:ascii="Palatino Linotype" w:eastAsia="Palatino Linotype" w:hAnsi="Palatino Linotype" w:cs="Palatino Linotype"/>
          <w:b/>
          <w:bCs/>
          <w:i/>
          <w:iCs/>
          <w:color w:val="000000"/>
        </w:rPr>
        <w:t>“Artículo 53</w:t>
      </w:r>
      <w:r w:rsidRPr="00B07D64">
        <w:rPr>
          <w:rFonts w:ascii="Palatino Linotype" w:eastAsia="Palatino Linotype" w:hAnsi="Palatino Linotype" w:cs="Palatino Linotype"/>
          <w:i/>
          <w:iCs/>
          <w:color w:val="000000"/>
        </w:rPr>
        <w:t xml:space="preserve">. Las Unidades de Transparencia tendrán las siguientes funciones: </w:t>
      </w:r>
    </w:p>
    <w:p w:rsidR="00174A66" w:rsidRPr="00B07D64" w:rsidRDefault="00174A66">
      <w:pPr>
        <w:pBdr>
          <w:top w:val="nil"/>
          <w:left w:val="nil"/>
          <w:bottom w:val="nil"/>
          <w:right w:val="nil"/>
          <w:between w:val="nil"/>
        </w:pBdr>
        <w:tabs>
          <w:tab w:val="left" w:pos="426"/>
        </w:tabs>
        <w:ind w:left="567" w:right="539"/>
        <w:jc w:val="both"/>
        <w:rPr>
          <w:rFonts w:ascii="Palatino Linotype" w:eastAsia="Palatino Linotype" w:hAnsi="Palatino Linotype" w:cs="Palatino Linotype"/>
          <w:i/>
          <w:iCs/>
          <w:color w:val="000000"/>
        </w:rPr>
      </w:pPr>
    </w:p>
    <w:p w:rsidR="00174A66" w:rsidRPr="00B07D64" w:rsidRDefault="003A4CFE">
      <w:pPr>
        <w:pBdr>
          <w:top w:val="nil"/>
          <w:left w:val="nil"/>
          <w:bottom w:val="nil"/>
          <w:right w:val="nil"/>
          <w:between w:val="nil"/>
        </w:pBdr>
        <w:tabs>
          <w:tab w:val="left" w:pos="426"/>
        </w:tabs>
        <w:ind w:left="567" w:right="539"/>
        <w:jc w:val="both"/>
        <w:rPr>
          <w:rFonts w:ascii="Palatino Linotype" w:eastAsia="Palatino Linotype" w:hAnsi="Palatino Linotype" w:cs="Palatino Linotype"/>
          <w:i/>
          <w:iCs/>
          <w:color w:val="000000"/>
        </w:rPr>
      </w:pPr>
      <w:r w:rsidRPr="00B07D64">
        <w:rPr>
          <w:rFonts w:ascii="Palatino Linotype" w:eastAsia="Palatino Linotype" w:hAnsi="Palatino Linotype" w:cs="Palatino Linotype"/>
          <w:i/>
          <w:iCs/>
          <w:color w:val="000000"/>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rsidR="00174A66" w:rsidRPr="00B07D64" w:rsidRDefault="003A4CFE">
      <w:pPr>
        <w:pBdr>
          <w:top w:val="nil"/>
          <w:left w:val="nil"/>
          <w:bottom w:val="nil"/>
          <w:right w:val="nil"/>
          <w:between w:val="nil"/>
        </w:pBdr>
        <w:tabs>
          <w:tab w:val="left" w:pos="426"/>
        </w:tabs>
        <w:ind w:left="567" w:right="539"/>
        <w:jc w:val="both"/>
        <w:rPr>
          <w:rFonts w:ascii="Palatino Linotype" w:eastAsia="Palatino Linotype" w:hAnsi="Palatino Linotype" w:cs="Palatino Linotype"/>
          <w:b/>
          <w:bCs/>
          <w:i/>
          <w:iCs/>
          <w:color w:val="000000"/>
        </w:rPr>
      </w:pPr>
      <w:r w:rsidRPr="00B07D64">
        <w:rPr>
          <w:rFonts w:ascii="Palatino Linotype" w:eastAsia="Palatino Linotype" w:hAnsi="Palatino Linotype" w:cs="Palatino Linotype"/>
          <w:b/>
          <w:bCs/>
          <w:i/>
          <w:iCs/>
          <w:color w:val="000000"/>
        </w:rPr>
        <w:t xml:space="preserve">II. Recibir, tramitar y dar respuesta a las solicitudes de acceso a la información; </w:t>
      </w:r>
    </w:p>
    <w:p w:rsidR="00174A66" w:rsidRPr="00B07D64" w:rsidRDefault="003A4CFE">
      <w:pPr>
        <w:pBdr>
          <w:top w:val="nil"/>
          <w:left w:val="nil"/>
          <w:bottom w:val="nil"/>
          <w:right w:val="nil"/>
          <w:between w:val="nil"/>
        </w:pBdr>
        <w:tabs>
          <w:tab w:val="left" w:pos="426"/>
        </w:tabs>
        <w:ind w:left="567" w:right="539"/>
        <w:jc w:val="both"/>
        <w:rPr>
          <w:rFonts w:ascii="Palatino Linotype" w:eastAsia="Palatino Linotype" w:hAnsi="Palatino Linotype" w:cs="Palatino Linotype"/>
          <w:i/>
          <w:iCs/>
          <w:color w:val="000000"/>
        </w:rPr>
      </w:pPr>
      <w:r w:rsidRPr="00B07D64">
        <w:rPr>
          <w:rFonts w:ascii="Palatino Linotype" w:eastAsia="Palatino Linotype" w:hAnsi="Palatino Linotype" w:cs="Palatino Linotype"/>
          <w:i/>
          <w:iCs/>
          <w:color w:val="000000"/>
        </w:rPr>
        <w:t xml:space="preserve">III. Auxiliar a los particulares en la elaboración de solicitudes de acceso a la información y, en su caso, orientarlos sobre los sujetos obligados competentes conforme a la normatividad aplicable; </w:t>
      </w:r>
    </w:p>
    <w:p w:rsidR="00174A66" w:rsidRPr="00B07D64" w:rsidRDefault="003A4CFE">
      <w:pPr>
        <w:pBdr>
          <w:top w:val="nil"/>
          <w:left w:val="nil"/>
          <w:bottom w:val="nil"/>
          <w:right w:val="nil"/>
          <w:between w:val="nil"/>
        </w:pBdr>
        <w:tabs>
          <w:tab w:val="left" w:pos="426"/>
        </w:tabs>
        <w:ind w:left="567" w:right="539"/>
        <w:jc w:val="both"/>
        <w:rPr>
          <w:rFonts w:ascii="Palatino Linotype" w:eastAsia="Palatino Linotype" w:hAnsi="Palatino Linotype" w:cs="Palatino Linotype"/>
          <w:b/>
          <w:bCs/>
          <w:i/>
          <w:iCs/>
          <w:color w:val="000000"/>
        </w:rPr>
      </w:pPr>
      <w:r w:rsidRPr="00B07D64">
        <w:rPr>
          <w:rFonts w:ascii="Palatino Linotype" w:eastAsia="Palatino Linotype" w:hAnsi="Palatino Linotype" w:cs="Palatino Linotype"/>
          <w:b/>
          <w:bCs/>
          <w:i/>
          <w:iCs/>
          <w:color w:val="000000"/>
        </w:rPr>
        <w:t xml:space="preserve">IV. Realizar, con efectividad, los trámites internos necesarios para la atención de las solicitudes de acceso a la información; </w:t>
      </w:r>
    </w:p>
    <w:p w:rsidR="00174A66" w:rsidRPr="00B07D64" w:rsidRDefault="003A4CFE">
      <w:pPr>
        <w:pBdr>
          <w:top w:val="nil"/>
          <w:left w:val="nil"/>
          <w:bottom w:val="nil"/>
          <w:right w:val="nil"/>
          <w:between w:val="nil"/>
        </w:pBdr>
        <w:tabs>
          <w:tab w:val="left" w:pos="426"/>
        </w:tabs>
        <w:ind w:left="567" w:right="539"/>
        <w:jc w:val="both"/>
        <w:rPr>
          <w:rFonts w:ascii="Palatino Linotype" w:eastAsia="Palatino Linotype" w:hAnsi="Palatino Linotype" w:cs="Palatino Linotype"/>
          <w:i/>
          <w:iCs/>
          <w:color w:val="000000"/>
        </w:rPr>
      </w:pPr>
      <w:r w:rsidRPr="00B07D64">
        <w:rPr>
          <w:rFonts w:ascii="Palatino Linotype" w:eastAsia="Palatino Linotype" w:hAnsi="Palatino Linotype" w:cs="Palatino Linotype"/>
          <w:i/>
          <w:iCs/>
          <w:color w:val="000000"/>
        </w:rPr>
        <w:t xml:space="preserve">V. Entregar, en su caso, a los particulares la información solicitada; </w:t>
      </w:r>
    </w:p>
    <w:p w:rsidR="00174A66" w:rsidRPr="00B07D64" w:rsidRDefault="003A4CFE">
      <w:pPr>
        <w:pBdr>
          <w:top w:val="nil"/>
          <w:left w:val="nil"/>
          <w:bottom w:val="nil"/>
          <w:right w:val="nil"/>
          <w:between w:val="nil"/>
        </w:pBdr>
        <w:tabs>
          <w:tab w:val="left" w:pos="426"/>
        </w:tabs>
        <w:ind w:left="567" w:right="539"/>
        <w:jc w:val="both"/>
        <w:rPr>
          <w:rFonts w:ascii="Palatino Linotype" w:eastAsia="Palatino Linotype" w:hAnsi="Palatino Linotype" w:cs="Palatino Linotype"/>
          <w:i/>
          <w:iCs/>
          <w:color w:val="000000"/>
        </w:rPr>
      </w:pPr>
      <w:r w:rsidRPr="00B07D64">
        <w:rPr>
          <w:rFonts w:ascii="Palatino Linotype" w:eastAsia="Palatino Linotype" w:hAnsi="Palatino Linotype" w:cs="Palatino Linotype"/>
          <w:i/>
          <w:iCs/>
          <w:color w:val="000000"/>
        </w:rPr>
        <w:t xml:space="preserve">VI. Efectuar las notificaciones a los solicitantes; </w:t>
      </w:r>
    </w:p>
    <w:p w:rsidR="00174A66" w:rsidRPr="00B07D64" w:rsidRDefault="003A4CFE">
      <w:pPr>
        <w:pBdr>
          <w:top w:val="nil"/>
          <w:left w:val="nil"/>
          <w:bottom w:val="nil"/>
          <w:right w:val="nil"/>
          <w:between w:val="nil"/>
        </w:pBdr>
        <w:tabs>
          <w:tab w:val="left" w:pos="426"/>
        </w:tabs>
        <w:ind w:left="567" w:right="539"/>
        <w:jc w:val="both"/>
        <w:rPr>
          <w:rFonts w:ascii="Palatino Linotype" w:eastAsia="Palatino Linotype" w:hAnsi="Palatino Linotype" w:cs="Palatino Linotype"/>
          <w:i/>
          <w:iCs/>
          <w:color w:val="000000"/>
        </w:rPr>
      </w:pPr>
      <w:r w:rsidRPr="00B07D64">
        <w:rPr>
          <w:rFonts w:ascii="Palatino Linotype" w:eastAsia="Palatino Linotype" w:hAnsi="Palatino Linotype" w:cs="Palatino Linotype"/>
          <w:i/>
          <w:iCs/>
          <w:color w:val="000000"/>
        </w:rPr>
        <w:t xml:space="preserve">VII. Proponer al Comité de Transparencia, los procedimientos internos que aseguren la mayor eficiencia en la gestión de las solicitudes de acceso a la información, conforme a la normatividad aplicable; </w:t>
      </w:r>
    </w:p>
    <w:p w:rsidR="00174A66" w:rsidRPr="00B07D64" w:rsidRDefault="003A4CFE">
      <w:pPr>
        <w:pBdr>
          <w:top w:val="nil"/>
          <w:left w:val="nil"/>
          <w:bottom w:val="nil"/>
          <w:right w:val="nil"/>
          <w:between w:val="nil"/>
        </w:pBdr>
        <w:tabs>
          <w:tab w:val="left" w:pos="426"/>
        </w:tabs>
        <w:ind w:left="567" w:right="539"/>
        <w:jc w:val="both"/>
        <w:rPr>
          <w:rFonts w:ascii="Palatino Linotype" w:eastAsia="Palatino Linotype" w:hAnsi="Palatino Linotype" w:cs="Palatino Linotype"/>
          <w:i/>
          <w:iCs/>
          <w:color w:val="000000"/>
        </w:rPr>
      </w:pPr>
      <w:r w:rsidRPr="00B07D64">
        <w:rPr>
          <w:rFonts w:ascii="Palatino Linotype" w:eastAsia="Palatino Linotype" w:hAnsi="Palatino Linotype" w:cs="Palatino Linotype"/>
          <w:i/>
          <w:iCs/>
          <w:color w:val="000000"/>
        </w:rPr>
        <w:t xml:space="preserve">VIII. Proponer a quien preside el Comité de Transparencia, personal habilitado que sea necesario para recibir y dar trámite a las solicitudes de acceso a la información; </w:t>
      </w:r>
    </w:p>
    <w:p w:rsidR="00174A66" w:rsidRPr="00B07D64" w:rsidRDefault="003A4CFE">
      <w:pPr>
        <w:pBdr>
          <w:top w:val="nil"/>
          <w:left w:val="nil"/>
          <w:bottom w:val="nil"/>
          <w:right w:val="nil"/>
          <w:between w:val="nil"/>
        </w:pBdr>
        <w:tabs>
          <w:tab w:val="left" w:pos="426"/>
        </w:tabs>
        <w:ind w:left="567" w:right="539"/>
        <w:jc w:val="both"/>
        <w:rPr>
          <w:rFonts w:ascii="Palatino Linotype" w:eastAsia="Palatino Linotype" w:hAnsi="Palatino Linotype" w:cs="Palatino Linotype"/>
          <w:b/>
          <w:bCs/>
          <w:i/>
          <w:iCs/>
          <w:color w:val="000000"/>
        </w:rPr>
      </w:pPr>
      <w:r w:rsidRPr="00B07D64">
        <w:rPr>
          <w:rFonts w:ascii="Palatino Linotype" w:eastAsia="Palatino Linotype" w:hAnsi="Palatino Linotype" w:cs="Palatino Linotype"/>
          <w:b/>
          <w:bCs/>
          <w:i/>
          <w:iCs/>
          <w:color w:val="000000"/>
        </w:rPr>
        <w:t xml:space="preserve">IX. Llevar un registro de las solicitudes de acceso a la información, sus respuestas, resultados, costos de reproducción y envío, resolución a los recursos de revisión </w:t>
      </w:r>
      <w:r w:rsidRPr="00B07D64">
        <w:rPr>
          <w:rFonts w:ascii="Palatino Linotype" w:eastAsia="Palatino Linotype" w:hAnsi="Palatino Linotype" w:cs="Palatino Linotype"/>
          <w:b/>
          <w:bCs/>
          <w:i/>
          <w:iCs/>
          <w:color w:val="000000"/>
        </w:rPr>
        <w:lastRenderedPageBreak/>
        <w:t xml:space="preserve">que se hayan emitido en contra de sus respuestas y del cumplimiento de las mismas; </w:t>
      </w:r>
    </w:p>
    <w:p w:rsidR="00174A66" w:rsidRPr="00B07D64" w:rsidRDefault="003A4CFE">
      <w:pPr>
        <w:pBdr>
          <w:top w:val="nil"/>
          <w:left w:val="nil"/>
          <w:bottom w:val="nil"/>
          <w:right w:val="nil"/>
          <w:between w:val="nil"/>
        </w:pBdr>
        <w:tabs>
          <w:tab w:val="left" w:pos="426"/>
        </w:tabs>
        <w:ind w:left="567" w:right="539"/>
        <w:jc w:val="both"/>
        <w:rPr>
          <w:rFonts w:ascii="Palatino Linotype" w:eastAsia="Palatino Linotype" w:hAnsi="Palatino Linotype" w:cs="Palatino Linotype"/>
          <w:i/>
          <w:iCs/>
          <w:color w:val="000000"/>
        </w:rPr>
      </w:pPr>
      <w:r w:rsidRPr="00B07D64">
        <w:rPr>
          <w:rFonts w:ascii="Palatino Linotype" w:eastAsia="Palatino Linotype" w:hAnsi="Palatino Linotype" w:cs="Palatino Linotype"/>
          <w:i/>
          <w:iCs/>
          <w:color w:val="000000"/>
        </w:rPr>
        <w:t xml:space="preserve">X. Presentar ante el Comité, el proyecto de clasificación de información; </w:t>
      </w:r>
    </w:p>
    <w:p w:rsidR="00174A66" w:rsidRPr="00B07D64" w:rsidRDefault="003A4CFE">
      <w:pPr>
        <w:pBdr>
          <w:top w:val="nil"/>
          <w:left w:val="nil"/>
          <w:bottom w:val="nil"/>
          <w:right w:val="nil"/>
          <w:between w:val="nil"/>
        </w:pBdr>
        <w:tabs>
          <w:tab w:val="left" w:pos="426"/>
        </w:tabs>
        <w:ind w:left="567" w:right="539"/>
        <w:jc w:val="both"/>
        <w:rPr>
          <w:rFonts w:ascii="Palatino Linotype" w:eastAsia="Palatino Linotype" w:hAnsi="Palatino Linotype" w:cs="Palatino Linotype"/>
          <w:i/>
          <w:iCs/>
          <w:color w:val="000000"/>
        </w:rPr>
      </w:pPr>
      <w:r w:rsidRPr="00B07D64">
        <w:rPr>
          <w:rFonts w:ascii="Palatino Linotype" w:eastAsia="Palatino Linotype" w:hAnsi="Palatino Linotype" w:cs="Palatino Linotype"/>
          <w:i/>
          <w:iCs/>
          <w:color w:val="000000"/>
        </w:rPr>
        <w:t xml:space="preserve">XI. Promover e implementar políticas de transparencia proactiva procurando su accesibilidad; </w:t>
      </w:r>
    </w:p>
    <w:p w:rsidR="00174A66" w:rsidRPr="00B07D64" w:rsidRDefault="003A4CFE">
      <w:pPr>
        <w:pBdr>
          <w:top w:val="nil"/>
          <w:left w:val="nil"/>
          <w:bottom w:val="nil"/>
          <w:right w:val="nil"/>
          <w:between w:val="nil"/>
        </w:pBdr>
        <w:tabs>
          <w:tab w:val="left" w:pos="426"/>
        </w:tabs>
        <w:ind w:left="567" w:right="539"/>
        <w:jc w:val="both"/>
        <w:rPr>
          <w:rFonts w:ascii="Palatino Linotype" w:eastAsia="Palatino Linotype" w:hAnsi="Palatino Linotype" w:cs="Palatino Linotype"/>
          <w:i/>
          <w:iCs/>
          <w:color w:val="000000"/>
        </w:rPr>
      </w:pPr>
      <w:r w:rsidRPr="00B07D64">
        <w:rPr>
          <w:rFonts w:ascii="Palatino Linotype" w:eastAsia="Palatino Linotype" w:hAnsi="Palatino Linotype" w:cs="Palatino Linotype"/>
          <w:i/>
          <w:iCs/>
          <w:color w:val="000000"/>
        </w:rPr>
        <w:t xml:space="preserve">XII. Fomentar la transparencia y accesibilidad al interior del sujeto obligado; </w:t>
      </w:r>
    </w:p>
    <w:p w:rsidR="00174A66" w:rsidRPr="00B07D64" w:rsidRDefault="003A4CFE">
      <w:pPr>
        <w:pBdr>
          <w:top w:val="nil"/>
          <w:left w:val="nil"/>
          <w:bottom w:val="nil"/>
          <w:right w:val="nil"/>
          <w:between w:val="nil"/>
        </w:pBdr>
        <w:tabs>
          <w:tab w:val="left" w:pos="426"/>
        </w:tabs>
        <w:ind w:left="567" w:right="539"/>
        <w:jc w:val="both"/>
        <w:rPr>
          <w:rFonts w:ascii="Palatino Linotype" w:eastAsia="Palatino Linotype" w:hAnsi="Palatino Linotype" w:cs="Palatino Linotype"/>
          <w:i/>
          <w:iCs/>
          <w:color w:val="000000"/>
        </w:rPr>
      </w:pPr>
      <w:r w:rsidRPr="00B07D64">
        <w:rPr>
          <w:rFonts w:ascii="Palatino Linotype" w:eastAsia="Palatino Linotype" w:hAnsi="Palatino Linotype" w:cs="Palatino Linotype"/>
          <w:i/>
          <w:iCs/>
          <w:color w:val="000000"/>
        </w:rPr>
        <w:t>XIII. Hacer del conocimiento de la instancia competente la probable responsabilidad por el incumplimiento de las obligaciones previstas en la presente Ley; y</w:t>
      </w:r>
    </w:p>
    <w:p w:rsidR="00174A66" w:rsidRPr="00B07D64" w:rsidRDefault="003A4CFE">
      <w:pPr>
        <w:pBdr>
          <w:top w:val="nil"/>
          <w:left w:val="nil"/>
          <w:bottom w:val="nil"/>
          <w:right w:val="nil"/>
          <w:between w:val="nil"/>
        </w:pBdr>
        <w:tabs>
          <w:tab w:val="left" w:pos="426"/>
        </w:tabs>
        <w:ind w:left="567" w:right="539"/>
        <w:jc w:val="both"/>
        <w:rPr>
          <w:rFonts w:ascii="Palatino Linotype" w:eastAsia="Palatino Linotype" w:hAnsi="Palatino Linotype" w:cs="Palatino Linotype"/>
          <w:i/>
          <w:iCs/>
          <w:color w:val="000000"/>
        </w:rPr>
      </w:pPr>
      <w:r w:rsidRPr="00B07D64">
        <w:rPr>
          <w:rFonts w:ascii="Palatino Linotype" w:eastAsia="Palatino Linotype" w:hAnsi="Palatino Linotype" w:cs="Palatino Linotype"/>
          <w:i/>
          <w:iCs/>
          <w:color w:val="000000"/>
        </w:rPr>
        <w:t>XIV. Las demás que resulten necesarias para facilitar el acceso a la información y aquellas que se desprenden de la presente Ley y demás disposiciones jurídicas aplicables. (…)</w:t>
      </w:r>
    </w:p>
    <w:p w:rsidR="00174A66" w:rsidRPr="00B07D64" w:rsidRDefault="003A4CFE">
      <w:pPr>
        <w:pBdr>
          <w:top w:val="nil"/>
          <w:left w:val="nil"/>
          <w:bottom w:val="nil"/>
          <w:right w:val="nil"/>
          <w:between w:val="nil"/>
        </w:pBdr>
        <w:tabs>
          <w:tab w:val="left" w:pos="426"/>
        </w:tabs>
        <w:spacing w:after="240"/>
        <w:ind w:left="567" w:right="539"/>
        <w:jc w:val="both"/>
        <w:rPr>
          <w:rFonts w:ascii="Palatino Linotype" w:eastAsia="Palatino Linotype" w:hAnsi="Palatino Linotype" w:cs="Palatino Linotype"/>
          <w:i/>
          <w:iCs/>
          <w:color w:val="000000"/>
        </w:rPr>
      </w:pPr>
      <w:r w:rsidRPr="00B07D64">
        <w:rPr>
          <w:rFonts w:ascii="Palatino Linotype" w:eastAsia="Palatino Linotype" w:hAnsi="Palatino Linotype" w:cs="Palatino Linotype"/>
          <w:i/>
          <w:iCs/>
          <w:color w:val="000000"/>
        </w:rPr>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 </w:t>
      </w:r>
    </w:p>
    <w:p w:rsidR="00174A66" w:rsidRPr="00B07D64" w:rsidRDefault="00174A66">
      <w:pPr>
        <w:tabs>
          <w:tab w:val="left" w:pos="426"/>
        </w:tabs>
        <w:spacing w:before="240" w:after="240"/>
        <w:ind w:right="-847"/>
        <w:jc w:val="both"/>
        <w:rPr>
          <w:rFonts w:ascii="Palatino Linotype" w:eastAsia="Palatino Linotype" w:hAnsi="Palatino Linotype" w:cs="Palatino Linotype"/>
          <w:i/>
          <w:iCs/>
        </w:rPr>
      </w:pPr>
    </w:p>
    <w:p w:rsidR="00174A66" w:rsidRPr="00B07D64" w:rsidRDefault="003A4CFE">
      <w:pPr>
        <w:numPr>
          <w:ilvl w:val="0"/>
          <w:numId w:val="1"/>
        </w:numPr>
        <w:pBdr>
          <w:top w:val="nil"/>
          <w:left w:val="nil"/>
          <w:bottom w:val="nil"/>
          <w:right w:val="nil"/>
          <w:between w:val="nil"/>
        </w:pBdr>
        <w:tabs>
          <w:tab w:val="left" w:pos="426"/>
          <w:tab w:val="left" w:pos="567"/>
        </w:tabs>
        <w:spacing w:line="360" w:lineRule="auto"/>
        <w:ind w:left="0" w:right="-28" w:firstLine="0"/>
        <w:jc w:val="both"/>
        <w:rPr>
          <w:rFonts w:ascii="Palatino Linotype" w:eastAsia="Palatino Linotype" w:hAnsi="Palatino Linotype" w:cs="Palatino Linotype"/>
        </w:rPr>
      </w:pPr>
      <w:r w:rsidRPr="00B07D64">
        <w:rPr>
          <w:rFonts w:ascii="Palatino Linotype" w:eastAsia="Palatino Linotype" w:hAnsi="Palatino Linotype" w:cs="Palatino Linotype"/>
          <w:color w:val="000000"/>
        </w:rPr>
        <w:t>De lo expuesto y con relación a lo solicitado, se tiene que, la Unidad de Transparencia es la encargada de recibir, tramitar y dar respuesta a las solicitudes de acceso a la información.</w:t>
      </w:r>
    </w:p>
    <w:p w:rsidR="00174A66" w:rsidRPr="00B07D64" w:rsidRDefault="00174A66">
      <w:pPr>
        <w:pBdr>
          <w:top w:val="nil"/>
          <w:left w:val="nil"/>
          <w:bottom w:val="nil"/>
          <w:right w:val="nil"/>
          <w:between w:val="nil"/>
        </w:pBdr>
        <w:tabs>
          <w:tab w:val="left" w:pos="426"/>
          <w:tab w:val="left" w:pos="567"/>
        </w:tabs>
        <w:spacing w:line="360" w:lineRule="auto"/>
        <w:ind w:right="-28"/>
        <w:jc w:val="both"/>
        <w:rPr>
          <w:rFonts w:ascii="Palatino Linotype" w:eastAsia="Palatino Linotype" w:hAnsi="Palatino Linotype" w:cs="Palatino Linotype"/>
          <w:color w:val="000000"/>
        </w:rPr>
      </w:pPr>
    </w:p>
    <w:p w:rsidR="00174A66" w:rsidRPr="00B07D64" w:rsidRDefault="003A4CFE">
      <w:pPr>
        <w:numPr>
          <w:ilvl w:val="0"/>
          <w:numId w:val="1"/>
        </w:numPr>
        <w:pBdr>
          <w:top w:val="nil"/>
          <w:left w:val="nil"/>
          <w:bottom w:val="nil"/>
          <w:right w:val="nil"/>
          <w:between w:val="nil"/>
        </w:pBdr>
        <w:tabs>
          <w:tab w:val="left" w:pos="426"/>
          <w:tab w:val="left" w:pos="567"/>
        </w:tabs>
        <w:spacing w:line="360" w:lineRule="auto"/>
        <w:ind w:left="0" w:right="-28" w:firstLine="0"/>
        <w:jc w:val="both"/>
        <w:rPr>
          <w:rFonts w:ascii="Palatino Linotype" w:eastAsia="Palatino Linotype" w:hAnsi="Palatino Linotype" w:cs="Palatino Linotype"/>
          <w:b/>
          <w:bCs/>
        </w:rPr>
      </w:pPr>
      <w:r w:rsidRPr="00B07D64">
        <w:rPr>
          <w:rFonts w:ascii="Palatino Linotype" w:eastAsia="Palatino Linotype" w:hAnsi="Palatino Linotype" w:cs="Palatino Linotype"/>
          <w:color w:val="000000"/>
        </w:rPr>
        <w:t xml:space="preserve">En este sentido, se advierte que, el </w:t>
      </w:r>
      <w:r w:rsidRPr="00B07D64">
        <w:rPr>
          <w:rFonts w:ascii="Palatino Linotype" w:eastAsia="Palatino Linotype" w:hAnsi="Palatino Linotype" w:cs="Palatino Linotype"/>
          <w:b/>
          <w:bCs/>
          <w:color w:val="000000"/>
        </w:rPr>
        <w:t>SUJETO OBLIGADO</w:t>
      </w:r>
      <w:r w:rsidRPr="00B07D64">
        <w:rPr>
          <w:rFonts w:ascii="Palatino Linotype" w:eastAsia="Palatino Linotype" w:hAnsi="Palatino Linotype" w:cs="Palatino Linotype"/>
          <w:color w:val="000000"/>
        </w:rPr>
        <w:t xml:space="preserve"> no cumplió con el procedimiento de búsqueda exhaustiva y razonable, pues no gestionó la solicitud de información a la unidad en donde </w:t>
      </w:r>
      <w:r w:rsidRPr="00B07D64">
        <w:rPr>
          <w:rFonts w:ascii="Palatino Linotype" w:eastAsia="Palatino Linotype" w:hAnsi="Palatino Linotype" w:cs="Palatino Linotype"/>
          <w:color w:val="000000"/>
          <w:u w:val="single"/>
        </w:rPr>
        <w:t>pudiera</w:t>
      </w:r>
      <w:r w:rsidRPr="00B07D64">
        <w:rPr>
          <w:rFonts w:ascii="Palatino Linotype" w:eastAsia="Palatino Linotype" w:hAnsi="Palatino Linotype" w:cs="Palatino Linotype"/>
          <w:color w:val="000000"/>
        </w:rPr>
        <w:t xml:space="preserve"> obrar la citada información, siendo estas: </w:t>
      </w:r>
      <w:r w:rsidRPr="00B07D64">
        <w:rPr>
          <w:rFonts w:ascii="Palatino Linotype" w:eastAsia="Palatino Linotype" w:hAnsi="Palatino Linotype" w:cs="Palatino Linotype"/>
          <w:b/>
          <w:bCs/>
          <w:color w:val="000000"/>
        </w:rPr>
        <w:t>la Secretaría Técnica, Tesorería Municipal, Coordinación de Comunicación Social y Gobierno Digital y Coordinación de Cultura.</w:t>
      </w:r>
    </w:p>
    <w:p w:rsidR="00174A66" w:rsidRPr="00B07D64" w:rsidRDefault="00174A66">
      <w:pPr>
        <w:spacing w:line="360" w:lineRule="auto"/>
        <w:jc w:val="both"/>
        <w:rPr>
          <w:rFonts w:ascii="Palatino Linotype" w:eastAsia="Palatino Linotype" w:hAnsi="Palatino Linotype" w:cs="Palatino Linotype"/>
        </w:rPr>
      </w:pPr>
    </w:p>
    <w:p w:rsidR="00174A66" w:rsidRPr="00B07D64" w:rsidRDefault="003A4CFE">
      <w:pPr>
        <w:numPr>
          <w:ilvl w:val="0"/>
          <w:numId w:val="1"/>
        </w:numPr>
        <w:spacing w:line="360" w:lineRule="auto"/>
        <w:ind w:left="0" w:firstLine="0"/>
        <w:jc w:val="both"/>
        <w:rPr>
          <w:rFonts w:ascii="Palatino Linotype" w:eastAsia="Palatino Linotype" w:hAnsi="Palatino Linotype" w:cs="Palatino Linotype"/>
        </w:rPr>
      </w:pPr>
      <w:r w:rsidRPr="00B07D64">
        <w:rPr>
          <w:rFonts w:ascii="Palatino Linotype" w:eastAsia="Palatino Linotype" w:hAnsi="Palatino Linotype" w:cs="Palatino Linotype"/>
        </w:rPr>
        <w:lastRenderedPageBreak/>
        <w:t xml:space="preserve">Es así que resulta necesario traer a estudio las funciones que se les atribuyen a los titulares de estas Unidades Administrativas, por lo que de acuerdo al Bando Municipal de referencia, en sus artículos 36, 38, 49 y 126 nos refiere lo siguiente: </w:t>
      </w:r>
    </w:p>
    <w:p w:rsidR="00174A66" w:rsidRPr="00B07D64" w:rsidRDefault="00174A66">
      <w:pPr>
        <w:ind w:left="567" w:right="539"/>
        <w:jc w:val="center"/>
        <w:rPr>
          <w:rFonts w:ascii="Palatino Linotype" w:eastAsia="Palatino Linotype" w:hAnsi="Palatino Linotype" w:cs="Palatino Linotype"/>
          <w:b/>
          <w:bCs/>
          <w:i/>
          <w:iCs/>
        </w:rPr>
      </w:pPr>
    </w:p>
    <w:p w:rsidR="00174A66" w:rsidRPr="00B07D64" w:rsidRDefault="003A4CFE">
      <w:pPr>
        <w:ind w:left="567" w:right="539"/>
        <w:jc w:val="both"/>
        <w:rPr>
          <w:rFonts w:ascii="Palatino Linotype" w:eastAsia="Palatino Linotype" w:hAnsi="Palatino Linotype" w:cs="Palatino Linotype"/>
          <w:b/>
          <w:bCs/>
          <w:i/>
          <w:iCs/>
        </w:rPr>
      </w:pPr>
      <w:r w:rsidRPr="00B07D64">
        <w:rPr>
          <w:rFonts w:ascii="Palatino Linotype" w:eastAsia="Palatino Linotype" w:hAnsi="Palatino Linotype" w:cs="Palatino Linotype"/>
          <w:b/>
          <w:bCs/>
          <w:i/>
          <w:iCs/>
          <w:u w:val="single"/>
        </w:rPr>
        <w:t>Artículo 36. La Secretaría Técnica Administrativa</w:t>
      </w:r>
      <w:r w:rsidRPr="00B07D64">
        <w:rPr>
          <w:rFonts w:ascii="Palatino Linotype" w:eastAsia="Palatino Linotype" w:hAnsi="Palatino Linotype" w:cs="Palatino Linotype"/>
          <w:i/>
          <w:iCs/>
        </w:rPr>
        <w:t xml:space="preserve">, en el ámbito de su competencia, será la </w:t>
      </w:r>
      <w:r w:rsidRPr="00B07D64">
        <w:rPr>
          <w:rFonts w:ascii="Palatino Linotype" w:eastAsia="Palatino Linotype" w:hAnsi="Palatino Linotype" w:cs="Palatino Linotype"/>
          <w:b/>
          <w:bCs/>
          <w:i/>
          <w:iCs/>
          <w:u w:val="single"/>
        </w:rPr>
        <w:t>encargada de coordinar y dar seguimiento a las acciones, programas y proyectos que el Presidente Municipal asigne a la diferentes Dependencias Administrativas</w:t>
      </w:r>
      <w:r w:rsidRPr="00B07D64">
        <w:rPr>
          <w:rFonts w:ascii="Palatino Linotype" w:eastAsia="Palatino Linotype" w:hAnsi="Palatino Linotype" w:cs="Palatino Linotype"/>
          <w:i/>
          <w:iCs/>
        </w:rPr>
        <w:t>, que integran la estructura orgánica municipal. Adicionalmente promoverá estrategias para impulsar el desarrollo institucional de la Administración Pública Municipal, a través de la revisión, asesoría y análisis de los programas de trabajo que ejecutan las unidades administrativas.</w:t>
      </w:r>
    </w:p>
    <w:p w:rsidR="00174A66" w:rsidRPr="00B07D64" w:rsidRDefault="00174A66">
      <w:pPr>
        <w:ind w:left="567" w:right="539"/>
        <w:jc w:val="center"/>
        <w:rPr>
          <w:rFonts w:ascii="Palatino Linotype" w:eastAsia="Palatino Linotype" w:hAnsi="Palatino Linotype" w:cs="Palatino Linotype"/>
          <w:b/>
          <w:bCs/>
          <w:i/>
          <w:iCs/>
        </w:rPr>
      </w:pPr>
    </w:p>
    <w:p w:rsidR="00174A66" w:rsidRPr="00B07D64" w:rsidRDefault="003A4CFE">
      <w:pPr>
        <w:ind w:left="567" w:right="539"/>
        <w:jc w:val="both"/>
        <w:rPr>
          <w:rFonts w:ascii="Palatino Linotype" w:eastAsia="Palatino Linotype" w:hAnsi="Palatino Linotype" w:cs="Palatino Linotype"/>
          <w:b/>
          <w:bCs/>
          <w:i/>
          <w:iCs/>
        </w:rPr>
      </w:pPr>
      <w:r w:rsidRPr="00B07D64">
        <w:rPr>
          <w:rFonts w:ascii="Palatino Linotype" w:eastAsia="Palatino Linotype" w:hAnsi="Palatino Linotype" w:cs="Palatino Linotype"/>
          <w:b/>
          <w:bCs/>
          <w:i/>
          <w:iCs/>
          <w:u w:val="single"/>
        </w:rPr>
        <w:t>ARTÍCULO 38. La Tesorería Municipal</w:t>
      </w:r>
      <w:r w:rsidRPr="00B07D64">
        <w:rPr>
          <w:rFonts w:ascii="Palatino Linotype" w:eastAsia="Palatino Linotype" w:hAnsi="Palatino Linotype" w:cs="Palatino Linotype"/>
          <w:i/>
          <w:iCs/>
        </w:rPr>
        <w:t xml:space="preserve"> regirá su estructura y funcionamiento de conformidad con la Ley Orgánica Municipal del Estado de México, el Código Financiero del Estado de México y Municipios, el presente Bando, el Reglamento Interior de la Administración Pública Municipal y demás ordenamientos legales, federales y locales aplicables; siendo la encargada de:</w:t>
      </w:r>
    </w:p>
    <w:p w:rsidR="00174A66" w:rsidRPr="00B07D64" w:rsidRDefault="00174A66">
      <w:pPr>
        <w:ind w:left="567" w:right="539"/>
        <w:jc w:val="center"/>
        <w:rPr>
          <w:rFonts w:ascii="Palatino Linotype" w:eastAsia="Palatino Linotype" w:hAnsi="Palatino Linotype" w:cs="Palatino Linotype"/>
          <w:b/>
          <w:bCs/>
          <w:i/>
          <w:iCs/>
        </w:rPr>
      </w:pPr>
    </w:p>
    <w:p w:rsidR="00174A66" w:rsidRPr="00B07D64" w:rsidRDefault="003A4CFE">
      <w:pPr>
        <w:ind w:left="567" w:right="539"/>
        <w:jc w:val="both"/>
        <w:rPr>
          <w:rFonts w:ascii="Palatino Linotype" w:eastAsia="Palatino Linotype" w:hAnsi="Palatino Linotype" w:cs="Palatino Linotype"/>
          <w:b/>
          <w:bCs/>
          <w:i/>
          <w:iCs/>
          <w:u w:val="single"/>
        </w:rPr>
      </w:pPr>
      <w:r w:rsidRPr="00B07D64">
        <w:rPr>
          <w:rFonts w:ascii="Palatino Linotype" w:eastAsia="Palatino Linotype" w:hAnsi="Palatino Linotype" w:cs="Palatino Linotype"/>
          <w:b/>
          <w:bCs/>
          <w:i/>
          <w:iCs/>
          <w:u w:val="single"/>
        </w:rPr>
        <w:t>Artículo 49. La Coordinación de Comunicación Social y Gobierno Digital del Municipio de Juchitepec</w:t>
      </w:r>
      <w:r w:rsidRPr="00B07D64">
        <w:rPr>
          <w:rFonts w:ascii="Palatino Linotype" w:eastAsia="Palatino Linotype" w:hAnsi="Palatino Linotype" w:cs="Palatino Linotype"/>
          <w:i/>
          <w:iCs/>
        </w:rPr>
        <w:t xml:space="preserve"> incorpora al trabajo gubernamental, las tecnologías de la información y la comunicación, con el propósito de aumentar la eficiencia de la gestión pública, transformar y agilizar las relaciones del Gobierno con la ciudadanía y las empresas, y las relaciones intergubernamentales, de manera que el Gobierno resulte más accesible, efectivo y transparente en beneficio de la ciudadanía</w:t>
      </w:r>
      <w:r w:rsidRPr="00B07D64">
        <w:rPr>
          <w:rFonts w:ascii="Palatino Linotype" w:eastAsia="Palatino Linotype" w:hAnsi="Palatino Linotype" w:cs="Palatino Linotype"/>
          <w:b/>
          <w:bCs/>
          <w:i/>
          <w:iCs/>
          <w:u w:val="single"/>
        </w:rPr>
        <w:t>; es la encargada de difundir, de manera oportuna y veraz, mediante los canales más adecuados, la información sobre</w:t>
      </w:r>
      <w:r w:rsidRPr="00B07D64">
        <w:rPr>
          <w:rFonts w:ascii="Palatino Linotype" w:eastAsia="Palatino Linotype" w:hAnsi="Palatino Linotype" w:cs="Palatino Linotype"/>
          <w:i/>
          <w:iCs/>
        </w:rPr>
        <w:t xml:space="preserve"> las decisiones y </w:t>
      </w:r>
      <w:r w:rsidRPr="00B07D64">
        <w:rPr>
          <w:rFonts w:ascii="Palatino Linotype" w:eastAsia="Palatino Linotype" w:hAnsi="Palatino Linotype" w:cs="Palatino Linotype"/>
          <w:b/>
          <w:bCs/>
          <w:i/>
          <w:iCs/>
          <w:u w:val="single"/>
        </w:rPr>
        <w:t>acciones que se implementan en las dependencias de la Administración Municipal, acordes con los programas aprobados por la autoridad, con el fin de que sea del conocimiento de la comunidad informando permanentemente a la ciudadanía</w:t>
      </w:r>
      <w:r w:rsidRPr="00B07D64">
        <w:rPr>
          <w:rFonts w:ascii="Palatino Linotype" w:eastAsia="Palatino Linotype" w:hAnsi="Palatino Linotype" w:cs="Palatino Linotype"/>
          <w:i/>
          <w:iCs/>
        </w:rPr>
        <w:t xml:space="preserve"> que vive en el Municipio de Juchitepec, </w:t>
      </w:r>
      <w:r w:rsidRPr="00B07D64">
        <w:rPr>
          <w:rFonts w:ascii="Palatino Linotype" w:eastAsia="Palatino Linotype" w:hAnsi="Palatino Linotype" w:cs="Palatino Linotype"/>
          <w:b/>
          <w:bCs/>
          <w:i/>
          <w:iCs/>
          <w:u w:val="single"/>
        </w:rPr>
        <w:t>de las actividades del gobierno municipal, de sus servicios, obras, apoyos y decisiones destinadas a la permanente mejora de sus condiciones de vida.</w:t>
      </w:r>
    </w:p>
    <w:p w:rsidR="00174A66" w:rsidRPr="00B07D64" w:rsidRDefault="00174A66">
      <w:pPr>
        <w:ind w:left="567" w:right="539"/>
        <w:jc w:val="both"/>
        <w:rPr>
          <w:rFonts w:ascii="Palatino Linotype" w:eastAsia="Palatino Linotype" w:hAnsi="Palatino Linotype" w:cs="Palatino Linotype"/>
          <w:i/>
          <w:iCs/>
        </w:rPr>
      </w:pPr>
    </w:p>
    <w:p w:rsidR="00174A66" w:rsidRPr="00B07D64" w:rsidRDefault="003A4CFE">
      <w:pPr>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 xml:space="preserve">Esta Coordinación tiene por objeto establecer las disposiciones generales para el uso y consolidación de las Tecnologías de la Información y la Comunicación por parte de los </w:t>
      </w:r>
      <w:r w:rsidRPr="00B07D64">
        <w:rPr>
          <w:rFonts w:ascii="Palatino Linotype" w:eastAsia="Palatino Linotype" w:hAnsi="Palatino Linotype" w:cs="Palatino Linotype"/>
          <w:i/>
          <w:iCs/>
        </w:rPr>
        <w:lastRenderedPageBreak/>
        <w:t xml:space="preserve">sujetos de la misma en su interacción con los particulares, con el fin de incrementar la eficacia y eficiencia de los servicios que prestan. </w:t>
      </w:r>
    </w:p>
    <w:p w:rsidR="00174A66" w:rsidRPr="00B07D64" w:rsidRDefault="00174A66">
      <w:pPr>
        <w:ind w:left="567" w:right="539"/>
        <w:jc w:val="both"/>
        <w:rPr>
          <w:rFonts w:ascii="Palatino Linotype" w:eastAsia="Palatino Linotype" w:hAnsi="Palatino Linotype" w:cs="Palatino Linotype"/>
          <w:i/>
          <w:iCs/>
        </w:rPr>
      </w:pPr>
    </w:p>
    <w:p w:rsidR="00174A66" w:rsidRPr="00B07D64" w:rsidRDefault="003A4CFE">
      <w:pPr>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 xml:space="preserve">Funciones de la Coordinación de Comunicación Social y Gobierno Digital: </w:t>
      </w:r>
    </w:p>
    <w:p w:rsidR="00174A66" w:rsidRPr="00B07D64" w:rsidRDefault="003A4CFE">
      <w:pPr>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w:t>
      </w:r>
    </w:p>
    <w:p w:rsidR="00174A66" w:rsidRPr="00B07D64" w:rsidRDefault="00174A66">
      <w:pPr>
        <w:ind w:left="567" w:right="539"/>
        <w:jc w:val="both"/>
        <w:rPr>
          <w:rFonts w:ascii="Palatino Linotype" w:eastAsia="Palatino Linotype" w:hAnsi="Palatino Linotype" w:cs="Palatino Linotype"/>
          <w:i/>
          <w:iCs/>
        </w:rPr>
      </w:pPr>
    </w:p>
    <w:p w:rsidR="00174A66" w:rsidRPr="00B07D64" w:rsidRDefault="003A4CFE">
      <w:pPr>
        <w:ind w:left="567" w:right="539"/>
        <w:jc w:val="both"/>
        <w:rPr>
          <w:rFonts w:ascii="Palatino Linotype" w:eastAsia="Palatino Linotype" w:hAnsi="Palatino Linotype" w:cs="Palatino Linotype"/>
          <w:b/>
          <w:bCs/>
          <w:i/>
          <w:iCs/>
          <w:u w:val="single"/>
        </w:rPr>
      </w:pPr>
      <w:r w:rsidRPr="00B07D64">
        <w:rPr>
          <w:rFonts w:ascii="Palatino Linotype" w:eastAsia="Palatino Linotype" w:hAnsi="Palatino Linotype" w:cs="Palatino Linotype"/>
          <w:b/>
          <w:bCs/>
          <w:i/>
          <w:iCs/>
          <w:u w:val="single"/>
        </w:rPr>
        <w:t xml:space="preserve">II. Coordinar la difusión de programas, servicios, obras y políticas públicas mediante canales de comunicación accesibles y eficaces. </w:t>
      </w:r>
    </w:p>
    <w:p w:rsidR="00174A66" w:rsidRPr="00B07D64" w:rsidRDefault="00174A66">
      <w:pPr>
        <w:ind w:left="567" w:right="539"/>
        <w:jc w:val="both"/>
        <w:rPr>
          <w:rFonts w:ascii="Palatino Linotype" w:eastAsia="Palatino Linotype" w:hAnsi="Palatino Linotype" w:cs="Palatino Linotype"/>
          <w:i/>
          <w:iCs/>
        </w:rPr>
      </w:pPr>
    </w:p>
    <w:p w:rsidR="00174A66" w:rsidRPr="00B07D64" w:rsidRDefault="003A4CFE">
      <w:pPr>
        <w:ind w:left="567" w:right="539"/>
        <w:jc w:val="both"/>
        <w:rPr>
          <w:rFonts w:ascii="Palatino Linotype" w:eastAsia="Palatino Linotype" w:hAnsi="Palatino Linotype" w:cs="Palatino Linotype"/>
          <w:b/>
          <w:bCs/>
          <w:i/>
          <w:iCs/>
        </w:rPr>
      </w:pPr>
      <w:r w:rsidRPr="00B07D64">
        <w:rPr>
          <w:rFonts w:ascii="Palatino Linotype" w:eastAsia="Palatino Linotype" w:hAnsi="Palatino Linotype" w:cs="Palatino Linotype"/>
          <w:b/>
          <w:bCs/>
          <w:i/>
          <w:iCs/>
        </w:rPr>
        <w:t>III. Gestionar las relaciones públicas con medios de comunicación, instituciones públicas, privadas y otros niveles de gobierno, garantizando un posicionamiento adecuado del Ayuntamiento.</w:t>
      </w:r>
    </w:p>
    <w:p w:rsidR="00174A66" w:rsidRPr="00B07D64" w:rsidRDefault="003A4CFE">
      <w:pPr>
        <w:ind w:left="567" w:right="539"/>
        <w:jc w:val="both"/>
        <w:rPr>
          <w:rFonts w:ascii="Palatino Linotype" w:eastAsia="Palatino Linotype" w:hAnsi="Palatino Linotype" w:cs="Palatino Linotype"/>
          <w:b/>
          <w:bCs/>
          <w:i/>
          <w:iCs/>
          <w:u w:val="single"/>
        </w:rPr>
      </w:pPr>
      <w:r w:rsidRPr="00B07D64">
        <w:rPr>
          <w:rFonts w:ascii="Palatino Linotype" w:eastAsia="Palatino Linotype" w:hAnsi="Palatino Linotype" w:cs="Palatino Linotype"/>
          <w:b/>
          <w:bCs/>
          <w:i/>
          <w:iCs/>
          <w:u w:val="single"/>
        </w:rPr>
        <w:t xml:space="preserve">IV. Supervisar y administrar los contenidos en las plataformas digitales oficiales, asegurando su pertinencia, actualización y seguridad. </w:t>
      </w:r>
    </w:p>
    <w:p w:rsidR="00174A66" w:rsidRPr="00B07D64" w:rsidRDefault="003A4CFE">
      <w:pPr>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w:t>
      </w:r>
    </w:p>
    <w:p w:rsidR="00174A66" w:rsidRPr="00B07D64" w:rsidRDefault="00174A66">
      <w:pPr>
        <w:ind w:right="539"/>
        <w:rPr>
          <w:rFonts w:ascii="Palatino Linotype" w:eastAsia="Palatino Linotype" w:hAnsi="Palatino Linotype" w:cs="Palatino Linotype"/>
          <w:b/>
          <w:bCs/>
          <w:i/>
          <w:iCs/>
        </w:rPr>
      </w:pPr>
    </w:p>
    <w:p w:rsidR="00174A66" w:rsidRPr="00B07D64" w:rsidRDefault="003A4CFE">
      <w:pPr>
        <w:ind w:left="567" w:right="539"/>
        <w:jc w:val="both"/>
        <w:rPr>
          <w:rFonts w:ascii="Palatino Linotype" w:eastAsia="Palatino Linotype" w:hAnsi="Palatino Linotype" w:cs="Palatino Linotype"/>
          <w:b/>
          <w:bCs/>
          <w:i/>
          <w:iCs/>
        </w:rPr>
      </w:pPr>
      <w:r w:rsidRPr="00B07D64">
        <w:rPr>
          <w:rFonts w:ascii="Palatino Linotype" w:eastAsia="Palatino Linotype" w:hAnsi="Palatino Linotype" w:cs="Palatino Linotype"/>
          <w:b/>
          <w:bCs/>
          <w:i/>
          <w:iCs/>
          <w:u w:val="single"/>
        </w:rPr>
        <w:t>ARTÍCULO 126.</w:t>
      </w:r>
      <w:r w:rsidRPr="00B07D64">
        <w:rPr>
          <w:rFonts w:ascii="Palatino Linotype" w:eastAsia="Palatino Linotype" w:hAnsi="Palatino Linotype" w:cs="Palatino Linotype"/>
          <w:i/>
          <w:iCs/>
        </w:rPr>
        <w:t xml:space="preserve"> El Gobierno de Juchitepec promoverá a través de la </w:t>
      </w:r>
      <w:r w:rsidRPr="00B07D64">
        <w:rPr>
          <w:rFonts w:ascii="Palatino Linotype" w:eastAsia="Palatino Linotype" w:hAnsi="Palatino Linotype" w:cs="Palatino Linotype"/>
          <w:b/>
          <w:bCs/>
          <w:i/>
          <w:iCs/>
          <w:u w:val="single"/>
        </w:rPr>
        <w:t>Coordinación de Cultura</w:t>
      </w:r>
      <w:r w:rsidRPr="00B07D64">
        <w:rPr>
          <w:rFonts w:ascii="Palatino Linotype" w:eastAsia="Palatino Linotype" w:hAnsi="Palatino Linotype" w:cs="Palatino Linotype"/>
          <w:i/>
          <w:iCs/>
          <w:u w:val="single"/>
        </w:rPr>
        <w:t xml:space="preserve"> </w:t>
      </w:r>
      <w:r w:rsidRPr="00B07D64">
        <w:rPr>
          <w:rFonts w:ascii="Palatino Linotype" w:eastAsia="Palatino Linotype" w:hAnsi="Palatino Linotype" w:cs="Palatino Linotype"/>
          <w:b/>
          <w:bCs/>
          <w:i/>
          <w:iCs/>
        </w:rPr>
        <w:t>contribuye al desarrollo de las diversas expresiones culturales existentes en el Municipio y la región,</w:t>
      </w:r>
      <w:r w:rsidRPr="00B07D64">
        <w:rPr>
          <w:rFonts w:ascii="Palatino Linotype" w:eastAsia="Palatino Linotype" w:hAnsi="Palatino Linotype" w:cs="Palatino Linotype"/>
          <w:i/>
          <w:iCs/>
        </w:rPr>
        <w:t xml:space="preserve"> con el fin de crear un impacto importante en beneficio de la sociedad Juchitepense, para crear un proceso de transformación mediante:</w:t>
      </w:r>
    </w:p>
    <w:p w:rsidR="00174A66" w:rsidRPr="00B07D64" w:rsidRDefault="00174A66">
      <w:pPr>
        <w:ind w:left="567" w:right="539"/>
        <w:jc w:val="center"/>
        <w:rPr>
          <w:rFonts w:ascii="Palatino Linotype" w:eastAsia="Palatino Linotype" w:hAnsi="Palatino Linotype" w:cs="Palatino Linotype"/>
          <w:b/>
          <w:bCs/>
          <w:i/>
          <w:iCs/>
        </w:rPr>
      </w:pPr>
    </w:p>
    <w:p w:rsidR="00174A66" w:rsidRPr="00B07D64" w:rsidRDefault="003A4CFE">
      <w:pPr>
        <w:ind w:left="567" w:right="539"/>
        <w:jc w:val="both"/>
        <w:rPr>
          <w:rFonts w:ascii="Palatino Linotype" w:eastAsia="Palatino Linotype" w:hAnsi="Palatino Linotype" w:cs="Palatino Linotype"/>
          <w:b/>
          <w:bCs/>
          <w:i/>
          <w:iCs/>
          <w:u w:val="single"/>
        </w:rPr>
      </w:pPr>
      <w:r w:rsidRPr="00B07D64">
        <w:rPr>
          <w:rFonts w:ascii="Palatino Linotype" w:eastAsia="Palatino Linotype" w:hAnsi="Palatino Linotype" w:cs="Palatino Linotype"/>
          <w:b/>
          <w:bCs/>
          <w:i/>
          <w:iCs/>
          <w:u w:val="single"/>
        </w:rPr>
        <w:t xml:space="preserve">I. El alcance de las redes sociales en beneficio de los creadores de las diferentes expresiones artísticas y culturales que darán por resultado un mayor impacto en la sociedad, en la consolidación de proyectos trascendentes; </w:t>
      </w:r>
    </w:p>
    <w:p w:rsidR="00174A66" w:rsidRPr="00B07D64" w:rsidRDefault="003A4CFE">
      <w:pPr>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 xml:space="preserve">II. El apoyo a presentaciones itinerantes de artista y grupos foráneos en el Municipio; </w:t>
      </w:r>
      <w:r w:rsidRPr="00B07D64">
        <w:rPr>
          <w:rFonts w:ascii="Palatino Linotype" w:eastAsia="Palatino Linotype" w:hAnsi="Palatino Linotype" w:cs="Palatino Linotype"/>
          <w:b/>
          <w:bCs/>
          <w:i/>
          <w:iCs/>
          <w:u w:val="single"/>
        </w:rPr>
        <w:t>realización de jornadas de actividades culturales y</w:t>
      </w:r>
      <w:r w:rsidRPr="00B07D64">
        <w:rPr>
          <w:rFonts w:ascii="Palatino Linotype" w:eastAsia="Palatino Linotype" w:hAnsi="Palatino Linotype" w:cs="Palatino Linotype"/>
          <w:i/>
          <w:iCs/>
        </w:rPr>
        <w:t xml:space="preserve"> artísticas (ciclos, foros, conferencias, muestras); apoyo a proyectos culturales de grupos o colectivos artísticos locales; intercambios de artistas y grupos del Municipio en el estado o fuera de él; animación a la expresión creativa por medio de concursos; realización y promoción de talleres lúdicos; </w:t>
      </w:r>
      <w:r w:rsidRPr="00B07D64">
        <w:rPr>
          <w:rFonts w:ascii="Palatino Linotype" w:eastAsia="Palatino Linotype" w:hAnsi="Palatino Linotype" w:cs="Palatino Linotype"/>
          <w:b/>
          <w:bCs/>
          <w:i/>
          <w:iCs/>
          <w:u w:val="single"/>
        </w:rPr>
        <w:t>promoción de actividades culturales</w:t>
      </w:r>
      <w:r w:rsidRPr="00B07D64">
        <w:rPr>
          <w:rFonts w:ascii="Palatino Linotype" w:eastAsia="Palatino Linotype" w:hAnsi="Palatino Linotype" w:cs="Palatino Linotype"/>
          <w:i/>
          <w:iCs/>
        </w:rPr>
        <w:t xml:space="preserve"> en las escuelas locales; formación y capacitación de promotores, desarrollo de programas de vinculación de cultura y educación en el ámbito escolar; </w:t>
      </w:r>
    </w:p>
    <w:p w:rsidR="00174A66" w:rsidRPr="00B07D64" w:rsidRDefault="003A4CFE">
      <w:pPr>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 xml:space="preserve">III. La participación de la población en la planeación y el destino de los recursos orientados al desarrollo municipal a fin de preservar, promover y difundir la cultura, tanto en sus expresiones locales como regionales, nacionales y universales; </w:t>
      </w:r>
    </w:p>
    <w:p w:rsidR="00174A66" w:rsidRPr="00B07D64" w:rsidRDefault="003A4CFE">
      <w:pPr>
        <w:ind w:left="567" w:right="539"/>
        <w:jc w:val="both"/>
        <w:rPr>
          <w:rFonts w:ascii="Palatino Linotype" w:eastAsia="Palatino Linotype" w:hAnsi="Palatino Linotype" w:cs="Palatino Linotype"/>
          <w:b/>
          <w:bCs/>
          <w:i/>
          <w:iCs/>
          <w:u w:val="single"/>
        </w:rPr>
      </w:pPr>
      <w:r w:rsidRPr="00B07D64">
        <w:rPr>
          <w:rFonts w:ascii="Palatino Linotype" w:eastAsia="Palatino Linotype" w:hAnsi="Palatino Linotype" w:cs="Palatino Linotype"/>
          <w:b/>
          <w:bCs/>
          <w:i/>
          <w:iCs/>
          <w:u w:val="single"/>
        </w:rPr>
        <w:t xml:space="preserve">IV. Vincular el turismo y la cultura a través de rutas turísticas que abarcan visitas guiadas a los, monumentos históricos y gastronomía; </w:t>
      </w:r>
    </w:p>
    <w:p w:rsidR="00174A66" w:rsidRPr="00B07D64" w:rsidRDefault="003A4CFE">
      <w:pPr>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lastRenderedPageBreak/>
        <w:t>(…)</w:t>
      </w:r>
    </w:p>
    <w:p w:rsidR="00174A66" w:rsidRPr="00B07D64" w:rsidRDefault="003A4CFE">
      <w:pPr>
        <w:ind w:left="567" w:right="539"/>
        <w:jc w:val="both"/>
        <w:rPr>
          <w:rFonts w:ascii="Palatino Linotype" w:eastAsia="Palatino Linotype" w:hAnsi="Palatino Linotype" w:cs="Palatino Linotype"/>
          <w:b/>
          <w:bCs/>
          <w:i/>
          <w:iCs/>
        </w:rPr>
      </w:pPr>
      <w:r w:rsidRPr="00B07D64">
        <w:rPr>
          <w:rFonts w:ascii="Palatino Linotype" w:eastAsia="Palatino Linotype" w:hAnsi="Palatino Linotype" w:cs="Palatino Linotype"/>
          <w:b/>
          <w:bCs/>
          <w:i/>
          <w:iCs/>
        </w:rPr>
        <w:t xml:space="preserve">XII. Impulsar y respetar las diversas manifestaciones artísticas, siempre y cuando no transgredan el presente Bando Municipal ni algún otro ordenamiento legal; </w:t>
      </w:r>
    </w:p>
    <w:p w:rsidR="00174A66" w:rsidRPr="00B07D64" w:rsidRDefault="003A4CFE">
      <w:pPr>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w:t>
      </w:r>
    </w:p>
    <w:p w:rsidR="00174A66" w:rsidRPr="00B07D64" w:rsidRDefault="003A4CFE">
      <w:pPr>
        <w:ind w:left="567" w:right="539"/>
        <w:jc w:val="both"/>
        <w:rPr>
          <w:rFonts w:ascii="Palatino Linotype" w:eastAsia="Palatino Linotype" w:hAnsi="Palatino Linotype" w:cs="Palatino Linotype"/>
          <w:b/>
          <w:bCs/>
          <w:i/>
          <w:iCs/>
        </w:rPr>
      </w:pPr>
      <w:r w:rsidRPr="00B07D64">
        <w:rPr>
          <w:rFonts w:ascii="Palatino Linotype" w:eastAsia="Palatino Linotype" w:hAnsi="Palatino Linotype" w:cs="Palatino Linotype"/>
          <w:b/>
          <w:bCs/>
          <w:i/>
          <w:iCs/>
        </w:rPr>
        <w:t xml:space="preserve">XVI. Crear programas culturales y tradicionales, destinados al desarrollo integral de niños, jóvenes, adultos y adultos mayores, promoviendo con ello su participación individual y colectiva; y </w:t>
      </w:r>
    </w:p>
    <w:p w:rsidR="00174A66" w:rsidRPr="00B07D64" w:rsidRDefault="003A4CFE">
      <w:pPr>
        <w:ind w:left="567" w:right="539"/>
        <w:jc w:val="both"/>
        <w:rPr>
          <w:rFonts w:ascii="Palatino Linotype" w:eastAsia="Palatino Linotype" w:hAnsi="Palatino Linotype" w:cs="Palatino Linotype"/>
          <w:b/>
          <w:bCs/>
          <w:i/>
          <w:iCs/>
        </w:rPr>
      </w:pPr>
      <w:r w:rsidRPr="00B07D64">
        <w:rPr>
          <w:rFonts w:ascii="Palatino Linotype" w:eastAsia="Palatino Linotype" w:hAnsi="Palatino Linotype" w:cs="Palatino Linotype"/>
          <w:i/>
          <w:iCs/>
        </w:rPr>
        <w:t>XVII. Organizar, capacitar y fomentar la producción artesanal individual y/o colectiva del Municipio, vigilando que el producto se realice con materiales ende micos de la localidad.</w:t>
      </w:r>
    </w:p>
    <w:p w:rsidR="00174A66" w:rsidRPr="00B07D64" w:rsidRDefault="00174A66">
      <w:pPr>
        <w:ind w:left="567" w:right="539"/>
        <w:jc w:val="both"/>
        <w:rPr>
          <w:rFonts w:ascii="Palatino Linotype" w:eastAsia="Palatino Linotype" w:hAnsi="Palatino Linotype" w:cs="Palatino Linotype"/>
          <w:b/>
          <w:bCs/>
          <w:i/>
          <w:iCs/>
        </w:rPr>
      </w:pPr>
    </w:p>
    <w:p w:rsidR="00174A66" w:rsidRPr="00B07D64" w:rsidRDefault="003A4CFE">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t>Con lo descrito en líneas anteriores, se advierte que la Secretaría Técnica Administrativa, Tesorería Municipal, Coordinación de Comunicación Social y la Coordinación de Cultura, son las Unidades Administrativas encargadas de proporcionar apoyo en la elaboración de programas, acciones, políticas o cualquier actividad relacionada con la realización, difusión; así como la elaboración actividades en beneficio de la comunidad, a través del diseño y ejecución de los contenidos en las plataformas digitales oficiales.</w:t>
      </w:r>
    </w:p>
    <w:p w:rsidR="00174A66" w:rsidRPr="00B07D64" w:rsidRDefault="00174A6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174A66" w:rsidRPr="00B07D64" w:rsidRDefault="003A4CFE">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t>Así mismo el Manual de Organización de la Coordinación de Cultura y de la Coordinación de Comunicación Social y Gobierno digital, establecen las siguientes funciones para el cumplimiento de atribuciones:</w:t>
      </w:r>
    </w:p>
    <w:p w:rsidR="00174A66" w:rsidRPr="00B07D64" w:rsidRDefault="00174A66">
      <w:pPr>
        <w:pBdr>
          <w:top w:val="nil"/>
          <w:left w:val="nil"/>
          <w:bottom w:val="nil"/>
          <w:right w:val="nil"/>
          <w:between w:val="nil"/>
        </w:pBdr>
        <w:ind w:left="720"/>
        <w:rPr>
          <w:rFonts w:ascii="Palatino Linotype" w:eastAsia="Palatino Linotype" w:hAnsi="Palatino Linotype" w:cs="Palatino Linotype"/>
          <w:color w:val="000000"/>
        </w:rPr>
      </w:pPr>
    </w:p>
    <w:p w:rsidR="00174A66" w:rsidRPr="00B07D64" w:rsidRDefault="003A4CFE">
      <w:pPr>
        <w:pBdr>
          <w:top w:val="nil"/>
          <w:left w:val="nil"/>
          <w:bottom w:val="nil"/>
          <w:right w:val="nil"/>
          <w:between w:val="nil"/>
        </w:pBdr>
        <w:ind w:left="720"/>
        <w:jc w:val="center"/>
        <w:rPr>
          <w:rFonts w:ascii="Palatino Linotype" w:eastAsia="Palatino Linotype" w:hAnsi="Palatino Linotype" w:cs="Palatino Linotype"/>
          <w:b/>
          <w:bCs/>
          <w:i/>
          <w:iCs/>
          <w:color w:val="000000"/>
        </w:rPr>
      </w:pPr>
      <w:r w:rsidRPr="00B07D64">
        <w:rPr>
          <w:rFonts w:ascii="Palatino Linotype" w:eastAsia="Palatino Linotype" w:hAnsi="Palatino Linotype" w:cs="Palatino Linotype"/>
          <w:b/>
          <w:bCs/>
          <w:i/>
          <w:iCs/>
          <w:color w:val="000000"/>
        </w:rPr>
        <w:t>Coordinación de Cultura</w:t>
      </w:r>
    </w:p>
    <w:p w:rsidR="00174A66" w:rsidRPr="00B07D64" w:rsidRDefault="00174A66">
      <w:pPr>
        <w:pBdr>
          <w:top w:val="nil"/>
          <w:left w:val="nil"/>
          <w:bottom w:val="nil"/>
          <w:right w:val="nil"/>
          <w:between w:val="nil"/>
        </w:pBdr>
        <w:ind w:left="720"/>
        <w:rPr>
          <w:rFonts w:ascii="Palatino Linotype" w:eastAsia="Palatino Linotype" w:hAnsi="Palatino Linotype" w:cs="Palatino Linotype"/>
          <w:color w:val="000000"/>
        </w:rPr>
      </w:pPr>
    </w:p>
    <w:p w:rsidR="00174A66" w:rsidRPr="00B07D64" w:rsidRDefault="003A4CFE">
      <w:pPr>
        <w:ind w:left="567" w:right="539"/>
        <w:jc w:val="both"/>
        <w:rPr>
          <w:rFonts w:ascii="Palatino Linotype" w:eastAsia="Palatino Linotype" w:hAnsi="Palatino Linotype" w:cs="Palatino Linotype"/>
          <w:b/>
          <w:bCs/>
          <w:i/>
          <w:iCs/>
          <w:u w:val="single"/>
        </w:rPr>
      </w:pPr>
      <w:r w:rsidRPr="00B07D64">
        <w:rPr>
          <w:rFonts w:ascii="Symbol" w:eastAsia="Symbol" w:hAnsi="Symbol" w:cs="Symbol"/>
          <w:b/>
          <w:bCs/>
          <w:i/>
          <w:iCs/>
          <w:u w:val="single"/>
        </w:rPr>
        <w:t>∙</w:t>
      </w:r>
      <w:r w:rsidRPr="00B07D64">
        <w:rPr>
          <w:rFonts w:ascii="Palatino Linotype" w:eastAsia="Palatino Linotype" w:hAnsi="Palatino Linotype" w:cs="Palatino Linotype"/>
          <w:b/>
          <w:bCs/>
          <w:i/>
          <w:iCs/>
          <w:u w:val="single"/>
        </w:rPr>
        <w:t xml:space="preserve"> Administrar los recursos humanos y materiales. </w:t>
      </w:r>
    </w:p>
    <w:p w:rsidR="00174A66" w:rsidRPr="00B07D64" w:rsidRDefault="003A4CFE">
      <w:pPr>
        <w:ind w:left="567" w:right="539"/>
        <w:jc w:val="both"/>
        <w:rPr>
          <w:rFonts w:ascii="Palatino Linotype" w:eastAsia="Palatino Linotype" w:hAnsi="Palatino Linotype" w:cs="Palatino Linotype"/>
          <w:i/>
          <w:iCs/>
        </w:rPr>
      </w:pPr>
      <w:r w:rsidRPr="00B07D64">
        <w:rPr>
          <w:rFonts w:ascii="Symbol" w:eastAsia="Symbol" w:hAnsi="Symbol" w:cs="Symbol"/>
          <w:i/>
          <w:iCs/>
        </w:rPr>
        <w:t>∙</w:t>
      </w:r>
      <w:r w:rsidRPr="00B07D64">
        <w:rPr>
          <w:rFonts w:ascii="Palatino Linotype" w:eastAsia="Palatino Linotype" w:hAnsi="Palatino Linotype" w:cs="Palatino Linotype"/>
          <w:i/>
          <w:iCs/>
        </w:rPr>
        <w:t xml:space="preserve"> Celebrar acuerdos con instituciones en materia cultural. </w:t>
      </w:r>
    </w:p>
    <w:p w:rsidR="00174A66" w:rsidRPr="00B07D64" w:rsidRDefault="003A4CFE">
      <w:pPr>
        <w:ind w:left="567" w:right="539"/>
        <w:jc w:val="both"/>
        <w:rPr>
          <w:rFonts w:ascii="Palatino Linotype" w:eastAsia="Palatino Linotype" w:hAnsi="Palatino Linotype" w:cs="Palatino Linotype"/>
          <w:b/>
          <w:bCs/>
          <w:i/>
          <w:iCs/>
          <w:u w:val="single"/>
        </w:rPr>
      </w:pPr>
      <w:r w:rsidRPr="00B07D64">
        <w:rPr>
          <w:rFonts w:ascii="Symbol" w:eastAsia="Symbol" w:hAnsi="Symbol" w:cs="Symbol"/>
          <w:b/>
          <w:bCs/>
          <w:i/>
          <w:iCs/>
          <w:u w:val="single"/>
        </w:rPr>
        <w:t>∙</w:t>
      </w:r>
      <w:r w:rsidRPr="00B07D64">
        <w:rPr>
          <w:rFonts w:ascii="Palatino Linotype" w:eastAsia="Palatino Linotype" w:hAnsi="Palatino Linotype" w:cs="Palatino Linotype"/>
          <w:b/>
          <w:bCs/>
          <w:i/>
          <w:iCs/>
          <w:u w:val="single"/>
        </w:rPr>
        <w:t xml:space="preserve"> Elaboración y ejecución de programas y proyectos culturales. </w:t>
      </w:r>
    </w:p>
    <w:p w:rsidR="00174A66" w:rsidRPr="00B07D64" w:rsidRDefault="003A4CFE">
      <w:pPr>
        <w:ind w:left="567" w:right="539"/>
        <w:jc w:val="both"/>
        <w:rPr>
          <w:rFonts w:ascii="Palatino Linotype" w:eastAsia="Palatino Linotype" w:hAnsi="Palatino Linotype" w:cs="Palatino Linotype"/>
          <w:b/>
          <w:bCs/>
          <w:i/>
          <w:iCs/>
          <w:u w:val="single"/>
        </w:rPr>
      </w:pPr>
      <w:r w:rsidRPr="00B07D64">
        <w:rPr>
          <w:rFonts w:ascii="Symbol" w:eastAsia="Symbol" w:hAnsi="Symbol" w:cs="Symbol"/>
          <w:b/>
          <w:bCs/>
          <w:i/>
          <w:iCs/>
          <w:u w:val="single"/>
        </w:rPr>
        <w:t>∙</w:t>
      </w:r>
      <w:r w:rsidRPr="00B07D64">
        <w:rPr>
          <w:rFonts w:ascii="Palatino Linotype" w:eastAsia="Palatino Linotype" w:hAnsi="Palatino Linotype" w:cs="Palatino Linotype"/>
          <w:b/>
          <w:bCs/>
          <w:i/>
          <w:iCs/>
          <w:u w:val="single"/>
        </w:rPr>
        <w:t xml:space="preserve"> Supervisión del correcto desempeño de cada uno de sus subordinados. </w:t>
      </w:r>
    </w:p>
    <w:p w:rsidR="00174A66" w:rsidRPr="00B07D64" w:rsidRDefault="003A4CFE">
      <w:pPr>
        <w:ind w:left="567" w:right="539"/>
        <w:jc w:val="both"/>
        <w:rPr>
          <w:rFonts w:ascii="Palatino Linotype" w:eastAsia="Palatino Linotype" w:hAnsi="Palatino Linotype" w:cs="Palatino Linotype"/>
          <w:i/>
          <w:iCs/>
        </w:rPr>
      </w:pPr>
      <w:r w:rsidRPr="00B07D64">
        <w:rPr>
          <w:rFonts w:ascii="Symbol" w:eastAsia="Symbol" w:hAnsi="Symbol" w:cs="Symbol"/>
          <w:i/>
          <w:iCs/>
        </w:rPr>
        <w:t>∙</w:t>
      </w:r>
      <w:r w:rsidRPr="00B07D64">
        <w:rPr>
          <w:rFonts w:ascii="Palatino Linotype" w:eastAsia="Palatino Linotype" w:hAnsi="Palatino Linotype" w:cs="Palatino Linotype"/>
          <w:i/>
          <w:iCs/>
        </w:rPr>
        <w:t xml:space="preserve"> Organización de eventos artísticos. </w:t>
      </w:r>
    </w:p>
    <w:p w:rsidR="00174A66" w:rsidRPr="00B07D64" w:rsidRDefault="003A4CFE">
      <w:pPr>
        <w:ind w:left="567" w:right="539"/>
        <w:jc w:val="both"/>
        <w:rPr>
          <w:rFonts w:ascii="Palatino Linotype" w:eastAsia="Palatino Linotype" w:hAnsi="Palatino Linotype" w:cs="Palatino Linotype"/>
          <w:i/>
          <w:iCs/>
        </w:rPr>
      </w:pPr>
      <w:r w:rsidRPr="00B07D64">
        <w:rPr>
          <w:rFonts w:ascii="Symbol" w:eastAsia="Symbol" w:hAnsi="Symbol" w:cs="Symbol"/>
          <w:i/>
          <w:iCs/>
        </w:rPr>
        <w:t>∙</w:t>
      </w:r>
      <w:r w:rsidRPr="00B07D64">
        <w:rPr>
          <w:rFonts w:ascii="Palatino Linotype" w:eastAsia="Palatino Linotype" w:hAnsi="Palatino Linotype" w:cs="Palatino Linotype"/>
          <w:i/>
          <w:iCs/>
        </w:rPr>
        <w:t xml:space="preserve"> Autorización y supervisión de mantenimiento de los bienes muebles e inmuebles. </w:t>
      </w:r>
    </w:p>
    <w:p w:rsidR="00174A66" w:rsidRPr="00B07D64" w:rsidRDefault="003A4CFE">
      <w:pPr>
        <w:ind w:left="567" w:right="539"/>
        <w:jc w:val="both"/>
        <w:rPr>
          <w:rFonts w:ascii="Palatino Linotype" w:eastAsia="Palatino Linotype" w:hAnsi="Palatino Linotype" w:cs="Palatino Linotype"/>
          <w:i/>
          <w:iCs/>
        </w:rPr>
      </w:pPr>
      <w:r w:rsidRPr="00B07D64">
        <w:rPr>
          <w:rFonts w:ascii="Symbol" w:eastAsia="Symbol" w:hAnsi="Symbol" w:cs="Symbol"/>
          <w:i/>
          <w:iCs/>
        </w:rPr>
        <w:lastRenderedPageBreak/>
        <w:t>∙</w:t>
      </w:r>
      <w:r w:rsidRPr="00B07D64">
        <w:rPr>
          <w:rFonts w:ascii="Palatino Linotype" w:eastAsia="Palatino Linotype" w:hAnsi="Palatino Linotype" w:cs="Palatino Linotype"/>
          <w:i/>
          <w:iCs/>
        </w:rPr>
        <w:t xml:space="preserve"> Gestión e intercambio de actividades Culturales. Promoción de artistas y artesanos del municipio.</w:t>
      </w:r>
    </w:p>
    <w:p w:rsidR="00174A66" w:rsidRPr="00B07D64" w:rsidRDefault="003A4CFE">
      <w:pPr>
        <w:ind w:left="567" w:right="539"/>
        <w:jc w:val="both"/>
        <w:rPr>
          <w:rFonts w:ascii="Palatino Linotype" w:eastAsia="Palatino Linotype" w:hAnsi="Palatino Linotype" w:cs="Palatino Linotype"/>
          <w:b/>
          <w:bCs/>
          <w:i/>
          <w:iCs/>
          <w:u w:val="single"/>
        </w:rPr>
      </w:pPr>
      <w:r w:rsidRPr="00B07D64">
        <w:rPr>
          <w:rFonts w:ascii="Symbol" w:eastAsia="Symbol" w:hAnsi="Symbol" w:cs="Symbol"/>
          <w:b/>
          <w:bCs/>
          <w:i/>
          <w:iCs/>
          <w:u w:val="single"/>
        </w:rPr>
        <w:t>∙</w:t>
      </w:r>
      <w:r w:rsidRPr="00B07D64">
        <w:rPr>
          <w:rFonts w:ascii="Palatino Linotype" w:eastAsia="Palatino Linotype" w:hAnsi="Palatino Linotype" w:cs="Palatino Linotype"/>
          <w:b/>
          <w:bCs/>
          <w:i/>
          <w:iCs/>
          <w:u w:val="single"/>
        </w:rPr>
        <w:t xml:space="preserve"> Difusión cultural dentro y fuera del municipio. </w:t>
      </w:r>
    </w:p>
    <w:p w:rsidR="00174A66" w:rsidRPr="00B07D64" w:rsidRDefault="003A4CFE">
      <w:pPr>
        <w:ind w:left="567" w:right="539"/>
        <w:jc w:val="both"/>
        <w:rPr>
          <w:rFonts w:ascii="Palatino Linotype" w:eastAsia="Palatino Linotype" w:hAnsi="Palatino Linotype" w:cs="Palatino Linotype"/>
          <w:i/>
          <w:iCs/>
        </w:rPr>
      </w:pPr>
      <w:r w:rsidRPr="00B07D64">
        <w:rPr>
          <w:rFonts w:ascii="Symbol" w:eastAsia="Symbol" w:hAnsi="Symbol" w:cs="Symbol"/>
          <w:i/>
          <w:iCs/>
        </w:rPr>
        <w:t>∙</w:t>
      </w:r>
      <w:r w:rsidRPr="00B07D64">
        <w:rPr>
          <w:rFonts w:ascii="Palatino Linotype" w:eastAsia="Palatino Linotype" w:hAnsi="Palatino Linotype" w:cs="Palatino Linotype"/>
          <w:i/>
          <w:iCs/>
        </w:rPr>
        <w:t xml:space="preserve"> Investigación, preservación y difusión del patrimonio cultural intangible del municipio de Juchitepec.</w:t>
      </w:r>
    </w:p>
    <w:p w:rsidR="00174A66" w:rsidRPr="00B07D64" w:rsidRDefault="003A4CFE">
      <w:pPr>
        <w:ind w:left="567" w:right="539"/>
        <w:jc w:val="both"/>
        <w:rPr>
          <w:rFonts w:ascii="Palatino Linotype" w:eastAsia="Palatino Linotype" w:hAnsi="Palatino Linotype" w:cs="Palatino Linotype"/>
          <w:i/>
          <w:iCs/>
        </w:rPr>
      </w:pPr>
      <w:r w:rsidRPr="00B07D64">
        <w:rPr>
          <w:rFonts w:ascii="Symbol" w:eastAsia="Symbol" w:hAnsi="Symbol" w:cs="Symbol"/>
          <w:i/>
          <w:iCs/>
        </w:rPr>
        <w:t>∙</w:t>
      </w:r>
      <w:r w:rsidRPr="00B07D64">
        <w:rPr>
          <w:rFonts w:ascii="Palatino Linotype" w:eastAsia="Palatino Linotype" w:hAnsi="Palatino Linotype" w:cs="Palatino Linotype"/>
          <w:i/>
          <w:iCs/>
        </w:rPr>
        <w:t xml:space="preserve"> Trabajo administrativo. </w:t>
      </w:r>
    </w:p>
    <w:p w:rsidR="00174A66" w:rsidRPr="00B07D64" w:rsidRDefault="003A4CFE">
      <w:pPr>
        <w:ind w:left="567" w:right="539"/>
        <w:jc w:val="both"/>
        <w:rPr>
          <w:rFonts w:ascii="Palatino Linotype" w:eastAsia="Palatino Linotype" w:hAnsi="Palatino Linotype" w:cs="Palatino Linotype"/>
          <w:i/>
          <w:iCs/>
        </w:rPr>
      </w:pPr>
      <w:r w:rsidRPr="00B07D64">
        <w:rPr>
          <w:rFonts w:ascii="Symbol" w:eastAsia="Symbol" w:hAnsi="Symbol" w:cs="Symbol"/>
          <w:i/>
          <w:iCs/>
        </w:rPr>
        <w:t>∙</w:t>
      </w:r>
      <w:r w:rsidRPr="00B07D64">
        <w:rPr>
          <w:rFonts w:ascii="Palatino Linotype" w:eastAsia="Palatino Linotype" w:hAnsi="Palatino Linotype" w:cs="Palatino Linotype"/>
          <w:i/>
          <w:iCs/>
        </w:rPr>
        <w:t xml:space="preserve"> Brindar y facilitar a la población del municipio talleres artístico-culturales económicamente accesibles.</w:t>
      </w:r>
    </w:p>
    <w:p w:rsidR="00174A66" w:rsidRPr="00B07D64" w:rsidRDefault="00174A66">
      <w:pPr>
        <w:spacing w:line="360" w:lineRule="auto"/>
        <w:jc w:val="both"/>
        <w:rPr>
          <w:rFonts w:ascii="Palatino Linotype" w:eastAsia="Palatino Linotype" w:hAnsi="Palatino Linotype" w:cs="Palatino Linotype"/>
        </w:rPr>
      </w:pPr>
    </w:p>
    <w:p w:rsidR="00174A66" w:rsidRPr="00B07D64" w:rsidRDefault="003A4CFE">
      <w:pPr>
        <w:spacing w:line="360" w:lineRule="auto"/>
        <w:jc w:val="center"/>
        <w:rPr>
          <w:rFonts w:ascii="Palatino Linotype" w:eastAsia="Palatino Linotype" w:hAnsi="Palatino Linotype" w:cs="Palatino Linotype"/>
        </w:rPr>
      </w:pPr>
      <w:r w:rsidRPr="00B07D64">
        <w:rPr>
          <w:rFonts w:ascii="Palatino Linotype" w:eastAsia="Palatino Linotype" w:hAnsi="Palatino Linotype" w:cs="Palatino Linotype"/>
          <w:b/>
          <w:bCs/>
          <w:i/>
          <w:iCs/>
        </w:rPr>
        <w:t>Coordinación de Comunicación Social y Gobierno Digital</w:t>
      </w:r>
    </w:p>
    <w:p w:rsidR="00174A66" w:rsidRPr="00B07D64" w:rsidRDefault="003A4CFE">
      <w:pPr>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 xml:space="preserve">1. Supervisar y dirigir la operatividad y buen funcionamiento de la Coordinación de todas sus unidades, con la finalidad de mantener una buena comunicación entre la Administración Pública Municipal y la comunidad. </w:t>
      </w:r>
    </w:p>
    <w:p w:rsidR="00174A66" w:rsidRPr="00B07D64" w:rsidRDefault="003A4CFE">
      <w:pPr>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 xml:space="preserve">2. Vigilar que todos los programas de la Coordinación se cumplan y logren su objetivo de mantener informada a la comunidad y medios de información sobre las actividades que desempeña la Administración Pública Municipal. </w:t>
      </w:r>
    </w:p>
    <w:p w:rsidR="00174A66" w:rsidRPr="00B07D64" w:rsidRDefault="003A4CFE">
      <w:pPr>
        <w:ind w:left="567" w:right="539"/>
        <w:jc w:val="both"/>
        <w:rPr>
          <w:rFonts w:ascii="Palatino Linotype" w:eastAsia="Palatino Linotype" w:hAnsi="Palatino Linotype" w:cs="Palatino Linotype"/>
          <w:b/>
          <w:bCs/>
          <w:i/>
          <w:iCs/>
          <w:u w:val="single"/>
        </w:rPr>
      </w:pPr>
      <w:r w:rsidRPr="00B07D64">
        <w:rPr>
          <w:rFonts w:ascii="Palatino Linotype" w:eastAsia="Palatino Linotype" w:hAnsi="Palatino Linotype" w:cs="Palatino Linotype"/>
          <w:b/>
          <w:bCs/>
          <w:i/>
          <w:iCs/>
          <w:u w:val="single"/>
        </w:rPr>
        <w:t xml:space="preserve">3. Analizar la información que generan las dependencias de la Administración Pública Municipal entre los titulares de estas y darla a conocer. </w:t>
      </w:r>
    </w:p>
    <w:p w:rsidR="00174A66" w:rsidRPr="00B07D64" w:rsidRDefault="003A4CFE">
      <w:pPr>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 xml:space="preserve">4. Proporcionar apoyo al Sistema Municipal para el Desarrollo Integral de la Familia en la difusión de las actividades que realiza. </w:t>
      </w:r>
    </w:p>
    <w:p w:rsidR="00174A66" w:rsidRPr="00B07D64" w:rsidRDefault="003A4CFE">
      <w:pPr>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5. Mantener contacto directo con la Presidencia Municipal sobre las actividades que desempeña el Presidente y encargarse de su difusión.</w:t>
      </w:r>
    </w:p>
    <w:p w:rsidR="00174A66" w:rsidRPr="00B07D64" w:rsidRDefault="003A4CFE">
      <w:pPr>
        <w:ind w:left="567" w:right="539"/>
        <w:jc w:val="both"/>
        <w:rPr>
          <w:rFonts w:ascii="Palatino Linotype" w:eastAsia="Palatino Linotype" w:hAnsi="Palatino Linotype" w:cs="Palatino Linotype"/>
          <w:b/>
          <w:bCs/>
          <w:i/>
          <w:iCs/>
        </w:rPr>
      </w:pPr>
      <w:r w:rsidRPr="00B07D64">
        <w:rPr>
          <w:rFonts w:ascii="Palatino Linotype" w:eastAsia="Palatino Linotype" w:hAnsi="Palatino Linotype" w:cs="Palatino Linotype"/>
          <w:b/>
          <w:bCs/>
          <w:i/>
          <w:iCs/>
        </w:rPr>
        <w:t xml:space="preserve">6. Planear, organizar, conducir y evaluar las actividades que realizan las diferentes unidades administrativas que le son jerárquicamente subordinadas. </w:t>
      </w:r>
    </w:p>
    <w:p w:rsidR="00174A66" w:rsidRPr="00B07D64" w:rsidRDefault="003A4CFE">
      <w:pPr>
        <w:ind w:left="567" w:right="539"/>
        <w:jc w:val="both"/>
        <w:rPr>
          <w:rFonts w:ascii="Palatino Linotype" w:eastAsia="Palatino Linotype" w:hAnsi="Palatino Linotype" w:cs="Palatino Linotype"/>
          <w:b/>
          <w:bCs/>
          <w:i/>
          <w:iCs/>
        </w:rPr>
      </w:pPr>
      <w:r w:rsidRPr="00B07D64">
        <w:rPr>
          <w:rFonts w:ascii="Palatino Linotype" w:eastAsia="Palatino Linotype" w:hAnsi="Palatino Linotype" w:cs="Palatino Linotype"/>
          <w:b/>
          <w:bCs/>
          <w:i/>
          <w:iCs/>
        </w:rPr>
        <w:t xml:space="preserve">7. Auxiliar a los titulares de las Dependencias y Entidades Municipales en la concepción e instrumentación de estrategias para la realización de eventos. </w:t>
      </w:r>
    </w:p>
    <w:p w:rsidR="00174A66" w:rsidRPr="00B07D64" w:rsidRDefault="003A4CFE">
      <w:pPr>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 xml:space="preserve">8. Autorizar los movimientos, trámites, documentos administrativos y presupuestos que se requieran para desarrollar las funciones y operaciones de la dirección, de conformidad con las normas y lineamientos de la materia. </w:t>
      </w:r>
    </w:p>
    <w:p w:rsidR="00174A66" w:rsidRPr="00B07D64" w:rsidRDefault="00174A66">
      <w:pPr>
        <w:pBdr>
          <w:top w:val="nil"/>
          <w:left w:val="nil"/>
          <w:bottom w:val="nil"/>
          <w:right w:val="nil"/>
          <w:between w:val="nil"/>
        </w:pBdr>
        <w:spacing w:line="360" w:lineRule="auto"/>
        <w:jc w:val="both"/>
        <w:rPr>
          <w:rFonts w:ascii="Palatino Linotype" w:eastAsia="Palatino Linotype" w:hAnsi="Palatino Linotype" w:cs="Palatino Linotype"/>
          <w:color w:val="000000"/>
        </w:rPr>
      </w:pPr>
      <w:bookmarkStart w:id="8" w:name="_heading=h.p5yrku4ryn7z" w:colFirst="0" w:colLast="0"/>
      <w:bookmarkEnd w:id="8"/>
    </w:p>
    <w:p w:rsidR="00174A66" w:rsidRPr="00B07D64" w:rsidRDefault="003A4CFE">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t xml:space="preserve">Es así que se tiene que las Unidades Administrativas que generan, poseen y administran la información requerida por el particular son la </w:t>
      </w:r>
      <w:r w:rsidRPr="00B07D64">
        <w:rPr>
          <w:rFonts w:ascii="Palatino Linotype" w:eastAsia="Palatino Linotype" w:hAnsi="Palatino Linotype" w:cs="Palatino Linotype"/>
          <w:b/>
          <w:bCs/>
          <w:color w:val="000000"/>
        </w:rPr>
        <w:t xml:space="preserve">Secretaría Técnica Administrativa, Tesorería, Coordinación de Comunicación Social y la Coordinación de Cultura, </w:t>
      </w:r>
      <w:r w:rsidRPr="00B07D64">
        <w:rPr>
          <w:rFonts w:ascii="Palatino Linotype" w:eastAsia="Palatino Linotype" w:hAnsi="Palatino Linotype" w:cs="Palatino Linotype"/>
          <w:color w:val="000000"/>
        </w:rPr>
        <w:t xml:space="preserve">sin embargo el </w:t>
      </w:r>
      <w:r w:rsidRPr="00B07D64">
        <w:rPr>
          <w:rFonts w:ascii="Palatino Linotype" w:eastAsia="Palatino Linotype" w:hAnsi="Palatino Linotype" w:cs="Palatino Linotype"/>
          <w:b/>
          <w:bCs/>
          <w:color w:val="000000"/>
        </w:rPr>
        <w:t xml:space="preserve">SUJETO OBLIGADO, </w:t>
      </w:r>
      <w:r w:rsidRPr="00B07D64">
        <w:rPr>
          <w:rFonts w:ascii="Palatino Linotype" w:eastAsia="Palatino Linotype" w:hAnsi="Palatino Linotype" w:cs="Palatino Linotype"/>
          <w:color w:val="000000"/>
        </w:rPr>
        <w:t xml:space="preserve">se limitó a informar que las peticiones de </w:t>
      </w:r>
      <w:r w:rsidRPr="00B07D64">
        <w:rPr>
          <w:rFonts w:ascii="Palatino Linotype" w:eastAsia="Palatino Linotype" w:hAnsi="Palatino Linotype" w:cs="Palatino Linotype"/>
          <w:color w:val="000000"/>
        </w:rPr>
        <w:lastRenderedPageBreak/>
        <w:t xml:space="preserve">carácter general, solicitudes de explicación, inconformidades o manifestaciones respecto del actuar de los servidores públicos, deben presentarse por escrito ante la autoridad competente, a través de los medios institucionales del Ayuntamiento, reiterando que su manifestación versa sobre la actuación de algún servidor público municipal, ello aunado a que del expediente electrónico en que se actúa, no se advierte que se haya realizado el requerimiento de información correspondiente a las áreas que la poseen y la generan, por tanto no se garantiza el derecho de acceso a la información. </w:t>
      </w:r>
    </w:p>
    <w:p w:rsidR="00174A66" w:rsidRPr="00B07D64" w:rsidRDefault="00174A66">
      <w:pPr>
        <w:pBdr>
          <w:top w:val="nil"/>
          <w:left w:val="nil"/>
          <w:bottom w:val="nil"/>
          <w:right w:val="nil"/>
          <w:between w:val="nil"/>
        </w:pBdr>
        <w:ind w:left="720"/>
        <w:rPr>
          <w:rFonts w:ascii="Palatino Linotype" w:eastAsia="Palatino Linotype" w:hAnsi="Palatino Linotype" w:cs="Palatino Linotype"/>
          <w:color w:val="000000"/>
        </w:rPr>
      </w:pPr>
    </w:p>
    <w:p w:rsidR="00174A66" w:rsidRPr="00B07D64" w:rsidRDefault="003A4CFE">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t>Al respecto es de suma importancia precisar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rsidR="00174A66" w:rsidRPr="00B07D64" w:rsidRDefault="003A4CFE">
      <w:pPr>
        <w:spacing w:before="240" w:after="240"/>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w:t>
      </w:r>
      <w:r w:rsidRPr="00B07D64">
        <w:rPr>
          <w:rFonts w:ascii="Palatino Linotype" w:eastAsia="Palatino Linotype" w:hAnsi="Palatino Linotype" w:cs="Palatino Linotype"/>
          <w:b/>
          <w:bCs/>
          <w:i/>
          <w:iCs/>
        </w:rPr>
        <w:t>Artículo 4</w:t>
      </w:r>
      <w:r w:rsidRPr="00B07D64">
        <w:rPr>
          <w:rFonts w:ascii="Palatino Linotype" w:eastAsia="Palatino Linotype" w:hAnsi="Palatino Linotype" w:cs="Palatino Linotype"/>
          <w:i/>
          <w:iCs/>
        </w:rPr>
        <w:t xml:space="preserve">. El derecho humano de acceso a la información pública es la prerrogativa de las personas para buscar, difundir, investigar, recabar, recibir y solicitar información pública, sin necesidad de acreditar personalidad ni interés jurídico. </w:t>
      </w:r>
    </w:p>
    <w:p w:rsidR="00174A66" w:rsidRPr="00B07D64" w:rsidRDefault="003A4CFE">
      <w:pPr>
        <w:spacing w:before="240" w:after="240"/>
        <w:ind w:left="567" w:right="539"/>
        <w:jc w:val="both"/>
        <w:rPr>
          <w:rFonts w:ascii="Palatino Linotype" w:eastAsia="Palatino Linotype" w:hAnsi="Palatino Linotype" w:cs="Palatino Linotype"/>
          <w:b/>
          <w:bCs/>
          <w:i/>
          <w:iCs/>
        </w:rPr>
      </w:pPr>
      <w:r w:rsidRPr="00B07D64">
        <w:rPr>
          <w:rFonts w:ascii="Palatino Linotype" w:eastAsia="Palatino Linotype" w:hAnsi="Palatino Linotype" w:cs="Palatino Linotype"/>
          <w:b/>
          <w:bCs/>
          <w:i/>
          <w:iCs/>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vigente a la fecha de la solicitud, la presente Ley y demás disposiciones de la materia, privilegiando el principio de máxima publicidad de la información. Solo podrá ser clasificada excepcionalmente Ley de Transparencia y Acceso a la </w:t>
      </w:r>
      <w:r w:rsidRPr="00B07D64">
        <w:rPr>
          <w:rFonts w:ascii="Palatino Linotype" w:eastAsia="Palatino Linotype" w:hAnsi="Palatino Linotype" w:cs="Palatino Linotype"/>
          <w:b/>
          <w:bCs/>
          <w:i/>
          <w:iCs/>
        </w:rPr>
        <w:lastRenderedPageBreak/>
        <w:t>Información Pública del Estado de México y Municipios 29 como reservada temporalmente por razones de interés público, en los términos de las causas legítimas y estrictamente necesarias previstas por esta Ley.</w:t>
      </w:r>
    </w:p>
    <w:p w:rsidR="00174A66" w:rsidRPr="00B07D64" w:rsidRDefault="003A4CFE">
      <w:pPr>
        <w:spacing w:before="240" w:after="240"/>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Los sujetos obligados deben poner en práctica, políticas y programas de acceso a la información que se apeguen a criterios de publicidad, veracidad, oportunidad, precisión y suficiencia en beneficio de los solicitantes.”(Sic)</w:t>
      </w:r>
    </w:p>
    <w:p w:rsidR="00174A66" w:rsidRPr="00B07D64" w:rsidRDefault="003A4CFE">
      <w:pPr>
        <w:numPr>
          <w:ilvl w:val="0"/>
          <w:numId w:val="1"/>
        </w:numPr>
        <w:pBdr>
          <w:top w:val="nil"/>
          <w:left w:val="nil"/>
          <w:bottom w:val="nil"/>
          <w:right w:val="nil"/>
          <w:between w:val="nil"/>
        </w:pBdr>
        <w:spacing w:before="240" w:after="240" w:line="360" w:lineRule="auto"/>
        <w:ind w:left="0" w:firstLine="0"/>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t>De lo precedente, se desprende que los Sujetos Obligados tiene la obligación o deber de atender las solicitudes de acceso a la información pública que se les hagan de su conocimiento y proporcionar la información pública que obren en su poder como así lo establece el artículo 12 de la Ley de Transparencia y Acceso a la Información Pública del Estado de México y Municipios, el cual a la letra dice:</w:t>
      </w:r>
    </w:p>
    <w:p w:rsidR="00174A66" w:rsidRPr="00B07D64" w:rsidRDefault="003A4CFE">
      <w:pPr>
        <w:spacing w:before="240" w:after="240"/>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w:t>
      </w:r>
      <w:r w:rsidRPr="00B07D64">
        <w:rPr>
          <w:rFonts w:ascii="Palatino Linotype" w:eastAsia="Palatino Linotype" w:hAnsi="Palatino Linotype" w:cs="Palatino Linotype"/>
          <w:b/>
          <w:bCs/>
          <w:i/>
          <w:iCs/>
        </w:rPr>
        <w:t>Artículo 12</w:t>
      </w:r>
      <w:r w:rsidRPr="00B07D64">
        <w:rPr>
          <w:rFonts w:ascii="Palatino Linotype" w:eastAsia="Palatino Linotype" w:hAnsi="Palatino Linotype" w:cs="Palatino Linotype"/>
          <w:i/>
          <w:iCs/>
        </w:rPr>
        <w:t xml:space="preserve">. Quienes generen, recopilen, administren, manejen, procesen, archiven o conserven información pública serán responsables de la misma en los términos de las disposiciones jurídicas aplicables. </w:t>
      </w:r>
    </w:p>
    <w:p w:rsidR="00174A66" w:rsidRPr="00B07D64" w:rsidRDefault="003A4CFE">
      <w:pPr>
        <w:spacing w:before="240" w:after="240"/>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(Sic)</w:t>
      </w:r>
    </w:p>
    <w:p w:rsidR="00174A66" w:rsidRPr="00B07D64" w:rsidRDefault="003A4CFE">
      <w:pPr>
        <w:numPr>
          <w:ilvl w:val="0"/>
          <w:numId w:val="1"/>
        </w:numPr>
        <w:spacing w:before="240" w:line="360" w:lineRule="auto"/>
        <w:ind w:left="0" w:firstLine="0"/>
        <w:jc w:val="both"/>
        <w:rPr>
          <w:rFonts w:ascii="Palatino Linotype" w:eastAsia="Palatino Linotype" w:hAnsi="Palatino Linotype" w:cs="Palatino Linotype"/>
        </w:rPr>
      </w:pPr>
      <w:r w:rsidRPr="00B07D64">
        <w:rPr>
          <w:rFonts w:ascii="Palatino Linotype" w:eastAsia="Palatino Linotype" w:hAnsi="Palatino Linotype" w:cs="Palatino Linotype"/>
        </w:rPr>
        <w:t>Es decir, que el derecho de acceso a la información pública se satisface en aquellos casos en que se entregue documento en que conste la información requerida, toda vez que, los Sujetos Obligados</w:t>
      </w:r>
      <w:r w:rsidRPr="00B07D64">
        <w:rPr>
          <w:rFonts w:ascii="Palatino Linotype" w:eastAsia="Palatino Linotype" w:hAnsi="Palatino Linotype" w:cs="Palatino Linotype"/>
          <w:b/>
          <w:bCs/>
        </w:rPr>
        <w:t xml:space="preserve"> </w:t>
      </w:r>
      <w:r w:rsidRPr="00B07D64">
        <w:rPr>
          <w:rFonts w:ascii="Palatino Linotype" w:eastAsia="Palatino Linotype" w:hAnsi="Palatino Linotype" w:cs="Palatino Linotype"/>
        </w:rPr>
        <w:t xml:space="preserve">no tienen el deber de generar, poseer o administrar la información pública con el grado de detalle solicitado; esto es, que no tienen el deber de generar un documento </w:t>
      </w:r>
      <w:r w:rsidRPr="00B07D64">
        <w:rPr>
          <w:rFonts w:ascii="Palatino Linotype" w:eastAsia="Palatino Linotype" w:hAnsi="Palatino Linotype" w:cs="Palatino Linotype"/>
          <w:i/>
          <w:iCs/>
        </w:rPr>
        <w:t>ad hoc</w:t>
      </w:r>
      <w:r w:rsidRPr="00B07D64">
        <w:rPr>
          <w:rFonts w:ascii="Palatino Linotype" w:eastAsia="Palatino Linotype" w:hAnsi="Palatino Linotype" w:cs="Palatino Linotype"/>
        </w:rPr>
        <w:t>, para satisfacer el derecho de acceso a la información pública, como así lo establece</w:t>
      </w:r>
      <w:r w:rsidRPr="00B07D64">
        <w:rPr>
          <w:rFonts w:ascii="Palatino Linotype" w:eastAsia="Palatino Linotype" w:hAnsi="Palatino Linotype" w:cs="Palatino Linotype"/>
          <w:strike/>
          <w:color w:val="FF0000"/>
        </w:rPr>
        <w:t xml:space="preserve"> </w:t>
      </w:r>
      <w:r w:rsidRPr="00B07D64">
        <w:rPr>
          <w:rFonts w:ascii="Palatino Linotype" w:eastAsia="Palatino Linotype" w:hAnsi="Palatino Linotype" w:cs="Palatino Linotype"/>
        </w:rPr>
        <w:t>el criterio 03/17 emitido por el Instituto Nacional de Transparencia, Acceso a la Información Pública y Protección de Datos Personales, los cuales señalan lo siguiente:</w:t>
      </w:r>
    </w:p>
    <w:p w:rsidR="00B07D64" w:rsidRDefault="00B07D64">
      <w:pPr>
        <w:spacing w:after="240"/>
        <w:ind w:left="567" w:right="539"/>
        <w:jc w:val="both"/>
        <w:rPr>
          <w:rFonts w:ascii="Palatino Linotype" w:eastAsia="Palatino Linotype" w:hAnsi="Palatino Linotype" w:cs="Palatino Linotype"/>
          <w:b/>
          <w:bCs/>
          <w:i/>
          <w:iCs/>
        </w:rPr>
      </w:pPr>
    </w:p>
    <w:p w:rsidR="00174A66" w:rsidRPr="00B07D64" w:rsidRDefault="003A4CFE">
      <w:pPr>
        <w:spacing w:after="240"/>
        <w:ind w:left="567" w:right="539"/>
        <w:jc w:val="both"/>
        <w:rPr>
          <w:rFonts w:ascii="Palatino Linotype" w:eastAsia="Palatino Linotype" w:hAnsi="Palatino Linotype" w:cs="Palatino Linotype"/>
          <w:b/>
          <w:bCs/>
          <w:i/>
          <w:iCs/>
        </w:rPr>
      </w:pPr>
      <w:r w:rsidRPr="00B07D64">
        <w:rPr>
          <w:rFonts w:ascii="Palatino Linotype" w:eastAsia="Palatino Linotype" w:hAnsi="Palatino Linotype" w:cs="Palatino Linotype"/>
          <w:b/>
          <w:bCs/>
          <w:i/>
          <w:iCs/>
        </w:rPr>
        <w:lastRenderedPageBreak/>
        <w:t>03/17</w:t>
      </w:r>
    </w:p>
    <w:p w:rsidR="00174A66" w:rsidRPr="00B07D64" w:rsidRDefault="003A4CFE">
      <w:pPr>
        <w:spacing w:before="240" w:after="240"/>
        <w:ind w:left="567" w:right="539"/>
        <w:jc w:val="both"/>
        <w:rPr>
          <w:rFonts w:ascii="Palatino Linotype" w:eastAsia="Palatino Linotype" w:hAnsi="Palatino Linotype" w:cs="Palatino Linotype"/>
          <w:b/>
          <w:bCs/>
          <w:i/>
          <w:iCs/>
        </w:rPr>
      </w:pPr>
      <w:r w:rsidRPr="00B07D64">
        <w:rPr>
          <w:rFonts w:ascii="Palatino Linotype" w:eastAsia="Palatino Linotype" w:hAnsi="Palatino Linotype" w:cs="Palatino Linotype"/>
          <w:b/>
          <w:bCs/>
          <w:i/>
          <w:iCs/>
        </w:rPr>
        <w:t>“NO EXISTE OBLIGACIÓN DE ELABORAR DOCUMENTOS AD HOC PARA ATENDER LAS SOLICITUDES DE ACCESO A LA INFORMACIÓN.</w:t>
      </w:r>
    </w:p>
    <w:p w:rsidR="00174A66" w:rsidRPr="00B07D64" w:rsidRDefault="003A4CFE">
      <w:pPr>
        <w:spacing w:before="240" w:after="240"/>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Los artículos 129 de la Ley General de Transparencia y Acceso a la Información Pública y 130, párrafo cuarto, vigente a la fecha de la solicitud,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información."(Sic)</w:t>
      </w:r>
    </w:p>
    <w:p w:rsidR="00174A66" w:rsidRPr="00B07D64" w:rsidRDefault="003A4CFE">
      <w:pPr>
        <w:numPr>
          <w:ilvl w:val="0"/>
          <w:numId w:val="1"/>
        </w:numPr>
        <w:spacing w:before="240" w:line="360" w:lineRule="auto"/>
        <w:ind w:left="0" w:firstLine="0"/>
        <w:jc w:val="both"/>
        <w:rPr>
          <w:rFonts w:ascii="Palatino Linotype" w:eastAsia="Palatino Linotype" w:hAnsi="Palatino Linotype" w:cs="Palatino Linotype"/>
        </w:rPr>
      </w:pPr>
      <w:r w:rsidRPr="00B07D64">
        <w:rPr>
          <w:rFonts w:ascii="Palatino Linotype" w:eastAsia="Palatino Linotype" w:hAnsi="Palatino Linotype" w:cs="Palatino Linotype"/>
        </w:rPr>
        <w:t>Por otra parte, y aunado a lo antepuesto, el último párrafo del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rsidR="00174A66" w:rsidRPr="00B07D64" w:rsidRDefault="00174A66">
      <w:pPr>
        <w:spacing w:after="240" w:line="360" w:lineRule="auto"/>
        <w:jc w:val="both"/>
        <w:rPr>
          <w:rFonts w:ascii="Palatino Linotype" w:eastAsia="Palatino Linotype" w:hAnsi="Palatino Linotype" w:cs="Palatino Linotype"/>
        </w:rPr>
      </w:pPr>
    </w:p>
    <w:p w:rsidR="00174A66" w:rsidRPr="00B07D64" w:rsidRDefault="003A4CFE">
      <w:pPr>
        <w:numPr>
          <w:ilvl w:val="0"/>
          <w:numId w:val="1"/>
        </w:numPr>
        <w:spacing w:before="240" w:line="360" w:lineRule="auto"/>
        <w:ind w:left="0" w:firstLine="0"/>
        <w:jc w:val="both"/>
        <w:rPr>
          <w:rFonts w:ascii="Palatino Linotype" w:eastAsia="Palatino Linotype" w:hAnsi="Palatino Linotype" w:cs="Palatino Linotype"/>
        </w:rPr>
      </w:pPr>
      <w:r w:rsidRPr="00B07D64">
        <w:rPr>
          <w:rFonts w:ascii="Palatino Linotype" w:eastAsia="Palatino Linotype" w:hAnsi="Palatino Linotype" w:cs="Palatino Linotype"/>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rsidR="00174A66" w:rsidRPr="00B07D64" w:rsidRDefault="00174A66">
      <w:pPr>
        <w:spacing w:line="360" w:lineRule="auto"/>
        <w:ind w:left="708"/>
        <w:rPr>
          <w:rFonts w:ascii="Palatino Linotype" w:eastAsia="Palatino Linotype" w:hAnsi="Palatino Linotype" w:cs="Palatino Linotype"/>
        </w:rPr>
      </w:pPr>
    </w:p>
    <w:p w:rsidR="00174A66" w:rsidRPr="00B07D64" w:rsidRDefault="003A4CFE">
      <w:pPr>
        <w:numPr>
          <w:ilvl w:val="0"/>
          <w:numId w:val="1"/>
        </w:numPr>
        <w:spacing w:line="360" w:lineRule="auto"/>
        <w:ind w:left="0" w:firstLine="0"/>
        <w:jc w:val="both"/>
        <w:rPr>
          <w:rFonts w:ascii="Palatino Linotype" w:eastAsia="Palatino Linotype" w:hAnsi="Palatino Linotype" w:cs="Palatino Linotype"/>
        </w:rPr>
      </w:pPr>
      <w:r w:rsidRPr="00B07D64">
        <w:rPr>
          <w:rFonts w:ascii="Palatino Linotype" w:eastAsia="Palatino Linotype" w:hAnsi="Palatino Linotype" w:cs="Palatino Linotype"/>
        </w:rPr>
        <w:lastRenderedPageBreak/>
        <w:t xml:space="preserve">En conclusión, el derecho de acceso a la información pública, consiste en que la información solicitada conste en un documento en cualquiera de sus formas, a saber: expedientes, reportes, estudios, actas, resoluciones, </w:t>
      </w:r>
      <w:r w:rsidRPr="00B07D64">
        <w:rPr>
          <w:rFonts w:ascii="Palatino Linotype" w:eastAsia="Palatino Linotype" w:hAnsi="Palatino Linotype" w:cs="Palatino Linotype"/>
          <w:b/>
          <w:bCs/>
          <w:u w:val="single"/>
        </w:rPr>
        <w:t>oficios</w:t>
      </w:r>
      <w:r w:rsidRPr="00B07D64">
        <w:rPr>
          <w:rFonts w:ascii="Palatino Linotype" w:eastAsia="Palatino Linotype" w:hAnsi="Palatino Linotype" w:cs="Palatino Linotype"/>
        </w:rPr>
        <w:t xml:space="preserve">,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rsidR="00174A66" w:rsidRPr="00B07D64" w:rsidRDefault="003A4CFE">
      <w:pPr>
        <w:spacing w:after="240"/>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w:t>
      </w:r>
      <w:r w:rsidRPr="00B07D64">
        <w:rPr>
          <w:rFonts w:ascii="Palatino Linotype" w:eastAsia="Palatino Linotype" w:hAnsi="Palatino Linotype" w:cs="Palatino Linotype"/>
          <w:b/>
          <w:bCs/>
          <w:i/>
          <w:iCs/>
        </w:rPr>
        <w:t xml:space="preserve">Artículo 3. </w:t>
      </w:r>
      <w:r w:rsidRPr="00B07D64">
        <w:rPr>
          <w:rFonts w:ascii="Palatino Linotype" w:eastAsia="Palatino Linotype" w:hAnsi="Palatino Linotype" w:cs="Palatino Linotype"/>
          <w:i/>
          <w:iCs/>
        </w:rPr>
        <w:t>Para los efectos de la presente Ley se entenderá por:</w:t>
      </w:r>
    </w:p>
    <w:p w:rsidR="00174A66" w:rsidRPr="00B07D64" w:rsidRDefault="003A4CFE">
      <w:pPr>
        <w:spacing w:before="240" w:after="240"/>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w:t>
      </w:r>
    </w:p>
    <w:p w:rsidR="00174A66" w:rsidRPr="00B07D64" w:rsidRDefault="003A4CFE">
      <w:pPr>
        <w:spacing w:before="240" w:after="240"/>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b/>
          <w:bCs/>
          <w:i/>
          <w:iCs/>
        </w:rPr>
        <w:t>XI. Documento:</w:t>
      </w:r>
      <w:r w:rsidRPr="00B07D64">
        <w:rPr>
          <w:rFonts w:ascii="Palatino Linotype" w:eastAsia="Palatino Linotype" w:hAnsi="Palatino Linotype" w:cs="Palatino Linotype"/>
          <w:i/>
          <w:iCs/>
        </w:rPr>
        <w:t xml:space="preserve"> Los expedientes, reportes, estudios, </w:t>
      </w:r>
      <w:r w:rsidRPr="00B07D64">
        <w:rPr>
          <w:rFonts w:ascii="Palatino Linotype" w:eastAsia="Palatino Linotype" w:hAnsi="Palatino Linotype" w:cs="Palatino Linotype"/>
          <w:b/>
          <w:bCs/>
          <w:i/>
          <w:iCs/>
        </w:rPr>
        <w:t>actas,</w:t>
      </w:r>
      <w:r w:rsidRPr="00B07D64">
        <w:rPr>
          <w:rFonts w:ascii="Palatino Linotype" w:eastAsia="Palatino Linotype" w:hAnsi="Palatino Linotype" w:cs="Palatino Linotype"/>
          <w:i/>
          <w:iCs/>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r w:rsidRPr="00B07D64">
        <w:rPr>
          <w:rFonts w:ascii="Palatino Linotype" w:eastAsia="Palatino Linotype" w:hAnsi="Palatino Linotype" w:cs="Palatino Linotype"/>
          <w:b/>
          <w:bCs/>
          <w:i/>
          <w:iCs/>
        </w:rPr>
        <w:t>…</w:t>
      </w:r>
      <w:r w:rsidRPr="00B07D64">
        <w:rPr>
          <w:rFonts w:ascii="Palatino Linotype" w:eastAsia="Palatino Linotype" w:hAnsi="Palatino Linotype" w:cs="Palatino Linotype"/>
          <w:i/>
          <w:iCs/>
        </w:rPr>
        <w:t>” (Sic)</w:t>
      </w:r>
    </w:p>
    <w:p w:rsidR="00174A66" w:rsidRPr="00B07D64" w:rsidRDefault="003A4CFE">
      <w:pPr>
        <w:numPr>
          <w:ilvl w:val="0"/>
          <w:numId w:val="1"/>
        </w:numPr>
        <w:spacing w:before="240" w:line="360" w:lineRule="auto"/>
        <w:ind w:left="0" w:firstLine="0"/>
        <w:jc w:val="both"/>
        <w:rPr>
          <w:rFonts w:ascii="Palatino Linotype" w:eastAsia="Palatino Linotype" w:hAnsi="Palatino Linotype" w:cs="Palatino Linotype"/>
        </w:rPr>
      </w:pPr>
      <w:r w:rsidRPr="00B07D64">
        <w:rPr>
          <w:rFonts w:ascii="Palatino Linotype" w:eastAsia="Palatino Linotype" w:hAnsi="Palatino Linotype" w:cs="Palatino Linotype"/>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rsidR="00174A66" w:rsidRPr="00B07D64" w:rsidRDefault="003A4CFE">
      <w:pPr>
        <w:spacing w:after="240"/>
        <w:ind w:left="567" w:right="539"/>
        <w:jc w:val="both"/>
        <w:rPr>
          <w:rFonts w:ascii="Palatino Linotype" w:eastAsia="Palatino Linotype" w:hAnsi="Palatino Linotype" w:cs="Palatino Linotype"/>
          <w:b/>
          <w:bCs/>
          <w:i/>
          <w:iCs/>
        </w:rPr>
      </w:pPr>
      <w:r w:rsidRPr="00B07D64">
        <w:rPr>
          <w:rFonts w:ascii="Palatino Linotype" w:eastAsia="Palatino Linotype" w:hAnsi="Palatino Linotype" w:cs="Palatino Linotype"/>
          <w:b/>
          <w:bCs/>
        </w:rPr>
        <w:t>“</w:t>
      </w:r>
      <w:r w:rsidRPr="00B07D64">
        <w:rPr>
          <w:rFonts w:ascii="Palatino Linotype" w:eastAsia="Palatino Linotype" w:hAnsi="Palatino Linotype" w:cs="Palatino Linotype"/>
          <w:b/>
          <w:bCs/>
          <w:i/>
          <w:iCs/>
        </w:rPr>
        <w:t>CRITERIO 0002-11</w:t>
      </w:r>
    </w:p>
    <w:p w:rsidR="00174A66" w:rsidRPr="00B07D64" w:rsidRDefault="003A4CFE">
      <w:pPr>
        <w:spacing w:before="240" w:after="240"/>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sidRPr="00B07D64">
        <w:rPr>
          <w:rFonts w:ascii="Palatino Linotype" w:eastAsia="Palatino Linotype" w:hAnsi="Palatino Linotype" w:cs="Palatino Linotype"/>
          <w:i/>
          <w:iCs/>
        </w:rPr>
        <w:t xml:space="preserve"> De conformidad con los artículos antes referidos, el derecho de acceso a la información pública, se define en cuanto a su alcance y </w:t>
      </w:r>
      <w:r w:rsidRPr="00B07D64">
        <w:rPr>
          <w:rFonts w:ascii="Palatino Linotype" w:eastAsia="Palatino Linotype" w:hAnsi="Palatino Linotype" w:cs="Palatino Linotype"/>
          <w:i/>
          <w:iCs/>
        </w:rPr>
        <w:lastRenderedPageBreak/>
        <w:t>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174A66" w:rsidRPr="00B07D64" w:rsidRDefault="003A4CFE">
      <w:pPr>
        <w:spacing w:before="240" w:after="240"/>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En consecuencia el acceso a la información se refiere a que se cumplan cualquiera de los siguientes tres supuestos:</w:t>
      </w:r>
    </w:p>
    <w:p w:rsidR="00174A66" w:rsidRPr="00B07D64" w:rsidRDefault="003A4CFE">
      <w:pPr>
        <w:numPr>
          <w:ilvl w:val="0"/>
          <w:numId w:val="7"/>
        </w:numPr>
        <w:spacing w:before="240" w:after="240"/>
        <w:ind w:left="567" w:right="539"/>
        <w:jc w:val="both"/>
        <w:rPr>
          <w:rFonts w:ascii="Palatino Linotype" w:eastAsia="Palatino Linotype" w:hAnsi="Palatino Linotype" w:cs="Palatino Linotype"/>
          <w:b/>
          <w:bCs/>
          <w:i/>
          <w:iCs/>
        </w:rPr>
      </w:pPr>
      <w:r w:rsidRPr="00B07D64">
        <w:rPr>
          <w:rFonts w:ascii="Palatino Linotype" w:eastAsia="Palatino Linotype" w:hAnsi="Palatino Linotype" w:cs="Palatino Linotype"/>
          <w:b/>
          <w:bCs/>
          <w:i/>
          <w:iCs/>
        </w:rPr>
        <w:t>Que se trate de información registrada en cualquier soporte documental, que en ejercicio de las atribuciones conferidas, sea generada por los Sujetos Obligados;</w:t>
      </w:r>
    </w:p>
    <w:p w:rsidR="00174A66" w:rsidRPr="00B07D64" w:rsidRDefault="003A4CFE">
      <w:pPr>
        <w:numPr>
          <w:ilvl w:val="0"/>
          <w:numId w:val="7"/>
        </w:numPr>
        <w:spacing w:before="240" w:after="240"/>
        <w:ind w:left="567" w:right="539"/>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Que se trate de información registrada en cualquier soporte documental, que en ejercicio de las atribuciones conferidas, sea administrada por los Sujetos Obligados, y</w:t>
      </w:r>
    </w:p>
    <w:p w:rsidR="00174A66" w:rsidRPr="00B07D64" w:rsidRDefault="003A4CFE">
      <w:pPr>
        <w:spacing w:before="240" w:after="240"/>
        <w:ind w:left="567" w:right="539" w:hanging="284"/>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3) Que se trate de información registrada en cualquier soporte documental, que en ejercicio de las atribuciones conferidas, se encuentre en posesión de los Sujetos Obligados.” (Sic)</w:t>
      </w:r>
    </w:p>
    <w:p w:rsidR="00174A66" w:rsidRPr="00B07D64" w:rsidRDefault="003A4CFE">
      <w:pPr>
        <w:numPr>
          <w:ilvl w:val="0"/>
          <w:numId w:val="1"/>
        </w:numPr>
        <w:spacing w:line="360" w:lineRule="auto"/>
        <w:ind w:left="0" w:firstLine="0"/>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rPr>
        <w:t xml:space="preserve">De ahí que </w:t>
      </w:r>
      <w:r w:rsidRPr="00B07D64">
        <w:rPr>
          <w:rFonts w:ascii="Palatino Linotype" w:eastAsia="Palatino Linotype" w:hAnsi="Palatino Linotype" w:cs="Palatino Linotype"/>
          <w:b/>
          <w:bCs/>
        </w:rPr>
        <w:t>EL</w:t>
      </w:r>
      <w:r w:rsidRPr="00B07D64">
        <w:rPr>
          <w:rFonts w:ascii="Palatino Linotype" w:eastAsia="Palatino Linotype" w:hAnsi="Palatino Linotype" w:cs="Palatino Linotype"/>
        </w:rPr>
        <w:t xml:space="preserve"> </w:t>
      </w:r>
      <w:r w:rsidRPr="00B07D64">
        <w:rPr>
          <w:rFonts w:ascii="Palatino Linotype" w:eastAsia="Palatino Linotype" w:hAnsi="Palatino Linotype" w:cs="Palatino Linotype"/>
          <w:b/>
          <w:bCs/>
        </w:rPr>
        <w:t>SUJETO OBLIGADO</w:t>
      </w:r>
      <w:r w:rsidRPr="00B07D64">
        <w:rPr>
          <w:rFonts w:ascii="Palatino Linotype" w:eastAsia="Palatino Linotype" w:hAnsi="Palatino Linotype" w:cs="Palatino Linotype"/>
        </w:rPr>
        <w:t xml:space="preserve"> cuenta con el deber de satisfacer las solicitudes de acceso a la información que le sean formuladas y entregar la información pública que obre en sus archivos; más aún si la misma se trata de información pública de oficio la cual se relaciona con aquella que se genere de acuerdo con sus facultades, atribuciones señaladas por la Ley en la materia</w:t>
      </w:r>
      <w:r w:rsidRPr="00B07D64">
        <w:rPr>
          <w:rFonts w:ascii="Palatino Linotype" w:eastAsia="Palatino Linotype" w:hAnsi="Palatino Linotype" w:cs="Palatino Linotype"/>
          <w:vertAlign w:val="superscript"/>
        </w:rPr>
        <w:footnoteReference w:id="9"/>
      </w:r>
      <w:r w:rsidRPr="00B07D64">
        <w:rPr>
          <w:rFonts w:ascii="Palatino Linotype" w:eastAsia="Palatino Linotype" w:hAnsi="Palatino Linotype" w:cs="Palatino Linotype"/>
        </w:rPr>
        <w:t>, así como de interés público, es decir, aquella que resulta relevante o beneficiosa para la sociedad y no simplemente de interés individual, y cuya divulgación resulta útil para que el público comprenda las actividades que llevan a cabo los Sujetos Obligados</w:t>
      </w:r>
      <w:r w:rsidRPr="00B07D64">
        <w:rPr>
          <w:rFonts w:ascii="Palatino Linotype" w:eastAsia="Palatino Linotype" w:hAnsi="Palatino Linotype" w:cs="Palatino Linotype"/>
          <w:vertAlign w:val="superscript"/>
        </w:rPr>
        <w:footnoteReference w:id="10"/>
      </w:r>
      <w:r w:rsidRPr="00B07D64">
        <w:rPr>
          <w:rFonts w:ascii="Palatino Linotype" w:eastAsia="Palatino Linotype" w:hAnsi="Palatino Linotype" w:cs="Palatino Linotype"/>
        </w:rPr>
        <w:t>.</w:t>
      </w:r>
    </w:p>
    <w:p w:rsidR="00174A66" w:rsidRPr="00B07D64" w:rsidRDefault="00174A66">
      <w:pPr>
        <w:spacing w:line="360" w:lineRule="auto"/>
        <w:jc w:val="both"/>
        <w:rPr>
          <w:rFonts w:ascii="Palatino Linotype" w:eastAsia="Palatino Linotype" w:hAnsi="Palatino Linotype" w:cs="Palatino Linotype"/>
          <w:color w:val="000000"/>
        </w:rPr>
      </w:pPr>
    </w:p>
    <w:p w:rsidR="00174A66" w:rsidRPr="00B07D64" w:rsidRDefault="003A4CFE">
      <w:pPr>
        <w:numPr>
          <w:ilvl w:val="0"/>
          <w:numId w:val="1"/>
        </w:numPr>
        <w:spacing w:line="360" w:lineRule="auto"/>
        <w:ind w:left="0" w:firstLine="0"/>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t xml:space="preserve">En continuidad, tomando en consideración que el particular requirió información sobre proveedores externos, pagos, facturas, contratos, comprobantes gasto y pagos respecto </w:t>
      </w:r>
      <w:r w:rsidRPr="00B07D64">
        <w:rPr>
          <w:rFonts w:ascii="Palatino Linotype" w:eastAsia="Palatino Linotype" w:hAnsi="Palatino Linotype" w:cs="Palatino Linotype"/>
          <w:color w:val="000000"/>
        </w:rPr>
        <w:lastRenderedPageBreak/>
        <w:t>a la realización de los mapas de la “Ruta de los Duendes”</w:t>
      </w:r>
      <w:r w:rsidRPr="00B07D64">
        <w:rPr>
          <w:rFonts w:ascii="Palatino Linotype" w:eastAsia="Palatino Linotype" w:hAnsi="Palatino Linotype" w:cs="Palatino Linotype"/>
        </w:rPr>
        <w:t xml:space="preserve">, es de mencionar que de conformidad con el artículo 92, fracción XXIX de la Ley de Transparencia y Acceso a la Información Pública del Estado de México y Municipios, los Sujetos Obligados se encuentran constreñidos a poner a disposición del público, de manera permanente y actualizada en los respectivos medios electrónicos, información sobre los procesos y resultados sobre procedimientos de adjudicación directa, invitación restringida y licitación de cualquier naturaleza, </w:t>
      </w:r>
      <w:r w:rsidRPr="00B07D64">
        <w:rPr>
          <w:rFonts w:ascii="Palatino Linotype" w:eastAsia="Palatino Linotype" w:hAnsi="Palatino Linotype" w:cs="Palatino Linotype"/>
          <w:b/>
          <w:bCs/>
        </w:rPr>
        <w:t>incluyendo la versión pública</w:t>
      </w:r>
      <w:r w:rsidRPr="00B07D64">
        <w:rPr>
          <w:rFonts w:ascii="Palatino Linotype" w:eastAsia="Palatino Linotype" w:hAnsi="Palatino Linotype" w:cs="Palatino Linotype"/>
        </w:rPr>
        <w:t xml:space="preserve"> </w:t>
      </w:r>
      <w:r w:rsidRPr="00B07D64">
        <w:rPr>
          <w:rFonts w:ascii="Palatino Linotype" w:eastAsia="Palatino Linotype" w:hAnsi="Palatino Linotype" w:cs="Palatino Linotype"/>
          <w:b/>
          <w:bCs/>
        </w:rPr>
        <w:t>del expediente respectivo</w:t>
      </w:r>
      <w:r w:rsidRPr="00B07D64">
        <w:rPr>
          <w:rFonts w:ascii="Palatino Linotype" w:eastAsia="Palatino Linotype" w:hAnsi="Palatino Linotype" w:cs="Palatino Linotype"/>
        </w:rPr>
        <w:t xml:space="preserve"> y </w:t>
      </w:r>
      <w:r w:rsidRPr="00B07D64">
        <w:rPr>
          <w:rFonts w:ascii="Palatino Linotype" w:eastAsia="Palatino Linotype" w:hAnsi="Palatino Linotype" w:cs="Palatino Linotype"/>
          <w:b/>
          <w:bCs/>
          <w:u w:val="single"/>
        </w:rPr>
        <w:t>de los contratos celebrados;</w:t>
      </w:r>
      <w:r w:rsidRPr="00B07D64">
        <w:rPr>
          <w:rFonts w:ascii="Palatino Linotype" w:eastAsia="Palatino Linotype" w:hAnsi="Palatino Linotype" w:cs="Palatino Linotype"/>
        </w:rPr>
        <w:t xml:space="preserve"> a saber:</w:t>
      </w:r>
    </w:p>
    <w:p w:rsidR="00174A66" w:rsidRPr="00B07D64" w:rsidRDefault="003A4CFE">
      <w:pPr>
        <w:spacing w:before="120" w:after="120"/>
        <w:ind w:left="851" w:right="902"/>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w:t>
      </w:r>
      <w:r w:rsidRPr="00B07D64">
        <w:rPr>
          <w:rFonts w:ascii="Palatino Linotype" w:eastAsia="Palatino Linotype" w:hAnsi="Palatino Linotype" w:cs="Palatino Linotype"/>
          <w:b/>
          <w:bCs/>
          <w:i/>
          <w:iCs/>
        </w:rPr>
        <w:t>Artículo 92</w:t>
      </w:r>
      <w:r w:rsidRPr="00B07D64">
        <w:rPr>
          <w:rFonts w:ascii="Palatino Linotype" w:eastAsia="Palatino Linotype" w:hAnsi="Palatino Linotype" w:cs="Palatino Linotype"/>
          <w:i/>
          <w:iCs/>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174A66" w:rsidRPr="00B07D64" w:rsidRDefault="003A4CFE">
      <w:pPr>
        <w:tabs>
          <w:tab w:val="left" w:pos="426"/>
          <w:tab w:val="left" w:pos="2145"/>
        </w:tabs>
        <w:spacing w:before="120" w:after="120"/>
        <w:ind w:left="1134" w:right="902"/>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w:t>
      </w:r>
      <w:r w:rsidRPr="00B07D64">
        <w:rPr>
          <w:rFonts w:ascii="Palatino Linotype" w:eastAsia="Palatino Linotype" w:hAnsi="Palatino Linotype" w:cs="Palatino Linotype"/>
          <w:i/>
          <w:iCs/>
        </w:rPr>
        <w:tab/>
      </w:r>
    </w:p>
    <w:p w:rsidR="00174A66" w:rsidRPr="00B07D64" w:rsidRDefault="003A4CFE">
      <w:pPr>
        <w:tabs>
          <w:tab w:val="left" w:pos="426"/>
        </w:tabs>
        <w:spacing w:before="120" w:after="120"/>
        <w:ind w:left="1134" w:right="902"/>
        <w:jc w:val="both"/>
        <w:rPr>
          <w:rFonts w:ascii="Palatino Linotype" w:eastAsia="Palatino Linotype" w:hAnsi="Palatino Linotype" w:cs="Palatino Linotype"/>
          <w:i/>
          <w:iCs/>
        </w:rPr>
      </w:pPr>
      <w:r w:rsidRPr="00B07D64">
        <w:rPr>
          <w:rFonts w:ascii="Palatino Linotype" w:eastAsia="Palatino Linotype" w:hAnsi="Palatino Linotype" w:cs="Palatino Linotype"/>
          <w:b/>
          <w:bCs/>
          <w:i/>
          <w:iCs/>
        </w:rPr>
        <w:t>XXIX.</w:t>
      </w:r>
      <w:r w:rsidRPr="00B07D64">
        <w:rPr>
          <w:rFonts w:ascii="Palatino Linotype" w:eastAsia="Palatino Linotype" w:hAnsi="Palatino Linotype" w:cs="Palatino Linotype"/>
          <w:i/>
          <w:iCs/>
        </w:rPr>
        <w:t xml:space="preserve"> La </w:t>
      </w:r>
      <w:r w:rsidRPr="00B07D64">
        <w:rPr>
          <w:rFonts w:ascii="Palatino Linotype" w:eastAsia="Palatino Linotype" w:hAnsi="Palatino Linotype" w:cs="Palatino Linotype"/>
          <w:b/>
          <w:bCs/>
          <w:i/>
          <w:iCs/>
        </w:rPr>
        <w:t xml:space="preserve">información sobre los procesos y resultados </w:t>
      </w:r>
      <w:r w:rsidRPr="00B07D64">
        <w:rPr>
          <w:rFonts w:ascii="Palatino Linotype" w:eastAsia="Palatino Linotype" w:hAnsi="Palatino Linotype" w:cs="Palatino Linotype"/>
          <w:b/>
          <w:bCs/>
          <w:i/>
          <w:iCs/>
          <w:u w:val="single"/>
        </w:rPr>
        <w:t>sobre procedimientos de adjudicación directa, invitación restringida y licitación de cualquier naturaleza</w:t>
      </w:r>
      <w:r w:rsidRPr="00B07D64">
        <w:rPr>
          <w:rFonts w:ascii="Palatino Linotype" w:eastAsia="Palatino Linotype" w:hAnsi="Palatino Linotype" w:cs="Palatino Linotype"/>
          <w:i/>
          <w:iCs/>
          <w:u w:val="single"/>
        </w:rPr>
        <w:t xml:space="preserve">, </w:t>
      </w:r>
      <w:r w:rsidRPr="00B07D64">
        <w:rPr>
          <w:rFonts w:ascii="Palatino Linotype" w:eastAsia="Palatino Linotype" w:hAnsi="Palatino Linotype" w:cs="Palatino Linotype"/>
          <w:b/>
          <w:bCs/>
          <w:i/>
          <w:iCs/>
        </w:rPr>
        <w:t>incluyendo la versión pública</w:t>
      </w:r>
      <w:r w:rsidRPr="00B07D64">
        <w:rPr>
          <w:rFonts w:ascii="Palatino Linotype" w:eastAsia="Palatino Linotype" w:hAnsi="Palatino Linotype" w:cs="Palatino Linotype"/>
          <w:i/>
          <w:iCs/>
        </w:rPr>
        <w:t xml:space="preserve"> del expediente respectivo y </w:t>
      </w:r>
      <w:r w:rsidRPr="00B07D64">
        <w:rPr>
          <w:rFonts w:ascii="Palatino Linotype" w:eastAsia="Palatino Linotype" w:hAnsi="Palatino Linotype" w:cs="Palatino Linotype"/>
          <w:b/>
          <w:bCs/>
          <w:i/>
          <w:iCs/>
        </w:rPr>
        <w:t>de los contratos celebrados</w:t>
      </w:r>
      <w:r w:rsidRPr="00B07D64">
        <w:rPr>
          <w:rFonts w:ascii="Palatino Linotype" w:eastAsia="Palatino Linotype" w:hAnsi="Palatino Linotype" w:cs="Palatino Linotype"/>
          <w:i/>
          <w:iCs/>
        </w:rPr>
        <w:t>, que deberán contener, por los menos, lo siguiente:</w:t>
      </w:r>
    </w:p>
    <w:p w:rsidR="00174A66" w:rsidRPr="00B07D64" w:rsidRDefault="003A4CFE">
      <w:pPr>
        <w:tabs>
          <w:tab w:val="left" w:pos="426"/>
        </w:tabs>
        <w:spacing w:before="120" w:after="120"/>
        <w:ind w:left="1418" w:right="902"/>
        <w:jc w:val="both"/>
        <w:rPr>
          <w:rFonts w:ascii="Palatino Linotype" w:eastAsia="Palatino Linotype" w:hAnsi="Palatino Linotype" w:cs="Palatino Linotype"/>
          <w:b/>
          <w:bCs/>
          <w:i/>
          <w:iCs/>
        </w:rPr>
      </w:pPr>
      <w:r w:rsidRPr="00B07D64">
        <w:rPr>
          <w:rFonts w:ascii="Palatino Linotype" w:eastAsia="Palatino Linotype" w:hAnsi="Palatino Linotype" w:cs="Palatino Linotype"/>
          <w:b/>
          <w:bCs/>
          <w:i/>
          <w:iCs/>
        </w:rPr>
        <w:t>a) De licitaciones públicas o procedimientos de invitación restringida:</w:t>
      </w:r>
    </w:p>
    <w:p w:rsidR="00174A66" w:rsidRPr="00B07D64" w:rsidRDefault="003A4CFE">
      <w:pPr>
        <w:tabs>
          <w:tab w:val="left" w:pos="426"/>
        </w:tabs>
        <w:spacing w:before="120" w:after="120"/>
        <w:ind w:left="1701" w:right="902"/>
        <w:jc w:val="both"/>
        <w:rPr>
          <w:rFonts w:ascii="Palatino Linotype" w:eastAsia="Palatino Linotype" w:hAnsi="Palatino Linotype" w:cs="Palatino Linotype"/>
          <w:b/>
          <w:bCs/>
          <w:i/>
          <w:iCs/>
        </w:rPr>
      </w:pPr>
      <w:r w:rsidRPr="00B07D64">
        <w:rPr>
          <w:rFonts w:ascii="Palatino Linotype" w:eastAsia="Palatino Linotype" w:hAnsi="Palatino Linotype" w:cs="Palatino Linotype"/>
          <w:b/>
          <w:bCs/>
          <w:i/>
          <w:iCs/>
        </w:rPr>
        <w:t>...</w:t>
      </w:r>
    </w:p>
    <w:p w:rsidR="00174A66" w:rsidRPr="00B07D64" w:rsidRDefault="003A4CFE">
      <w:pPr>
        <w:tabs>
          <w:tab w:val="left" w:pos="426"/>
        </w:tabs>
        <w:spacing w:before="120" w:after="120"/>
        <w:ind w:left="1701" w:right="902"/>
        <w:jc w:val="both"/>
        <w:rPr>
          <w:rFonts w:ascii="Palatino Linotype" w:eastAsia="Palatino Linotype" w:hAnsi="Palatino Linotype" w:cs="Palatino Linotype"/>
          <w:i/>
          <w:iCs/>
        </w:rPr>
      </w:pPr>
      <w:r w:rsidRPr="00B07D64">
        <w:rPr>
          <w:rFonts w:ascii="Palatino Linotype" w:eastAsia="Palatino Linotype" w:hAnsi="Palatino Linotype" w:cs="Palatino Linotype"/>
          <w:b/>
          <w:bCs/>
          <w:i/>
          <w:iCs/>
        </w:rPr>
        <w:t xml:space="preserve">7) </w:t>
      </w:r>
      <w:r w:rsidRPr="00B07D64">
        <w:rPr>
          <w:rFonts w:ascii="Palatino Linotype" w:eastAsia="Palatino Linotype" w:hAnsi="Palatino Linotype" w:cs="Palatino Linotype"/>
          <w:i/>
          <w:iCs/>
        </w:rPr>
        <w:t xml:space="preserve">El contrato y, en su caso, sus anexos; </w:t>
      </w:r>
    </w:p>
    <w:p w:rsidR="00174A66" w:rsidRPr="00B07D64" w:rsidRDefault="003A4CFE">
      <w:pPr>
        <w:tabs>
          <w:tab w:val="left" w:pos="426"/>
        </w:tabs>
        <w:spacing w:before="120" w:after="120"/>
        <w:ind w:left="1418" w:right="902"/>
        <w:jc w:val="both"/>
        <w:rPr>
          <w:rFonts w:ascii="Palatino Linotype" w:eastAsia="Palatino Linotype" w:hAnsi="Palatino Linotype" w:cs="Palatino Linotype"/>
          <w:b/>
          <w:bCs/>
          <w:i/>
          <w:iCs/>
        </w:rPr>
      </w:pPr>
      <w:r w:rsidRPr="00B07D64">
        <w:rPr>
          <w:rFonts w:ascii="Palatino Linotype" w:eastAsia="Palatino Linotype" w:hAnsi="Palatino Linotype" w:cs="Palatino Linotype"/>
          <w:b/>
          <w:bCs/>
          <w:i/>
          <w:iCs/>
        </w:rPr>
        <w:t>...</w:t>
      </w:r>
    </w:p>
    <w:p w:rsidR="00174A66" w:rsidRPr="00B07D64" w:rsidRDefault="003A4CFE">
      <w:pPr>
        <w:tabs>
          <w:tab w:val="left" w:pos="426"/>
        </w:tabs>
        <w:spacing w:before="120" w:after="120"/>
        <w:ind w:left="1418" w:right="902"/>
        <w:jc w:val="both"/>
        <w:rPr>
          <w:rFonts w:ascii="Palatino Linotype" w:eastAsia="Palatino Linotype" w:hAnsi="Palatino Linotype" w:cs="Palatino Linotype"/>
          <w:b/>
          <w:bCs/>
          <w:i/>
          <w:iCs/>
        </w:rPr>
      </w:pPr>
      <w:r w:rsidRPr="00B07D64">
        <w:rPr>
          <w:rFonts w:ascii="Palatino Linotype" w:eastAsia="Palatino Linotype" w:hAnsi="Palatino Linotype" w:cs="Palatino Linotype"/>
          <w:b/>
          <w:bCs/>
          <w:i/>
          <w:iCs/>
        </w:rPr>
        <w:t xml:space="preserve">b) De las adjudicaciones directas: </w:t>
      </w:r>
    </w:p>
    <w:p w:rsidR="00174A66" w:rsidRPr="00B07D64" w:rsidRDefault="003A4CFE">
      <w:pPr>
        <w:tabs>
          <w:tab w:val="left" w:pos="426"/>
        </w:tabs>
        <w:spacing w:before="120" w:after="120"/>
        <w:ind w:left="1701" w:right="902"/>
        <w:jc w:val="both"/>
        <w:rPr>
          <w:rFonts w:ascii="Palatino Linotype" w:eastAsia="Palatino Linotype" w:hAnsi="Palatino Linotype" w:cs="Palatino Linotype"/>
          <w:i/>
          <w:iCs/>
        </w:rPr>
      </w:pPr>
      <w:r w:rsidRPr="00B07D64">
        <w:rPr>
          <w:rFonts w:ascii="Palatino Linotype" w:eastAsia="Palatino Linotype" w:hAnsi="Palatino Linotype" w:cs="Palatino Linotype"/>
          <w:b/>
          <w:bCs/>
          <w:i/>
          <w:iCs/>
        </w:rPr>
        <w:t>...</w:t>
      </w:r>
      <w:r w:rsidRPr="00B07D64">
        <w:rPr>
          <w:rFonts w:ascii="Palatino Linotype" w:eastAsia="Palatino Linotype" w:hAnsi="Palatino Linotype" w:cs="Palatino Linotype"/>
          <w:i/>
          <w:iCs/>
        </w:rPr>
        <w:t xml:space="preserve"> </w:t>
      </w:r>
    </w:p>
    <w:p w:rsidR="00174A66" w:rsidRPr="00B07D64" w:rsidRDefault="003A4CFE">
      <w:pPr>
        <w:tabs>
          <w:tab w:val="left" w:pos="426"/>
        </w:tabs>
        <w:spacing w:before="120" w:after="120"/>
        <w:ind w:left="1701" w:right="902"/>
        <w:jc w:val="both"/>
        <w:rPr>
          <w:rFonts w:ascii="Palatino Linotype" w:eastAsia="Palatino Linotype" w:hAnsi="Palatino Linotype" w:cs="Palatino Linotype"/>
          <w:i/>
          <w:iCs/>
        </w:rPr>
      </w:pPr>
      <w:r w:rsidRPr="00B07D64">
        <w:rPr>
          <w:rFonts w:ascii="Palatino Linotype" w:eastAsia="Palatino Linotype" w:hAnsi="Palatino Linotype" w:cs="Palatino Linotype"/>
          <w:b/>
          <w:bCs/>
          <w:i/>
          <w:iCs/>
        </w:rPr>
        <w:t xml:space="preserve">7) </w:t>
      </w:r>
      <w:r w:rsidRPr="00B07D64">
        <w:rPr>
          <w:rFonts w:ascii="Palatino Linotype" w:eastAsia="Palatino Linotype" w:hAnsi="Palatino Linotype" w:cs="Palatino Linotype"/>
          <w:i/>
          <w:iCs/>
        </w:rPr>
        <w:t>El número, fecha, el monto del contrato y el plazo de entrega o de ejecución de los servicios u obra;”</w:t>
      </w:r>
    </w:p>
    <w:p w:rsidR="00174A66" w:rsidRPr="00B07D64" w:rsidRDefault="003A4CFE">
      <w:pPr>
        <w:numPr>
          <w:ilvl w:val="0"/>
          <w:numId w:val="1"/>
        </w:numPr>
        <w:pBdr>
          <w:top w:val="nil"/>
          <w:left w:val="nil"/>
          <w:bottom w:val="nil"/>
          <w:right w:val="nil"/>
          <w:between w:val="nil"/>
        </w:pBdr>
        <w:spacing w:before="240" w:after="240" w:line="360" w:lineRule="auto"/>
        <w:ind w:left="0" w:firstLine="0"/>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lastRenderedPageBreak/>
        <w:t>De esto, se advierte que, los Sujetos Obligados deberán poner a disposición del público la información relativa a procesos y resultados sobre procedimientos de adjudicación directa, invitación restringida y licitación de cualquier naturaleza, donde se incluya, en versión pública, el expediente respectivo y los contratos celebrados que, para el caso en particular, los expedientes deberán contener:</w:t>
      </w:r>
    </w:p>
    <w:p w:rsidR="00174A66" w:rsidRPr="00B07D64" w:rsidRDefault="003A4CFE">
      <w:pPr>
        <w:spacing w:before="240" w:after="240" w:line="360" w:lineRule="auto"/>
        <w:ind w:left="426"/>
        <w:jc w:val="both"/>
        <w:rPr>
          <w:rFonts w:ascii="Palatino Linotype" w:eastAsia="Palatino Linotype" w:hAnsi="Palatino Linotype" w:cs="Palatino Linotype"/>
        </w:rPr>
      </w:pPr>
      <w:r w:rsidRPr="00B07D64">
        <w:rPr>
          <w:rFonts w:ascii="Palatino Linotype" w:eastAsia="Palatino Linotype" w:hAnsi="Palatino Linotype" w:cs="Palatino Linotype"/>
        </w:rPr>
        <w:t xml:space="preserve">●        </w:t>
      </w:r>
      <w:r w:rsidRPr="00B07D64">
        <w:rPr>
          <w:rFonts w:ascii="Palatino Linotype" w:eastAsia="Palatino Linotype" w:hAnsi="Palatino Linotype" w:cs="Palatino Linotype"/>
          <w:b/>
          <w:bCs/>
        </w:rPr>
        <w:t xml:space="preserve">Invitación restringida: </w:t>
      </w:r>
      <w:r w:rsidRPr="00B07D64">
        <w:rPr>
          <w:rFonts w:ascii="Palatino Linotype" w:eastAsia="Palatino Linotype" w:hAnsi="Palatino Linotype" w:cs="Palatino Linotype"/>
        </w:rPr>
        <w:t>invitación emitida y fundamentos legales aplicables para llevarla a cabo, nombre de los participantes o invitados, nombre del ganador y razones, área solicitante y responsable de su ejecución, invitaciones emitidas, dictámenes y fallo de adjudicación, contrato y anexos, mecanismos de vigilancia y supervisión, de ser el caso, con los estudios de impacto urbano y ambiental, partida presupuestal de conformidad con el clasificador por objeto del gasto, origen de los recursos especificando si son federales, estatales o municipales, tipo de fondo de participación o aportación respectiva, convenios modificatorios, informes de avances, convenio de terminación y finiquito.</w:t>
      </w:r>
    </w:p>
    <w:p w:rsidR="00174A66" w:rsidRPr="00B07D64" w:rsidRDefault="003A4CFE">
      <w:pPr>
        <w:spacing w:before="240" w:after="240" w:line="360" w:lineRule="auto"/>
        <w:ind w:left="426"/>
        <w:jc w:val="both"/>
        <w:rPr>
          <w:rFonts w:ascii="Palatino Linotype" w:eastAsia="Palatino Linotype" w:hAnsi="Palatino Linotype" w:cs="Palatino Linotype"/>
        </w:rPr>
      </w:pPr>
      <w:r w:rsidRPr="00B07D64">
        <w:rPr>
          <w:rFonts w:ascii="Palatino Linotype" w:eastAsia="Palatino Linotype" w:hAnsi="Palatino Linotype" w:cs="Palatino Linotype"/>
        </w:rPr>
        <w:t xml:space="preserve">●        </w:t>
      </w:r>
      <w:r w:rsidRPr="00B07D64">
        <w:rPr>
          <w:rFonts w:ascii="Palatino Linotype" w:eastAsia="Palatino Linotype" w:hAnsi="Palatino Linotype" w:cs="Palatino Linotype"/>
          <w:b/>
          <w:bCs/>
        </w:rPr>
        <w:t xml:space="preserve">Adjudicaciones directas: </w:t>
      </w:r>
      <w:r w:rsidRPr="00B07D64">
        <w:rPr>
          <w:rFonts w:ascii="Palatino Linotype" w:eastAsia="Palatino Linotype" w:hAnsi="Palatino Linotype" w:cs="Palatino Linotype"/>
        </w:rPr>
        <w:t xml:space="preserve">Propuestas enviadas por el participante, motivos y fundamentos legales, autorización del ejercicio de la opción, cotizaciones consideradas, nombre de persona física o jurídica adjudicada, número, fecha, monto del contrato, plazo de entrega o ejecución, mecanismos de vigilancia y supervisión, informes de avance sobre las obras o servicios, convenio de terminación y finiquito. </w:t>
      </w:r>
    </w:p>
    <w:p w:rsidR="00174A66" w:rsidRPr="00B07D64" w:rsidRDefault="003A4CFE">
      <w:pPr>
        <w:numPr>
          <w:ilvl w:val="0"/>
          <w:numId w:val="1"/>
        </w:numPr>
        <w:pBdr>
          <w:top w:val="nil"/>
          <w:left w:val="nil"/>
          <w:bottom w:val="nil"/>
          <w:right w:val="nil"/>
          <w:between w:val="nil"/>
        </w:pBdr>
        <w:spacing w:before="240" w:line="360" w:lineRule="auto"/>
        <w:ind w:left="0" w:right="51" w:firstLine="0"/>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t xml:space="preserve">Por ende, de acuerdo a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w:t>
      </w:r>
      <w:r w:rsidRPr="00B07D64">
        <w:rPr>
          <w:rFonts w:ascii="Palatino Linotype" w:eastAsia="Palatino Linotype" w:hAnsi="Palatino Linotype" w:cs="Palatino Linotype"/>
          <w:color w:val="000000"/>
        </w:rPr>
        <w:lastRenderedPageBreak/>
        <w:t xml:space="preserve">Internet y en la Plataforma Nacional de Transparencia, vigentes a la fecha de la solicitud, para el cumplimiento de la obligación de transparencia señalada, los sujetos obligados deben publicar información sobre los actos, contratos y convenios celebrados, misma que </w:t>
      </w:r>
      <w:r w:rsidRPr="00B07D64">
        <w:rPr>
          <w:rFonts w:ascii="Palatino Linotype" w:eastAsia="Palatino Linotype" w:hAnsi="Palatino Linotype" w:cs="Palatino Linotype"/>
          <w:b/>
          <w:bCs/>
          <w:color w:val="000000"/>
        </w:rPr>
        <w:t>debe presentarse en una base de datos en la que cada registro se hará por tipo de procedimiento, ya sea licitación pública, invitación restringida o adjudicación directa,</w:t>
      </w:r>
      <w:r w:rsidRPr="00B07D64">
        <w:rPr>
          <w:rFonts w:ascii="Palatino Linotype" w:eastAsia="Palatino Linotype" w:hAnsi="Palatino Linotype" w:cs="Palatino Linotype"/>
          <w:color w:val="000000"/>
        </w:rPr>
        <w:t xml:space="preserve"> especificando para cada tipo de procedimiento la materia, pudiendo ser obra pública, servicios relacionados con obra pública, arrendamiento, adquisiciones, o servicios, así como el carácter de cada uno, es decir, nacional o internacional, además se debe elaborar versión pública los documentos fuente que deban ser publicados en este apartado, tales como contratos, convenios, actas, dictámenes, fallos, convenios modificatorios, informes, entre otros, incluyendo sus anexos correspondientes, información que debe ser actualizada de manera trimestral, y conservarse la generada en el ejercicio en curso y la correspondiente a dos ejercicios anteriores.</w:t>
      </w:r>
    </w:p>
    <w:p w:rsidR="00174A66" w:rsidRPr="00B07D64" w:rsidRDefault="00174A66">
      <w:pPr>
        <w:pBdr>
          <w:top w:val="nil"/>
          <w:left w:val="nil"/>
          <w:bottom w:val="nil"/>
          <w:right w:val="nil"/>
          <w:between w:val="nil"/>
        </w:pBdr>
        <w:spacing w:line="360" w:lineRule="auto"/>
        <w:ind w:right="51"/>
        <w:jc w:val="both"/>
        <w:rPr>
          <w:rFonts w:ascii="Palatino Linotype" w:eastAsia="Palatino Linotype" w:hAnsi="Palatino Linotype" w:cs="Palatino Linotype"/>
          <w:color w:val="000000"/>
        </w:rPr>
      </w:pPr>
    </w:p>
    <w:p w:rsidR="00174A66" w:rsidRPr="00B07D64" w:rsidRDefault="003A4CFE">
      <w:pPr>
        <w:numPr>
          <w:ilvl w:val="0"/>
          <w:numId w:val="1"/>
        </w:numPr>
        <w:pBdr>
          <w:top w:val="nil"/>
          <w:left w:val="nil"/>
          <w:bottom w:val="nil"/>
          <w:right w:val="nil"/>
          <w:between w:val="nil"/>
        </w:pBdr>
        <w:spacing w:after="240" w:line="360" w:lineRule="auto"/>
        <w:ind w:left="0" w:right="51" w:firstLine="0"/>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t xml:space="preserve">En este sentido, se colige que la información requerida por la persona solicitante versa sobre una obligación de transparencia, y que por tal motivo el </w:t>
      </w:r>
      <w:r w:rsidRPr="00B07D64">
        <w:rPr>
          <w:rFonts w:ascii="Palatino Linotype" w:eastAsia="Palatino Linotype" w:hAnsi="Palatino Linotype" w:cs="Palatino Linotype"/>
          <w:b/>
          <w:bCs/>
          <w:color w:val="000000"/>
        </w:rPr>
        <w:t>Sujeto Obligado</w:t>
      </w:r>
      <w:r w:rsidRPr="00B07D64">
        <w:rPr>
          <w:rFonts w:ascii="Palatino Linotype" w:eastAsia="Palatino Linotype" w:hAnsi="Palatino Linotype" w:cs="Palatino Linotype"/>
          <w:color w:val="000000"/>
        </w:rPr>
        <w:t xml:space="preserve"> se encuentra constreñido a poner a disposición del público dicha información, de manera permanente y actualizada a través de los portales de internet y en la Plataforma Nacional de Transparencia, no obstante, si bien ha quedado claro que la información que es hoy tema de estudio, por su naturaleza debe encontrarse pública a través del portal referido,  no es óbice para que éste sea el único medio por el cual la solicitud pueda ser atendida, en virtud de que los sujetos obligados se encuentran constreñidos a documentar todo acto que derive del ejercicio de sus facultades, competencias o funciones considerando su eventual publicación, en términos de los artículos 18 y 24 fracción XXII de la Ley de la Materia, que a la letra señalan lo siguiente:</w:t>
      </w:r>
    </w:p>
    <w:p w:rsidR="00174A66" w:rsidRPr="00B07D64" w:rsidRDefault="003A4CFE">
      <w:pPr>
        <w:spacing w:before="120" w:after="120"/>
        <w:ind w:left="851" w:right="902"/>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lastRenderedPageBreak/>
        <w:t>“</w:t>
      </w:r>
      <w:r w:rsidRPr="00B07D64">
        <w:rPr>
          <w:rFonts w:ascii="Palatino Linotype" w:eastAsia="Palatino Linotype" w:hAnsi="Palatino Linotype" w:cs="Palatino Linotype"/>
          <w:b/>
          <w:bCs/>
          <w:i/>
          <w:iCs/>
        </w:rPr>
        <w:t>Artículo 18.</w:t>
      </w:r>
      <w:r w:rsidRPr="00B07D64">
        <w:rPr>
          <w:rFonts w:ascii="Palatino Linotype" w:eastAsia="Palatino Linotype" w:hAnsi="Palatino Linotype" w:cs="Palatino Linotype"/>
          <w:i/>
          <w:iCs/>
        </w:rPr>
        <w:t xml:space="preserve"> Los sujetos obligados </w:t>
      </w:r>
      <w:r w:rsidRPr="00B07D64">
        <w:rPr>
          <w:rFonts w:ascii="Palatino Linotype" w:eastAsia="Palatino Linotype" w:hAnsi="Palatino Linotype" w:cs="Palatino Linotype"/>
          <w:b/>
          <w:bCs/>
          <w:i/>
          <w:iCs/>
        </w:rPr>
        <w:t>deberán documentar todo acto</w:t>
      </w:r>
      <w:r w:rsidRPr="00B07D64">
        <w:rPr>
          <w:rFonts w:ascii="Palatino Linotype" w:eastAsia="Palatino Linotype" w:hAnsi="Palatino Linotype" w:cs="Palatino Linotype"/>
          <w:i/>
          <w:iCs/>
        </w:rPr>
        <w:t xml:space="preserve"> </w:t>
      </w:r>
      <w:r w:rsidRPr="00B07D64">
        <w:rPr>
          <w:rFonts w:ascii="Palatino Linotype" w:eastAsia="Palatino Linotype" w:hAnsi="Palatino Linotype" w:cs="Palatino Linotype"/>
          <w:b/>
          <w:bCs/>
          <w:i/>
          <w:iCs/>
        </w:rPr>
        <w:t>que derive del ejercicio de sus facultades, competencias o funciones</w:t>
      </w:r>
      <w:r w:rsidRPr="00B07D64">
        <w:rPr>
          <w:rFonts w:ascii="Palatino Linotype" w:eastAsia="Palatino Linotype" w:hAnsi="Palatino Linotype" w:cs="Palatino Linotype"/>
          <w:i/>
          <w:iCs/>
        </w:rPr>
        <w:t>, considerando desde su origen la eventual publicidad y reutilización de la información que generen.</w:t>
      </w:r>
    </w:p>
    <w:p w:rsidR="00174A66" w:rsidRPr="00B07D64" w:rsidRDefault="003A4CFE">
      <w:pPr>
        <w:spacing w:before="120" w:after="120"/>
        <w:ind w:left="851" w:right="902"/>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w:t>
      </w:r>
    </w:p>
    <w:p w:rsidR="00174A66" w:rsidRPr="00B07D64" w:rsidRDefault="003A4CFE">
      <w:pPr>
        <w:spacing w:before="120" w:after="120"/>
        <w:ind w:left="851" w:right="902"/>
        <w:jc w:val="both"/>
        <w:rPr>
          <w:rFonts w:ascii="Palatino Linotype" w:eastAsia="Palatino Linotype" w:hAnsi="Palatino Linotype" w:cs="Palatino Linotype"/>
          <w:i/>
          <w:iCs/>
        </w:rPr>
      </w:pPr>
      <w:r w:rsidRPr="00B07D64">
        <w:rPr>
          <w:rFonts w:ascii="Palatino Linotype" w:eastAsia="Palatino Linotype" w:hAnsi="Palatino Linotype" w:cs="Palatino Linotype"/>
          <w:b/>
          <w:bCs/>
          <w:i/>
          <w:iCs/>
        </w:rPr>
        <w:t>Artículo 24.</w:t>
      </w:r>
      <w:r w:rsidRPr="00B07D64">
        <w:rPr>
          <w:rFonts w:ascii="Palatino Linotype" w:eastAsia="Palatino Linotype" w:hAnsi="Palatino Linotype" w:cs="Palatino Linotype"/>
          <w:i/>
          <w:iCs/>
        </w:rPr>
        <w:t xml:space="preserve"> Para el cumplimiento de los objetivos de esta Ley</w:t>
      </w:r>
      <w:r w:rsidRPr="00B07D64">
        <w:rPr>
          <w:rFonts w:ascii="Palatino Linotype" w:eastAsia="Palatino Linotype" w:hAnsi="Palatino Linotype" w:cs="Palatino Linotype"/>
          <w:b/>
          <w:bCs/>
          <w:i/>
          <w:iCs/>
        </w:rPr>
        <w:t>, los sujetos obligados deberán cumplir con las siguientes obligaciones</w:t>
      </w:r>
      <w:r w:rsidRPr="00B07D64">
        <w:rPr>
          <w:rFonts w:ascii="Palatino Linotype" w:eastAsia="Palatino Linotype" w:hAnsi="Palatino Linotype" w:cs="Palatino Linotype"/>
          <w:i/>
          <w:iCs/>
        </w:rPr>
        <w:t>, según corresponda, de acuerdo a su naturaleza:</w:t>
      </w:r>
    </w:p>
    <w:p w:rsidR="00174A66" w:rsidRPr="00B07D64" w:rsidRDefault="003A4CFE">
      <w:pPr>
        <w:spacing w:before="120" w:after="120"/>
        <w:ind w:left="1134" w:right="902"/>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w:t>
      </w:r>
    </w:p>
    <w:p w:rsidR="00174A66" w:rsidRPr="00B07D64" w:rsidRDefault="003A4CFE">
      <w:pPr>
        <w:spacing w:before="120" w:after="120"/>
        <w:ind w:left="1134" w:right="902"/>
        <w:jc w:val="both"/>
        <w:rPr>
          <w:rFonts w:ascii="Palatino Linotype" w:eastAsia="Palatino Linotype" w:hAnsi="Palatino Linotype" w:cs="Palatino Linotype"/>
          <w:i/>
          <w:iCs/>
        </w:rPr>
      </w:pPr>
      <w:r w:rsidRPr="00B07D64">
        <w:rPr>
          <w:rFonts w:ascii="Palatino Linotype" w:eastAsia="Palatino Linotype" w:hAnsi="Palatino Linotype" w:cs="Palatino Linotype"/>
          <w:b/>
          <w:bCs/>
          <w:i/>
          <w:iCs/>
        </w:rPr>
        <w:t>XXII.</w:t>
      </w:r>
      <w:r w:rsidRPr="00B07D64">
        <w:rPr>
          <w:rFonts w:ascii="Palatino Linotype" w:eastAsia="Palatino Linotype" w:hAnsi="Palatino Linotype" w:cs="Palatino Linotype"/>
          <w:i/>
          <w:iCs/>
        </w:rPr>
        <w:t xml:space="preserve"> </w:t>
      </w:r>
      <w:r w:rsidRPr="00B07D64">
        <w:rPr>
          <w:rFonts w:ascii="Palatino Linotype" w:eastAsia="Palatino Linotype" w:hAnsi="Palatino Linotype" w:cs="Palatino Linotype"/>
          <w:b/>
          <w:bCs/>
          <w:i/>
          <w:iCs/>
        </w:rPr>
        <w:t>Documentar todo acto que derive del ejercicio de sus facultades, competencias o funciones</w:t>
      </w:r>
      <w:r w:rsidRPr="00B07D64">
        <w:rPr>
          <w:rFonts w:ascii="Palatino Linotype" w:eastAsia="Palatino Linotype" w:hAnsi="Palatino Linotype" w:cs="Palatino Linotype"/>
          <w:i/>
          <w:iCs/>
        </w:rPr>
        <w:t xml:space="preserve"> y abstenerse de destruirlos u ocultarlos, dentro de los que destacan los procesos deliberativos y de decisión definitiva;”</w:t>
      </w:r>
    </w:p>
    <w:p w:rsidR="00174A66" w:rsidRPr="00B07D64" w:rsidRDefault="003A4CFE">
      <w:pPr>
        <w:numPr>
          <w:ilvl w:val="0"/>
          <w:numId w:val="1"/>
        </w:numPr>
        <w:pBdr>
          <w:top w:val="nil"/>
          <w:left w:val="nil"/>
          <w:bottom w:val="nil"/>
          <w:right w:val="nil"/>
          <w:between w:val="nil"/>
        </w:pBdr>
        <w:spacing w:before="240" w:after="240" w:line="360" w:lineRule="auto"/>
        <w:ind w:left="0" w:right="49" w:firstLine="0"/>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t>Respecto a las facturas, se debe partir de lo dispuesto en los artículos 342, 343, 344 y 345 del Código Financiero del Estado de México y Municipios, los cuales disponen el sistema y las políticas que deben seguirse para llevar el registro contable y presupuestal de las operaciones financieras, en los siguientes términos:</w:t>
      </w:r>
    </w:p>
    <w:p w:rsidR="00174A66" w:rsidRPr="00B07D64" w:rsidRDefault="003A4CFE">
      <w:pPr>
        <w:spacing w:before="120" w:after="120"/>
        <w:ind w:left="862" w:right="862"/>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w:t>
      </w:r>
      <w:r w:rsidRPr="00B07D64">
        <w:rPr>
          <w:rFonts w:ascii="Palatino Linotype" w:eastAsia="Palatino Linotype" w:hAnsi="Palatino Linotype" w:cs="Palatino Linotype"/>
          <w:b/>
          <w:bCs/>
          <w:i/>
          <w:iCs/>
        </w:rPr>
        <w:t>Artículo 342.-</w:t>
      </w:r>
      <w:r w:rsidRPr="00B07D64">
        <w:rPr>
          <w:rFonts w:ascii="Palatino Linotype" w:eastAsia="Palatino Linotype" w:hAnsi="Palatino Linotype" w:cs="Palatino Linotype"/>
          <w:i/>
          <w:iCs/>
        </w:rPr>
        <w:t xml:space="preserve"> El registro contable del efecto patrimonial y presupuestal de las operaciones financieras, se realizará conforme al sistema y a las disposiciones que se aprueben en materia de planeación, programación, presupuestación, evaluación y contabilidad gubernamental.</w:t>
      </w:r>
    </w:p>
    <w:p w:rsidR="00174A66" w:rsidRPr="00B07D64" w:rsidRDefault="003A4CFE">
      <w:pPr>
        <w:spacing w:before="120" w:after="120"/>
        <w:ind w:left="862" w:right="862"/>
        <w:jc w:val="both"/>
        <w:rPr>
          <w:rFonts w:ascii="Palatino Linotype" w:eastAsia="Palatino Linotype" w:hAnsi="Palatino Linotype" w:cs="Palatino Linotype"/>
          <w:i/>
          <w:iCs/>
        </w:rPr>
      </w:pPr>
      <w:r w:rsidRPr="00B07D64">
        <w:rPr>
          <w:rFonts w:ascii="Palatino Linotype" w:eastAsia="Palatino Linotype" w:hAnsi="Palatino Linotype" w:cs="Palatino Linotype"/>
          <w:b/>
          <w:bCs/>
          <w:i/>
          <w:iCs/>
        </w:rPr>
        <w:t>En el caso de los municipios,</w:t>
      </w:r>
      <w:r w:rsidRPr="00B07D64">
        <w:rPr>
          <w:rFonts w:ascii="Palatino Linotype" w:eastAsia="Palatino Linotype" w:hAnsi="Palatino Linotype" w:cs="Palatino Linotype"/>
          <w:i/>
          <w:iCs/>
        </w:rPr>
        <w:t xml:space="preserve"> el registro a que se refiere el párrafo anterior, se realizará conforme al sistema y a las disposiciones en materia de </w:t>
      </w:r>
      <w:r w:rsidRPr="00B07D64">
        <w:rPr>
          <w:rFonts w:ascii="Palatino Linotype" w:eastAsia="Palatino Linotype" w:hAnsi="Palatino Linotype" w:cs="Palatino Linotype"/>
          <w:b/>
          <w:bCs/>
          <w:i/>
          <w:iCs/>
        </w:rPr>
        <w:t>planeación, programación, presupuestación, evaluación y contabilidad gubernamental</w:t>
      </w:r>
      <w:r w:rsidRPr="00B07D64">
        <w:rPr>
          <w:rFonts w:ascii="Palatino Linotype" w:eastAsia="Palatino Linotype" w:hAnsi="Palatino Linotype" w:cs="Palatino Linotype"/>
          <w:i/>
          <w:iCs/>
        </w:rPr>
        <w:t>, que se aprueben en el marco del Sistema de Coordinación Hacendaria del Estado de México.</w:t>
      </w:r>
    </w:p>
    <w:p w:rsidR="00174A66" w:rsidRPr="00B07D64" w:rsidRDefault="003A4CFE">
      <w:pPr>
        <w:spacing w:before="120" w:after="120"/>
        <w:ind w:left="862" w:right="862"/>
        <w:jc w:val="both"/>
        <w:rPr>
          <w:rFonts w:ascii="Palatino Linotype" w:eastAsia="Palatino Linotype" w:hAnsi="Palatino Linotype" w:cs="Palatino Linotype"/>
          <w:i/>
          <w:iCs/>
        </w:rPr>
      </w:pPr>
      <w:r w:rsidRPr="00B07D64">
        <w:rPr>
          <w:rFonts w:ascii="Palatino Linotype" w:eastAsia="Palatino Linotype" w:hAnsi="Palatino Linotype" w:cs="Palatino Linotype"/>
          <w:b/>
          <w:bCs/>
          <w:i/>
          <w:iCs/>
        </w:rPr>
        <w:t>Artículo 343.-</w:t>
      </w:r>
      <w:r w:rsidRPr="00B07D64">
        <w:rPr>
          <w:rFonts w:ascii="Palatino Linotype" w:eastAsia="Palatino Linotype" w:hAnsi="Palatino Linotype" w:cs="Palatino Linotype"/>
          <w:i/>
          <w:iCs/>
        </w:rPr>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w:t>
      </w:r>
    </w:p>
    <w:p w:rsidR="00174A66" w:rsidRPr="00B07D64" w:rsidRDefault="003A4CFE">
      <w:pPr>
        <w:spacing w:before="120" w:after="120"/>
        <w:ind w:left="862" w:right="862"/>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El sistema de contabilidad sobre base acumulativa total, se sustentará en las normas emitidas por el Consejo Nacional de Armonización Contable.</w:t>
      </w:r>
    </w:p>
    <w:p w:rsidR="00174A66" w:rsidRPr="00B07D64" w:rsidRDefault="003A4CFE">
      <w:pPr>
        <w:spacing w:before="120" w:after="120"/>
        <w:ind w:left="862" w:right="862"/>
        <w:jc w:val="both"/>
        <w:rPr>
          <w:rFonts w:ascii="Palatino Linotype" w:eastAsia="Palatino Linotype" w:hAnsi="Palatino Linotype" w:cs="Palatino Linotype"/>
          <w:b/>
          <w:bCs/>
          <w:i/>
          <w:iCs/>
        </w:rPr>
      </w:pPr>
      <w:r w:rsidRPr="00B07D64">
        <w:rPr>
          <w:rFonts w:ascii="Palatino Linotype" w:eastAsia="Palatino Linotype" w:hAnsi="Palatino Linotype" w:cs="Palatino Linotype"/>
          <w:b/>
          <w:bCs/>
          <w:i/>
          <w:iCs/>
        </w:rPr>
        <w:lastRenderedPageBreak/>
        <w:t xml:space="preserve">Artículo 344.- Los Entes Públicos, a través de cualquiera de sus unidades administrativas, de acuerdo con su naturaleza jurídica y según corresponda, </w:t>
      </w:r>
      <w:r w:rsidRPr="00B07D64">
        <w:rPr>
          <w:rFonts w:ascii="Palatino Linotype" w:eastAsia="Palatino Linotype" w:hAnsi="Palatino Linotype" w:cs="Palatino Linotype"/>
          <w:b/>
          <w:bCs/>
          <w:i/>
          <w:iCs/>
          <w:u w:val="single"/>
        </w:rPr>
        <w:t>registrarán contablemente el efecto patrimonial y presupuestal de las operaciones financieras que realicen, en el momento en que ocurran, con base en el sistema y políticas de registro establecidas, en el caso de los Municipios, se hará por la Tesorería</w:t>
      </w:r>
      <w:r w:rsidRPr="00B07D64">
        <w:rPr>
          <w:rFonts w:ascii="Palatino Linotype" w:eastAsia="Palatino Linotype" w:hAnsi="Palatino Linotype" w:cs="Palatino Linotype"/>
          <w:b/>
          <w:bCs/>
          <w:i/>
          <w:iCs/>
        </w:rPr>
        <w:t>.</w:t>
      </w:r>
    </w:p>
    <w:p w:rsidR="00174A66" w:rsidRPr="00B07D64" w:rsidRDefault="003A4CFE">
      <w:pPr>
        <w:spacing w:before="120" w:after="120"/>
        <w:ind w:left="862" w:right="862"/>
        <w:jc w:val="both"/>
        <w:rPr>
          <w:rFonts w:ascii="Palatino Linotype" w:eastAsia="Palatino Linotype" w:hAnsi="Palatino Linotype" w:cs="Palatino Linotype"/>
          <w:b/>
          <w:bCs/>
          <w:i/>
          <w:iCs/>
        </w:rPr>
      </w:pPr>
      <w:r w:rsidRPr="00B07D64">
        <w:rPr>
          <w:rFonts w:ascii="Palatino Linotype" w:eastAsia="Palatino Linotype" w:hAnsi="Palatino Linotype" w:cs="Palatino Linotype"/>
          <w:b/>
          <w:bCs/>
          <w:i/>
          <w:iCs/>
        </w:rPr>
        <w:t xml:space="preserve">Todo registro contable y presupuestal deberá estar soportado con los documentos comprobatorios originales o en medios electrónicos, los que deberán permanecer en custodia y conservación de los Entes Públicos a través de las unidades administrativas que ejercieron el gasto y a disposición de los Órganos de Fiscalización locales y federales, </w:t>
      </w:r>
      <w:r w:rsidRPr="00B07D64">
        <w:rPr>
          <w:rFonts w:ascii="Palatino Linotype" w:eastAsia="Palatino Linotype" w:hAnsi="Palatino Linotype" w:cs="Palatino Linotype"/>
          <w:i/>
          <w:iCs/>
        </w:rPr>
        <w:t xml:space="preserve">según corresponda, así como de los órganos internos de control, </w:t>
      </w:r>
      <w:r w:rsidRPr="00B07D64">
        <w:rPr>
          <w:rFonts w:ascii="Palatino Linotype" w:eastAsia="Palatino Linotype" w:hAnsi="Palatino Linotype" w:cs="Palatino Linotype"/>
          <w:b/>
          <w:bCs/>
          <w:i/>
          <w:iCs/>
        </w:rPr>
        <w:t>por un término de cinco años,</w:t>
      </w:r>
      <w:r w:rsidRPr="00B07D64">
        <w:rPr>
          <w:rFonts w:ascii="Palatino Linotype" w:eastAsia="Palatino Linotype" w:hAnsi="Palatino Linotype" w:cs="Palatino Linotype"/>
          <w:i/>
          <w:iCs/>
        </w:rPr>
        <w:t xml:space="preserve"> contados a partir del ejercicio presupuestal siguiente al que corresponda,</w:t>
      </w:r>
      <w:r w:rsidRPr="00B07D64">
        <w:rPr>
          <w:rFonts w:ascii="Palatino Linotype" w:eastAsia="Palatino Linotype" w:hAnsi="Palatino Linotype" w:cs="Palatino Linotype"/>
          <w:b/>
          <w:bCs/>
          <w:i/>
          <w:iCs/>
        </w:rPr>
        <w:t xml:space="preserve"> en el caso de los Municipios, dicha obligación corresponderá a la Tesorería.</w:t>
      </w:r>
    </w:p>
    <w:p w:rsidR="00174A66" w:rsidRPr="00B07D64" w:rsidRDefault="003A4CFE">
      <w:pPr>
        <w:spacing w:before="120" w:after="120"/>
        <w:ind w:left="862" w:right="862"/>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Tratándose de documentos de carácter histórico, se estará a lo dispuesto por la legislación de la materia.</w:t>
      </w:r>
    </w:p>
    <w:p w:rsidR="00174A66" w:rsidRPr="00B07D64" w:rsidRDefault="003A4CFE">
      <w:pPr>
        <w:spacing w:before="120" w:after="120"/>
        <w:ind w:left="862" w:right="862"/>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w:t>
      </w:r>
    </w:p>
    <w:p w:rsidR="00174A66" w:rsidRPr="00B07D64" w:rsidRDefault="003A4CFE">
      <w:pPr>
        <w:spacing w:before="120" w:after="120"/>
        <w:ind w:left="862" w:right="862"/>
        <w:jc w:val="both"/>
        <w:rPr>
          <w:rFonts w:ascii="Palatino Linotype" w:eastAsia="Palatino Linotype" w:hAnsi="Palatino Linotype" w:cs="Palatino Linotype"/>
          <w:b/>
          <w:bCs/>
          <w:i/>
          <w:iCs/>
        </w:rPr>
      </w:pPr>
      <w:r w:rsidRPr="00B07D64">
        <w:rPr>
          <w:rFonts w:ascii="Palatino Linotype" w:eastAsia="Palatino Linotype" w:hAnsi="Palatino Linotype" w:cs="Palatino Linotype"/>
          <w:b/>
          <w:bCs/>
          <w:i/>
          <w:iCs/>
        </w:rPr>
        <w:t>Artículo 345.-</w:t>
      </w:r>
      <w:r w:rsidRPr="00B07D64">
        <w:rPr>
          <w:rFonts w:ascii="Palatino Linotype" w:eastAsia="Palatino Linotype" w:hAnsi="Palatino Linotype" w:cs="Palatino Linotype"/>
          <w:i/>
          <w:iCs/>
        </w:rPr>
        <w:t xml:space="preserve"> </w:t>
      </w:r>
      <w:r w:rsidRPr="00B07D64">
        <w:rPr>
          <w:rFonts w:ascii="Palatino Linotype" w:eastAsia="Palatino Linotype" w:hAnsi="Palatino Linotype" w:cs="Palatino Linotype"/>
          <w:b/>
          <w:bCs/>
          <w:i/>
          <w:iCs/>
        </w:rPr>
        <w:t xml:space="preserve">Las Dependencias y sus unidades administrativas; deberán conservar la documentación contable del año en curso y la de ejercicios anteriores, cuyas cuentas públicas hayan sido revisadas y fiscalizadas y la remitirán al Archivo Contable Gubernamental en un plazo que no excederá de seis meses. </w:t>
      </w:r>
      <w:r w:rsidRPr="00B07D64">
        <w:rPr>
          <w:rFonts w:ascii="Palatino Linotype" w:eastAsia="Palatino Linotype" w:hAnsi="Palatino Linotype" w:cs="Palatino Linotype"/>
          <w:b/>
          <w:bCs/>
          <w:i/>
          <w:iCs/>
          <w:u w:val="single"/>
        </w:rPr>
        <w:t>Tratándose de los comprobantes fiscales digitales, estos deberán estar agregados en forma electrónica a cada póliza de registro contable</w:t>
      </w:r>
      <w:r w:rsidRPr="00B07D64">
        <w:rPr>
          <w:rFonts w:ascii="Palatino Linotype" w:eastAsia="Palatino Linotype" w:hAnsi="Palatino Linotype" w:cs="Palatino Linotype"/>
          <w:b/>
          <w:bCs/>
          <w:i/>
          <w:iCs/>
        </w:rPr>
        <w:t>.</w:t>
      </w:r>
    </w:p>
    <w:p w:rsidR="00174A66" w:rsidRPr="00B07D64" w:rsidRDefault="003A4CFE">
      <w:pPr>
        <w:spacing w:before="120" w:after="120"/>
        <w:ind w:left="862" w:right="862"/>
        <w:jc w:val="both"/>
        <w:rPr>
          <w:rFonts w:ascii="Palatino Linotype" w:eastAsia="Palatino Linotype" w:hAnsi="Palatino Linotype" w:cs="Palatino Linotype"/>
          <w:i/>
          <w:iCs/>
        </w:rPr>
      </w:pPr>
      <w:r w:rsidRPr="00B07D64">
        <w:rPr>
          <w:rFonts w:ascii="Palatino Linotype" w:eastAsia="Palatino Linotype" w:hAnsi="Palatino Linotype" w:cs="Palatino Linotype"/>
          <w:i/>
          <w:iCs/>
        </w:rPr>
        <w:t xml:space="preserve">Los poderes Legislativo y Judicial, los Organismos Autónomos y las Entidades Públicas, de acuerdo con su naturaleza jurídica y según corresponda, deberán conservar la documentación contable del año en curso y la de ejercicios anteriores, cuyas cuentas públicas hayan sido revisadas y fiscalizadas, en sus propios Archivos Contables. Tratándose de los comprobantes fiscales digitales, estos </w:t>
      </w:r>
      <w:r w:rsidRPr="00B07D64">
        <w:rPr>
          <w:rFonts w:ascii="Palatino Linotype" w:eastAsia="Palatino Linotype" w:hAnsi="Palatino Linotype" w:cs="Palatino Linotype"/>
          <w:b/>
          <w:bCs/>
          <w:i/>
          <w:iCs/>
        </w:rPr>
        <w:t>deberán estar agregados en forma electrónica a cada póliza de registro contable</w:t>
      </w:r>
      <w:r w:rsidRPr="00B07D64">
        <w:rPr>
          <w:rFonts w:ascii="Palatino Linotype" w:eastAsia="Palatino Linotype" w:hAnsi="Palatino Linotype" w:cs="Palatino Linotype"/>
          <w:i/>
          <w:iCs/>
        </w:rPr>
        <w:t>.</w:t>
      </w:r>
    </w:p>
    <w:p w:rsidR="00174A66" w:rsidRPr="00B07D64" w:rsidRDefault="003A4CFE">
      <w:pPr>
        <w:spacing w:before="120" w:after="120"/>
        <w:ind w:left="862" w:right="862"/>
        <w:jc w:val="both"/>
        <w:rPr>
          <w:rFonts w:ascii="Palatino Linotype" w:eastAsia="Palatino Linotype" w:hAnsi="Palatino Linotype" w:cs="Palatino Linotype"/>
          <w:b/>
          <w:bCs/>
          <w:i/>
          <w:iCs/>
        </w:rPr>
      </w:pPr>
      <w:r w:rsidRPr="00B07D64">
        <w:rPr>
          <w:rFonts w:ascii="Palatino Linotype" w:eastAsia="Palatino Linotype" w:hAnsi="Palatino Linotype" w:cs="Palatino Linotype"/>
          <w:i/>
          <w:iCs/>
        </w:rPr>
        <w:t>El plazo señalado en este artículo empezará a contar a partir de la publicación en el Periódico Oficial, del decreto correspondiente.</w:t>
      </w:r>
      <w:r w:rsidRPr="00B07D64">
        <w:rPr>
          <w:rFonts w:ascii="Palatino Linotype" w:eastAsia="Palatino Linotype" w:hAnsi="Palatino Linotype" w:cs="Palatino Linotype"/>
          <w:b/>
          <w:bCs/>
          <w:i/>
          <w:iCs/>
        </w:rPr>
        <w:t>”</w:t>
      </w:r>
    </w:p>
    <w:p w:rsidR="00174A66" w:rsidRPr="00B07D64" w:rsidRDefault="003A4CFE">
      <w:pPr>
        <w:numPr>
          <w:ilvl w:val="0"/>
          <w:numId w:val="1"/>
        </w:numPr>
        <w:pBdr>
          <w:top w:val="nil"/>
          <w:left w:val="nil"/>
          <w:bottom w:val="nil"/>
          <w:right w:val="nil"/>
          <w:between w:val="nil"/>
        </w:pBdr>
        <w:spacing w:before="240" w:line="360" w:lineRule="auto"/>
        <w:ind w:left="0" w:firstLine="0"/>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lastRenderedPageBreak/>
        <w:t>De una interpretación sistemática de los artículos transcritos, se desprende, primeramente, que el registro contable del efecto patrimonial y presupuestal de las operaciones financieras se realizará conforme al sistema y a las disposiciones que se aprueben en materia de planeación, programación, presupuestación, evaluación y contabilidad gubernamental.</w:t>
      </w:r>
    </w:p>
    <w:p w:rsidR="00174A66" w:rsidRPr="00B07D64" w:rsidRDefault="00174A6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174A66" w:rsidRPr="00B07D64" w:rsidRDefault="003A4CFE">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rPr>
        <w:t>Así</w:t>
      </w:r>
      <w:r w:rsidRPr="00B07D64">
        <w:rPr>
          <w:rFonts w:ascii="Palatino Linotype" w:eastAsia="Palatino Linotype" w:hAnsi="Palatino Linotype" w:cs="Palatino Linotype"/>
          <w:color w:val="000000"/>
        </w:rPr>
        <w:t xml:space="preserve"> mismo, es de suma importancia recalcar que dentro de la </w:t>
      </w:r>
      <w:r w:rsidRPr="00B07D64">
        <w:rPr>
          <w:rFonts w:ascii="Palatino Linotype" w:eastAsia="Palatino Linotype" w:hAnsi="Palatino Linotype" w:cs="Palatino Linotype"/>
        </w:rPr>
        <w:t>solicitud</w:t>
      </w:r>
      <w:r w:rsidRPr="00B07D64">
        <w:rPr>
          <w:rFonts w:ascii="Palatino Linotype" w:eastAsia="Palatino Linotype" w:hAnsi="Palatino Linotype" w:cs="Palatino Linotype"/>
          <w:color w:val="000000"/>
        </w:rPr>
        <w:t xml:space="preserve"> el </w:t>
      </w:r>
      <w:r w:rsidRPr="00B07D64">
        <w:rPr>
          <w:rFonts w:ascii="Palatino Linotype" w:eastAsia="Palatino Linotype" w:hAnsi="Palatino Linotype" w:cs="Palatino Linotype"/>
          <w:b/>
          <w:bCs/>
          <w:color w:val="000000"/>
        </w:rPr>
        <w:t xml:space="preserve">RECURRENTE, </w:t>
      </w:r>
      <w:r w:rsidRPr="00B07D64">
        <w:rPr>
          <w:rFonts w:ascii="Palatino Linotype" w:eastAsia="Palatino Linotype" w:hAnsi="Palatino Linotype" w:cs="Palatino Linotype"/>
        </w:rPr>
        <w:t>refirió</w:t>
      </w:r>
      <w:r w:rsidRPr="00B07D64">
        <w:rPr>
          <w:rFonts w:ascii="Palatino Linotype" w:eastAsia="Palatino Linotype" w:hAnsi="Palatino Linotype" w:cs="Palatino Linotype"/>
          <w:color w:val="000000"/>
        </w:rPr>
        <w:t xml:space="preserve"> lo siguiente:</w:t>
      </w:r>
    </w:p>
    <w:p w:rsidR="00174A66" w:rsidRPr="00B07D64" w:rsidRDefault="00174A66">
      <w:pPr>
        <w:pBdr>
          <w:top w:val="nil"/>
          <w:left w:val="nil"/>
          <w:bottom w:val="nil"/>
          <w:right w:val="nil"/>
          <w:between w:val="nil"/>
        </w:pBdr>
        <w:ind w:left="720"/>
        <w:rPr>
          <w:rFonts w:ascii="Palatino Linotype" w:eastAsia="Palatino Linotype" w:hAnsi="Palatino Linotype" w:cs="Palatino Linotype"/>
          <w:b/>
          <w:bCs/>
          <w:color w:val="000000"/>
        </w:rPr>
      </w:pPr>
    </w:p>
    <w:p w:rsidR="00174A66" w:rsidRPr="00B07D64" w:rsidRDefault="003A4CFE">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07D64">
        <w:rPr>
          <w:rFonts w:ascii="Palatino Linotype" w:eastAsia="Palatino Linotype" w:hAnsi="Palatino Linotype" w:cs="Palatino Linotype"/>
          <w:b/>
          <w:bCs/>
          <w:color w:val="000000"/>
        </w:rPr>
        <w:t>Se investigue si existieron actos de negligencia técnica, omisiones en la supervisión, incumplimiento de funciones, falta de profesionalismo, uso ineficiente o inadecuado de recursos públicos o afectación a la imagen institucional del Ayuntamiento</w:t>
      </w:r>
    </w:p>
    <w:p w:rsidR="00174A66" w:rsidRPr="00B07D64" w:rsidRDefault="003A4CFE">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07D64">
        <w:rPr>
          <w:rFonts w:ascii="Palatino Linotype" w:eastAsia="Palatino Linotype" w:hAnsi="Palatino Linotype" w:cs="Palatino Linotype"/>
          <w:b/>
          <w:bCs/>
          <w:color w:val="000000"/>
        </w:rPr>
        <w:t>Si se siguieron los procedimientos internos establecidos, si se incumplieron lineamientos de comunicación social o protocolos institucionales y si se omitieron revisiones obligatorias o autorizaciones formales.</w:t>
      </w:r>
    </w:p>
    <w:p w:rsidR="00174A66" w:rsidRPr="00B07D64" w:rsidRDefault="003A4CFE">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07D64">
        <w:rPr>
          <w:rFonts w:ascii="Palatino Linotype" w:eastAsia="Palatino Linotype" w:hAnsi="Palatino Linotype" w:cs="Palatino Linotype"/>
          <w:b/>
          <w:bCs/>
          <w:color w:val="000000"/>
        </w:rPr>
        <w:t>Solicito conocer las razones por las cuales el mapa denominado “Ruta de los Duendes 2025” fue publicado con diseño básico, sin simbología cartográfica profesional, sin estructura institucional y con el uso de elementos informales como emojis.</w:t>
      </w:r>
    </w:p>
    <w:p w:rsidR="00174A66" w:rsidRPr="00B07D64" w:rsidRDefault="003A4CFE">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07D64">
        <w:rPr>
          <w:rFonts w:ascii="Palatino Linotype" w:eastAsia="Palatino Linotype" w:hAnsi="Palatino Linotype" w:cs="Palatino Linotype"/>
          <w:b/>
          <w:bCs/>
          <w:color w:val="000000"/>
        </w:rPr>
        <w:t>Pido evaluar el mapa “La Caravana de Papá Noel 2025”, el cual contiene errores ortográficos, iconografía no profesional, diseño improvisado, información contradictoria o mal redactada y ausencia de identidad gráfica institucional</w:t>
      </w:r>
    </w:p>
    <w:p w:rsidR="00174A66" w:rsidRPr="00B07D64" w:rsidRDefault="003A4CFE">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07D64">
        <w:rPr>
          <w:rFonts w:ascii="Palatino Linotype" w:eastAsia="Palatino Linotype" w:hAnsi="Palatino Linotype" w:cs="Palatino Linotype"/>
          <w:b/>
          <w:bCs/>
          <w:color w:val="000000"/>
        </w:rPr>
        <w:lastRenderedPageBreak/>
        <w:t>Solicita que Contraloría determine si existen servidores públicos responsables de las deficiencias detectadas, si hubo omisiones en la supervisión o incumplimiento de obligaciones, si procede iniciar procedimientos administrativos y si corresponde emitir recomendaciones, sanciones o medidas correctivas</w:t>
      </w:r>
    </w:p>
    <w:p w:rsidR="00174A66" w:rsidRPr="00B07D64" w:rsidRDefault="003A4CFE">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07D64">
        <w:rPr>
          <w:rFonts w:ascii="Palatino Linotype" w:eastAsia="Palatino Linotype" w:hAnsi="Palatino Linotype" w:cs="Palatino Linotype"/>
          <w:b/>
          <w:bCs/>
          <w:color w:val="000000"/>
        </w:rPr>
        <w:t>Acciones que implementará el Ayuntamiento para evitar la repetición de materiales deficientes, si se establecerán controles de calidad o procesos de revisión obligatoria, si se revisarán o actualizarán lineamientos internos del área de Comunicación Social.</w:t>
      </w:r>
    </w:p>
    <w:p w:rsidR="00174A66" w:rsidRPr="00B07D64" w:rsidRDefault="003A4CFE">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07D64">
        <w:rPr>
          <w:rFonts w:ascii="Palatino Linotype" w:eastAsia="Palatino Linotype" w:hAnsi="Palatino Linotype" w:cs="Palatino Linotype"/>
          <w:b/>
          <w:bCs/>
          <w:color w:val="000000"/>
        </w:rPr>
        <w:t>Proporcionar el dictamen final, conclusiones, responsabilidades determinadas, medidas correctivas aplicadas y acciones disciplinarias, en caso de existir.</w:t>
      </w:r>
    </w:p>
    <w:p w:rsidR="00174A66" w:rsidRPr="00B07D64" w:rsidRDefault="00174A66">
      <w:pPr>
        <w:pBdr>
          <w:top w:val="nil"/>
          <w:left w:val="nil"/>
          <w:bottom w:val="nil"/>
          <w:right w:val="nil"/>
          <w:between w:val="nil"/>
        </w:pBdr>
        <w:ind w:left="720"/>
        <w:rPr>
          <w:rFonts w:ascii="Palatino Linotype" w:eastAsia="Palatino Linotype" w:hAnsi="Palatino Linotype" w:cs="Palatino Linotype"/>
          <w:color w:val="000000"/>
        </w:rPr>
      </w:pPr>
    </w:p>
    <w:p w:rsidR="00B07D64" w:rsidRDefault="003A4CFE">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t>Por lo anterior, del análisis realizado al expediente electrónico, se advierte que el requerimiento en cuestión no constituye un derecho de acceso a la información y por lo tanto no es atendible mediante una solicitud de acceso a la información pública, porque se tratan de manifestaciones subjetivas vertidas por el particular, interrogantes y declaraciones, situación que conlleva a afirmar que se está en presencia del ejercicio del derecho a la libre expresión y en todo caso a un derecho de petición.</w:t>
      </w:r>
    </w:p>
    <w:p w:rsidR="00174A66" w:rsidRPr="00B07D64" w:rsidRDefault="003A4CFE" w:rsidP="00B07D64">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t xml:space="preserve"> </w:t>
      </w:r>
    </w:p>
    <w:p w:rsidR="00174A66" w:rsidRPr="00B07D64" w:rsidRDefault="003A4CFE">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color w:val="000000"/>
        </w:rPr>
      </w:pPr>
      <w:r w:rsidRPr="00B07D64">
        <w:rPr>
          <w:rFonts w:ascii="Palatino Linotype" w:eastAsia="Palatino Linotype" w:hAnsi="Palatino Linotype" w:cs="Palatino Linotype"/>
          <w:color w:val="000000"/>
        </w:rPr>
        <w:t xml:space="preserve">A efecto de sustentar lo anterior, es preciso mencionar que David Cienfuegos Salgado, concibe al derecho de petición como </w:t>
      </w:r>
      <w:r w:rsidRPr="00B07D64">
        <w:rPr>
          <w:rFonts w:ascii="Palatino Linotype" w:eastAsia="Palatino Linotype" w:hAnsi="Palatino Linotype" w:cs="Palatino Linotype"/>
          <w:i/>
          <w:iCs/>
          <w:color w:val="000000"/>
        </w:rPr>
        <w:t>“</w:t>
      </w:r>
      <w:r w:rsidRPr="00B07D64">
        <w:rPr>
          <w:rFonts w:ascii="Palatino Linotype" w:eastAsia="Palatino Linotype" w:hAnsi="Palatino Linotype" w:cs="Palatino Linotype"/>
          <w:b/>
          <w:bCs/>
          <w:i/>
          <w:iCs/>
          <w:color w:val="000000"/>
          <w:u w:val="single"/>
        </w:rPr>
        <w:t>el derecho de toda persona a ser escuchado por quienes ejercen el poder públic</w:t>
      </w:r>
      <w:r w:rsidRPr="00B07D64">
        <w:rPr>
          <w:rFonts w:ascii="Palatino Linotype" w:eastAsia="Palatino Linotype" w:hAnsi="Palatino Linotype" w:cs="Palatino Linotype"/>
          <w:i/>
          <w:iCs/>
          <w:color w:val="000000"/>
        </w:rPr>
        <w:t>o.</w:t>
      </w:r>
      <w:r w:rsidRPr="00B07D64">
        <w:rPr>
          <w:rFonts w:ascii="Palatino Linotype" w:eastAsia="Palatino Linotype" w:hAnsi="Palatino Linotype" w:cs="Palatino Linotype"/>
          <w:i/>
          <w:iCs/>
          <w:color w:val="000000"/>
          <w:vertAlign w:val="superscript"/>
        </w:rPr>
        <w:t xml:space="preserve"> </w:t>
      </w:r>
      <w:r w:rsidRPr="00B07D64">
        <w:rPr>
          <w:rFonts w:ascii="Palatino Linotype" w:eastAsia="Palatino Linotype" w:hAnsi="Palatino Linotype" w:cs="Palatino Linotype"/>
          <w:i/>
          <w:iCs/>
          <w:color w:val="000000"/>
          <w:vertAlign w:val="superscript"/>
        </w:rPr>
        <w:footnoteReference w:id="11"/>
      </w:r>
      <w:r w:rsidRPr="00B07D64">
        <w:rPr>
          <w:rFonts w:ascii="Palatino Linotype" w:eastAsia="Palatino Linotype" w:hAnsi="Palatino Linotype" w:cs="Palatino Linotype"/>
          <w:i/>
          <w:iCs/>
          <w:color w:val="000000"/>
        </w:rPr>
        <w:t xml:space="preserve">” (Sic) </w:t>
      </w:r>
    </w:p>
    <w:p w:rsidR="00174A66" w:rsidRPr="00B07D64" w:rsidRDefault="00174A66">
      <w:pPr>
        <w:pBdr>
          <w:top w:val="nil"/>
          <w:left w:val="nil"/>
          <w:bottom w:val="nil"/>
          <w:right w:val="nil"/>
          <w:between w:val="nil"/>
        </w:pBdr>
        <w:spacing w:line="360" w:lineRule="auto"/>
        <w:jc w:val="both"/>
        <w:rPr>
          <w:rFonts w:ascii="Palatino Linotype" w:eastAsia="Palatino Linotype" w:hAnsi="Palatino Linotype" w:cs="Palatino Linotype"/>
          <w:i/>
          <w:iCs/>
          <w:color w:val="000000"/>
        </w:rPr>
      </w:pPr>
    </w:p>
    <w:p w:rsidR="00174A66" w:rsidRPr="00B07D64" w:rsidRDefault="003A4CFE">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lastRenderedPageBreak/>
        <w:t xml:space="preserve">De la misma manera, Miguel Carbonell en su libro “Los derechos fundamentales” refiere que el </w:t>
      </w:r>
      <w:r w:rsidRPr="00B07D64">
        <w:rPr>
          <w:rFonts w:ascii="Palatino Linotype" w:eastAsia="Palatino Linotype" w:hAnsi="Palatino Linotype" w:cs="Palatino Linotype"/>
          <w:color w:val="000000"/>
          <w:u w:val="single"/>
        </w:rPr>
        <w:t>derecho de petición se ha entendido de dos distintitas maneras</w:t>
      </w:r>
      <w:r w:rsidRPr="00B07D64">
        <w:rPr>
          <w:rFonts w:ascii="Palatino Linotype" w:eastAsia="Palatino Linotype" w:hAnsi="Palatino Linotype" w:cs="Palatino Linotype"/>
          <w:color w:val="000000"/>
        </w:rPr>
        <w:t xml:space="preserve">, a saber: como un derecho fundamental de participación política ya que </w:t>
      </w:r>
      <w:r w:rsidRPr="00B07D64">
        <w:rPr>
          <w:rFonts w:ascii="Palatino Linotype" w:eastAsia="Palatino Linotype" w:hAnsi="Palatino Linotype" w:cs="Palatino Linotype"/>
          <w:color w:val="000000"/>
          <w:u w:val="single"/>
        </w:rPr>
        <w:t xml:space="preserve">permite a los particulares trasladar a las autoridades sus </w:t>
      </w:r>
      <w:r w:rsidRPr="00B07D64">
        <w:rPr>
          <w:rFonts w:ascii="Palatino Linotype" w:eastAsia="Palatino Linotype" w:hAnsi="Palatino Linotype" w:cs="Palatino Linotype"/>
          <w:b/>
          <w:bCs/>
          <w:color w:val="000000"/>
          <w:u w:val="single"/>
        </w:rPr>
        <w:t>inquietudes, quejas</w:t>
      </w:r>
      <w:r w:rsidRPr="00B07D64">
        <w:rPr>
          <w:rFonts w:ascii="Palatino Linotype" w:eastAsia="Palatino Linotype" w:hAnsi="Palatino Linotype" w:cs="Palatino Linotype"/>
          <w:color w:val="000000"/>
          <w:u w:val="single"/>
        </w:rPr>
        <w:t>, sugerencias</w:t>
      </w:r>
      <w:r w:rsidRPr="00B07D64">
        <w:rPr>
          <w:rFonts w:ascii="Palatino Linotype" w:eastAsia="Palatino Linotype" w:hAnsi="Palatino Linotype" w:cs="Palatino Linotype"/>
          <w:color w:val="000000"/>
        </w:rPr>
        <w:t xml:space="preserve"> y requerimientos en cualquier materia o asunto; y como una </w:t>
      </w:r>
      <w:r w:rsidRPr="00B07D64">
        <w:rPr>
          <w:rFonts w:ascii="Palatino Linotype" w:eastAsia="Palatino Linotype" w:hAnsi="Palatino Linotype" w:cs="Palatino Linotype"/>
          <w:b/>
          <w:bCs/>
          <w:color w:val="000000"/>
        </w:rPr>
        <w:t>forma específica de la libertad de expresión</w:t>
      </w:r>
      <w:r w:rsidRPr="00B07D64">
        <w:rPr>
          <w:rFonts w:ascii="Palatino Linotype" w:eastAsia="Palatino Linotype" w:hAnsi="Palatino Linotype" w:cs="Palatino Linotype"/>
          <w:color w:val="000000"/>
        </w:rPr>
        <w:t>, en tanto que permite expresarse frente a las autoridades. De igual manera que el derecho de petición se traduce en la obligación de todos los funcionarios y autoridades de permitir a los ciudadanos de dirigirse a ellos en demanda de lo que deseen expresar o solicitar y responder de dicha demanda por escrito, de forma congruente y en un plazo breve.</w:t>
      </w:r>
      <w:r w:rsidRPr="00B07D64">
        <w:rPr>
          <w:rFonts w:ascii="Palatino Linotype" w:eastAsia="Palatino Linotype" w:hAnsi="Palatino Linotype" w:cs="Palatino Linotype"/>
          <w:color w:val="000000"/>
          <w:vertAlign w:val="superscript"/>
        </w:rPr>
        <w:footnoteReference w:id="12"/>
      </w:r>
    </w:p>
    <w:p w:rsidR="00174A66" w:rsidRPr="00B07D64" w:rsidRDefault="00174A66">
      <w:pPr>
        <w:pBdr>
          <w:top w:val="nil"/>
          <w:left w:val="nil"/>
          <w:bottom w:val="nil"/>
          <w:right w:val="nil"/>
          <w:between w:val="nil"/>
        </w:pBdr>
        <w:ind w:left="720"/>
        <w:rPr>
          <w:rFonts w:ascii="Palatino Linotype" w:eastAsia="Palatino Linotype" w:hAnsi="Palatino Linotype" w:cs="Palatino Linotype"/>
          <w:color w:val="000000"/>
        </w:rPr>
      </w:pPr>
    </w:p>
    <w:p w:rsidR="00174A66" w:rsidRPr="00B07D64" w:rsidRDefault="003A4CFE">
      <w:pPr>
        <w:numPr>
          <w:ilvl w:val="0"/>
          <w:numId w:val="1"/>
        </w:numPr>
        <w:pBdr>
          <w:top w:val="nil"/>
          <w:left w:val="nil"/>
          <w:bottom w:val="nil"/>
          <w:right w:val="nil"/>
          <w:between w:val="nil"/>
        </w:pBdr>
        <w:spacing w:line="360" w:lineRule="auto"/>
        <w:ind w:left="0" w:right="99" w:firstLine="0"/>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t xml:space="preserve">Por otro lado, el autor anteriormente citado, indica que el </w:t>
      </w:r>
      <w:r w:rsidRPr="00B07D64">
        <w:rPr>
          <w:rFonts w:ascii="Palatino Linotype" w:eastAsia="Palatino Linotype" w:hAnsi="Palatino Linotype" w:cs="Palatino Linotype"/>
          <w:b/>
          <w:bCs/>
          <w:color w:val="000000"/>
          <w:u w:val="single"/>
        </w:rPr>
        <w:t>derecho de acceso a la información pública</w:t>
      </w:r>
      <w:r w:rsidRPr="00B07D64">
        <w:rPr>
          <w:rFonts w:ascii="Palatino Linotype" w:eastAsia="Palatino Linotype" w:hAnsi="Palatino Linotype" w:cs="Palatino Linotype"/>
          <w:color w:val="000000"/>
        </w:rPr>
        <w:t xml:space="preserve"> es el derecho de conocer la </w:t>
      </w:r>
      <w:r w:rsidRPr="00B07D64">
        <w:rPr>
          <w:rFonts w:ascii="Palatino Linotype" w:eastAsia="Palatino Linotype" w:hAnsi="Palatino Linotype" w:cs="Palatino Linotype"/>
          <w:color w:val="000000"/>
          <w:u w:val="single"/>
        </w:rPr>
        <w:t>información de carácter público que se genera o está en posesión de los órganos del poder público</w:t>
      </w:r>
      <w:r w:rsidRPr="00B07D64">
        <w:rPr>
          <w:rFonts w:ascii="Palatino Linotype" w:eastAsia="Palatino Linotype" w:hAnsi="Palatino Linotype" w:cs="Palatino Linotype"/>
          <w:color w:val="000000"/>
        </w:rPr>
        <w:t xml:space="preserve"> o de los sujetos que utilizan o se benefician con recursos provenientes del Estado, es el derecho que tienen los ciudadanos para acceder a documentos y datos que obren en el poder del gobierno.</w:t>
      </w:r>
    </w:p>
    <w:p w:rsidR="00174A66" w:rsidRPr="00B07D64" w:rsidRDefault="00174A66">
      <w:pPr>
        <w:pBdr>
          <w:top w:val="nil"/>
          <w:left w:val="nil"/>
          <w:bottom w:val="nil"/>
          <w:right w:val="nil"/>
          <w:between w:val="nil"/>
        </w:pBdr>
        <w:ind w:left="720"/>
        <w:rPr>
          <w:rFonts w:ascii="Palatino Linotype" w:eastAsia="Palatino Linotype" w:hAnsi="Palatino Linotype" w:cs="Palatino Linotype"/>
          <w:color w:val="000000"/>
        </w:rPr>
      </w:pPr>
    </w:p>
    <w:p w:rsidR="00174A66" w:rsidRPr="00B07D64" w:rsidRDefault="003A4CFE">
      <w:pPr>
        <w:numPr>
          <w:ilvl w:val="0"/>
          <w:numId w:val="1"/>
        </w:numPr>
        <w:pBdr>
          <w:top w:val="nil"/>
          <w:left w:val="nil"/>
          <w:bottom w:val="nil"/>
          <w:right w:val="nil"/>
          <w:between w:val="nil"/>
        </w:pBdr>
        <w:spacing w:line="360" w:lineRule="auto"/>
        <w:ind w:left="0" w:right="99" w:firstLine="0"/>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t>Por su parte Ernesto Villanueva define al derecho de acceso a la información pública como la prerrogativa de la persona para acceder a datos, registros y todo tipo de informaciones en poder de las entidades públicas y empresas privadas que ejercen gasto público o cumplen funciones de autoridad, con las excepciones taxativas que establezca la ley en una sociedad democrática.</w:t>
      </w:r>
      <w:r w:rsidRPr="00B07D64">
        <w:rPr>
          <w:rFonts w:ascii="Palatino Linotype" w:eastAsia="Palatino Linotype" w:hAnsi="Palatino Linotype" w:cs="Palatino Linotype"/>
          <w:color w:val="000000"/>
          <w:vertAlign w:val="superscript"/>
        </w:rPr>
        <w:footnoteReference w:id="13"/>
      </w:r>
    </w:p>
    <w:p w:rsidR="00174A66" w:rsidRPr="00B07D64" w:rsidRDefault="00174A66">
      <w:pPr>
        <w:pBdr>
          <w:top w:val="nil"/>
          <w:left w:val="nil"/>
          <w:bottom w:val="nil"/>
          <w:right w:val="nil"/>
          <w:between w:val="nil"/>
        </w:pBdr>
        <w:spacing w:line="360" w:lineRule="auto"/>
        <w:ind w:left="360" w:right="99"/>
        <w:jc w:val="both"/>
        <w:rPr>
          <w:rFonts w:ascii="Palatino Linotype" w:eastAsia="Palatino Linotype" w:hAnsi="Palatino Linotype" w:cs="Palatino Linotype"/>
          <w:vertAlign w:val="superscript"/>
        </w:rPr>
      </w:pPr>
    </w:p>
    <w:p w:rsidR="00174A66" w:rsidRPr="00B07D64" w:rsidRDefault="003A4CFE">
      <w:pPr>
        <w:numPr>
          <w:ilvl w:val="0"/>
          <w:numId w:val="1"/>
        </w:numPr>
        <w:pBdr>
          <w:top w:val="nil"/>
          <w:left w:val="nil"/>
          <w:bottom w:val="nil"/>
          <w:right w:val="nil"/>
          <w:between w:val="nil"/>
        </w:pBdr>
        <w:spacing w:line="360" w:lineRule="auto"/>
        <w:ind w:left="0" w:right="99" w:firstLine="0"/>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lastRenderedPageBreak/>
        <w:t xml:space="preserve">De lo anterior se puede concluir que la distinción entre el </w:t>
      </w:r>
      <w:r w:rsidRPr="00B07D64">
        <w:rPr>
          <w:rFonts w:ascii="Palatino Linotype" w:eastAsia="Palatino Linotype" w:hAnsi="Palatino Linotype" w:cs="Palatino Linotype"/>
          <w:b/>
          <w:bCs/>
          <w:color w:val="000000"/>
        </w:rPr>
        <w:t>derecho de petición</w:t>
      </w:r>
      <w:r w:rsidRPr="00B07D64">
        <w:rPr>
          <w:rFonts w:ascii="Palatino Linotype" w:eastAsia="Palatino Linotype" w:hAnsi="Palatino Linotype" w:cs="Palatino Linotype"/>
          <w:color w:val="000000"/>
        </w:rPr>
        <w:t xml:space="preserve"> y el derecho de acceso a la información descansa, principalmente, en que </w:t>
      </w:r>
      <w:r w:rsidRPr="00B07D64">
        <w:rPr>
          <w:rFonts w:ascii="Palatino Linotype" w:eastAsia="Palatino Linotype" w:hAnsi="Palatino Linotype" w:cs="Palatino Linotype"/>
          <w:color w:val="000000"/>
          <w:u w:val="single"/>
        </w:rPr>
        <w:t xml:space="preserve">la pretensión del peticionario consiste generalmente en obligar a la autoridad responsable a que actúe </w:t>
      </w:r>
      <w:r w:rsidRPr="00B07D64">
        <w:rPr>
          <w:rFonts w:ascii="Palatino Linotype" w:eastAsia="Palatino Linotype" w:hAnsi="Palatino Linotype" w:cs="Palatino Linotype"/>
          <w:color w:val="000000"/>
        </w:rPr>
        <w:t>en el sentido de contestar lo solicitado, mientras que en el derecho de acceso a la información pública la pretensión radica en que se permita el acceso a datos y todo tipo de documentación que tenga el carácter de información pública, que sea generada, administrada o se encuentre en posesión de los considerados Sujetos Obligados por la Ley de la Materia.</w:t>
      </w:r>
    </w:p>
    <w:p w:rsidR="00174A66" w:rsidRPr="00B07D64" w:rsidRDefault="00174A66">
      <w:pPr>
        <w:pBdr>
          <w:top w:val="nil"/>
          <w:left w:val="nil"/>
          <w:bottom w:val="nil"/>
          <w:right w:val="nil"/>
          <w:between w:val="nil"/>
        </w:pBdr>
        <w:spacing w:line="360" w:lineRule="auto"/>
        <w:ind w:right="99"/>
        <w:jc w:val="both"/>
        <w:rPr>
          <w:rFonts w:ascii="Palatino Linotype" w:eastAsia="Palatino Linotype" w:hAnsi="Palatino Linotype" w:cs="Palatino Linotype"/>
          <w:color w:val="000000"/>
        </w:rPr>
      </w:pPr>
    </w:p>
    <w:p w:rsidR="00174A66" w:rsidRPr="00B07D64" w:rsidRDefault="003A4CFE">
      <w:pPr>
        <w:numPr>
          <w:ilvl w:val="0"/>
          <w:numId w:val="1"/>
        </w:numPr>
        <w:pBdr>
          <w:top w:val="nil"/>
          <w:left w:val="nil"/>
          <w:bottom w:val="nil"/>
          <w:right w:val="nil"/>
          <w:between w:val="nil"/>
        </w:pBdr>
        <w:spacing w:line="360" w:lineRule="auto"/>
        <w:ind w:left="0" w:right="99" w:firstLine="0"/>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t xml:space="preserve">Con base a lo anterior, tenemos que la parte </w:t>
      </w:r>
      <w:r w:rsidRPr="00B07D64">
        <w:rPr>
          <w:rFonts w:ascii="Palatino Linotype" w:eastAsia="Palatino Linotype" w:hAnsi="Palatino Linotype" w:cs="Palatino Linotype"/>
          <w:b/>
          <w:bCs/>
          <w:color w:val="000000"/>
        </w:rPr>
        <w:t>Recurrente</w:t>
      </w:r>
      <w:r w:rsidRPr="00B07D64">
        <w:rPr>
          <w:rFonts w:ascii="Palatino Linotype" w:eastAsia="Palatino Linotype" w:hAnsi="Palatino Linotype" w:cs="Palatino Linotype"/>
          <w:color w:val="000000"/>
        </w:rPr>
        <w:t xml:space="preserve">, a través de un planteamiento subjetivo basado en una percepción personal, requirió la entrega de una razón o la respuesta o atención a pronunciamientos que no encuentren en soporte documental alguno, no es algo que la Ley de la Materia establezca como atribución, derecho o facultad; pues ello implicaría emitir un juicio de valor referente a cuestionamientos realizados, los cuales como ha quedado explicado, al constituir </w:t>
      </w:r>
      <w:r w:rsidRPr="00B07D64">
        <w:rPr>
          <w:rFonts w:ascii="Palatino Linotype" w:eastAsia="Palatino Linotype" w:hAnsi="Palatino Linotype" w:cs="Palatino Linotype"/>
          <w:b/>
          <w:bCs/>
          <w:color w:val="000000"/>
          <w:u w:val="single"/>
        </w:rPr>
        <w:t>interrogantes, inquietudes, quejas y manifestaciones</w:t>
      </w:r>
      <w:r w:rsidRPr="00B07D64">
        <w:rPr>
          <w:rFonts w:ascii="Palatino Linotype" w:eastAsia="Palatino Linotype" w:hAnsi="Palatino Linotype" w:cs="Palatino Linotype"/>
          <w:color w:val="000000"/>
        </w:rPr>
        <w:t xml:space="preserve"> resultan estar encaminadas a ser satisfechas en ejercicio del derecho de petición.</w:t>
      </w:r>
    </w:p>
    <w:p w:rsidR="00174A66" w:rsidRPr="00B07D64" w:rsidRDefault="00174A66">
      <w:pPr>
        <w:pBdr>
          <w:top w:val="nil"/>
          <w:left w:val="nil"/>
          <w:bottom w:val="nil"/>
          <w:right w:val="nil"/>
          <w:between w:val="nil"/>
        </w:pBdr>
        <w:ind w:left="720"/>
        <w:rPr>
          <w:rFonts w:ascii="Palatino Linotype" w:eastAsia="Palatino Linotype" w:hAnsi="Palatino Linotype" w:cs="Palatino Linotype"/>
          <w:color w:val="000000"/>
        </w:rPr>
      </w:pPr>
    </w:p>
    <w:p w:rsidR="00174A66" w:rsidRPr="00B07D64" w:rsidRDefault="003A4CFE">
      <w:pPr>
        <w:numPr>
          <w:ilvl w:val="0"/>
          <w:numId w:val="1"/>
        </w:numPr>
        <w:pBdr>
          <w:top w:val="nil"/>
          <w:left w:val="nil"/>
          <w:bottom w:val="nil"/>
          <w:right w:val="nil"/>
          <w:between w:val="nil"/>
        </w:pBdr>
        <w:spacing w:line="360" w:lineRule="auto"/>
        <w:ind w:left="0" w:right="99" w:firstLine="0"/>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t xml:space="preserve">Además, es de resaltar que este Instituto de Transparencia como Organismo Garante de difusión, protección y respeto al derecho de acceso a la información pública y a la protección de datos personales, conforme a su naturaleza jurídica y a sus atribuciones previstas en los artículos 29, 36 y 179 de la Ley de Transparencia y Acceso a la Información Pública del Estado de México y Municipios, es competente para resolver los recursos de revisión, cuando se niegue la información solicitada, se clasifique la información solicitada, se declare la inexistencia de lo solicitado, el Sujeto Obligado se declare incompetente para atender la solicitud de información, se entregue la información incompleta, se entregue </w:t>
      </w:r>
      <w:r w:rsidRPr="00B07D64">
        <w:rPr>
          <w:rFonts w:ascii="Palatino Linotype" w:eastAsia="Palatino Linotype" w:hAnsi="Palatino Linotype" w:cs="Palatino Linotype"/>
          <w:color w:val="000000"/>
        </w:rPr>
        <w:lastRenderedPageBreak/>
        <w:t xml:space="preserve">información que no corresponda a lo solicitado, no se dé respuesta a la solicitud, se notifique o se ponga a disposición la información en un formato o modalidad distinto al solicitado, incomprensible o no accesible, respecto de los costos o tiempos de entrega de la información, cuando no se dé trámite a la solicitud, no se permita la consulta directa de la solicitud, se fundamente o motive deficientemente, y/o cuando se oriente a un trámite en específico; todo en ejercicio del derecho de acceso a la información pública, no así cuando se trate de un derecho de petición ejercido por un gobernado; en consecuencia, este Instinto no tiene atribuciones para pronunciarse respecto a las manifestaciones expuestas por la parte </w:t>
      </w:r>
      <w:r w:rsidRPr="00B07D64">
        <w:rPr>
          <w:rFonts w:ascii="Palatino Linotype" w:eastAsia="Palatino Linotype" w:hAnsi="Palatino Linotype" w:cs="Palatino Linotype"/>
          <w:b/>
          <w:bCs/>
          <w:color w:val="000000"/>
        </w:rPr>
        <w:t>Recurrente,</w:t>
      </w:r>
      <w:r w:rsidRPr="00B07D64">
        <w:rPr>
          <w:rFonts w:ascii="Palatino Linotype" w:eastAsia="Palatino Linotype" w:hAnsi="Palatino Linotype" w:cs="Palatino Linotype"/>
          <w:color w:val="000000"/>
        </w:rPr>
        <w:t xml:space="preserve"> esencialmente en virtud de que se advierte que las mismas se tratan de aseveraciones que pudieran ser consideradas de carácter subjetivo hechas sin un soporte que las sustente; es decir, la solicitud de la persona solicitante es tendente a que el </w:t>
      </w:r>
      <w:r w:rsidRPr="00B07D64">
        <w:rPr>
          <w:rFonts w:ascii="Palatino Linotype" w:eastAsia="Palatino Linotype" w:hAnsi="Palatino Linotype" w:cs="Palatino Linotype"/>
          <w:b/>
          <w:bCs/>
          <w:color w:val="000000"/>
        </w:rPr>
        <w:t>Sujeto Obligado</w:t>
      </w:r>
      <w:r w:rsidRPr="00B07D64">
        <w:rPr>
          <w:rFonts w:ascii="Palatino Linotype" w:eastAsia="Palatino Linotype" w:hAnsi="Palatino Linotype" w:cs="Palatino Linotype"/>
          <w:color w:val="000000"/>
        </w:rPr>
        <w:t xml:space="preserve"> aclare o actué sobre una inquietud, en consecuencia no es procedente ordenar la entrega de documento alguno, toda vez que no se pretendió el acceso a documentos previamente generados, sino un pronunciamiento del </w:t>
      </w:r>
      <w:r w:rsidRPr="00B07D64">
        <w:rPr>
          <w:rFonts w:ascii="Palatino Linotype" w:eastAsia="Palatino Linotype" w:hAnsi="Palatino Linotype" w:cs="Palatino Linotype"/>
          <w:b/>
          <w:bCs/>
          <w:color w:val="000000"/>
        </w:rPr>
        <w:t>Sujeto Obligado</w:t>
      </w:r>
      <w:r w:rsidRPr="00B07D64">
        <w:rPr>
          <w:rFonts w:ascii="Palatino Linotype" w:eastAsia="Palatino Linotype" w:hAnsi="Palatino Linotype" w:cs="Palatino Linotype"/>
          <w:color w:val="000000"/>
        </w:rPr>
        <w:t>.</w:t>
      </w:r>
    </w:p>
    <w:p w:rsidR="00174A66" w:rsidRPr="00B07D64" w:rsidRDefault="00174A6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174A66" w:rsidRPr="00B07D64" w:rsidRDefault="003A4CFE">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t xml:space="preserve">Por lo anteriormente señalado, se advierte que el </w:t>
      </w:r>
      <w:r w:rsidRPr="00B07D64">
        <w:rPr>
          <w:rFonts w:ascii="Palatino Linotype" w:eastAsia="Palatino Linotype" w:hAnsi="Palatino Linotype" w:cs="Palatino Linotype"/>
          <w:b/>
          <w:bCs/>
          <w:color w:val="000000"/>
        </w:rPr>
        <w:t>SUJETO OBLIGADO</w:t>
      </w:r>
      <w:r w:rsidRPr="00B07D64">
        <w:rPr>
          <w:rFonts w:ascii="Palatino Linotype" w:eastAsia="Palatino Linotype" w:hAnsi="Palatino Linotype" w:cs="Palatino Linotype"/>
          <w:color w:val="000000"/>
        </w:rPr>
        <w:t xml:space="preserve">, tiene competencia para conocer de lo solicitado por el particular, en consecuencia, una vez analizadas las constancias que integran el expediente electrónico, y en mérito de lo expuesto en líneas anteriores, resultan  fundadas las razones o motivos de inconformidad hechos valer por el </w:t>
      </w:r>
      <w:r w:rsidRPr="00B07D64">
        <w:rPr>
          <w:rFonts w:ascii="Palatino Linotype" w:eastAsia="Palatino Linotype" w:hAnsi="Palatino Linotype" w:cs="Palatino Linotype"/>
          <w:b/>
          <w:bCs/>
          <w:color w:val="000000"/>
        </w:rPr>
        <w:t>RECURRENTE</w:t>
      </w:r>
      <w:r w:rsidRPr="00B07D64">
        <w:rPr>
          <w:rFonts w:ascii="Palatino Linotype" w:eastAsia="Palatino Linotype" w:hAnsi="Palatino Linotype" w:cs="Palatino Linotype"/>
          <w:color w:val="000000"/>
        </w:rPr>
        <w:t xml:space="preserve"> dentro del recurso de revisión </w:t>
      </w:r>
      <w:r w:rsidRPr="00B07D64">
        <w:rPr>
          <w:rFonts w:ascii="Palatino Linotype" w:eastAsia="Palatino Linotype" w:hAnsi="Palatino Linotype" w:cs="Palatino Linotype"/>
          <w:b/>
          <w:bCs/>
          <w:color w:val="000000"/>
        </w:rPr>
        <w:t>0718/INFOEM/IP/RR/2026</w:t>
      </w:r>
      <w:r w:rsidRPr="00B07D64">
        <w:rPr>
          <w:rFonts w:ascii="Palatino Linotype" w:eastAsia="Palatino Linotype" w:hAnsi="Palatino Linotype" w:cs="Palatino Linotype"/>
          <w:color w:val="000000"/>
        </w:rPr>
        <w:t xml:space="preserve">; por ello, y con fundamento en la fracción III del numeral 186 de la Ley de Transparencia y Acceso a la Información Pública del Estado de México y Municipios, Municipios, se </w:t>
      </w:r>
      <w:r w:rsidRPr="00B07D64">
        <w:rPr>
          <w:rFonts w:ascii="Palatino Linotype" w:eastAsia="Palatino Linotype" w:hAnsi="Palatino Linotype" w:cs="Palatino Linotype"/>
          <w:b/>
          <w:bCs/>
          <w:color w:val="000000"/>
        </w:rPr>
        <w:t xml:space="preserve">REVOCA </w:t>
      </w:r>
      <w:r w:rsidRPr="00B07D64">
        <w:rPr>
          <w:rFonts w:ascii="Palatino Linotype" w:eastAsia="Palatino Linotype" w:hAnsi="Palatino Linotype" w:cs="Palatino Linotype"/>
          <w:color w:val="000000"/>
        </w:rPr>
        <w:t>la respuesta del Sujeto Obligado.</w:t>
      </w:r>
    </w:p>
    <w:p w:rsidR="00174A66" w:rsidRDefault="00174A6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07D64" w:rsidRPr="00B07D64" w:rsidRDefault="00B07D6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174A66" w:rsidRPr="00B07D64" w:rsidRDefault="003A4CFE">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bCs/>
          <w:color w:val="000000"/>
        </w:rPr>
      </w:pPr>
      <w:bookmarkStart w:id="9" w:name="_heading=h.23cjiksd6up4" w:colFirst="0" w:colLast="0"/>
      <w:bookmarkEnd w:id="9"/>
      <w:r w:rsidRPr="00B07D64">
        <w:rPr>
          <w:rFonts w:ascii="Palatino Linotype" w:eastAsia="Palatino Linotype" w:hAnsi="Palatino Linotype" w:cs="Palatino Linotype"/>
          <w:b/>
          <w:bCs/>
          <w:color w:val="000000"/>
        </w:rPr>
        <w:lastRenderedPageBreak/>
        <w:t>QUINTO. De la versión pública.</w:t>
      </w:r>
    </w:p>
    <w:p w:rsidR="00174A66" w:rsidRPr="00B07D64" w:rsidRDefault="003A4CFE">
      <w:pPr>
        <w:numPr>
          <w:ilvl w:val="0"/>
          <w:numId w:val="1"/>
        </w:numPr>
        <w:pBdr>
          <w:top w:val="nil"/>
          <w:left w:val="nil"/>
          <w:bottom w:val="nil"/>
          <w:right w:val="nil"/>
          <w:between w:val="nil"/>
        </w:pBdr>
        <w:tabs>
          <w:tab w:val="left" w:pos="426"/>
        </w:tabs>
        <w:spacing w:line="360" w:lineRule="auto"/>
        <w:ind w:left="0" w:firstLine="0"/>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t>Debe destacarse que, debido a la naturaleza de la información solicitada</w:t>
      </w:r>
      <w:r w:rsidRPr="00B07D64">
        <w:rPr>
          <w:rFonts w:ascii="Palatino Linotype" w:eastAsia="Palatino Linotype" w:hAnsi="Palatino Linotype" w:cs="Palatino Linotype"/>
          <w:b/>
          <w:bCs/>
          <w:color w:val="000000"/>
        </w:rPr>
        <w:t xml:space="preserve"> </w:t>
      </w:r>
      <w:r w:rsidRPr="00B07D64">
        <w:rPr>
          <w:rFonts w:ascii="Palatino Linotype" w:eastAsia="Palatino Linotype" w:hAnsi="Palatino Linotype" w:cs="Palatino Linotype"/>
          <w:color w:val="000000"/>
        </w:rPr>
        <w:t>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servidores públicos y en su caso generar la versión pública de los documentos por las consideraciones que se estimen pertinentes.</w:t>
      </w:r>
    </w:p>
    <w:p w:rsidR="00174A66" w:rsidRPr="00B07D64" w:rsidRDefault="00174A66">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p w:rsidR="00174A66" w:rsidRPr="00B07D64" w:rsidRDefault="003A4CFE">
      <w:pPr>
        <w:numPr>
          <w:ilvl w:val="0"/>
          <w:numId w:val="1"/>
        </w:numPr>
        <w:pBdr>
          <w:top w:val="nil"/>
          <w:left w:val="nil"/>
          <w:bottom w:val="nil"/>
          <w:right w:val="nil"/>
          <w:between w:val="nil"/>
        </w:pBdr>
        <w:tabs>
          <w:tab w:val="left" w:pos="426"/>
        </w:tabs>
        <w:spacing w:line="360" w:lineRule="auto"/>
        <w:ind w:left="0" w:firstLine="0"/>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t>La clasificación total o parcial de la información requerida, mediante solicitud de acceso a la información pública, constituye una restricción al derecho humano de acceso a la información, por lo que es menester reiterar los mismos:</w:t>
      </w:r>
    </w:p>
    <w:p w:rsidR="00174A66" w:rsidRPr="00B07D64" w:rsidRDefault="00174A66">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tbl>
      <w:tblPr>
        <w:tblStyle w:val="a"/>
        <w:tblW w:w="9918"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7"/>
        <w:gridCol w:w="7371"/>
      </w:tblGrid>
      <w:tr w:rsidR="00174A66" w:rsidRPr="00B07D64" w:rsidTr="00B07D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174A66" w:rsidRPr="00B07D64" w:rsidRDefault="003A4CFE">
            <w:pPr>
              <w:spacing w:line="360" w:lineRule="auto"/>
              <w:rPr>
                <w:rFonts w:ascii="Palatino Linotype" w:eastAsia="Palatino Linotype" w:hAnsi="Palatino Linotype" w:cs="Palatino Linotype"/>
              </w:rPr>
            </w:pPr>
            <w:r w:rsidRPr="00B07D64">
              <w:rPr>
                <w:rFonts w:ascii="Palatino Linotype" w:eastAsia="Palatino Linotype" w:hAnsi="Palatino Linotype" w:cs="Palatino Linotype"/>
                <w:b w:val="0"/>
                <w:bCs w:val="0"/>
              </w:rPr>
              <w:t>a) Requisitos previos.</w:t>
            </w:r>
          </w:p>
        </w:tc>
        <w:tc>
          <w:tcPr>
            <w:tcW w:w="7371" w:type="dxa"/>
          </w:tcPr>
          <w:p w:rsidR="00174A66" w:rsidRPr="00B07D64" w:rsidRDefault="003A4CFE">
            <w:pPr>
              <w:spacing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B07D64">
              <w:rPr>
                <w:rFonts w:ascii="Palatino Linotype" w:eastAsia="Palatino Linotype" w:hAnsi="Palatino Linotype" w:cs="Palatino Linotype"/>
              </w:rPr>
              <w:t xml:space="preserve">Los artículos 100 y 122 de la Ley Estatal y de la Ley General, respectivamente, señalan que si los </w:t>
            </w:r>
            <w:r w:rsidRPr="00B07D64">
              <w:rPr>
                <w:rFonts w:ascii="Palatino Linotype" w:eastAsia="Palatino Linotype" w:hAnsi="Palatino Linotype" w:cs="Palatino Linotype"/>
                <w:b w:val="0"/>
                <w:bCs w:val="0"/>
              </w:rPr>
              <w:t>Sujetos Obligados</w:t>
            </w:r>
            <w:r w:rsidRPr="00B07D64">
              <w:rPr>
                <w:rFonts w:ascii="Palatino Linotype" w:eastAsia="Palatino Linotype" w:hAnsi="Palatino Linotype" w:cs="Palatino Linotype"/>
              </w:rPr>
              <w:t xml:space="preserve"> determinan que la información actualiza alguno de los supuestos de clasificación, es deber de los titulares de las áreas proponer su clasificación y no del Comité de Transparencia. </w:t>
            </w:r>
          </w:p>
          <w:p w:rsidR="00174A66" w:rsidRPr="00B07D64" w:rsidRDefault="003A4CFE">
            <w:pPr>
              <w:spacing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B07D64">
              <w:rPr>
                <w:rFonts w:ascii="Palatino Linotype" w:eastAsia="Palatino Linotype" w:hAnsi="Palatino Linotype" w:cs="Palatino Linotype"/>
              </w:rPr>
              <w:t>Al hacerlo tienen que precisar de qué información se trata, señalando el supuesto de clasificación (confidencialidad o reserva).</w:t>
            </w:r>
          </w:p>
          <w:p w:rsidR="00174A66" w:rsidRPr="00B07D64" w:rsidRDefault="003A4CFE">
            <w:pPr>
              <w:spacing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B07D64">
              <w:rPr>
                <w:rFonts w:ascii="Palatino Linotype" w:eastAsia="Palatino Linotype" w:hAnsi="Palatino Linotype" w:cs="Palatino Linotype"/>
              </w:rPr>
              <w:t>Además, se debe señalar el procedimiento, de los tres que establecen los artículos 132 y 106 de la Ley Estatal y General, respectivamente.</w:t>
            </w:r>
          </w:p>
          <w:p w:rsidR="00174A66" w:rsidRPr="00B07D64" w:rsidRDefault="003A4CFE">
            <w:pPr>
              <w:spacing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B07D64">
              <w:rPr>
                <w:rFonts w:ascii="Palatino Linotype" w:eastAsia="Palatino Linotype" w:hAnsi="Palatino Linotype" w:cs="Palatino Linotype"/>
              </w:rPr>
              <w:lastRenderedPageBreak/>
              <w:t xml:space="preserve">El último de estos requisitos previos consiste en que no se pueden emitir acuerdos de carácter general ni particular, esto es, </w:t>
            </w:r>
            <w:r w:rsidRPr="00B07D64">
              <w:rPr>
                <w:rFonts w:ascii="Palatino Linotype" w:eastAsia="Palatino Linotype" w:hAnsi="Palatino Linotype" w:cs="Palatino Linotype"/>
                <w:b w:val="0"/>
                <w:bCs w:val="0"/>
                <w:u w:val="single"/>
              </w:rPr>
              <w:t xml:space="preserve">no se puede hacer un acuerdo para clasificar de manera general todos los documentos de un expediente o área,  </w:t>
            </w:r>
            <w:r w:rsidRPr="00B07D64">
              <w:rPr>
                <w:rFonts w:ascii="Palatino Linotype" w:eastAsia="Palatino Linotype" w:hAnsi="Palatino Linotype" w:cs="Palatino Linotype"/>
              </w:rPr>
              <w:t>sin individualizar su análisis y tampoco se puede hacer un acuerdo por cada dato que se vaya a clasificar dentro de un documento con diez datos, por ejemplo, susceptibles de ser clasificados.</w:t>
            </w:r>
          </w:p>
        </w:tc>
      </w:tr>
      <w:tr w:rsidR="00174A66" w:rsidRPr="00B07D64" w:rsidTr="00B07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174A66" w:rsidRPr="00B07D64" w:rsidRDefault="003A4CFE">
            <w:pPr>
              <w:spacing w:line="360" w:lineRule="auto"/>
              <w:rPr>
                <w:rFonts w:ascii="Palatino Linotype" w:eastAsia="Palatino Linotype" w:hAnsi="Palatino Linotype" w:cs="Palatino Linotype"/>
              </w:rPr>
            </w:pPr>
            <w:r w:rsidRPr="00B07D64">
              <w:rPr>
                <w:rFonts w:ascii="Palatino Linotype" w:eastAsia="Palatino Linotype" w:hAnsi="Palatino Linotype" w:cs="Palatino Linotype"/>
                <w:b w:val="0"/>
                <w:bCs w:val="0"/>
              </w:rPr>
              <w:lastRenderedPageBreak/>
              <w:t>b) Supuestos de clasificación.</w:t>
            </w:r>
          </w:p>
        </w:tc>
        <w:tc>
          <w:tcPr>
            <w:tcW w:w="7371" w:type="dxa"/>
          </w:tcPr>
          <w:p w:rsidR="00174A66" w:rsidRPr="00B07D64" w:rsidRDefault="003A4CFE">
            <w:pPr>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B07D64">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rsidR="00174A66" w:rsidRPr="00B07D64" w:rsidRDefault="003A4CFE">
            <w:pPr>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B07D64">
              <w:rPr>
                <w:rFonts w:ascii="Palatino Linotype" w:eastAsia="Palatino Linotype" w:hAnsi="Palatino Linotype" w:cs="Palatino Linotype"/>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174A66" w:rsidRPr="00B07D64" w:rsidRDefault="003A4CFE">
            <w:pPr>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B07D64">
              <w:rPr>
                <w:rFonts w:ascii="Palatino Linotype" w:eastAsia="Palatino Linotype" w:hAnsi="Palatino Linotype" w:cs="Palatino Linotype"/>
              </w:rPr>
              <w:t xml:space="preserve">El </w:t>
            </w:r>
            <w:r w:rsidRPr="00B07D64">
              <w:rPr>
                <w:rFonts w:ascii="Palatino Linotype" w:eastAsia="Palatino Linotype" w:hAnsi="Palatino Linotype" w:cs="Palatino Linotype"/>
                <w:b/>
                <w:bCs/>
              </w:rPr>
              <w:t>SUJETO OBLIGADO</w:t>
            </w:r>
            <w:r w:rsidRPr="00B07D64">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174A66" w:rsidRPr="00B07D64" w:rsidTr="00B07D64">
        <w:tc>
          <w:tcPr>
            <w:cnfStyle w:val="001000000000" w:firstRow="0" w:lastRow="0" w:firstColumn="1" w:lastColumn="0" w:oddVBand="0" w:evenVBand="0" w:oddHBand="0" w:evenHBand="0" w:firstRowFirstColumn="0" w:firstRowLastColumn="0" w:lastRowFirstColumn="0" w:lastRowLastColumn="0"/>
            <w:tcW w:w="2547" w:type="dxa"/>
          </w:tcPr>
          <w:p w:rsidR="00174A66" w:rsidRPr="00B07D64" w:rsidRDefault="003A4CFE">
            <w:pPr>
              <w:spacing w:line="360" w:lineRule="auto"/>
              <w:rPr>
                <w:rFonts w:ascii="Palatino Linotype" w:eastAsia="Palatino Linotype" w:hAnsi="Palatino Linotype" w:cs="Palatino Linotype"/>
              </w:rPr>
            </w:pPr>
            <w:r w:rsidRPr="00B07D64">
              <w:rPr>
                <w:rFonts w:ascii="Palatino Linotype" w:eastAsia="Palatino Linotype" w:hAnsi="Palatino Linotype" w:cs="Palatino Linotype"/>
                <w:b w:val="0"/>
                <w:bCs w:val="0"/>
              </w:rPr>
              <w:lastRenderedPageBreak/>
              <w:t>c) Formalidades para emitir el acuerdo de clasificación.</w:t>
            </w:r>
          </w:p>
        </w:tc>
        <w:tc>
          <w:tcPr>
            <w:tcW w:w="7371" w:type="dxa"/>
          </w:tcPr>
          <w:p w:rsidR="00174A66" w:rsidRPr="00B07D64" w:rsidRDefault="003A4CFE">
            <w:pPr>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B07D64">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rsidR="00174A66" w:rsidRPr="00B07D64" w:rsidRDefault="003A4CFE">
            <w:pPr>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B07D64">
              <w:rPr>
                <w:rFonts w:ascii="Palatino Linotype" w:eastAsia="Palatino Linotype" w:hAnsi="Palatino Linotype" w:cs="Palatino Linotype"/>
              </w:rPr>
              <w:t xml:space="preserve">Es necesario que </w:t>
            </w:r>
            <w:r w:rsidRPr="00B07D64">
              <w:rPr>
                <w:rFonts w:ascii="Palatino Linotype" w:eastAsia="Palatino Linotype" w:hAnsi="Palatino Linotype" w:cs="Palatino Linotype"/>
                <w:b/>
                <w:bCs/>
                <w:u w:val="single"/>
              </w:rPr>
              <w:t>el acto reúna con los requisitos elementales</w:t>
            </w:r>
            <w:r w:rsidRPr="00B07D64">
              <w:rPr>
                <w:rFonts w:ascii="Palatino Linotype" w:eastAsia="Palatino Linotype" w:hAnsi="Palatino Linotype" w:cs="Palatino Linotype"/>
              </w:rPr>
              <w:t>, entre ellos, que la autoridad que va a emitir el acto de autoridad sea la legalmente facultada para ello.</w:t>
            </w:r>
          </w:p>
          <w:p w:rsidR="00174A66" w:rsidRPr="00B07D64" w:rsidRDefault="003A4CFE">
            <w:pPr>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B07D64">
              <w:rPr>
                <w:rFonts w:ascii="Palatino Linotype" w:eastAsia="Palatino Linotype" w:hAnsi="Palatino Linotype" w:cs="Palatino Linotype"/>
              </w:rPr>
              <w:t>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174A66" w:rsidRPr="00B07D64" w:rsidTr="00B07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174A66" w:rsidRPr="00B07D64" w:rsidRDefault="00174A66">
            <w:pPr>
              <w:spacing w:line="360" w:lineRule="auto"/>
              <w:rPr>
                <w:rFonts w:ascii="Palatino Linotype" w:eastAsia="Palatino Linotype" w:hAnsi="Palatino Linotype" w:cs="Palatino Linotype"/>
              </w:rPr>
            </w:pPr>
          </w:p>
          <w:p w:rsidR="00174A66" w:rsidRPr="00B07D64" w:rsidRDefault="003A4CFE">
            <w:pPr>
              <w:spacing w:line="360" w:lineRule="auto"/>
              <w:jc w:val="both"/>
              <w:rPr>
                <w:rFonts w:ascii="Palatino Linotype" w:eastAsia="Palatino Linotype" w:hAnsi="Palatino Linotype" w:cs="Palatino Linotype"/>
              </w:rPr>
            </w:pPr>
            <w:r w:rsidRPr="00B07D64">
              <w:rPr>
                <w:rFonts w:ascii="Palatino Linotype" w:eastAsia="Palatino Linotype" w:hAnsi="Palatino Linotype" w:cs="Palatino Linotype"/>
                <w:b w:val="0"/>
                <w:bCs w:val="0"/>
              </w:rPr>
              <w:t xml:space="preserve">d) Requisitos de fondo del acuerdo de clasificación. </w:t>
            </w:r>
          </w:p>
        </w:tc>
        <w:tc>
          <w:tcPr>
            <w:tcW w:w="7371" w:type="dxa"/>
          </w:tcPr>
          <w:p w:rsidR="00174A66" w:rsidRPr="00B07D64" w:rsidRDefault="003A4CFE">
            <w:pPr>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B07D64">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B07D64">
              <w:rPr>
                <w:rFonts w:ascii="Palatino Linotype" w:eastAsia="Palatino Linotype" w:hAnsi="Palatino Linotype" w:cs="Palatino Linotype"/>
                <w:b/>
                <w:bCs/>
              </w:rPr>
              <w:t>Sujetos Obligados</w:t>
            </w:r>
            <w:r w:rsidRPr="00B07D64">
              <w:rPr>
                <w:rFonts w:ascii="Palatino Linotype" w:eastAsia="Palatino Linotype" w:hAnsi="Palatino Linotype" w:cs="Palatino Linotype"/>
              </w:rPr>
              <w:t xml:space="preserve">, por lo que deberán fundar y motivar debidamente la clasificación. </w:t>
            </w:r>
          </w:p>
          <w:p w:rsidR="00174A66" w:rsidRPr="00B07D64" w:rsidRDefault="003A4CFE">
            <w:pPr>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B07D64">
              <w:rPr>
                <w:rFonts w:ascii="Palatino Linotype" w:eastAsia="Palatino Linotype" w:hAnsi="Palatino Linotype" w:cs="Palatino Linotype"/>
              </w:rPr>
              <w:t xml:space="preserve">De lo anterior, se desprende que para una correcta </w:t>
            </w:r>
            <w:r w:rsidRPr="00B07D64">
              <w:rPr>
                <w:rFonts w:ascii="Palatino Linotype" w:eastAsia="Palatino Linotype" w:hAnsi="Palatino Linotype" w:cs="Palatino Linotype"/>
                <w:b/>
                <w:bCs/>
              </w:rPr>
              <w:t>clasificación total o parcial</w:t>
            </w:r>
            <w:r w:rsidRPr="00B07D64">
              <w:rPr>
                <w:rFonts w:ascii="Palatino Linotype" w:eastAsia="Palatino Linotype" w:hAnsi="Palatino Linotype" w:cs="Palatino Linotype"/>
              </w:rPr>
              <w:t xml:space="preserve">, esto es determinar los datos que se suprimen en las versiones públicas, es necesario fundar y motivar, de manera </w:t>
            </w:r>
            <w:r w:rsidRPr="00B07D64">
              <w:rPr>
                <w:rFonts w:ascii="Palatino Linotype" w:eastAsia="Palatino Linotype" w:hAnsi="Palatino Linotype" w:cs="Palatino Linotype"/>
              </w:rPr>
              <w:lastRenderedPageBreak/>
              <w:t>correcta, la clasificación; considerando que todo acto que la autoridad pronuncie en el ejercicio de sus atribuciones, debe expresar los fundamentos legales que le dieron origen y las razones por las que se deben aplicar al caso concreto.</w:t>
            </w:r>
          </w:p>
          <w:p w:rsidR="00174A66" w:rsidRPr="00B07D64" w:rsidRDefault="003A4CFE">
            <w:pPr>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B07D64">
              <w:rPr>
                <w:rFonts w:ascii="Palatino Linotype" w:eastAsia="Palatino Linotype" w:hAnsi="Palatino Linotype" w:cs="Palatino Linotype"/>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174A66" w:rsidRPr="00B07D64" w:rsidRDefault="003A4CFE">
            <w:pPr>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B07D64">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rsidR="00174A66" w:rsidRPr="00B07D64" w:rsidRDefault="003A4CFE">
            <w:pPr>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B07D64">
              <w:rPr>
                <w:rFonts w:ascii="Palatino Linotype" w:eastAsia="Palatino Linotype" w:hAnsi="Palatino Linotype" w:cs="Palatino Linotype"/>
              </w:rPr>
              <w:t xml:space="preserve">Ahora bien, </w:t>
            </w:r>
            <w:r w:rsidRPr="00B07D64">
              <w:rPr>
                <w:rFonts w:ascii="Palatino Linotype" w:eastAsia="Palatino Linotype" w:hAnsi="Palatino Linotype" w:cs="Palatino Linotype"/>
                <w:b/>
                <w:bCs/>
                <w:u w:val="single"/>
              </w:rPr>
              <w:t>para cada caso además de fundar y motivar</w:t>
            </w:r>
            <w:r w:rsidRPr="00B07D64">
              <w:rPr>
                <w:rFonts w:ascii="Palatino Linotype" w:eastAsia="Palatino Linotype" w:hAnsi="Palatino Linotype" w:cs="Palatino Linotype"/>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174A66" w:rsidRPr="00B07D64" w:rsidTr="00B07D64">
        <w:tc>
          <w:tcPr>
            <w:cnfStyle w:val="001000000000" w:firstRow="0" w:lastRow="0" w:firstColumn="1" w:lastColumn="0" w:oddVBand="0" w:evenVBand="0" w:oddHBand="0" w:evenHBand="0" w:firstRowFirstColumn="0" w:firstRowLastColumn="0" w:lastRowFirstColumn="0" w:lastRowLastColumn="0"/>
            <w:tcW w:w="2547" w:type="dxa"/>
          </w:tcPr>
          <w:p w:rsidR="00174A66" w:rsidRPr="00B07D64" w:rsidRDefault="003A4CFE">
            <w:pPr>
              <w:spacing w:line="360" w:lineRule="auto"/>
              <w:jc w:val="both"/>
              <w:rPr>
                <w:rFonts w:ascii="Palatino Linotype" w:eastAsia="Palatino Linotype" w:hAnsi="Palatino Linotype" w:cs="Palatino Linotype"/>
              </w:rPr>
            </w:pPr>
            <w:r w:rsidRPr="00B07D64">
              <w:rPr>
                <w:rFonts w:ascii="Palatino Linotype" w:eastAsia="Palatino Linotype" w:hAnsi="Palatino Linotype" w:cs="Palatino Linotype"/>
                <w:b w:val="0"/>
                <w:bCs w:val="0"/>
              </w:rPr>
              <w:lastRenderedPageBreak/>
              <w:t xml:space="preserve">e) Condiciones especiales de la clasificación de la </w:t>
            </w:r>
            <w:r w:rsidRPr="00B07D64">
              <w:rPr>
                <w:rFonts w:ascii="Palatino Linotype" w:eastAsia="Palatino Linotype" w:hAnsi="Palatino Linotype" w:cs="Palatino Linotype"/>
                <w:b w:val="0"/>
                <w:bCs w:val="0"/>
              </w:rPr>
              <w:lastRenderedPageBreak/>
              <w:t xml:space="preserve">información como confidencial. </w:t>
            </w:r>
          </w:p>
          <w:p w:rsidR="00174A66" w:rsidRPr="00B07D64" w:rsidRDefault="00174A66">
            <w:pPr>
              <w:spacing w:line="360" w:lineRule="auto"/>
              <w:rPr>
                <w:rFonts w:ascii="Palatino Linotype" w:eastAsia="Palatino Linotype" w:hAnsi="Palatino Linotype" w:cs="Palatino Linotype"/>
              </w:rPr>
            </w:pPr>
          </w:p>
        </w:tc>
        <w:tc>
          <w:tcPr>
            <w:tcW w:w="7371" w:type="dxa"/>
          </w:tcPr>
          <w:p w:rsidR="00174A66" w:rsidRPr="00B07D64" w:rsidRDefault="003A4CFE">
            <w:pPr>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B07D64">
              <w:rPr>
                <w:rFonts w:ascii="Palatino Linotype" w:eastAsia="Palatino Linotype" w:hAnsi="Palatino Linotype" w:cs="Palatino Linotype"/>
              </w:rPr>
              <w:lastRenderedPageBreak/>
              <w:t xml:space="preserve">Los artículos 148 y 120 de la Ley Estatal y de la Ley General, respectivamente, establecen que aun tratándose de datos </w:t>
            </w:r>
            <w:r w:rsidRPr="00B07D64">
              <w:rPr>
                <w:rFonts w:ascii="Palatino Linotype" w:eastAsia="Palatino Linotype" w:hAnsi="Palatino Linotype" w:cs="Palatino Linotype"/>
              </w:rPr>
              <w:lastRenderedPageBreak/>
              <w:t xml:space="preserve">personales, se podrán proporcionar, incluso sin solicitar el consentimiento de su titular. </w:t>
            </w:r>
          </w:p>
          <w:p w:rsidR="00174A66" w:rsidRPr="00B07D64" w:rsidRDefault="003A4CFE">
            <w:pPr>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B07D64">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174A66" w:rsidRPr="00B07D64" w:rsidRDefault="003A4CFE">
            <w:pPr>
              <w:spacing w:line="360" w:lineRule="auto"/>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B07D64">
              <w:rPr>
                <w:rFonts w:ascii="Palatino Linotype" w:eastAsia="Palatino Linotype" w:hAnsi="Palatino Linotype" w:cs="Palatino Linotype"/>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174A66" w:rsidRPr="00B07D64" w:rsidRDefault="00174A6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174A66" w:rsidRPr="00B07D64" w:rsidRDefault="003A4CFE">
      <w:pPr>
        <w:numPr>
          <w:ilvl w:val="0"/>
          <w:numId w:val="1"/>
        </w:numPr>
        <w:spacing w:line="360" w:lineRule="auto"/>
        <w:ind w:left="0" w:firstLine="0"/>
        <w:jc w:val="both"/>
        <w:rPr>
          <w:rFonts w:ascii="Palatino Linotype" w:eastAsia="Palatino Linotype" w:hAnsi="Palatino Linotype" w:cs="Palatino Linotype"/>
        </w:rPr>
      </w:pPr>
      <w:r w:rsidRPr="00B07D64">
        <w:rPr>
          <w:rFonts w:ascii="Palatino Linotype" w:eastAsia="Palatino Linotype" w:hAnsi="Palatino Linotype" w:cs="Palatino Linotype"/>
        </w:rPr>
        <w:t xml:space="preserve">Por lo anteriormente expuesto y fundado, este </w:t>
      </w:r>
      <w:r w:rsidRPr="00B07D64">
        <w:rPr>
          <w:rFonts w:ascii="Palatino Linotype" w:eastAsia="Palatino Linotype" w:hAnsi="Palatino Linotype" w:cs="Palatino Linotype"/>
          <w:b/>
          <w:bCs/>
        </w:rPr>
        <w:t>ÓRGANO GARANTE</w:t>
      </w:r>
      <w:r w:rsidRPr="00B07D64">
        <w:rPr>
          <w:rFonts w:ascii="Palatino Linotype" w:eastAsia="Palatino Linotype" w:hAnsi="Palatino Linotype" w:cs="Palatino Linotype"/>
        </w:rPr>
        <w:t xml:space="preserve"> emite los siguientes:</w:t>
      </w:r>
    </w:p>
    <w:p w:rsidR="00174A66" w:rsidRPr="00B07D64" w:rsidRDefault="00174A6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174A66" w:rsidRPr="00B07D64" w:rsidRDefault="003A4CFE">
      <w:pPr>
        <w:keepNext/>
        <w:keepLines/>
        <w:spacing w:line="360" w:lineRule="auto"/>
        <w:jc w:val="center"/>
        <w:rPr>
          <w:rFonts w:ascii="Palatino Linotype" w:eastAsia="Palatino Linotype" w:hAnsi="Palatino Linotype" w:cs="Palatino Linotype"/>
          <w:b/>
          <w:bCs/>
          <w:color w:val="000000"/>
        </w:rPr>
      </w:pPr>
      <w:bookmarkStart w:id="10" w:name="_heading=h.ohym47w69vaa" w:colFirst="0" w:colLast="0"/>
      <w:bookmarkEnd w:id="10"/>
      <w:r w:rsidRPr="00B07D64">
        <w:rPr>
          <w:rFonts w:ascii="Palatino Linotype" w:eastAsia="Palatino Linotype" w:hAnsi="Palatino Linotype" w:cs="Palatino Linotype"/>
          <w:b/>
          <w:bCs/>
          <w:color w:val="000000"/>
        </w:rPr>
        <w:t>R E S O L U T I V O S</w:t>
      </w:r>
    </w:p>
    <w:p w:rsidR="00174A66" w:rsidRPr="00B07D64" w:rsidRDefault="00174A66">
      <w:pPr>
        <w:keepNext/>
        <w:keepLines/>
        <w:spacing w:line="360" w:lineRule="auto"/>
        <w:jc w:val="center"/>
        <w:rPr>
          <w:rFonts w:ascii="Palatino Linotype" w:eastAsia="Palatino Linotype" w:hAnsi="Palatino Linotype" w:cs="Palatino Linotype"/>
          <w:b/>
          <w:bCs/>
          <w:color w:val="000000"/>
        </w:rPr>
      </w:pPr>
    </w:p>
    <w:p w:rsidR="00174A66" w:rsidRPr="00B07D64" w:rsidRDefault="003A4CFE">
      <w:pPr>
        <w:spacing w:line="360" w:lineRule="auto"/>
        <w:jc w:val="both"/>
        <w:rPr>
          <w:rFonts w:ascii="Palatino Linotype" w:eastAsia="Palatino Linotype" w:hAnsi="Palatino Linotype" w:cs="Palatino Linotype"/>
        </w:rPr>
      </w:pPr>
      <w:r w:rsidRPr="00B07D64">
        <w:rPr>
          <w:rFonts w:ascii="Palatino Linotype" w:eastAsia="Palatino Linotype" w:hAnsi="Palatino Linotype" w:cs="Palatino Linotype"/>
          <w:b/>
          <w:bCs/>
        </w:rPr>
        <w:t xml:space="preserve">PRIMERO. </w:t>
      </w:r>
      <w:r w:rsidRPr="00B07D64">
        <w:rPr>
          <w:rFonts w:ascii="Palatino Linotype" w:eastAsia="Palatino Linotype" w:hAnsi="Palatino Linotype" w:cs="Palatino Linotype"/>
        </w:rPr>
        <w:t>Resultan parcialmente fundadas las</w:t>
      </w:r>
      <w:r w:rsidRPr="00B07D64">
        <w:rPr>
          <w:rFonts w:ascii="Palatino Linotype" w:eastAsia="Palatino Linotype" w:hAnsi="Palatino Linotype" w:cs="Palatino Linotype"/>
          <w:b/>
          <w:bCs/>
        </w:rPr>
        <w:t xml:space="preserve"> </w:t>
      </w:r>
      <w:r w:rsidRPr="00B07D64">
        <w:rPr>
          <w:rFonts w:ascii="Palatino Linotype" w:eastAsia="Palatino Linotype" w:hAnsi="Palatino Linotype" w:cs="Palatino Linotype"/>
        </w:rPr>
        <w:t xml:space="preserve">razones o motivos de inconformidad hechos valer en el recurso de revisión </w:t>
      </w:r>
      <w:r w:rsidRPr="00B07D64">
        <w:rPr>
          <w:rFonts w:ascii="Palatino Linotype" w:eastAsia="Palatino Linotype" w:hAnsi="Palatino Linotype" w:cs="Palatino Linotype"/>
          <w:b/>
          <w:bCs/>
        </w:rPr>
        <w:t xml:space="preserve">0718/INFOEM/IP/RR/2026, </w:t>
      </w:r>
      <w:r w:rsidRPr="00B07D64">
        <w:rPr>
          <w:rFonts w:ascii="Palatino Linotype" w:eastAsia="Palatino Linotype" w:hAnsi="Palatino Linotype" w:cs="Palatino Linotype"/>
        </w:rPr>
        <w:t xml:space="preserve">en términos del </w:t>
      </w:r>
      <w:r w:rsidRPr="00B07D64">
        <w:rPr>
          <w:rFonts w:ascii="Palatino Linotype" w:eastAsia="Palatino Linotype" w:hAnsi="Palatino Linotype" w:cs="Palatino Linotype"/>
          <w:b/>
          <w:bCs/>
        </w:rPr>
        <w:t>Considerando</w:t>
      </w:r>
      <w:r w:rsidRPr="00B07D64">
        <w:rPr>
          <w:rFonts w:ascii="Palatino Linotype" w:eastAsia="Palatino Linotype" w:hAnsi="Palatino Linotype" w:cs="Palatino Linotype"/>
        </w:rPr>
        <w:t xml:space="preserve"> </w:t>
      </w:r>
      <w:r w:rsidRPr="00B07D64">
        <w:rPr>
          <w:rFonts w:ascii="Palatino Linotype" w:eastAsia="Palatino Linotype" w:hAnsi="Palatino Linotype" w:cs="Palatino Linotype"/>
          <w:b/>
          <w:bCs/>
        </w:rPr>
        <w:t xml:space="preserve">CUARTO y QUINTO </w:t>
      </w:r>
      <w:r w:rsidRPr="00B07D64">
        <w:rPr>
          <w:rFonts w:ascii="Palatino Linotype" w:eastAsia="Palatino Linotype" w:hAnsi="Palatino Linotype" w:cs="Palatino Linotype"/>
        </w:rPr>
        <w:t>de la presente resolución.</w:t>
      </w:r>
    </w:p>
    <w:p w:rsidR="00174A66" w:rsidRPr="00B07D64" w:rsidRDefault="00174A66">
      <w:pPr>
        <w:spacing w:line="360" w:lineRule="auto"/>
        <w:jc w:val="both"/>
        <w:rPr>
          <w:rFonts w:ascii="Palatino Linotype" w:eastAsia="Palatino Linotype" w:hAnsi="Palatino Linotype" w:cs="Palatino Linotype"/>
        </w:rPr>
      </w:pPr>
    </w:p>
    <w:p w:rsidR="00174A66" w:rsidRPr="00B07D64" w:rsidRDefault="003A4CFE">
      <w:pPr>
        <w:spacing w:line="360" w:lineRule="auto"/>
        <w:jc w:val="both"/>
        <w:rPr>
          <w:rFonts w:ascii="Palatino Linotype" w:eastAsia="Palatino Linotype" w:hAnsi="Palatino Linotype" w:cs="Palatino Linotype"/>
        </w:rPr>
      </w:pPr>
      <w:bookmarkStart w:id="11" w:name="_heading=h.4amvf6ayt94t" w:colFirst="0" w:colLast="0"/>
      <w:bookmarkEnd w:id="11"/>
      <w:r w:rsidRPr="00B07D64">
        <w:rPr>
          <w:rFonts w:ascii="Palatino Linotype" w:eastAsia="Palatino Linotype" w:hAnsi="Palatino Linotype" w:cs="Palatino Linotype"/>
          <w:b/>
          <w:bCs/>
        </w:rPr>
        <w:t>SEGUNDO.</w:t>
      </w:r>
      <w:r w:rsidRPr="00B07D64">
        <w:rPr>
          <w:rFonts w:ascii="Palatino Linotype" w:eastAsia="Palatino Linotype" w:hAnsi="Palatino Linotype" w:cs="Palatino Linotype"/>
          <w:color w:val="2F5496"/>
        </w:rPr>
        <w:t xml:space="preserve"> </w:t>
      </w:r>
      <w:r w:rsidRPr="00B07D64">
        <w:rPr>
          <w:rFonts w:ascii="Palatino Linotype" w:eastAsia="Palatino Linotype" w:hAnsi="Palatino Linotype" w:cs="Palatino Linotype"/>
        </w:rPr>
        <w:t>Se</w:t>
      </w:r>
      <w:r w:rsidRPr="00B07D64">
        <w:rPr>
          <w:rFonts w:ascii="Palatino Linotype" w:eastAsia="Palatino Linotype" w:hAnsi="Palatino Linotype" w:cs="Palatino Linotype"/>
          <w:b/>
          <w:bCs/>
        </w:rPr>
        <w:t xml:space="preserve"> REVOCA </w:t>
      </w:r>
      <w:r w:rsidRPr="00B07D64">
        <w:rPr>
          <w:rFonts w:ascii="Palatino Linotype" w:eastAsia="Palatino Linotype" w:hAnsi="Palatino Linotype" w:cs="Palatino Linotype"/>
        </w:rPr>
        <w:t xml:space="preserve">la respuesta emitida por el </w:t>
      </w:r>
      <w:r w:rsidRPr="00B07D64">
        <w:rPr>
          <w:rFonts w:ascii="Palatino Linotype" w:eastAsia="Palatino Linotype" w:hAnsi="Palatino Linotype" w:cs="Palatino Linotype"/>
          <w:b/>
          <w:bCs/>
        </w:rPr>
        <w:t xml:space="preserve">Ayuntamiento de Juchitepec </w:t>
      </w:r>
      <w:r w:rsidRPr="00B07D64">
        <w:rPr>
          <w:rFonts w:ascii="Palatino Linotype" w:eastAsia="Palatino Linotype" w:hAnsi="Palatino Linotype" w:cs="Palatino Linotype"/>
        </w:rPr>
        <w:t>y se</w:t>
      </w:r>
      <w:r w:rsidRPr="00B07D64">
        <w:rPr>
          <w:rFonts w:ascii="Palatino Linotype" w:eastAsia="Palatino Linotype" w:hAnsi="Palatino Linotype" w:cs="Palatino Linotype"/>
          <w:b/>
          <w:bCs/>
        </w:rPr>
        <w:t xml:space="preserve"> ORDENA </w:t>
      </w:r>
      <w:r w:rsidRPr="00B07D64">
        <w:rPr>
          <w:rFonts w:ascii="Palatino Linotype" w:eastAsia="Palatino Linotype" w:hAnsi="Palatino Linotype" w:cs="Palatino Linotype"/>
        </w:rPr>
        <w:t xml:space="preserve">entregar vía Sistema de Accesos a la Información Mexiquense (SAIMEX), previa búsqueda exhaustiva y de ser procedente en versión pública, </w:t>
      </w:r>
      <w:r w:rsidRPr="00B07D64">
        <w:rPr>
          <w:rFonts w:ascii="Palatino Linotype" w:eastAsia="Palatino Linotype" w:hAnsi="Palatino Linotype" w:cs="Palatino Linotype"/>
          <w:b/>
          <w:bCs/>
        </w:rPr>
        <w:t>de los mapas interactivos de</w:t>
      </w:r>
      <w:r w:rsidR="006371CD" w:rsidRPr="00B07D64">
        <w:rPr>
          <w:rFonts w:ascii="Palatino Linotype" w:eastAsia="Palatino Linotype" w:hAnsi="Palatino Linotype" w:cs="Palatino Linotype"/>
          <w:b/>
          <w:bCs/>
        </w:rPr>
        <w:t xml:space="preserve"> </w:t>
      </w:r>
      <w:r w:rsidRPr="00B07D64">
        <w:rPr>
          <w:rFonts w:ascii="Palatino Linotype" w:eastAsia="Palatino Linotype" w:hAnsi="Palatino Linotype" w:cs="Palatino Linotype"/>
          <w:b/>
          <w:bCs/>
        </w:rPr>
        <w:lastRenderedPageBreak/>
        <w:t>l</w:t>
      </w:r>
      <w:r w:rsidR="006371CD" w:rsidRPr="00B07D64">
        <w:rPr>
          <w:rFonts w:ascii="Palatino Linotype" w:eastAsia="Palatino Linotype" w:hAnsi="Palatino Linotype" w:cs="Palatino Linotype"/>
          <w:b/>
          <w:bCs/>
        </w:rPr>
        <w:t xml:space="preserve">os </w:t>
      </w:r>
      <w:r w:rsidRPr="00B07D64">
        <w:rPr>
          <w:rFonts w:ascii="Palatino Linotype" w:eastAsia="Palatino Linotype" w:hAnsi="Palatino Linotype" w:cs="Palatino Linotype"/>
          <w:b/>
          <w:bCs/>
        </w:rPr>
        <w:t>Desfile</w:t>
      </w:r>
      <w:r w:rsidR="006371CD" w:rsidRPr="00B07D64">
        <w:rPr>
          <w:rFonts w:ascii="Palatino Linotype" w:eastAsia="Palatino Linotype" w:hAnsi="Palatino Linotype" w:cs="Palatino Linotype"/>
          <w:b/>
          <w:bCs/>
        </w:rPr>
        <w:t>s</w:t>
      </w:r>
      <w:r w:rsidRPr="00B07D64">
        <w:rPr>
          <w:rFonts w:ascii="Palatino Linotype" w:eastAsia="Palatino Linotype" w:hAnsi="Palatino Linotype" w:cs="Palatino Linotype"/>
          <w:b/>
          <w:bCs/>
        </w:rPr>
        <w:t xml:space="preserve"> denominado</w:t>
      </w:r>
      <w:r w:rsidR="006371CD" w:rsidRPr="00B07D64">
        <w:rPr>
          <w:rFonts w:ascii="Palatino Linotype" w:eastAsia="Palatino Linotype" w:hAnsi="Palatino Linotype" w:cs="Palatino Linotype"/>
          <w:b/>
          <w:bCs/>
        </w:rPr>
        <w:t>s</w:t>
      </w:r>
      <w:r w:rsidRPr="00B07D64">
        <w:rPr>
          <w:rFonts w:ascii="Palatino Linotype" w:eastAsia="Palatino Linotype" w:hAnsi="Palatino Linotype" w:cs="Palatino Linotype"/>
          <w:b/>
          <w:bCs/>
        </w:rPr>
        <w:t xml:space="preserve"> “Ruta de los Duendes 2025”</w:t>
      </w:r>
      <w:r w:rsidR="006371CD" w:rsidRPr="00B07D64">
        <w:rPr>
          <w:rFonts w:ascii="Palatino Linotype" w:eastAsia="Palatino Linotype" w:hAnsi="Palatino Linotype" w:cs="Palatino Linotype"/>
          <w:b/>
          <w:bCs/>
        </w:rPr>
        <w:t xml:space="preserve"> y “La Caravana de Papá Noel”</w:t>
      </w:r>
      <w:r w:rsidRPr="00B07D64">
        <w:rPr>
          <w:rFonts w:ascii="Palatino Linotype" w:eastAsia="Palatino Linotype" w:hAnsi="Palatino Linotype" w:cs="Palatino Linotype"/>
          <w:b/>
          <w:bCs/>
        </w:rPr>
        <w:t xml:space="preserve">, </w:t>
      </w:r>
      <w:r w:rsidRPr="00B07D64">
        <w:rPr>
          <w:rFonts w:ascii="Palatino Linotype" w:eastAsia="Palatino Linotype" w:hAnsi="Palatino Linotype" w:cs="Palatino Linotype"/>
        </w:rPr>
        <w:t>el o los documentos donde conste la siguiente información:</w:t>
      </w:r>
    </w:p>
    <w:p w:rsidR="00174A66" w:rsidRPr="00B07D64" w:rsidRDefault="00174A66">
      <w:pPr>
        <w:spacing w:line="360" w:lineRule="auto"/>
        <w:jc w:val="both"/>
        <w:rPr>
          <w:rFonts w:ascii="Palatino Linotype" w:eastAsia="Palatino Linotype" w:hAnsi="Palatino Linotype" w:cs="Palatino Linotype"/>
        </w:rPr>
      </w:pPr>
    </w:p>
    <w:p w:rsidR="00174A66" w:rsidRPr="00B07D64" w:rsidRDefault="003A4CFE">
      <w:pPr>
        <w:numPr>
          <w:ilvl w:val="0"/>
          <w:numId w:val="5"/>
        </w:numPr>
        <w:pBdr>
          <w:top w:val="nil"/>
          <w:left w:val="nil"/>
          <w:bottom w:val="nil"/>
          <w:right w:val="nil"/>
          <w:between w:val="nil"/>
        </w:pBdr>
        <w:spacing w:line="360" w:lineRule="auto"/>
        <w:ind w:left="567" w:right="539" w:firstLine="0"/>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t xml:space="preserve">Nombre completo, puesto, área de adscripción, antigüedad, </w:t>
      </w:r>
      <w:r w:rsidR="00B63AC3" w:rsidRPr="00B07D64">
        <w:rPr>
          <w:rFonts w:ascii="Palatino Linotype" w:eastAsia="Palatino Linotype" w:hAnsi="Palatino Linotype" w:cs="Palatino Linotype"/>
          <w:color w:val="000000"/>
        </w:rPr>
        <w:t xml:space="preserve">tipo de </w:t>
      </w:r>
      <w:r w:rsidRPr="00B07D64">
        <w:rPr>
          <w:rFonts w:ascii="Palatino Linotype" w:eastAsia="Palatino Linotype" w:hAnsi="Palatino Linotype" w:cs="Palatino Linotype"/>
          <w:color w:val="000000"/>
        </w:rPr>
        <w:t>contratación y responsabilidades asignadas de los participantes en el diseño, elaboración, supervisión, autorización, publicación y difusión de los mapas.</w:t>
      </w:r>
    </w:p>
    <w:p w:rsidR="00174A66" w:rsidRPr="00B07D64" w:rsidRDefault="003A4CFE">
      <w:pPr>
        <w:numPr>
          <w:ilvl w:val="0"/>
          <w:numId w:val="5"/>
        </w:numPr>
        <w:pBdr>
          <w:top w:val="nil"/>
          <w:left w:val="nil"/>
          <w:bottom w:val="nil"/>
          <w:right w:val="nil"/>
          <w:between w:val="nil"/>
        </w:pBdr>
        <w:spacing w:line="360" w:lineRule="auto"/>
        <w:ind w:left="567" w:right="539" w:firstLine="0"/>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t>Nivel jerárquico de quienes aprobaron la publicación.</w:t>
      </w:r>
    </w:p>
    <w:p w:rsidR="00174A66" w:rsidRPr="00B07D64" w:rsidRDefault="003A4CFE">
      <w:pPr>
        <w:numPr>
          <w:ilvl w:val="0"/>
          <w:numId w:val="5"/>
        </w:numPr>
        <w:pBdr>
          <w:top w:val="nil"/>
          <w:left w:val="nil"/>
          <w:bottom w:val="nil"/>
          <w:right w:val="nil"/>
          <w:between w:val="nil"/>
        </w:pBdr>
        <w:spacing w:line="360" w:lineRule="auto"/>
        <w:ind w:left="567" w:right="539" w:firstLine="0"/>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t>Ordenes de trabajo, oficios, instrucciones o solicitudes de elaboración de mapas</w:t>
      </w:r>
    </w:p>
    <w:p w:rsidR="00174A66" w:rsidRPr="00B07D64" w:rsidRDefault="003A4CFE">
      <w:pPr>
        <w:numPr>
          <w:ilvl w:val="0"/>
          <w:numId w:val="5"/>
        </w:numPr>
        <w:pBdr>
          <w:top w:val="nil"/>
          <w:left w:val="nil"/>
          <w:bottom w:val="nil"/>
          <w:right w:val="nil"/>
          <w:between w:val="nil"/>
        </w:pBdr>
        <w:spacing w:line="360" w:lineRule="auto"/>
        <w:ind w:left="567" w:right="539" w:firstLine="0"/>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t>Recursos materiales, humanos o financieros que se asignaron a los proyectos</w:t>
      </w:r>
    </w:p>
    <w:p w:rsidR="00174A66" w:rsidRPr="00B07D64" w:rsidRDefault="003A4CFE">
      <w:pPr>
        <w:numPr>
          <w:ilvl w:val="0"/>
          <w:numId w:val="5"/>
        </w:numPr>
        <w:pBdr>
          <w:top w:val="nil"/>
          <w:left w:val="nil"/>
          <w:bottom w:val="nil"/>
          <w:right w:val="nil"/>
          <w:between w:val="nil"/>
        </w:pBdr>
        <w:spacing w:line="360" w:lineRule="auto"/>
        <w:ind w:left="567" w:right="539" w:firstLine="0"/>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t>Contratación de proveedores externos</w:t>
      </w:r>
    </w:p>
    <w:p w:rsidR="00174A66" w:rsidRPr="00B07D64" w:rsidRDefault="003A4CFE">
      <w:pPr>
        <w:numPr>
          <w:ilvl w:val="0"/>
          <w:numId w:val="5"/>
        </w:numPr>
        <w:pBdr>
          <w:top w:val="nil"/>
          <w:left w:val="nil"/>
          <w:bottom w:val="nil"/>
          <w:right w:val="nil"/>
          <w:between w:val="nil"/>
        </w:pBdr>
        <w:spacing w:line="360" w:lineRule="auto"/>
        <w:ind w:left="567" w:right="539" w:firstLine="0"/>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t>Pagos, facturas, contratos o comprobantes de pago</w:t>
      </w:r>
    </w:p>
    <w:p w:rsidR="00174A66" w:rsidRPr="00B07D64" w:rsidRDefault="003A4CFE">
      <w:pPr>
        <w:numPr>
          <w:ilvl w:val="0"/>
          <w:numId w:val="5"/>
        </w:numPr>
        <w:pBdr>
          <w:top w:val="nil"/>
          <w:left w:val="nil"/>
          <w:bottom w:val="nil"/>
          <w:right w:val="nil"/>
          <w:between w:val="nil"/>
        </w:pBdr>
        <w:spacing w:line="360" w:lineRule="auto"/>
        <w:ind w:left="567" w:right="539" w:firstLine="0"/>
        <w:jc w:val="both"/>
        <w:rPr>
          <w:rFonts w:ascii="Palatino Linotype" w:eastAsia="Palatino Linotype" w:hAnsi="Palatino Linotype" w:cs="Palatino Linotype"/>
          <w:color w:val="000000"/>
        </w:rPr>
      </w:pPr>
      <w:r w:rsidRPr="00B07D64">
        <w:rPr>
          <w:rFonts w:ascii="Palatino Linotype" w:eastAsia="Palatino Linotype" w:hAnsi="Palatino Linotype" w:cs="Palatino Linotype"/>
          <w:color w:val="000000"/>
        </w:rPr>
        <w:t>Gasto ejercido para la elaboración de los mapas</w:t>
      </w:r>
    </w:p>
    <w:p w:rsidR="00174A66" w:rsidRPr="00B07D64" w:rsidRDefault="00174A66">
      <w:pPr>
        <w:pBdr>
          <w:top w:val="nil"/>
          <w:left w:val="nil"/>
          <w:bottom w:val="nil"/>
          <w:right w:val="nil"/>
          <w:between w:val="nil"/>
        </w:pBdr>
        <w:tabs>
          <w:tab w:val="left" w:pos="8080"/>
        </w:tabs>
        <w:spacing w:line="360" w:lineRule="auto"/>
        <w:ind w:left="720"/>
        <w:jc w:val="both"/>
        <w:rPr>
          <w:rFonts w:ascii="Palatino Linotype" w:eastAsia="Palatino Linotype" w:hAnsi="Palatino Linotype" w:cs="Palatino Linotype"/>
          <w:color w:val="000000"/>
        </w:rPr>
      </w:pPr>
    </w:p>
    <w:p w:rsidR="00174A66" w:rsidRPr="00B07D64" w:rsidRDefault="003A4CFE">
      <w:pPr>
        <w:spacing w:line="360" w:lineRule="auto"/>
        <w:jc w:val="both"/>
        <w:rPr>
          <w:rFonts w:ascii="Palatino Linotype" w:eastAsia="Palatino Linotype" w:hAnsi="Palatino Linotype" w:cs="Palatino Linotype"/>
        </w:rPr>
      </w:pPr>
      <w:r w:rsidRPr="00B07D64">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w:t>
      </w:r>
      <w:r w:rsidRPr="00B07D64">
        <w:rPr>
          <w:rFonts w:ascii="Palatino Linotype" w:eastAsia="Palatino Linotype" w:hAnsi="Palatino Linotype" w:cs="Palatino Linotype"/>
          <w:b/>
          <w:bCs/>
        </w:rPr>
        <w:t>del RECURRENTE</w:t>
      </w:r>
      <w:r w:rsidRPr="00B07D64">
        <w:rPr>
          <w:rFonts w:ascii="Palatino Linotype" w:eastAsia="Palatino Linotype" w:hAnsi="Palatino Linotype" w:cs="Palatino Linotype"/>
        </w:rPr>
        <w:t>.</w:t>
      </w:r>
    </w:p>
    <w:p w:rsidR="00174A66" w:rsidRPr="00B07D64" w:rsidRDefault="00174A66">
      <w:pPr>
        <w:pBdr>
          <w:top w:val="nil"/>
          <w:left w:val="nil"/>
          <w:bottom w:val="nil"/>
          <w:right w:val="nil"/>
          <w:between w:val="nil"/>
        </w:pBdr>
        <w:tabs>
          <w:tab w:val="left" w:pos="8080"/>
        </w:tabs>
        <w:spacing w:line="360" w:lineRule="auto"/>
        <w:ind w:left="720"/>
        <w:jc w:val="both"/>
        <w:rPr>
          <w:rFonts w:ascii="Palatino Linotype" w:eastAsia="Palatino Linotype" w:hAnsi="Palatino Linotype" w:cs="Palatino Linotype"/>
          <w:color w:val="000000"/>
        </w:rPr>
      </w:pPr>
    </w:p>
    <w:p w:rsidR="00174A66" w:rsidRPr="00B07D64" w:rsidRDefault="003A4CFE">
      <w:pPr>
        <w:spacing w:line="360" w:lineRule="auto"/>
        <w:jc w:val="both"/>
        <w:rPr>
          <w:rFonts w:ascii="Palatino Linotype" w:eastAsia="Palatino Linotype" w:hAnsi="Palatino Linotype" w:cs="Palatino Linotype"/>
        </w:rPr>
      </w:pPr>
      <w:r w:rsidRPr="00B07D64">
        <w:rPr>
          <w:rFonts w:ascii="Palatino Linotype" w:eastAsia="Palatino Linotype" w:hAnsi="Palatino Linotype" w:cs="Palatino Linotype"/>
        </w:rPr>
        <w:t xml:space="preserve">Para el caso de que la información que se ordena entregar en los incisos </w:t>
      </w:r>
      <w:r w:rsidR="00CA1D58" w:rsidRPr="00B07D64">
        <w:rPr>
          <w:rFonts w:ascii="Palatino Linotype" w:eastAsia="Palatino Linotype" w:hAnsi="Palatino Linotype" w:cs="Palatino Linotype"/>
        </w:rPr>
        <w:t xml:space="preserve">d), </w:t>
      </w:r>
      <w:r w:rsidRPr="00B07D64">
        <w:rPr>
          <w:rFonts w:ascii="Palatino Linotype" w:eastAsia="Palatino Linotype" w:hAnsi="Palatino Linotype" w:cs="Palatino Linotype"/>
        </w:rPr>
        <w:t>e)</w:t>
      </w:r>
      <w:r w:rsidR="00CA1D58" w:rsidRPr="00B07D64">
        <w:rPr>
          <w:rFonts w:ascii="Palatino Linotype" w:eastAsia="Palatino Linotype" w:hAnsi="Palatino Linotype" w:cs="Palatino Linotype"/>
        </w:rPr>
        <w:t xml:space="preserve">, </w:t>
      </w:r>
      <w:r w:rsidRPr="00B07D64">
        <w:rPr>
          <w:rFonts w:ascii="Palatino Linotype" w:eastAsia="Palatino Linotype" w:hAnsi="Palatino Linotype" w:cs="Palatino Linotype"/>
        </w:rPr>
        <w:t>f)</w:t>
      </w:r>
      <w:r w:rsidR="00CA1D58" w:rsidRPr="00B07D64">
        <w:rPr>
          <w:rFonts w:ascii="Palatino Linotype" w:eastAsia="Palatino Linotype" w:hAnsi="Palatino Linotype" w:cs="Palatino Linotype"/>
        </w:rPr>
        <w:t xml:space="preserve"> y g)</w:t>
      </w:r>
      <w:r w:rsidRPr="00B07D64">
        <w:rPr>
          <w:rFonts w:ascii="Palatino Linotype" w:eastAsia="Palatino Linotype" w:hAnsi="Palatino Linotype" w:cs="Palatino Linotype"/>
        </w:rPr>
        <w:t xml:space="preserve"> no obre en los archivos del Sujeto Obligado, bastará con que así se haga del conocimiento del Particular en términos del artículo 19, párrafo segundo, de la Ley de Transparencia y Acceso </w:t>
      </w:r>
      <w:r w:rsidRPr="00B07D64">
        <w:rPr>
          <w:rFonts w:ascii="Palatino Linotype" w:eastAsia="Palatino Linotype" w:hAnsi="Palatino Linotype" w:cs="Palatino Linotype"/>
        </w:rPr>
        <w:lastRenderedPageBreak/>
        <w:t>a la Información Pública del Estado de México y Municipios, para tenerse por colmado dicho requerimiento.</w:t>
      </w:r>
    </w:p>
    <w:p w:rsidR="00174A66" w:rsidRPr="00B07D64" w:rsidRDefault="00174A66">
      <w:pPr>
        <w:pBdr>
          <w:top w:val="nil"/>
          <w:left w:val="nil"/>
          <w:bottom w:val="nil"/>
          <w:right w:val="nil"/>
          <w:between w:val="nil"/>
        </w:pBdr>
        <w:tabs>
          <w:tab w:val="left" w:pos="8080"/>
        </w:tabs>
        <w:spacing w:line="360" w:lineRule="auto"/>
        <w:ind w:left="720"/>
        <w:jc w:val="both"/>
        <w:rPr>
          <w:rFonts w:ascii="Palatino Linotype" w:eastAsia="Palatino Linotype" w:hAnsi="Palatino Linotype" w:cs="Palatino Linotype"/>
          <w:color w:val="000000"/>
        </w:rPr>
      </w:pPr>
    </w:p>
    <w:p w:rsidR="00174A66" w:rsidRPr="00B07D64" w:rsidRDefault="003A4CFE">
      <w:pPr>
        <w:tabs>
          <w:tab w:val="left" w:pos="8080"/>
        </w:tabs>
        <w:spacing w:line="360" w:lineRule="auto"/>
        <w:jc w:val="both"/>
        <w:rPr>
          <w:rFonts w:ascii="Palatino Linotype" w:eastAsia="Palatino Linotype" w:hAnsi="Palatino Linotype" w:cs="Palatino Linotype"/>
          <w:color w:val="222222"/>
          <w:highlight w:val="white"/>
        </w:rPr>
      </w:pPr>
      <w:r w:rsidRPr="00B07D64">
        <w:rPr>
          <w:rFonts w:ascii="Palatino Linotype" w:eastAsia="Palatino Linotype" w:hAnsi="Palatino Linotype" w:cs="Palatino Linotype"/>
          <w:b/>
          <w:bCs/>
        </w:rPr>
        <w:t xml:space="preserve">TERCERO. Notifíquese </w:t>
      </w:r>
      <w:r w:rsidRPr="00B07D64">
        <w:rPr>
          <w:rFonts w:ascii="Palatino Linotype" w:eastAsia="Palatino Linotype" w:hAnsi="Palatino Linotype" w:cs="Palatino Linotype"/>
        </w:rPr>
        <w:t>vía SAIMEX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174A66" w:rsidRPr="00B07D64" w:rsidRDefault="00174A66">
      <w:pPr>
        <w:tabs>
          <w:tab w:val="left" w:pos="8080"/>
        </w:tabs>
        <w:spacing w:line="360" w:lineRule="auto"/>
        <w:jc w:val="both"/>
        <w:rPr>
          <w:rFonts w:ascii="Palatino Linotype" w:eastAsia="Palatino Linotype" w:hAnsi="Palatino Linotype" w:cs="Palatino Linotype"/>
          <w:color w:val="222222"/>
          <w:highlight w:val="white"/>
        </w:rPr>
      </w:pPr>
    </w:p>
    <w:p w:rsidR="00174A66" w:rsidRPr="00B07D64" w:rsidRDefault="003A4CFE">
      <w:pPr>
        <w:shd w:val="clear" w:color="auto" w:fill="FFFFFF"/>
        <w:spacing w:line="360" w:lineRule="auto"/>
        <w:jc w:val="both"/>
        <w:rPr>
          <w:rFonts w:ascii="Palatino Linotype" w:eastAsia="Palatino Linotype" w:hAnsi="Palatino Linotype" w:cs="Palatino Linotype"/>
        </w:rPr>
      </w:pPr>
      <w:r w:rsidRPr="00B07D64">
        <w:rPr>
          <w:rFonts w:ascii="Palatino Linotype" w:eastAsia="Palatino Linotype" w:hAnsi="Palatino Linotype" w:cs="Palatino Linotype"/>
          <w:b/>
          <w:bCs/>
        </w:rPr>
        <w:t>CUARTO. Notifíquese al RECURRENTE</w:t>
      </w:r>
      <w:r w:rsidRPr="00B07D64">
        <w:rPr>
          <w:rFonts w:ascii="Palatino Linotype" w:eastAsia="Palatino Linotype" w:hAnsi="Palatino Linotype" w:cs="Palatino Linotype"/>
        </w:rPr>
        <w:t xml:space="preserve"> la presente resolución vía SAIMEX.</w:t>
      </w:r>
    </w:p>
    <w:p w:rsidR="00174A66" w:rsidRPr="00B07D64" w:rsidRDefault="00174A66">
      <w:pPr>
        <w:shd w:val="clear" w:color="auto" w:fill="FFFFFF"/>
        <w:spacing w:line="360" w:lineRule="auto"/>
        <w:jc w:val="both"/>
        <w:rPr>
          <w:rFonts w:ascii="Palatino Linotype" w:eastAsia="Palatino Linotype" w:hAnsi="Palatino Linotype" w:cs="Palatino Linotype"/>
          <w:b/>
          <w:bCs/>
          <w:color w:val="FF0000"/>
        </w:rPr>
      </w:pPr>
    </w:p>
    <w:p w:rsidR="00174A66" w:rsidRPr="00B07D64" w:rsidRDefault="003A4CFE">
      <w:pPr>
        <w:spacing w:line="360" w:lineRule="auto"/>
        <w:jc w:val="both"/>
        <w:rPr>
          <w:rFonts w:ascii="Palatino Linotype" w:eastAsia="Palatino Linotype" w:hAnsi="Palatino Linotype" w:cs="Palatino Linotype"/>
        </w:rPr>
      </w:pPr>
      <w:r w:rsidRPr="00B07D64">
        <w:rPr>
          <w:rFonts w:ascii="Palatino Linotype" w:eastAsia="Palatino Linotype" w:hAnsi="Palatino Linotype" w:cs="Palatino Linotype"/>
          <w:b/>
          <w:bCs/>
        </w:rPr>
        <w:t>QUINTO.</w:t>
      </w:r>
      <w:r w:rsidRPr="00B07D64">
        <w:rPr>
          <w:rFonts w:ascii="Palatino Linotype" w:eastAsia="Palatino Linotype" w:hAnsi="Palatino Linotype" w:cs="Palatino Linotype"/>
        </w:rPr>
        <w:t xml:space="preserve"> Se hace del conocimiento del </w:t>
      </w:r>
      <w:r w:rsidRPr="00B07D64">
        <w:rPr>
          <w:rFonts w:ascii="Palatino Linotype" w:eastAsia="Palatino Linotype" w:hAnsi="Palatino Linotype" w:cs="Palatino Linotype"/>
          <w:b/>
          <w:bCs/>
        </w:rPr>
        <w:t>RECURRENTE</w:t>
      </w:r>
      <w:r w:rsidRPr="00B07D64">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174A66" w:rsidRPr="00B07D64" w:rsidRDefault="00174A66">
      <w:pPr>
        <w:spacing w:line="360" w:lineRule="auto"/>
        <w:jc w:val="both"/>
        <w:rPr>
          <w:rFonts w:ascii="Palatino Linotype" w:eastAsia="Palatino Linotype" w:hAnsi="Palatino Linotype" w:cs="Palatino Linotype"/>
          <w:color w:val="000000"/>
          <w:highlight w:val="white"/>
        </w:rPr>
      </w:pPr>
    </w:p>
    <w:p w:rsidR="00174A66" w:rsidRPr="00B07D64" w:rsidRDefault="003A4CFE">
      <w:pPr>
        <w:spacing w:line="360" w:lineRule="auto"/>
        <w:jc w:val="both"/>
        <w:rPr>
          <w:rFonts w:ascii="Palatino Linotype" w:eastAsia="Palatino Linotype" w:hAnsi="Palatino Linotype" w:cs="Palatino Linotype"/>
        </w:rPr>
      </w:pPr>
      <w:r w:rsidRPr="00B07D64">
        <w:rPr>
          <w:rFonts w:ascii="Palatino Linotype" w:eastAsia="Palatino Linotype" w:hAnsi="Palatino Linotype" w:cs="Palatino Linotype"/>
          <w:b/>
          <w:bCs/>
          <w:color w:val="000000"/>
          <w:highlight w:val="white"/>
        </w:rPr>
        <w:t xml:space="preserve">SEXTO. </w:t>
      </w:r>
      <w:r w:rsidRPr="00B07D64">
        <w:rPr>
          <w:rFonts w:ascii="Palatino Linotype" w:eastAsia="Palatino Linotype" w:hAnsi="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174A66" w:rsidRPr="00B07D64" w:rsidRDefault="00174A66">
      <w:pPr>
        <w:shd w:val="clear" w:color="auto" w:fill="FFFFFF"/>
        <w:spacing w:line="360" w:lineRule="auto"/>
        <w:jc w:val="both"/>
        <w:rPr>
          <w:rFonts w:ascii="Palatino Linotype" w:eastAsia="Palatino Linotype" w:hAnsi="Palatino Linotype" w:cs="Palatino Linotype"/>
        </w:rPr>
      </w:pPr>
    </w:p>
    <w:p w:rsidR="005E126A" w:rsidRPr="00B07D64" w:rsidRDefault="005E126A" w:rsidP="005E126A">
      <w:pPr>
        <w:spacing w:before="240" w:after="240" w:line="360" w:lineRule="auto"/>
        <w:ind w:firstLine="1"/>
        <w:jc w:val="both"/>
        <w:rPr>
          <w:rFonts w:ascii="Palatino Linotype" w:hAnsi="Palatino Linotype"/>
        </w:rPr>
      </w:pPr>
      <w:bookmarkStart w:id="12" w:name="_Hlk99014733"/>
      <w:r w:rsidRPr="00B07D64">
        <w:rPr>
          <w:rFonts w:ascii="Palatino Linotype" w:hAnsi="Palatino Linotype" w:cs="Palatino Linotype"/>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(AUSENCIA JUSTIFICADA), MARÍA DEL ROSARIO MEJÍA AYALA, SHARON CRISTINA MORALES MARTÍNEZ, LUIS GUSTAVO PARRA NORIEGA Y GUADALUPE RAMÍREZ PEÑA; EN LA DÉCIMA SEXTA SESIÓN ORDINARIA, CELEBRADA EL SIETE (07) DE MAYO DE DOS MIL VEINTISÉIS, ANTE EL SECRETARIO TÉCNICO DEL PLENO </w:t>
      </w:r>
      <w:r w:rsidRPr="00B07D64">
        <w:rPr>
          <w:rFonts w:ascii="Palatino Linotype" w:hAnsi="Palatino Linotype" w:cs="Palatino Linotype"/>
          <w:color w:val="000000" w:themeColor="text1"/>
        </w:rPr>
        <w:t>ALEXIS TAPIA RAMÍREZ.</w:t>
      </w:r>
    </w:p>
    <w:bookmarkEnd w:id="12"/>
    <w:p w:rsidR="00174A66" w:rsidRPr="00B07D64" w:rsidRDefault="00174A66">
      <w:pPr>
        <w:spacing w:line="360" w:lineRule="auto"/>
        <w:rPr>
          <w:rFonts w:ascii="Palatino Linotype" w:eastAsia="Palatino Linotype" w:hAnsi="Palatino Linotype" w:cs="Palatino Linotype"/>
        </w:rPr>
      </w:pPr>
    </w:p>
    <w:p w:rsidR="00174A66" w:rsidRPr="00B07D64" w:rsidRDefault="00174A66">
      <w:pPr>
        <w:spacing w:line="360" w:lineRule="auto"/>
        <w:rPr>
          <w:rFonts w:ascii="Palatino Linotype" w:eastAsia="Palatino Linotype" w:hAnsi="Palatino Linotype" w:cs="Palatino Linotype"/>
        </w:rPr>
      </w:pPr>
    </w:p>
    <w:p w:rsidR="00174A66" w:rsidRPr="00B07D64" w:rsidRDefault="00174A66">
      <w:pPr>
        <w:spacing w:line="360" w:lineRule="auto"/>
        <w:rPr>
          <w:rFonts w:ascii="Palatino Linotype" w:eastAsia="Palatino Linotype" w:hAnsi="Palatino Linotype" w:cs="Palatino Linotype"/>
        </w:rPr>
      </w:pPr>
    </w:p>
    <w:p w:rsidR="00174A66" w:rsidRPr="00B07D64" w:rsidRDefault="00174A66">
      <w:pPr>
        <w:spacing w:line="360" w:lineRule="auto"/>
        <w:rPr>
          <w:rFonts w:ascii="Palatino Linotype" w:eastAsia="Palatino Linotype" w:hAnsi="Palatino Linotype" w:cs="Palatino Linotype"/>
        </w:rPr>
      </w:pPr>
    </w:p>
    <w:p w:rsidR="00174A66" w:rsidRPr="00B07D64" w:rsidRDefault="00174A66">
      <w:pPr>
        <w:spacing w:line="360" w:lineRule="auto"/>
        <w:rPr>
          <w:rFonts w:ascii="Palatino Linotype" w:eastAsia="Palatino Linotype" w:hAnsi="Palatino Linotype" w:cs="Palatino Linotype"/>
        </w:rPr>
      </w:pPr>
    </w:p>
    <w:p w:rsidR="00174A66" w:rsidRPr="00B07D64" w:rsidRDefault="00174A66">
      <w:pPr>
        <w:spacing w:line="360" w:lineRule="auto"/>
        <w:rPr>
          <w:rFonts w:ascii="Palatino Linotype" w:eastAsia="Palatino Linotype" w:hAnsi="Palatino Linotype" w:cs="Palatino Linotype"/>
        </w:rPr>
      </w:pPr>
    </w:p>
    <w:p w:rsidR="00174A66" w:rsidRPr="00B07D64" w:rsidRDefault="00174A66">
      <w:pPr>
        <w:spacing w:line="360" w:lineRule="auto"/>
        <w:rPr>
          <w:rFonts w:ascii="Palatino Linotype" w:eastAsia="Palatino Linotype" w:hAnsi="Palatino Linotype" w:cs="Palatino Linotype"/>
        </w:rPr>
      </w:pPr>
    </w:p>
    <w:p w:rsidR="00174A66" w:rsidRPr="00B07D64" w:rsidRDefault="00174A66">
      <w:pPr>
        <w:spacing w:line="360" w:lineRule="auto"/>
        <w:rPr>
          <w:rFonts w:ascii="Palatino Linotype" w:eastAsia="Palatino Linotype" w:hAnsi="Palatino Linotype" w:cs="Palatino Linotype"/>
        </w:rPr>
      </w:pPr>
    </w:p>
    <w:p w:rsidR="00174A66" w:rsidRPr="00B07D64" w:rsidRDefault="00174A66">
      <w:pPr>
        <w:spacing w:line="360" w:lineRule="auto"/>
        <w:rPr>
          <w:rFonts w:ascii="Palatino Linotype" w:eastAsia="Palatino Linotype" w:hAnsi="Palatino Linotype" w:cs="Palatino Linotype"/>
        </w:rPr>
      </w:pPr>
    </w:p>
    <w:p w:rsidR="00174A66" w:rsidRPr="00B07D64" w:rsidRDefault="00174A66">
      <w:pPr>
        <w:rPr>
          <w:rFonts w:ascii="Palatino Linotype" w:eastAsia="Palatino Linotype" w:hAnsi="Palatino Linotype" w:cs="Palatino Linotype"/>
        </w:rPr>
      </w:pPr>
    </w:p>
    <w:p w:rsidR="00174A66" w:rsidRPr="00B07D64" w:rsidRDefault="00174A66">
      <w:pPr>
        <w:rPr>
          <w:rFonts w:ascii="Palatino Linotype" w:eastAsia="Palatino Linotype" w:hAnsi="Palatino Linotype" w:cs="Palatino Linotype"/>
        </w:rPr>
      </w:pPr>
    </w:p>
    <w:p w:rsidR="00174A66" w:rsidRPr="00B07D64" w:rsidRDefault="00174A66">
      <w:pPr>
        <w:rPr>
          <w:rFonts w:ascii="Palatino Linotype" w:eastAsia="Palatino Linotype" w:hAnsi="Palatino Linotype" w:cs="Palatino Linotype"/>
        </w:rPr>
      </w:pPr>
    </w:p>
    <w:p w:rsidR="00174A66" w:rsidRPr="00B07D64" w:rsidRDefault="00174A66">
      <w:pPr>
        <w:rPr>
          <w:rFonts w:ascii="Palatino Linotype" w:eastAsia="Palatino Linotype" w:hAnsi="Palatino Linotype" w:cs="Palatino Linotype"/>
        </w:rPr>
      </w:pPr>
    </w:p>
    <w:p w:rsidR="00174A66" w:rsidRPr="00B07D64" w:rsidRDefault="00174A66">
      <w:pPr>
        <w:rPr>
          <w:rFonts w:ascii="Palatino Linotype" w:eastAsia="Palatino Linotype" w:hAnsi="Palatino Linotype" w:cs="Palatino Linotype"/>
        </w:rPr>
      </w:pPr>
    </w:p>
    <w:p w:rsidR="00174A66" w:rsidRPr="00B07D64" w:rsidRDefault="00174A66">
      <w:pPr>
        <w:rPr>
          <w:rFonts w:ascii="Palatino Linotype" w:eastAsia="Palatino Linotype" w:hAnsi="Palatino Linotype" w:cs="Palatino Linotype"/>
        </w:rPr>
      </w:pPr>
    </w:p>
    <w:p w:rsidR="00174A66" w:rsidRPr="00B07D64" w:rsidRDefault="00174A66">
      <w:pPr>
        <w:rPr>
          <w:rFonts w:ascii="Palatino Linotype" w:eastAsia="Palatino Linotype" w:hAnsi="Palatino Linotype" w:cs="Palatino Linotype"/>
        </w:rPr>
      </w:pPr>
    </w:p>
    <w:p w:rsidR="00174A66" w:rsidRPr="00B07D64" w:rsidRDefault="00174A66">
      <w:pPr>
        <w:rPr>
          <w:rFonts w:ascii="Palatino Linotype" w:eastAsia="Palatino Linotype" w:hAnsi="Palatino Linotype" w:cs="Palatino Linotype"/>
        </w:rPr>
      </w:pPr>
    </w:p>
    <w:p w:rsidR="00174A66" w:rsidRPr="00B07D64" w:rsidRDefault="00174A66">
      <w:pPr>
        <w:rPr>
          <w:rFonts w:ascii="Palatino Linotype" w:eastAsia="Palatino Linotype" w:hAnsi="Palatino Linotype" w:cs="Palatino Linotype"/>
        </w:rPr>
      </w:pPr>
    </w:p>
    <w:p w:rsidR="00174A66" w:rsidRPr="00B07D64" w:rsidRDefault="00174A66">
      <w:pPr>
        <w:rPr>
          <w:rFonts w:ascii="Palatino Linotype" w:eastAsia="Palatino Linotype" w:hAnsi="Palatino Linotype" w:cs="Palatino Linotype"/>
        </w:rPr>
      </w:pPr>
    </w:p>
    <w:p w:rsidR="00174A66" w:rsidRPr="00B07D64" w:rsidRDefault="00174A66">
      <w:pPr>
        <w:rPr>
          <w:rFonts w:ascii="Palatino Linotype" w:eastAsia="Palatino Linotype" w:hAnsi="Palatino Linotype" w:cs="Palatino Linotype"/>
        </w:rPr>
      </w:pPr>
    </w:p>
    <w:p w:rsidR="00174A66" w:rsidRPr="00B07D64" w:rsidRDefault="00174A66">
      <w:pPr>
        <w:rPr>
          <w:rFonts w:ascii="Palatino Linotype" w:eastAsia="Palatino Linotype" w:hAnsi="Palatino Linotype" w:cs="Palatino Linotype"/>
        </w:rPr>
      </w:pPr>
    </w:p>
    <w:p w:rsidR="00174A66" w:rsidRPr="00B07D64" w:rsidRDefault="00174A66">
      <w:pPr>
        <w:rPr>
          <w:rFonts w:ascii="Palatino Linotype" w:eastAsia="Palatino Linotype" w:hAnsi="Palatino Linotype" w:cs="Palatino Linotype"/>
        </w:rPr>
      </w:pPr>
    </w:p>
    <w:p w:rsidR="00174A66" w:rsidRPr="00B07D64" w:rsidRDefault="00174A66">
      <w:pPr>
        <w:rPr>
          <w:rFonts w:ascii="Palatino Linotype" w:eastAsia="Palatino Linotype" w:hAnsi="Palatino Linotype" w:cs="Palatino Linotype"/>
        </w:rPr>
      </w:pPr>
    </w:p>
    <w:p w:rsidR="00174A66" w:rsidRPr="00B07D64" w:rsidRDefault="00174A66">
      <w:pPr>
        <w:rPr>
          <w:rFonts w:ascii="Palatino Linotype" w:eastAsia="Palatino Linotype" w:hAnsi="Palatino Linotype" w:cs="Palatino Linotype"/>
        </w:rPr>
      </w:pPr>
    </w:p>
    <w:p w:rsidR="00174A66" w:rsidRPr="00B07D64" w:rsidRDefault="00174A66">
      <w:pPr>
        <w:rPr>
          <w:rFonts w:ascii="Palatino Linotype" w:eastAsia="Palatino Linotype" w:hAnsi="Palatino Linotype" w:cs="Palatino Linotype"/>
        </w:rPr>
      </w:pPr>
    </w:p>
    <w:p w:rsidR="00174A66" w:rsidRPr="00B07D64" w:rsidRDefault="00174A66">
      <w:pPr>
        <w:rPr>
          <w:rFonts w:ascii="Palatino Linotype" w:eastAsia="Palatino Linotype" w:hAnsi="Palatino Linotype" w:cs="Palatino Linotype"/>
        </w:rPr>
      </w:pPr>
    </w:p>
    <w:p w:rsidR="00174A66" w:rsidRPr="00B07D64" w:rsidRDefault="00174A66">
      <w:pPr>
        <w:rPr>
          <w:rFonts w:ascii="Palatino Linotype" w:eastAsia="Palatino Linotype" w:hAnsi="Palatino Linotype" w:cs="Palatino Linotype"/>
        </w:rPr>
      </w:pPr>
    </w:p>
    <w:p w:rsidR="00174A66" w:rsidRPr="00B07D64" w:rsidRDefault="00174A66">
      <w:pPr>
        <w:rPr>
          <w:rFonts w:ascii="Palatino Linotype" w:eastAsia="Palatino Linotype" w:hAnsi="Palatino Linotype" w:cs="Palatino Linotype"/>
        </w:rPr>
      </w:pPr>
    </w:p>
    <w:sectPr w:rsidR="00174A66" w:rsidRPr="00B07D64" w:rsidSect="00B07D64">
      <w:headerReference w:type="even" r:id="rId8"/>
      <w:headerReference w:type="default" r:id="rId9"/>
      <w:footerReference w:type="default" r:id="rId10"/>
      <w:headerReference w:type="first" r:id="rId11"/>
      <w:footerReference w:type="first" r:id="rId12"/>
      <w:pgSz w:w="12240" w:h="15840"/>
      <w:pgMar w:top="80" w:right="900"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04E3" w:rsidRDefault="008204E3">
      <w:r>
        <w:separator/>
      </w:r>
    </w:p>
  </w:endnote>
  <w:endnote w:type="continuationSeparator" w:id="0">
    <w:p w:rsidR="008204E3" w:rsidRDefault="00820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FA46D467-0551-49A3-8521-19BD6D4BF908}"/>
    <w:embedBold r:id="rId2" w:fontKey="{4430DDFD-751F-4711-A843-E6A8C4347A28}"/>
    <w:embedItalic r:id="rId3" w:fontKey="{BA873CBD-F508-4A7A-B93D-A2216DE961DE}"/>
    <w:embedBoldItalic r:id="rId4" w:fontKey="{AD6ADD64-B7B8-476A-8F73-2D54A598F1D5}"/>
  </w:font>
  <w:font w:name="Noto Sans Symbols">
    <w:altName w:val="Times New Roman"/>
    <w:charset w:val="00"/>
    <w:family w:val="auto"/>
    <w:pitch w:val="default"/>
    <w:embedRegular r:id="rId5" w:fontKey="{9FD72419-E941-431E-8BC4-C68E975624B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F2FC702A-B098-42C1-A755-C2B34D8D3C32}"/>
  </w:font>
  <w:font w:name="Georgia">
    <w:panose1 w:val="02040502050405020303"/>
    <w:charset w:val="00"/>
    <w:family w:val="roman"/>
    <w:pitch w:val="variable"/>
    <w:sig w:usb0="00000287" w:usb1="00000000" w:usb2="00000000" w:usb3="00000000" w:csb0="0000009F" w:csb1="00000000"/>
    <w:embedItalic r:id="rId7" w:fontKey="{B7F89045-8002-4B2B-B72E-0226EE6358BC}"/>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8" w:fontKey="{B66A4448-D81D-4F6B-ABBD-1620B7A6D4F2}"/>
  </w:font>
  <w:font w:name="Garamond">
    <w:panose1 w:val="02020404030301010803"/>
    <w:charset w:val="00"/>
    <w:family w:val="roman"/>
    <w:pitch w:val="variable"/>
    <w:sig w:usb0="00000287" w:usb1="00000000" w:usb2="00000000" w:usb3="00000000" w:csb0="0000009F" w:csb1="00000000"/>
    <w:embedRegular r:id="rId9" w:fontKey="{D2688177-62EA-4D8D-BE9C-E9C64FDC330C}"/>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4A66" w:rsidRPr="00B07D64" w:rsidRDefault="003A4CFE">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B07D64">
      <w:rPr>
        <w:rFonts w:ascii="Palatino Linotype" w:hAnsi="Palatino Linotype"/>
        <w:color w:val="000000"/>
        <w:sz w:val="22"/>
      </w:rPr>
      <w:t xml:space="preserve">Página </w:t>
    </w:r>
    <w:r w:rsidRPr="00B07D64">
      <w:rPr>
        <w:rFonts w:ascii="Palatino Linotype" w:hAnsi="Palatino Linotype"/>
        <w:b/>
        <w:bCs/>
        <w:color w:val="000000"/>
        <w:sz w:val="22"/>
      </w:rPr>
      <w:fldChar w:fldCharType="begin"/>
    </w:r>
    <w:r w:rsidRPr="00B07D64">
      <w:rPr>
        <w:rFonts w:ascii="Palatino Linotype" w:hAnsi="Palatino Linotype"/>
        <w:b/>
        <w:bCs/>
        <w:color w:val="000000"/>
        <w:sz w:val="22"/>
      </w:rPr>
      <w:instrText>PAGE</w:instrText>
    </w:r>
    <w:r w:rsidRPr="00B07D64">
      <w:rPr>
        <w:rFonts w:ascii="Palatino Linotype" w:hAnsi="Palatino Linotype"/>
        <w:b/>
        <w:bCs/>
        <w:color w:val="000000"/>
        <w:sz w:val="22"/>
      </w:rPr>
      <w:fldChar w:fldCharType="separate"/>
    </w:r>
    <w:r w:rsidR="007F3363">
      <w:rPr>
        <w:rFonts w:ascii="Palatino Linotype" w:hAnsi="Palatino Linotype"/>
        <w:b/>
        <w:bCs/>
        <w:noProof/>
        <w:color w:val="000000"/>
        <w:sz w:val="22"/>
      </w:rPr>
      <w:t>21</w:t>
    </w:r>
    <w:r w:rsidRPr="00B07D64">
      <w:rPr>
        <w:rFonts w:ascii="Palatino Linotype" w:hAnsi="Palatino Linotype"/>
        <w:b/>
        <w:bCs/>
        <w:color w:val="000000"/>
        <w:sz w:val="22"/>
      </w:rPr>
      <w:fldChar w:fldCharType="end"/>
    </w:r>
    <w:r w:rsidRPr="00B07D64">
      <w:rPr>
        <w:rFonts w:ascii="Palatino Linotype" w:hAnsi="Palatino Linotype"/>
        <w:color w:val="000000"/>
        <w:sz w:val="22"/>
      </w:rPr>
      <w:t xml:space="preserve"> de </w:t>
    </w:r>
    <w:r w:rsidRPr="00B07D64">
      <w:rPr>
        <w:rFonts w:ascii="Palatino Linotype" w:hAnsi="Palatino Linotype"/>
        <w:b/>
        <w:bCs/>
        <w:color w:val="000000"/>
        <w:sz w:val="22"/>
      </w:rPr>
      <w:fldChar w:fldCharType="begin"/>
    </w:r>
    <w:r w:rsidRPr="00B07D64">
      <w:rPr>
        <w:rFonts w:ascii="Palatino Linotype" w:hAnsi="Palatino Linotype"/>
        <w:b/>
        <w:bCs/>
        <w:color w:val="000000"/>
        <w:sz w:val="22"/>
      </w:rPr>
      <w:instrText>NUMPAGES</w:instrText>
    </w:r>
    <w:r w:rsidRPr="00B07D64">
      <w:rPr>
        <w:rFonts w:ascii="Palatino Linotype" w:hAnsi="Palatino Linotype"/>
        <w:b/>
        <w:bCs/>
        <w:color w:val="000000"/>
        <w:sz w:val="22"/>
      </w:rPr>
      <w:fldChar w:fldCharType="separate"/>
    </w:r>
    <w:r w:rsidR="007F3363">
      <w:rPr>
        <w:rFonts w:ascii="Palatino Linotype" w:hAnsi="Palatino Linotype"/>
        <w:b/>
        <w:bCs/>
        <w:noProof/>
        <w:color w:val="000000"/>
        <w:sz w:val="22"/>
      </w:rPr>
      <w:t>48</w:t>
    </w:r>
    <w:r w:rsidRPr="00B07D64">
      <w:rPr>
        <w:rFonts w:ascii="Palatino Linotype" w:hAnsi="Palatino Linotype"/>
        <w:b/>
        <w:bCs/>
        <w:color w:val="000000"/>
        <w:sz w:val="22"/>
      </w:rPr>
      <w:fldChar w:fldCharType="end"/>
    </w:r>
  </w:p>
  <w:p w:rsidR="00174A66" w:rsidRDefault="00174A6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4A66" w:rsidRPr="00B07D64" w:rsidRDefault="003A4CFE">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B07D64">
      <w:rPr>
        <w:rFonts w:ascii="Palatino Linotype" w:hAnsi="Palatino Linotype"/>
        <w:color w:val="000000"/>
        <w:sz w:val="22"/>
      </w:rPr>
      <w:t xml:space="preserve">Página </w:t>
    </w:r>
    <w:r w:rsidRPr="00B07D64">
      <w:rPr>
        <w:rFonts w:ascii="Palatino Linotype" w:hAnsi="Palatino Linotype"/>
        <w:b/>
        <w:bCs/>
        <w:color w:val="000000"/>
        <w:sz w:val="22"/>
      </w:rPr>
      <w:fldChar w:fldCharType="begin"/>
    </w:r>
    <w:r w:rsidRPr="00B07D64">
      <w:rPr>
        <w:rFonts w:ascii="Palatino Linotype" w:hAnsi="Palatino Linotype"/>
        <w:b/>
        <w:bCs/>
        <w:color w:val="000000"/>
        <w:sz w:val="22"/>
      </w:rPr>
      <w:instrText>PAGE</w:instrText>
    </w:r>
    <w:r w:rsidRPr="00B07D64">
      <w:rPr>
        <w:rFonts w:ascii="Palatino Linotype" w:hAnsi="Palatino Linotype"/>
        <w:b/>
        <w:bCs/>
        <w:color w:val="000000"/>
        <w:sz w:val="22"/>
      </w:rPr>
      <w:fldChar w:fldCharType="separate"/>
    </w:r>
    <w:r w:rsidR="007F3363">
      <w:rPr>
        <w:rFonts w:ascii="Palatino Linotype" w:hAnsi="Palatino Linotype"/>
        <w:b/>
        <w:bCs/>
        <w:noProof/>
        <w:color w:val="000000"/>
        <w:sz w:val="22"/>
      </w:rPr>
      <w:t>1</w:t>
    </w:r>
    <w:r w:rsidRPr="00B07D64">
      <w:rPr>
        <w:rFonts w:ascii="Palatino Linotype" w:hAnsi="Palatino Linotype"/>
        <w:b/>
        <w:bCs/>
        <w:color w:val="000000"/>
        <w:sz w:val="22"/>
      </w:rPr>
      <w:fldChar w:fldCharType="end"/>
    </w:r>
    <w:r w:rsidRPr="00B07D64">
      <w:rPr>
        <w:rFonts w:ascii="Palatino Linotype" w:hAnsi="Palatino Linotype"/>
        <w:color w:val="000000"/>
        <w:sz w:val="22"/>
      </w:rPr>
      <w:t xml:space="preserve"> de </w:t>
    </w:r>
    <w:r w:rsidRPr="00B07D64">
      <w:rPr>
        <w:rFonts w:ascii="Palatino Linotype" w:hAnsi="Palatino Linotype"/>
        <w:b/>
        <w:bCs/>
        <w:color w:val="000000"/>
        <w:sz w:val="22"/>
      </w:rPr>
      <w:fldChar w:fldCharType="begin"/>
    </w:r>
    <w:r w:rsidRPr="00B07D64">
      <w:rPr>
        <w:rFonts w:ascii="Palatino Linotype" w:hAnsi="Palatino Linotype"/>
        <w:b/>
        <w:bCs/>
        <w:color w:val="000000"/>
        <w:sz w:val="22"/>
      </w:rPr>
      <w:instrText>NUMPAGES</w:instrText>
    </w:r>
    <w:r w:rsidRPr="00B07D64">
      <w:rPr>
        <w:rFonts w:ascii="Palatino Linotype" w:hAnsi="Palatino Linotype"/>
        <w:b/>
        <w:bCs/>
        <w:color w:val="000000"/>
        <w:sz w:val="22"/>
      </w:rPr>
      <w:fldChar w:fldCharType="separate"/>
    </w:r>
    <w:r w:rsidR="007F3363">
      <w:rPr>
        <w:rFonts w:ascii="Palatino Linotype" w:hAnsi="Palatino Linotype"/>
        <w:b/>
        <w:bCs/>
        <w:noProof/>
        <w:color w:val="000000"/>
        <w:sz w:val="22"/>
      </w:rPr>
      <w:t>48</w:t>
    </w:r>
    <w:r w:rsidRPr="00B07D64">
      <w:rPr>
        <w:rFonts w:ascii="Palatino Linotype" w:hAnsi="Palatino Linotype"/>
        <w:b/>
        <w:bCs/>
        <w:color w:val="000000"/>
        <w:sz w:val="22"/>
      </w:rPr>
      <w:fldChar w:fldCharType="end"/>
    </w:r>
  </w:p>
  <w:p w:rsidR="00174A66" w:rsidRDefault="00174A6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04E3" w:rsidRDefault="008204E3">
      <w:r>
        <w:separator/>
      </w:r>
    </w:p>
  </w:footnote>
  <w:footnote w:type="continuationSeparator" w:id="0">
    <w:p w:rsidR="008204E3" w:rsidRDefault="008204E3">
      <w:r>
        <w:continuationSeparator/>
      </w:r>
    </w:p>
  </w:footnote>
  <w:footnote w:id="1">
    <w:p w:rsidR="00174A66" w:rsidRDefault="003A4CF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rsidR="00174A66" w:rsidRDefault="003A4CF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rsidR="00174A66" w:rsidRDefault="003A4CF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rsidR="00174A66" w:rsidRDefault="003A4CF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5">
    <w:p w:rsidR="00174A66" w:rsidRDefault="003A4CF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50, Ley de Transparencia y Acceso a la Información Pública del Estado de México y Municipios.</w:t>
      </w:r>
    </w:p>
  </w:footnote>
  <w:footnote w:id="6">
    <w:p w:rsidR="00174A66" w:rsidRDefault="003A4CF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51, Ídem.</w:t>
      </w:r>
    </w:p>
  </w:footnote>
  <w:footnote w:id="7">
    <w:p w:rsidR="00174A66" w:rsidRDefault="003A4CF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58, Ley de Transparencia y Acceso a la Información Pública del Estado de México y Municipios.</w:t>
      </w:r>
    </w:p>
  </w:footnote>
  <w:footnote w:id="8">
    <w:p w:rsidR="00174A66" w:rsidRDefault="003A4CF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59, Ídem.</w:t>
      </w:r>
    </w:p>
  </w:footnote>
  <w:footnote w:id="9">
    <w:p w:rsidR="00174A66" w:rsidRDefault="003A4CFE">
      <w:pPr>
        <w:rPr>
          <w:rFonts w:ascii="Cambria" w:eastAsia="Cambria" w:hAnsi="Cambria" w:cs="Cambria"/>
          <w:sz w:val="20"/>
          <w:szCs w:val="20"/>
        </w:rPr>
      </w:pPr>
      <w:r>
        <w:rPr>
          <w:vertAlign w:val="superscript"/>
        </w:rPr>
        <w:footnoteRef/>
      </w:r>
      <w:r>
        <w:rPr>
          <w:rFonts w:ascii="Cambria" w:eastAsia="Cambria" w:hAnsi="Cambria" w:cs="Cambria"/>
          <w:sz w:val="20"/>
          <w:szCs w:val="20"/>
        </w:rPr>
        <w:t xml:space="preserve"> </w:t>
      </w:r>
      <w:r>
        <w:rPr>
          <w:rFonts w:ascii="Palatino Linotype" w:eastAsia="Palatino Linotype" w:hAnsi="Palatino Linotype" w:cs="Palatino Linotype"/>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Cambria" w:eastAsia="Cambria" w:hAnsi="Cambria" w:cs="Cambria"/>
          <w:sz w:val="20"/>
          <w:szCs w:val="20"/>
        </w:rPr>
        <w:t xml:space="preserve"> (…)</w:t>
      </w:r>
    </w:p>
  </w:footnote>
  <w:footnote w:id="10">
    <w:p w:rsidR="00174A66" w:rsidRDefault="003A4CFE">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9"/>
          <w:szCs w:val="19"/>
        </w:rPr>
        <w:t xml:space="preserve"> </w:t>
      </w:r>
      <w:r>
        <w:rPr>
          <w:rFonts w:ascii="Palatino Linotype" w:eastAsia="Palatino Linotype" w:hAnsi="Palatino Linotype" w:cs="Palatino Linotype"/>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 w:id="11">
    <w:p w:rsidR="00174A66" w:rsidRDefault="003A4CFE">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CIENFUEGOS SALGADO David. El Derecho de Petición en México. Ed. Instituto de Investigaciones Jurídica UNAM. México 2004. p. 31</w:t>
      </w:r>
    </w:p>
  </w:footnote>
  <w:footnote w:id="12">
    <w:p w:rsidR="00174A66" w:rsidRDefault="003A4CFE">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Carbonell, M. (2004). Los Derechos Fundamentales (Primera Edición ed.), México: Instituto de investigaciones Jurídicas.</w:t>
      </w:r>
    </w:p>
  </w:footnote>
  <w:footnote w:id="13">
    <w:p w:rsidR="00174A66" w:rsidRDefault="003A4CFE">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VILLANUEVA VILLANUEVA Ernesto, Derecho de la Información, Ed, Porrúa S.A., México. 2006, pág.270.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4A66" w:rsidRDefault="008204E3">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206" w:type="dxa"/>
      <w:tblInd w:w="0" w:type="dxa"/>
      <w:tblLayout w:type="fixed"/>
      <w:tblLook w:val="0400" w:firstRow="0" w:lastRow="0" w:firstColumn="0" w:lastColumn="0" w:noHBand="0" w:noVBand="1"/>
    </w:tblPr>
    <w:tblGrid>
      <w:gridCol w:w="2268"/>
      <w:gridCol w:w="7938"/>
    </w:tblGrid>
    <w:tr w:rsidR="00174A66" w:rsidTr="00B07D64">
      <w:trPr>
        <w:trHeight w:val="1435"/>
      </w:trPr>
      <w:tc>
        <w:tcPr>
          <w:tcW w:w="2268" w:type="dxa"/>
          <w:shd w:val="clear" w:color="auto" w:fill="auto"/>
        </w:tcPr>
        <w:p w:rsidR="00174A66" w:rsidRDefault="00174A66">
          <w:pPr>
            <w:tabs>
              <w:tab w:val="right" w:pos="4273"/>
            </w:tabs>
            <w:rPr>
              <w:rFonts w:ascii="Garamond" w:eastAsia="Garamond" w:hAnsi="Garamond" w:cs="Garamond"/>
              <w:sz w:val="16"/>
              <w:szCs w:val="16"/>
            </w:rPr>
          </w:pPr>
        </w:p>
      </w:tc>
      <w:tc>
        <w:tcPr>
          <w:tcW w:w="7938" w:type="dxa"/>
          <w:shd w:val="clear" w:color="auto" w:fill="auto"/>
        </w:tcPr>
        <w:tbl>
          <w:tblPr>
            <w:tblStyle w:val="a1"/>
            <w:tblW w:w="6933" w:type="dxa"/>
            <w:tblInd w:w="1303" w:type="dxa"/>
            <w:tblLayout w:type="fixed"/>
            <w:tblLook w:val="0400" w:firstRow="0" w:lastRow="0" w:firstColumn="0" w:lastColumn="0" w:noHBand="0" w:noVBand="1"/>
          </w:tblPr>
          <w:tblGrid>
            <w:gridCol w:w="2822"/>
            <w:gridCol w:w="4111"/>
          </w:tblGrid>
          <w:tr w:rsidR="00174A66" w:rsidTr="00B07D64">
            <w:trPr>
              <w:trHeight w:val="150"/>
            </w:trPr>
            <w:tc>
              <w:tcPr>
                <w:tcW w:w="2822" w:type="dxa"/>
                <w:shd w:val="clear" w:color="auto" w:fill="auto"/>
              </w:tcPr>
              <w:p w:rsidR="00174A66" w:rsidRPr="00B07D64" w:rsidRDefault="003A4CFE">
                <w:pPr>
                  <w:tabs>
                    <w:tab w:val="right" w:pos="8838"/>
                  </w:tabs>
                  <w:ind w:right="-105"/>
                  <w:rPr>
                    <w:rFonts w:ascii="Palatino Linotype" w:eastAsia="Palatino Linotype" w:hAnsi="Palatino Linotype" w:cs="Palatino Linotype"/>
                    <w:b/>
                    <w:bCs/>
                    <w:szCs w:val="22"/>
                  </w:rPr>
                </w:pPr>
                <w:r w:rsidRPr="00B07D64">
                  <w:rPr>
                    <w:rFonts w:ascii="Palatino Linotype" w:eastAsia="Palatino Linotype" w:hAnsi="Palatino Linotype" w:cs="Palatino Linotype"/>
                    <w:b/>
                    <w:bCs/>
                    <w:szCs w:val="22"/>
                  </w:rPr>
                  <w:t>Recurso de Revisión:</w:t>
                </w:r>
              </w:p>
            </w:tc>
            <w:tc>
              <w:tcPr>
                <w:tcW w:w="4111" w:type="dxa"/>
                <w:shd w:val="clear" w:color="auto" w:fill="auto"/>
              </w:tcPr>
              <w:p w:rsidR="00174A66" w:rsidRPr="00B07D64" w:rsidRDefault="003A4CFE">
                <w:pPr>
                  <w:tabs>
                    <w:tab w:val="right" w:pos="8838"/>
                  </w:tabs>
                  <w:ind w:left="-108" w:right="-102"/>
                  <w:jc w:val="both"/>
                  <w:rPr>
                    <w:rFonts w:ascii="Palatino Linotype" w:eastAsia="Palatino Linotype" w:hAnsi="Palatino Linotype" w:cs="Palatino Linotype"/>
                    <w:szCs w:val="22"/>
                  </w:rPr>
                </w:pPr>
                <w:r w:rsidRPr="00B07D64">
                  <w:rPr>
                    <w:rFonts w:ascii="Palatino Linotype" w:eastAsia="Palatino Linotype" w:hAnsi="Palatino Linotype" w:cs="Palatino Linotype"/>
                    <w:szCs w:val="22"/>
                  </w:rPr>
                  <w:t>0718/INFOEM/IP/RR/2026</w:t>
                </w:r>
              </w:p>
            </w:tc>
          </w:tr>
          <w:tr w:rsidR="00174A66" w:rsidTr="00B07D64">
            <w:trPr>
              <w:trHeight w:val="295"/>
            </w:trPr>
            <w:tc>
              <w:tcPr>
                <w:tcW w:w="2822" w:type="dxa"/>
                <w:shd w:val="clear" w:color="auto" w:fill="auto"/>
              </w:tcPr>
              <w:p w:rsidR="00174A66" w:rsidRPr="00B07D64" w:rsidRDefault="003A4CFE">
                <w:pPr>
                  <w:tabs>
                    <w:tab w:val="right" w:pos="8838"/>
                  </w:tabs>
                  <w:ind w:right="-105"/>
                  <w:rPr>
                    <w:rFonts w:ascii="Palatino Linotype" w:eastAsia="Palatino Linotype" w:hAnsi="Palatino Linotype" w:cs="Palatino Linotype"/>
                    <w:b/>
                    <w:bCs/>
                    <w:szCs w:val="22"/>
                  </w:rPr>
                </w:pPr>
                <w:r w:rsidRPr="00B07D64">
                  <w:rPr>
                    <w:rFonts w:ascii="Palatino Linotype" w:eastAsia="Palatino Linotype" w:hAnsi="Palatino Linotype" w:cs="Palatino Linotype"/>
                    <w:b/>
                    <w:bCs/>
                    <w:szCs w:val="22"/>
                  </w:rPr>
                  <w:t>Sujeto Obligado:</w:t>
                </w:r>
              </w:p>
            </w:tc>
            <w:tc>
              <w:tcPr>
                <w:tcW w:w="4111" w:type="dxa"/>
                <w:shd w:val="clear" w:color="auto" w:fill="auto"/>
              </w:tcPr>
              <w:p w:rsidR="00174A66" w:rsidRPr="00B07D64" w:rsidRDefault="003A4CFE">
                <w:pPr>
                  <w:tabs>
                    <w:tab w:val="left" w:pos="2834"/>
                    <w:tab w:val="right" w:pos="8838"/>
                  </w:tabs>
                  <w:ind w:left="-108" w:right="-102"/>
                  <w:jc w:val="both"/>
                  <w:rPr>
                    <w:rFonts w:ascii="Palatino Linotype" w:eastAsia="Palatino Linotype" w:hAnsi="Palatino Linotype" w:cs="Palatino Linotype"/>
                    <w:szCs w:val="22"/>
                  </w:rPr>
                </w:pPr>
                <w:r w:rsidRPr="00B07D64">
                  <w:rPr>
                    <w:rFonts w:ascii="Palatino Linotype" w:eastAsia="Palatino Linotype" w:hAnsi="Palatino Linotype" w:cs="Palatino Linotype"/>
                    <w:szCs w:val="22"/>
                  </w:rPr>
                  <w:t>Ayuntamiento de Juchitepec</w:t>
                </w:r>
              </w:p>
            </w:tc>
          </w:tr>
          <w:tr w:rsidR="00174A66" w:rsidTr="00B07D64">
            <w:trPr>
              <w:trHeight w:val="295"/>
            </w:trPr>
            <w:tc>
              <w:tcPr>
                <w:tcW w:w="2822" w:type="dxa"/>
                <w:shd w:val="clear" w:color="auto" w:fill="auto"/>
              </w:tcPr>
              <w:p w:rsidR="00174A66" w:rsidRPr="00B07D64" w:rsidRDefault="003A4CFE">
                <w:pPr>
                  <w:tabs>
                    <w:tab w:val="right" w:pos="8838"/>
                  </w:tabs>
                  <w:ind w:right="-105"/>
                  <w:rPr>
                    <w:rFonts w:ascii="Palatino Linotype" w:eastAsia="Palatino Linotype" w:hAnsi="Palatino Linotype" w:cs="Palatino Linotype"/>
                    <w:b/>
                    <w:bCs/>
                    <w:szCs w:val="22"/>
                  </w:rPr>
                </w:pPr>
                <w:r w:rsidRPr="00B07D64">
                  <w:rPr>
                    <w:rFonts w:ascii="Palatino Linotype" w:eastAsia="Palatino Linotype" w:hAnsi="Palatino Linotype" w:cs="Palatino Linotype"/>
                    <w:b/>
                    <w:bCs/>
                    <w:szCs w:val="22"/>
                  </w:rPr>
                  <w:t>Comisionada ponente:</w:t>
                </w:r>
              </w:p>
            </w:tc>
            <w:tc>
              <w:tcPr>
                <w:tcW w:w="4111" w:type="dxa"/>
                <w:shd w:val="clear" w:color="auto" w:fill="auto"/>
              </w:tcPr>
              <w:p w:rsidR="00174A66" w:rsidRPr="00B07D64" w:rsidRDefault="003A4CFE">
                <w:pPr>
                  <w:tabs>
                    <w:tab w:val="right" w:pos="8838"/>
                  </w:tabs>
                  <w:ind w:left="-108" w:right="171"/>
                  <w:jc w:val="both"/>
                  <w:rPr>
                    <w:rFonts w:ascii="Palatino Linotype" w:eastAsia="Palatino Linotype" w:hAnsi="Palatino Linotype" w:cs="Palatino Linotype"/>
                    <w:szCs w:val="22"/>
                  </w:rPr>
                </w:pPr>
                <w:r w:rsidRPr="00B07D64">
                  <w:rPr>
                    <w:rFonts w:ascii="Palatino Linotype" w:eastAsia="Palatino Linotype" w:hAnsi="Palatino Linotype" w:cs="Palatino Linotype"/>
                    <w:szCs w:val="22"/>
                  </w:rPr>
                  <w:t>María del Rosario Mejía Ayala</w:t>
                </w:r>
              </w:p>
              <w:p w:rsidR="00174A66" w:rsidRPr="00B07D64" w:rsidRDefault="00174A66">
                <w:pPr>
                  <w:tabs>
                    <w:tab w:val="right" w:pos="8838"/>
                  </w:tabs>
                  <w:ind w:left="-108" w:right="171"/>
                  <w:jc w:val="both"/>
                  <w:rPr>
                    <w:rFonts w:ascii="Palatino Linotype" w:eastAsia="Palatino Linotype" w:hAnsi="Palatino Linotype" w:cs="Palatino Linotype"/>
                    <w:b/>
                    <w:bCs/>
                    <w:szCs w:val="22"/>
                  </w:rPr>
                </w:pPr>
              </w:p>
            </w:tc>
          </w:tr>
        </w:tbl>
        <w:p w:rsidR="00174A66" w:rsidRDefault="00174A66">
          <w:pPr>
            <w:tabs>
              <w:tab w:val="right" w:pos="8838"/>
            </w:tabs>
            <w:ind w:left="-28"/>
            <w:jc w:val="both"/>
            <w:rPr>
              <w:rFonts w:ascii="Arial" w:eastAsia="Arial" w:hAnsi="Arial" w:cs="Arial"/>
              <w:b/>
              <w:bCs/>
              <w:sz w:val="22"/>
              <w:szCs w:val="22"/>
            </w:rPr>
          </w:pPr>
        </w:p>
      </w:tc>
    </w:tr>
  </w:tbl>
  <w:p w:rsidR="00174A66" w:rsidRDefault="008204E3">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10348" w:type="dxa"/>
      <w:tblInd w:w="0" w:type="dxa"/>
      <w:tblLayout w:type="fixed"/>
      <w:tblLook w:val="0400" w:firstRow="0" w:lastRow="0" w:firstColumn="0" w:lastColumn="0" w:noHBand="0" w:noVBand="1"/>
    </w:tblPr>
    <w:tblGrid>
      <w:gridCol w:w="2268"/>
      <w:gridCol w:w="8080"/>
    </w:tblGrid>
    <w:tr w:rsidR="00174A66" w:rsidTr="00B07D64">
      <w:trPr>
        <w:trHeight w:val="1435"/>
      </w:trPr>
      <w:tc>
        <w:tcPr>
          <w:tcW w:w="2268" w:type="dxa"/>
          <w:shd w:val="clear" w:color="auto" w:fill="auto"/>
        </w:tcPr>
        <w:p w:rsidR="00174A66" w:rsidRDefault="00174A66">
          <w:pPr>
            <w:tabs>
              <w:tab w:val="right" w:pos="4273"/>
            </w:tabs>
            <w:rPr>
              <w:rFonts w:ascii="Garamond" w:eastAsia="Garamond" w:hAnsi="Garamond" w:cs="Garamond"/>
              <w:sz w:val="22"/>
              <w:szCs w:val="22"/>
            </w:rPr>
          </w:pPr>
        </w:p>
      </w:tc>
      <w:tc>
        <w:tcPr>
          <w:tcW w:w="8080" w:type="dxa"/>
          <w:shd w:val="clear" w:color="auto" w:fill="auto"/>
        </w:tcPr>
        <w:tbl>
          <w:tblPr>
            <w:tblStyle w:val="a3"/>
            <w:tblW w:w="6898" w:type="dxa"/>
            <w:tblInd w:w="1303" w:type="dxa"/>
            <w:tblLayout w:type="fixed"/>
            <w:tblLook w:val="0400" w:firstRow="0" w:lastRow="0" w:firstColumn="0" w:lastColumn="0" w:noHBand="0" w:noVBand="1"/>
          </w:tblPr>
          <w:tblGrid>
            <w:gridCol w:w="2680"/>
            <w:gridCol w:w="4218"/>
          </w:tblGrid>
          <w:tr w:rsidR="00174A66" w:rsidTr="00B07D64">
            <w:trPr>
              <w:trHeight w:val="144"/>
            </w:trPr>
            <w:tc>
              <w:tcPr>
                <w:tcW w:w="2680" w:type="dxa"/>
                <w:shd w:val="clear" w:color="auto" w:fill="auto"/>
              </w:tcPr>
              <w:p w:rsidR="00174A66" w:rsidRPr="00B07D64" w:rsidRDefault="003A4CFE">
                <w:pPr>
                  <w:tabs>
                    <w:tab w:val="right" w:pos="8838"/>
                  </w:tabs>
                  <w:ind w:left="-264" w:right="-105" w:firstLine="195"/>
                  <w:rPr>
                    <w:rFonts w:ascii="Palatino Linotype" w:eastAsia="Palatino Linotype" w:hAnsi="Palatino Linotype" w:cs="Palatino Linotype"/>
                    <w:b/>
                    <w:bCs/>
                    <w:szCs w:val="22"/>
                  </w:rPr>
                </w:pPr>
                <w:r w:rsidRPr="00B07D64">
                  <w:rPr>
                    <w:rFonts w:ascii="Palatino Linotype" w:eastAsia="Palatino Linotype" w:hAnsi="Palatino Linotype" w:cs="Palatino Linotype"/>
                    <w:b/>
                    <w:bCs/>
                    <w:szCs w:val="22"/>
                  </w:rPr>
                  <w:t>Recurso de Revisión:</w:t>
                </w:r>
              </w:p>
            </w:tc>
            <w:tc>
              <w:tcPr>
                <w:tcW w:w="4218" w:type="dxa"/>
                <w:shd w:val="clear" w:color="auto" w:fill="auto"/>
              </w:tcPr>
              <w:p w:rsidR="00174A66" w:rsidRPr="00B07D64" w:rsidRDefault="003A4CFE">
                <w:pPr>
                  <w:tabs>
                    <w:tab w:val="right" w:pos="8838"/>
                  </w:tabs>
                  <w:ind w:left="-74" w:right="-105"/>
                  <w:jc w:val="both"/>
                  <w:rPr>
                    <w:rFonts w:ascii="Palatino Linotype" w:eastAsia="Palatino Linotype" w:hAnsi="Palatino Linotype" w:cs="Palatino Linotype"/>
                    <w:b/>
                    <w:bCs/>
                    <w:szCs w:val="22"/>
                  </w:rPr>
                </w:pPr>
                <w:r w:rsidRPr="00B07D64">
                  <w:rPr>
                    <w:rFonts w:ascii="Palatino Linotype" w:eastAsia="Palatino Linotype" w:hAnsi="Palatino Linotype" w:cs="Palatino Linotype"/>
                    <w:b/>
                    <w:bCs/>
                    <w:szCs w:val="22"/>
                  </w:rPr>
                  <w:t xml:space="preserve">0718/INFOEM/IP/RR/2026 </w:t>
                </w:r>
              </w:p>
            </w:tc>
          </w:tr>
          <w:tr w:rsidR="00174A66" w:rsidTr="00B07D64">
            <w:trPr>
              <w:trHeight w:val="144"/>
            </w:trPr>
            <w:tc>
              <w:tcPr>
                <w:tcW w:w="2680" w:type="dxa"/>
                <w:shd w:val="clear" w:color="auto" w:fill="auto"/>
              </w:tcPr>
              <w:p w:rsidR="00174A66" w:rsidRPr="00B07D64" w:rsidRDefault="003A4CFE">
                <w:pPr>
                  <w:tabs>
                    <w:tab w:val="right" w:pos="8838"/>
                  </w:tabs>
                  <w:ind w:left="-74" w:right="-105"/>
                  <w:rPr>
                    <w:rFonts w:ascii="Palatino Linotype" w:eastAsia="Palatino Linotype" w:hAnsi="Palatino Linotype" w:cs="Palatino Linotype"/>
                    <w:b/>
                    <w:bCs/>
                    <w:szCs w:val="22"/>
                  </w:rPr>
                </w:pPr>
                <w:r w:rsidRPr="00B07D64">
                  <w:rPr>
                    <w:rFonts w:ascii="Palatino Linotype" w:eastAsia="Palatino Linotype" w:hAnsi="Palatino Linotype" w:cs="Palatino Linotype"/>
                    <w:b/>
                    <w:bCs/>
                    <w:szCs w:val="22"/>
                  </w:rPr>
                  <w:t>Recurrente:</w:t>
                </w:r>
              </w:p>
            </w:tc>
            <w:tc>
              <w:tcPr>
                <w:tcW w:w="4218" w:type="dxa"/>
                <w:shd w:val="clear" w:color="auto" w:fill="auto"/>
              </w:tcPr>
              <w:p w:rsidR="00174A66" w:rsidRPr="00B07D64" w:rsidRDefault="007F3363">
                <w:pPr>
                  <w:tabs>
                    <w:tab w:val="left" w:pos="3122"/>
                    <w:tab w:val="right" w:pos="8838"/>
                  </w:tabs>
                  <w:ind w:left="-74" w:right="-105"/>
                  <w:jc w:val="both"/>
                  <w:rPr>
                    <w:rFonts w:ascii="Palatino Linotype" w:eastAsia="Palatino Linotype" w:hAnsi="Palatino Linotype" w:cs="Palatino Linotype"/>
                    <w:b/>
                    <w:bCs/>
                    <w:szCs w:val="22"/>
                  </w:rPr>
                </w:pPr>
                <w:r>
                  <w:rPr>
                    <w:rFonts w:ascii="Palatino Linotype" w:eastAsia="Palatino Linotype" w:hAnsi="Palatino Linotype" w:cs="Palatino Linotype"/>
                    <w:b/>
                    <w:bCs/>
                    <w:szCs w:val="22"/>
                  </w:rPr>
                  <w:t>XXXX</w:t>
                </w:r>
              </w:p>
            </w:tc>
          </w:tr>
          <w:tr w:rsidR="00174A66" w:rsidTr="00B07D64">
            <w:trPr>
              <w:trHeight w:val="283"/>
            </w:trPr>
            <w:tc>
              <w:tcPr>
                <w:tcW w:w="2680" w:type="dxa"/>
                <w:shd w:val="clear" w:color="auto" w:fill="auto"/>
              </w:tcPr>
              <w:p w:rsidR="00174A66" w:rsidRPr="00B07D64" w:rsidRDefault="003A4CFE">
                <w:pPr>
                  <w:tabs>
                    <w:tab w:val="right" w:pos="8838"/>
                  </w:tabs>
                  <w:ind w:left="-74" w:right="-105"/>
                  <w:rPr>
                    <w:rFonts w:ascii="Palatino Linotype" w:eastAsia="Palatino Linotype" w:hAnsi="Palatino Linotype" w:cs="Palatino Linotype"/>
                    <w:b/>
                    <w:bCs/>
                    <w:szCs w:val="22"/>
                  </w:rPr>
                </w:pPr>
                <w:r w:rsidRPr="00B07D64">
                  <w:rPr>
                    <w:rFonts w:ascii="Palatino Linotype" w:eastAsia="Palatino Linotype" w:hAnsi="Palatino Linotype" w:cs="Palatino Linotype"/>
                    <w:b/>
                    <w:bCs/>
                    <w:szCs w:val="22"/>
                  </w:rPr>
                  <w:t>Sujeto Obligado:</w:t>
                </w:r>
              </w:p>
            </w:tc>
            <w:tc>
              <w:tcPr>
                <w:tcW w:w="4218" w:type="dxa"/>
                <w:shd w:val="clear" w:color="auto" w:fill="auto"/>
              </w:tcPr>
              <w:p w:rsidR="00174A66" w:rsidRPr="00B07D64" w:rsidRDefault="003A4CFE">
                <w:pPr>
                  <w:tabs>
                    <w:tab w:val="left" w:pos="2834"/>
                    <w:tab w:val="right" w:pos="8838"/>
                  </w:tabs>
                  <w:ind w:left="-74" w:right="-105"/>
                  <w:jc w:val="both"/>
                  <w:rPr>
                    <w:rFonts w:ascii="Palatino Linotype" w:eastAsia="Palatino Linotype" w:hAnsi="Palatino Linotype" w:cs="Palatino Linotype"/>
                    <w:b/>
                    <w:bCs/>
                    <w:szCs w:val="22"/>
                  </w:rPr>
                </w:pPr>
                <w:r w:rsidRPr="00B07D64">
                  <w:rPr>
                    <w:rFonts w:ascii="Palatino Linotype" w:eastAsia="Palatino Linotype" w:hAnsi="Palatino Linotype" w:cs="Palatino Linotype"/>
                    <w:b/>
                    <w:bCs/>
                    <w:szCs w:val="22"/>
                  </w:rPr>
                  <w:t>Ayuntamiento de Juchitepec</w:t>
                </w:r>
              </w:p>
            </w:tc>
          </w:tr>
          <w:tr w:rsidR="00174A66" w:rsidTr="00B07D64">
            <w:trPr>
              <w:trHeight w:val="283"/>
            </w:trPr>
            <w:tc>
              <w:tcPr>
                <w:tcW w:w="2680" w:type="dxa"/>
                <w:shd w:val="clear" w:color="auto" w:fill="auto"/>
              </w:tcPr>
              <w:p w:rsidR="00174A66" w:rsidRPr="00B07D64" w:rsidRDefault="003A4CFE">
                <w:pPr>
                  <w:tabs>
                    <w:tab w:val="right" w:pos="8838"/>
                  </w:tabs>
                  <w:ind w:left="-74" w:right="-105"/>
                  <w:rPr>
                    <w:rFonts w:ascii="Palatino Linotype" w:eastAsia="Palatino Linotype" w:hAnsi="Palatino Linotype" w:cs="Palatino Linotype"/>
                    <w:b/>
                    <w:bCs/>
                    <w:szCs w:val="22"/>
                  </w:rPr>
                </w:pPr>
                <w:r w:rsidRPr="00B07D64">
                  <w:rPr>
                    <w:rFonts w:ascii="Palatino Linotype" w:eastAsia="Palatino Linotype" w:hAnsi="Palatino Linotype" w:cs="Palatino Linotype"/>
                    <w:b/>
                    <w:bCs/>
                    <w:szCs w:val="22"/>
                  </w:rPr>
                  <w:t>Comisionada ponente:</w:t>
                </w:r>
              </w:p>
            </w:tc>
            <w:tc>
              <w:tcPr>
                <w:tcW w:w="4218" w:type="dxa"/>
                <w:shd w:val="clear" w:color="auto" w:fill="auto"/>
              </w:tcPr>
              <w:p w:rsidR="00174A66" w:rsidRPr="00B07D64" w:rsidRDefault="003A4CFE">
                <w:pPr>
                  <w:tabs>
                    <w:tab w:val="right" w:pos="8838"/>
                  </w:tabs>
                  <w:ind w:left="-74" w:right="-105"/>
                  <w:jc w:val="both"/>
                  <w:rPr>
                    <w:rFonts w:ascii="Palatino Linotype" w:eastAsia="Palatino Linotype" w:hAnsi="Palatino Linotype" w:cs="Palatino Linotype"/>
                    <w:b/>
                    <w:bCs/>
                    <w:szCs w:val="22"/>
                  </w:rPr>
                </w:pPr>
                <w:r w:rsidRPr="00B07D64">
                  <w:rPr>
                    <w:rFonts w:ascii="Palatino Linotype" w:eastAsia="Palatino Linotype" w:hAnsi="Palatino Linotype" w:cs="Palatino Linotype"/>
                    <w:b/>
                    <w:bCs/>
                    <w:szCs w:val="22"/>
                  </w:rPr>
                  <w:t>María del Rosario Mejía Ayala</w:t>
                </w:r>
              </w:p>
              <w:p w:rsidR="00174A66" w:rsidRPr="00B07D64" w:rsidRDefault="00174A66">
                <w:pPr>
                  <w:tabs>
                    <w:tab w:val="right" w:pos="8838"/>
                  </w:tabs>
                  <w:ind w:left="-74" w:right="-105"/>
                  <w:jc w:val="both"/>
                  <w:rPr>
                    <w:rFonts w:ascii="Palatino Linotype" w:eastAsia="Palatino Linotype" w:hAnsi="Palatino Linotype" w:cs="Palatino Linotype"/>
                    <w:b/>
                    <w:bCs/>
                    <w:szCs w:val="22"/>
                  </w:rPr>
                </w:pPr>
              </w:p>
            </w:tc>
          </w:tr>
        </w:tbl>
        <w:p w:rsidR="00174A66" w:rsidRDefault="00174A66">
          <w:pPr>
            <w:tabs>
              <w:tab w:val="right" w:pos="8838"/>
            </w:tabs>
            <w:ind w:left="-28"/>
            <w:jc w:val="both"/>
            <w:rPr>
              <w:rFonts w:ascii="Arial" w:eastAsia="Arial" w:hAnsi="Arial" w:cs="Arial"/>
              <w:b/>
              <w:bCs/>
              <w:sz w:val="22"/>
              <w:szCs w:val="22"/>
            </w:rPr>
          </w:pPr>
        </w:p>
      </w:tc>
    </w:tr>
  </w:tbl>
  <w:p w:rsidR="00174A66" w:rsidRDefault="008204E3" w:rsidP="00B07D64">
    <w:pPr>
      <w:pBdr>
        <w:top w:val="nil"/>
        <w:left w:val="nil"/>
        <w:bottom w:val="nil"/>
        <w:right w:val="nil"/>
        <w:between w:val="nil"/>
      </w:pBdr>
      <w:tabs>
        <w:tab w:val="center" w:pos="4419"/>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61C91"/>
    <w:multiLevelType w:val="multilevel"/>
    <w:tmpl w:val="1EBC7ADC"/>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FEE77A6"/>
    <w:multiLevelType w:val="multilevel"/>
    <w:tmpl w:val="CE5403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EAA5256"/>
    <w:multiLevelType w:val="multilevel"/>
    <w:tmpl w:val="0A361A6A"/>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3" w15:restartNumberingAfterBreak="0">
    <w:nsid w:val="40D902AE"/>
    <w:multiLevelType w:val="multilevel"/>
    <w:tmpl w:val="07EA07DA"/>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upperRoman"/>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9FB29A5"/>
    <w:multiLevelType w:val="multilevel"/>
    <w:tmpl w:val="C3FAC8EA"/>
    <w:lvl w:ilvl="0">
      <w:start w:val="1"/>
      <w:numFmt w:val="lowerLetter"/>
      <w:lvlText w:val="%1)"/>
      <w:lvlJc w:val="left"/>
      <w:pPr>
        <w:ind w:left="1440"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616405A9"/>
    <w:multiLevelType w:val="multilevel"/>
    <w:tmpl w:val="AE023718"/>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C751BC0"/>
    <w:multiLevelType w:val="multilevel"/>
    <w:tmpl w:val="89646152"/>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num w:numId="1">
    <w:abstractNumId w:val="3"/>
  </w:num>
  <w:num w:numId="2">
    <w:abstractNumId w:val="2"/>
  </w:num>
  <w:num w:numId="3">
    <w:abstractNumId w:val="5"/>
  </w:num>
  <w:num w:numId="4">
    <w:abstractNumId w:val="0"/>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A66"/>
    <w:rsid w:val="000206F7"/>
    <w:rsid w:val="00174A66"/>
    <w:rsid w:val="002317AE"/>
    <w:rsid w:val="002A1684"/>
    <w:rsid w:val="002D70B8"/>
    <w:rsid w:val="003A4CFE"/>
    <w:rsid w:val="005E126A"/>
    <w:rsid w:val="006371CD"/>
    <w:rsid w:val="007F3363"/>
    <w:rsid w:val="008204E3"/>
    <w:rsid w:val="00B07D64"/>
    <w:rsid w:val="00B63AC3"/>
    <w:rsid w:val="00BE65A5"/>
    <w:rsid w:val="00CA1D58"/>
    <w:rsid w:val="00CF3CB7"/>
    <w:rsid w:val="00D7414D"/>
    <w:rsid w:val="00F32F7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AB9C86C4-8BF5-42BB-AF03-396E1887C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40"/>
      <w:outlineLvl w:val="2"/>
    </w:pPr>
    <w:rPr>
      <w:rFonts w:ascii="Calibri" w:eastAsia="Calibri" w:hAnsi="Calibri" w:cs="Calibri"/>
      <w:color w:val="1E4D7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rPr>
      <w:color w:val="000000"/>
    </w:rPr>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B07D64"/>
    <w:pPr>
      <w:tabs>
        <w:tab w:val="center" w:pos="4419"/>
        <w:tab w:val="right" w:pos="8838"/>
      </w:tabs>
    </w:pPr>
  </w:style>
  <w:style w:type="character" w:customStyle="1" w:styleId="PiedepginaCar">
    <w:name w:val="Pie de página Car"/>
    <w:basedOn w:val="Fuentedeprrafopredeter"/>
    <w:link w:val="Piedepgina"/>
    <w:uiPriority w:val="99"/>
    <w:rsid w:val="00B07D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HXPGcrB13hFmTUAWf2vp0LlEoA==">CgMxLjAyDmguMW1tc2VqN2p6bjRqMg5oLnV4NGlrNGR0M3UzeDIOaC5jNmZ0ZjM4NzA5OXYyDmguaDYwcHQ4czNwM3hhMg5oLnkzajRmZG9nOGI0ZzIOaC5ybnY3N3A1NXJyNHYyDmguY2F4NjFvd3d1cHFrMg5oLnA1eXJrdTRyeW43ejIOaC4yM2NqaWtzZDZ1cDQyDmgub2h5bTQ3dzY5dmFhMg5oLjRhbXZmNmF5dDk0dDgAciExb240SEh2cjNHc2NCcmIwRklwajFkTERiZHk5eXE5N3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48</Pages>
  <Words>12594</Words>
  <Characters>69268</Characters>
  <Application>Microsoft Office Word</Application>
  <DocSecurity>0</DocSecurity>
  <Lines>577</Lines>
  <Paragraphs>163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81699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11</cp:revision>
  <cp:lastPrinted>2026-05-08T20:48:00Z</cp:lastPrinted>
  <dcterms:created xsi:type="dcterms:W3CDTF">2026-04-30T15:36:00Z</dcterms:created>
  <dcterms:modified xsi:type="dcterms:W3CDTF">2026-05-14T00:22:00Z</dcterms:modified>
</cp:coreProperties>
</file>