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ED85E" w14:textId="3344F091"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México, a </w:t>
      </w:r>
      <w:r w:rsidR="0080065B" w:rsidRPr="000455B1">
        <w:rPr>
          <w:rFonts w:eastAsia="Palatino Linotype" w:cs="Palatino Linotype"/>
          <w:b/>
          <w:bCs/>
          <w:color w:val="000000"/>
          <w:szCs w:val="24"/>
        </w:rPr>
        <w:t>quince de jul</w:t>
      </w:r>
      <w:r w:rsidRPr="000455B1">
        <w:rPr>
          <w:rFonts w:eastAsia="Palatino Linotype" w:cs="Palatino Linotype"/>
          <w:b/>
          <w:bCs/>
          <w:color w:val="000000"/>
          <w:szCs w:val="24"/>
        </w:rPr>
        <w:t>io de dos mil veintiséis</w:t>
      </w:r>
      <w:r w:rsidRPr="000455B1">
        <w:rPr>
          <w:rFonts w:eastAsia="Palatino Linotype" w:cs="Palatino Linotype"/>
          <w:color w:val="000000"/>
          <w:szCs w:val="24"/>
        </w:rPr>
        <w:t>.</w:t>
      </w:r>
    </w:p>
    <w:p w14:paraId="411F65E4"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p>
    <w:p w14:paraId="6C94AA33" w14:textId="2162983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b/>
          <w:color w:val="000000"/>
          <w:szCs w:val="24"/>
        </w:rPr>
        <w:t>VISTO</w:t>
      </w:r>
      <w:r w:rsidRPr="000455B1">
        <w:rPr>
          <w:rFonts w:eastAsia="Palatino Linotype" w:cs="Palatino Linotype"/>
          <w:color w:val="000000"/>
          <w:szCs w:val="24"/>
        </w:rPr>
        <w:t xml:space="preserve"> el expediente electrónico formado con motivo del recurso de revisión número </w:t>
      </w:r>
      <w:bookmarkStart w:id="0" w:name="_GoBack"/>
      <w:r w:rsidRPr="000455B1">
        <w:rPr>
          <w:rFonts w:eastAsia="Palatino Linotype" w:cs="Palatino Linotype"/>
          <w:b/>
          <w:color w:val="000000"/>
          <w:szCs w:val="24"/>
        </w:rPr>
        <w:t>0</w:t>
      </w:r>
      <w:r w:rsidR="00D50298" w:rsidRPr="000455B1">
        <w:rPr>
          <w:rFonts w:eastAsia="Palatino Linotype" w:cs="Palatino Linotype"/>
          <w:b/>
          <w:color w:val="000000"/>
          <w:szCs w:val="24"/>
        </w:rPr>
        <w:t>6020</w:t>
      </w:r>
      <w:r w:rsidRPr="000455B1">
        <w:rPr>
          <w:rFonts w:eastAsia="Palatino Linotype" w:cs="Palatino Linotype"/>
          <w:b/>
          <w:color w:val="000000"/>
          <w:szCs w:val="24"/>
        </w:rPr>
        <w:t>/INFOEM/IP/RR/2026</w:t>
      </w:r>
      <w:bookmarkEnd w:id="0"/>
      <w:r w:rsidRPr="000455B1">
        <w:rPr>
          <w:rFonts w:eastAsia="Palatino Linotype" w:cs="Palatino Linotype"/>
          <w:color w:val="000000"/>
          <w:szCs w:val="24"/>
        </w:rPr>
        <w:t>, interpuesto por</w:t>
      </w:r>
      <w:r w:rsidRPr="000455B1">
        <w:rPr>
          <w:rFonts w:cs="Arial"/>
          <w:b/>
          <w:szCs w:val="24"/>
        </w:rPr>
        <w:t xml:space="preserve"> </w:t>
      </w:r>
      <w:r w:rsidR="00A30D8A">
        <w:rPr>
          <w:rFonts w:cs="Arial"/>
          <w:b/>
          <w:szCs w:val="24"/>
        </w:rPr>
        <w:t>XXXXXXXXXXXXXXX</w:t>
      </w:r>
      <w:r w:rsidR="00D50298" w:rsidRPr="000455B1">
        <w:rPr>
          <w:rFonts w:eastAsia="Palatino Linotype" w:cs="Palatino Linotype"/>
          <w:color w:val="000000"/>
          <w:szCs w:val="24"/>
        </w:rPr>
        <w:t xml:space="preserve"> </w:t>
      </w:r>
      <w:r w:rsidRPr="000455B1">
        <w:rPr>
          <w:rFonts w:eastAsia="Palatino Linotype" w:cs="Palatino Linotype"/>
          <w:color w:val="000000"/>
          <w:szCs w:val="24"/>
        </w:rPr>
        <w:t xml:space="preserve">en lo sucesivo el </w:t>
      </w:r>
      <w:r w:rsidRPr="000455B1">
        <w:rPr>
          <w:rFonts w:eastAsia="Palatino Linotype" w:cs="Palatino Linotype"/>
          <w:b/>
          <w:color w:val="000000"/>
          <w:szCs w:val="24"/>
        </w:rPr>
        <w:t>Recurrente</w:t>
      </w:r>
      <w:r w:rsidRPr="000455B1">
        <w:rPr>
          <w:rFonts w:eastAsia="Palatino Linotype" w:cs="Palatino Linotype"/>
          <w:color w:val="000000"/>
          <w:szCs w:val="24"/>
        </w:rPr>
        <w:t>, en contra de la respuesta del</w:t>
      </w:r>
      <w:r w:rsidRPr="000455B1">
        <w:rPr>
          <w:rFonts w:eastAsia="Palatino Linotype" w:cs="Palatino Linotype"/>
          <w:b/>
          <w:color w:val="000000"/>
          <w:szCs w:val="24"/>
        </w:rPr>
        <w:t xml:space="preserve"> </w:t>
      </w:r>
      <w:r w:rsidR="00D50298" w:rsidRPr="000455B1">
        <w:rPr>
          <w:b/>
          <w:bCs/>
          <w:color w:val="000000"/>
          <w:szCs w:val="24"/>
        </w:rPr>
        <w:t>Ayuntamiento de Cuautitlán Izcalli</w:t>
      </w:r>
      <w:r w:rsidR="00D50298" w:rsidRPr="000455B1">
        <w:rPr>
          <w:rFonts w:eastAsia="Palatino Linotype" w:cs="Palatino Linotype"/>
          <w:color w:val="000000"/>
          <w:szCs w:val="24"/>
        </w:rPr>
        <w:t xml:space="preserve"> </w:t>
      </w:r>
      <w:r w:rsidRPr="000455B1">
        <w:rPr>
          <w:rFonts w:eastAsia="Palatino Linotype" w:cs="Palatino Linotype"/>
          <w:color w:val="000000"/>
          <w:szCs w:val="24"/>
        </w:rPr>
        <w:t>en lo subsecuente</w:t>
      </w:r>
      <w:r w:rsidRPr="000455B1">
        <w:rPr>
          <w:rFonts w:eastAsia="Palatino Linotype" w:cs="Palatino Linotype"/>
          <w:b/>
          <w:color w:val="000000"/>
          <w:szCs w:val="24"/>
        </w:rPr>
        <w:t xml:space="preserve"> </w:t>
      </w:r>
      <w:r w:rsidRPr="000455B1">
        <w:rPr>
          <w:rFonts w:eastAsia="Palatino Linotype" w:cs="Palatino Linotype"/>
          <w:color w:val="000000"/>
          <w:szCs w:val="24"/>
        </w:rPr>
        <w:t>el</w:t>
      </w:r>
      <w:r w:rsidRPr="000455B1">
        <w:rPr>
          <w:rFonts w:eastAsia="Palatino Linotype" w:cs="Palatino Linotype"/>
          <w:b/>
          <w:color w:val="000000"/>
          <w:szCs w:val="24"/>
        </w:rPr>
        <w:t xml:space="preserve"> Sujeto Obligado, </w:t>
      </w:r>
      <w:r w:rsidRPr="000455B1">
        <w:rPr>
          <w:rFonts w:eastAsia="Palatino Linotype" w:cs="Palatino Linotype"/>
          <w:color w:val="000000"/>
          <w:szCs w:val="24"/>
        </w:rPr>
        <w:t>se procede a dictar la presente resolución.</w:t>
      </w:r>
      <w:r w:rsidR="00E752B6" w:rsidRPr="000455B1">
        <w:rPr>
          <w:rFonts w:eastAsia="Palatino Linotype" w:cs="Palatino Linotype"/>
          <w:color w:val="000000"/>
          <w:szCs w:val="24"/>
        </w:rPr>
        <w:t xml:space="preserve"> </w:t>
      </w:r>
    </w:p>
    <w:p w14:paraId="1E526695"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p>
    <w:p w14:paraId="5A3625F0" w14:textId="77777777" w:rsidR="00DF2348" w:rsidRPr="000455B1" w:rsidRDefault="00DF2348" w:rsidP="00DF2348">
      <w:pPr>
        <w:pStyle w:val="Ttulo1"/>
        <w:jc w:val="center"/>
        <w:rPr>
          <w:rFonts w:ascii="Palatino Linotype" w:eastAsia="Palatino Linotype" w:hAnsi="Palatino Linotype"/>
          <w:b/>
          <w:bCs/>
          <w:color w:val="auto"/>
          <w:sz w:val="28"/>
          <w:szCs w:val="28"/>
        </w:rPr>
      </w:pPr>
      <w:r w:rsidRPr="000455B1">
        <w:rPr>
          <w:rFonts w:ascii="Palatino Linotype" w:eastAsia="Palatino Linotype" w:hAnsi="Palatino Linotype"/>
          <w:b/>
          <w:bCs/>
          <w:color w:val="auto"/>
          <w:sz w:val="28"/>
          <w:szCs w:val="28"/>
        </w:rPr>
        <w:t>A N T E C E D E N T E S</w:t>
      </w:r>
    </w:p>
    <w:p w14:paraId="6A5A50C9" w14:textId="77777777" w:rsidR="00DF2348" w:rsidRPr="000455B1" w:rsidRDefault="00DF2348" w:rsidP="00DF2348">
      <w:pPr>
        <w:pBdr>
          <w:top w:val="nil"/>
          <w:left w:val="nil"/>
          <w:bottom w:val="nil"/>
          <w:right w:val="nil"/>
          <w:between w:val="nil"/>
        </w:pBdr>
        <w:contextualSpacing/>
        <w:rPr>
          <w:rFonts w:eastAsia="Palatino Linotype" w:cs="Palatino Linotype"/>
          <w:b/>
          <w:bCs/>
          <w:szCs w:val="24"/>
        </w:rPr>
      </w:pPr>
    </w:p>
    <w:p w14:paraId="25DA1EBD" w14:textId="77777777" w:rsidR="00DF2348" w:rsidRPr="000455B1" w:rsidRDefault="00DF2348" w:rsidP="00DF2348">
      <w:pPr>
        <w:pStyle w:val="Ttulo2"/>
        <w:rPr>
          <w:rFonts w:eastAsia="Palatino Linotype"/>
          <w:b/>
          <w:bCs/>
        </w:rPr>
      </w:pPr>
      <w:r w:rsidRPr="000455B1">
        <w:rPr>
          <w:rFonts w:ascii="Palatino Linotype" w:eastAsia="Palatino Linotype" w:hAnsi="Palatino Linotype"/>
          <w:b/>
          <w:bCs/>
          <w:color w:val="auto"/>
          <w:sz w:val="24"/>
          <w:szCs w:val="24"/>
        </w:rPr>
        <w:t>PRIMERO. De la Solicitud de Información</w:t>
      </w:r>
      <w:r w:rsidRPr="000455B1">
        <w:rPr>
          <w:rFonts w:eastAsia="Palatino Linotype"/>
          <w:b/>
          <w:bCs/>
        </w:rPr>
        <w:t>.</w:t>
      </w:r>
    </w:p>
    <w:p w14:paraId="3BDA0BD5"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 xml:space="preserve">Con fecha </w:t>
      </w:r>
      <w:r w:rsidR="00D50298" w:rsidRPr="000455B1">
        <w:rPr>
          <w:rFonts w:eastAsia="Palatino Linotype" w:cs="Palatino Linotype"/>
          <w:color w:val="000000"/>
          <w:szCs w:val="24"/>
        </w:rPr>
        <w:t>seis de mayo</w:t>
      </w:r>
      <w:r w:rsidRPr="000455B1">
        <w:rPr>
          <w:rFonts w:eastAsia="Palatino Linotype" w:cs="Palatino Linotype"/>
          <w:color w:val="000000"/>
          <w:szCs w:val="24"/>
        </w:rPr>
        <w:t xml:space="preserve"> de dos mil veintiséis el Recurrente presentó mediante el Sistema de Acceso a la Información Mexiquense (SAIMEX), solicitud de información registrada con el número de </w:t>
      </w:r>
      <w:r w:rsidRPr="000455B1">
        <w:rPr>
          <w:rFonts w:eastAsia="Palatino Linotype" w:cs="Palatino Linotype"/>
          <w:szCs w:val="24"/>
        </w:rPr>
        <w:t>expediente</w:t>
      </w:r>
      <w:r w:rsidRPr="000455B1">
        <w:rPr>
          <w:b/>
          <w:bCs/>
        </w:rPr>
        <w:t> </w:t>
      </w:r>
      <w:r w:rsidR="00D50298" w:rsidRPr="000455B1">
        <w:rPr>
          <w:rFonts w:ascii="Verdana" w:hAnsi="Verdana"/>
          <w:b/>
          <w:bCs/>
          <w:color w:val="FF0000"/>
        </w:rPr>
        <w:t> </w:t>
      </w:r>
      <w:r w:rsidR="00D50298" w:rsidRPr="000455B1">
        <w:rPr>
          <w:b/>
          <w:bCs/>
        </w:rPr>
        <w:t>00169/CUAUTIZC/IP/2026</w:t>
      </w:r>
      <w:r w:rsidRPr="000455B1">
        <w:rPr>
          <w:rFonts w:eastAsia="Palatino Linotype" w:cs="Palatino Linotype"/>
          <w:szCs w:val="24"/>
        </w:rPr>
        <w:t>,</w:t>
      </w:r>
      <w:r w:rsidRPr="000455B1">
        <w:rPr>
          <w:rFonts w:eastAsia="Palatino Linotype" w:cs="Palatino Linotype"/>
          <w:b/>
          <w:szCs w:val="24"/>
        </w:rPr>
        <w:t xml:space="preserve"> </w:t>
      </w:r>
      <w:r w:rsidRPr="000455B1">
        <w:rPr>
          <w:rFonts w:eastAsia="Palatino Linotype" w:cs="Palatino Linotype"/>
          <w:color w:val="000000"/>
          <w:szCs w:val="24"/>
        </w:rPr>
        <w:t>mediante la cual solicitó información en el tenor siguiente:</w:t>
      </w:r>
    </w:p>
    <w:p w14:paraId="3704B5AF" w14:textId="77777777" w:rsidR="00DF2348" w:rsidRPr="000455B1" w:rsidRDefault="00DF2348" w:rsidP="00D50298">
      <w:pPr>
        <w:pStyle w:val="Fundamentos"/>
        <w:spacing w:line="360" w:lineRule="auto"/>
        <w:rPr>
          <w:sz w:val="24"/>
        </w:rPr>
      </w:pPr>
      <w:r w:rsidRPr="000455B1">
        <w:rPr>
          <w:sz w:val="24"/>
        </w:rPr>
        <w:t>“</w:t>
      </w:r>
      <w:r w:rsidR="00D50298" w:rsidRPr="000455B1">
        <w:rPr>
          <w:sz w:val="24"/>
        </w:rPr>
        <w:t xml:space="preserve">Solicito de la manera más atenta me haga llegar por este medio, respecto de la Presidencia del SMDIF DE Cuautitlán Izcalli, lo siguiente: 1. Todos los oficios entrantes y salientes a lo largo de la administración, es decir de enero de 2025 a abril del 2026. 2. Estatus de las peticiones ciudadanas que ha recibido a lo largo de la administración, es decir de enero de 2025 a abril del 2026. 3. Que acciones, proyectos y eventos ha realizado la Presidencia del Sistema Municipal DIF de Cuautitlán Izcalli </w:t>
      </w:r>
      <w:r w:rsidR="00D50298" w:rsidRPr="000455B1">
        <w:rPr>
          <w:sz w:val="24"/>
        </w:rPr>
        <w:lastRenderedPageBreak/>
        <w:t>para recaudar fondos y obtener donativos de todos los sectores. 4. Que Informe Presidencia del Sistema Municipal del DIF de Cuautitlán Izcalli, quienes integran el patronato o grupo de voluntarios, y si no lo han integrado que informen el motivo. 5. Cuantas reuniones a convocado la Presidencia del DIF de Cuautitlán Izcalli, con las áreas que integran el mismo, desde el inicio de la administración a la fecha, adjuntando lista de asistencia o nota informativa de la reunión. 6. Que estrategias ha implementado para alcanzar los objetivos y metas del DIF Izcalli. 7. Que medidas o acuerdos ha dictado la Presidencia del DIF de Cuautitlán Izcalli, para la protección de grupos vulnerables es decir niñas, niños y adolescentes, adultos mayores y personas con discapacidad, 8. De que manera la Presidencia del DIF de Cuautitlán Izcalli, como máxima autoridad promueve la protección de los derechos de las personas con discapacidad. 9.Que informes ha rendido a la Junta de Gobierno del DIF de Cuautitlán Izcalli. 10. Cómo supervisa la administración, registro, control, uso, mantenimiento, y conservación adecuados de los bienes del DIF. 11. Cómo vigila el manejo y administración de los recursos que conforman el DIF de Cuautitlán Izcalli, se realice conforme a la normativa aplicable. 12. Cómo conduce las relaciones laborales del organismo, conforme a la normatividad aplicable. 13. Informe sobre la agenda de actividades y eventos oficiales que ha presidido y asistido, con evidencia fotográfica de su participación o en caso de no tener evidencia invitación y confirmación a la misma. 14. Informe la plantilla laboral, funciones diarias que tiene dicho personal, como sueldo, horario, actividades diarias, cuanta correspondencia diaria recibe, 15. Que disposiciones legales o reformas ha propuesto, para mejora del organismo. 16. Que apoyos en general ha entregado derivado de su gestión ante los distintos sectores, sin contar los de Gobierno del Estado. Gracias por atender mi solicitud</w:t>
      </w:r>
      <w:r w:rsidR="00D50298" w:rsidRPr="000455B1">
        <w:rPr>
          <w:rFonts w:ascii="Verdana" w:hAnsi="Verdana"/>
          <w:sz w:val="14"/>
          <w:szCs w:val="14"/>
        </w:rPr>
        <w:t>.</w:t>
      </w:r>
      <w:r w:rsidRPr="000455B1">
        <w:rPr>
          <w:sz w:val="24"/>
        </w:rPr>
        <w:t>” (Sic)</w:t>
      </w:r>
    </w:p>
    <w:p w14:paraId="4ABAC31B" w14:textId="77777777" w:rsidR="00DF2348" w:rsidRPr="000455B1" w:rsidRDefault="00DF2348" w:rsidP="00DF2348">
      <w:pPr>
        <w:pBdr>
          <w:top w:val="nil"/>
          <w:left w:val="nil"/>
          <w:bottom w:val="nil"/>
          <w:right w:val="nil"/>
          <w:between w:val="nil"/>
        </w:pBdr>
        <w:contextualSpacing/>
        <w:rPr>
          <w:rFonts w:eastAsia="Palatino Linotype" w:cs="Palatino Linotype"/>
          <w:b/>
          <w:color w:val="000000"/>
          <w:szCs w:val="24"/>
        </w:rPr>
      </w:pPr>
      <w:r w:rsidRPr="000455B1">
        <w:rPr>
          <w:rFonts w:eastAsia="Palatino Linotype" w:cs="Palatino Linotype"/>
          <w:color w:val="000000"/>
          <w:szCs w:val="24"/>
        </w:rPr>
        <w:lastRenderedPageBreak/>
        <w:t xml:space="preserve">Modalidad de entrega: </w:t>
      </w:r>
      <w:r w:rsidRPr="000455B1">
        <w:rPr>
          <w:rFonts w:eastAsia="Palatino Linotype" w:cs="Palatino Linotype"/>
          <w:b/>
          <w:color w:val="000000"/>
          <w:szCs w:val="24"/>
        </w:rPr>
        <w:t>A través del SAIMEX</w:t>
      </w:r>
      <w:r w:rsidRPr="000455B1">
        <w:rPr>
          <w:rFonts w:eastAsia="Palatino Linotype" w:cs="Palatino Linotype"/>
          <w:color w:val="000000"/>
          <w:szCs w:val="24"/>
        </w:rPr>
        <w:t>.</w:t>
      </w:r>
    </w:p>
    <w:p w14:paraId="79DBB60D"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p>
    <w:p w14:paraId="7CE4095B" w14:textId="77777777" w:rsidR="00DF2348" w:rsidRPr="000455B1" w:rsidRDefault="00DF2348" w:rsidP="00DF2348">
      <w:pPr>
        <w:pStyle w:val="Ttulo2"/>
        <w:rPr>
          <w:rFonts w:ascii="Palatino Linotype" w:eastAsia="Palatino Linotype" w:hAnsi="Palatino Linotype"/>
          <w:b/>
          <w:bCs/>
          <w:color w:val="auto"/>
          <w:sz w:val="28"/>
          <w:szCs w:val="28"/>
        </w:rPr>
      </w:pPr>
      <w:r w:rsidRPr="000455B1">
        <w:rPr>
          <w:rFonts w:ascii="Palatino Linotype" w:eastAsia="Palatino Linotype" w:hAnsi="Palatino Linotype"/>
          <w:b/>
          <w:bCs/>
          <w:color w:val="auto"/>
          <w:sz w:val="28"/>
          <w:szCs w:val="28"/>
        </w:rPr>
        <w:t xml:space="preserve">SEGUNDO. De </w:t>
      </w:r>
      <w:r w:rsidR="00D50298" w:rsidRPr="000455B1">
        <w:rPr>
          <w:rFonts w:ascii="Palatino Linotype" w:eastAsia="Palatino Linotype" w:hAnsi="Palatino Linotype"/>
          <w:b/>
          <w:bCs/>
          <w:color w:val="auto"/>
          <w:sz w:val="28"/>
          <w:szCs w:val="28"/>
        </w:rPr>
        <w:t xml:space="preserve">la </w:t>
      </w:r>
      <w:r w:rsidRPr="000455B1">
        <w:rPr>
          <w:rFonts w:ascii="Palatino Linotype" w:eastAsia="Palatino Linotype" w:hAnsi="Palatino Linotype"/>
          <w:b/>
          <w:bCs/>
          <w:color w:val="auto"/>
          <w:sz w:val="28"/>
          <w:szCs w:val="28"/>
        </w:rPr>
        <w:t>Respuesta del Sujeto Obligado.</w:t>
      </w:r>
    </w:p>
    <w:p w14:paraId="5347D2FB"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 xml:space="preserve">De las constancias que obran en el expediente electrónico, se observa que el </w:t>
      </w:r>
      <w:r w:rsidR="00D50298" w:rsidRPr="000455B1">
        <w:rPr>
          <w:rFonts w:eastAsia="Palatino Linotype" w:cs="Palatino Linotype"/>
          <w:color w:val="000000"/>
          <w:szCs w:val="24"/>
        </w:rPr>
        <w:t>siete de mayo</w:t>
      </w:r>
      <w:r w:rsidRPr="000455B1">
        <w:rPr>
          <w:rFonts w:eastAsia="Palatino Linotype" w:cs="Palatino Linotype"/>
          <w:color w:val="000000"/>
          <w:szCs w:val="24"/>
        </w:rPr>
        <w:t xml:space="preserve"> de dos mil veintiséis el Sujeto Obligado dio respuesta a la solic</w:t>
      </w:r>
      <w:r w:rsidR="00D50298" w:rsidRPr="000455B1">
        <w:rPr>
          <w:rFonts w:eastAsia="Palatino Linotype" w:cs="Palatino Linotype"/>
          <w:color w:val="000000"/>
          <w:szCs w:val="24"/>
        </w:rPr>
        <w:t>itud de información anexando el</w:t>
      </w:r>
      <w:r w:rsidRPr="000455B1">
        <w:rPr>
          <w:rFonts w:eastAsia="Palatino Linotype" w:cs="Palatino Linotype"/>
          <w:color w:val="000000"/>
          <w:szCs w:val="24"/>
        </w:rPr>
        <w:t xml:space="preserve"> documento electrónico</w:t>
      </w:r>
      <w:r w:rsidR="00D50298" w:rsidRPr="000455B1">
        <w:rPr>
          <w:rFonts w:eastAsia="Palatino Linotype" w:cs="Palatino Linotype"/>
          <w:color w:val="000000"/>
          <w:szCs w:val="24"/>
        </w:rPr>
        <w:t xml:space="preserve"> denominado </w:t>
      </w:r>
      <w:r w:rsidR="00D50298" w:rsidRPr="000455B1">
        <w:rPr>
          <w:rFonts w:cs="Arial"/>
          <w:b/>
          <w:bCs/>
          <w:i/>
          <w:szCs w:val="24"/>
        </w:rPr>
        <w:t>INCOMPETENCIA SOL. 169-CUAUTIZC-IP-2026.pdf</w:t>
      </w:r>
      <w:r w:rsidRPr="000455B1">
        <w:rPr>
          <w:rFonts w:cs="Arial"/>
          <w:b/>
          <w:bCs/>
          <w:szCs w:val="24"/>
        </w:rPr>
        <w:t>”</w:t>
      </w:r>
      <w:r w:rsidRPr="000455B1">
        <w:rPr>
          <w:rFonts w:eastAsia="Palatino Linotype" w:cs="Palatino Linotype"/>
          <w:szCs w:val="24"/>
        </w:rPr>
        <w:t xml:space="preserve"> </w:t>
      </w:r>
      <w:r w:rsidRPr="000455B1">
        <w:rPr>
          <w:rFonts w:eastAsia="Palatino Linotype" w:cs="Palatino Linotype"/>
          <w:color w:val="000000"/>
          <w:szCs w:val="24"/>
        </w:rPr>
        <w:t xml:space="preserve">los cuales </w:t>
      </w:r>
      <w:r w:rsidRPr="000455B1">
        <w:rPr>
          <w:rFonts w:cs="Arial"/>
          <w:szCs w:val="24"/>
        </w:rPr>
        <w:t xml:space="preserve">serán analizados en el considerando respectivo. </w:t>
      </w:r>
    </w:p>
    <w:p w14:paraId="0575C8D2"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p>
    <w:p w14:paraId="12A5C768" w14:textId="77777777" w:rsidR="00DF2348" w:rsidRPr="000455B1" w:rsidRDefault="00DF2348" w:rsidP="00DF2348">
      <w:pPr>
        <w:pStyle w:val="Ttulo2"/>
        <w:rPr>
          <w:rFonts w:ascii="Palatino Linotype" w:eastAsia="Palatino Linotype" w:hAnsi="Palatino Linotype"/>
          <w:color w:val="auto"/>
          <w:sz w:val="28"/>
          <w:szCs w:val="28"/>
        </w:rPr>
      </w:pPr>
      <w:r w:rsidRPr="000455B1">
        <w:rPr>
          <w:rFonts w:ascii="Palatino Linotype" w:eastAsia="Palatino Linotype" w:hAnsi="Palatino Linotype"/>
          <w:b/>
          <w:bCs/>
          <w:color w:val="auto"/>
          <w:sz w:val="28"/>
          <w:szCs w:val="28"/>
        </w:rPr>
        <w:t>TERCERO. Del recurso de revisión</w:t>
      </w:r>
      <w:r w:rsidRPr="000455B1">
        <w:rPr>
          <w:rFonts w:ascii="Palatino Linotype" w:eastAsia="Palatino Linotype" w:hAnsi="Palatino Linotype"/>
          <w:color w:val="auto"/>
          <w:sz w:val="28"/>
          <w:szCs w:val="28"/>
        </w:rPr>
        <w:t>.</w:t>
      </w:r>
    </w:p>
    <w:p w14:paraId="7CDF8D36"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 xml:space="preserve">Inconforme con la respuesta emitida por el Sujeto Obligado, el Recurrente interpuso el presente recurso de revisión el día </w:t>
      </w:r>
      <w:r w:rsidR="00D50298" w:rsidRPr="000455B1">
        <w:rPr>
          <w:rFonts w:eastAsia="Palatino Linotype" w:cs="Palatino Linotype"/>
          <w:b/>
          <w:color w:val="000000"/>
          <w:szCs w:val="24"/>
        </w:rPr>
        <w:t>cuatro de junio</w:t>
      </w:r>
      <w:r w:rsidRPr="000455B1">
        <w:rPr>
          <w:rFonts w:eastAsia="Palatino Linotype" w:cs="Palatino Linotype"/>
          <w:b/>
          <w:color w:val="000000"/>
          <w:szCs w:val="24"/>
        </w:rPr>
        <w:t xml:space="preserve"> de dos mil veintiséis</w:t>
      </w:r>
      <w:r w:rsidRPr="000455B1">
        <w:rPr>
          <w:rFonts w:eastAsia="Palatino Linotype" w:cs="Palatino Linotype"/>
          <w:color w:val="000000"/>
          <w:szCs w:val="24"/>
        </w:rPr>
        <w:t xml:space="preserve">, el cual se registró con el expediente número </w:t>
      </w:r>
      <w:r w:rsidRPr="000455B1">
        <w:rPr>
          <w:rFonts w:eastAsia="Palatino Linotype" w:cs="Palatino Linotype"/>
          <w:b/>
          <w:color w:val="000000"/>
          <w:szCs w:val="24"/>
        </w:rPr>
        <w:t>0</w:t>
      </w:r>
      <w:r w:rsidR="00DD328D" w:rsidRPr="000455B1">
        <w:rPr>
          <w:rFonts w:eastAsia="Palatino Linotype" w:cs="Palatino Linotype"/>
          <w:b/>
          <w:color w:val="000000"/>
          <w:szCs w:val="24"/>
        </w:rPr>
        <w:t>6020</w:t>
      </w:r>
      <w:r w:rsidRPr="000455B1">
        <w:rPr>
          <w:rFonts w:eastAsia="Palatino Linotype" w:cs="Palatino Linotype"/>
          <w:b/>
          <w:color w:val="000000"/>
          <w:szCs w:val="24"/>
        </w:rPr>
        <w:t>/INFOEM/IP/RR/2026</w:t>
      </w:r>
      <w:r w:rsidRPr="000455B1">
        <w:rPr>
          <w:rFonts w:eastAsia="Palatino Linotype" w:cs="Palatino Linotype"/>
          <w:color w:val="000000"/>
          <w:szCs w:val="24"/>
        </w:rPr>
        <w:t>, manifestando lo siguiente:</w:t>
      </w:r>
    </w:p>
    <w:p w14:paraId="273945CF"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p>
    <w:p w14:paraId="5B37CCF8" w14:textId="77777777" w:rsidR="00DF2348" w:rsidRPr="000455B1" w:rsidRDefault="00DF2348" w:rsidP="00DF2348">
      <w:pPr>
        <w:contextualSpacing/>
        <w:rPr>
          <w:rFonts w:eastAsia="Palatino Linotype" w:cs="Palatino Linotype"/>
          <w:b/>
        </w:rPr>
      </w:pPr>
      <w:r w:rsidRPr="000455B1">
        <w:rPr>
          <w:rFonts w:eastAsia="Palatino Linotype" w:cs="Palatino Linotype"/>
          <w:b/>
        </w:rPr>
        <w:t>Acto Impugnado</w:t>
      </w:r>
    </w:p>
    <w:p w14:paraId="06BF3DD5" w14:textId="77777777" w:rsidR="00DF2348" w:rsidRPr="000455B1" w:rsidRDefault="00DF2348" w:rsidP="00DD328D">
      <w:pPr>
        <w:spacing w:line="240" w:lineRule="auto"/>
        <w:ind w:left="708"/>
        <w:rPr>
          <w:i/>
          <w:color w:val="000000"/>
          <w:sz w:val="22"/>
        </w:rPr>
      </w:pPr>
      <w:r w:rsidRPr="000455B1">
        <w:rPr>
          <w:rFonts w:eastAsia="Times New Roman" w:cs="Times New Roman"/>
          <w:i/>
          <w:sz w:val="22"/>
          <w:lang w:val="es-MX"/>
        </w:rPr>
        <w:t>“</w:t>
      </w:r>
      <w:r w:rsidR="00DD328D" w:rsidRPr="000455B1">
        <w:rPr>
          <w:i/>
          <w:color w:val="000000"/>
          <w:sz w:val="22"/>
        </w:rPr>
        <w:t>LA RESPUESTA A MI SOLICITUD DE INFORMACIÓN NÚMERO 0016/DIFCUAUTIZ/IP/2026.</w:t>
      </w:r>
      <w:r w:rsidRPr="000455B1">
        <w:rPr>
          <w:i/>
          <w:iCs/>
          <w:sz w:val="22"/>
        </w:rPr>
        <w:t>”</w:t>
      </w:r>
      <w:r w:rsidRPr="000455B1">
        <w:rPr>
          <w:i/>
          <w:iCs/>
          <w:szCs w:val="24"/>
        </w:rPr>
        <w:t xml:space="preserve"> (Sic)</w:t>
      </w:r>
    </w:p>
    <w:p w14:paraId="71B3D1E4" w14:textId="77777777" w:rsidR="00DF2348" w:rsidRPr="000455B1" w:rsidRDefault="00DF2348" w:rsidP="00DF2348">
      <w:pPr>
        <w:contextualSpacing/>
        <w:rPr>
          <w:rFonts w:eastAsia="Palatino Linotype" w:cs="Palatino Linotype"/>
          <w:b/>
        </w:rPr>
      </w:pPr>
    </w:p>
    <w:p w14:paraId="1A881CE7" w14:textId="77777777" w:rsidR="00DF2348" w:rsidRPr="000455B1" w:rsidRDefault="00DF2348" w:rsidP="00DF2348">
      <w:pPr>
        <w:contextualSpacing/>
        <w:rPr>
          <w:rFonts w:eastAsia="Palatino Linotype" w:cs="Palatino Linotype"/>
          <w:b/>
        </w:rPr>
      </w:pPr>
      <w:r w:rsidRPr="000455B1">
        <w:rPr>
          <w:rFonts w:eastAsia="Palatino Linotype" w:cs="Palatino Linotype"/>
          <w:b/>
        </w:rPr>
        <w:t xml:space="preserve">  y Razones o Motivos de Inconformidad</w:t>
      </w:r>
    </w:p>
    <w:p w14:paraId="72C9942B" w14:textId="77777777" w:rsidR="00DF2348" w:rsidRPr="000455B1" w:rsidRDefault="00DF2348" w:rsidP="00DF2348">
      <w:pPr>
        <w:spacing w:line="240" w:lineRule="auto"/>
        <w:ind w:left="708"/>
        <w:rPr>
          <w:rFonts w:eastAsia="Times New Roman" w:cs="Times New Roman"/>
          <w:i/>
          <w:iCs/>
          <w:szCs w:val="24"/>
          <w:lang w:val="es-MX"/>
        </w:rPr>
      </w:pPr>
      <w:r w:rsidRPr="000455B1">
        <w:rPr>
          <w:i/>
          <w:sz w:val="22"/>
        </w:rPr>
        <w:t>“</w:t>
      </w:r>
      <w:r w:rsidR="00DD328D" w:rsidRPr="000455B1">
        <w:rPr>
          <w:i/>
          <w:color w:val="000000"/>
          <w:sz w:val="22"/>
        </w:rPr>
        <w:t xml:space="preserve">EL MOTIVO DE ESTE RECURSO ES POR QUE UNICAMENTA DAN RESPUESTA A UN SOLO PUNTO QUE ES EN RELACIÓN A LOS OFICIOS EN ENTRANTES Y SALIENTES, Y EN TODO CASO SOLICITAMOS AL MENOS EL LISTADO DEL NUMERO DE OFICIO, ASÍ COMO FECHA, DE ENVÍO O RECEPCIÓN ASÍ COMO A QUIENES ESTÁN DIRIGIDOS, Y CONCEPTO, AHORA BIEN CON LO QUE RESPECTA A LOS OTROS 14 PUNTOS SE ESTÁN NEGANDO A DAR LA INFORMACIÓN ES POR ESO QUE INGRESO ESTE RECURSO DE REVISIÓN, ESPERANDO QUE SE TOMEN EN SERIO MI RECURSO </w:t>
      </w:r>
      <w:r w:rsidR="00DD328D" w:rsidRPr="000455B1">
        <w:rPr>
          <w:i/>
          <w:color w:val="000000"/>
          <w:sz w:val="22"/>
        </w:rPr>
        <w:lastRenderedPageBreak/>
        <w:t>Y ME HAGAN LLEGAR DICHA INFORMACIÓN. AHORA BIEN, NO ES POSIBLE QUE SIENDO FUNCIONARIOS PÚBLICOS, TENGAN ESA ORTOGRAFÍA TAN DEFICIENTE, DE VERDAD DE VERGÜENZA. GRACIAS Y QUEDO ATENTO A LA INFORMACIÓN</w:t>
      </w:r>
      <w:r w:rsidR="00DD328D" w:rsidRPr="000455B1">
        <w:rPr>
          <w:rFonts w:ascii="Verdana" w:hAnsi="Verdana"/>
          <w:color w:val="000000"/>
          <w:sz w:val="14"/>
          <w:szCs w:val="14"/>
        </w:rPr>
        <w:t>.</w:t>
      </w:r>
      <w:r w:rsidRPr="000455B1">
        <w:rPr>
          <w:i/>
          <w:color w:val="000000"/>
          <w:sz w:val="22"/>
        </w:rPr>
        <w:t>”</w:t>
      </w:r>
      <w:r w:rsidRPr="000455B1">
        <w:rPr>
          <w:i/>
          <w:iCs/>
          <w:szCs w:val="24"/>
        </w:rPr>
        <w:t xml:space="preserve"> (Sic)</w:t>
      </w:r>
    </w:p>
    <w:p w14:paraId="3A46360D" w14:textId="77777777" w:rsidR="00DF2348" w:rsidRPr="000455B1" w:rsidRDefault="00DF2348" w:rsidP="00DF2348">
      <w:pPr>
        <w:pBdr>
          <w:top w:val="nil"/>
          <w:left w:val="nil"/>
          <w:bottom w:val="nil"/>
          <w:right w:val="nil"/>
          <w:between w:val="nil"/>
        </w:pBdr>
        <w:contextualSpacing/>
        <w:rPr>
          <w:rFonts w:eastAsia="Palatino Linotype" w:cs="Palatino Linotype"/>
          <w:i/>
          <w:color w:val="000000"/>
          <w:szCs w:val="24"/>
        </w:rPr>
      </w:pPr>
    </w:p>
    <w:p w14:paraId="32945116" w14:textId="77777777" w:rsidR="00DF2348" w:rsidRPr="000455B1" w:rsidRDefault="00DF2348" w:rsidP="00DF2348">
      <w:pPr>
        <w:pStyle w:val="Ttulo2"/>
        <w:rPr>
          <w:rFonts w:ascii="Palatino Linotype" w:eastAsia="Palatino Linotype" w:hAnsi="Palatino Linotype"/>
          <w:b/>
          <w:bCs/>
          <w:color w:val="auto"/>
          <w:sz w:val="28"/>
          <w:szCs w:val="28"/>
        </w:rPr>
      </w:pPr>
      <w:r w:rsidRPr="000455B1">
        <w:rPr>
          <w:rFonts w:ascii="Palatino Linotype" w:eastAsia="Palatino Linotype" w:hAnsi="Palatino Linotype"/>
          <w:b/>
          <w:bCs/>
          <w:color w:val="auto"/>
          <w:sz w:val="28"/>
          <w:szCs w:val="28"/>
        </w:rPr>
        <w:t>CUARTO. Del turno y admisión del recurso de revisión.</w:t>
      </w:r>
    </w:p>
    <w:p w14:paraId="7EF793F4"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 xml:space="preserve">Medio de impugnación que le fue turnado al </w:t>
      </w:r>
      <w:r w:rsidRPr="000455B1">
        <w:rPr>
          <w:rFonts w:eastAsia="Palatino Linotype" w:cs="Palatino Linotype"/>
          <w:b/>
          <w:color w:val="000000"/>
          <w:szCs w:val="24"/>
        </w:rPr>
        <w:t>Comisionado Presidente José Martínez Vilchis</w:t>
      </w:r>
      <w:r w:rsidRPr="000455B1">
        <w:rPr>
          <w:rFonts w:eastAsia="Palatino Linotype" w:cs="Palatino Linotype"/>
          <w:color w:val="000000"/>
          <w:szCs w:val="24"/>
        </w:rPr>
        <w:t>, por medio del sistema electrónico en términos del numeral 185 fracción I de la Ley de Transparencia y Acceso a la información Pública del Estado de México y Municipios, al cual recayó acuerdo de admisión de fecha</w:t>
      </w:r>
      <w:r w:rsidRPr="000455B1">
        <w:rPr>
          <w:rFonts w:eastAsia="Palatino Linotype" w:cs="Palatino Linotype"/>
          <w:b/>
          <w:bCs/>
          <w:color w:val="000000"/>
          <w:szCs w:val="24"/>
        </w:rPr>
        <w:t xml:space="preserve"> </w:t>
      </w:r>
      <w:r w:rsidR="00DD328D" w:rsidRPr="000455B1">
        <w:rPr>
          <w:rFonts w:eastAsia="Palatino Linotype" w:cs="Palatino Linotype"/>
          <w:b/>
          <w:bCs/>
          <w:color w:val="000000"/>
          <w:szCs w:val="24"/>
        </w:rPr>
        <w:t>nueve de junio</w:t>
      </w:r>
      <w:r w:rsidRPr="000455B1">
        <w:rPr>
          <w:rFonts w:eastAsia="Palatino Linotype" w:cs="Palatino Linotype"/>
          <w:b/>
          <w:bCs/>
          <w:color w:val="000000"/>
          <w:szCs w:val="24"/>
        </w:rPr>
        <w:t xml:space="preserve"> de dos mil veintiséis</w:t>
      </w:r>
      <w:r w:rsidRPr="000455B1">
        <w:rPr>
          <w:rFonts w:eastAsia="Palatino Linotype" w:cs="Palatino Linotype"/>
          <w:color w:val="000000"/>
          <w:szCs w:val="24"/>
        </w:rPr>
        <w:t xml:space="preserve">, </w:t>
      </w:r>
      <w:r w:rsidRPr="000455B1">
        <w:rPr>
          <w:rFonts w:eastAsia="Palatino Linotype" w:cs="Palatino Linotype"/>
          <w:szCs w:val="24"/>
        </w:rPr>
        <w:t>otorgándose</w:t>
      </w:r>
      <w:r w:rsidRPr="000455B1">
        <w:rPr>
          <w:rFonts w:eastAsia="Palatino Linotype" w:cs="Palatino Linotype"/>
          <w:color w:val="000000"/>
          <w:szCs w:val="24"/>
        </w:rPr>
        <w:t xml:space="preserve"> en él un plazo de siete días para que las partes manifestaran lo que a su derecho corresponda en términos del numeral ya citado.</w:t>
      </w:r>
    </w:p>
    <w:p w14:paraId="7AF3E51C"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p>
    <w:p w14:paraId="79A94B8B" w14:textId="77777777" w:rsidR="00DF2348" w:rsidRPr="000455B1" w:rsidRDefault="00DF2348" w:rsidP="00DF2348">
      <w:pPr>
        <w:pStyle w:val="Ttulo2"/>
        <w:rPr>
          <w:rFonts w:ascii="Palatino Linotype" w:eastAsia="Palatino Linotype" w:hAnsi="Palatino Linotype"/>
          <w:b/>
          <w:bCs/>
          <w:color w:val="auto"/>
          <w:sz w:val="28"/>
          <w:szCs w:val="28"/>
        </w:rPr>
      </w:pPr>
      <w:r w:rsidRPr="000455B1">
        <w:rPr>
          <w:rFonts w:ascii="Palatino Linotype" w:eastAsia="Palatino Linotype" w:hAnsi="Palatino Linotype"/>
          <w:b/>
          <w:bCs/>
          <w:color w:val="auto"/>
          <w:sz w:val="28"/>
          <w:szCs w:val="28"/>
        </w:rPr>
        <w:t>QUINTO. De la etapa de instrucción.</w:t>
      </w:r>
    </w:p>
    <w:p w14:paraId="6EC414BF"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 xml:space="preserve">Una vez abierta la etapa de instrucción, el Sujeto Obligado </w:t>
      </w:r>
      <w:r w:rsidR="00DD328D" w:rsidRPr="000455B1">
        <w:rPr>
          <w:rFonts w:eastAsia="Palatino Linotype" w:cs="Palatino Linotype"/>
          <w:color w:val="000000"/>
          <w:szCs w:val="24"/>
        </w:rPr>
        <w:t>rindió su informe justificado en fecha diez de junio de dos mil veintiséis por lo que en fecha seis de julio del año en curso se puso a la vista del Recurrente para que se manifestara conforme su derecho</w:t>
      </w:r>
      <w:r w:rsidRPr="000455B1">
        <w:rPr>
          <w:rFonts w:eastAsia="Palatino Linotype" w:cs="Palatino Linotype"/>
          <w:color w:val="000000"/>
          <w:szCs w:val="24"/>
        </w:rPr>
        <w:t xml:space="preserve">. Por su parte, el Recurrente no realizó manifestaciones, vertió alegatos ni presentó pruebas que a su derecho convinieran. </w:t>
      </w:r>
    </w:p>
    <w:p w14:paraId="735CC9F6"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p>
    <w:p w14:paraId="49BCD5D5" w14:textId="77777777" w:rsidR="00DF2348" w:rsidRPr="000455B1" w:rsidRDefault="00DF2348" w:rsidP="00DF2348">
      <w:pPr>
        <w:pStyle w:val="Ttulo2"/>
        <w:rPr>
          <w:rFonts w:ascii="Palatino Linotype" w:eastAsia="Palatino Linotype" w:hAnsi="Palatino Linotype"/>
          <w:b/>
          <w:bCs/>
          <w:color w:val="auto"/>
          <w:sz w:val="28"/>
          <w:szCs w:val="28"/>
        </w:rPr>
      </w:pPr>
      <w:r w:rsidRPr="000455B1">
        <w:rPr>
          <w:rFonts w:ascii="Palatino Linotype" w:eastAsia="Palatino Linotype" w:hAnsi="Palatino Linotype"/>
          <w:b/>
          <w:bCs/>
          <w:color w:val="auto"/>
          <w:sz w:val="28"/>
          <w:szCs w:val="28"/>
        </w:rPr>
        <w:t>SEXTO. Del cierre de instrucción.</w:t>
      </w:r>
    </w:p>
    <w:p w14:paraId="6C6422C5" w14:textId="0F5BA44D"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Así, una vez transcurrido el término legal, se decretó el cierre de instrucción en fecha</w:t>
      </w:r>
      <w:r w:rsidRPr="000455B1">
        <w:rPr>
          <w:rFonts w:eastAsia="Palatino Linotype" w:cs="Palatino Linotype"/>
          <w:b/>
          <w:color w:val="000000"/>
          <w:szCs w:val="24"/>
        </w:rPr>
        <w:t xml:space="preserve"> </w:t>
      </w:r>
      <w:r w:rsidR="0080065B" w:rsidRPr="000455B1">
        <w:rPr>
          <w:rFonts w:eastAsia="Palatino Linotype" w:cs="Palatino Linotype"/>
          <w:b/>
          <w:color w:val="000000"/>
          <w:szCs w:val="24"/>
        </w:rPr>
        <w:t>quince de jul</w:t>
      </w:r>
      <w:r w:rsidRPr="000455B1">
        <w:rPr>
          <w:rFonts w:eastAsia="Palatino Linotype" w:cs="Palatino Linotype"/>
          <w:b/>
          <w:color w:val="000000"/>
          <w:szCs w:val="24"/>
        </w:rPr>
        <w:t>io de dos mil veintiséis</w:t>
      </w:r>
      <w:r w:rsidRPr="000455B1">
        <w:rPr>
          <w:rFonts w:eastAsia="Palatino Linotype" w:cs="Palatino Linotype"/>
          <w:color w:val="000000"/>
          <w:szCs w:val="24"/>
        </w:rPr>
        <w:t xml:space="preserve">, en términos del artículo 185 fracción VI de la Ley </w:t>
      </w:r>
      <w:r w:rsidRPr="000455B1">
        <w:rPr>
          <w:rFonts w:eastAsia="Palatino Linotype" w:cs="Palatino Linotype"/>
          <w:color w:val="000000"/>
          <w:szCs w:val="24"/>
        </w:rPr>
        <w:lastRenderedPageBreak/>
        <w:t>de Transparencia y Acceso a la Información Pública del Estado de México y Municipios, iniciando el término legal para dictar resolución definitiva del asunto.</w:t>
      </w:r>
    </w:p>
    <w:p w14:paraId="5B915771" w14:textId="77777777" w:rsidR="00DF2348" w:rsidRPr="000455B1" w:rsidRDefault="00DF2348" w:rsidP="00DF2348">
      <w:pPr>
        <w:contextualSpacing/>
      </w:pPr>
    </w:p>
    <w:p w14:paraId="71D47126" w14:textId="77777777" w:rsidR="00DF2348" w:rsidRPr="000455B1" w:rsidRDefault="00DF2348" w:rsidP="00DF2348">
      <w:pPr>
        <w:pStyle w:val="Ttulo1"/>
        <w:jc w:val="center"/>
        <w:rPr>
          <w:rFonts w:ascii="Palatino Linotype" w:eastAsia="Palatino Linotype" w:hAnsi="Palatino Linotype"/>
          <w:b/>
          <w:bCs/>
          <w:color w:val="auto"/>
          <w:sz w:val="28"/>
          <w:szCs w:val="28"/>
        </w:rPr>
      </w:pPr>
      <w:r w:rsidRPr="000455B1">
        <w:rPr>
          <w:rFonts w:ascii="Palatino Linotype" w:eastAsia="Palatino Linotype" w:hAnsi="Palatino Linotype"/>
          <w:b/>
          <w:bCs/>
          <w:color w:val="auto"/>
          <w:sz w:val="28"/>
          <w:szCs w:val="28"/>
        </w:rPr>
        <w:t>C O N S I D E R A N D O</w:t>
      </w:r>
    </w:p>
    <w:p w14:paraId="7E05BC9B" w14:textId="77777777" w:rsidR="00DF2348" w:rsidRPr="000455B1" w:rsidRDefault="00DF2348" w:rsidP="00DF2348"/>
    <w:p w14:paraId="3D21859D" w14:textId="77777777" w:rsidR="00DF2348" w:rsidRPr="000455B1" w:rsidRDefault="00DF2348" w:rsidP="00DF2348">
      <w:pPr>
        <w:pStyle w:val="Ttulo2"/>
        <w:rPr>
          <w:rFonts w:ascii="Palatino Linotype" w:eastAsia="Palatino Linotype" w:hAnsi="Palatino Linotype"/>
          <w:b/>
          <w:bCs/>
          <w:color w:val="auto"/>
          <w:sz w:val="28"/>
          <w:szCs w:val="28"/>
        </w:rPr>
      </w:pPr>
      <w:r w:rsidRPr="000455B1">
        <w:rPr>
          <w:rFonts w:ascii="Palatino Linotype" w:eastAsia="Palatino Linotype" w:hAnsi="Palatino Linotype"/>
          <w:b/>
          <w:bCs/>
          <w:color w:val="auto"/>
          <w:sz w:val="28"/>
          <w:szCs w:val="28"/>
        </w:rPr>
        <w:t>PRIMERO. De la competencia.</w:t>
      </w:r>
    </w:p>
    <w:p w14:paraId="4A0FA2E3"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4E8C9E9"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p>
    <w:p w14:paraId="0196DB9F" w14:textId="77777777" w:rsidR="00DF2348" w:rsidRPr="000455B1" w:rsidRDefault="00DF2348" w:rsidP="00DF2348">
      <w:pPr>
        <w:pStyle w:val="Ttulo2"/>
        <w:rPr>
          <w:rFonts w:ascii="Palatino Linotype" w:eastAsia="Palatino Linotype" w:hAnsi="Palatino Linotype"/>
          <w:b/>
          <w:bCs/>
          <w:color w:val="auto"/>
          <w:sz w:val="28"/>
          <w:szCs w:val="28"/>
        </w:rPr>
      </w:pPr>
      <w:r w:rsidRPr="000455B1">
        <w:rPr>
          <w:rFonts w:ascii="Palatino Linotype" w:eastAsia="Palatino Linotype" w:hAnsi="Palatino Linotype"/>
          <w:b/>
          <w:bCs/>
          <w:color w:val="auto"/>
          <w:sz w:val="28"/>
          <w:szCs w:val="28"/>
        </w:rPr>
        <w:t xml:space="preserve">SEGUNDO. Sobre los alcances del recurso de revisión. </w:t>
      </w:r>
    </w:p>
    <w:p w14:paraId="13740C6D" w14:textId="77777777" w:rsidR="00DF2348" w:rsidRPr="000455B1" w:rsidRDefault="00DF2348" w:rsidP="00DF2348">
      <w:r w:rsidRPr="000455B1">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w:t>
      </w:r>
      <w:r w:rsidRPr="000455B1">
        <w:lastRenderedPageBreak/>
        <w:t>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60D64C6" w14:textId="77777777" w:rsidR="00DF2348" w:rsidRPr="000455B1" w:rsidRDefault="00DF2348" w:rsidP="00DF2348"/>
    <w:p w14:paraId="2ADFE798" w14:textId="77777777" w:rsidR="00DF2348" w:rsidRPr="000455B1" w:rsidRDefault="00DF2348" w:rsidP="00DF2348">
      <w:pPr>
        <w:autoSpaceDE w:val="0"/>
        <w:autoSpaceDN w:val="0"/>
        <w:adjustRightInd w:val="0"/>
        <w:spacing w:before="240" w:line="240" w:lineRule="auto"/>
        <w:rPr>
          <w:rFonts w:eastAsia="Times New Roman" w:cs="Arial"/>
          <w:b/>
          <w:szCs w:val="24"/>
          <w:lang w:val="es-ES" w:eastAsia="es-ES"/>
        </w:rPr>
      </w:pPr>
      <w:r w:rsidRPr="000455B1">
        <w:rPr>
          <w:rFonts w:cs="Arial"/>
          <w:b/>
          <w:sz w:val="28"/>
        </w:rPr>
        <w:t xml:space="preserve">TERCERO. </w:t>
      </w:r>
      <w:r w:rsidRPr="000455B1">
        <w:rPr>
          <w:rFonts w:eastAsia="Times New Roman" w:cs="Arial"/>
          <w:b/>
          <w:sz w:val="28"/>
          <w:szCs w:val="28"/>
          <w:lang w:val="es-ES" w:eastAsia="es-ES"/>
        </w:rPr>
        <w:t>Cuestiones de previo y especial pronunciamiento</w:t>
      </w:r>
    </w:p>
    <w:p w14:paraId="6AC48456" w14:textId="77777777" w:rsidR="00DF2348" w:rsidRPr="000455B1" w:rsidRDefault="00DF2348" w:rsidP="00DF2348">
      <w:pPr>
        <w:autoSpaceDE w:val="0"/>
        <w:autoSpaceDN w:val="0"/>
        <w:adjustRightInd w:val="0"/>
        <w:spacing w:before="240"/>
        <w:rPr>
          <w:rFonts w:eastAsia="Times New Roman" w:cs="Times New Roman"/>
          <w:szCs w:val="24"/>
        </w:rPr>
      </w:pPr>
      <w:r w:rsidRPr="000455B1">
        <w:rPr>
          <w:rFonts w:eastAsia="Times New Roman" w:cs="Times New Roman"/>
          <w:szCs w:val="24"/>
        </w:rPr>
        <w:t>El Recurso de Revisión en estudio contiene los elementos normativos de validez exigidos en la Ley de Transparencia y Acceso a la Información Pública del Estado de México y Municipios, establecidos en el artículo 180 que enuncia:</w:t>
      </w:r>
    </w:p>
    <w:p w14:paraId="1015DA72" w14:textId="77777777" w:rsidR="00DF2348" w:rsidRPr="000455B1" w:rsidRDefault="00DF2348" w:rsidP="00DF2348">
      <w:pPr>
        <w:autoSpaceDE w:val="0"/>
        <w:autoSpaceDN w:val="0"/>
        <w:adjustRightInd w:val="0"/>
        <w:spacing w:before="240"/>
        <w:ind w:left="360" w:firstLine="348"/>
        <w:rPr>
          <w:rFonts w:eastAsia="Times New Roman" w:cs="Times New Roman"/>
          <w:i/>
          <w:sz w:val="22"/>
        </w:rPr>
      </w:pPr>
      <w:r w:rsidRPr="000455B1">
        <w:rPr>
          <w:rFonts w:eastAsia="Times New Roman" w:cs="Times New Roman"/>
          <w:i/>
          <w:sz w:val="22"/>
        </w:rPr>
        <w:t>“Artículo 180. El recurso de revisión contendrá:</w:t>
      </w:r>
    </w:p>
    <w:p w14:paraId="3169FCFD" w14:textId="77777777" w:rsidR="00DF2348" w:rsidRPr="000455B1" w:rsidRDefault="00DF2348" w:rsidP="00DF2348">
      <w:pPr>
        <w:numPr>
          <w:ilvl w:val="0"/>
          <w:numId w:val="1"/>
        </w:numPr>
        <w:autoSpaceDE w:val="0"/>
        <w:autoSpaceDN w:val="0"/>
        <w:adjustRightInd w:val="0"/>
        <w:spacing w:before="240"/>
        <w:rPr>
          <w:rFonts w:eastAsia="Times New Roman" w:cs="Times New Roman"/>
          <w:i/>
          <w:sz w:val="22"/>
          <w:lang w:val="es-ES" w:eastAsia="es-ES"/>
        </w:rPr>
      </w:pPr>
      <w:r w:rsidRPr="000455B1">
        <w:rPr>
          <w:rFonts w:eastAsia="Times New Roman" w:cs="Times New Roman"/>
          <w:i/>
          <w:sz w:val="22"/>
          <w:lang w:val="es-ES" w:eastAsia="es-ES"/>
        </w:rPr>
        <w:t>EL sujeto obligado ante la cual se presentó la solicitud;</w:t>
      </w:r>
    </w:p>
    <w:p w14:paraId="4A1B4AE1" w14:textId="77777777" w:rsidR="00DF2348" w:rsidRPr="000455B1" w:rsidRDefault="00DF2348" w:rsidP="00DF2348">
      <w:pPr>
        <w:numPr>
          <w:ilvl w:val="0"/>
          <w:numId w:val="1"/>
        </w:numPr>
        <w:autoSpaceDE w:val="0"/>
        <w:autoSpaceDN w:val="0"/>
        <w:adjustRightInd w:val="0"/>
        <w:spacing w:before="240"/>
        <w:rPr>
          <w:rFonts w:eastAsia="Times New Roman" w:cs="Times New Roman"/>
          <w:i/>
          <w:sz w:val="22"/>
          <w:lang w:val="es-ES" w:eastAsia="es-ES"/>
        </w:rPr>
      </w:pPr>
      <w:r w:rsidRPr="000455B1">
        <w:rPr>
          <w:rFonts w:eastAsia="Times New Roman" w:cs="Times New Roman"/>
          <w:i/>
          <w:sz w:val="22"/>
          <w:lang w:val="es-ES" w:eastAsia="es-ES"/>
        </w:rPr>
        <w:t>El nombre del solicitante que recurre o de su representante y, en su caso, del tercero interesado, así como la dirección o medio que señale para recibir notificaciones;</w:t>
      </w:r>
    </w:p>
    <w:p w14:paraId="141472D5" w14:textId="77777777" w:rsidR="00DF2348" w:rsidRPr="000455B1" w:rsidRDefault="00DF2348" w:rsidP="00DF2348">
      <w:pPr>
        <w:numPr>
          <w:ilvl w:val="0"/>
          <w:numId w:val="1"/>
        </w:numPr>
        <w:autoSpaceDE w:val="0"/>
        <w:autoSpaceDN w:val="0"/>
        <w:adjustRightInd w:val="0"/>
        <w:spacing w:before="240"/>
        <w:rPr>
          <w:rFonts w:eastAsia="Times New Roman" w:cs="Times New Roman"/>
          <w:i/>
          <w:sz w:val="22"/>
          <w:lang w:val="es-ES" w:eastAsia="es-ES"/>
        </w:rPr>
      </w:pPr>
      <w:r w:rsidRPr="000455B1">
        <w:rPr>
          <w:rFonts w:eastAsia="Times New Roman" w:cs="Times New Roman"/>
          <w:i/>
          <w:sz w:val="22"/>
          <w:lang w:val="es-ES" w:eastAsia="es-ES"/>
        </w:rPr>
        <w:t>El número de folio de respuesta de la solicitud de acceso;</w:t>
      </w:r>
    </w:p>
    <w:p w14:paraId="6F8607BA" w14:textId="77777777" w:rsidR="00DF2348" w:rsidRPr="000455B1" w:rsidRDefault="00DF2348" w:rsidP="00DF2348">
      <w:pPr>
        <w:autoSpaceDE w:val="0"/>
        <w:autoSpaceDN w:val="0"/>
        <w:adjustRightInd w:val="0"/>
        <w:spacing w:before="240"/>
        <w:ind w:left="1080"/>
        <w:rPr>
          <w:rFonts w:eastAsia="Times New Roman" w:cs="Times New Roman"/>
          <w:i/>
          <w:sz w:val="22"/>
        </w:rPr>
      </w:pPr>
      <w:r w:rsidRPr="000455B1">
        <w:rPr>
          <w:rFonts w:eastAsia="Times New Roman" w:cs="Times New Roman"/>
          <w:i/>
          <w:sz w:val="22"/>
        </w:rPr>
        <w:t>IV. La fecha en que fue notificada la respuesta al solicitante o tuvo conocimiento del acto reclamado, o de presentación de la solicitud, en caso de falta de respuesta;</w:t>
      </w:r>
    </w:p>
    <w:p w14:paraId="03E36D2D" w14:textId="77777777" w:rsidR="00DF2348" w:rsidRPr="000455B1" w:rsidRDefault="00DF2348" w:rsidP="00DF2348">
      <w:pPr>
        <w:autoSpaceDE w:val="0"/>
        <w:autoSpaceDN w:val="0"/>
        <w:adjustRightInd w:val="0"/>
        <w:spacing w:before="240"/>
        <w:ind w:left="732" w:firstLine="348"/>
        <w:rPr>
          <w:rFonts w:eastAsia="Times New Roman" w:cs="Times New Roman"/>
          <w:i/>
          <w:sz w:val="22"/>
        </w:rPr>
      </w:pPr>
      <w:r w:rsidRPr="000455B1">
        <w:rPr>
          <w:rFonts w:eastAsia="Times New Roman" w:cs="Times New Roman"/>
          <w:i/>
          <w:sz w:val="22"/>
        </w:rPr>
        <w:t>V. El acto que se recurre;</w:t>
      </w:r>
    </w:p>
    <w:p w14:paraId="46DFFB8A" w14:textId="77777777" w:rsidR="00DF2348" w:rsidRPr="000455B1" w:rsidRDefault="00DF2348" w:rsidP="00DF2348">
      <w:pPr>
        <w:autoSpaceDE w:val="0"/>
        <w:autoSpaceDN w:val="0"/>
        <w:adjustRightInd w:val="0"/>
        <w:spacing w:before="240"/>
        <w:ind w:left="732" w:firstLine="348"/>
        <w:rPr>
          <w:rFonts w:eastAsia="Times New Roman" w:cs="Times New Roman"/>
          <w:i/>
          <w:sz w:val="22"/>
        </w:rPr>
      </w:pPr>
      <w:r w:rsidRPr="000455B1">
        <w:rPr>
          <w:rFonts w:eastAsia="Times New Roman" w:cs="Times New Roman"/>
          <w:i/>
          <w:sz w:val="22"/>
        </w:rPr>
        <w:t>VI. Las razones o motivos de inconformidad;</w:t>
      </w:r>
    </w:p>
    <w:p w14:paraId="19C1ACB6" w14:textId="77777777" w:rsidR="00DF2348" w:rsidRPr="000455B1" w:rsidRDefault="00DF2348" w:rsidP="00DF2348">
      <w:pPr>
        <w:autoSpaceDE w:val="0"/>
        <w:autoSpaceDN w:val="0"/>
        <w:adjustRightInd w:val="0"/>
        <w:spacing w:before="240"/>
        <w:ind w:left="1080"/>
        <w:rPr>
          <w:rFonts w:eastAsia="Times New Roman" w:cs="Times New Roman"/>
          <w:i/>
          <w:sz w:val="22"/>
        </w:rPr>
      </w:pPr>
      <w:r w:rsidRPr="000455B1">
        <w:rPr>
          <w:rFonts w:eastAsia="Times New Roman" w:cs="Times New Roman"/>
          <w:i/>
          <w:sz w:val="22"/>
        </w:rPr>
        <w:t>VII. La copia de la respuesta que se impugna y, en su caso, de la notificación correspondiente, en el caso de respuesta de la solicitud; y</w:t>
      </w:r>
    </w:p>
    <w:p w14:paraId="360B71D9" w14:textId="77777777" w:rsidR="00DF2348" w:rsidRPr="000455B1" w:rsidRDefault="00DF2348" w:rsidP="00DF2348">
      <w:pPr>
        <w:autoSpaceDE w:val="0"/>
        <w:autoSpaceDN w:val="0"/>
        <w:adjustRightInd w:val="0"/>
        <w:spacing w:before="240"/>
        <w:ind w:left="732" w:firstLine="348"/>
        <w:rPr>
          <w:rFonts w:eastAsia="Times New Roman" w:cs="Times New Roman"/>
          <w:i/>
          <w:sz w:val="22"/>
        </w:rPr>
      </w:pPr>
      <w:r w:rsidRPr="000455B1">
        <w:rPr>
          <w:rFonts w:eastAsia="Times New Roman" w:cs="Times New Roman"/>
          <w:i/>
          <w:sz w:val="22"/>
        </w:rPr>
        <w:lastRenderedPageBreak/>
        <w:t>VIII. Firma del recurrente, en su caso, cuando se presente por escrito, requisito sin el cual se dará trámite al recurso.</w:t>
      </w:r>
    </w:p>
    <w:p w14:paraId="701B605B" w14:textId="77777777" w:rsidR="00DF2348" w:rsidRPr="000455B1" w:rsidRDefault="00DF2348" w:rsidP="00DF2348">
      <w:pPr>
        <w:autoSpaceDE w:val="0"/>
        <w:autoSpaceDN w:val="0"/>
        <w:adjustRightInd w:val="0"/>
        <w:spacing w:before="240"/>
        <w:ind w:left="1080"/>
        <w:rPr>
          <w:rFonts w:eastAsia="Times New Roman" w:cs="Times New Roman"/>
          <w:i/>
          <w:sz w:val="22"/>
        </w:rPr>
      </w:pPr>
      <w:r w:rsidRPr="000455B1">
        <w:rPr>
          <w:rFonts w:eastAsia="Times New Roman" w:cs="Times New Roman"/>
          <w:i/>
          <w:sz w:val="22"/>
        </w:rPr>
        <w:t>Adicionalmente, se podrán anexar las pruebas y demás elementos que considere procedentes someter a juicio del Instituto.</w:t>
      </w:r>
    </w:p>
    <w:p w14:paraId="654C6AAF" w14:textId="77777777" w:rsidR="00DF2348" w:rsidRPr="000455B1" w:rsidRDefault="00DF2348" w:rsidP="00DF2348">
      <w:pPr>
        <w:autoSpaceDE w:val="0"/>
        <w:autoSpaceDN w:val="0"/>
        <w:adjustRightInd w:val="0"/>
        <w:spacing w:before="240"/>
        <w:ind w:left="732" w:firstLine="348"/>
        <w:rPr>
          <w:rFonts w:eastAsia="Times New Roman" w:cs="Times New Roman"/>
          <w:i/>
          <w:sz w:val="22"/>
        </w:rPr>
      </w:pPr>
      <w:r w:rsidRPr="000455B1">
        <w:rPr>
          <w:rFonts w:eastAsia="Times New Roman" w:cs="Times New Roman"/>
          <w:i/>
          <w:sz w:val="22"/>
        </w:rPr>
        <w:t>En ningún caso será necesario que el particular ratifique el recurso de revisión interpuesto.</w:t>
      </w:r>
    </w:p>
    <w:p w14:paraId="3FA59D81" w14:textId="77777777" w:rsidR="00DF2348" w:rsidRPr="000455B1" w:rsidRDefault="00DF2348" w:rsidP="00DF2348">
      <w:pPr>
        <w:autoSpaceDE w:val="0"/>
        <w:autoSpaceDN w:val="0"/>
        <w:adjustRightInd w:val="0"/>
        <w:spacing w:before="240"/>
        <w:ind w:left="1080"/>
        <w:rPr>
          <w:rFonts w:eastAsia="Times New Roman" w:cs="Times New Roman"/>
          <w:b/>
          <w:i/>
          <w:sz w:val="22"/>
          <w:u w:val="single"/>
        </w:rPr>
      </w:pPr>
      <w:r w:rsidRPr="000455B1">
        <w:rPr>
          <w:rFonts w:eastAsia="Times New Roman" w:cs="Times New Roman"/>
          <w:b/>
          <w:i/>
          <w:sz w:val="22"/>
          <w:u w:val="single"/>
        </w:rPr>
        <w:t>En caso de que el recurso se interponga de manera electrónica no será indispensable que contengan los requisitos establecidos en las fracciones II, IV, VII y VIII.” [Sic]</w:t>
      </w:r>
    </w:p>
    <w:p w14:paraId="4F984736" w14:textId="77777777" w:rsidR="00DF2348" w:rsidRPr="000455B1" w:rsidRDefault="00DF2348" w:rsidP="00DF2348">
      <w:pPr>
        <w:autoSpaceDE w:val="0"/>
        <w:autoSpaceDN w:val="0"/>
        <w:adjustRightInd w:val="0"/>
        <w:spacing w:before="240"/>
        <w:ind w:left="1080"/>
        <w:rPr>
          <w:rFonts w:eastAsia="Times New Roman" w:cs="Times New Roman"/>
          <w:b/>
          <w:i/>
          <w:sz w:val="22"/>
          <w:u w:val="single"/>
        </w:rPr>
      </w:pPr>
    </w:p>
    <w:p w14:paraId="1FF0CB4B" w14:textId="77777777" w:rsidR="00DF2348" w:rsidRPr="000455B1" w:rsidRDefault="00DF2348" w:rsidP="00DF2348">
      <w:pPr>
        <w:rPr>
          <w:rFonts w:eastAsia="Times New Roman" w:cs="Arial"/>
          <w:szCs w:val="24"/>
          <w:lang w:val="es-ES" w:eastAsia="es-ES"/>
        </w:rPr>
      </w:pPr>
      <w:r w:rsidRPr="000455B1">
        <w:rPr>
          <w:rFonts w:eastAsia="Times New Roman" w:cs="Segoe UI"/>
          <w:szCs w:val="24"/>
          <w:lang w:val="es-ES" w:eastAsia="es-ES"/>
        </w:rPr>
        <w:t xml:space="preserve">Cabe señalar que </w:t>
      </w:r>
      <w:r w:rsidRPr="000455B1">
        <w:rPr>
          <w:rFonts w:eastAsia="Times New Roman" w:cs="Segoe UI"/>
          <w:b/>
          <w:szCs w:val="24"/>
          <w:lang w:val="es-ES" w:eastAsia="es-ES"/>
        </w:rPr>
        <w:t>El Recurrente</w:t>
      </w:r>
      <w:r w:rsidRPr="000455B1">
        <w:rPr>
          <w:rFonts w:eastAsia="Times New Roman" w:cs="Segoe UI"/>
          <w:szCs w:val="24"/>
          <w:lang w:val="es-ES" w:eastAsia="es-ES"/>
        </w:rPr>
        <w:t xml:space="preserve"> ejerció </w:t>
      </w:r>
      <w:r w:rsidRPr="000455B1">
        <w:rPr>
          <w:rFonts w:eastAsia="Times New Roman" w:cs="Segoe UI"/>
          <w:szCs w:val="24"/>
          <w:u w:val="single"/>
          <w:lang w:val="es-ES" w:eastAsia="es-ES"/>
        </w:rPr>
        <w:t>mediante su nombre, de haberlo realizado de manera anónima</w:t>
      </w:r>
      <w:r w:rsidRPr="000455B1">
        <w:rPr>
          <w:rFonts w:eastAsia="Times New Roman" w:cs="Segoe UI"/>
          <w:szCs w:val="24"/>
          <w:lang w:val="es-ES" w:eastAsia="es-ES"/>
        </w:rPr>
        <w:t xml:space="preserve"> </w:t>
      </w:r>
      <w:r w:rsidRPr="000455B1">
        <w:rPr>
          <w:rFonts w:eastAsia="Times New Roman" w:cs="Times New Roman"/>
          <w:szCs w:val="24"/>
          <w:lang w:val="es-ES" w:eastAsia="es-ES"/>
        </w:rPr>
        <w:t xml:space="preserve">no sería motivo para desechar las </w:t>
      </w:r>
      <w:r w:rsidRPr="000455B1">
        <w:rPr>
          <w:rFonts w:eastAsia="Times New Roman" w:cs="Arial"/>
          <w:szCs w:val="24"/>
          <w:lang w:val="es-ES" w:eastAsia="es-ES"/>
        </w:rPr>
        <w:t>solicitudes de acceso a la información pública conforme a lo previsto en el artículo 155, penúltimo párrafo de la Ley de Transparencia y Acceso a la Información Pública del Estado de México y Municipios que señala lo siguiente:</w:t>
      </w:r>
    </w:p>
    <w:p w14:paraId="73B3CC91" w14:textId="77777777" w:rsidR="00DF2348" w:rsidRPr="000455B1" w:rsidRDefault="00DF2348" w:rsidP="00DF2348">
      <w:pPr>
        <w:spacing w:before="240"/>
        <w:ind w:left="851" w:right="851"/>
        <w:rPr>
          <w:rFonts w:eastAsia="Times New Roman" w:cs="Arial"/>
          <w:b/>
          <w:i/>
          <w:sz w:val="22"/>
          <w:lang w:val="es-ES" w:eastAsia="es-ES"/>
        </w:rPr>
      </w:pPr>
      <w:r w:rsidRPr="000455B1">
        <w:rPr>
          <w:rFonts w:eastAsia="Times New Roman" w:cs="Arial"/>
          <w:i/>
          <w:sz w:val="22"/>
          <w:lang w:val="es-ES"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455B1">
        <w:rPr>
          <w:rFonts w:eastAsia="Times New Roman" w:cs="Arial"/>
          <w:b/>
          <w:i/>
          <w:sz w:val="22"/>
          <w:lang w:val="es-ES" w:eastAsia="es-ES"/>
        </w:rPr>
        <w:t>[Sic]</w:t>
      </w:r>
    </w:p>
    <w:p w14:paraId="53BBCC16" w14:textId="77777777" w:rsidR="00DF2348" w:rsidRPr="000455B1" w:rsidRDefault="00DF2348" w:rsidP="00DF2348">
      <w:pPr>
        <w:spacing w:before="240"/>
        <w:ind w:left="851" w:right="851"/>
        <w:rPr>
          <w:rFonts w:eastAsia="Times New Roman" w:cs="Arial"/>
          <w:b/>
          <w:i/>
          <w:sz w:val="22"/>
          <w:lang w:val="es-ES" w:eastAsia="es-ES"/>
        </w:rPr>
      </w:pPr>
    </w:p>
    <w:p w14:paraId="66915A1B" w14:textId="77777777" w:rsidR="00DF2348" w:rsidRPr="000455B1" w:rsidRDefault="00DF2348" w:rsidP="00DF2348">
      <w:pPr>
        <w:rPr>
          <w:rFonts w:eastAsia="Times New Roman" w:cs="Times New Roman"/>
          <w:szCs w:val="24"/>
          <w:lang w:val="es-ES" w:eastAsia="es-ES"/>
        </w:rPr>
      </w:pPr>
      <w:r w:rsidRPr="000455B1">
        <w:rPr>
          <w:rFonts w:eastAsia="Times New Roman" w:cs="Times New Roman"/>
          <w:szCs w:val="24"/>
          <w:lang w:val="es-ES" w:eastAsia="es-ES"/>
        </w:rPr>
        <w:t xml:space="preserve">Robusteciendo lo anterior se encuentra lo dispuesto en el artículo 5 párrafos </w:t>
      </w:r>
      <w:r w:rsidRPr="000455B1">
        <w:rPr>
          <w:rFonts w:eastAsia="Times New Roman" w:cs="Arial"/>
          <w:szCs w:val="24"/>
          <w:lang w:val="es-ES" w:eastAsia="es-ES"/>
        </w:rPr>
        <w:t>vigésimo, vigésimo primero</w:t>
      </w:r>
      <w:r w:rsidRPr="000455B1">
        <w:rPr>
          <w:rFonts w:eastAsia="Times New Roman" w:cs="Arial"/>
          <w:szCs w:val="24"/>
          <w:lang w:eastAsia="es-ES"/>
        </w:rPr>
        <w:t xml:space="preserve"> y vigésimo segundo</w:t>
      </w:r>
      <w:r w:rsidRPr="000455B1">
        <w:rPr>
          <w:rFonts w:eastAsia="Times New Roman" w:cs="Times New Roman"/>
          <w:szCs w:val="24"/>
          <w:lang w:val="es-ES" w:eastAsia="es-ES"/>
        </w:rPr>
        <w:t>, de la Constitución Política del Estado Libre y Soberano de México, se establece lo siguiente:</w:t>
      </w:r>
    </w:p>
    <w:p w14:paraId="713AB026" w14:textId="77777777" w:rsidR="00DF2348" w:rsidRPr="000455B1" w:rsidRDefault="00DF2348" w:rsidP="00DF2348">
      <w:pPr>
        <w:spacing w:before="240"/>
        <w:ind w:left="851" w:right="851"/>
        <w:rPr>
          <w:rFonts w:eastAsia="Times New Roman" w:cs="Times New Roman"/>
          <w:b/>
          <w:i/>
          <w:sz w:val="22"/>
          <w:u w:val="single"/>
          <w:lang w:val="es-ES" w:eastAsia="es-ES"/>
        </w:rPr>
      </w:pPr>
      <w:r w:rsidRPr="000455B1">
        <w:rPr>
          <w:rFonts w:eastAsia="Times New Roman" w:cs="Times New Roman"/>
          <w:b/>
          <w:i/>
          <w:sz w:val="22"/>
          <w:u w:val="single"/>
          <w:lang w:val="es-ES" w:eastAsia="es-ES"/>
        </w:rPr>
        <w:t>Constitución Política del Estado Libre y Soberano de México</w:t>
      </w:r>
    </w:p>
    <w:p w14:paraId="738482AF" w14:textId="77777777" w:rsidR="00DF2348" w:rsidRPr="000455B1" w:rsidRDefault="00DF2348" w:rsidP="00DF2348">
      <w:pPr>
        <w:spacing w:before="240"/>
        <w:ind w:left="851" w:right="851"/>
        <w:rPr>
          <w:rFonts w:eastAsia="Times New Roman" w:cs="Times New Roman"/>
          <w:i/>
          <w:sz w:val="22"/>
          <w:lang w:val="es-ES" w:eastAsia="es-ES"/>
        </w:rPr>
      </w:pPr>
      <w:r w:rsidRPr="000455B1">
        <w:rPr>
          <w:rFonts w:eastAsia="Times New Roman" w:cs="Times New Roman"/>
          <w:i/>
          <w:sz w:val="22"/>
          <w:lang w:val="es-ES" w:eastAsia="es-ES"/>
        </w:rPr>
        <w:lastRenderedPageBreak/>
        <w:t>“</w:t>
      </w:r>
      <w:r w:rsidRPr="000455B1">
        <w:rPr>
          <w:rFonts w:eastAsia="Times New Roman" w:cs="Times New Roman"/>
          <w:b/>
          <w:i/>
          <w:sz w:val="22"/>
          <w:lang w:val="es-ES" w:eastAsia="es-ES"/>
        </w:rPr>
        <w:t>Artículo 5</w:t>
      </w:r>
      <w:r w:rsidRPr="000455B1">
        <w:rPr>
          <w:rFonts w:eastAsia="Times New Roman" w:cs="Times New Roman"/>
          <w:i/>
          <w:sz w:val="22"/>
          <w:lang w:val="es-ES"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D966E88" w14:textId="77777777" w:rsidR="00DF2348" w:rsidRPr="000455B1" w:rsidRDefault="00DF2348" w:rsidP="00DF2348">
      <w:pPr>
        <w:spacing w:before="240"/>
        <w:ind w:left="851" w:right="851"/>
        <w:rPr>
          <w:rFonts w:eastAsia="Times New Roman" w:cs="Times New Roman"/>
          <w:i/>
          <w:sz w:val="22"/>
          <w:lang w:val="es-ES" w:eastAsia="es-ES"/>
        </w:rPr>
      </w:pPr>
      <w:r w:rsidRPr="000455B1">
        <w:rPr>
          <w:rFonts w:eastAsia="Times New Roman" w:cs="Times New Roman"/>
          <w:i/>
          <w:sz w:val="22"/>
          <w:lang w:val="es-ES" w:eastAsia="es-ES"/>
        </w:rPr>
        <w:t>(…)</w:t>
      </w:r>
    </w:p>
    <w:p w14:paraId="4F1B3418" w14:textId="77777777" w:rsidR="00DF2348" w:rsidRPr="000455B1" w:rsidRDefault="00DF2348" w:rsidP="00DF2348">
      <w:pPr>
        <w:spacing w:before="240"/>
        <w:ind w:left="851" w:right="851"/>
        <w:rPr>
          <w:rFonts w:eastAsia="Times New Roman" w:cs="Times New Roman"/>
          <w:b/>
          <w:i/>
          <w:sz w:val="22"/>
          <w:lang w:val="es-ES" w:eastAsia="es-ES"/>
        </w:rPr>
      </w:pPr>
      <w:r w:rsidRPr="000455B1">
        <w:rPr>
          <w:rFonts w:eastAsia="Times New Roman" w:cs="Times New Roman"/>
          <w:i/>
          <w:sz w:val="22"/>
          <w:lang w:val="es-ES" w:eastAsia="es-ES"/>
        </w:rPr>
        <w:t xml:space="preserve">transparencia, acceso a la información pública y a la protección de datos personales en posesión de los sujetos obligados en los términos que establezca la ley. (…)” </w:t>
      </w:r>
      <w:r w:rsidRPr="000455B1">
        <w:rPr>
          <w:rFonts w:eastAsia="Times New Roman" w:cs="Times New Roman"/>
          <w:b/>
          <w:i/>
          <w:sz w:val="22"/>
          <w:lang w:val="es-ES" w:eastAsia="es-ES"/>
        </w:rPr>
        <w:t>[Sic]</w:t>
      </w:r>
    </w:p>
    <w:p w14:paraId="61AA4AA4" w14:textId="77777777" w:rsidR="00DF2348" w:rsidRPr="000455B1" w:rsidRDefault="00DF2348" w:rsidP="00DF2348">
      <w:pPr>
        <w:autoSpaceDE w:val="0"/>
        <w:autoSpaceDN w:val="0"/>
        <w:adjustRightInd w:val="0"/>
        <w:spacing w:before="240"/>
        <w:rPr>
          <w:rFonts w:eastAsia="Times New Roman" w:cs="Arial"/>
          <w:szCs w:val="24"/>
          <w:lang w:val="es-ES"/>
        </w:rPr>
      </w:pPr>
      <w:r w:rsidRPr="000455B1">
        <w:rPr>
          <w:rFonts w:eastAsia="Times New Roman" w:cs="Times New Roman"/>
          <w:szCs w:val="24"/>
          <w:lang w:val="es-ES"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455B1">
        <w:rPr>
          <w:rFonts w:eastAsia="Times New Roman" w:cs="Times New Roman"/>
          <w:b/>
          <w:szCs w:val="24"/>
          <w:u w:val="single"/>
          <w:lang w:val="es-ES" w:eastAsia="es-ES"/>
        </w:rPr>
        <w:t>incluso, la solicitud de acceso a la información pueda ser anónima</w:t>
      </w:r>
      <w:r w:rsidRPr="000455B1">
        <w:rPr>
          <w:rFonts w:eastAsia="Times New Roman" w:cs="Times New Roman"/>
          <w:szCs w:val="24"/>
          <w:lang w:val="es-ES" w:eastAsia="es-ES"/>
        </w:rPr>
        <w:t xml:space="preserve"> o no contener un nombre que identifique al solicitante o que permita tener certeza sobre su identidad. </w:t>
      </w:r>
      <w:r w:rsidRPr="000455B1">
        <w:rPr>
          <w:rFonts w:eastAsia="Times New Roman" w:cs="Arial"/>
          <w:szCs w:val="24"/>
          <w:lang w:val="es-ES"/>
        </w:rPr>
        <w:t>En conclusión, se cubrieron los requisitos de procedencia y procedibilidad y conforme a las constancias que obran en el expediente.</w:t>
      </w:r>
    </w:p>
    <w:p w14:paraId="5CFE722F" w14:textId="77777777" w:rsidR="00DF2348" w:rsidRPr="000455B1" w:rsidRDefault="00DF2348" w:rsidP="00DF2348">
      <w:pPr>
        <w:autoSpaceDE w:val="0"/>
        <w:autoSpaceDN w:val="0"/>
        <w:adjustRightInd w:val="0"/>
        <w:spacing w:before="240"/>
        <w:rPr>
          <w:rFonts w:eastAsia="Times New Roman" w:cs="Arial"/>
          <w:szCs w:val="24"/>
          <w:lang w:val="es-ES"/>
        </w:rPr>
      </w:pPr>
    </w:p>
    <w:p w14:paraId="286F518A" w14:textId="77777777" w:rsidR="00DF2348" w:rsidRPr="000455B1" w:rsidRDefault="00DF2348" w:rsidP="00DF2348">
      <w:pPr>
        <w:pStyle w:val="Prrafodelista"/>
        <w:autoSpaceDE w:val="0"/>
        <w:autoSpaceDN w:val="0"/>
        <w:adjustRightInd w:val="0"/>
        <w:spacing w:before="240" w:after="160"/>
        <w:ind w:left="0"/>
        <w:rPr>
          <w:rFonts w:cs="Arial"/>
          <w:b/>
          <w:sz w:val="28"/>
        </w:rPr>
      </w:pPr>
      <w:r w:rsidRPr="000455B1">
        <w:rPr>
          <w:rFonts w:cs="Arial"/>
          <w:b/>
          <w:sz w:val="28"/>
        </w:rPr>
        <w:t>CUARTO. De las causas de improcedencia.</w:t>
      </w:r>
    </w:p>
    <w:p w14:paraId="5197D427" w14:textId="77777777" w:rsidR="00DF2348" w:rsidRPr="000455B1" w:rsidRDefault="00DF2348" w:rsidP="00DF2348">
      <w:pPr>
        <w:pStyle w:val="Prrafodelista"/>
        <w:autoSpaceDE w:val="0"/>
        <w:autoSpaceDN w:val="0"/>
        <w:adjustRightInd w:val="0"/>
        <w:ind w:left="0"/>
        <w:rPr>
          <w:rFonts w:cs="Arial"/>
        </w:rPr>
      </w:pPr>
      <w:r w:rsidRPr="000455B1">
        <w:rPr>
          <w:rFonts w:cs="Arial"/>
        </w:rPr>
        <w:t xml:space="preserve">En el procedimiento de acceso a la información y de los medios de impugnación de la materia, se advierten diversos supuestos de procedibilidad, los cuales deben estudiarse </w:t>
      </w:r>
      <w:r w:rsidRPr="000455B1">
        <w:rPr>
          <w:rFonts w:cs="Arial"/>
        </w:rPr>
        <w:lastRenderedPageBreak/>
        <w:t>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8B2BEC6" w14:textId="77777777" w:rsidR="00DF2348" w:rsidRPr="000455B1" w:rsidRDefault="00DF2348" w:rsidP="00DF2348">
      <w:pPr>
        <w:pStyle w:val="Prrafodelista"/>
        <w:autoSpaceDE w:val="0"/>
        <w:autoSpaceDN w:val="0"/>
        <w:adjustRightInd w:val="0"/>
        <w:ind w:left="0"/>
        <w:rPr>
          <w:rFonts w:cs="Arial"/>
        </w:rPr>
      </w:pPr>
    </w:p>
    <w:p w14:paraId="0C4D8D45" w14:textId="77777777" w:rsidR="00DF2348" w:rsidRPr="000455B1" w:rsidRDefault="00DF2348" w:rsidP="00DF2348">
      <w:pPr>
        <w:pStyle w:val="Prrafodelista"/>
        <w:autoSpaceDE w:val="0"/>
        <w:autoSpaceDN w:val="0"/>
        <w:adjustRightInd w:val="0"/>
        <w:ind w:left="0"/>
        <w:rPr>
          <w:rFonts w:cs="Arial"/>
        </w:rPr>
      </w:pPr>
      <w:r w:rsidRPr="000455B1">
        <w:rPr>
          <w:rFonts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0455B1">
        <w:rPr>
          <w:rStyle w:val="Refdenotaalpie"/>
          <w:rFonts w:cs="Arial"/>
        </w:rPr>
        <w:footnoteReference w:id="1"/>
      </w:r>
      <w:r w:rsidRPr="000455B1">
        <w:rPr>
          <w:rFonts w:cs="Arial"/>
        </w:rPr>
        <w:t>.</w:t>
      </w:r>
    </w:p>
    <w:p w14:paraId="163153A8" w14:textId="77777777" w:rsidR="00DF2348" w:rsidRPr="000455B1" w:rsidRDefault="00DF2348" w:rsidP="00DF2348">
      <w:pPr>
        <w:pStyle w:val="Prrafodelista"/>
        <w:autoSpaceDE w:val="0"/>
        <w:autoSpaceDN w:val="0"/>
        <w:adjustRightInd w:val="0"/>
        <w:ind w:left="0"/>
        <w:rPr>
          <w:rFonts w:cs="Arial"/>
        </w:rPr>
      </w:pPr>
    </w:p>
    <w:p w14:paraId="7D63015C" w14:textId="77777777" w:rsidR="00DF2348" w:rsidRPr="000455B1" w:rsidRDefault="00DF2348" w:rsidP="00DF2348">
      <w:pPr>
        <w:pStyle w:val="Prrafodelista"/>
        <w:autoSpaceDE w:val="0"/>
        <w:autoSpaceDN w:val="0"/>
        <w:adjustRightInd w:val="0"/>
        <w:ind w:left="0"/>
        <w:rPr>
          <w:rFonts w:cs="Arial"/>
        </w:rPr>
      </w:pPr>
      <w:r w:rsidRPr="000455B1">
        <w:rPr>
          <w:rFonts w:cs="Arial"/>
        </w:rPr>
        <w:t xml:space="preserve">Así las cosas, en la especie, no se actualiza ninguna causa de improcedencia de las referidas en el artículo 191 de la Ley de Transparencia y Acceso a la Información Pública del Estado de México y Municipios, encontrándose actualizados todos los supuestos procesales para atender el fondo del asunto, en los términos del considerando posterior. </w:t>
      </w:r>
    </w:p>
    <w:p w14:paraId="5A382280" w14:textId="77777777" w:rsidR="00DF2348" w:rsidRPr="000455B1" w:rsidRDefault="00DF2348" w:rsidP="00DF2348">
      <w:pPr>
        <w:pStyle w:val="Prrafodelista"/>
        <w:autoSpaceDE w:val="0"/>
        <w:autoSpaceDN w:val="0"/>
        <w:adjustRightInd w:val="0"/>
        <w:ind w:left="0"/>
        <w:rPr>
          <w:rFonts w:cs="Arial"/>
        </w:rPr>
      </w:pPr>
    </w:p>
    <w:p w14:paraId="369080E9" w14:textId="77777777" w:rsidR="00DF2348" w:rsidRPr="000455B1" w:rsidRDefault="00DF2348" w:rsidP="00DF2348">
      <w:pPr>
        <w:pStyle w:val="Ttulo2"/>
        <w:rPr>
          <w:rFonts w:ascii="Palatino Linotype" w:eastAsia="Palatino Linotype" w:hAnsi="Palatino Linotype"/>
          <w:b/>
          <w:bCs/>
          <w:color w:val="auto"/>
          <w:sz w:val="28"/>
          <w:szCs w:val="28"/>
        </w:rPr>
      </w:pPr>
      <w:r w:rsidRPr="000455B1">
        <w:rPr>
          <w:rFonts w:ascii="Palatino Linotype" w:eastAsia="Palatino Linotype" w:hAnsi="Palatino Linotype"/>
          <w:b/>
          <w:bCs/>
          <w:color w:val="auto"/>
          <w:sz w:val="28"/>
          <w:szCs w:val="28"/>
        </w:rPr>
        <w:t>QUINTO. Estudio y resolución del asunto.</w:t>
      </w:r>
    </w:p>
    <w:p w14:paraId="60AE4083"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7EDC193"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p>
    <w:p w14:paraId="1727F208"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Por tanto, es conveniente recordar que el hoy Recurrente requirió del Sujeto Obligado, lo siguiente:</w:t>
      </w:r>
    </w:p>
    <w:p w14:paraId="727CD746" w14:textId="4CFA661F" w:rsidR="00DD328D" w:rsidRPr="000455B1" w:rsidRDefault="00DD328D" w:rsidP="00DD328D">
      <w:pPr>
        <w:pStyle w:val="Prrafodelista"/>
        <w:numPr>
          <w:ilvl w:val="0"/>
          <w:numId w:val="6"/>
        </w:numPr>
        <w:pBdr>
          <w:top w:val="nil"/>
          <w:left w:val="nil"/>
          <w:bottom w:val="nil"/>
          <w:right w:val="nil"/>
          <w:between w:val="nil"/>
        </w:pBdr>
        <w:rPr>
          <w:rFonts w:eastAsia="Palatino Linotype" w:cs="Palatino Linotype"/>
          <w:color w:val="000000"/>
          <w:szCs w:val="24"/>
        </w:rPr>
      </w:pPr>
      <w:r w:rsidRPr="000455B1">
        <w:rPr>
          <w:color w:val="000000"/>
          <w:szCs w:val="24"/>
        </w:rPr>
        <w:t>Respecto de la Presidencia del S</w:t>
      </w:r>
      <w:r w:rsidR="00AE18A4" w:rsidRPr="000455B1">
        <w:rPr>
          <w:color w:val="000000"/>
          <w:szCs w:val="24"/>
        </w:rPr>
        <w:t xml:space="preserve">istema Municipal </w:t>
      </w:r>
      <w:r w:rsidRPr="000455B1">
        <w:rPr>
          <w:color w:val="000000"/>
          <w:szCs w:val="24"/>
        </w:rPr>
        <w:t>DIF</w:t>
      </w:r>
      <w:r w:rsidR="00AE18A4" w:rsidRPr="000455B1">
        <w:rPr>
          <w:color w:val="000000"/>
          <w:szCs w:val="24"/>
        </w:rPr>
        <w:t xml:space="preserve"> de</w:t>
      </w:r>
      <w:r w:rsidRPr="000455B1">
        <w:rPr>
          <w:color w:val="000000"/>
          <w:szCs w:val="24"/>
        </w:rPr>
        <w:t xml:space="preserve"> Cuautitlán Izcalli, lo siguiente:</w:t>
      </w:r>
    </w:p>
    <w:p w14:paraId="3A5B8560"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lastRenderedPageBreak/>
        <w:t xml:space="preserve"> 1. Todos los oficios entrantes y salientes a lo largo de la administración, es decir de enero de 2025 a abril del 2026.</w:t>
      </w:r>
    </w:p>
    <w:p w14:paraId="641891E8"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 2. Estatus de las peticiones ciudadanas que ha recibido a lo largo de la administración, es decir de enero de 2025 a abril del 2026.</w:t>
      </w:r>
    </w:p>
    <w:p w14:paraId="1DA26FEA"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 3. Que acciones, proyectos y eventos ha realizado la Presidencia del Sistema Municipal DIF de Cuautitlán Izcalli para recaudar fondos y obtener donativos de todos los sectores. </w:t>
      </w:r>
    </w:p>
    <w:p w14:paraId="7BAC166E"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4. Que Informe Presidencia del Sistema Municipal del DIF de Cuautitlán Izcalli, quienes integran el patronato o grupo de voluntarios, y si no lo han integrado que informen el motivo. </w:t>
      </w:r>
    </w:p>
    <w:p w14:paraId="13E58388"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5. Cuantas reuniones a convocado la Presidencia del DIF de Cuautitlán Izcalli, con las áreas que integran el mismo, desde el inicio de la administración a la fecha, adjuntando lista de asistencia o nota informativa de la reunión.</w:t>
      </w:r>
    </w:p>
    <w:p w14:paraId="66F3BEC3"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 6. Que estrategias ha implementado para alcanzar los objetivos y metas del DIF Izcalli. </w:t>
      </w:r>
    </w:p>
    <w:p w14:paraId="2FEA2E2F"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7. Que medidas o acuerdos ha dictado la Presidencia del DIF de Cuautitlán Izcalli, para la protección de grupos vulnerables es decir niñas, niños y adolescentes, adultos mayores y personas con discapacidad, </w:t>
      </w:r>
    </w:p>
    <w:p w14:paraId="45FA97C4"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8. De que manera la Presidencia del DIF de Cuautitlán Izcalli, como máxima autoridad promueve la protección de los derechos de las personas con discapacidad. </w:t>
      </w:r>
    </w:p>
    <w:p w14:paraId="399D1A1D"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9.Que informes ha rendido a la Junta de Gobierno del DIF de Cuautitlán Izcalli. 10. Cómo supervisa la administración, registro, control, uso, mantenimiento, y conservación adecuados de los bienes del DIF. </w:t>
      </w:r>
    </w:p>
    <w:p w14:paraId="5AFF9131"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lastRenderedPageBreak/>
        <w:t xml:space="preserve">11. Cómo vigila el manejo y administración de los recursos que conforman el DIF de Cuautitlán Izcalli, se realice conforme a la normativa aplicable. </w:t>
      </w:r>
    </w:p>
    <w:p w14:paraId="1971E9A8"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12. Cómo conduce las relaciones laborales del organismo, conforme a la normatividad aplicable. </w:t>
      </w:r>
    </w:p>
    <w:p w14:paraId="421D983D"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13. Informe sobre la agenda de actividades y eventos oficiales que ha presidido y asistido, con evidencia fotográfica de su participación o en caso de no tener evidencia invitación y confirmación a la misma. </w:t>
      </w:r>
    </w:p>
    <w:p w14:paraId="04663D92" w14:textId="77777777" w:rsidR="00DD328D" w:rsidRPr="000455B1" w:rsidRDefault="00DD328D" w:rsidP="00DD328D">
      <w:pPr>
        <w:pStyle w:val="Prrafodelista"/>
        <w:pBdr>
          <w:top w:val="nil"/>
          <w:left w:val="nil"/>
          <w:bottom w:val="nil"/>
          <w:right w:val="nil"/>
          <w:between w:val="nil"/>
        </w:pBdr>
        <w:rPr>
          <w:color w:val="000000"/>
          <w:szCs w:val="24"/>
        </w:rPr>
      </w:pPr>
      <w:r w:rsidRPr="000455B1">
        <w:rPr>
          <w:color w:val="000000"/>
          <w:szCs w:val="24"/>
        </w:rPr>
        <w:t xml:space="preserve">14. Informe la plantilla laboral, funciones diarias que tiene dicho personal, como sueldo, horario, actividades diarias, cuanta correspondencia diaria recibe </w:t>
      </w:r>
    </w:p>
    <w:p w14:paraId="6154C29C" w14:textId="77777777" w:rsidR="00DF2348" w:rsidRPr="000455B1" w:rsidRDefault="00DD328D" w:rsidP="00DD328D">
      <w:pPr>
        <w:pStyle w:val="Prrafodelista"/>
        <w:pBdr>
          <w:top w:val="nil"/>
          <w:left w:val="nil"/>
          <w:bottom w:val="nil"/>
          <w:right w:val="nil"/>
          <w:between w:val="nil"/>
        </w:pBdr>
        <w:rPr>
          <w:rFonts w:eastAsia="Palatino Linotype" w:cs="Palatino Linotype"/>
          <w:color w:val="000000"/>
          <w:szCs w:val="24"/>
        </w:rPr>
      </w:pPr>
      <w:r w:rsidRPr="000455B1">
        <w:rPr>
          <w:color w:val="000000"/>
          <w:szCs w:val="24"/>
        </w:rPr>
        <w:t>15. Que disposiciones legales o reformas ha propuesto, para mejora del organismo. 16. Que apoyos en general ha entregado derivado de su gestión ante los distintos sectores, sin contar los de Gobierno del Estado. Gracias por atender mi solicitud.</w:t>
      </w:r>
    </w:p>
    <w:p w14:paraId="0BBAB9D6" w14:textId="77777777" w:rsidR="00DD328D" w:rsidRPr="000455B1" w:rsidRDefault="00DD328D" w:rsidP="00DF2348">
      <w:pPr>
        <w:pBdr>
          <w:top w:val="nil"/>
          <w:left w:val="nil"/>
          <w:bottom w:val="nil"/>
          <w:right w:val="nil"/>
          <w:between w:val="nil"/>
        </w:pBdr>
        <w:rPr>
          <w:rFonts w:eastAsia="Palatino Linotype" w:cs="Palatino Linotype"/>
          <w:color w:val="000000"/>
          <w:szCs w:val="24"/>
        </w:rPr>
      </w:pPr>
    </w:p>
    <w:p w14:paraId="1577EE15" w14:textId="77777777" w:rsidR="00DD328D" w:rsidRPr="000455B1" w:rsidRDefault="00DD328D" w:rsidP="00DF2348">
      <w:pPr>
        <w:pBdr>
          <w:top w:val="nil"/>
          <w:left w:val="nil"/>
          <w:bottom w:val="nil"/>
          <w:right w:val="nil"/>
          <w:between w:val="nil"/>
        </w:pBdr>
        <w:rPr>
          <w:rFonts w:eastAsia="Palatino Linotype" w:cs="Palatino Linotype"/>
          <w:color w:val="000000"/>
          <w:szCs w:val="24"/>
        </w:rPr>
      </w:pPr>
    </w:p>
    <w:p w14:paraId="34F55CF8" w14:textId="77777777" w:rsidR="00DD328D" w:rsidRPr="000455B1" w:rsidRDefault="00DD328D" w:rsidP="00DF2348">
      <w:pPr>
        <w:pBdr>
          <w:top w:val="nil"/>
          <w:left w:val="nil"/>
          <w:bottom w:val="nil"/>
          <w:right w:val="nil"/>
          <w:between w:val="nil"/>
        </w:pBdr>
        <w:rPr>
          <w:rFonts w:eastAsia="Palatino Linotype" w:cs="Palatino Linotype"/>
          <w:color w:val="000000"/>
          <w:szCs w:val="24"/>
        </w:rPr>
      </w:pPr>
    </w:p>
    <w:p w14:paraId="43FC588E" w14:textId="77777777" w:rsidR="00DF2348" w:rsidRPr="000455B1" w:rsidRDefault="00DF2348" w:rsidP="00DF2348">
      <w:pPr>
        <w:pBdr>
          <w:top w:val="nil"/>
          <w:left w:val="nil"/>
          <w:bottom w:val="nil"/>
          <w:right w:val="nil"/>
          <w:between w:val="nil"/>
        </w:pBdr>
        <w:contextualSpacing/>
      </w:pPr>
      <w:r w:rsidRPr="000455B1">
        <w:rPr>
          <w:rFonts w:eastAsia="Palatino Linotype" w:cs="Palatino Linotype"/>
          <w:color w:val="000000"/>
          <w:szCs w:val="24"/>
        </w:rPr>
        <w:t>Por lo que atento a la solicitud de información el Sujeto Obligado</w:t>
      </w:r>
      <w:r w:rsidRPr="000455B1">
        <w:t xml:space="preserve"> emitió su respuesta por medio de los archivos electrónicos denominados; </w:t>
      </w:r>
    </w:p>
    <w:p w14:paraId="42DE1DD9" w14:textId="77777777" w:rsidR="00DD328D" w:rsidRPr="000455B1" w:rsidRDefault="00DD328D" w:rsidP="00DD328D">
      <w:pPr>
        <w:pStyle w:val="Prrafodelista"/>
        <w:numPr>
          <w:ilvl w:val="0"/>
          <w:numId w:val="6"/>
        </w:numPr>
        <w:rPr>
          <w:rFonts w:cs="Arial"/>
          <w:bCs/>
          <w:szCs w:val="24"/>
        </w:rPr>
      </w:pPr>
      <w:r w:rsidRPr="000455B1">
        <w:rPr>
          <w:rFonts w:cs="Arial"/>
          <w:b/>
          <w:bCs/>
          <w:color w:val="333333"/>
          <w:szCs w:val="24"/>
        </w:rPr>
        <w:t xml:space="preserve">INCOMPETENCIA SOL. 169-CUAUTIZC-IP-2026.pdf; </w:t>
      </w:r>
      <w:r w:rsidRPr="000455B1">
        <w:rPr>
          <w:rFonts w:cs="Arial"/>
          <w:bCs/>
          <w:szCs w:val="24"/>
        </w:rPr>
        <w:t xml:space="preserve">Soporte documental que consta de dos fojas en formato PDF por medio del cual la Coordinadora de Transparencia manifiesta que la solicitud de información corresponde a un Sujeto Obligado diverso, en virtud que la información requerida no le corresponde al Ayuntamiento de Cuautitlan Izcalli por lo que </w:t>
      </w:r>
      <w:r w:rsidRPr="000455B1">
        <w:rPr>
          <w:rFonts w:cs="Arial"/>
          <w:b/>
          <w:bCs/>
          <w:szCs w:val="24"/>
        </w:rPr>
        <w:t>se declara incompetente total en virtud que no genera, posee o administra lo requerido.</w:t>
      </w:r>
    </w:p>
    <w:p w14:paraId="5E2BD4A3" w14:textId="77777777" w:rsidR="00DD328D" w:rsidRPr="000455B1" w:rsidRDefault="00DD328D" w:rsidP="00DD328D">
      <w:pPr>
        <w:rPr>
          <w:rFonts w:ascii="Arial" w:hAnsi="Arial" w:cs="Arial"/>
          <w:b/>
          <w:bCs/>
          <w:sz w:val="15"/>
          <w:szCs w:val="15"/>
        </w:rPr>
      </w:pPr>
    </w:p>
    <w:p w14:paraId="52896401" w14:textId="77777777" w:rsidR="00DF2348" w:rsidRPr="000455B1" w:rsidRDefault="00DF2348" w:rsidP="00DD328D">
      <w:pPr>
        <w:pBdr>
          <w:top w:val="nil"/>
          <w:left w:val="nil"/>
          <w:bottom w:val="nil"/>
          <w:right w:val="nil"/>
          <w:between w:val="nil"/>
        </w:pBdr>
        <w:rPr>
          <w:rFonts w:eastAsia="Palatino Linotype" w:cs="Palatino Linotype"/>
          <w:color w:val="000000"/>
          <w:szCs w:val="24"/>
        </w:rPr>
      </w:pPr>
    </w:p>
    <w:p w14:paraId="7BCE5EB0" w14:textId="77777777" w:rsidR="00DF2348" w:rsidRPr="000455B1" w:rsidRDefault="00DF2348" w:rsidP="00DF2348">
      <w:pPr>
        <w:pBdr>
          <w:top w:val="nil"/>
          <w:left w:val="nil"/>
          <w:bottom w:val="nil"/>
          <w:right w:val="nil"/>
          <w:between w:val="nil"/>
        </w:pBdr>
        <w:contextualSpacing/>
        <w:rPr>
          <w:rFonts w:eastAsia="Palatino Linotype" w:cs="Palatino Linotype"/>
          <w:color w:val="000000"/>
          <w:szCs w:val="24"/>
        </w:rPr>
      </w:pPr>
      <w:r w:rsidRPr="000455B1">
        <w:rPr>
          <w:rFonts w:eastAsia="Palatino Linotype" w:cs="Palatino Linotype"/>
          <w:color w:val="000000"/>
          <w:szCs w:val="24"/>
        </w:rPr>
        <w:t>Ante la respuesta emitida por el Sujeto Obligado, el Recurrente consideró que su derecho a la información pública había sido conculcado, por lo que interpuso el recurso de revisión al rubro citado, señalando como acto impugnado</w:t>
      </w:r>
      <w:r w:rsidRPr="000455B1">
        <w:rPr>
          <w:color w:val="000000"/>
          <w:szCs w:val="24"/>
        </w:rPr>
        <w:t xml:space="preserve"> </w:t>
      </w:r>
      <w:r w:rsidR="00DD328D" w:rsidRPr="000455B1">
        <w:rPr>
          <w:i/>
          <w:color w:val="000000"/>
          <w:szCs w:val="24"/>
        </w:rPr>
        <w:t xml:space="preserve">“LA </w:t>
      </w:r>
      <w:r w:rsidR="00DD328D" w:rsidRPr="000455B1">
        <w:rPr>
          <w:b/>
          <w:i/>
          <w:color w:val="000000"/>
          <w:szCs w:val="24"/>
        </w:rPr>
        <w:t>RESPUESTA A MI SOLICITUD DE INFORMACIÓN NÚMERO 0016/DIFCUAUTIZ/IP/2026</w:t>
      </w:r>
      <w:r w:rsidR="00DD328D" w:rsidRPr="000455B1">
        <w:rPr>
          <w:i/>
          <w:color w:val="000000"/>
          <w:szCs w:val="24"/>
        </w:rPr>
        <w:t>.</w:t>
      </w:r>
      <w:r w:rsidRPr="000455B1">
        <w:rPr>
          <w:i/>
          <w:iCs/>
          <w:color w:val="000000"/>
          <w:szCs w:val="24"/>
        </w:rPr>
        <w:t xml:space="preserve">” </w:t>
      </w:r>
      <w:r w:rsidR="00DD328D" w:rsidRPr="000455B1">
        <w:rPr>
          <w:iCs/>
          <w:color w:val="000000"/>
          <w:szCs w:val="24"/>
        </w:rPr>
        <w:t xml:space="preserve"> Y como razones o motivos de inconformidad </w:t>
      </w:r>
      <w:r w:rsidR="00DD328D" w:rsidRPr="000455B1">
        <w:rPr>
          <w:i/>
          <w:iCs/>
          <w:color w:val="000000"/>
          <w:szCs w:val="24"/>
        </w:rPr>
        <w:t>“</w:t>
      </w:r>
      <w:r w:rsidR="00DD328D" w:rsidRPr="000455B1">
        <w:rPr>
          <w:i/>
          <w:color w:val="000000"/>
          <w:szCs w:val="24"/>
        </w:rPr>
        <w:t xml:space="preserve">EL MOTIVO DE ESTE RECURSO ES POR QUE </w:t>
      </w:r>
      <w:r w:rsidR="00DD328D" w:rsidRPr="000455B1">
        <w:rPr>
          <w:b/>
          <w:i/>
          <w:color w:val="000000"/>
          <w:szCs w:val="24"/>
        </w:rPr>
        <w:t>UNICAMENTA DAN RESPUESTA A UN SOLO PUNTO QUE ES EN RELACIÓN A LOS OFICIOS EN ENTRANTES Y SALIENTES</w:t>
      </w:r>
      <w:r w:rsidR="00DD328D" w:rsidRPr="000455B1">
        <w:rPr>
          <w:i/>
          <w:color w:val="000000"/>
          <w:szCs w:val="24"/>
        </w:rPr>
        <w:t xml:space="preserve">, Y </w:t>
      </w:r>
      <w:r w:rsidR="00DD328D" w:rsidRPr="000455B1">
        <w:rPr>
          <w:i/>
          <w:color w:val="000000"/>
          <w:szCs w:val="24"/>
          <w:u w:val="single"/>
        </w:rPr>
        <w:t xml:space="preserve">EN TODO CASO SOLICITAMOS AL MENOS EL LISTADO DEL NUMERO DE OFICIO, ASÍ COMO FECHA, DE ENVÍO O RECEPCIÓN ASÍ COMO A QUIENES ESTÁN DIRIGIDOS, Y CONCEPTO, </w:t>
      </w:r>
      <w:r w:rsidR="00DD328D" w:rsidRPr="000455B1">
        <w:rPr>
          <w:i/>
          <w:color w:val="000000"/>
          <w:szCs w:val="24"/>
        </w:rPr>
        <w:t>AHORA BIEN CON LO QUE RESPECTA A LOS OTROS 14 PUNTOS SE ESTÁN NEGANDO A DAR LA INFORMACIÓN ES POR ESO QUE INGRESO ESTE RECURSO DE REVISIÓN</w:t>
      </w:r>
      <w:r w:rsidR="00DD328D" w:rsidRPr="000455B1">
        <w:rPr>
          <w:i/>
          <w:color w:val="000000"/>
          <w:szCs w:val="24"/>
          <w:u w:val="single"/>
        </w:rPr>
        <w:t>,</w:t>
      </w:r>
      <w:r w:rsidR="00DD328D" w:rsidRPr="000455B1">
        <w:rPr>
          <w:i/>
          <w:color w:val="000000"/>
          <w:szCs w:val="24"/>
        </w:rPr>
        <w:t xml:space="preserve"> ESPERANDO QUE SE TOMEN EN SERIO MI RECURSO Y ME HAGAN LLEGAR DICHA INFORMACIÓN. AHORA BIEN, NO ES POSIBLE QUE SIENDO FUNCIONARIOS PÚBLICOS, TENGAN ESA ORTOGRAFÍA TAN DEFICIENTE, DE VERDAD DE VERGÜENZA. GRACIAS Y QUEDO ATENTO A LA INFORMACIÓN.</w:t>
      </w:r>
      <w:r w:rsidR="006F761B" w:rsidRPr="000455B1">
        <w:rPr>
          <w:i/>
          <w:color w:val="000000"/>
          <w:szCs w:val="24"/>
        </w:rPr>
        <w:t>”</w:t>
      </w:r>
      <w:r w:rsidR="00DD328D" w:rsidRPr="000455B1">
        <w:rPr>
          <w:rFonts w:ascii="Verdana" w:hAnsi="Verdana"/>
          <w:color w:val="000000"/>
          <w:sz w:val="14"/>
          <w:szCs w:val="14"/>
        </w:rPr>
        <w:t xml:space="preserve"> </w:t>
      </w:r>
    </w:p>
    <w:p w14:paraId="37138E75" w14:textId="77777777" w:rsidR="00DF2348" w:rsidRPr="000455B1" w:rsidRDefault="00DF2348" w:rsidP="00DF2348">
      <w:pPr>
        <w:rPr>
          <w:rFonts w:cs="Palatino Linotype"/>
          <w:color w:val="000000"/>
          <w:szCs w:val="24"/>
        </w:rPr>
      </w:pPr>
    </w:p>
    <w:p w14:paraId="044CF68C" w14:textId="77777777" w:rsidR="006F761B" w:rsidRPr="000455B1" w:rsidRDefault="00DF2348" w:rsidP="006F761B">
      <w:pPr>
        <w:tabs>
          <w:tab w:val="left" w:pos="7088"/>
        </w:tabs>
        <w:autoSpaceDE w:val="0"/>
        <w:autoSpaceDN w:val="0"/>
        <w:adjustRightInd w:val="0"/>
        <w:rPr>
          <w:b/>
          <w:i/>
          <w:color w:val="000000"/>
          <w:szCs w:val="24"/>
        </w:rPr>
      </w:pPr>
      <w:r w:rsidRPr="000455B1">
        <w:rPr>
          <w:rFonts w:eastAsia="Palatino Linotype" w:cs="Palatino Linotype"/>
          <w:color w:val="000000"/>
          <w:szCs w:val="24"/>
        </w:rPr>
        <w:t>De lo anterior, es de precisarse que el Recurrente expreso inconformidad respecto</w:t>
      </w:r>
      <w:r w:rsidR="006F761B" w:rsidRPr="000455B1">
        <w:rPr>
          <w:rFonts w:eastAsia="Palatino Linotype" w:cs="Palatino Linotype"/>
          <w:color w:val="000000"/>
          <w:szCs w:val="24"/>
        </w:rPr>
        <w:t xml:space="preserve"> a los siguiente “</w:t>
      </w:r>
      <w:r w:rsidR="006F761B" w:rsidRPr="000455B1">
        <w:rPr>
          <w:i/>
          <w:color w:val="000000"/>
          <w:szCs w:val="24"/>
          <w:u w:val="single"/>
        </w:rPr>
        <w:t xml:space="preserve">EN TODO CASO SOLICITAMOS AL MENOS EL LISTADO DEL NUMERO DE OFICIO, ASÍ COMO FECHA, DE ENVÍO O RECEPCIÓN ASÍ COMO A QUIENES ESTÁN DIRIGIDOS, Y CONCEPTO” </w:t>
      </w:r>
      <w:r w:rsidR="006F761B" w:rsidRPr="000455B1">
        <w:rPr>
          <w:color w:val="000000"/>
          <w:szCs w:val="24"/>
        </w:rPr>
        <w:t xml:space="preserve"> en este sentido este Instituto advierte que el Recurrente establece nuevos puntos a su solicitud de información</w:t>
      </w:r>
      <w:r w:rsidR="006F761B" w:rsidRPr="000455B1">
        <w:rPr>
          <w:rFonts w:cs="Arial"/>
          <w:i/>
          <w:szCs w:val="24"/>
        </w:rPr>
        <w:t xml:space="preserve"> </w:t>
      </w:r>
      <w:r w:rsidR="006F761B" w:rsidRPr="000455B1">
        <w:rPr>
          <w:rFonts w:cs="Arial"/>
          <w:szCs w:val="24"/>
        </w:rPr>
        <w:t xml:space="preserve"> los cuales son considerados “</w:t>
      </w:r>
      <w:r w:rsidR="006F761B" w:rsidRPr="000455B1">
        <w:rPr>
          <w:rFonts w:cs="Arial"/>
          <w:b/>
          <w:i/>
          <w:szCs w:val="24"/>
        </w:rPr>
        <w:t>plus petitio”</w:t>
      </w:r>
      <w:r w:rsidR="006F761B" w:rsidRPr="000455B1">
        <w:rPr>
          <w:rFonts w:cs="Arial"/>
          <w:i/>
          <w:szCs w:val="24"/>
        </w:rPr>
        <w:t xml:space="preserve"> </w:t>
      </w:r>
      <w:r w:rsidR="006F761B" w:rsidRPr="000455B1">
        <w:rPr>
          <w:rFonts w:cs="Arial"/>
          <w:szCs w:val="24"/>
        </w:rPr>
        <w:t xml:space="preserve">y </w:t>
      </w:r>
      <w:r w:rsidR="006F761B" w:rsidRPr="000455B1">
        <w:rPr>
          <w:rFonts w:cs="Arial"/>
          <w:szCs w:val="24"/>
          <w:u w:val="single"/>
        </w:rPr>
        <w:t>no son susceptibles de ser valorados</w:t>
      </w:r>
      <w:r w:rsidR="006F761B" w:rsidRPr="000455B1">
        <w:rPr>
          <w:rFonts w:cs="Arial"/>
          <w:szCs w:val="24"/>
        </w:rPr>
        <w:t>.</w:t>
      </w:r>
      <w:r w:rsidR="006F761B" w:rsidRPr="000455B1">
        <w:rPr>
          <w:b/>
          <w:i/>
          <w:color w:val="000000"/>
          <w:szCs w:val="24"/>
        </w:rPr>
        <w:t xml:space="preserve"> </w:t>
      </w:r>
      <w:r w:rsidR="006F761B" w:rsidRPr="000455B1">
        <w:rPr>
          <w:rFonts w:cs="Arial"/>
          <w:szCs w:val="24"/>
        </w:rPr>
        <w:t xml:space="preserve">En tal sentido viene a colación, el artículo 36 fracción II, de la Ley de Transparencia y Acceso a la Información Pública del Estado </w:t>
      </w:r>
      <w:r w:rsidR="006F761B" w:rsidRPr="000455B1">
        <w:rPr>
          <w:rFonts w:cs="Arial"/>
          <w:szCs w:val="24"/>
        </w:rPr>
        <w:lastRenderedPageBreak/>
        <w:t xml:space="preserve">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179B1CBF" w14:textId="77777777" w:rsidR="006F761B" w:rsidRPr="000455B1" w:rsidRDefault="006F761B" w:rsidP="006F761B">
      <w:pPr>
        <w:tabs>
          <w:tab w:val="left" w:pos="7088"/>
        </w:tabs>
        <w:autoSpaceDE w:val="0"/>
        <w:autoSpaceDN w:val="0"/>
        <w:adjustRightInd w:val="0"/>
        <w:rPr>
          <w:rFonts w:cs="Arial"/>
          <w:szCs w:val="24"/>
        </w:rPr>
      </w:pPr>
    </w:p>
    <w:p w14:paraId="34AA9498" w14:textId="77777777" w:rsidR="006F761B" w:rsidRPr="000455B1" w:rsidRDefault="006F761B" w:rsidP="006F761B">
      <w:pPr>
        <w:tabs>
          <w:tab w:val="left" w:pos="7088"/>
        </w:tabs>
        <w:rPr>
          <w:rFonts w:cs="Arial"/>
          <w:bCs/>
          <w:szCs w:val="24"/>
        </w:rPr>
      </w:pPr>
      <w:r w:rsidRPr="000455B1">
        <w:rPr>
          <w:rFonts w:cs="Arial"/>
          <w:bCs/>
          <w:szCs w:val="24"/>
        </w:rPr>
        <w:t>Sirve de apoyo a lo anterior por analogía, la Jurisprudencia No. 29 visible a foja 19 del Apéndice al Semanario Judicial de la Federación 1917-1995, Tomo IV, Materia Común, Primera Parte, Tesis de la Suprema Corte de Justicia, que señala:</w:t>
      </w:r>
    </w:p>
    <w:p w14:paraId="0F135075" w14:textId="77777777" w:rsidR="006F761B" w:rsidRPr="000455B1" w:rsidRDefault="006F761B" w:rsidP="006F761B">
      <w:pPr>
        <w:ind w:left="567" w:right="616"/>
        <w:rPr>
          <w:rFonts w:cs="Arial"/>
          <w:b/>
          <w:bCs/>
          <w:i/>
          <w:sz w:val="22"/>
        </w:rPr>
      </w:pPr>
      <w:r w:rsidRPr="000455B1">
        <w:rPr>
          <w:rFonts w:cs="Arial"/>
          <w:b/>
          <w:bCs/>
          <w:i/>
          <w:sz w:val="22"/>
        </w:rPr>
        <w:t>“AGRAVIOS EN LA REVISIÓN. DEBEN ESTAR EN RELACIÓN DIRECTA CON LOS FUNDAMENTOS Y CONSIDERACIONES DE LA SENTENCIA</w:t>
      </w:r>
    </w:p>
    <w:p w14:paraId="730245AF" w14:textId="77777777" w:rsidR="006F761B" w:rsidRPr="000455B1" w:rsidRDefault="006F761B" w:rsidP="006F761B">
      <w:pPr>
        <w:tabs>
          <w:tab w:val="left" w:pos="7797"/>
        </w:tabs>
        <w:ind w:left="567" w:right="616"/>
        <w:rPr>
          <w:rFonts w:cs="Arial"/>
          <w:bCs/>
          <w:i/>
          <w:sz w:val="22"/>
        </w:rPr>
      </w:pPr>
      <w:r w:rsidRPr="000455B1">
        <w:rPr>
          <w:rFonts w:cs="Arial"/>
          <w:b/>
          <w:bCs/>
          <w:i/>
          <w:sz w:val="22"/>
          <w:u w:val="single"/>
        </w:rPr>
        <w:t>Los agravios deben estar en relación directa e inmediata con los fundamentos contenidos en la sentencia que se recurre</w:t>
      </w:r>
      <w:r w:rsidRPr="000455B1">
        <w:rPr>
          <w:rFonts w:cs="Arial"/>
          <w:bCs/>
          <w:i/>
          <w:sz w:val="22"/>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0455B1">
        <w:rPr>
          <w:b/>
          <w:i/>
          <w:sz w:val="22"/>
        </w:rPr>
        <w:t>[Sic]</w:t>
      </w:r>
    </w:p>
    <w:p w14:paraId="393838B8" w14:textId="77777777" w:rsidR="006F761B" w:rsidRPr="000455B1" w:rsidRDefault="006F761B" w:rsidP="006F761B">
      <w:pPr>
        <w:tabs>
          <w:tab w:val="left" w:pos="7088"/>
          <w:tab w:val="left" w:pos="7230"/>
        </w:tabs>
        <w:rPr>
          <w:rFonts w:cs="Arial"/>
          <w:bCs/>
          <w:szCs w:val="24"/>
        </w:rPr>
      </w:pPr>
    </w:p>
    <w:p w14:paraId="3CE4C548" w14:textId="77777777" w:rsidR="006F761B" w:rsidRPr="000455B1" w:rsidRDefault="006F761B" w:rsidP="006F761B">
      <w:pPr>
        <w:tabs>
          <w:tab w:val="left" w:pos="7088"/>
          <w:tab w:val="left" w:pos="7230"/>
        </w:tabs>
        <w:rPr>
          <w:rFonts w:cs="Arial"/>
          <w:bCs/>
          <w:szCs w:val="24"/>
        </w:rPr>
      </w:pPr>
      <w:r w:rsidRPr="000455B1">
        <w:rPr>
          <w:rFonts w:cs="Arial"/>
          <w:bCs/>
          <w:szCs w:val="24"/>
        </w:rPr>
        <w:t>Por lo anterior, se establece que dentro del recurso de revisión presentado por el</w:t>
      </w:r>
      <w:r w:rsidRPr="000455B1">
        <w:rPr>
          <w:rFonts w:cs="Arial"/>
          <w:b/>
          <w:bCs/>
          <w:szCs w:val="24"/>
        </w:rPr>
        <w:t xml:space="preserve"> Recurrente </w:t>
      </w:r>
      <w:r w:rsidRPr="000455B1">
        <w:rPr>
          <w:rFonts w:cs="Arial"/>
          <w:bCs/>
          <w:szCs w:val="24"/>
        </w:rPr>
        <w:t xml:space="preserve">no debe variar el fondo de </w:t>
      </w:r>
      <w:r w:rsidRPr="000455B1">
        <w:rPr>
          <w:rFonts w:cs="Arial"/>
          <w:bCs/>
          <w:i/>
          <w:szCs w:val="24"/>
        </w:rPr>
        <w:t>la litis,</w:t>
      </w:r>
      <w:r w:rsidRPr="000455B1">
        <w:rPr>
          <w:rFonts w:cs="Arial"/>
          <w:bCs/>
          <w:szCs w:val="24"/>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2F713E36" w14:textId="77777777" w:rsidR="006F761B" w:rsidRPr="000455B1" w:rsidRDefault="006F761B" w:rsidP="006F761B">
      <w:pPr>
        <w:tabs>
          <w:tab w:val="left" w:pos="7088"/>
          <w:tab w:val="left" w:pos="7230"/>
        </w:tabs>
        <w:rPr>
          <w:rFonts w:cs="Arial"/>
          <w:bCs/>
          <w:szCs w:val="24"/>
        </w:rPr>
      </w:pPr>
    </w:p>
    <w:p w14:paraId="266C7C67" w14:textId="77777777" w:rsidR="006F761B" w:rsidRPr="000455B1" w:rsidRDefault="006F761B" w:rsidP="006F761B">
      <w:pPr>
        <w:tabs>
          <w:tab w:val="left" w:pos="7088"/>
          <w:tab w:val="left" w:pos="7230"/>
        </w:tabs>
        <w:rPr>
          <w:rFonts w:cs="Arial"/>
          <w:bCs/>
          <w:szCs w:val="24"/>
        </w:rPr>
      </w:pPr>
      <w:r w:rsidRPr="000455B1">
        <w:rPr>
          <w:rFonts w:cs="Arial"/>
          <w:bCs/>
          <w:szCs w:val="24"/>
        </w:rPr>
        <w:lastRenderedPageBreak/>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2AED4CA4" w14:textId="77777777" w:rsidR="006F761B" w:rsidRPr="000455B1" w:rsidRDefault="006F761B" w:rsidP="006F761B">
      <w:pPr>
        <w:tabs>
          <w:tab w:val="left" w:pos="6237"/>
        </w:tabs>
        <w:ind w:left="567" w:right="616"/>
        <w:rPr>
          <w:rFonts w:cs="Arial"/>
          <w:b/>
          <w:bCs/>
          <w:i/>
          <w:sz w:val="22"/>
          <w:u w:val="single"/>
        </w:rPr>
      </w:pPr>
      <w:r w:rsidRPr="000455B1">
        <w:rPr>
          <w:rFonts w:cs="Arial"/>
          <w:b/>
          <w:bCs/>
          <w:i/>
          <w:sz w:val="22"/>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w:t>
      </w:r>
      <w:r w:rsidRPr="000455B1">
        <w:rPr>
          <w:rFonts w:cs="Arial"/>
          <w:b/>
          <w:bCs/>
          <w:i/>
          <w:sz w:val="22"/>
          <w:u w:val="single"/>
        </w:rPr>
        <w:t xml:space="preserve">O SEAN DISTINTOS A LOS DE SU PETICIÓN INICIAL. </w:t>
      </w:r>
      <w:r w:rsidRPr="000455B1">
        <w:rPr>
          <w:rFonts w:cs="Arial"/>
          <w:bCs/>
          <w:i/>
          <w:sz w:val="22"/>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0455B1">
        <w:rPr>
          <w:rFonts w:cs="Arial"/>
          <w:b/>
          <w:bCs/>
          <w:i/>
          <w:sz w:val="22"/>
          <w:u w:val="single"/>
        </w:rPr>
        <w:t>el precepto 6 de la propia legislación prevé el principio de máxima publicidad y disponibilidad de la información en posesión de los sujetos obligados;</w:t>
      </w:r>
      <w:r w:rsidRPr="000455B1">
        <w:rPr>
          <w:rFonts w:cs="Arial"/>
          <w:bCs/>
          <w:i/>
          <w:sz w:val="22"/>
        </w:rPr>
        <w:t xml:space="preserve"> también lo es que ello no implica que tales numerales deban interpretarse en el sentido de permitir al gobernado que a su arbitrio solicite copia de documentos que no obren en los expedientes de los sujetos obligados</w:t>
      </w:r>
      <w:r w:rsidRPr="000455B1">
        <w:rPr>
          <w:rFonts w:cs="Arial"/>
          <w:b/>
          <w:bCs/>
          <w:i/>
          <w:sz w:val="22"/>
        </w:rPr>
        <w:t xml:space="preserve">, </w:t>
      </w:r>
      <w:r w:rsidRPr="000455B1">
        <w:rPr>
          <w:rFonts w:cs="Arial"/>
          <w:b/>
          <w:bCs/>
          <w:i/>
          <w:sz w:val="22"/>
          <w:u w:val="single"/>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6CA20585" w14:textId="77777777" w:rsidR="006F761B" w:rsidRPr="000455B1" w:rsidRDefault="006F761B" w:rsidP="006F761B">
      <w:pPr>
        <w:tabs>
          <w:tab w:val="left" w:pos="6237"/>
        </w:tabs>
        <w:ind w:left="567" w:right="616"/>
        <w:rPr>
          <w:rFonts w:cs="Arial"/>
          <w:bCs/>
          <w:i/>
          <w:sz w:val="16"/>
          <w:szCs w:val="16"/>
        </w:rPr>
      </w:pPr>
      <w:r w:rsidRPr="000455B1">
        <w:rPr>
          <w:rFonts w:cs="Arial"/>
          <w:bCs/>
          <w:i/>
          <w:sz w:val="16"/>
          <w:szCs w:val="16"/>
        </w:rPr>
        <w:lastRenderedPageBreak/>
        <w:t xml:space="preserve">OCTAVO TRIBUNAL COLEGIADO EN MATERIA ADMINISTRATIVA DEL PRIMER CIRCUITO.” </w:t>
      </w:r>
      <w:r w:rsidRPr="000455B1">
        <w:rPr>
          <w:b/>
          <w:i/>
          <w:sz w:val="16"/>
          <w:szCs w:val="16"/>
        </w:rPr>
        <w:t>[Sic]</w:t>
      </w:r>
    </w:p>
    <w:p w14:paraId="1EBAA645" w14:textId="77777777" w:rsidR="00DF2348" w:rsidRPr="000455B1" w:rsidRDefault="00DF2348" w:rsidP="006F761B">
      <w:pPr>
        <w:tabs>
          <w:tab w:val="left" w:pos="6237"/>
        </w:tabs>
        <w:ind w:right="616"/>
        <w:rPr>
          <w:rFonts w:cs="Arial"/>
          <w:bCs/>
          <w:i/>
        </w:rPr>
      </w:pPr>
    </w:p>
    <w:p w14:paraId="79896EB8" w14:textId="77777777" w:rsidR="00DF2348" w:rsidRPr="000455B1" w:rsidRDefault="00DF2348" w:rsidP="00DF2348">
      <w:pPr>
        <w:spacing w:before="240"/>
        <w:rPr>
          <w:rFonts w:cs="Arial"/>
          <w:bCs/>
          <w:szCs w:val="24"/>
        </w:rPr>
      </w:pPr>
      <w:r w:rsidRPr="000455B1">
        <w:rPr>
          <w:rFonts w:cs="Arial"/>
          <w:bCs/>
          <w:szCs w:val="24"/>
        </w:rPr>
        <w:t xml:space="preserve">De manera complementaria, el entonces Instituto Nacional de Transparencia, Acceso a la Información y Protección de Datos Personales, sostuvo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286977E4" w14:textId="77777777" w:rsidR="00DF2348" w:rsidRPr="000455B1" w:rsidRDefault="00DF2348" w:rsidP="00DF2348">
      <w:pPr>
        <w:tabs>
          <w:tab w:val="left" w:pos="7513"/>
        </w:tabs>
        <w:ind w:left="567" w:right="616"/>
        <w:rPr>
          <w:rFonts w:cs="Arial"/>
          <w:b/>
          <w:bCs/>
          <w:i/>
          <w:sz w:val="22"/>
        </w:rPr>
      </w:pPr>
      <w:r w:rsidRPr="000455B1">
        <w:rPr>
          <w:rFonts w:cs="Arial"/>
          <w:b/>
          <w:bCs/>
          <w:i/>
          <w:sz w:val="22"/>
        </w:rPr>
        <w:t xml:space="preserve">“ES IMPROCEDENTE AMPLIAR LAS SOLICITUDES DE ACCESO A INFORMACIÓN PÚBLICA O DATOS PERSONALES, A TRAVÉS DE LA INTERPOSICIÓN DEL RECURSO DE REVISIÓN </w:t>
      </w:r>
      <w:r w:rsidRPr="000455B1">
        <w:rPr>
          <w:rFonts w:cs="Arial"/>
          <w:b/>
          <w:bCs/>
          <w:i/>
          <w:sz w:val="22"/>
          <w:u w:val="single"/>
        </w:rPr>
        <w:t>En aquellos casos en los que los recurrentes amplíen los alcances de la solicitud de información o acceso a datos personales a través de un recurso de revisión, esta</w:t>
      </w:r>
      <w:r w:rsidRPr="000455B1">
        <w:rPr>
          <w:rFonts w:cs="Arial"/>
          <w:bCs/>
          <w:i/>
          <w:sz w:val="22"/>
          <w:u w:val="single"/>
        </w:rPr>
        <w:t xml:space="preserve"> </w:t>
      </w:r>
      <w:r w:rsidRPr="000455B1">
        <w:rPr>
          <w:rFonts w:cs="Arial"/>
          <w:b/>
          <w:bCs/>
          <w:i/>
          <w:sz w:val="22"/>
          <w:u w:val="single"/>
        </w:rPr>
        <w:t>ampliación no podrá constituir materia del procedimiento a sustanciarse</w:t>
      </w:r>
      <w:r w:rsidRPr="000455B1">
        <w:rPr>
          <w:rFonts w:cs="Arial"/>
          <w:bCs/>
          <w:i/>
          <w:sz w:val="22"/>
        </w:rPr>
        <w:t xml:space="preserve"> por el Instituto Federal de Acceso a la Información y Protección de Datos. Lo anterior, sin perjuicio de que los recurrentes puedan ejercer su derecho a realizar una nueva solicitud en términos de la Ley de la materia. </w:t>
      </w:r>
    </w:p>
    <w:p w14:paraId="712920CB" w14:textId="77777777" w:rsidR="00DF2348" w:rsidRPr="000455B1" w:rsidRDefault="00DF2348" w:rsidP="00DF2348">
      <w:pPr>
        <w:tabs>
          <w:tab w:val="left" w:pos="7513"/>
        </w:tabs>
        <w:ind w:left="567" w:right="616"/>
        <w:rPr>
          <w:rFonts w:cs="Arial"/>
          <w:bCs/>
          <w:i/>
        </w:rPr>
      </w:pPr>
    </w:p>
    <w:p w14:paraId="51DC0A13" w14:textId="77777777" w:rsidR="00DF2348" w:rsidRPr="000455B1" w:rsidRDefault="00DF2348" w:rsidP="00DF2348">
      <w:pPr>
        <w:tabs>
          <w:tab w:val="left" w:pos="7513"/>
        </w:tabs>
        <w:ind w:left="567" w:right="616"/>
        <w:rPr>
          <w:rFonts w:cs="Arial"/>
          <w:bCs/>
          <w:i/>
        </w:rPr>
      </w:pPr>
      <w:r w:rsidRPr="000455B1">
        <w:rPr>
          <w:rFonts w:cs="Arial"/>
          <w:bCs/>
          <w:i/>
          <w:sz w:val="16"/>
          <w:szCs w:val="16"/>
        </w:rPr>
        <w:t>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w:t>
      </w:r>
      <w:r w:rsidRPr="000455B1">
        <w:rPr>
          <w:rFonts w:cs="Arial"/>
          <w:bCs/>
          <w:i/>
        </w:rPr>
        <w:t xml:space="preserve">.” </w:t>
      </w:r>
      <w:r w:rsidRPr="000455B1">
        <w:rPr>
          <w:b/>
          <w:i/>
        </w:rPr>
        <w:t>[Sic]</w:t>
      </w:r>
    </w:p>
    <w:p w14:paraId="017B5E56" w14:textId="77777777" w:rsidR="00DF2348" w:rsidRPr="000455B1" w:rsidRDefault="00DF2348" w:rsidP="00DF2348">
      <w:pPr>
        <w:pBdr>
          <w:top w:val="nil"/>
          <w:left w:val="nil"/>
          <w:bottom w:val="nil"/>
          <w:right w:val="nil"/>
          <w:between w:val="nil"/>
        </w:pBdr>
        <w:rPr>
          <w:i/>
          <w:color w:val="000000"/>
          <w:sz w:val="22"/>
        </w:rPr>
      </w:pPr>
    </w:p>
    <w:p w14:paraId="74DEBE23" w14:textId="77777777" w:rsidR="00D05973" w:rsidRPr="000455B1" w:rsidRDefault="00925672" w:rsidP="00D05973">
      <w:pPr>
        <w:pBdr>
          <w:top w:val="nil"/>
          <w:left w:val="nil"/>
          <w:bottom w:val="nil"/>
          <w:right w:val="nil"/>
          <w:between w:val="nil"/>
        </w:pBdr>
        <w:rPr>
          <w:rFonts w:eastAsia="Palatino Linotype" w:cs="Palatino Linotype"/>
          <w:szCs w:val="24"/>
        </w:rPr>
      </w:pPr>
      <w:r w:rsidRPr="000455B1">
        <w:rPr>
          <w:rFonts w:eastAsia="Palatino Linotype" w:cs="Palatino Linotype"/>
          <w:szCs w:val="24"/>
        </w:rPr>
        <w:lastRenderedPageBreak/>
        <w:t xml:space="preserve">Sin que pase por desapercibido por este Instituto que en harás de garantizar el derecho al acceso a la información pública del Recurrente el Sujeto Obligado emitió su informe justificado mediante el cual ratifica su respuesta primigenia. </w:t>
      </w:r>
    </w:p>
    <w:p w14:paraId="20314E10" w14:textId="77777777" w:rsidR="00D05973" w:rsidRPr="000455B1" w:rsidRDefault="00D05973" w:rsidP="00D05973">
      <w:pPr>
        <w:pBdr>
          <w:top w:val="nil"/>
          <w:left w:val="nil"/>
          <w:bottom w:val="nil"/>
          <w:right w:val="nil"/>
          <w:between w:val="nil"/>
        </w:pBdr>
        <w:rPr>
          <w:rFonts w:eastAsia="Palatino Linotype" w:cs="Palatino Linotype"/>
          <w:szCs w:val="24"/>
        </w:rPr>
      </w:pPr>
    </w:p>
    <w:p w14:paraId="1E8C78E2" w14:textId="77777777" w:rsidR="00925672" w:rsidRPr="000455B1" w:rsidRDefault="00925672" w:rsidP="00925672">
      <w:pPr>
        <w:tabs>
          <w:tab w:val="left" w:pos="709"/>
        </w:tabs>
        <w:contextualSpacing/>
        <w:rPr>
          <w:rFonts w:eastAsia="Times New Roman" w:cs="Arial"/>
        </w:rPr>
      </w:pPr>
      <w:r w:rsidRPr="000455B1">
        <w:rPr>
          <w:rFonts w:eastAsia="Times New Roman" w:cs="Arial"/>
        </w:rPr>
        <w:t xml:space="preserve">En esta misma tesitura, el derecho de acceso a la información pública, consiste en que la información solicitada conste en un soporte documental en cualquiera de sus formas, a saber: </w:t>
      </w:r>
      <w:r w:rsidRPr="000455B1">
        <w:rPr>
          <w:rFonts w:eastAsia="Times New Roman"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455B1">
        <w:rPr>
          <w:rFonts w:eastAsia="Times New Roman"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E062B01" w14:textId="77777777" w:rsidR="00925672" w:rsidRPr="000455B1" w:rsidRDefault="00925672" w:rsidP="00925672">
      <w:pPr>
        <w:tabs>
          <w:tab w:val="left" w:pos="709"/>
        </w:tabs>
        <w:contextualSpacing/>
        <w:rPr>
          <w:rFonts w:eastAsia="Times New Roman" w:cs="Arial"/>
        </w:rPr>
      </w:pPr>
    </w:p>
    <w:p w14:paraId="1DAC81FC" w14:textId="77777777" w:rsidR="00925672" w:rsidRPr="000455B1" w:rsidRDefault="00925672" w:rsidP="00925672">
      <w:pPr>
        <w:ind w:left="567" w:right="616"/>
        <w:rPr>
          <w:rFonts w:eastAsia="Times New Roman" w:cs="Arial"/>
          <w:i/>
        </w:rPr>
      </w:pPr>
      <w:r w:rsidRPr="000455B1">
        <w:rPr>
          <w:rFonts w:eastAsia="Times New Roman" w:cs="Arial"/>
          <w:i/>
        </w:rPr>
        <w:t>“</w:t>
      </w:r>
      <w:r w:rsidRPr="000455B1">
        <w:rPr>
          <w:rFonts w:eastAsia="Times New Roman" w:cs="Arial"/>
          <w:b/>
          <w:i/>
        </w:rPr>
        <w:t xml:space="preserve">Artículo 3. </w:t>
      </w:r>
      <w:r w:rsidRPr="000455B1">
        <w:rPr>
          <w:rFonts w:eastAsia="Times New Roman" w:cs="Arial"/>
          <w:i/>
        </w:rPr>
        <w:t>Para los efectos de la presente Ley se entenderá por:</w:t>
      </w:r>
    </w:p>
    <w:p w14:paraId="7E0351FF" w14:textId="77777777" w:rsidR="00925672" w:rsidRPr="000455B1" w:rsidRDefault="00925672" w:rsidP="00925672">
      <w:pPr>
        <w:ind w:left="567" w:right="616"/>
        <w:rPr>
          <w:rFonts w:eastAsia="Times New Roman" w:cs="Arial"/>
          <w:i/>
        </w:rPr>
      </w:pPr>
      <w:r w:rsidRPr="000455B1">
        <w:rPr>
          <w:rFonts w:eastAsia="Times New Roman" w:cs="Arial"/>
          <w:i/>
        </w:rPr>
        <w:t>(…)</w:t>
      </w:r>
    </w:p>
    <w:p w14:paraId="606D9F57" w14:textId="77777777" w:rsidR="00925672" w:rsidRPr="000455B1" w:rsidRDefault="00925672" w:rsidP="00925672">
      <w:pPr>
        <w:ind w:left="567" w:right="616"/>
        <w:rPr>
          <w:rFonts w:eastAsia="Times New Roman" w:cs="Arial"/>
          <w:i/>
        </w:rPr>
      </w:pPr>
      <w:r w:rsidRPr="000455B1">
        <w:rPr>
          <w:rFonts w:eastAsia="Times New Roman" w:cs="Arial"/>
          <w:b/>
          <w:i/>
        </w:rPr>
        <w:t>XI. Documento:</w:t>
      </w:r>
      <w:r w:rsidRPr="000455B1">
        <w:rPr>
          <w:rFonts w:eastAsia="Times New Roman" w:cs="Arial"/>
          <w:i/>
        </w:rPr>
        <w:t xml:space="preserve"> Los expedientes, reportes, estudios, actas, resoluciones, oficios, correspondencia, acuerdos, directivas, directrices, circulares, contratos, convenios, instructivos, notas, memorandos, estadísticas o bien, cualquier otro </w:t>
      </w:r>
      <w:r w:rsidRPr="000455B1">
        <w:rPr>
          <w:rFonts w:eastAsia="Times New Roman" w:cs="Arial"/>
          <w:b/>
          <w:i/>
          <w:u w:val="single"/>
        </w:rPr>
        <w:t>registro que documente el ejercicio de las facultades, funciones y competencias de los sujetos obligados</w:t>
      </w:r>
      <w:r w:rsidRPr="000455B1">
        <w:rPr>
          <w:rFonts w:eastAsia="Times New Roman" w:cs="Arial"/>
          <w:i/>
          <w:u w:val="single"/>
        </w:rPr>
        <w:t>,</w:t>
      </w:r>
      <w:r w:rsidRPr="000455B1">
        <w:rPr>
          <w:rFonts w:eastAsia="Times New Roman" w:cs="Arial"/>
          <w:i/>
        </w:rPr>
        <w:t xml:space="preserve"> sus servidores públicos e integrantes, </w:t>
      </w:r>
      <w:r w:rsidRPr="000455B1">
        <w:rPr>
          <w:rFonts w:eastAsia="Times New Roman" w:cs="Arial"/>
          <w:b/>
          <w:i/>
          <w:u w:val="single"/>
        </w:rPr>
        <w:t>sin importar su fuente o fecha de elaboración.</w:t>
      </w:r>
      <w:r w:rsidRPr="000455B1">
        <w:rPr>
          <w:rFonts w:eastAsia="Times New Roman" w:cs="Arial"/>
          <w:i/>
        </w:rPr>
        <w:t xml:space="preserve"> Los documentos podrán estar en cualquier medio, sea escrito, impreso, sonoro, visual, electrónico, informático u holográfico;</w:t>
      </w:r>
    </w:p>
    <w:p w14:paraId="6886C89C" w14:textId="77777777" w:rsidR="00925672" w:rsidRPr="000455B1" w:rsidRDefault="00925672" w:rsidP="00925672">
      <w:pPr>
        <w:ind w:left="567" w:right="616"/>
        <w:rPr>
          <w:rFonts w:eastAsia="Times New Roman" w:cs="Arial"/>
          <w:i/>
        </w:rPr>
      </w:pPr>
      <w:r w:rsidRPr="000455B1">
        <w:rPr>
          <w:rFonts w:eastAsia="Times New Roman" w:cs="Arial"/>
          <w:i/>
        </w:rPr>
        <w:t>(…)”</w:t>
      </w:r>
    </w:p>
    <w:p w14:paraId="15CAFA1E" w14:textId="77777777" w:rsidR="00925672" w:rsidRPr="000455B1" w:rsidRDefault="00925672" w:rsidP="00925672">
      <w:pPr>
        <w:spacing w:before="240" w:after="240"/>
        <w:ind w:right="49"/>
        <w:contextualSpacing/>
        <w:rPr>
          <w:rFonts w:eastAsia="Times New Roman" w:cs="Arial"/>
        </w:rPr>
      </w:pPr>
    </w:p>
    <w:p w14:paraId="26EA0487" w14:textId="77777777" w:rsidR="00925672" w:rsidRPr="000455B1" w:rsidRDefault="00925672" w:rsidP="00925672">
      <w:pPr>
        <w:spacing w:before="240" w:after="240"/>
        <w:ind w:right="49"/>
        <w:contextualSpacing/>
        <w:rPr>
          <w:rFonts w:eastAsia="MS Mincho"/>
        </w:rPr>
      </w:pPr>
      <w:r w:rsidRPr="000455B1">
        <w:rPr>
          <w:rFonts w:eastAsia="Times New Roman" w:cs="Arial"/>
        </w:rPr>
        <w:t xml:space="preserve">Además, </w:t>
      </w:r>
      <w:r w:rsidRPr="000455B1">
        <w:rPr>
          <w:rFonts w:eastAsia="MS Mincho"/>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ABC6849" w14:textId="77777777" w:rsidR="00925672" w:rsidRPr="000455B1" w:rsidRDefault="00925672" w:rsidP="00925672">
      <w:pPr>
        <w:spacing w:before="240" w:after="240"/>
        <w:ind w:right="49"/>
        <w:contextualSpacing/>
        <w:rPr>
          <w:rFonts w:eastAsia="MS Mincho"/>
        </w:rPr>
      </w:pPr>
    </w:p>
    <w:p w14:paraId="28F9B008" w14:textId="77777777" w:rsidR="00A96283" w:rsidRPr="000455B1" w:rsidRDefault="00925672" w:rsidP="00925672">
      <w:pPr>
        <w:rPr>
          <w:szCs w:val="24"/>
        </w:rPr>
      </w:pPr>
      <w:r w:rsidRPr="000455B1">
        <w:rPr>
          <w:szCs w:val="24"/>
        </w:rPr>
        <w:t xml:space="preserve">Ahora bien; si bien es cierto que el Sujeto Obligado </w:t>
      </w:r>
      <w:r w:rsidRPr="000455B1">
        <w:rPr>
          <w:b/>
          <w:szCs w:val="24"/>
        </w:rPr>
        <w:t>emitió un pronunciamiento al respecto de conformidad con lo establecido en el artículo 167 de la Ley de Transparencia y Acceso a la Información Pública</w:t>
      </w:r>
      <w:r w:rsidRPr="000455B1">
        <w:rPr>
          <w:szCs w:val="24"/>
        </w:rPr>
        <w:t xml:space="preserve">, que indica que cuando el Sujeto Obligado sea incompetente para dar contestación a la solicitud de información de manera total o parcial deberá notificar al particular dentro de los tres días hábiles posteriores a la recepción de la solicitud de información. </w:t>
      </w:r>
    </w:p>
    <w:p w14:paraId="0DE2F1F5" w14:textId="77777777" w:rsidR="00A96283" w:rsidRPr="000455B1" w:rsidRDefault="00A96283" w:rsidP="00925672">
      <w:pPr>
        <w:rPr>
          <w:szCs w:val="24"/>
        </w:rPr>
      </w:pPr>
    </w:p>
    <w:p w14:paraId="56690FAE" w14:textId="77777777" w:rsidR="00925672" w:rsidRPr="000455B1" w:rsidRDefault="00925672" w:rsidP="00925672">
      <w:pPr>
        <w:rPr>
          <w:szCs w:val="24"/>
        </w:rPr>
      </w:pPr>
      <w:r w:rsidRPr="000455B1">
        <w:rPr>
          <w:szCs w:val="24"/>
        </w:rPr>
        <w:t xml:space="preserve">Lo cual de conformidad con las constancias que integran el expediente electrónico, </w:t>
      </w:r>
      <w:r w:rsidRPr="000455B1">
        <w:rPr>
          <w:b/>
          <w:szCs w:val="24"/>
        </w:rPr>
        <w:t xml:space="preserve">se advierte que la declaratoria de incompetencia SI fue realizada al tercer día hábil </w:t>
      </w:r>
      <w:r w:rsidRPr="000455B1">
        <w:rPr>
          <w:bCs/>
          <w:szCs w:val="24"/>
        </w:rPr>
        <w:t>en términos de lo establecido por el artículo 167 de la Ley de Transparencia Local</w:t>
      </w:r>
      <w:r w:rsidRPr="000455B1">
        <w:rPr>
          <w:szCs w:val="24"/>
        </w:rPr>
        <w:t>, se inserta el precepto a continuación para pronta referencia:</w:t>
      </w:r>
    </w:p>
    <w:p w14:paraId="178B7196" w14:textId="77777777" w:rsidR="00A96283" w:rsidRPr="000455B1" w:rsidRDefault="00925672" w:rsidP="00A96283">
      <w:pPr>
        <w:ind w:left="708"/>
        <w:rPr>
          <w:i/>
          <w:sz w:val="22"/>
        </w:rPr>
      </w:pPr>
      <w:r w:rsidRPr="000455B1">
        <w:rPr>
          <w:b/>
          <w:i/>
          <w:sz w:val="22"/>
        </w:rPr>
        <w:lastRenderedPageBreak/>
        <w:t>Artículo 167</w:t>
      </w:r>
      <w:r w:rsidRPr="000455B1">
        <w:rPr>
          <w:i/>
          <w:sz w:val="22"/>
        </w:rPr>
        <w:t xml:space="preserve">. Cuando las unidades de transparencia determinen la notoria incompetencia por parte de los sujetos obligados, dentro del ámbito de aplicación, para atender la solicitud de acceso a la información, </w:t>
      </w:r>
      <w:r w:rsidRPr="000455B1">
        <w:rPr>
          <w:i/>
          <w:sz w:val="22"/>
          <w:u w:val="single"/>
        </w:rPr>
        <w:t>deberán comunicarlo al solicitante, dentro de los tres días hábiles posteriores a la recepción de la solicitud</w:t>
      </w:r>
      <w:r w:rsidRPr="000455B1">
        <w:rPr>
          <w:i/>
          <w:sz w:val="22"/>
        </w:rPr>
        <w:t xml:space="preserve"> y, en su </w:t>
      </w:r>
      <w:r w:rsidRPr="000455B1">
        <w:rPr>
          <w:b/>
          <w:i/>
          <w:sz w:val="22"/>
        </w:rPr>
        <w:t>caso orientar al solicitante, el o los sujetos obligados competentes</w:t>
      </w:r>
      <w:r w:rsidRPr="000455B1">
        <w:rPr>
          <w:i/>
          <w:sz w:val="22"/>
        </w:rPr>
        <w:t xml:space="preserve">. </w:t>
      </w:r>
    </w:p>
    <w:p w14:paraId="5B914622" w14:textId="77777777" w:rsidR="00925672" w:rsidRPr="000455B1" w:rsidRDefault="00925672" w:rsidP="00925672">
      <w:pPr>
        <w:shd w:val="clear" w:color="auto" w:fill="FFFFFF"/>
        <w:ind w:left="708"/>
        <w:rPr>
          <w:i/>
          <w:sz w:val="22"/>
        </w:rPr>
      </w:pPr>
      <w:r w:rsidRPr="000455B1">
        <w:rPr>
          <w:i/>
          <w:sz w:val="22"/>
        </w:rPr>
        <w:t xml:space="preserve">Si los sujetos obligados son competentes para atender parcialmente la solicitud de acceso a la información, deberá dar respuesta respecto de dicha parte. Respecto de la información sobre la cual es incompetente se procederá conforme lo señala el párrafo anterior. </w:t>
      </w:r>
    </w:p>
    <w:p w14:paraId="6F3C5A7E" w14:textId="77777777" w:rsidR="00925672" w:rsidRPr="000455B1" w:rsidRDefault="00925672" w:rsidP="00925672">
      <w:pPr>
        <w:ind w:left="708"/>
        <w:rPr>
          <w:i/>
          <w:sz w:val="22"/>
        </w:rPr>
      </w:pPr>
      <w:r w:rsidRPr="000455B1">
        <w:rPr>
          <w:i/>
          <w:sz w:val="22"/>
        </w:rPr>
        <w:t>Si transcurrido el plazo señalado en el primer párrafo de este artículo, el sujeto obligado no declina la competencia en los términos establecidos, podrá canalizar la solicitud ante el sujeto obligado competente.</w:t>
      </w:r>
    </w:p>
    <w:p w14:paraId="7968934C" w14:textId="77777777" w:rsidR="00925672" w:rsidRPr="000455B1" w:rsidRDefault="00925672" w:rsidP="00925672">
      <w:pPr>
        <w:ind w:left="708"/>
        <w:rPr>
          <w:i/>
          <w:sz w:val="22"/>
        </w:rPr>
      </w:pPr>
    </w:p>
    <w:p w14:paraId="3BE7D0CE" w14:textId="77777777" w:rsidR="00D05973" w:rsidRPr="000455B1" w:rsidRDefault="00925672" w:rsidP="00A96283">
      <w:pPr>
        <w:rPr>
          <w:rFonts w:cs="Arial"/>
          <w:b/>
          <w:bCs/>
          <w:szCs w:val="24"/>
        </w:rPr>
      </w:pPr>
      <w:r w:rsidRPr="000455B1">
        <w:rPr>
          <w:szCs w:val="24"/>
        </w:rPr>
        <w:t xml:space="preserve">Por lo que, si el Sujeto Obligado no tiene competencia para administrar, generar o poseer la información en estudio bastará con que oriente al Recurrente, </w:t>
      </w:r>
      <w:r w:rsidR="00A96283" w:rsidRPr="000455B1">
        <w:rPr>
          <w:szCs w:val="24"/>
        </w:rPr>
        <w:t xml:space="preserve">entonces </w:t>
      </w:r>
      <w:r w:rsidRPr="000455B1">
        <w:rPr>
          <w:szCs w:val="24"/>
        </w:rPr>
        <w:t xml:space="preserve">conforme el artículo 167 de la Ley de Transparencia Local </w:t>
      </w:r>
      <w:r w:rsidRPr="000455B1">
        <w:rPr>
          <w:b/>
          <w:bCs/>
          <w:szCs w:val="24"/>
        </w:rPr>
        <w:t>el Sujeto Obligado oriento al Recurrente a solicitar la información ante el</w:t>
      </w:r>
      <w:r w:rsidRPr="000455B1">
        <w:rPr>
          <w:rFonts w:cs="Arial"/>
          <w:b/>
          <w:bCs/>
          <w:szCs w:val="24"/>
        </w:rPr>
        <w:t xml:space="preserve"> Sistema Municipal para el Desarrollo Integral de la Familia de Cuautitlán Izcalli.</w:t>
      </w:r>
    </w:p>
    <w:p w14:paraId="13288D81" w14:textId="77777777" w:rsidR="00AE18A4" w:rsidRPr="000455B1" w:rsidRDefault="00AE18A4" w:rsidP="00A96283">
      <w:pPr>
        <w:rPr>
          <w:rFonts w:cs="Arial"/>
          <w:b/>
          <w:bCs/>
          <w:szCs w:val="24"/>
        </w:rPr>
      </w:pPr>
    </w:p>
    <w:p w14:paraId="474254F7" w14:textId="672C9DA2" w:rsidR="00D05973" w:rsidRPr="000455B1" w:rsidRDefault="00165BCE" w:rsidP="00D05973">
      <w:pPr>
        <w:pBdr>
          <w:top w:val="nil"/>
          <w:left w:val="nil"/>
          <w:bottom w:val="nil"/>
          <w:right w:val="nil"/>
          <w:between w:val="nil"/>
        </w:pBdr>
        <w:rPr>
          <w:rFonts w:eastAsia="Palatino Linotype" w:cs="Palatino Linotype"/>
          <w:szCs w:val="24"/>
        </w:rPr>
      </w:pPr>
      <w:r w:rsidRPr="000455B1">
        <w:rPr>
          <w:rFonts w:cs="Segoe UI"/>
          <w:szCs w:val="24"/>
          <w:shd w:val="clear" w:color="auto" w:fill="FFFFFF"/>
        </w:rPr>
        <w:t xml:space="preserve">De lo anterior, </w:t>
      </w:r>
      <w:r w:rsidR="00A96283" w:rsidRPr="000455B1">
        <w:rPr>
          <w:rFonts w:cs="Segoe UI"/>
          <w:szCs w:val="24"/>
          <w:shd w:val="clear" w:color="auto" w:fill="FFFFFF"/>
        </w:rPr>
        <w:t xml:space="preserve">este Instituto en el ámbito de sus atribuciones se </w:t>
      </w:r>
      <w:r w:rsidR="00AE18A4" w:rsidRPr="000455B1">
        <w:rPr>
          <w:rFonts w:cs="Segoe UI"/>
          <w:szCs w:val="24"/>
          <w:shd w:val="clear" w:color="auto" w:fill="FFFFFF"/>
        </w:rPr>
        <w:t>auxilió</w:t>
      </w:r>
      <w:r w:rsidR="00A96283" w:rsidRPr="000455B1">
        <w:rPr>
          <w:rFonts w:cs="Segoe UI"/>
          <w:szCs w:val="24"/>
          <w:shd w:val="clear" w:color="auto" w:fill="FFFFFF"/>
        </w:rPr>
        <w:t xml:space="preserve"> </w:t>
      </w:r>
      <w:r w:rsidR="00A96283" w:rsidRPr="000455B1">
        <w:rPr>
          <w:szCs w:val="24"/>
        </w:rPr>
        <w:t>de</w:t>
      </w:r>
      <w:r w:rsidRPr="000455B1">
        <w:rPr>
          <w:szCs w:val="24"/>
        </w:rPr>
        <w:t xml:space="preserve"> la Plataforma denominada Información Pública de Oficio de los Sujetos Obligados del Estado de México y Municipios (</w:t>
      </w:r>
      <w:r w:rsidRPr="000455B1">
        <w:rPr>
          <w:b/>
          <w:szCs w:val="24"/>
        </w:rPr>
        <w:t xml:space="preserve">IPOMEX) </w:t>
      </w:r>
      <w:r w:rsidRPr="000455B1">
        <w:rPr>
          <w:szCs w:val="24"/>
        </w:rPr>
        <w:t xml:space="preserve"> </w:t>
      </w:r>
      <w:r w:rsidR="00A96283" w:rsidRPr="000455B1">
        <w:rPr>
          <w:szCs w:val="24"/>
        </w:rPr>
        <w:t xml:space="preserve">a efecto de advertir que </w:t>
      </w:r>
      <w:r w:rsidRPr="000455B1">
        <w:rPr>
          <w:szCs w:val="24"/>
        </w:rPr>
        <w:t xml:space="preserve">la información requerida corresponde a un Sujeto Obligado diverso; </w:t>
      </w:r>
    </w:p>
    <w:p w14:paraId="56C2514F" w14:textId="77777777" w:rsidR="00D05973" w:rsidRPr="000455B1" w:rsidRDefault="00165BCE" w:rsidP="00165BCE">
      <w:pPr>
        <w:pBdr>
          <w:top w:val="nil"/>
          <w:left w:val="nil"/>
          <w:bottom w:val="nil"/>
          <w:right w:val="nil"/>
          <w:between w:val="nil"/>
        </w:pBdr>
        <w:jc w:val="center"/>
        <w:rPr>
          <w:color w:val="000000"/>
          <w:u w:val="single"/>
        </w:rPr>
      </w:pPr>
      <w:r w:rsidRPr="000455B1">
        <w:rPr>
          <w:noProof/>
          <w:color w:val="000000"/>
          <w:u w:val="single"/>
          <w:lang w:val="es-MX"/>
        </w:rPr>
        <w:lastRenderedPageBreak/>
        <w:drawing>
          <wp:inline distT="0" distB="0" distL="0" distR="0" wp14:anchorId="676F4C04" wp14:editId="7D4694C8">
            <wp:extent cx="3700080" cy="2312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31883" cy="2332548"/>
                    </a:xfrm>
                    <a:prstGeom prst="rect">
                      <a:avLst/>
                    </a:prstGeom>
                  </pic:spPr>
                </pic:pic>
              </a:graphicData>
            </a:graphic>
          </wp:inline>
        </w:drawing>
      </w:r>
    </w:p>
    <w:p w14:paraId="77B62BC6" w14:textId="77777777" w:rsidR="00726C6E" w:rsidRPr="000455B1" w:rsidRDefault="00726C6E" w:rsidP="00726C6E">
      <w:pPr>
        <w:ind w:right="39"/>
        <w:rPr>
          <w:szCs w:val="24"/>
        </w:rPr>
      </w:pPr>
    </w:p>
    <w:p w14:paraId="22BA303C" w14:textId="77777777" w:rsidR="00726C6E" w:rsidRPr="000455B1" w:rsidRDefault="00726C6E" w:rsidP="00726C6E">
      <w:pPr>
        <w:ind w:right="39"/>
        <w:rPr>
          <w:rFonts w:eastAsia="Palatino Linotype" w:cs="Palatino Linotype"/>
          <w:bCs/>
          <w:szCs w:val="24"/>
        </w:rPr>
      </w:pPr>
      <w:r w:rsidRPr="000455B1">
        <w:rPr>
          <w:rFonts w:cs="Arial"/>
          <w:szCs w:val="24"/>
        </w:rPr>
        <w:t>De lo anterior, e</w:t>
      </w:r>
      <w:r w:rsidRPr="000455B1">
        <w:rPr>
          <w:rFonts w:eastAsia="Palatino Linotype" w:cs="Palatino Linotype"/>
          <w:bCs/>
          <w:szCs w:val="24"/>
        </w:rPr>
        <w:t>l Pleno del Instituto realizó una interpretación a lo dispuesto en los artículos 49 fracción II y 167 de la Ley de la materia y se emitió el criterio reiterado 01/19, en el que se estableció lo siguiente:</w:t>
      </w:r>
    </w:p>
    <w:p w14:paraId="5BD93773" w14:textId="77777777" w:rsidR="00726C6E" w:rsidRPr="000455B1" w:rsidRDefault="00726C6E" w:rsidP="00726C6E">
      <w:pPr>
        <w:ind w:left="567" w:right="606"/>
        <w:rPr>
          <w:rFonts w:eastAsia="Palatino Linotype" w:cs="Palatino Linotype"/>
          <w:b/>
          <w:i/>
          <w:iCs/>
          <w:sz w:val="22"/>
        </w:rPr>
      </w:pPr>
      <w:r w:rsidRPr="000455B1">
        <w:rPr>
          <w:rFonts w:eastAsia="Palatino Linotype" w:cs="Palatino Linotype"/>
          <w:b/>
          <w:i/>
          <w:iCs/>
          <w:sz w:val="22"/>
        </w:rPr>
        <w:t>DECLARATORIA DE INCOMPETENCIA DEL SUJETO OBLIGADO. SUPUESTO PARA CONFIRMARLA POR ACUERDO DEL COMITÉ DE TRANSPARENCIA.</w:t>
      </w:r>
    </w:p>
    <w:p w14:paraId="373125D2" w14:textId="77777777" w:rsidR="00726C6E" w:rsidRPr="000455B1" w:rsidRDefault="00726C6E" w:rsidP="00726C6E">
      <w:pPr>
        <w:ind w:left="567" w:right="606"/>
        <w:rPr>
          <w:rFonts w:eastAsia="Palatino Linotype" w:cs="Palatino Linotype"/>
          <w:bCs/>
          <w:i/>
          <w:iCs/>
          <w:sz w:val="22"/>
        </w:rPr>
      </w:pPr>
      <w:r w:rsidRPr="000455B1">
        <w:rPr>
          <w:rFonts w:eastAsia="Palatino Linotype" w:cs="Palatino Linotype"/>
          <w:b/>
          <w:i/>
          <w:iCs/>
          <w:sz w:val="22"/>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0455B1">
        <w:rPr>
          <w:rFonts w:eastAsia="Palatino Linotype" w:cs="Palatino Linotype"/>
          <w:bCs/>
          <w:i/>
          <w:iCs/>
          <w:sz w:val="22"/>
        </w:rPr>
        <w:t xml:space="preserve">, al ser este el acto jurídico idóneo que genera seguridad jurídica de que el Ente ante quien se presentó la solicitud, carece de facultades, competencias o funciones para poseer o generar la información </w:t>
      </w:r>
      <w:r w:rsidRPr="000455B1">
        <w:rPr>
          <w:rFonts w:eastAsia="Palatino Linotype" w:cs="Palatino Linotype"/>
          <w:bCs/>
          <w:i/>
          <w:iCs/>
          <w:sz w:val="22"/>
        </w:rPr>
        <w:lastRenderedPageBreak/>
        <w:t>requerida; lo anterior, sin perjuicio de que pueda gestionar la colaboración de otro Sujeto Obligado competente para atender la solicitud.</w:t>
      </w:r>
    </w:p>
    <w:p w14:paraId="7384CA78" w14:textId="77777777" w:rsidR="00726C6E" w:rsidRPr="000455B1" w:rsidRDefault="00726C6E" w:rsidP="00726C6E">
      <w:pPr>
        <w:ind w:right="39"/>
        <w:rPr>
          <w:rFonts w:eastAsia="Palatino Linotype" w:cs="Palatino Linotype"/>
          <w:bCs/>
          <w:szCs w:val="24"/>
        </w:rPr>
      </w:pPr>
    </w:p>
    <w:p w14:paraId="48584DFC" w14:textId="77777777" w:rsidR="00726C6E" w:rsidRPr="000455B1" w:rsidRDefault="00726C6E" w:rsidP="00726C6E">
      <w:pPr>
        <w:ind w:right="39"/>
        <w:rPr>
          <w:rFonts w:eastAsia="Palatino Linotype" w:cs="Palatino Linotype"/>
          <w:bCs/>
          <w:szCs w:val="24"/>
        </w:rPr>
      </w:pPr>
      <w:r w:rsidRPr="000455B1">
        <w:rPr>
          <w:rFonts w:eastAsia="Palatino Linotype" w:cs="Palatino Linotype"/>
          <w:bCs/>
          <w:szCs w:val="24"/>
        </w:rPr>
        <w:t>Asimismo, se determinó viable adoptar el criterio con clave de control SO/002/2020 emitido por el Instituto Nacional de Transparencia, Acceso a la Información y Protección de Datos Personales (INAI), que a la letra estipula lo siguiente:</w:t>
      </w:r>
    </w:p>
    <w:p w14:paraId="7EB4A811" w14:textId="77777777" w:rsidR="00726C6E" w:rsidRPr="000455B1" w:rsidRDefault="00726C6E" w:rsidP="00726C6E">
      <w:pPr>
        <w:ind w:left="567" w:right="606"/>
        <w:rPr>
          <w:rFonts w:eastAsia="Palatino Linotype" w:cs="Palatino Linotype"/>
          <w:b/>
          <w:i/>
          <w:sz w:val="20"/>
          <w:szCs w:val="20"/>
          <w:u w:val="single"/>
        </w:rPr>
      </w:pPr>
      <w:r w:rsidRPr="000455B1">
        <w:rPr>
          <w:rFonts w:eastAsia="Palatino Linotype" w:cs="Palatino Linotype"/>
          <w:b/>
          <w:bCs/>
          <w:i/>
          <w:sz w:val="20"/>
          <w:szCs w:val="20"/>
        </w:rPr>
        <w:t xml:space="preserve">Declaración de incompetencia por parte del Comité, cuando no sea notoria o manifiesta. </w:t>
      </w:r>
      <w:r w:rsidRPr="000455B1">
        <w:rPr>
          <w:rFonts w:eastAsia="Palatino Linotype" w:cs="Palatino Linotype"/>
          <w:bCs/>
          <w:i/>
          <w:sz w:val="20"/>
          <w:szCs w:val="20"/>
        </w:rPr>
        <w:t xml:space="preserve"> Cuando la normatividad que prevé las atribuciones del sujeto </w:t>
      </w:r>
      <w:r w:rsidRPr="000455B1">
        <w:rPr>
          <w:rFonts w:eastAsia="Palatino Linotype" w:cs="Palatino Linotype"/>
          <w:b/>
          <w:i/>
          <w:sz w:val="20"/>
          <w:szCs w:val="20"/>
          <w:u w:val="single"/>
        </w:rPr>
        <w:t>obligado no sea clara en delimitar su competencia respecto a lo requerido por la persona solicitante y resulte necesario efectuar un análisis mayor para determinar la incompetencia, ésta debe ser declarada por el Comité de Transparencia.</w:t>
      </w:r>
    </w:p>
    <w:p w14:paraId="73A0871D" w14:textId="77777777" w:rsidR="00726C6E" w:rsidRPr="000455B1" w:rsidRDefault="00726C6E" w:rsidP="00726C6E">
      <w:pPr>
        <w:ind w:right="39"/>
        <w:rPr>
          <w:rFonts w:eastAsia="Palatino Linotype" w:cs="Palatino Linotype"/>
          <w:bCs/>
          <w:szCs w:val="24"/>
        </w:rPr>
      </w:pPr>
    </w:p>
    <w:p w14:paraId="706C55F3" w14:textId="77777777" w:rsidR="00726C6E" w:rsidRPr="000455B1" w:rsidRDefault="00726C6E" w:rsidP="00726C6E">
      <w:pPr>
        <w:ind w:right="39"/>
        <w:rPr>
          <w:rFonts w:eastAsia="Palatino Linotype" w:cs="Palatino Linotype"/>
          <w:b/>
          <w:szCs w:val="24"/>
        </w:rPr>
      </w:pPr>
      <w:r w:rsidRPr="000455B1">
        <w:rPr>
          <w:rFonts w:eastAsia="Palatino Linotype" w:cs="Palatino Linotype"/>
          <w:bCs/>
          <w:szCs w:val="24"/>
        </w:rPr>
        <w:t xml:space="preserve">Así, del contenido de ambos criterios se ha concluido que </w:t>
      </w:r>
      <w:r w:rsidRPr="000455B1">
        <w:rPr>
          <w:rFonts w:eastAsia="Palatino Linotype" w:cs="Palatino Linotype"/>
          <w:b/>
          <w:szCs w:val="24"/>
        </w:rPr>
        <w:t xml:space="preserve">es necesario que los sujetos obligados hagan entrega del acuerdo que emitan sus Comités de Transparencia mediante los cuales se confirme la declaratoria de incompetencia, con la finalidad de que, </w:t>
      </w:r>
      <w:r w:rsidRPr="000455B1">
        <w:rPr>
          <w:rFonts w:eastAsia="Palatino Linotype" w:cs="Palatino Linotype"/>
          <w:b/>
          <w:szCs w:val="24"/>
          <w:u w:val="single"/>
        </w:rPr>
        <w:t>ante la incertidumbre derivada de que dicha incompetencia no es clara, evidente o notoria</w:t>
      </w:r>
      <w:r w:rsidRPr="000455B1">
        <w:rPr>
          <w:rFonts w:eastAsia="Palatino Linotype" w:cs="Palatino Linotype"/>
          <w:b/>
          <w:szCs w:val="24"/>
        </w:rPr>
        <w:t>,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072A3335" w14:textId="77777777" w:rsidR="00726C6E" w:rsidRPr="000455B1" w:rsidRDefault="00726C6E" w:rsidP="00726C6E">
      <w:pPr>
        <w:ind w:right="39"/>
        <w:rPr>
          <w:rFonts w:eastAsia="Palatino Linotype" w:cs="Palatino Linotype"/>
          <w:bCs/>
          <w:szCs w:val="24"/>
        </w:rPr>
      </w:pPr>
    </w:p>
    <w:p w14:paraId="78FB2954" w14:textId="77777777" w:rsidR="00726C6E" w:rsidRPr="000455B1" w:rsidRDefault="00726C6E" w:rsidP="00726C6E">
      <w:pPr>
        <w:ind w:right="39"/>
        <w:rPr>
          <w:rFonts w:eastAsia="Palatino Linotype" w:cs="Palatino Linotype"/>
          <w:szCs w:val="24"/>
          <w:lang w:val="es-ES"/>
        </w:rPr>
      </w:pPr>
      <w:r w:rsidRPr="000455B1">
        <w:rPr>
          <w:rFonts w:eastAsia="Palatino Linotype" w:cs="Palatino Linotype"/>
          <w:szCs w:val="24"/>
          <w:lang w:val="es-ES"/>
        </w:rPr>
        <w:t xml:space="preserve">En conclusión, </w:t>
      </w:r>
      <w:r w:rsidRPr="000455B1">
        <w:rPr>
          <w:rFonts w:eastAsia="Palatino Linotype" w:cs="Palatino Linotype"/>
          <w:bCs/>
          <w:szCs w:val="24"/>
          <w:lang w:val="es-ES"/>
        </w:rPr>
        <w:t xml:space="preserve">se estima que el acuerdo del Comité de Transparencia </w:t>
      </w:r>
      <w:r w:rsidRPr="000455B1">
        <w:rPr>
          <w:rFonts w:eastAsia="Palatino Linotype" w:cs="Palatino Linotype"/>
          <w:b/>
          <w:szCs w:val="24"/>
          <w:u w:val="single"/>
          <w:lang w:val="es-ES"/>
        </w:rPr>
        <w:t>sólo debe ser ordenado cuando la incompetencia no sea notoria</w:t>
      </w:r>
      <w:r w:rsidRPr="000455B1">
        <w:rPr>
          <w:rFonts w:eastAsia="Palatino Linotype" w:cs="Palatino Linotype"/>
          <w:bCs/>
          <w:szCs w:val="24"/>
          <w:lang w:val="es-ES"/>
        </w:rPr>
        <w:t xml:space="preserve">, o bien, cuando mediante el estudio correspondiente del caso en concreto se determine que existen facultades concurrentes entre dos o más sujetos obligados para generar, poseer o administrar la información </w:t>
      </w:r>
      <w:r w:rsidRPr="000455B1">
        <w:rPr>
          <w:rFonts w:eastAsia="Palatino Linotype" w:cs="Palatino Linotype"/>
          <w:bCs/>
          <w:szCs w:val="24"/>
          <w:lang w:val="es-ES"/>
        </w:rPr>
        <w:lastRenderedPageBreak/>
        <w:t>solicitada</w:t>
      </w:r>
      <w:r w:rsidRPr="000455B1">
        <w:rPr>
          <w:rFonts w:eastAsia="Palatino Linotype" w:cs="Palatino Linotype"/>
          <w:szCs w:val="24"/>
          <w:lang w:val="es-ES"/>
        </w:rPr>
        <w:t xml:space="preserve">, por lo que precisado lo anterior se deben dejar a salvo los derechos del recurrente para realizar una nueva solicitud de información al Sujeto Obligado que administra, genera o posee la información requerida. </w:t>
      </w:r>
    </w:p>
    <w:p w14:paraId="566D7ABE" w14:textId="77777777" w:rsidR="00726C6E" w:rsidRPr="000455B1" w:rsidRDefault="00726C6E" w:rsidP="00726C6E">
      <w:pPr>
        <w:rPr>
          <w:rFonts w:cs="Arial"/>
          <w:szCs w:val="24"/>
        </w:rPr>
      </w:pPr>
    </w:p>
    <w:p w14:paraId="410AB559" w14:textId="77777777" w:rsidR="00726C6E" w:rsidRPr="000455B1" w:rsidRDefault="00A96283" w:rsidP="00726C6E">
      <w:pPr>
        <w:rPr>
          <w:rFonts w:cs="Arial"/>
          <w:szCs w:val="24"/>
        </w:rPr>
      </w:pPr>
      <w:r w:rsidRPr="000455B1">
        <w:rPr>
          <w:szCs w:val="24"/>
        </w:rPr>
        <w:t xml:space="preserve">En virtud de lo manifestado en líneas anteriores este Instituto concluye que la información requerida por el Recurrente es competencia de un Sujeto Obligado diverso por lo que no posee, genera o administra lo solicitado. </w:t>
      </w:r>
      <w:r w:rsidR="00726C6E" w:rsidRPr="000455B1">
        <w:rPr>
          <w:szCs w:val="24"/>
        </w:rPr>
        <w:t xml:space="preserve">Sin pasar por desapercibido por este Instituto que se debe deja a salvo los derechos del Recurrente a efecto de que pueda presentar nuevamente la solicitud de información de ser el caso ante el Sujeto Obligado competente; debiendo presentar dicha solicitud de información a través de la Plataforma Nacional de Transparencia </w:t>
      </w:r>
      <w:r w:rsidR="00726C6E" w:rsidRPr="000455B1">
        <w:rPr>
          <w:rStyle w:val="Refdenotaalpie"/>
          <w:szCs w:val="24"/>
        </w:rPr>
        <w:footnoteReference w:id="2"/>
      </w:r>
      <w:r w:rsidR="00726C6E" w:rsidRPr="000455B1">
        <w:rPr>
          <w:szCs w:val="24"/>
        </w:rPr>
        <w:t xml:space="preserve"> o vía Sistema de Acceso a la Información Mexiquense (</w:t>
      </w:r>
      <w:r w:rsidR="00726C6E" w:rsidRPr="000455B1">
        <w:rPr>
          <w:b/>
          <w:szCs w:val="24"/>
        </w:rPr>
        <w:t>SAIMEX)</w:t>
      </w:r>
      <w:r w:rsidR="00726C6E" w:rsidRPr="000455B1">
        <w:rPr>
          <w:rStyle w:val="Refdenotaalpie"/>
          <w:b/>
          <w:szCs w:val="24"/>
        </w:rPr>
        <w:footnoteReference w:id="3"/>
      </w:r>
    </w:p>
    <w:p w14:paraId="52DBE781" w14:textId="77777777" w:rsidR="00165BCE" w:rsidRPr="000455B1" w:rsidRDefault="00165BCE" w:rsidP="00DF2348">
      <w:pPr>
        <w:rPr>
          <w:rFonts w:cs="Arial"/>
          <w:bCs/>
          <w:szCs w:val="24"/>
        </w:rPr>
      </w:pPr>
    </w:p>
    <w:p w14:paraId="594D2757" w14:textId="77777777" w:rsidR="00DF2348" w:rsidRPr="000455B1" w:rsidRDefault="00DF2348" w:rsidP="00726C6E">
      <w:pPr>
        <w:rPr>
          <w:rFonts w:eastAsia="Palatino Linotype" w:cs="Palatino Linotype"/>
        </w:rPr>
      </w:pPr>
      <w:r w:rsidRPr="000455B1">
        <w:rPr>
          <w:rFonts w:cs="Arial"/>
          <w:bCs/>
          <w:szCs w:val="24"/>
        </w:rPr>
        <w:t xml:space="preserve">Por lo que este Instituto  puede tener por satisfecho el derecho al acceso a la información del Recurrente  al manifestarse en sentido negativo. </w:t>
      </w:r>
      <w:r w:rsidRPr="000455B1">
        <w:rPr>
          <w:rFonts w:eastAsia="Palatino Linotype" w:cs="Palatino Linotype"/>
          <w:color w:val="000000"/>
        </w:rPr>
        <w:t>P</w:t>
      </w:r>
      <w:r w:rsidRPr="000455B1">
        <w:rPr>
          <w:rFonts w:eastAsia="Palatino Linotype" w:cs="Palatino Linotype"/>
        </w:rPr>
        <w:t xml:space="preserve">or lo tanto, </w:t>
      </w:r>
      <w:r w:rsidRPr="000455B1">
        <w:rPr>
          <w:rFonts w:eastAsia="Palatino Linotype" w:cs="Palatino Linotype"/>
          <w:b/>
        </w:rPr>
        <w:t xml:space="preserve">con fundamento en la segunda fracción del artículo 186 </w:t>
      </w:r>
      <w:r w:rsidRPr="000455B1">
        <w:rPr>
          <w:rFonts w:eastAsia="Palatino Linotype" w:cs="Palatino Linotype"/>
        </w:rPr>
        <w:t xml:space="preserve">de la Ley de Transparencia y Acceso a la Información Pública del Estado de México y Municipios, se </w:t>
      </w:r>
      <w:r w:rsidRPr="000455B1">
        <w:rPr>
          <w:rFonts w:eastAsia="Palatino Linotype" w:cs="Palatino Linotype"/>
          <w:b/>
        </w:rPr>
        <w:t xml:space="preserve">CONFIRMA </w:t>
      </w:r>
      <w:r w:rsidRPr="000455B1">
        <w:rPr>
          <w:rFonts w:eastAsia="Palatino Linotype" w:cs="Palatino Linotype"/>
        </w:rPr>
        <w:t>la respuesta proporcionada a la solicitud de información número</w:t>
      </w:r>
      <w:r w:rsidRPr="000455B1">
        <w:rPr>
          <w:color w:val="000000"/>
        </w:rPr>
        <w:t> </w:t>
      </w:r>
      <w:r w:rsidR="00726C6E" w:rsidRPr="000455B1">
        <w:rPr>
          <w:b/>
          <w:bCs/>
        </w:rPr>
        <w:t>00169/CUAUTIZC/IP/2026</w:t>
      </w:r>
      <w:r w:rsidRPr="000455B1">
        <w:rPr>
          <w:rFonts w:eastAsia="Palatino Linotype" w:cs="Palatino Linotype"/>
        </w:rPr>
        <w:t>,</w:t>
      </w:r>
      <w:r w:rsidRPr="000455B1">
        <w:rPr>
          <w:rFonts w:eastAsia="Palatino Linotype" w:cs="Palatino Linotype"/>
          <w:b/>
        </w:rPr>
        <w:t xml:space="preserve"> </w:t>
      </w:r>
      <w:r w:rsidRPr="000455B1">
        <w:rPr>
          <w:rFonts w:eastAsia="Palatino Linotype" w:cs="Palatino Linotype"/>
        </w:rPr>
        <w:t>que han sido materia del presente estudio.</w:t>
      </w:r>
    </w:p>
    <w:p w14:paraId="7FEB0886" w14:textId="77777777" w:rsidR="0070249B" w:rsidRPr="000455B1" w:rsidRDefault="0070249B" w:rsidP="00726C6E">
      <w:pPr>
        <w:rPr>
          <w:rFonts w:cs="Arial"/>
          <w:bCs/>
          <w:szCs w:val="24"/>
        </w:rPr>
      </w:pPr>
    </w:p>
    <w:p w14:paraId="76B2E74D" w14:textId="77777777" w:rsidR="00DF2348" w:rsidRPr="000455B1" w:rsidRDefault="00DF2348" w:rsidP="00DF2348">
      <w:pPr>
        <w:pBdr>
          <w:top w:val="nil"/>
          <w:left w:val="nil"/>
          <w:bottom w:val="nil"/>
          <w:right w:val="nil"/>
          <w:between w:val="nil"/>
        </w:pBdr>
        <w:rPr>
          <w:rFonts w:eastAsia="Palatino Linotype" w:cs="Palatino Linotype"/>
        </w:rPr>
      </w:pPr>
      <w:r w:rsidRPr="000455B1">
        <w:rPr>
          <w:rFonts w:eastAsia="Palatino Linotype" w:cs="Palatino Linotype"/>
        </w:rPr>
        <w:t>Por lo antes expuesto y fundado es de resolverse y,</w:t>
      </w:r>
    </w:p>
    <w:p w14:paraId="48606118" w14:textId="77777777" w:rsidR="00726C6E" w:rsidRPr="000455B1" w:rsidRDefault="00726C6E" w:rsidP="00DF2348">
      <w:pPr>
        <w:pBdr>
          <w:top w:val="nil"/>
          <w:left w:val="nil"/>
          <w:bottom w:val="nil"/>
          <w:right w:val="nil"/>
          <w:between w:val="nil"/>
        </w:pBdr>
        <w:rPr>
          <w:rFonts w:eastAsia="Palatino Linotype" w:cs="Palatino Linotype"/>
        </w:rPr>
      </w:pPr>
    </w:p>
    <w:p w14:paraId="3479B3C1" w14:textId="77777777" w:rsidR="00DF2348" w:rsidRPr="000455B1" w:rsidRDefault="00DF2348" w:rsidP="00DF2348">
      <w:pPr>
        <w:pBdr>
          <w:top w:val="nil"/>
          <w:left w:val="nil"/>
          <w:bottom w:val="nil"/>
          <w:right w:val="nil"/>
          <w:between w:val="nil"/>
        </w:pBdr>
        <w:jc w:val="center"/>
        <w:rPr>
          <w:rFonts w:eastAsia="Palatino Linotype" w:cs="Palatino Linotype"/>
          <w:b/>
          <w:sz w:val="28"/>
          <w:szCs w:val="28"/>
        </w:rPr>
      </w:pPr>
      <w:r w:rsidRPr="000455B1">
        <w:rPr>
          <w:rFonts w:eastAsia="Palatino Linotype" w:cs="Palatino Linotype"/>
          <w:b/>
          <w:sz w:val="28"/>
          <w:szCs w:val="28"/>
        </w:rPr>
        <w:lastRenderedPageBreak/>
        <w:t>S E    R E S U E L V E</w:t>
      </w:r>
    </w:p>
    <w:p w14:paraId="3BF1CB61" w14:textId="77777777" w:rsidR="00DF2348" w:rsidRPr="000455B1" w:rsidRDefault="00DF2348" w:rsidP="00DF2348">
      <w:pPr>
        <w:pBdr>
          <w:top w:val="nil"/>
          <w:left w:val="nil"/>
          <w:bottom w:val="nil"/>
          <w:right w:val="nil"/>
          <w:between w:val="nil"/>
        </w:pBdr>
        <w:rPr>
          <w:rFonts w:eastAsia="Palatino Linotype" w:cs="Palatino Linotype"/>
          <w:b/>
        </w:rPr>
      </w:pPr>
    </w:p>
    <w:p w14:paraId="46142107" w14:textId="77777777" w:rsidR="00DF2348" w:rsidRPr="000455B1" w:rsidRDefault="00DF2348" w:rsidP="00DF2348">
      <w:pPr>
        <w:pBdr>
          <w:top w:val="nil"/>
          <w:left w:val="nil"/>
          <w:bottom w:val="nil"/>
          <w:right w:val="nil"/>
          <w:between w:val="nil"/>
        </w:pBdr>
        <w:rPr>
          <w:rFonts w:eastAsia="Palatino Linotype" w:cs="Palatino Linotype"/>
        </w:rPr>
      </w:pPr>
      <w:r w:rsidRPr="000455B1">
        <w:rPr>
          <w:rFonts w:eastAsia="Palatino Linotype" w:cs="Palatino Linotype"/>
          <w:b/>
        </w:rPr>
        <w:t>PRIMERO.</w:t>
      </w:r>
      <w:r w:rsidRPr="000455B1">
        <w:rPr>
          <w:rFonts w:eastAsia="Palatino Linotype" w:cs="Palatino Linotype"/>
        </w:rPr>
        <w:t xml:space="preserve"> Se </w:t>
      </w:r>
      <w:r w:rsidRPr="000455B1">
        <w:rPr>
          <w:rFonts w:eastAsia="Palatino Linotype" w:cs="Palatino Linotype"/>
          <w:b/>
        </w:rPr>
        <w:t>CONFIRMA</w:t>
      </w:r>
      <w:r w:rsidRPr="000455B1">
        <w:rPr>
          <w:rFonts w:eastAsia="Palatino Linotype" w:cs="Palatino Linotype"/>
        </w:rPr>
        <w:t xml:space="preserve">  la respuesta entregada por el </w:t>
      </w:r>
      <w:r w:rsidRPr="000455B1">
        <w:rPr>
          <w:rFonts w:eastAsia="Palatino Linotype" w:cs="Palatino Linotype"/>
          <w:b/>
        </w:rPr>
        <w:t xml:space="preserve">Sujeto Obligado </w:t>
      </w:r>
      <w:r w:rsidRPr="000455B1">
        <w:rPr>
          <w:rFonts w:eastAsia="Palatino Linotype" w:cs="Palatino Linotype"/>
        </w:rPr>
        <w:t>a la solicitud de información</w:t>
      </w:r>
      <w:r w:rsidRPr="000455B1">
        <w:rPr>
          <w:b/>
          <w:bCs/>
        </w:rPr>
        <w:t xml:space="preserve"> </w:t>
      </w:r>
      <w:r w:rsidR="00726C6E" w:rsidRPr="000455B1">
        <w:rPr>
          <w:b/>
          <w:bCs/>
        </w:rPr>
        <w:t>00169/CUAUTIZC/IP/2026</w:t>
      </w:r>
      <w:r w:rsidR="00A96283" w:rsidRPr="000455B1">
        <w:rPr>
          <w:b/>
          <w:bCs/>
        </w:rPr>
        <w:t xml:space="preserve"> </w:t>
      </w:r>
      <w:r w:rsidRPr="000455B1">
        <w:rPr>
          <w:rFonts w:eastAsia="Palatino Linotype" w:cs="Palatino Linotype"/>
        </w:rPr>
        <w:t xml:space="preserve">por resultar infundados los motivos de inconformidad argüidos por la parte </w:t>
      </w:r>
      <w:r w:rsidRPr="000455B1">
        <w:rPr>
          <w:rFonts w:eastAsia="Palatino Linotype" w:cs="Palatino Linotype"/>
          <w:b/>
        </w:rPr>
        <w:t>Recurrente</w:t>
      </w:r>
      <w:r w:rsidRPr="000455B1">
        <w:rPr>
          <w:rFonts w:eastAsia="Palatino Linotype" w:cs="Palatino Linotype"/>
        </w:rPr>
        <w:t>, en términos del considerando</w:t>
      </w:r>
      <w:r w:rsidRPr="000455B1">
        <w:rPr>
          <w:rFonts w:eastAsia="Palatino Linotype" w:cs="Palatino Linotype"/>
          <w:b/>
        </w:rPr>
        <w:t xml:space="preserve"> QUINTO </w:t>
      </w:r>
      <w:r w:rsidRPr="000455B1">
        <w:rPr>
          <w:rFonts w:eastAsia="Palatino Linotype" w:cs="Palatino Linotype"/>
        </w:rPr>
        <w:t xml:space="preserve">de la presente resolución. </w:t>
      </w:r>
    </w:p>
    <w:p w14:paraId="0D43ECC0" w14:textId="77777777" w:rsidR="00DF2348" w:rsidRPr="000455B1" w:rsidRDefault="00DF2348" w:rsidP="00DF2348">
      <w:pPr>
        <w:pBdr>
          <w:top w:val="nil"/>
          <w:left w:val="nil"/>
          <w:bottom w:val="nil"/>
          <w:right w:val="nil"/>
          <w:between w:val="nil"/>
        </w:pBdr>
        <w:rPr>
          <w:rFonts w:eastAsia="Palatino Linotype" w:cs="Palatino Linotype"/>
        </w:rPr>
      </w:pPr>
    </w:p>
    <w:p w14:paraId="01DE481D" w14:textId="77777777" w:rsidR="00DF2348" w:rsidRPr="000455B1" w:rsidRDefault="00DF2348" w:rsidP="00DF2348">
      <w:pPr>
        <w:pBdr>
          <w:top w:val="nil"/>
          <w:left w:val="nil"/>
          <w:bottom w:val="nil"/>
          <w:right w:val="nil"/>
          <w:between w:val="nil"/>
        </w:pBdr>
        <w:rPr>
          <w:rFonts w:cs="Arial"/>
          <w:i/>
        </w:rPr>
      </w:pPr>
      <w:r w:rsidRPr="000455B1">
        <w:rPr>
          <w:rFonts w:eastAsia="Palatino Linotype" w:cs="Palatino Linotype"/>
          <w:b/>
        </w:rPr>
        <w:t xml:space="preserve">SEGUNDO. </w:t>
      </w:r>
      <w:r w:rsidRPr="000455B1">
        <w:rPr>
          <w:rFonts w:cs="Arial"/>
          <w:b/>
        </w:rPr>
        <w:t>Notifíquese</w:t>
      </w:r>
      <w:r w:rsidRPr="000455B1">
        <w:rPr>
          <w:rFonts w:eastAsia="Palatino Linotype" w:cs="Palatino Linotype"/>
          <w:b/>
        </w:rPr>
        <w:t xml:space="preserve">, </w:t>
      </w:r>
      <w:r w:rsidRPr="000455B1">
        <w:rPr>
          <w:rFonts w:eastAsia="Palatino Linotype" w:cs="Palatino Linotype"/>
        </w:rPr>
        <w:t>vía Sistema de Acceso a la Información Mexiquense (</w:t>
      </w:r>
      <w:r w:rsidRPr="000455B1">
        <w:rPr>
          <w:rFonts w:eastAsia="Palatino Linotype" w:cs="Palatino Linotype"/>
          <w:b/>
        </w:rPr>
        <w:t>SAIMEX),</w:t>
      </w:r>
      <w:r w:rsidRPr="000455B1">
        <w:rPr>
          <w:rFonts w:eastAsia="Palatino Linotype" w:cs="Palatino Linotype"/>
        </w:rPr>
        <w:t xml:space="preserve"> la presente resolución al Titular de la Unidad de Transparencia del </w:t>
      </w:r>
      <w:r w:rsidRPr="000455B1">
        <w:rPr>
          <w:rFonts w:eastAsia="Palatino Linotype" w:cs="Palatino Linotype"/>
          <w:b/>
        </w:rPr>
        <w:t>SUJETO OBLIGADO</w:t>
      </w:r>
    </w:p>
    <w:p w14:paraId="47812327" w14:textId="77777777" w:rsidR="00DF2348" w:rsidRPr="000455B1" w:rsidRDefault="00DF2348" w:rsidP="00DF2348">
      <w:pPr>
        <w:rPr>
          <w:rFonts w:cs="Arial"/>
        </w:rPr>
      </w:pPr>
    </w:p>
    <w:p w14:paraId="402E65DD" w14:textId="77777777" w:rsidR="00DF2348" w:rsidRPr="000455B1" w:rsidRDefault="00DF2348" w:rsidP="00DF2348">
      <w:pPr>
        <w:rPr>
          <w:b/>
          <w:bCs/>
          <w:i/>
          <w:iCs/>
          <w:u w:val="single"/>
        </w:rPr>
      </w:pPr>
      <w:r w:rsidRPr="000455B1">
        <w:rPr>
          <w:rFonts w:eastAsia="Palatino Linotype" w:cs="Palatino Linotype"/>
          <w:b/>
        </w:rPr>
        <w:t xml:space="preserve">TERCERO. </w:t>
      </w:r>
      <w:r w:rsidRPr="000455B1">
        <w:rPr>
          <w:rFonts w:cs="Arial"/>
          <w:b/>
        </w:rPr>
        <w:t>Notifíquese</w:t>
      </w:r>
      <w:r w:rsidRPr="000455B1">
        <w:rPr>
          <w:rFonts w:cs="Arial"/>
        </w:rPr>
        <w:t xml:space="preserve"> </w:t>
      </w:r>
      <w:r w:rsidRPr="000455B1">
        <w:rPr>
          <w:rFonts w:cs="Arial"/>
          <w:b/>
        </w:rPr>
        <w:t>a la Recurrente</w:t>
      </w:r>
      <w:r w:rsidRPr="000455B1">
        <w:rPr>
          <w:rFonts w:cs="Arial"/>
        </w:rPr>
        <w:t xml:space="preserve"> a través del </w:t>
      </w:r>
      <w:r w:rsidRPr="000455B1">
        <w:rPr>
          <w:rFonts w:eastAsia="Palatino Linotype" w:cs="Palatino Linotype"/>
        </w:rPr>
        <w:t>Sistema de Acceso a la Información Mexiquense</w:t>
      </w:r>
      <w:r w:rsidRPr="000455B1">
        <w:rPr>
          <w:rFonts w:cs="Arial"/>
        </w:rPr>
        <w:t xml:space="preserve"> (</w:t>
      </w:r>
      <w:r w:rsidRPr="000455B1">
        <w:rPr>
          <w:rFonts w:cs="Arial"/>
          <w:b/>
        </w:rPr>
        <w:t>SAIMEX),</w:t>
      </w:r>
      <w:r w:rsidRPr="000455B1">
        <w:rPr>
          <w:rFonts w:cs="Arial"/>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4F069FD5" w14:textId="77777777" w:rsidR="00DF2348" w:rsidRPr="000455B1" w:rsidRDefault="00DF2348" w:rsidP="00DF2348">
      <w:pPr>
        <w:rPr>
          <w:rFonts w:cs="Arial"/>
          <w:color w:val="000000"/>
          <w:szCs w:val="24"/>
        </w:rPr>
      </w:pPr>
    </w:p>
    <w:p w14:paraId="4C2E9255" w14:textId="79A402BD" w:rsidR="00DF2348" w:rsidRPr="00F73A41" w:rsidRDefault="00DF2348" w:rsidP="00DF2348">
      <w:pPr>
        <w:rPr>
          <w:rFonts w:cs="Arial"/>
          <w:szCs w:val="24"/>
          <w:lang w:val="es-MX"/>
        </w:rPr>
      </w:pPr>
      <w:r w:rsidRPr="000455B1">
        <w:rPr>
          <w:rFonts w:cs="Arial"/>
          <w:szCs w:val="24"/>
        </w:rPr>
        <w:t xml:space="preserve">ASÍ LO RESUELVE, POR </w:t>
      </w:r>
      <w:r w:rsidRPr="000455B1">
        <w:rPr>
          <w:rFonts w:cs="Arial"/>
          <w:b/>
          <w:bCs/>
          <w:szCs w:val="24"/>
        </w:rPr>
        <w:t>UNANIMIDAD DE VOTOS</w:t>
      </w:r>
      <w:r w:rsidRPr="000455B1">
        <w:rPr>
          <w:rFonts w:cs="Arial"/>
          <w:szCs w:val="24"/>
        </w:rPr>
        <w:t xml:space="preserve"> EL PLENO DEL</w:t>
      </w:r>
      <w:r w:rsidRPr="000455B1">
        <w:rPr>
          <w:rFonts w:eastAsia="Arial Unicode MS" w:cs="Arial"/>
          <w:szCs w:val="24"/>
        </w:rPr>
        <w:t xml:space="preserve"> INSTITUTO DE TRANSPARENCIA, ACCESO A LA INFORMACIÓN PÚBLICA Y PROTECCIÓN DE DATOS PERSONALES DEL ESTADO DE MÉXICO Y MUNICIPIOS</w:t>
      </w:r>
      <w:r w:rsidRPr="000455B1">
        <w:rPr>
          <w:rFonts w:cs="Arial"/>
          <w:szCs w:val="24"/>
        </w:rPr>
        <w:t>, CONFORMADO POR LOS COMISIONADOS JOSÉ MARTÍNEZ VILCHIS, MARÍA DEL ROSARIO MEJÍA AYALA</w:t>
      </w:r>
      <w:r w:rsidR="0080065B" w:rsidRPr="000455B1">
        <w:rPr>
          <w:rFonts w:cs="Arial"/>
          <w:szCs w:val="24"/>
        </w:rPr>
        <w:t xml:space="preserve"> (</w:t>
      </w:r>
      <w:r w:rsidR="0080065B" w:rsidRPr="000455B1">
        <w:rPr>
          <w:rFonts w:cs="Arial"/>
          <w:szCs w:val="24"/>
          <w:u w:val="single"/>
        </w:rPr>
        <w:t>AUSENCIA JUSTIFICADA)</w:t>
      </w:r>
      <w:r w:rsidRPr="000455B1">
        <w:rPr>
          <w:rFonts w:cs="Arial"/>
          <w:szCs w:val="24"/>
        </w:rPr>
        <w:t>, SHARON CRISTINA MORALES MARTÍNEZ, LUIS GUSTAVO PARRA NORIEGA Y GUADALUPE RAMÍREZ PEÑA</w:t>
      </w:r>
      <w:r w:rsidRPr="000455B1">
        <w:rPr>
          <w:rFonts w:cs="Arial"/>
          <w:szCs w:val="24"/>
          <w:u w:val="single"/>
        </w:rPr>
        <w:t>,</w:t>
      </w:r>
      <w:r w:rsidRPr="000455B1">
        <w:rPr>
          <w:rFonts w:cs="Arial"/>
          <w:szCs w:val="24"/>
        </w:rPr>
        <w:t xml:space="preserve"> EN LA </w:t>
      </w:r>
      <w:r w:rsidRPr="000455B1">
        <w:rPr>
          <w:rFonts w:cs="Arial"/>
          <w:b/>
          <w:bCs/>
          <w:szCs w:val="24"/>
          <w:lang w:val="es-419"/>
        </w:rPr>
        <w:lastRenderedPageBreak/>
        <w:t xml:space="preserve">VIGÉSIMA </w:t>
      </w:r>
      <w:r w:rsidR="0080065B" w:rsidRPr="000455B1">
        <w:rPr>
          <w:rFonts w:cs="Arial"/>
          <w:b/>
          <w:bCs/>
          <w:szCs w:val="24"/>
          <w:lang w:val="es-419"/>
        </w:rPr>
        <w:t xml:space="preserve">SEXTA </w:t>
      </w:r>
      <w:r w:rsidRPr="000455B1">
        <w:rPr>
          <w:rFonts w:cs="Arial"/>
          <w:b/>
          <w:bCs/>
          <w:szCs w:val="24"/>
        </w:rPr>
        <w:t xml:space="preserve">SESIÓN ORDINARIA CELEBRADA EL </w:t>
      </w:r>
      <w:r w:rsidR="0080065B" w:rsidRPr="000455B1">
        <w:rPr>
          <w:rFonts w:cs="Arial"/>
          <w:b/>
          <w:bCs/>
          <w:szCs w:val="24"/>
        </w:rPr>
        <w:t>QUINCE DE JULIO</w:t>
      </w:r>
      <w:r w:rsidRPr="000455B1">
        <w:rPr>
          <w:rFonts w:cs="Arial"/>
          <w:b/>
          <w:bCs/>
          <w:szCs w:val="24"/>
        </w:rPr>
        <w:t xml:space="preserve"> DE DOS MIL VEINTISÉIS</w:t>
      </w:r>
      <w:r w:rsidR="0080065B" w:rsidRPr="000455B1">
        <w:rPr>
          <w:rFonts w:cs="Arial"/>
          <w:szCs w:val="24"/>
        </w:rPr>
        <w:t>, ANTE EL</w:t>
      </w:r>
      <w:r w:rsidRPr="000455B1">
        <w:rPr>
          <w:rFonts w:cs="Arial"/>
          <w:szCs w:val="24"/>
        </w:rPr>
        <w:t xml:space="preserve"> SECRETARIO TÉCNICO DEL PLENO, ALEXIS TAPIA RAMÍREZ. ---------------------------------------------------------------------------------------------------------------------------------------------------------------------------------------------------------------------------------------------------------------------------------------------------------------------------------------------------------------------------------------------------------------------------------------------------------------------------------------------------------------------------------------------------------------------------------------------------------</w:t>
      </w:r>
      <w:r w:rsidRPr="000455B1">
        <w:rPr>
          <w:rFonts w:cs="Arial"/>
          <w:szCs w:val="24"/>
          <w:lang w:val="es-MX"/>
        </w:rPr>
        <w:t xml:space="preserve"> </w:t>
      </w:r>
      <w:r w:rsidRPr="000455B1">
        <w:rPr>
          <w:rFonts w:cs="Arial"/>
          <w:sz w:val="20"/>
        </w:rPr>
        <w:t>JMV/CCR/NJMB</w:t>
      </w:r>
    </w:p>
    <w:p w14:paraId="31B0AC8F" w14:textId="77777777" w:rsidR="00DF2348" w:rsidRDefault="00DF2348" w:rsidP="00DF2348">
      <w:pPr>
        <w:rPr>
          <w:rFonts w:cs="Arial"/>
          <w:sz w:val="20"/>
        </w:rPr>
      </w:pPr>
    </w:p>
    <w:p w14:paraId="61D8B015" w14:textId="77777777" w:rsidR="00DF2348" w:rsidRDefault="00DF2348" w:rsidP="00DF2348">
      <w:pPr>
        <w:rPr>
          <w:rFonts w:cs="Arial"/>
          <w:sz w:val="20"/>
        </w:rPr>
      </w:pPr>
    </w:p>
    <w:p w14:paraId="50E7F011" w14:textId="77777777" w:rsidR="00DF2348" w:rsidRPr="004B7011" w:rsidRDefault="00DF2348" w:rsidP="00DF2348">
      <w:pPr>
        <w:pBdr>
          <w:top w:val="nil"/>
          <w:left w:val="nil"/>
          <w:bottom w:val="nil"/>
          <w:right w:val="nil"/>
          <w:between w:val="nil"/>
        </w:pBdr>
        <w:contextualSpacing/>
        <w:rPr>
          <w:rFonts w:eastAsia="Palatino Linotype" w:cs="Palatino Linotype"/>
          <w:color w:val="000000"/>
          <w:sz w:val="20"/>
          <w:szCs w:val="20"/>
        </w:rPr>
      </w:pPr>
    </w:p>
    <w:p w14:paraId="6CF19F3B" w14:textId="77777777" w:rsidR="00DF2348" w:rsidRPr="004B7011" w:rsidRDefault="00DF2348" w:rsidP="00DF2348">
      <w:pPr>
        <w:pBdr>
          <w:top w:val="nil"/>
          <w:left w:val="nil"/>
          <w:bottom w:val="nil"/>
          <w:right w:val="nil"/>
          <w:between w:val="nil"/>
        </w:pBdr>
        <w:contextualSpacing/>
        <w:rPr>
          <w:rFonts w:eastAsia="Palatino Linotype" w:cs="Palatino Linotype"/>
          <w:color w:val="000000"/>
          <w:sz w:val="20"/>
          <w:szCs w:val="20"/>
        </w:rPr>
      </w:pPr>
    </w:p>
    <w:p w14:paraId="0C767939" w14:textId="77777777" w:rsidR="00DF2348" w:rsidRPr="004B7011" w:rsidRDefault="00DF2348" w:rsidP="00DF2348">
      <w:pPr>
        <w:pBdr>
          <w:top w:val="nil"/>
          <w:left w:val="nil"/>
          <w:bottom w:val="nil"/>
          <w:right w:val="nil"/>
          <w:between w:val="nil"/>
        </w:pBdr>
        <w:contextualSpacing/>
        <w:rPr>
          <w:rFonts w:eastAsia="Palatino Linotype" w:cs="Palatino Linotype"/>
          <w:color w:val="000000"/>
          <w:sz w:val="20"/>
          <w:szCs w:val="20"/>
        </w:rPr>
      </w:pPr>
    </w:p>
    <w:p w14:paraId="38152AA4" w14:textId="77777777" w:rsidR="00DF2348" w:rsidRPr="004B7011" w:rsidRDefault="00DF2348" w:rsidP="00DF2348">
      <w:pPr>
        <w:pBdr>
          <w:top w:val="nil"/>
          <w:left w:val="nil"/>
          <w:bottom w:val="nil"/>
          <w:right w:val="nil"/>
          <w:between w:val="nil"/>
        </w:pBdr>
        <w:contextualSpacing/>
        <w:rPr>
          <w:rFonts w:eastAsia="Palatino Linotype" w:cs="Palatino Linotype"/>
          <w:color w:val="000000"/>
          <w:sz w:val="20"/>
          <w:szCs w:val="20"/>
        </w:rPr>
      </w:pPr>
    </w:p>
    <w:p w14:paraId="1F11B27E" w14:textId="77777777" w:rsidR="00DF2348" w:rsidRPr="004B7011" w:rsidRDefault="00DF2348" w:rsidP="00DF2348">
      <w:pPr>
        <w:pBdr>
          <w:top w:val="nil"/>
          <w:left w:val="nil"/>
          <w:bottom w:val="nil"/>
          <w:right w:val="nil"/>
          <w:between w:val="nil"/>
        </w:pBdr>
        <w:contextualSpacing/>
        <w:rPr>
          <w:rFonts w:eastAsia="Palatino Linotype" w:cs="Palatino Linotype"/>
          <w:color w:val="000000"/>
          <w:sz w:val="20"/>
          <w:szCs w:val="20"/>
        </w:rPr>
      </w:pPr>
    </w:p>
    <w:p w14:paraId="04F9483F" w14:textId="77777777" w:rsidR="00DF2348" w:rsidRPr="004B7011" w:rsidRDefault="00DF2348" w:rsidP="00DF2348">
      <w:pPr>
        <w:pBdr>
          <w:top w:val="nil"/>
          <w:left w:val="nil"/>
          <w:bottom w:val="nil"/>
          <w:right w:val="nil"/>
          <w:between w:val="nil"/>
        </w:pBdr>
        <w:contextualSpacing/>
        <w:rPr>
          <w:rFonts w:eastAsia="Palatino Linotype" w:cs="Palatino Linotype"/>
          <w:color w:val="000000"/>
          <w:sz w:val="20"/>
          <w:szCs w:val="20"/>
        </w:rPr>
      </w:pPr>
    </w:p>
    <w:p w14:paraId="6A553C67" w14:textId="77777777" w:rsidR="00DF2348" w:rsidRPr="004B7011" w:rsidRDefault="00DF2348" w:rsidP="00DF2348">
      <w:pPr>
        <w:pBdr>
          <w:top w:val="nil"/>
          <w:left w:val="nil"/>
          <w:bottom w:val="nil"/>
          <w:right w:val="nil"/>
          <w:between w:val="nil"/>
        </w:pBdr>
        <w:contextualSpacing/>
        <w:rPr>
          <w:rFonts w:eastAsia="Palatino Linotype" w:cs="Palatino Linotype"/>
          <w:color w:val="000000"/>
          <w:sz w:val="20"/>
          <w:szCs w:val="20"/>
        </w:rPr>
      </w:pPr>
    </w:p>
    <w:p w14:paraId="62FB1900" w14:textId="77777777" w:rsidR="00DF2348" w:rsidRPr="004B7011" w:rsidRDefault="00DF2348" w:rsidP="00DF2348">
      <w:pPr>
        <w:pBdr>
          <w:top w:val="nil"/>
          <w:left w:val="nil"/>
          <w:bottom w:val="nil"/>
          <w:right w:val="nil"/>
          <w:between w:val="nil"/>
        </w:pBdr>
        <w:contextualSpacing/>
        <w:rPr>
          <w:rFonts w:eastAsia="Palatino Linotype" w:cs="Palatino Linotype"/>
          <w:color w:val="000000"/>
          <w:sz w:val="20"/>
          <w:szCs w:val="20"/>
        </w:rPr>
      </w:pPr>
    </w:p>
    <w:p w14:paraId="55FB102E" w14:textId="77777777" w:rsidR="00DF2348" w:rsidRPr="004B7011" w:rsidRDefault="00DF2348" w:rsidP="00DF2348">
      <w:pPr>
        <w:pBdr>
          <w:top w:val="nil"/>
          <w:left w:val="nil"/>
          <w:bottom w:val="nil"/>
          <w:right w:val="nil"/>
          <w:between w:val="nil"/>
        </w:pBdr>
        <w:contextualSpacing/>
        <w:rPr>
          <w:rFonts w:eastAsia="Palatino Linotype" w:cs="Palatino Linotype"/>
          <w:color w:val="000000"/>
          <w:sz w:val="20"/>
          <w:szCs w:val="20"/>
        </w:rPr>
      </w:pPr>
    </w:p>
    <w:p w14:paraId="1BA8A63B" w14:textId="77777777" w:rsidR="00DF2348" w:rsidRPr="004B7011" w:rsidRDefault="00DF2348" w:rsidP="00DF2348"/>
    <w:p w14:paraId="2FFDE007" w14:textId="77777777" w:rsidR="00DF2348" w:rsidRDefault="00DF2348" w:rsidP="00DF2348"/>
    <w:p w14:paraId="39884808" w14:textId="77777777" w:rsidR="00DF2348" w:rsidRDefault="00DF2348" w:rsidP="00DF2348"/>
    <w:p w14:paraId="3C402C6E" w14:textId="77777777" w:rsidR="00DF2348" w:rsidRDefault="00DF2348" w:rsidP="00DF2348"/>
    <w:p w14:paraId="04F5436B" w14:textId="77777777" w:rsidR="00DF2348" w:rsidRDefault="00DF2348" w:rsidP="00DF2348"/>
    <w:p w14:paraId="50280FF9" w14:textId="77777777" w:rsidR="00DF2348" w:rsidRDefault="00DF2348" w:rsidP="00DF2348"/>
    <w:p w14:paraId="2BF9B4D3" w14:textId="77777777" w:rsidR="00DF2348" w:rsidRPr="005350DB" w:rsidRDefault="00DF2348" w:rsidP="00DF2348"/>
    <w:p w14:paraId="259AD5AD" w14:textId="77777777" w:rsidR="00DF2348" w:rsidRDefault="00DF2348" w:rsidP="00DF2348"/>
    <w:p w14:paraId="40040B37" w14:textId="77777777" w:rsidR="00DF2348" w:rsidRPr="001C5572" w:rsidRDefault="00DF2348" w:rsidP="00DF2348"/>
    <w:p w14:paraId="762F0DC0" w14:textId="77777777" w:rsidR="00DF2348" w:rsidRDefault="00DF2348" w:rsidP="00DF2348"/>
    <w:p w14:paraId="062F779D" w14:textId="77777777" w:rsidR="00DF2348" w:rsidRDefault="00DF2348" w:rsidP="00DF2348"/>
    <w:p w14:paraId="660C750F" w14:textId="77777777" w:rsidR="00DF2348" w:rsidRDefault="00DF2348" w:rsidP="00DF2348"/>
    <w:p w14:paraId="06F3B50B" w14:textId="77777777" w:rsidR="0017137E" w:rsidRDefault="0017137E"/>
    <w:sectPr w:rsidR="0017137E" w:rsidSect="00DD328D">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FBD4A" w14:textId="77777777" w:rsidR="00343CE7" w:rsidRDefault="00343CE7" w:rsidP="00DF2348">
      <w:pPr>
        <w:spacing w:line="240" w:lineRule="auto"/>
      </w:pPr>
      <w:r>
        <w:separator/>
      </w:r>
    </w:p>
  </w:endnote>
  <w:endnote w:type="continuationSeparator" w:id="0">
    <w:p w14:paraId="0C8F9802" w14:textId="77777777" w:rsidR="00343CE7" w:rsidRDefault="00343CE7" w:rsidP="00DF23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111D6" w14:textId="77777777" w:rsidR="00DD328D" w:rsidRPr="00871A91" w:rsidRDefault="00DD328D" w:rsidP="00DD328D">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30D8A">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30D8A">
      <w:rPr>
        <w:rFonts w:ascii="Palatino Linotype" w:hAnsi="Palatino Linotype"/>
        <w:b/>
        <w:bCs/>
        <w:noProof/>
        <w:sz w:val="20"/>
      </w:rPr>
      <w:t>25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8B80B" w14:textId="77777777" w:rsidR="00DD328D" w:rsidRPr="00871A91" w:rsidRDefault="00DD328D" w:rsidP="00DD328D">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30D8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30D8A">
      <w:rPr>
        <w:rFonts w:ascii="Palatino Linotype" w:hAnsi="Palatino Linotype"/>
        <w:b/>
        <w:bCs/>
        <w:noProof/>
        <w:sz w:val="20"/>
      </w:rPr>
      <w:t>25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4D4EB" w14:textId="77777777" w:rsidR="00343CE7" w:rsidRDefault="00343CE7" w:rsidP="00DF2348">
      <w:pPr>
        <w:spacing w:line="240" w:lineRule="auto"/>
      </w:pPr>
      <w:r>
        <w:separator/>
      </w:r>
    </w:p>
  </w:footnote>
  <w:footnote w:type="continuationSeparator" w:id="0">
    <w:p w14:paraId="48F06E3E" w14:textId="77777777" w:rsidR="00343CE7" w:rsidRDefault="00343CE7" w:rsidP="00DF2348">
      <w:pPr>
        <w:spacing w:line="240" w:lineRule="auto"/>
      </w:pPr>
      <w:r>
        <w:continuationSeparator/>
      </w:r>
    </w:p>
  </w:footnote>
  <w:footnote w:id="1">
    <w:p w14:paraId="3497C065" w14:textId="77777777" w:rsidR="00DD328D" w:rsidRPr="00481AAF" w:rsidRDefault="00DD328D" w:rsidP="00DF2348">
      <w:pPr>
        <w:spacing w:line="240" w:lineRule="auto"/>
        <w:rPr>
          <w:rFonts w:eastAsia="Times New Roman"/>
          <w:b/>
          <w:bCs/>
          <w:i/>
          <w:sz w:val="20"/>
          <w:szCs w:val="20"/>
        </w:rPr>
      </w:pPr>
      <w:r>
        <w:rPr>
          <w:rStyle w:val="Refdenotaalpie"/>
        </w:rPr>
        <w:footnoteRef/>
      </w:r>
      <w:r>
        <w:t xml:space="preserve"> </w:t>
      </w:r>
      <w:r w:rsidRPr="00946E1F">
        <w:rPr>
          <w:b/>
          <w:bCs/>
          <w:i/>
          <w:sz w:val="20"/>
          <w:szCs w:val="20"/>
        </w:rPr>
        <w:t xml:space="preserve">IMPROCEDENCIA Y SOBRESEIMIENTO EN EL JUICIO DE AMPARO. LAS CAUSAS PREVISTAS EN LOS ARTÍCULOS 73 Y 74 DE LA LEY DE LA MATERIA, RESPECTIVAMENTE, NO SON INCOMPATIBLES CON EL ARTÍCULO 25.1 DE LA CONVENCIÓN AMERICANA SOBRE </w:t>
      </w:r>
      <w:r w:rsidRPr="00481AAF">
        <w:rPr>
          <w:b/>
          <w:bCs/>
          <w:i/>
          <w:sz w:val="20"/>
          <w:szCs w:val="20"/>
        </w:rPr>
        <w:t>DERECHOS HUMANOS.</w:t>
      </w:r>
    </w:p>
    <w:p w14:paraId="3CBCB051" w14:textId="77777777" w:rsidR="00DD328D" w:rsidRPr="00946E1F" w:rsidRDefault="00DD328D" w:rsidP="00DF2348">
      <w:pPr>
        <w:spacing w:line="240" w:lineRule="auto"/>
        <w:rPr>
          <w:i/>
          <w:sz w:val="20"/>
          <w:szCs w:val="20"/>
        </w:rPr>
      </w:pPr>
      <w:r w:rsidRPr="00481AAF">
        <w:rPr>
          <w:i/>
          <w:sz w:val="20"/>
          <w:szCs w:val="20"/>
        </w:rPr>
        <w:t>Del examen de compatibilidad de los artículos</w:t>
      </w:r>
      <w:r w:rsidRPr="00481AAF">
        <w:rPr>
          <w:rStyle w:val="apple-converted-space"/>
          <w:i/>
          <w:sz w:val="20"/>
          <w:szCs w:val="20"/>
        </w:rPr>
        <w:t> </w:t>
      </w:r>
      <w:hyperlink r:id="rId1" w:history="1">
        <w:r w:rsidRPr="00481AAF">
          <w:rPr>
            <w:rStyle w:val="Hipervnculo"/>
            <w:i/>
          </w:rPr>
          <w:t>73 y 74 de la Ley de Amparo</w:t>
        </w:r>
      </w:hyperlink>
      <w:r w:rsidRPr="00481AAF">
        <w:rPr>
          <w:rStyle w:val="apple-converted-space"/>
          <w:i/>
          <w:sz w:val="20"/>
          <w:szCs w:val="20"/>
        </w:rPr>
        <w:t> </w:t>
      </w:r>
      <w:r w:rsidRPr="00481AAF">
        <w:rPr>
          <w:i/>
          <w:sz w:val="20"/>
          <w:szCs w:val="20"/>
        </w:rPr>
        <w:t>con el artículo</w:t>
      </w:r>
      <w:r w:rsidRPr="00481AAF">
        <w:rPr>
          <w:rStyle w:val="apple-converted-space"/>
          <w:i/>
          <w:sz w:val="20"/>
          <w:szCs w:val="20"/>
        </w:rPr>
        <w:t> </w:t>
      </w:r>
      <w:hyperlink r:id="rId2" w:history="1">
        <w:r w:rsidRPr="00481AAF">
          <w:rPr>
            <w:rStyle w:val="Hipervnculo"/>
            <w:i/>
          </w:rPr>
          <w:t>25.1 de la Convención Americana sobre Derechos Humanos</w:t>
        </w:r>
      </w:hyperlink>
      <w:r w:rsidRPr="00481AAF">
        <w:rPr>
          <w:rStyle w:val="apple-converted-space"/>
          <w:i/>
          <w:sz w:val="20"/>
          <w:szCs w:val="20"/>
        </w:rPr>
        <w:t> </w:t>
      </w:r>
      <w:r w:rsidRPr="00481AAF">
        <w:rPr>
          <w:b/>
          <w:i/>
          <w:sz w:val="20"/>
          <w:szCs w:val="20"/>
          <w:u w:val="single"/>
        </w:rPr>
        <w:t xml:space="preserve">no se advierte que el derecho interno desatienda los estándares que pretenden proteger los derechos humanos en dicho tratado, por regular causas de improcedencia y sobreseimiento que impiden abordar el estudio de fondo del asunto en el juicio </w:t>
      </w:r>
      <w:r w:rsidRPr="00946E1F">
        <w:rPr>
          <w:b/>
          <w:i/>
          <w:sz w:val="20"/>
          <w:szCs w:val="20"/>
          <w:u w:val="single"/>
        </w:rPr>
        <w:t>de amparo,</w:t>
      </w:r>
      <w:r w:rsidRPr="00946E1F">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2DC4F429" w14:textId="77777777" w:rsidR="00726C6E" w:rsidRDefault="00726C6E" w:rsidP="00726C6E">
      <w:pPr>
        <w:pStyle w:val="Textonotapie"/>
      </w:pPr>
      <w:r>
        <w:rPr>
          <w:rStyle w:val="Refdenotaalpie"/>
        </w:rPr>
        <w:footnoteRef/>
      </w:r>
      <w:r>
        <w:t xml:space="preserve"> </w:t>
      </w:r>
      <w:hyperlink r:id="rId3" w:anchor="inicio" w:history="1">
        <w:r w:rsidRPr="00D23E5D">
          <w:rPr>
            <w:rStyle w:val="Hipervnculo"/>
            <w:rFonts w:cstheme="minorBidi"/>
          </w:rPr>
          <w:t>https://consultapublicamx.plataformadetransparencia.org.mx/vut-web/faces/view/consultaPublica.xhtml#inicio</w:t>
        </w:r>
      </w:hyperlink>
      <w:r>
        <w:t xml:space="preserve"> </w:t>
      </w:r>
    </w:p>
  </w:footnote>
  <w:footnote w:id="3">
    <w:p w14:paraId="77D78F79" w14:textId="77777777" w:rsidR="00726C6E" w:rsidRPr="006F0360" w:rsidRDefault="00726C6E" w:rsidP="00726C6E">
      <w:pPr>
        <w:pStyle w:val="Textonotapie"/>
      </w:pPr>
      <w:r>
        <w:rPr>
          <w:rStyle w:val="Refdenotaalpie"/>
        </w:rPr>
        <w:footnoteRef/>
      </w:r>
      <w:r>
        <w:t xml:space="preserve"> </w:t>
      </w:r>
      <w:hyperlink r:id="rId4" w:history="1">
        <w:r w:rsidRPr="00875AE5">
          <w:rPr>
            <w:rStyle w:val="Hipervnculo"/>
          </w:rPr>
          <w:t>https://saimex.org.mx/saimex/ciudadano/login.page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E8477" w14:textId="77777777" w:rsidR="00DD328D" w:rsidRDefault="00343CE7">
    <w:pPr>
      <w:pStyle w:val="Encabezado"/>
    </w:pPr>
    <w:r>
      <w:rPr>
        <w:noProof/>
        <w:lang w:val="es-MX" w:eastAsia="es-MX"/>
      </w:rPr>
      <w:pict w14:anchorId="19278A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temporary/>
      <w:showingPlcHdr/>
      <w15:appearance w15:val="hidden"/>
    </w:sdtPr>
    <w:sdtEndPr/>
    <w:sdtContent>
      <w:p w14:paraId="234DC2A9" w14:textId="77777777" w:rsidR="00DD328D" w:rsidRDefault="00DD328D">
        <w:pPr>
          <w:pStyle w:val="Encabezado"/>
        </w:pPr>
        <w:r>
          <w:t>[Escriba aquí]</w:t>
        </w:r>
      </w:p>
    </w:sdtContent>
  </w:sdt>
  <w:tbl>
    <w:tblPr>
      <w:tblW w:w="9498" w:type="dxa"/>
      <w:tblLayout w:type="fixed"/>
      <w:tblCellMar>
        <w:left w:w="70" w:type="dxa"/>
        <w:right w:w="70" w:type="dxa"/>
      </w:tblCellMar>
      <w:tblLook w:val="04A0" w:firstRow="1" w:lastRow="0" w:firstColumn="1" w:lastColumn="0" w:noHBand="0" w:noVBand="1"/>
    </w:tblPr>
    <w:tblGrid>
      <w:gridCol w:w="5103"/>
      <w:gridCol w:w="4395"/>
    </w:tblGrid>
    <w:tr w:rsidR="00DD328D" w:rsidRPr="00B17577" w14:paraId="68F16851" w14:textId="77777777" w:rsidTr="00DD328D">
      <w:trPr>
        <w:trHeight w:val="227"/>
      </w:trPr>
      <w:tc>
        <w:tcPr>
          <w:tcW w:w="5103" w:type="dxa"/>
          <w:hideMark/>
        </w:tcPr>
        <w:p w14:paraId="7931A0F0" w14:textId="77777777" w:rsidR="00DD328D" w:rsidRPr="00096248" w:rsidRDefault="00DD328D" w:rsidP="00DD328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7FF80554" w14:textId="77777777" w:rsidR="00DD328D" w:rsidRPr="00BA5235" w:rsidRDefault="00DD328D" w:rsidP="00DD328D">
          <w:pPr>
            <w:spacing w:after="120" w:line="240" w:lineRule="auto"/>
            <w:ind w:right="71"/>
            <w:jc w:val="right"/>
            <w:rPr>
              <w:rFonts w:cs="Arial"/>
              <w:b/>
              <w:bCs/>
              <w:szCs w:val="24"/>
            </w:rPr>
          </w:pPr>
          <w:r>
            <w:rPr>
              <w:rFonts w:cs="Arial"/>
              <w:b/>
              <w:bCs/>
              <w:szCs w:val="24"/>
            </w:rPr>
            <w:t>06020</w:t>
          </w:r>
          <w:r w:rsidRPr="00096248">
            <w:rPr>
              <w:rFonts w:cs="Arial"/>
              <w:b/>
              <w:bCs/>
              <w:szCs w:val="24"/>
            </w:rPr>
            <w:t>/INFOEM/IP/RR/202</w:t>
          </w:r>
          <w:r>
            <w:rPr>
              <w:rFonts w:cs="Arial"/>
              <w:b/>
              <w:bCs/>
              <w:szCs w:val="24"/>
            </w:rPr>
            <w:t>6</w:t>
          </w:r>
        </w:p>
      </w:tc>
    </w:tr>
    <w:tr w:rsidR="00DD328D" w14:paraId="213CEDB5" w14:textId="77777777" w:rsidTr="00DD328D">
      <w:trPr>
        <w:trHeight w:val="242"/>
      </w:trPr>
      <w:tc>
        <w:tcPr>
          <w:tcW w:w="5103" w:type="dxa"/>
          <w:hideMark/>
        </w:tcPr>
        <w:p w14:paraId="103BCE8F" w14:textId="77777777" w:rsidR="00DD328D" w:rsidRPr="00096248" w:rsidRDefault="00DD328D" w:rsidP="00DD328D">
          <w:pPr>
            <w:spacing w:after="120" w:line="240" w:lineRule="auto"/>
            <w:ind w:right="69"/>
            <w:jc w:val="right"/>
            <w:rPr>
              <w:rFonts w:cs="Arial"/>
              <w:b/>
              <w:szCs w:val="24"/>
            </w:rPr>
          </w:pPr>
          <w:r w:rsidRPr="00096248">
            <w:rPr>
              <w:rFonts w:cs="Arial"/>
              <w:b/>
              <w:szCs w:val="24"/>
            </w:rPr>
            <w:t>Sujeto Obligado:</w:t>
          </w:r>
        </w:p>
      </w:tc>
      <w:tc>
        <w:tcPr>
          <w:tcW w:w="4395" w:type="dxa"/>
          <w:hideMark/>
        </w:tcPr>
        <w:p w14:paraId="61700356" w14:textId="77777777" w:rsidR="00DD328D" w:rsidRPr="00096248" w:rsidRDefault="00DD328D" w:rsidP="00DD328D">
          <w:pPr>
            <w:spacing w:after="120" w:line="240" w:lineRule="auto"/>
            <w:ind w:left="-81" w:right="71"/>
            <w:jc w:val="right"/>
            <w:rPr>
              <w:rFonts w:cs="Arial"/>
              <w:szCs w:val="24"/>
            </w:rPr>
          </w:pPr>
          <w:r w:rsidRPr="00D50298">
            <w:rPr>
              <w:b/>
              <w:bCs/>
              <w:color w:val="000000"/>
              <w:szCs w:val="24"/>
            </w:rPr>
            <w:t>Ayuntamiento de Cuautitlán Izcalli</w:t>
          </w:r>
        </w:p>
      </w:tc>
    </w:tr>
    <w:tr w:rsidR="00DD328D" w:rsidRPr="00F63239" w14:paraId="1C519F0B" w14:textId="77777777" w:rsidTr="00DD328D">
      <w:trPr>
        <w:trHeight w:val="342"/>
      </w:trPr>
      <w:tc>
        <w:tcPr>
          <w:tcW w:w="5103" w:type="dxa"/>
          <w:hideMark/>
        </w:tcPr>
        <w:p w14:paraId="39780F12" w14:textId="77777777" w:rsidR="00DD328D" w:rsidRPr="00096248" w:rsidRDefault="00DD328D" w:rsidP="00DD328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DE708F8" w14:textId="77777777" w:rsidR="00DD328D" w:rsidRDefault="00DD328D" w:rsidP="00DD328D">
          <w:pPr>
            <w:spacing w:after="120" w:line="240" w:lineRule="auto"/>
            <w:ind w:left="-486" w:right="71" w:firstLine="567"/>
            <w:jc w:val="right"/>
            <w:rPr>
              <w:rFonts w:cs="Arial"/>
              <w:szCs w:val="24"/>
            </w:rPr>
          </w:pPr>
          <w:r w:rsidRPr="00096248">
            <w:rPr>
              <w:rFonts w:cs="Arial"/>
              <w:szCs w:val="24"/>
            </w:rPr>
            <w:t>José Martínez Vilchis</w:t>
          </w:r>
        </w:p>
        <w:p w14:paraId="334FED5C" w14:textId="77777777" w:rsidR="00DD328D" w:rsidRPr="00711916" w:rsidRDefault="00DD328D" w:rsidP="00DD328D">
          <w:pPr>
            <w:spacing w:after="120" w:line="240" w:lineRule="auto"/>
            <w:ind w:left="-486" w:right="71" w:firstLine="567"/>
            <w:jc w:val="right"/>
            <w:rPr>
              <w:rFonts w:cs="Arial"/>
              <w:sz w:val="2"/>
              <w:szCs w:val="2"/>
            </w:rPr>
          </w:pPr>
        </w:p>
      </w:tc>
    </w:tr>
  </w:tbl>
  <w:p w14:paraId="024F1A74" w14:textId="77777777" w:rsidR="00DD328D" w:rsidRPr="00871A91" w:rsidRDefault="00343CE7">
    <w:pPr>
      <w:pStyle w:val="Encabezado"/>
      <w:rPr>
        <w:sz w:val="2"/>
      </w:rPr>
    </w:pPr>
    <w:r>
      <w:rPr>
        <w:noProof/>
        <w:lang w:val="es-MX" w:eastAsia="es-MX"/>
      </w:rPr>
      <w:pict w14:anchorId="1CEC6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4pt;margin-top:-141.3pt;width:609.4pt;height:793.75pt;z-index:-251657728;mso-wrap-edited:f;mso-position-horizontal-relative:margin;mso-position-vertical-relative:margin" o:allowincell="f">
          <v:imagedata r:id="rId1" o:title="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AFDD1" w14:textId="77777777" w:rsidR="00DD328D" w:rsidRDefault="00DD328D">
    <w:pPr>
      <w:pStyle w:val="Encabezado"/>
    </w:pPr>
  </w:p>
  <w:tbl>
    <w:tblPr>
      <w:tblW w:w="9356" w:type="dxa"/>
      <w:tblLayout w:type="fixed"/>
      <w:tblCellMar>
        <w:left w:w="70" w:type="dxa"/>
        <w:right w:w="70" w:type="dxa"/>
      </w:tblCellMar>
      <w:tblLook w:val="04A0" w:firstRow="1" w:lastRow="0" w:firstColumn="1" w:lastColumn="0" w:noHBand="0" w:noVBand="1"/>
    </w:tblPr>
    <w:tblGrid>
      <w:gridCol w:w="5103"/>
      <w:gridCol w:w="4253"/>
    </w:tblGrid>
    <w:tr w:rsidR="00DD328D" w14:paraId="08384D95" w14:textId="77777777" w:rsidTr="00DD328D">
      <w:trPr>
        <w:trHeight w:val="227"/>
      </w:trPr>
      <w:tc>
        <w:tcPr>
          <w:tcW w:w="5103" w:type="dxa"/>
          <w:hideMark/>
        </w:tcPr>
        <w:p w14:paraId="48681B0F" w14:textId="77777777" w:rsidR="00DD328D" w:rsidRPr="00663A37" w:rsidRDefault="00DD328D" w:rsidP="00DD328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253" w:type="dxa"/>
          <w:hideMark/>
        </w:tcPr>
        <w:p w14:paraId="5CE2EA03" w14:textId="77777777" w:rsidR="00DD328D" w:rsidRPr="00BA5235" w:rsidRDefault="00DD328D" w:rsidP="00DD328D">
          <w:pPr>
            <w:spacing w:after="120" w:line="240" w:lineRule="auto"/>
            <w:ind w:left="-486" w:right="68" w:firstLine="558"/>
            <w:jc w:val="right"/>
            <w:rPr>
              <w:rFonts w:cs="Arial"/>
              <w:b/>
              <w:bCs/>
              <w:szCs w:val="24"/>
            </w:rPr>
          </w:pPr>
          <w:r>
            <w:rPr>
              <w:rFonts w:cs="Arial"/>
              <w:b/>
              <w:bCs/>
              <w:szCs w:val="24"/>
            </w:rPr>
            <w:t>06020/INFOEM/IP/RR/2026</w:t>
          </w:r>
        </w:p>
      </w:tc>
    </w:tr>
    <w:tr w:rsidR="00DD328D" w:rsidRPr="001F57CD" w14:paraId="77BD12AC" w14:textId="77777777" w:rsidTr="00DD328D">
      <w:trPr>
        <w:trHeight w:val="196"/>
      </w:trPr>
      <w:tc>
        <w:tcPr>
          <w:tcW w:w="5103" w:type="dxa"/>
          <w:hideMark/>
        </w:tcPr>
        <w:p w14:paraId="73051475" w14:textId="77777777" w:rsidR="00DD328D" w:rsidRPr="00663A37" w:rsidRDefault="00DD328D" w:rsidP="00DD328D">
          <w:pPr>
            <w:spacing w:after="120" w:line="240" w:lineRule="auto"/>
            <w:ind w:right="68"/>
            <w:jc w:val="right"/>
            <w:rPr>
              <w:rFonts w:cs="Arial"/>
              <w:b/>
              <w:szCs w:val="24"/>
            </w:rPr>
          </w:pPr>
          <w:r w:rsidRPr="00663A37">
            <w:rPr>
              <w:rFonts w:cs="Arial"/>
              <w:b/>
              <w:szCs w:val="24"/>
            </w:rPr>
            <w:t>Recurrente:</w:t>
          </w:r>
          <w:r>
            <w:rPr>
              <w:rFonts w:cs="Arial"/>
              <w:b/>
              <w:szCs w:val="24"/>
            </w:rPr>
            <w:t xml:space="preserve">     </w:t>
          </w:r>
        </w:p>
      </w:tc>
      <w:tc>
        <w:tcPr>
          <w:tcW w:w="4253" w:type="dxa"/>
          <w:hideMark/>
        </w:tcPr>
        <w:p w14:paraId="24EEC9B6" w14:textId="4B75B062" w:rsidR="00DD328D" w:rsidRPr="00663A37" w:rsidRDefault="00A30D8A" w:rsidP="00DD328D">
          <w:pPr>
            <w:spacing w:after="120" w:line="240" w:lineRule="auto"/>
            <w:ind w:right="68"/>
            <w:jc w:val="right"/>
            <w:rPr>
              <w:rFonts w:cs="Arial"/>
              <w:szCs w:val="24"/>
            </w:rPr>
          </w:pPr>
          <w:r>
            <w:rPr>
              <w:rFonts w:cs="Arial"/>
              <w:szCs w:val="24"/>
            </w:rPr>
            <w:t>XXXXXXXXXXXXXX</w:t>
          </w:r>
        </w:p>
      </w:tc>
    </w:tr>
    <w:tr w:rsidR="00DD328D" w14:paraId="3EF6AAA7" w14:textId="77777777" w:rsidTr="00DD328D">
      <w:trPr>
        <w:trHeight w:val="242"/>
      </w:trPr>
      <w:tc>
        <w:tcPr>
          <w:tcW w:w="5103" w:type="dxa"/>
          <w:hideMark/>
        </w:tcPr>
        <w:p w14:paraId="2B823C3C" w14:textId="77777777" w:rsidR="00DD328D" w:rsidRPr="00663A37" w:rsidRDefault="00DD328D" w:rsidP="00DD328D">
          <w:pPr>
            <w:spacing w:after="120" w:line="240" w:lineRule="auto"/>
            <w:ind w:right="68"/>
            <w:jc w:val="right"/>
            <w:rPr>
              <w:rFonts w:cs="Arial"/>
              <w:b/>
              <w:szCs w:val="24"/>
            </w:rPr>
          </w:pPr>
          <w:r w:rsidRPr="00663A37">
            <w:rPr>
              <w:rFonts w:cs="Arial"/>
              <w:b/>
              <w:szCs w:val="24"/>
            </w:rPr>
            <w:t>Sujeto Obligado:</w:t>
          </w:r>
        </w:p>
      </w:tc>
      <w:tc>
        <w:tcPr>
          <w:tcW w:w="4253" w:type="dxa"/>
          <w:hideMark/>
        </w:tcPr>
        <w:p w14:paraId="3E4D8511" w14:textId="77777777" w:rsidR="00DD328D" w:rsidRPr="00D50298" w:rsidRDefault="00DD328D" w:rsidP="00DD328D">
          <w:pPr>
            <w:spacing w:after="120" w:line="240" w:lineRule="auto"/>
            <w:ind w:left="-70" w:right="68"/>
            <w:jc w:val="right"/>
            <w:rPr>
              <w:rFonts w:cs="Arial"/>
              <w:b/>
              <w:bCs/>
              <w:szCs w:val="24"/>
            </w:rPr>
          </w:pPr>
          <w:r>
            <w:rPr>
              <w:bCs/>
              <w:color w:val="000000"/>
              <w:szCs w:val="24"/>
            </w:rPr>
            <w:t xml:space="preserve">          </w:t>
          </w:r>
          <w:r w:rsidRPr="00D50298">
            <w:rPr>
              <w:b/>
              <w:bCs/>
              <w:color w:val="000000"/>
              <w:szCs w:val="24"/>
            </w:rPr>
            <w:t>Ayuntamiento de Cuautitlán Izcalli</w:t>
          </w:r>
        </w:p>
      </w:tc>
    </w:tr>
    <w:tr w:rsidR="00DD328D" w14:paraId="38163D39" w14:textId="77777777" w:rsidTr="00DD328D">
      <w:trPr>
        <w:trHeight w:val="342"/>
      </w:trPr>
      <w:tc>
        <w:tcPr>
          <w:tcW w:w="5103" w:type="dxa"/>
          <w:hideMark/>
        </w:tcPr>
        <w:p w14:paraId="17FD9B77" w14:textId="77777777" w:rsidR="00DD328D" w:rsidRPr="00663A37" w:rsidRDefault="00DD328D" w:rsidP="00DD328D">
          <w:pPr>
            <w:tabs>
              <w:tab w:val="left" w:pos="4892"/>
            </w:tabs>
            <w:spacing w:after="120" w:line="240" w:lineRule="auto"/>
            <w:ind w:right="68"/>
            <w:jc w:val="right"/>
            <w:rPr>
              <w:rFonts w:cs="Arial"/>
              <w:b/>
              <w:szCs w:val="24"/>
            </w:rPr>
          </w:pPr>
          <w:r w:rsidRPr="00663A37">
            <w:rPr>
              <w:rFonts w:cs="Arial"/>
              <w:b/>
              <w:szCs w:val="24"/>
            </w:rPr>
            <w:t>Comisionado Ponente:</w:t>
          </w:r>
        </w:p>
      </w:tc>
      <w:tc>
        <w:tcPr>
          <w:tcW w:w="4253" w:type="dxa"/>
          <w:hideMark/>
        </w:tcPr>
        <w:p w14:paraId="7741F30D" w14:textId="77777777" w:rsidR="00DD328D" w:rsidRPr="00663A37" w:rsidRDefault="00DD328D" w:rsidP="00DD328D">
          <w:pPr>
            <w:spacing w:after="120" w:line="240" w:lineRule="auto"/>
            <w:ind w:left="-486" w:right="68" w:firstLine="567"/>
            <w:jc w:val="right"/>
            <w:rPr>
              <w:rFonts w:cs="Arial"/>
              <w:szCs w:val="24"/>
            </w:rPr>
          </w:pPr>
          <w:r w:rsidRPr="00663A37">
            <w:rPr>
              <w:rFonts w:cs="Arial"/>
              <w:szCs w:val="24"/>
            </w:rPr>
            <w:t>José Martínez Vilchis</w:t>
          </w:r>
        </w:p>
      </w:tc>
    </w:tr>
  </w:tbl>
  <w:p w14:paraId="48378527" w14:textId="77777777" w:rsidR="00DD328D" w:rsidRPr="00871A91" w:rsidRDefault="00DD328D">
    <w:pPr>
      <w:pStyle w:val="Encabezado"/>
      <w:rPr>
        <w:sz w:val="2"/>
      </w:rPr>
    </w:pPr>
    <w:r>
      <w:rPr>
        <w:noProof/>
        <w:sz w:val="2"/>
        <w:lang w:val="es-MX" w:eastAsia="es-MX"/>
        <w14:ligatures w14:val="standardContextual"/>
      </w:rPr>
      <w:drawing>
        <wp:anchor distT="0" distB="0" distL="114300" distR="114300" simplePos="0" relativeHeight="251656704" behindDoc="1" locked="0" layoutInCell="0" allowOverlap="1" wp14:anchorId="2631A8D0" wp14:editId="5A25F978">
          <wp:simplePos x="0" y="0"/>
          <wp:positionH relativeFrom="margin">
            <wp:posOffset>-883285</wp:posOffset>
          </wp:positionH>
          <wp:positionV relativeFrom="margin">
            <wp:posOffset>-1663065</wp:posOffset>
          </wp:positionV>
          <wp:extent cx="5690235" cy="7411720"/>
          <wp:effectExtent l="0" t="0" r="5715" b="0"/>
          <wp:wrapNone/>
          <wp:docPr id="897254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0235" cy="7411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55F78"/>
    <w:multiLevelType w:val="hybridMultilevel"/>
    <w:tmpl w:val="97D0A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2" w15:restartNumberingAfterBreak="0">
    <w:nsid w:val="392871FA"/>
    <w:multiLevelType w:val="hybridMultilevel"/>
    <w:tmpl w:val="6DD2A7AA"/>
    <w:lvl w:ilvl="0" w:tplc="AB86DAD2">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F9D38E1"/>
    <w:multiLevelType w:val="hybridMultilevel"/>
    <w:tmpl w:val="8B385E04"/>
    <w:lvl w:ilvl="0" w:tplc="B7BE6350">
      <w:start w:val="1"/>
      <w:numFmt w:val="bullet"/>
      <w:lvlText w:val="-"/>
      <w:lvlJc w:val="left"/>
      <w:pPr>
        <w:ind w:left="1080" w:hanging="360"/>
      </w:pPr>
      <w:rPr>
        <w:rFonts w:ascii="Palatino Linotype" w:eastAsia="Calibri" w:hAnsi="Palatino Linotype"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6ADE14DD"/>
    <w:multiLevelType w:val="hybridMultilevel"/>
    <w:tmpl w:val="DB2A5A20"/>
    <w:lvl w:ilvl="0" w:tplc="19D20786">
      <w:start w:val="1"/>
      <w:numFmt w:val="bullet"/>
      <w:lvlText w:val=""/>
      <w:lvlJc w:val="left"/>
      <w:pPr>
        <w:ind w:left="720" w:hanging="360"/>
      </w:pPr>
      <w:rPr>
        <w:rFonts w:ascii="Symbol" w:eastAsia="Calibr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DBF101A"/>
    <w:multiLevelType w:val="hybridMultilevel"/>
    <w:tmpl w:val="FFC6DC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348"/>
    <w:rsid w:val="000455B1"/>
    <w:rsid w:val="00165BCE"/>
    <w:rsid w:val="0017137E"/>
    <w:rsid w:val="00343CE7"/>
    <w:rsid w:val="0058149F"/>
    <w:rsid w:val="006F761B"/>
    <w:rsid w:val="0070249B"/>
    <w:rsid w:val="00726C6E"/>
    <w:rsid w:val="0080065B"/>
    <w:rsid w:val="008442EC"/>
    <w:rsid w:val="00925672"/>
    <w:rsid w:val="00A30D8A"/>
    <w:rsid w:val="00A96283"/>
    <w:rsid w:val="00AE18A4"/>
    <w:rsid w:val="00B85121"/>
    <w:rsid w:val="00CA4AB5"/>
    <w:rsid w:val="00D05973"/>
    <w:rsid w:val="00D50298"/>
    <w:rsid w:val="00DD328D"/>
    <w:rsid w:val="00DF2348"/>
    <w:rsid w:val="00E752B6"/>
    <w:rsid w:val="00EC4E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E0A508"/>
  <w15:chartTrackingRefBased/>
  <w15:docId w15:val="{F4E8C183-42EA-4330-A541-D95D24D4E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348"/>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DF234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aliases w:val="Subtítulos"/>
    <w:basedOn w:val="Normal"/>
    <w:next w:val="Normal"/>
    <w:link w:val="Ttulo2Car"/>
    <w:uiPriority w:val="9"/>
    <w:unhideWhenUsed/>
    <w:qFormat/>
    <w:rsid w:val="00DF234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DF2348"/>
    <w:rPr>
      <w:rFonts w:asciiTheme="majorHAnsi" w:eastAsiaTheme="majorEastAsia" w:hAnsiTheme="majorHAnsi" w:cstheme="majorBidi"/>
      <w:color w:val="2E74B5" w:themeColor="accent1" w:themeShade="BF"/>
      <w:sz w:val="40"/>
      <w:szCs w:val="40"/>
      <w:lang w:val="es-ES_tradnl" w:eastAsia="es-MX"/>
    </w:rPr>
  </w:style>
  <w:style w:type="character" w:customStyle="1" w:styleId="Ttulo2Car">
    <w:name w:val="Título 2 Car"/>
    <w:aliases w:val="Subtítulos Car"/>
    <w:basedOn w:val="Fuentedeprrafopredeter"/>
    <w:link w:val="Ttulo2"/>
    <w:uiPriority w:val="9"/>
    <w:rsid w:val="00DF2348"/>
    <w:rPr>
      <w:rFonts w:asciiTheme="majorHAnsi" w:eastAsiaTheme="majorEastAsia" w:hAnsiTheme="majorHAnsi" w:cstheme="majorBidi"/>
      <w:color w:val="2E74B5" w:themeColor="accent1" w:themeShade="BF"/>
      <w:sz w:val="32"/>
      <w:szCs w:val="32"/>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F2348"/>
    <w:pPr>
      <w:ind w:left="720"/>
      <w:contextualSpacing/>
    </w:pPr>
  </w:style>
  <w:style w:type="paragraph" w:styleId="Encabezado">
    <w:name w:val="header"/>
    <w:basedOn w:val="Normal"/>
    <w:link w:val="EncabezadoCar"/>
    <w:uiPriority w:val="99"/>
    <w:unhideWhenUsed/>
    <w:rsid w:val="00DF2348"/>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DF2348"/>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DF2348"/>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DF2348"/>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F2348"/>
    <w:rPr>
      <w:rFonts w:ascii="Palatino Linotype" w:eastAsia="Calibri" w:hAnsi="Palatino Linotype" w:cs="Calibri"/>
      <w:sz w:val="24"/>
      <w:lang w:val="es-ES_tradnl" w:eastAsia="es-MX"/>
    </w:rPr>
  </w:style>
  <w:style w:type="character" w:customStyle="1" w:styleId="apple-converted-space">
    <w:name w:val="apple-converted-space"/>
    <w:basedOn w:val="Fuentedeprrafopredeter"/>
    <w:rsid w:val="00DF2348"/>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F2348"/>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DF2348"/>
    <w:rPr>
      <w:color w:val="0563C1" w:themeColor="hyperlink"/>
      <w:u w:val="single"/>
    </w:rPr>
  </w:style>
  <w:style w:type="paragraph" w:customStyle="1" w:styleId="Fundamentos">
    <w:name w:val="Fundamentos"/>
    <w:basedOn w:val="Normal"/>
    <w:qFormat/>
    <w:rsid w:val="00DF2348"/>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styleId="Sinespaciado">
    <w:name w:val="No Spacing"/>
    <w:aliases w:val="Francesa,INAI"/>
    <w:link w:val="SinespaciadoCar"/>
    <w:uiPriority w:val="1"/>
    <w:qFormat/>
    <w:rsid w:val="00DF2348"/>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DF2348"/>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F2348"/>
    <w:pPr>
      <w:spacing w:line="240" w:lineRule="auto"/>
      <w:jc w:val="left"/>
    </w:pPr>
    <w:rPr>
      <w:rFonts w:ascii="Calibri" w:hAnsi="Calibri" w:cs="Times New Roman"/>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F2348"/>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32939">
      <w:bodyDiv w:val="1"/>
      <w:marLeft w:val="0"/>
      <w:marRight w:val="0"/>
      <w:marTop w:val="0"/>
      <w:marBottom w:val="0"/>
      <w:divBdr>
        <w:top w:val="none" w:sz="0" w:space="0" w:color="auto"/>
        <w:left w:val="none" w:sz="0" w:space="0" w:color="auto"/>
        <w:bottom w:val="none" w:sz="0" w:space="0" w:color="auto"/>
        <w:right w:val="none" w:sz="0" w:space="0" w:color="auto"/>
      </w:divBdr>
      <w:divsChild>
        <w:div w:id="1123889766">
          <w:marLeft w:val="0"/>
          <w:marRight w:val="0"/>
          <w:marTop w:val="0"/>
          <w:marBottom w:val="0"/>
          <w:divBdr>
            <w:top w:val="none" w:sz="0" w:space="0" w:color="auto"/>
            <w:left w:val="none" w:sz="0" w:space="0" w:color="auto"/>
            <w:bottom w:val="none" w:sz="0" w:space="0" w:color="auto"/>
            <w:right w:val="none" w:sz="0" w:space="0" w:color="auto"/>
          </w:divBdr>
        </w:div>
      </w:divsChild>
    </w:div>
    <w:div w:id="616331616">
      <w:bodyDiv w:val="1"/>
      <w:marLeft w:val="0"/>
      <w:marRight w:val="0"/>
      <w:marTop w:val="0"/>
      <w:marBottom w:val="0"/>
      <w:divBdr>
        <w:top w:val="none" w:sz="0" w:space="0" w:color="auto"/>
        <w:left w:val="none" w:sz="0" w:space="0" w:color="auto"/>
        <w:bottom w:val="none" w:sz="0" w:space="0" w:color="auto"/>
        <w:right w:val="none" w:sz="0" w:space="0" w:color="auto"/>
      </w:divBdr>
      <w:divsChild>
        <w:div w:id="1221676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nsultapublicamx.plataformadetransparencia.org.mx/vut-web/faces/view/consultaPublica.xhtml"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4" Type="http://schemas.openxmlformats.org/officeDocument/2006/relationships/hyperlink" Target="https://saimex.org.mx/saimex/ciudadano/login.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5429</Words>
  <Characters>29861</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cp:revision>
  <cp:lastPrinted>2026-07-17T16:37:00Z</cp:lastPrinted>
  <dcterms:created xsi:type="dcterms:W3CDTF">2026-07-16T15:44:00Z</dcterms:created>
  <dcterms:modified xsi:type="dcterms:W3CDTF">2026-08-04T18:08:00Z</dcterms:modified>
</cp:coreProperties>
</file>