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1831BB" w14:textId="77777777" w:rsidR="008957F8" w:rsidRDefault="008957F8" w:rsidP="00356AF9">
      <w:pPr>
        <w:keepNext/>
        <w:keepLines/>
        <w:pBdr>
          <w:top w:val="nil"/>
          <w:left w:val="nil"/>
          <w:bottom w:val="nil"/>
          <w:right w:val="nil"/>
          <w:between w:val="nil"/>
        </w:pBdr>
        <w:spacing w:after="0" w:line="360" w:lineRule="auto"/>
        <w:jc w:val="center"/>
        <w:rPr>
          <w:color w:val="FF0000"/>
        </w:rPr>
      </w:pPr>
      <w:bookmarkStart w:id="0" w:name="_heading=h.of6n8l1quu4x" w:colFirst="0" w:colLast="0"/>
      <w:bookmarkEnd w:id="0"/>
    </w:p>
    <w:p w14:paraId="2938B7C0" w14:textId="77777777" w:rsidR="008957F8" w:rsidRPr="003A6DC0" w:rsidRDefault="008957F8" w:rsidP="00356AF9">
      <w:pPr>
        <w:keepNext/>
        <w:keepLines/>
        <w:pBdr>
          <w:top w:val="nil"/>
          <w:left w:val="nil"/>
          <w:bottom w:val="nil"/>
          <w:right w:val="nil"/>
          <w:between w:val="nil"/>
        </w:pBdr>
        <w:spacing w:after="0" w:line="360" w:lineRule="auto"/>
        <w:jc w:val="center"/>
        <w:rPr>
          <w:rFonts w:ascii="Palatino Linotype" w:hAnsi="Palatino Linotype"/>
          <w:color w:val="FF0000"/>
        </w:rPr>
      </w:pPr>
    </w:p>
    <w:p w14:paraId="7FEE16B0" w14:textId="799571A9" w:rsidR="008957F8" w:rsidRPr="003A6DC0" w:rsidRDefault="00F157FD" w:rsidP="00356AF9">
      <w:pPr>
        <w:keepNext/>
        <w:keepLines/>
        <w:pBdr>
          <w:top w:val="nil"/>
          <w:left w:val="nil"/>
          <w:bottom w:val="nil"/>
          <w:right w:val="nil"/>
          <w:between w:val="nil"/>
        </w:pBdr>
        <w:spacing w:after="0" w:line="360" w:lineRule="auto"/>
        <w:jc w:val="center"/>
        <w:rPr>
          <w:rFonts w:ascii="Palatino Linotype" w:eastAsia="Palatino Linotype" w:hAnsi="Palatino Linotype" w:cs="Palatino Linotype"/>
          <w:color w:val="000000"/>
        </w:rPr>
      </w:pPr>
      <w:r w:rsidRPr="003A6DC0">
        <w:rPr>
          <w:rFonts w:ascii="Palatino Linotype" w:eastAsia="Palatino Linotype" w:hAnsi="Palatino Linotype" w:cs="Palatino Linotype"/>
          <w:color w:val="000000"/>
        </w:rPr>
        <w:t xml:space="preserve">RESOLUCIÓN DEL RECURSO DE REVISIÓN </w:t>
      </w:r>
      <w:r w:rsidR="00A960EA" w:rsidRPr="003A6DC0">
        <w:rPr>
          <w:rFonts w:ascii="Palatino Linotype" w:eastAsia="Palatino Linotype" w:hAnsi="Palatino Linotype" w:cs="Palatino Linotype"/>
        </w:rPr>
        <w:t>0</w:t>
      </w:r>
      <w:r w:rsidR="009A2C3C">
        <w:rPr>
          <w:rFonts w:ascii="Palatino Linotype" w:eastAsia="Palatino Linotype" w:hAnsi="Palatino Linotype" w:cs="Palatino Linotype"/>
        </w:rPr>
        <w:t>6741</w:t>
      </w:r>
      <w:r w:rsidR="00B83CDC" w:rsidRPr="003A6DC0">
        <w:rPr>
          <w:rFonts w:ascii="Palatino Linotype" w:eastAsia="Palatino Linotype" w:hAnsi="Palatino Linotype" w:cs="Palatino Linotype"/>
        </w:rPr>
        <w:t>/INFOEM/IP/RR/2026.</w:t>
      </w:r>
    </w:p>
    <w:p w14:paraId="369AA38E" w14:textId="77777777" w:rsidR="008957F8" w:rsidRPr="003A6DC0" w:rsidRDefault="008957F8" w:rsidP="00356AF9">
      <w:pPr>
        <w:spacing w:after="0" w:line="360" w:lineRule="auto"/>
        <w:jc w:val="both"/>
        <w:rPr>
          <w:rFonts w:ascii="Palatino Linotype" w:hAnsi="Palatino Linotype"/>
        </w:rPr>
      </w:pPr>
    </w:p>
    <w:sdt>
      <w:sdtPr>
        <w:rPr>
          <w:rFonts w:ascii="Palatino Linotype" w:hAnsi="Palatino Linotype"/>
          <w:color w:val="auto"/>
          <w:sz w:val="22"/>
          <w:lang w:val="es-ES"/>
        </w:rPr>
        <w:id w:val="113101929"/>
        <w:docPartObj>
          <w:docPartGallery w:val="Table of Contents"/>
          <w:docPartUnique/>
        </w:docPartObj>
      </w:sdtPr>
      <w:sdtEndPr>
        <w:rPr>
          <w:b/>
          <w:bCs/>
        </w:rPr>
      </w:sdtEndPr>
      <w:sdtContent>
        <w:p w14:paraId="108D9097" w14:textId="3533FB80" w:rsidR="009417B2" w:rsidRPr="003A6DC0" w:rsidRDefault="009417B2" w:rsidP="00356AF9">
          <w:pPr>
            <w:pStyle w:val="TtulodeTDC"/>
            <w:spacing w:before="0" w:after="0" w:line="360" w:lineRule="auto"/>
            <w:rPr>
              <w:rFonts w:ascii="Palatino Linotype" w:hAnsi="Palatino Linotype"/>
            </w:rPr>
          </w:pPr>
        </w:p>
        <w:p w14:paraId="07D1B3B1" w14:textId="21EFA592" w:rsidR="007239D5" w:rsidRPr="007239D5" w:rsidRDefault="009417B2">
          <w:pPr>
            <w:pStyle w:val="TDC1"/>
            <w:tabs>
              <w:tab w:val="right" w:leader="dot" w:pos="8828"/>
            </w:tabs>
            <w:rPr>
              <w:rFonts w:ascii="Palatino Linotype" w:eastAsiaTheme="minorEastAsia" w:hAnsi="Palatino Linotype" w:cstheme="minorBidi"/>
              <w:noProof/>
              <w:kern w:val="2"/>
              <w14:ligatures w14:val="standardContextual"/>
            </w:rPr>
          </w:pPr>
          <w:r w:rsidRPr="003A6DC0">
            <w:rPr>
              <w:rFonts w:ascii="Palatino Linotype" w:hAnsi="Palatino Linotype"/>
              <w:b/>
              <w:bCs/>
              <w:lang w:val="es-ES"/>
            </w:rPr>
            <w:fldChar w:fldCharType="begin"/>
          </w:r>
          <w:r w:rsidRPr="003A6DC0">
            <w:rPr>
              <w:rFonts w:ascii="Palatino Linotype" w:hAnsi="Palatino Linotype"/>
              <w:b/>
              <w:bCs/>
              <w:lang w:val="es-ES"/>
            </w:rPr>
            <w:instrText xml:space="preserve"> TOC \o "1-3" \h \z \u </w:instrText>
          </w:r>
          <w:r w:rsidRPr="003A6DC0">
            <w:rPr>
              <w:rFonts w:ascii="Palatino Linotype" w:hAnsi="Palatino Linotype"/>
              <w:b/>
              <w:bCs/>
              <w:lang w:val="es-ES"/>
            </w:rPr>
            <w:fldChar w:fldCharType="separate"/>
          </w:r>
          <w:hyperlink w:anchor="_Toc235114927" w:history="1">
            <w:r w:rsidR="007239D5" w:rsidRPr="007239D5">
              <w:rPr>
                <w:rStyle w:val="Hipervnculo"/>
                <w:rFonts w:ascii="Palatino Linotype" w:hAnsi="Palatino Linotype"/>
                <w:noProof/>
              </w:rPr>
              <w:t>A N T E C E D E N T E S</w:t>
            </w:r>
            <w:r w:rsidR="007239D5" w:rsidRPr="007239D5">
              <w:rPr>
                <w:rFonts w:ascii="Palatino Linotype" w:hAnsi="Palatino Linotype"/>
                <w:noProof/>
                <w:webHidden/>
              </w:rPr>
              <w:tab/>
            </w:r>
            <w:r w:rsidR="007239D5" w:rsidRPr="007239D5">
              <w:rPr>
                <w:rFonts w:ascii="Palatino Linotype" w:hAnsi="Palatino Linotype"/>
                <w:noProof/>
                <w:webHidden/>
              </w:rPr>
              <w:fldChar w:fldCharType="begin"/>
            </w:r>
            <w:r w:rsidR="007239D5" w:rsidRPr="007239D5">
              <w:rPr>
                <w:rFonts w:ascii="Palatino Linotype" w:hAnsi="Palatino Linotype"/>
                <w:noProof/>
                <w:webHidden/>
              </w:rPr>
              <w:instrText xml:space="preserve"> PAGEREF _Toc235114927 \h </w:instrText>
            </w:r>
            <w:r w:rsidR="007239D5" w:rsidRPr="007239D5">
              <w:rPr>
                <w:rFonts w:ascii="Palatino Linotype" w:hAnsi="Palatino Linotype"/>
                <w:noProof/>
                <w:webHidden/>
              </w:rPr>
            </w:r>
            <w:r w:rsidR="007239D5" w:rsidRPr="007239D5">
              <w:rPr>
                <w:rFonts w:ascii="Palatino Linotype" w:hAnsi="Palatino Linotype"/>
                <w:noProof/>
                <w:webHidden/>
              </w:rPr>
              <w:fldChar w:fldCharType="separate"/>
            </w:r>
            <w:r w:rsidR="002035B1">
              <w:rPr>
                <w:rFonts w:ascii="Palatino Linotype" w:hAnsi="Palatino Linotype"/>
                <w:noProof/>
                <w:webHidden/>
              </w:rPr>
              <w:t>2</w:t>
            </w:r>
            <w:r w:rsidR="007239D5" w:rsidRPr="007239D5">
              <w:rPr>
                <w:rFonts w:ascii="Palatino Linotype" w:hAnsi="Palatino Linotype"/>
                <w:noProof/>
                <w:webHidden/>
              </w:rPr>
              <w:fldChar w:fldCharType="end"/>
            </w:r>
          </w:hyperlink>
        </w:p>
        <w:p w14:paraId="12E734B7" w14:textId="3C0F9FEF" w:rsidR="007239D5" w:rsidRPr="007239D5" w:rsidRDefault="001803C2">
          <w:pPr>
            <w:pStyle w:val="TDC2"/>
            <w:tabs>
              <w:tab w:val="right" w:leader="dot" w:pos="8828"/>
            </w:tabs>
            <w:rPr>
              <w:rFonts w:ascii="Palatino Linotype" w:eastAsiaTheme="minorEastAsia" w:hAnsi="Palatino Linotype" w:cstheme="minorBidi"/>
              <w:noProof/>
              <w:kern w:val="2"/>
              <w14:ligatures w14:val="standardContextual"/>
            </w:rPr>
          </w:pPr>
          <w:hyperlink w:anchor="_Toc235114928" w:history="1">
            <w:r w:rsidR="007239D5" w:rsidRPr="007239D5">
              <w:rPr>
                <w:rStyle w:val="Hipervnculo"/>
                <w:rFonts w:ascii="Palatino Linotype" w:hAnsi="Palatino Linotype"/>
                <w:noProof/>
              </w:rPr>
              <w:t>I. Presentación de la solicitud de información</w:t>
            </w:r>
            <w:r w:rsidR="007239D5" w:rsidRPr="007239D5">
              <w:rPr>
                <w:rFonts w:ascii="Palatino Linotype" w:hAnsi="Palatino Linotype"/>
                <w:noProof/>
                <w:webHidden/>
              </w:rPr>
              <w:tab/>
            </w:r>
            <w:r w:rsidR="007239D5" w:rsidRPr="007239D5">
              <w:rPr>
                <w:rFonts w:ascii="Palatino Linotype" w:hAnsi="Palatino Linotype"/>
                <w:noProof/>
                <w:webHidden/>
              </w:rPr>
              <w:fldChar w:fldCharType="begin"/>
            </w:r>
            <w:r w:rsidR="007239D5" w:rsidRPr="007239D5">
              <w:rPr>
                <w:rFonts w:ascii="Palatino Linotype" w:hAnsi="Palatino Linotype"/>
                <w:noProof/>
                <w:webHidden/>
              </w:rPr>
              <w:instrText xml:space="preserve"> PAGEREF _Toc235114928 \h </w:instrText>
            </w:r>
            <w:r w:rsidR="007239D5" w:rsidRPr="007239D5">
              <w:rPr>
                <w:rFonts w:ascii="Palatino Linotype" w:hAnsi="Palatino Linotype"/>
                <w:noProof/>
                <w:webHidden/>
              </w:rPr>
            </w:r>
            <w:r w:rsidR="007239D5" w:rsidRPr="007239D5">
              <w:rPr>
                <w:rFonts w:ascii="Palatino Linotype" w:hAnsi="Palatino Linotype"/>
                <w:noProof/>
                <w:webHidden/>
              </w:rPr>
              <w:fldChar w:fldCharType="separate"/>
            </w:r>
            <w:r w:rsidR="002035B1">
              <w:rPr>
                <w:rFonts w:ascii="Palatino Linotype" w:hAnsi="Palatino Linotype"/>
                <w:noProof/>
                <w:webHidden/>
              </w:rPr>
              <w:t>2</w:t>
            </w:r>
            <w:r w:rsidR="007239D5" w:rsidRPr="007239D5">
              <w:rPr>
                <w:rFonts w:ascii="Palatino Linotype" w:hAnsi="Palatino Linotype"/>
                <w:noProof/>
                <w:webHidden/>
              </w:rPr>
              <w:fldChar w:fldCharType="end"/>
            </w:r>
          </w:hyperlink>
        </w:p>
        <w:p w14:paraId="4ADE18C9" w14:textId="0289A4C1" w:rsidR="007239D5" w:rsidRPr="007239D5" w:rsidRDefault="001803C2">
          <w:pPr>
            <w:pStyle w:val="TDC2"/>
            <w:tabs>
              <w:tab w:val="right" w:leader="dot" w:pos="8828"/>
            </w:tabs>
            <w:rPr>
              <w:rFonts w:ascii="Palatino Linotype" w:eastAsiaTheme="minorEastAsia" w:hAnsi="Palatino Linotype" w:cstheme="minorBidi"/>
              <w:noProof/>
              <w:kern w:val="2"/>
              <w14:ligatures w14:val="standardContextual"/>
            </w:rPr>
          </w:pPr>
          <w:hyperlink w:anchor="_Toc235114929" w:history="1">
            <w:r w:rsidR="007239D5" w:rsidRPr="007239D5">
              <w:rPr>
                <w:rStyle w:val="Hipervnculo"/>
                <w:rFonts w:ascii="Palatino Linotype" w:hAnsi="Palatino Linotype"/>
                <w:noProof/>
              </w:rPr>
              <w:t>II. Respuesta del Sujeto Obligado</w:t>
            </w:r>
            <w:r w:rsidR="007239D5" w:rsidRPr="007239D5">
              <w:rPr>
                <w:rFonts w:ascii="Palatino Linotype" w:hAnsi="Palatino Linotype"/>
                <w:noProof/>
                <w:webHidden/>
              </w:rPr>
              <w:tab/>
            </w:r>
            <w:r w:rsidR="007239D5" w:rsidRPr="007239D5">
              <w:rPr>
                <w:rFonts w:ascii="Palatino Linotype" w:hAnsi="Palatino Linotype"/>
                <w:noProof/>
                <w:webHidden/>
              </w:rPr>
              <w:fldChar w:fldCharType="begin"/>
            </w:r>
            <w:r w:rsidR="007239D5" w:rsidRPr="007239D5">
              <w:rPr>
                <w:rFonts w:ascii="Palatino Linotype" w:hAnsi="Palatino Linotype"/>
                <w:noProof/>
                <w:webHidden/>
              </w:rPr>
              <w:instrText xml:space="preserve"> PAGEREF _Toc235114929 \h </w:instrText>
            </w:r>
            <w:r w:rsidR="007239D5" w:rsidRPr="007239D5">
              <w:rPr>
                <w:rFonts w:ascii="Palatino Linotype" w:hAnsi="Palatino Linotype"/>
                <w:noProof/>
                <w:webHidden/>
              </w:rPr>
            </w:r>
            <w:r w:rsidR="007239D5" w:rsidRPr="007239D5">
              <w:rPr>
                <w:rFonts w:ascii="Palatino Linotype" w:hAnsi="Palatino Linotype"/>
                <w:noProof/>
                <w:webHidden/>
              </w:rPr>
              <w:fldChar w:fldCharType="separate"/>
            </w:r>
            <w:r w:rsidR="002035B1">
              <w:rPr>
                <w:rFonts w:ascii="Palatino Linotype" w:hAnsi="Palatino Linotype"/>
                <w:noProof/>
                <w:webHidden/>
              </w:rPr>
              <w:t>3</w:t>
            </w:r>
            <w:r w:rsidR="007239D5" w:rsidRPr="007239D5">
              <w:rPr>
                <w:rFonts w:ascii="Palatino Linotype" w:hAnsi="Palatino Linotype"/>
                <w:noProof/>
                <w:webHidden/>
              </w:rPr>
              <w:fldChar w:fldCharType="end"/>
            </w:r>
          </w:hyperlink>
        </w:p>
        <w:p w14:paraId="4569BBB9" w14:textId="14857C6A" w:rsidR="007239D5" w:rsidRPr="007239D5" w:rsidRDefault="001803C2">
          <w:pPr>
            <w:pStyle w:val="TDC2"/>
            <w:tabs>
              <w:tab w:val="right" w:leader="dot" w:pos="8828"/>
            </w:tabs>
            <w:rPr>
              <w:rFonts w:ascii="Palatino Linotype" w:eastAsiaTheme="minorEastAsia" w:hAnsi="Palatino Linotype" w:cstheme="minorBidi"/>
              <w:noProof/>
              <w:kern w:val="2"/>
              <w14:ligatures w14:val="standardContextual"/>
            </w:rPr>
          </w:pPr>
          <w:hyperlink w:anchor="_Toc235114930" w:history="1">
            <w:r w:rsidR="007239D5" w:rsidRPr="007239D5">
              <w:rPr>
                <w:rStyle w:val="Hipervnculo"/>
                <w:rFonts w:ascii="Palatino Linotype" w:hAnsi="Palatino Linotype"/>
                <w:noProof/>
              </w:rPr>
              <w:t>III. Interposición del Recurso de Revisión</w:t>
            </w:r>
            <w:r w:rsidR="007239D5" w:rsidRPr="007239D5">
              <w:rPr>
                <w:rFonts w:ascii="Palatino Linotype" w:hAnsi="Palatino Linotype"/>
                <w:noProof/>
                <w:webHidden/>
              </w:rPr>
              <w:tab/>
            </w:r>
            <w:r w:rsidR="007239D5" w:rsidRPr="007239D5">
              <w:rPr>
                <w:rFonts w:ascii="Palatino Linotype" w:hAnsi="Palatino Linotype"/>
                <w:noProof/>
                <w:webHidden/>
              </w:rPr>
              <w:fldChar w:fldCharType="begin"/>
            </w:r>
            <w:r w:rsidR="007239D5" w:rsidRPr="007239D5">
              <w:rPr>
                <w:rFonts w:ascii="Palatino Linotype" w:hAnsi="Palatino Linotype"/>
                <w:noProof/>
                <w:webHidden/>
              </w:rPr>
              <w:instrText xml:space="preserve"> PAGEREF _Toc235114930 \h </w:instrText>
            </w:r>
            <w:r w:rsidR="007239D5" w:rsidRPr="007239D5">
              <w:rPr>
                <w:rFonts w:ascii="Palatino Linotype" w:hAnsi="Palatino Linotype"/>
                <w:noProof/>
                <w:webHidden/>
              </w:rPr>
            </w:r>
            <w:r w:rsidR="007239D5" w:rsidRPr="007239D5">
              <w:rPr>
                <w:rFonts w:ascii="Palatino Linotype" w:hAnsi="Palatino Linotype"/>
                <w:noProof/>
                <w:webHidden/>
              </w:rPr>
              <w:fldChar w:fldCharType="separate"/>
            </w:r>
            <w:r w:rsidR="002035B1">
              <w:rPr>
                <w:rFonts w:ascii="Palatino Linotype" w:hAnsi="Palatino Linotype"/>
                <w:noProof/>
                <w:webHidden/>
              </w:rPr>
              <w:t>4</w:t>
            </w:r>
            <w:r w:rsidR="007239D5" w:rsidRPr="007239D5">
              <w:rPr>
                <w:rFonts w:ascii="Palatino Linotype" w:hAnsi="Palatino Linotype"/>
                <w:noProof/>
                <w:webHidden/>
              </w:rPr>
              <w:fldChar w:fldCharType="end"/>
            </w:r>
          </w:hyperlink>
        </w:p>
        <w:p w14:paraId="045386D8" w14:textId="48A441DA" w:rsidR="007239D5" w:rsidRPr="007239D5" w:rsidRDefault="001803C2">
          <w:pPr>
            <w:pStyle w:val="TDC2"/>
            <w:tabs>
              <w:tab w:val="right" w:leader="dot" w:pos="8828"/>
            </w:tabs>
            <w:rPr>
              <w:rFonts w:ascii="Palatino Linotype" w:eastAsiaTheme="minorEastAsia" w:hAnsi="Palatino Linotype" w:cstheme="minorBidi"/>
              <w:noProof/>
              <w:kern w:val="2"/>
              <w14:ligatures w14:val="standardContextual"/>
            </w:rPr>
          </w:pPr>
          <w:hyperlink w:anchor="_Toc235114931" w:history="1">
            <w:r w:rsidR="007239D5" w:rsidRPr="007239D5">
              <w:rPr>
                <w:rStyle w:val="Hipervnculo"/>
                <w:rFonts w:ascii="Palatino Linotype" w:hAnsi="Palatino Linotype"/>
                <w:noProof/>
              </w:rPr>
              <w:t>IV. Trámite del Recurso de Revisión ante este Instituto</w:t>
            </w:r>
            <w:r w:rsidR="007239D5" w:rsidRPr="007239D5">
              <w:rPr>
                <w:rFonts w:ascii="Palatino Linotype" w:hAnsi="Palatino Linotype"/>
                <w:noProof/>
                <w:webHidden/>
              </w:rPr>
              <w:tab/>
            </w:r>
            <w:r w:rsidR="007239D5" w:rsidRPr="007239D5">
              <w:rPr>
                <w:rFonts w:ascii="Palatino Linotype" w:hAnsi="Palatino Linotype"/>
                <w:noProof/>
                <w:webHidden/>
              </w:rPr>
              <w:fldChar w:fldCharType="begin"/>
            </w:r>
            <w:r w:rsidR="007239D5" w:rsidRPr="007239D5">
              <w:rPr>
                <w:rFonts w:ascii="Palatino Linotype" w:hAnsi="Palatino Linotype"/>
                <w:noProof/>
                <w:webHidden/>
              </w:rPr>
              <w:instrText xml:space="preserve"> PAGEREF _Toc235114931 \h </w:instrText>
            </w:r>
            <w:r w:rsidR="007239D5" w:rsidRPr="007239D5">
              <w:rPr>
                <w:rFonts w:ascii="Palatino Linotype" w:hAnsi="Palatino Linotype"/>
                <w:noProof/>
                <w:webHidden/>
              </w:rPr>
            </w:r>
            <w:r w:rsidR="007239D5" w:rsidRPr="007239D5">
              <w:rPr>
                <w:rFonts w:ascii="Palatino Linotype" w:hAnsi="Palatino Linotype"/>
                <w:noProof/>
                <w:webHidden/>
              </w:rPr>
              <w:fldChar w:fldCharType="separate"/>
            </w:r>
            <w:r w:rsidR="002035B1">
              <w:rPr>
                <w:rFonts w:ascii="Palatino Linotype" w:hAnsi="Palatino Linotype"/>
                <w:noProof/>
                <w:webHidden/>
              </w:rPr>
              <w:t>4</w:t>
            </w:r>
            <w:r w:rsidR="007239D5" w:rsidRPr="007239D5">
              <w:rPr>
                <w:rFonts w:ascii="Palatino Linotype" w:hAnsi="Palatino Linotype"/>
                <w:noProof/>
                <w:webHidden/>
              </w:rPr>
              <w:fldChar w:fldCharType="end"/>
            </w:r>
          </w:hyperlink>
        </w:p>
        <w:p w14:paraId="1368CFC2" w14:textId="61E5A071" w:rsidR="007239D5" w:rsidRPr="007239D5" w:rsidRDefault="001803C2">
          <w:pPr>
            <w:pStyle w:val="TDC1"/>
            <w:tabs>
              <w:tab w:val="right" w:leader="dot" w:pos="8828"/>
            </w:tabs>
            <w:rPr>
              <w:rFonts w:ascii="Palatino Linotype" w:eastAsiaTheme="minorEastAsia" w:hAnsi="Palatino Linotype" w:cstheme="minorBidi"/>
              <w:noProof/>
              <w:kern w:val="2"/>
              <w14:ligatures w14:val="standardContextual"/>
            </w:rPr>
          </w:pPr>
          <w:hyperlink w:anchor="_Toc235114932" w:history="1">
            <w:r w:rsidR="007239D5" w:rsidRPr="007239D5">
              <w:rPr>
                <w:rStyle w:val="Hipervnculo"/>
                <w:rFonts w:ascii="Palatino Linotype" w:hAnsi="Palatino Linotype"/>
                <w:noProof/>
              </w:rPr>
              <w:t>C O N S I D E R A N D O S</w:t>
            </w:r>
            <w:r w:rsidR="007239D5" w:rsidRPr="007239D5">
              <w:rPr>
                <w:rFonts w:ascii="Palatino Linotype" w:hAnsi="Palatino Linotype"/>
                <w:noProof/>
                <w:webHidden/>
              </w:rPr>
              <w:tab/>
            </w:r>
            <w:r w:rsidR="007239D5" w:rsidRPr="007239D5">
              <w:rPr>
                <w:rFonts w:ascii="Palatino Linotype" w:hAnsi="Palatino Linotype"/>
                <w:noProof/>
                <w:webHidden/>
              </w:rPr>
              <w:fldChar w:fldCharType="begin"/>
            </w:r>
            <w:r w:rsidR="007239D5" w:rsidRPr="007239D5">
              <w:rPr>
                <w:rFonts w:ascii="Palatino Linotype" w:hAnsi="Palatino Linotype"/>
                <w:noProof/>
                <w:webHidden/>
              </w:rPr>
              <w:instrText xml:space="preserve"> PAGEREF _Toc235114932 \h </w:instrText>
            </w:r>
            <w:r w:rsidR="007239D5" w:rsidRPr="007239D5">
              <w:rPr>
                <w:rFonts w:ascii="Palatino Linotype" w:hAnsi="Palatino Linotype"/>
                <w:noProof/>
                <w:webHidden/>
              </w:rPr>
            </w:r>
            <w:r w:rsidR="007239D5" w:rsidRPr="007239D5">
              <w:rPr>
                <w:rFonts w:ascii="Palatino Linotype" w:hAnsi="Palatino Linotype"/>
                <w:noProof/>
                <w:webHidden/>
              </w:rPr>
              <w:fldChar w:fldCharType="separate"/>
            </w:r>
            <w:r w:rsidR="002035B1">
              <w:rPr>
                <w:rFonts w:ascii="Palatino Linotype" w:hAnsi="Palatino Linotype"/>
                <w:noProof/>
                <w:webHidden/>
              </w:rPr>
              <w:t>6</w:t>
            </w:r>
            <w:r w:rsidR="007239D5" w:rsidRPr="007239D5">
              <w:rPr>
                <w:rFonts w:ascii="Palatino Linotype" w:hAnsi="Palatino Linotype"/>
                <w:noProof/>
                <w:webHidden/>
              </w:rPr>
              <w:fldChar w:fldCharType="end"/>
            </w:r>
          </w:hyperlink>
        </w:p>
        <w:p w14:paraId="36F6FD4D" w14:textId="21842A5B" w:rsidR="007239D5" w:rsidRPr="007239D5" w:rsidRDefault="001803C2">
          <w:pPr>
            <w:pStyle w:val="TDC2"/>
            <w:tabs>
              <w:tab w:val="right" w:leader="dot" w:pos="8828"/>
            </w:tabs>
            <w:rPr>
              <w:rFonts w:ascii="Palatino Linotype" w:eastAsiaTheme="minorEastAsia" w:hAnsi="Palatino Linotype" w:cstheme="minorBidi"/>
              <w:noProof/>
              <w:kern w:val="2"/>
              <w14:ligatures w14:val="standardContextual"/>
            </w:rPr>
          </w:pPr>
          <w:hyperlink w:anchor="_Toc235114933" w:history="1">
            <w:r w:rsidR="007239D5" w:rsidRPr="007239D5">
              <w:rPr>
                <w:rStyle w:val="Hipervnculo"/>
                <w:rFonts w:ascii="Palatino Linotype" w:hAnsi="Palatino Linotype"/>
                <w:noProof/>
              </w:rPr>
              <w:t>PRIMERO. Competencia</w:t>
            </w:r>
            <w:r w:rsidR="007239D5" w:rsidRPr="007239D5">
              <w:rPr>
                <w:rFonts w:ascii="Palatino Linotype" w:hAnsi="Palatino Linotype"/>
                <w:noProof/>
                <w:webHidden/>
              </w:rPr>
              <w:tab/>
            </w:r>
            <w:r w:rsidR="007239D5" w:rsidRPr="007239D5">
              <w:rPr>
                <w:rFonts w:ascii="Palatino Linotype" w:hAnsi="Palatino Linotype"/>
                <w:noProof/>
                <w:webHidden/>
              </w:rPr>
              <w:fldChar w:fldCharType="begin"/>
            </w:r>
            <w:r w:rsidR="007239D5" w:rsidRPr="007239D5">
              <w:rPr>
                <w:rFonts w:ascii="Palatino Linotype" w:hAnsi="Palatino Linotype"/>
                <w:noProof/>
                <w:webHidden/>
              </w:rPr>
              <w:instrText xml:space="preserve"> PAGEREF _Toc235114933 \h </w:instrText>
            </w:r>
            <w:r w:rsidR="007239D5" w:rsidRPr="007239D5">
              <w:rPr>
                <w:rFonts w:ascii="Palatino Linotype" w:hAnsi="Palatino Linotype"/>
                <w:noProof/>
                <w:webHidden/>
              </w:rPr>
            </w:r>
            <w:r w:rsidR="007239D5" w:rsidRPr="007239D5">
              <w:rPr>
                <w:rFonts w:ascii="Palatino Linotype" w:hAnsi="Palatino Linotype"/>
                <w:noProof/>
                <w:webHidden/>
              </w:rPr>
              <w:fldChar w:fldCharType="separate"/>
            </w:r>
            <w:r w:rsidR="002035B1">
              <w:rPr>
                <w:rFonts w:ascii="Palatino Linotype" w:hAnsi="Palatino Linotype"/>
                <w:noProof/>
                <w:webHidden/>
              </w:rPr>
              <w:t>6</w:t>
            </w:r>
            <w:r w:rsidR="007239D5" w:rsidRPr="007239D5">
              <w:rPr>
                <w:rFonts w:ascii="Palatino Linotype" w:hAnsi="Palatino Linotype"/>
                <w:noProof/>
                <w:webHidden/>
              </w:rPr>
              <w:fldChar w:fldCharType="end"/>
            </w:r>
          </w:hyperlink>
        </w:p>
        <w:p w14:paraId="3C6032D0" w14:textId="71ADF0AC" w:rsidR="007239D5" w:rsidRPr="007239D5" w:rsidRDefault="001803C2">
          <w:pPr>
            <w:pStyle w:val="TDC2"/>
            <w:tabs>
              <w:tab w:val="right" w:leader="dot" w:pos="8828"/>
            </w:tabs>
            <w:rPr>
              <w:rFonts w:ascii="Palatino Linotype" w:eastAsiaTheme="minorEastAsia" w:hAnsi="Palatino Linotype" w:cstheme="minorBidi"/>
              <w:noProof/>
              <w:kern w:val="2"/>
              <w14:ligatures w14:val="standardContextual"/>
            </w:rPr>
          </w:pPr>
          <w:hyperlink w:anchor="_Toc235114934" w:history="1">
            <w:r w:rsidR="007239D5" w:rsidRPr="007239D5">
              <w:rPr>
                <w:rStyle w:val="Hipervnculo"/>
                <w:rFonts w:ascii="Palatino Linotype" w:hAnsi="Palatino Linotype"/>
                <w:noProof/>
              </w:rPr>
              <w:t>SEGUNDO. Causales de improcedencia y sobreseimiento</w:t>
            </w:r>
            <w:r w:rsidR="007239D5" w:rsidRPr="007239D5">
              <w:rPr>
                <w:rFonts w:ascii="Palatino Linotype" w:hAnsi="Palatino Linotype"/>
                <w:noProof/>
                <w:webHidden/>
              </w:rPr>
              <w:tab/>
            </w:r>
            <w:r w:rsidR="007239D5" w:rsidRPr="007239D5">
              <w:rPr>
                <w:rFonts w:ascii="Palatino Linotype" w:hAnsi="Palatino Linotype"/>
                <w:noProof/>
                <w:webHidden/>
              </w:rPr>
              <w:fldChar w:fldCharType="begin"/>
            </w:r>
            <w:r w:rsidR="007239D5" w:rsidRPr="007239D5">
              <w:rPr>
                <w:rFonts w:ascii="Palatino Linotype" w:hAnsi="Palatino Linotype"/>
                <w:noProof/>
                <w:webHidden/>
              </w:rPr>
              <w:instrText xml:space="preserve"> PAGEREF _Toc235114934 \h </w:instrText>
            </w:r>
            <w:r w:rsidR="007239D5" w:rsidRPr="007239D5">
              <w:rPr>
                <w:rFonts w:ascii="Palatino Linotype" w:hAnsi="Palatino Linotype"/>
                <w:noProof/>
                <w:webHidden/>
              </w:rPr>
            </w:r>
            <w:r w:rsidR="007239D5" w:rsidRPr="007239D5">
              <w:rPr>
                <w:rFonts w:ascii="Palatino Linotype" w:hAnsi="Palatino Linotype"/>
                <w:noProof/>
                <w:webHidden/>
              </w:rPr>
              <w:fldChar w:fldCharType="separate"/>
            </w:r>
            <w:r w:rsidR="002035B1">
              <w:rPr>
                <w:rFonts w:ascii="Palatino Linotype" w:hAnsi="Palatino Linotype"/>
                <w:noProof/>
                <w:webHidden/>
              </w:rPr>
              <w:t>6</w:t>
            </w:r>
            <w:r w:rsidR="007239D5" w:rsidRPr="007239D5">
              <w:rPr>
                <w:rFonts w:ascii="Palatino Linotype" w:hAnsi="Palatino Linotype"/>
                <w:noProof/>
                <w:webHidden/>
              </w:rPr>
              <w:fldChar w:fldCharType="end"/>
            </w:r>
          </w:hyperlink>
        </w:p>
        <w:p w14:paraId="518A261C" w14:textId="029F17DB" w:rsidR="007239D5" w:rsidRPr="007239D5" w:rsidRDefault="001803C2">
          <w:pPr>
            <w:pStyle w:val="TDC2"/>
            <w:tabs>
              <w:tab w:val="right" w:leader="dot" w:pos="8828"/>
            </w:tabs>
            <w:rPr>
              <w:rFonts w:ascii="Palatino Linotype" w:eastAsiaTheme="minorEastAsia" w:hAnsi="Palatino Linotype" w:cstheme="minorBidi"/>
              <w:noProof/>
              <w:kern w:val="2"/>
              <w14:ligatures w14:val="standardContextual"/>
            </w:rPr>
          </w:pPr>
          <w:hyperlink w:anchor="_Toc235114935" w:history="1">
            <w:r w:rsidR="007239D5" w:rsidRPr="007239D5">
              <w:rPr>
                <w:rStyle w:val="Hipervnculo"/>
                <w:rFonts w:ascii="Palatino Linotype" w:hAnsi="Palatino Linotype"/>
                <w:noProof/>
              </w:rPr>
              <w:t>TERCERO. Determinación de la Controversia</w:t>
            </w:r>
            <w:r w:rsidR="007239D5" w:rsidRPr="007239D5">
              <w:rPr>
                <w:rFonts w:ascii="Palatino Linotype" w:hAnsi="Palatino Linotype"/>
                <w:noProof/>
                <w:webHidden/>
              </w:rPr>
              <w:tab/>
            </w:r>
            <w:r w:rsidR="007239D5" w:rsidRPr="007239D5">
              <w:rPr>
                <w:rFonts w:ascii="Palatino Linotype" w:hAnsi="Palatino Linotype"/>
                <w:noProof/>
                <w:webHidden/>
              </w:rPr>
              <w:fldChar w:fldCharType="begin"/>
            </w:r>
            <w:r w:rsidR="007239D5" w:rsidRPr="007239D5">
              <w:rPr>
                <w:rFonts w:ascii="Palatino Linotype" w:hAnsi="Palatino Linotype"/>
                <w:noProof/>
                <w:webHidden/>
              </w:rPr>
              <w:instrText xml:space="preserve"> PAGEREF _Toc235114935 \h </w:instrText>
            </w:r>
            <w:r w:rsidR="007239D5" w:rsidRPr="007239D5">
              <w:rPr>
                <w:rFonts w:ascii="Palatino Linotype" w:hAnsi="Palatino Linotype"/>
                <w:noProof/>
                <w:webHidden/>
              </w:rPr>
            </w:r>
            <w:r w:rsidR="007239D5" w:rsidRPr="007239D5">
              <w:rPr>
                <w:rFonts w:ascii="Palatino Linotype" w:hAnsi="Palatino Linotype"/>
                <w:noProof/>
                <w:webHidden/>
              </w:rPr>
              <w:fldChar w:fldCharType="separate"/>
            </w:r>
            <w:r w:rsidR="002035B1">
              <w:rPr>
                <w:rFonts w:ascii="Palatino Linotype" w:hAnsi="Palatino Linotype"/>
                <w:noProof/>
                <w:webHidden/>
              </w:rPr>
              <w:t>8</w:t>
            </w:r>
            <w:r w:rsidR="007239D5" w:rsidRPr="007239D5">
              <w:rPr>
                <w:rFonts w:ascii="Palatino Linotype" w:hAnsi="Palatino Linotype"/>
                <w:noProof/>
                <w:webHidden/>
              </w:rPr>
              <w:fldChar w:fldCharType="end"/>
            </w:r>
          </w:hyperlink>
        </w:p>
        <w:p w14:paraId="3BE4E420" w14:textId="5F5F3DF0" w:rsidR="007239D5" w:rsidRPr="007239D5" w:rsidRDefault="001803C2">
          <w:pPr>
            <w:pStyle w:val="TDC2"/>
            <w:tabs>
              <w:tab w:val="right" w:leader="dot" w:pos="8828"/>
            </w:tabs>
            <w:rPr>
              <w:rFonts w:ascii="Palatino Linotype" w:eastAsiaTheme="minorEastAsia" w:hAnsi="Palatino Linotype" w:cstheme="minorBidi"/>
              <w:noProof/>
              <w:kern w:val="2"/>
              <w14:ligatures w14:val="standardContextual"/>
            </w:rPr>
          </w:pPr>
          <w:hyperlink w:anchor="_Toc235114936" w:history="1">
            <w:r w:rsidR="007239D5" w:rsidRPr="007239D5">
              <w:rPr>
                <w:rStyle w:val="Hipervnculo"/>
                <w:rFonts w:ascii="Palatino Linotype" w:hAnsi="Palatino Linotype"/>
                <w:noProof/>
              </w:rPr>
              <w:t>CUARTO. Marco normativo aplicable en materia de transparencia y acceso a la información pública</w:t>
            </w:r>
            <w:r w:rsidR="007239D5" w:rsidRPr="007239D5">
              <w:rPr>
                <w:rFonts w:ascii="Palatino Linotype" w:hAnsi="Palatino Linotype"/>
                <w:noProof/>
                <w:webHidden/>
              </w:rPr>
              <w:tab/>
            </w:r>
            <w:r w:rsidR="007239D5" w:rsidRPr="007239D5">
              <w:rPr>
                <w:rFonts w:ascii="Palatino Linotype" w:hAnsi="Palatino Linotype"/>
                <w:noProof/>
                <w:webHidden/>
              </w:rPr>
              <w:fldChar w:fldCharType="begin"/>
            </w:r>
            <w:r w:rsidR="007239D5" w:rsidRPr="007239D5">
              <w:rPr>
                <w:rFonts w:ascii="Palatino Linotype" w:hAnsi="Palatino Linotype"/>
                <w:noProof/>
                <w:webHidden/>
              </w:rPr>
              <w:instrText xml:space="preserve"> PAGEREF _Toc235114936 \h </w:instrText>
            </w:r>
            <w:r w:rsidR="007239D5" w:rsidRPr="007239D5">
              <w:rPr>
                <w:rFonts w:ascii="Palatino Linotype" w:hAnsi="Palatino Linotype"/>
                <w:noProof/>
                <w:webHidden/>
              </w:rPr>
            </w:r>
            <w:r w:rsidR="007239D5" w:rsidRPr="007239D5">
              <w:rPr>
                <w:rFonts w:ascii="Palatino Linotype" w:hAnsi="Palatino Linotype"/>
                <w:noProof/>
                <w:webHidden/>
              </w:rPr>
              <w:fldChar w:fldCharType="separate"/>
            </w:r>
            <w:r w:rsidR="002035B1">
              <w:rPr>
                <w:rFonts w:ascii="Palatino Linotype" w:hAnsi="Palatino Linotype"/>
                <w:noProof/>
                <w:webHidden/>
              </w:rPr>
              <w:t>9</w:t>
            </w:r>
            <w:r w:rsidR="007239D5" w:rsidRPr="007239D5">
              <w:rPr>
                <w:rFonts w:ascii="Palatino Linotype" w:hAnsi="Palatino Linotype"/>
                <w:noProof/>
                <w:webHidden/>
              </w:rPr>
              <w:fldChar w:fldCharType="end"/>
            </w:r>
          </w:hyperlink>
        </w:p>
        <w:p w14:paraId="5710854D" w14:textId="61ECB38F" w:rsidR="007239D5" w:rsidRPr="007239D5" w:rsidRDefault="001803C2">
          <w:pPr>
            <w:pStyle w:val="TDC2"/>
            <w:tabs>
              <w:tab w:val="right" w:leader="dot" w:pos="8828"/>
            </w:tabs>
            <w:rPr>
              <w:rFonts w:ascii="Palatino Linotype" w:eastAsiaTheme="minorEastAsia" w:hAnsi="Palatino Linotype" w:cstheme="minorBidi"/>
              <w:noProof/>
              <w:kern w:val="2"/>
              <w14:ligatures w14:val="standardContextual"/>
            </w:rPr>
          </w:pPr>
          <w:hyperlink w:anchor="_Toc235114937" w:history="1">
            <w:r w:rsidR="007239D5" w:rsidRPr="007239D5">
              <w:rPr>
                <w:rStyle w:val="Hipervnculo"/>
                <w:rFonts w:ascii="Palatino Linotype" w:hAnsi="Palatino Linotype"/>
                <w:noProof/>
              </w:rPr>
              <w:t>QUINTO. Estudio de Fondo</w:t>
            </w:r>
            <w:r w:rsidR="007239D5" w:rsidRPr="007239D5">
              <w:rPr>
                <w:rFonts w:ascii="Palatino Linotype" w:hAnsi="Palatino Linotype"/>
                <w:noProof/>
                <w:webHidden/>
              </w:rPr>
              <w:tab/>
            </w:r>
            <w:r w:rsidR="007239D5" w:rsidRPr="007239D5">
              <w:rPr>
                <w:rFonts w:ascii="Palatino Linotype" w:hAnsi="Palatino Linotype"/>
                <w:noProof/>
                <w:webHidden/>
              </w:rPr>
              <w:fldChar w:fldCharType="begin"/>
            </w:r>
            <w:r w:rsidR="007239D5" w:rsidRPr="007239D5">
              <w:rPr>
                <w:rFonts w:ascii="Palatino Linotype" w:hAnsi="Palatino Linotype"/>
                <w:noProof/>
                <w:webHidden/>
              </w:rPr>
              <w:instrText xml:space="preserve"> PAGEREF _Toc235114937 \h </w:instrText>
            </w:r>
            <w:r w:rsidR="007239D5" w:rsidRPr="007239D5">
              <w:rPr>
                <w:rFonts w:ascii="Palatino Linotype" w:hAnsi="Palatino Linotype"/>
                <w:noProof/>
                <w:webHidden/>
              </w:rPr>
            </w:r>
            <w:r w:rsidR="007239D5" w:rsidRPr="007239D5">
              <w:rPr>
                <w:rFonts w:ascii="Palatino Linotype" w:hAnsi="Palatino Linotype"/>
                <w:noProof/>
                <w:webHidden/>
              </w:rPr>
              <w:fldChar w:fldCharType="separate"/>
            </w:r>
            <w:r w:rsidR="002035B1">
              <w:rPr>
                <w:rFonts w:ascii="Palatino Linotype" w:hAnsi="Palatino Linotype"/>
                <w:noProof/>
                <w:webHidden/>
              </w:rPr>
              <w:t>11</w:t>
            </w:r>
            <w:r w:rsidR="007239D5" w:rsidRPr="007239D5">
              <w:rPr>
                <w:rFonts w:ascii="Palatino Linotype" w:hAnsi="Palatino Linotype"/>
                <w:noProof/>
                <w:webHidden/>
              </w:rPr>
              <w:fldChar w:fldCharType="end"/>
            </w:r>
          </w:hyperlink>
        </w:p>
        <w:p w14:paraId="2FD6C778" w14:textId="19183546" w:rsidR="007239D5" w:rsidRPr="007239D5" w:rsidRDefault="001803C2">
          <w:pPr>
            <w:pStyle w:val="TDC2"/>
            <w:tabs>
              <w:tab w:val="right" w:leader="dot" w:pos="8828"/>
            </w:tabs>
            <w:rPr>
              <w:rFonts w:ascii="Palatino Linotype" w:eastAsiaTheme="minorEastAsia" w:hAnsi="Palatino Linotype" w:cstheme="minorBidi"/>
              <w:noProof/>
              <w:kern w:val="2"/>
              <w14:ligatures w14:val="standardContextual"/>
            </w:rPr>
          </w:pPr>
          <w:hyperlink w:anchor="_Toc235114938" w:history="1">
            <w:r w:rsidR="007239D5" w:rsidRPr="007239D5">
              <w:rPr>
                <w:rStyle w:val="Hipervnculo"/>
                <w:rFonts w:ascii="Palatino Linotype" w:hAnsi="Palatino Linotype"/>
                <w:noProof/>
              </w:rPr>
              <w:t>SEXTO. Decisión</w:t>
            </w:r>
            <w:r w:rsidR="007239D5" w:rsidRPr="007239D5">
              <w:rPr>
                <w:rFonts w:ascii="Palatino Linotype" w:hAnsi="Palatino Linotype"/>
                <w:noProof/>
                <w:webHidden/>
              </w:rPr>
              <w:tab/>
            </w:r>
            <w:r w:rsidR="007239D5" w:rsidRPr="007239D5">
              <w:rPr>
                <w:rFonts w:ascii="Palatino Linotype" w:hAnsi="Palatino Linotype"/>
                <w:noProof/>
                <w:webHidden/>
              </w:rPr>
              <w:fldChar w:fldCharType="begin"/>
            </w:r>
            <w:r w:rsidR="007239D5" w:rsidRPr="007239D5">
              <w:rPr>
                <w:rFonts w:ascii="Palatino Linotype" w:hAnsi="Palatino Linotype"/>
                <w:noProof/>
                <w:webHidden/>
              </w:rPr>
              <w:instrText xml:space="preserve"> PAGEREF _Toc235114938 \h </w:instrText>
            </w:r>
            <w:r w:rsidR="007239D5" w:rsidRPr="007239D5">
              <w:rPr>
                <w:rFonts w:ascii="Palatino Linotype" w:hAnsi="Palatino Linotype"/>
                <w:noProof/>
                <w:webHidden/>
              </w:rPr>
            </w:r>
            <w:r w:rsidR="007239D5" w:rsidRPr="007239D5">
              <w:rPr>
                <w:rFonts w:ascii="Palatino Linotype" w:hAnsi="Palatino Linotype"/>
                <w:noProof/>
                <w:webHidden/>
              </w:rPr>
              <w:fldChar w:fldCharType="separate"/>
            </w:r>
            <w:r w:rsidR="002035B1">
              <w:rPr>
                <w:rFonts w:ascii="Palatino Linotype" w:hAnsi="Palatino Linotype"/>
                <w:noProof/>
                <w:webHidden/>
              </w:rPr>
              <w:t>19</w:t>
            </w:r>
            <w:r w:rsidR="007239D5" w:rsidRPr="007239D5">
              <w:rPr>
                <w:rFonts w:ascii="Palatino Linotype" w:hAnsi="Palatino Linotype"/>
                <w:noProof/>
                <w:webHidden/>
              </w:rPr>
              <w:fldChar w:fldCharType="end"/>
            </w:r>
          </w:hyperlink>
        </w:p>
        <w:p w14:paraId="5DAF2108" w14:textId="48DB1FE6" w:rsidR="007239D5" w:rsidRPr="007239D5" w:rsidRDefault="001803C2">
          <w:pPr>
            <w:pStyle w:val="TDC1"/>
            <w:tabs>
              <w:tab w:val="right" w:leader="dot" w:pos="8828"/>
            </w:tabs>
            <w:rPr>
              <w:rFonts w:ascii="Palatino Linotype" w:eastAsiaTheme="minorEastAsia" w:hAnsi="Palatino Linotype" w:cstheme="minorBidi"/>
              <w:noProof/>
              <w:kern w:val="2"/>
              <w14:ligatures w14:val="standardContextual"/>
            </w:rPr>
          </w:pPr>
          <w:hyperlink w:anchor="_Toc235114939" w:history="1">
            <w:r w:rsidR="007239D5" w:rsidRPr="007239D5">
              <w:rPr>
                <w:rStyle w:val="Hipervnculo"/>
                <w:rFonts w:ascii="Palatino Linotype" w:hAnsi="Palatino Linotype"/>
                <w:noProof/>
              </w:rPr>
              <w:t>R E S U E L V E</w:t>
            </w:r>
            <w:r w:rsidR="007239D5" w:rsidRPr="007239D5">
              <w:rPr>
                <w:rFonts w:ascii="Palatino Linotype" w:hAnsi="Palatino Linotype"/>
                <w:noProof/>
                <w:webHidden/>
              </w:rPr>
              <w:tab/>
            </w:r>
            <w:r w:rsidR="007239D5" w:rsidRPr="007239D5">
              <w:rPr>
                <w:rFonts w:ascii="Palatino Linotype" w:hAnsi="Palatino Linotype"/>
                <w:noProof/>
                <w:webHidden/>
              </w:rPr>
              <w:fldChar w:fldCharType="begin"/>
            </w:r>
            <w:r w:rsidR="007239D5" w:rsidRPr="007239D5">
              <w:rPr>
                <w:rFonts w:ascii="Palatino Linotype" w:hAnsi="Palatino Linotype"/>
                <w:noProof/>
                <w:webHidden/>
              </w:rPr>
              <w:instrText xml:space="preserve"> PAGEREF _Toc235114939 \h </w:instrText>
            </w:r>
            <w:r w:rsidR="007239D5" w:rsidRPr="007239D5">
              <w:rPr>
                <w:rFonts w:ascii="Palatino Linotype" w:hAnsi="Palatino Linotype"/>
                <w:noProof/>
                <w:webHidden/>
              </w:rPr>
            </w:r>
            <w:r w:rsidR="007239D5" w:rsidRPr="007239D5">
              <w:rPr>
                <w:rFonts w:ascii="Palatino Linotype" w:hAnsi="Palatino Linotype"/>
                <w:noProof/>
                <w:webHidden/>
              </w:rPr>
              <w:fldChar w:fldCharType="separate"/>
            </w:r>
            <w:r w:rsidR="002035B1">
              <w:rPr>
                <w:rFonts w:ascii="Palatino Linotype" w:hAnsi="Palatino Linotype"/>
                <w:noProof/>
                <w:webHidden/>
              </w:rPr>
              <w:t>19</w:t>
            </w:r>
            <w:r w:rsidR="007239D5" w:rsidRPr="007239D5">
              <w:rPr>
                <w:rFonts w:ascii="Palatino Linotype" w:hAnsi="Palatino Linotype"/>
                <w:noProof/>
                <w:webHidden/>
              </w:rPr>
              <w:fldChar w:fldCharType="end"/>
            </w:r>
          </w:hyperlink>
        </w:p>
        <w:p w14:paraId="21F0AF46" w14:textId="229312F7" w:rsidR="009417B2" w:rsidRDefault="009417B2" w:rsidP="00356AF9">
          <w:pPr>
            <w:spacing w:after="0" w:line="360" w:lineRule="auto"/>
          </w:pPr>
          <w:r w:rsidRPr="003A6DC0">
            <w:rPr>
              <w:rFonts w:ascii="Palatino Linotype" w:hAnsi="Palatino Linotype"/>
              <w:b/>
              <w:bCs/>
              <w:lang w:val="es-ES"/>
            </w:rPr>
            <w:fldChar w:fldCharType="end"/>
          </w:r>
        </w:p>
      </w:sdtContent>
    </w:sdt>
    <w:p w14:paraId="150377B2" w14:textId="77777777" w:rsidR="009417B2" w:rsidRDefault="009417B2" w:rsidP="00356AF9">
      <w:pPr>
        <w:spacing w:after="0" w:line="360" w:lineRule="auto"/>
        <w:jc w:val="both"/>
      </w:pPr>
    </w:p>
    <w:p w14:paraId="4113A5DB" w14:textId="77777777" w:rsidR="009417B2" w:rsidRDefault="009417B2" w:rsidP="00356AF9">
      <w:pPr>
        <w:spacing w:after="0" w:line="360" w:lineRule="auto"/>
        <w:jc w:val="both"/>
      </w:pPr>
    </w:p>
    <w:p w14:paraId="29CE9342" w14:textId="77777777" w:rsidR="009417B2" w:rsidRDefault="009417B2" w:rsidP="00356AF9">
      <w:pPr>
        <w:spacing w:after="0" w:line="360" w:lineRule="auto"/>
        <w:jc w:val="both"/>
      </w:pPr>
    </w:p>
    <w:p w14:paraId="04A4AA5F" w14:textId="77777777" w:rsidR="00572B83" w:rsidRDefault="00572B83" w:rsidP="00356AF9">
      <w:pPr>
        <w:spacing w:after="0" w:line="360" w:lineRule="auto"/>
        <w:jc w:val="both"/>
      </w:pPr>
    </w:p>
    <w:p w14:paraId="5F88A49A" w14:textId="77777777" w:rsidR="00572B83" w:rsidRDefault="00572B83" w:rsidP="00356AF9">
      <w:pPr>
        <w:spacing w:after="0" w:line="360" w:lineRule="auto"/>
        <w:jc w:val="both"/>
      </w:pPr>
    </w:p>
    <w:p w14:paraId="181F90A0" w14:textId="77777777" w:rsidR="00572B83" w:rsidRDefault="00572B83" w:rsidP="00356AF9">
      <w:pPr>
        <w:spacing w:after="0" w:line="360" w:lineRule="auto"/>
        <w:jc w:val="both"/>
      </w:pPr>
    </w:p>
    <w:p w14:paraId="0DFC0B17" w14:textId="77777777" w:rsidR="00572B83" w:rsidRDefault="00572B83" w:rsidP="00356AF9">
      <w:pPr>
        <w:spacing w:after="0" w:line="360" w:lineRule="auto"/>
        <w:jc w:val="both"/>
      </w:pPr>
    </w:p>
    <w:p w14:paraId="19423757" w14:textId="77777777" w:rsidR="00572B83" w:rsidRDefault="00572B83" w:rsidP="00356AF9">
      <w:pPr>
        <w:spacing w:after="0" w:line="360" w:lineRule="auto"/>
        <w:jc w:val="both"/>
      </w:pPr>
    </w:p>
    <w:p w14:paraId="6E9682F9" w14:textId="5CECC60C" w:rsidR="008957F8" w:rsidRDefault="00F157FD" w:rsidP="00356AF9">
      <w:pPr>
        <w:tabs>
          <w:tab w:val="left" w:pos="7080"/>
        </w:tabs>
        <w:spacing w:after="0"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9A2C3C">
        <w:rPr>
          <w:rFonts w:ascii="Palatino Linotype" w:eastAsia="Palatino Linotype" w:hAnsi="Palatino Linotype" w:cs="Palatino Linotype"/>
        </w:rPr>
        <w:t>quince de julio</w:t>
      </w:r>
      <w:r>
        <w:rPr>
          <w:rFonts w:ascii="Palatino Linotype" w:eastAsia="Palatino Linotype" w:hAnsi="Palatino Linotype" w:cs="Palatino Linotype"/>
        </w:rPr>
        <w:t xml:space="preserve"> de dos mil veintiséis. </w:t>
      </w:r>
    </w:p>
    <w:p w14:paraId="1F2B8B30" w14:textId="77777777" w:rsidR="008957F8" w:rsidRDefault="008957F8" w:rsidP="00356AF9">
      <w:pPr>
        <w:spacing w:after="0" w:line="360" w:lineRule="auto"/>
        <w:rPr>
          <w:rFonts w:ascii="Palatino Linotype" w:eastAsia="Palatino Linotype" w:hAnsi="Palatino Linotype" w:cs="Palatino Linotype"/>
          <w:color w:val="FF0000"/>
        </w:rPr>
      </w:pPr>
    </w:p>
    <w:p w14:paraId="64876629" w14:textId="3C421AC3" w:rsidR="008957F8" w:rsidRDefault="00F157FD" w:rsidP="00356AF9">
      <w:pPr>
        <w:spacing w:after="0" w:line="360" w:lineRule="auto"/>
        <w:jc w:val="both"/>
        <w:rPr>
          <w:rFonts w:ascii="Palatino Linotype" w:eastAsia="Palatino Linotype" w:hAnsi="Palatino Linotype" w:cs="Palatino Linotype"/>
        </w:rPr>
      </w:pPr>
      <w:r>
        <w:rPr>
          <w:rFonts w:ascii="Palatino Linotype" w:eastAsia="Palatino Linotype" w:hAnsi="Palatino Linotype" w:cs="Palatino Linotype"/>
          <w:b/>
          <w:bCs/>
        </w:rPr>
        <w:t xml:space="preserve">VISTO </w:t>
      </w:r>
      <w:r>
        <w:rPr>
          <w:rFonts w:ascii="Palatino Linotype" w:eastAsia="Palatino Linotype" w:hAnsi="Palatino Linotype" w:cs="Palatino Linotype"/>
        </w:rPr>
        <w:t xml:space="preserve">el expediente conformado con motivo del Recurso de Revisión </w:t>
      </w:r>
      <w:r w:rsidR="009A2C3C" w:rsidRPr="00A61453">
        <w:rPr>
          <w:rFonts w:ascii="Palatino Linotype" w:eastAsia="Palatino Linotype" w:hAnsi="Palatino Linotype" w:cs="Palatino Linotype"/>
          <w:b/>
        </w:rPr>
        <w:t>06741</w:t>
      </w:r>
      <w:r w:rsidR="00B83CDC" w:rsidRPr="00A61453">
        <w:rPr>
          <w:rFonts w:ascii="Palatino Linotype" w:eastAsia="Palatino Linotype" w:hAnsi="Palatino Linotype" w:cs="Palatino Linotype"/>
          <w:b/>
        </w:rPr>
        <w:t>/INFOEM/IP/RR/2026</w:t>
      </w:r>
      <w:r w:rsidRPr="00A61453">
        <w:rPr>
          <w:rFonts w:ascii="Palatino Linotype" w:eastAsia="Palatino Linotype" w:hAnsi="Palatino Linotype" w:cs="Palatino Linotype"/>
          <w:b/>
        </w:rPr>
        <w:t xml:space="preserve">, interpuesto por </w:t>
      </w:r>
      <w:r w:rsidR="003A3236" w:rsidRPr="003A3236">
        <w:rPr>
          <w:rFonts w:ascii="Palatino Linotype" w:eastAsia="Palatino Linotype" w:hAnsi="Palatino Linotype" w:cs="Palatino Linotype"/>
          <w:b/>
          <w:highlight w:val="black"/>
        </w:rPr>
        <w:t>XXXXXXXXXXXXXXXXXXXXXXXXXXXXX</w:t>
      </w:r>
      <w:bookmarkStart w:id="1" w:name="_GoBack"/>
      <w:bookmarkEnd w:id="1"/>
      <w:r w:rsidR="00AA7A70" w:rsidRPr="00A61453">
        <w:rPr>
          <w:rFonts w:ascii="Palatino Linotype" w:eastAsia="Palatino Linotype" w:hAnsi="Palatino Linotype" w:cs="Palatino Linotype"/>
          <w:b/>
        </w:rPr>
        <w:t xml:space="preserve">, </w:t>
      </w:r>
      <w:r w:rsidRPr="00A61453">
        <w:rPr>
          <w:rFonts w:ascii="Palatino Linotype" w:eastAsia="Palatino Linotype" w:hAnsi="Palatino Linotype" w:cs="Palatino Linotype"/>
        </w:rPr>
        <w:t>el Recurrente o Particular</w:t>
      </w:r>
      <w:r w:rsidRPr="00A61453">
        <w:rPr>
          <w:rFonts w:ascii="Palatino Linotype" w:eastAsia="Palatino Linotype" w:hAnsi="Palatino Linotype" w:cs="Palatino Linotype"/>
          <w:b/>
        </w:rPr>
        <w:t>,</w:t>
      </w:r>
      <w:r>
        <w:rPr>
          <w:rFonts w:ascii="Palatino Linotype" w:eastAsia="Palatino Linotype" w:hAnsi="Palatino Linotype" w:cs="Palatino Linotype"/>
        </w:rPr>
        <w:t xml:space="preserve"> en contra de la respuesta del Sujeto Obligado,</w:t>
      </w:r>
      <w:r>
        <w:rPr>
          <w:rFonts w:ascii="Verdana" w:eastAsia="Verdana" w:hAnsi="Verdana" w:cs="Verdana"/>
          <w:sz w:val="14"/>
          <w:szCs w:val="14"/>
        </w:rPr>
        <w:t xml:space="preserve"> </w:t>
      </w:r>
      <w:r w:rsidR="00B83CDC" w:rsidRPr="00A61453">
        <w:rPr>
          <w:rFonts w:ascii="Palatino Linotype" w:eastAsia="Palatino Linotype" w:hAnsi="Palatino Linotype" w:cs="Palatino Linotype"/>
          <w:b/>
        </w:rPr>
        <w:t xml:space="preserve">Ayuntamiento de </w:t>
      </w:r>
      <w:r w:rsidR="009A2C3C" w:rsidRPr="00A61453">
        <w:rPr>
          <w:rFonts w:ascii="Palatino Linotype" w:eastAsia="Palatino Linotype" w:hAnsi="Palatino Linotype" w:cs="Palatino Linotype"/>
          <w:b/>
        </w:rPr>
        <w:t>Toluca</w:t>
      </w:r>
      <w:r>
        <w:rPr>
          <w:rFonts w:ascii="Palatino Linotype" w:eastAsia="Palatino Linotype" w:hAnsi="Palatino Linotype" w:cs="Palatino Linotype"/>
        </w:rPr>
        <w:t xml:space="preserve"> a la solicitud de acceso a la información pública </w:t>
      </w:r>
      <w:r w:rsidR="009A2C3C" w:rsidRPr="009A2C3C">
        <w:rPr>
          <w:rFonts w:ascii="Palatino Linotype" w:eastAsia="Palatino Linotype" w:hAnsi="Palatino Linotype" w:cs="Palatino Linotype"/>
        </w:rPr>
        <w:t>01963/TOLUCA/IP/2026</w:t>
      </w:r>
      <w:r>
        <w:rPr>
          <w:rFonts w:ascii="Palatino Linotype" w:eastAsia="Palatino Linotype" w:hAnsi="Palatino Linotype" w:cs="Palatino Linotype"/>
        </w:rPr>
        <w:t>, se emite la presente Resolución, con base en los Antecedentes y Considerandos que a continuación se exponen:</w:t>
      </w:r>
    </w:p>
    <w:p w14:paraId="396715CD" w14:textId="77777777" w:rsidR="008957F8" w:rsidRDefault="008957F8" w:rsidP="00356AF9">
      <w:pPr>
        <w:spacing w:after="0" w:line="360" w:lineRule="auto"/>
        <w:rPr>
          <w:rFonts w:ascii="Palatino Linotype" w:eastAsia="Palatino Linotype" w:hAnsi="Palatino Linotype" w:cs="Palatino Linotype"/>
        </w:rPr>
      </w:pPr>
    </w:p>
    <w:p w14:paraId="42BC2A52" w14:textId="77777777" w:rsidR="008957F8" w:rsidRDefault="00F157FD" w:rsidP="00356AF9">
      <w:pPr>
        <w:pStyle w:val="Ttulo1"/>
      </w:pPr>
      <w:bookmarkStart w:id="2" w:name="_heading=h.8p7grluk7mri" w:colFirst="0" w:colLast="0"/>
      <w:bookmarkStart w:id="3" w:name="_Toc235114927"/>
      <w:bookmarkEnd w:id="2"/>
      <w:r>
        <w:t>A N T E C E D E N T E S</w:t>
      </w:r>
      <w:bookmarkEnd w:id="3"/>
    </w:p>
    <w:p w14:paraId="47B06541" w14:textId="77777777" w:rsidR="008957F8" w:rsidRDefault="008957F8" w:rsidP="00356AF9">
      <w:pPr>
        <w:pBdr>
          <w:top w:val="nil"/>
          <w:left w:val="nil"/>
          <w:bottom w:val="nil"/>
          <w:right w:val="nil"/>
          <w:between w:val="nil"/>
        </w:pBdr>
        <w:tabs>
          <w:tab w:val="left" w:pos="567"/>
        </w:tabs>
        <w:spacing w:after="0" w:line="360" w:lineRule="auto"/>
        <w:jc w:val="both"/>
        <w:rPr>
          <w:rFonts w:ascii="Palatino Linotype" w:eastAsia="Palatino Linotype" w:hAnsi="Palatino Linotype" w:cs="Palatino Linotype"/>
          <w:color w:val="FF0000"/>
        </w:rPr>
      </w:pPr>
    </w:p>
    <w:p w14:paraId="552943CE" w14:textId="77777777" w:rsidR="008957F8" w:rsidRDefault="00F157FD" w:rsidP="00356AF9">
      <w:pPr>
        <w:pStyle w:val="Ttulo2"/>
      </w:pPr>
      <w:bookmarkStart w:id="4" w:name="_heading=h.5mrrcegsckgu" w:colFirst="0" w:colLast="0"/>
      <w:bookmarkStart w:id="5" w:name="_Toc235114928"/>
      <w:bookmarkEnd w:id="4"/>
      <w:r>
        <w:t>I. Presentación de la solicitud de información</w:t>
      </w:r>
      <w:bookmarkEnd w:id="5"/>
    </w:p>
    <w:p w14:paraId="2B1B23D5" w14:textId="77777777" w:rsidR="008957F8" w:rsidRDefault="008957F8" w:rsidP="00356AF9">
      <w:pPr>
        <w:pBdr>
          <w:top w:val="nil"/>
          <w:left w:val="nil"/>
          <w:bottom w:val="nil"/>
          <w:right w:val="nil"/>
          <w:between w:val="nil"/>
        </w:pBdr>
        <w:tabs>
          <w:tab w:val="left" w:pos="567"/>
        </w:tabs>
        <w:spacing w:after="0" w:line="360" w:lineRule="auto"/>
        <w:jc w:val="both"/>
        <w:rPr>
          <w:rFonts w:ascii="Palatino Linotype" w:eastAsia="Palatino Linotype" w:hAnsi="Palatino Linotype" w:cs="Palatino Linotype"/>
          <w:color w:val="FF0000"/>
        </w:rPr>
      </w:pPr>
    </w:p>
    <w:p w14:paraId="4B3A6EBB" w14:textId="23C9295C" w:rsidR="008957F8" w:rsidRDefault="00F157FD" w:rsidP="00356AF9">
      <w:pPr>
        <w:pBdr>
          <w:top w:val="nil"/>
          <w:left w:val="nil"/>
          <w:bottom w:val="nil"/>
          <w:right w:val="nil"/>
          <w:between w:val="nil"/>
        </w:pBdr>
        <w:tabs>
          <w:tab w:val="left" w:pos="567"/>
        </w:tabs>
        <w:spacing w:after="0" w:line="360" w:lineRule="auto"/>
        <w:jc w:val="both"/>
        <w:rPr>
          <w:rFonts w:ascii="Palatino Linotype" w:eastAsia="Palatino Linotype" w:hAnsi="Palatino Linotype" w:cs="Palatino Linotype"/>
        </w:rPr>
      </w:pPr>
      <w:bookmarkStart w:id="6" w:name="_heading=h.gjdgxs" w:colFirst="0" w:colLast="0"/>
      <w:bookmarkEnd w:id="6"/>
      <w:r>
        <w:rPr>
          <w:rFonts w:ascii="Palatino Linotype" w:eastAsia="Palatino Linotype" w:hAnsi="Palatino Linotype" w:cs="Palatino Linotype"/>
        </w:rPr>
        <w:t xml:space="preserve">Con fecha </w:t>
      </w:r>
      <w:r w:rsidR="009E65BC">
        <w:rPr>
          <w:rFonts w:ascii="Palatino Linotype" w:eastAsia="Palatino Linotype" w:hAnsi="Palatino Linotype" w:cs="Palatino Linotype"/>
        </w:rPr>
        <w:t>dos de junio</w:t>
      </w:r>
      <w:r w:rsidR="00A960EA">
        <w:rPr>
          <w:rFonts w:ascii="Palatino Linotype" w:eastAsia="Palatino Linotype" w:hAnsi="Palatino Linotype" w:cs="Palatino Linotype"/>
        </w:rPr>
        <w:t xml:space="preserve"> de dos mil veintiséis</w:t>
      </w:r>
      <w:r>
        <w:rPr>
          <w:rFonts w:ascii="Palatino Linotype" w:eastAsia="Palatino Linotype" w:hAnsi="Palatino Linotype" w:cs="Palatino Linotype"/>
        </w:rPr>
        <w:t>, el Particular presentó una solicitud de acceso a la información pública, a través del Sistema de Acceso a la Información Mexiquense (SAIMEX),</w:t>
      </w:r>
      <w:r w:rsidR="00D63AE1">
        <w:rPr>
          <w:rFonts w:ascii="Palatino Linotype" w:eastAsia="Palatino Linotype" w:hAnsi="Palatino Linotype" w:cs="Palatino Linotype"/>
        </w:rPr>
        <w:t xml:space="preserve"> </w:t>
      </w:r>
      <w:r>
        <w:rPr>
          <w:rFonts w:ascii="Palatino Linotype" w:eastAsia="Palatino Linotype" w:hAnsi="Palatino Linotype" w:cs="Palatino Linotype"/>
        </w:rPr>
        <w:t xml:space="preserve">ante el </w:t>
      </w:r>
      <w:r w:rsidR="00B83CDC" w:rsidRPr="00B83CDC">
        <w:rPr>
          <w:rFonts w:ascii="Palatino Linotype" w:eastAsia="Palatino Linotype" w:hAnsi="Palatino Linotype" w:cs="Palatino Linotype"/>
        </w:rPr>
        <w:t xml:space="preserve">Ayuntamiento de </w:t>
      </w:r>
      <w:r w:rsidR="009A2C3C">
        <w:rPr>
          <w:rFonts w:ascii="Palatino Linotype" w:eastAsia="Palatino Linotype" w:hAnsi="Palatino Linotype" w:cs="Palatino Linotype"/>
        </w:rPr>
        <w:t>Toluca</w:t>
      </w:r>
      <w:r>
        <w:rPr>
          <w:rFonts w:ascii="Palatino Linotype" w:eastAsia="Palatino Linotype" w:hAnsi="Palatino Linotype" w:cs="Palatino Linotype"/>
        </w:rPr>
        <w:t>, en los siguientes términos:</w:t>
      </w:r>
    </w:p>
    <w:p w14:paraId="1BB6D94C" w14:textId="77777777" w:rsidR="008957F8" w:rsidRDefault="008957F8" w:rsidP="00356AF9">
      <w:pPr>
        <w:pBdr>
          <w:top w:val="nil"/>
          <w:left w:val="nil"/>
          <w:bottom w:val="nil"/>
          <w:right w:val="nil"/>
          <w:between w:val="nil"/>
        </w:pBdr>
        <w:tabs>
          <w:tab w:val="left" w:pos="567"/>
        </w:tabs>
        <w:spacing w:after="0" w:line="360" w:lineRule="auto"/>
        <w:jc w:val="both"/>
        <w:rPr>
          <w:rFonts w:ascii="Palatino Linotype" w:eastAsia="Palatino Linotype" w:hAnsi="Palatino Linotype" w:cs="Palatino Linotype"/>
          <w:color w:val="FF0000"/>
        </w:rPr>
      </w:pPr>
    </w:p>
    <w:p w14:paraId="50BAF886" w14:textId="77777777" w:rsidR="008957F8" w:rsidRDefault="00F157FD" w:rsidP="00356AF9">
      <w:pPr>
        <w:tabs>
          <w:tab w:val="left" w:pos="4667"/>
        </w:tabs>
        <w:spacing w:after="0" w:line="360" w:lineRule="auto"/>
        <w:ind w:left="567" w:right="567"/>
        <w:jc w:val="both"/>
        <w:rPr>
          <w:rFonts w:ascii="Palatino Linotype" w:eastAsia="Palatino Linotype" w:hAnsi="Palatino Linotype" w:cs="Palatino Linotype"/>
          <w:b/>
          <w:bCs/>
          <w:i/>
          <w:iCs/>
          <w:sz w:val="20"/>
          <w:szCs w:val="20"/>
        </w:rPr>
      </w:pPr>
      <w:r>
        <w:rPr>
          <w:rFonts w:ascii="Palatino Linotype" w:eastAsia="Palatino Linotype" w:hAnsi="Palatino Linotype" w:cs="Palatino Linotype"/>
          <w:b/>
          <w:bCs/>
          <w:i/>
          <w:iCs/>
          <w:sz w:val="20"/>
          <w:szCs w:val="20"/>
        </w:rPr>
        <w:t>“DESCRIPCIÓN CLARA Y PRECISA DE LA INFORMACIÓN SOLICITADA</w:t>
      </w:r>
    </w:p>
    <w:p w14:paraId="2FDD0432" w14:textId="58D1EE73" w:rsidR="008957F8" w:rsidRDefault="009A2C3C" w:rsidP="00356AF9">
      <w:pPr>
        <w:tabs>
          <w:tab w:val="left" w:pos="4667"/>
        </w:tabs>
        <w:spacing w:after="0" w:line="360" w:lineRule="auto"/>
        <w:ind w:left="567" w:right="567"/>
        <w:jc w:val="both"/>
        <w:rPr>
          <w:rFonts w:ascii="Palatino Linotype" w:eastAsia="Palatino Linotype" w:hAnsi="Palatino Linotype" w:cs="Palatino Linotype"/>
          <w:i/>
          <w:iCs/>
          <w:sz w:val="20"/>
          <w:szCs w:val="20"/>
        </w:rPr>
      </w:pPr>
      <w:r w:rsidRPr="009A2C3C">
        <w:rPr>
          <w:rFonts w:ascii="Palatino Linotype" w:eastAsia="Palatino Linotype" w:hAnsi="Palatino Linotype" w:cs="Palatino Linotype"/>
          <w:i/>
          <w:iCs/>
          <w:sz w:val="20"/>
          <w:szCs w:val="20"/>
        </w:rPr>
        <w:t>Con fundamento en lo dispuesto en los artículos 4, 7, 15, 23 fracción IV, 92 fracciones XXIV y XXV, 150, 152, 155 y 160 de la Ley de Transparencia y Acceso a la Información Pública del Estado de México y Municipios, solicito se me proporcione vía SAIMEX la versión pública del Acta de Cabildo por medio de la cual se aprueba la suscripción del Convenio vigente de Colaboración por el que se Establecen los Términos y Condiciones a los que se sujetará la Recaudación y Aplicación del Derecho de Alumbrado Público (DAP) entre la Comisión Federal de Electricidad (CFE) y el Ayuntamiento de Toluca y/o Municipio de Toluca, Estado de México</w:t>
      </w:r>
      <w:r w:rsidR="00A960EA" w:rsidRPr="00A960EA">
        <w:rPr>
          <w:rFonts w:ascii="Palatino Linotype" w:eastAsia="Palatino Linotype" w:hAnsi="Palatino Linotype" w:cs="Palatino Linotype"/>
          <w:i/>
          <w:iCs/>
          <w:sz w:val="20"/>
          <w:szCs w:val="20"/>
        </w:rPr>
        <w:t>.</w:t>
      </w:r>
      <w:r w:rsidR="00A960EA" w:rsidRPr="00CE41DA">
        <w:rPr>
          <w:rFonts w:ascii="Palatino Linotype" w:eastAsia="Palatino Linotype" w:hAnsi="Palatino Linotype" w:cs="Palatino Linotype"/>
          <w:i/>
          <w:iCs/>
          <w:sz w:val="20"/>
          <w:szCs w:val="20"/>
        </w:rPr>
        <w:t>”</w:t>
      </w:r>
      <w:r w:rsidR="00C86791">
        <w:rPr>
          <w:rFonts w:ascii="Palatino Linotype" w:eastAsia="Palatino Linotype" w:hAnsi="Palatino Linotype" w:cs="Palatino Linotype"/>
          <w:i/>
          <w:iCs/>
          <w:sz w:val="20"/>
          <w:szCs w:val="20"/>
        </w:rPr>
        <w:t xml:space="preserve"> (Sic)</w:t>
      </w:r>
    </w:p>
    <w:p w14:paraId="4CF6D1FF" w14:textId="77777777" w:rsidR="008957F8" w:rsidRDefault="008957F8" w:rsidP="00356AF9">
      <w:pPr>
        <w:tabs>
          <w:tab w:val="left" w:pos="4667"/>
        </w:tabs>
        <w:spacing w:after="0" w:line="360" w:lineRule="auto"/>
        <w:ind w:left="567" w:right="567"/>
        <w:jc w:val="both"/>
        <w:rPr>
          <w:rFonts w:ascii="Palatino Linotype" w:eastAsia="Palatino Linotype" w:hAnsi="Palatino Linotype" w:cs="Palatino Linotype"/>
          <w:i/>
          <w:iCs/>
          <w:color w:val="FF0000"/>
        </w:rPr>
      </w:pPr>
    </w:p>
    <w:p w14:paraId="33E309B1" w14:textId="77777777" w:rsidR="008957F8" w:rsidRDefault="00F157FD" w:rsidP="00356AF9">
      <w:pPr>
        <w:tabs>
          <w:tab w:val="left" w:pos="4667"/>
        </w:tabs>
        <w:spacing w:after="0" w:line="360" w:lineRule="auto"/>
        <w:ind w:left="567" w:right="567"/>
        <w:jc w:val="both"/>
        <w:rPr>
          <w:rFonts w:ascii="Palatino Linotype" w:eastAsia="Palatino Linotype" w:hAnsi="Palatino Linotype" w:cs="Palatino Linotype"/>
          <w:i/>
          <w:iCs/>
          <w:sz w:val="20"/>
          <w:szCs w:val="20"/>
        </w:rPr>
      </w:pPr>
      <w:r>
        <w:rPr>
          <w:rFonts w:ascii="Palatino Linotype" w:eastAsia="Palatino Linotype" w:hAnsi="Palatino Linotype" w:cs="Palatino Linotype"/>
          <w:b/>
          <w:bCs/>
          <w:i/>
          <w:iCs/>
          <w:sz w:val="20"/>
          <w:szCs w:val="20"/>
        </w:rPr>
        <w:t>“MODALIDAD DE ENTREGA</w:t>
      </w:r>
    </w:p>
    <w:p w14:paraId="27F78DEA" w14:textId="77777777" w:rsidR="008957F8" w:rsidRDefault="00F157FD" w:rsidP="00356AF9">
      <w:pPr>
        <w:tabs>
          <w:tab w:val="left" w:pos="4667"/>
        </w:tabs>
        <w:spacing w:after="0" w:line="360" w:lineRule="auto"/>
        <w:ind w:left="567" w:right="567"/>
        <w:jc w:val="both"/>
        <w:rPr>
          <w:rFonts w:ascii="Palatino Linotype" w:eastAsia="Palatino Linotype" w:hAnsi="Palatino Linotype" w:cs="Palatino Linotype"/>
          <w:i/>
          <w:iCs/>
          <w:sz w:val="20"/>
          <w:szCs w:val="20"/>
        </w:rPr>
      </w:pPr>
      <w:r>
        <w:rPr>
          <w:rFonts w:ascii="Palatino Linotype" w:eastAsia="Palatino Linotype" w:hAnsi="Palatino Linotype" w:cs="Palatino Linotype"/>
          <w:i/>
          <w:iCs/>
          <w:sz w:val="20"/>
          <w:szCs w:val="20"/>
        </w:rPr>
        <w:t>A través del SAIMEX”</w:t>
      </w:r>
    </w:p>
    <w:p w14:paraId="08B5986F" w14:textId="77777777" w:rsidR="009A2C3C" w:rsidRDefault="009A2C3C" w:rsidP="00356AF9">
      <w:pPr>
        <w:spacing w:after="0" w:line="360" w:lineRule="auto"/>
      </w:pPr>
      <w:bookmarkStart w:id="7" w:name="_heading=h.u93tjmqfer6q" w:colFirst="0" w:colLast="0"/>
      <w:bookmarkEnd w:id="7"/>
    </w:p>
    <w:p w14:paraId="2775BAE7" w14:textId="44D7E98F" w:rsidR="008957F8" w:rsidRDefault="00F157FD" w:rsidP="00356AF9">
      <w:pPr>
        <w:pStyle w:val="Ttulo2"/>
      </w:pPr>
      <w:bookmarkStart w:id="8" w:name="_Toc235114929"/>
      <w:r>
        <w:t>II. Respuesta del Sujeto Obligado</w:t>
      </w:r>
      <w:bookmarkEnd w:id="8"/>
    </w:p>
    <w:p w14:paraId="6A8FFC91" w14:textId="77777777" w:rsidR="008957F8" w:rsidRDefault="008957F8" w:rsidP="00356AF9">
      <w:pPr>
        <w:pBdr>
          <w:top w:val="nil"/>
          <w:left w:val="nil"/>
          <w:bottom w:val="nil"/>
          <w:right w:val="nil"/>
          <w:between w:val="nil"/>
        </w:pBdr>
        <w:tabs>
          <w:tab w:val="left" w:pos="567"/>
        </w:tabs>
        <w:spacing w:after="0" w:line="360" w:lineRule="auto"/>
        <w:jc w:val="both"/>
        <w:rPr>
          <w:rFonts w:ascii="Palatino Linotype" w:eastAsia="Palatino Linotype" w:hAnsi="Palatino Linotype" w:cs="Palatino Linotype"/>
          <w:color w:val="FF0000"/>
        </w:rPr>
      </w:pPr>
    </w:p>
    <w:p w14:paraId="30D93FE9" w14:textId="7E183764" w:rsidR="008957F8" w:rsidRDefault="00F157FD" w:rsidP="00356AF9">
      <w:pPr>
        <w:pBdr>
          <w:top w:val="nil"/>
          <w:left w:val="nil"/>
          <w:bottom w:val="nil"/>
          <w:right w:val="nil"/>
          <w:between w:val="nil"/>
        </w:pBdr>
        <w:tabs>
          <w:tab w:val="left" w:pos="567"/>
        </w:tabs>
        <w:spacing w:after="0"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Con fecha </w:t>
      </w:r>
      <w:r w:rsidR="002B61FF">
        <w:rPr>
          <w:rFonts w:ascii="Palatino Linotype" w:eastAsia="Palatino Linotype" w:hAnsi="Palatino Linotype" w:cs="Palatino Linotype"/>
        </w:rPr>
        <w:t>veintidós de junio</w:t>
      </w:r>
      <w:r w:rsidR="00CE41DA">
        <w:rPr>
          <w:rFonts w:ascii="Palatino Linotype" w:eastAsia="Palatino Linotype" w:hAnsi="Palatino Linotype" w:cs="Palatino Linotype"/>
        </w:rPr>
        <w:t xml:space="preserve"> de dos mil veintiséis</w:t>
      </w:r>
      <w:r>
        <w:rPr>
          <w:rFonts w:ascii="Palatino Linotype" w:eastAsia="Palatino Linotype" w:hAnsi="Palatino Linotype" w:cs="Palatino Linotype"/>
        </w:rPr>
        <w:t>, el Sujeto Obligado, notificó al Solicitante, mediante el Sistema de Acceso a la Información Mexiquense (SAIMEX), la respuesta a la solicitud de acceso a la información,</w:t>
      </w:r>
      <w:r w:rsidR="002B61FF">
        <w:rPr>
          <w:rFonts w:ascii="Palatino Linotype" w:eastAsia="Palatino Linotype" w:hAnsi="Palatino Linotype" w:cs="Palatino Linotype"/>
        </w:rPr>
        <w:t xml:space="preserve"> suscrita por el Titular de la Unidad de Transparencia y dirigido al Solicitante donde refiere lo siguiente:</w:t>
      </w:r>
    </w:p>
    <w:p w14:paraId="1975A371" w14:textId="77777777" w:rsidR="008957F8" w:rsidRDefault="008957F8" w:rsidP="00356AF9">
      <w:pPr>
        <w:pBdr>
          <w:top w:val="nil"/>
          <w:left w:val="nil"/>
          <w:bottom w:val="nil"/>
          <w:right w:val="nil"/>
          <w:between w:val="nil"/>
        </w:pBdr>
        <w:tabs>
          <w:tab w:val="left" w:pos="567"/>
        </w:tabs>
        <w:spacing w:after="0" w:line="360" w:lineRule="auto"/>
        <w:jc w:val="both"/>
        <w:rPr>
          <w:rFonts w:ascii="Palatino Linotype" w:eastAsia="Palatino Linotype" w:hAnsi="Palatino Linotype" w:cs="Palatino Linotype"/>
        </w:rPr>
      </w:pPr>
    </w:p>
    <w:p w14:paraId="4930B853" w14:textId="623243F7" w:rsidR="00D7454A" w:rsidRPr="00356AF9" w:rsidRDefault="00356AF9" w:rsidP="00356AF9">
      <w:pPr>
        <w:pStyle w:val="Prrafodelista"/>
        <w:pBdr>
          <w:top w:val="nil"/>
          <w:left w:val="nil"/>
          <w:bottom w:val="nil"/>
          <w:right w:val="nil"/>
          <w:between w:val="nil"/>
        </w:pBdr>
        <w:tabs>
          <w:tab w:val="left" w:pos="567"/>
        </w:tabs>
        <w:spacing w:after="0" w:line="360" w:lineRule="auto"/>
        <w:ind w:left="567" w:right="567"/>
        <w:jc w:val="both"/>
        <w:rPr>
          <w:rFonts w:ascii="Palatino Linotype" w:eastAsia="Palatino Linotype" w:hAnsi="Palatino Linotype" w:cs="Palatino Linotype"/>
          <w:i/>
          <w:iCs/>
          <w:color w:val="000000"/>
          <w:sz w:val="20"/>
          <w:szCs w:val="20"/>
        </w:rPr>
      </w:pPr>
      <w:r>
        <w:rPr>
          <w:rFonts w:ascii="Palatino Linotype" w:eastAsia="Palatino Linotype" w:hAnsi="Palatino Linotype" w:cs="Palatino Linotype"/>
          <w:i/>
          <w:iCs/>
          <w:color w:val="000000"/>
          <w:sz w:val="20"/>
          <w:szCs w:val="20"/>
        </w:rPr>
        <w:t>“</w:t>
      </w:r>
      <w:r w:rsidR="002B61FF" w:rsidRPr="00356AF9">
        <w:rPr>
          <w:rFonts w:ascii="Palatino Linotype" w:eastAsia="Palatino Linotype" w:hAnsi="Palatino Linotype" w:cs="Palatino Linotype"/>
          <w:i/>
          <w:iCs/>
          <w:color w:val="000000"/>
          <w:sz w:val="20"/>
          <w:szCs w:val="20"/>
        </w:rPr>
        <w:t xml:space="preserve">En atención a la solicitud de acceso a la información pública, </w:t>
      </w:r>
      <w:r w:rsidR="002B61FF" w:rsidRPr="00356AF9">
        <w:rPr>
          <w:rFonts w:ascii="Palatino Linotype" w:eastAsia="Palatino Linotype" w:hAnsi="Palatino Linotype" w:cs="Palatino Linotype"/>
          <w:b/>
          <w:i/>
          <w:iCs/>
          <w:color w:val="000000"/>
          <w:sz w:val="20"/>
          <w:szCs w:val="20"/>
          <w:u w:val="single"/>
        </w:rPr>
        <w:t>se informa que la Secretaría del Ayuntamiento, a través de la Coordinación de Apoyo a Cabildo</w:t>
      </w:r>
      <w:r w:rsidR="002B61FF" w:rsidRPr="00356AF9">
        <w:rPr>
          <w:rFonts w:ascii="Palatino Linotype" w:eastAsia="Palatino Linotype" w:hAnsi="Palatino Linotype" w:cs="Palatino Linotype"/>
          <w:i/>
          <w:iCs/>
          <w:color w:val="000000"/>
          <w:sz w:val="20"/>
          <w:szCs w:val="20"/>
        </w:rPr>
        <w:t xml:space="preserve">, llevó a cabo una búsqueda exhaustiva, minuciosa y acorde a los criterios de competencia en los archivos físicos y electrónicos bajo su resguardo. </w:t>
      </w:r>
    </w:p>
    <w:p w14:paraId="34F4058D" w14:textId="77777777" w:rsidR="00D7454A" w:rsidRPr="00356AF9" w:rsidRDefault="00D7454A" w:rsidP="00356AF9">
      <w:pPr>
        <w:pStyle w:val="Prrafodelista"/>
        <w:pBdr>
          <w:top w:val="nil"/>
          <w:left w:val="nil"/>
          <w:bottom w:val="nil"/>
          <w:right w:val="nil"/>
          <w:between w:val="nil"/>
        </w:pBdr>
        <w:tabs>
          <w:tab w:val="left" w:pos="567"/>
        </w:tabs>
        <w:spacing w:after="0" w:line="360" w:lineRule="auto"/>
        <w:ind w:left="567" w:right="567"/>
        <w:jc w:val="both"/>
        <w:rPr>
          <w:rFonts w:ascii="Palatino Linotype" w:eastAsia="Palatino Linotype" w:hAnsi="Palatino Linotype" w:cs="Palatino Linotype"/>
          <w:i/>
          <w:iCs/>
          <w:color w:val="000000"/>
          <w:sz w:val="20"/>
          <w:szCs w:val="20"/>
        </w:rPr>
      </w:pPr>
    </w:p>
    <w:p w14:paraId="1085BA88" w14:textId="77777777" w:rsidR="00D7454A" w:rsidRPr="00356AF9" w:rsidRDefault="002B61FF" w:rsidP="00356AF9">
      <w:pPr>
        <w:pStyle w:val="Prrafodelista"/>
        <w:pBdr>
          <w:top w:val="nil"/>
          <w:left w:val="nil"/>
          <w:bottom w:val="nil"/>
          <w:right w:val="nil"/>
          <w:between w:val="nil"/>
        </w:pBdr>
        <w:tabs>
          <w:tab w:val="left" w:pos="567"/>
        </w:tabs>
        <w:spacing w:after="0" w:line="360" w:lineRule="auto"/>
        <w:ind w:left="567" w:right="567"/>
        <w:jc w:val="both"/>
        <w:rPr>
          <w:rFonts w:ascii="Palatino Linotype" w:eastAsia="Palatino Linotype" w:hAnsi="Palatino Linotype" w:cs="Palatino Linotype"/>
          <w:i/>
          <w:iCs/>
          <w:color w:val="000000"/>
          <w:sz w:val="20"/>
          <w:szCs w:val="20"/>
        </w:rPr>
      </w:pPr>
      <w:r w:rsidRPr="00356AF9">
        <w:rPr>
          <w:rFonts w:ascii="Palatino Linotype" w:eastAsia="Palatino Linotype" w:hAnsi="Palatino Linotype" w:cs="Palatino Linotype"/>
          <w:i/>
          <w:iCs/>
          <w:color w:val="000000"/>
          <w:sz w:val="20"/>
          <w:szCs w:val="20"/>
        </w:rPr>
        <w:t xml:space="preserve">Derivado de lo anterior, y con fundamento en lo dispuesto por los artículos 12 y 24 de la Ley de Transparencia y Acceso a la Información Pública del Estado de México y Municipios, así como en atención a las facultades, atribuciones y ámbito competencial de esta dependencia, se </w:t>
      </w:r>
      <w:r w:rsidRPr="00356AF9">
        <w:rPr>
          <w:rFonts w:ascii="Palatino Linotype" w:eastAsia="Palatino Linotype" w:hAnsi="Palatino Linotype" w:cs="Palatino Linotype"/>
          <w:b/>
          <w:i/>
          <w:iCs/>
          <w:color w:val="000000"/>
          <w:sz w:val="20"/>
          <w:szCs w:val="20"/>
          <w:u w:val="single"/>
        </w:rPr>
        <w:t>hace de su conocimiento que no se localizó expresión documental que, de atención a la pretensión del C. Solicitante, por no haber sido generada, obtenida, adquirida, transformada, resguardada ni administrada en los archivos que obran en esta Unidad Administrativa, el Acta de Cabildo por medio de la cual se aprueba la suscripción del convenio vigente</w:t>
      </w:r>
      <w:r w:rsidRPr="00356AF9">
        <w:rPr>
          <w:rFonts w:ascii="Palatino Linotype" w:eastAsia="Palatino Linotype" w:hAnsi="Palatino Linotype" w:cs="Palatino Linotype"/>
          <w:i/>
          <w:iCs/>
          <w:color w:val="000000"/>
          <w:sz w:val="20"/>
          <w:szCs w:val="20"/>
        </w:rPr>
        <w:t xml:space="preserve"> de colaboración por el que se establecen los términos y condiciones a los que se sujetará la recaudación y aplicación del Derecho de Alumbrado Público (DAP) entre la Comisión Federal de Electricidad (CFE) y el Ayuntamiento de Toluca y/o Municipio de Toluca, Estado de México. Ley de Transparencia, Acceso a la Información Pública del Estado de México y Municipios que a la letra se transcribe: </w:t>
      </w:r>
    </w:p>
    <w:p w14:paraId="281C644A" w14:textId="4EB9861D" w:rsidR="00EE759D" w:rsidRPr="00356AF9" w:rsidRDefault="00356AF9" w:rsidP="00356AF9">
      <w:pPr>
        <w:pStyle w:val="Prrafodelista"/>
        <w:pBdr>
          <w:top w:val="nil"/>
          <w:left w:val="nil"/>
          <w:bottom w:val="nil"/>
          <w:right w:val="nil"/>
          <w:between w:val="nil"/>
        </w:pBdr>
        <w:tabs>
          <w:tab w:val="left" w:pos="567"/>
        </w:tabs>
        <w:spacing w:after="0" w:line="360" w:lineRule="auto"/>
        <w:ind w:left="567" w:right="567"/>
        <w:jc w:val="both"/>
        <w:rPr>
          <w:rFonts w:ascii="Palatino Linotype" w:eastAsia="Palatino Linotype" w:hAnsi="Palatino Linotype" w:cs="Palatino Linotype"/>
          <w:i/>
          <w:iCs/>
          <w:color w:val="000000"/>
          <w:sz w:val="20"/>
          <w:szCs w:val="20"/>
        </w:rPr>
      </w:pPr>
      <w:r>
        <w:rPr>
          <w:rFonts w:ascii="Palatino Linotype" w:eastAsia="Palatino Linotype" w:hAnsi="Palatino Linotype" w:cs="Palatino Linotype"/>
          <w:i/>
          <w:iCs/>
          <w:color w:val="000000"/>
          <w:sz w:val="20"/>
          <w:szCs w:val="20"/>
        </w:rPr>
        <w:t>…”</w:t>
      </w:r>
    </w:p>
    <w:p w14:paraId="13CD6FDF" w14:textId="77777777" w:rsidR="002B61FF" w:rsidRDefault="002B61FF" w:rsidP="00356AF9">
      <w:pPr>
        <w:pBdr>
          <w:top w:val="nil"/>
          <w:left w:val="nil"/>
          <w:bottom w:val="nil"/>
          <w:right w:val="nil"/>
          <w:between w:val="nil"/>
        </w:pBdr>
        <w:tabs>
          <w:tab w:val="left" w:pos="567"/>
        </w:tabs>
        <w:spacing w:after="0" w:line="360" w:lineRule="auto"/>
        <w:ind w:left="360"/>
        <w:jc w:val="both"/>
        <w:rPr>
          <w:rFonts w:ascii="Palatino Linotype" w:eastAsia="Palatino Linotype" w:hAnsi="Palatino Linotype" w:cs="Palatino Linotype"/>
          <w:color w:val="000000"/>
        </w:rPr>
      </w:pPr>
    </w:p>
    <w:p w14:paraId="602FC42F" w14:textId="67E90B7C" w:rsidR="008957F8" w:rsidRDefault="00F157FD" w:rsidP="00356AF9">
      <w:pPr>
        <w:pStyle w:val="Ttulo2"/>
      </w:pPr>
      <w:bookmarkStart w:id="9" w:name="_heading=h.b9t6g8h18plb" w:colFirst="0" w:colLast="0"/>
      <w:bookmarkStart w:id="10" w:name="_Toc235114930"/>
      <w:bookmarkEnd w:id="9"/>
      <w:r>
        <w:t>I</w:t>
      </w:r>
      <w:r w:rsidR="00CE41DA">
        <w:t>II</w:t>
      </w:r>
      <w:r>
        <w:t>. Interposición del Recurso de Revisión</w:t>
      </w:r>
      <w:bookmarkEnd w:id="10"/>
    </w:p>
    <w:p w14:paraId="23862940" w14:textId="77777777" w:rsidR="008957F8" w:rsidRDefault="008957F8" w:rsidP="00356AF9">
      <w:pPr>
        <w:spacing w:after="0" w:line="360" w:lineRule="auto"/>
        <w:jc w:val="both"/>
        <w:rPr>
          <w:rFonts w:ascii="Palatino Linotype" w:eastAsia="Palatino Linotype" w:hAnsi="Palatino Linotype" w:cs="Palatino Linotype"/>
          <w:b/>
          <w:bCs/>
          <w:color w:val="FF0000"/>
        </w:rPr>
      </w:pPr>
    </w:p>
    <w:p w14:paraId="6CE93E7C" w14:textId="26099F5C" w:rsidR="008957F8" w:rsidRDefault="00F157FD" w:rsidP="00356AF9">
      <w:pPr>
        <w:spacing w:after="0"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Con fecha </w:t>
      </w:r>
      <w:r w:rsidR="00D7454A">
        <w:rPr>
          <w:rFonts w:ascii="Palatino Linotype" w:eastAsia="Palatino Linotype" w:hAnsi="Palatino Linotype" w:cs="Palatino Linotype"/>
        </w:rPr>
        <w:t>veinticinco de junio</w:t>
      </w:r>
      <w:r w:rsidR="00DA0AAC">
        <w:rPr>
          <w:rFonts w:ascii="Palatino Linotype" w:eastAsia="Palatino Linotype" w:hAnsi="Palatino Linotype" w:cs="Palatino Linotype"/>
        </w:rPr>
        <w:t xml:space="preserve"> de dos mil veintiséis</w:t>
      </w:r>
      <w:r>
        <w:rPr>
          <w:rFonts w:ascii="Palatino Linotype" w:eastAsia="Palatino Linotype" w:hAnsi="Palatino Linotype" w:cs="Palatino Linotype"/>
        </w:rPr>
        <w:t>, se recibió en este Instituto, a través del Sistema de Acceso a la Información Mexiquense (SAIMEX), el Recurso de Revisión interpuesto por la parte Recurrente, en contra de la respuesta del Sujeto Obligado, en los siguientes términos:</w:t>
      </w:r>
    </w:p>
    <w:p w14:paraId="5F258B1E" w14:textId="77777777" w:rsidR="00356AF9" w:rsidRDefault="00356AF9" w:rsidP="00356AF9">
      <w:pPr>
        <w:spacing w:after="0" w:line="360" w:lineRule="auto"/>
        <w:ind w:left="567" w:right="567"/>
        <w:jc w:val="both"/>
        <w:rPr>
          <w:rFonts w:ascii="Palatino Linotype" w:eastAsia="Palatino Linotype" w:hAnsi="Palatino Linotype" w:cs="Palatino Linotype"/>
          <w:b/>
          <w:bCs/>
          <w:i/>
          <w:iCs/>
          <w:sz w:val="20"/>
          <w:szCs w:val="20"/>
        </w:rPr>
      </w:pPr>
    </w:p>
    <w:p w14:paraId="1B1CD473" w14:textId="619D0068" w:rsidR="008957F8" w:rsidRDefault="00F157FD" w:rsidP="00356AF9">
      <w:pPr>
        <w:spacing w:after="0" w:line="360" w:lineRule="auto"/>
        <w:ind w:left="567" w:right="567"/>
        <w:jc w:val="both"/>
        <w:rPr>
          <w:rFonts w:ascii="Palatino Linotype" w:eastAsia="Palatino Linotype" w:hAnsi="Palatino Linotype" w:cs="Palatino Linotype"/>
          <w:i/>
          <w:iCs/>
          <w:sz w:val="20"/>
          <w:szCs w:val="20"/>
        </w:rPr>
      </w:pPr>
      <w:r>
        <w:rPr>
          <w:rFonts w:ascii="Palatino Linotype" w:eastAsia="Palatino Linotype" w:hAnsi="Palatino Linotype" w:cs="Palatino Linotype"/>
          <w:b/>
          <w:bCs/>
          <w:i/>
          <w:iCs/>
          <w:sz w:val="20"/>
          <w:szCs w:val="20"/>
        </w:rPr>
        <w:t>“ACTO IMPUGNADO</w:t>
      </w:r>
    </w:p>
    <w:p w14:paraId="3C0F120D" w14:textId="6D3A037B" w:rsidR="008957F8" w:rsidRDefault="00D7454A" w:rsidP="00356AF9">
      <w:pPr>
        <w:spacing w:after="0" w:line="360" w:lineRule="auto"/>
        <w:ind w:left="567" w:right="567"/>
        <w:jc w:val="both"/>
        <w:rPr>
          <w:rFonts w:ascii="Palatino Linotype" w:eastAsia="Palatino Linotype" w:hAnsi="Palatino Linotype" w:cs="Palatino Linotype"/>
          <w:i/>
          <w:iCs/>
          <w:sz w:val="20"/>
          <w:szCs w:val="20"/>
        </w:rPr>
      </w:pPr>
      <w:r w:rsidRPr="00D7454A">
        <w:rPr>
          <w:rFonts w:ascii="Palatino Linotype" w:eastAsia="Palatino Linotype" w:hAnsi="Palatino Linotype" w:cs="Palatino Linotype"/>
          <w:i/>
          <w:iCs/>
          <w:sz w:val="20"/>
          <w:szCs w:val="20"/>
        </w:rPr>
        <w:t>LA RESPUESTA A LA SOLICITUD DE INFORMACIÓN MARCADA CON EL NÚMERO DE FOLIO: 01963/TOLUCA/IP/2026.</w:t>
      </w:r>
      <w:r w:rsidRPr="00D63AE1">
        <w:rPr>
          <w:rFonts w:ascii="Palatino Linotype" w:eastAsia="Palatino Linotype" w:hAnsi="Palatino Linotype" w:cs="Palatino Linotype"/>
          <w:i/>
          <w:iCs/>
          <w:sz w:val="20"/>
          <w:szCs w:val="20"/>
        </w:rPr>
        <w:t>.</w:t>
      </w:r>
      <w:r>
        <w:rPr>
          <w:rFonts w:ascii="Palatino Linotype" w:eastAsia="Palatino Linotype" w:hAnsi="Palatino Linotype" w:cs="Palatino Linotype"/>
          <w:i/>
          <w:iCs/>
          <w:sz w:val="20"/>
          <w:szCs w:val="20"/>
        </w:rPr>
        <w:t>.”</w:t>
      </w:r>
      <w:r w:rsidR="00F157FD">
        <w:rPr>
          <w:rFonts w:ascii="Palatino Linotype" w:eastAsia="Palatino Linotype" w:hAnsi="Palatino Linotype" w:cs="Palatino Linotype"/>
          <w:i/>
          <w:iCs/>
          <w:sz w:val="20"/>
          <w:szCs w:val="20"/>
        </w:rPr>
        <w:t xml:space="preserve"> (Sic)</w:t>
      </w:r>
    </w:p>
    <w:p w14:paraId="29344122" w14:textId="77777777" w:rsidR="008957F8" w:rsidRDefault="008957F8" w:rsidP="00356AF9">
      <w:pPr>
        <w:spacing w:after="0" w:line="360" w:lineRule="auto"/>
        <w:ind w:right="567"/>
        <w:jc w:val="both"/>
        <w:rPr>
          <w:rFonts w:ascii="Palatino Linotype" w:eastAsia="Palatino Linotype" w:hAnsi="Palatino Linotype" w:cs="Palatino Linotype"/>
          <w:i/>
          <w:iCs/>
          <w:color w:val="FF0000"/>
          <w:sz w:val="20"/>
          <w:szCs w:val="20"/>
        </w:rPr>
      </w:pPr>
    </w:p>
    <w:p w14:paraId="54B388F8" w14:textId="77777777" w:rsidR="008957F8" w:rsidRDefault="00F157FD" w:rsidP="00356AF9">
      <w:pPr>
        <w:spacing w:after="0" w:line="360" w:lineRule="auto"/>
        <w:ind w:left="567" w:right="567"/>
        <w:jc w:val="both"/>
        <w:rPr>
          <w:rFonts w:ascii="Palatino Linotype" w:eastAsia="Palatino Linotype" w:hAnsi="Palatino Linotype" w:cs="Palatino Linotype"/>
          <w:b/>
          <w:bCs/>
          <w:i/>
          <w:iCs/>
          <w:sz w:val="20"/>
          <w:szCs w:val="20"/>
        </w:rPr>
      </w:pPr>
      <w:r>
        <w:rPr>
          <w:rFonts w:ascii="Palatino Linotype" w:eastAsia="Palatino Linotype" w:hAnsi="Palatino Linotype" w:cs="Palatino Linotype"/>
          <w:b/>
          <w:bCs/>
          <w:i/>
          <w:iCs/>
          <w:sz w:val="20"/>
          <w:szCs w:val="20"/>
        </w:rPr>
        <w:t>“RAZONES O MOTIVOS DE LA INCONFORMIDAD</w:t>
      </w:r>
    </w:p>
    <w:p w14:paraId="069A8736" w14:textId="227A0E52" w:rsidR="008957F8" w:rsidRDefault="00D7454A" w:rsidP="00356AF9">
      <w:pPr>
        <w:spacing w:after="0" w:line="360" w:lineRule="auto"/>
        <w:ind w:left="567" w:right="567"/>
        <w:jc w:val="both"/>
        <w:rPr>
          <w:rFonts w:ascii="Palatino Linotype" w:eastAsia="Palatino Linotype" w:hAnsi="Palatino Linotype" w:cs="Palatino Linotype"/>
          <w:i/>
          <w:iCs/>
          <w:sz w:val="20"/>
          <w:szCs w:val="20"/>
        </w:rPr>
      </w:pPr>
      <w:r w:rsidRPr="00D7454A">
        <w:rPr>
          <w:rFonts w:ascii="Palatino Linotype" w:eastAsia="Palatino Linotype" w:hAnsi="Palatino Linotype" w:cs="Palatino Linotype"/>
          <w:i/>
          <w:iCs/>
          <w:sz w:val="20"/>
          <w:szCs w:val="20"/>
        </w:rPr>
        <w:t>SE ESTIMA QUE EL SUJETO OBLIGADO OMITIÓ EXPEDIR LA DECLARATORIA DE INEXISTENCIA DE LA INFORMACIÓN SOLICITADA.</w:t>
      </w:r>
      <w:r>
        <w:rPr>
          <w:rFonts w:ascii="Palatino Linotype" w:eastAsia="Palatino Linotype" w:hAnsi="Palatino Linotype" w:cs="Palatino Linotype"/>
          <w:i/>
          <w:iCs/>
          <w:sz w:val="20"/>
          <w:szCs w:val="20"/>
        </w:rPr>
        <w:t>..”</w:t>
      </w:r>
      <w:r w:rsidR="00F157FD">
        <w:rPr>
          <w:rFonts w:ascii="Palatino Linotype" w:eastAsia="Palatino Linotype" w:hAnsi="Palatino Linotype" w:cs="Palatino Linotype"/>
          <w:i/>
          <w:iCs/>
          <w:sz w:val="20"/>
          <w:szCs w:val="20"/>
        </w:rPr>
        <w:t xml:space="preserve"> (Sic)</w:t>
      </w:r>
    </w:p>
    <w:p w14:paraId="136BE966" w14:textId="77777777" w:rsidR="00DA0AAC" w:rsidRDefault="00DA0AAC" w:rsidP="00356AF9">
      <w:pPr>
        <w:spacing w:after="0" w:line="360" w:lineRule="auto"/>
        <w:ind w:left="567" w:right="567"/>
        <w:jc w:val="both"/>
        <w:rPr>
          <w:rFonts w:ascii="Palatino Linotype" w:eastAsia="Palatino Linotype" w:hAnsi="Palatino Linotype" w:cs="Palatino Linotype"/>
          <w:i/>
          <w:iCs/>
          <w:sz w:val="20"/>
          <w:szCs w:val="20"/>
        </w:rPr>
      </w:pPr>
    </w:p>
    <w:p w14:paraId="76031926" w14:textId="15251B30" w:rsidR="008957F8" w:rsidRDefault="00DA0AAC" w:rsidP="00356AF9">
      <w:pPr>
        <w:pStyle w:val="Ttulo2"/>
      </w:pPr>
      <w:bookmarkStart w:id="11" w:name="_heading=h.hx6dqd9bgduh" w:colFirst="0" w:colLast="0"/>
      <w:bookmarkStart w:id="12" w:name="_Toc235114931"/>
      <w:bookmarkEnd w:id="11"/>
      <w:r>
        <w:t>I</w:t>
      </w:r>
      <w:r w:rsidR="00F157FD">
        <w:t>V. Trámite del Recurso de Revisión ante este Instituto</w:t>
      </w:r>
      <w:bookmarkEnd w:id="12"/>
    </w:p>
    <w:p w14:paraId="6FE8B000" w14:textId="77777777" w:rsidR="008957F8" w:rsidRDefault="008957F8" w:rsidP="00356AF9">
      <w:pPr>
        <w:spacing w:after="0" w:line="360" w:lineRule="auto"/>
        <w:jc w:val="both"/>
        <w:rPr>
          <w:rFonts w:ascii="Palatino Linotype" w:eastAsia="Palatino Linotype" w:hAnsi="Palatino Linotype" w:cs="Palatino Linotype"/>
          <w:b/>
          <w:bCs/>
          <w:color w:val="FF0000"/>
        </w:rPr>
      </w:pPr>
    </w:p>
    <w:p w14:paraId="4CB4F11A" w14:textId="1DD57033" w:rsidR="008957F8" w:rsidRDefault="00F157FD" w:rsidP="00356AF9">
      <w:pPr>
        <w:spacing w:after="0" w:line="360" w:lineRule="auto"/>
        <w:jc w:val="both"/>
        <w:rPr>
          <w:rFonts w:ascii="Palatino Linotype" w:eastAsia="Palatino Linotype" w:hAnsi="Palatino Linotype" w:cs="Palatino Linotype"/>
        </w:rPr>
      </w:pPr>
      <w:r>
        <w:rPr>
          <w:rFonts w:ascii="Palatino Linotype" w:eastAsia="Palatino Linotype" w:hAnsi="Palatino Linotype" w:cs="Palatino Linotype"/>
          <w:b/>
          <w:bCs/>
        </w:rPr>
        <w:t xml:space="preserve">a) Turno del Recurso de Revisión. </w:t>
      </w:r>
      <w:r>
        <w:rPr>
          <w:rFonts w:ascii="Palatino Linotype" w:eastAsia="Palatino Linotype" w:hAnsi="Palatino Linotype" w:cs="Palatino Linotype"/>
        </w:rPr>
        <w:t xml:space="preserve">El </w:t>
      </w:r>
      <w:r w:rsidR="00D7454A">
        <w:rPr>
          <w:rFonts w:ascii="Palatino Linotype" w:eastAsia="Palatino Linotype" w:hAnsi="Palatino Linotype" w:cs="Palatino Linotype"/>
        </w:rPr>
        <w:t>veinticinco de junio</w:t>
      </w:r>
      <w:r w:rsidR="00D63AE1">
        <w:rPr>
          <w:rFonts w:ascii="Palatino Linotype" w:eastAsia="Palatino Linotype" w:hAnsi="Palatino Linotype" w:cs="Palatino Linotype"/>
        </w:rPr>
        <w:t xml:space="preserve"> </w:t>
      </w:r>
      <w:r w:rsidR="00DA0AAC">
        <w:rPr>
          <w:rFonts w:ascii="Palatino Linotype" w:eastAsia="Palatino Linotype" w:hAnsi="Palatino Linotype" w:cs="Palatino Linotype"/>
        </w:rPr>
        <w:t>de dos mil veintiséis</w:t>
      </w:r>
      <w:r>
        <w:rPr>
          <w:rFonts w:ascii="Palatino Linotype" w:eastAsia="Palatino Linotype" w:hAnsi="Palatino Linotype" w:cs="Palatino Linotype"/>
        </w:rPr>
        <w:t xml:space="preserve">, el Sistema de Acceso a la Información Mexiquense (SAIMEX), asignó el número de expediente </w:t>
      </w:r>
      <w:r w:rsidR="00D63AE1">
        <w:rPr>
          <w:rFonts w:ascii="Palatino Linotype" w:eastAsia="Palatino Linotype" w:hAnsi="Palatino Linotype" w:cs="Palatino Linotype"/>
          <w:b/>
          <w:bCs/>
        </w:rPr>
        <w:t>0</w:t>
      </w:r>
      <w:r w:rsidR="00D7454A">
        <w:rPr>
          <w:rFonts w:ascii="Palatino Linotype" w:eastAsia="Palatino Linotype" w:hAnsi="Palatino Linotype" w:cs="Palatino Linotype"/>
          <w:b/>
          <w:bCs/>
        </w:rPr>
        <w:t>6741</w:t>
      </w:r>
      <w:r w:rsidR="00DA0AAC">
        <w:rPr>
          <w:rFonts w:ascii="Palatino Linotype" w:eastAsia="Palatino Linotype" w:hAnsi="Palatino Linotype" w:cs="Palatino Linotype"/>
          <w:b/>
          <w:bCs/>
        </w:rPr>
        <w:t>/INFOEM/IP/RR/2026</w:t>
      </w:r>
      <w:r>
        <w:rPr>
          <w:rFonts w:ascii="Palatino Linotype" w:eastAsia="Palatino Linotype" w:hAnsi="Palatino Linotype" w:cs="Palatino Linotype"/>
        </w:rPr>
        <w:t>, al medio de impugnación que nos ocupa, con base en el sistema aprobado por el Pleno de este Organismo Garante y lo turnó al Comisionado Ponente Luis Gustavo Parra Noriega, para los efectos del artículo 185, fracción I de la Ley de Transparencia y Acceso a la Información Pública del Estado de México y Municipios.</w:t>
      </w:r>
    </w:p>
    <w:p w14:paraId="54924B16" w14:textId="77777777" w:rsidR="008957F8" w:rsidRDefault="008957F8" w:rsidP="00356AF9">
      <w:pPr>
        <w:spacing w:after="0" w:line="360" w:lineRule="auto"/>
        <w:jc w:val="both"/>
        <w:rPr>
          <w:rFonts w:ascii="Palatino Linotype" w:eastAsia="Palatino Linotype" w:hAnsi="Palatino Linotype" w:cs="Palatino Linotype"/>
          <w:color w:val="FF0000"/>
        </w:rPr>
      </w:pPr>
    </w:p>
    <w:p w14:paraId="0B576044" w14:textId="639FDACF" w:rsidR="008957F8" w:rsidRDefault="00F157FD" w:rsidP="00356AF9">
      <w:pPr>
        <w:spacing w:after="0" w:line="360" w:lineRule="auto"/>
        <w:jc w:val="both"/>
        <w:rPr>
          <w:rFonts w:ascii="Palatino Linotype" w:eastAsia="Palatino Linotype" w:hAnsi="Palatino Linotype" w:cs="Palatino Linotype"/>
        </w:rPr>
      </w:pPr>
      <w:r>
        <w:rPr>
          <w:rFonts w:ascii="Palatino Linotype" w:eastAsia="Palatino Linotype" w:hAnsi="Palatino Linotype" w:cs="Palatino Linotype"/>
          <w:b/>
          <w:bCs/>
        </w:rPr>
        <w:t xml:space="preserve">b) Admisión de los Recursos de Revisión. </w:t>
      </w:r>
      <w:r>
        <w:rPr>
          <w:rFonts w:ascii="Palatino Linotype" w:eastAsia="Palatino Linotype" w:hAnsi="Palatino Linotype" w:cs="Palatino Linotype"/>
        </w:rPr>
        <w:t xml:space="preserve">El </w:t>
      </w:r>
      <w:r w:rsidR="00D7454A">
        <w:rPr>
          <w:rFonts w:ascii="Palatino Linotype" w:eastAsia="Palatino Linotype" w:hAnsi="Palatino Linotype" w:cs="Palatino Linotype"/>
        </w:rPr>
        <w:t>treinta de junio</w:t>
      </w:r>
      <w:r w:rsidR="00DA0AAC">
        <w:rPr>
          <w:rFonts w:ascii="Palatino Linotype" w:eastAsia="Palatino Linotype" w:hAnsi="Palatino Linotype" w:cs="Palatino Linotype"/>
        </w:rPr>
        <w:t xml:space="preserve"> de dos mil veintiséis</w:t>
      </w:r>
      <w:r>
        <w:rPr>
          <w:rFonts w:ascii="Palatino Linotype" w:eastAsia="Palatino Linotype" w:hAnsi="Palatino Linotype" w:cs="Palatino Linotype"/>
        </w:rPr>
        <w:t>, se acordó la admisión del Recurso de Revisión, interpuesto por el Recurrente, en contra del Sujeto Obligado, en términos del artículo 185, fracciones I y II de la Ley de Transparencia y Acceso a la Información Pública del Estado de México y Municipios, el cual fue notificado a las partes el mismo día, a través del Sistema de Acceso a la Información Mexiquense (SAIMEX), en el que se les otorgó un plazo de siete días hábiles posteriores a la misma, para que manifestaran lo que a su derecho conviniera y formularan alegatos.</w:t>
      </w:r>
    </w:p>
    <w:p w14:paraId="3214B8F1" w14:textId="77777777" w:rsidR="008957F8" w:rsidRDefault="008957F8" w:rsidP="00356AF9">
      <w:pPr>
        <w:spacing w:after="0" w:line="360" w:lineRule="auto"/>
        <w:jc w:val="both"/>
        <w:rPr>
          <w:rFonts w:ascii="Palatino Linotype" w:eastAsia="Palatino Linotype" w:hAnsi="Palatino Linotype" w:cs="Palatino Linotype"/>
          <w:color w:val="FF0000"/>
        </w:rPr>
      </w:pPr>
    </w:p>
    <w:p w14:paraId="6007BDC8" w14:textId="01D7FDA7" w:rsidR="008957F8" w:rsidRPr="00D7454A" w:rsidRDefault="00F157FD" w:rsidP="00356AF9">
      <w:pPr>
        <w:spacing w:after="0" w:line="360" w:lineRule="auto"/>
        <w:jc w:val="both"/>
        <w:rPr>
          <w:rFonts w:ascii="Palatino Linotype" w:eastAsia="Palatino Linotype" w:hAnsi="Palatino Linotype" w:cs="Palatino Linotype"/>
        </w:rPr>
      </w:pPr>
      <w:r>
        <w:rPr>
          <w:rFonts w:ascii="Palatino Linotype" w:eastAsia="Palatino Linotype" w:hAnsi="Palatino Linotype" w:cs="Palatino Linotype"/>
          <w:b/>
          <w:bCs/>
        </w:rPr>
        <w:t>c) Informe Justificado.</w:t>
      </w:r>
      <w:r>
        <w:rPr>
          <w:rFonts w:ascii="Palatino Linotype" w:eastAsia="Palatino Linotype" w:hAnsi="Palatino Linotype" w:cs="Palatino Linotype"/>
        </w:rPr>
        <w:t xml:space="preserve"> </w:t>
      </w:r>
      <w:r w:rsidR="00EA39C9" w:rsidRPr="009E56DD">
        <w:rPr>
          <w:rFonts w:ascii="Palatino Linotype" w:eastAsia="Palatino Linotype" w:hAnsi="Palatino Linotype" w:cs="Palatino Linotype"/>
          <w:color w:val="000000"/>
        </w:rPr>
        <w:t xml:space="preserve">El </w:t>
      </w:r>
      <w:r w:rsidR="00D7454A">
        <w:rPr>
          <w:rFonts w:ascii="Palatino Linotype" w:eastAsia="Palatino Linotype" w:hAnsi="Palatino Linotype" w:cs="Palatino Linotype"/>
          <w:color w:val="000000"/>
        </w:rPr>
        <w:t>nueve de julio</w:t>
      </w:r>
      <w:r w:rsidR="00EA39C9">
        <w:rPr>
          <w:rFonts w:ascii="Palatino Linotype" w:eastAsia="Palatino Linotype" w:hAnsi="Palatino Linotype" w:cs="Palatino Linotype"/>
          <w:color w:val="000000"/>
        </w:rPr>
        <w:t xml:space="preserve"> de dos mil veintiséis</w:t>
      </w:r>
      <w:r w:rsidR="00EA39C9" w:rsidRPr="009E56DD">
        <w:rPr>
          <w:rFonts w:ascii="Palatino Linotype" w:eastAsia="Palatino Linotype" w:hAnsi="Palatino Linotype" w:cs="Palatino Linotype"/>
          <w:color w:val="000000"/>
        </w:rPr>
        <w:t>, a través del Sistema de Acceso a la Información Mexiquense (SAIMEX), se recibió en este Instituto el informe justificado por parte del</w:t>
      </w:r>
      <w:r w:rsidR="00D7454A">
        <w:rPr>
          <w:rFonts w:ascii="Palatino Linotype" w:eastAsia="Palatino Linotype" w:hAnsi="Palatino Linotype" w:cs="Palatino Linotype"/>
          <w:color w:val="000000"/>
        </w:rPr>
        <w:t xml:space="preserve"> Sujeto Obligado, por medio del cual remite un oficio de turno mediante el cual solicita el Titular de la Unidad de Transparencia, al Secretario del Ayuntamiento remita su respuesta.</w:t>
      </w:r>
    </w:p>
    <w:p w14:paraId="22AED742" w14:textId="77777777" w:rsidR="00F1135E" w:rsidRDefault="00F1135E" w:rsidP="00356AF9">
      <w:pPr>
        <w:spacing w:after="0" w:line="360" w:lineRule="auto"/>
        <w:jc w:val="both"/>
        <w:rPr>
          <w:rFonts w:ascii="Palatino Linotype" w:eastAsia="Palatino Linotype" w:hAnsi="Palatino Linotype" w:cs="Palatino Linotype"/>
        </w:rPr>
      </w:pPr>
    </w:p>
    <w:p w14:paraId="140027B4" w14:textId="1E79E20F" w:rsidR="008957F8" w:rsidRDefault="00F157FD" w:rsidP="00356AF9">
      <w:pPr>
        <w:spacing w:after="0" w:line="360" w:lineRule="auto"/>
        <w:jc w:val="both"/>
        <w:rPr>
          <w:rFonts w:ascii="Palatino Linotype" w:eastAsia="Palatino Linotype" w:hAnsi="Palatino Linotype" w:cs="Palatino Linotype"/>
        </w:rPr>
      </w:pPr>
      <w:r>
        <w:rPr>
          <w:rFonts w:ascii="Palatino Linotype" w:eastAsia="Palatino Linotype" w:hAnsi="Palatino Linotype" w:cs="Palatino Linotype"/>
          <w:b/>
          <w:bCs/>
          <w:sz w:val="20"/>
          <w:szCs w:val="20"/>
        </w:rPr>
        <w:t>e</w:t>
      </w:r>
      <w:r>
        <w:rPr>
          <w:rFonts w:ascii="Palatino Linotype" w:eastAsia="Palatino Linotype" w:hAnsi="Palatino Linotype" w:cs="Palatino Linotype"/>
          <w:b/>
          <w:bCs/>
        </w:rPr>
        <w:t>) Cierre de instrucción.</w:t>
      </w:r>
      <w:r w:rsidR="00F1135E">
        <w:rPr>
          <w:rFonts w:ascii="Palatino Linotype" w:eastAsia="Palatino Linotype" w:hAnsi="Palatino Linotype" w:cs="Palatino Linotype"/>
        </w:rPr>
        <w:t xml:space="preserve"> El </w:t>
      </w:r>
      <w:r w:rsidR="00E90D9A">
        <w:rPr>
          <w:rFonts w:ascii="Palatino Linotype" w:eastAsia="Palatino Linotype" w:hAnsi="Palatino Linotype" w:cs="Palatino Linotype"/>
        </w:rPr>
        <w:t>dieciséis</w:t>
      </w:r>
      <w:r w:rsidR="008C18CA">
        <w:rPr>
          <w:rFonts w:ascii="Palatino Linotype" w:eastAsia="Palatino Linotype" w:hAnsi="Palatino Linotype" w:cs="Palatino Linotype"/>
        </w:rPr>
        <w:t xml:space="preserve"> de julio</w:t>
      </w:r>
      <w:r>
        <w:rPr>
          <w:rFonts w:ascii="Palatino Linotype" w:eastAsia="Palatino Linotype" w:hAnsi="Palatino Linotype" w:cs="Palatino Linotype"/>
        </w:rPr>
        <w:t xml:space="preserve"> de dos mil veintiséis, al no existir diligencias pendientes por desahogar, se emitió el acuerdo por medio del cual se declaró cerrada la instrucción y se determinó pasar el expediente a resolución, en términos de lo dispuesto en los artículos 185, fracciones VI y VIII de la Ley de Transparencia y Acceso a la Información Pública del Estado de México y Municipios, mismo que fue notificado a las partes el mismo día, a través del Sistema de Acceso a la Información Mexiquense (SAIMEX).</w:t>
      </w:r>
    </w:p>
    <w:p w14:paraId="64FFD970" w14:textId="77777777" w:rsidR="008957F8" w:rsidRDefault="008957F8" w:rsidP="00356AF9">
      <w:pPr>
        <w:spacing w:after="0" w:line="360" w:lineRule="auto"/>
        <w:jc w:val="both"/>
        <w:rPr>
          <w:rFonts w:ascii="Palatino Linotype" w:eastAsia="Palatino Linotype" w:hAnsi="Palatino Linotype" w:cs="Palatino Linotype"/>
          <w:b/>
          <w:bCs/>
        </w:rPr>
      </w:pPr>
    </w:p>
    <w:p w14:paraId="46458E9B" w14:textId="77777777" w:rsidR="008957F8" w:rsidRDefault="00F157FD" w:rsidP="00356AF9">
      <w:pPr>
        <w:spacing w:after="0"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En razón de que fue debidamente sustanciado el expediente electrónico y no existe diligencia pendiente de desahogo, se emite la resolución que conforme a Derecho proceda, de acuerdo a los siguientes: </w:t>
      </w:r>
    </w:p>
    <w:p w14:paraId="490E7732" w14:textId="77777777" w:rsidR="008957F8" w:rsidRDefault="008957F8" w:rsidP="00356AF9">
      <w:pPr>
        <w:spacing w:after="0" w:line="360" w:lineRule="auto"/>
        <w:jc w:val="center"/>
        <w:rPr>
          <w:rFonts w:ascii="Palatino Linotype" w:eastAsia="Palatino Linotype" w:hAnsi="Palatino Linotype" w:cs="Palatino Linotype"/>
          <w:b/>
          <w:bCs/>
          <w:color w:val="FF0000"/>
        </w:rPr>
      </w:pPr>
    </w:p>
    <w:p w14:paraId="4AFF87C3" w14:textId="77777777" w:rsidR="008957F8" w:rsidRDefault="00F157FD" w:rsidP="00356AF9">
      <w:pPr>
        <w:pStyle w:val="Ttulo1"/>
      </w:pPr>
      <w:bookmarkStart w:id="13" w:name="_heading=h.vq9hxn4du89" w:colFirst="0" w:colLast="0"/>
      <w:bookmarkStart w:id="14" w:name="_Toc235114932"/>
      <w:bookmarkEnd w:id="13"/>
      <w:r>
        <w:t>C O N S I D E R A N D O S</w:t>
      </w:r>
      <w:bookmarkEnd w:id="14"/>
    </w:p>
    <w:p w14:paraId="4808326F" w14:textId="77777777" w:rsidR="008957F8" w:rsidRDefault="008957F8" w:rsidP="00356AF9">
      <w:pPr>
        <w:spacing w:after="0" w:line="360" w:lineRule="auto"/>
        <w:jc w:val="both"/>
        <w:rPr>
          <w:rFonts w:ascii="Palatino Linotype" w:eastAsia="Palatino Linotype" w:hAnsi="Palatino Linotype" w:cs="Palatino Linotype"/>
          <w:b/>
          <w:bCs/>
        </w:rPr>
      </w:pPr>
    </w:p>
    <w:p w14:paraId="7D83AA0E" w14:textId="77777777" w:rsidR="008957F8" w:rsidRDefault="00F157FD" w:rsidP="00356AF9">
      <w:pPr>
        <w:pStyle w:val="Ttulo2"/>
      </w:pPr>
      <w:bookmarkStart w:id="15" w:name="_heading=h.fcxy2nmjt0ow" w:colFirst="0" w:colLast="0"/>
      <w:bookmarkStart w:id="16" w:name="_Toc235114933"/>
      <w:bookmarkEnd w:id="15"/>
      <w:r>
        <w:t>PRIMERO. Competencia</w:t>
      </w:r>
      <w:bookmarkEnd w:id="16"/>
    </w:p>
    <w:p w14:paraId="3F1FE435" w14:textId="77777777" w:rsidR="008957F8" w:rsidRDefault="008957F8" w:rsidP="00356AF9">
      <w:pPr>
        <w:spacing w:after="0" w:line="360" w:lineRule="auto"/>
        <w:jc w:val="both"/>
        <w:rPr>
          <w:rFonts w:ascii="Palatino Linotype" w:eastAsia="Palatino Linotype" w:hAnsi="Palatino Linotype" w:cs="Palatino Linotype"/>
          <w:b/>
          <w:bCs/>
        </w:rPr>
      </w:pPr>
    </w:p>
    <w:p w14:paraId="4582882A" w14:textId="75B507D1" w:rsidR="008957F8" w:rsidRDefault="0050178F" w:rsidP="00356AF9">
      <w:pPr>
        <w:spacing w:after="0" w:line="360" w:lineRule="auto"/>
        <w:jc w:val="both"/>
        <w:rPr>
          <w:rFonts w:ascii="Palatino Linotype" w:eastAsia="Palatino Linotype" w:hAnsi="Palatino Linotype" w:cs="Palatino Linotype"/>
        </w:rPr>
      </w:pPr>
      <w:r w:rsidRPr="0050178F">
        <w:rPr>
          <w:rFonts w:ascii="Palatino Linotype" w:eastAsia="Palatino Linotype" w:hAnsi="Palatino Linotype" w:cs="Palatino Linotype"/>
        </w:rPr>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3BAE94F7" w14:textId="77777777" w:rsidR="008957F8" w:rsidRDefault="008957F8" w:rsidP="00356AF9">
      <w:pPr>
        <w:spacing w:after="0" w:line="360" w:lineRule="auto"/>
        <w:jc w:val="both"/>
        <w:rPr>
          <w:rFonts w:ascii="Palatino Linotype" w:eastAsia="Palatino Linotype" w:hAnsi="Palatino Linotype" w:cs="Palatino Linotype"/>
        </w:rPr>
      </w:pPr>
    </w:p>
    <w:p w14:paraId="33959C2D" w14:textId="77777777" w:rsidR="008957F8" w:rsidRDefault="00F157FD" w:rsidP="00356AF9">
      <w:pPr>
        <w:pStyle w:val="Ttulo2"/>
      </w:pPr>
      <w:bookmarkStart w:id="17" w:name="_heading=h.ybbzx0bq1flz" w:colFirst="0" w:colLast="0"/>
      <w:bookmarkStart w:id="18" w:name="_Toc235114934"/>
      <w:bookmarkEnd w:id="17"/>
      <w:r>
        <w:t>SEGUNDO. Causales de improcedencia y sobreseimiento</w:t>
      </w:r>
      <w:bookmarkEnd w:id="18"/>
    </w:p>
    <w:p w14:paraId="0D953907" w14:textId="77777777" w:rsidR="008957F8" w:rsidRDefault="008957F8" w:rsidP="00356AF9">
      <w:pPr>
        <w:spacing w:after="0" w:line="360" w:lineRule="auto"/>
        <w:jc w:val="both"/>
        <w:rPr>
          <w:rFonts w:ascii="Palatino Linotype" w:eastAsia="Palatino Linotype" w:hAnsi="Palatino Linotype" w:cs="Palatino Linotype"/>
          <w:color w:val="FF0000"/>
        </w:rPr>
      </w:pPr>
    </w:p>
    <w:p w14:paraId="30B96A61" w14:textId="77777777" w:rsidR="008957F8" w:rsidRDefault="00F157FD" w:rsidP="00356AF9">
      <w:pPr>
        <w:spacing w:after="0"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De las constancias que forma parte del Recurso de Revisión que se analiza, se advierte que previo al estudio del fondo de la </w:t>
      </w:r>
      <w:r>
        <w:rPr>
          <w:rFonts w:ascii="Palatino Linotype" w:eastAsia="Palatino Linotype" w:hAnsi="Palatino Linotype" w:cs="Palatino Linotype"/>
          <w:i/>
          <w:iCs/>
        </w:rPr>
        <w:t>litis</w:t>
      </w:r>
      <w:r>
        <w:rPr>
          <w:rFonts w:ascii="Palatino Linotype" w:eastAsia="Palatino Linotype" w:hAnsi="Palatino Linotype" w:cs="Palatino Linotype"/>
        </w:rPr>
        <w:t>, es necesario estudiar las causales de improcedencia y sobreseimiento que se adviertan, para determinar lo que en Derecho proceda.</w:t>
      </w:r>
    </w:p>
    <w:p w14:paraId="5432E4DA" w14:textId="77777777" w:rsidR="008957F8" w:rsidRDefault="008957F8" w:rsidP="00356AF9">
      <w:pPr>
        <w:spacing w:after="0" w:line="360" w:lineRule="auto"/>
        <w:jc w:val="both"/>
        <w:rPr>
          <w:rFonts w:ascii="Palatino Linotype" w:eastAsia="Palatino Linotype" w:hAnsi="Palatino Linotype" w:cs="Palatino Linotype"/>
          <w:color w:val="FF0000"/>
        </w:rPr>
      </w:pPr>
    </w:p>
    <w:p w14:paraId="3F826253" w14:textId="77777777" w:rsidR="008957F8" w:rsidRDefault="00F157FD" w:rsidP="00356AF9">
      <w:pPr>
        <w:spacing w:after="0" w:line="360" w:lineRule="auto"/>
        <w:jc w:val="both"/>
        <w:rPr>
          <w:rFonts w:ascii="Palatino Linotype" w:eastAsia="Palatino Linotype" w:hAnsi="Palatino Linotype" w:cs="Palatino Linotype"/>
          <w:b/>
          <w:bCs/>
        </w:rPr>
      </w:pPr>
      <w:r>
        <w:rPr>
          <w:rFonts w:ascii="Palatino Linotype" w:eastAsia="Palatino Linotype" w:hAnsi="Palatino Linotype" w:cs="Palatino Linotype"/>
          <w:b/>
          <w:bCs/>
        </w:rPr>
        <w:t>Causales de improcedencia</w:t>
      </w:r>
    </w:p>
    <w:p w14:paraId="44E22414" w14:textId="77777777" w:rsidR="00E90D9A" w:rsidRDefault="00E90D9A" w:rsidP="00356AF9">
      <w:pPr>
        <w:spacing w:after="0" w:line="360" w:lineRule="auto"/>
        <w:jc w:val="both"/>
        <w:rPr>
          <w:rFonts w:ascii="Palatino Linotype" w:eastAsia="Palatino Linotype" w:hAnsi="Palatino Linotype" w:cs="Palatino Linotype"/>
          <w:b/>
          <w:bCs/>
        </w:rPr>
      </w:pPr>
    </w:p>
    <w:p w14:paraId="73BA6461" w14:textId="77777777" w:rsidR="008957F8" w:rsidRDefault="00F157FD" w:rsidP="00356AF9">
      <w:pPr>
        <w:spacing w:after="0" w:line="360" w:lineRule="auto"/>
        <w:jc w:val="both"/>
        <w:rPr>
          <w:rFonts w:ascii="Palatino Linotype" w:eastAsia="Palatino Linotype" w:hAnsi="Palatino Linotype" w:cs="Palatino Linotype"/>
        </w:rPr>
      </w:pPr>
      <w:r>
        <w:rPr>
          <w:rFonts w:ascii="Palatino Linotype" w:eastAsia="Palatino Linotype" w:hAnsi="Palatino Linotype" w:cs="Palatino Linotype"/>
        </w:rPr>
        <w:t>Este Instituto realiza el estudio oficioso de las causales de improcedencia, ya que estas deben estudiarse, aunque no las hagan valer las partes, por ser una cuestión de orden público y de estudio preferente al fondo del asunto. Lo anterior se robustece en la Tesis de Jurisprudencia: 1a./J. 163/2005 (Semanario Judicial de la Federación y su Gaceta, Novena Época, 2006, página 319), toda vez que, si de las constancias que obran en el expediente electrónico, se actualiza una causal de improcedencia establecidas en el artículo 191 de la Ley de Transparencia y Acceso a la Información Pública del Estado de México y Municipios, dará lugar a que el presente Recurso de Revisión sea sobreseído.</w:t>
      </w:r>
    </w:p>
    <w:p w14:paraId="50A9D9EB" w14:textId="77777777" w:rsidR="008957F8" w:rsidRDefault="008957F8" w:rsidP="00356AF9">
      <w:pPr>
        <w:spacing w:after="0" w:line="360" w:lineRule="auto"/>
        <w:jc w:val="both"/>
        <w:rPr>
          <w:rFonts w:ascii="Palatino Linotype" w:eastAsia="Palatino Linotype" w:hAnsi="Palatino Linotype" w:cs="Palatino Linotype"/>
        </w:rPr>
      </w:pPr>
    </w:p>
    <w:p w14:paraId="1F19EFCE" w14:textId="77777777" w:rsidR="008957F8" w:rsidRDefault="00F157FD" w:rsidP="00356AF9">
      <w:pPr>
        <w:spacing w:after="0"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En el presente caso, </w:t>
      </w:r>
      <w:r>
        <w:rPr>
          <w:rFonts w:ascii="Palatino Linotype" w:eastAsia="Palatino Linotype" w:hAnsi="Palatino Linotype" w:cs="Palatino Linotype"/>
          <w:b/>
          <w:bCs/>
        </w:rPr>
        <w:t>no se actualiza alguna de las causales de improcedencia</w:t>
      </w:r>
      <w:r>
        <w:rPr>
          <w:rFonts w:ascii="Palatino Linotype" w:eastAsia="Palatino Linotype" w:hAnsi="Palatino Linotype" w:cs="Palatino Linotype"/>
        </w:rPr>
        <w:t xml:space="preserve"> establecidas en el ordenamiento jurídico previamente señalado, toda vez que este Instituto no tiene conocimiento de que se encuentre en trámite algún medio de defensa presentado por la Recurrente ante otra instancia; no existió prevención alguna; la veracidad de la respuesta no formó parte del agravio; no se realizó una consulta o ampliación a los alcances del requerimiento informativo, aunado a que el medio de impugnación fue presentado en tiempo.</w:t>
      </w:r>
    </w:p>
    <w:p w14:paraId="411166BC" w14:textId="77777777" w:rsidR="008957F8" w:rsidRDefault="008957F8" w:rsidP="00356AF9">
      <w:pPr>
        <w:spacing w:after="0" w:line="360" w:lineRule="auto"/>
        <w:jc w:val="both"/>
        <w:rPr>
          <w:rFonts w:ascii="Palatino Linotype" w:eastAsia="Palatino Linotype" w:hAnsi="Palatino Linotype" w:cs="Palatino Linotype"/>
          <w:color w:val="FF0000"/>
        </w:rPr>
      </w:pPr>
    </w:p>
    <w:p w14:paraId="539F1D47" w14:textId="22F2E28D" w:rsidR="008957F8" w:rsidRDefault="00F157FD" w:rsidP="00356AF9">
      <w:pPr>
        <w:widowControl w:val="0"/>
        <w:spacing w:after="0" w:line="360" w:lineRule="auto"/>
        <w:jc w:val="both"/>
        <w:rPr>
          <w:rFonts w:ascii="Palatino Linotype" w:eastAsia="Palatino Linotype" w:hAnsi="Palatino Linotype" w:cs="Palatino Linotype"/>
        </w:rPr>
      </w:pPr>
      <w:r>
        <w:rPr>
          <w:rFonts w:ascii="Palatino Linotype" w:eastAsia="Palatino Linotype" w:hAnsi="Palatino Linotype" w:cs="Palatino Linotype"/>
        </w:rPr>
        <w:t>Asimismo, se actualiza la causal de procedencia del Recurso de Revisión señalad</w:t>
      </w:r>
      <w:r w:rsidR="00E9478C">
        <w:rPr>
          <w:rFonts w:ascii="Palatino Linotype" w:eastAsia="Palatino Linotype" w:hAnsi="Palatino Linotype" w:cs="Palatino Linotype"/>
        </w:rPr>
        <w:t xml:space="preserve">a en el artículo 179, fracción </w:t>
      </w:r>
      <w:r w:rsidR="00385C5C">
        <w:rPr>
          <w:rFonts w:ascii="Palatino Linotype" w:eastAsia="Palatino Linotype" w:hAnsi="Palatino Linotype" w:cs="Palatino Linotype"/>
        </w:rPr>
        <w:t>I</w:t>
      </w:r>
      <w:r w:rsidR="00E86A83">
        <w:rPr>
          <w:rFonts w:ascii="Palatino Linotype" w:eastAsia="Palatino Linotype" w:hAnsi="Palatino Linotype" w:cs="Palatino Linotype"/>
        </w:rPr>
        <w:t>II</w:t>
      </w:r>
      <w:r>
        <w:rPr>
          <w:rFonts w:ascii="Palatino Linotype" w:eastAsia="Palatino Linotype" w:hAnsi="Palatino Linotype" w:cs="Palatino Linotype"/>
        </w:rPr>
        <w:t xml:space="preserve">, de la Ley en cita, pues el Recurrente se inconformó con </w:t>
      </w:r>
      <w:r w:rsidR="00E9478C">
        <w:rPr>
          <w:rFonts w:ascii="Palatino Linotype" w:eastAsia="Palatino Linotype" w:hAnsi="Palatino Linotype" w:cs="Palatino Linotype"/>
        </w:rPr>
        <w:t xml:space="preserve">la </w:t>
      </w:r>
      <w:r w:rsidR="00E86A83">
        <w:rPr>
          <w:rFonts w:ascii="Palatino Linotype" w:eastAsia="Palatino Linotype" w:hAnsi="Palatino Linotype" w:cs="Palatino Linotype"/>
        </w:rPr>
        <w:t>declaratoria de inexistencia</w:t>
      </w:r>
      <w:r w:rsidR="00E9478C">
        <w:rPr>
          <w:rFonts w:ascii="Palatino Linotype" w:eastAsia="Palatino Linotype" w:hAnsi="Palatino Linotype" w:cs="Palatino Linotype"/>
        </w:rPr>
        <w:t xml:space="preserve"> de la información.</w:t>
      </w:r>
    </w:p>
    <w:p w14:paraId="1A33049D" w14:textId="77777777" w:rsidR="008957F8" w:rsidRDefault="008957F8" w:rsidP="00356AF9">
      <w:pPr>
        <w:widowControl w:val="0"/>
        <w:spacing w:after="0" w:line="360" w:lineRule="auto"/>
        <w:jc w:val="both"/>
        <w:rPr>
          <w:rFonts w:ascii="Palatino Linotype" w:eastAsia="Palatino Linotype" w:hAnsi="Palatino Linotype" w:cs="Palatino Linotype"/>
        </w:rPr>
      </w:pPr>
    </w:p>
    <w:p w14:paraId="3244AA04" w14:textId="77777777" w:rsidR="008957F8" w:rsidRDefault="00F157FD" w:rsidP="00356AF9">
      <w:pPr>
        <w:spacing w:after="0" w:line="360" w:lineRule="auto"/>
        <w:jc w:val="both"/>
        <w:rPr>
          <w:rFonts w:ascii="Palatino Linotype" w:eastAsia="Palatino Linotype" w:hAnsi="Palatino Linotype" w:cs="Palatino Linotype"/>
        </w:rPr>
      </w:pPr>
      <w:r>
        <w:rPr>
          <w:rFonts w:ascii="Palatino Linotype" w:eastAsia="Palatino Linotype" w:hAnsi="Palatino Linotype" w:cs="Palatino Linotype"/>
          <w:b/>
          <w:bCs/>
        </w:rPr>
        <w:t>Causales de sobreseimiento</w:t>
      </w:r>
    </w:p>
    <w:p w14:paraId="0F3B3106" w14:textId="77777777" w:rsidR="008957F8" w:rsidRDefault="008957F8" w:rsidP="00356AF9">
      <w:pPr>
        <w:spacing w:after="0" w:line="360" w:lineRule="auto"/>
        <w:jc w:val="both"/>
        <w:rPr>
          <w:rFonts w:ascii="Palatino Linotype" w:eastAsia="Palatino Linotype" w:hAnsi="Palatino Linotype" w:cs="Palatino Linotype"/>
          <w:color w:val="FF0000"/>
        </w:rPr>
      </w:pPr>
    </w:p>
    <w:p w14:paraId="6CD47749" w14:textId="77777777" w:rsidR="008957F8" w:rsidRDefault="00F157FD" w:rsidP="00356AF9">
      <w:pPr>
        <w:spacing w:after="0" w:line="360" w:lineRule="auto"/>
        <w:jc w:val="both"/>
        <w:rPr>
          <w:rFonts w:ascii="Palatino Linotype" w:eastAsia="Palatino Linotype" w:hAnsi="Palatino Linotype" w:cs="Palatino Linotype"/>
        </w:rPr>
      </w:pPr>
      <w:r>
        <w:rPr>
          <w:rFonts w:ascii="Palatino Linotype" w:eastAsia="Palatino Linotype" w:hAnsi="Palatino Linotype" w:cs="Palatino Linotype"/>
        </w:rPr>
        <w:t>Por ser de previo y especial pronunciamiento, este Instituto analiza si se actualiza alguna causal de sobreseimiento.</w:t>
      </w:r>
    </w:p>
    <w:p w14:paraId="2DF12FFF" w14:textId="77777777" w:rsidR="008957F8" w:rsidRDefault="008957F8" w:rsidP="00356AF9">
      <w:pPr>
        <w:spacing w:after="0" w:line="360" w:lineRule="auto"/>
        <w:jc w:val="both"/>
        <w:rPr>
          <w:rFonts w:ascii="Palatino Linotype" w:eastAsia="Palatino Linotype" w:hAnsi="Palatino Linotype" w:cs="Palatino Linotype"/>
        </w:rPr>
      </w:pPr>
    </w:p>
    <w:p w14:paraId="18CB0283" w14:textId="77777777" w:rsidR="008957F8" w:rsidRDefault="00F157FD" w:rsidP="00356AF9">
      <w:pPr>
        <w:spacing w:after="0" w:line="360" w:lineRule="auto"/>
        <w:jc w:val="both"/>
        <w:rPr>
          <w:rFonts w:ascii="Palatino Linotype" w:eastAsia="Palatino Linotype" w:hAnsi="Palatino Linotype" w:cs="Palatino Linotype"/>
        </w:rPr>
      </w:pPr>
      <w:r>
        <w:rPr>
          <w:rFonts w:ascii="Palatino Linotype" w:eastAsia="Palatino Linotype" w:hAnsi="Palatino Linotype" w:cs="Palatino Linotype"/>
        </w:rPr>
        <w:t>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Recurrente se haya desistido del recurso, haya fallecido, sobreviniera alguna causal de improcedencia, que el Sujeto Obligado hubiese modificado o revocado el acto impugnado o bien, haya quedado sin materia.</w:t>
      </w:r>
    </w:p>
    <w:p w14:paraId="3F2C09E5" w14:textId="77777777" w:rsidR="008957F8" w:rsidRDefault="008957F8" w:rsidP="00356AF9">
      <w:pPr>
        <w:spacing w:after="0" w:line="360" w:lineRule="auto"/>
        <w:jc w:val="both"/>
        <w:rPr>
          <w:rFonts w:ascii="Palatino Linotype" w:eastAsia="Palatino Linotype" w:hAnsi="Palatino Linotype" w:cs="Palatino Linotype"/>
        </w:rPr>
      </w:pPr>
    </w:p>
    <w:p w14:paraId="178479C6" w14:textId="77777777" w:rsidR="008957F8" w:rsidRDefault="00F157FD" w:rsidP="00356AF9">
      <w:pPr>
        <w:spacing w:after="0" w:line="360" w:lineRule="auto"/>
        <w:jc w:val="both"/>
        <w:rPr>
          <w:rFonts w:ascii="Palatino Linotype" w:eastAsia="Palatino Linotype" w:hAnsi="Palatino Linotype" w:cs="Palatino Linotype"/>
        </w:rPr>
      </w:pPr>
      <w:r>
        <w:rPr>
          <w:rFonts w:ascii="Palatino Linotype" w:eastAsia="Palatino Linotype" w:hAnsi="Palatino Linotype" w:cs="Palatino Linotype"/>
        </w:rPr>
        <w:t>Por tales motivos, se considera procedente entrar al fondo del presente asunto.</w:t>
      </w:r>
    </w:p>
    <w:p w14:paraId="504063C4" w14:textId="77777777" w:rsidR="008957F8" w:rsidRDefault="008957F8" w:rsidP="00356AF9">
      <w:pPr>
        <w:spacing w:after="0" w:line="360" w:lineRule="auto"/>
        <w:jc w:val="both"/>
        <w:rPr>
          <w:rFonts w:ascii="Palatino Linotype" w:eastAsia="Palatino Linotype" w:hAnsi="Palatino Linotype" w:cs="Palatino Linotype"/>
        </w:rPr>
      </w:pPr>
    </w:p>
    <w:p w14:paraId="514030F1" w14:textId="77777777" w:rsidR="008957F8" w:rsidRDefault="00F157FD" w:rsidP="00356AF9">
      <w:pPr>
        <w:pStyle w:val="Ttulo2"/>
      </w:pPr>
      <w:bookmarkStart w:id="19" w:name="_heading=h.xg94lp10czij" w:colFirst="0" w:colLast="0"/>
      <w:bookmarkStart w:id="20" w:name="_Toc235114935"/>
      <w:bookmarkEnd w:id="19"/>
      <w:r>
        <w:t>TERCERO. Determinación de la Controversia</w:t>
      </w:r>
      <w:bookmarkEnd w:id="20"/>
    </w:p>
    <w:p w14:paraId="26A2661E" w14:textId="77777777" w:rsidR="008957F8" w:rsidRDefault="008957F8" w:rsidP="00356AF9">
      <w:pPr>
        <w:spacing w:after="0" w:line="360" w:lineRule="auto"/>
        <w:jc w:val="both"/>
        <w:rPr>
          <w:rFonts w:ascii="Palatino Linotype" w:eastAsia="Palatino Linotype" w:hAnsi="Palatino Linotype" w:cs="Palatino Linotype"/>
          <w:b/>
          <w:bCs/>
          <w:color w:val="FF0000"/>
        </w:rPr>
      </w:pPr>
    </w:p>
    <w:p w14:paraId="3B4B2979" w14:textId="2F98F719" w:rsidR="002F026B" w:rsidRPr="00356AF9" w:rsidRDefault="00F157FD" w:rsidP="00356AF9">
      <w:pPr>
        <w:spacing w:after="0" w:line="360" w:lineRule="auto"/>
        <w:ind w:right="-28"/>
        <w:jc w:val="both"/>
        <w:rPr>
          <w:rFonts w:ascii="Palatino Linotype" w:eastAsia="Palatino Linotype" w:hAnsi="Palatino Linotype" w:cs="Palatino Linotype"/>
          <w:bCs/>
        </w:rPr>
      </w:pPr>
      <w:bookmarkStart w:id="21" w:name="_heading=h.bmihs1yxt1vn" w:colFirst="0" w:colLast="0"/>
      <w:bookmarkEnd w:id="21"/>
      <w:r>
        <w:rPr>
          <w:rFonts w:ascii="Palatino Linotype" w:eastAsia="Palatino Linotype" w:hAnsi="Palatino Linotype" w:cs="Palatino Linotype"/>
        </w:rPr>
        <w:t>Con el objetivo de ilustrar la controversia planteada, resulta conveniente precisar, que una vez realizado el estudio de las constancias que integran el expediente en el que se actúa, se desprende que el Particular requirió</w:t>
      </w:r>
      <w:r w:rsidR="004309AB">
        <w:rPr>
          <w:rFonts w:ascii="Palatino Linotype" w:eastAsia="Palatino Linotype" w:hAnsi="Palatino Linotype" w:cs="Palatino Linotype"/>
        </w:rPr>
        <w:t xml:space="preserve"> el </w:t>
      </w:r>
      <w:r w:rsidR="004309AB" w:rsidRPr="00356AF9">
        <w:rPr>
          <w:rFonts w:ascii="Palatino Linotype" w:eastAsia="Palatino Linotype" w:hAnsi="Palatino Linotype" w:cs="Palatino Linotype"/>
          <w:bCs/>
        </w:rPr>
        <w:t xml:space="preserve">Acta de la Sesión de Cabildo donde se aprobó </w:t>
      </w:r>
      <w:r w:rsidR="00C13040" w:rsidRPr="00356AF9">
        <w:rPr>
          <w:rFonts w:ascii="Palatino Linotype" w:eastAsia="Palatino Linotype" w:hAnsi="Palatino Linotype" w:cs="Palatino Linotype"/>
          <w:bCs/>
        </w:rPr>
        <w:t xml:space="preserve">el </w:t>
      </w:r>
      <w:r w:rsidR="00E9478C" w:rsidRPr="00356AF9">
        <w:rPr>
          <w:rFonts w:ascii="Palatino Linotype" w:eastAsia="Palatino Linotype" w:hAnsi="Palatino Linotype" w:cs="Palatino Linotype"/>
          <w:bCs/>
        </w:rPr>
        <w:t xml:space="preserve">convenio vigente de colaboración por el que se establecen los términos y condiciones a los que se sujetará la Recaudación y Aplicación del Derecho de Alumbrado Público (DAP) entre la Comisión Federal de Electricidad (CFE) y el Ayuntamiento de </w:t>
      </w:r>
      <w:r w:rsidR="00E86A83" w:rsidRPr="00356AF9">
        <w:rPr>
          <w:rFonts w:ascii="Palatino Linotype" w:eastAsia="Palatino Linotype" w:hAnsi="Palatino Linotype" w:cs="Palatino Linotype"/>
          <w:bCs/>
        </w:rPr>
        <w:t>Toluca.</w:t>
      </w:r>
    </w:p>
    <w:p w14:paraId="53CBC45A" w14:textId="77777777" w:rsidR="00E9478C" w:rsidRDefault="00E9478C" w:rsidP="00356AF9">
      <w:pPr>
        <w:spacing w:after="0" w:line="360" w:lineRule="auto"/>
        <w:ind w:right="-28"/>
        <w:jc w:val="both"/>
        <w:rPr>
          <w:rFonts w:ascii="Palatino Linotype" w:eastAsia="Palatino Linotype" w:hAnsi="Palatino Linotype" w:cs="Palatino Linotype"/>
          <w:color w:val="FF0000"/>
        </w:rPr>
      </w:pPr>
    </w:p>
    <w:p w14:paraId="16286DB8" w14:textId="2A7C215A" w:rsidR="00E86A83" w:rsidRDefault="00F157FD" w:rsidP="00356AF9">
      <w:pPr>
        <w:spacing w:after="0"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En respuesta, el </w:t>
      </w:r>
      <w:r w:rsidR="002F026B">
        <w:rPr>
          <w:rFonts w:ascii="Palatino Linotype" w:eastAsia="Palatino Linotype" w:hAnsi="Palatino Linotype" w:cs="Palatino Linotype"/>
        </w:rPr>
        <w:t>Sujeto Obligado</w:t>
      </w:r>
      <w:r>
        <w:rPr>
          <w:rFonts w:ascii="Palatino Linotype" w:eastAsia="Palatino Linotype" w:hAnsi="Palatino Linotype" w:cs="Palatino Linotype"/>
        </w:rPr>
        <w:t xml:space="preserve"> a través de</w:t>
      </w:r>
      <w:r w:rsidR="00C13040">
        <w:rPr>
          <w:rFonts w:ascii="Palatino Linotype" w:eastAsia="Palatino Linotype" w:hAnsi="Palatino Linotype" w:cs="Palatino Linotype"/>
        </w:rPr>
        <w:t>l Secretario del Ayuntamiento</w:t>
      </w:r>
      <w:r>
        <w:rPr>
          <w:rFonts w:ascii="Palatino Linotype" w:eastAsia="Palatino Linotype" w:hAnsi="Palatino Linotype" w:cs="Palatino Linotype"/>
        </w:rPr>
        <w:t xml:space="preserve">, </w:t>
      </w:r>
      <w:r w:rsidR="00C13040">
        <w:rPr>
          <w:rFonts w:ascii="Palatino Linotype" w:eastAsia="Palatino Linotype" w:hAnsi="Palatino Linotype" w:cs="Palatino Linotype"/>
        </w:rPr>
        <w:t>refirió</w:t>
      </w:r>
      <w:r w:rsidR="00E86A83" w:rsidRPr="00E86A83">
        <w:t xml:space="preserve"> </w:t>
      </w:r>
      <w:r w:rsidR="00E86A83">
        <w:t xml:space="preserve">que </w:t>
      </w:r>
      <w:r w:rsidR="00E86A83" w:rsidRPr="00E86A83">
        <w:rPr>
          <w:rFonts w:ascii="Palatino Linotype" w:eastAsia="Palatino Linotype" w:hAnsi="Palatino Linotype" w:cs="Palatino Linotype"/>
        </w:rPr>
        <w:t>llevó a cabo una búsqueda exhaustiva, minuciosa y acorde a los criterios de competencia en los archivos físicos y e</w:t>
      </w:r>
      <w:r w:rsidR="00E86A83">
        <w:rPr>
          <w:rFonts w:ascii="Palatino Linotype" w:eastAsia="Palatino Linotype" w:hAnsi="Palatino Linotype" w:cs="Palatino Linotype"/>
        </w:rPr>
        <w:t>lectrónicos bajo su resguardo e informa que</w:t>
      </w:r>
      <w:r w:rsidR="00E86A83" w:rsidRPr="00E86A83">
        <w:rPr>
          <w:rFonts w:ascii="Palatino Linotype" w:eastAsia="Palatino Linotype" w:hAnsi="Palatino Linotype" w:cs="Palatino Linotype"/>
        </w:rPr>
        <w:t xml:space="preserve"> no se localizó expresión documental que, de atención a la pretensión del </w:t>
      </w:r>
      <w:r w:rsidR="00E86A83">
        <w:rPr>
          <w:rFonts w:ascii="Palatino Linotype" w:eastAsia="Palatino Linotype" w:hAnsi="Palatino Linotype" w:cs="Palatino Linotype"/>
        </w:rPr>
        <w:t>s</w:t>
      </w:r>
      <w:r w:rsidR="00E86A83" w:rsidRPr="00E86A83">
        <w:rPr>
          <w:rFonts w:ascii="Palatino Linotype" w:eastAsia="Palatino Linotype" w:hAnsi="Palatino Linotype" w:cs="Palatino Linotype"/>
        </w:rPr>
        <w:t>olicitante, por no haber sido generada, obtenida, adquirida, transformada, resguardada ni administrada en los archivos que obra</w:t>
      </w:r>
      <w:r w:rsidR="00E86A83">
        <w:rPr>
          <w:rFonts w:ascii="Palatino Linotype" w:eastAsia="Palatino Linotype" w:hAnsi="Palatino Linotype" w:cs="Palatino Linotype"/>
        </w:rPr>
        <w:t>n en esta Unidad Administrativa</w:t>
      </w:r>
      <w:r w:rsidR="00C13040">
        <w:rPr>
          <w:rFonts w:ascii="Palatino Linotype" w:eastAsia="Palatino Linotype" w:hAnsi="Palatino Linotype" w:cs="Palatino Linotype"/>
        </w:rPr>
        <w:t>;</w:t>
      </w:r>
      <w:r>
        <w:rPr>
          <w:rFonts w:ascii="Palatino Linotype" w:eastAsia="Palatino Linotype" w:hAnsi="Palatino Linotype" w:cs="Palatino Linotype"/>
        </w:rPr>
        <w:t xml:space="preserve"> ante dicha situación, la parte Recurrente se inconformó de la </w:t>
      </w:r>
      <w:r w:rsidR="00E86A83">
        <w:rPr>
          <w:rFonts w:ascii="Palatino Linotype" w:eastAsia="Palatino Linotype" w:hAnsi="Palatino Linotype" w:cs="Palatino Linotype"/>
        </w:rPr>
        <w:t>omisión de declarar la inexistencia de la información</w:t>
      </w:r>
      <w:r>
        <w:rPr>
          <w:rFonts w:ascii="Palatino Linotype" w:eastAsia="Palatino Linotype" w:hAnsi="Palatino Linotype" w:cs="Palatino Linotype"/>
        </w:rPr>
        <w:t>, hecho que actualiza el supuesto previst</w:t>
      </w:r>
      <w:r w:rsidR="00E86A83">
        <w:rPr>
          <w:rFonts w:ascii="Palatino Linotype" w:eastAsia="Palatino Linotype" w:hAnsi="Palatino Linotype" w:cs="Palatino Linotype"/>
        </w:rPr>
        <w:t>o en el artículo 179, fracción III</w:t>
      </w:r>
      <w:r>
        <w:rPr>
          <w:rFonts w:ascii="Palatino Linotype" w:eastAsia="Palatino Linotype" w:hAnsi="Palatino Linotype" w:cs="Palatino Linotype"/>
        </w:rPr>
        <w:t xml:space="preserve">, de la Ley de Transparencia y Acceso a la Información Pública del Estado de México y Municipios. </w:t>
      </w:r>
    </w:p>
    <w:p w14:paraId="07ADB7ED" w14:textId="77777777" w:rsidR="00E86A83" w:rsidRDefault="00E86A83" w:rsidP="00356AF9">
      <w:pPr>
        <w:spacing w:after="0" w:line="360" w:lineRule="auto"/>
        <w:jc w:val="both"/>
        <w:rPr>
          <w:rFonts w:ascii="Palatino Linotype" w:eastAsia="Palatino Linotype" w:hAnsi="Palatino Linotype" w:cs="Palatino Linotype"/>
        </w:rPr>
      </w:pPr>
    </w:p>
    <w:p w14:paraId="1D91CE1E" w14:textId="44454AF1" w:rsidR="00E86A83" w:rsidRPr="00D7454A" w:rsidRDefault="00F157FD" w:rsidP="00356AF9">
      <w:pPr>
        <w:spacing w:after="0" w:line="360" w:lineRule="auto"/>
        <w:jc w:val="both"/>
        <w:rPr>
          <w:rFonts w:ascii="Palatino Linotype" w:eastAsia="Palatino Linotype" w:hAnsi="Palatino Linotype" w:cs="Palatino Linotype"/>
        </w:rPr>
      </w:pPr>
      <w:r>
        <w:rPr>
          <w:rFonts w:ascii="Palatino Linotype" w:eastAsia="Palatino Linotype" w:hAnsi="Palatino Linotype" w:cs="Palatino Linotype"/>
        </w:rPr>
        <w:t>Así las cosas, una vez admitido y notific</w:t>
      </w:r>
      <w:r w:rsidR="00E9478C">
        <w:rPr>
          <w:rFonts w:ascii="Palatino Linotype" w:eastAsia="Palatino Linotype" w:hAnsi="Palatino Linotype" w:cs="Palatino Linotype"/>
        </w:rPr>
        <w:t xml:space="preserve">ado el Recurso de Revisión, </w:t>
      </w:r>
      <w:r w:rsidR="00E86A83">
        <w:rPr>
          <w:rFonts w:ascii="Palatino Linotype" w:eastAsia="Palatino Linotype" w:hAnsi="Palatino Linotype" w:cs="Palatino Linotype"/>
        </w:rPr>
        <w:t xml:space="preserve">el Sujeto Obligado remitió </w:t>
      </w:r>
      <w:r w:rsidR="00E86A83">
        <w:rPr>
          <w:rFonts w:ascii="Palatino Linotype" w:eastAsia="Palatino Linotype" w:hAnsi="Palatino Linotype" w:cs="Palatino Linotype"/>
          <w:color w:val="000000"/>
        </w:rPr>
        <w:t>un oficio de turno mediante el cual solicita el Titular de la Unidad de Transparencia, al Secretario del Ayuntamiento remita su respuesta.</w:t>
      </w:r>
    </w:p>
    <w:p w14:paraId="1995CB42" w14:textId="2474529B" w:rsidR="00E9478C" w:rsidRPr="00E86A83" w:rsidRDefault="00E9478C" w:rsidP="00356AF9">
      <w:pPr>
        <w:spacing w:after="0" w:line="360" w:lineRule="auto"/>
        <w:jc w:val="both"/>
        <w:rPr>
          <w:rFonts w:ascii="Palatino Linotype" w:eastAsia="Palatino Linotype" w:hAnsi="Palatino Linotype" w:cs="Palatino Linotype"/>
        </w:rPr>
      </w:pPr>
    </w:p>
    <w:p w14:paraId="40D0AB2C" w14:textId="77777777" w:rsidR="008957F8" w:rsidRDefault="00F157FD" w:rsidP="00356AF9">
      <w:pPr>
        <w:spacing w:after="0"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Lo anterior, se desprende de las documentales que obran en el expediente de referencia, materia de la presente resolución, consistentes en: la solicitud de acceso a la información; la respuesta proporcionada por el Sujeto Obligado, el escrito recursal y el informe justificado; instrumentales que se toman en cuenta a efecto de resolver el presente medio de impugnación, conforme a lo dispuesto por el artículo 185, fracción IV, de la Ley de Transparencia y Acceso a la Información Pública del Estado de México y Municipios. </w:t>
      </w:r>
    </w:p>
    <w:p w14:paraId="3102E7C1" w14:textId="77777777" w:rsidR="008957F8" w:rsidRDefault="008957F8" w:rsidP="00356AF9">
      <w:pPr>
        <w:spacing w:after="0" w:line="360" w:lineRule="auto"/>
        <w:jc w:val="both"/>
        <w:rPr>
          <w:rFonts w:ascii="Palatino Linotype" w:eastAsia="Palatino Linotype" w:hAnsi="Palatino Linotype" w:cs="Palatino Linotype"/>
        </w:rPr>
      </w:pPr>
    </w:p>
    <w:p w14:paraId="57819C6C" w14:textId="77777777" w:rsidR="008957F8" w:rsidRDefault="00F157FD" w:rsidP="00356AF9">
      <w:pPr>
        <w:pStyle w:val="Ttulo2"/>
      </w:pPr>
      <w:bookmarkStart w:id="22" w:name="_heading=h.s6hk2xdcjg48" w:colFirst="0" w:colLast="0"/>
      <w:bookmarkStart w:id="23" w:name="_Toc235114936"/>
      <w:bookmarkEnd w:id="22"/>
      <w:r>
        <w:t>CUARTO. Marco normativo aplicable en materia de transparencia y acceso a la información pública</w:t>
      </w:r>
      <w:bookmarkEnd w:id="23"/>
    </w:p>
    <w:p w14:paraId="225AB5C0" w14:textId="77777777" w:rsidR="008957F8" w:rsidRDefault="008957F8" w:rsidP="00356AF9">
      <w:pPr>
        <w:spacing w:after="0" w:line="360" w:lineRule="auto"/>
        <w:jc w:val="both"/>
        <w:rPr>
          <w:rFonts w:ascii="Palatino Linotype" w:eastAsia="Palatino Linotype" w:hAnsi="Palatino Linotype" w:cs="Palatino Linotype"/>
          <w:b/>
          <w:bCs/>
          <w:color w:val="FF0000"/>
        </w:rPr>
      </w:pPr>
    </w:p>
    <w:p w14:paraId="0CFB4A6A" w14:textId="77777777" w:rsidR="008957F8" w:rsidRDefault="00F157FD" w:rsidP="00356AF9">
      <w:pPr>
        <w:spacing w:after="0" w:line="360" w:lineRule="auto"/>
        <w:jc w:val="both"/>
        <w:rPr>
          <w:rFonts w:ascii="Palatino Linotype" w:eastAsia="Palatino Linotype" w:hAnsi="Palatino Linotype" w:cs="Palatino Linotype"/>
        </w:rPr>
      </w:pPr>
      <w:r>
        <w:rPr>
          <w:rFonts w:ascii="Palatino Linotype" w:eastAsia="Palatino Linotype" w:hAnsi="Palatino Linotype" w:cs="Palatino Linotype"/>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1F6278CF" w14:textId="77777777" w:rsidR="008957F8" w:rsidRDefault="008957F8" w:rsidP="00356AF9">
      <w:pPr>
        <w:spacing w:after="0" w:line="360" w:lineRule="auto"/>
        <w:jc w:val="both"/>
        <w:rPr>
          <w:rFonts w:ascii="Palatino Linotype" w:eastAsia="Palatino Linotype" w:hAnsi="Palatino Linotype" w:cs="Palatino Linotype"/>
        </w:rPr>
      </w:pPr>
    </w:p>
    <w:p w14:paraId="1FC16ECC" w14:textId="77777777" w:rsidR="008957F8" w:rsidRDefault="00F157FD" w:rsidP="00356AF9">
      <w:pPr>
        <w:spacing w:after="0" w:line="360" w:lineRule="auto"/>
        <w:jc w:val="both"/>
        <w:rPr>
          <w:rFonts w:ascii="Palatino Linotype" w:eastAsia="Palatino Linotype" w:hAnsi="Palatino Linotype" w:cs="Palatino Linotype"/>
        </w:rPr>
      </w:pPr>
      <w:r>
        <w:rPr>
          <w:rFonts w:ascii="Palatino Linotype" w:eastAsia="Palatino Linotype" w:hAnsi="Palatino Linotype" w:cs="Palatino Linotype"/>
        </w:rPr>
        <w:t>La Ley General de Transparencia y Acceso a la Información Pública, publicada en el Diario Oficial de la Federación el cuatro de mayo de dos mil quince, dispone en su artículo 70, la información que se considera corresponde a las Obligaciones de Transparencia, la cual debe estar disponible para cualquier persona de manera permanente y actualizada.</w:t>
      </w:r>
    </w:p>
    <w:p w14:paraId="5AC45A87" w14:textId="77777777" w:rsidR="008957F8" w:rsidRDefault="008957F8" w:rsidP="00356AF9">
      <w:pPr>
        <w:spacing w:after="0" w:line="360" w:lineRule="auto"/>
        <w:jc w:val="both"/>
        <w:rPr>
          <w:rFonts w:ascii="Palatino Linotype" w:eastAsia="Palatino Linotype" w:hAnsi="Palatino Linotype" w:cs="Palatino Linotype"/>
        </w:rPr>
      </w:pPr>
    </w:p>
    <w:p w14:paraId="39D1E5C1" w14:textId="77777777" w:rsidR="008957F8" w:rsidRDefault="00F157FD" w:rsidP="00356AF9">
      <w:pPr>
        <w:spacing w:after="0" w:line="360" w:lineRule="auto"/>
        <w:jc w:val="both"/>
        <w:rPr>
          <w:rFonts w:ascii="Palatino Linotype" w:eastAsia="Palatino Linotype" w:hAnsi="Palatino Linotype" w:cs="Palatino Linotype"/>
        </w:rPr>
      </w:pPr>
      <w:r>
        <w:rPr>
          <w:rFonts w:ascii="Palatino Linotype" w:eastAsia="Palatino Linotype" w:hAnsi="Palatino Linotype" w:cs="Palatino Linotype"/>
        </w:rPr>
        <w:t>Por su parte, 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4467E87E" w14:textId="77777777" w:rsidR="008957F8" w:rsidRDefault="008957F8" w:rsidP="00356AF9">
      <w:pPr>
        <w:spacing w:after="0" w:line="360" w:lineRule="auto"/>
        <w:jc w:val="both"/>
        <w:rPr>
          <w:rFonts w:ascii="Palatino Linotype" w:eastAsia="Palatino Linotype" w:hAnsi="Palatino Linotype" w:cs="Palatino Linotype"/>
        </w:rPr>
      </w:pPr>
    </w:p>
    <w:p w14:paraId="614EF945" w14:textId="77777777" w:rsidR="008957F8" w:rsidRDefault="00F157FD" w:rsidP="00356AF9">
      <w:pPr>
        <w:spacing w:after="0" w:line="360" w:lineRule="auto"/>
        <w:jc w:val="both"/>
        <w:rPr>
          <w:rFonts w:ascii="Palatino Linotype" w:eastAsia="Palatino Linotype" w:hAnsi="Palatino Linotype" w:cs="Palatino Linotype"/>
        </w:rPr>
      </w:pPr>
      <w:r>
        <w:rPr>
          <w:rFonts w:ascii="Palatino Linotype" w:eastAsia="Palatino Linotype" w:hAnsi="Palatino Linotype" w:cs="Palatino Linotype"/>
        </w:rPr>
        <w:t>Por su parte, la Ley de Transparencia y Acceso a la Información Pública del Estado de México y Municipios (Reglamentaria del artículo 5° de la Constitución Local), establece lo siguiente:</w:t>
      </w:r>
    </w:p>
    <w:p w14:paraId="2DBDC18E" w14:textId="77777777" w:rsidR="008957F8" w:rsidRDefault="008957F8" w:rsidP="00356AF9">
      <w:pPr>
        <w:spacing w:after="0" w:line="360" w:lineRule="auto"/>
        <w:jc w:val="both"/>
        <w:rPr>
          <w:rFonts w:ascii="Palatino Linotype" w:eastAsia="Palatino Linotype" w:hAnsi="Palatino Linotype" w:cs="Palatino Linotype"/>
        </w:rPr>
      </w:pPr>
    </w:p>
    <w:p w14:paraId="63B7373B" w14:textId="77777777" w:rsidR="008957F8" w:rsidRDefault="00F157FD" w:rsidP="00356AF9">
      <w:pPr>
        <w:spacing w:after="0" w:line="360" w:lineRule="auto"/>
        <w:jc w:val="both"/>
        <w:rPr>
          <w:rFonts w:ascii="Palatino Linotype" w:eastAsia="Palatino Linotype" w:hAnsi="Palatino Linotype" w:cs="Palatino Linotype"/>
        </w:rPr>
      </w:pPr>
      <w:r>
        <w:rPr>
          <w:rFonts w:ascii="Palatino Linotype" w:eastAsia="Palatino Linotype" w:hAnsi="Palatino Linotype" w:cs="Palatino Linotype"/>
        </w:rPr>
        <w:t>El artículo 12, que, quienes generen, recopilen, administren, manejen, procesen, archiven o conserven información pública serán responsables de la misma.</w:t>
      </w:r>
    </w:p>
    <w:p w14:paraId="06CEB9B0" w14:textId="77777777" w:rsidR="008957F8" w:rsidRDefault="008957F8" w:rsidP="00356AF9">
      <w:pPr>
        <w:spacing w:after="0" w:line="360" w:lineRule="auto"/>
        <w:jc w:val="both"/>
        <w:rPr>
          <w:rFonts w:ascii="Palatino Linotype" w:eastAsia="Palatino Linotype" w:hAnsi="Palatino Linotype" w:cs="Palatino Linotype"/>
        </w:rPr>
      </w:pPr>
    </w:p>
    <w:p w14:paraId="43B653F4" w14:textId="77777777" w:rsidR="008957F8" w:rsidRDefault="00F157FD" w:rsidP="00356AF9">
      <w:pPr>
        <w:spacing w:after="0" w:line="360" w:lineRule="auto"/>
        <w:jc w:val="both"/>
        <w:rPr>
          <w:rFonts w:ascii="Palatino Linotype" w:eastAsia="Palatino Linotype" w:hAnsi="Palatino Linotype" w:cs="Palatino Linotype"/>
        </w:rPr>
      </w:pPr>
      <w:r>
        <w:rPr>
          <w:rFonts w:ascii="Palatino Linotype" w:eastAsia="Palatino Linotype" w:hAnsi="Palatino Linotype" w:cs="Palatino Linotype"/>
        </w:rPr>
        <w:t>El artículo 18, que, los Sujetos Obligados deberán documentar todo acto que derive del ejercicio de sus facultades, competencias o funciones, considerando desde su origen la eventual publicidad y reutilización de la información que generen.</w:t>
      </w:r>
    </w:p>
    <w:p w14:paraId="44BF8843" w14:textId="77777777" w:rsidR="008957F8" w:rsidRDefault="008957F8" w:rsidP="00356AF9">
      <w:pPr>
        <w:spacing w:after="0" w:line="360" w:lineRule="auto"/>
        <w:jc w:val="both"/>
        <w:rPr>
          <w:rFonts w:ascii="Palatino Linotype" w:eastAsia="Palatino Linotype" w:hAnsi="Palatino Linotype" w:cs="Palatino Linotype"/>
        </w:rPr>
      </w:pPr>
    </w:p>
    <w:p w14:paraId="02DB5D44" w14:textId="77777777" w:rsidR="008957F8" w:rsidRDefault="00F157FD" w:rsidP="00356AF9">
      <w:pPr>
        <w:spacing w:after="0" w:line="360" w:lineRule="auto"/>
        <w:jc w:val="both"/>
        <w:rPr>
          <w:rFonts w:ascii="Palatino Linotype" w:eastAsia="Palatino Linotype" w:hAnsi="Palatino Linotype" w:cs="Palatino Linotype"/>
        </w:rPr>
      </w:pPr>
      <w:r>
        <w:rPr>
          <w:rFonts w:ascii="Palatino Linotype" w:eastAsia="Palatino Linotype" w:hAnsi="Palatino Linotype" w:cs="Palatino Linotype"/>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3495B4E6" w14:textId="77777777" w:rsidR="008957F8" w:rsidRDefault="008957F8" w:rsidP="00356AF9">
      <w:pPr>
        <w:spacing w:after="0" w:line="360" w:lineRule="auto"/>
        <w:jc w:val="both"/>
        <w:rPr>
          <w:rFonts w:ascii="Palatino Linotype" w:eastAsia="Palatino Linotype" w:hAnsi="Palatino Linotype" w:cs="Palatino Linotype"/>
        </w:rPr>
      </w:pPr>
    </w:p>
    <w:p w14:paraId="6E49A210" w14:textId="77777777" w:rsidR="008957F8" w:rsidRDefault="00F157FD" w:rsidP="00356AF9">
      <w:pPr>
        <w:pStyle w:val="Ttulo2"/>
      </w:pPr>
      <w:bookmarkStart w:id="24" w:name="_heading=h.umasudq9ivus" w:colFirst="0" w:colLast="0"/>
      <w:bookmarkStart w:id="25" w:name="_Toc235114937"/>
      <w:bookmarkEnd w:id="24"/>
      <w:r>
        <w:t>QUINTO. Estudio de Fondo</w:t>
      </w:r>
      <w:bookmarkEnd w:id="25"/>
    </w:p>
    <w:p w14:paraId="19DB2DBC" w14:textId="77777777" w:rsidR="008957F8" w:rsidRDefault="008957F8" w:rsidP="00356AF9">
      <w:pPr>
        <w:spacing w:after="0" w:line="360" w:lineRule="auto"/>
        <w:jc w:val="both"/>
        <w:rPr>
          <w:rFonts w:ascii="Palatino Linotype" w:eastAsia="Palatino Linotype" w:hAnsi="Palatino Linotype" w:cs="Palatino Linotype"/>
          <w:color w:val="FF0000"/>
        </w:rPr>
      </w:pPr>
    </w:p>
    <w:p w14:paraId="08764AC2" w14:textId="7116EE37" w:rsidR="008957F8" w:rsidRDefault="00F157FD" w:rsidP="00356AF9">
      <w:pPr>
        <w:spacing w:after="0" w:line="360" w:lineRule="auto"/>
        <w:jc w:val="both"/>
        <w:rPr>
          <w:rFonts w:ascii="Palatino Linotype" w:eastAsia="Palatino Linotype" w:hAnsi="Palatino Linotype" w:cs="Palatino Linotype"/>
        </w:rPr>
      </w:pPr>
      <w:r>
        <w:rPr>
          <w:rFonts w:ascii="Palatino Linotype" w:eastAsia="Palatino Linotype" w:hAnsi="Palatino Linotype" w:cs="Palatino Linotype"/>
        </w:rPr>
        <w:t>Expuestas las posturas de las partes, se procede a realizar el análisis del agravio hecho</w:t>
      </w:r>
      <w:r w:rsidR="003F51C2">
        <w:rPr>
          <w:rFonts w:ascii="Palatino Linotype" w:eastAsia="Palatino Linotype" w:hAnsi="Palatino Linotype" w:cs="Palatino Linotype"/>
        </w:rPr>
        <w:t xml:space="preserve"> valer por la ahora Recurrente</w:t>
      </w:r>
      <w:r>
        <w:rPr>
          <w:rFonts w:ascii="Palatino Linotype" w:eastAsia="Palatino Linotype" w:hAnsi="Palatino Linotype" w:cs="Palatino Linotype"/>
        </w:rPr>
        <w:t xml:space="preserve">, por lo que, en principio es </w:t>
      </w:r>
      <w:r w:rsidRPr="00230B32">
        <w:rPr>
          <w:rFonts w:ascii="Palatino Linotype" w:eastAsia="Palatino Linotype" w:hAnsi="Palatino Linotype" w:cs="Palatino Linotype"/>
        </w:rPr>
        <w:t>necesario contextualizar la solicitud de información.</w:t>
      </w:r>
    </w:p>
    <w:p w14:paraId="3413A73E" w14:textId="77777777" w:rsidR="001754C8" w:rsidRDefault="001754C8" w:rsidP="00356AF9">
      <w:pPr>
        <w:spacing w:after="0" w:line="360" w:lineRule="auto"/>
        <w:jc w:val="both"/>
        <w:rPr>
          <w:rFonts w:ascii="Palatino Linotype" w:eastAsia="Palatino Linotype" w:hAnsi="Palatino Linotype" w:cs="Palatino Linotype"/>
        </w:rPr>
      </w:pPr>
    </w:p>
    <w:p w14:paraId="07608D3E" w14:textId="7A56101C" w:rsidR="001754C8" w:rsidRDefault="001754C8" w:rsidP="00356AF9">
      <w:pPr>
        <w:spacing w:after="0" w:line="360" w:lineRule="auto"/>
        <w:jc w:val="both"/>
        <w:rPr>
          <w:rFonts w:ascii="Palatino Linotype" w:hAnsi="Palatino Linotype" w:cs="Tahoma"/>
          <w:bCs/>
          <w:iCs/>
        </w:rPr>
      </w:pPr>
      <w:r w:rsidRPr="004933F4">
        <w:rPr>
          <w:rFonts w:ascii="Palatino Linotype" w:hAnsi="Palatino Linotype" w:cs="Tahoma"/>
          <w:bCs/>
          <w:iCs/>
        </w:rPr>
        <w:t>Sobre el tema, cabe precisar que de conformidad con los artículos 5° de la Constitución Política del Estado Libre y Soberano de México y 4° de la Ley de Transparencia y Acceso a la Información Pública del Estado de México y Municipios, toda la información generada, obtenida, adquirida, transformada o en posesión de los sujetos obligados es pública y accesible a cualquier persona.</w:t>
      </w:r>
      <w:r>
        <w:rPr>
          <w:rFonts w:ascii="Palatino Linotype" w:hAnsi="Palatino Linotype" w:cs="Tahoma"/>
          <w:bCs/>
          <w:iCs/>
        </w:rPr>
        <w:t xml:space="preserve"> </w:t>
      </w:r>
      <w:r w:rsidRPr="004933F4">
        <w:rPr>
          <w:rFonts w:ascii="Palatino Linotype" w:hAnsi="Palatino Linotype" w:cs="Tahoma"/>
          <w:bCs/>
          <w:iCs/>
        </w:rPr>
        <w:t>En ese contexto, el artículo 18 de la Ley de Transparencia y Acceso a la Información Pública del Estado de México y Municipios, contempla que los sujetos obligados deberán documentar todo acto que derive del ejercicio de sus facul</w:t>
      </w:r>
      <w:r>
        <w:rPr>
          <w:rFonts w:ascii="Palatino Linotype" w:hAnsi="Palatino Linotype" w:cs="Tahoma"/>
          <w:bCs/>
          <w:iCs/>
        </w:rPr>
        <w:t>tades, competencias o funciones.</w:t>
      </w:r>
    </w:p>
    <w:p w14:paraId="5B98F3B6" w14:textId="77777777" w:rsidR="004D695D" w:rsidRDefault="004D695D" w:rsidP="00356AF9">
      <w:pPr>
        <w:spacing w:after="0" w:line="360" w:lineRule="auto"/>
        <w:jc w:val="both"/>
        <w:rPr>
          <w:rFonts w:ascii="Palatino Linotype" w:hAnsi="Palatino Linotype" w:cs="Tahoma"/>
          <w:bCs/>
          <w:iCs/>
        </w:rPr>
      </w:pPr>
    </w:p>
    <w:p w14:paraId="039A5022" w14:textId="77777777" w:rsidR="002D4A4A" w:rsidRDefault="001754C8" w:rsidP="00356AF9">
      <w:pPr>
        <w:spacing w:after="0" w:line="360" w:lineRule="auto"/>
        <w:jc w:val="both"/>
        <w:rPr>
          <w:rFonts w:ascii="Palatino Linotype" w:hAnsi="Palatino Linotype" w:cs="Tahoma"/>
          <w:bCs/>
          <w:iCs/>
        </w:rPr>
      </w:pPr>
      <w:r w:rsidRPr="004933F4">
        <w:rPr>
          <w:rFonts w:ascii="Palatino Linotype" w:hAnsi="Palatino Linotype" w:cs="Tahoma"/>
          <w:bCs/>
          <w:iCs/>
        </w:rPr>
        <w:t>Lo anterior toma relevancia, pues según Jarquín, Soledad (2019), en el “Diccionario de Transparencia y Acceso a la Información Pública” (p. 126 y 127), todos los sujetos obligados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r>
        <w:rPr>
          <w:rFonts w:ascii="Palatino Linotype" w:hAnsi="Palatino Linotype" w:cs="Tahoma"/>
          <w:bCs/>
          <w:iCs/>
        </w:rPr>
        <w:t xml:space="preserve"> </w:t>
      </w:r>
    </w:p>
    <w:p w14:paraId="089EC76E" w14:textId="77777777" w:rsidR="002D4A4A" w:rsidRDefault="002D4A4A" w:rsidP="00356AF9">
      <w:pPr>
        <w:spacing w:after="0" w:line="360" w:lineRule="auto"/>
        <w:jc w:val="both"/>
        <w:rPr>
          <w:rFonts w:ascii="Palatino Linotype" w:hAnsi="Palatino Linotype" w:cs="Tahoma"/>
          <w:bCs/>
          <w:iCs/>
        </w:rPr>
      </w:pPr>
    </w:p>
    <w:p w14:paraId="76DC79DA" w14:textId="5200ED5C" w:rsidR="00C13040" w:rsidRDefault="001754C8" w:rsidP="00356AF9">
      <w:pPr>
        <w:spacing w:after="0" w:line="360" w:lineRule="auto"/>
        <w:jc w:val="both"/>
        <w:rPr>
          <w:rFonts w:ascii="Palatino Linotype" w:hAnsi="Palatino Linotype" w:cs="Tahoma"/>
          <w:bCs/>
          <w:iCs/>
        </w:rPr>
      </w:pPr>
      <w:r w:rsidRPr="004933F4">
        <w:rPr>
          <w:rFonts w:ascii="Palatino Linotype" w:hAnsi="Palatino Linotype" w:cs="Tahoma"/>
          <w:bCs/>
          <w:iCs/>
        </w:rPr>
        <w:t>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w:t>
      </w:r>
      <w:r>
        <w:rPr>
          <w:rFonts w:ascii="Palatino Linotype" w:hAnsi="Palatino Linotype" w:cs="Tahoma"/>
          <w:bCs/>
          <w:iCs/>
        </w:rPr>
        <w:t>icos, informativos, entre otros.</w:t>
      </w:r>
    </w:p>
    <w:p w14:paraId="26AB2198" w14:textId="3A1EFD22" w:rsidR="00E97F53" w:rsidRDefault="002D4A4A" w:rsidP="00356AF9">
      <w:pPr>
        <w:pStyle w:val="NormalWeb"/>
        <w:spacing w:before="0" w:beforeAutospacing="0" w:after="0" w:afterAutospacing="0" w:line="360" w:lineRule="auto"/>
        <w:jc w:val="both"/>
        <w:rPr>
          <w:rFonts w:ascii="Palatino Linotype" w:hAnsi="Palatino Linotype"/>
          <w:sz w:val="22"/>
        </w:rPr>
      </w:pPr>
      <w:r>
        <w:rPr>
          <w:rFonts w:ascii="Palatino Linotype" w:hAnsi="Palatino Linotype"/>
          <w:sz w:val="22"/>
        </w:rPr>
        <w:t>En ese sentido</w:t>
      </w:r>
      <w:r w:rsidR="00E97F53" w:rsidRPr="00E97F53">
        <w:rPr>
          <w:rFonts w:ascii="Palatino Linotype" w:hAnsi="Palatino Linotype"/>
          <w:sz w:val="22"/>
        </w:rPr>
        <w:t xml:space="preserve"> se advierte que la información consistente en estudios, análisis o documentos relativos a la necesidad de celebrar convenios entre los Ayuntamientos y las instituciones encargadas del suministro de energía eléctrica se encuentra vinculada con el ejercicio de atribuciones públicas y la prestación de servicios municipales.</w:t>
      </w:r>
    </w:p>
    <w:p w14:paraId="05E237B9" w14:textId="77777777" w:rsidR="00356AF9" w:rsidRPr="00E97F53" w:rsidRDefault="00356AF9" w:rsidP="00356AF9">
      <w:pPr>
        <w:pStyle w:val="NormalWeb"/>
        <w:spacing w:before="0" w:beforeAutospacing="0" w:after="0" w:afterAutospacing="0" w:line="360" w:lineRule="auto"/>
        <w:jc w:val="both"/>
        <w:rPr>
          <w:rFonts w:ascii="Palatino Linotype" w:hAnsi="Palatino Linotype"/>
          <w:sz w:val="22"/>
        </w:rPr>
      </w:pPr>
    </w:p>
    <w:p w14:paraId="0E347BAB" w14:textId="5D592A62" w:rsidR="00E97F53" w:rsidRDefault="002D4A4A" w:rsidP="00356AF9">
      <w:pPr>
        <w:pStyle w:val="NormalWeb"/>
        <w:spacing w:before="0" w:beforeAutospacing="0" w:after="0" w:afterAutospacing="0" w:line="360" w:lineRule="auto"/>
        <w:jc w:val="both"/>
        <w:rPr>
          <w:rFonts w:ascii="Palatino Linotype" w:hAnsi="Palatino Linotype"/>
          <w:sz w:val="22"/>
        </w:rPr>
      </w:pPr>
      <w:r>
        <w:rPr>
          <w:rFonts w:ascii="Palatino Linotype" w:hAnsi="Palatino Linotype"/>
          <w:sz w:val="22"/>
        </w:rPr>
        <w:t>Bajo ese contexto</w:t>
      </w:r>
      <w:r w:rsidR="00E97F53" w:rsidRPr="00E97F53">
        <w:rPr>
          <w:rFonts w:ascii="Palatino Linotype" w:hAnsi="Palatino Linotype"/>
          <w:sz w:val="22"/>
        </w:rPr>
        <w:t>, el artículo 115, fracción III, inciso b), de la Constitución Política de los Estados Unidos Mexicanos establece que corresponde al Municipio la prestación del servicio público de alumbrado público, por lo que el Ayuntamiento, en el ámbito de sus competencias, debe implementar las acciones administrativas, técnicas y financieras necesarias para garantizar su adecuada operación.</w:t>
      </w:r>
    </w:p>
    <w:p w14:paraId="21AC468B" w14:textId="77777777" w:rsidR="00356AF9" w:rsidRPr="00E97F53" w:rsidRDefault="00356AF9" w:rsidP="00356AF9">
      <w:pPr>
        <w:pStyle w:val="NormalWeb"/>
        <w:spacing w:before="0" w:beforeAutospacing="0" w:after="0" w:afterAutospacing="0" w:line="360" w:lineRule="auto"/>
        <w:jc w:val="both"/>
        <w:rPr>
          <w:rFonts w:ascii="Palatino Linotype" w:hAnsi="Palatino Linotype"/>
          <w:sz w:val="22"/>
        </w:rPr>
      </w:pPr>
    </w:p>
    <w:p w14:paraId="1E2CBC0A" w14:textId="5323B241" w:rsidR="001754C8" w:rsidRDefault="00E97F53" w:rsidP="00356AF9">
      <w:pPr>
        <w:pStyle w:val="NormalWeb"/>
        <w:spacing w:before="0" w:beforeAutospacing="0" w:after="0" w:afterAutospacing="0" w:line="360" w:lineRule="auto"/>
        <w:jc w:val="both"/>
        <w:rPr>
          <w:rFonts w:ascii="Palatino Linotype" w:hAnsi="Palatino Linotype"/>
          <w:sz w:val="22"/>
        </w:rPr>
      </w:pPr>
      <w:r w:rsidRPr="00E97F53">
        <w:rPr>
          <w:rFonts w:ascii="Palatino Linotype" w:hAnsi="Palatino Linotype"/>
          <w:sz w:val="22"/>
        </w:rPr>
        <w:t xml:space="preserve">Asimismo, el </w:t>
      </w:r>
      <w:r w:rsidRPr="002D4A4A">
        <w:rPr>
          <w:rStyle w:val="Textoennegrita"/>
          <w:rFonts w:ascii="Palatino Linotype" w:hAnsi="Palatino Linotype"/>
          <w:b w:val="0"/>
          <w:sz w:val="22"/>
        </w:rPr>
        <w:t>Código Financiero del Estado de México y Municipios</w:t>
      </w:r>
      <w:r w:rsidRPr="00E97F53">
        <w:rPr>
          <w:rFonts w:ascii="Palatino Linotype" w:hAnsi="Palatino Linotype"/>
          <w:sz w:val="22"/>
        </w:rPr>
        <w:t xml:space="preserve"> </w:t>
      </w:r>
      <w:r w:rsidR="004D695D">
        <w:rPr>
          <w:rFonts w:ascii="Palatino Linotype" w:hAnsi="Palatino Linotype"/>
          <w:sz w:val="22"/>
        </w:rPr>
        <w:t xml:space="preserve">como objetivos primordiales </w:t>
      </w:r>
      <w:r w:rsidRPr="00E97F53">
        <w:rPr>
          <w:rFonts w:ascii="Palatino Linotype" w:hAnsi="Palatino Linotype"/>
          <w:sz w:val="22"/>
        </w:rPr>
        <w:t>prevé mecanismos de coordinación y formalización de compromisos administrativos y financieros relacionados con obligaciones municipales, incluyendo aquellas vinculadas al consumo y administración de energía eléctrica, mediante instrumentos jurídicos como convenios.</w:t>
      </w:r>
    </w:p>
    <w:p w14:paraId="4D5D8078" w14:textId="77777777" w:rsidR="00356AF9" w:rsidRPr="002D4A4A" w:rsidRDefault="00356AF9" w:rsidP="00356AF9">
      <w:pPr>
        <w:pStyle w:val="NormalWeb"/>
        <w:spacing w:before="0" w:beforeAutospacing="0" w:after="0" w:afterAutospacing="0" w:line="360" w:lineRule="auto"/>
        <w:jc w:val="both"/>
        <w:rPr>
          <w:rFonts w:ascii="Palatino Linotype" w:hAnsi="Palatino Linotype"/>
          <w:sz w:val="22"/>
        </w:rPr>
      </w:pPr>
    </w:p>
    <w:p w14:paraId="5C3A3AE7" w14:textId="24AAD779" w:rsidR="008957F8" w:rsidRPr="00C13040" w:rsidRDefault="001754C8" w:rsidP="00356AF9">
      <w:pPr>
        <w:spacing w:after="0" w:line="360" w:lineRule="auto"/>
        <w:jc w:val="both"/>
        <w:rPr>
          <w:rFonts w:ascii="Palatino Linotype" w:hAnsi="Palatino Linotype" w:cs="Tahoma"/>
          <w:bCs/>
          <w:iCs/>
        </w:rPr>
      </w:pPr>
      <w:r>
        <w:rPr>
          <w:rFonts w:ascii="Palatino Linotype" w:eastAsia="Palatino Linotype" w:hAnsi="Palatino Linotype" w:cs="Palatino Linotype"/>
        </w:rPr>
        <w:t>En ese contexto,</w:t>
      </w:r>
      <w:r w:rsidR="00F157FD">
        <w:rPr>
          <w:rFonts w:ascii="Palatino Linotype" w:eastAsia="Palatino Linotype" w:hAnsi="Palatino Linotype" w:cs="Palatino Linotype"/>
        </w:rPr>
        <w:t xml:space="preserve"> los artículos 116 y 117 de la Constitución Política del Estado Libre y Soberano de México, establecen que los Ayuntamientos serán la asamblea deliberante, conformada por un jefe de asamblea, que será el Presidente Municipal y los Síndicos y Regidores necesarios.</w:t>
      </w:r>
      <w:r w:rsidR="00F17BCF">
        <w:rPr>
          <w:rFonts w:ascii="Palatino Linotype" w:hAnsi="Palatino Linotype" w:cs="Tahoma"/>
          <w:bCs/>
          <w:iCs/>
        </w:rPr>
        <w:t xml:space="preserve"> </w:t>
      </w:r>
      <w:r w:rsidR="00F157FD">
        <w:rPr>
          <w:rFonts w:ascii="Palatino Linotype" w:eastAsia="Palatino Linotype" w:hAnsi="Palatino Linotype" w:cs="Palatino Linotype"/>
        </w:rPr>
        <w:t>En ese sentido, la Ley Orgánica Municipal del Estado de México y Municipios, en sus artículos 28 y 30, establecen lo siguiente:</w:t>
      </w:r>
    </w:p>
    <w:p w14:paraId="40F2A5DB" w14:textId="77777777" w:rsidR="008957F8" w:rsidRDefault="008957F8" w:rsidP="00356AF9">
      <w:pPr>
        <w:spacing w:after="0" w:line="360" w:lineRule="auto"/>
        <w:jc w:val="both"/>
        <w:rPr>
          <w:rFonts w:ascii="Palatino Linotype" w:eastAsia="Palatino Linotype" w:hAnsi="Palatino Linotype" w:cs="Palatino Linotype"/>
          <w:color w:val="FF0000"/>
        </w:rPr>
      </w:pPr>
    </w:p>
    <w:p w14:paraId="37D198A7" w14:textId="77777777" w:rsidR="008957F8" w:rsidRDefault="00F157FD" w:rsidP="00356AF9">
      <w:pPr>
        <w:numPr>
          <w:ilvl w:val="0"/>
          <w:numId w:val="2"/>
        </w:numPr>
        <w:pBdr>
          <w:top w:val="nil"/>
          <w:left w:val="nil"/>
          <w:bottom w:val="nil"/>
          <w:right w:val="nil"/>
          <w:between w:val="nil"/>
        </w:pBdr>
        <w:spacing w:after="0" w:line="360"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Cabildo sesionará cuando menos, una vez cada ocho días, las cuales serán públicas y deberán transmitirse por Internet;</w:t>
      </w:r>
    </w:p>
    <w:p w14:paraId="7EDA0D30" w14:textId="77777777" w:rsidR="008957F8" w:rsidRDefault="008957F8" w:rsidP="00356AF9">
      <w:pPr>
        <w:spacing w:after="0" w:line="360" w:lineRule="auto"/>
        <w:jc w:val="both"/>
        <w:rPr>
          <w:rFonts w:ascii="Palatino Linotype" w:eastAsia="Palatino Linotype" w:hAnsi="Palatino Linotype" w:cs="Palatino Linotype"/>
        </w:rPr>
      </w:pPr>
    </w:p>
    <w:p w14:paraId="0E38F86E" w14:textId="77777777" w:rsidR="008957F8" w:rsidRDefault="00F157FD" w:rsidP="00356AF9">
      <w:pPr>
        <w:numPr>
          <w:ilvl w:val="0"/>
          <w:numId w:val="2"/>
        </w:numPr>
        <w:pBdr>
          <w:top w:val="nil"/>
          <w:left w:val="nil"/>
          <w:bottom w:val="nil"/>
          <w:right w:val="nil"/>
          <w:between w:val="nil"/>
        </w:pBdr>
        <w:spacing w:after="0" w:line="360" w:lineRule="auto"/>
        <w:jc w:val="both"/>
        <w:rPr>
          <w:rFonts w:ascii="Palatino Linotype" w:eastAsia="Palatino Linotype" w:hAnsi="Palatino Linotype" w:cs="Palatino Linotype"/>
          <w:color w:val="000000"/>
        </w:rPr>
      </w:pPr>
      <w:r w:rsidRPr="00C13040">
        <w:rPr>
          <w:rFonts w:ascii="Palatino Linotype" w:eastAsia="Palatino Linotype" w:hAnsi="Palatino Linotype" w:cs="Palatino Linotype"/>
          <w:color w:val="000000"/>
        </w:rPr>
        <w:t>El Cabildo abierto son las sesiones que celebra el Ayuntamiento, en las que las personas habitantes involucradas participan directamente con derecho a voz, pero</w:t>
      </w:r>
      <w:r>
        <w:rPr>
          <w:rFonts w:ascii="Palatino Linotype" w:eastAsia="Palatino Linotype" w:hAnsi="Palatino Linotype" w:cs="Palatino Linotype"/>
          <w:color w:val="000000"/>
        </w:rPr>
        <w:t xml:space="preserve"> sin voto, a fin de discutir asuntos de interés y con competencia sobre el mismo, sesionarán en cabildo abierto cuando menos bimestralmente, y de manera anual.</w:t>
      </w:r>
    </w:p>
    <w:p w14:paraId="11849DAC" w14:textId="77777777" w:rsidR="00F17BCF" w:rsidRDefault="00F17BCF" w:rsidP="00356AF9">
      <w:pPr>
        <w:pBdr>
          <w:top w:val="nil"/>
          <w:left w:val="nil"/>
          <w:bottom w:val="nil"/>
          <w:right w:val="nil"/>
          <w:between w:val="nil"/>
        </w:pBdr>
        <w:spacing w:after="0" w:line="360" w:lineRule="auto"/>
        <w:jc w:val="both"/>
        <w:rPr>
          <w:rFonts w:ascii="Palatino Linotype" w:eastAsia="Palatino Linotype" w:hAnsi="Palatino Linotype" w:cs="Palatino Linotype"/>
          <w:color w:val="000000"/>
        </w:rPr>
      </w:pPr>
    </w:p>
    <w:p w14:paraId="76E60000" w14:textId="279783CB" w:rsidR="008957F8" w:rsidRDefault="00F157FD" w:rsidP="00356AF9">
      <w:pPr>
        <w:numPr>
          <w:ilvl w:val="0"/>
          <w:numId w:val="2"/>
        </w:numPr>
        <w:pBdr>
          <w:top w:val="nil"/>
          <w:left w:val="nil"/>
          <w:bottom w:val="nil"/>
          <w:right w:val="nil"/>
          <w:between w:val="nil"/>
        </w:pBdr>
        <w:spacing w:after="0" w:line="360"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Ayuntamiento deberá emitir una convocatoria pública quince días naturales previos a la celebración del Cabildo abierto para que las personas habitantes del municipio que tengan interés se registren como participantes ante la Secretaría del Ayuntamiento.</w:t>
      </w:r>
    </w:p>
    <w:p w14:paraId="7AA7C6DA" w14:textId="77777777" w:rsidR="00F17BCF" w:rsidRPr="00F17BCF" w:rsidRDefault="00F17BCF" w:rsidP="00356AF9">
      <w:pPr>
        <w:pBdr>
          <w:top w:val="nil"/>
          <w:left w:val="nil"/>
          <w:bottom w:val="nil"/>
          <w:right w:val="nil"/>
          <w:between w:val="nil"/>
        </w:pBdr>
        <w:spacing w:after="0" w:line="360" w:lineRule="auto"/>
        <w:ind w:left="720"/>
        <w:jc w:val="both"/>
        <w:rPr>
          <w:rFonts w:ascii="Palatino Linotype" w:eastAsia="Palatino Linotype" w:hAnsi="Palatino Linotype" w:cs="Palatino Linotype"/>
          <w:color w:val="000000"/>
        </w:rPr>
      </w:pPr>
    </w:p>
    <w:p w14:paraId="709AF6AF" w14:textId="77777777" w:rsidR="008957F8" w:rsidRDefault="00F157FD" w:rsidP="00356AF9">
      <w:pPr>
        <w:numPr>
          <w:ilvl w:val="0"/>
          <w:numId w:val="2"/>
        </w:numPr>
        <w:pBdr>
          <w:top w:val="nil"/>
          <w:left w:val="nil"/>
          <w:bottom w:val="nil"/>
          <w:right w:val="nil"/>
          <w:between w:val="nil"/>
        </w:pBdr>
        <w:spacing w:after="0" w:line="360" w:lineRule="auto"/>
        <w:jc w:val="both"/>
        <w:rPr>
          <w:rFonts w:ascii="Palatino Linotype" w:eastAsia="Palatino Linotype" w:hAnsi="Palatino Linotype" w:cs="Palatino Linotype"/>
          <w:color w:val="000000"/>
        </w:rPr>
      </w:pPr>
      <w:r w:rsidRPr="00C13040">
        <w:rPr>
          <w:rFonts w:ascii="Palatino Linotype" w:eastAsia="Palatino Linotype" w:hAnsi="Palatino Linotype" w:cs="Palatino Linotype"/>
          <w:color w:val="000000"/>
        </w:rPr>
        <w:t>El cabildo juvenil son las sesiones que celebra el Ayuntamiento una vez al año, en el marco del Día Internacional de la Juventud, en las que las personas jóvenes habitantes del municipio participan directamente con derecho a voz, pero</w:t>
      </w:r>
      <w:r>
        <w:rPr>
          <w:rFonts w:ascii="Palatino Linotype" w:eastAsia="Palatino Linotype" w:hAnsi="Palatino Linotype" w:cs="Palatino Linotype"/>
          <w:color w:val="000000"/>
        </w:rPr>
        <w:t xml:space="preserve"> sin voto, a fin de incentivar su participación e involucramiento en los asuntos públicos, así como discutir cuestiones de interés para la comunidad.</w:t>
      </w:r>
    </w:p>
    <w:p w14:paraId="03F68CFE" w14:textId="77777777" w:rsidR="008957F8" w:rsidRDefault="008957F8" w:rsidP="00356AF9">
      <w:pPr>
        <w:spacing w:after="0" w:line="360" w:lineRule="auto"/>
        <w:jc w:val="both"/>
        <w:rPr>
          <w:rFonts w:ascii="Palatino Linotype" w:eastAsia="Palatino Linotype" w:hAnsi="Palatino Linotype" w:cs="Palatino Linotype"/>
        </w:rPr>
      </w:pPr>
    </w:p>
    <w:p w14:paraId="248B91AA" w14:textId="77777777" w:rsidR="008957F8" w:rsidRDefault="00F157FD" w:rsidP="00356AF9">
      <w:pPr>
        <w:numPr>
          <w:ilvl w:val="0"/>
          <w:numId w:val="2"/>
        </w:numPr>
        <w:pBdr>
          <w:top w:val="nil"/>
          <w:left w:val="nil"/>
          <w:bottom w:val="nil"/>
          <w:right w:val="nil"/>
          <w:between w:val="nil"/>
        </w:pBdr>
        <w:spacing w:after="0" w:line="360" w:lineRule="auto"/>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Las sesiones del Cabildo, constarán en un libro que deberá </w:t>
      </w:r>
      <w:r w:rsidRPr="000A459F">
        <w:rPr>
          <w:rFonts w:ascii="Palatino Linotype" w:eastAsia="Palatino Linotype" w:hAnsi="Palatino Linotype" w:cs="Palatino Linotype"/>
          <w:bCs/>
          <w:color w:val="000000"/>
        </w:rPr>
        <w:t>contener las actas de las cuales deberán asentarse los extractos de los acuerdos, los asuntos tratados y resultados de la votación;</w:t>
      </w:r>
    </w:p>
    <w:p w14:paraId="195FF2BD" w14:textId="77777777" w:rsidR="008957F8" w:rsidRDefault="008957F8" w:rsidP="00356AF9">
      <w:pPr>
        <w:spacing w:after="0" w:line="360" w:lineRule="auto"/>
        <w:jc w:val="both"/>
        <w:rPr>
          <w:rFonts w:ascii="Palatino Linotype" w:eastAsia="Palatino Linotype" w:hAnsi="Palatino Linotype" w:cs="Palatino Linotype"/>
        </w:rPr>
      </w:pPr>
    </w:p>
    <w:p w14:paraId="10EFF72F" w14:textId="2E54B906" w:rsidR="008957F8" w:rsidRDefault="00F157FD" w:rsidP="00356AF9">
      <w:pPr>
        <w:numPr>
          <w:ilvl w:val="0"/>
          <w:numId w:val="2"/>
        </w:numPr>
        <w:pBdr>
          <w:top w:val="nil"/>
          <w:left w:val="nil"/>
          <w:bottom w:val="nil"/>
          <w:right w:val="nil"/>
          <w:between w:val="nil"/>
        </w:pBdr>
        <w:spacing w:after="0" w:line="360"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Todos los acuerdos de las sesiones y el resultado de la votación, serán difundidos, cada mes en la Gaceta Municipal y en los estrados de la Secretaría del Ayuntamiento</w:t>
      </w:r>
      <w:r w:rsidR="004309AB">
        <w:rPr>
          <w:rFonts w:ascii="Palatino Linotype" w:eastAsia="Palatino Linotype" w:hAnsi="Palatino Linotype" w:cs="Palatino Linotype"/>
          <w:color w:val="000000"/>
        </w:rPr>
        <w:t>.</w:t>
      </w:r>
    </w:p>
    <w:p w14:paraId="6556B758" w14:textId="77777777" w:rsidR="008957F8" w:rsidRDefault="008957F8" w:rsidP="00356AF9">
      <w:pPr>
        <w:spacing w:after="0" w:line="360" w:lineRule="auto"/>
        <w:jc w:val="both"/>
        <w:rPr>
          <w:rFonts w:ascii="Palatino Linotype" w:eastAsia="Palatino Linotype" w:hAnsi="Palatino Linotype" w:cs="Palatino Linotype"/>
          <w:color w:val="FF0000"/>
        </w:rPr>
      </w:pPr>
    </w:p>
    <w:p w14:paraId="4AC484F5" w14:textId="77777777" w:rsidR="008957F8" w:rsidRDefault="00F157FD" w:rsidP="00356AF9">
      <w:pPr>
        <w:spacing w:after="0" w:line="360" w:lineRule="auto"/>
        <w:jc w:val="both"/>
        <w:rPr>
          <w:rFonts w:ascii="Palatino Linotype" w:eastAsia="Palatino Linotype" w:hAnsi="Palatino Linotype" w:cs="Palatino Linotype"/>
        </w:rPr>
      </w:pPr>
      <w:r>
        <w:rPr>
          <w:rFonts w:ascii="Palatino Linotype" w:eastAsia="Palatino Linotype" w:hAnsi="Palatino Linotype" w:cs="Palatino Linotype"/>
        </w:rPr>
        <w:t>Además, el artículo 94 de la Ley de Transparencia local detalla que, la información que corresponde a las Obligaciones Específicas de Transparencia de los Municipios, de las que destaca la contenida en la fracción II, inciso b), concerniente a las actas de sesiones de cabildo y anexos.</w:t>
      </w:r>
    </w:p>
    <w:p w14:paraId="7AF8DFB9" w14:textId="77777777" w:rsidR="00F17BCF" w:rsidRDefault="00F17BCF" w:rsidP="00356AF9">
      <w:pPr>
        <w:spacing w:after="0" w:line="360" w:lineRule="auto"/>
        <w:jc w:val="both"/>
        <w:rPr>
          <w:rFonts w:ascii="Palatino Linotype" w:eastAsia="Palatino Linotype" w:hAnsi="Palatino Linotype" w:cs="Palatino Linotype"/>
          <w:highlight w:val="green"/>
        </w:rPr>
      </w:pPr>
    </w:p>
    <w:p w14:paraId="1C77133C" w14:textId="663D8608" w:rsidR="00606A3F" w:rsidRDefault="00F157FD" w:rsidP="00356AF9">
      <w:pPr>
        <w:spacing w:after="0" w:line="360" w:lineRule="auto"/>
        <w:jc w:val="both"/>
        <w:rPr>
          <w:rFonts w:ascii="Palatino Linotype" w:hAnsi="Palatino Linotype"/>
        </w:rPr>
      </w:pPr>
      <w:r w:rsidRPr="007E2801">
        <w:rPr>
          <w:rFonts w:ascii="Palatino Linotype" w:eastAsia="Palatino Linotype" w:hAnsi="Palatino Linotype" w:cs="Palatino Linotype"/>
        </w:rPr>
        <w:t xml:space="preserve">En ese orden de ideas, el artículo </w:t>
      </w:r>
      <w:r w:rsidR="00D2589D" w:rsidRPr="007E2801">
        <w:rPr>
          <w:rFonts w:ascii="Palatino Linotype" w:eastAsia="Palatino Linotype" w:hAnsi="Palatino Linotype" w:cs="Palatino Linotype"/>
        </w:rPr>
        <w:t>90</w:t>
      </w:r>
      <w:r w:rsidR="00230B32" w:rsidRPr="007E2801">
        <w:rPr>
          <w:rFonts w:ascii="Palatino Linotype" w:eastAsia="Palatino Linotype" w:hAnsi="Palatino Linotype" w:cs="Palatino Linotype"/>
        </w:rPr>
        <w:t xml:space="preserve"> del </w:t>
      </w:r>
      <w:r w:rsidR="002D4A4A" w:rsidRPr="007E2801">
        <w:rPr>
          <w:rFonts w:ascii="Palatino Linotype" w:eastAsia="Palatino Linotype" w:hAnsi="Palatino Linotype" w:cs="Palatino Linotype"/>
        </w:rPr>
        <w:t xml:space="preserve">Bando Municipal de </w:t>
      </w:r>
      <w:r w:rsidR="00D2589D" w:rsidRPr="007E2801">
        <w:rPr>
          <w:rFonts w:ascii="Palatino Linotype" w:eastAsia="Palatino Linotype" w:hAnsi="Palatino Linotype" w:cs="Palatino Linotype"/>
        </w:rPr>
        <w:t>Toluca, vigente</w:t>
      </w:r>
      <w:r w:rsidRPr="007E2801">
        <w:rPr>
          <w:rFonts w:ascii="Palatino Linotype" w:eastAsia="Palatino Linotype" w:hAnsi="Palatino Linotype" w:cs="Palatino Linotype"/>
        </w:rPr>
        <w:t xml:space="preserve">, establece que </w:t>
      </w:r>
      <w:r w:rsidR="00606A3F" w:rsidRPr="007E2801">
        <w:rPr>
          <w:rFonts w:ascii="Palatino Linotype" w:hAnsi="Palatino Linotype"/>
        </w:rPr>
        <w:t>para la consulta, estudio, planeación, gestión y ejecución en los diferentes</w:t>
      </w:r>
      <w:r w:rsidR="00606A3F" w:rsidRPr="00606A3F">
        <w:rPr>
          <w:rFonts w:ascii="Palatino Linotype" w:hAnsi="Palatino Linotype"/>
        </w:rPr>
        <w:t xml:space="preserve"> ámbitos de aplicación de la Administración Pública Municipal, la persona titu</w:t>
      </w:r>
      <w:r w:rsidR="00606A3F">
        <w:rPr>
          <w:rFonts w:ascii="Palatino Linotype" w:hAnsi="Palatino Linotype"/>
        </w:rPr>
        <w:t xml:space="preserve">lar de la Presidencia Municipal, </w:t>
      </w:r>
      <w:r w:rsidR="00606A3F" w:rsidRPr="00606A3F">
        <w:rPr>
          <w:rFonts w:ascii="Palatino Linotype" w:hAnsi="Palatino Linotype"/>
        </w:rPr>
        <w:t>se auxiliará de las siguientes</w:t>
      </w:r>
      <w:r w:rsidR="00606A3F">
        <w:rPr>
          <w:rFonts w:ascii="Palatino Linotype" w:hAnsi="Palatino Linotype"/>
        </w:rPr>
        <w:t xml:space="preserve"> dependencias por mencionar algunas:</w:t>
      </w:r>
    </w:p>
    <w:p w14:paraId="219CE4FD" w14:textId="77777777" w:rsidR="00606A3F" w:rsidRDefault="00606A3F" w:rsidP="00356AF9">
      <w:pPr>
        <w:spacing w:after="0" w:line="360" w:lineRule="auto"/>
        <w:jc w:val="both"/>
        <w:rPr>
          <w:rFonts w:ascii="Palatino Linotype" w:hAnsi="Palatino Linotype"/>
        </w:rPr>
      </w:pPr>
    </w:p>
    <w:p w14:paraId="4584C439" w14:textId="77777777" w:rsidR="00606A3F" w:rsidRPr="00606A3F" w:rsidRDefault="00606A3F" w:rsidP="00356AF9">
      <w:pPr>
        <w:pStyle w:val="Prrafodelista"/>
        <w:numPr>
          <w:ilvl w:val="0"/>
          <w:numId w:val="20"/>
        </w:numPr>
        <w:spacing w:after="0" w:line="360" w:lineRule="auto"/>
        <w:jc w:val="both"/>
        <w:rPr>
          <w:rFonts w:ascii="Palatino Linotype" w:hAnsi="Palatino Linotype"/>
          <w:b/>
          <w:u w:val="single"/>
        </w:rPr>
      </w:pPr>
      <w:r w:rsidRPr="00606A3F">
        <w:rPr>
          <w:rFonts w:ascii="Palatino Linotype" w:hAnsi="Palatino Linotype"/>
          <w:b/>
          <w:u w:val="single"/>
        </w:rPr>
        <w:t xml:space="preserve">Secretaría del Ayuntamiento; </w:t>
      </w:r>
    </w:p>
    <w:p w14:paraId="1168873E" w14:textId="77777777" w:rsidR="00606A3F" w:rsidRPr="00606A3F" w:rsidRDefault="00606A3F" w:rsidP="00356AF9">
      <w:pPr>
        <w:pStyle w:val="Prrafodelista"/>
        <w:numPr>
          <w:ilvl w:val="0"/>
          <w:numId w:val="20"/>
        </w:numPr>
        <w:spacing w:after="0" w:line="360" w:lineRule="auto"/>
        <w:jc w:val="both"/>
        <w:rPr>
          <w:rFonts w:ascii="Palatino Linotype" w:hAnsi="Palatino Linotype"/>
        </w:rPr>
      </w:pPr>
      <w:r w:rsidRPr="00606A3F">
        <w:rPr>
          <w:rFonts w:ascii="Palatino Linotype" w:hAnsi="Palatino Linotype"/>
        </w:rPr>
        <w:t xml:space="preserve">Tesorería Municipal; </w:t>
      </w:r>
    </w:p>
    <w:p w14:paraId="72190267" w14:textId="77777777" w:rsidR="00606A3F" w:rsidRPr="00606A3F" w:rsidRDefault="00606A3F" w:rsidP="00356AF9">
      <w:pPr>
        <w:pStyle w:val="Prrafodelista"/>
        <w:numPr>
          <w:ilvl w:val="0"/>
          <w:numId w:val="20"/>
        </w:numPr>
        <w:spacing w:after="0" w:line="360" w:lineRule="auto"/>
        <w:jc w:val="both"/>
        <w:rPr>
          <w:rFonts w:ascii="Palatino Linotype" w:hAnsi="Palatino Linotype"/>
        </w:rPr>
      </w:pPr>
      <w:r w:rsidRPr="00606A3F">
        <w:rPr>
          <w:rFonts w:ascii="Palatino Linotype" w:hAnsi="Palatino Linotype"/>
        </w:rPr>
        <w:t>Órgano Interno de Control Municipal;</w:t>
      </w:r>
    </w:p>
    <w:p w14:paraId="447E220D" w14:textId="77777777" w:rsidR="00606A3F" w:rsidRPr="00606A3F" w:rsidRDefault="00606A3F" w:rsidP="00356AF9">
      <w:pPr>
        <w:pStyle w:val="Prrafodelista"/>
        <w:numPr>
          <w:ilvl w:val="0"/>
          <w:numId w:val="20"/>
        </w:numPr>
        <w:spacing w:after="0" w:line="360" w:lineRule="auto"/>
        <w:jc w:val="both"/>
        <w:rPr>
          <w:rFonts w:ascii="Palatino Linotype" w:hAnsi="Palatino Linotype"/>
        </w:rPr>
      </w:pPr>
      <w:r w:rsidRPr="00606A3F">
        <w:rPr>
          <w:rFonts w:ascii="Palatino Linotype" w:hAnsi="Palatino Linotype"/>
        </w:rPr>
        <w:t xml:space="preserve">Dirección General de Gobierno; </w:t>
      </w:r>
    </w:p>
    <w:p w14:paraId="35ED37A5" w14:textId="77777777" w:rsidR="00606A3F" w:rsidRPr="00606A3F" w:rsidRDefault="00606A3F" w:rsidP="00356AF9">
      <w:pPr>
        <w:pStyle w:val="Prrafodelista"/>
        <w:numPr>
          <w:ilvl w:val="0"/>
          <w:numId w:val="20"/>
        </w:numPr>
        <w:spacing w:after="0" w:line="360" w:lineRule="auto"/>
        <w:jc w:val="both"/>
        <w:rPr>
          <w:rFonts w:ascii="Palatino Linotype" w:hAnsi="Palatino Linotype"/>
        </w:rPr>
      </w:pPr>
      <w:r w:rsidRPr="00606A3F">
        <w:rPr>
          <w:rFonts w:ascii="Palatino Linotype" w:hAnsi="Palatino Linotype"/>
        </w:rPr>
        <w:t xml:space="preserve">Dirección General de Seguridad y Protección; </w:t>
      </w:r>
    </w:p>
    <w:p w14:paraId="687C967F" w14:textId="77777777" w:rsidR="00606A3F" w:rsidRPr="00606A3F" w:rsidRDefault="00606A3F" w:rsidP="00356AF9">
      <w:pPr>
        <w:pStyle w:val="Prrafodelista"/>
        <w:numPr>
          <w:ilvl w:val="0"/>
          <w:numId w:val="20"/>
        </w:numPr>
        <w:spacing w:after="0" w:line="360" w:lineRule="auto"/>
        <w:jc w:val="both"/>
        <w:rPr>
          <w:rFonts w:ascii="Palatino Linotype" w:hAnsi="Palatino Linotype"/>
        </w:rPr>
      </w:pPr>
      <w:r w:rsidRPr="00606A3F">
        <w:rPr>
          <w:rFonts w:ascii="Palatino Linotype" w:hAnsi="Palatino Linotype"/>
        </w:rPr>
        <w:t xml:space="preserve">Dirección General de Administración; </w:t>
      </w:r>
    </w:p>
    <w:p w14:paraId="0EA67303" w14:textId="77777777" w:rsidR="00606A3F" w:rsidRPr="00606A3F" w:rsidRDefault="00606A3F" w:rsidP="00356AF9">
      <w:pPr>
        <w:pStyle w:val="Prrafodelista"/>
        <w:numPr>
          <w:ilvl w:val="0"/>
          <w:numId w:val="20"/>
        </w:numPr>
        <w:spacing w:after="0" w:line="360" w:lineRule="auto"/>
        <w:jc w:val="both"/>
        <w:rPr>
          <w:rFonts w:ascii="Palatino Linotype" w:hAnsi="Palatino Linotype"/>
        </w:rPr>
      </w:pPr>
      <w:r w:rsidRPr="00606A3F">
        <w:rPr>
          <w:rFonts w:ascii="Palatino Linotype" w:hAnsi="Palatino Linotype"/>
        </w:rPr>
        <w:t xml:space="preserve">Dirección General de Medio Ambiente; </w:t>
      </w:r>
    </w:p>
    <w:p w14:paraId="614BC097" w14:textId="2296EAA5" w:rsidR="00606A3F" w:rsidRPr="00606A3F" w:rsidRDefault="00606A3F" w:rsidP="00356AF9">
      <w:pPr>
        <w:pStyle w:val="Prrafodelista"/>
        <w:numPr>
          <w:ilvl w:val="0"/>
          <w:numId w:val="20"/>
        </w:numPr>
        <w:spacing w:after="0" w:line="360" w:lineRule="auto"/>
        <w:jc w:val="both"/>
        <w:rPr>
          <w:rFonts w:ascii="Palatino Linotype" w:hAnsi="Palatino Linotype"/>
        </w:rPr>
      </w:pPr>
      <w:r w:rsidRPr="00606A3F">
        <w:rPr>
          <w:rFonts w:ascii="Palatino Linotype" w:hAnsi="Palatino Linotype"/>
        </w:rPr>
        <w:t>Dirección General de Servicios Públicos</w:t>
      </w:r>
    </w:p>
    <w:p w14:paraId="59E1EA2B" w14:textId="77777777" w:rsidR="00230B32" w:rsidRDefault="00230B32" w:rsidP="00356AF9">
      <w:pPr>
        <w:spacing w:after="0" w:line="360" w:lineRule="auto"/>
        <w:jc w:val="both"/>
        <w:rPr>
          <w:rFonts w:ascii="Palatino Linotype" w:eastAsia="Palatino Linotype" w:hAnsi="Palatino Linotype" w:cs="Palatino Linotype"/>
          <w:color w:val="FF0000"/>
        </w:rPr>
      </w:pPr>
    </w:p>
    <w:p w14:paraId="58DBE042" w14:textId="52F27031" w:rsidR="00606A3F" w:rsidRPr="00606A3F" w:rsidRDefault="00606A3F" w:rsidP="00356AF9">
      <w:pPr>
        <w:spacing w:after="0" w:line="360" w:lineRule="auto"/>
        <w:jc w:val="both"/>
        <w:rPr>
          <w:rFonts w:ascii="Palatino Linotype" w:eastAsia="Palatino Linotype" w:hAnsi="Palatino Linotype" w:cs="Palatino Linotype"/>
        </w:rPr>
      </w:pPr>
      <w:r w:rsidRPr="00606A3F">
        <w:rPr>
          <w:rFonts w:ascii="Palatino Linotype" w:eastAsia="Palatino Linotype" w:hAnsi="Palatino Linotype" w:cs="Palatino Linotype"/>
        </w:rPr>
        <w:t>Siguiendo el mismo orden de ideas el artículo 3.13 del Código Reglamentario de Toluca vigente, refiere que la Secretaria del Ayuntamiento tendrá las siguientes atribuciones:</w:t>
      </w:r>
    </w:p>
    <w:p w14:paraId="795E4C98" w14:textId="77777777" w:rsidR="00606A3F" w:rsidRDefault="00606A3F" w:rsidP="00356AF9">
      <w:pPr>
        <w:spacing w:after="0" w:line="360" w:lineRule="auto"/>
        <w:jc w:val="both"/>
        <w:rPr>
          <w:rFonts w:ascii="Palatino Linotype" w:eastAsia="Palatino Linotype" w:hAnsi="Palatino Linotype" w:cs="Palatino Linotype"/>
          <w:color w:val="FF0000"/>
        </w:rPr>
      </w:pPr>
    </w:p>
    <w:p w14:paraId="43BFBB27" w14:textId="31AD6DFD" w:rsidR="00606A3F" w:rsidRPr="00546567" w:rsidRDefault="00606A3F" w:rsidP="00356AF9">
      <w:pPr>
        <w:pStyle w:val="Prrafodelista"/>
        <w:numPr>
          <w:ilvl w:val="0"/>
          <w:numId w:val="21"/>
        </w:numPr>
        <w:spacing w:after="0" w:line="360" w:lineRule="auto"/>
        <w:jc w:val="both"/>
        <w:rPr>
          <w:rFonts w:ascii="Palatino Linotype" w:eastAsia="Palatino Linotype" w:hAnsi="Palatino Linotype" w:cs="Palatino Linotype"/>
          <w:b/>
          <w:u w:val="single"/>
        </w:rPr>
      </w:pPr>
      <w:r w:rsidRPr="00546567">
        <w:rPr>
          <w:rFonts w:ascii="Palatino Linotype" w:eastAsia="Palatino Linotype" w:hAnsi="Palatino Linotype" w:cs="Palatino Linotype"/>
          <w:b/>
          <w:u w:val="single"/>
        </w:rPr>
        <w:t>Preparar y coordinar las sesiones de cabildo, teniendo bajo su resguardo los libros de actas y sus apéndices;</w:t>
      </w:r>
    </w:p>
    <w:p w14:paraId="5CB727CC" w14:textId="77777777" w:rsidR="00546567" w:rsidRPr="00606A3F" w:rsidRDefault="00546567" w:rsidP="00356AF9">
      <w:pPr>
        <w:pStyle w:val="Prrafodelista"/>
        <w:spacing w:after="0" w:line="360" w:lineRule="auto"/>
        <w:jc w:val="both"/>
        <w:rPr>
          <w:rFonts w:ascii="Palatino Linotype" w:eastAsia="Palatino Linotype" w:hAnsi="Palatino Linotype" w:cs="Palatino Linotype"/>
        </w:rPr>
      </w:pPr>
    </w:p>
    <w:p w14:paraId="656145AB" w14:textId="07D3B532" w:rsidR="00606A3F" w:rsidRPr="00546567" w:rsidRDefault="00606A3F" w:rsidP="00356AF9">
      <w:pPr>
        <w:pStyle w:val="Prrafodelista"/>
        <w:numPr>
          <w:ilvl w:val="0"/>
          <w:numId w:val="21"/>
        </w:numPr>
        <w:spacing w:after="0" w:line="360" w:lineRule="auto"/>
        <w:jc w:val="both"/>
        <w:rPr>
          <w:rFonts w:ascii="Palatino Linotype" w:eastAsia="Palatino Linotype" w:hAnsi="Palatino Linotype" w:cs="Palatino Linotype"/>
          <w:b/>
          <w:u w:val="single"/>
        </w:rPr>
      </w:pPr>
      <w:r w:rsidRPr="00546567">
        <w:rPr>
          <w:rFonts w:ascii="Palatino Linotype" w:hAnsi="Palatino Linotype"/>
          <w:b/>
          <w:u w:val="single"/>
        </w:rPr>
        <w:t>Suscribir conjuntamente con la Presidenta o Presidente Municipal los actos jurídicos que tengan por objeto crear, transmitir, modificar o extinguir derechos y obligaciones a cargo del Ayuntamiento, o de la administración pública municipal; con excepción de lo que establezcan otras disposiciones legales</w:t>
      </w:r>
    </w:p>
    <w:p w14:paraId="797EA601" w14:textId="77777777" w:rsidR="00546567" w:rsidRPr="00606A3F" w:rsidRDefault="00546567" w:rsidP="00356AF9">
      <w:pPr>
        <w:pStyle w:val="Prrafodelista"/>
        <w:spacing w:after="0" w:line="360" w:lineRule="auto"/>
        <w:jc w:val="both"/>
        <w:rPr>
          <w:rFonts w:ascii="Palatino Linotype" w:eastAsia="Palatino Linotype" w:hAnsi="Palatino Linotype" w:cs="Palatino Linotype"/>
        </w:rPr>
      </w:pPr>
    </w:p>
    <w:p w14:paraId="1A46051D" w14:textId="1279F10B" w:rsidR="00606A3F" w:rsidRPr="00546567" w:rsidRDefault="00606A3F" w:rsidP="00356AF9">
      <w:pPr>
        <w:pStyle w:val="Prrafodelista"/>
        <w:numPr>
          <w:ilvl w:val="0"/>
          <w:numId w:val="21"/>
        </w:numPr>
        <w:spacing w:after="0" w:line="360" w:lineRule="auto"/>
        <w:jc w:val="both"/>
        <w:rPr>
          <w:rFonts w:ascii="Palatino Linotype" w:eastAsia="Palatino Linotype" w:hAnsi="Palatino Linotype" w:cs="Palatino Linotype"/>
          <w:b/>
          <w:u w:val="single"/>
        </w:rPr>
      </w:pPr>
      <w:r w:rsidRPr="00546567">
        <w:rPr>
          <w:rFonts w:ascii="Palatino Linotype" w:hAnsi="Palatino Linotype"/>
          <w:b/>
          <w:u w:val="single"/>
        </w:rPr>
        <w:t>Tener a su cargo el Acervo Bibliohemerográfico con que cuenta el Archivo Histórico del Municipio para efectos de consulta;</w:t>
      </w:r>
    </w:p>
    <w:p w14:paraId="0AB37FF5" w14:textId="77777777" w:rsidR="00546567" w:rsidRPr="00606A3F" w:rsidRDefault="00546567" w:rsidP="00356AF9">
      <w:pPr>
        <w:pStyle w:val="Prrafodelista"/>
        <w:spacing w:after="0" w:line="360" w:lineRule="auto"/>
        <w:jc w:val="both"/>
        <w:rPr>
          <w:rFonts w:ascii="Palatino Linotype" w:eastAsia="Palatino Linotype" w:hAnsi="Palatino Linotype" w:cs="Palatino Linotype"/>
        </w:rPr>
      </w:pPr>
    </w:p>
    <w:p w14:paraId="31B5B3C4" w14:textId="1EC6216E" w:rsidR="00606A3F" w:rsidRPr="00606A3F" w:rsidRDefault="00606A3F" w:rsidP="00356AF9">
      <w:pPr>
        <w:pStyle w:val="Prrafodelista"/>
        <w:numPr>
          <w:ilvl w:val="0"/>
          <w:numId w:val="21"/>
        </w:numPr>
        <w:spacing w:after="0" w:line="360" w:lineRule="auto"/>
        <w:jc w:val="both"/>
        <w:rPr>
          <w:rFonts w:ascii="Palatino Linotype" w:eastAsia="Palatino Linotype" w:hAnsi="Palatino Linotype" w:cs="Palatino Linotype"/>
        </w:rPr>
      </w:pPr>
      <w:r w:rsidRPr="00606A3F">
        <w:rPr>
          <w:rFonts w:ascii="Palatino Linotype" w:hAnsi="Palatino Linotype"/>
        </w:rPr>
        <w:t>Coordinar y establecer las técnicas administrativas necesarias para el manejo y control del archivo de concentración, dotar al área de los implementos necesarios para la clasificación, ordenación y mantenimiento del acervo documental</w:t>
      </w:r>
    </w:p>
    <w:p w14:paraId="28E8F995" w14:textId="77777777" w:rsidR="00606A3F" w:rsidRDefault="00606A3F" w:rsidP="00356AF9">
      <w:pPr>
        <w:pStyle w:val="Prrafodelista"/>
        <w:spacing w:after="0" w:line="360" w:lineRule="auto"/>
        <w:jc w:val="both"/>
        <w:rPr>
          <w:rFonts w:ascii="Palatino Linotype" w:eastAsia="Palatino Linotype" w:hAnsi="Palatino Linotype" w:cs="Palatino Linotype"/>
        </w:rPr>
      </w:pPr>
    </w:p>
    <w:p w14:paraId="23409CC4" w14:textId="77777777" w:rsidR="00546567" w:rsidRPr="00606A3F" w:rsidRDefault="00546567" w:rsidP="00356AF9">
      <w:pPr>
        <w:pStyle w:val="Prrafodelista"/>
        <w:spacing w:after="0" w:line="360" w:lineRule="auto"/>
        <w:jc w:val="both"/>
        <w:rPr>
          <w:rFonts w:ascii="Palatino Linotype" w:eastAsia="Palatino Linotype" w:hAnsi="Palatino Linotype" w:cs="Palatino Linotype"/>
        </w:rPr>
      </w:pPr>
    </w:p>
    <w:p w14:paraId="7DCC3F6E" w14:textId="6E3957C4" w:rsidR="00606A3F" w:rsidRPr="00606A3F" w:rsidRDefault="00606A3F" w:rsidP="00356AF9">
      <w:pPr>
        <w:spacing w:after="0"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Bajo ese contexto cabe traer al estudio el artículo 3.14 de la misma ley en comento donde refiere que </w:t>
      </w:r>
      <w:r w:rsidRPr="00606A3F">
        <w:rPr>
          <w:rFonts w:ascii="Palatino Linotype" w:hAnsi="Palatino Linotype"/>
          <w:b/>
          <w:u w:val="single"/>
        </w:rPr>
        <w:t>la Secretaría del Ayuntamiento, para el cumplimiento de sus atribuciones, se auxiliará de una Coordinación de Apoyo Técnico</w:t>
      </w:r>
      <w:r w:rsidRPr="00606A3F">
        <w:rPr>
          <w:rFonts w:ascii="Palatino Linotype" w:hAnsi="Palatino Linotype"/>
        </w:rPr>
        <w:t xml:space="preserve">; una Delegación Administrativa; una Coordinación de Apoyo al Sistema Municipal Anticorrupción; una Consejería Jurídica; un </w:t>
      </w:r>
      <w:r w:rsidRPr="00606A3F">
        <w:rPr>
          <w:rFonts w:ascii="Palatino Linotype" w:hAnsi="Palatino Linotype"/>
          <w:b/>
          <w:u w:val="single"/>
        </w:rPr>
        <w:t>Coordinación de Apoyo a Cabildo</w:t>
      </w:r>
      <w:r w:rsidRPr="00606A3F">
        <w:rPr>
          <w:rFonts w:ascii="Palatino Linotype" w:hAnsi="Palatino Linotype"/>
        </w:rPr>
        <w:t>; un Departamento de Patrimonio Municipal; un Departamento de Constancias de Vecindad y Certificaciones; una Preceptoría Juvenil Regional de Reintegración Social; una Unidad de Transparencia; una Coordinación de Atención Ciudadana y Correspondencia; una Coordinación de Protección Civil y Bomberos y las demás Unidades Administrativas necesarias para el cumplimiento de sus atribuciones.</w:t>
      </w:r>
    </w:p>
    <w:p w14:paraId="06373054" w14:textId="77777777" w:rsidR="00606A3F" w:rsidRPr="00230B32" w:rsidRDefault="00606A3F" w:rsidP="00356AF9">
      <w:pPr>
        <w:spacing w:after="0" w:line="360" w:lineRule="auto"/>
        <w:jc w:val="both"/>
        <w:rPr>
          <w:rFonts w:ascii="Palatino Linotype" w:eastAsia="Palatino Linotype" w:hAnsi="Palatino Linotype" w:cs="Palatino Linotype"/>
          <w:color w:val="FF0000"/>
        </w:rPr>
      </w:pPr>
    </w:p>
    <w:p w14:paraId="5FC50B32" w14:textId="36C3692B" w:rsidR="00230B32" w:rsidRDefault="00F157FD" w:rsidP="00356AF9">
      <w:pPr>
        <w:spacing w:after="0"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Conforme a lo anterior, se logra vislumbrar que la pretensión del Recurrente, es obtener </w:t>
      </w:r>
      <w:r w:rsidR="00230B32" w:rsidRPr="00230B32">
        <w:rPr>
          <w:rFonts w:ascii="Palatino Linotype" w:eastAsia="Palatino Linotype" w:hAnsi="Palatino Linotype" w:cs="Palatino Linotype"/>
        </w:rPr>
        <w:t xml:space="preserve">el </w:t>
      </w:r>
      <w:r w:rsidR="002D4A4A" w:rsidRPr="002D4A4A">
        <w:rPr>
          <w:rFonts w:ascii="Palatino Linotype" w:eastAsia="Palatino Linotype" w:hAnsi="Palatino Linotype" w:cs="Palatino Linotype"/>
        </w:rPr>
        <w:t>Acta de la Sesión de Cabildo donde se aprobó el convenio vigente de c</w:t>
      </w:r>
      <w:r w:rsidR="002D4A4A">
        <w:rPr>
          <w:rFonts w:ascii="Palatino Linotype" w:eastAsia="Palatino Linotype" w:hAnsi="Palatino Linotype" w:cs="Palatino Linotype"/>
        </w:rPr>
        <w:t xml:space="preserve">olaboración por </w:t>
      </w:r>
      <w:r w:rsidR="002D4A4A" w:rsidRPr="002D4A4A">
        <w:rPr>
          <w:rFonts w:ascii="Palatino Linotype" w:eastAsia="Palatino Linotype" w:hAnsi="Palatino Linotype" w:cs="Palatino Linotype"/>
        </w:rPr>
        <w:t xml:space="preserve">la Recaudación y Aplicación del Derecho de Alumbrado Público (DAP) entre la Comisión Federal de Electricidad (CFE) y el Ayuntamiento de </w:t>
      </w:r>
      <w:r w:rsidR="00BD52FE">
        <w:rPr>
          <w:rFonts w:ascii="Palatino Linotype" w:eastAsia="Palatino Linotype" w:hAnsi="Palatino Linotype" w:cs="Palatino Linotype"/>
        </w:rPr>
        <w:t>Toluca.</w:t>
      </w:r>
    </w:p>
    <w:p w14:paraId="1B098FBC" w14:textId="77777777" w:rsidR="00606A3F" w:rsidRPr="00D2589D" w:rsidRDefault="00606A3F" w:rsidP="00356AF9">
      <w:pPr>
        <w:spacing w:after="0" w:line="360" w:lineRule="auto"/>
        <w:jc w:val="both"/>
        <w:rPr>
          <w:rFonts w:ascii="Palatino Linotype" w:eastAsia="Palatino Linotype" w:hAnsi="Palatino Linotype" w:cs="Palatino Linotype"/>
        </w:rPr>
      </w:pPr>
    </w:p>
    <w:p w14:paraId="5C0727CF" w14:textId="27797DD6" w:rsidR="008957F8" w:rsidRDefault="00F157FD" w:rsidP="00356AF9">
      <w:pPr>
        <w:spacing w:after="0"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Establecida dicha circunstancia, es necesario precisar que de las constancias que obran en el expediente se logra vislumbrar que el Sujeto Obligado turno la solicitud de información a la </w:t>
      </w:r>
      <w:r w:rsidR="008E3842">
        <w:rPr>
          <w:rFonts w:ascii="Palatino Linotype" w:eastAsia="Palatino Linotype" w:hAnsi="Palatino Linotype" w:cs="Palatino Linotype"/>
          <w:b/>
          <w:bCs/>
        </w:rPr>
        <w:t>Secretaria del Ayuntamiento</w:t>
      </w:r>
      <w:r>
        <w:rPr>
          <w:rFonts w:ascii="Palatino Linotype" w:eastAsia="Palatino Linotype" w:hAnsi="Palatino Linotype" w:cs="Palatino Linotype"/>
        </w:rPr>
        <w:t xml:space="preserve">, por lo que, es necesario hacer referencia </w:t>
      </w:r>
      <w:r>
        <w:rPr>
          <w:rFonts w:ascii="Palatino Linotype" w:eastAsia="Palatino Linotype" w:hAnsi="Palatino Linotype" w:cs="Palatino Linotype"/>
          <w:b/>
          <w:bCs/>
        </w:rPr>
        <w:t>al procedimiento de búsqueda que deben de seguir los Sujetos Obligados para localizar la información</w:t>
      </w:r>
      <w:r>
        <w:rPr>
          <w:rFonts w:ascii="Palatino Linotype" w:eastAsia="Palatino Linotype" w:hAnsi="Palatino Linotype" w:cs="Palatino Linotype"/>
        </w:rPr>
        <w:t xml:space="preserve">,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 de acuerdo a las facultades, competencias y funciones-, con el objeto de que dichas áreas realicen una búsqueda exhaustiva y razonable de la información requerida. </w:t>
      </w:r>
    </w:p>
    <w:p w14:paraId="198F0878" w14:textId="77777777" w:rsidR="008957F8" w:rsidRDefault="008957F8" w:rsidP="00356AF9">
      <w:pPr>
        <w:spacing w:after="0" w:line="360" w:lineRule="auto"/>
        <w:jc w:val="both"/>
        <w:rPr>
          <w:rFonts w:ascii="Palatino Linotype" w:eastAsia="Palatino Linotype" w:hAnsi="Palatino Linotype" w:cs="Palatino Linotype"/>
        </w:rPr>
      </w:pPr>
    </w:p>
    <w:p w14:paraId="3A810CB3" w14:textId="742353D0" w:rsidR="008E3842" w:rsidRPr="00D2589D" w:rsidRDefault="00F157FD" w:rsidP="00356AF9">
      <w:pPr>
        <w:spacing w:after="0" w:line="360" w:lineRule="auto"/>
        <w:jc w:val="both"/>
        <w:rPr>
          <w:rFonts w:ascii="Palatino Linotype" w:eastAsia="Palatino Linotype" w:hAnsi="Palatino Linotype" w:cs="Palatino Linotype"/>
          <w:b/>
          <w:u w:val="single"/>
        </w:rPr>
      </w:pPr>
      <w:r>
        <w:rPr>
          <w:rFonts w:ascii="Palatino Linotype" w:eastAsia="Palatino Linotype" w:hAnsi="Palatino Linotype" w:cs="Palatino Linotype"/>
        </w:rPr>
        <w:t>De lo anterior, y como se precisó en párrafos anteriores, se advierte que el Sujeto Obligado, cumplió con el procedimiento de búsqueda previsto en el artículo 162 de la Ley de Transparencia y Acceso a la Información Pública del Estado de México y Municipios, toda vez que</w:t>
      </w:r>
      <w:r w:rsidR="00230B32">
        <w:rPr>
          <w:rFonts w:ascii="Palatino Linotype" w:eastAsia="Palatino Linotype" w:hAnsi="Palatino Linotype" w:cs="Palatino Linotype"/>
        </w:rPr>
        <w:t xml:space="preserve"> </w:t>
      </w:r>
      <w:r>
        <w:rPr>
          <w:rFonts w:ascii="Palatino Linotype" w:eastAsia="Palatino Linotype" w:hAnsi="Palatino Linotype" w:cs="Palatino Linotype"/>
        </w:rPr>
        <w:t xml:space="preserve">turnó la solicitud de información al área competente del </w:t>
      </w:r>
      <w:r w:rsidRPr="00D2589D">
        <w:rPr>
          <w:rFonts w:ascii="Palatino Linotype" w:eastAsia="Palatino Linotype" w:hAnsi="Palatino Linotype" w:cs="Palatino Linotype"/>
          <w:b/>
          <w:u w:val="single"/>
        </w:rPr>
        <w:t>re</w:t>
      </w:r>
      <w:r w:rsidR="00230B32" w:rsidRPr="00D2589D">
        <w:rPr>
          <w:rFonts w:ascii="Palatino Linotype" w:eastAsia="Palatino Linotype" w:hAnsi="Palatino Linotype" w:cs="Palatino Linotype"/>
          <w:b/>
          <w:u w:val="single"/>
        </w:rPr>
        <w:t>sguardo de las Actas, sesiones y documentales que se relacione</w:t>
      </w:r>
      <w:r w:rsidR="008E3842" w:rsidRPr="00D2589D">
        <w:rPr>
          <w:rFonts w:ascii="Palatino Linotype" w:eastAsia="Palatino Linotype" w:hAnsi="Palatino Linotype" w:cs="Palatino Linotype"/>
          <w:b/>
          <w:u w:val="single"/>
        </w:rPr>
        <w:t>n con las sesiones de Cabildo, archivo histórico y convenios.</w:t>
      </w:r>
    </w:p>
    <w:p w14:paraId="2C3EF6E5" w14:textId="77777777" w:rsidR="00C31E54" w:rsidRDefault="00C31E54" w:rsidP="00356AF9">
      <w:pPr>
        <w:spacing w:after="0" w:line="360" w:lineRule="auto"/>
        <w:jc w:val="both"/>
        <w:rPr>
          <w:rFonts w:ascii="Palatino Linotype" w:eastAsia="Palatino Linotype" w:hAnsi="Palatino Linotype" w:cs="Palatino Linotype"/>
        </w:rPr>
      </w:pPr>
    </w:p>
    <w:p w14:paraId="4847419A" w14:textId="7FD5B9F8" w:rsidR="007E2801" w:rsidRDefault="00F157FD" w:rsidP="00356AF9">
      <w:pPr>
        <w:spacing w:after="0" w:line="360" w:lineRule="auto"/>
        <w:jc w:val="both"/>
        <w:rPr>
          <w:rFonts w:ascii="Palatino Linotype" w:hAnsi="Palatino Linotype"/>
          <w:color w:val="000000"/>
        </w:rPr>
      </w:pPr>
      <w:r>
        <w:rPr>
          <w:rFonts w:ascii="Palatino Linotype" w:eastAsia="Palatino Linotype" w:hAnsi="Palatino Linotype" w:cs="Palatino Linotype"/>
        </w:rPr>
        <w:t>Ahora bien, en respuesta el Sujeto Obligado</w:t>
      </w:r>
      <w:r w:rsidR="0025202E">
        <w:rPr>
          <w:rFonts w:ascii="Palatino Linotype" w:eastAsia="Palatino Linotype" w:hAnsi="Palatino Linotype" w:cs="Palatino Linotype"/>
        </w:rPr>
        <w:t xml:space="preserve"> </w:t>
      </w:r>
      <w:r w:rsidR="008E3842">
        <w:rPr>
          <w:rFonts w:ascii="Palatino Linotype" w:eastAsia="Palatino Linotype" w:hAnsi="Palatino Linotype" w:cs="Palatino Linotype"/>
        </w:rPr>
        <w:t xml:space="preserve">refirió </w:t>
      </w:r>
      <w:r w:rsidR="00606A3F">
        <w:rPr>
          <w:rFonts w:ascii="Palatino Linotype" w:eastAsia="Palatino Linotype" w:hAnsi="Palatino Linotype" w:cs="Palatino Linotype"/>
        </w:rPr>
        <w:t xml:space="preserve">a través de la Secretaria del Ayuntamiento, </w:t>
      </w:r>
      <w:r w:rsidR="007E2801">
        <w:rPr>
          <w:rFonts w:ascii="Palatino Linotype" w:eastAsia="Palatino Linotype" w:hAnsi="Palatino Linotype" w:cs="Palatino Linotype"/>
        </w:rPr>
        <w:t xml:space="preserve">que después de una búsqueda exhaustiva </w:t>
      </w:r>
      <w:r w:rsidR="007E2801" w:rsidRPr="00E86A83">
        <w:rPr>
          <w:rFonts w:ascii="Palatino Linotype" w:eastAsia="Palatino Linotype" w:hAnsi="Palatino Linotype" w:cs="Palatino Linotype"/>
        </w:rPr>
        <w:t>minuciosa y acorde a los criterios de competencia en los archivos físicos y e</w:t>
      </w:r>
      <w:r w:rsidR="00546567">
        <w:rPr>
          <w:rFonts w:ascii="Palatino Linotype" w:eastAsia="Palatino Linotype" w:hAnsi="Palatino Linotype" w:cs="Palatino Linotype"/>
        </w:rPr>
        <w:t>lectrónicos bajo su resguardo</w:t>
      </w:r>
      <w:r w:rsidR="007E2801">
        <w:rPr>
          <w:rFonts w:ascii="Palatino Linotype" w:eastAsia="Palatino Linotype" w:hAnsi="Palatino Linotype" w:cs="Palatino Linotype"/>
        </w:rPr>
        <w:t xml:space="preserve"> informa que</w:t>
      </w:r>
      <w:r w:rsidR="007E2801" w:rsidRPr="00E86A83">
        <w:rPr>
          <w:rFonts w:ascii="Palatino Linotype" w:eastAsia="Palatino Linotype" w:hAnsi="Palatino Linotype" w:cs="Palatino Linotype"/>
        </w:rPr>
        <w:t xml:space="preserve"> no se localizó expresión documental que, de atención a la pretensión del </w:t>
      </w:r>
      <w:r w:rsidR="007E2801">
        <w:rPr>
          <w:rFonts w:ascii="Palatino Linotype" w:eastAsia="Palatino Linotype" w:hAnsi="Palatino Linotype" w:cs="Palatino Linotype"/>
        </w:rPr>
        <w:t>s</w:t>
      </w:r>
      <w:r w:rsidR="007E2801" w:rsidRPr="00E86A83">
        <w:rPr>
          <w:rFonts w:ascii="Palatino Linotype" w:eastAsia="Palatino Linotype" w:hAnsi="Palatino Linotype" w:cs="Palatino Linotype"/>
        </w:rPr>
        <w:t>olicitante, por no haber sido generada, obtenida, adquirida, transformada, resguardada ni administrada en los archivos que obra</w:t>
      </w:r>
      <w:r w:rsidR="007E2801">
        <w:rPr>
          <w:rFonts w:ascii="Palatino Linotype" w:eastAsia="Palatino Linotype" w:hAnsi="Palatino Linotype" w:cs="Palatino Linotype"/>
        </w:rPr>
        <w:t xml:space="preserve">n en esta Unidad Administrativa, </w:t>
      </w:r>
      <w:r w:rsidR="007E2801" w:rsidRPr="007E2801">
        <w:rPr>
          <w:rFonts w:ascii="Palatino Linotype" w:hAnsi="Palatino Linotype"/>
          <w:color w:val="000000"/>
        </w:rPr>
        <w:t>esto es, señaló que</w:t>
      </w:r>
      <w:r w:rsidR="007E2801">
        <w:rPr>
          <w:rFonts w:ascii="Palatino Linotype" w:hAnsi="Palatino Linotype"/>
          <w:color w:val="000000"/>
        </w:rPr>
        <w:t xml:space="preserve"> la información era inexistente.</w:t>
      </w:r>
    </w:p>
    <w:p w14:paraId="24584996" w14:textId="77777777" w:rsidR="007E2801" w:rsidRDefault="007E2801" w:rsidP="00356AF9">
      <w:pPr>
        <w:spacing w:after="0" w:line="360" w:lineRule="auto"/>
        <w:jc w:val="both"/>
        <w:rPr>
          <w:rFonts w:ascii="Palatino Linotype" w:hAnsi="Palatino Linotype"/>
          <w:color w:val="000000"/>
        </w:rPr>
      </w:pPr>
    </w:p>
    <w:p w14:paraId="66FAA273" w14:textId="70AC7D85" w:rsidR="007E2801" w:rsidRPr="007E2801" w:rsidRDefault="007E2801" w:rsidP="00356AF9">
      <w:pPr>
        <w:spacing w:after="0" w:line="360" w:lineRule="auto"/>
        <w:jc w:val="both"/>
        <w:rPr>
          <w:rFonts w:ascii="Palatino Linotype" w:eastAsia="Palatino Linotype" w:hAnsi="Palatino Linotype" w:cs="Palatino Linotype"/>
        </w:rPr>
      </w:pPr>
      <w:r w:rsidRPr="007E2801">
        <w:rPr>
          <w:rFonts w:ascii="Palatino Linotype" w:hAnsi="Palatino Linotype"/>
        </w:rPr>
        <w:t xml:space="preserve">Sobre el tema, el Criterio orientador, con clave de control SO/014/2017, emitido por el entonces Instituto Nacional de Transparencia, Acceso a la Información Pública y Protección de Datos Personales en el Estado de México y Municipios, vigente a la fecha de la solicitud, establece que la inexistencia de la información, es una cuestión de hecho que se le atribuye a la misma, cuando ésta no se encuentra en los archivos del sujeto obligado. </w:t>
      </w:r>
    </w:p>
    <w:p w14:paraId="383702A6" w14:textId="77777777" w:rsidR="007E2801" w:rsidRPr="00460673" w:rsidRDefault="007E2801" w:rsidP="00356AF9">
      <w:pPr>
        <w:spacing w:after="0" w:line="360" w:lineRule="auto"/>
      </w:pPr>
    </w:p>
    <w:p w14:paraId="316D7139" w14:textId="77777777" w:rsidR="007E2801" w:rsidRPr="007E2801" w:rsidRDefault="007E2801" w:rsidP="00356AF9">
      <w:pPr>
        <w:spacing w:after="0" w:line="360" w:lineRule="auto"/>
        <w:jc w:val="both"/>
        <w:rPr>
          <w:rFonts w:ascii="Palatino Linotype" w:hAnsi="Palatino Linotype"/>
        </w:rPr>
      </w:pPr>
      <w:r w:rsidRPr="007E2801">
        <w:rPr>
          <w:rFonts w:ascii="Palatino Linotype" w:hAnsi="Palatino Linotype"/>
        </w:rPr>
        <w:t>En ese orden de ideas, según Trujillo, Humberto (2019), en el “Diccionario de Transparencia y Acceso a la Información Pública” (p. 171), la inexistencia de la información, es cuando la información requerida no se encuentra en los archivos públicos, reservados o clasificados, de los sujetos obligados.</w:t>
      </w:r>
    </w:p>
    <w:p w14:paraId="4E9D6628" w14:textId="77777777" w:rsidR="007E2801" w:rsidRPr="007E2801" w:rsidRDefault="007E2801" w:rsidP="00356AF9">
      <w:pPr>
        <w:spacing w:after="0" w:line="360" w:lineRule="auto"/>
        <w:jc w:val="both"/>
        <w:rPr>
          <w:rFonts w:ascii="Palatino Linotype" w:hAnsi="Palatino Linotype"/>
        </w:rPr>
      </w:pPr>
    </w:p>
    <w:p w14:paraId="0764ED31" w14:textId="77777777" w:rsidR="007E2801" w:rsidRPr="007E2801" w:rsidRDefault="007E2801" w:rsidP="00356AF9">
      <w:pPr>
        <w:spacing w:after="0" w:line="360" w:lineRule="auto"/>
        <w:jc w:val="both"/>
        <w:rPr>
          <w:rFonts w:ascii="Palatino Linotype" w:hAnsi="Palatino Linotype"/>
        </w:rPr>
      </w:pPr>
      <w:r w:rsidRPr="007E2801">
        <w:rPr>
          <w:rFonts w:ascii="Palatino Linotype" w:hAnsi="Palatino Linotype"/>
        </w:rPr>
        <w:t xml:space="preserve">Así, es posible concluir que la </w:t>
      </w:r>
      <w:r w:rsidRPr="007E2801">
        <w:rPr>
          <w:rFonts w:ascii="Palatino Linotype" w:hAnsi="Palatino Linotype"/>
          <w:b/>
        </w:rPr>
        <w:t>inexistencia</w:t>
      </w:r>
      <w:r w:rsidRPr="007E2801">
        <w:rPr>
          <w:rFonts w:ascii="Palatino Linotype" w:hAnsi="Palatino Linotype"/>
        </w:rPr>
        <w:t xml:space="preserve"> presupone la competencia del sujeto obligado para conocer de la información, pero por alguna circunstancia, la documentación solicitada no obra en sus archivos; para tal situación, no basta con que los sujetos obligados precisen dicha circunstancia, sino que también debe de señalar las razones por las cuales no cuentan con lo peticionado, es decir, las circunstancias que dan lugar a la inexistencia, lo cual aconteció.</w:t>
      </w:r>
    </w:p>
    <w:p w14:paraId="45EC306A" w14:textId="77777777" w:rsidR="007E2801" w:rsidRPr="007E2801" w:rsidRDefault="007E2801" w:rsidP="00356AF9">
      <w:pPr>
        <w:spacing w:after="0" w:line="360" w:lineRule="auto"/>
        <w:jc w:val="both"/>
        <w:rPr>
          <w:rFonts w:ascii="Palatino Linotype" w:hAnsi="Palatino Linotype"/>
        </w:rPr>
      </w:pPr>
    </w:p>
    <w:p w14:paraId="110A3484" w14:textId="6AE6C74D" w:rsidR="007E2801" w:rsidRPr="007E2801" w:rsidRDefault="007E2801" w:rsidP="00356AF9">
      <w:pPr>
        <w:spacing w:after="0" w:line="360" w:lineRule="auto"/>
        <w:contextualSpacing/>
        <w:jc w:val="both"/>
        <w:rPr>
          <w:rFonts w:ascii="Palatino Linotype" w:hAnsi="Palatino Linotype"/>
        </w:rPr>
      </w:pPr>
      <w:r w:rsidRPr="007E2801">
        <w:rPr>
          <w:rFonts w:ascii="Palatino Linotype" w:hAnsi="Palatino Linotype"/>
        </w:rPr>
        <w:t xml:space="preserve">En ese sentido, se logra colegir que la información solicitada por la persona Recurrente es inexistente, pues el Sujeto Obligado, realizó una búsqueda exhaustiva y razonable en sus archivos y señaló los motivos por los cuales no contaba con lo peticionado, a saber, que </w:t>
      </w:r>
      <w:r>
        <w:rPr>
          <w:rFonts w:ascii="Palatino Linotype" w:hAnsi="Palatino Linotype"/>
        </w:rPr>
        <w:t>no se había generado ningún acta o que tuviera en resguardo alguna por la suscripción de un convenio.</w:t>
      </w:r>
    </w:p>
    <w:p w14:paraId="143163BC" w14:textId="77777777" w:rsidR="00606A3F" w:rsidRDefault="00606A3F" w:rsidP="00356AF9">
      <w:pPr>
        <w:spacing w:after="0" w:line="360" w:lineRule="auto"/>
        <w:rPr>
          <w:rFonts w:ascii="Palatino Linotype" w:eastAsia="Palatino Linotype" w:hAnsi="Palatino Linotype" w:cs="Palatino Linotype"/>
          <w:noProof/>
        </w:rPr>
      </w:pPr>
    </w:p>
    <w:p w14:paraId="16792D73" w14:textId="0FABF322" w:rsidR="007E2801" w:rsidRPr="007E2801" w:rsidRDefault="007E2801" w:rsidP="00356AF9">
      <w:pPr>
        <w:spacing w:after="0" w:line="360" w:lineRule="auto"/>
        <w:contextualSpacing/>
        <w:jc w:val="both"/>
        <w:rPr>
          <w:rFonts w:ascii="Palatino Linotype" w:hAnsi="Palatino Linotype"/>
        </w:rPr>
      </w:pPr>
      <w:r w:rsidRPr="007E2801">
        <w:rPr>
          <w:rFonts w:ascii="Palatino Linotype" w:hAnsi="Palatino Linotype"/>
        </w:rPr>
        <w:t>Además, este Instituto realizo una búsqueda en los sitios oficiales del Sujeto Obligado,</w:t>
      </w:r>
      <w:r w:rsidR="00356AF9">
        <w:rPr>
          <w:rFonts w:ascii="Palatino Linotype" w:hAnsi="Palatino Linotype"/>
        </w:rPr>
        <w:t xml:space="preserve"> lo cual incluye su página de internet, redes sociales y el Portal de Información Pública de Oficio Mexiquense y no se localizó </w:t>
      </w:r>
      <w:r w:rsidRPr="007E2801">
        <w:rPr>
          <w:rFonts w:ascii="Palatino Linotype" w:hAnsi="Palatino Linotype"/>
        </w:rPr>
        <w:t xml:space="preserve">algún indicio de que se haya </w:t>
      </w:r>
      <w:r w:rsidR="00356AF9">
        <w:rPr>
          <w:rFonts w:ascii="Palatino Linotype" w:hAnsi="Palatino Linotype"/>
        </w:rPr>
        <w:t>autorizado por Cabildo la celebración del Convenio que existía con la Comisión Federal de Electricidad, para la recaudación del derecho de alumbrado público</w:t>
      </w:r>
      <w:r w:rsidRPr="007E2801">
        <w:rPr>
          <w:rFonts w:ascii="Palatino Linotype" w:hAnsi="Palatino Linotype"/>
        </w:rPr>
        <w:t>; por lo que se puede concluir que el Sujeto Obligado desde respuesta señaló las razones o motivos por los cuales no contaba con la información solicitada.</w:t>
      </w:r>
    </w:p>
    <w:p w14:paraId="41D14CE6" w14:textId="77777777" w:rsidR="007E2801" w:rsidRPr="007E2801" w:rsidRDefault="007E2801" w:rsidP="00356AF9">
      <w:pPr>
        <w:spacing w:after="0" w:line="360" w:lineRule="auto"/>
        <w:contextualSpacing/>
        <w:jc w:val="both"/>
        <w:rPr>
          <w:rFonts w:ascii="Palatino Linotype" w:hAnsi="Palatino Linotype"/>
        </w:rPr>
      </w:pPr>
    </w:p>
    <w:p w14:paraId="157FEF45" w14:textId="77777777" w:rsidR="007E2801" w:rsidRPr="007E2801" w:rsidRDefault="007E2801" w:rsidP="00356AF9">
      <w:pPr>
        <w:spacing w:after="0" w:line="360" w:lineRule="auto"/>
        <w:contextualSpacing/>
        <w:jc w:val="both"/>
        <w:rPr>
          <w:rFonts w:ascii="Palatino Linotype" w:hAnsi="Palatino Linotype"/>
        </w:rPr>
      </w:pPr>
      <w:r w:rsidRPr="007E2801">
        <w:rPr>
          <w:rFonts w:ascii="Palatino Linotype" w:hAnsi="Palatino Linotype"/>
        </w:rPr>
        <w:t>Al respecto, se trae a colación, el artículo 19, segundo párrafo, de la Ley de Transparencia y Acceso a la Información Pública del Estado de México y Municipios, que establece que en el caso de que ciertas facultades, competencias o funciones no se hayan ejercido, se debe motivar la respuesta en función de las causas que motiven tal circunstancia.</w:t>
      </w:r>
    </w:p>
    <w:p w14:paraId="680AEA21" w14:textId="77777777" w:rsidR="007E2801" w:rsidRPr="007E2801" w:rsidRDefault="007E2801" w:rsidP="00356AF9">
      <w:pPr>
        <w:spacing w:after="0" w:line="360" w:lineRule="auto"/>
        <w:jc w:val="both"/>
        <w:rPr>
          <w:rFonts w:ascii="Palatino Linotype" w:hAnsi="Palatino Linotype"/>
        </w:rPr>
      </w:pPr>
    </w:p>
    <w:p w14:paraId="05C4D972" w14:textId="77777777" w:rsidR="007E2801" w:rsidRPr="007E2801" w:rsidRDefault="007E2801" w:rsidP="00356AF9">
      <w:pPr>
        <w:spacing w:after="0" w:line="360" w:lineRule="auto"/>
        <w:jc w:val="both"/>
        <w:rPr>
          <w:rFonts w:ascii="Palatino Linotype" w:hAnsi="Palatino Linotype"/>
        </w:rPr>
      </w:pPr>
      <w:r w:rsidRPr="007E2801">
        <w:rPr>
          <w:rFonts w:ascii="Palatino Linotype" w:hAnsi="Palatino Linotype"/>
        </w:rPr>
        <w:t>De la misma manera, el Criterio Orientador con clave de registro SO/007/2017, de la Segunda Época, emitido por el entonces Instituto Nacional de Transparencia, Acceso a la Información y Protección de Datos Personales que establece que no será necesario que el Comité de Transparencia declare formalmente la inexistencia, cuando del análisis a la normatividad aplicables no se desprenda obligación alguna de contar con la información solicitada, ni se advierta algún otro elemento de convicción que apunto a su existencia.</w:t>
      </w:r>
    </w:p>
    <w:p w14:paraId="6BD69BA4" w14:textId="77777777" w:rsidR="007E2801" w:rsidRPr="007E2801" w:rsidRDefault="007E2801" w:rsidP="00356AF9">
      <w:pPr>
        <w:spacing w:after="0" w:line="360" w:lineRule="auto"/>
        <w:jc w:val="both"/>
        <w:rPr>
          <w:rFonts w:ascii="Palatino Linotype" w:hAnsi="Palatino Linotype"/>
        </w:rPr>
      </w:pPr>
    </w:p>
    <w:p w14:paraId="231DC962" w14:textId="77777777" w:rsidR="007E2801" w:rsidRDefault="007E2801" w:rsidP="00356AF9">
      <w:pPr>
        <w:spacing w:after="0" w:line="360" w:lineRule="auto"/>
        <w:jc w:val="both"/>
        <w:rPr>
          <w:rFonts w:ascii="Palatino Linotype" w:eastAsia="Times New Roman" w:hAnsi="Palatino Linotype" w:cs="Tahoma"/>
          <w:lang w:eastAsia="es-ES"/>
        </w:rPr>
      </w:pPr>
      <w:r w:rsidRPr="007E2801">
        <w:rPr>
          <w:rFonts w:ascii="Palatino Linotype" w:hAnsi="Palatino Linotype"/>
        </w:rPr>
        <w:t>En el presente caso, se considera que el Sujeto Obligado desde respuesta, señaló las razones por las cuales no contaba con lo requerido y cumplió con el segundo párrafo, del artículo 19 de la Ley de Transparencia y Acceso a la Información Pública del Estado de México y Municipios</w:t>
      </w:r>
      <w:r w:rsidRPr="007E2801">
        <w:rPr>
          <w:rFonts w:ascii="Palatino Linotype" w:eastAsia="Times New Roman" w:hAnsi="Palatino Linotype" w:cs="Tahoma"/>
          <w:lang w:eastAsia="es-ES"/>
        </w:rPr>
        <w:t xml:space="preserve">, lo cual da como resultado que el agravio sea </w:t>
      </w:r>
      <w:r w:rsidRPr="007E2801">
        <w:rPr>
          <w:rFonts w:ascii="Palatino Linotype" w:eastAsia="Times New Roman" w:hAnsi="Palatino Linotype" w:cs="Tahoma"/>
          <w:b/>
          <w:bCs/>
          <w:lang w:eastAsia="es-ES"/>
        </w:rPr>
        <w:t>INFUNDADO.</w:t>
      </w:r>
      <w:r w:rsidRPr="007E2801">
        <w:rPr>
          <w:rFonts w:ascii="Palatino Linotype" w:eastAsia="Times New Roman" w:hAnsi="Palatino Linotype" w:cs="Tahoma"/>
          <w:lang w:eastAsia="es-ES"/>
        </w:rPr>
        <w:t xml:space="preserve"> </w:t>
      </w:r>
    </w:p>
    <w:p w14:paraId="21A3513A" w14:textId="77777777" w:rsidR="007E2801" w:rsidRPr="007E2801" w:rsidRDefault="007E2801" w:rsidP="00356AF9">
      <w:pPr>
        <w:spacing w:after="0" w:line="360" w:lineRule="auto"/>
        <w:jc w:val="both"/>
        <w:rPr>
          <w:rFonts w:ascii="Palatino Linotype" w:eastAsia="Times New Roman" w:hAnsi="Palatino Linotype" w:cs="Tahoma"/>
          <w:lang w:eastAsia="es-ES"/>
        </w:rPr>
      </w:pPr>
    </w:p>
    <w:p w14:paraId="3E861629" w14:textId="116FE3AF" w:rsidR="00606A3F" w:rsidRDefault="007E2801" w:rsidP="00356AF9">
      <w:pPr>
        <w:pStyle w:val="Ttulo2"/>
      </w:pPr>
      <w:bookmarkStart w:id="26" w:name="_Toc190259599"/>
      <w:bookmarkStart w:id="27" w:name="_Toc233811286"/>
      <w:bookmarkStart w:id="28" w:name="_Toc235114938"/>
      <w:r w:rsidRPr="00460673">
        <w:t>SEXTO. Decisión</w:t>
      </w:r>
      <w:bookmarkEnd w:id="26"/>
      <w:bookmarkEnd w:id="27"/>
      <w:bookmarkEnd w:id="28"/>
    </w:p>
    <w:p w14:paraId="0C7E5A3D" w14:textId="77777777" w:rsidR="007E2801" w:rsidRPr="007E2801" w:rsidRDefault="007E2801" w:rsidP="00356AF9">
      <w:pPr>
        <w:spacing w:after="0" w:line="360" w:lineRule="auto"/>
      </w:pPr>
    </w:p>
    <w:p w14:paraId="22A56901" w14:textId="53297274" w:rsidR="007E2801" w:rsidRPr="007E2801" w:rsidRDefault="007E2801" w:rsidP="00356AF9">
      <w:pPr>
        <w:spacing w:after="0" w:line="360" w:lineRule="auto"/>
        <w:jc w:val="both"/>
        <w:rPr>
          <w:rFonts w:ascii="Palatino Linotype" w:hAnsi="Palatino Linotype" w:cs="Tahoma"/>
        </w:rPr>
      </w:pPr>
      <w:bookmarkStart w:id="29" w:name="_heading=h.o75pjs6i7e" w:colFirst="0" w:colLast="0"/>
      <w:bookmarkEnd w:id="29"/>
      <w:r w:rsidRPr="007E2801">
        <w:rPr>
          <w:rFonts w:ascii="Palatino Linotype" w:hAnsi="Palatino Linotype" w:cs="Tahoma"/>
        </w:rPr>
        <w:t xml:space="preserve">Con fundamento en el artículo 186, fracción II, de la Ley de Transparencia y Acceso a la Información Pública del Estado de México y Municipios, este Instituto considera procedente </w:t>
      </w:r>
      <w:r w:rsidRPr="007E2801">
        <w:rPr>
          <w:rFonts w:ascii="Palatino Linotype" w:hAnsi="Palatino Linotype" w:cs="Tahoma"/>
          <w:b/>
          <w:bCs/>
        </w:rPr>
        <w:t>CONFIRMAR</w:t>
      </w:r>
      <w:r w:rsidRPr="007E2801">
        <w:rPr>
          <w:rFonts w:ascii="Palatino Linotype" w:hAnsi="Palatino Linotype" w:cs="Tahoma"/>
        </w:rPr>
        <w:t xml:space="preserve"> la respuesta otorgada por el Sujeto Obligado a la solicitud de información </w:t>
      </w:r>
      <w:r w:rsidRPr="007E2801">
        <w:rPr>
          <w:rFonts w:ascii="Palatino Linotype" w:hAnsi="Palatino Linotype"/>
        </w:rPr>
        <w:t>01963/TOLUCA/IP/2026</w:t>
      </w:r>
      <w:r>
        <w:rPr>
          <w:rFonts w:ascii="Palatino Linotype" w:hAnsi="Palatino Linotype"/>
        </w:rPr>
        <w:t>.</w:t>
      </w:r>
    </w:p>
    <w:p w14:paraId="3EBA1671" w14:textId="77777777" w:rsidR="007E2801" w:rsidRPr="007E2801" w:rsidRDefault="007E2801" w:rsidP="00356AF9">
      <w:pPr>
        <w:spacing w:after="0" w:line="360" w:lineRule="auto"/>
        <w:jc w:val="both"/>
        <w:rPr>
          <w:rFonts w:ascii="Palatino Linotype" w:hAnsi="Palatino Linotype" w:cs="Tahoma"/>
          <w:bCs/>
          <w:iCs/>
          <w:lang w:val="es-ES_tradnl"/>
        </w:rPr>
      </w:pPr>
    </w:p>
    <w:p w14:paraId="03FBC70B" w14:textId="77777777" w:rsidR="007E2801" w:rsidRPr="007E2801" w:rsidRDefault="007E2801" w:rsidP="00356AF9">
      <w:pPr>
        <w:spacing w:after="0" w:line="360" w:lineRule="auto"/>
        <w:jc w:val="both"/>
        <w:rPr>
          <w:rFonts w:ascii="Palatino Linotype" w:hAnsi="Palatino Linotype"/>
          <w:b/>
        </w:rPr>
      </w:pPr>
      <w:r w:rsidRPr="007E2801">
        <w:rPr>
          <w:rFonts w:ascii="Palatino Linotype" w:hAnsi="Palatino Linotype"/>
          <w:b/>
        </w:rPr>
        <w:t>Términos de la Resolución para conocimiento del Particular</w:t>
      </w:r>
    </w:p>
    <w:p w14:paraId="6D0FAA3D" w14:textId="77777777" w:rsidR="007E2801" w:rsidRPr="007E2801" w:rsidRDefault="007E2801" w:rsidP="00356AF9">
      <w:pPr>
        <w:spacing w:after="0" w:line="360" w:lineRule="auto"/>
        <w:jc w:val="both"/>
        <w:rPr>
          <w:rFonts w:ascii="Palatino Linotype" w:hAnsi="Palatino Linotype"/>
          <w:b/>
        </w:rPr>
      </w:pPr>
    </w:p>
    <w:p w14:paraId="0D02DDAD" w14:textId="77777777" w:rsidR="007E2801" w:rsidRPr="007E2801" w:rsidRDefault="007E2801" w:rsidP="00356AF9">
      <w:pPr>
        <w:widowControl w:val="0"/>
        <w:spacing w:after="0" w:line="360" w:lineRule="auto"/>
        <w:contextualSpacing/>
        <w:jc w:val="both"/>
        <w:rPr>
          <w:rFonts w:ascii="Palatino Linotype" w:hAnsi="Palatino Linotype" w:cs="Tahoma"/>
          <w:bCs/>
          <w:iCs/>
          <w:color w:val="000000"/>
        </w:rPr>
      </w:pPr>
      <w:bookmarkStart w:id="30" w:name="_heading=h.1fob9te"/>
      <w:bookmarkEnd w:id="30"/>
      <w:r w:rsidRPr="007E2801">
        <w:rPr>
          <w:rFonts w:ascii="Palatino Linotype" w:hAnsi="Palatino Linotype" w:cs="Tahoma"/>
          <w:bCs/>
          <w:iCs/>
          <w:color w:val="000000"/>
        </w:rPr>
        <w:t>Se le hace del conocimiento al Particular, que, en el presente caso, no se le da la razón, pues el Sujeto Obligado desde respuesta señaló las razones por las cuales no contaba con la información solicitada, con lo cual dio atención cabal a los requerimientos de información.</w:t>
      </w:r>
    </w:p>
    <w:p w14:paraId="41FEDE89" w14:textId="77777777" w:rsidR="007E2801" w:rsidRPr="007E2801" w:rsidRDefault="007E2801" w:rsidP="00356AF9">
      <w:pPr>
        <w:widowControl w:val="0"/>
        <w:spacing w:after="0" w:line="360" w:lineRule="auto"/>
        <w:contextualSpacing/>
        <w:jc w:val="both"/>
        <w:rPr>
          <w:rFonts w:ascii="Palatino Linotype" w:hAnsi="Palatino Linotype" w:cs="Tahoma"/>
          <w:bCs/>
          <w:iCs/>
          <w:color w:val="000000"/>
        </w:rPr>
      </w:pPr>
    </w:p>
    <w:p w14:paraId="69ABF972" w14:textId="77777777" w:rsidR="007E2801" w:rsidRPr="007E2801" w:rsidRDefault="007E2801" w:rsidP="00356AF9">
      <w:pPr>
        <w:spacing w:after="0" w:line="360" w:lineRule="auto"/>
        <w:contextualSpacing/>
        <w:jc w:val="both"/>
        <w:rPr>
          <w:rFonts w:ascii="Palatino Linotype" w:hAnsi="Palatino Linotype"/>
        </w:rPr>
      </w:pPr>
      <w:r w:rsidRPr="007E2801">
        <w:rPr>
          <w:rFonts w:ascii="Palatino Linotype" w:hAnsi="Palatino Linotype"/>
        </w:rPr>
        <w:t>Finalmente, se le informa que la labor del Instituto de Transparencia, Acceso a la Información Pública y Protección de Datos Personales del Estado de México y Municipios, es apoyar a la población a acceder a la información pública y garantizar la protección de sus datos personales.</w:t>
      </w:r>
    </w:p>
    <w:p w14:paraId="058D75CA" w14:textId="77777777" w:rsidR="007E2801" w:rsidRDefault="007E2801" w:rsidP="00356AF9">
      <w:pPr>
        <w:widowControl w:val="0"/>
        <w:spacing w:after="0" w:line="360" w:lineRule="auto"/>
        <w:contextualSpacing/>
        <w:jc w:val="both"/>
        <w:rPr>
          <w:rFonts w:ascii="Palatino Linotype" w:hAnsi="Palatino Linotype"/>
        </w:rPr>
      </w:pPr>
    </w:p>
    <w:p w14:paraId="1EEC8506" w14:textId="77777777" w:rsidR="007E2801" w:rsidRPr="007E2801" w:rsidRDefault="007E2801" w:rsidP="00356AF9">
      <w:pPr>
        <w:spacing w:after="0" w:line="360" w:lineRule="auto"/>
        <w:jc w:val="both"/>
        <w:rPr>
          <w:rFonts w:ascii="Palatino Linotype" w:hAnsi="Palatino Linotype"/>
        </w:rPr>
      </w:pPr>
      <w:r w:rsidRPr="007E2801">
        <w:rPr>
          <w:rFonts w:ascii="Palatino Linotype" w:hAnsi="Palatino Linotype"/>
        </w:rPr>
        <w:t>Por lo expuesto y fundado, este Pleno:</w:t>
      </w:r>
    </w:p>
    <w:p w14:paraId="72B80B52" w14:textId="77777777" w:rsidR="007E2801" w:rsidRPr="007E2801" w:rsidRDefault="007E2801" w:rsidP="00356AF9">
      <w:pPr>
        <w:spacing w:after="0" w:line="360" w:lineRule="auto"/>
        <w:jc w:val="both"/>
        <w:rPr>
          <w:rFonts w:ascii="Palatino Linotype" w:hAnsi="Palatino Linotype"/>
        </w:rPr>
      </w:pPr>
    </w:p>
    <w:p w14:paraId="19974852" w14:textId="77777777" w:rsidR="007E2801" w:rsidRPr="00AA6217" w:rsidRDefault="007E2801" w:rsidP="00356AF9">
      <w:pPr>
        <w:pStyle w:val="Ttulo1"/>
        <w:rPr>
          <w:b w:val="0"/>
          <w:bCs w:val="0"/>
          <w:color w:val="auto"/>
          <w:sz w:val="24"/>
        </w:rPr>
      </w:pPr>
      <w:bookmarkStart w:id="31" w:name="_Toc190259600"/>
      <w:bookmarkStart w:id="32" w:name="_Toc233811287"/>
      <w:bookmarkStart w:id="33" w:name="_Toc235114939"/>
      <w:r w:rsidRPr="00AA6217">
        <w:rPr>
          <w:color w:val="auto"/>
          <w:sz w:val="24"/>
        </w:rPr>
        <w:t>R E S U E L V E</w:t>
      </w:r>
      <w:bookmarkEnd w:id="31"/>
      <w:bookmarkEnd w:id="32"/>
      <w:bookmarkEnd w:id="33"/>
    </w:p>
    <w:p w14:paraId="5BBE2B42" w14:textId="77777777" w:rsidR="007E2801" w:rsidRPr="007E2801" w:rsidRDefault="007E2801" w:rsidP="00356AF9">
      <w:pPr>
        <w:spacing w:after="0" w:line="360" w:lineRule="auto"/>
        <w:jc w:val="both"/>
        <w:rPr>
          <w:rFonts w:ascii="Palatino Linotype" w:hAnsi="Palatino Linotype"/>
        </w:rPr>
      </w:pPr>
    </w:p>
    <w:p w14:paraId="298E6908" w14:textId="2B8D5768" w:rsidR="007E2801" w:rsidRPr="007E2801" w:rsidRDefault="007E2801" w:rsidP="00356AF9">
      <w:pPr>
        <w:spacing w:after="0" w:line="360" w:lineRule="auto"/>
        <w:jc w:val="both"/>
        <w:rPr>
          <w:rFonts w:ascii="Palatino Linotype" w:hAnsi="Palatino Linotype"/>
        </w:rPr>
      </w:pPr>
      <w:r w:rsidRPr="007E2801">
        <w:rPr>
          <w:rFonts w:ascii="Palatino Linotype" w:hAnsi="Palatino Linotype"/>
          <w:b/>
        </w:rPr>
        <w:t xml:space="preserve">PRIMERO. </w:t>
      </w:r>
      <w:r w:rsidRPr="007E2801">
        <w:rPr>
          <w:rFonts w:ascii="Palatino Linotype" w:hAnsi="Palatino Linotype"/>
        </w:rPr>
        <w:t xml:space="preserve">Se </w:t>
      </w:r>
      <w:r w:rsidRPr="007E2801">
        <w:rPr>
          <w:rFonts w:ascii="Palatino Linotype" w:hAnsi="Palatino Linotype"/>
          <w:b/>
        </w:rPr>
        <w:t xml:space="preserve">CONFIRMA </w:t>
      </w:r>
      <w:r w:rsidRPr="007E2801">
        <w:rPr>
          <w:rFonts w:ascii="Palatino Linotype" w:hAnsi="Palatino Linotype"/>
        </w:rPr>
        <w:t>la respuesta entregada por el</w:t>
      </w:r>
      <w:r w:rsidR="007239D5">
        <w:rPr>
          <w:rFonts w:ascii="Palatino Linotype" w:hAnsi="Palatino Linotype"/>
        </w:rPr>
        <w:t xml:space="preserve"> Ayuntamiento de Toluca</w:t>
      </w:r>
      <w:r w:rsidRPr="007E2801">
        <w:rPr>
          <w:rFonts w:ascii="Palatino Linotype" w:hAnsi="Palatino Linotype"/>
        </w:rPr>
        <w:t>, a la solicitud de información 01963/TOLUCA/IP/</w:t>
      </w:r>
      <w:r w:rsidRPr="00AA6217">
        <w:rPr>
          <w:rFonts w:ascii="Palatino Linotype" w:hAnsi="Palatino Linotype"/>
        </w:rPr>
        <w:t>2026</w:t>
      </w:r>
      <w:r w:rsidRPr="00AA6217">
        <w:rPr>
          <w:rFonts w:ascii="Palatino Linotype" w:hAnsi="Palatino Linotype"/>
          <w:color w:val="000000"/>
        </w:rPr>
        <w:t>,</w:t>
      </w:r>
      <w:r w:rsidRPr="00AA6217">
        <w:rPr>
          <w:rFonts w:ascii="Palatino Linotype" w:hAnsi="Palatino Linotype"/>
        </w:rPr>
        <w:t xml:space="preserve"> por</w:t>
      </w:r>
      <w:r w:rsidRPr="007E2801">
        <w:rPr>
          <w:rFonts w:ascii="Palatino Linotype" w:hAnsi="Palatino Linotype"/>
        </w:rPr>
        <w:t xml:space="preserve"> resultar </w:t>
      </w:r>
      <w:r w:rsidRPr="007E2801">
        <w:rPr>
          <w:rFonts w:ascii="Palatino Linotype" w:hAnsi="Palatino Linotype"/>
          <w:b/>
          <w:bCs/>
        </w:rPr>
        <w:t>INFUNDADAS</w:t>
      </w:r>
      <w:r w:rsidRPr="007E2801">
        <w:rPr>
          <w:rFonts w:ascii="Palatino Linotype" w:hAnsi="Palatino Linotype"/>
          <w:b/>
        </w:rPr>
        <w:t xml:space="preserve"> </w:t>
      </w:r>
      <w:r w:rsidRPr="007E2801">
        <w:rPr>
          <w:rFonts w:ascii="Palatino Linotype" w:hAnsi="Palatino Linotype"/>
        </w:rPr>
        <w:t>las razones o motivos de inconformidad hechos valer por la persona Recurrente, en términos de los considerandos QUINTO y SEXTO de la presente Resolución.</w:t>
      </w:r>
    </w:p>
    <w:p w14:paraId="57601A84" w14:textId="77777777" w:rsidR="007E2801" w:rsidRPr="007E2801" w:rsidRDefault="007E2801" w:rsidP="00356AF9">
      <w:pPr>
        <w:spacing w:after="0" w:line="360" w:lineRule="auto"/>
        <w:jc w:val="both"/>
        <w:rPr>
          <w:rFonts w:ascii="Palatino Linotype" w:hAnsi="Palatino Linotype"/>
        </w:rPr>
      </w:pPr>
    </w:p>
    <w:p w14:paraId="1CE62627" w14:textId="77777777" w:rsidR="007E2801" w:rsidRPr="007E2801" w:rsidRDefault="007E2801" w:rsidP="00356AF9">
      <w:pPr>
        <w:spacing w:after="0" w:line="360" w:lineRule="auto"/>
        <w:jc w:val="both"/>
        <w:rPr>
          <w:rFonts w:ascii="Palatino Linotype" w:hAnsi="Palatino Linotype" w:cs="Tahoma"/>
          <w:b/>
          <w:bCs/>
          <w:iCs/>
        </w:rPr>
      </w:pPr>
      <w:r w:rsidRPr="007E2801">
        <w:rPr>
          <w:rFonts w:ascii="Palatino Linotype" w:hAnsi="Palatino Linotype" w:cs="Tahoma"/>
          <w:b/>
          <w:bCs/>
          <w:iCs/>
        </w:rPr>
        <w:t xml:space="preserve">SEGUNDO. NOTIFÍQUESE POR SAIMEX </w:t>
      </w:r>
      <w:r w:rsidRPr="007E2801">
        <w:rPr>
          <w:rFonts w:ascii="Palatino Linotype" w:hAnsi="Palatino Linotype" w:cs="Tahoma"/>
          <w:iCs/>
        </w:rPr>
        <w:t>la presente Resolución, al Titular de la Unidad de Transparencia del Sujeto Obligado.</w:t>
      </w:r>
    </w:p>
    <w:p w14:paraId="445264BC" w14:textId="77777777" w:rsidR="007E2801" w:rsidRPr="007E2801" w:rsidRDefault="007E2801" w:rsidP="00356AF9">
      <w:pPr>
        <w:spacing w:after="0" w:line="360" w:lineRule="auto"/>
        <w:jc w:val="both"/>
        <w:rPr>
          <w:rFonts w:ascii="Palatino Linotype" w:hAnsi="Palatino Linotype" w:cs="Tahoma"/>
          <w:b/>
          <w:bCs/>
          <w:i/>
          <w:iCs/>
        </w:rPr>
      </w:pPr>
    </w:p>
    <w:p w14:paraId="27EF4D7A" w14:textId="77777777" w:rsidR="007E2801" w:rsidRPr="007E2801" w:rsidRDefault="007E2801" w:rsidP="00356AF9">
      <w:pPr>
        <w:spacing w:after="0" w:line="360" w:lineRule="auto"/>
        <w:jc w:val="both"/>
        <w:rPr>
          <w:rFonts w:ascii="Palatino Linotype" w:hAnsi="Palatino Linotype" w:cs="Tahoma"/>
          <w:b/>
          <w:bCs/>
          <w:iCs/>
        </w:rPr>
      </w:pPr>
      <w:r w:rsidRPr="007E2801">
        <w:rPr>
          <w:rFonts w:ascii="Palatino Linotype" w:hAnsi="Palatino Linotype" w:cs="Tahoma"/>
          <w:b/>
          <w:bCs/>
          <w:iCs/>
        </w:rPr>
        <w:t xml:space="preserve">TERCERO. NOTIFÍQUESE POR SAIMEX </w:t>
      </w:r>
      <w:r w:rsidRPr="007E2801">
        <w:rPr>
          <w:rFonts w:ascii="Palatino Linotype" w:hAnsi="Palatino Linotype" w:cs="Tahoma"/>
          <w:iCs/>
        </w:rPr>
        <w:t>a la persona Recurrente, la presente Resolución</w:t>
      </w:r>
      <w:r w:rsidRPr="007E2801">
        <w:rPr>
          <w:rFonts w:ascii="Palatino Linotype" w:hAnsi="Palatino Linotype" w:cs="Tahoma"/>
          <w:lang w:val="es-ES"/>
        </w:rPr>
        <w:t>,</w:t>
      </w:r>
      <w:r w:rsidRPr="007E2801">
        <w:rPr>
          <w:rFonts w:ascii="Palatino Linotype" w:hAnsi="Palatino Linotype" w:cs="Tahoma"/>
          <w:iCs/>
        </w:rPr>
        <w:t xml:space="preserve">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227BF83F" w14:textId="77777777" w:rsidR="007E2801" w:rsidRPr="007E2801" w:rsidRDefault="007E2801" w:rsidP="00356AF9">
      <w:pPr>
        <w:spacing w:after="0" w:line="360" w:lineRule="auto"/>
        <w:contextualSpacing/>
        <w:jc w:val="both"/>
        <w:rPr>
          <w:rFonts w:ascii="Palatino Linotype" w:hAnsi="Palatino Linotype" w:cs="Arial"/>
          <w:b/>
          <w:bCs/>
        </w:rPr>
      </w:pPr>
    </w:p>
    <w:p w14:paraId="08EF41D6" w14:textId="701A160E" w:rsidR="007E2801" w:rsidRPr="007E2801" w:rsidRDefault="007E2801" w:rsidP="00356AF9">
      <w:pPr>
        <w:spacing w:after="0" w:line="360" w:lineRule="auto"/>
        <w:contextualSpacing/>
        <w:jc w:val="both"/>
        <w:rPr>
          <w:rFonts w:ascii="Palatino Linotype" w:hAnsi="Palatino Linotype" w:cs="Tahoma"/>
          <w:b/>
          <w:bCs/>
        </w:rPr>
      </w:pPr>
      <w:r w:rsidRPr="007E2801">
        <w:rPr>
          <w:rFonts w:ascii="Palatino Linotype" w:hAnsi="Palatino Linotype" w:cs="Tahoma"/>
          <w:bCs/>
        </w:rPr>
        <w:t>ASÍ LO RESUELVE, POR </w:t>
      </w:r>
      <w:r w:rsidRPr="007E2801">
        <w:rPr>
          <w:rFonts w:ascii="Palatino Linotype" w:hAnsi="Palatino Linotype" w:cs="Tahoma"/>
          <w:b/>
          <w:bCs/>
        </w:rPr>
        <w:t>UNANIMIDAD</w:t>
      </w:r>
      <w:r w:rsidRPr="007E2801">
        <w:rPr>
          <w:rFonts w:ascii="Palatino Linotype" w:hAnsi="Palatino Linotype" w:cs="Tahoma"/>
          <w:bCs/>
        </w:rPr>
        <w:t> DE VOTOS EL PLENO DEL INSTITUTO DE TRANSPARENCIA, ACCESO A LA INFORMACIÓN PÚBLICA Y PROTECCIÓN DE DATOS PERSONALES DEL ESTADO DE MÉXICO Y MUNICIPIOS, CONFORMADO POR LOS COMISIONADOS JOSÉ MARTÍNEZ VILCHIS, MARÍA DEL ROSARIO MEJÍA AYALA</w:t>
      </w:r>
      <w:r w:rsidR="00B2237B">
        <w:rPr>
          <w:rFonts w:ascii="Palatino Linotype" w:hAnsi="Palatino Linotype" w:cs="Tahoma"/>
          <w:bCs/>
        </w:rPr>
        <w:t xml:space="preserve"> </w:t>
      </w:r>
      <w:r w:rsidR="007239D5">
        <w:rPr>
          <w:rFonts w:ascii="Palatino Linotype" w:hAnsi="Palatino Linotype" w:cs="Tahoma"/>
          <w:bCs/>
        </w:rPr>
        <w:t>(</w:t>
      </w:r>
      <w:r w:rsidR="00B2237B">
        <w:rPr>
          <w:rFonts w:ascii="Palatino Linotype" w:hAnsi="Palatino Linotype" w:cs="Tahoma"/>
          <w:bCs/>
        </w:rPr>
        <w:t>AUSENCIA JUSTIFICADA</w:t>
      </w:r>
      <w:r w:rsidR="007239D5">
        <w:rPr>
          <w:rFonts w:ascii="Palatino Linotype" w:hAnsi="Palatino Linotype" w:cs="Tahoma"/>
          <w:bCs/>
        </w:rPr>
        <w:t>)</w:t>
      </w:r>
      <w:r w:rsidRPr="007E2801">
        <w:rPr>
          <w:rFonts w:ascii="Palatino Linotype" w:hAnsi="Palatino Linotype" w:cs="Tahoma"/>
          <w:bCs/>
        </w:rPr>
        <w:t xml:space="preserve">, SHARON CRISTINA MORALES MARTÍNEZ, LUIS GUSTAVO PARRA NORIEGA Y GUADALUPE RAMÍREZ PEÑA, EN LA VIGÉSIMA </w:t>
      </w:r>
      <w:r>
        <w:rPr>
          <w:rFonts w:ascii="Palatino Linotype" w:hAnsi="Palatino Linotype" w:cs="Tahoma"/>
          <w:bCs/>
        </w:rPr>
        <w:t>SEXTA</w:t>
      </w:r>
      <w:r w:rsidRPr="007E2801">
        <w:rPr>
          <w:rFonts w:ascii="Palatino Linotype" w:hAnsi="Palatino Linotype" w:cs="Tahoma"/>
          <w:bCs/>
        </w:rPr>
        <w:t xml:space="preserve"> SESIÓN ORDINARIA, CELEBRADA EL </w:t>
      </w:r>
      <w:r>
        <w:rPr>
          <w:rFonts w:ascii="Palatino Linotype" w:hAnsi="Palatino Linotype" w:cs="Tahoma"/>
          <w:bCs/>
        </w:rPr>
        <w:t>QUINCE</w:t>
      </w:r>
      <w:r w:rsidRPr="007E2801">
        <w:rPr>
          <w:rFonts w:ascii="Palatino Linotype" w:hAnsi="Palatino Linotype" w:cs="Tahoma"/>
          <w:bCs/>
        </w:rPr>
        <w:t xml:space="preserve"> DE JULIO DE DOS MIL VEINTIS</w:t>
      </w:r>
      <w:r w:rsidR="007239D5">
        <w:rPr>
          <w:rFonts w:ascii="Palatino Linotype" w:hAnsi="Palatino Linotype" w:cs="Tahoma"/>
          <w:bCs/>
        </w:rPr>
        <w:t>É</w:t>
      </w:r>
      <w:r w:rsidRPr="007E2801">
        <w:rPr>
          <w:rFonts w:ascii="Palatino Linotype" w:hAnsi="Palatino Linotype" w:cs="Tahoma"/>
          <w:bCs/>
        </w:rPr>
        <w:t>IS, ANTE EL SECRETARIO TÉCNICO DEL PLENO, ALEXIS TAPIA RAMÍREZ.</w:t>
      </w:r>
    </w:p>
    <w:p w14:paraId="58891C47" w14:textId="77777777" w:rsidR="008957F8" w:rsidRDefault="008957F8" w:rsidP="00356AF9">
      <w:pPr>
        <w:spacing w:after="0" w:line="360" w:lineRule="auto"/>
        <w:jc w:val="both"/>
        <w:rPr>
          <w:rFonts w:ascii="Palatino Linotype" w:eastAsia="Palatino Linotype" w:hAnsi="Palatino Linotype" w:cs="Palatino Linotype"/>
          <w:b/>
          <w:bCs/>
        </w:rPr>
      </w:pPr>
    </w:p>
    <w:p w14:paraId="1F0EA2E4" w14:textId="77777777" w:rsidR="008957F8" w:rsidRDefault="008957F8" w:rsidP="00356AF9">
      <w:pPr>
        <w:spacing w:after="0" w:line="360" w:lineRule="auto"/>
        <w:jc w:val="both"/>
        <w:rPr>
          <w:rFonts w:ascii="Palatino Linotype" w:eastAsia="Palatino Linotype" w:hAnsi="Palatino Linotype" w:cs="Palatino Linotype"/>
          <w:b/>
          <w:bCs/>
          <w:color w:val="FF0000"/>
        </w:rPr>
      </w:pPr>
    </w:p>
    <w:p w14:paraId="0F8BC92A" w14:textId="77777777" w:rsidR="008957F8" w:rsidRDefault="008957F8" w:rsidP="00356AF9">
      <w:pPr>
        <w:spacing w:after="0" w:line="360" w:lineRule="auto"/>
        <w:jc w:val="both"/>
        <w:rPr>
          <w:rFonts w:ascii="Palatino Linotype" w:eastAsia="Palatino Linotype" w:hAnsi="Palatino Linotype" w:cs="Palatino Linotype"/>
          <w:color w:val="FF0000"/>
        </w:rPr>
      </w:pPr>
    </w:p>
    <w:p w14:paraId="00B11CEA" w14:textId="77777777" w:rsidR="008957F8" w:rsidRDefault="008957F8" w:rsidP="00356AF9">
      <w:pPr>
        <w:spacing w:after="0" w:line="360" w:lineRule="auto"/>
        <w:jc w:val="both"/>
        <w:rPr>
          <w:rFonts w:ascii="Palatino Linotype" w:eastAsia="Palatino Linotype" w:hAnsi="Palatino Linotype" w:cs="Palatino Linotype"/>
          <w:color w:val="FF0000"/>
        </w:rPr>
      </w:pPr>
    </w:p>
    <w:p w14:paraId="25AEE984" w14:textId="77777777" w:rsidR="008957F8" w:rsidRDefault="008957F8" w:rsidP="00356AF9">
      <w:pPr>
        <w:spacing w:after="0" w:line="360" w:lineRule="auto"/>
        <w:jc w:val="both"/>
        <w:rPr>
          <w:rFonts w:ascii="Palatino Linotype" w:eastAsia="Palatino Linotype" w:hAnsi="Palatino Linotype" w:cs="Palatino Linotype"/>
          <w:color w:val="FF0000"/>
        </w:rPr>
      </w:pPr>
    </w:p>
    <w:p w14:paraId="424142BF" w14:textId="77777777" w:rsidR="008957F8" w:rsidRDefault="008957F8" w:rsidP="00356AF9">
      <w:pPr>
        <w:spacing w:after="0" w:line="360" w:lineRule="auto"/>
        <w:jc w:val="both"/>
        <w:rPr>
          <w:rFonts w:ascii="Palatino Linotype" w:eastAsia="Palatino Linotype" w:hAnsi="Palatino Linotype" w:cs="Palatino Linotype"/>
          <w:color w:val="FF0000"/>
        </w:rPr>
      </w:pPr>
    </w:p>
    <w:p w14:paraId="5CAA7DE7" w14:textId="77777777" w:rsidR="008957F8" w:rsidRDefault="008957F8" w:rsidP="00356AF9">
      <w:pPr>
        <w:spacing w:after="0" w:line="360" w:lineRule="auto"/>
        <w:jc w:val="both"/>
        <w:rPr>
          <w:rFonts w:ascii="Palatino Linotype" w:eastAsia="Palatino Linotype" w:hAnsi="Palatino Linotype" w:cs="Palatino Linotype"/>
          <w:color w:val="FF0000"/>
        </w:rPr>
      </w:pPr>
    </w:p>
    <w:p w14:paraId="13ACE75B" w14:textId="77777777" w:rsidR="008957F8" w:rsidRDefault="008957F8" w:rsidP="00356AF9">
      <w:pPr>
        <w:spacing w:after="0" w:line="360" w:lineRule="auto"/>
        <w:rPr>
          <w:color w:val="FF0000"/>
        </w:rPr>
      </w:pPr>
    </w:p>
    <w:p w14:paraId="6B3438C4" w14:textId="77777777" w:rsidR="008957F8" w:rsidRDefault="008957F8" w:rsidP="00356AF9">
      <w:pPr>
        <w:spacing w:after="0" w:line="360" w:lineRule="auto"/>
        <w:rPr>
          <w:color w:val="FF0000"/>
        </w:rPr>
      </w:pPr>
    </w:p>
    <w:p w14:paraId="4D72A592" w14:textId="77777777" w:rsidR="008957F8" w:rsidRDefault="008957F8" w:rsidP="00356AF9">
      <w:pPr>
        <w:spacing w:after="0" w:line="360" w:lineRule="auto"/>
        <w:rPr>
          <w:color w:val="FF0000"/>
        </w:rPr>
      </w:pPr>
    </w:p>
    <w:p w14:paraId="4246C14F" w14:textId="77777777" w:rsidR="008957F8" w:rsidRDefault="008957F8" w:rsidP="00356AF9">
      <w:pPr>
        <w:spacing w:after="0" w:line="360" w:lineRule="auto"/>
        <w:rPr>
          <w:color w:val="FF0000"/>
        </w:rPr>
      </w:pPr>
    </w:p>
    <w:p w14:paraId="2F72C36D" w14:textId="77777777" w:rsidR="008957F8" w:rsidRDefault="008957F8" w:rsidP="00356AF9">
      <w:pPr>
        <w:spacing w:after="0" w:line="360" w:lineRule="auto"/>
        <w:rPr>
          <w:color w:val="FF0000"/>
        </w:rPr>
      </w:pPr>
    </w:p>
    <w:p w14:paraId="60BFEA43" w14:textId="77777777" w:rsidR="008957F8" w:rsidRDefault="008957F8" w:rsidP="00356AF9">
      <w:pPr>
        <w:spacing w:after="0" w:line="360" w:lineRule="auto"/>
        <w:rPr>
          <w:color w:val="FF0000"/>
        </w:rPr>
      </w:pPr>
    </w:p>
    <w:p w14:paraId="3D8AF8FD" w14:textId="77777777" w:rsidR="008957F8" w:rsidRDefault="008957F8" w:rsidP="00356AF9">
      <w:pPr>
        <w:spacing w:after="0" w:line="360" w:lineRule="auto"/>
        <w:rPr>
          <w:color w:val="FF0000"/>
        </w:rPr>
      </w:pPr>
    </w:p>
    <w:p w14:paraId="177EC3ED" w14:textId="77777777" w:rsidR="008957F8" w:rsidRDefault="008957F8" w:rsidP="00356AF9">
      <w:pPr>
        <w:spacing w:after="0" w:line="360" w:lineRule="auto"/>
        <w:rPr>
          <w:color w:val="FF0000"/>
        </w:rPr>
      </w:pPr>
    </w:p>
    <w:p w14:paraId="58AFDE25" w14:textId="77777777" w:rsidR="00DE4FB0" w:rsidRDefault="00DE4FB0" w:rsidP="00356AF9">
      <w:pPr>
        <w:spacing w:after="0" w:line="360" w:lineRule="auto"/>
        <w:rPr>
          <w:color w:val="FF0000"/>
        </w:rPr>
      </w:pPr>
    </w:p>
    <w:p w14:paraId="6DEA03EF" w14:textId="77777777" w:rsidR="00DE4FB0" w:rsidRDefault="00DE4FB0" w:rsidP="00356AF9">
      <w:pPr>
        <w:spacing w:after="0" w:line="360" w:lineRule="auto"/>
        <w:rPr>
          <w:color w:val="FF0000"/>
        </w:rPr>
      </w:pPr>
    </w:p>
    <w:p w14:paraId="45A5E781" w14:textId="77777777" w:rsidR="00DE4FB0" w:rsidRDefault="00DE4FB0" w:rsidP="00356AF9">
      <w:pPr>
        <w:spacing w:after="0" w:line="360" w:lineRule="auto"/>
        <w:rPr>
          <w:color w:val="FF0000"/>
        </w:rPr>
      </w:pPr>
    </w:p>
    <w:p w14:paraId="08AF0720" w14:textId="77777777" w:rsidR="00DE4FB0" w:rsidRDefault="00DE4FB0" w:rsidP="00356AF9">
      <w:pPr>
        <w:spacing w:after="0" w:line="360" w:lineRule="auto"/>
        <w:rPr>
          <w:color w:val="FF0000"/>
        </w:rPr>
      </w:pPr>
    </w:p>
    <w:p w14:paraId="3DB10023" w14:textId="77777777" w:rsidR="00DE4FB0" w:rsidRDefault="00DE4FB0" w:rsidP="00356AF9">
      <w:pPr>
        <w:spacing w:after="0" w:line="360" w:lineRule="auto"/>
        <w:rPr>
          <w:color w:val="FF0000"/>
        </w:rPr>
      </w:pPr>
    </w:p>
    <w:p w14:paraId="5DD5FA47" w14:textId="77777777" w:rsidR="00985AD8" w:rsidRDefault="00985AD8" w:rsidP="00356AF9">
      <w:pPr>
        <w:spacing w:after="0" w:line="360" w:lineRule="auto"/>
        <w:rPr>
          <w:color w:val="FF0000"/>
        </w:rPr>
      </w:pPr>
    </w:p>
    <w:p w14:paraId="74EF5B18" w14:textId="77777777" w:rsidR="00985AD8" w:rsidRDefault="00985AD8" w:rsidP="00356AF9">
      <w:pPr>
        <w:spacing w:after="0" w:line="360" w:lineRule="auto"/>
        <w:rPr>
          <w:color w:val="FF0000"/>
        </w:rPr>
      </w:pPr>
    </w:p>
    <w:p w14:paraId="1D8697BD" w14:textId="77777777" w:rsidR="00985AD8" w:rsidRDefault="00985AD8" w:rsidP="00356AF9">
      <w:pPr>
        <w:spacing w:after="0" w:line="360" w:lineRule="auto"/>
        <w:rPr>
          <w:color w:val="FF0000"/>
        </w:rPr>
      </w:pPr>
    </w:p>
    <w:p w14:paraId="4F77F66A" w14:textId="77777777" w:rsidR="00985AD8" w:rsidRDefault="00985AD8" w:rsidP="00356AF9">
      <w:pPr>
        <w:spacing w:after="0" w:line="360" w:lineRule="auto"/>
        <w:rPr>
          <w:color w:val="FF0000"/>
        </w:rPr>
      </w:pPr>
    </w:p>
    <w:p w14:paraId="483528A8" w14:textId="77777777" w:rsidR="00985AD8" w:rsidRDefault="00985AD8" w:rsidP="00356AF9">
      <w:pPr>
        <w:spacing w:after="0" w:line="360" w:lineRule="auto"/>
        <w:rPr>
          <w:color w:val="FF0000"/>
        </w:rPr>
      </w:pPr>
    </w:p>
    <w:p w14:paraId="454C5E9F" w14:textId="77777777" w:rsidR="00546567" w:rsidRDefault="00546567" w:rsidP="00356AF9">
      <w:pPr>
        <w:spacing w:after="0" w:line="360" w:lineRule="auto"/>
        <w:rPr>
          <w:color w:val="FF0000"/>
        </w:rPr>
      </w:pPr>
    </w:p>
    <w:sectPr w:rsidR="00546567">
      <w:headerReference w:type="even" r:id="rId9"/>
      <w:headerReference w:type="default" r:id="rId10"/>
      <w:footerReference w:type="even" r:id="rId11"/>
      <w:footerReference w:type="default" r:id="rId12"/>
      <w:headerReference w:type="first" r:id="rId13"/>
      <w:footerReference w:type="first" r:id="rId14"/>
      <w:pgSz w:w="12240" w:h="15840"/>
      <w:pgMar w:top="1417" w:right="1701"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4A59C9" w14:textId="77777777" w:rsidR="001803C2" w:rsidRDefault="001803C2">
      <w:pPr>
        <w:spacing w:after="0" w:line="240" w:lineRule="auto"/>
      </w:pPr>
      <w:r>
        <w:separator/>
      </w:r>
    </w:p>
  </w:endnote>
  <w:endnote w:type="continuationSeparator" w:id="0">
    <w:p w14:paraId="31BC73E9" w14:textId="77777777" w:rsidR="001803C2" w:rsidRDefault="00180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33F59" w14:textId="77777777" w:rsidR="00D2589D" w:rsidRDefault="00D2589D">
    <w:pPr>
      <w:pBdr>
        <w:top w:val="nil"/>
        <w:left w:val="nil"/>
        <w:bottom w:val="nil"/>
        <w:right w:val="nil"/>
        <w:between w:val="nil"/>
      </w:pBdr>
      <w:tabs>
        <w:tab w:val="center" w:pos="4419"/>
        <w:tab w:val="right" w:pos="8838"/>
      </w:tabs>
      <w:jc w:val="right"/>
      <w:rPr>
        <w:color w:val="000000"/>
      </w:rPr>
    </w:pPr>
    <w:r>
      <w:rPr>
        <w:rFonts w:ascii="Palatino Linotype" w:eastAsia="Palatino Linotype" w:hAnsi="Palatino Linotype" w:cs="Palatino Linotype"/>
        <w:color w:val="000000"/>
      </w:rPr>
      <w:t xml:space="preserve">Página </w:t>
    </w:r>
    <w:r>
      <w:rPr>
        <w:rFonts w:ascii="Palatino Linotype" w:eastAsia="Palatino Linotype" w:hAnsi="Palatino Linotype" w:cs="Palatino Linotype"/>
        <w:b/>
        <w:bCs/>
        <w:color w:val="000000"/>
      </w:rPr>
      <w:fldChar w:fldCharType="begin"/>
    </w:r>
    <w:r>
      <w:rPr>
        <w:rFonts w:ascii="Palatino Linotype" w:eastAsia="Palatino Linotype" w:hAnsi="Palatino Linotype" w:cs="Palatino Linotype"/>
        <w:b/>
        <w:bCs/>
        <w:color w:val="000000"/>
      </w:rPr>
      <w:instrText>PAGE</w:instrText>
    </w:r>
    <w:r>
      <w:rPr>
        <w:rFonts w:ascii="Palatino Linotype" w:eastAsia="Palatino Linotype" w:hAnsi="Palatino Linotype" w:cs="Palatino Linotype"/>
        <w:b/>
        <w:bCs/>
        <w:color w:val="000000"/>
      </w:rPr>
      <w:fldChar w:fldCharType="end"/>
    </w:r>
    <w:r>
      <w:rPr>
        <w:rFonts w:ascii="Palatino Linotype" w:eastAsia="Palatino Linotype" w:hAnsi="Palatino Linotype" w:cs="Palatino Linotype"/>
        <w:color w:val="000000"/>
      </w:rPr>
      <w:t xml:space="preserve"> de </w:t>
    </w:r>
    <w:r>
      <w:rPr>
        <w:rFonts w:ascii="Palatino Linotype" w:eastAsia="Palatino Linotype" w:hAnsi="Palatino Linotype" w:cs="Palatino Linotype"/>
        <w:b/>
        <w:bCs/>
        <w:color w:val="000000"/>
      </w:rPr>
      <w:fldChar w:fldCharType="begin"/>
    </w:r>
    <w:r>
      <w:rPr>
        <w:rFonts w:ascii="Palatino Linotype" w:eastAsia="Palatino Linotype" w:hAnsi="Palatino Linotype" w:cs="Palatino Linotype"/>
        <w:b/>
        <w:bCs/>
        <w:color w:val="000000"/>
      </w:rPr>
      <w:instrText>NUMPAGES</w:instrText>
    </w:r>
    <w:r>
      <w:rPr>
        <w:rFonts w:ascii="Palatino Linotype" w:eastAsia="Palatino Linotype" w:hAnsi="Palatino Linotype" w:cs="Palatino Linotype"/>
        <w:b/>
        <w:bCs/>
        <w:color w:val="000000"/>
      </w:rPr>
      <w:fldChar w:fldCharType="separate"/>
    </w:r>
    <w:r w:rsidR="002035B1">
      <w:rPr>
        <w:rFonts w:ascii="Palatino Linotype" w:eastAsia="Palatino Linotype" w:hAnsi="Palatino Linotype" w:cs="Palatino Linotype"/>
        <w:b/>
        <w:bCs/>
        <w:noProof/>
        <w:color w:val="000000"/>
      </w:rPr>
      <w:t>21</w:t>
    </w:r>
    <w:r>
      <w:rPr>
        <w:rFonts w:ascii="Palatino Linotype" w:eastAsia="Palatino Linotype" w:hAnsi="Palatino Linotype" w:cs="Palatino Linotype"/>
        <w:b/>
        <w:bCs/>
        <w:color w:val="000000"/>
      </w:rPr>
      <w:fldChar w:fldCharType="end"/>
    </w:r>
  </w:p>
  <w:p w14:paraId="60623377" w14:textId="77777777" w:rsidR="00D2589D" w:rsidRDefault="00D2589D">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5D5D4C" w14:textId="6E021BF1" w:rsidR="00D2589D" w:rsidRDefault="00D2589D">
    <w:pPr>
      <w:pBdr>
        <w:top w:val="nil"/>
        <w:left w:val="nil"/>
        <w:bottom w:val="nil"/>
        <w:right w:val="nil"/>
        <w:between w:val="nil"/>
      </w:pBdr>
      <w:tabs>
        <w:tab w:val="center" w:pos="4419"/>
        <w:tab w:val="right" w:pos="8838"/>
      </w:tabs>
      <w:jc w:val="right"/>
      <w:rPr>
        <w:color w:val="000000"/>
      </w:rPr>
    </w:pPr>
    <w:r>
      <w:rPr>
        <w:rFonts w:ascii="Palatino Linotype" w:eastAsia="Palatino Linotype" w:hAnsi="Palatino Linotype" w:cs="Palatino Linotype"/>
        <w:color w:val="000000"/>
      </w:rPr>
      <w:t xml:space="preserve">Página </w:t>
    </w:r>
    <w:r>
      <w:rPr>
        <w:rFonts w:ascii="Palatino Linotype" w:eastAsia="Palatino Linotype" w:hAnsi="Palatino Linotype" w:cs="Palatino Linotype"/>
        <w:b/>
        <w:bCs/>
        <w:color w:val="000000"/>
      </w:rPr>
      <w:fldChar w:fldCharType="begin"/>
    </w:r>
    <w:r>
      <w:rPr>
        <w:rFonts w:ascii="Palatino Linotype" w:eastAsia="Palatino Linotype" w:hAnsi="Palatino Linotype" w:cs="Palatino Linotype"/>
        <w:b/>
        <w:bCs/>
        <w:color w:val="000000"/>
      </w:rPr>
      <w:instrText>PAGE</w:instrText>
    </w:r>
    <w:r>
      <w:rPr>
        <w:rFonts w:ascii="Palatino Linotype" w:eastAsia="Palatino Linotype" w:hAnsi="Palatino Linotype" w:cs="Palatino Linotype"/>
        <w:b/>
        <w:bCs/>
        <w:color w:val="000000"/>
      </w:rPr>
      <w:fldChar w:fldCharType="separate"/>
    </w:r>
    <w:r w:rsidR="003A3236">
      <w:rPr>
        <w:rFonts w:ascii="Palatino Linotype" w:eastAsia="Palatino Linotype" w:hAnsi="Palatino Linotype" w:cs="Palatino Linotype"/>
        <w:b/>
        <w:bCs/>
        <w:noProof/>
        <w:color w:val="000000"/>
      </w:rPr>
      <w:t>21</w:t>
    </w:r>
    <w:r>
      <w:rPr>
        <w:rFonts w:ascii="Palatino Linotype" w:eastAsia="Palatino Linotype" w:hAnsi="Palatino Linotype" w:cs="Palatino Linotype"/>
        <w:b/>
        <w:bCs/>
        <w:color w:val="000000"/>
      </w:rPr>
      <w:fldChar w:fldCharType="end"/>
    </w:r>
    <w:r>
      <w:rPr>
        <w:rFonts w:ascii="Palatino Linotype" w:eastAsia="Palatino Linotype" w:hAnsi="Palatino Linotype" w:cs="Palatino Linotype"/>
        <w:color w:val="000000"/>
      </w:rPr>
      <w:t xml:space="preserve"> de </w:t>
    </w:r>
    <w:r>
      <w:rPr>
        <w:rFonts w:ascii="Palatino Linotype" w:eastAsia="Palatino Linotype" w:hAnsi="Palatino Linotype" w:cs="Palatino Linotype"/>
        <w:b/>
        <w:bCs/>
        <w:color w:val="000000"/>
      </w:rPr>
      <w:fldChar w:fldCharType="begin"/>
    </w:r>
    <w:r>
      <w:rPr>
        <w:rFonts w:ascii="Palatino Linotype" w:eastAsia="Palatino Linotype" w:hAnsi="Palatino Linotype" w:cs="Palatino Linotype"/>
        <w:b/>
        <w:bCs/>
        <w:color w:val="000000"/>
      </w:rPr>
      <w:instrText>NUMPAGES</w:instrText>
    </w:r>
    <w:r>
      <w:rPr>
        <w:rFonts w:ascii="Palatino Linotype" w:eastAsia="Palatino Linotype" w:hAnsi="Palatino Linotype" w:cs="Palatino Linotype"/>
        <w:b/>
        <w:bCs/>
        <w:color w:val="000000"/>
      </w:rPr>
      <w:fldChar w:fldCharType="separate"/>
    </w:r>
    <w:r w:rsidR="003A3236">
      <w:rPr>
        <w:rFonts w:ascii="Palatino Linotype" w:eastAsia="Palatino Linotype" w:hAnsi="Palatino Linotype" w:cs="Palatino Linotype"/>
        <w:b/>
        <w:bCs/>
        <w:noProof/>
        <w:color w:val="000000"/>
      </w:rPr>
      <w:t>21</w:t>
    </w:r>
    <w:r>
      <w:rPr>
        <w:rFonts w:ascii="Palatino Linotype" w:eastAsia="Palatino Linotype" w:hAnsi="Palatino Linotype" w:cs="Palatino Linotype"/>
        <w:b/>
        <w:bCs/>
        <w:color w:val="000000"/>
      </w:rPr>
      <w:fldChar w:fldCharType="end"/>
    </w:r>
  </w:p>
  <w:p w14:paraId="41D102DA" w14:textId="77777777" w:rsidR="00D2589D" w:rsidRDefault="00D2589D">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89BAC" w14:textId="77777777" w:rsidR="00D2589D" w:rsidRDefault="00D2589D">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Página </w:t>
    </w:r>
    <w:r>
      <w:rPr>
        <w:rFonts w:ascii="Palatino Linotype" w:eastAsia="Palatino Linotype" w:hAnsi="Palatino Linotype" w:cs="Palatino Linotype"/>
        <w:b/>
        <w:bCs/>
        <w:color w:val="000000"/>
      </w:rPr>
      <w:fldChar w:fldCharType="begin"/>
    </w:r>
    <w:r>
      <w:rPr>
        <w:rFonts w:ascii="Palatino Linotype" w:eastAsia="Palatino Linotype" w:hAnsi="Palatino Linotype" w:cs="Palatino Linotype"/>
        <w:b/>
        <w:bCs/>
        <w:color w:val="000000"/>
      </w:rPr>
      <w:instrText>PAGE</w:instrText>
    </w:r>
    <w:r>
      <w:rPr>
        <w:rFonts w:ascii="Palatino Linotype" w:eastAsia="Palatino Linotype" w:hAnsi="Palatino Linotype" w:cs="Palatino Linotype"/>
        <w:b/>
        <w:bCs/>
        <w:color w:val="000000"/>
      </w:rPr>
      <w:fldChar w:fldCharType="separate"/>
    </w:r>
    <w:r w:rsidR="001803C2">
      <w:rPr>
        <w:rFonts w:ascii="Palatino Linotype" w:eastAsia="Palatino Linotype" w:hAnsi="Palatino Linotype" w:cs="Palatino Linotype"/>
        <w:b/>
        <w:bCs/>
        <w:noProof/>
        <w:color w:val="000000"/>
      </w:rPr>
      <w:t>1</w:t>
    </w:r>
    <w:r>
      <w:rPr>
        <w:rFonts w:ascii="Palatino Linotype" w:eastAsia="Palatino Linotype" w:hAnsi="Palatino Linotype" w:cs="Palatino Linotype"/>
        <w:b/>
        <w:bCs/>
        <w:color w:val="000000"/>
      </w:rPr>
      <w:fldChar w:fldCharType="end"/>
    </w:r>
    <w:r>
      <w:rPr>
        <w:rFonts w:ascii="Palatino Linotype" w:eastAsia="Palatino Linotype" w:hAnsi="Palatino Linotype" w:cs="Palatino Linotype"/>
        <w:color w:val="000000"/>
      </w:rPr>
      <w:t xml:space="preserve"> de </w:t>
    </w:r>
    <w:r>
      <w:rPr>
        <w:rFonts w:ascii="Palatino Linotype" w:eastAsia="Palatino Linotype" w:hAnsi="Palatino Linotype" w:cs="Palatino Linotype"/>
        <w:b/>
        <w:bCs/>
        <w:color w:val="000000"/>
      </w:rPr>
      <w:fldChar w:fldCharType="begin"/>
    </w:r>
    <w:r>
      <w:rPr>
        <w:rFonts w:ascii="Palatino Linotype" w:eastAsia="Palatino Linotype" w:hAnsi="Palatino Linotype" w:cs="Palatino Linotype"/>
        <w:b/>
        <w:bCs/>
        <w:color w:val="000000"/>
      </w:rPr>
      <w:instrText>NUMPAGES</w:instrText>
    </w:r>
    <w:r>
      <w:rPr>
        <w:rFonts w:ascii="Palatino Linotype" w:eastAsia="Palatino Linotype" w:hAnsi="Palatino Linotype" w:cs="Palatino Linotype"/>
        <w:b/>
        <w:bCs/>
        <w:color w:val="000000"/>
      </w:rPr>
      <w:fldChar w:fldCharType="separate"/>
    </w:r>
    <w:r w:rsidR="001803C2">
      <w:rPr>
        <w:rFonts w:ascii="Palatino Linotype" w:eastAsia="Palatino Linotype" w:hAnsi="Palatino Linotype" w:cs="Palatino Linotype"/>
        <w:b/>
        <w:bCs/>
        <w:noProof/>
        <w:color w:val="000000"/>
      </w:rPr>
      <w:t>1</w:t>
    </w:r>
    <w:r>
      <w:rPr>
        <w:rFonts w:ascii="Palatino Linotype" w:eastAsia="Palatino Linotype" w:hAnsi="Palatino Linotype" w:cs="Palatino Linotype"/>
        <w:b/>
        <w:bCs/>
        <w:color w:val="000000"/>
      </w:rPr>
      <w:fldChar w:fldCharType="end"/>
    </w:r>
  </w:p>
  <w:p w14:paraId="5358DA31" w14:textId="77777777" w:rsidR="00D2589D" w:rsidRDefault="00D2589D">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F09ECB" w14:textId="77777777" w:rsidR="001803C2" w:rsidRDefault="001803C2">
      <w:pPr>
        <w:spacing w:after="0" w:line="240" w:lineRule="auto"/>
      </w:pPr>
      <w:r>
        <w:separator/>
      </w:r>
    </w:p>
  </w:footnote>
  <w:footnote w:type="continuationSeparator" w:id="0">
    <w:p w14:paraId="2FE7C873" w14:textId="77777777" w:rsidR="001803C2" w:rsidRDefault="001803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06009F" w14:textId="77777777" w:rsidR="00D2589D" w:rsidRDefault="00D2589D">
    <w:pPr>
      <w:widowControl w:val="0"/>
      <w:pBdr>
        <w:top w:val="nil"/>
        <w:left w:val="nil"/>
        <w:bottom w:val="nil"/>
        <w:right w:val="nil"/>
        <w:between w:val="nil"/>
      </w:pBdr>
      <w:spacing w:line="276" w:lineRule="auto"/>
      <w:rPr>
        <w:color w:val="000000"/>
      </w:rPr>
    </w:pPr>
  </w:p>
  <w:tbl>
    <w:tblPr>
      <w:tblStyle w:val="a0"/>
      <w:tblW w:w="9705" w:type="dxa"/>
      <w:tblInd w:w="-115" w:type="dxa"/>
      <w:tblLayout w:type="fixed"/>
      <w:tblLook w:val="0400" w:firstRow="0" w:lastRow="0" w:firstColumn="0" w:lastColumn="0" w:noHBand="0" w:noVBand="1"/>
    </w:tblPr>
    <w:tblGrid>
      <w:gridCol w:w="2972"/>
      <w:gridCol w:w="6733"/>
    </w:tblGrid>
    <w:tr w:rsidR="00D2589D" w14:paraId="1585E812" w14:textId="77777777">
      <w:trPr>
        <w:trHeight w:val="1435"/>
      </w:trPr>
      <w:tc>
        <w:tcPr>
          <w:tcW w:w="2972" w:type="dxa"/>
        </w:tcPr>
        <w:p w14:paraId="6C52D0AA" w14:textId="77777777" w:rsidR="00D2589D" w:rsidRDefault="00D2589D">
          <w:pPr>
            <w:tabs>
              <w:tab w:val="right" w:pos="4273"/>
            </w:tabs>
            <w:spacing w:line="256" w:lineRule="auto"/>
            <w:rPr>
              <w:rFonts w:ascii="Garamond" w:eastAsia="Garamond" w:hAnsi="Garamond" w:cs="Garamond"/>
            </w:rPr>
          </w:pPr>
        </w:p>
      </w:tc>
      <w:tc>
        <w:tcPr>
          <w:tcW w:w="6733" w:type="dxa"/>
        </w:tcPr>
        <w:p w14:paraId="401C0218" w14:textId="77777777" w:rsidR="00D2589D" w:rsidRDefault="00D2589D">
          <w:pPr>
            <w:widowControl w:val="0"/>
            <w:pBdr>
              <w:top w:val="nil"/>
              <w:left w:val="nil"/>
              <w:bottom w:val="nil"/>
              <w:right w:val="nil"/>
              <w:between w:val="nil"/>
            </w:pBdr>
            <w:spacing w:line="276" w:lineRule="auto"/>
            <w:rPr>
              <w:rFonts w:ascii="Garamond" w:eastAsia="Garamond" w:hAnsi="Garamond" w:cs="Garamond"/>
            </w:rPr>
          </w:pPr>
        </w:p>
        <w:tbl>
          <w:tblPr>
            <w:tblStyle w:val="a1"/>
            <w:tblW w:w="5535" w:type="dxa"/>
            <w:tblInd w:w="322" w:type="dxa"/>
            <w:tblBorders>
              <w:top w:val="nil"/>
              <w:left w:val="nil"/>
              <w:bottom w:val="nil"/>
              <w:right w:val="nil"/>
              <w:insideH w:val="nil"/>
              <w:insideV w:val="nil"/>
            </w:tblBorders>
            <w:tblLayout w:type="fixed"/>
            <w:tblLook w:val="0400" w:firstRow="0" w:lastRow="0" w:firstColumn="0" w:lastColumn="0" w:noHBand="0" w:noVBand="1"/>
          </w:tblPr>
          <w:tblGrid>
            <w:gridCol w:w="2447"/>
            <w:gridCol w:w="3088"/>
          </w:tblGrid>
          <w:tr w:rsidR="00D2589D" w14:paraId="61F6B81D" w14:textId="77777777">
            <w:trPr>
              <w:trHeight w:val="144"/>
            </w:trPr>
            <w:tc>
              <w:tcPr>
                <w:tcW w:w="2447" w:type="dxa"/>
              </w:tcPr>
              <w:p w14:paraId="0D89219F" w14:textId="77777777" w:rsidR="00D2589D" w:rsidRDefault="00D2589D">
                <w:pPr>
                  <w:tabs>
                    <w:tab w:val="right" w:pos="8838"/>
                  </w:tabs>
                  <w:ind w:left="-69" w:right="-10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088" w:type="dxa"/>
              </w:tcPr>
              <w:p w14:paraId="60DB8E80" w14:textId="77777777" w:rsidR="00D2589D" w:rsidRDefault="00D2589D">
                <w:pPr>
                  <w:tabs>
                    <w:tab w:val="right" w:pos="8838"/>
                  </w:tabs>
                  <w:ind w:left="-74" w:right="-105"/>
                  <w:jc w:val="both"/>
                  <w:rPr>
                    <w:rFonts w:ascii="Palatino Linotype" w:eastAsia="Palatino Linotype" w:hAnsi="Palatino Linotype" w:cs="Palatino Linotype"/>
                  </w:rPr>
                </w:pPr>
                <w:r>
                  <w:rPr>
                    <w:rFonts w:ascii="Palatino Linotype" w:eastAsia="Palatino Linotype" w:hAnsi="Palatino Linotype" w:cs="Palatino Linotype"/>
                  </w:rPr>
                  <w:t>02946/INFOEM/IP/RR/2021</w:t>
                </w:r>
              </w:p>
            </w:tc>
          </w:tr>
          <w:tr w:rsidR="00D2589D" w14:paraId="6FF3110C" w14:textId="77777777">
            <w:trPr>
              <w:trHeight w:val="283"/>
            </w:trPr>
            <w:tc>
              <w:tcPr>
                <w:tcW w:w="2447" w:type="dxa"/>
              </w:tcPr>
              <w:p w14:paraId="510214CA" w14:textId="77777777" w:rsidR="00D2589D" w:rsidRDefault="00D2589D">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088" w:type="dxa"/>
              </w:tcPr>
              <w:p w14:paraId="57E46492" w14:textId="77777777" w:rsidR="00D2589D" w:rsidRDefault="00D2589D">
                <w:pPr>
                  <w:tabs>
                    <w:tab w:val="left" w:pos="2834"/>
                    <w:tab w:val="right" w:pos="8838"/>
                  </w:tabs>
                  <w:ind w:left="-74" w:right="-105"/>
                  <w:jc w:val="both"/>
                  <w:rPr>
                    <w:rFonts w:ascii="Palatino Linotype" w:eastAsia="Palatino Linotype" w:hAnsi="Palatino Linotype" w:cs="Palatino Linotype"/>
                    <w:b/>
                    <w:bCs/>
                  </w:rPr>
                </w:pPr>
                <w:r>
                  <w:rPr>
                    <w:rFonts w:ascii="Palatino Linotype" w:eastAsia="Palatino Linotype" w:hAnsi="Palatino Linotype" w:cs="Palatino Linotype"/>
                  </w:rPr>
                  <w:t>Ayuntamiento de San Antonio la Isla</w:t>
                </w:r>
              </w:p>
            </w:tc>
          </w:tr>
          <w:tr w:rsidR="00D2589D" w14:paraId="63DECAFB" w14:textId="77777777">
            <w:trPr>
              <w:trHeight w:val="283"/>
            </w:trPr>
            <w:tc>
              <w:tcPr>
                <w:tcW w:w="2447" w:type="dxa"/>
              </w:tcPr>
              <w:p w14:paraId="5AE1FBA9" w14:textId="77777777" w:rsidR="00D2589D" w:rsidRDefault="00D2589D">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Comisionado Ponente:</w:t>
                </w:r>
              </w:p>
            </w:tc>
            <w:tc>
              <w:tcPr>
                <w:tcW w:w="3088" w:type="dxa"/>
              </w:tcPr>
              <w:p w14:paraId="2A805771" w14:textId="77777777" w:rsidR="00D2589D" w:rsidRDefault="00D2589D">
                <w:pPr>
                  <w:tabs>
                    <w:tab w:val="right" w:pos="8838"/>
                  </w:tabs>
                  <w:ind w:left="-74" w:right="-105"/>
                  <w:jc w:val="both"/>
                  <w:rPr>
                    <w:rFonts w:ascii="Palatino Linotype" w:eastAsia="Palatino Linotype" w:hAnsi="Palatino Linotype" w:cs="Palatino Linotype"/>
                  </w:rPr>
                </w:pPr>
                <w:r>
                  <w:rPr>
                    <w:rFonts w:ascii="Palatino Linotype" w:eastAsia="Palatino Linotype" w:hAnsi="Palatino Linotype" w:cs="Palatino Linotype"/>
                  </w:rPr>
                  <w:t>Luis Gustavo Parra Noriega</w:t>
                </w:r>
              </w:p>
              <w:p w14:paraId="18A743C0" w14:textId="77777777" w:rsidR="00D2589D" w:rsidRDefault="00D2589D">
                <w:pPr>
                  <w:tabs>
                    <w:tab w:val="right" w:pos="8838"/>
                  </w:tabs>
                  <w:ind w:left="-74" w:right="-105"/>
                  <w:jc w:val="both"/>
                  <w:rPr>
                    <w:rFonts w:ascii="Palatino Linotype" w:eastAsia="Palatino Linotype" w:hAnsi="Palatino Linotype" w:cs="Palatino Linotype"/>
                    <w:b/>
                    <w:bCs/>
                  </w:rPr>
                </w:pPr>
              </w:p>
            </w:tc>
          </w:tr>
        </w:tbl>
        <w:p w14:paraId="751DDBCB" w14:textId="77777777" w:rsidR="00D2589D" w:rsidRDefault="00D2589D">
          <w:pPr>
            <w:tabs>
              <w:tab w:val="right" w:pos="8838"/>
            </w:tabs>
            <w:spacing w:line="256" w:lineRule="auto"/>
            <w:ind w:left="-28"/>
            <w:jc w:val="both"/>
            <w:rPr>
              <w:rFonts w:ascii="Arial" w:eastAsia="Arial" w:hAnsi="Arial" w:cs="Arial"/>
              <w:b/>
              <w:bCs/>
            </w:rPr>
          </w:pPr>
        </w:p>
      </w:tc>
    </w:tr>
  </w:tbl>
  <w:p w14:paraId="4D24AE9D" w14:textId="77777777" w:rsidR="00D2589D" w:rsidRDefault="00D2589D">
    <w:pPr>
      <w:pBdr>
        <w:top w:val="nil"/>
        <w:left w:val="nil"/>
        <w:bottom w:val="nil"/>
        <w:right w:val="nil"/>
        <w:between w:val="nil"/>
      </w:pBdr>
      <w:tabs>
        <w:tab w:val="center" w:pos="4419"/>
        <w:tab w:val="right" w:pos="8838"/>
      </w:tabs>
      <w:rPr>
        <w:color w:val="000000"/>
      </w:rPr>
    </w:pPr>
    <w:r>
      <w:rPr>
        <w:rFonts w:ascii="Garamond" w:eastAsia="Garamond" w:hAnsi="Garamond" w:cs="Garamond"/>
        <w:noProof/>
        <w:color w:val="000000"/>
      </w:rPr>
      <w:drawing>
        <wp:anchor distT="0" distB="0" distL="0" distR="0" simplePos="0" relativeHeight="251657728" behindDoc="1" locked="0" layoutInCell="1" hidden="0" allowOverlap="1" wp14:anchorId="753B670A" wp14:editId="5F5EA6E0">
          <wp:simplePos x="0" y="0"/>
          <wp:positionH relativeFrom="margin">
            <wp:posOffset>-1381122</wp:posOffset>
          </wp:positionH>
          <wp:positionV relativeFrom="margin">
            <wp:posOffset>-1611627</wp:posOffset>
          </wp:positionV>
          <wp:extent cx="5612130" cy="7308215"/>
          <wp:effectExtent l="0" t="0" r="0" b="0"/>
          <wp:wrapNone/>
          <wp:docPr id="214047136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cstate="email">
                    <a:extLst>
                      <a:ext uri="{28A0092B-C50C-407E-A947-70E740481C1C}">
                        <a14:useLocalDpi xmlns:a14="http://schemas.microsoft.com/office/drawing/2010/main"/>
                      </a:ext>
                    </a:extLst>
                  </a:blip>
                  <a:srcRect/>
                  <a:stretch>
                    <a:fillRect/>
                  </a:stretch>
                </pic:blipFill>
                <pic:spPr>
                  <a:xfrm>
                    <a:off x="0" y="0"/>
                    <a:ext cx="5612130" cy="73082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97123" w14:textId="77777777" w:rsidR="00D2589D" w:rsidRDefault="00D2589D">
    <w:pPr>
      <w:widowControl w:val="0"/>
      <w:pBdr>
        <w:top w:val="nil"/>
        <w:left w:val="nil"/>
        <w:bottom w:val="nil"/>
        <w:right w:val="nil"/>
        <w:between w:val="nil"/>
      </w:pBdr>
      <w:spacing w:after="0" w:line="276" w:lineRule="auto"/>
      <w:rPr>
        <w:color w:val="000000"/>
      </w:rPr>
    </w:pPr>
  </w:p>
  <w:tbl>
    <w:tblPr>
      <w:tblStyle w:val="a2"/>
      <w:tblW w:w="9046" w:type="dxa"/>
      <w:tblInd w:w="-115" w:type="dxa"/>
      <w:tblLayout w:type="fixed"/>
      <w:tblLook w:val="0400" w:firstRow="0" w:lastRow="0" w:firstColumn="0" w:lastColumn="0" w:noHBand="0" w:noVBand="1"/>
    </w:tblPr>
    <w:tblGrid>
      <w:gridCol w:w="1675"/>
      <w:gridCol w:w="7371"/>
    </w:tblGrid>
    <w:tr w:rsidR="00D2589D" w14:paraId="768C5EF0" w14:textId="77777777">
      <w:trPr>
        <w:trHeight w:val="1435"/>
      </w:trPr>
      <w:tc>
        <w:tcPr>
          <w:tcW w:w="1675" w:type="dxa"/>
        </w:tcPr>
        <w:p w14:paraId="3786434D" w14:textId="7667F55A" w:rsidR="00D2589D" w:rsidRDefault="00D2589D">
          <w:pPr>
            <w:tabs>
              <w:tab w:val="right" w:pos="4273"/>
            </w:tabs>
            <w:spacing w:line="256" w:lineRule="auto"/>
            <w:rPr>
              <w:rFonts w:ascii="Garamond" w:eastAsia="Garamond" w:hAnsi="Garamond" w:cs="Garamond"/>
            </w:rPr>
          </w:pPr>
          <w:r>
            <w:rPr>
              <w:rFonts w:ascii="Garamond" w:eastAsia="Garamond" w:hAnsi="Garamond" w:cs="Garamond"/>
              <w:noProof/>
              <w:color w:val="000000"/>
            </w:rPr>
            <w:drawing>
              <wp:anchor distT="0" distB="0" distL="0" distR="0" simplePos="0" relativeHeight="251656704" behindDoc="1" locked="0" layoutInCell="1" hidden="0" allowOverlap="1" wp14:anchorId="5336C54D" wp14:editId="5AFBEBAE">
                <wp:simplePos x="0" y="0"/>
                <wp:positionH relativeFrom="page">
                  <wp:posOffset>-979170</wp:posOffset>
                </wp:positionH>
                <wp:positionV relativeFrom="page">
                  <wp:posOffset>-702945</wp:posOffset>
                </wp:positionV>
                <wp:extent cx="7835900" cy="10203815"/>
                <wp:effectExtent l="0" t="0" r="0" b="0"/>
                <wp:wrapNone/>
                <wp:docPr id="214047136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cstate="email">
                          <a:extLst>
                            <a:ext uri="{28A0092B-C50C-407E-A947-70E740481C1C}">
                              <a14:useLocalDpi xmlns:a14="http://schemas.microsoft.com/office/drawing/2010/main"/>
                            </a:ext>
                          </a:extLst>
                        </a:blip>
                        <a:srcRect/>
                        <a:stretch>
                          <a:fillRect/>
                        </a:stretch>
                      </pic:blipFill>
                      <pic:spPr>
                        <a:xfrm>
                          <a:off x="0" y="0"/>
                          <a:ext cx="7835900" cy="10203815"/>
                        </a:xfrm>
                        <a:prstGeom prst="rect">
                          <a:avLst/>
                        </a:prstGeom>
                        <a:ln/>
                      </pic:spPr>
                    </pic:pic>
                  </a:graphicData>
                </a:graphic>
              </wp:anchor>
            </w:drawing>
          </w:r>
        </w:p>
      </w:tc>
      <w:tc>
        <w:tcPr>
          <w:tcW w:w="7371" w:type="dxa"/>
        </w:tcPr>
        <w:tbl>
          <w:tblPr>
            <w:tblStyle w:val="a3"/>
            <w:tblW w:w="6408" w:type="dxa"/>
            <w:tblInd w:w="1879" w:type="dxa"/>
            <w:tblBorders>
              <w:top w:val="nil"/>
              <w:left w:val="nil"/>
              <w:bottom w:val="nil"/>
              <w:right w:val="nil"/>
              <w:insideH w:val="nil"/>
              <w:insideV w:val="nil"/>
            </w:tblBorders>
            <w:tblLayout w:type="fixed"/>
            <w:tblLook w:val="0400" w:firstRow="0" w:lastRow="0" w:firstColumn="0" w:lastColumn="0" w:noHBand="0" w:noVBand="1"/>
          </w:tblPr>
          <w:tblGrid>
            <w:gridCol w:w="2419"/>
            <w:gridCol w:w="3989"/>
          </w:tblGrid>
          <w:tr w:rsidR="00D2589D" w14:paraId="7E23171E" w14:textId="77777777">
            <w:trPr>
              <w:trHeight w:val="168"/>
            </w:trPr>
            <w:tc>
              <w:tcPr>
                <w:tcW w:w="2419" w:type="dxa"/>
              </w:tcPr>
              <w:p w14:paraId="460615F6" w14:textId="77777777" w:rsidR="00D2589D" w:rsidRDefault="00D2589D">
                <w:pPr>
                  <w:tabs>
                    <w:tab w:val="right" w:pos="8838"/>
                  </w:tabs>
                  <w:spacing w:after="0" w:line="276" w:lineRule="auto"/>
                  <w:ind w:left="-69" w:right="-10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989" w:type="dxa"/>
              </w:tcPr>
              <w:p w14:paraId="728547DE" w14:textId="1E4AC648" w:rsidR="00D2589D" w:rsidRDefault="00D2589D" w:rsidP="00A960EA">
                <w:pPr>
                  <w:tabs>
                    <w:tab w:val="right" w:pos="8838"/>
                  </w:tabs>
                  <w:spacing w:after="0" w:line="276" w:lineRule="auto"/>
                  <w:ind w:left="-74" w:right="-105"/>
                  <w:jc w:val="both"/>
                  <w:rPr>
                    <w:rFonts w:ascii="Palatino Linotype" w:eastAsia="Palatino Linotype" w:hAnsi="Palatino Linotype" w:cs="Palatino Linotype"/>
                  </w:rPr>
                </w:pPr>
                <w:r w:rsidRPr="00B83CDC">
                  <w:rPr>
                    <w:rFonts w:ascii="Palatino Linotype" w:eastAsia="Palatino Linotype" w:hAnsi="Palatino Linotype" w:cs="Palatino Linotype"/>
                  </w:rPr>
                  <w:t>0</w:t>
                </w:r>
                <w:r>
                  <w:rPr>
                    <w:rFonts w:ascii="Palatino Linotype" w:eastAsia="Palatino Linotype" w:hAnsi="Palatino Linotype" w:cs="Palatino Linotype"/>
                  </w:rPr>
                  <w:t>6741</w:t>
                </w:r>
                <w:r w:rsidRPr="00B83CDC">
                  <w:rPr>
                    <w:rFonts w:ascii="Palatino Linotype" w:eastAsia="Palatino Linotype" w:hAnsi="Palatino Linotype" w:cs="Palatino Linotype"/>
                  </w:rPr>
                  <w:t>/INFOEM/IP/RR/2026</w:t>
                </w:r>
              </w:p>
            </w:tc>
          </w:tr>
          <w:tr w:rsidR="00D2589D" w14:paraId="39DA1E66" w14:textId="77777777">
            <w:trPr>
              <w:trHeight w:val="331"/>
            </w:trPr>
            <w:tc>
              <w:tcPr>
                <w:tcW w:w="2419" w:type="dxa"/>
              </w:tcPr>
              <w:p w14:paraId="233AC353" w14:textId="77777777" w:rsidR="00D2589D" w:rsidRDefault="00D2589D">
                <w:pPr>
                  <w:tabs>
                    <w:tab w:val="right" w:pos="8838"/>
                  </w:tabs>
                  <w:spacing w:after="0" w:line="276" w:lineRule="auto"/>
                  <w:ind w:left="-74"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989" w:type="dxa"/>
              </w:tcPr>
              <w:p w14:paraId="20641082" w14:textId="11409775" w:rsidR="00D2589D" w:rsidRDefault="00D2589D" w:rsidP="009A2C3C">
                <w:pPr>
                  <w:tabs>
                    <w:tab w:val="right" w:pos="8838"/>
                  </w:tabs>
                  <w:spacing w:after="0" w:line="276" w:lineRule="auto"/>
                  <w:ind w:left="-74" w:right="-105"/>
                  <w:jc w:val="both"/>
                  <w:rPr>
                    <w:rFonts w:ascii="Palatino Linotype" w:eastAsia="Palatino Linotype" w:hAnsi="Palatino Linotype" w:cs="Palatino Linotype"/>
                    <w:b/>
                    <w:bCs/>
                  </w:rPr>
                </w:pPr>
                <w:r w:rsidRPr="00D63AE1">
                  <w:rPr>
                    <w:rFonts w:ascii="Palatino Linotype" w:eastAsia="Palatino Linotype" w:hAnsi="Palatino Linotype" w:cs="Palatino Linotype"/>
                  </w:rPr>
                  <w:t xml:space="preserve">Ayuntamiento de </w:t>
                </w:r>
                <w:r>
                  <w:rPr>
                    <w:rFonts w:ascii="Palatino Linotype" w:eastAsia="Palatino Linotype" w:hAnsi="Palatino Linotype" w:cs="Palatino Linotype"/>
                  </w:rPr>
                  <w:t>Toluca</w:t>
                </w:r>
              </w:p>
            </w:tc>
          </w:tr>
          <w:tr w:rsidR="00D2589D" w14:paraId="17E05AE4" w14:textId="77777777">
            <w:trPr>
              <w:trHeight w:val="331"/>
            </w:trPr>
            <w:tc>
              <w:tcPr>
                <w:tcW w:w="2419" w:type="dxa"/>
              </w:tcPr>
              <w:p w14:paraId="7FCCFA5B" w14:textId="77777777" w:rsidR="00D2589D" w:rsidRDefault="00D2589D">
                <w:pPr>
                  <w:tabs>
                    <w:tab w:val="right" w:pos="8838"/>
                  </w:tabs>
                  <w:spacing w:after="0" w:line="276" w:lineRule="auto"/>
                  <w:ind w:left="-74" w:right="-105"/>
                  <w:rPr>
                    <w:rFonts w:ascii="Palatino Linotype" w:eastAsia="Palatino Linotype" w:hAnsi="Palatino Linotype" w:cs="Palatino Linotype"/>
                    <w:b/>
                    <w:bCs/>
                  </w:rPr>
                </w:pPr>
                <w:r>
                  <w:rPr>
                    <w:rFonts w:ascii="Palatino Linotype" w:eastAsia="Palatino Linotype" w:hAnsi="Palatino Linotype" w:cs="Palatino Linotype"/>
                    <w:b/>
                    <w:bCs/>
                  </w:rPr>
                  <w:t>Comisionado Ponente:</w:t>
                </w:r>
              </w:p>
            </w:tc>
            <w:tc>
              <w:tcPr>
                <w:tcW w:w="3989" w:type="dxa"/>
              </w:tcPr>
              <w:p w14:paraId="75AD63F3" w14:textId="77777777" w:rsidR="00D2589D" w:rsidRDefault="00D2589D">
                <w:pPr>
                  <w:tabs>
                    <w:tab w:val="right" w:pos="8838"/>
                  </w:tabs>
                  <w:spacing w:after="0" w:line="276" w:lineRule="auto"/>
                  <w:ind w:left="-74" w:right="-105"/>
                  <w:jc w:val="both"/>
                  <w:rPr>
                    <w:rFonts w:ascii="Palatino Linotype" w:eastAsia="Palatino Linotype" w:hAnsi="Palatino Linotype" w:cs="Palatino Linotype"/>
                  </w:rPr>
                </w:pPr>
                <w:r>
                  <w:rPr>
                    <w:rFonts w:ascii="Palatino Linotype" w:eastAsia="Palatino Linotype" w:hAnsi="Palatino Linotype" w:cs="Palatino Linotype"/>
                  </w:rPr>
                  <w:t>Luis Gustavo Parra Noriega</w:t>
                </w:r>
              </w:p>
            </w:tc>
          </w:tr>
        </w:tbl>
        <w:p w14:paraId="150B88D0" w14:textId="77777777" w:rsidR="00D2589D" w:rsidRDefault="00D2589D">
          <w:pPr>
            <w:tabs>
              <w:tab w:val="right" w:pos="8838"/>
            </w:tabs>
            <w:spacing w:line="256" w:lineRule="auto"/>
            <w:ind w:left="-28"/>
            <w:jc w:val="both"/>
            <w:rPr>
              <w:rFonts w:ascii="Arial" w:eastAsia="Arial" w:hAnsi="Arial" w:cs="Arial"/>
              <w:b/>
              <w:bCs/>
            </w:rPr>
          </w:pPr>
        </w:p>
      </w:tc>
    </w:tr>
  </w:tbl>
  <w:p w14:paraId="0223130E" w14:textId="16625AD6" w:rsidR="00D2589D" w:rsidRDefault="00D2589D">
    <w:pPr>
      <w:pBdr>
        <w:top w:val="nil"/>
        <w:left w:val="nil"/>
        <w:bottom w:val="nil"/>
        <w:right w:val="nil"/>
        <w:between w:val="nil"/>
      </w:pBdr>
      <w:tabs>
        <w:tab w:val="center" w:pos="4419"/>
        <w:tab w:val="right" w:pos="8838"/>
      </w:tabs>
      <w:rPr>
        <w:color w:val="000000"/>
        <w:sz w:val="6"/>
        <w:szCs w:val="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EA96A" w14:textId="77777777" w:rsidR="00D2589D" w:rsidRDefault="00D2589D">
    <w:pPr>
      <w:widowControl w:val="0"/>
      <w:pBdr>
        <w:top w:val="nil"/>
        <w:left w:val="nil"/>
        <w:bottom w:val="nil"/>
        <w:right w:val="nil"/>
        <w:between w:val="nil"/>
      </w:pBdr>
      <w:spacing w:after="0" w:line="276" w:lineRule="auto"/>
      <w:rPr>
        <w:color w:val="000000"/>
        <w:sz w:val="6"/>
        <w:szCs w:val="6"/>
      </w:rPr>
    </w:pPr>
  </w:p>
  <w:tbl>
    <w:tblPr>
      <w:tblStyle w:val="a4"/>
      <w:tblW w:w="9639" w:type="dxa"/>
      <w:tblInd w:w="-115" w:type="dxa"/>
      <w:tblLayout w:type="fixed"/>
      <w:tblLook w:val="0400" w:firstRow="0" w:lastRow="0" w:firstColumn="0" w:lastColumn="0" w:noHBand="0" w:noVBand="1"/>
    </w:tblPr>
    <w:tblGrid>
      <w:gridCol w:w="2552"/>
      <w:gridCol w:w="7087"/>
    </w:tblGrid>
    <w:tr w:rsidR="00D2589D" w14:paraId="3A6BA348" w14:textId="77777777">
      <w:trPr>
        <w:trHeight w:val="1435"/>
      </w:trPr>
      <w:tc>
        <w:tcPr>
          <w:tcW w:w="2552" w:type="dxa"/>
        </w:tcPr>
        <w:p w14:paraId="02C62A1E" w14:textId="77777777" w:rsidR="00D2589D" w:rsidRDefault="00D2589D">
          <w:pPr>
            <w:tabs>
              <w:tab w:val="right" w:pos="4273"/>
            </w:tabs>
            <w:spacing w:line="256" w:lineRule="auto"/>
            <w:rPr>
              <w:rFonts w:ascii="Garamond" w:eastAsia="Garamond" w:hAnsi="Garamond" w:cs="Garamond"/>
            </w:rPr>
          </w:pPr>
        </w:p>
      </w:tc>
      <w:tc>
        <w:tcPr>
          <w:tcW w:w="7087" w:type="dxa"/>
        </w:tcPr>
        <w:p w14:paraId="074A75E0" w14:textId="77777777" w:rsidR="00D2589D" w:rsidRDefault="00D2589D">
          <w:pPr>
            <w:widowControl w:val="0"/>
            <w:pBdr>
              <w:top w:val="nil"/>
              <w:left w:val="nil"/>
              <w:bottom w:val="nil"/>
              <w:right w:val="nil"/>
              <w:between w:val="nil"/>
            </w:pBdr>
            <w:spacing w:after="0" w:line="276" w:lineRule="auto"/>
            <w:rPr>
              <w:rFonts w:ascii="Garamond" w:eastAsia="Garamond" w:hAnsi="Garamond" w:cs="Garamond"/>
            </w:rPr>
          </w:pPr>
        </w:p>
        <w:tbl>
          <w:tblPr>
            <w:tblStyle w:val="a5"/>
            <w:tblW w:w="6237" w:type="dxa"/>
            <w:tblInd w:w="281" w:type="dxa"/>
            <w:tblBorders>
              <w:top w:val="nil"/>
              <w:left w:val="nil"/>
              <w:bottom w:val="nil"/>
              <w:right w:val="nil"/>
              <w:insideH w:val="nil"/>
              <w:insideV w:val="nil"/>
            </w:tblBorders>
            <w:tblLayout w:type="fixed"/>
            <w:tblLook w:val="0400" w:firstRow="0" w:lastRow="0" w:firstColumn="0" w:lastColumn="0" w:noHBand="0" w:noVBand="1"/>
          </w:tblPr>
          <w:tblGrid>
            <w:gridCol w:w="2447"/>
            <w:gridCol w:w="3790"/>
          </w:tblGrid>
          <w:tr w:rsidR="00D2589D" w14:paraId="5614E1D1" w14:textId="77777777" w:rsidTr="004309AB">
            <w:trPr>
              <w:trHeight w:val="144"/>
            </w:trPr>
            <w:tc>
              <w:tcPr>
                <w:tcW w:w="2447" w:type="dxa"/>
              </w:tcPr>
              <w:p w14:paraId="4E98D5F6" w14:textId="77777777" w:rsidR="00D2589D" w:rsidRDefault="00D2589D">
                <w:pPr>
                  <w:tabs>
                    <w:tab w:val="right" w:pos="8838"/>
                  </w:tabs>
                  <w:spacing w:after="0"/>
                  <w:ind w:left="-69" w:right="-10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790" w:type="dxa"/>
              </w:tcPr>
              <w:p w14:paraId="5855290E" w14:textId="7C368029" w:rsidR="00D2589D" w:rsidRDefault="00D2589D" w:rsidP="009A2C3C">
                <w:pPr>
                  <w:tabs>
                    <w:tab w:val="left" w:pos="2834"/>
                    <w:tab w:val="right" w:pos="8838"/>
                  </w:tabs>
                  <w:spacing w:after="0"/>
                  <w:ind w:left="-74" w:right="-105"/>
                  <w:jc w:val="both"/>
                  <w:rPr>
                    <w:rFonts w:ascii="Palatino Linotype" w:eastAsia="Palatino Linotype" w:hAnsi="Palatino Linotype" w:cs="Palatino Linotype"/>
                  </w:rPr>
                </w:pPr>
                <w:r w:rsidRPr="00B83CDC">
                  <w:rPr>
                    <w:rFonts w:ascii="Palatino Linotype" w:eastAsia="Palatino Linotype" w:hAnsi="Palatino Linotype" w:cs="Palatino Linotype"/>
                  </w:rPr>
                  <w:t>0</w:t>
                </w:r>
                <w:r>
                  <w:rPr>
                    <w:rFonts w:ascii="Palatino Linotype" w:eastAsia="Palatino Linotype" w:hAnsi="Palatino Linotype" w:cs="Palatino Linotype"/>
                  </w:rPr>
                  <w:t>6741</w:t>
                </w:r>
                <w:r w:rsidRPr="00B83CDC">
                  <w:rPr>
                    <w:rFonts w:ascii="Palatino Linotype" w:eastAsia="Palatino Linotype" w:hAnsi="Palatino Linotype" w:cs="Palatino Linotype"/>
                  </w:rPr>
                  <w:t>/INFOEM/IP/RR/2026</w:t>
                </w:r>
              </w:p>
            </w:tc>
          </w:tr>
          <w:tr w:rsidR="00D2589D" w14:paraId="14F6F612" w14:textId="77777777" w:rsidTr="004309AB">
            <w:trPr>
              <w:trHeight w:val="144"/>
            </w:trPr>
            <w:tc>
              <w:tcPr>
                <w:tcW w:w="2447" w:type="dxa"/>
              </w:tcPr>
              <w:p w14:paraId="7A27DFB2" w14:textId="77777777" w:rsidR="00D2589D" w:rsidRDefault="00D2589D">
                <w:pPr>
                  <w:tabs>
                    <w:tab w:val="right" w:pos="8838"/>
                  </w:tabs>
                  <w:spacing w:after="0"/>
                  <w:ind w:left="-74" w:right="-105"/>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3790" w:type="dxa"/>
              </w:tcPr>
              <w:p w14:paraId="66BDA885" w14:textId="78837DB0" w:rsidR="00D2589D" w:rsidRDefault="003A3236">
                <w:pPr>
                  <w:tabs>
                    <w:tab w:val="left" w:pos="3122"/>
                    <w:tab w:val="right" w:pos="8838"/>
                  </w:tabs>
                  <w:spacing w:after="0"/>
                  <w:ind w:left="-74" w:right="-105"/>
                  <w:jc w:val="both"/>
                  <w:rPr>
                    <w:rFonts w:ascii="Palatino Linotype" w:eastAsia="Palatino Linotype" w:hAnsi="Palatino Linotype" w:cs="Palatino Linotype"/>
                  </w:rPr>
                </w:pPr>
                <w:r w:rsidRPr="003A3236">
                  <w:rPr>
                    <w:rFonts w:ascii="Palatino Linotype" w:eastAsia="Palatino Linotype" w:hAnsi="Palatino Linotype" w:cs="Palatino Linotype"/>
                    <w:highlight w:val="black"/>
                  </w:rPr>
                  <w:t>XXXXXXXXXXXXXXXXXXXXXXXXXXXXXXXXX</w:t>
                </w:r>
              </w:p>
            </w:tc>
          </w:tr>
          <w:tr w:rsidR="00D2589D" w14:paraId="076D12FC" w14:textId="77777777" w:rsidTr="004309AB">
            <w:trPr>
              <w:trHeight w:val="283"/>
            </w:trPr>
            <w:tc>
              <w:tcPr>
                <w:tcW w:w="2447" w:type="dxa"/>
              </w:tcPr>
              <w:p w14:paraId="614ADEC3" w14:textId="77777777" w:rsidR="00D2589D" w:rsidRDefault="00D2589D">
                <w:pPr>
                  <w:tabs>
                    <w:tab w:val="right" w:pos="8838"/>
                  </w:tabs>
                  <w:spacing w:after="0"/>
                  <w:ind w:left="-74"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790" w:type="dxa"/>
              </w:tcPr>
              <w:p w14:paraId="1050D0F5" w14:textId="0C356B4F" w:rsidR="00D2589D" w:rsidRDefault="00D2589D" w:rsidP="009A2C3C">
                <w:pPr>
                  <w:tabs>
                    <w:tab w:val="left" w:pos="2834"/>
                    <w:tab w:val="right" w:pos="8838"/>
                  </w:tabs>
                  <w:spacing w:after="0"/>
                  <w:ind w:left="-74" w:right="-105"/>
                  <w:jc w:val="both"/>
                  <w:rPr>
                    <w:rFonts w:ascii="Palatino Linotype" w:eastAsia="Palatino Linotype" w:hAnsi="Palatino Linotype" w:cs="Palatino Linotype"/>
                  </w:rPr>
                </w:pPr>
                <w:r w:rsidRPr="00D63AE1">
                  <w:rPr>
                    <w:rFonts w:ascii="Palatino Linotype" w:eastAsia="Palatino Linotype" w:hAnsi="Palatino Linotype" w:cs="Palatino Linotype"/>
                  </w:rPr>
                  <w:t xml:space="preserve">Ayuntamiento de </w:t>
                </w:r>
                <w:r>
                  <w:rPr>
                    <w:rFonts w:ascii="Palatino Linotype" w:eastAsia="Palatino Linotype" w:hAnsi="Palatino Linotype" w:cs="Palatino Linotype"/>
                  </w:rPr>
                  <w:t>Toluca</w:t>
                </w:r>
              </w:p>
            </w:tc>
          </w:tr>
          <w:tr w:rsidR="00D2589D" w14:paraId="0CD9AA50" w14:textId="77777777" w:rsidTr="004309AB">
            <w:trPr>
              <w:trHeight w:val="283"/>
            </w:trPr>
            <w:tc>
              <w:tcPr>
                <w:tcW w:w="2447" w:type="dxa"/>
              </w:tcPr>
              <w:p w14:paraId="7E7E0810" w14:textId="77777777" w:rsidR="00D2589D" w:rsidRDefault="00D2589D">
                <w:pPr>
                  <w:tabs>
                    <w:tab w:val="right" w:pos="8838"/>
                  </w:tabs>
                  <w:spacing w:after="0"/>
                  <w:ind w:left="-74" w:right="-105"/>
                  <w:rPr>
                    <w:rFonts w:ascii="Palatino Linotype" w:eastAsia="Palatino Linotype" w:hAnsi="Palatino Linotype" w:cs="Palatino Linotype"/>
                    <w:b/>
                    <w:bCs/>
                  </w:rPr>
                </w:pPr>
                <w:r>
                  <w:rPr>
                    <w:rFonts w:ascii="Palatino Linotype" w:eastAsia="Palatino Linotype" w:hAnsi="Palatino Linotype" w:cs="Palatino Linotype"/>
                    <w:b/>
                    <w:bCs/>
                  </w:rPr>
                  <w:t>Comisionado Ponente:</w:t>
                </w:r>
              </w:p>
            </w:tc>
            <w:tc>
              <w:tcPr>
                <w:tcW w:w="3790" w:type="dxa"/>
              </w:tcPr>
              <w:p w14:paraId="440848B2" w14:textId="77777777" w:rsidR="00D2589D" w:rsidRDefault="00D2589D">
                <w:pPr>
                  <w:tabs>
                    <w:tab w:val="right" w:pos="8838"/>
                  </w:tabs>
                  <w:spacing w:after="0"/>
                  <w:ind w:left="-74" w:right="-105"/>
                  <w:jc w:val="both"/>
                  <w:rPr>
                    <w:rFonts w:ascii="Palatino Linotype" w:eastAsia="Palatino Linotype" w:hAnsi="Palatino Linotype" w:cs="Palatino Linotype"/>
                  </w:rPr>
                </w:pPr>
                <w:r>
                  <w:rPr>
                    <w:rFonts w:ascii="Palatino Linotype" w:eastAsia="Palatino Linotype" w:hAnsi="Palatino Linotype" w:cs="Palatino Linotype"/>
                  </w:rPr>
                  <w:t>Luis Gustavo Parra Noriega</w:t>
                </w:r>
              </w:p>
            </w:tc>
          </w:tr>
        </w:tbl>
        <w:p w14:paraId="156763C8" w14:textId="77777777" w:rsidR="00D2589D" w:rsidRDefault="00D2589D">
          <w:pPr>
            <w:tabs>
              <w:tab w:val="right" w:pos="8838"/>
            </w:tabs>
            <w:spacing w:line="256" w:lineRule="auto"/>
            <w:ind w:left="-28"/>
            <w:jc w:val="both"/>
            <w:rPr>
              <w:rFonts w:ascii="Arial" w:eastAsia="Arial" w:hAnsi="Arial" w:cs="Arial"/>
              <w:b/>
              <w:bCs/>
            </w:rPr>
          </w:pPr>
        </w:p>
      </w:tc>
    </w:tr>
  </w:tbl>
  <w:p w14:paraId="4E63E0C4" w14:textId="77777777" w:rsidR="00D2589D" w:rsidRDefault="001803C2">
    <w:pPr>
      <w:pBdr>
        <w:top w:val="nil"/>
        <w:left w:val="nil"/>
        <w:bottom w:val="nil"/>
        <w:right w:val="nil"/>
        <w:between w:val="nil"/>
      </w:pBdr>
      <w:tabs>
        <w:tab w:val="center" w:pos="4419"/>
        <w:tab w:val="right" w:pos="8838"/>
      </w:tabs>
      <w:rPr>
        <w:color w:val="000000"/>
        <w:sz w:val="2"/>
        <w:szCs w:val="2"/>
      </w:rPr>
    </w:pPr>
    <w:r>
      <w:rPr>
        <w:rFonts w:ascii="Garamond" w:eastAsia="Garamond" w:hAnsi="Garamond" w:cs="Garamond"/>
        <w:color w:val="000000"/>
      </w:rPr>
      <w:pict w14:anchorId="1B1A1E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68.15pt;margin-top:-119.05pt;width:663.5pt;height:12in;z-index:-251657728;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D6FD7"/>
    <w:multiLevelType w:val="multilevel"/>
    <w:tmpl w:val="AC108FDA"/>
    <w:lvl w:ilvl="0">
      <w:numFmt w:val="bullet"/>
      <w:lvlText w:val="•"/>
      <w:lvlJc w:val="left"/>
      <w:pPr>
        <w:ind w:left="1065" w:hanging="705"/>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345A9F"/>
    <w:multiLevelType w:val="multilevel"/>
    <w:tmpl w:val="9E06E8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573CE6"/>
    <w:multiLevelType w:val="hybridMultilevel"/>
    <w:tmpl w:val="EA3CC4D8"/>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3" w15:restartNumberingAfterBreak="0">
    <w:nsid w:val="19186632"/>
    <w:multiLevelType w:val="hybridMultilevel"/>
    <w:tmpl w:val="9752BEA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58879E6"/>
    <w:multiLevelType w:val="hybridMultilevel"/>
    <w:tmpl w:val="A2948AC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8C372C3"/>
    <w:multiLevelType w:val="hybridMultilevel"/>
    <w:tmpl w:val="19E612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E954C4A"/>
    <w:multiLevelType w:val="multilevel"/>
    <w:tmpl w:val="E47CF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69E02E7"/>
    <w:multiLevelType w:val="hybridMultilevel"/>
    <w:tmpl w:val="17DE29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0BD51E7"/>
    <w:multiLevelType w:val="hybridMultilevel"/>
    <w:tmpl w:val="088AEFCC"/>
    <w:lvl w:ilvl="0" w:tplc="774C343A">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4727C85"/>
    <w:multiLevelType w:val="multilevel"/>
    <w:tmpl w:val="8C147AA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ADA46A4"/>
    <w:multiLevelType w:val="hybridMultilevel"/>
    <w:tmpl w:val="5B485A4C"/>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1" w15:restartNumberingAfterBreak="0">
    <w:nsid w:val="4BC461A4"/>
    <w:multiLevelType w:val="hybridMultilevel"/>
    <w:tmpl w:val="2E1092B2"/>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4EDF07F1"/>
    <w:multiLevelType w:val="multilevel"/>
    <w:tmpl w:val="A88C97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4213E6F"/>
    <w:multiLevelType w:val="multilevel"/>
    <w:tmpl w:val="F2B6E43A"/>
    <w:lvl w:ilvl="0">
      <w:start w:val="1"/>
      <w:numFmt w:val="lowerRoman"/>
      <w:lvlText w:val="%1."/>
      <w:lvlJc w:val="left"/>
      <w:pPr>
        <w:ind w:left="1080" w:hanging="72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892222B"/>
    <w:multiLevelType w:val="hybridMultilevel"/>
    <w:tmpl w:val="054208F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B726514"/>
    <w:multiLevelType w:val="multilevel"/>
    <w:tmpl w:val="E474F2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D9B41B6"/>
    <w:multiLevelType w:val="hybridMultilevel"/>
    <w:tmpl w:val="D65E6DA4"/>
    <w:lvl w:ilvl="0" w:tplc="575A7C3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DBD5F23"/>
    <w:multiLevelType w:val="hybridMultilevel"/>
    <w:tmpl w:val="073E3E92"/>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6260493C"/>
    <w:multiLevelType w:val="hybridMultilevel"/>
    <w:tmpl w:val="992A64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C4152E1"/>
    <w:multiLevelType w:val="multilevel"/>
    <w:tmpl w:val="A8D2078E"/>
    <w:lvl w:ilvl="0">
      <w:start w:val="1"/>
      <w:numFmt w:val="upp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0" w15:restartNumberingAfterBreak="0">
    <w:nsid w:val="73084FC9"/>
    <w:multiLevelType w:val="hybridMultilevel"/>
    <w:tmpl w:val="3FA066E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9"/>
  </w:num>
  <w:num w:numId="4">
    <w:abstractNumId w:val="12"/>
  </w:num>
  <w:num w:numId="5">
    <w:abstractNumId w:val="15"/>
  </w:num>
  <w:num w:numId="6">
    <w:abstractNumId w:val="1"/>
  </w:num>
  <w:num w:numId="7">
    <w:abstractNumId w:val="0"/>
  </w:num>
  <w:num w:numId="8">
    <w:abstractNumId w:val="17"/>
  </w:num>
  <w:num w:numId="9">
    <w:abstractNumId w:val="11"/>
  </w:num>
  <w:num w:numId="10">
    <w:abstractNumId w:val="10"/>
  </w:num>
  <w:num w:numId="11">
    <w:abstractNumId w:val="7"/>
  </w:num>
  <w:num w:numId="12">
    <w:abstractNumId w:val="16"/>
  </w:num>
  <w:num w:numId="13">
    <w:abstractNumId w:val="5"/>
  </w:num>
  <w:num w:numId="14">
    <w:abstractNumId w:val="2"/>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18"/>
  </w:num>
  <w:num w:numId="18">
    <w:abstractNumId w:val="8"/>
  </w:num>
  <w:num w:numId="19">
    <w:abstractNumId w:val="4"/>
  </w:num>
  <w:num w:numId="20">
    <w:abstractNumId w:val="3"/>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7F8"/>
    <w:rsid w:val="00007239"/>
    <w:rsid w:val="0001574E"/>
    <w:rsid w:val="00045E75"/>
    <w:rsid w:val="000813AD"/>
    <w:rsid w:val="0009560A"/>
    <w:rsid w:val="000A459F"/>
    <w:rsid w:val="000C174F"/>
    <w:rsid w:val="000D145F"/>
    <w:rsid w:val="000D74C4"/>
    <w:rsid w:val="000E1DF2"/>
    <w:rsid w:val="00137527"/>
    <w:rsid w:val="00154E0B"/>
    <w:rsid w:val="00170544"/>
    <w:rsid w:val="001754C8"/>
    <w:rsid w:val="0017670A"/>
    <w:rsid w:val="001803C2"/>
    <w:rsid w:val="002035B1"/>
    <w:rsid w:val="0020719A"/>
    <w:rsid w:val="00230B32"/>
    <w:rsid w:val="0025202E"/>
    <w:rsid w:val="002A489C"/>
    <w:rsid w:val="002B61FF"/>
    <w:rsid w:val="002D4A4A"/>
    <w:rsid w:val="002F026B"/>
    <w:rsid w:val="0030319D"/>
    <w:rsid w:val="00327A2F"/>
    <w:rsid w:val="003331DF"/>
    <w:rsid w:val="00342242"/>
    <w:rsid w:val="00356AF9"/>
    <w:rsid w:val="00357790"/>
    <w:rsid w:val="00373851"/>
    <w:rsid w:val="00376768"/>
    <w:rsid w:val="003856B7"/>
    <w:rsid w:val="00385C5C"/>
    <w:rsid w:val="0038743C"/>
    <w:rsid w:val="003A3236"/>
    <w:rsid w:val="003A6DC0"/>
    <w:rsid w:val="003F31B0"/>
    <w:rsid w:val="003F354E"/>
    <w:rsid w:val="003F51C2"/>
    <w:rsid w:val="004309AB"/>
    <w:rsid w:val="00435848"/>
    <w:rsid w:val="0044640E"/>
    <w:rsid w:val="004634EF"/>
    <w:rsid w:val="004D695D"/>
    <w:rsid w:val="00500D6B"/>
    <w:rsid w:val="0050178F"/>
    <w:rsid w:val="00546567"/>
    <w:rsid w:val="00557341"/>
    <w:rsid w:val="00572B83"/>
    <w:rsid w:val="005C4D43"/>
    <w:rsid w:val="005E46B7"/>
    <w:rsid w:val="00606A3F"/>
    <w:rsid w:val="00676AD4"/>
    <w:rsid w:val="006D1779"/>
    <w:rsid w:val="006E4CE9"/>
    <w:rsid w:val="006F3FFE"/>
    <w:rsid w:val="0071632F"/>
    <w:rsid w:val="007239D5"/>
    <w:rsid w:val="0073657E"/>
    <w:rsid w:val="00784FC4"/>
    <w:rsid w:val="007E2801"/>
    <w:rsid w:val="008020D2"/>
    <w:rsid w:val="008404CD"/>
    <w:rsid w:val="00875E07"/>
    <w:rsid w:val="008957F8"/>
    <w:rsid w:val="008C18CA"/>
    <w:rsid w:val="008E3842"/>
    <w:rsid w:val="008E3FB3"/>
    <w:rsid w:val="009417B2"/>
    <w:rsid w:val="00985AD8"/>
    <w:rsid w:val="009A2C3C"/>
    <w:rsid w:val="009C4F57"/>
    <w:rsid w:val="009E65BC"/>
    <w:rsid w:val="00A01358"/>
    <w:rsid w:val="00A160F8"/>
    <w:rsid w:val="00A61453"/>
    <w:rsid w:val="00A84F22"/>
    <w:rsid w:val="00A960EA"/>
    <w:rsid w:val="00AA6217"/>
    <w:rsid w:val="00AA7A70"/>
    <w:rsid w:val="00AA7C4F"/>
    <w:rsid w:val="00AB766C"/>
    <w:rsid w:val="00AC7125"/>
    <w:rsid w:val="00B03CD0"/>
    <w:rsid w:val="00B2237B"/>
    <w:rsid w:val="00B72E50"/>
    <w:rsid w:val="00B83CDC"/>
    <w:rsid w:val="00BA78C9"/>
    <w:rsid w:val="00BD52FE"/>
    <w:rsid w:val="00BF02E8"/>
    <w:rsid w:val="00C13040"/>
    <w:rsid w:val="00C31E54"/>
    <w:rsid w:val="00C36D96"/>
    <w:rsid w:val="00C45A58"/>
    <w:rsid w:val="00C86791"/>
    <w:rsid w:val="00CB0B59"/>
    <w:rsid w:val="00CD25E3"/>
    <w:rsid w:val="00CE41DA"/>
    <w:rsid w:val="00CE4559"/>
    <w:rsid w:val="00D22015"/>
    <w:rsid w:val="00D2589D"/>
    <w:rsid w:val="00D4017C"/>
    <w:rsid w:val="00D50EFD"/>
    <w:rsid w:val="00D63AE1"/>
    <w:rsid w:val="00D7454A"/>
    <w:rsid w:val="00DA0AAC"/>
    <w:rsid w:val="00DE4FB0"/>
    <w:rsid w:val="00DE5A8F"/>
    <w:rsid w:val="00E00800"/>
    <w:rsid w:val="00E64A1E"/>
    <w:rsid w:val="00E75540"/>
    <w:rsid w:val="00E86A83"/>
    <w:rsid w:val="00E90D9A"/>
    <w:rsid w:val="00E9478C"/>
    <w:rsid w:val="00E97F53"/>
    <w:rsid w:val="00EA39C9"/>
    <w:rsid w:val="00EE759D"/>
    <w:rsid w:val="00F1135E"/>
    <w:rsid w:val="00F157FD"/>
    <w:rsid w:val="00F17BCF"/>
    <w:rsid w:val="00F80BC9"/>
    <w:rsid w:val="00F8190A"/>
    <w:rsid w:val="00FD450C"/>
    <w:rsid w:val="00FF38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3EBA24D"/>
  <w15:docId w15:val="{4D14BD66-6316-B247-B0C9-7F1276F04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after="0" w:line="360" w:lineRule="auto"/>
      <w:jc w:val="center"/>
      <w:outlineLvl w:val="0"/>
    </w:pPr>
    <w:rPr>
      <w:rFonts w:ascii="Palatino Linotype" w:eastAsia="Palatino Linotype" w:hAnsi="Palatino Linotype" w:cs="Palatino Linotype"/>
      <w:b/>
      <w:bCs/>
      <w:color w:val="000000"/>
    </w:rPr>
  </w:style>
  <w:style w:type="paragraph" w:styleId="Ttulo2">
    <w:name w:val="heading 2"/>
    <w:basedOn w:val="Normal"/>
    <w:next w:val="Normal"/>
    <w:uiPriority w:val="9"/>
    <w:unhideWhenUsed/>
    <w:qFormat/>
    <w:pPr>
      <w:keepNext/>
      <w:keepLines/>
      <w:spacing w:after="0" w:line="360" w:lineRule="auto"/>
      <w:jc w:val="both"/>
      <w:outlineLvl w:val="1"/>
    </w:pPr>
    <w:rPr>
      <w:rFonts w:ascii="Palatino Linotype" w:eastAsia="Palatino Linotype" w:hAnsi="Palatino Linotype" w:cs="Palatino Linotype"/>
      <w:b/>
      <w:bCs/>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keepNext/>
      <w:keepLines/>
      <w:spacing w:before="480" w:after="120"/>
    </w:pPr>
    <w:rPr>
      <w:b/>
      <w:bCs/>
      <w:sz w:val="72"/>
      <w:szCs w:val="72"/>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AC61DC"/>
    <w:pPr>
      <w:ind w:left="720"/>
      <w:contextualSpacing/>
    </w:pPr>
  </w:style>
  <w:style w:type="character" w:styleId="Hipervnculo">
    <w:name w:val="Hyperlink"/>
    <w:aliases w:val="Hipervínculo1,Hipervínculo11,Hipervínculo12,Hipervínculo13,Hipervínculo14,Hipervínculo15"/>
    <w:basedOn w:val="Fuentedeprrafopredeter"/>
    <w:uiPriority w:val="99"/>
    <w:unhideWhenUsed/>
    <w:qFormat/>
    <w:rsid w:val="003E42D3"/>
    <w:rPr>
      <w:color w:val="0563C1" w:themeColor="hyperlink"/>
      <w:u w:val="single"/>
    </w:rPr>
  </w:style>
  <w:style w:type="character" w:customStyle="1" w:styleId="Mencinsinresolver1">
    <w:name w:val="Mención sin resolver1"/>
    <w:basedOn w:val="Fuentedeprrafopredeter"/>
    <w:uiPriority w:val="99"/>
    <w:semiHidden/>
    <w:unhideWhenUsed/>
    <w:rsid w:val="002A2FCF"/>
    <w:rPr>
      <w:color w:val="605E5C"/>
      <w:shd w:val="clear" w:color="auto" w:fill="E1DFDD"/>
    </w:rPr>
  </w:style>
  <w:style w:type="character" w:styleId="Hipervnculovisitado">
    <w:name w:val="FollowedHyperlink"/>
    <w:basedOn w:val="Fuentedeprrafopredeter"/>
    <w:uiPriority w:val="99"/>
    <w:semiHidden/>
    <w:unhideWhenUsed/>
    <w:rsid w:val="00AE31C5"/>
    <w:rPr>
      <w:color w:val="954F72" w:themeColor="followedHyperlink"/>
      <w:u w:val="single"/>
    </w:rPr>
  </w:style>
  <w:style w:type="character" w:customStyle="1" w:styleId="Ttulo1Car">
    <w:name w:val="Título 1 Car"/>
    <w:basedOn w:val="Fuentedeprrafopredeter"/>
    <w:uiPriority w:val="9"/>
    <w:rsid w:val="00F0352C"/>
    <w:rPr>
      <w:rFonts w:ascii="Palatino Linotype" w:eastAsiaTheme="majorEastAsia" w:hAnsi="Palatino Linotype" w:cstheme="majorBidi"/>
      <w:b/>
      <w:color w:val="000000" w:themeColor="text1"/>
      <w:szCs w:val="32"/>
    </w:rPr>
  </w:style>
  <w:style w:type="character" w:customStyle="1" w:styleId="Ttulo2Car">
    <w:name w:val="Título 2 Car"/>
    <w:basedOn w:val="Fuentedeprrafopredeter"/>
    <w:uiPriority w:val="9"/>
    <w:rsid w:val="00F0352C"/>
    <w:rPr>
      <w:rFonts w:ascii="Palatino Linotype" w:eastAsiaTheme="majorEastAsia" w:hAnsi="Palatino Linotype" w:cstheme="majorBidi"/>
      <w:b/>
      <w:szCs w:val="26"/>
    </w:rPr>
  </w:style>
  <w:style w:type="paragraph" w:styleId="TtulodeTDC">
    <w:name w:val="TOC Heading"/>
    <w:next w:val="Normal"/>
    <w:uiPriority w:val="39"/>
    <w:unhideWhenUsed/>
    <w:qFormat/>
    <w:rsid w:val="00F0352C"/>
    <w:pPr>
      <w:spacing w:before="240"/>
    </w:pPr>
    <w:rPr>
      <w:rFonts w:asciiTheme="majorHAnsi" w:hAnsiTheme="majorHAnsi"/>
      <w:color w:val="2E74B5" w:themeColor="accent1" w:themeShade="BF"/>
      <w:sz w:val="32"/>
    </w:rPr>
  </w:style>
  <w:style w:type="paragraph" w:styleId="TDC1">
    <w:name w:val="toc 1"/>
    <w:basedOn w:val="Normal"/>
    <w:next w:val="Normal"/>
    <w:autoRedefine/>
    <w:uiPriority w:val="39"/>
    <w:unhideWhenUsed/>
    <w:rsid w:val="00F0352C"/>
    <w:pPr>
      <w:spacing w:after="100"/>
    </w:pPr>
  </w:style>
  <w:style w:type="paragraph" w:styleId="TDC2">
    <w:name w:val="toc 2"/>
    <w:basedOn w:val="Normal"/>
    <w:next w:val="Normal"/>
    <w:autoRedefine/>
    <w:uiPriority w:val="39"/>
    <w:unhideWhenUsed/>
    <w:rsid w:val="00F0352C"/>
    <w:pPr>
      <w:spacing w:after="100"/>
      <w:ind w:left="220"/>
    </w:pPr>
  </w:style>
  <w:style w:type="table" w:styleId="Tablaconcuadrcula">
    <w:name w:val="Table Grid"/>
    <w:basedOn w:val="Tablanormal"/>
    <w:uiPriority w:val="39"/>
    <w:rsid w:val="003D2F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25202E"/>
  </w:style>
  <w:style w:type="paragraph" w:styleId="NormalWeb">
    <w:name w:val="Normal (Web)"/>
    <w:basedOn w:val="Normal"/>
    <w:uiPriority w:val="99"/>
    <w:unhideWhenUsed/>
    <w:rsid w:val="00E97F53"/>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E97F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279611">
      <w:bodyDiv w:val="1"/>
      <w:marLeft w:val="0"/>
      <w:marRight w:val="0"/>
      <w:marTop w:val="0"/>
      <w:marBottom w:val="0"/>
      <w:divBdr>
        <w:top w:val="none" w:sz="0" w:space="0" w:color="auto"/>
        <w:left w:val="none" w:sz="0" w:space="0" w:color="auto"/>
        <w:bottom w:val="none" w:sz="0" w:space="0" w:color="auto"/>
        <w:right w:val="none" w:sz="0" w:space="0" w:color="auto"/>
      </w:divBdr>
      <w:divsChild>
        <w:div w:id="6557692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8524032">
      <w:bodyDiv w:val="1"/>
      <w:marLeft w:val="0"/>
      <w:marRight w:val="0"/>
      <w:marTop w:val="0"/>
      <w:marBottom w:val="0"/>
      <w:divBdr>
        <w:top w:val="none" w:sz="0" w:space="0" w:color="auto"/>
        <w:left w:val="none" w:sz="0" w:space="0" w:color="auto"/>
        <w:bottom w:val="none" w:sz="0" w:space="0" w:color="auto"/>
        <w:right w:val="none" w:sz="0" w:space="0" w:color="auto"/>
      </w:divBdr>
    </w:div>
    <w:div w:id="640813852">
      <w:bodyDiv w:val="1"/>
      <w:marLeft w:val="0"/>
      <w:marRight w:val="0"/>
      <w:marTop w:val="0"/>
      <w:marBottom w:val="0"/>
      <w:divBdr>
        <w:top w:val="none" w:sz="0" w:space="0" w:color="auto"/>
        <w:left w:val="none" w:sz="0" w:space="0" w:color="auto"/>
        <w:bottom w:val="none" w:sz="0" w:space="0" w:color="auto"/>
        <w:right w:val="none" w:sz="0" w:space="0" w:color="auto"/>
      </w:divBdr>
    </w:div>
    <w:div w:id="762534231">
      <w:bodyDiv w:val="1"/>
      <w:marLeft w:val="0"/>
      <w:marRight w:val="0"/>
      <w:marTop w:val="0"/>
      <w:marBottom w:val="0"/>
      <w:divBdr>
        <w:top w:val="none" w:sz="0" w:space="0" w:color="auto"/>
        <w:left w:val="none" w:sz="0" w:space="0" w:color="auto"/>
        <w:bottom w:val="none" w:sz="0" w:space="0" w:color="auto"/>
        <w:right w:val="none" w:sz="0" w:space="0" w:color="auto"/>
      </w:divBdr>
    </w:div>
    <w:div w:id="1337877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3EJCUSuz+txm/NBCJFOSa+6jTw==">CgMxLjAyDmgub2Y2bjhsMXF1dTR4Mg5oLjhwN2dybHVrN21yaTIOaC41bXJyY2Vnc2NrZ3UyCGguZ2pkZ3hzMg5oLnU5M3RqbXFmZXI2cTIOaC5iOXQ2ZzhoMThwbGIyDmguaHg2ZHFkOWJnZHVoMg1oLnZxOWh4bjRkdTg5Mg5oLmZjeHkybm1qdDBvdzIOaC55YmJ6eDBicTFmbHoyDmgueGc5NGxwMTBjemlqMg5oLmJtaWhzMXl4dDF2bjIOaC5zNmhrMnhkY2pnNDgyDmgudW1hc3VkcTlpdnVzMgxoLm83NXBqczZpN2UyDmgubzluN2plaTJuZWIwOAByITFOODRocVFBdVpYR0JCaDhQV05yUmV6SExRZE9sZkNFZ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4F6987-196C-4DA8-B781-4F308859E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4747</Words>
  <Characters>26110</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ROX</cp:lastModifiedBy>
  <cp:revision>4</cp:revision>
  <cp:lastPrinted>2026-07-17T18:18:00Z</cp:lastPrinted>
  <dcterms:created xsi:type="dcterms:W3CDTF">2026-07-17T18:18:00Z</dcterms:created>
  <dcterms:modified xsi:type="dcterms:W3CDTF">2026-08-10T23:39:00Z</dcterms:modified>
</cp:coreProperties>
</file>