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840FE" w14:textId="1BDAF3A8" w:rsidR="00B57E90" w:rsidRPr="005D6DA1" w:rsidRDefault="00970C1B">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w:t>
      </w:r>
      <w:r w:rsidR="00AD3EBC" w:rsidRPr="005D6DA1">
        <w:rPr>
          <w:rFonts w:ascii="Palatino Linotype" w:eastAsia="Palatino Linotype" w:hAnsi="Palatino Linotype" w:cs="Palatino Linotype"/>
          <w:sz w:val="22"/>
          <w:szCs w:val="22"/>
        </w:rPr>
        <w:t xml:space="preserve">n Metepec, Estado de México, a </w:t>
      </w:r>
      <w:r w:rsidR="003D7235" w:rsidRPr="005D6DA1">
        <w:rPr>
          <w:rFonts w:ascii="Palatino Linotype" w:eastAsia="Palatino Linotype" w:hAnsi="Palatino Linotype" w:cs="Palatino Linotype"/>
          <w:b/>
          <w:sz w:val="22"/>
          <w:szCs w:val="22"/>
        </w:rPr>
        <w:t>diecinueve</w:t>
      </w:r>
      <w:r w:rsidR="00283E8C" w:rsidRPr="005D6DA1">
        <w:rPr>
          <w:rFonts w:ascii="Palatino Linotype" w:eastAsia="Palatino Linotype" w:hAnsi="Palatino Linotype" w:cs="Palatino Linotype"/>
          <w:b/>
          <w:sz w:val="22"/>
          <w:szCs w:val="22"/>
        </w:rPr>
        <w:t xml:space="preserve"> de </w:t>
      </w:r>
      <w:r w:rsidR="00583ADA" w:rsidRPr="005D6DA1">
        <w:rPr>
          <w:rFonts w:ascii="Palatino Linotype" w:eastAsia="Palatino Linotype" w:hAnsi="Palatino Linotype" w:cs="Palatino Linotype"/>
          <w:b/>
          <w:sz w:val="22"/>
          <w:szCs w:val="22"/>
        </w:rPr>
        <w:t>marzo de dos mil veintiséis</w:t>
      </w:r>
      <w:r w:rsidRPr="005D6DA1">
        <w:rPr>
          <w:rFonts w:ascii="Palatino Linotype" w:eastAsia="Palatino Linotype" w:hAnsi="Palatino Linotype" w:cs="Palatino Linotype"/>
          <w:b/>
          <w:sz w:val="22"/>
          <w:szCs w:val="22"/>
        </w:rPr>
        <w:t>.</w:t>
      </w:r>
      <w:r w:rsidRPr="005D6DA1">
        <w:rPr>
          <w:rFonts w:ascii="Palatino Linotype" w:eastAsia="Palatino Linotype" w:hAnsi="Palatino Linotype" w:cs="Palatino Linotype"/>
          <w:sz w:val="22"/>
          <w:szCs w:val="22"/>
        </w:rPr>
        <w:t xml:space="preserve"> </w:t>
      </w:r>
    </w:p>
    <w:p w14:paraId="00224BD6" w14:textId="77777777" w:rsidR="00B57E90" w:rsidRPr="005D6DA1" w:rsidRDefault="00B57E90">
      <w:pPr>
        <w:spacing w:line="360" w:lineRule="auto"/>
        <w:jc w:val="both"/>
        <w:rPr>
          <w:rFonts w:ascii="Palatino Linotype" w:eastAsia="Palatino Linotype" w:hAnsi="Palatino Linotype" w:cs="Palatino Linotype"/>
          <w:b/>
          <w:sz w:val="22"/>
          <w:szCs w:val="22"/>
        </w:rPr>
      </w:pPr>
    </w:p>
    <w:p w14:paraId="3EC3F203" w14:textId="2DB6E270" w:rsidR="00B57E90" w:rsidRPr="005D6DA1" w:rsidRDefault="00970C1B">
      <w:pPr>
        <w:spacing w:line="360" w:lineRule="auto"/>
        <w:jc w:val="both"/>
        <w:rPr>
          <w:rFonts w:ascii="Palatino Linotype" w:eastAsia="Palatino Linotype" w:hAnsi="Palatino Linotype" w:cs="Palatino Linotype"/>
          <w:b/>
          <w:sz w:val="22"/>
          <w:szCs w:val="22"/>
        </w:rPr>
      </w:pPr>
      <w:bookmarkStart w:id="0" w:name="_heading=h.30j0zll" w:colFirst="0" w:colLast="0"/>
      <w:bookmarkEnd w:id="0"/>
      <w:r w:rsidRPr="005D6DA1">
        <w:rPr>
          <w:rFonts w:ascii="Palatino Linotype" w:eastAsia="Palatino Linotype" w:hAnsi="Palatino Linotype" w:cs="Palatino Linotype"/>
          <w:b/>
          <w:sz w:val="22"/>
          <w:szCs w:val="22"/>
        </w:rPr>
        <w:t>V</w:t>
      </w:r>
      <w:r w:rsidR="00AD3EBC" w:rsidRPr="005D6DA1">
        <w:rPr>
          <w:rFonts w:ascii="Palatino Linotype" w:eastAsia="Palatino Linotype" w:hAnsi="Palatino Linotype" w:cs="Palatino Linotype"/>
          <w:b/>
          <w:sz w:val="22"/>
          <w:szCs w:val="22"/>
        </w:rPr>
        <w:t>isto</w:t>
      </w:r>
      <w:r w:rsidRPr="005D6DA1">
        <w:rPr>
          <w:rFonts w:ascii="Palatino Linotype" w:eastAsia="Palatino Linotype" w:hAnsi="Palatino Linotype" w:cs="Palatino Linotype"/>
          <w:b/>
          <w:sz w:val="22"/>
          <w:szCs w:val="22"/>
        </w:rPr>
        <w:t xml:space="preserve"> </w:t>
      </w:r>
      <w:r w:rsidRPr="005D6DA1">
        <w:rPr>
          <w:rFonts w:ascii="Palatino Linotype" w:eastAsia="Palatino Linotype" w:hAnsi="Palatino Linotype" w:cs="Palatino Linotype"/>
          <w:sz w:val="22"/>
          <w:szCs w:val="22"/>
        </w:rPr>
        <w:t xml:space="preserve">el expediente relativo al recurso de revisión </w:t>
      </w:r>
      <w:r w:rsidR="008E4360" w:rsidRPr="005D6DA1">
        <w:rPr>
          <w:rFonts w:ascii="Palatino Linotype" w:eastAsia="Palatino Linotype" w:hAnsi="Palatino Linotype" w:cs="Palatino Linotype"/>
          <w:b/>
          <w:sz w:val="22"/>
          <w:szCs w:val="22"/>
        </w:rPr>
        <w:t>10259/INFOEM/ICR-133/IP/RR/2025</w:t>
      </w:r>
      <w:r w:rsidRPr="005D6DA1">
        <w:rPr>
          <w:rFonts w:ascii="Palatino Linotype" w:eastAsia="Palatino Linotype" w:hAnsi="Palatino Linotype" w:cs="Palatino Linotype"/>
          <w:b/>
          <w:sz w:val="22"/>
          <w:szCs w:val="22"/>
        </w:rPr>
        <w:t xml:space="preserve"> </w:t>
      </w:r>
      <w:r w:rsidR="00AD3EBC" w:rsidRPr="005D6DA1">
        <w:rPr>
          <w:rFonts w:ascii="Palatino Linotype" w:eastAsia="Palatino Linotype" w:hAnsi="Palatino Linotype" w:cs="Palatino Linotype"/>
          <w:sz w:val="22"/>
          <w:szCs w:val="22"/>
        </w:rPr>
        <w:t>interpuesto por</w:t>
      </w:r>
      <w:r w:rsidR="00283E8C" w:rsidRPr="005D6DA1">
        <w:rPr>
          <w:rFonts w:ascii="Palatino Linotype" w:eastAsia="Palatino Linotype" w:hAnsi="Palatino Linotype" w:cs="Palatino Linotype"/>
          <w:b/>
          <w:sz w:val="22"/>
          <w:szCs w:val="22"/>
        </w:rPr>
        <w:t xml:space="preserve"> </w:t>
      </w:r>
      <w:r w:rsidR="00671FC9" w:rsidRPr="00671FC9">
        <w:rPr>
          <w:rFonts w:ascii="Palatino Linotype" w:eastAsia="Palatino Linotype" w:hAnsi="Palatino Linotype" w:cs="Palatino Linotype"/>
          <w:b/>
          <w:sz w:val="22"/>
          <w:szCs w:val="22"/>
        </w:rPr>
        <w:t>XXXXXXXX XXXXXX XX XXXXXX</w:t>
      </w:r>
      <w:r w:rsidRPr="00671FC9">
        <w:rPr>
          <w:rFonts w:ascii="Palatino Linotype" w:eastAsia="Palatino Linotype" w:hAnsi="Palatino Linotype" w:cs="Palatino Linotype"/>
          <w:b/>
          <w:sz w:val="22"/>
          <w:szCs w:val="22"/>
        </w:rPr>
        <w:t>,</w:t>
      </w:r>
      <w:bookmarkStart w:id="1" w:name="_GoBack"/>
      <w:bookmarkEnd w:id="1"/>
      <w:r w:rsidRPr="005D6DA1">
        <w:rPr>
          <w:rFonts w:ascii="Palatino Linotype" w:eastAsia="Palatino Linotype" w:hAnsi="Palatino Linotype" w:cs="Palatino Linotype"/>
          <w:sz w:val="22"/>
          <w:szCs w:val="22"/>
        </w:rPr>
        <w:t xml:space="preserve"> a quien en lo sucesivo le denominaremos como </w:t>
      </w:r>
      <w:r w:rsidR="00AD3EBC" w:rsidRPr="005D6DA1">
        <w:rPr>
          <w:rFonts w:ascii="Palatino Linotype" w:eastAsia="Palatino Linotype" w:hAnsi="Palatino Linotype" w:cs="Palatino Linotype"/>
          <w:b/>
          <w:sz w:val="22"/>
          <w:szCs w:val="22"/>
        </w:rPr>
        <w:t>la parte Recurrente</w:t>
      </w:r>
      <w:r w:rsidRPr="005D6DA1">
        <w:rPr>
          <w:rFonts w:ascii="Palatino Linotype" w:eastAsia="Palatino Linotype" w:hAnsi="Palatino Linotype" w:cs="Palatino Linotype"/>
          <w:b/>
          <w:sz w:val="22"/>
          <w:szCs w:val="22"/>
        </w:rPr>
        <w:t>,</w:t>
      </w:r>
      <w:r w:rsidRPr="005D6DA1">
        <w:rPr>
          <w:rFonts w:ascii="Palatino Linotype" w:eastAsia="Palatino Linotype" w:hAnsi="Palatino Linotype" w:cs="Palatino Linotype"/>
          <w:sz w:val="22"/>
          <w:szCs w:val="22"/>
        </w:rPr>
        <w:t xml:space="preserve"> en contra </w:t>
      </w:r>
      <w:r w:rsidR="00CE156F" w:rsidRPr="005D6DA1">
        <w:rPr>
          <w:rFonts w:ascii="Palatino Linotype" w:eastAsia="Palatino Linotype" w:hAnsi="Palatino Linotype" w:cs="Palatino Linotype"/>
          <w:sz w:val="22"/>
          <w:szCs w:val="22"/>
        </w:rPr>
        <w:t xml:space="preserve">de la </w:t>
      </w:r>
      <w:r w:rsidRPr="005D6DA1">
        <w:rPr>
          <w:rFonts w:ascii="Palatino Linotype" w:eastAsia="Palatino Linotype" w:hAnsi="Palatino Linotype" w:cs="Palatino Linotype"/>
          <w:sz w:val="22"/>
          <w:szCs w:val="22"/>
        </w:rPr>
        <w:t>respuesta a la solicitud de información con número de folio</w:t>
      </w:r>
      <w:r w:rsidR="00283E8C" w:rsidRPr="005D6DA1">
        <w:t xml:space="preserve"> </w:t>
      </w:r>
      <w:r w:rsidR="008E4360" w:rsidRPr="005D6DA1">
        <w:rPr>
          <w:rFonts w:ascii="Palatino Linotype" w:eastAsia="Palatino Linotype" w:hAnsi="Palatino Linotype" w:cs="Palatino Linotype"/>
          <w:b/>
          <w:bCs/>
          <w:sz w:val="22"/>
          <w:szCs w:val="22"/>
        </w:rPr>
        <w:t>00044/DIFIXTAPAL/IP/2025</w:t>
      </w:r>
      <w:r w:rsidRPr="005D6DA1">
        <w:rPr>
          <w:rFonts w:ascii="Palatino Linotype" w:eastAsia="Palatino Linotype" w:hAnsi="Palatino Linotype" w:cs="Palatino Linotype"/>
          <w:b/>
          <w:sz w:val="22"/>
          <w:szCs w:val="22"/>
        </w:rPr>
        <w:t>,</w:t>
      </w:r>
      <w:r w:rsidRPr="005D6DA1">
        <w:rPr>
          <w:rFonts w:ascii="Palatino Linotype" w:eastAsia="Palatino Linotype" w:hAnsi="Palatino Linotype" w:cs="Palatino Linotype"/>
          <w:sz w:val="22"/>
          <w:szCs w:val="22"/>
        </w:rPr>
        <w:t xml:space="preserve"> por parte del </w:t>
      </w:r>
      <w:r w:rsidR="008E4360" w:rsidRPr="005D6DA1">
        <w:rPr>
          <w:rFonts w:ascii="Palatino Linotype" w:eastAsia="Palatino Linotype" w:hAnsi="Palatino Linotype" w:cs="Palatino Linotype"/>
          <w:b/>
          <w:bCs/>
          <w:sz w:val="22"/>
          <w:szCs w:val="22"/>
        </w:rPr>
        <w:t>Sistema Municipal Para el Desarrollo Integral de la Familia de Ixtapaluca</w:t>
      </w:r>
      <w:r w:rsidR="008E4360"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sz w:val="22"/>
          <w:szCs w:val="22"/>
        </w:rPr>
        <w:t xml:space="preserve">que en lo sucesivo será identificado como </w:t>
      </w:r>
      <w:r w:rsidR="00AD3EBC" w:rsidRPr="005D6DA1">
        <w:rPr>
          <w:rFonts w:ascii="Palatino Linotype" w:eastAsia="Palatino Linotype" w:hAnsi="Palatino Linotype" w:cs="Palatino Linotype"/>
          <w:b/>
          <w:sz w:val="22"/>
          <w:szCs w:val="22"/>
        </w:rPr>
        <w:t>el Sujeto Obligado</w:t>
      </w:r>
      <w:r w:rsidRPr="005D6DA1">
        <w:rPr>
          <w:rFonts w:ascii="Palatino Linotype" w:eastAsia="Palatino Linotype" w:hAnsi="Palatino Linotype" w:cs="Palatino Linotype"/>
          <w:b/>
          <w:sz w:val="22"/>
          <w:szCs w:val="22"/>
        </w:rPr>
        <w:t>;</w:t>
      </w:r>
      <w:r w:rsidRPr="005D6DA1">
        <w:rPr>
          <w:rFonts w:ascii="Palatino Linotype" w:eastAsia="Palatino Linotype" w:hAnsi="Palatino Linotype" w:cs="Palatino Linotype"/>
          <w:sz w:val="22"/>
          <w:szCs w:val="22"/>
        </w:rPr>
        <w:t xml:space="preserve"> en cumplimiento a la determinación del diverso con número </w:t>
      </w:r>
      <w:r w:rsidR="008E4360" w:rsidRPr="005D6DA1">
        <w:rPr>
          <w:rFonts w:ascii="Palatino Linotype" w:eastAsia="Palatino Linotype" w:hAnsi="Palatino Linotype" w:cs="Palatino Linotype"/>
          <w:b/>
          <w:bCs/>
          <w:sz w:val="22"/>
          <w:szCs w:val="22"/>
        </w:rPr>
        <w:t>10259/INFOEM/IP/RR/2025</w:t>
      </w:r>
      <w:r w:rsidR="00583ADA" w:rsidRPr="005D6DA1">
        <w:rPr>
          <w:rFonts w:ascii="Palatino Linotype" w:eastAsia="Palatino Linotype" w:hAnsi="Palatino Linotype" w:cs="Palatino Linotype"/>
          <w:b/>
          <w:sz w:val="22"/>
          <w:szCs w:val="22"/>
        </w:rPr>
        <w:t xml:space="preserve"> </w:t>
      </w:r>
      <w:r w:rsidRPr="005D6DA1">
        <w:rPr>
          <w:rFonts w:ascii="Palatino Linotype" w:eastAsia="Palatino Linotype" w:hAnsi="Palatino Linotype" w:cs="Palatino Linotype"/>
          <w:sz w:val="22"/>
          <w:szCs w:val="22"/>
        </w:rPr>
        <w:t>se procede a dictar la presente resolución, con base en los siguientes</w:t>
      </w:r>
      <w:r w:rsidR="00AD3EBC" w:rsidRPr="005D6DA1">
        <w:rPr>
          <w:rFonts w:ascii="Palatino Linotype" w:eastAsia="Palatino Linotype" w:hAnsi="Palatino Linotype" w:cs="Palatino Linotype"/>
          <w:sz w:val="22"/>
          <w:szCs w:val="22"/>
        </w:rPr>
        <w:t>:</w:t>
      </w:r>
    </w:p>
    <w:p w14:paraId="65CABFCC" w14:textId="77777777" w:rsidR="00B57E90" w:rsidRPr="005D6DA1" w:rsidRDefault="00970C1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D6DA1">
        <w:rPr>
          <w:rFonts w:ascii="Palatino Linotype" w:eastAsia="Palatino Linotype" w:hAnsi="Palatino Linotype" w:cs="Palatino Linotype"/>
          <w:b/>
          <w:sz w:val="22"/>
          <w:szCs w:val="22"/>
        </w:rPr>
        <w:t>I. A N T E C E D E N T E S:</w:t>
      </w:r>
    </w:p>
    <w:p w14:paraId="2E2CD698" w14:textId="77777777" w:rsidR="00B57E90" w:rsidRPr="005D6DA1" w:rsidRDefault="00B57E9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093144C3" w14:textId="0C0F4434" w:rsidR="00B57E90" w:rsidRPr="005D6DA1" w:rsidRDefault="00970C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1. Solicitud de acceso a la información. </w:t>
      </w:r>
      <w:r w:rsidRPr="005D6DA1">
        <w:rPr>
          <w:rFonts w:ascii="Palatino Linotype" w:eastAsia="Palatino Linotype" w:hAnsi="Palatino Linotype" w:cs="Palatino Linotype"/>
          <w:sz w:val="22"/>
          <w:szCs w:val="22"/>
        </w:rPr>
        <w:t xml:space="preserve">El </w:t>
      </w:r>
      <w:r w:rsidR="007A174D" w:rsidRPr="005D6DA1">
        <w:rPr>
          <w:rFonts w:ascii="Palatino Linotype" w:eastAsia="Palatino Linotype" w:hAnsi="Palatino Linotype" w:cs="Palatino Linotype"/>
          <w:b/>
          <w:sz w:val="22"/>
          <w:szCs w:val="22"/>
        </w:rPr>
        <w:t>siete de agosto</w:t>
      </w:r>
      <w:r w:rsidR="00583ADA" w:rsidRPr="005D6DA1">
        <w:rPr>
          <w:rFonts w:ascii="Palatino Linotype" w:eastAsia="Palatino Linotype" w:hAnsi="Palatino Linotype" w:cs="Palatino Linotype"/>
          <w:b/>
          <w:sz w:val="22"/>
          <w:szCs w:val="22"/>
        </w:rPr>
        <w:t xml:space="preserve"> de dos mil veinticinco</w:t>
      </w:r>
      <w:r w:rsidRPr="005D6DA1">
        <w:rPr>
          <w:rFonts w:ascii="Palatino Linotype" w:eastAsia="Palatino Linotype" w:hAnsi="Palatino Linotype" w:cs="Palatino Linotype"/>
          <w:sz w:val="22"/>
          <w:szCs w:val="22"/>
        </w:rPr>
        <w:t xml:space="preserve">, </w:t>
      </w:r>
      <w:r w:rsidR="00AD3EBC" w:rsidRPr="005D6DA1">
        <w:rPr>
          <w:rFonts w:ascii="Palatino Linotype" w:eastAsia="Palatino Linotype" w:hAnsi="Palatino Linotype" w:cs="Palatino Linotype"/>
          <w:b/>
          <w:sz w:val="22"/>
          <w:szCs w:val="22"/>
        </w:rPr>
        <w:t>la</w:t>
      </w:r>
      <w:r w:rsidRPr="005D6DA1">
        <w:rPr>
          <w:rFonts w:ascii="Palatino Linotype" w:eastAsia="Palatino Linotype" w:hAnsi="Palatino Linotype" w:cs="Palatino Linotype"/>
          <w:b/>
          <w:sz w:val="22"/>
          <w:szCs w:val="22"/>
        </w:rPr>
        <w:t xml:space="preserve"> </w:t>
      </w:r>
      <w:r w:rsidR="00AD3EBC" w:rsidRPr="005D6DA1">
        <w:rPr>
          <w:rFonts w:ascii="Palatino Linotype" w:eastAsia="Palatino Linotype" w:hAnsi="Palatino Linotype" w:cs="Palatino Linotype"/>
          <w:b/>
          <w:sz w:val="22"/>
          <w:szCs w:val="22"/>
        </w:rPr>
        <w:t>parte</w:t>
      </w:r>
      <w:r w:rsidRPr="005D6DA1">
        <w:rPr>
          <w:rFonts w:ascii="Palatino Linotype" w:eastAsia="Palatino Linotype" w:hAnsi="Palatino Linotype" w:cs="Palatino Linotype"/>
          <w:b/>
          <w:sz w:val="22"/>
          <w:szCs w:val="22"/>
        </w:rPr>
        <w:t xml:space="preserve"> R</w:t>
      </w:r>
      <w:r w:rsidR="00AD3EBC" w:rsidRPr="005D6DA1">
        <w:rPr>
          <w:rFonts w:ascii="Palatino Linotype" w:eastAsia="Palatino Linotype" w:hAnsi="Palatino Linotype" w:cs="Palatino Linotype"/>
          <w:b/>
          <w:sz w:val="22"/>
          <w:szCs w:val="22"/>
        </w:rPr>
        <w:t>ecurrente</w:t>
      </w:r>
      <w:r w:rsidRPr="005D6DA1">
        <w:rPr>
          <w:rFonts w:ascii="Palatino Linotype" w:eastAsia="Palatino Linotype" w:hAnsi="Palatino Linotype" w:cs="Palatino Linotype"/>
          <w:sz w:val="22"/>
          <w:szCs w:val="22"/>
        </w:rPr>
        <w:t xml:space="preserve"> formuló la solicitud</w:t>
      </w:r>
      <w:r w:rsidR="00283E8C" w:rsidRPr="005D6DA1">
        <w:t xml:space="preserve"> </w:t>
      </w:r>
      <w:r w:rsidR="007A174D" w:rsidRPr="005D6DA1">
        <w:rPr>
          <w:rFonts w:ascii="Palatino Linotype" w:eastAsia="Palatino Linotype" w:hAnsi="Palatino Linotype" w:cs="Palatino Linotype"/>
          <w:b/>
          <w:bCs/>
          <w:sz w:val="22"/>
          <w:szCs w:val="22"/>
        </w:rPr>
        <w:t>00044/DIFIXTAPAL/IP/2025</w:t>
      </w:r>
      <w:r w:rsidRPr="005D6DA1">
        <w:rPr>
          <w:rFonts w:ascii="Palatino Linotype" w:eastAsia="Palatino Linotype" w:hAnsi="Palatino Linotype" w:cs="Palatino Linotype"/>
          <w:b/>
          <w:sz w:val="22"/>
          <w:szCs w:val="22"/>
        </w:rPr>
        <w:t xml:space="preserve">, </w:t>
      </w:r>
      <w:r w:rsidRPr="005D6DA1">
        <w:rPr>
          <w:rFonts w:ascii="Palatino Linotype" w:eastAsia="Palatino Linotype" w:hAnsi="Palatino Linotype" w:cs="Palatino Linotype"/>
          <w:sz w:val="22"/>
          <w:szCs w:val="22"/>
        </w:rPr>
        <w:t xml:space="preserve">al </w:t>
      </w:r>
      <w:r w:rsidR="00AD3EBC" w:rsidRPr="005D6DA1">
        <w:rPr>
          <w:rFonts w:ascii="Palatino Linotype" w:eastAsia="Palatino Linotype" w:hAnsi="Palatino Linotype" w:cs="Palatino Linotype"/>
          <w:b/>
          <w:sz w:val="22"/>
          <w:szCs w:val="22"/>
        </w:rPr>
        <w:t>Sujeto Obligado</w:t>
      </w:r>
      <w:r w:rsidR="00AD3EBC"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sz w:val="22"/>
          <w:szCs w:val="22"/>
        </w:rPr>
        <w:t xml:space="preserve">a través del Sistema de Acceso a la Información Mexiquense, en adelante </w:t>
      </w:r>
      <w:r w:rsidRPr="005D6DA1">
        <w:rPr>
          <w:rFonts w:ascii="Palatino Linotype" w:eastAsia="Palatino Linotype" w:hAnsi="Palatino Linotype" w:cs="Palatino Linotype"/>
          <w:b/>
          <w:sz w:val="22"/>
          <w:szCs w:val="22"/>
        </w:rPr>
        <w:t>SAIMEX</w:t>
      </w:r>
      <w:r w:rsidR="007A174D" w:rsidRPr="005D6DA1">
        <w:rPr>
          <w:rFonts w:ascii="Palatino Linotype" w:eastAsia="Palatino Linotype" w:hAnsi="Palatino Linotype" w:cs="Palatino Linotype"/>
          <w:sz w:val="22"/>
          <w:szCs w:val="22"/>
        </w:rPr>
        <w:t>;</w:t>
      </w:r>
      <w:r w:rsidRPr="005D6DA1">
        <w:rPr>
          <w:rFonts w:ascii="Palatino Linotype" w:eastAsia="Palatino Linotype" w:hAnsi="Palatino Linotype" w:cs="Palatino Linotype"/>
          <w:sz w:val="22"/>
          <w:szCs w:val="22"/>
        </w:rPr>
        <w:t xml:space="preserve"> requiriendo lo siguiente:</w:t>
      </w:r>
    </w:p>
    <w:p w14:paraId="4227A184" w14:textId="77777777" w:rsidR="00B57E90" w:rsidRPr="005D6DA1" w:rsidRDefault="00B57E9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56C1308" w14:textId="202DFD21" w:rsidR="00B57E90" w:rsidRPr="005D6DA1" w:rsidRDefault="00970C1B" w:rsidP="007A174D">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007A174D" w:rsidRPr="005D6DA1">
        <w:rPr>
          <w:rFonts w:ascii="Palatino Linotype" w:eastAsia="Palatino Linotype" w:hAnsi="Palatino Linotype" w:cs="Palatino Linotype"/>
          <w:i/>
          <w:sz w:val="22"/>
          <w:szCs w:val="22"/>
        </w:rPr>
        <w:t>Solicito relación de asistentes a cada sesión de la Junta de Gobierno del DIF Ixtapaluca durante 2025.</w:t>
      </w:r>
      <w:r w:rsidRPr="005D6DA1">
        <w:rPr>
          <w:rFonts w:ascii="Palatino Linotype" w:eastAsia="Palatino Linotype" w:hAnsi="Palatino Linotype" w:cs="Palatino Linotype"/>
          <w:i/>
          <w:sz w:val="22"/>
          <w:szCs w:val="22"/>
        </w:rPr>
        <w:t>” (Sic)</w:t>
      </w:r>
    </w:p>
    <w:p w14:paraId="1E22D7B9" w14:textId="77777777" w:rsidR="00B57E90" w:rsidRPr="005D6DA1" w:rsidRDefault="00B57E9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BAA86D" w14:textId="77777777" w:rsidR="00B57E90" w:rsidRPr="005D6DA1" w:rsidRDefault="00970C1B">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Modalidad elegida para la entrega de la información: </w:t>
      </w:r>
      <w:r w:rsidRPr="005D6DA1">
        <w:rPr>
          <w:rFonts w:ascii="Palatino Linotype" w:eastAsia="Palatino Linotype" w:hAnsi="Palatino Linotype" w:cs="Palatino Linotype"/>
          <w:sz w:val="22"/>
          <w:szCs w:val="22"/>
        </w:rPr>
        <w:t xml:space="preserve">a través del </w:t>
      </w:r>
      <w:r w:rsidRPr="005D6DA1">
        <w:rPr>
          <w:rFonts w:ascii="Palatino Linotype" w:eastAsia="Palatino Linotype" w:hAnsi="Palatino Linotype" w:cs="Palatino Linotype"/>
          <w:b/>
          <w:sz w:val="22"/>
          <w:szCs w:val="22"/>
        </w:rPr>
        <w:t>SAIMEX</w:t>
      </w:r>
      <w:r w:rsidRPr="005D6DA1">
        <w:rPr>
          <w:rFonts w:ascii="Palatino Linotype" w:eastAsia="Palatino Linotype" w:hAnsi="Palatino Linotype" w:cs="Palatino Linotype"/>
          <w:sz w:val="22"/>
          <w:szCs w:val="22"/>
        </w:rPr>
        <w:t>.</w:t>
      </w:r>
    </w:p>
    <w:p w14:paraId="48DC3DBB" w14:textId="77777777" w:rsidR="00B57E90" w:rsidRPr="005D6DA1" w:rsidRDefault="00B57E90">
      <w:pPr>
        <w:spacing w:line="360" w:lineRule="auto"/>
        <w:jc w:val="both"/>
        <w:rPr>
          <w:rFonts w:ascii="Palatino Linotype" w:eastAsia="Palatino Linotype" w:hAnsi="Palatino Linotype" w:cs="Palatino Linotype"/>
          <w:sz w:val="22"/>
          <w:szCs w:val="22"/>
        </w:rPr>
      </w:pPr>
    </w:p>
    <w:p w14:paraId="44390A7F" w14:textId="77777777" w:rsidR="00B57E90" w:rsidRPr="005D6DA1" w:rsidRDefault="00970C1B" w:rsidP="00AD3EBC">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lastRenderedPageBreak/>
        <w:t xml:space="preserve">2. </w:t>
      </w:r>
      <w:r w:rsidR="00AD3EBC" w:rsidRPr="005D6DA1">
        <w:rPr>
          <w:rFonts w:ascii="Palatino Linotype" w:eastAsia="Palatino Linotype" w:hAnsi="Palatino Linotype" w:cs="Palatino Linotype"/>
          <w:b/>
          <w:sz w:val="22"/>
          <w:szCs w:val="22"/>
        </w:rPr>
        <w:t xml:space="preserve">Respuesta. </w:t>
      </w:r>
      <w:r w:rsidR="00AD3EBC" w:rsidRPr="005D6DA1">
        <w:rPr>
          <w:rFonts w:ascii="Palatino Linotype" w:eastAsia="Palatino Linotype" w:hAnsi="Palatino Linotype" w:cs="Palatino Linotype"/>
          <w:sz w:val="22"/>
          <w:szCs w:val="22"/>
        </w:rPr>
        <w:t xml:space="preserve">De las constancias que obran en el expediente, se tiene que el </w:t>
      </w:r>
      <w:r w:rsidR="00AD3EBC" w:rsidRPr="005D6DA1">
        <w:rPr>
          <w:rFonts w:ascii="Palatino Linotype" w:eastAsia="Palatino Linotype" w:hAnsi="Palatino Linotype" w:cs="Palatino Linotype"/>
          <w:b/>
          <w:sz w:val="22"/>
          <w:szCs w:val="22"/>
        </w:rPr>
        <w:t>Sujeto Obligado</w:t>
      </w:r>
      <w:r w:rsidR="00AD3EBC" w:rsidRPr="005D6DA1">
        <w:rPr>
          <w:rFonts w:ascii="Palatino Linotype" w:eastAsia="Palatino Linotype" w:hAnsi="Palatino Linotype" w:cs="Palatino Linotype"/>
          <w:sz w:val="22"/>
          <w:szCs w:val="22"/>
        </w:rPr>
        <w:t xml:space="preserve"> no proporcionó respuesta a la solicitud de información. </w:t>
      </w:r>
    </w:p>
    <w:p w14:paraId="5B5482A0" w14:textId="77777777" w:rsidR="00AD3EBC" w:rsidRPr="005D6DA1" w:rsidRDefault="00AD3EBC" w:rsidP="00AD3EBC">
      <w:pPr>
        <w:spacing w:line="360" w:lineRule="auto"/>
        <w:jc w:val="both"/>
        <w:rPr>
          <w:rFonts w:ascii="Palatino Linotype" w:eastAsia="Palatino Linotype" w:hAnsi="Palatino Linotype" w:cs="Palatino Linotype"/>
          <w:b/>
          <w:sz w:val="22"/>
          <w:szCs w:val="22"/>
        </w:rPr>
      </w:pPr>
    </w:p>
    <w:p w14:paraId="542421D2" w14:textId="7656C0D3" w:rsidR="00B57E90" w:rsidRPr="005D6DA1" w:rsidRDefault="00AD3EBC">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3. Interposición del Recurso de R</w:t>
      </w:r>
      <w:r w:rsidR="00970C1B" w:rsidRPr="005D6DA1">
        <w:rPr>
          <w:rFonts w:ascii="Palatino Linotype" w:eastAsia="Palatino Linotype" w:hAnsi="Palatino Linotype" w:cs="Palatino Linotype"/>
          <w:b/>
          <w:sz w:val="22"/>
          <w:szCs w:val="22"/>
        </w:rPr>
        <w:t>evisión</w:t>
      </w:r>
      <w:r w:rsidR="00970C1B" w:rsidRPr="005D6DA1">
        <w:rPr>
          <w:rFonts w:ascii="Palatino Linotype" w:eastAsia="Palatino Linotype" w:hAnsi="Palatino Linotype" w:cs="Palatino Linotype"/>
          <w:sz w:val="22"/>
          <w:szCs w:val="22"/>
        </w:rPr>
        <w:t xml:space="preserve">. Inconforme la persona solicitante con la falta de respuesta del </w:t>
      </w:r>
      <w:r w:rsidRPr="005D6DA1">
        <w:rPr>
          <w:rFonts w:ascii="Palatino Linotype" w:eastAsia="Palatino Linotype" w:hAnsi="Palatino Linotype" w:cs="Palatino Linotype"/>
          <w:b/>
          <w:sz w:val="22"/>
          <w:szCs w:val="22"/>
        </w:rPr>
        <w:t>Sujeto Obligado</w:t>
      </w:r>
      <w:r w:rsidR="00970C1B"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sz w:val="22"/>
          <w:szCs w:val="22"/>
        </w:rPr>
        <w:t xml:space="preserve">el </w:t>
      </w:r>
      <w:r w:rsidR="00873082" w:rsidRPr="005D6DA1">
        <w:rPr>
          <w:rFonts w:ascii="Palatino Linotype" w:eastAsia="Palatino Linotype" w:hAnsi="Palatino Linotype" w:cs="Palatino Linotype"/>
          <w:b/>
          <w:sz w:val="22"/>
          <w:szCs w:val="22"/>
        </w:rPr>
        <w:t>treinta de agosto</w:t>
      </w:r>
      <w:r w:rsidR="00583ADA" w:rsidRPr="005D6DA1">
        <w:rPr>
          <w:rFonts w:ascii="Palatino Linotype" w:eastAsia="Palatino Linotype" w:hAnsi="Palatino Linotype" w:cs="Palatino Linotype"/>
          <w:b/>
          <w:sz w:val="22"/>
          <w:szCs w:val="22"/>
        </w:rPr>
        <w:t xml:space="preserve"> de dos mil veinticinco</w:t>
      </w:r>
      <w:r w:rsidR="00970C1B" w:rsidRPr="005D6DA1">
        <w:rPr>
          <w:rFonts w:ascii="Palatino Linotype" w:eastAsia="Palatino Linotype" w:hAnsi="Palatino Linotype" w:cs="Palatino Linotype"/>
          <w:sz w:val="22"/>
          <w:szCs w:val="22"/>
        </w:rPr>
        <w:t xml:space="preserve">, accionó este recurso de revisión a través de </w:t>
      </w:r>
      <w:r w:rsidR="00970C1B" w:rsidRPr="005D6DA1">
        <w:rPr>
          <w:rFonts w:ascii="Palatino Linotype" w:eastAsia="Palatino Linotype" w:hAnsi="Palatino Linotype" w:cs="Palatino Linotype"/>
          <w:b/>
          <w:sz w:val="22"/>
          <w:szCs w:val="22"/>
        </w:rPr>
        <w:t>SAIMEX</w:t>
      </w:r>
      <w:r w:rsidR="00970C1B" w:rsidRPr="005D6DA1">
        <w:rPr>
          <w:rFonts w:ascii="Palatino Linotype" w:eastAsia="Palatino Linotype" w:hAnsi="Palatino Linotype" w:cs="Palatino Linotype"/>
          <w:sz w:val="22"/>
          <w:szCs w:val="22"/>
        </w:rPr>
        <w:t xml:space="preserve">, </w:t>
      </w:r>
      <w:r w:rsidR="00873082" w:rsidRPr="005D6DA1">
        <w:rPr>
          <w:rFonts w:ascii="Palatino Linotype" w:eastAsia="Palatino Linotype" w:hAnsi="Palatino Linotype" w:cs="Palatino Linotype"/>
          <w:sz w:val="22"/>
          <w:szCs w:val="22"/>
        </w:rPr>
        <w:t xml:space="preserve">no obstante por corresponder a un día inhábil se tuvo por presentado el </w:t>
      </w:r>
      <w:r w:rsidR="00873082" w:rsidRPr="005D6DA1">
        <w:rPr>
          <w:rFonts w:ascii="Palatino Linotype" w:eastAsia="Palatino Linotype" w:hAnsi="Palatino Linotype" w:cs="Palatino Linotype"/>
          <w:b/>
          <w:sz w:val="22"/>
          <w:szCs w:val="22"/>
        </w:rPr>
        <w:t>primero de septiembre de dos mil veinticinco</w:t>
      </w:r>
      <w:r w:rsidR="00873082" w:rsidRPr="005D6DA1">
        <w:rPr>
          <w:rFonts w:ascii="Palatino Linotype" w:eastAsia="Palatino Linotype" w:hAnsi="Palatino Linotype" w:cs="Palatino Linotype"/>
          <w:sz w:val="22"/>
          <w:szCs w:val="22"/>
        </w:rPr>
        <w:t xml:space="preserve">, </w:t>
      </w:r>
      <w:r w:rsidR="00970C1B" w:rsidRPr="005D6DA1">
        <w:rPr>
          <w:rFonts w:ascii="Palatino Linotype" w:eastAsia="Palatino Linotype" w:hAnsi="Palatino Linotype" w:cs="Palatino Linotype"/>
          <w:sz w:val="22"/>
          <w:szCs w:val="22"/>
        </w:rPr>
        <w:t>expresando lo siguiente:</w:t>
      </w:r>
    </w:p>
    <w:p w14:paraId="09324C22" w14:textId="77777777" w:rsidR="00AD3EBC" w:rsidRPr="005D6DA1" w:rsidRDefault="00AD3EBC">
      <w:pPr>
        <w:spacing w:line="360" w:lineRule="auto"/>
        <w:jc w:val="both"/>
        <w:rPr>
          <w:rFonts w:ascii="Palatino Linotype" w:eastAsia="Palatino Linotype" w:hAnsi="Palatino Linotype" w:cs="Palatino Linotype"/>
          <w:b/>
          <w:sz w:val="22"/>
          <w:szCs w:val="22"/>
        </w:rPr>
      </w:pPr>
    </w:p>
    <w:p w14:paraId="699F7BD5" w14:textId="77777777" w:rsidR="00B57E90" w:rsidRPr="005D6DA1" w:rsidRDefault="00970C1B" w:rsidP="00AD3EBC">
      <w:pPr>
        <w:pStyle w:val="Prrafodelista"/>
        <w:numPr>
          <w:ilvl w:val="0"/>
          <w:numId w:val="4"/>
        </w:numPr>
        <w:spacing w:line="360" w:lineRule="auto"/>
        <w:ind w:left="567" w:hanging="141"/>
        <w:jc w:val="both"/>
        <w:rPr>
          <w:rFonts w:ascii="Palatino Linotype" w:eastAsia="Palatino Linotype" w:hAnsi="Palatino Linotype" w:cs="Palatino Linotype"/>
          <w:b/>
        </w:rPr>
      </w:pPr>
      <w:r w:rsidRPr="005D6DA1">
        <w:rPr>
          <w:rFonts w:ascii="Palatino Linotype" w:eastAsia="Palatino Linotype" w:hAnsi="Palatino Linotype" w:cs="Palatino Linotype"/>
          <w:b/>
        </w:rPr>
        <w:t xml:space="preserve">Acto impugnado: </w:t>
      </w:r>
    </w:p>
    <w:p w14:paraId="265E7F29" w14:textId="68A3DE01" w:rsidR="00B57E90" w:rsidRPr="005D6DA1" w:rsidRDefault="00970C1B" w:rsidP="00AD3EBC">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007A174D" w:rsidRPr="005D6DA1">
        <w:rPr>
          <w:rFonts w:ascii="Palatino Linotype" w:eastAsia="Palatino Linotype" w:hAnsi="Palatino Linotype" w:cs="Palatino Linotype"/>
          <w:i/>
          <w:sz w:val="22"/>
          <w:szCs w:val="22"/>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w:t>
      </w:r>
      <w:r w:rsidR="007A174D" w:rsidRPr="005D6DA1">
        <w:rPr>
          <w:rFonts w:ascii="Palatino Linotype" w:eastAsia="Palatino Linotype" w:hAnsi="Palatino Linotype" w:cs="Palatino Linotype"/>
          <w:i/>
          <w:sz w:val="22"/>
          <w:szCs w:val="22"/>
        </w:rPr>
        <w:lastRenderedPageBreak/>
        <w:t>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5D6DA1">
        <w:rPr>
          <w:rFonts w:ascii="Palatino Linotype" w:eastAsia="Palatino Linotype" w:hAnsi="Palatino Linotype" w:cs="Palatino Linotype"/>
          <w:i/>
          <w:sz w:val="22"/>
          <w:szCs w:val="22"/>
        </w:rPr>
        <w:t>” (Sic)</w:t>
      </w:r>
    </w:p>
    <w:p w14:paraId="12410723" w14:textId="77777777" w:rsidR="00B57E90" w:rsidRPr="005D6DA1" w:rsidRDefault="00B57E90" w:rsidP="00AD3EBC">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p>
    <w:p w14:paraId="63BB88E1" w14:textId="77777777" w:rsidR="00B57E90" w:rsidRPr="005D6DA1" w:rsidRDefault="00970C1B" w:rsidP="00AD3EBC">
      <w:pPr>
        <w:pStyle w:val="Prrafodelista"/>
        <w:numPr>
          <w:ilvl w:val="0"/>
          <w:numId w:val="4"/>
        </w:numPr>
        <w:spacing w:line="360" w:lineRule="auto"/>
        <w:ind w:left="567" w:hanging="141"/>
        <w:jc w:val="both"/>
        <w:rPr>
          <w:rFonts w:ascii="Palatino Linotype" w:eastAsia="Palatino Linotype" w:hAnsi="Palatino Linotype" w:cs="Palatino Linotype"/>
        </w:rPr>
      </w:pPr>
      <w:bookmarkStart w:id="2" w:name="_heading=h.tyjcwt" w:colFirst="0" w:colLast="0"/>
      <w:bookmarkEnd w:id="2"/>
      <w:r w:rsidRPr="005D6DA1">
        <w:rPr>
          <w:rFonts w:ascii="Palatino Linotype" w:eastAsia="Palatino Linotype" w:hAnsi="Palatino Linotype" w:cs="Palatino Linotype"/>
          <w:b/>
        </w:rPr>
        <w:t>Razones o motivos de inconformidad</w:t>
      </w:r>
      <w:r w:rsidRPr="005D6DA1">
        <w:rPr>
          <w:rFonts w:ascii="Palatino Linotype" w:eastAsia="Palatino Linotype" w:hAnsi="Palatino Linotype" w:cs="Palatino Linotype"/>
        </w:rPr>
        <w:t>:</w:t>
      </w:r>
    </w:p>
    <w:p w14:paraId="2C7EFE4D" w14:textId="4D335FC7" w:rsidR="00B57E90" w:rsidRPr="005D6DA1" w:rsidRDefault="00970C1B" w:rsidP="00AD3EBC">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 “</w:t>
      </w:r>
      <w:r w:rsidR="007A174D" w:rsidRPr="005D6DA1">
        <w:rPr>
          <w:rFonts w:ascii="Palatino Linotype" w:eastAsia="Palatino Linotype" w:hAnsi="Palatino Linotype" w:cs="Palatino Linotype"/>
          <w:i/>
          <w:sz w:val="22"/>
          <w:szCs w:val="22"/>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 </w:t>
      </w:r>
      <w:r w:rsidRPr="005D6DA1">
        <w:rPr>
          <w:rFonts w:ascii="Palatino Linotype" w:eastAsia="Palatino Linotype" w:hAnsi="Palatino Linotype" w:cs="Palatino Linotype"/>
          <w:i/>
          <w:sz w:val="22"/>
          <w:szCs w:val="22"/>
        </w:rPr>
        <w:t>" (Sic)</w:t>
      </w:r>
    </w:p>
    <w:p w14:paraId="1EEE8C4B" w14:textId="77777777" w:rsidR="00B57E90" w:rsidRPr="005D6DA1" w:rsidRDefault="00B57E9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088D530" w14:textId="77777777" w:rsidR="00B57E90" w:rsidRPr="005D6DA1" w:rsidRDefault="00970C1B">
      <w:pPr>
        <w:spacing w:line="360" w:lineRule="auto"/>
        <w:ind w:right="51"/>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4. Turno. </w:t>
      </w:r>
      <w:r w:rsidRPr="005D6DA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5D6DA1">
        <w:rPr>
          <w:rFonts w:ascii="Palatino Linotype" w:eastAsia="Palatino Linotype" w:hAnsi="Palatino Linotype" w:cs="Palatino Linotype"/>
          <w:b/>
          <w:sz w:val="22"/>
          <w:szCs w:val="22"/>
        </w:rPr>
        <w:t xml:space="preserve">Comisionada Guadalupe Ramírez Peña, </w:t>
      </w:r>
      <w:r w:rsidRPr="005D6DA1">
        <w:rPr>
          <w:rFonts w:ascii="Palatino Linotype" w:eastAsia="Palatino Linotype" w:hAnsi="Palatino Linotype" w:cs="Palatino Linotype"/>
          <w:sz w:val="22"/>
          <w:szCs w:val="22"/>
        </w:rPr>
        <w:t>a efecto de que analizara sobre su admisión o su desechamiento.</w:t>
      </w:r>
    </w:p>
    <w:p w14:paraId="5C677843" w14:textId="77777777" w:rsidR="00B57E90" w:rsidRPr="005D6DA1" w:rsidRDefault="00B57E90">
      <w:pPr>
        <w:spacing w:line="360" w:lineRule="auto"/>
        <w:ind w:right="51"/>
        <w:jc w:val="both"/>
        <w:rPr>
          <w:rFonts w:ascii="Palatino Linotype" w:eastAsia="Palatino Linotype" w:hAnsi="Palatino Linotype" w:cs="Palatino Linotype"/>
          <w:sz w:val="22"/>
          <w:szCs w:val="22"/>
        </w:rPr>
      </w:pPr>
    </w:p>
    <w:p w14:paraId="087D9CC7" w14:textId="22709282" w:rsidR="00B57E90" w:rsidRPr="005D6DA1" w:rsidRDefault="00970C1B">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5. Admisión del Recurso de revisión.</w:t>
      </w:r>
      <w:r w:rsidRPr="005D6DA1">
        <w:rPr>
          <w:rFonts w:ascii="Palatino Linotype" w:eastAsia="Palatino Linotype" w:hAnsi="Palatino Linotype" w:cs="Palatino Linotype"/>
          <w:sz w:val="22"/>
          <w:szCs w:val="22"/>
        </w:rPr>
        <w:t xml:space="preserve"> </w:t>
      </w:r>
      <w:r w:rsidR="00AD3EBC" w:rsidRPr="005D6DA1">
        <w:rPr>
          <w:rFonts w:ascii="Palatino Linotype" w:eastAsia="Palatino Linotype" w:hAnsi="Palatino Linotype" w:cs="Palatino Linotype"/>
          <w:sz w:val="22"/>
          <w:szCs w:val="22"/>
        </w:rPr>
        <w:t xml:space="preserve">El </w:t>
      </w:r>
      <w:r w:rsidR="007A174D" w:rsidRPr="005D6DA1">
        <w:rPr>
          <w:rFonts w:ascii="Palatino Linotype" w:eastAsia="Palatino Linotype" w:hAnsi="Palatino Linotype" w:cs="Palatino Linotype"/>
          <w:b/>
          <w:sz w:val="22"/>
          <w:szCs w:val="22"/>
        </w:rPr>
        <w:t>cuatro de septiembre</w:t>
      </w:r>
      <w:r w:rsidR="00583ADA" w:rsidRPr="005D6DA1">
        <w:rPr>
          <w:rFonts w:ascii="Palatino Linotype" w:eastAsia="Palatino Linotype" w:hAnsi="Palatino Linotype" w:cs="Palatino Linotype"/>
          <w:b/>
          <w:sz w:val="22"/>
          <w:szCs w:val="22"/>
        </w:rPr>
        <w:t xml:space="preserve"> de dos mil veinticinco</w:t>
      </w:r>
      <w:r w:rsidRPr="005D6DA1">
        <w:rPr>
          <w:rFonts w:ascii="Palatino Linotype" w:eastAsia="Palatino Linotype" w:hAnsi="Palatino Linotype" w:cs="Palatino Linotype"/>
          <w:b/>
          <w:sz w:val="22"/>
          <w:szCs w:val="22"/>
        </w:rPr>
        <w:t xml:space="preserve">, </w:t>
      </w:r>
      <w:r w:rsidRPr="005D6DA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AD3EBC" w:rsidRPr="005D6DA1">
        <w:rPr>
          <w:rFonts w:ascii="Palatino Linotype" w:eastAsia="Palatino Linotype" w:hAnsi="Palatino Linotype" w:cs="Palatino Linotype"/>
          <w:b/>
          <w:sz w:val="22"/>
          <w:szCs w:val="22"/>
        </w:rPr>
        <w:t>el</w:t>
      </w:r>
      <w:r w:rsidRPr="005D6DA1">
        <w:rPr>
          <w:rFonts w:ascii="Palatino Linotype" w:eastAsia="Palatino Linotype" w:hAnsi="Palatino Linotype" w:cs="Palatino Linotype"/>
          <w:b/>
          <w:sz w:val="22"/>
          <w:szCs w:val="22"/>
        </w:rPr>
        <w:t xml:space="preserve"> </w:t>
      </w:r>
      <w:r w:rsidR="00AD3EBC" w:rsidRPr="005D6DA1">
        <w:rPr>
          <w:rFonts w:ascii="Palatino Linotype" w:eastAsia="Palatino Linotype" w:hAnsi="Palatino Linotype" w:cs="Palatino Linotype"/>
          <w:b/>
          <w:sz w:val="22"/>
          <w:szCs w:val="22"/>
        </w:rPr>
        <w:t xml:space="preserve">Sujeto Obligado </w:t>
      </w:r>
      <w:r w:rsidRPr="005D6DA1">
        <w:rPr>
          <w:rFonts w:ascii="Palatino Linotype" w:eastAsia="Palatino Linotype" w:hAnsi="Palatino Linotype" w:cs="Palatino Linotype"/>
          <w:sz w:val="22"/>
          <w:szCs w:val="22"/>
        </w:rPr>
        <w:t>presentara su Informe Justificado.</w:t>
      </w:r>
    </w:p>
    <w:p w14:paraId="55F42A20" w14:textId="77777777" w:rsidR="00B57E90" w:rsidRPr="005D6DA1" w:rsidRDefault="00B57E90">
      <w:pPr>
        <w:spacing w:line="360" w:lineRule="auto"/>
        <w:jc w:val="both"/>
        <w:rPr>
          <w:rFonts w:ascii="Palatino Linotype" w:eastAsia="Palatino Linotype" w:hAnsi="Palatino Linotype" w:cs="Palatino Linotype"/>
          <w:sz w:val="22"/>
          <w:szCs w:val="22"/>
        </w:rPr>
      </w:pPr>
    </w:p>
    <w:p w14:paraId="1300F16F" w14:textId="77777777" w:rsidR="00B57E90" w:rsidRPr="005D6DA1" w:rsidRDefault="00970C1B">
      <w:pPr>
        <w:spacing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5D6DA1">
        <w:rPr>
          <w:rFonts w:ascii="Palatino Linotype" w:eastAsia="Palatino Linotype" w:hAnsi="Palatino Linotype" w:cs="Palatino Linotype"/>
          <w:b/>
          <w:sz w:val="22"/>
          <w:szCs w:val="22"/>
        </w:rPr>
        <w:t>6. Manifestaciones</w:t>
      </w:r>
      <w:r w:rsidRPr="005D6DA1">
        <w:rPr>
          <w:rFonts w:ascii="Palatino Linotype" w:eastAsia="Palatino Linotype" w:hAnsi="Palatino Linotype" w:cs="Palatino Linotype"/>
          <w:sz w:val="22"/>
          <w:szCs w:val="22"/>
        </w:rPr>
        <w:t xml:space="preserve">. De las constancias que integran el expediente electrónico en que se actúa se advierte que </w:t>
      </w:r>
      <w:r w:rsidR="00AD3EBC" w:rsidRPr="005D6DA1">
        <w:rPr>
          <w:rFonts w:ascii="Palatino Linotype" w:eastAsia="Palatino Linotype" w:hAnsi="Palatino Linotype" w:cs="Palatino Linotype"/>
          <w:sz w:val="22"/>
          <w:szCs w:val="22"/>
        </w:rPr>
        <w:t>las partes fueron omisas en</w:t>
      </w:r>
      <w:r w:rsidR="00AD3EBC" w:rsidRPr="005D6DA1">
        <w:rPr>
          <w:rFonts w:ascii="Palatino Linotype" w:eastAsia="Palatino Linotype" w:hAnsi="Palatino Linotype" w:cs="Palatino Linotype"/>
          <w:b/>
          <w:sz w:val="22"/>
          <w:szCs w:val="22"/>
        </w:rPr>
        <w:t xml:space="preserve"> </w:t>
      </w:r>
      <w:r w:rsidRPr="005D6DA1">
        <w:rPr>
          <w:rFonts w:ascii="Palatino Linotype" w:eastAsia="Palatino Linotype" w:hAnsi="Palatino Linotype" w:cs="Palatino Linotype"/>
          <w:sz w:val="22"/>
          <w:szCs w:val="22"/>
        </w:rPr>
        <w:t>realizar sus manifestaciones</w:t>
      </w:r>
      <w:r w:rsidR="00AD3EBC" w:rsidRPr="005D6DA1">
        <w:rPr>
          <w:rFonts w:ascii="Palatino Linotype" w:eastAsia="Palatino Linotype" w:hAnsi="Palatino Linotype" w:cs="Palatino Linotype"/>
          <w:sz w:val="22"/>
          <w:szCs w:val="22"/>
        </w:rPr>
        <w:t>, tal como se observa en la siguiente ilustración</w:t>
      </w:r>
      <w:r w:rsidRPr="005D6DA1">
        <w:rPr>
          <w:rFonts w:ascii="Palatino Linotype" w:eastAsia="Palatino Linotype" w:hAnsi="Palatino Linotype" w:cs="Palatino Linotype"/>
          <w:sz w:val="22"/>
          <w:szCs w:val="22"/>
        </w:rPr>
        <w:t xml:space="preserve">: </w:t>
      </w:r>
    </w:p>
    <w:p w14:paraId="263AE0B4" w14:textId="77777777" w:rsidR="00B57E90" w:rsidRPr="005D6DA1" w:rsidRDefault="00B57E90">
      <w:pPr>
        <w:spacing w:line="360" w:lineRule="auto"/>
        <w:ind w:right="49"/>
        <w:jc w:val="both"/>
        <w:rPr>
          <w:sz w:val="22"/>
          <w:szCs w:val="22"/>
        </w:rPr>
      </w:pPr>
    </w:p>
    <w:p w14:paraId="3BCB27C4" w14:textId="4F3F32DC" w:rsidR="00B57E90" w:rsidRPr="005D6DA1" w:rsidRDefault="007A174D" w:rsidP="00AD3EBC">
      <w:pPr>
        <w:spacing w:line="360" w:lineRule="auto"/>
        <w:ind w:right="49"/>
        <w:jc w:val="center"/>
        <w:rPr>
          <w:rFonts w:ascii="Palatino Linotype" w:eastAsia="Palatino Linotype" w:hAnsi="Palatino Linotype" w:cs="Palatino Linotype"/>
          <w:sz w:val="22"/>
          <w:szCs w:val="22"/>
        </w:rPr>
      </w:pPr>
      <w:r w:rsidRPr="005D6DA1">
        <w:rPr>
          <w:rFonts w:ascii="Palatino Linotype" w:eastAsia="Palatino Linotype" w:hAnsi="Palatino Linotype" w:cs="Palatino Linotype"/>
          <w:noProof/>
          <w:sz w:val="22"/>
          <w:szCs w:val="22"/>
          <w:lang w:eastAsia="es-MX"/>
        </w:rPr>
        <w:drawing>
          <wp:inline distT="0" distB="0" distL="0" distR="0" wp14:anchorId="468F1217" wp14:editId="1B78E1BB">
            <wp:extent cx="5581015" cy="1537970"/>
            <wp:effectExtent l="0" t="0" r="6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537970"/>
                    </a:xfrm>
                    <a:prstGeom prst="rect">
                      <a:avLst/>
                    </a:prstGeom>
                  </pic:spPr>
                </pic:pic>
              </a:graphicData>
            </a:graphic>
          </wp:inline>
        </w:drawing>
      </w:r>
    </w:p>
    <w:p w14:paraId="7BC163E4" w14:textId="77777777" w:rsidR="00B57E90" w:rsidRPr="005D6DA1" w:rsidRDefault="00B57E90">
      <w:pPr>
        <w:spacing w:line="360" w:lineRule="auto"/>
        <w:jc w:val="both"/>
        <w:rPr>
          <w:sz w:val="22"/>
          <w:szCs w:val="22"/>
        </w:rPr>
      </w:pPr>
      <w:bookmarkStart w:id="4" w:name="_heading=h.3rdcrjn" w:colFirst="0" w:colLast="0"/>
      <w:bookmarkEnd w:id="4"/>
    </w:p>
    <w:p w14:paraId="45220BED" w14:textId="504389BB" w:rsidR="00B57E90" w:rsidRPr="005D6DA1" w:rsidRDefault="00970C1B">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7. Cierre de instrucción. </w:t>
      </w:r>
      <w:r w:rsidRPr="005D6DA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w:t>
      </w:r>
      <w:r w:rsidR="00AD3EBC" w:rsidRPr="005D6DA1">
        <w:rPr>
          <w:rFonts w:ascii="Palatino Linotype" w:eastAsia="Palatino Linotype" w:hAnsi="Palatino Linotype" w:cs="Palatino Linotype"/>
          <w:sz w:val="22"/>
          <w:szCs w:val="22"/>
        </w:rPr>
        <w:t xml:space="preserve">el </w:t>
      </w:r>
      <w:r w:rsidR="007A174D" w:rsidRPr="005D6DA1">
        <w:rPr>
          <w:rFonts w:ascii="Palatino Linotype" w:eastAsia="Palatino Linotype" w:hAnsi="Palatino Linotype" w:cs="Palatino Linotype"/>
          <w:b/>
          <w:sz w:val="22"/>
          <w:szCs w:val="22"/>
        </w:rPr>
        <w:t>diecisiete de septiembre</w:t>
      </w:r>
      <w:r w:rsidR="00583ADA" w:rsidRPr="005D6DA1">
        <w:rPr>
          <w:rFonts w:ascii="Palatino Linotype" w:eastAsia="Palatino Linotype" w:hAnsi="Palatino Linotype" w:cs="Palatino Linotype"/>
          <w:b/>
          <w:sz w:val="22"/>
          <w:szCs w:val="22"/>
        </w:rPr>
        <w:t xml:space="preserve"> de dos mil veinticinco</w:t>
      </w:r>
      <w:r w:rsidRPr="005D6DA1">
        <w:rPr>
          <w:rFonts w:ascii="Palatino Linotype" w:eastAsia="Palatino Linotype" w:hAnsi="Palatino Linotype" w:cs="Palatino Linotype"/>
          <w:sz w:val="22"/>
          <w:szCs w:val="22"/>
        </w:rPr>
        <w:t xml:space="preserve">, la </w:t>
      </w:r>
      <w:r w:rsidRPr="005D6DA1">
        <w:rPr>
          <w:rFonts w:ascii="Palatino Linotype" w:eastAsia="Palatino Linotype" w:hAnsi="Palatino Linotype" w:cs="Palatino Linotype"/>
          <w:b/>
          <w:sz w:val="22"/>
          <w:szCs w:val="22"/>
        </w:rPr>
        <w:t>Comisionada Ponente</w:t>
      </w:r>
      <w:r w:rsidRPr="005D6DA1">
        <w:rPr>
          <w:rFonts w:ascii="Palatino Linotype" w:eastAsia="Palatino Linotype" w:hAnsi="Palatino Linotype" w:cs="Palatino Linotype"/>
          <w:sz w:val="22"/>
          <w:szCs w:val="22"/>
        </w:rPr>
        <w:t xml:space="preserve"> determinó el cierre de instrucción en términos de la fracción VI del artículo 185 de la Ley de Transparencia y Acceso a la Información Pública del Estado de México y Municipios.</w:t>
      </w:r>
    </w:p>
    <w:p w14:paraId="463064BB" w14:textId="77777777" w:rsidR="00B57E90" w:rsidRPr="005D6DA1" w:rsidRDefault="00B57E90">
      <w:pPr>
        <w:spacing w:line="360" w:lineRule="auto"/>
        <w:jc w:val="both"/>
        <w:rPr>
          <w:rFonts w:ascii="Palatino Linotype" w:eastAsia="Palatino Linotype" w:hAnsi="Palatino Linotype" w:cs="Palatino Linotype"/>
          <w:sz w:val="22"/>
          <w:szCs w:val="22"/>
        </w:rPr>
      </w:pPr>
    </w:p>
    <w:p w14:paraId="01F0E9E9" w14:textId="77777777" w:rsidR="00217BA1" w:rsidRPr="005D6DA1" w:rsidRDefault="00217BA1">
      <w:pPr>
        <w:spacing w:line="360" w:lineRule="auto"/>
        <w:jc w:val="both"/>
        <w:rPr>
          <w:rFonts w:ascii="Palatino Linotype" w:eastAsia="Palatino Linotype" w:hAnsi="Palatino Linotype" w:cs="Palatino Linotype"/>
          <w:sz w:val="22"/>
          <w:szCs w:val="22"/>
        </w:rPr>
      </w:pPr>
    </w:p>
    <w:p w14:paraId="49952769" w14:textId="5A44097E" w:rsidR="00B57E90" w:rsidRPr="005D6DA1" w:rsidRDefault="00970C1B">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8. Resolución del recurso de revisión.</w:t>
      </w:r>
      <w:r w:rsidRPr="005D6DA1">
        <w:rPr>
          <w:rFonts w:ascii="Palatino Linotype" w:eastAsia="Palatino Linotype" w:hAnsi="Palatino Linotype" w:cs="Palatino Linotype"/>
          <w:sz w:val="22"/>
          <w:szCs w:val="22"/>
        </w:rPr>
        <w:t xml:space="preserve"> </w:t>
      </w:r>
      <w:r w:rsidR="007A174D" w:rsidRPr="005D6DA1">
        <w:rPr>
          <w:rFonts w:ascii="Palatino Linotype" w:eastAsia="Palatino Linotype" w:hAnsi="Palatino Linotype" w:cs="Palatino Linotype"/>
          <w:b/>
          <w:sz w:val="22"/>
          <w:szCs w:val="22"/>
        </w:rPr>
        <w:t>El uno de octubre</w:t>
      </w:r>
      <w:r w:rsidR="002D5B07" w:rsidRPr="005D6DA1">
        <w:rPr>
          <w:rFonts w:ascii="Palatino Linotype" w:eastAsia="Palatino Linotype" w:hAnsi="Palatino Linotype" w:cs="Palatino Linotype"/>
          <w:b/>
          <w:sz w:val="22"/>
          <w:szCs w:val="22"/>
        </w:rPr>
        <w:t xml:space="preserve"> de dos mil veinticinco</w:t>
      </w:r>
      <w:r w:rsidRPr="005D6DA1">
        <w:rPr>
          <w:rFonts w:ascii="Palatino Linotype" w:eastAsia="Palatino Linotype" w:hAnsi="Palatino Linotype" w:cs="Palatino Linotype"/>
          <w:b/>
          <w:sz w:val="22"/>
          <w:szCs w:val="22"/>
        </w:rPr>
        <w:t xml:space="preserve">, </w:t>
      </w:r>
      <w:r w:rsidR="00AD3EBC" w:rsidRPr="005D6DA1">
        <w:rPr>
          <w:rFonts w:ascii="Palatino Linotype" w:eastAsia="Palatino Linotype" w:hAnsi="Palatino Linotype" w:cs="Palatino Linotype"/>
          <w:sz w:val="22"/>
          <w:szCs w:val="22"/>
        </w:rPr>
        <w:t>el Pleno de este Instituto</w:t>
      </w:r>
      <w:r w:rsidRPr="005D6DA1">
        <w:rPr>
          <w:rFonts w:ascii="Palatino Linotype" w:eastAsia="Palatino Linotype" w:hAnsi="Palatino Linotype" w:cs="Palatino Linotype"/>
          <w:sz w:val="22"/>
          <w:szCs w:val="22"/>
        </w:rPr>
        <w:t xml:space="preserve"> en la </w:t>
      </w:r>
      <w:r w:rsidR="002F2FE4" w:rsidRPr="005D6DA1">
        <w:rPr>
          <w:rFonts w:ascii="Palatino Linotype" w:eastAsia="Palatino Linotype" w:hAnsi="Palatino Linotype" w:cs="Palatino Linotype"/>
          <w:b/>
          <w:sz w:val="22"/>
          <w:szCs w:val="22"/>
        </w:rPr>
        <w:t>Trigésima Quinta</w:t>
      </w:r>
      <w:r w:rsidRPr="005D6DA1">
        <w:rPr>
          <w:rFonts w:ascii="Palatino Linotype" w:eastAsia="Palatino Linotype" w:hAnsi="Palatino Linotype" w:cs="Palatino Linotype"/>
          <w:b/>
          <w:sz w:val="22"/>
          <w:szCs w:val="22"/>
        </w:rPr>
        <w:t xml:space="preserve"> Sesión Ordinaria, </w:t>
      </w:r>
      <w:r w:rsidRPr="005D6DA1">
        <w:rPr>
          <w:rFonts w:ascii="Palatino Linotype" w:eastAsia="Palatino Linotype" w:hAnsi="Palatino Linotype" w:cs="Palatino Linotype"/>
          <w:sz w:val="22"/>
          <w:szCs w:val="22"/>
        </w:rPr>
        <w:t xml:space="preserve">aprobó por unanimidad de votos la resolución del recurso de revisión </w:t>
      </w:r>
      <w:r w:rsidR="002D5B07" w:rsidRPr="005D6DA1">
        <w:rPr>
          <w:rFonts w:ascii="Palatino Linotype" w:eastAsia="Palatino Linotype" w:hAnsi="Palatino Linotype" w:cs="Palatino Linotype"/>
          <w:b/>
          <w:sz w:val="22"/>
          <w:szCs w:val="22"/>
        </w:rPr>
        <w:t>1</w:t>
      </w:r>
      <w:r w:rsidR="002F2FE4" w:rsidRPr="005D6DA1">
        <w:rPr>
          <w:rFonts w:ascii="Palatino Linotype" w:eastAsia="Palatino Linotype" w:hAnsi="Palatino Linotype" w:cs="Palatino Linotype"/>
          <w:b/>
          <w:sz w:val="22"/>
          <w:szCs w:val="22"/>
        </w:rPr>
        <w:t>0259</w:t>
      </w:r>
      <w:r w:rsidR="002D5B07" w:rsidRPr="005D6DA1">
        <w:rPr>
          <w:rFonts w:ascii="Palatino Linotype" w:eastAsia="Palatino Linotype" w:hAnsi="Palatino Linotype" w:cs="Palatino Linotype"/>
          <w:b/>
          <w:sz w:val="22"/>
          <w:szCs w:val="22"/>
        </w:rPr>
        <w:t>/INFOEM/IP/RR/2025</w:t>
      </w:r>
      <w:r w:rsidRPr="005D6DA1">
        <w:rPr>
          <w:rFonts w:ascii="Palatino Linotype" w:eastAsia="Palatino Linotype" w:hAnsi="Palatino Linotype" w:cs="Palatino Linotype"/>
          <w:b/>
          <w:sz w:val="22"/>
          <w:szCs w:val="22"/>
        </w:rPr>
        <w:t>,</w:t>
      </w:r>
      <w:r w:rsidRPr="005D6DA1">
        <w:rPr>
          <w:rFonts w:ascii="Palatino Linotype" w:eastAsia="Palatino Linotype" w:hAnsi="Palatino Linotype" w:cs="Palatino Linotype"/>
          <w:sz w:val="22"/>
          <w:szCs w:val="22"/>
        </w:rPr>
        <w:t xml:space="preserve"> en la cual se ordenó lo siguiente: </w:t>
      </w:r>
    </w:p>
    <w:p w14:paraId="7A15B9F0" w14:textId="77777777" w:rsidR="00B57E90" w:rsidRPr="005D6DA1" w:rsidRDefault="00B57E9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7BA7AE6" w14:textId="77777777" w:rsidR="002F2FE4" w:rsidRPr="005D6DA1" w:rsidRDefault="00970C1B" w:rsidP="002F2FE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002F2FE4" w:rsidRPr="005D6DA1">
        <w:rPr>
          <w:rFonts w:ascii="Palatino Linotype" w:eastAsia="Palatino Linotype" w:hAnsi="Palatino Linotype" w:cs="Palatino Linotype"/>
          <w:b/>
          <w:i/>
          <w:sz w:val="22"/>
          <w:szCs w:val="22"/>
        </w:rPr>
        <w:t>Primero.</w:t>
      </w:r>
      <w:r w:rsidR="002F2FE4" w:rsidRPr="005D6DA1">
        <w:rPr>
          <w:rFonts w:ascii="Palatino Linotype" w:eastAsia="Palatino Linotype" w:hAnsi="Palatino Linotype" w:cs="Palatino Linotype"/>
          <w:i/>
          <w:sz w:val="22"/>
          <w:szCs w:val="22"/>
        </w:rPr>
        <w:t xml:space="preserve"> Resultan </w:t>
      </w:r>
      <w:r w:rsidR="002F2FE4" w:rsidRPr="005D6DA1">
        <w:rPr>
          <w:rFonts w:ascii="Palatino Linotype" w:eastAsia="Palatino Linotype" w:hAnsi="Palatino Linotype" w:cs="Palatino Linotype"/>
          <w:b/>
          <w:i/>
          <w:sz w:val="22"/>
          <w:szCs w:val="22"/>
        </w:rPr>
        <w:t>FUNDADOS</w:t>
      </w:r>
      <w:r w:rsidR="002F2FE4" w:rsidRPr="005D6DA1">
        <w:rPr>
          <w:rFonts w:ascii="Palatino Linotype" w:eastAsia="Palatino Linotype" w:hAnsi="Palatino Linotype" w:cs="Palatino Linotype"/>
          <w:i/>
          <w:sz w:val="22"/>
          <w:szCs w:val="22"/>
        </w:rPr>
        <w:t xml:space="preserve"> los motivos de inconformidad de la parte </w:t>
      </w:r>
      <w:r w:rsidR="002F2FE4" w:rsidRPr="005D6DA1">
        <w:rPr>
          <w:rFonts w:ascii="Palatino Linotype" w:eastAsia="Palatino Linotype" w:hAnsi="Palatino Linotype" w:cs="Palatino Linotype"/>
          <w:b/>
          <w:i/>
          <w:sz w:val="22"/>
          <w:szCs w:val="22"/>
        </w:rPr>
        <w:t>Recurrente</w:t>
      </w:r>
      <w:r w:rsidR="002F2FE4" w:rsidRPr="005D6DA1">
        <w:rPr>
          <w:rFonts w:ascii="Palatino Linotype" w:eastAsia="Palatino Linotype" w:hAnsi="Palatino Linotype" w:cs="Palatino Linotype"/>
          <w:i/>
          <w:sz w:val="22"/>
          <w:szCs w:val="22"/>
        </w:rPr>
        <w:t xml:space="preserve">, en términos del </w:t>
      </w:r>
      <w:r w:rsidR="002F2FE4" w:rsidRPr="005D6DA1">
        <w:rPr>
          <w:rFonts w:ascii="Palatino Linotype" w:eastAsia="Palatino Linotype" w:hAnsi="Palatino Linotype" w:cs="Palatino Linotype"/>
          <w:b/>
          <w:i/>
          <w:sz w:val="22"/>
          <w:szCs w:val="22"/>
        </w:rPr>
        <w:t xml:space="preserve">Considerando Cuarto </w:t>
      </w:r>
      <w:r w:rsidR="002F2FE4" w:rsidRPr="005D6DA1">
        <w:rPr>
          <w:rFonts w:ascii="Palatino Linotype" w:eastAsia="Palatino Linotype" w:hAnsi="Palatino Linotype" w:cs="Palatino Linotype"/>
          <w:i/>
          <w:sz w:val="22"/>
          <w:szCs w:val="22"/>
        </w:rPr>
        <w:t xml:space="preserve">de la presente resolución. </w:t>
      </w:r>
    </w:p>
    <w:p w14:paraId="17354FB1" w14:textId="77777777" w:rsidR="002F2FE4" w:rsidRPr="005D6DA1" w:rsidRDefault="002F2FE4" w:rsidP="002F2FE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33EECC6" w14:textId="77777777" w:rsidR="002F2FE4" w:rsidRPr="005D6DA1" w:rsidRDefault="002F2FE4" w:rsidP="002F2FE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Segundo.</w:t>
      </w:r>
      <w:r w:rsidRPr="005D6DA1">
        <w:rPr>
          <w:rFonts w:ascii="Palatino Linotype" w:eastAsia="Palatino Linotype" w:hAnsi="Palatino Linotype" w:cs="Palatino Linotype"/>
          <w:i/>
          <w:sz w:val="22"/>
          <w:szCs w:val="22"/>
        </w:rPr>
        <w:t xml:space="preserve"> Se Ordena al </w:t>
      </w:r>
      <w:r w:rsidRPr="005D6DA1">
        <w:rPr>
          <w:rFonts w:ascii="Palatino Linotype" w:eastAsia="Palatino Linotype" w:hAnsi="Palatino Linotype" w:cs="Palatino Linotype"/>
          <w:b/>
          <w:i/>
          <w:sz w:val="22"/>
          <w:szCs w:val="22"/>
        </w:rPr>
        <w:t>Sujeto Obligado</w:t>
      </w:r>
      <w:r w:rsidRPr="005D6DA1">
        <w:rPr>
          <w:rFonts w:ascii="Palatino Linotype" w:eastAsia="Palatino Linotype" w:hAnsi="Palatino Linotype" w:cs="Palatino Linotype"/>
          <w:i/>
          <w:sz w:val="22"/>
          <w:szCs w:val="22"/>
        </w:rPr>
        <w:t xml:space="preserve"> dé trámite, vía Sistema de Acceso a la Información Mexiquense a la solicitud de acceso a la información pública </w:t>
      </w:r>
      <w:r w:rsidRPr="005D6DA1">
        <w:rPr>
          <w:rFonts w:ascii="Palatino Linotype" w:eastAsia="Palatino Linotype" w:hAnsi="Palatino Linotype" w:cs="Palatino Linotype"/>
          <w:b/>
          <w:i/>
          <w:sz w:val="22"/>
          <w:szCs w:val="22"/>
        </w:rPr>
        <w:t>00044/DIFIXTAPAL/IP/2025</w:t>
      </w:r>
      <w:r w:rsidRPr="005D6DA1">
        <w:rPr>
          <w:rFonts w:ascii="Palatino Linotype" w:eastAsia="Palatino Linotype" w:hAnsi="Palatino Linotype" w:cs="Palatino Linotype"/>
          <w:i/>
          <w:sz w:val="22"/>
          <w:szCs w:val="22"/>
        </w:rPr>
        <w:t xml:space="preserve"> que dio origen al recurso de revisión </w:t>
      </w:r>
      <w:r w:rsidRPr="005D6DA1">
        <w:rPr>
          <w:rFonts w:ascii="Palatino Linotype" w:eastAsia="Palatino Linotype" w:hAnsi="Palatino Linotype" w:cs="Palatino Linotype"/>
          <w:b/>
          <w:i/>
          <w:sz w:val="22"/>
          <w:szCs w:val="22"/>
        </w:rPr>
        <w:t>10259/INFOEM/IP/RR/2025</w:t>
      </w:r>
      <w:r w:rsidRPr="005D6DA1">
        <w:rPr>
          <w:rFonts w:ascii="Palatino Linotype" w:eastAsia="Palatino Linotype" w:hAnsi="Palatino Linotype" w:cs="Palatino Linotype"/>
          <w:i/>
          <w:sz w:val="22"/>
          <w:szCs w:val="22"/>
        </w:rPr>
        <w:t xml:space="preserve"> en términos del </w:t>
      </w:r>
      <w:r w:rsidRPr="005D6DA1">
        <w:rPr>
          <w:rFonts w:ascii="Palatino Linotype" w:eastAsia="Palatino Linotype" w:hAnsi="Palatino Linotype" w:cs="Palatino Linotype"/>
          <w:b/>
          <w:i/>
          <w:sz w:val="22"/>
          <w:szCs w:val="22"/>
        </w:rPr>
        <w:t>Considerando Cuarto</w:t>
      </w:r>
      <w:r w:rsidRPr="005D6DA1">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 </w:t>
      </w:r>
    </w:p>
    <w:p w14:paraId="52846045" w14:textId="77777777" w:rsidR="002F2FE4" w:rsidRPr="005D6DA1" w:rsidRDefault="002F2FE4" w:rsidP="002F2FE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5D13B27" w14:textId="500E5FF7" w:rsidR="00B57E90" w:rsidRPr="005D6DA1" w:rsidRDefault="002F2FE4" w:rsidP="002F2FE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Tercero.</w:t>
      </w:r>
      <w:r w:rsidRPr="005D6DA1">
        <w:rPr>
          <w:rFonts w:ascii="Palatino Linotype" w:eastAsia="Palatino Linotype" w:hAnsi="Palatino Linotype" w:cs="Palatino Linotype"/>
          <w:i/>
          <w:sz w:val="22"/>
          <w:szCs w:val="22"/>
        </w:rPr>
        <w:t xml:space="preserve"> Notifíquese vía Sistema de Acceso a la Información Mexiquense la presente resolución al Titular de la Unidad de Transparencia del </w:t>
      </w:r>
      <w:r w:rsidRPr="005D6DA1">
        <w:rPr>
          <w:rFonts w:ascii="Palatino Linotype" w:eastAsia="Palatino Linotype" w:hAnsi="Palatino Linotype" w:cs="Palatino Linotype"/>
          <w:b/>
          <w:i/>
          <w:sz w:val="22"/>
          <w:szCs w:val="22"/>
        </w:rPr>
        <w:t>SUJETO OBLIGADO</w:t>
      </w:r>
      <w:r w:rsidRPr="005D6DA1">
        <w:rPr>
          <w:rFonts w:ascii="Palatino Linotype" w:eastAsia="Palatino Linotype" w:hAnsi="Palatino Linotype" w:cs="Palatino Linotype"/>
          <w: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5D6DA1">
        <w:rPr>
          <w:rFonts w:ascii="Palatino Linotype" w:eastAsia="Palatino Linotype" w:hAnsi="Palatino Linotype" w:cs="Palatino Linotype"/>
          <w:b/>
          <w:i/>
          <w:sz w:val="22"/>
          <w:szCs w:val="22"/>
        </w:rPr>
        <w:t xml:space="preserve"> </w:t>
      </w:r>
      <w:r w:rsidR="002D5B07" w:rsidRPr="005D6DA1">
        <w:rPr>
          <w:rFonts w:ascii="Palatino Linotype" w:eastAsia="Palatino Linotype" w:hAnsi="Palatino Linotype" w:cs="Palatino Linotype"/>
          <w:b/>
          <w:i/>
          <w:sz w:val="22"/>
          <w:szCs w:val="22"/>
        </w:rPr>
        <w:t>[…]</w:t>
      </w:r>
      <w:r w:rsidR="00970C1B" w:rsidRPr="005D6DA1">
        <w:rPr>
          <w:rFonts w:ascii="Palatino Linotype" w:eastAsia="Palatino Linotype" w:hAnsi="Palatino Linotype" w:cs="Palatino Linotype"/>
          <w:i/>
          <w:sz w:val="22"/>
          <w:szCs w:val="22"/>
        </w:rPr>
        <w:t xml:space="preserve">” </w:t>
      </w:r>
    </w:p>
    <w:p w14:paraId="46D6E9C9" w14:textId="77777777" w:rsidR="00B57E90" w:rsidRPr="005D6DA1" w:rsidRDefault="00B57E90">
      <w:pPr>
        <w:spacing w:line="360" w:lineRule="auto"/>
        <w:jc w:val="both"/>
        <w:rPr>
          <w:rFonts w:ascii="Palatino Linotype" w:eastAsia="Palatino Linotype" w:hAnsi="Palatino Linotype" w:cs="Palatino Linotype"/>
          <w:sz w:val="22"/>
          <w:szCs w:val="22"/>
        </w:rPr>
      </w:pPr>
    </w:p>
    <w:p w14:paraId="3DD39AB6" w14:textId="07CFDC7F" w:rsidR="00B57E90" w:rsidRPr="005D6DA1" w:rsidRDefault="00970C1B">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9. Notificación de la resolución del recurso de revisión </w:t>
      </w:r>
      <w:r w:rsidR="002D5B07" w:rsidRPr="005D6DA1">
        <w:rPr>
          <w:rFonts w:ascii="Palatino Linotype" w:eastAsia="Palatino Linotype" w:hAnsi="Palatino Linotype" w:cs="Palatino Linotype"/>
          <w:b/>
          <w:sz w:val="22"/>
          <w:szCs w:val="22"/>
        </w:rPr>
        <w:t>1</w:t>
      </w:r>
      <w:r w:rsidR="002F2FE4" w:rsidRPr="005D6DA1">
        <w:rPr>
          <w:rFonts w:ascii="Palatino Linotype" w:eastAsia="Palatino Linotype" w:hAnsi="Palatino Linotype" w:cs="Palatino Linotype"/>
          <w:b/>
          <w:sz w:val="22"/>
          <w:szCs w:val="22"/>
        </w:rPr>
        <w:t>0259</w:t>
      </w:r>
      <w:r w:rsidR="002D5B07" w:rsidRPr="005D6DA1">
        <w:rPr>
          <w:rFonts w:ascii="Palatino Linotype" w:eastAsia="Palatino Linotype" w:hAnsi="Palatino Linotype" w:cs="Palatino Linotype"/>
          <w:b/>
          <w:sz w:val="22"/>
          <w:szCs w:val="22"/>
        </w:rPr>
        <w:t>/INFOEM/IP/RR/2025</w:t>
      </w:r>
      <w:r w:rsidRPr="005D6DA1">
        <w:rPr>
          <w:rFonts w:ascii="Palatino Linotype" w:eastAsia="Palatino Linotype" w:hAnsi="Palatino Linotype" w:cs="Palatino Linotype"/>
          <w:b/>
          <w:sz w:val="22"/>
          <w:szCs w:val="22"/>
        </w:rPr>
        <w:t xml:space="preserve">. </w:t>
      </w:r>
      <w:r w:rsidRPr="005D6DA1">
        <w:rPr>
          <w:rFonts w:ascii="Palatino Linotype" w:eastAsia="Palatino Linotype" w:hAnsi="Palatino Linotype" w:cs="Palatino Linotype"/>
          <w:sz w:val="22"/>
          <w:szCs w:val="22"/>
        </w:rPr>
        <w:t>El</w:t>
      </w:r>
      <w:r w:rsidRPr="005D6DA1">
        <w:rPr>
          <w:rFonts w:ascii="Palatino Linotype" w:eastAsia="Palatino Linotype" w:hAnsi="Palatino Linotype" w:cs="Palatino Linotype"/>
          <w:b/>
          <w:sz w:val="22"/>
          <w:szCs w:val="22"/>
        </w:rPr>
        <w:t xml:space="preserve"> </w:t>
      </w:r>
      <w:r w:rsidR="002F2FE4" w:rsidRPr="005D6DA1">
        <w:rPr>
          <w:rFonts w:ascii="Palatino Linotype" w:eastAsia="Palatino Linotype" w:hAnsi="Palatino Linotype" w:cs="Palatino Linotype"/>
          <w:b/>
          <w:sz w:val="22"/>
          <w:szCs w:val="22"/>
        </w:rPr>
        <w:t>seis de octubre</w:t>
      </w:r>
      <w:r w:rsidR="002D5B07" w:rsidRPr="005D6DA1">
        <w:rPr>
          <w:rFonts w:ascii="Palatino Linotype" w:eastAsia="Palatino Linotype" w:hAnsi="Palatino Linotype" w:cs="Palatino Linotype"/>
          <w:b/>
          <w:sz w:val="22"/>
          <w:szCs w:val="22"/>
        </w:rPr>
        <w:t xml:space="preserve"> de dos mil veinticinco</w:t>
      </w:r>
      <w:r w:rsidRPr="005D6DA1">
        <w:rPr>
          <w:rFonts w:ascii="Palatino Linotype" w:eastAsia="Palatino Linotype" w:hAnsi="Palatino Linotype" w:cs="Palatino Linotype"/>
          <w:b/>
          <w:sz w:val="22"/>
          <w:szCs w:val="22"/>
        </w:rPr>
        <w:t xml:space="preserve">, </w:t>
      </w:r>
      <w:r w:rsidRPr="005D6DA1">
        <w:rPr>
          <w:rFonts w:ascii="Palatino Linotype" w:eastAsia="Palatino Linotype" w:hAnsi="Palatino Linotype" w:cs="Palatino Linotype"/>
          <w:sz w:val="22"/>
          <w:szCs w:val="22"/>
        </w:rPr>
        <w:t>se notificó a las partes la resolución del medio de impugnación previamente referido, por medio del SAIMEX.</w:t>
      </w:r>
    </w:p>
    <w:p w14:paraId="79E31806" w14:textId="77777777" w:rsidR="00B57E90" w:rsidRPr="005D6DA1" w:rsidRDefault="00B57E90">
      <w:pPr>
        <w:spacing w:line="360" w:lineRule="auto"/>
        <w:jc w:val="both"/>
        <w:rPr>
          <w:rFonts w:ascii="Palatino Linotype" w:eastAsia="Palatino Linotype" w:hAnsi="Palatino Linotype" w:cs="Palatino Linotype"/>
          <w:sz w:val="22"/>
          <w:szCs w:val="22"/>
        </w:rPr>
      </w:pPr>
    </w:p>
    <w:p w14:paraId="334055D5" w14:textId="0F798DD6" w:rsidR="00A8156A" w:rsidRPr="005D6DA1" w:rsidRDefault="00970C1B" w:rsidP="00A8156A">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10. </w:t>
      </w:r>
      <w:r w:rsidR="00B556FE" w:rsidRPr="005D6DA1">
        <w:rPr>
          <w:rFonts w:ascii="Palatino Linotype" w:eastAsia="Palatino Linotype" w:hAnsi="Palatino Linotype" w:cs="Palatino Linotype"/>
          <w:b/>
          <w:sz w:val="22"/>
          <w:szCs w:val="22"/>
        </w:rPr>
        <w:t>Entrega de Información</w:t>
      </w:r>
      <w:r w:rsidR="00A8156A" w:rsidRPr="005D6DA1">
        <w:rPr>
          <w:sz w:val="20"/>
          <w:szCs w:val="20"/>
        </w:rPr>
        <w:t xml:space="preserve"> </w:t>
      </w:r>
      <w:r w:rsidR="00A8156A" w:rsidRPr="005D6DA1">
        <w:rPr>
          <w:rFonts w:ascii="Palatino Linotype" w:eastAsia="Palatino Linotype" w:hAnsi="Palatino Linotype" w:cs="Palatino Linotype"/>
          <w:b/>
          <w:sz w:val="22"/>
          <w:szCs w:val="22"/>
        </w:rPr>
        <w:t>en cumplimiento a la Resolución del Recurso de Revisión 12934/INFOEM/IP/RR/2025</w:t>
      </w:r>
      <w:r w:rsidR="00B556FE" w:rsidRPr="005D6DA1">
        <w:rPr>
          <w:rFonts w:ascii="Palatino Linotype" w:eastAsia="Palatino Linotype" w:hAnsi="Palatino Linotype" w:cs="Palatino Linotype"/>
          <w:b/>
          <w:sz w:val="22"/>
          <w:szCs w:val="22"/>
        </w:rPr>
        <w:t xml:space="preserve">. </w:t>
      </w:r>
      <w:r w:rsidR="00B556FE" w:rsidRPr="005D6DA1">
        <w:rPr>
          <w:rFonts w:ascii="Palatino Linotype" w:eastAsia="Palatino Linotype" w:hAnsi="Palatino Linotype" w:cs="Palatino Linotype"/>
          <w:sz w:val="22"/>
          <w:szCs w:val="22"/>
        </w:rPr>
        <w:t xml:space="preserve">El </w:t>
      </w:r>
      <w:r w:rsidR="002F2FE4" w:rsidRPr="005D6DA1">
        <w:rPr>
          <w:rFonts w:ascii="Palatino Linotype" w:eastAsia="Palatino Linotype" w:hAnsi="Palatino Linotype" w:cs="Palatino Linotype"/>
          <w:b/>
          <w:sz w:val="22"/>
          <w:szCs w:val="22"/>
        </w:rPr>
        <w:t>veinte de octubre</w:t>
      </w:r>
      <w:r w:rsidR="002D5B07" w:rsidRPr="005D6DA1">
        <w:rPr>
          <w:rFonts w:ascii="Palatino Linotype" w:eastAsia="Palatino Linotype" w:hAnsi="Palatino Linotype" w:cs="Palatino Linotype"/>
          <w:b/>
          <w:sz w:val="22"/>
          <w:szCs w:val="22"/>
        </w:rPr>
        <w:t xml:space="preserve"> de dos mil veinticinco</w:t>
      </w:r>
      <w:r w:rsidR="00B556FE" w:rsidRPr="005D6DA1">
        <w:rPr>
          <w:rFonts w:ascii="Palatino Linotype" w:eastAsia="Palatino Linotype" w:hAnsi="Palatino Linotype" w:cs="Palatino Linotype"/>
          <w:b/>
          <w:sz w:val="22"/>
          <w:szCs w:val="22"/>
        </w:rPr>
        <w:t xml:space="preserve">, </w:t>
      </w:r>
      <w:r w:rsidR="00B556FE" w:rsidRPr="005D6DA1">
        <w:rPr>
          <w:rFonts w:ascii="Palatino Linotype" w:eastAsia="Palatino Linotype" w:hAnsi="Palatino Linotype" w:cs="Palatino Linotype"/>
          <w:sz w:val="22"/>
          <w:szCs w:val="22"/>
        </w:rPr>
        <w:t xml:space="preserve">el </w:t>
      </w:r>
      <w:r w:rsidR="000F0B0D" w:rsidRPr="005D6DA1">
        <w:rPr>
          <w:rFonts w:ascii="Palatino Linotype" w:eastAsia="Palatino Linotype" w:hAnsi="Palatino Linotype" w:cs="Palatino Linotype"/>
          <w:b/>
          <w:sz w:val="22"/>
          <w:szCs w:val="22"/>
        </w:rPr>
        <w:t xml:space="preserve">Sujeto Obligado </w:t>
      </w:r>
      <w:r w:rsidR="004A6F7B" w:rsidRPr="005D6DA1">
        <w:rPr>
          <w:rFonts w:ascii="Palatino Linotype" w:eastAsia="Palatino Linotype" w:hAnsi="Palatino Linotype" w:cs="Palatino Linotype"/>
          <w:sz w:val="22"/>
          <w:szCs w:val="22"/>
        </w:rPr>
        <w:t>hizo entrega del archivo electrónico denominado “</w:t>
      </w:r>
      <w:r w:rsidR="002F2FE4" w:rsidRPr="005D6DA1">
        <w:rPr>
          <w:rFonts w:ascii="Palatino Linotype" w:eastAsia="Palatino Linotype" w:hAnsi="Palatino Linotype" w:cs="Palatino Linotype"/>
          <w:b/>
          <w:i/>
          <w:sz w:val="22"/>
          <w:szCs w:val="22"/>
        </w:rPr>
        <w:t>044</w:t>
      </w:r>
      <w:r w:rsidR="002D5B07" w:rsidRPr="005D6DA1">
        <w:rPr>
          <w:rFonts w:ascii="Palatino Linotype" w:eastAsia="Palatino Linotype" w:hAnsi="Palatino Linotype" w:cs="Palatino Linotype"/>
          <w:b/>
          <w:i/>
          <w:sz w:val="22"/>
          <w:szCs w:val="22"/>
        </w:rPr>
        <w:t>.pdf</w:t>
      </w:r>
      <w:r w:rsidR="004A6F7B" w:rsidRPr="005D6DA1">
        <w:rPr>
          <w:rFonts w:ascii="Palatino Linotype" w:eastAsia="Palatino Linotype" w:hAnsi="Palatino Linotype" w:cs="Palatino Linotype"/>
          <w:sz w:val="22"/>
          <w:szCs w:val="22"/>
        </w:rPr>
        <w:t>”</w:t>
      </w:r>
      <w:r w:rsidR="006A7B54" w:rsidRPr="005D6DA1">
        <w:rPr>
          <w:rFonts w:ascii="Palatino Linotype" w:eastAsia="Palatino Linotype" w:hAnsi="Palatino Linotype" w:cs="Palatino Linotype"/>
          <w:sz w:val="22"/>
          <w:szCs w:val="22"/>
        </w:rPr>
        <w:t xml:space="preserve"> que contiene la siguiente información:</w:t>
      </w:r>
    </w:p>
    <w:p w14:paraId="46C0A52E" w14:textId="77777777" w:rsidR="00A8156A" w:rsidRPr="005D6DA1" w:rsidRDefault="00A8156A" w:rsidP="00A8156A">
      <w:pPr>
        <w:spacing w:line="360" w:lineRule="auto"/>
        <w:jc w:val="both"/>
        <w:rPr>
          <w:rFonts w:ascii="Palatino Linotype" w:eastAsia="Palatino Linotype" w:hAnsi="Palatino Linotype" w:cs="Palatino Linotype"/>
          <w:sz w:val="22"/>
          <w:szCs w:val="22"/>
        </w:rPr>
      </w:pPr>
    </w:p>
    <w:p w14:paraId="3B415C6D" w14:textId="3845A9AD" w:rsidR="00A8156A" w:rsidRPr="005D6DA1" w:rsidRDefault="005327C3" w:rsidP="00A8156A">
      <w:pPr>
        <w:pStyle w:val="Prrafodelista"/>
        <w:numPr>
          <w:ilvl w:val="0"/>
          <w:numId w:val="17"/>
        </w:numPr>
        <w:spacing w:line="360" w:lineRule="auto"/>
        <w:jc w:val="both"/>
        <w:rPr>
          <w:rFonts w:ascii="Palatino Linotype" w:eastAsia="Palatino Linotype" w:hAnsi="Palatino Linotype" w:cs="Palatino Linotype"/>
        </w:rPr>
      </w:pPr>
      <w:r w:rsidRPr="005D6DA1">
        <w:rPr>
          <w:rFonts w:ascii="Palatino Linotype" w:eastAsia="Palatino Linotype" w:hAnsi="Palatino Linotype" w:cs="Palatino Linotype"/>
          <w:bCs/>
          <w:lang w:val="es-ES"/>
        </w:rPr>
        <w:t>Oficio del 20 de octubre de 2025, a través del cual la Titular de la Unidad de Transparencia remite la respuesta de la Presidencia del Sistema Municipal para el Desarrollo Integral de la Familia de Ixtapaluca, quien proporcionó el nombre y cargo de los asistentes a las sesiones de la Junta de Gobierno durante el 2025, a saber:</w:t>
      </w:r>
    </w:p>
    <w:p w14:paraId="638B3041" w14:textId="548D0597" w:rsidR="005327C3" w:rsidRPr="005D6DA1" w:rsidRDefault="005327C3" w:rsidP="005327C3">
      <w:pPr>
        <w:pStyle w:val="Prrafodelista"/>
        <w:spacing w:line="360" w:lineRule="auto"/>
        <w:ind w:left="720"/>
        <w:jc w:val="both"/>
        <w:rPr>
          <w:rFonts w:ascii="Palatino Linotype" w:eastAsia="Palatino Linotype" w:hAnsi="Palatino Linotype" w:cs="Palatino Linotype"/>
          <w:bCs/>
          <w:lang w:val="es-ES"/>
        </w:rPr>
      </w:pPr>
      <w:r w:rsidRPr="005D6DA1">
        <w:rPr>
          <w:rFonts w:ascii="Palatino Linotype" w:eastAsia="Palatino Linotype" w:hAnsi="Palatino Linotype" w:cs="Palatino Linotype"/>
          <w:bCs/>
          <w:noProof/>
          <w:lang w:eastAsia="es-MX"/>
        </w:rPr>
        <w:drawing>
          <wp:inline distT="0" distB="0" distL="0" distR="0" wp14:anchorId="411C6313" wp14:editId="1C916C18">
            <wp:extent cx="5057775" cy="2637790"/>
            <wp:effectExtent l="19050" t="19050" r="28575"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3880" cy="2656620"/>
                    </a:xfrm>
                    <a:prstGeom prst="rect">
                      <a:avLst/>
                    </a:prstGeom>
                    <a:ln>
                      <a:solidFill>
                        <a:schemeClr val="accent1"/>
                      </a:solidFill>
                    </a:ln>
                  </pic:spPr>
                </pic:pic>
              </a:graphicData>
            </a:graphic>
          </wp:inline>
        </w:drawing>
      </w:r>
    </w:p>
    <w:p w14:paraId="6DC728B8" w14:textId="77777777" w:rsidR="005327C3" w:rsidRPr="005D6DA1" w:rsidRDefault="005327C3" w:rsidP="005327C3">
      <w:pPr>
        <w:pStyle w:val="Prrafodelista"/>
        <w:spacing w:line="360" w:lineRule="auto"/>
        <w:ind w:left="720"/>
        <w:jc w:val="both"/>
        <w:rPr>
          <w:rFonts w:ascii="Palatino Linotype" w:eastAsia="Palatino Linotype" w:hAnsi="Palatino Linotype" w:cs="Palatino Linotype"/>
        </w:rPr>
      </w:pPr>
    </w:p>
    <w:p w14:paraId="71BB3DAD" w14:textId="5116AA2B" w:rsidR="00B57E90" w:rsidRPr="005D6DA1" w:rsidRDefault="003264EB">
      <w:pPr>
        <w:spacing w:line="360" w:lineRule="auto"/>
        <w:jc w:val="both"/>
        <w:rPr>
          <w:rFonts w:ascii="Palatino Linotype" w:eastAsia="Palatino Linotype" w:hAnsi="Palatino Linotype" w:cs="Palatino Linotype"/>
          <w:b/>
          <w:sz w:val="22"/>
          <w:szCs w:val="22"/>
        </w:rPr>
      </w:pPr>
      <w:r w:rsidRPr="005D6DA1">
        <w:rPr>
          <w:rFonts w:ascii="Palatino Linotype" w:eastAsia="Palatino Linotype" w:hAnsi="Palatino Linotype" w:cs="Palatino Linotype"/>
          <w:b/>
          <w:sz w:val="22"/>
          <w:szCs w:val="22"/>
        </w:rPr>
        <w:t>1</w:t>
      </w:r>
      <w:r w:rsidR="00A8156A" w:rsidRPr="005D6DA1">
        <w:rPr>
          <w:rFonts w:ascii="Palatino Linotype" w:eastAsia="Palatino Linotype" w:hAnsi="Palatino Linotype" w:cs="Palatino Linotype"/>
          <w:b/>
          <w:sz w:val="22"/>
          <w:szCs w:val="22"/>
        </w:rPr>
        <w:t xml:space="preserve">1. </w:t>
      </w:r>
      <w:r w:rsidR="00970C1B" w:rsidRPr="005D6DA1">
        <w:rPr>
          <w:rFonts w:ascii="Palatino Linotype" w:eastAsia="Palatino Linotype" w:hAnsi="Palatino Linotype" w:cs="Palatino Linotype"/>
          <w:b/>
          <w:sz w:val="22"/>
          <w:szCs w:val="22"/>
        </w:rPr>
        <w:t>Interposición del segundo recurso de revisión</w:t>
      </w:r>
      <w:r w:rsidRPr="005D6DA1">
        <w:t xml:space="preserve"> </w:t>
      </w:r>
      <w:r w:rsidR="005327C3" w:rsidRPr="005D6DA1">
        <w:rPr>
          <w:rFonts w:ascii="Palatino Linotype" w:eastAsia="Palatino Linotype" w:hAnsi="Palatino Linotype" w:cs="Palatino Linotype"/>
          <w:b/>
          <w:sz w:val="22"/>
          <w:szCs w:val="22"/>
        </w:rPr>
        <w:t>10259/INFOEM/ICR-133/IP/RR/2025</w:t>
      </w:r>
      <w:r w:rsidR="00970C1B" w:rsidRPr="005D6DA1">
        <w:rPr>
          <w:rFonts w:ascii="Palatino Linotype" w:eastAsia="Palatino Linotype" w:hAnsi="Palatino Linotype" w:cs="Palatino Linotype"/>
          <w:b/>
          <w:sz w:val="22"/>
          <w:szCs w:val="22"/>
        </w:rPr>
        <w:t xml:space="preserve">. </w:t>
      </w:r>
      <w:r w:rsidR="00970C1B" w:rsidRPr="005D6DA1">
        <w:rPr>
          <w:rFonts w:ascii="Palatino Linotype" w:eastAsia="Palatino Linotype" w:hAnsi="Palatino Linotype" w:cs="Palatino Linotype"/>
          <w:sz w:val="22"/>
          <w:szCs w:val="22"/>
        </w:rPr>
        <w:t xml:space="preserve">El </w:t>
      </w:r>
      <w:r w:rsidR="005327C3" w:rsidRPr="005D6DA1">
        <w:rPr>
          <w:rFonts w:ascii="Palatino Linotype" w:eastAsia="Palatino Linotype" w:hAnsi="Palatino Linotype" w:cs="Palatino Linotype"/>
          <w:b/>
          <w:sz w:val="22"/>
          <w:szCs w:val="22"/>
        </w:rPr>
        <w:t>veintiséis de octubre de dos mil veinticinco</w:t>
      </w:r>
      <w:r w:rsidR="00970C1B" w:rsidRPr="005D6DA1">
        <w:rPr>
          <w:rFonts w:ascii="Palatino Linotype" w:eastAsia="Palatino Linotype" w:hAnsi="Palatino Linotype" w:cs="Palatino Linotype"/>
          <w:b/>
          <w:sz w:val="22"/>
          <w:szCs w:val="22"/>
        </w:rPr>
        <w:t>, la parte Recurrente</w:t>
      </w:r>
      <w:r w:rsidR="00970C1B" w:rsidRPr="005D6DA1">
        <w:rPr>
          <w:rFonts w:ascii="Palatino Linotype" w:eastAsia="Palatino Linotype" w:hAnsi="Palatino Linotype" w:cs="Palatino Linotype"/>
          <w:sz w:val="22"/>
          <w:szCs w:val="22"/>
        </w:rPr>
        <w:t xml:space="preserve"> </w:t>
      </w:r>
      <w:r w:rsidR="000A5FF5" w:rsidRPr="005D6DA1">
        <w:rPr>
          <w:rFonts w:ascii="Palatino Linotype" w:eastAsia="Palatino Linotype" w:hAnsi="Palatino Linotype" w:cs="Palatino Linotype"/>
          <w:sz w:val="22"/>
          <w:szCs w:val="22"/>
        </w:rPr>
        <w:t xml:space="preserve">promovió el segundo medio de impugnación de referencia; no </w:t>
      </w:r>
      <w:r w:rsidR="005F34C4" w:rsidRPr="005D6DA1">
        <w:rPr>
          <w:rFonts w:ascii="Palatino Linotype" w:eastAsia="Palatino Linotype" w:hAnsi="Palatino Linotype" w:cs="Palatino Linotype"/>
          <w:sz w:val="22"/>
          <w:szCs w:val="22"/>
        </w:rPr>
        <w:t>obstante,</w:t>
      </w:r>
      <w:r w:rsidR="000A5FF5" w:rsidRPr="005D6DA1">
        <w:rPr>
          <w:rFonts w:ascii="Palatino Linotype" w:eastAsia="Palatino Linotype" w:hAnsi="Palatino Linotype" w:cs="Palatino Linotype"/>
          <w:sz w:val="22"/>
          <w:szCs w:val="22"/>
        </w:rPr>
        <w:t xml:space="preserve"> por corresponder a un día inhábil el mismo se tuvo por presentado el </w:t>
      </w:r>
      <w:r w:rsidR="000A5FF5" w:rsidRPr="005D6DA1">
        <w:rPr>
          <w:rFonts w:ascii="Palatino Linotype" w:eastAsia="Palatino Linotype" w:hAnsi="Palatino Linotype" w:cs="Palatino Linotype"/>
          <w:b/>
          <w:sz w:val="22"/>
          <w:szCs w:val="22"/>
        </w:rPr>
        <w:t>veintisiete de octubre de dos mil veinticinco;</w:t>
      </w:r>
      <w:r w:rsidR="000A5FF5" w:rsidRPr="005D6DA1">
        <w:rPr>
          <w:rFonts w:ascii="Palatino Linotype" w:eastAsia="Palatino Linotype" w:hAnsi="Palatino Linotype" w:cs="Palatino Linotype"/>
          <w:sz w:val="22"/>
          <w:szCs w:val="22"/>
        </w:rPr>
        <w:t xml:space="preserve"> en el que se hizo valer lo siguiente: </w:t>
      </w:r>
      <w:r w:rsidR="00970C1B" w:rsidRPr="005D6DA1">
        <w:rPr>
          <w:rFonts w:ascii="Palatino Linotype" w:eastAsia="Palatino Linotype" w:hAnsi="Palatino Linotype" w:cs="Palatino Linotype"/>
          <w:sz w:val="22"/>
          <w:szCs w:val="22"/>
        </w:rPr>
        <w:t xml:space="preserve"> </w:t>
      </w:r>
    </w:p>
    <w:p w14:paraId="373A197F" w14:textId="77777777" w:rsidR="00B57E90" w:rsidRPr="005D6DA1" w:rsidRDefault="00B57E90">
      <w:pPr>
        <w:spacing w:line="360" w:lineRule="auto"/>
        <w:jc w:val="both"/>
        <w:rPr>
          <w:rFonts w:ascii="Palatino Linotype" w:eastAsia="Palatino Linotype" w:hAnsi="Palatino Linotype" w:cs="Palatino Linotype"/>
          <w:sz w:val="22"/>
          <w:szCs w:val="22"/>
        </w:rPr>
      </w:pPr>
    </w:p>
    <w:p w14:paraId="4AF0FC85" w14:textId="77777777" w:rsidR="00B57E90" w:rsidRPr="005D6DA1" w:rsidRDefault="00970C1B" w:rsidP="00970C1B">
      <w:pPr>
        <w:spacing w:line="360" w:lineRule="auto"/>
        <w:ind w:left="567"/>
        <w:jc w:val="both"/>
        <w:rPr>
          <w:rFonts w:ascii="Palatino Linotype" w:eastAsia="Palatino Linotype" w:hAnsi="Palatino Linotype" w:cs="Palatino Linotype"/>
          <w:b/>
          <w:sz w:val="22"/>
          <w:szCs w:val="22"/>
        </w:rPr>
      </w:pPr>
      <w:r w:rsidRPr="005D6DA1">
        <w:rPr>
          <w:rFonts w:ascii="Palatino Linotype" w:eastAsia="Palatino Linotype" w:hAnsi="Palatino Linotype" w:cs="Palatino Linotype"/>
          <w:b/>
          <w:sz w:val="22"/>
          <w:szCs w:val="22"/>
        </w:rPr>
        <w:t xml:space="preserve">Acto impugnado: </w:t>
      </w:r>
    </w:p>
    <w:p w14:paraId="1A145CED" w14:textId="77777777" w:rsidR="00B57E90" w:rsidRPr="005D6DA1" w:rsidRDefault="00B57E90"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p>
    <w:p w14:paraId="1A3DA513" w14:textId="40A2EC63" w:rsidR="00B57E90" w:rsidRPr="005D6DA1" w:rsidRDefault="00970C1B"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005327C3" w:rsidRPr="005D6DA1">
        <w:rPr>
          <w:rFonts w:ascii="Palatino Linotype" w:eastAsia="Palatino Linotype" w:hAnsi="Palatino Linotype" w:cs="Palatino Linotype"/>
          <w:b/>
          <w:i/>
          <w:sz w:val="22"/>
          <w:szCs w:val="22"/>
        </w:rPr>
        <w:t>Me refiero a todos los pases de lista en cada una de las actas, por lo que el sujeto de obligado deberá emitirlas todas ya que no se trata de información generada por el titular de transparencia si no documentos que existan dentro del sujeto obligado</w:t>
      </w:r>
      <w:r w:rsidR="005327C3" w:rsidRPr="005D6DA1">
        <w:rPr>
          <w:rFonts w:ascii="Palatino Linotype" w:eastAsia="Palatino Linotype" w:hAnsi="Palatino Linotype" w:cs="Palatino Linotype"/>
          <w:i/>
          <w:sz w:val="22"/>
          <w:szCs w:val="22"/>
        </w:rPr>
        <w:t>. 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5D6DA1">
        <w:rPr>
          <w:rFonts w:ascii="Palatino Linotype" w:eastAsia="Palatino Linotype" w:hAnsi="Palatino Linotype" w:cs="Palatino Linotype"/>
          <w:i/>
          <w:sz w:val="22"/>
          <w:szCs w:val="22"/>
        </w:rPr>
        <w:t>” (Sic)</w:t>
      </w:r>
    </w:p>
    <w:p w14:paraId="49F28D7D" w14:textId="77777777" w:rsidR="00B57E90" w:rsidRPr="005D6DA1" w:rsidRDefault="00B57E90"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p>
    <w:p w14:paraId="792AC81A" w14:textId="77777777" w:rsidR="00B57E90" w:rsidRPr="005D6DA1" w:rsidRDefault="00970C1B" w:rsidP="00970C1B">
      <w:pPr>
        <w:spacing w:line="360" w:lineRule="auto"/>
        <w:ind w:left="567"/>
        <w:jc w:val="both"/>
        <w:rPr>
          <w:rFonts w:ascii="Palatino Linotype" w:eastAsia="Palatino Linotype" w:hAnsi="Palatino Linotype" w:cs="Palatino Linotype"/>
          <w:b/>
          <w:sz w:val="22"/>
          <w:szCs w:val="22"/>
        </w:rPr>
      </w:pPr>
      <w:r w:rsidRPr="005D6DA1">
        <w:rPr>
          <w:rFonts w:ascii="Palatino Linotype" w:eastAsia="Palatino Linotype" w:hAnsi="Palatino Linotype" w:cs="Palatino Linotype"/>
          <w:b/>
          <w:sz w:val="22"/>
          <w:szCs w:val="22"/>
        </w:rPr>
        <w:t xml:space="preserve">Motivos o razones de inconformidad: </w:t>
      </w:r>
    </w:p>
    <w:p w14:paraId="794B8986" w14:textId="77777777" w:rsidR="00B57E90" w:rsidRPr="005D6DA1" w:rsidRDefault="00B57E90"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p>
    <w:p w14:paraId="61E7D216" w14:textId="281019F5" w:rsidR="00B57E90" w:rsidRPr="005D6DA1" w:rsidRDefault="00970C1B"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005327C3" w:rsidRPr="005D6DA1">
        <w:rPr>
          <w:rFonts w:ascii="Palatino Linotype" w:eastAsia="Palatino Linotype" w:hAnsi="Palatino Linotype" w:cs="Palatino Linotype"/>
          <w:i/>
          <w:sz w:val="22"/>
          <w:szCs w:val="22"/>
        </w:rPr>
        <w:t>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5D6DA1">
        <w:rPr>
          <w:rFonts w:ascii="Palatino Linotype" w:eastAsia="Palatino Linotype" w:hAnsi="Palatino Linotype" w:cs="Palatino Linotype"/>
          <w:i/>
          <w:sz w:val="22"/>
          <w:szCs w:val="22"/>
        </w:rPr>
        <w:t xml:space="preserve">” (Sic) </w:t>
      </w:r>
    </w:p>
    <w:p w14:paraId="1573924D" w14:textId="77777777" w:rsidR="00B57E90" w:rsidRPr="005D6DA1" w:rsidRDefault="00B57E90">
      <w:pPr>
        <w:spacing w:line="360" w:lineRule="auto"/>
        <w:jc w:val="both"/>
        <w:rPr>
          <w:rFonts w:ascii="Palatino Linotype" w:eastAsia="Palatino Linotype" w:hAnsi="Palatino Linotype" w:cs="Palatino Linotype"/>
          <w:sz w:val="22"/>
          <w:szCs w:val="22"/>
        </w:rPr>
      </w:pPr>
    </w:p>
    <w:p w14:paraId="0DC05490" w14:textId="5B6EF1E0" w:rsidR="00B57E90" w:rsidRPr="005D6DA1" w:rsidRDefault="0062338C">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1</w:t>
      </w:r>
      <w:r w:rsidR="00A8156A" w:rsidRPr="005D6DA1">
        <w:rPr>
          <w:rFonts w:ascii="Palatino Linotype" w:eastAsia="Palatino Linotype" w:hAnsi="Palatino Linotype" w:cs="Palatino Linotype"/>
          <w:b/>
          <w:sz w:val="22"/>
          <w:szCs w:val="22"/>
        </w:rPr>
        <w:t>2</w:t>
      </w:r>
      <w:r w:rsidR="00970C1B" w:rsidRPr="005D6DA1">
        <w:rPr>
          <w:rFonts w:ascii="Palatino Linotype" w:eastAsia="Palatino Linotype" w:hAnsi="Palatino Linotype" w:cs="Palatino Linotype"/>
          <w:b/>
          <w:sz w:val="22"/>
          <w:szCs w:val="22"/>
        </w:rPr>
        <w:t xml:space="preserve">. Turno. </w:t>
      </w:r>
      <w:r w:rsidR="00970C1B" w:rsidRPr="005D6DA1">
        <w:rPr>
          <w:rFonts w:ascii="Palatino Linotype" w:eastAsia="Palatino Linotype" w:hAnsi="Palatino Linotype" w:cs="Palatino Linotype"/>
          <w:sz w:val="22"/>
          <w:szCs w:val="22"/>
        </w:rPr>
        <w:t>De conformidad con el artículo 185 fracción I de la Ley de Transparencia y Acceso a la Información Pública del Estado de México y Municipios vigente, el recursos de revisión</w:t>
      </w:r>
      <w:r w:rsidRPr="005D6DA1">
        <w:t xml:space="preserve"> </w:t>
      </w:r>
      <w:r w:rsidR="005327C3" w:rsidRPr="005D6DA1">
        <w:rPr>
          <w:rFonts w:ascii="Palatino Linotype" w:eastAsia="Palatino Linotype" w:hAnsi="Palatino Linotype" w:cs="Palatino Linotype"/>
          <w:b/>
          <w:sz w:val="22"/>
          <w:szCs w:val="22"/>
        </w:rPr>
        <w:t>10259/INFOEM/ICR-133/IP/RR/2025</w:t>
      </w:r>
      <w:r w:rsidR="00F7683C" w:rsidRPr="005D6DA1">
        <w:rPr>
          <w:rFonts w:ascii="Palatino Linotype" w:eastAsia="Palatino Linotype" w:hAnsi="Palatino Linotype" w:cs="Palatino Linotype"/>
          <w:b/>
          <w:sz w:val="22"/>
          <w:szCs w:val="22"/>
        </w:rPr>
        <w:t xml:space="preserve">, </w:t>
      </w:r>
      <w:r w:rsidR="00970C1B" w:rsidRPr="005D6DA1">
        <w:rPr>
          <w:rFonts w:ascii="Palatino Linotype" w:eastAsia="Palatino Linotype" w:hAnsi="Palatino Linotype" w:cs="Palatino Linotype"/>
          <w:sz w:val="22"/>
          <w:szCs w:val="22"/>
        </w:rPr>
        <w:t xml:space="preserve">se turnó por el sistema electrónico del Instituto de Transparencia, Acceso a la Información Pública y Protección de Datos Personales del Estado de México y Municipios, a la </w:t>
      </w:r>
      <w:r w:rsidR="00970C1B" w:rsidRPr="005D6DA1">
        <w:rPr>
          <w:rFonts w:ascii="Palatino Linotype" w:eastAsia="Palatino Linotype" w:hAnsi="Palatino Linotype" w:cs="Palatino Linotype"/>
          <w:b/>
          <w:sz w:val="22"/>
          <w:szCs w:val="22"/>
        </w:rPr>
        <w:t xml:space="preserve">Comisionada Guadalupe Ramírez Peña, </w:t>
      </w:r>
      <w:r w:rsidR="00970C1B" w:rsidRPr="005D6DA1">
        <w:rPr>
          <w:rFonts w:ascii="Palatino Linotype" w:eastAsia="Palatino Linotype" w:hAnsi="Palatino Linotype" w:cs="Palatino Linotype"/>
          <w:sz w:val="22"/>
          <w:szCs w:val="22"/>
        </w:rPr>
        <w:t>a efecto de que analizara sobre su admisión o su desechamiento.</w:t>
      </w:r>
    </w:p>
    <w:p w14:paraId="2678E1D2" w14:textId="77777777" w:rsidR="00B57E90" w:rsidRPr="005D6DA1" w:rsidRDefault="00B57E90">
      <w:pPr>
        <w:spacing w:line="360" w:lineRule="auto"/>
        <w:ind w:right="51"/>
        <w:jc w:val="both"/>
        <w:rPr>
          <w:rFonts w:ascii="Palatino Linotype" w:eastAsia="Palatino Linotype" w:hAnsi="Palatino Linotype" w:cs="Palatino Linotype"/>
          <w:sz w:val="22"/>
          <w:szCs w:val="22"/>
        </w:rPr>
      </w:pPr>
    </w:p>
    <w:p w14:paraId="067BF009" w14:textId="52A1BBFF" w:rsidR="00B57E90" w:rsidRPr="005D6DA1" w:rsidRDefault="0062338C">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1</w:t>
      </w:r>
      <w:r w:rsidR="00A8156A" w:rsidRPr="005D6DA1">
        <w:rPr>
          <w:rFonts w:ascii="Palatino Linotype" w:eastAsia="Palatino Linotype" w:hAnsi="Palatino Linotype" w:cs="Palatino Linotype"/>
          <w:b/>
          <w:sz w:val="22"/>
          <w:szCs w:val="22"/>
        </w:rPr>
        <w:t>3</w:t>
      </w:r>
      <w:r w:rsidR="00970C1B" w:rsidRPr="005D6DA1">
        <w:rPr>
          <w:rFonts w:ascii="Palatino Linotype" w:eastAsia="Palatino Linotype" w:hAnsi="Palatino Linotype" w:cs="Palatino Linotype"/>
          <w:b/>
          <w:sz w:val="22"/>
          <w:szCs w:val="22"/>
        </w:rPr>
        <w:t>. Admisión del recurso de revisión.</w:t>
      </w:r>
      <w:r w:rsidR="00970C1B" w:rsidRPr="005D6DA1">
        <w:rPr>
          <w:rFonts w:ascii="Palatino Linotype" w:eastAsia="Palatino Linotype" w:hAnsi="Palatino Linotype" w:cs="Palatino Linotype"/>
          <w:sz w:val="22"/>
          <w:szCs w:val="22"/>
        </w:rPr>
        <w:t xml:space="preserve"> El </w:t>
      </w:r>
      <w:r w:rsidR="000A5FF5" w:rsidRPr="005D6DA1">
        <w:rPr>
          <w:rFonts w:ascii="Palatino Linotype" w:eastAsia="Palatino Linotype" w:hAnsi="Palatino Linotype" w:cs="Palatino Linotype"/>
          <w:b/>
          <w:sz w:val="22"/>
          <w:szCs w:val="22"/>
        </w:rPr>
        <w:t>veintiuno de noviembre de dos mil veinticinco</w:t>
      </w:r>
      <w:r w:rsidR="00970C1B" w:rsidRPr="005D6DA1">
        <w:rPr>
          <w:rFonts w:ascii="Palatino Linotype" w:eastAsia="Palatino Linotype" w:hAnsi="Palatino Linotype" w:cs="Palatino Linotype"/>
          <w:b/>
          <w:sz w:val="22"/>
          <w:szCs w:val="22"/>
        </w:rPr>
        <w:t xml:space="preserve">, </w:t>
      </w:r>
      <w:r w:rsidR="00970C1B" w:rsidRPr="005D6DA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970C1B" w:rsidRPr="005D6DA1">
        <w:rPr>
          <w:rFonts w:ascii="Palatino Linotype" w:eastAsia="Palatino Linotype" w:hAnsi="Palatino Linotype" w:cs="Palatino Linotype"/>
          <w:b/>
          <w:sz w:val="22"/>
          <w:szCs w:val="22"/>
        </w:rPr>
        <w:t xml:space="preserve">el Sujeto Obligado </w:t>
      </w:r>
      <w:r w:rsidR="00970C1B" w:rsidRPr="005D6DA1">
        <w:rPr>
          <w:rFonts w:ascii="Palatino Linotype" w:eastAsia="Palatino Linotype" w:hAnsi="Palatino Linotype" w:cs="Palatino Linotype"/>
          <w:sz w:val="22"/>
          <w:szCs w:val="22"/>
        </w:rPr>
        <w:t>presentara su Informe Justificado.</w:t>
      </w:r>
    </w:p>
    <w:p w14:paraId="5BB44C54" w14:textId="77777777" w:rsidR="00B57E90" w:rsidRPr="005D6DA1" w:rsidRDefault="00B57E90">
      <w:pPr>
        <w:spacing w:line="360" w:lineRule="auto"/>
        <w:jc w:val="both"/>
        <w:rPr>
          <w:sz w:val="22"/>
          <w:szCs w:val="22"/>
        </w:rPr>
      </w:pPr>
    </w:p>
    <w:p w14:paraId="4CAE684E" w14:textId="1B601411" w:rsidR="0062338C" w:rsidRPr="005D6DA1" w:rsidRDefault="0052586F" w:rsidP="000A5FF5">
      <w:pPr>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1</w:t>
      </w:r>
      <w:r w:rsidR="00A8156A" w:rsidRPr="005D6DA1">
        <w:rPr>
          <w:rFonts w:ascii="Palatino Linotype" w:eastAsia="Palatino Linotype" w:hAnsi="Palatino Linotype" w:cs="Palatino Linotype"/>
          <w:b/>
          <w:sz w:val="22"/>
          <w:szCs w:val="22"/>
        </w:rPr>
        <w:t>4</w:t>
      </w:r>
      <w:r w:rsidR="00970C1B" w:rsidRPr="005D6DA1">
        <w:rPr>
          <w:rFonts w:ascii="Palatino Linotype" w:eastAsia="Palatino Linotype" w:hAnsi="Palatino Linotype" w:cs="Palatino Linotype"/>
          <w:b/>
          <w:sz w:val="22"/>
          <w:szCs w:val="22"/>
        </w:rPr>
        <w:t>. Manifestaciones</w:t>
      </w:r>
      <w:r w:rsidR="00970C1B" w:rsidRPr="005D6DA1">
        <w:rPr>
          <w:rFonts w:ascii="Palatino Linotype" w:eastAsia="Palatino Linotype" w:hAnsi="Palatino Linotype" w:cs="Palatino Linotype"/>
          <w:sz w:val="22"/>
          <w:szCs w:val="22"/>
        </w:rPr>
        <w:t xml:space="preserve">. </w:t>
      </w:r>
      <w:r w:rsidR="00A8156A" w:rsidRPr="005D6DA1">
        <w:rPr>
          <w:rFonts w:ascii="Palatino Linotype" w:eastAsia="Palatino Linotype" w:hAnsi="Palatino Linotype" w:cs="Palatino Linotype"/>
          <w:sz w:val="22"/>
          <w:szCs w:val="22"/>
        </w:rPr>
        <w:t xml:space="preserve">De las constancias que integran el expediente electrónico en que se actúa se advierte </w:t>
      </w:r>
      <w:r w:rsidR="000A5FF5" w:rsidRPr="005D6DA1">
        <w:rPr>
          <w:rFonts w:ascii="Palatino Linotype" w:eastAsia="Palatino Linotype" w:hAnsi="Palatino Linotype" w:cs="Palatino Linotype"/>
          <w:sz w:val="22"/>
          <w:szCs w:val="22"/>
        </w:rPr>
        <w:t xml:space="preserve">que el </w:t>
      </w:r>
      <w:r w:rsidR="000A5FF5" w:rsidRPr="005D6DA1">
        <w:rPr>
          <w:rFonts w:ascii="Palatino Linotype" w:eastAsia="Palatino Linotype" w:hAnsi="Palatino Linotype" w:cs="Palatino Linotype"/>
          <w:b/>
          <w:sz w:val="22"/>
          <w:szCs w:val="22"/>
        </w:rPr>
        <w:t xml:space="preserve">Sujeto Obligado </w:t>
      </w:r>
      <w:r w:rsidR="000A5FF5" w:rsidRPr="005D6DA1">
        <w:rPr>
          <w:rFonts w:ascii="Palatino Linotype" w:eastAsia="Palatino Linotype" w:hAnsi="Palatino Linotype" w:cs="Palatino Linotype"/>
          <w:sz w:val="22"/>
          <w:szCs w:val="22"/>
        </w:rPr>
        <w:t xml:space="preserve">en fecha </w:t>
      </w:r>
      <w:r w:rsidR="000A5FF5" w:rsidRPr="005D6DA1">
        <w:rPr>
          <w:rFonts w:ascii="Palatino Linotype" w:eastAsia="Palatino Linotype" w:hAnsi="Palatino Linotype" w:cs="Palatino Linotype"/>
          <w:b/>
          <w:sz w:val="22"/>
          <w:szCs w:val="22"/>
        </w:rPr>
        <w:t xml:space="preserve">veintiséis de enero de dos mil veintiséis </w:t>
      </w:r>
      <w:r w:rsidR="000A5FF5" w:rsidRPr="005D6DA1">
        <w:rPr>
          <w:rFonts w:ascii="Palatino Linotype" w:eastAsia="Palatino Linotype" w:hAnsi="Palatino Linotype" w:cs="Palatino Linotype"/>
          <w:sz w:val="22"/>
          <w:szCs w:val="22"/>
        </w:rPr>
        <w:t>rindió informe justificado, a través de la siguiente información:</w:t>
      </w:r>
    </w:p>
    <w:p w14:paraId="4FEE8872" w14:textId="77777777" w:rsidR="000A5FF5" w:rsidRPr="005D6DA1" w:rsidRDefault="000A5FF5" w:rsidP="000A5FF5">
      <w:pPr>
        <w:spacing w:line="360" w:lineRule="auto"/>
        <w:ind w:right="49"/>
        <w:jc w:val="both"/>
        <w:rPr>
          <w:rFonts w:ascii="Palatino Linotype" w:eastAsia="Palatino Linotype" w:hAnsi="Palatino Linotype" w:cs="Palatino Linotype"/>
          <w:sz w:val="22"/>
          <w:szCs w:val="22"/>
        </w:rPr>
      </w:pPr>
    </w:p>
    <w:p w14:paraId="0CF56711" w14:textId="31421808" w:rsidR="000A5FF5" w:rsidRPr="005D6DA1" w:rsidRDefault="000A5FF5" w:rsidP="000A5FF5">
      <w:pPr>
        <w:pStyle w:val="Prrafodelista"/>
        <w:numPr>
          <w:ilvl w:val="0"/>
          <w:numId w:val="18"/>
        </w:numPr>
        <w:spacing w:line="360" w:lineRule="auto"/>
        <w:ind w:right="49"/>
        <w:jc w:val="both"/>
        <w:rPr>
          <w:rFonts w:ascii="Palatino Linotype" w:hAnsi="Palatino Linotype"/>
        </w:rPr>
      </w:pPr>
      <w:r w:rsidRPr="005D6DA1">
        <w:rPr>
          <w:rFonts w:ascii="Palatino Linotype" w:hAnsi="Palatino Linotype"/>
        </w:rPr>
        <w:t xml:space="preserve">Oficio del 16 de diciembre de 2025, a través del cual el Titular de la Unidad de Transparencia remite en datos abiertos un enlace de drive, donde a su dicho el particular podrá consultar las listas de asistencia originales que forman parte de las actas de sesiones de la Junta de Gobierno del periodo requerido, donde consta la asistencia y el </w:t>
      </w:r>
      <w:r w:rsidR="0058033D" w:rsidRPr="005D6DA1">
        <w:rPr>
          <w:rFonts w:ascii="Palatino Linotype" w:hAnsi="Palatino Linotype"/>
        </w:rPr>
        <w:t xml:space="preserve">quórum legal de cada sesión: </w:t>
      </w:r>
    </w:p>
    <w:p w14:paraId="2A796365" w14:textId="77777777" w:rsidR="0058033D" w:rsidRPr="005D6DA1" w:rsidRDefault="0058033D" w:rsidP="0058033D">
      <w:pPr>
        <w:pStyle w:val="Prrafodelista"/>
        <w:spacing w:line="360" w:lineRule="auto"/>
        <w:ind w:left="360" w:right="49"/>
        <w:jc w:val="both"/>
        <w:rPr>
          <w:rFonts w:ascii="Palatino Linotype" w:hAnsi="Palatino Linotype"/>
        </w:rPr>
      </w:pPr>
    </w:p>
    <w:p w14:paraId="0DE6D557" w14:textId="3BD14265" w:rsidR="0058033D" w:rsidRPr="005D6DA1" w:rsidRDefault="0058033D" w:rsidP="0058033D">
      <w:pPr>
        <w:pStyle w:val="Prrafodelista"/>
        <w:spacing w:line="360" w:lineRule="auto"/>
        <w:ind w:left="360" w:right="49"/>
        <w:jc w:val="both"/>
        <w:rPr>
          <w:rFonts w:ascii="Palatino Linotype" w:hAnsi="Palatino Linotype"/>
        </w:rPr>
      </w:pPr>
      <w:r w:rsidRPr="005D6DA1">
        <w:rPr>
          <w:rFonts w:ascii="Palatino Linotype" w:hAnsi="Palatino Linotype"/>
          <w:noProof/>
          <w:lang w:eastAsia="es-MX"/>
        </w:rPr>
        <w:drawing>
          <wp:inline distT="0" distB="0" distL="0" distR="0" wp14:anchorId="65ECE2E6" wp14:editId="22EF17D0">
            <wp:extent cx="5257800" cy="400050"/>
            <wp:effectExtent l="19050" t="19050" r="19050"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800" cy="400050"/>
                    </a:xfrm>
                    <a:prstGeom prst="rect">
                      <a:avLst/>
                    </a:prstGeom>
                    <a:ln>
                      <a:solidFill>
                        <a:schemeClr val="accent1"/>
                      </a:solidFill>
                    </a:ln>
                  </pic:spPr>
                </pic:pic>
              </a:graphicData>
            </a:graphic>
          </wp:inline>
        </w:drawing>
      </w:r>
    </w:p>
    <w:p w14:paraId="4181E58B" w14:textId="2F057268" w:rsidR="00A8156A" w:rsidRPr="005D6DA1" w:rsidRDefault="0058033D" w:rsidP="00A8156A">
      <w:pPr>
        <w:spacing w:line="360" w:lineRule="auto"/>
        <w:jc w:val="both"/>
        <w:rPr>
          <w:rFonts w:ascii="Palatino Linotype" w:hAnsi="Palatino Linotype"/>
          <w:sz w:val="22"/>
          <w:szCs w:val="22"/>
        </w:rPr>
      </w:pPr>
      <w:r w:rsidRPr="005D6DA1">
        <w:rPr>
          <w:rFonts w:ascii="Palatino Linotype" w:hAnsi="Palatino Linotype"/>
          <w:sz w:val="22"/>
          <w:szCs w:val="22"/>
        </w:rPr>
        <w:t>Doc</w:t>
      </w:r>
      <w:r w:rsidR="00800B53" w:rsidRPr="005D6DA1">
        <w:rPr>
          <w:rFonts w:ascii="Palatino Linotype" w:hAnsi="Palatino Linotype"/>
          <w:sz w:val="22"/>
          <w:szCs w:val="22"/>
        </w:rPr>
        <w:t xml:space="preserve">umento el anterior que fue puesto a </w:t>
      </w:r>
      <w:r w:rsidR="00527C51" w:rsidRPr="005D6DA1">
        <w:rPr>
          <w:rFonts w:ascii="Palatino Linotype" w:hAnsi="Palatino Linotype"/>
          <w:sz w:val="22"/>
          <w:szCs w:val="22"/>
        </w:rPr>
        <w:t xml:space="preserve">la vista de la parte </w:t>
      </w:r>
      <w:r w:rsidR="00527C51" w:rsidRPr="005D6DA1">
        <w:rPr>
          <w:rFonts w:ascii="Palatino Linotype" w:hAnsi="Palatino Linotype"/>
          <w:b/>
          <w:sz w:val="22"/>
          <w:szCs w:val="22"/>
        </w:rPr>
        <w:t>Recurrente</w:t>
      </w:r>
      <w:r w:rsidR="00527C51" w:rsidRPr="005D6DA1">
        <w:rPr>
          <w:rFonts w:ascii="Palatino Linotype" w:hAnsi="Palatino Linotype"/>
          <w:sz w:val="22"/>
          <w:szCs w:val="22"/>
        </w:rPr>
        <w:t>, a fin de que hiciera valer manifestaciones o rindiera alegatos que conforme a derecho resultaran procedentes; no obstante, fue omisa en ejercer dicha prerrogativa.</w:t>
      </w:r>
    </w:p>
    <w:p w14:paraId="49714DBE" w14:textId="77777777" w:rsidR="0058033D" w:rsidRPr="005D6DA1" w:rsidRDefault="0058033D" w:rsidP="00A8156A">
      <w:pPr>
        <w:spacing w:line="360" w:lineRule="auto"/>
        <w:jc w:val="both"/>
        <w:rPr>
          <w:sz w:val="22"/>
          <w:szCs w:val="22"/>
        </w:rPr>
      </w:pPr>
    </w:p>
    <w:p w14:paraId="2A5D842D" w14:textId="38C5C628" w:rsidR="00527C51" w:rsidRPr="005D6DA1" w:rsidRDefault="0052586F"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1</w:t>
      </w:r>
      <w:r w:rsidR="00C10265" w:rsidRPr="005D6DA1">
        <w:rPr>
          <w:rFonts w:ascii="Palatino Linotype" w:eastAsia="Palatino Linotype" w:hAnsi="Palatino Linotype" w:cs="Palatino Linotype"/>
          <w:b/>
          <w:sz w:val="22"/>
          <w:szCs w:val="22"/>
        </w:rPr>
        <w:t>5</w:t>
      </w:r>
      <w:r w:rsidRPr="005D6DA1">
        <w:rPr>
          <w:rFonts w:ascii="Palatino Linotype" w:eastAsia="Palatino Linotype" w:hAnsi="Palatino Linotype" w:cs="Palatino Linotype"/>
          <w:b/>
          <w:sz w:val="22"/>
          <w:szCs w:val="22"/>
        </w:rPr>
        <w:t xml:space="preserve">. </w:t>
      </w:r>
      <w:r w:rsidR="00527C51" w:rsidRPr="005D6DA1">
        <w:rPr>
          <w:rFonts w:ascii="Palatino Linotype" w:eastAsia="Palatino Linotype" w:hAnsi="Palatino Linotype" w:cs="Palatino Linotype"/>
          <w:b/>
          <w:sz w:val="22"/>
          <w:szCs w:val="22"/>
        </w:rPr>
        <w:t>Ampliación del término para resolver</w:t>
      </w:r>
      <w:r w:rsidR="00527C51" w:rsidRPr="005D6DA1">
        <w:rPr>
          <w:rFonts w:ascii="Palatino Linotype" w:eastAsia="Palatino Linotype" w:hAnsi="Palatino Linotype" w:cs="Palatino Linotype"/>
          <w:sz w:val="22"/>
          <w:szCs w:val="22"/>
        </w:rPr>
        <w:t xml:space="preserve">. Mediante acuerdo del </w:t>
      </w:r>
      <w:r w:rsidR="00C710D4" w:rsidRPr="005D6DA1">
        <w:rPr>
          <w:rFonts w:ascii="Palatino Linotype" w:eastAsia="Palatino Linotype" w:hAnsi="Palatino Linotype" w:cs="Palatino Linotype"/>
          <w:b/>
          <w:sz w:val="22"/>
          <w:szCs w:val="22"/>
        </w:rPr>
        <w:t>once</w:t>
      </w:r>
      <w:r w:rsidR="00527C51" w:rsidRPr="005D6DA1">
        <w:rPr>
          <w:rFonts w:ascii="Palatino Linotype" w:eastAsia="Palatino Linotype" w:hAnsi="Palatino Linotype" w:cs="Palatino Linotype"/>
          <w:b/>
          <w:sz w:val="22"/>
          <w:szCs w:val="22"/>
        </w:rPr>
        <w:t xml:space="preserve"> de marzo de dos mil veintiséis</w:t>
      </w:r>
      <w:r w:rsidR="00527C51" w:rsidRPr="005D6DA1">
        <w:rPr>
          <w:rFonts w:ascii="Palatino Linotype" w:eastAsia="Palatino Linotype" w:hAnsi="Palatino Linotype" w:cs="Palatino Linotype"/>
          <w:sz w:val="22"/>
          <w:szCs w:val="22"/>
        </w:rPr>
        <w:t>, se amplió el término para resolver los recursos de revisión en términos del artículo 181 párrafo tercero de la Ley de Transparencia y Acceso a la Información Pública del Estado de México y Municipios.</w:t>
      </w:r>
    </w:p>
    <w:p w14:paraId="60A48897"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p>
    <w:p w14:paraId="2318E552" w14:textId="77777777" w:rsidR="00527C51" w:rsidRPr="005D6DA1" w:rsidRDefault="00527C51" w:rsidP="00527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D2233D0"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p>
    <w:p w14:paraId="742A6ECD"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1AE9B02D"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p>
    <w:p w14:paraId="12187203"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DA9164"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p>
    <w:p w14:paraId="32087AED"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A60A886"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p>
    <w:p w14:paraId="392DC8AA"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C77ED23" w14:textId="77777777" w:rsidR="00527C51" w:rsidRPr="005D6DA1" w:rsidRDefault="00527C51" w:rsidP="00527C51">
      <w:pPr>
        <w:spacing w:line="360" w:lineRule="auto"/>
        <w:jc w:val="both"/>
        <w:rPr>
          <w:rFonts w:ascii="Palatino Linotype" w:eastAsia="Palatino Linotype" w:hAnsi="Palatino Linotype" w:cs="Palatino Linotype"/>
          <w:strike/>
          <w:sz w:val="22"/>
          <w:szCs w:val="22"/>
        </w:rPr>
      </w:pPr>
    </w:p>
    <w:p w14:paraId="0FD12738" w14:textId="77777777" w:rsidR="00527C51" w:rsidRPr="005D6DA1" w:rsidRDefault="00527C51" w:rsidP="00527C51">
      <w:pPr>
        <w:numPr>
          <w:ilvl w:val="0"/>
          <w:numId w:val="19"/>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Complejidad del Asunto:</w:t>
      </w:r>
      <w:r w:rsidRPr="005D6DA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5DA381A" w14:textId="77777777" w:rsidR="00527C51" w:rsidRPr="005D6DA1" w:rsidRDefault="00527C51" w:rsidP="00527C51">
      <w:pPr>
        <w:numPr>
          <w:ilvl w:val="0"/>
          <w:numId w:val="19"/>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Actividad Procesal del interesado</w:t>
      </w:r>
      <w:r w:rsidRPr="005D6DA1">
        <w:rPr>
          <w:rFonts w:ascii="Palatino Linotype" w:eastAsia="Palatino Linotype" w:hAnsi="Palatino Linotype" w:cs="Palatino Linotype"/>
          <w:sz w:val="22"/>
          <w:szCs w:val="22"/>
        </w:rPr>
        <w:t>. Acciones u omisiones del interesado.</w:t>
      </w:r>
    </w:p>
    <w:p w14:paraId="7FA73673" w14:textId="77777777" w:rsidR="00527C51" w:rsidRPr="005D6DA1" w:rsidRDefault="00527C51" w:rsidP="00527C51">
      <w:pPr>
        <w:numPr>
          <w:ilvl w:val="0"/>
          <w:numId w:val="19"/>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Conducta de la Autoridad:</w:t>
      </w:r>
      <w:r w:rsidRPr="005D6DA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CE0E764" w14:textId="77777777" w:rsidR="00527C51" w:rsidRPr="005D6DA1" w:rsidRDefault="00527C51" w:rsidP="00527C51">
      <w:pPr>
        <w:numPr>
          <w:ilvl w:val="0"/>
          <w:numId w:val="19"/>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La afectación generada en la situación jurídica de la persona involucrada en el proceso:</w:t>
      </w:r>
      <w:r w:rsidRPr="005D6DA1">
        <w:rPr>
          <w:rFonts w:ascii="Palatino Linotype" w:eastAsia="Palatino Linotype" w:hAnsi="Palatino Linotype" w:cs="Palatino Linotype"/>
          <w:sz w:val="22"/>
          <w:szCs w:val="22"/>
        </w:rPr>
        <w:t xml:space="preserve"> Violación a sus derechos humanos.</w:t>
      </w:r>
    </w:p>
    <w:p w14:paraId="6B19CCDB" w14:textId="77777777" w:rsidR="00527C51" w:rsidRPr="005D6DA1" w:rsidRDefault="00527C51" w:rsidP="00527C51">
      <w:pPr>
        <w:tabs>
          <w:tab w:val="left" w:pos="993"/>
        </w:tabs>
        <w:spacing w:line="360" w:lineRule="auto"/>
        <w:ind w:left="567" w:right="900"/>
        <w:jc w:val="both"/>
        <w:rPr>
          <w:rFonts w:ascii="Palatino Linotype" w:eastAsia="Palatino Linotype" w:hAnsi="Palatino Linotype" w:cs="Palatino Linotype"/>
          <w:sz w:val="22"/>
          <w:szCs w:val="22"/>
        </w:rPr>
      </w:pPr>
    </w:p>
    <w:p w14:paraId="57D4CC1E"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A77DBB"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p>
    <w:p w14:paraId="498F38D0"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D6DA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D6DA1">
        <w:rPr>
          <w:rFonts w:ascii="Palatino Linotype" w:eastAsia="Palatino Linotype" w:hAnsi="Palatino Linotype" w:cs="Palatino Linotype"/>
          <w:sz w:val="22"/>
          <w:szCs w:val="22"/>
        </w:rPr>
        <w:t>, visible en la Gaceta del Seminario Judicial de la Federación con el registro digital 205635.</w:t>
      </w:r>
    </w:p>
    <w:p w14:paraId="16836127" w14:textId="77777777" w:rsidR="00527C51" w:rsidRPr="005D6DA1" w:rsidRDefault="00527C51" w:rsidP="00527C51">
      <w:pPr>
        <w:spacing w:line="360" w:lineRule="auto"/>
        <w:jc w:val="both"/>
        <w:rPr>
          <w:rFonts w:ascii="Palatino Linotype" w:eastAsia="Palatino Linotype" w:hAnsi="Palatino Linotype" w:cs="Palatino Linotype"/>
          <w:b/>
          <w:sz w:val="22"/>
          <w:szCs w:val="22"/>
        </w:rPr>
      </w:pPr>
    </w:p>
    <w:p w14:paraId="4932C3A0"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879C47"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p>
    <w:p w14:paraId="5C8330C0"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FF2113D" w14:textId="77777777" w:rsidR="00527C51" w:rsidRPr="005D6DA1" w:rsidRDefault="00527C51" w:rsidP="00527C51">
      <w:pPr>
        <w:spacing w:line="360" w:lineRule="auto"/>
        <w:jc w:val="both"/>
        <w:rPr>
          <w:rFonts w:ascii="Palatino Linotype" w:eastAsia="Palatino Linotype" w:hAnsi="Palatino Linotype" w:cs="Palatino Linotype"/>
          <w:sz w:val="22"/>
          <w:szCs w:val="22"/>
        </w:rPr>
      </w:pPr>
    </w:p>
    <w:p w14:paraId="748C22AE" w14:textId="77777777" w:rsidR="00527C51" w:rsidRPr="005D6DA1" w:rsidRDefault="00527C51" w:rsidP="00527C51">
      <w:pPr>
        <w:spacing w:line="360" w:lineRule="auto"/>
        <w:ind w:left="851" w:right="90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b/>
          <w:i/>
          <w:sz w:val="22"/>
          <w:szCs w:val="22"/>
        </w:rPr>
        <w:t>“PLAZO RAZONABLE PARA RESOLVER. DIMENSIÓN Y EFECTOS DE ESTE CONCEPTO CUANDO SE ADUCE EXCESIVA CARGA DE TRABAJO</w:t>
      </w: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sz w:val="22"/>
          <w:szCs w:val="22"/>
        </w:rPr>
        <w:t xml:space="preserve"> consultable en el Seminario Judicial de la Federación y su gaceta, con el registro digital 2002351.</w:t>
      </w:r>
    </w:p>
    <w:p w14:paraId="3F1B5F07" w14:textId="77777777" w:rsidR="00527C51" w:rsidRPr="005D6DA1" w:rsidRDefault="00527C51" w:rsidP="00527C51">
      <w:pPr>
        <w:spacing w:line="360" w:lineRule="auto"/>
        <w:ind w:left="851" w:right="90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D6DA1">
        <w:rPr>
          <w:rFonts w:ascii="Palatino Linotype" w:eastAsia="Palatino Linotype" w:hAnsi="Palatino Linotype" w:cs="Palatino Linotype"/>
          <w:sz w:val="22"/>
          <w:szCs w:val="22"/>
        </w:rPr>
        <w:t>, visible en el Seminario Judicial de la Federación y su gaceta, con el registro digital 2002350.</w:t>
      </w:r>
    </w:p>
    <w:p w14:paraId="18196617" w14:textId="77777777" w:rsidR="00527C51" w:rsidRPr="005D6DA1" w:rsidRDefault="00527C51" w:rsidP="00527C51">
      <w:pPr>
        <w:spacing w:line="360" w:lineRule="auto"/>
        <w:ind w:left="851" w:right="900"/>
        <w:jc w:val="both"/>
        <w:rPr>
          <w:rFonts w:ascii="Palatino Linotype" w:eastAsia="Palatino Linotype" w:hAnsi="Palatino Linotype" w:cs="Palatino Linotype"/>
          <w:sz w:val="22"/>
          <w:szCs w:val="22"/>
        </w:rPr>
      </w:pPr>
    </w:p>
    <w:p w14:paraId="7F02D33F" w14:textId="216E2BF7" w:rsidR="00527C51" w:rsidRPr="005D6DA1" w:rsidRDefault="00527C51" w:rsidP="00527C51">
      <w:pPr>
        <w:spacing w:line="360" w:lineRule="auto"/>
        <w:jc w:val="both"/>
        <w:rPr>
          <w:rFonts w:ascii="Palatino Linotype" w:eastAsia="Palatino Linotype" w:hAnsi="Palatino Linotype" w:cs="Palatino Linotype"/>
          <w:b/>
          <w:sz w:val="22"/>
          <w:szCs w:val="22"/>
        </w:rPr>
      </w:pPr>
      <w:r w:rsidRPr="005D6DA1">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4FBA516" w14:textId="77777777" w:rsidR="00527C51" w:rsidRPr="005D6DA1" w:rsidRDefault="00527C51" w:rsidP="0052586F">
      <w:pPr>
        <w:spacing w:line="360" w:lineRule="auto"/>
        <w:jc w:val="both"/>
        <w:rPr>
          <w:rFonts w:ascii="Palatino Linotype" w:eastAsia="Palatino Linotype" w:hAnsi="Palatino Linotype" w:cs="Palatino Linotype"/>
          <w:b/>
          <w:sz w:val="22"/>
          <w:szCs w:val="22"/>
        </w:rPr>
      </w:pPr>
    </w:p>
    <w:p w14:paraId="79D15741" w14:textId="31DC26D7" w:rsidR="0052586F" w:rsidRPr="005D6DA1" w:rsidRDefault="00527C51" w:rsidP="0052586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16. </w:t>
      </w:r>
      <w:r w:rsidR="0052586F" w:rsidRPr="005D6DA1">
        <w:rPr>
          <w:rFonts w:ascii="Palatino Linotype" w:eastAsia="Palatino Linotype" w:hAnsi="Palatino Linotype" w:cs="Palatino Linotype"/>
          <w:b/>
          <w:sz w:val="22"/>
          <w:szCs w:val="22"/>
        </w:rPr>
        <w:t>Cierre de instrucción.</w:t>
      </w:r>
      <w:r w:rsidR="0052586F" w:rsidRPr="005D6DA1">
        <w:rPr>
          <w:rFonts w:ascii="Palatino Linotype" w:eastAsia="Palatino Linotype" w:hAnsi="Palatino Linotype" w:cs="Palatino Linotype"/>
          <w:sz w:val="22"/>
          <w:szCs w:val="22"/>
        </w:rPr>
        <w:t xml:space="preserve"> </w:t>
      </w:r>
      <w:r w:rsidR="00786502" w:rsidRPr="005D6DA1">
        <w:rPr>
          <w:rFonts w:ascii="Palatino Linotype" w:eastAsia="Palatino Linotype" w:hAnsi="Palatino Linotype" w:cs="Palatino Linotype"/>
          <w:sz w:val="22"/>
          <w:szCs w:val="22"/>
        </w:rPr>
        <w:t xml:space="preserve">El </w:t>
      </w:r>
      <w:r w:rsidR="00786502" w:rsidRPr="005D6DA1">
        <w:rPr>
          <w:rFonts w:ascii="Palatino Linotype" w:eastAsia="Palatino Linotype" w:hAnsi="Palatino Linotype" w:cs="Palatino Linotype"/>
          <w:b/>
          <w:sz w:val="22"/>
          <w:szCs w:val="22"/>
        </w:rPr>
        <w:t>dieciocho de marzo de dos mil veintiséis</w:t>
      </w:r>
      <w:r w:rsidR="00786502" w:rsidRPr="005D6DA1">
        <w:rPr>
          <w:rFonts w:ascii="Palatino Linotype" w:eastAsia="Palatino Linotype" w:hAnsi="Palatino Linotype" w:cs="Palatino Linotype"/>
          <w:sz w:val="22"/>
          <w:szCs w:val="22"/>
        </w:rPr>
        <w:t xml:space="preserve"> </w:t>
      </w:r>
      <w:r w:rsidR="0052586F" w:rsidRPr="005D6DA1">
        <w:rPr>
          <w:rFonts w:ascii="Palatino Linotype" w:eastAsia="Palatino Linotype" w:hAnsi="Palatino Linotype" w:cs="Palatino Linotype"/>
          <w:sz w:val="22"/>
          <w:szCs w:val="22"/>
        </w:rPr>
        <w:t xml:space="preserve">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6F0D4029" w14:textId="77777777" w:rsidR="0052586F" w:rsidRPr="005D6DA1" w:rsidRDefault="0052586F" w:rsidP="0052586F">
      <w:pPr>
        <w:widowControl w:val="0"/>
        <w:spacing w:line="360" w:lineRule="auto"/>
        <w:jc w:val="both"/>
        <w:rPr>
          <w:rFonts w:ascii="Palatino Linotype" w:eastAsia="Palatino Linotype" w:hAnsi="Palatino Linotype" w:cs="Palatino Linotype"/>
          <w:b/>
          <w:sz w:val="22"/>
          <w:szCs w:val="22"/>
        </w:rPr>
      </w:pPr>
    </w:p>
    <w:p w14:paraId="6A63664B" w14:textId="77777777" w:rsidR="0052586F" w:rsidRPr="005D6DA1" w:rsidRDefault="0052586F" w:rsidP="005258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5" w:name="_heading=h.1fob9te" w:colFirst="0" w:colLast="0"/>
      <w:bookmarkEnd w:id="5"/>
      <w:r w:rsidRPr="005D6DA1">
        <w:rPr>
          <w:rFonts w:ascii="Palatino Linotype" w:eastAsia="Palatino Linotype" w:hAnsi="Palatino Linotype" w:cs="Palatino Linotype"/>
          <w:sz w:val="22"/>
          <w:szCs w:val="22"/>
        </w:rPr>
        <w:t>En razón de que fue debidamente sustanciado el expediente electrónico y no existe diligencia pendiente de desahogo, se emite la Resolución que conforme a Derecho proceda, y</w:t>
      </w:r>
    </w:p>
    <w:p w14:paraId="02583FC4" w14:textId="77777777" w:rsidR="0052586F" w:rsidRPr="005D6DA1" w:rsidRDefault="0052586F" w:rsidP="0052586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D6DA1">
        <w:rPr>
          <w:rFonts w:ascii="Palatino Linotype" w:eastAsia="Palatino Linotype" w:hAnsi="Palatino Linotype" w:cs="Palatino Linotype"/>
          <w:b/>
          <w:sz w:val="22"/>
          <w:szCs w:val="22"/>
        </w:rPr>
        <w:t>II. C O N S I D E R A N D O:</w:t>
      </w:r>
    </w:p>
    <w:p w14:paraId="0E92E0A1" w14:textId="77777777" w:rsidR="0052586F" w:rsidRPr="005D6DA1" w:rsidRDefault="0052586F" w:rsidP="0052586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3C02A3A" w14:textId="1805C125" w:rsidR="0052586F" w:rsidRPr="005D6DA1" w:rsidRDefault="0052586F" w:rsidP="0052586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Primero. Competencia.</w:t>
      </w:r>
      <w:r w:rsidRPr="005D6DA1">
        <w:rPr>
          <w:rFonts w:ascii="Palatino Linotype" w:eastAsia="Palatino Linotype" w:hAnsi="Palatino Linotype" w:cs="Palatino Linotype"/>
          <w:sz w:val="22"/>
          <w:szCs w:val="22"/>
        </w:rPr>
        <w:t xml:space="preserve"> </w:t>
      </w:r>
      <w:r w:rsidR="00C10265" w:rsidRPr="005D6DA1">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E20C437" w14:textId="77777777" w:rsidR="0052586F" w:rsidRPr="005D6DA1" w:rsidRDefault="0052586F" w:rsidP="0052586F">
      <w:pPr>
        <w:spacing w:line="360" w:lineRule="auto"/>
        <w:jc w:val="both"/>
        <w:rPr>
          <w:rFonts w:ascii="Palatino Linotype" w:eastAsia="Palatino Linotype" w:hAnsi="Palatino Linotype" w:cs="Palatino Linotype"/>
          <w:sz w:val="22"/>
          <w:szCs w:val="22"/>
        </w:rPr>
      </w:pPr>
    </w:p>
    <w:p w14:paraId="7A146751" w14:textId="77777777" w:rsidR="0052586F" w:rsidRPr="005D6DA1" w:rsidRDefault="0052586F" w:rsidP="005258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Segundo. Oportunidad y Procedibilidad del Segundo Recurso de Revisión. </w:t>
      </w:r>
      <w:r w:rsidRPr="005D6DA1">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BCC79A5" w14:textId="77777777" w:rsidR="0052586F" w:rsidRPr="005D6DA1" w:rsidRDefault="0052586F" w:rsidP="005258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63AC72" w14:textId="77777777" w:rsidR="0052586F" w:rsidRPr="005D6DA1" w:rsidRDefault="0052586F" w:rsidP="0052586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00DB74D9" w14:textId="77777777" w:rsidR="0052586F" w:rsidRPr="005D6DA1" w:rsidRDefault="0052586F" w:rsidP="0052586F">
      <w:pPr>
        <w:spacing w:line="360" w:lineRule="auto"/>
        <w:jc w:val="both"/>
        <w:rPr>
          <w:rFonts w:ascii="Palatino Linotype" w:eastAsia="Palatino Linotype" w:hAnsi="Palatino Linotype" w:cs="Palatino Linotype"/>
          <w:sz w:val="22"/>
          <w:szCs w:val="22"/>
        </w:rPr>
      </w:pPr>
    </w:p>
    <w:p w14:paraId="7E1E5DCE" w14:textId="77777777" w:rsidR="0052586F" w:rsidRPr="005D6DA1" w:rsidRDefault="0052586F" w:rsidP="0052586F">
      <w:pPr>
        <w:ind w:left="851" w:right="900"/>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 xml:space="preserve">“Artículo 178. </w:t>
      </w:r>
      <w:r w:rsidRPr="005D6DA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0191C9" w14:textId="77777777" w:rsidR="0052586F" w:rsidRPr="005D6DA1" w:rsidRDefault="0052586F" w:rsidP="0052586F">
      <w:pPr>
        <w:ind w:left="851" w:right="900"/>
        <w:jc w:val="both"/>
        <w:rPr>
          <w:rFonts w:ascii="Palatino Linotype" w:eastAsia="Palatino Linotype" w:hAnsi="Palatino Linotype" w:cs="Palatino Linotype"/>
          <w:i/>
          <w:sz w:val="22"/>
          <w:szCs w:val="22"/>
        </w:rPr>
      </w:pPr>
    </w:p>
    <w:p w14:paraId="4D42AB41" w14:textId="07C9F560" w:rsidR="0052586F" w:rsidRPr="005D6DA1" w:rsidRDefault="0052586F" w:rsidP="0052586F">
      <w:pPr>
        <w:tabs>
          <w:tab w:val="left" w:pos="1418"/>
        </w:tabs>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remitió la</w:t>
      </w:r>
      <w:r w:rsidR="00FA3793" w:rsidRPr="005D6DA1">
        <w:rPr>
          <w:rFonts w:ascii="Palatino Linotype" w:eastAsia="Palatino Linotype" w:hAnsi="Palatino Linotype" w:cs="Palatino Linotype"/>
          <w:sz w:val="22"/>
          <w:szCs w:val="22"/>
        </w:rPr>
        <w:t xml:space="preserve"> información correspondiente para dar </w:t>
      </w:r>
      <w:r w:rsidRPr="005D6DA1">
        <w:rPr>
          <w:rFonts w:ascii="Palatino Linotype" w:eastAsia="Palatino Linotype" w:hAnsi="Palatino Linotype" w:cs="Palatino Linotype"/>
          <w:sz w:val="22"/>
          <w:szCs w:val="22"/>
        </w:rPr>
        <w:t>respuesta a la solicitud de información</w:t>
      </w:r>
      <w:r w:rsidR="00FA3793" w:rsidRPr="005D6DA1">
        <w:rPr>
          <w:rFonts w:ascii="Palatino Linotype" w:eastAsia="Palatino Linotype" w:hAnsi="Palatino Linotype" w:cs="Palatino Linotype"/>
          <w:sz w:val="22"/>
          <w:szCs w:val="22"/>
        </w:rPr>
        <w:t xml:space="preserve">, el </w:t>
      </w:r>
      <w:r w:rsidR="00527C51" w:rsidRPr="005D6DA1">
        <w:rPr>
          <w:rFonts w:ascii="Palatino Linotype" w:eastAsia="Palatino Linotype" w:hAnsi="Palatino Linotype" w:cs="Palatino Linotype"/>
          <w:b/>
          <w:sz w:val="22"/>
          <w:szCs w:val="22"/>
        </w:rPr>
        <w:t>veinte de octubre de dos mil veinticinco</w:t>
      </w:r>
      <w:r w:rsidR="00500B04" w:rsidRPr="005D6DA1">
        <w:rPr>
          <w:rFonts w:ascii="Palatino Linotype" w:eastAsia="Palatino Linotype" w:hAnsi="Palatino Linotype" w:cs="Palatino Linotype"/>
          <w:b/>
          <w:sz w:val="22"/>
          <w:szCs w:val="22"/>
        </w:rPr>
        <w:t xml:space="preserve"> </w:t>
      </w:r>
      <w:r w:rsidR="00FA3793" w:rsidRPr="005D6DA1">
        <w:rPr>
          <w:rFonts w:ascii="Palatino Linotype" w:eastAsia="Palatino Linotype" w:hAnsi="Palatino Linotype" w:cs="Palatino Linotype"/>
          <w:b/>
          <w:sz w:val="22"/>
          <w:szCs w:val="22"/>
        </w:rPr>
        <w:t>(como se desprende del antecedente décimo de la presente resolución)</w:t>
      </w:r>
      <w:r w:rsidR="00FA3793"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sz w:val="22"/>
          <w:szCs w:val="22"/>
        </w:rPr>
        <w:t xml:space="preserve">mientras que el recurso de revisión interpuesto por la parte </w:t>
      </w:r>
      <w:r w:rsidRPr="005D6DA1">
        <w:rPr>
          <w:rFonts w:ascii="Palatino Linotype" w:eastAsia="Palatino Linotype" w:hAnsi="Palatino Linotype" w:cs="Palatino Linotype"/>
          <w:b/>
          <w:sz w:val="22"/>
          <w:szCs w:val="22"/>
        </w:rPr>
        <w:t>Recurrente</w:t>
      </w:r>
      <w:r w:rsidRPr="005D6DA1">
        <w:rPr>
          <w:rFonts w:ascii="Palatino Linotype" w:eastAsia="Palatino Linotype" w:hAnsi="Palatino Linotype" w:cs="Palatino Linotype"/>
          <w:sz w:val="22"/>
          <w:szCs w:val="22"/>
        </w:rPr>
        <w:t xml:space="preserve">, se tuvo por presentado el </w:t>
      </w:r>
      <w:r w:rsidR="00527C51" w:rsidRPr="005D6DA1">
        <w:rPr>
          <w:rFonts w:ascii="Palatino Linotype" w:eastAsia="Palatino Linotype" w:hAnsi="Palatino Linotype" w:cs="Palatino Linotype"/>
          <w:b/>
          <w:sz w:val="22"/>
          <w:szCs w:val="22"/>
        </w:rPr>
        <w:t>veintisiete de octubre de dos mil veinticinco</w:t>
      </w:r>
      <w:r w:rsidRPr="005D6DA1">
        <w:rPr>
          <w:rFonts w:ascii="Palatino Linotype" w:eastAsia="Palatino Linotype" w:hAnsi="Palatino Linotype" w:cs="Palatino Linotype"/>
          <w:sz w:val="22"/>
          <w:szCs w:val="22"/>
        </w:rPr>
        <w:t xml:space="preserve">; esto es, </w:t>
      </w:r>
      <w:r w:rsidR="00500B04" w:rsidRPr="005D6DA1">
        <w:rPr>
          <w:rFonts w:ascii="Palatino Linotype" w:eastAsia="Palatino Linotype" w:hAnsi="Palatino Linotype" w:cs="Palatino Linotype"/>
          <w:sz w:val="22"/>
          <w:szCs w:val="22"/>
        </w:rPr>
        <w:t xml:space="preserve">al </w:t>
      </w:r>
      <w:r w:rsidR="00527C51" w:rsidRPr="005D6DA1">
        <w:rPr>
          <w:rFonts w:ascii="Palatino Linotype" w:eastAsia="Palatino Linotype" w:hAnsi="Palatino Linotype" w:cs="Palatino Linotype"/>
          <w:b/>
          <w:sz w:val="22"/>
          <w:szCs w:val="22"/>
          <w:u w:val="single"/>
        </w:rPr>
        <w:t>quinto</w:t>
      </w:r>
      <w:r w:rsidR="00500B04" w:rsidRPr="005D6DA1">
        <w:rPr>
          <w:rFonts w:ascii="Palatino Linotype" w:eastAsia="Palatino Linotype" w:hAnsi="Palatino Linotype" w:cs="Palatino Linotype"/>
          <w:sz w:val="22"/>
          <w:szCs w:val="22"/>
        </w:rPr>
        <w:t xml:space="preserve"> día hábil siguiente a aquel</w:t>
      </w:r>
      <w:r w:rsidRPr="005D6DA1">
        <w:rPr>
          <w:rFonts w:ascii="Palatino Linotype" w:eastAsia="Palatino Linotype" w:hAnsi="Palatino Linotype" w:cs="Palatino Linotype"/>
          <w:sz w:val="22"/>
          <w:szCs w:val="22"/>
        </w:rPr>
        <w:t xml:space="preserve"> en que </w:t>
      </w:r>
      <w:r w:rsidR="00500B04" w:rsidRPr="005D6DA1">
        <w:rPr>
          <w:rFonts w:ascii="Palatino Linotype" w:eastAsia="Palatino Linotype" w:hAnsi="Palatino Linotype" w:cs="Palatino Linotype"/>
          <w:sz w:val="22"/>
          <w:szCs w:val="22"/>
        </w:rPr>
        <w:t xml:space="preserve">se </w:t>
      </w:r>
      <w:r w:rsidRPr="005D6DA1">
        <w:rPr>
          <w:rFonts w:ascii="Palatino Linotype" w:eastAsia="Palatino Linotype" w:hAnsi="Palatino Linotype" w:cs="Palatino Linotype"/>
          <w:sz w:val="22"/>
          <w:szCs w:val="22"/>
        </w:rPr>
        <w:t>tuvo conocimiento de la respuesta impugnada.</w:t>
      </w:r>
    </w:p>
    <w:p w14:paraId="11B0B15C" w14:textId="77777777" w:rsidR="0052586F" w:rsidRPr="005D6DA1" w:rsidRDefault="0052586F" w:rsidP="0052586F">
      <w:pPr>
        <w:tabs>
          <w:tab w:val="left" w:pos="1418"/>
        </w:tabs>
        <w:spacing w:line="360" w:lineRule="auto"/>
        <w:ind w:right="49"/>
        <w:jc w:val="both"/>
        <w:rPr>
          <w:rFonts w:ascii="Palatino Linotype" w:eastAsia="Palatino Linotype" w:hAnsi="Palatino Linotype" w:cs="Palatino Linotype"/>
          <w:sz w:val="22"/>
          <w:szCs w:val="22"/>
        </w:rPr>
      </w:pPr>
    </w:p>
    <w:p w14:paraId="26E2108C" w14:textId="13583CB7" w:rsidR="00500B04" w:rsidRPr="005D6DA1" w:rsidRDefault="00500B04" w:rsidP="00500B04">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Por otro lado, es de suma importancia mencionar que, si bien la parte</w:t>
      </w:r>
      <w:r w:rsidRPr="005D6DA1">
        <w:rPr>
          <w:rFonts w:ascii="Palatino Linotype" w:eastAsia="Palatino Linotype" w:hAnsi="Palatino Linotype" w:cs="Palatino Linotype"/>
          <w:b/>
          <w:sz w:val="22"/>
          <w:szCs w:val="22"/>
        </w:rPr>
        <w:t xml:space="preserve"> Recurrente</w:t>
      </w:r>
      <w:r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b/>
          <w:sz w:val="22"/>
          <w:szCs w:val="22"/>
        </w:rPr>
        <w:t xml:space="preserve">proporcionó </w:t>
      </w:r>
      <w:r w:rsidR="00527C51" w:rsidRPr="005D6DA1">
        <w:rPr>
          <w:rFonts w:ascii="Palatino Linotype" w:eastAsia="Palatino Linotype" w:hAnsi="Palatino Linotype" w:cs="Palatino Linotype"/>
          <w:b/>
          <w:sz w:val="22"/>
          <w:szCs w:val="22"/>
        </w:rPr>
        <w:t>un seudónimo</w:t>
      </w:r>
      <w:r w:rsidRPr="005D6DA1">
        <w:rPr>
          <w:rFonts w:ascii="Palatino Linotype" w:eastAsia="Palatino Linotype" w:hAnsi="Palatino Linotype" w:cs="Palatino Linotype"/>
          <w:b/>
          <w:sz w:val="22"/>
          <w:szCs w:val="22"/>
        </w:rPr>
        <w:t>,</w:t>
      </w:r>
      <w:r w:rsidRPr="005D6DA1">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A18E12" w14:textId="77777777" w:rsidR="00500B04" w:rsidRPr="005D6DA1" w:rsidRDefault="00500B04" w:rsidP="00500B04">
      <w:pPr>
        <w:spacing w:line="360" w:lineRule="auto"/>
        <w:jc w:val="both"/>
        <w:rPr>
          <w:rFonts w:ascii="Palatino Linotype" w:eastAsia="Palatino Linotype" w:hAnsi="Palatino Linotype" w:cs="Palatino Linotype"/>
          <w:sz w:val="22"/>
          <w:szCs w:val="22"/>
        </w:rPr>
      </w:pPr>
    </w:p>
    <w:p w14:paraId="55D41FC1" w14:textId="77777777" w:rsidR="00500B04" w:rsidRPr="005D6DA1" w:rsidRDefault="00500B04" w:rsidP="00500B04">
      <w:pPr>
        <w:spacing w:line="276" w:lineRule="auto"/>
        <w:ind w:left="851" w:right="902"/>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i/>
          <w:sz w:val="22"/>
          <w:szCs w:val="22"/>
        </w:rPr>
        <w:t xml:space="preserve">"Las solicitudes </w:t>
      </w:r>
      <w:r w:rsidRPr="005D6DA1">
        <w:rPr>
          <w:rFonts w:ascii="Palatino Linotype" w:eastAsia="Palatino Linotype" w:hAnsi="Palatino Linotype" w:cs="Palatino Linotype"/>
          <w:i/>
          <w:sz w:val="22"/>
          <w:szCs w:val="22"/>
          <w:u w:val="single"/>
        </w:rPr>
        <w:t>anónimas</w:t>
      </w:r>
      <w:r w:rsidRPr="005D6DA1">
        <w:rPr>
          <w:rFonts w:ascii="Palatino Linotype" w:eastAsia="Palatino Linotype" w:hAnsi="Palatino Linotype" w:cs="Palatino Linotype"/>
          <w:i/>
          <w:sz w:val="22"/>
          <w:szCs w:val="22"/>
        </w:rPr>
        <w:t>, con nombre incompleto o seudónimo serán procedentes para su trámite</w:t>
      </w:r>
      <w:r w:rsidRPr="005D6DA1">
        <w:rPr>
          <w:rFonts w:ascii="Palatino Linotype" w:eastAsia="Palatino Linotype" w:hAnsi="Palatino Linotype" w:cs="Palatino Linotype"/>
          <w:b/>
          <w:i/>
          <w:sz w:val="22"/>
          <w:szCs w:val="22"/>
        </w:rPr>
        <w:t xml:space="preserve"> por parte del sujeto obligado ante quien se presente</w:t>
      </w:r>
      <w:r w:rsidRPr="005D6DA1">
        <w:rPr>
          <w:rFonts w:ascii="Palatino Linotype" w:eastAsia="Palatino Linotype" w:hAnsi="Palatino Linotype" w:cs="Palatino Linotype"/>
          <w:i/>
          <w:sz w:val="22"/>
          <w:szCs w:val="22"/>
        </w:rPr>
        <w:t>. No podrá requerirse información adicional con motivo del nombre proporcionado por el solicitante."</w:t>
      </w:r>
    </w:p>
    <w:p w14:paraId="50C8BA4F" w14:textId="77777777" w:rsidR="0052586F" w:rsidRPr="005D6DA1" w:rsidRDefault="0052586F" w:rsidP="0052586F">
      <w:pPr>
        <w:tabs>
          <w:tab w:val="left" w:pos="1418"/>
        </w:tabs>
        <w:spacing w:line="360" w:lineRule="auto"/>
        <w:ind w:right="49"/>
        <w:jc w:val="both"/>
        <w:rPr>
          <w:rFonts w:ascii="Palatino Linotype" w:eastAsia="Palatino Linotype" w:hAnsi="Palatino Linotype" w:cs="Palatino Linotype"/>
          <w:sz w:val="22"/>
          <w:szCs w:val="22"/>
        </w:rPr>
      </w:pPr>
    </w:p>
    <w:p w14:paraId="3FA048C2" w14:textId="2DC899D3" w:rsidR="0052586F" w:rsidRPr="005D6DA1" w:rsidRDefault="0052586F" w:rsidP="0052586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Así también, por cuanto hace a la procedibilidad </w:t>
      </w:r>
      <w:r w:rsidR="0018007F" w:rsidRPr="005D6DA1">
        <w:rPr>
          <w:rFonts w:ascii="Palatino Linotype" w:eastAsia="Palatino Linotype" w:hAnsi="Palatino Linotype" w:cs="Palatino Linotype"/>
          <w:sz w:val="22"/>
          <w:szCs w:val="22"/>
        </w:rPr>
        <w:t>del recurso</w:t>
      </w:r>
      <w:r w:rsidRPr="005D6DA1">
        <w:rPr>
          <w:rFonts w:ascii="Palatino Linotype" w:eastAsia="Palatino Linotype" w:hAnsi="Palatino Linotype" w:cs="Palatino Linotype"/>
          <w:sz w:val="22"/>
          <w:szCs w:val="22"/>
        </w:rPr>
        <w:t xml:space="preserve">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3140F13" w14:textId="77777777" w:rsidR="0052586F" w:rsidRPr="005D6DA1" w:rsidRDefault="0052586F" w:rsidP="0052586F">
      <w:pPr>
        <w:spacing w:line="360" w:lineRule="auto"/>
        <w:jc w:val="both"/>
        <w:rPr>
          <w:rFonts w:ascii="Palatino Linotype" w:eastAsia="Palatino Linotype" w:hAnsi="Palatino Linotype" w:cs="Palatino Linotype"/>
          <w:sz w:val="22"/>
          <w:szCs w:val="22"/>
        </w:rPr>
      </w:pPr>
    </w:p>
    <w:p w14:paraId="33930227" w14:textId="0E5B2EA5" w:rsidR="0052586F" w:rsidRPr="005D6DA1" w:rsidRDefault="0052586F" w:rsidP="0052586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Asimismo, resulta procedente la interposición del recurso de revisión citado al rubro, toda vez que se actualiza la hipótesis prevista en el </w:t>
      </w:r>
      <w:r w:rsidR="00500B04" w:rsidRPr="005D6DA1">
        <w:rPr>
          <w:rFonts w:ascii="Palatino Linotype" w:eastAsia="Palatino Linotype" w:hAnsi="Palatino Linotype" w:cs="Palatino Linotype"/>
          <w:sz w:val="22"/>
          <w:szCs w:val="22"/>
        </w:rPr>
        <w:t>artículo 179 fracció</w:t>
      </w:r>
      <w:r w:rsidR="00226809" w:rsidRPr="005D6DA1">
        <w:rPr>
          <w:rFonts w:ascii="Palatino Linotype" w:eastAsia="Palatino Linotype" w:hAnsi="Palatino Linotype" w:cs="Palatino Linotype"/>
          <w:sz w:val="22"/>
          <w:szCs w:val="22"/>
        </w:rPr>
        <w:t xml:space="preserve">n </w:t>
      </w:r>
      <w:r w:rsidR="00500B04" w:rsidRPr="005D6DA1">
        <w:rPr>
          <w:rFonts w:ascii="Palatino Linotype" w:eastAsia="Palatino Linotype" w:hAnsi="Palatino Linotype" w:cs="Palatino Linotype"/>
          <w:sz w:val="22"/>
          <w:szCs w:val="22"/>
        </w:rPr>
        <w:t>V</w:t>
      </w:r>
      <w:r w:rsidR="00226809" w:rsidRPr="005D6DA1">
        <w:rPr>
          <w:rFonts w:ascii="Palatino Linotype" w:eastAsia="Palatino Linotype" w:hAnsi="Palatino Linotype" w:cs="Palatino Linotype"/>
          <w:sz w:val="22"/>
          <w:szCs w:val="22"/>
        </w:rPr>
        <w:t>I</w:t>
      </w:r>
      <w:r w:rsidR="00500B04"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sz w:val="22"/>
          <w:szCs w:val="22"/>
        </w:rPr>
        <w:t>de la ley de la materia, que a la letra dice:</w:t>
      </w:r>
    </w:p>
    <w:p w14:paraId="29C65921" w14:textId="77777777" w:rsidR="0052586F" w:rsidRPr="005D6DA1" w:rsidRDefault="0052586F" w:rsidP="0052586F">
      <w:pPr>
        <w:spacing w:line="360" w:lineRule="auto"/>
        <w:jc w:val="both"/>
        <w:rPr>
          <w:rFonts w:ascii="Palatino Linotype" w:eastAsia="Palatino Linotype" w:hAnsi="Palatino Linotype" w:cs="Palatino Linotype"/>
          <w:sz w:val="22"/>
          <w:szCs w:val="22"/>
        </w:rPr>
      </w:pPr>
    </w:p>
    <w:p w14:paraId="395611FE" w14:textId="77777777" w:rsidR="0052586F" w:rsidRPr="005D6DA1" w:rsidRDefault="0052586F" w:rsidP="0052586F">
      <w:pPr>
        <w:ind w:left="1276" w:right="175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 xml:space="preserve">Artículo 179. </w:t>
      </w:r>
      <w:r w:rsidRPr="005D6DA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5FD104C" w14:textId="77777777" w:rsidR="0052586F" w:rsidRPr="005D6DA1" w:rsidRDefault="0052586F" w:rsidP="0052586F">
      <w:pPr>
        <w:ind w:left="1276" w:right="175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p>
    <w:p w14:paraId="4866F0FA" w14:textId="21B33303" w:rsidR="0052586F" w:rsidRPr="005D6DA1" w:rsidRDefault="00294681" w:rsidP="0052586F">
      <w:pPr>
        <w:ind w:left="1276" w:right="175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VI. La entrega de información que no corresponda con lo solicitado;</w:t>
      </w:r>
      <w:r w:rsidR="0052586F" w:rsidRPr="005D6DA1">
        <w:rPr>
          <w:rFonts w:ascii="Palatino Linotype" w:eastAsia="Palatino Linotype" w:hAnsi="Palatino Linotype" w:cs="Palatino Linotype"/>
          <w:b/>
          <w:i/>
          <w:sz w:val="22"/>
          <w:szCs w:val="22"/>
        </w:rPr>
        <w:t>”</w:t>
      </w:r>
      <w:r w:rsidR="0052586F" w:rsidRPr="005D6DA1">
        <w:rPr>
          <w:rFonts w:ascii="Palatino Linotype" w:eastAsia="Palatino Linotype" w:hAnsi="Palatino Linotype" w:cs="Palatino Linotype"/>
          <w:i/>
          <w:sz w:val="22"/>
          <w:szCs w:val="22"/>
        </w:rPr>
        <w:t xml:space="preserve"> (Sic)</w:t>
      </w:r>
    </w:p>
    <w:p w14:paraId="30377798" w14:textId="77777777" w:rsidR="0052586F" w:rsidRPr="005D6DA1" w:rsidRDefault="0052586F" w:rsidP="0052586F">
      <w:pPr>
        <w:widowControl w:val="0"/>
        <w:tabs>
          <w:tab w:val="left" w:pos="1701"/>
        </w:tabs>
        <w:spacing w:line="360" w:lineRule="auto"/>
        <w:ind w:right="49"/>
        <w:jc w:val="both"/>
        <w:rPr>
          <w:rFonts w:ascii="Palatino Linotype" w:eastAsia="Palatino Linotype" w:hAnsi="Palatino Linotype" w:cs="Palatino Linotype"/>
          <w:b/>
          <w:sz w:val="22"/>
          <w:szCs w:val="22"/>
        </w:rPr>
      </w:pPr>
    </w:p>
    <w:p w14:paraId="5AF3D4B7" w14:textId="08AECDC7" w:rsidR="0052586F" w:rsidRPr="005D6DA1" w:rsidRDefault="0052586F" w:rsidP="0052586F">
      <w:pPr>
        <w:spacing w:line="360" w:lineRule="auto"/>
        <w:jc w:val="both"/>
        <w:rPr>
          <w:rFonts w:ascii="Palatino Linotype" w:eastAsia="Palatino Linotype" w:hAnsi="Palatino Linotype" w:cs="Palatino Linotype"/>
          <w:b/>
          <w:sz w:val="22"/>
          <w:szCs w:val="22"/>
        </w:rPr>
      </w:pPr>
      <w:r w:rsidRPr="005D6DA1">
        <w:rPr>
          <w:rFonts w:ascii="Palatino Linotype" w:eastAsia="Palatino Linotype" w:hAnsi="Palatino Linotype" w:cs="Palatino Linotype"/>
          <w:b/>
          <w:sz w:val="22"/>
          <w:szCs w:val="22"/>
        </w:rPr>
        <w:t xml:space="preserve">Tercero. Materia de la revisión. </w:t>
      </w:r>
      <w:r w:rsidRPr="005D6DA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D6DA1">
        <w:rPr>
          <w:rFonts w:ascii="Palatino Linotype" w:eastAsia="Palatino Linotype" w:hAnsi="Palatino Linotype" w:cs="Palatino Linotype"/>
          <w:b/>
          <w:sz w:val="22"/>
          <w:szCs w:val="22"/>
        </w:rPr>
        <w:t xml:space="preserve">verificar si la respuesta otorgada por el Sujeto Obligado en cumplimiento a la resolución aprobada en la </w:t>
      </w:r>
      <w:r w:rsidR="001D054E" w:rsidRPr="005D6DA1">
        <w:rPr>
          <w:rFonts w:ascii="Palatino Linotype" w:eastAsia="Palatino Linotype" w:hAnsi="Palatino Linotype" w:cs="Palatino Linotype"/>
          <w:b/>
          <w:sz w:val="22"/>
          <w:szCs w:val="22"/>
        </w:rPr>
        <w:t>Trigésima Quinta</w:t>
      </w:r>
      <w:r w:rsidR="00F9649E" w:rsidRPr="005D6DA1">
        <w:rPr>
          <w:rFonts w:ascii="Palatino Linotype" w:eastAsia="Palatino Linotype" w:hAnsi="Palatino Linotype" w:cs="Palatino Linotype"/>
          <w:b/>
          <w:sz w:val="22"/>
          <w:szCs w:val="22"/>
        </w:rPr>
        <w:t xml:space="preserve"> Sesión Ordinaria</w:t>
      </w:r>
      <w:r w:rsidRPr="005D6DA1">
        <w:rPr>
          <w:rFonts w:ascii="Palatino Linotype" w:eastAsia="Palatino Linotype" w:hAnsi="Palatino Linotype" w:cs="Palatino Linotype"/>
          <w:b/>
          <w:sz w:val="22"/>
          <w:szCs w:val="22"/>
        </w:rPr>
        <w:t xml:space="preserve"> celebrada el </w:t>
      </w:r>
      <w:r w:rsidR="001D054E" w:rsidRPr="005D6DA1">
        <w:rPr>
          <w:rFonts w:ascii="Palatino Linotype" w:eastAsia="Palatino Linotype" w:hAnsi="Palatino Linotype" w:cs="Palatino Linotype"/>
          <w:b/>
          <w:sz w:val="22"/>
          <w:szCs w:val="22"/>
        </w:rPr>
        <w:t>uno de octubre</w:t>
      </w:r>
      <w:r w:rsidR="00500B04" w:rsidRPr="005D6DA1">
        <w:rPr>
          <w:rFonts w:ascii="Palatino Linotype" w:eastAsia="Palatino Linotype" w:hAnsi="Palatino Linotype" w:cs="Palatino Linotype"/>
          <w:b/>
          <w:sz w:val="22"/>
          <w:szCs w:val="22"/>
        </w:rPr>
        <w:t xml:space="preserve"> de dos mil veinticinco</w:t>
      </w:r>
      <w:r w:rsidRPr="005D6DA1">
        <w:rPr>
          <w:rFonts w:ascii="Palatino Linotype" w:eastAsia="Palatino Linotype" w:hAnsi="Palatino Linotype" w:cs="Palatino Linotype"/>
          <w:b/>
          <w:sz w:val="22"/>
          <w:szCs w:val="22"/>
        </w:rPr>
        <w:t xml:space="preserve">, </w:t>
      </w:r>
      <w:r w:rsidRPr="005D6DA1">
        <w:rPr>
          <w:rFonts w:ascii="Palatino Linotype" w:eastAsia="Palatino Linotype" w:hAnsi="Palatino Linotype" w:cs="Palatino Linotype"/>
          <w:sz w:val="22"/>
          <w:szCs w:val="22"/>
        </w:rPr>
        <w:t xml:space="preserve">recaída al recurso de revisión </w:t>
      </w:r>
      <w:r w:rsidR="00500B04" w:rsidRPr="005D6DA1">
        <w:rPr>
          <w:rFonts w:ascii="Palatino Linotype" w:eastAsia="Palatino Linotype" w:hAnsi="Palatino Linotype" w:cs="Palatino Linotype"/>
          <w:b/>
          <w:sz w:val="22"/>
          <w:szCs w:val="22"/>
        </w:rPr>
        <w:t>1</w:t>
      </w:r>
      <w:r w:rsidR="001D054E" w:rsidRPr="005D6DA1">
        <w:rPr>
          <w:rFonts w:ascii="Palatino Linotype" w:eastAsia="Palatino Linotype" w:hAnsi="Palatino Linotype" w:cs="Palatino Linotype"/>
          <w:b/>
          <w:sz w:val="22"/>
          <w:szCs w:val="22"/>
        </w:rPr>
        <w:t>0259</w:t>
      </w:r>
      <w:r w:rsidRPr="005D6DA1">
        <w:rPr>
          <w:rFonts w:ascii="Palatino Linotype" w:eastAsia="Palatino Linotype" w:hAnsi="Palatino Linotype" w:cs="Palatino Linotype"/>
          <w:b/>
          <w:sz w:val="22"/>
          <w:szCs w:val="22"/>
        </w:rPr>
        <w:t>/INFOEM/IP/RR/202</w:t>
      </w:r>
      <w:r w:rsidR="00500B04" w:rsidRPr="005D6DA1">
        <w:rPr>
          <w:rFonts w:ascii="Palatino Linotype" w:eastAsia="Palatino Linotype" w:hAnsi="Palatino Linotype" w:cs="Palatino Linotype"/>
          <w:b/>
          <w:sz w:val="22"/>
          <w:szCs w:val="22"/>
        </w:rPr>
        <w:t>5</w:t>
      </w:r>
      <w:r w:rsidR="001D054E" w:rsidRPr="005D6DA1">
        <w:rPr>
          <w:rFonts w:ascii="Palatino Linotype" w:eastAsia="Palatino Linotype" w:hAnsi="Palatino Linotype" w:cs="Palatino Linotype"/>
          <w:b/>
          <w:sz w:val="22"/>
          <w:szCs w:val="22"/>
        </w:rPr>
        <w:t xml:space="preserve"> y la remitida en manifestaciones,</w:t>
      </w:r>
      <w:r w:rsidR="00500B04" w:rsidRPr="005D6DA1">
        <w:rPr>
          <w:rFonts w:ascii="Palatino Linotype" w:eastAsia="Palatino Linotype" w:hAnsi="Palatino Linotype" w:cs="Palatino Linotype"/>
          <w:b/>
          <w:sz w:val="22"/>
          <w:szCs w:val="22"/>
        </w:rPr>
        <w:t xml:space="preserve"> </w:t>
      </w:r>
      <w:r w:rsidR="00500B04" w:rsidRPr="005D6DA1">
        <w:rPr>
          <w:rFonts w:ascii="Palatino Linotype" w:eastAsia="Palatino Linotype" w:hAnsi="Palatino Linotype" w:cs="Palatino Linotype"/>
          <w:sz w:val="22"/>
          <w:szCs w:val="22"/>
        </w:rPr>
        <w:t>es</w:t>
      </w:r>
      <w:r w:rsidRPr="005D6DA1">
        <w:rPr>
          <w:rFonts w:ascii="Palatino Linotype" w:eastAsia="Palatino Linotype" w:hAnsi="Palatino Linotype" w:cs="Palatino Linotype"/>
          <w:sz w:val="22"/>
          <w:szCs w:val="22"/>
        </w:rPr>
        <w:t xml:space="preserve"> adecuad</w:t>
      </w:r>
      <w:r w:rsidR="00500B04" w:rsidRPr="005D6DA1">
        <w:rPr>
          <w:rFonts w:ascii="Palatino Linotype" w:eastAsia="Palatino Linotype" w:hAnsi="Palatino Linotype" w:cs="Palatino Linotype"/>
          <w:sz w:val="22"/>
          <w:szCs w:val="22"/>
        </w:rPr>
        <w:t>a</w:t>
      </w:r>
      <w:r w:rsidRPr="005D6DA1">
        <w:rPr>
          <w:rFonts w:ascii="Palatino Linotype" w:eastAsia="Palatino Linotype" w:hAnsi="Palatino Linotype" w:cs="Palatino Linotype"/>
          <w:sz w:val="22"/>
          <w:szCs w:val="22"/>
        </w:rPr>
        <w:t xml:space="preserve"> y suficiente para satisfacer el derecho de acceso a la información pública de la parte </w:t>
      </w:r>
      <w:r w:rsidRPr="005D6DA1">
        <w:rPr>
          <w:rFonts w:ascii="Palatino Linotype" w:eastAsia="Palatino Linotype" w:hAnsi="Palatino Linotype" w:cs="Palatino Linotype"/>
          <w:b/>
          <w:sz w:val="22"/>
          <w:szCs w:val="22"/>
        </w:rPr>
        <w:t>Recurrente</w:t>
      </w:r>
      <w:r w:rsidRPr="005D6DA1">
        <w:rPr>
          <w:rFonts w:ascii="Palatino Linotype" w:eastAsia="Palatino Linotype" w:hAnsi="Palatino Linotype" w:cs="Palatino Linotype"/>
          <w:sz w:val="22"/>
          <w:szCs w:val="22"/>
        </w:rPr>
        <w:t>, o en su defecto, en caso de ser procedente, ordenar la entrega de información.</w:t>
      </w:r>
    </w:p>
    <w:p w14:paraId="573449CB" w14:textId="77777777" w:rsidR="0052586F" w:rsidRPr="005D6DA1" w:rsidRDefault="0052586F" w:rsidP="0052586F">
      <w:pPr>
        <w:spacing w:line="360" w:lineRule="auto"/>
        <w:jc w:val="both"/>
        <w:rPr>
          <w:rFonts w:ascii="Palatino Linotype" w:eastAsia="Palatino Linotype" w:hAnsi="Palatino Linotype" w:cs="Palatino Linotype"/>
          <w:b/>
          <w:sz w:val="22"/>
          <w:szCs w:val="22"/>
        </w:rPr>
      </w:pPr>
    </w:p>
    <w:p w14:paraId="3C1EF89F" w14:textId="77777777" w:rsidR="00CA064F" w:rsidRPr="005D6DA1" w:rsidRDefault="00CA064F" w:rsidP="00CA06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Cuarto. Estudio del asunto. </w:t>
      </w:r>
      <w:r w:rsidRPr="005D6DA1">
        <w:rPr>
          <w:rFonts w:ascii="Palatino Linotype" w:eastAsia="Palatino Linotype" w:hAnsi="Palatino Linotype" w:cs="Palatino Linotype"/>
          <w:sz w:val="22"/>
          <w:szCs w:val="22"/>
        </w:rPr>
        <w:t xml:space="preserve">Antes de entrar al análisis de los pronunciamientos del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en la respuesta proporcionada, es necesario mencionar que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B34CAED" w14:textId="77777777" w:rsidR="00CA064F" w:rsidRPr="005D6DA1" w:rsidRDefault="00CA064F" w:rsidP="00CA064F">
      <w:pPr>
        <w:pBdr>
          <w:top w:val="nil"/>
          <w:left w:val="nil"/>
          <w:bottom w:val="nil"/>
          <w:right w:val="nil"/>
          <w:between w:val="nil"/>
        </w:pBdr>
        <w:spacing w:line="360" w:lineRule="auto"/>
        <w:jc w:val="both"/>
        <w:rPr>
          <w:rFonts w:ascii="Palatino Linotype" w:eastAsia="Calibri" w:hAnsi="Palatino Linotype" w:cs="Calibri"/>
          <w:sz w:val="22"/>
          <w:szCs w:val="22"/>
        </w:rPr>
      </w:pPr>
    </w:p>
    <w:p w14:paraId="03598D70"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Artículo 4</w:t>
      </w:r>
      <w:r w:rsidRPr="005D6DA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93C307"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p>
    <w:p w14:paraId="48ADA601"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D6DA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C6529F"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p>
    <w:p w14:paraId="7B5C8AEE"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D6DA1">
        <w:rPr>
          <w:rFonts w:ascii="Palatino Linotype" w:eastAsia="Palatino Linotype" w:hAnsi="Palatino Linotype" w:cs="Palatino Linotype"/>
          <w:i/>
          <w:sz w:val="22"/>
          <w:szCs w:val="22"/>
        </w:rPr>
        <w:t>.”</w:t>
      </w:r>
    </w:p>
    <w:p w14:paraId="284ABF41"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p>
    <w:p w14:paraId="5697DE94"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42B5ED"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p>
    <w:p w14:paraId="6949F6A0" w14:textId="77777777" w:rsidR="00CA064F" w:rsidRPr="005D6DA1" w:rsidRDefault="00CA064F" w:rsidP="00CA064F">
      <w:pPr>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Artículo 12.-</w:t>
      </w:r>
      <w:r w:rsidRPr="005D6DA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873470" w14:textId="77777777" w:rsidR="00CA064F" w:rsidRPr="005D6DA1" w:rsidRDefault="00CA064F" w:rsidP="00CA064F">
      <w:pPr>
        <w:ind w:left="851" w:right="843"/>
        <w:jc w:val="both"/>
        <w:rPr>
          <w:rFonts w:ascii="Palatino Linotype" w:eastAsia="Palatino Linotype" w:hAnsi="Palatino Linotype" w:cs="Palatino Linotype"/>
          <w:i/>
          <w:sz w:val="22"/>
          <w:szCs w:val="22"/>
        </w:rPr>
      </w:pPr>
    </w:p>
    <w:p w14:paraId="3EF37E23" w14:textId="77777777" w:rsidR="00CA064F" w:rsidRPr="005D6DA1" w:rsidRDefault="00CA064F" w:rsidP="00CA064F">
      <w:pPr>
        <w:ind w:left="851" w:right="843"/>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E3AC934" w14:textId="77777777" w:rsidR="00CA064F" w:rsidRPr="005D6DA1" w:rsidRDefault="00CA064F" w:rsidP="00CA064F">
      <w:pPr>
        <w:spacing w:line="360" w:lineRule="auto"/>
        <w:ind w:left="567" w:right="616"/>
        <w:jc w:val="both"/>
        <w:rPr>
          <w:rFonts w:ascii="Palatino Linotype" w:eastAsia="Palatino Linotype" w:hAnsi="Palatino Linotype" w:cs="Palatino Linotype"/>
          <w:i/>
          <w:sz w:val="22"/>
          <w:szCs w:val="22"/>
        </w:rPr>
      </w:pPr>
    </w:p>
    <w:p w14:paraId="5045841D" w14:textId="77777777" w:rsidR="00CA064F" w:rsidRPr="005D6DA1" w:rsidRDefault="00CA064F" w:rsidP="00CA064F">
      <w:pPr>
        <w:spacing w:line="360" w:lineRule="auto"/>
        <w:ind w:right="-93"/>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5EA3D88" w14:textId="77777777" w:rsidR="00CA064F" w:rsidRPr="005D6DA1" w:rsidRDefault="00CA064F" w:rsidP="00CA064F">
      <w:pPr>
        <w:spacing w:line="360" w:lineRule="auto"/>
        <w:ind w:right="-93"/>
        <w:jc w:val="both"/>
        <w:rPr>
          <w:rFonts w:ascii="Palatino Linotype" w:eastAsia="Palatino Linotype" w:hAnsi="Palatino Linotype" w:cs="Palatino Linotype"/>
          <w:sz w:val="22"/>
          <w:szCs w:val="22"/>
        </w:rPr>
      </w:pPr>
    </w:p>
    <w:p w14:paraId="56473A96" w14:textId="77777777" w:rsidR="00CA064F" w:rsidRPr="005D6DA1" w:rsidRDefault="00CA064F" w:rsidP="00CA064F">
      <w:pPr>
        <w:spacing w:line="360" w:lineRule="auto"/>
        <w:jc w:val="both"/>
        <w:rPr>
          <w:rFonts w:ascii="Palatino Linotype" w:eastAsia="Palatino Linotype" w:hAnsi="Palatino Linotype" w:cs="Palatino Linotype"/>
          <w:b/>
          <w:sz w:val="22"/>
          <w:szCs w:val="22"/>
        </w:rPr>
      </w:pPr>
      <w:r w:rsidRPr="005D6DA1">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D6DA1">
        <w:rPr>
          <w:rFonts w:ascii="Palatino Linotype" w:eastAsia="Palatino Linotype" w:hAnsi="Palatino Linotype" w:cs="Palatino Linotype"/>
          <w:b/>
          <w:sz w:val="22"/>
          <w:szCs w:val="22"/>
        </w:rPr>
        <w:t xml:space="preserve"> </w:t>
      </w:r>
    </w:p>
    <w:p w14:paraId="059F5E78" w14:textId="77777777" w:rsidR="00CA064F" w:rsidRPr="005D6DA1" w:rsidRDefault="00CA064F" w:rsidP="00CA064F">
      <w:pPr>
        <w:spacing w:line="360" w:lineRule="auto"/>
        <w:jc w:val="both"/>
        <w:rPr>
          <w:rFonts w:ascii="Palatino Linotype" w:eastAsia="Palatino Linotype" w:hAnsi="Palatino Linotype" w:cs="Palatino Linotype"/>
          <w:b/>
          <w:sz w:val="22"/>
          <w:szCs w:val="22"/>
        </w:rPr>
      </w:pPr>
    </w:p>
    <w:p w14:paraId="4DF7CA21"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No existe obligación de elaborar documentos ad hoc para atender las solicitudes de acceso a la información.</w:t>
      </w:r>
      <w:r w:rsidRPr="005D6DA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123818" w14:textId="77777777" w:rsidR="00CA064F" w:rsidRPr="005D6DA1" w:rsidRDefault="00CA064F" w:rsidP="00CA064F">
      <w:pPr>
        <w:spacing w:line="360" w:lineRule="auto"/>
        <w:ind w:right="-93"/>
        <w:jc w:val="both"/>
        <w:rPr>
          <w:rFonts w:ascii="Palatino Linotype" w:eastAsia="Palatino Linotype" w:hAnsi="Palatino Linotype" w:cs="Palatino Linotype"/>
          <w:sz w:val="22"/>
          <w:szCs w:val="22"/>
        </w:rPr>
      </w:pPr>
    </w:p>
    <w:p w14:paraId="73FEBDF8"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ECAB75A"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p>
    <w:p w14:paraId="11E8ACAC" w14:textId="77777777" w:rsidR="00CA064F" w:rsidRPr="005D6DA1" w:rsidRDefault="00CA064F" w:rsidP="00CA064F">
      <w:pPr>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6350612" w14:textId="77777777" w:rsidR="00CA064F" w:rsidRPr="005D6DA1" w:rsidRDefault="00CA064F" w:rsidP="00CA064F">
      <w:pPr>
        <w:spacing w:line="360" w:lineRule="auto"/>
        <w:ind w:right="49"/>
        <w:jc w:val="both"/>
        <w:rPr>
          <w:rFonts w:ascii="Palatino Linotype" w:eastAsia="Palatino Linotype" w:hAnsi="Palatino Linotype" w:cs="Palatino Linotype"/>
          <w:sz w:val="22"/>
          <w:szCs w:val="22"/>
        </w:rPr>
      </w:pPr>
    </w:p>
    <w:p w14:paraId="5B36B43C"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CAD3783"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p>
    <w:p w14:paraId="7C3794FF"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 xml:space="preserve">Artículo 3. </w:t>
      </w:r>
      <w:r w:rsidRPr="005D6DA1">
        <w:rPr>
          <w:rFonts w:ascii="Palatino Linotype" w:eastAsia="Palatino Linotype" w:hAnsi="Palatino Linotype" w:cs="Palatino Linotype"/>
          <w:i/>
          <w:sz w:val="22"/>
          <w:szCs w:val="22"/>
        </w:rPr>
        <w:t>Para los efectos de la presente Ley se entenderá por:</w:t>
      </w:r>
    </w:p>
    <w:p w14:paraId="7B5BF6DD"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p>
    <w:p w14:paraId="121A82C9"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XI. Documento:</w:t>
      </w:r>
      <w:r w:rsidRPr="005D6DA1">
        <w:rPr>
          <w:rFonts w:ascii="Palatino Linotype" w:eastAsia="Palatino Linotype" w:hAnsi="Palatino Linotype" w:cs="Palatino Linotype"/>
          <w:i/>
          <w:sz w:val="22"/>
          <w:szCs w:val="22"/>
        </w:rPr>
        <w:t xml:space="preserve"> Los expedientes, reportes, estudios, actas</w:t>
      </w:r>
      <w:r w:rsidRPr="005D6DA1">
        <w:rPr>
          <w:rFonts w:ascii="Palatino Linotype" w:eastAsia="Palatino Linotype" w:hAnsi="Palatino Linotype" w:cs="Palatino Linotype"/>
          <w:b/>
          <w:i/>
          <w:sz w:val="22"/>
          <w:szCs w:val="22"/>
        </w:rPr>
        <w:t>,</w:t>
      </w:r>
      <w:r w:rsidRPr="005D6DA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180E4C" w14:textId="77777777" w:rsidR="00CA064F" w:rsidRPr="005D6DA1" w:rsidRDefault="00CA064F" w:rsidP="00CA064F">
      <w:pPr>
        <w:spacing w:line="360" w:lineRule="auto"/>
        <w:ind w:left="851" w:right="899"/>
        <w:jc w:val="both"/>
        <w:rPr>
          <w:rFonts w:ascii="Palatino Linotype" w:eastAsia="Palatino Linotype" w:hAnsi="Palatino Linotype" w:cs="Palatino Linotype"/>
          <w:sz w:val="22"/>
          <w:szCs w:val="22"/>
        </w:rPr>
      </w:pPr>
    </w:p>
    <w:p w14:paraId="1BE932B5"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4B0CF7"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p>
    <w:p w14:paraId="463D36F2" w14:textId="77777777" w:rsidR="00CA064F" w:rsidRPr="005D6DA1" w:rsidRDefault="00CA064F" w:rsidP="00CA064F">
      <w:pPr>
        <w:spacing w:line="276" w:lineRule="auto"/>
        <w:ind w:left="851" w:right="843"/>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sz w:val="22"/>
          <w:szCs w:val="22"/>
        </w:rPr>
        <w:t>“</w:t>
      </w:r>
      <w:r w:rsidRPr="005D6DA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D6DA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71CC3D"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9B51055" w14:textId="77777777" w:rsidR="00CA064F" w:rsidRPr="005D6DA1" w:rsidRDefault="00CA064F" w:rsidP="00CA064F">
      <w:pPr>
        <w:spacing w:line="276" w:lineRule="auto"/>
        <w:ind w:left="851" w:right="843"/>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240745A" w14:textId="77777777" w:rsidR="00CA064F" w:rsidRPr="005D6DA1" w:rsidRDefault="00CA064F" w:rsidP="00CA064F">
      <w:pPr>
        <w:spacing w:line="276" w:lineRule="auto"/>
        <w:ind w:left="851" w:right="843"/>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BC9AFA" w14:textId="77777777" w:rsidR="00CA064F" w:rsidRPr="005D6DA1" w:rsidRDefault="00CA064F" w:rsidP="00CA064F">
      <w:pPr>
        <w:spacing w:line="276" w:lineRule="auto"/>
        <w:ind w:left="851" w:right="843"/>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7925372" w14:textId="77777777" w:rsidR="00CA064F" w:rsidRPr="005D6DA1" w:rsidRDefault="00CA064F" w:rsidP="00CA064F">
      <w:pPr>
        <w:spacing w:line="276" w:lineRule="auto"/>
        <w:ind w:left="567" w:right="616"/>
        <w:jc w:val="both"/>
        <w:rPr>
          <w:rFonts w:ascii="Palatino Linotype" w:eastAsia="Palatino Linotype" w:hAnsi="Palatino Linotype" w:cs="Palatino Linotype"/>
          <w:b/>
          <w:i/>
          <w:sz w:val="22"/>
          <w:szCs w:val="22"/>
        </w:rPr>
      </w:pPr>
    </w:p>
    <w:p w14:paraId="33980219" w14:textId="77777777" w:rsidR="00CA064F" w:rsidRPr="005D6DA1" w:rsidRDefault="00CA064F" w:rsidP="00CA064F">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De ahí que 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D6DA1">
        <w:rPr>
          <w:rFonts w:ascii="Palatino Linotype" w:eastAsia="Palatino Linotype" w:hAnsi="Palatino Linotype" w:cs="Palatino Linotype"/>
          <w:sz w:val="22"/>
          <w:szCs w:val="22"/>
          <w:vertAlign w:val="superscript"/>
        </w:rPr>
        <w:footnoteReference w:id="1"/>
      </w:r>
      <w:r w:rsidRPr="005D6DA1">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D6DA1">
        <w:rPr>
          <w:rFonts w:ascii="Palatino Linotype" w:eastAsia="Palatino Linotype" w:hAnsi="Palatino Linotype" w:cs="Palatino Linotype"/>
          <w:sz w:val="22"/>
          <w:szCs w:val="22"/>
          <w:vertAlign w:val="superscript"/>
        </w:rPr>
        <w:footnoteReference w:id="2"/>
      </w:r>
      <w:r w:rsidRPr="005D6DA1">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43B394EF" w14:textId="77777777" w:rsidR="0052586F" w:rsidRPr="005D6DA1" w:rsidRDefault="0052586F" w:rsidP="0052586F">
      <w:pPr>
        <w:spacing w:line="360" w:lineRule="auto"/>
        <w:jc w:val="both"/>
        <w:rPr>
          <w:rFonts w:ascii="Palatino Linotype" w:eastAsia="Palatino Linotype" w:hAnsi="Palatino Linotype" w:cs="Palatino Linotype"/>
          <w:sz w:val="22"/>
          <w:szCs w:val="22"/>
        </w:rPr>
      </w:pPr>
    </w:p>
    <w:p w14:paraId="029FBD0A" w14:textId="28012BD6" w:rsidR="00CA064F" w:rsidRPr="005D6DA1" w:rsidRDefault="0052586F" w:rsidP="00CA064F">
      <w:pPr>
        <w:spacing w:line="360" w:lineRule="auto"/>
        <w:jc w:val="both"/>
        <w:rPr>
          <w:rFonts w:ascii="Palatino Linotype" w:eastAsia="Palatino Linotype" w:hAnsi="Palatino Linotype" w:cs="Palatino Linotype"/>
          <w:b/>
          <w:sz w:val="22"/>
          <w:szCs w:val="22"/>
          <w:lang w:val="es-ES"/>
        </w:rPr>
      </w:pPr>
      <w:bookmarkStart w:id="6" w:name="_heading=h.1y810tw" w:colFirst="0" w:colLast="0"/>
      <w:bookmarkEnd w:id="6"/>
      <w:r w:rsidRPr="005D6DA1">
        <w:rPr>
          <w:rFonts w:ascii="Palatino Linotype" w:eastAsia="Palatino Linotype" w:hAnsi="Palatino Linotype" w:cs="Palatino Linotype"/>
          <w:sz w:val="22"/>
          <w:szCs w:val="22"/>
        </w:rPr>
        <w:t xml:space="preserve">Para ello, conviene iniciar el presente estudio señalando que la persona solicitante requirió del </w:t>
      </w:r>
      <w:r w:rsidRPr="005D6DA1">
        <w:rPr>
          <w:rFonts w:ascii="Palatino Linotype" w:eastAsia="Palatino Linotype" w:hAnsi="Palatino Linotype" w:cs="Palatino Linotype"/>
          <w:b/>
          <w:sz w:val="22"/>
          <w:szCs w:val="22"/>
        </w:rPr>
        <w:t xml:space="preserve">Sujeto Obligado, </w:t>
      </w:r>
      <w:r w:rsidR="001D054E" w:rsidRPr="005D6DA1">
        <w:rPr>
          <w:rFonts w:ascii="Palatino Linotype" w:eastAsia="Palatino Linotype" w:hAnsi="Palatino Linotype" w:cs="Palatino Linotype"/>
          <w:b/>
          <w:sz w:val="22"/>
          <w:szCs w:val="22"/>
          <w:lang w:val="es-ES"/>
        </w:rPr>
        <w:t>lo siguiente:</w:t>
      </w:r>
    </w:p>
    <w:p w14:paraId="4FFB797F" w14:textId="77777777" w:rsidR="001D054E" w:rsidRPr="005D6DA1" w:rsidRDefault="001D054E" w:rsidP="00CA064F">
      <w:pPr>
        <w:spacing w:line="360" w:lineRule="auto"/>
        <w:jc w:val="both"/>
        <w:rPr>
          <w:rFonts w:ascii="Palatino Linotype" w:eastAsia="Palatino Linotype" w:hAnsi="Palatino Linotype" w:cs="Palatino Linotype"/>
          <w:b/>
          <w:sz w:val="22"/>
          <w:szCs w:val="22"/>
          <w:lang w:val="es-ES"/>
        </w:rPr>
      </w:pPr>
    </w:p>
    <w:p w14:paraId="7D70E549" w14:textId="26A58EAE" w:rsidR="001D054E" w:rsidRPr="005D6DA1" w:rsidRDefault="001D054E" w:rsidP="001D054E">
      <w:pPr>
        <w:pStyle w:val="Prrafodelista"/>
        <w:numPr>
          <w:ilvl w:val="2"/>
          <w:numId w:val="19"/>
        </w:numPr>
        <w:spacing w:line="360" w:lineRule="auto"/>
        <w:ind w:left="142"/>
        <w:jc w:val="both"/>
        <w:rPr>
          <w:rFonts w:ascii="Palatino Linotype" w:hAnsi="Palatino Linotype" w:cs="Tahoma"/>
          <w:b/>
          <w:iCs/>
          <w:lang w:val="es-ES"/>
        </w:rPr>
      </w:pPr>
      <w:r w:rsidRPr="005D6DA1">
        <w:rPr>
          <w:rFonts w:ascii="Palatino Linotype" w:hAnsi="Palatino Linotype" w:cs="Tahoma"/>
          <w:b/>
          <w:iCs/>
        </w:rPr>
        <w:t>Relación de asistentes a cada sesión de la Junta de Gobierno del Organismo durante 2025.</w:t>
      </w:r>
    </w:p>
    <w:p w14:paraId="385F7F61" w14:textId="77777777" w:rsidR="001D054E" w:rsidRPr="005D6DA1" w:rsidRDefault="001D054E" w:rsidP="001D054E">
      <w:pPr>
        <w:spacing w:line="360" w:lineRule="auto"/>
        <w:jc w:val="both"/>
        <w:rPr>
          <w:rFonts w:ascii="Palatino Linotype" w:hAnsi="Palatino Linotype" w:cs="Tahoma"/>
          <w:b/>
          <w:iCs/>
          <w:lang w:val="es-ES"/>
        </w:rPr>
      </w:pPr>
    </w:p>
    <w:p w14:paraId="498644D6" w14:textId="551AAB57" w:rsidR="001D054E" w:rsidRPr="005D6DA1" w:rsidRDefault="001D054E" w:rsidP="001D054E">
      <w:pPr>
        <w:spacing w:line="360" w:lineRule="auto"/>
        <w:jc w:val="both"/>
        <w:rPr>
          <w:rFonts w:ascii="Palatino Linotype" w:eastAsia="Palatino Linotype" w:hAnsi="Palatino Linotype" w:cs="Palatino Linotype"/>
          <w:sz w:val="22"/>
          <w:szCs w:val="22"/>
        </w:rPr>
      </w:pPr>
      <w:r w:rsidRPr="005D6DA1">
        <w:rPr>
          <w:rFonts w:ascii="Palatino Linotype" w:hAnsi="Palatino Linotype" w:cs="Tahoma"/>
          <w:iCs/>
          <w:sz w:val="22"/>
          <w:lang w:val="es-ES"/>
        </w:rPr>
        <w:t xml:space="preserve">Respecto la temporalidad de la que se requiere la información, si bien el particular precisó que requería respecto del ejercicio 2025, atendiendo que la solicitud de información fue presentada el 06 de agosto de 2025, </w:t>
      </w:r>
      <w:r w:rsidRPr="005D6DA1">
        <w:rPr>
          <w:rFonts w:ascii="Palatino Linotype" w:eastAsia="Palatino Linotype" w:hAnsi="Palatino Linotype" w:cs="Palatino Linotype"/>
          <w:sz w:val="22"/>
          <w:szCs w:val="22"/>
        </w:rPr>
        <w:t>es de indicar que la información sobre hechos que aún no se han generado debido a la temporalidad, son hechos futuros; por lo que no es procedente que los sujetos obligados proporcionen dicha información; siendo aplicable la tesis con número de registro digital 209001</w:t>
      </w:r>
      <w:r w:rsidRPr="005D6DA1">
        <w:rPr>
          <w:rFonts w:ascii="Palatino Linotype" w:eastAsia="Palatino Linotype" w:hAnsi="Palatino Linotype" w:cs="Palatino Linotype"/>
          <w:sz w:val="22"/>
          <w:szCs w:val="22"/>
          <w:vertAlign w:val="superscript"/>
        </w:rPr>
        <w:footnoteReference w:id="3"/>
      </w:r>
      <w:r w:rsidRPr="005D6DA1">
        <w:rPr>
          <w:rFonts w:ascii="Palatino Linotype" w:eastAsia="Palatino Linotype" w:hAnsi="Palatino Linotype" w:cs="Palatino Linotype"/>
          <w:sz w:val="22"/>
          <w:szCs w:val="22"/>
        </w:rPr>
        <w:t xml:space="preserve"> emitida por el Poder Judicial de la Federación, que dispone lo siguiente:</w:t>
      </w:r>
    </w:p>
    <w:p w14:paraId="3F0BA174" w14:textId="77777777" w:rsidR="001D054E" w:rsidRPr="005D6DA1" w:rsidRDefault="001D054E" w:rsidP="001D054E">
      <w:pPr>
        <w:spacing w:line="360" w:lineRule="auto"/>
        <w:jc w:val="both"/>
        <w:rPr>
          <w:rFonts w:ascii="Palatino Linotype" w:eastAsia="Palatino Linotype" w:hAnsi="Palatino Linotype" w:cs="Palatino Linotype"/>
          <w:sz w:val="22"/>
          <w:szCs w:val="22"/>
        </w:rPr>
      </w:pPr>
    </w:p>
    <w:p w14:paraId="3C3DC591" w14:textId="77777777" w:rsidR="001D054E" w:rsidRPr="005D6DA1" w:rsidRDefault="001D054E" w:rsidP="001D054E">
      <w:pPr>
        <w:pBdr>
          <w:top w:val="nil"/>
          <w:left w:val="nil"/>
          <w:bottom w:val="nil"/>
          <w:right w:val="nil"/>
          <w:between w:val="nil"/>
        </w:pBdr>
        <w:ind w:left="567" w:right="426"/>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i/>
          <w:sz w:val="22"/>
          <w:szCs w:val="22"/>
        </w:rPr>
        <w:t>ACTOS FUTUROS DE REALIZACION INCIERTA. NO PROCEDE EL JUICIO DE AMPARO CONTRA LOS.</w:t>
      </w:r>
    </w:p>
    <w:p w14:paraId="28D13121" w14:textId="77777777" w:rsidR="001D054E" w:rsidRPr="005D6DA1" w:rsidRDefault="001D054E" w:rsidP="001D054E">
      <w:pPr>
        <w:pBdr>
          <w:top w:val="nil"/>
          <w:left w:val="nil"/>
          <w:bottom w:val="nil"/>
          <w:right w:val="nil"/>
          <w:between w:val="nil"/>
        </w:pBdr>
        <w:ind w:left="567" w:right="426"/>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Contra actos futuros de realización incierta no procede el juicio de garantías.</w:t>
      </w:r>
    </w:p>
    <w:p w14:paraId="7C569693" w14:textId="77777777" w:rsidR="001D054E" w:rsidRPr="005D6DA1" w:rsidRDefault="001D054E" w:rsidP="001D054E">
      <w:pPr>
        <w:ind w:left="567" w:right="426"/>
        <w:jc w:val="both"/>
        <w:rPr>
          <w:rFonts w:ascii="Palatino Linotype" w:eastAsia="Palatino Linotype" w:hAnsi="Palatino Linotype" w:cs="Palatino Linotype"/>
          <w:i/>
          <w:sz w:val="22"/>
          <w:szCs w:val="22"/>
        </w:rPr>
      </w:pPr>
    </w:p>
    <w:p w14:paraId="20DB9292" w14:textId="77777777" w:rsidR="001D054E" w:rsidRPr="005D6DA1" w:rsidRDefault="001D054E" w:rsidP="001D054E">
      <w:pPr>
        <w:ind w:left="567" w:right="426"/>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2292A69C" w14:textId="77777777" w:rsidR="001D054E" w:rsidRPr="005D6DA1" w:rsidRDefault="001D054E" w:rsidP="001D054E">
      <w:pPr>
        <w:spacing w:line="360" w:lineRule="auto"/>
        <w:jc w:val="both"/>
        <w:rPr>
          <w:rFonts w:ascii="Palatino Linotype" w:eastAsia="Palatino Linotype" w:hAnsi="Palatino Linotype" w:cs="Palatino Linotype"/>
          <w:sz w:val="22"/>
          <w:szCs w:val="22"/>
        </w:rPr>
      </w:pPr>
    </w:p>
    <w:p w14:paraId="6F0E71A8" w14:textId="021DE00D" w:rsidR="001D054E" w:rsidRPr="005D6DA1" w:rsidRDefault="001D054E" w:rsidP="001D054E">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En ese sentido, no es procedente la exigencia del hoy Recurrente de que 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atienda su solicitud, respecto de la totalidad del ejercicio 2025, pues esa autoridad únicamente está constreñida a proporcionar la información pública que genere en uso de sus atribuciones de derecho público a la fecha de la solicitud de información.</w:t>
      </w:r>
    </w:p>
    <w:p w14:paraId="4F28F11B" w14:textId="77777777" w:rsidR="001D054E" w:rsidRPr="005D6DA1" w:rsidRDefault="001D054E" w:rsidP="001D054E">
      <w:pPr>
        <w:spacing w:line="360" w:lineRule="auto"/>
        <w:jc w:val="both"/>
        <w:rPr>
          <w:rFonts w:ascii="Palatino Linotype" w:eastAsia="Palatino Linotype" w:hAnsi="Palatino Linotype" w:cs="Palatino Linotype"/>
          <w:sz w:val="22"/>
          <w:szCs w:val="22"/>
        </w:rPr>
      </w:pPr>
    </w:p>
    <w:p w14:paraId="70B6789B" w14:textId="6305E62B" w:rsidR="001D054E" w:rsidRPr="005D6DA1" w:rsidRDefault="001D054E" w:rsidP="001D054E">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De esta manera, </w:t>
      </w:r>
      <w:r w:rsidRPr="005D6DA1">
        <w:rPr>
          <w:rFonts w:ascii="Palatino Linotype" w:eastAsia="Palatino Linotype" w:hAnsi="Palatino Linotype" w:cs="Palatino Linotype"/>
          <w:b/>
          <w:sz w:val="22"/>
          <w:szCs w:val="22"/>
        </w:rPr>
        <w:t xml:space="preserve">en el caso la información que en su caso resulte procedente ordenar su entrega será la que se haya generado, poseído o administrado del </w:t>
      </w:r>
      <w:r w:rsidRPr="005D6DA1">
        <w:rPr>
          <w:rFonts w:ascii="Palatino Linotype" w:eastAsia="Palatino Linotype" w:hAnsi="Palatino Linotype" w:cs="Palatino Linotype"/>
          <w:b/>
          <w:sz w:val="22"/>
          <w:szCs w:val="22"/>
          <w:u w:val="single"/>
        </w:rPr>
        <w:t>01 de enero al 07 de agosto de 2025.</w:t>
      </w:r>
    </w:p>
    <w:p w14:paraId="2A699D06" w14:textId="6AA4A622" w:rsidR="001D054E" w:rsidRPr="005D6DA1" w:rsidRDefault="001D054E" w:rsidP="001D054E">
      <w:pPr>
        <w:spacing w:line="360" w:lineRule="auto"/>
        <w:jc w:val="both"/>
        <w:rPr>
          <w:rFonts w:ascii="Palatino Linotype" w:hAnsi="Palatino Linotype" w:cs="Tahoma"/>
          <w:iCs/>
          <w:sz w:val="22"/>
          <w:lang w:val="es-ES"/>
        </w:rPr>
      </w:pPr>
    </w:p>
    <w:p w14:paraId="236A3579" w14:textId="14DEE33E" w:rsidR="00BE0A57" w:rsidRPr="005D6DA1" w:rsidRDefault="001D054E" w:rsidP="00CA064F">
      <w:pPr>
        <w:spacing w:line="360" w:lineRule="auto"/>
        <w:jc w:val="both"/>
        <w:rPr>
          <w:rFonts w:ascii="Palatino Linotype" w:hAnsi="Palatino Linotype" w:cs="Tahoma"/>
          <w:iCs/>
          <w:sz w:val="22"/>
          <w:szCs w:val="22"/>
          <w:lang w:val="es-ES"/>
        </w:rPr>
      </w:pPr>
      <w:r w:rsidRPr="005D6DA1">
        <w:rPr>
          <w:rFonts w:ascii="Palatino Linotype" w:hAnsi="Palatino Linotype" w:cs="Tahoma"/>
          <w:iCs/>
          <w:sz w:val="22"/>
          <w:szCs w:val="22"/>
          <w:lang w:val="es-ES"/>
        </w:rPr>
        <w:t xml:space="preserve">Precisado lo anterior, de las constancias que obran en el SAIMEX, se advierte que </w:t>
      </w:r>
      <w:r w:rsidR="00BE0A57" w:rsidRPr="005D6DA1">
        <w:rPr>
          <w:rFonts w:ascii="Palatino Linotype" w:hAnsi="Palatino Linotype" w:cs="Tahoma"/>
          <w:iCs/>
          <w:sz w:val="22"/>
          <w:szCs w:val="22"/>
          <w:lang w:val="es-ES"/>
        </w:rPr>
        <w:t xml:space="preserve">el </w:t>
      </w:r>
      <w:r w:rsidR="00BE0A57" w:rsidRPr="005D6DA1">
        <w:rPr>
          <w:rFonts w:ascii="Palatino Linotype" w:hAnsi="Palatino Linotype" w:cs="Tahoma"/>
          <w:b/>
          <w:iCs/>
          <w:sz w:val="22"/>
          <w:szCs w:val="22"/>
          <w:lang w:val="es-ES"/>
        </w:rPr>
        <w:t xml:space="preserve">Sujeto Obligado </w:t>
      </w:r>
      <w:r w:rsidR="00BE0A57" w:rsidRPr="005D6DA1">
        <w:rPr>
          <w:rFonts w:ascii="Palatino Linotype" w:hAnsi="Palatino Linotype" w:cs="Tahoma"/>
          <w:iCs/>
          <w:sz w:val="22"/>
          <w:szCs w:val="22"/>
          <w:lang w:val="es-ES"/>
        </w:rPr>
        <w:t>fue omiso en proporcionar respuesta; situación que motivó que el particular promoviera el recurso de revisión 1</w:t>
      </w:r>
      <w:r w:rsidRPr="005D6DA1">
        <w:rPr>
          <w:rFonts w:ascii="Palatino Linotype" w:hAnsi="Palatino Linotype" w:cs="Tahoma"/>
          <w:iCs/>
          <w:sz w:val="22"/>
          <w:szCs w:val="22"/>
          <w:lang w:val="es-ES"/>
        </w:rPr>
        <w:t>0259</w:t>
      </w:r>
      <w:r w:rsidR="00BE0A57" w:rsidRPr="005D6DA1">
        <w:rPr>
          <w:rFonts w:ascii="Palatino Linotype" w:hAnsi="Palatino Linotype" w:cs="Tahoma"/>
          <w:iCs/>
          <w:sz w:val="22"/>
          <w:szCs w:val="22"/>
          <w:lang w:val="es-ES"/>
        </w:rPr>
        <w:t>/INFOEM/IP/RR/2025.</w:t>
      </w:r>
    </w:p>
    <w:p w14:paraId="5BC56E62" w14:textId="77777777" w:rsidR="00BE0A57" w:rsidRPr="005D6DA1" w:rsidRDefault="00BE0A57" w:rsidP="00BE0A57">
      <w:pPr>
        <w:pStyle w:val="NormalWeb"/>
        <w:spacing w:after="0" w:line="360" w:lineRule="auto"/>
        <w:ind w:right="-28"/>
        <w:jc w:val="both"/>
        <w:rPr>
          <w:rFonts w:ascii="Palatino Linotype" w:hAnsi="Palatino Linotype" w:cs="Tahoma"/>
          <w:bCs/>
          <w:iCs/>
          <w:sz w:val="22"/>
          <w:szCs w:val="22"/>
          <w:lang w:val="es-ES"/>
        </w:rPr>
      </w:pPr>
      <w:r w:rsidRPr="005D6DA1">
        <w:rPr>
          <w:rFonts w:ascii="Palatino Linotype" w:hAnsi="Palatino Linotype" w:cs="Tahoma"/>
          <w:sz w:val="22"/>
          <w:szCs w:val="22"/>
          <w:lang w:val="es-ES"/>
        </w:rPr>
        <w:t>Así las cosas, una vez admitido y notificado el Recurso de Revisión a las partes, estas</w:t>
      </w:r>
      <w:r w:rsidRPr="005D6DA1">
        <w:rPr>
          <w:rFonts w:ascii="Palatino Linotype" w:hAnsi="Palatino Linotype" w:cs="Tahoma"/>
          <w:bCs/>
          <w:iCs/>
          <w:sz w:val="22"/>
          <w:szCs w:val="22"/>
          <w:lang w:val="es-ES" w:eastAsia="es-ES"/>
        </w:rPr>
        <w:t xml:space="preserve"> fueron omisas en realizar manifestaciones o alegatos.</w:t>
      </w:r>
    </w:p>
    <w:p w14:paraId="6BFBABBD" w14:textId="2BBEF0EE" w:rsidR="00BE0A57" w:rsidRPr="005D6DA1" w:rsidRDefault="00BE0A57" w:rsidP="00BE0A57">
      <w:pPr>
        <w:spacing w:line="360" w:lineRule="auto"/>
        <w:jc w:val="both"/>
        <w:rPr>
          <w:rFonts w:ascii="Palatino Linotype" w:hAnsi="Palatino Linotype" w:cs="Tahoma"/>
          <w:iCs/>
          <w:sz w:val="22"/>
          <w:szCs w:val="22"/>
        </w:rPr>
      </w:pPr>
      <w:r w:rsidRPr="005D6DA1">
        <w:rPr>
          <w:rFonts w:ascii="Palatino Linotype" w:hAnsi="Palatino Linotype" w:cs="Tahoma"/>
          <w:iCs/>
          <w:sz w:val="22"/>
          <w:szCs w:val="22"/>
        </w:rPr>
        <w:t>Mediante la Resolución del Recurso de Revisión 1</w:t>
      </w:r>
      <w:r w:rsidR="001D054E" w:rsidRPr="005D6DA1">
        <w:rPr>
          <w:rFonts w:ascii="Palatino Linotype" w:hAnsi="Palatino Linotype" w:cs="Tahoma"/>
          <w:iCs/>
          <w:sz w:val="22"/>
          <w:szCs w:val="22"/>
        </w:rPr>
        <w:t>0259</w:t>
      </w:r>
      <w:r w:rsidRPr="005D6DA1">
        <w:rPr>
          <w:rFonts w:ascii="Palatino Linotype" w:hAnsi="Palatino Linotype" w:cs="Tahoma"/>
          <w:iCs/>
          <w:sz w:val="22"/>
          <w:szCs w:val="22"/>
        </w:rPr>
        <w:t xml:space="preserve">/INFOEM/IP/RR/2025, el Pleno de este Instituto, determinó como </w:t>
      </w:r>
      <w:r w:rsidRPr="005D6DA1">
        <w:rPr>
          <w:rFonts w:ascii="Palatino Linotype" w:hAnsi="Palatino Linotype" w:cs="Tahoma"/>
          <w:b/>
          <w:bCs/>
          <w:iCs/>
          <w:sz w:val="22"/>
          <w:szCs w:val="22"/>
        </w:rPr>
        <w:t>FUNDADO</w:t>
      </w:r>
      <w:r w:rsidRPr="005D6DA1">
        <w:rPr>
          <w:rFonts w:ascii="Palatino Linotype" w:hAnsi="Palatino Linotype" w:cs="Tahoma"/>
          <w:iCs/>
          <w:sz w:val="22"/>
          <w:szCs w:val="22"/>
        </w:rPr>
        <w:t xml:space="preserve"> el agravio del Particular y se estableció procedente </w:t>
      </w:r>
      <w:r w:rsidRPr="005D6DA1">
        <w:rPr>
          <w:rFonts w:ascii="Palatino Linotype" w:hAnsi="Palatino Linotype" w:cs="Tahoma"/>
          <w:b/>
          <w:bCs/>
          <w:iCs/>
          <w:sz w:val="22"/>
          <w:szCs w:val="22"/>
        </w:rPr>
        <w:t>ORDENAR</w:t>
      </w:r>
      <w:r w:rsidRPr="005D6DA1">
        <w:rPr>
          <w:rFonts w:ascii="Palatino Linotype" w:hAnsi="Palatino Linotype" w:cs="Tahoma"/>
          <w:iCs/>
          <w:sz w:val="22"/>
          <w:szCs w:val="22"/>
        </w:rPr>
        <w:t xml:space="preserve"> al </w:t>
      </w:r>
      <w:r w:rsidR="001D054E" w:rsidRPr="005D6DA1">
        <w:rPr>
          <w:rFonts w:ascii="Palatino Linotype" w:eastAsia="Palatino Linotype" w:hAnsi="Palatino Linotype" w:cs="Palatino Linotype"/>
          <w:b/>
          <w:bCs/>
          <w:sz w:val="22"/>
          <w:szCs w:val="22"/>
        </w:rPr>
        <w:t>Sistema Municipal Para el Desarrollo Integral de la Familia de Ixtapaluca</w:t>
      </w:r>
      <w:r w:rsidRPr="005D6DA1">
        <w:rPr>
          <w:rFonts w:ascii="Palatino Linotype" w:hAnsi="Palatino Linotype" w:cs="Tahoma"/>
          <w:iCs/>
          <w:sz w:val="22"/>
          <w:szCs w:val="22"/>
        </w:rPr>
        <w:t>, a efecto de que diera trámite a la solicitud de información que dio origen a dicho recurso, y se emitiera la respuesta correspondiente.</w:t>
      </w:r>
    </w:p>
    <w:p w14:paraId="5CC063E7" w14:textId="77777777" w:rsidR="00BE0A57" w:rsidRPr="005D6DA1" w:rsidRDefault="00BE0A57" w:rsidP="00CA064F">
      <w:pPr>
        <w:spacing w:line="360" w:lineRule="auto"/>
        <w:jc w:val="both"/>
        <w:rPr>
          <w:rFonts w:ascii="Palatino Linotype" w:hAnsi="Palatino Linotype" w:cs="Tahoma"/>
          <w:iCs/>
          <w:sz w:val="22"/>
          <w:szCs w:val="22"/>
          <w:lang w:val="es-ES"/>
        </w:rPr>
      </w:pPr>
    </w:p>
    <w:p w14:paraId="1F353E6C" w14:textId="1B02CCAA" w:rsidR="00CA064F" w:rsidRPr="005D6DA1" w:rsidRDefault="00CA064F" w:rsidP="00CA064F">
      <w:pPr>
        <w:spacing w:line="360" w:lineRule="auto"/>
        <w:jc w:val="both"/>
        <w:rPr>
          <w:rFonts w:ascii="Palatino Linotype" w:eastAsiaTheme="minorHAnsi" w:hAnsi="Palatino Linotype" w:cs="Tahoma"/>
          <w:bCs/>
          <w:sz w:val="22"/>
          <w:szCs w:val="22"/>
          <w:lang w:val="es-ES" w:eastAsia="en-US"/>
        </w:rPr>
      </w:pPr>
      <w:r w:rsidRPr="005D6DA1">
        <w:rPr>
          <w:rFonts w:ascii="Palatino Linotype" w:hAnsi="Palatino Linotype" w:cs="Tahoma"/>
          <w:iCs/>
          <w:sz w:val="22"/>
          <w:szCs w:val="22"/>
          <w:lang w:val="es-ES"/>
        </w:rPr>
        <w:t xml:space="preserve">Ahora bien, el </w:t>
      </w:r>
      <w:r w:rsidRPr="005D6DA1">
        <w:rPr>
          <w:rFonts w:ascii="Palatino Linotype" w:hAnsi="Palatino Linotype" w:cs="Tahoma"/>
          <w:b/>
          <w:iCs/>
          <w:sz w:val="22"/>
          <w:szCs w:val="22"/>
          <w:lang w:val="es-ES"/>
        </w:rPr>
        <w:t>Sujeto Obligado</w:t>
      </w:r>
      <w:r w:rsidRPr="005D6DA1">
        <w:rPr>
          <w:rFonts w:ascii="Palatino Linotype" w:hAnsi="Palatino Linotype" w:cs="Tahoma"/>
          <w:iCs/>
          <w:sz w:val="22"/>
          <w:szCs w:val="22"/>
          <w:lang w:val="es-ES"/>
        </w:rPr>
        <w:t xml:space="preserve"> en cumplimiento a la resolución remitió </w:t>
      </w:r>
      <w:r w:rsidR="001D054E" w:rsidRPr="005D6DA1">
        <w:rPr>
          <w:rFonts w:ascii="Palatino Linotype" w:eastAsia="Palatino Linotype" w:hAnsi="Palatino Linotype" w:cs="Palatino Linotype"/>
          <w:bCs/>
          <w:sz w:val="22"/>
          <w:szCs w:val="22"/>
          <w:lang w:val="es-ES"/>
        </w:rPr>
        <w:t>la respuesta de la Presidencia del Sistema Municipal para el Desarrollo Integral de la Familia de Ixtapaluca, quien proporcionó el nombre y cargo de los asistentes a las sesiones de la Junta de Gobierno durante el 2025, a saber:</w:t>
      </w:r>
    </w:p>
    <w:p w14:paraId="58A87B84" w14:textId="30E05146" w:rsidR="00CA064F" w:rsidRPr="005D6DA1" w:rsidRDefault="001D054E" w:rsidP="00294681">
      <w:pPr>
        <w:spacing w:line="360" w:lineRule="auto"/>
        <w:jc w:val="center"/>
        <w:rPr>
          <w:rFonts w:ascii="Palatino Linotype" w:eastAsiaTheme="minorHAnsi" w:hAnsi="Palatino Linotype" w:cs="Tahoma"/>
          <w:bCs/>
          <w:sz w:val="22"/>
          <w:szCs w:val="22"/>
          <w:lang w:val="es-ES" w:eastAsia="en-US"/>
        </w:rPr>
      </w:pPr>
      <w:r w:rsidRPr="005D6DA1">
        <w:rPr>
          <w:rFonts w:ascii="Palatino Linotype" w:eastAsia="Palatino Linotype" w:hAnsi="Palatino Linotype" w:cs="Palatino Linotype"/>
          <w:bCs/>
          <w:noProof/>
          <w:lang w:eastAsia="es-MX"/>
        </w:rPr>
        <w:drawing>
          <wp:inline distT="0" distB="0" distL="0" distR="0" wp14:anchorId="289AAA32" wp14:editId="508009BE">
            <wp:extent cx="5057775" cy="2637790"/>
            <wp:effectExtent l="19050" t="19050" r="28575" b="101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3880" cy="2656620"/>
                    </a:xfrm>
                    <a:prstGeom prst="rect">
                      <a:avLst/>
                    </a:prstGeom>
                    <a:ln>
                      <a:solidFill>
                        <a:schemeClr val="accent1"/>
                      </a:solidFill>
                    </a:ln>
                  </pic:spPr>
                </pic:pic>
              </a:graphicData>
            </a:graphic>
          </wp:inline>
        </w:drawing>
      </w:r>
    </w:p>
    <w:p w14:paraId="351A1A0D" w14:textId="0FAAF263" w:rsidR="00CA064F" w:rsidRPr="005D6DA1" w:rsidRDefault="00CA064F" w:rsidP="001D054E">
      <w:pPr>
        <w:spacing w:line="360" w:lineRule="auto"/>
        <w:rPr>
          <w:rFonts w:ascii="Palatino Linotype" w:eastAsiaTheme="minorHAnsi" w:hAnsi="Palatino Linotype" w:cs="Tahoma"/>
          <w:bCs/>
          <w:sz w:val="22"/>
          <w:szCs w:val="22"/>
          <w:lang w:val="es-ES" w:eastAsia="en-US"/>
        </w:rPr>
      </w:pPr>
    </w:p>
    <w:p w14:paraId="45662EE7" w14:textId="11F7D610" w:rsidR="00CA064F" w:rsidRPr="005D6DA1" w:rsidRDefault="00294681" w:rsidP="00294681">
      <w:pPr>
        <w:spacing w:line="360" w:lineRule="auto"/>
        <w:jc w:val="both"/>
        <w:rPr>
          <w:rFonts w:ascii="Palatino Linotype" w:eastAsiaTheme="minorHAnsi" w:hAnsi="Palatino Linotype" w:cs="Tahoma"/>
          <w:bCs/>
          <w:sz w:val="22"/>
          <w:szCs w:val="22"/>
          <w:lang w:val="es-ES" w:eastAsia="en-US"/>
        </w:rPr>
      </w:pPr>
      <w:r w:rsidRPr="005D6DA1">
        <w:rPr>
          <w:rFonts w:ascii="Palatino Linotype" w:eastAsiaTheme="minorHAnsi" w:hAnsi="Palatino Linotype" w:cs="Tahoma"/>
          <w:bCs/>
          <w:sz w:val="22"/>
          <w:szCs w:val="22"/>
          <w:lang w:val="es-ES" w:eastAsia="en-US"/>
        </w:rPr>
        <w:t xml:space="preserve">Inconforme con la respuesta entregada en cumplimiento a la resolución recaída al recurso de revisión 10259/INFOEM/IP/RR/2025, la </w:t>
      </w:r>
      <w:r w:rsidRPr="005D6DA1">
        <w:rPr>
          <w:rFonts w:ascii="Palatino Linotype" w:eastAsiaTheme="minorHAnsi" w:hAnsi="Palatino Linotype" w:cs="Tahoma"/>
          <w:b/>
          <w:bCs/>
          <w:sz w:val="22"/>
          <w:szCs w:val="22"/>
          <w:lang w:val="es-ES" w:eastAsia="en-US"/>
        </w:rPr>
        <w:t>parte Recurrente</w:t>
      </w:r>
      <w:r w:rsidRPr="005D6DA1">
        <w:rPr>
          <w:rFonts w:ascii="Palatino Linotype" w:eastAsiaTheme="minorHAnsi" w:hAnsi="Palatino Linotype" w:cs="Tahoma"/>
          <w:bCs/>
          <w:sz w:val="22"/>
          <w:szCs w:val="22"/>
          <w:lang w:val="es-ES" w:eastAsia="en-US"/>
        </w:rPr>
        <w:t xml:space="preserve"> promovió segundo medio de impugnación, en el que se adolece medularmente de que la información requerida no corresponde a lo solicitado, y que la información no fue remitida por los servidores públicos habilitados competentes, ya que señala el particular que la información </w:t>
      </w:r>
      <w:r w:rsidRPr="005D6DA1">
        <w:rPr>
          <w:rFonts w:ascii="Palatino Linotype" w:eastAsiaTheme="minorHAnsi" w:hAnsi="Palatino Linotype" w:cs="Tahoma"/>
          <w:b/>
          <w:sz w:val="22"/>
          <w:szCs w:val="22"/>
          <w:u w:val="single"/>
          <w:lang w:val="es-ES" w:eastAsia="en-US"/>
        </w:rPr>
        <w:t xml:space="preserve">que requiere </w:t>
      </w:r>
      <w:r w:rsidR="0074109D" w:rsidRPr="005D6DA1">
        <w:rPr>
          <w:rFonts w:ascii="Palatino Linotype" w:eastAsiaTheme="minorHAnsi" w:hAnsi="Palatino Linotype" w:cs="Tahoma"/>
          <w:b/>
          <w:sz w:val="22"/>
          <w:szCs w:val="22"/>
          <w:u w:val="single"/>
          <w:lang w:val="es-ES" w:eastAsia="en-US"/>
        </w:rPr>
        <w:t>son los documentos donde consten</w:t>
      </w:r>
      <w:r w:rsidRPr="005D6DA1">
        <w:rPr>
          <w:rFonts w:ascii="Palatino Linotype" w:eastAsiaTheme="minorHAnsi" w:hAnsi="Palatino Linotype" w:cs="Tahoma"/>
          <w:b/>
          <w:sz w:val="22"/>
          <w:szCs w:val="22"/>
          <w:u w:val="single"/>
          <w:lang w:val="es-ES" w:eastAsia="en-US"/>
        </w:rPr>
        <w:t xml:space="preserve"> los pases de lista </w:t>
      </w:r>
      <w:r w:rsidR="00FC0347" w:rsidRPr="005D6DA1">
        <w:rPr>
          <w:rFonts w:ascii="Palatino Linotype" w:eastAsiaTheme="minorHAnsi" w:hAnsi="Palatino Linotype" w:cs="Tahoma"/>
          <w:b/>
          <w:sz w:val="22"/>
          <w:szCs w:val="22"/>
          <w:u w:val="single"/>
          <w:lang w:val="es-ES" w:eastAsia="en-US"/>
        </w:rPr>
        <w:t>en cada una de</w:t>
      </w:r>
      <w:r w:rsidRPr="005D6DA1">
        <w:rPr>
          <w:rFonts w:ascii="Palatino Linotype" w:eastAsiaTheme="minorHAnsi" w:hAnsi="Palatino Linotype" w:cs="Tahoma"/>
          <w:b/>
          <w:sz w:val="22"/>
          <w:szCs w:val="22"/>
          <w:u w:val="single"/>
          <w:lang w:val="es-ES" w:eastAsia="en-US"/>
        </w:rPr>
        <w:t xml:space="preserve"> las s</w:t>
      </w:r>
      <w:r w:rsidR="00FC0347" w:rsidRPr="005D6DA1">
        <w:rPr>
          <w:rFonts w:ascii="Palatino Linotype" w:eastAsiaTheme="minorHAnsi" w:hAnsi="Palatino Linotype" w:cs="Tahoma"/>
          <w:b/>
          <w:sz w:val="22"/>
          <w:szCs w:val="22"/>
          <w:u w:val="single"/>
          <w:lang w:val="es-ES" w:eastAsia="en-US"/>
        </w:rPr>
        <w:t>esiones de la junta de gobierno</w:t>
      </w:r>
      <w:r w:rsidR="00FC0347" w:rsidRPr="005D6DA1">
        <w:rPr>
          <w:rFonts w:ascii="Palatino Linotype" w:eastAsiaTheme="minorHAnsi" w:hAnsi="Palatino Linotype" w:cs="Tahoma"/>
          <w:bCs/>
          <w:sz w:val="22"/>
          <w:szCs w:val="22"/>
          <w:lang w:val="es-ES" w:eastAsia="en-US"/>
        </w:rPr>
        <w:t>, aunado a que refiere que el Titular de la Unidad de Transparencia pretendió responder sin contar con la información remitida por las áreas competentes.</w:t>
      </w:r>
    </w:p>
    <w:p w14:paraId="6BDBCBBF" w14:textId="77777777" w:rsidR="00FC0347" w:rsidRPr="005D6DA1" w:rsidRDefault="00FC0347" w:rsidP="00294681">
      <w:pPr>
        <w:spacing w:line="360" w:lineRule="auto"/>
        <w:jc w:val="both"/>
        <w:rPr>
          <w:rFonts w:ascii="Palatino Linotype" w:eastAsiaTheme="minorHAnsi" w:hAnsi="Palatino Linotype" w:cs="Tahoma"/>
          <w:bCs/>
          <w:sz w:val="22"/>
          <w:szCs w:val="22"/>
          <w:lang w:val="es-ES" w:eastAsia="en-US"/>
        </w:rPr>
      </w:pPr>
    </w:p>
    <w:p w14:paraId="6A245778" w14:textId="5DDF6EFE" w:rsidR="00FC0347" w:rsidRPr="005D6DA1" w:rsidRDefault="00FC0347" w:rsidP="00294681">
      <w:pPr>
        <w:spacing w:line="360" w:lineRule="auto"/>
        <w:jc w:val="both"/>
        <w:rPr>
          <w:rFonts w:ascii="Palatino Linotype" w:eastAsiaTheme="minorHAnsi" w:hAnsi="Palatino Linotype" w:cs="Tahoma"/>
          <w:bCs/>
          <w:sz w:val="22"/>
          <w:szCs w:val="22"/>
          <w:lang w:eastAsia="en-US"/>
        </w:rPr>
      </w:pPr>
      <w:r w:rsidRPr="005D6DA1">
        <w:rPr>
          <w:rFonts w:ascii="Palatino Linotype" w:eastAsiaTheme="minorHAnsi" w:hAnsi="Palatino Linotype" w:cs="Tahoma"/>
          <w:bCs/>
          <w:sz w:val="22"/>
          <w:szCs w:val="22"/>
          <w:lang w:val="es-ES" w:eastAsia="en-US"/>
        </w:rPr>
        <w:t xml:space="preserve">Así, del análisis a las constancias que obran en el SAIMEX se advierte que durante el periodo de manifestaciones el </w:t>
      </w:r>
      <w:r w:rsidRPr="005D6DA1">
        <w:rPr>
          <w:rFonts w:ascii="Palatino Linotype" w:eastAsiaTheme="minorHAnsi" w:hAnsi="Palatino Linotype" w:cs="Tahoma"/>
          <w:b/>
          <w:bCs/>
          <w:sz w:val="22"/>
          <w:szCs w:val="22"/>
          <w:lang w:val="es-ES" w:eastAsia="en-US"/>
        </w:rPr>
        <w:t xml:space="preserve">Sujeto Obligado </w:t>
      </w:r>
      <w:r w:rsidRPr="005D6DA1">
        <w:rPr>
          <w:rFonts w:ascii="Palatino Linotype" w:eastAsiaTheme="minorHAnsi" w:hAnsi="Palatino Linotype" w:cs="Tahoma"/>
          <w:bCs/>
          <w:sz w:val="22"/>
          <w:szCs w:val="22"/>
          <w:lang w:val="es-ES" w:eastAsia="en-US"/>
        </w:rPr>
        <w:t xml:space="preserve">rindió informe justificado, remitiendo en  </w:t>
      </w:r>
      <w:r w:rsidRPr="005D6DA1">
        <w:rPr>
          <w:rFonts w:ascii="Palatino Linotype" w:eastAsiaTheme="minorHAnsi" w:hAnsi="Palatino Linotype" w:cs="Tahoma"/>
          <w:bCs/>
          <w:sz w:val="22"/>
          <w:szCs w:val="22"/>
          <w:lang w:eastAsia="en-US"/>
        </w:rPr>
        <w:t>datos abiertos un enlace de drive, donde el particular podría consultar las listas de asistencia originales que forman parte de las actas de sesiones de la Junta de Gobierno del periodo requerido, donde consta la asistencia y el quórum legal de cada sesión, a saber:</w:t>
      </w:r>
    </w:p>
    <w:p w14:paraId="5FB1F3F8" w14:textId="77777777" w:rsidR="00FC0347" w:rsidRPr="005D6DA1" w:rsidRDefault="00FC0347" w:rsidP="00294681">
      <w:pPr>
        <w:spacing w:line="360" w:lineRule="auto"/>
        <w:jc w:val="both"/>
        <w:rPr>
          <w:rFonts w:ascii="Palatino Linotype" w:eastAsiaTheme="minorHAnsi" w:hAnsi="Palatino Linotype" w:cs="Tahoma"/>
          <w:bCs/>
          <w:sz w:val="22"/>
          <w:szCs w:val="22"/>
          <w:lang w:eastAsia="en-US"/>
        </w:rPr>
      </w:pPr>
    </w:p>
    <w:p w14:paraId="48E947EF" w14:textId="63939020" w:rsidR="00FC0347" w:rsidRPr="005D6DA1" w:rsidRDefault="00FC0347" w:rsidP="00294681">
      <w:pPr>
        <w:spacing w:line="360" w:lineRule="auto"/>
        <w:jc w:val="both"/>
        <w:rPr>
          <w:rFonts w:ascii="Palatino Linotype" w:eastAsiaTheme="minorHAnsi" w:hAnsi="Palatino Linotype" w:cs="Tahoma"/>
          <w:bCs/>
          <w:sz w:val="22"/>
          <w:szCs w:val="22"/>
          <w:lang w:val="es-ES" w:eastAsia="en-US"/>
        </w:rPr>
      </w:pPr>
      <w:r w:rsidRPr="005D6DA1">
        <w:rPr>
          <w:rFonts w:ascii="Palatino Linotype" w:hAnsi="Palatino Linotype"/>
          <w:noProof/>
          <w:lang w:eastAsia="es-MX"/>
        </w:rPr>
        <w:drawing>
          <wp:inline distT="0" distB="0" distL="0" distR="0" wp14:anchorId="2F0CFCCF" wp14:editId="204B5B3B">
            <wp:extent cx="5257800" cy="400050"/>
            <wp:effectExtent l="19050" t="19050" r="1905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800" cy="400050"/>
                    </a:xfrm>
                    <a:prstGeom prst="rect">
                      <a:avLst/>
                    </a:prstGeom>
                    <a:ln>
                      <a:solidFill>
                        <a:schemeClr val="accent1"/>
                      </a:solidFill>
                    </a:ln>
                  </pic:spPr>
                </pic:pic>
              </a:graphicData>
            </a:graphic>
          </wp:inline>
        </w:drawing>
      </w:r>
    </w:p>
    <w:p w14:paraId="696E67D6" w14:textId="77777777" w:rsidR="00294681" w:rsidRPr="005D6DA1" w:rsidRDefault="00294681" w:rsidP="00294681">
      <w:pPr>
        <w:spacing w:line="360" w:lineRule="auto"/>
        <w:jc w:val="both"/>
        <w:rPr>
          <w:rFonts w:ascii="Palatino Linotype" w:eastAsiaTheme="minorHAnsi" w:hAnsi="Palatino Linotype" w:cs="Tahoma"/>
          <w:bCs/>
          <w:sz w:val="22"/>
          <w:szCs w:val="22"/>
          <w:lang w:val="es-ES" w:eastAsia="en-US"/>
        </w:rPr>
      </w:pPr>
    </w:p>
    <w:p w14:paraId="3D97C1AE" w14:textId="41489CE4" w:rsidR="00FC0347" w:rsidRPr="005D6DA1" w:rsidRDefault="00FC0347" w:rsidP="00FC0347">
      <w:pPr>
        <w:spacing w:line="360" w:lineRule="auto"/>
        <w:jc w:val="both"/>
        <w:rPr>
          <w:rFonts w:ascii="Palatino Linotype" w:eastAsiaTheme="minorHAnsi" w:hAnsi="Palatino Linotype" w:cs="Tahoma"/>
          <w:bCs/>
          <w:sz w:val="22"/>
          <w:szCs w:val="22"/>
          <w:lang w:eastAsia="en-US"/>
        </w:rPr>
      </w:pPr>
      <w:r w:rsidRPr="005D6DA1">
        <w:rPr>
          <w:rFonts w:ascii="Palatino Linotype" w:eastAsiaTheme="minorHAnsi" w:hAnsi="Palatino Linotype" w:cs="Tahoma"/>
          <w:bCs/>
          <w:sz w:val="22"/>
          <w:szCs w:val="22"/>
          <w:lang w:val="es-ES" w:eastAsia="en-US"/>
        </w:rPr>
        <w:t xml:space="preserve">Expuestas las posturas de las partes, se procede al análisis de la naturaleza de la información requerida, y para ello es conveniente traer a contexto el contenido de los artículos 11, </w:t>
      </w:r>
      <w:r w:rsidRPr="005D6DA1">
        <w:rPr>
          <w:rFonts w:ascii="Palatino Linotype" w:eastAsiaTheme="minorHAnsi" w:hAnsi="Palatino Linotype" w:cs="Tahoma"/>
          <w:bCs/>
          <w:sz w:val="22"/>
          <w:szCs w:val="22"/>
          <w:lang w:eastAsia="en-US"/>
        </w:rPr>
        <w:t>12, 13 Bis, 13 Bis-D, 14 fracción X</w:t>
      </w:r>
      <w:r w:rsidRPr="005D6DA1">
        <w:rPr>
          <w:rFonts w:ascii="Palatino Linotype" w:eastAsiaTheme="minorHAnsi" w:hAnsi="Palatino Linotype" w:cs="Tahoma"/>
          <w:bCs/>
          <w:sz w:val="22"/>
          <w:szCs w:val="22"/>
          <w:lang w:val="es-ES" w:eastAsia="en-US"/>
        </w:rPr>
        <w:t xml:space="preserve"> de la </w:t>
      </w:r>
      <w:r w:rsidRPr="005D6DA1">
        <w:rPr>
          <w:rFonts w:ascii="Palatino Linotype" w:eastAsiaTheme="minorHAnsi" w:hAnsi="Palatino Linotype" w:cs="Tahoma"/>
          <w:bCs/>
          <w:sz w:val="22"/>
          <w:szCs w:val="22"/>
          <w:lang w:eastAsia="en-US"/>
        </w:rPr>
        <w:t>Ley que crea los Organismos Públicos Descentralizados de Asistencia Social de Carácter Municipal denominados "Sistemas Municipales para el Desarrollo Integral de la Familia"</w:t>
      </w:r>
    </w:p>
    <w:p w14:paraId="05F7AB99" w14:textId="0F2BE403" w:rsidR="00FC0347" w:rsidRPr="005D6DA1" w:rsidRDefault="00FC0347" w:rsidP="00CA064F">
      <w:pPr>
        <w:spacing w:line="360" w:lineRule="auto"/>
        <w:jc w:val="both"/>
        <w:rPr>
          <w:rFonts w:ascii="Palatino Linotype" w:eastAsiaTheme="minorHAnsi" w:hAnsi="Palatino Linotype" w:cs="Tahoma"/>
          <w:bCs/>
          <w:sz w:val="22"/>
          <w:szCs w:val="22"/>
          <w:lang w:val="es-ES" w:eastAsia="en-US"/>
        </w:rPr>
      </w:pPr>
    </w:p>
    <w:p w14:paraId="338045AF" w14:textId="77777777" w:rsidR="00FC0347" w:rsidRPr="005D6DA1" w:rsidRDefault="00FC0347" w:rsidP="00FC0347">
      <w:pPr>
        <w:ind w:left="567" w:right="47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“Artículo 11.- Serán Órganos Superiores de los Organismos: </w:t>
      </w:r>
    </w:p>
    <w:p w14:paraId="5AFE25FC" w14:textId="77777777" w:rsidR="00FC0347" w:rsidRPr="005D6DA1" w:rsidRDefault="00FC0347" w:rsidP="00FC0347">
      <w:pPr>
        <w:ind w:left="567" w:right="47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I. La Junta de Gobierno; </w:t>
      </w:r>
    </w:p>
    <w:p w14:paraId="63042576" w14:textId="77777777" w:rsidR="00FC0347" w:rsidRPr="005D6DA1" w:rsidRDefault="00FC0347" w:rsidP="00FC0347">
      <w:pPr>
        <w:ind w:left="567" w:right="47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II. La Presidencia; y </w:t>
      </w:r>
    </w:p>
    <w:p w14:paraId="311E15CE" w14:textId="77777777" w:rsidR="00FC0347" w:rsidRPr="005D6DA1" w:rsidRDefault="00FC0347" w:rsidP="00FC0347">
      <w:pPr>
        <w:ind w:left="567" w:right="47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III. La Dirección.”</w:t>
      </w:r>
    </w:p>
    <w:p w14:paraId="6A3755ED" w14:textId="77777777" w:rsidR="00FC0347" w:rsidRPr="005D6DA1" w:rsidRDefault="00FC0347" w:rsidP="00FC0347">
      <w:pPr>
        <w:ind w:left="567" w:right="474"/>
        <w:jc w:val="both"/>
        <w:rPr>
          <w:rFonts w:ascii="Palatino Linotype" w:eastAsia="Palatino Linotype" w:hAnsi="Palatino Linotype" w:cs="Palatino Linotype"/>
          <w:i/>
          <w:sz w:val="22"/>
          <w:szCs w:val="22"/>
        </w:rPr>
      </w:pPr>
    </w:p>
    <w:p w14:paraId="67E859FC" w14:textId="77777777" w:rsidR="00FC0347" w:rsidRPr="005D6DA1" w:rsidRDefault="00FC0347" w:rsidP="00FC0347">
      <w:pPr>
        <w:ind w:left="567" w:right="47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“Artículo 12.- </w:t>
      </w:r>
      <w:r w:rsidRPr="005D6DA1">
        <w:rPr>
          <w:rFonts w:ascii="Palatino Linotype" w:eastAsia="Palatino Linotype" w:hAnsi="Palatino Linotype" w:cs="Palatino Linotype"/>
          <w:b/>
          <w:i/>
          <w:sz w:val="22"/>
          <w:szCs w:val="22"/>
        </w:rPr>
        <w:t>El Órgano Superior de los Organismos será la Junta de Gobierno</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la cual se integrará con un Presidente</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un Secretario</w:t>
      </w:r>
      <w:r w:rsidRPr="005D6DA1">
        <w:rPr>
          <w:rFonts w:ascii="Palatino Linotype" w:eastAsia="Palatino Linotype" w:hAnsi="Palatino Linotype" w:cs="Palatino Linotype"/>
          <w:i/>
          <w:sz w:val="22"/>
          <w:szCs w:val="22"/>
        </w:rPr>
        <w:t xml:space="preserve">, un Tesorero y dos Vocales. Recayendo la Presidencia en la persona que al efecto nombre el C. Presidente Municipal, lo mismo </w:t>
      </w:r>
      <w:r w:rsidRPr="005D6DA1">
        <w:rPr>
          <w:rFonts w:ascii="Palatino Linotype" w:eastAsia="Palatino Linotype" w:hAnsi="Palatino Linotype" w:cs="Palatino Linotype"/>
          <w:b/>
          <w:i/>
          <w:sz w:val="22"/>
          <w:szCs w:val="22"/>
          <w:u w:val="single"/>
        </w:rPr>
        <w:t>el</w:t>
      </w:r>
      <w:r w:rsidRPr="005D6DA1">
        <w:rPr>
          <w:b/>
          <w:i/>
          <w:u w:val="single"/>
        </w:rPr>
        <w:t xml:space="preserve"> </w:t>
      </w:r>
      <w:r w:rsidRPr="005D6DA1">
        <w:rPr>
          <w:rFonts w:ascii="Palatino Linotype" w:eastAsia="Palatino Linotype" w:hAnsi="Palatino Linotype" w:cs="Palatino Linotype"/>
          <w:b/>
          <w:i/>
          <w:sz w:val="22"/>
          <w:szCs w:val="22"/>
          <w:u w:val="single"/>
        </w:rPr>
        <w:t>Secretario, que en todo caso será el Director</w:t>
      </w:r>
      <w:r w:rsidRPr="005D6DA1">
        <w:rPr>
          <w:rFonts w:ascii="Palatino Linotype" w:eastAsia="Palatino Linotype" w:hAnsi="Palatino Linotype" w:cs="Palatino Linotype"/>
          <w:i/>
          <w:sz w:val="22"/>
          <w:szCs w:val="22"/>
        </w:rPr>
        <w:t>, el Tesorero será la persona que designe el Presidente de la Junta de Gobierno y los Vocales serán dos funcionarios Municipales, cuya actividad se encuentre más relacionada con los objetivos de los Organismos.”</w:t>
      </w:r>
    </w:p>
    <w:p w14:paraId="57D1002C" w14:textId="77777777" w:rsidR="00FC0347" w:rsidRPr="005D6DA1" w:rsidRDefault="00FC0347" w:rsidP="00FC0347">
      <w:pPr>
        <w:ind w:left="567" w:right="474"/>
        <w:jc w:val="both"/>
        <w:rPr>
          <w:rFonts w:ascii="Palatino Linotype" w:eastAsia="Palatino Linotype" w:hAnsi="Palatino Linotype" w:cs="Palatino Linotype"/>
          <w:i/>
          <w:sz w:val="22"/>
          <w:szCs w:val="22"/>
        </w:rPr>
      </w:pPr>
    </w:p>
    <w:p w14:paraId="07972572" w14:textId="3106AFD8" w:rsidR="00FC0347" w:rsidRPr="005D6DA1" w:rsidRDefault="00FC0347" w:rsidP="00FC0347">
      <w:pPr>
        <w:ind w:left="567" w:right="47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“Artículo 13 Bis.- </w:t>
      </w:r>
      <w:r w:rsidRPr="005D6DA1">
        <w:rPr>
          <w:rFonts w:ascii="Palatino Linotype" w:eastAsia="Palatino Linotype" w:hAnsi="Palatino Linotype" w:cs="Palatino Linotype"/>
          <w:b/>
          <w:i/>
          <w:sz w:val="22"/>
          <w:szCs w:val="22"/>
        </w:rPr>
        <w:t>La Junta de Gobierno celebrará sesiones ordinarias por lo menos en forma bimestral y las extraordinarias que sean necesarias</w:t>
      </w:r>
      <w:r w:rsidRPr="005D6DA1">
        <w:rPr>
          <w:rFonts w:ascii="Palatino Linotype" w:eastAsia="Palatino Linotype" w:hAnsi="Palatino Linotype" w:cs="Palatino Linotype"/>
          <w:i/>
          <w:sz w:val="22"/>
          <w:szCs w:val="22"/>
        </w:rPr>
        <w:t xml:space="preserve"> cuando las convoque el Presidente o la mayoría de sus miembros.”</w:t>
      </w:r>
    </w:p>
    <w:p w14:paraId="4C84407C" w14:textId="77777777" w:rsidR="00FC0347" w:rsidRPr="005D6DA1" w:rsidRDefault="00FC0347" w:rsidP="00FC0347">
      <w:pPr>
        <w:ind w:left="567" w:right="474"/>
        <w:jc w:val="both"/>
        <w:rPr>
          <w:rFonts w:ascii="Palatino Linotype" w:eastAsia="Palatino Linotype" w:hAnsi="Palatino Linotype" w:cs="Palatino Linotype"/>
          <w:i/>
          <w:sz w:val="22"/>
          <w:szCs w:val="22"/>
        </w:rPr>
      </w:pPr>
    </w:p>
    <w:p w14:paraId="3209BA6B" w14:textId="7B35A9AA" w:rsidR="00FC0347" w:rsidRPr="005D6DA1" w:rsidRDefault="00FC0347" w:rsidP="00880CDE">
      <w:pPr>
        <w:ind w:left="567" w:right="47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“Artículo 13 Bis-D</w:t>
      </w:r>
      <w:r w:rsidRPr="005D6DA1">
        <w:rPr>
          <w:rFonts w:ascii="Palatino Linotype" w:eastAsia="Palatino Linotype" w:hAnsi="Palatino Linotype" w:cs="Palatino Linotype"/>
          <w:b/>
          <w:i/>
          <w:sz w:val="22"/>
          <w:szCs w:val="22"/>
        </w:rPr>
        <w:t>.- Corresponde al Secretario de la Junta</w:t>
      </w:r>
      <w:r w:rsidRPr="005D6DA1">
        <w:rPr>
          <w:rFonts w:ascii="Palatino Linotype" w:eastAsia="Palatino Linotype" w:hAnsi="Palatino Linotype" w:cs="Palatino Linotype"/>
          <w:i/>
          <w:sz w:val="22"/>
          <w:szCs w:val="22"/>
        </w:rPr>
        <w:t xml:space="preserve">, entre otras actividades administrativas que le encargue el Presidente, </w:t>
      </w:r>
      <w:r w:rsidRPr="005D6DA1">
        <w:rPr>
          <w:rFonts w:ascii="Palatino Linotype" w:eastAsia="Palatino Linotype" w:hAnsi="Palatino Linotype" w:cs="Palatino Linotype"/>
          <w:b/>
          <w:i/>
          <w:sz w:val="22"/>
          <w:szCs w:val="22"/>
        </w:rPr>
        <w:t>llevar actualizado el libro de actas que él redactará, elaborar el orden del día de las sesiones y formular la convocatoria a éstas.”</w:t>
      </w:r>
    </w:p>
    <w:p w14:paraId="54BAD18C" w14:textId="77777777" w:rsidR="00880CDE" w:rsidRPr="005D6DA1" w:rsidRDefault="00880CDE" w:rsidP="00880CDE">
      <w:pPr>
        <w:ind w:left="567" w:right="474"/>
        <w:jc w:val="both"/>
        <w:rPr>
          <w:rFonts w:ascii="Palatino Linotype" w:eastAsia="Palatino Linotype" w:hAnsi="Palatino Linotype" w:cs="Palatino Linotype"/>
          <w:i/>
          <w:sz w:val="22"/>
          <w:szCs w:val="22"/>
        </w:rPr>
      </w:pPr>
    </w:p>
    <w:p w14:paraId="23315BB0" w14:textId="657B0061" w:rsidR="00FC0347" w:rsidRPr="005D6DA1" w:rsidRDefault="00FC0347" w:rsidP="00FC0347">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De los numerales insertos se desprende, en primer lugar, que </w:t>
      </w:r>
      <w:r w:rsidR="00880CDE" w:rsidRPr="005D6DA1">
        <w:rPr>
          <w:rFonts w:ascii="Palatino Linotype" w:eastAsia="Palatino Linotype" w:hAnsi="Palatino Linotype" w:cs="Palatino Linotype"/>
          <w:sz w:val="22"/>
          <w:szCs w:val="22"/>
        </w:rPr>
        <w:t xml:space="preserve">dentro de los órganos superiores del Organismo, se encuentra </w:t>
      </w:r>
      <w:r w:rsidRPr="005D6DA1">
        <w:rPr>
          <w:rFonts w:ascii="Palatino Linotype" w:eastAsia="Palatino Linotype" w:hAnsi="Palatino Linotype" w:cs="Palatino Linotype"/>
          <w:sz w:val="22"/>
          <w:szCs w:val="22"/>
        </w:rPr>
        <w:t xml:space="preserve">la Junta de Gobierno quien </w:t>
      </w:r>
      <w:r w:rsidR="00880CDE" w:rsidRPr="005D6DA1">
        <w:rPr>
          <w:rFonts w:ascii="Palatino Linotype" w:eastAsia="Palatino Linotype" w:hAnsi="Palatino Linotype" w:cs="Palatino Linotype"/>
          <w:sz w:val="22"/>
          <w:szCs w:val="22"/>
        </w:rPr>
        <w:t xml:space="preserve">se integra con un Presidente, un Secretario, un Tesorero y dos Vocales; recayendo la Presidencia en la persona que al efecto nombre el C. Presidente Municipal, lo mismo </w:t>
      </w:r>
      <w:r w:rsidR="00880CDE" w:rsidRPr="005D6DA1">
        <w:rPr>
          <w:rFonts w:ascii="Palatino Linotype" w:eastAsia="Palatino Linotype" w:hAnsi="Palatino Linotype" w:cs="Palatino Linotype"/>
          <w:sz w:val="22"/>
          <w:szCs w:val="22"/>
          <w:u w:val="single"/>
        </w:rPr>
        <w:t xml:space="preserve">el Secretario, que en todo caso será el </w:t>
      </w:r>
      <w:r w:rsidR="00880CDE" w:rsidRPr="005D6DA1">
        <w:rPr>
          <w:rFonts w:ascii="Palatino Linotype" w:eastAsia="Palatino Linotype" w:hAnsi="Palatino Linotype" w:cs="Palatino Linotype"/>
          <w:b/>
          <w:sz w:val="22"/>
          <w:szCs w:val="22"/>
          <w:u w:val="single"/>
        </w:rPr>
        <w:t>Director</w:t>
      </w:r>
      <w:r w:rsidR="00880CDE" w:rsidRPr="005D6DA1">
        <w:rPr>
          <w:rFonts w:ascii="Palatino Linotype" w:eastAsia="Palatino Linotype" w:hAnsi="Palatino Linotype" w:cs="Palatino Linotype"/>
          <w:sz w:val="22"/>
          <w:szCs w:val="22"/>
          <w:u w:val="single"/>
        </w:rPr>
        <w:t xml:space="preserve"> </w:t>
      </w:r>
      <w:r w:rsidRPr="005D6DA1">
        <w:rPr>
          <w:rFonts w:ascii="Palatino Linotype" w:eastAsia="Palatino Linotype" w:hAnsi="Palatino Linotype" w:cs="Palatino Linotype"/>
          <w:b/>
          <w:sz w:val="22"/>
          <w:szCs w:val="22"/>
          <w:u w:val="single"/>
        </w:rPr>
        <w:t>General del Organismo</w:t>
      </w:r>
      <w:r w:rsidRPr="005D6DA1">
        <w:rPr>
          <w:rFonts w:ascii="Palatino Linotype" w:eastAsia="Palatino Linotype" w:hAnsi="Palatino Linotype" w:cs="Palatino Linotype"/>
          <w:sz w:val="22"/>
          <w:szCs w:val="22"/>
        </w:rPr>
        <w:t xml:space="preserve">, </w:t>
      </w:r>
      <w:r w:rsidR="00880CDE" w:rsidRPr="005D6DA1">
        <w:rPr>
          <w:rFonts w:ascii="Palatino Linotype" w:eastAsia="Palatino Linotype" w:hAnsi="Palatino Linotype" w:cs="Palatino Linotype"/>
          <w:sz w:val="22"/>
          <w:szCs w:val="22"/>
        </w:rPr>
        <w:t xml:space="preserve">este último encargado de </w:t>
      </w:r>
      <w:r w:rsidRPr="005D6DA1">
        <w:rPr>
          <w:rFonts w:ascii="Palatino Linotype" w:eastAsia="Palatino Linotype" w:hAnsi="Palatino Linotype" w:cs="Palatino Linotype"/>
          <w:sz w:val="22"/>
          <w:szCs w:val="22"/>
        </w:rPr>
        <w:t>llevar actualizado el libro de actas.</w:t>
      </w:r>
    </w:p>
    <w:p w14:paraId="37974089" w14:textId="77777777" w:rsidR="00FC0347" w:rsidRPr="005D6DA1" w:rsidRDefault="00FC0347" w:rsidP="00FC0347">
      <w:pPr>
        <w:spacing w:line="360" w:lineRule="auto"/>
        <w:jc w:val="both"/>
        <w:rPr>
          <w:rFonts w:ascii="Palatino Linotype" w:eastAsia="Palatino Linotype" w:hAnsi="Palatino Linotype" w:cs="Palatino Linotype"/>
          <w:sz w:val="22"/>
          <w:szCs w:val="22"/>
        </w:rPr>
      </w:pPr>
    </w:p>
    <w:p w14:paraId="3ACA7942" w14:textId="3F8E8A1D" w:rsidR="00880CDE" w:rsidRPr="005D6DA1" w:rsidRDefault="00880CDE" w:rsidP="00FC0347">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Asimismo, que la Junta de Gobierno celebrará sesiones ordinarias por lo menos en forma bimestral y las extraordinarias que sean necesarias cuando las convoque el Presidente o la mayoría de sus miembros.</w:t>
      </w:r>
    </w:p>
    <w:p w14:paraId="049AA1A9" w14:textId="77777777" w:rsidR="00880CDE" w:rsidRPr="005D6DA1" w:rsidRDefault="00880CDE" w:rsidP="00FC0347">
      <w:pPr>
        <w:spacing w:line="360" w:lineRule="auto"/>
        <w:jc w:val="both"/>
        <w:rPr>
          <w:rFonts w:ascii="Palatino Linotype" w:eastAsia="Palatino Linotype" w:hAnsi="Palatino Linotype" w:cs="Palatino Linotype"/>
          <w:sz w:val="22"/>
          <w:szCs w:val="22"/>
        </w:rPr>
      </w:pPr>
    </w:p>
    <w:p w14:paraId="40939A31" w14:textId="188061CA" w:rsidR="00FC0347" w:rsidRPr="005D6DA1" w:rsidRDefault="00FC0347" w:rsidP="00FC0347">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Por tanto, se advierte que </w:t>
      </w:r>
      <w:r w:rsidR="00880CDE" w:rsidRPr="005D6DA1">
        <w:rPr>
          <w:rFonts w:ascii="Palatino Linotype" w:eastAsia="Palatino Linotype" w:hAnsi="Palatino Linotype" w:cs="Palatino Linotype"/>
          <w:sz w:val="22"/>
          <w:szCs w:val="22"/>
        </w:rPr>
        <w:t>dentro de las autoridades que tienen competencia para conoc</w:t>
      </w:r>
      <w:r w:rsidR="009F6391" w:rsidRPr="005D6DA1">
        <w:rPr>
          <w:rFonts w:ascii="Palatino Linotype" w:eastAsia="Palatino Linotype" w:hAnsi="Palatino Linotype" w:cs="Palatino Linotype"/>
          <w:sz w:val="22"/>
          <w:szCs w:val="22"/>
        </w:rPr>
        <w:t xml:space="preserve">er de lo requerido se encuentra, la </w:t>
      </w:r>
      <w:r w:rsidR="009F6391" w:rsidRPr="005D6DA1">
        <w:rPr>
          <w:rFonts w:ascii="Palatino Linotype" w:eastAsia="Palatino Linotype" w:hAnsi="Palatino Linotype" w:cs="Palatino Linotype"/>
          <w:b/>
          <w:sz w:val="22"/>
          <w:szCs w:val="22"/>
        </w:rPr>
        <w:t>Presidencia y la Dirección</w:t>
      </w:r>
      <w:r w:rsidRPr="005D6DA1">
        <w:rPr>
          <w:rFonts w:ascii="Palatino Linotype" w:eastAsia="Palatino Linotype" w:hAnsi="Palatino Linotype" w:cs="Palatino Linotype"/>
          <w:b/>
          <w:sz w:val="22"/>
          <w:szCs w:val="22"/>
        </w:rPr>
        <w:t xml:space="preserve"> General del Organismo</w:t>
      </w:r>
      <w:r w:rsidR="009F6391" w:rsidRPr="005D6DA1">
        <w:rPr>
          <w:rFonts w:ascii="Palatino Linotype" w:eastAsia="Palatino Linotype" w:hAnsi="Palatino Linotype" w:cs="Palatino Linotype"/>
          <w:b/>
          <w:sz w:val="22"/>
          <w:szCs w:val="22"/>
        </w:rPr>
        <w:t xml:space="preserve">, </w:t>
      </w:r>
      <w:r w:rsidR="009F6391" w:rsidRPr="005D6DA1">
        <w:rPr>
          <w:rFonts w:ascii="Palatino Linotype" w:eastAsia="Palatino Linotype" w:hAnsi="Palatino Linotype" w:cs="Palatino Linotype"/>
          <w:sz w:val="22"/>
          <w:szCs w:val="22"/>
        </w:rPr>
        <w:t>esta última</w:t>
      </w:r>
      <w:r w:rsidRPr="005D6DA1">
        <w:rPr>
          <w:rFonts w:ascii="Palatino Linotype" w:eastAsia="Palatino Linotype" w:hAnsi="Palatino Linotype" w:cs="Palatino Linotype"/>
          <w:sz w:val="22"/>
          <w:szCs w:val="22"/>
        </w:rPr>
        <w:t xml:space="preserve"> </w:t>
      </w:r>
      <w:r w:rsidR="009D7028" w:rsidRPr="005D6DA1">
        <w:rPr>
          <w:rFonts w:ascii="Palatino Linotype" w:eastAsia="Palatino Linotype" w:hAnsi="Palatino Linotype" w:cs="Palatino Linotype"/>
          <w:sz w:val="22"/>
          <w:szCs w:val="22"/>
        </w:rPr>
        <w:t>ya que su titular funge como</w:t>
      </w:r>
      <w:r w:rsidRPr="005D6DA1">
        <w:rPr>
          <w:rFonts w:ascii="Palatino Linotype" w:eastAsia="Palatino Linotype" w:hAnsi="Palatino Linotype" w:cs="Palatino Linotype"/>
          <w:sz w:val="22"/>
          <w:szCs w:val="22"/>
        </w:rPr>
        <w:t xml:space="preserve"> Secretario de la Junta de Gobierno</w:t>
      </w:r>
      <w:r w:rsidR="009D7028" w:rsidRPr="005D6DA1">
        <w:rPr>
          <w:rFonts w:ascii="Palatino Linotype" w:eastAsia="Palatino Linotype" w:hAnsi="Palatino Linotype" w:cs="Palatino Linotype"/>
          <w:sz w:val="22"/>
          <w:szCs w:val="22"/>
        </w:rPr>
        <w:t>, quien se encarga de llevar actualizado el libro de actas, donde constan las listas de asistencia a las sesiones de la Junta de Gobierno.</w:t>
      </w:r>
    </w:p>
    <w:p w14:paraId="76C4C75B" w14:textId="77777777" w:rsidR="00880CDE" w:rsidRPr="005D6DA1" w:rsidRDefault="00880CDE" w:rsidP="00FC0347">
      <w:pPr>
        <w:spacing w:line="360" w:lineRule="auto"/>
        <w:jc w:val="both"/>
        <w:rPr>
          <w:rFonts w:ascii="Palatino Linotype" w:eastAsia="Palatino Linotype" w:hAnsi="Palatino Linotype" w:cs="Palatino Linotype"/>
          <w:sz w:val="22"/>
          <w:szCs w:val="22"/>
        </w:rPr>
      </w:pPr>
    </w:p>
    <w:p w14:paraId="7620F048" w14:textId="0C85C2B2" w:rsidR="00880CDE" w:rsidRPr="005D6DA1" w:rsidRDefault="00880CDE" w:rsidP="00FC0347">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No obstante, en el caso </w:t>
      </w:r>
      <w:r w:rsidR="009D7028" w:rsidRPr="005D6DA1">
        <w:rPr>
          <w:rFonts w:ascii="Palatino Linotype" w:eastAsia="Palatino Linotype" w:hAnsi="Palatino Linotype" w:cs="Palatino Linotype"/>
          <w:sz w:val="22"/>
          <w:szCs w:val="22"/>
        </w:rPr>
        <w:t>únicamente se</w:t>
      </w:r>
      <w:r w:rsidRPr="005D6DA1">
        <w:rPr>
          <w:rFonts w:ascii="Palatino Linotype" w:eastAsia="Palatino Linotype" w:hAnsi="Palatino Linotype" w:cs="Palatino Linotype"/>
          <w:sz w:val="22"/>
          <w:szCs w:val="22"/>
        </w:rPr>
        <w:t xml:space="preserve"> pronunció la Presidencia </w:t>
      </w:r>
      <w:r w:rsidR="009D7028" w:rsidRPr="005D6DA1">
        <w:rPr>
          <w:rFonts w:ascii="Palatino Linotype" w:eastAsia="Palatino Linotype" w:hAnsi="Palatino Linotype" w:cs="Palatino Linotype"/>
          <w:sz w:val="22"/>
          <w:szCs w:val="22"/>
        </w:rPr>
        <w:t>Organismo, haciendo falta la respuesta de</w:t>
      </w:r>
      <w:r w:rsidR="009D7028" w:rsidRPr="005D6DA1">
        <w:t xml:space="preserve"> </w:t>
      </w:r>
      <w:r w:rsidR="009D7028" w:rsidRPr="005D6DA1">
        <w:rPr>
          <w:rFonts w:ascii="Palatino Linotype" w:eastAsia="Palatino Linotype" w:hAnsi="Palatino Linotype" w:cs="Palatino Linotype"/>
          <w:sz w:val="22"/>
          <w:szCs w:val="22"/>
        </w:rPr>
        <w:t>la Dirección General del Organismo.</w:t>
      </w:r>
    </w:p>
    <w:p w14:paraId="798F1C25" w14:textId="77777777" w:rsidR="00FC0347" w:rsidRPr="005D6DA1" w:rsidRDefault="00FC0347" w:rsidP="00FC0347">
      <w:pPr>
        <w:spacing w:line="360" w:lineRule="auto"/>
        <w:jc w:val="both"/>
        <w:rPr>
          <w:rFonts w:ascii="Palatino Linotype" w:eastAsia="Palatino Linotype" w:hAnsi="Palatino Linotype" w:cs="Palatino Linotype"/>
          <w:sz w:val="22"/>
          <w:szCs w:val="22"/>
        </w:rPr>
      </w:pPr>
    </w:p>
    <w:p w14:paraId="0237A930" w14:textId="634BAE21" w:rsidR="00FC0347" w:rsidRPr="005D6DA1" w:rsidRDefault="00FC0347" w:rsidP="00FC0347">
      <w:pPr>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En ese sentido, se tiene que en el caso </w:t>
      </w:r>
      <w:r w:rsidR="00880CDE" w:rsidRPr="005D6DA1">
        <w:rPr>
          <w:rFonts w:ascii="Palatino Linotype" w:eastAsia="Palatino Linotype" w:hAnsi="Palatino Linotype" w:cs="Palatino Linotype"/>
          <w:sz w:val="22"/>
          <w:szCs w:val="22"/>
        </w:rPr>
        <w:t xml:space="preserve">no </w:t>
      </w:r>
      <w:r w:rsidRPr="005D6DA1">
        <w:rPr>
          <w:rFonts w:ascii="Palatino Linotype" w:eastAsia="Palatino Linotype" w:hAnsi="Palatino Linotype" w:cs="Palatino Linotype"/>
          <w:sz w:val="22"/>
          <w:szCs w:val="22"/>
        </w:rPr>
        <w:t xml:space="preserve">se cumplió con el procedimiento establecido por el artículo 162 de la Ley de Transparencia y Acceso a la Información Pública del Estado de México y Municipios, ya que </w:t>
      </w:r>
      <w:r w:rsidR="00880CDE" w:rsidRPr="005D6DA1">
        <w:rPr>
          <w:rFonts w:ascii="Palatino Linotype" w:eastAsia="Palatino Linotype" w:hAnsi="Palatino Linotype" w:cs="Palatino Linotype"/>
          <w:sz w:val="22"/>
          <w:szCs w:val="22"/>
        </w:rPr>
        <w:t xml:space="preserve">no </w:t>
      </w:r>
      <w:r w:rsidRPr="005D6DA1">
        <w:rPr>
          <w:rFonts w:ascii="Palatino Linotype" w:eastAsia="Palatino Linotype" w:hAnsi="Palatino Linotype" w:cs="Palatino Linotype"/>
          <w:sz w:val="22"/>
          <w:szCs w:val="22"/>
        </w:rPr>
        <w:t>se turnó la solicitud a</w:t>
      </w:r>
      <w:r w:rsidR="009D7028" w:rsidRPr="005D6DA1">
        <w:rPr>
          <w:rFonts w:ascii="Palatino Linotype" w:eastAsia="Palatino Linotype" w:hAnsi="Palatino Linotype" w:cs="Palatino Linotype"/>
          <w:sz w:val="22"/>
          <w:szCs w:val="22"/>
        </w:rPr>
        <w:t xml:space="preserve"> todas las</w:t>
      </w:r>
      <w:r w:rsidRPr="005D6DA1">
        <w:rPr>
          <w:rFonts w:ascii="Palatino Linotype" w:eastAsia="Palatino Linotype" w:hAnsi="Palatino Linotype" w:cs="Palatino Linotype"/>
          <w:sz w:val="22"/>
          <w:szCs w:val="22"/>
        </w:rPr>
        <w:t xml:space="preserve"> área</w:t>
      </w:r>
      <w:r w:rsidR="009D7028" w:rsidRPr="005D6DA1">
        <w:rPr>
          <w:rFonts w:ascii="Palatino Linotype" w:eastAsia="Palatino Linotype" w:hAnsi="Palatino Linotype" w:cs="Palatino Linotype"/>
          <w:sz w:val="22"/>
          <w:szCs w:val="22"/>
        </w:rPr>
        <w:t>s</w:t>
      </w:r>
      <w:r w:rsidRPr="005D6DA1">
        <w:rPr>
          <w:rFonts w:ascii="Palatino Linotype" w:eastAsia="Palatino Linotype" w:hAnsi="Palatino Linotype" w:cs="Palatino Linotype"/>
          <w:sz w:val="22"/>
          <w:szCs w:val="22"/>
        </w:rPr>
        <w:t xml:space="preserve"> que puede</w:t>
      </w:r>
      <w:r w:rsidR="009D7028" w:rsidRPr="005D6DA1">
        <w:rPr>
          <w:rFonts w:ascii="Palatino Linotype" w:eastAsia="Palatino Linotype" w:hAnsi="Palatino Linotype" w:cs="Palatino Linotype"/>
          <w:sz w:val="22"/>
          <w:szCs w:val="22"/>
        </w:rPr>
        <w:t>n</w:t>
      </w:r>
      <w:r w:rsidRPr="005D6DA1">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2C623FB9" w14:textId="77777777" w:rsidR="00FC0347" w:rsidRPr="005D6DA1" w:rsidRDefault="00FC0347" w:rsidP="00FC0347">
      <w:pPr>
        <w:rPr>
          <w:sz w:val="22"/>
          <w:szCs w:val="22"/>
        </w:rPr>
      </w:pPr>
    </w:p>
    <w:p w14:paraId="50337945" w14:textId="77777777" w:rsidR="00FC0347" w:rsidRPr="005D6DA1" w:rsidRDefault="00FC0347" w:rsidP="00FC0347">
      <w:pPr>
        <w:pBdr>
          <w:top w:val="nil"/>
          <w:left w:val="nil"/>
          <w:bottom w:val="nil"/>
          <w:right w:val="nil"/>
          <w:between w:val="nil"/>
        </w:pBdr>
        <w:ind w:left="864" w:right="864"/>
        <w:jc w:val="both"/>
        <w:rPr>
          <w:sz w:val="22"/>
          <w:szCs w:val="22"/>
        </w:rPr>
      </w:pPr>
      <w:r w:rsidRPr="005D6DA1">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1C02D79" w14:textId="77777777" w:rsidR="00FC0347" w:rsidRPr="005D6DA1" w:rsidRDefault="00FC0347" w:rsidP="00FC0347">
      <w:pPr>
        <w:rPr>
          <w:sz w:val="22"/>
          <w:szCs w:val="22"/>
        </w:rPr>
      </w:pPr>
    </w:p>
    <w:p w14:paraId="249D59E5" w14:textId="7EDE147E" w:rsidR="00FC0347" w:rsidRPr="005D6DA1" w:rsidRDefault="00FC0347" w:rsidP="00FC0347">
      <w:pPr>
        <w:pBdr>
          <w:top w:val="nil"/>
          <w:left w:val="nil"/>
          <w:bottom w:val="nil"/>
          <w:right w:val="nil"/>
          <w:between w:val="nil"/>
        </w:pBdr>
        <w:shd w:val="clear" w:color="auto" w:fill="FFFFFF"/>
        <w:spacing w:line="360" w:lineRule="auto"/>
        <w:jc w:val="both"/>
        <w:rPr>
          <w:sz w:val="22"/>
          <w:szCs w:val="22"/>
        </w:rPr>
      </w:pPr>
      <w:r w:rsidRPr="005D6DA1">
        <w:rPr>
          <w:rFonts w:ascii="Palatino Linotype" w:eastAsia="Palatino Linotype" w:hAnsi="Palatino Linotype" w:cs="Palatino Linotype"/>
          <w:sz w:val="22"/>
          <w:szCs w:val="22"/>
        </w:rPr>
        <w:t xml:space="preserve">En este orden de ideas, se advierte que la Unidad de Transparencia </w:t>
      </w:r>
      <w:r w:rsidR="00880CDE" w:rsidRPr="005D6DA1">
        <w:rPr>
          <w:rFonts w:ascii="Palatino Linotype" w:eastAsia="Palatino Linotype" w:hAnsi="Palatino Linotype" w:cs="Palatino Linotype"/>
          <w:sz w:val="22"/>
          <w:szCs w:val="22"/>
        </w:rPr>
        <w:t xml:space="preserve">no </w:t>
      </w:r>
      <w:r w:rsidRPr="005D6DA1">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438E5EFD" w14:textId="77777777" w:rsidR="00FC0347" w:rsidRPr="005D6DA1" w:rsidRDefault="00FC0347" w:rsidP="00FC0347">
      <w:pPr>
        <w:rPr>
          <w:sz w:val="22"/>
          <w:szCs w:val="22"/>
        </w:rPr>
      </w:pPr>
    </w:p>
    <w:p w14:paraId="47DEDD9C" w14:textId="77777777" w:rsidR="00FC0347" w:rsidRPr="005D6DA1" w:rsidRDefault="00FC0347" w:rsidP="00FC0347">
      <w:pPr>
        <w:pBdr>
          <w:top w:val="nil"/>
          <w:left w:val="nil"/>
          <w:bottom w:val="nil"/>
          <w:right w:val="nil"/>
          <w:between w:val="nil"/>
        </w:pBdr>
        <w:ind w:left="864" w:right="864"/>
        <w:jc w:val="both"/>
        <w:rPr>
          <w:sz w:val="22"/>
          <w:szCs w:val="22"/>
        </w:rPr>
      </w:pPr>
      <w:r w:rsidRPr="005D6DA1">
        <w:rPr>
          <w:rFonts w:ascii="Palatino Linotype" w:eastAsia="Palatino Linotype" w:hAnsi="Palatino Linotype" w:cs="Palatino Linotype"/>
          <w:i/>
          <w:sz w:val="22"/>
          <w:szCs w:val="22"/>
        </w:rPr>
        <w:t xml:space="preserve">“Artículo 162. Las unidades de transparencia deberán garantizar que las solicitudes </w:t>
      </w:r>
      <w:r w:rsidRPr="005D6DA1">
        <w:rPr>
          <w:rFonts w:ascii="Palatino Linotype" w:eastAsia="Palatino Linotype" w:hAnsi="Palatino Linotype" w:cs="Palatino Linotype"/>
          <w:b/>
          <w:i/>
          <w:sz w:val="22"/>
          <w:szCs w:val="22"/>
        </w:rPr>
        <w:t xml:space="preserve">se turnen a todas las Áreas competentes </w:t>
      </w:r>
      <w:r w:rsidRPr="005D6DA1">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BE8915F" w14:textId="77777777" w:rsidR="00FC0347" w:rsidRPr="005D6DA1" w:rsidRDefault="00FC0347" w:rsidP="00FC0347">
      <w:pPr>
        <w:spacing w:line="360" w:lineRule="auto"/>
        <w:jc w:val="both"/>
        <w:rPr>
          <w:rFonts w:ascii="Palatino Linotype" w:eastAsia="Palatino Linotype" w:hAnsi="Palatino Linotype" w:cs="Palatino Linotype"/>
          <w:sz w:val="22"/>
          <w:szCs w:val="22"/>
        </w:rPr>
      </w:pPr>
    </w:p>
    <w:p w14:paraId="341DD256" w14:textId="5D423DF3" w:rsidR="00FC0347" w:rsidRPr="005D6DA1" w:rsidRDefault="00FC0347" w:rsidP="00FC0347">
      <w:pPr>
        <w:tabs>
          <w:tab w:val="left" w:pos="709"/>
        </w:tabs>
        <w:spacing w:line="360" w:lineRule="auto"/>
        <w:jc w:val="both"/>
        <w:rPr>
          <w:rFonts w:ascii="Palatino Linotype" w:eastAsia="Palatino Linotype" w:hAnsi="Palatino Linotype" w:cs="Palatino Linotype"/>
          <w:bCs/>
          <w:sz w:val="22"/>
          <w:szCs w:val="22"/>
          <w:lang w:val="es-ES"/>
        </w:rPr>
      </w:pPr>
      <w:r w:rsidRPr="005D6DA1">
        <w:rPr>
          <w:rFonts w:ascii="Palatino Linotype" w:eastAsia="Palatino Linotype" w:hAnsi="Palatino Linotype" w:cs="Palatino Linotype"/>
          <w:sz w:val="22"/>
          <w:szCs w:val="22"/>
        </w:rPr>
        <w:t xml:space="preserve">Expuesto lo anterior, del análisis a la respuesta, se desprende que </w:t>
      </w:r>
      <w:r w:rsidR="00880CDE" w:rsidRPr="005D6DA1">
        <w:rPr>
          <w:rFonts w:ascii="Palatino Linotype" w:eastAsia="Palatino Linotype" w:hAnsi="Palatino Linotype" w:cs="Palatino Linotype"/>
          <w:bCs/>
          <w:sz w:val="22"/>
          <w:szCs w:val="22"/>
          <w:lang w:val="es-ES"/>
        </w:rPr>
        <w:t xml:space="preserve">la Presidencia del </w:t>
      </w:r>
      <w:r w:rsidR="009D7028" w:rsidRPr="005D6DA1">
        <w:rPr>
          <w:rFonts w:ascii="Palatino Linotype" w:eastAsia="Palatino Linotype" w:hAnsi="Palatino Linotype" w:cs="Palatino Linotype"/>
          <w:bCs/>
          <w:sz w:val="22"/>
          <w:szCs w:val="22"/>
          <w:lang w:val="es-ES"/>
        </w:rPr>
        <w:t>Organismo</w:t>
      </w:r>
      <w:r w:rsidR="00880CDE" w:rsidRPr="005D6DA1">
        <w:rPr>
          <w:rFonts w:ascii="Palatino Linotype" w:eastAsia="Palatino Linotype" w:hAnsi="Palatino Linotype" w:cs="Palatino Linotype"/>
          <w:bCs/>
          <w:sz w:val="22"/>
          <w:szCs w:val="22"/>
          <w:lang w:val="es-ES"/>
        </w:rPr>
        <w:t xml:space="preserve"> proporcionó el nombre y cargo de los asistentes a las sesiones de la Junta de Gobierno durante el 2025.</w:t>
      </w:r>
    </w:p>
    <w:p w14:paraId="349799CD" w14:textId="77777777" w:rsidR="00880CDE" w:rsidRPr="005D6DA1" w:rsidRDefault="00880CDE" w:rsidP="00FC0347">
      <w:pPr>
        <w:tabs>
          <w:tab w:val="left" w:pos="709"/>
        </w:tabs>
        <w:spacing w:line="360" w:lineRule="auto"/>
        <w:jc w:val="both"/>
        <w:rPr>
          <w:rFonts w:ascii="Palatino Linotype" w:eastAsia="Palatino Linotype" w:hAnsi="Palatino Linotype" w:cs="Palatino Linotype"/>
          <w:bCs/>
          <w:sz w:val="22"/>
          <w:szCs w:val="22"/>
          <w:lang w:val="es-ES"/>
        </w:rPr>
      </w:pPr>
    </w:p>
    <w:p w14:paraId="36F4175A" w14:textId="5C1377BA" w:rsidR="00880CDE" w:rsidRPr="005D6DA1" w:rsidRDefault="00880CDE" w:rsidP="00FC0347">
      <w:pPr>
        <w:tabs>
          <w:tab w:val="left" w:pos="709"/>
        </w:tabs>
        <w:spacing w:line="360" w:lineRule="auto"/>
        <w:jc w:val="both"/>
        <w:rPr>
          <w:rFonts w:ascii="Palatino Linotype" w:eastAsia="Palatino Linotype" w:hAnsi="Palatino Linotype" w:cs="Palatino Linotype"/>
          <w:bCs/>
          <w:sz w:val="22"/>
          <w:szCs w:val="22"/>
          <w:lang w:val="es-ES"/>
        </w:rPr>
      </w:pPr>
      <w:r w:rsidRPr="005D6DA1">
        <w:rPr>
          <w:rFonts w:ascii="Palatino Linotype" w:eastAsia="Palatino Linotype" w:hAnsi="Palatino Linotype" w:cs="Palatino Linotype"/>
          <w:bCs/>
          <w:sz w:val="22"/>
          <w:szCs w:val="22"/>
          <w:lang w:val="es-ES"/>
        </w:rPr>
        <w:t>No obstante, en el caso se considera que dicha inform</w:t>
      </w:r>
      <w:r w:rsidR="009D7028" w:rsidRPr="005D6DA1">
        <w:rPr>
          <w:rFonts w:ascii="Palatino Linotype" w:eastAsia="Palatino Linotype" w:hAnsi="Palatino Linotype" w:cs="Palatino Linotype"/>
          <w:bCs/>
          <w:sz w:val="22"/>
          <w:szCs w:val="22"/>
          <w:lang w:val="es-ES"/>
        </w:rPr>
        <w:t>ación resulta insuficiente, ya que en el caso el particular solicitó la relación de asistentes a cada una de las sesiones de la Junta de Gobierno del Organismo, no de manera general quienes fueron los asistentes a las sesiones de dicha Junta.</w:t>
      </w:r>
    </w:p>
    <w:p w14:paraId="71E50D22" w14:textId="77777777" w:rsidR="009D7028" w:rsidRPr="005D6DA1" w:rsidRDefault="009D7028" w:rsidP="00FC0347">
      <w:pPr>
        <w:tabs>
          <w:tab w:val="left" w:pos="709"/>
        </w:tabs>
        <w:spacing w:line="360" w:lineRule="auto"/>
        <w:jc w:val="both"/>
        <w:rPr>
          <w:rFonts w:ascii="Palatino Linotype" w:eastAsia="Palatino Linotype" w:hAnsi="Palatino Linotype" w:cs="Palatino Linotype"/>
          <w:bCs/>
          <w:sz w:val="22"/>
          <w:szCs w:val="22"/>
          <w:lang w:val="es-ES"/>
        </w:rPr>
      </w:pPr>
    </w:p>
    <w:p w14:paraId="7B35C723" w14:textId="493E764A" w:rsidR="009D7028" w:rsidRPr="005D6DA1" w:rsidRDefault="009D7028" w:rsidP="00FC0347">
      <w:pPr>
        <w:tabs>
          <w:tab w:val="left" w:pos="709"/>
        </w:tabs>
        <w:spacing w:line="360" w:lineRule="auto"/>
        <w:jc w:val="both"/>
        <w:rPr>
          <w:rFonts w:ascii="Palatino Linotype" w:eastAsia="Palatino Linotype" w:hAnsi="Palatino Linotype" w:cs="Palatino Linotype"/>
          <w:bCs/>
          <w:sz w:val="22"/>
          <w:szCs w:val="22"/>
          <w:lang w:val="es-ES"/>
        </w:rPr>
      </w:pPr>
      <w:r w:rsidRPr="005D6DA1">
        <w:rPr>
          <w:rFonts w:ascii="Palatino Linotype" w:eastAsia="Palatino Linotype" w:hAnsi="Palatino Linotype" w:cs="Palatino Linotype"/>
          <w:bCs/>
          <w:sz w:val="22"/>
          <w:szCs w:val="22"/>
          <w:lang w:val="es-ES"/>
        </w:rPr>
        <w:t>Máxime que, en el caso se advierte que existe una expresión documental que puede dar cuenta de lo requerido, como lo son las listas de asistencia a las sesiones de la Junta de Gobierno.</w:t>
      </w:r>
    </w:p>
    <w:p w14:paraId="7C4CDDB4" w14:textId="77777777" w:rsidR="009D7028" w:rsidRPr="005D6DA1" w:rsidRDefault="009D7028" w:rsidP="00FC0347">
      <w:pPr>
        <w:tabs>
          <w:tab w:val="left" w:pos="709"/>
        </w:tabs>
        <w:spacing w:line="360" w:lineRule="auto"/>
        <w:jc w:val="both"/>
        <w:rPr>
          <w:rFonts w:ascii="Palatino Linotype" w:eastAsia="Palatino Linotype" w:hAnsi="Palatino Linotype" w:cs="Palatino Linotype"/>
          <w:bCs/>
          <w:sz w:val="22"/>
          <w:szCs w:val="22"/>
          <w:lang w:val="es-ES"/>
        </w:rPr>
      </w:pPr>
    </w:p>
    <w:p w14:paraId="2BE24704" w14:textId="303DED95" w:rsidR="009D7028" w:rsidRPr="005D6DA1" w:rsidRDefault="009D7028" w:rsidP="00FC0347">
      <w:pPr>
        <w:tabs>
          <w:tab w:val="left" w:pos="709"/>
        </w:tabs>
        <w:spacing w:line="360" w:lineRule="auto"/>
        <w:jc w:val="both"/>
        <w:rPr>
          <w:rFonts w:ascii="Palatino Linotype" w:eastAsia="Palatino Linotype" w:hAnsi="Palatino Linotype" w:cs="Palatino Linotype"/>
          <w:bCs/>
          <w:sz w:val="22"/>
          <w:szCs w:val="22"/>
        </w:rPr>
      </w:pPr>
      <w:r w:rsidRPr="005D6DA1">
        <w:rPr>
          <w:rFonts w:ascii="Palatino Linotype" w:eastAsia="Palatino Linotype" w:hAnsi="Palatino Linotype" w:cs="Palatino Linotype"/>
          <w:bCs/>
          <w:sz w:val="22"/>
          <w:szCs w:val="22"/>
          <w:lang w:val="es-ES"/>
        </w:rPr>
        <w:t xml:space="preserve">Ahora, del análisis a las constancias que obran en el SAIMEX, se advierte que el ente obligado pretendió colmar la pretensión del particular, </w:t>
      </w:r>
      <w:r w:rsidRPr="005D6DA1">
        <w:rPr>
          <w:rFonts w:ascii="Palatino Linotype" w:eastAsia="Palatino Linotype" w:hAnsi="Palatino Linotype" w:cs="Palatino Linotype"/>
          <w:bCs/>
          <w:sz w:val="22"/>
          <w:szCs w:val="22"/>
        </w:rPr>
        <w:t>remitiendo en datos abiertos un enlace de drive, donde a su dicho el particular podría consultar las listas de asistencia originales que forman parte de las actas de sesiones de la Junta de Gobierno del periodo requerido, donde consta la asistencia y el quórum legal de cada sesión</w:t>
      </w:r>
      <w:r w:rsidR="00584B15" w:rsidRPr="005D6DA1">
        <w:rPr>
          <w:rFonts w:ascii="Palatino Linotype" w:eastAsia="Palatino Linotype" w:hAnsi="Palatino Linotype" w:cs="Palatino Linotype"/>
          <w:bCs/>
          <w:sz w:val="22"/>
          <w:szCs w:val="22"/>
        </w:rPr>
        <w:t>:</w:t>
      </w:r>
    </w:p>
    <w:p w14:paraId="52D0361C" w14:textId="18B8A6DE" w:rsidR="00584B15" w:rsidRPr="005D6DA1" w:rsidRDefault="00584B15" w:rsidP="00FC0347">
      <w:pPr>
        <w:tabs>
          <w:tab w:val="left" w:pos="709"/>
        </w:tabs>
        <w:spacing w:line="360" w:lineRule="auto"/>
        <w:jc w:val="both"/>
        <w:rPr>
          <w:rFonts w:ascii="Palatino Linotype" w:eastAsia="Palatino Linotype" w:hAnsi="Palatino Linotype" w:cs="Palatino Linotype"/>
          <w:bCs/>
          <w:sz w:val="22"/>
          <w:szCs w:val="22"/>
        </w:rPr>
      </w:pPr>
      <w:r w:rsidRPr="005D6DA1">
        <w:rPr>
          <w:rFonts w:ascii="Palatino Linotype" w:hAnsi="Palatino Linotype"/>
          <w:noProof/>
          <w:lang w:eastAsia="es-MX"/>
        </w:rPr>
        <w:drawing>
          <wp:inline distT="0" distB="0" distL="0" distR="0" wp14:anchorId="7EE64C31" wp14:editId="6405E0D2">
            <wp:extent cx="5257800" cy="400050"/>
            <wp:effectExtent l="19050" t="19050" r="19050"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800" cy="400050"/>
                    </a:xfrm>
                    <a:prstGeom prst="rect">
                      <a:avLst/>
                    </a:prstGeom>
                    <a:ln>
                      <a:solidFill>
                        <a:schemeClr val="accent1"/>
                      </a:solidFill>
                    </a:ln>
                  </pic:spPr>
                </pic:pic>
              </a:graphicData>
            </a:graphic>
          </wp:inline>
        </w:drawing>
      </w:r>
    </w:p>
    <w:p w14:paraId="576548E8" w14:textId="77777777" w:rsidR="009D7028" w:rsidRPr="005D6DA1" w:rsidRDefault="009D7028" w:rsidP="00FC0347">
      <w:pPr>
        <w:tabs>
          <w:tab w:val="left" w:pos="709"/>
        </w:tabs>
        <w:spacing w:line="360" w:lineRule="auto"/>
        <w:jc w:val="both"/>
        <w:rPr>
          <w:rFonts w:ascii="Palatino Linotype" w:eastAsia="Palatino Linotype" w:hAnsi="Palatino Linotype" w:cs="Palatino Linotype"/>
          <w:bCs/>
          <w:sz w:val="22"/>
          <w:szCs w:val="22"/>
        </w:rPr>
      </w:pPr>
    </w:p>
    <w:p w14:paraId="6D88CD72" w14:textId="77777777" w:rsidR="00584B15" w:rsidRPr="005D6DA1" w:rsidRDefault="00584B15" w:rsidP="00584B15">
      <w:pPr>
        <w:spacing w:line="360" w:lineRule="auto"/>
        <w:jc w:val="both"/>
        <w:rPr>
          <w:rFonts w:ascii="Palatino Linotype" w:eastAsia="Palatino Linotype" w:hAnsi="Palatino Linotype" w:cs="Palatino Linotype"/>
          <w:sz w:val="22"/>
          <w:szCs w:val="22"/>
          <w:lang w:val="es-ES"/>
        </w:rPr>
      </w:pPr>
      <w:r w:rsidRPr="005D6DA1">
        <w:rPr>
          <w:rFonts w:ascii="Palatino Linotype" w:eastAsia="Palatino Linotype" w:hAnsi="Palatino Linotype" w:cs="Palatino Linotype"/>
          <w:sz w:val="22"/>
          <w:szCs w:val="22"/>
          <w:lang w:val="es-ES"/>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343E8939" w14:textId="77777777" w:rsidR="00584B15" w:rsidRPr="005D6DA1" w:rsidRDefault="00584B15" w:rsidP="00584B15">
      <w:pPr>
        <w:spacing w:before="240" w:after="240"/>
        <w:ind w:left="567" w:right="616"/>
        <w:jc w:val="both"/>
        <w:rPr>
          <w:rFonts w:ascii="Palatino Linotype" w:eastAsia="Palatino Linotype" w:hAnsi="Palatino Linotype" w:cs="Palatino Linotype"/>
          <w:i/>
          <w:sz w:val="22"/>
          <w:szCs w:val="22"/>
          <w:lang w:val="es-ES"/>
        </w:rPr>
      </w:pPr>
      <w:r w:rsidRPr="005D6DA1">
        <w:rPr>
          <w:rFonts w:ascii="Palatino Linotype" w:eastAsia="Palatino Linotype" w:hAnsi="Palatino Linotype" w:cs="Palatino Linotype"/>
          <w:i/>
          <w:sz w:val="22"/>
          <w:szCs w:val="22"/>
          <w:lang w:val="es-ES"/>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E231E75" w14:textId="77777777" w:rsidR="00584B15" w:rsidRPr="005D6DA1" w:rsidRDefault="00584B15" w:rsidP="00584B15">
      <w:pPr>
        <w:spacing w:before="240" w:after="240" w:line="360" w:lineRule="auto"/>
        <w:ind w:left="567" w:right="616"/>
        <w:jc w:val="both"/>
        <w:rPr>
          <w:rFonts w:ascii="Palatino Linotype" w:eastAsia="Palatino Linotype" w:hAnsi="Palatino Linotype" w:cs="Palatino Linotype"/>
          <w:i/>
          <w:sz w:val="22"/>
          <w:szCs w:val="22"/>
          <w:lang w:val="es-ES"/>
        </w:rPr>
      </w:pPr>
      <w:r w:rsidRPr="005D6DA1">
        <w:rPr>
          <w:rFonts w:ascii="Palatino Linotype" w:eastAsia="Palatino Linotype" w:hAnsi="Palatino Linotype" w:cs="Palatino Linotype"/>
          <w:i/>
          <w:sz w:val="22"/>
          <w:szCs w:val="22"/>
          <w:lang w:val="es-ES"/>
        </w:rPr>
        <w:t>(Énfasis añadido)</w:t>
      </w:r>
    </w:p>
    <w:p w14:paraId="045444AD" w14:textId="77777777" w:rsidR="00584B15" w:rsidRPr="005D6DA1" w:rsidRDefault="00584B15" w:rsidP="00584B15">
      <w:pPr>
        <w:spacing w:before="240" w:after="240" w:line="360" w:lineRule="auto"/>
        <w:ind w:right="49"/>
        <w:jc w:val="both"/>
        <w:rPr>
          <w:rFonts w:ascii="Palatino Linotype" w:eastAsia="Palatino Linotype" w:hAnsi="Palatino Linotype" w:cs="Palatino Linotype"/>
          <w:sz w:val="22"/>
          <w:szCs w:val="22"/>
          <w:lang w:val="es-ES"/>
        </w:rPr>
      </w:pPr>
      <w:r w:rsidRPr="005D6DA1">
        <w:rPr>
          <w:rFonts w:ascii="Palatino Linotype" w:eastAsia="Palatino Linotype" w:hAnsi="Palatino Linotype" w:cs="Palatino Linotype"/>
          <w:sz w:val="22"/>
          <w:szCs w:val="22"/>
          <w:lang w:val="es-ES"/>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2FDB4FFB" w14:textId="77777777" w:rsidR="00584B15" w:rsidRPr="005D6DA1" w:rsidRDefault="00584B15" w:rsidP="00584B15">
      <w:pPr>
        <w:spacing w:before="240" w:after="240" w:line="360" w:lineRule="auto"/>
        <w:ind w:left="284" w:right="49"/>
        <w:jc w:val="both"/>
        <w:rPr>
          <w:rFonts w:ascii="Palatino Linotype" w:eastAsia="Palatino Linotype" w:hAnsi="Palatino Linotype" w:cs="Palatino Linotype"/>
          <w:sz w:val="22"/>
          <w:szCs w:val="22"/>
          <w:lang w:val="es-ES"/>
        </w:rPr>
      </w:pPr>
      <w:r w:rsidRPr="005D6DA1">
        <w:rPr>
          <w:rFonts w:ascii="Palatino Linotype" w:eastAsia="Palatino Linotype" w:hAnsi="Palatino Linotype" w:cs="Palatino Linotype"/>
          <w:sz w:val="22"/>
          <w:szCs w:val="22"/>
          <w:lang w:val="es-ES"/>
        </w:rPr>
        <w:t>● La dirección electrónica debe señalarse en un plazo no mayor a cinco días hábiles;</w:t>
      </w:r>
    </w:p>
    <w:p w14:paraId="0B980D54" w14:textId="77777777" w:rsidR="00584B15" w:rsidRPr="005D6DA1" w:rsidRDefault="00584B15" w:rsidP="00584B15">
      <w:pPr>
        <w:spacing w:before="240" w:after="240" w:line="360" w:lineRule="auto"/>
        <w:ind w:left="284" w:right="49"/>
        <w:jc w:val="both"/>
        <w:rPr>
          <w:rFonts w:ascii="Palatino Linotype" w:eastAsia="Palatino Linotype" w:hAnsi="Palatino Linotype" w:cs="Palatino Linotype"/>
          <w:sz w:val="22"/>
          <w:szCs w:val="22"/>
          <w:lang w:val="es-ES"/>
        </w:rPr>
      </w:pPr>
      <w:r w:rsidRPr="005D6DA1">
        <w:rPr>
          <w:rFonts w:ascii="Palatino Linotype" w:eastAsia="Palatino Linotype" w:hAnsi="Palatino Linotype" w:cs="Palatino Linotype"/>
          <w:sz w:val="22"/>
          <w:szCs w:val="22"/>
          <w:lang w:val="es-ES"/>
        </w:rPr>
        <w:t>● La dirección electrónica debe ser precisa, de tal modo que no implique realizar una búsqueda en toda la información que ahí se encuentre; y,</w:t>
      </w:r>
    </w:p>
    <w:p w14:paraId="63440B62" w14:textId="77777777" w:rsidR="00584B15" w:rsidRPr="005D6DA1" w:rsidRDefault="00584B15" w:rsidP="00584B15">
      <w:pPr>
        <w:spacing w:before="240" w:after="240" w:line="360" w:lineRule="auto"/>
        <w:ind w:left="284" w:right="49"/>
        <w:jc w:val="both"/>
        <w:rPr>
          <w:rFonts w:ascii="Palatino Linotype" w:eastAsia="Palatino Linotype" w:hAnsi="Palatino Linotype" w:cs="Palatino Linotype"/>
          <w:sz w:val="22"/>
          <w:szCs w:val="22"/>
          <w:lang w:val="es-ES"/>
        </w:rPr>
      </w:pPr>
      <w:r w:rsidRPr="005D6DA1">
        <w:rPr>
          <w:rFonts w:ascii="Palatino Linotype" w:eastAsia="Palatino Linotype" w:hAnsi="Palatino Linotype" w:cs="Palatino Linotype"/>
          <w:sz w:val="22"/>
          <w:szCs w:val="22"/>
          <w:lang w:val="es-ES"/>
        </w:rPr>
        <w:t>● La dirección electrónica debe ir acompañada del procedimiento a seguir, en caso de que la información se encuentre en distintos puntos del sitio electrónico referido; y,</w:t>
      </w:r>
    </w:p>
    <w:p w14:paraId="44758D76" w14:textId="77777777" w:rsidR="00584B15" w:rsidRPr="005D6DA1" w:rsidRDefault="00584B15" w:rsidP="00584B15">
      <w:pPr>
        <w:spacing w:before="240" w:after="240" w:line="360" w:lineRule="auto"/>
        <w:ind w:left="284" w:right="49"/>
        <w:jc w:val="both"/>
        <w:rPr>
          <w:rFonts w:ascii="Palatino Linotype" w:eastAsia="Palatino Linotype" w:hAnsi="Palatino Linotype" w:cs="Palatino Linotype"/>
          <w:sz w:val="22"/>
          <w:szCs w:val="22"/>
          <w:lang w:val="es-ES"/>
        </w:rPr>
      </w:pPr>
      <w:r w:rsidRPr="005D6DA1">
        <w:rPr>
          <w:rFonts w:ascii="Palatino Linotype" w:eastAsia="Palatino Linotype" w:hAnsi="Palatino Linotype" w:cs="Palatino Linotype"/>
          <w:sz w:val="22"/>
          <w:szCs w:val="22"/>
          <w:lang w:val="es-ES"/>
        </w:rPr>
        <w:t>● La dirección electrónica se debe entregar en formato abierto, para que el Recurrente pueda copiar y pegar sin la necesidad de transcribir la liga electrónica.</w:t>
      </w:r>
    </w:p>
    <w:p w14:paraId="1BEEE6D1" w14:textId="5911BDBA" w:rsidR="00584B15" w:rsidRPr="005D6DA1" w:rsidRDefault="00584B15" w:rsidP="00584B15">
      <w:pPr>
        <w:tabs>
          <w:tab w:val="left" w:pos="709"/>
        </w:tabs>
        <w:spacing w:line="360" w:lineRule="auto"/>
        <w:jc w:val="both"/>
        <w:rPr>
          <w:rFonts w:ascii="Palatino Linotype" w:eastAsia="Palatino Linotype" w:hAnsi="Palatino Linotype" w:cs="Palatino Linotype"/>
          <w:bCs/>
          <w:sz w:val="22"/>
          <w:szCs w:val="22"/>
        </w:rPr>
      </w:pPr>
      <w:r w:rsidRPr="005D6DA1">
        <w:rPr>
          <w:rFonts w:ascii="Palatino Linotype" w:eastAsia="Palatino Linotype" w:hAnsi="Palatino Linotype" w:cs="Palatino Linotype"/>
          <w:sz w:val="22"/>
          <w:szCs w:val="22"/>
          <w:lang w:val="es-ES"/>
        </w:rPr>
        <w:t xml:space="preserve">Ahora atendiendo que en el presente asunto, el Sujeto Obligado entregó un enlace donde podría obrar la información requerida, </w:t>
      </w:r>
      <w:r w:rsidRPr="005D6DA1">
        <w:rPr>
          <w:rFonts w:ascii="Palatino Linotype" w:eastAsia="Palatino Linotype" w:hAnsi="Palatino Linotype" w:cs="Palatino Linotype"/>
          <w:sz w:val="22"/>
          <w:szCs w:val="22"/>
          <w:lang w:eastAsia="en-US"/>
        </w:rPr>
        <w:t>se procede al análisis del mismo.</w:t>
      </w:r>
    </w:p>
    <w:p w14:paraId="3719A2D6" w14:textId="77777777" w:rsidR="00584B15" w:rsidRPr="005D6DA1" w:rsidRDefault="00584B15" w:rsidP="00FC0347">
      <w:pPr>
        <w:tabs>
          <w:tab w:val="left" w:pos="709"/>
        </w:tabs>
        <w:spacing w:line="360" w:lineRule="auto"/>
        <w:jc w:val="both"/>
        <w:rPr>
          <w:rFonts w:ascii="Palatino Linotype" w:eastAsia="Palatino Linotype" w:hAnsi="Palatino Linotype" w:cs="Palatino Linotype"/>
          <w:bCs/>
          <w:sz w:val="22"/>
          <w:szCs w:val="22"/>
        </w:rPr>
      </w:pPr>
    </w:p>
    <w:p w14:paraId="63AAD494" w14:textId="3E471D6A" w:rsidR="009D7028" w:rsidRPr="005D6DA1" w:rsidRDefault="00584B15" w:rsidP="00FC0347">
      <w:pPr>
        <w:tabs>
          <w:tab w:val="left" w:pos="709"/>
        </w:tabs>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Cs/>
          <w:sz w:val="22"/>
          <w:szCs w:val="22"/>
        </w:rPr>
        <w:t>Así,</w:t>
      </w:r>
      <w:r w:rsidR="009D7028" w:rsidRPr="005D6DA1">
        <w:rPr>
          <w:rFonts w:ascii="Palatino Linotype" w:eastAsia="Palatino Linotype" w:hAnsi="Palatino Linotype" w:cs="Palatino Linotype"/>
          <w:bCs/>
          <w:sz w:val="22"/>
          <w:szCs w:val="22"/>
        </w:rPr>
        <w:t xml:space="preserve"> de la consulta al enlace proporcionado</w:t>
      </w:r>
      <w:r w:rsidRPr="005D6DA1">
        <w:rPr>
          <w:rFonts w:ascii="Palatino Linotype" w:eastAsia="Palatino Linotype" w:hAnsi="Palatino Linotype" w:cs="Palatino Linotype"/>
          <w:bCs/>
          <w:sz w:val="22"/>
          <w:szCs w:val="22"/>
        </w:rPr>
        <w:t>, si bien se advierte una carpeta de drive denominada “LISTAS ACTAS DE JUNTA DE GOBIERNO”, en su contenido no se advierte que haya archivos a consultar, como se muestra:</w:t>
      </w:r>
    </w:p>
    <w:p w14:paraId="5C9E0803" w14:textId="77777777" w:rsidR="00FC0347" w:rsidRPr="005D6DA1" w:rsidRDefault="00FC0347" w:rsidP="00CA064F">
      <w:pPr>
        <w:spacing w:line="360" w:lineRule="auto"/>
        <w:jc w:val="both"/>
        <w:rPr>
          <w:rFonts w:ascii="Palatino Linotype" w:eastAsiaTheme="minorHAnsi" w:hAnsi="Palatino Linotype" w:cs="Tahoma"/>
          <w:bCs/>
          <w:sz w:val="22"/>
          <w:szCs w:val="22"/>
          <w:lang w:val="es-ES" w:eastAsia="en-US"/>
        </w:rPr>
      </w:pPr>
    </w:p>
    <w:p w14:paraId="35A63501" w14:textId="6D84EC2F" w:rsidR="00FC0347" w:rsidRPr="005D6DA1" w:rsidRDefault="009D7028" w:rsidP="00CA064F">
      <w:pPr>
        <w:spacing w:line="360" w:lineRule="auto"/>
        <w:jc w:val="both"/>
        <w:rPr>
          <w:rFonts w:ascii="Palatino Linotype" w:eastAsiaTheme="minorHAnsi" w:hAnsi="Palatino Linotype" w:cs="Tahoma"/>
          <w:bCs/>
          <w:sz w:val="22"/>
          <w:szCs w:val="22"/>
          <w:lang w:val="es-ES" w:eastAsia="en-US"/>
        </w:rPr>
      </w:pPr>
      <w:r w:rsidRPr="005D6DA1">
        <w:rPr>
          <w:rFonts w:ascii="Palatino Linotype" w:eastAsiaTheme="minorHAnsi" w:hAnsi="Palatino Linotype" w:cs="Tahoma"/>
          <w:bCs/>
          <w:noProof/>
          <w:sz w:val="22"/>
          <w:szCs w:val="22"/>
          <w:lang w:eastAsia="es-MX"/>
        </w:rPr>
        <w:drawing>
          <wp:inline distT="0" distB="0" distL="0" distR="0" wp14:anchorId="1F65B6B8" wp14:editId="36F64BB1">
            <wp:extent cx="5581015" cy="1848485"/>
            <wp:effectExtent l="19050" t="19050" r="19685" b="184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1848485"/>
                    </a:xfrm>
                    <a:prstGeom prst="rect">
                      <a:avLst/>
                    </a:prstGeom>
                    <a:ln>
                      <a:solidFill>
                        <a:schemeClr val="accent1"/>
                      </a:solidFill>
                    </a:ln>
                  </pic:spPr>
                </pic:pic>
              </a:graphicData>
            </a:graphic>
          </wp:inline>
        </w:drawing>
      </w:r>
    </w:p>
    <w:p w14:paraId="3554EB90" w14:textId="77777777" w:rsidR="00584B15" w:rsidRPr="005D6DA1" w:rsidRDefault="00584B15" w:rsidP="00CA064F">
      <w:pPr>
        <w:spacing w:line="360" w:lineRule="auto"/>
        <w:jc w:val="both"/>
        <w:rPr>
          <w:rFonts w:ascii="Palatino Linotype" w:eastAsiaTheme="minorHAnsi" w:hAnsi="Palatino Linotype" w:cs="Tahoma"/>
          <w:bCs/>
          <w:sz w:val="22"/>
          <w:szCs w:val="22"/>
          <w:lang w:val="es-ES" w:eastAsia="en-US"/>
        </w:rPr>
      </w:pPr>
    </w:p>
    <w:p w14:paraId="15DDC403" w14:textId="44FED12B" w:rsidR="00584B15" w:rsidRPr="005D6DA1" w:rsidRDefault="00584B15" w:rsidP="00CA064F">
      <w:pPr>
        <w:spacing w:line="360" w:lineRule="auto"/>
        <w:jc w:val="both"/>
        <w:rPr>
          <w:rFonts w:ascii="Palatino Linotype" w:eastAsiaTheme="minorHAnsi" w:hAnsi="Palatino Linotype" w:cs="Tahoma"/>
          <w:bCs/>
          <w:sz w:val="22"/>
          <w:szCs w:val="22"/>
          <w:lang w:val="es-ES" w:eastAsia="en-US"/>
        </w:rPr>
      </w:pPr>
      <w:r w:rsidRPr="005D6DA1">
        <w:rPr>
          <w:rFonts w:ascii="Palatino Linotype" w:eastAsiaTheme="minorHAnsi" w:hAnsi="Palatino Linotype" w:cs="Tahoma"/>
          <w:bCs/>
          <w:sz w:val="22"/>
          <w:szCs w:val="22"/>
          <w:lang w:val="es-ES" w:eastAsia="en-US"/>
        </w:rPr>
        <w:t xml:space="preserve">De ahí que el enlace proporcionado donde podría obrar las documentales que podrían dar cuenta de lo solicitado, </w:t>
      </w:r>
      <w:r w:rsidR="004E3494" w:rsidRPr="005D6DA1">
        <w:rPr>
          <w:rFonts w:ascii="Palatino Linotype" w:eastAsiaTheme="minorHAnsi" w:hAnsi="Palatino Linotype" w:cs="Tahoma"/>
          <w:bCs/>
          <w:sz w:val="22"/>
          <w:szCs w:val="22"/>
          <w:lang w:val="es-ES" w:eastAsia="en-US"/>
        </w:rPr>
        <w:t>al no contener</w:t>
      </w:r>
      <w:r w:rsidRPr="005D6DA1">
        <w:rPr>
          <w:rFonts w:ascii="Palatino Linotype" w:eastAsiaTheme="minorHAnsi" w:hAnsi="Palatino Linotype" w:cs="Tahoma"/>
          <w:bCs/>
          <w:sz w:val="22"/>
          <w:szCs w:val="22"/>
          <w:lang w:val="es-ES" w:eastAsia="en-US"/>
        </w:rPr>
        <w:t xml:space="preserve"> las listas de asistencia a las que se hizo referencia vía informe justificado, no se puede tener por satisfecho el derecho de acceso </w:t>
      </w:r>
      <w:r w:rsidR="004E3494" w:rsidRPr="005D6DA1">
        <w:rPr>
          <w:rFonts w:ascii="Palatino Linotype" w:eastAsiaTheme="minorHAnsi" w:hAnsi="Palatino Linotype" w:cs="Tahoma"/>
          <w:bCs/>
          <w:sz w:val="22"/>
          <w:szCs w:val="22"/>
          <w:lang w:val="es-ES" w:eastAsia="en-US"/>
        </w:rPr>
        <w:t>a la información del particular, aunado a que existe incumplimiento al artículo 161 de la Ley de la materia antes indicado.</w:t>
      </w:r>
    </w:p>
    <w:p w14:paraId="36A83A98" w14:textId="77777777" w:rsidR="00584B15" w:rsidRPr="005D6DA1" w:rsidRDefault="00584B15" w:rsidP="00CA064F">
      <w:pPr>
        <w:spacing w:line="360" w:lineRule="auto"/>
        <w:jc w:val="both"/>
        <w:rPr>
          <w:rFonts w:ascii="Palatino Linotype" w:eastAsiaTheme="minorHAnsi" w:hAnsi="Palatino Linotype" w:cs="Tahoma"/>
          <w:bCs/>
          <w:sz w:val="22"/>
          <w:szCs w:val="22"/>
          <w:lang w:val="es-ES" w:eastAsia="en-US"/>
        </w:rPr>
      </w:pPr>
    </w:p>
    <w:p w14:paraId="6EDCB168" w14:textId="20072443" w:rsidR="00584B15" w:rsidRPr="005D6DA1" w:rsidRDefault="00584B15" w:rsidP="00CA064F">
      <w:pPr>
        <w:spacing w:line="360" w:lineRule="auto"/>
        <w:jc w:val="both"/>
        <w:rPr>
          <w:rFonts w:ascii="Palatino Linotype" w:eastAsiaTheme="minorHAnsi" w:hAnsi="Palatino Linotype" w:cs="Tahoma"/>
          <w:bCs/>
          <w:sz w:val="22"/>
          <w:szCs w:val="22"/>
          <w:lang w:val="es-ES" w:eastAsia="en-US"/>
        </w:rPr>
      </w:pPr>
      <w:r w:rsidRPr="005D6DA1">
        <w:rPr>
          <w:rFonts w:ascii="Palatino Linotype" w:eastAsiaTheme="minorHAnsi" w:hAnsi="Palatino Linotype" w:cs="Tahoma"/>
          <w:bCs/>
          <w:sz w:val="22"/>
          <w:szCs w:val="22"/>
          <w:lang w:val="es-ES" w:eastAsia="en-US"/>
        </w:rPr>
        <w:t xml:space="preserve">Por tanto, lo procedente es </w:t>
      </w:r>
      <w:r w:rsidR="00786502" w:rsidRPr="005D6DA1">
        <w:rPr>
          <w:rFonts w:ascii="Palatino Linotype" w:eastAsiaTheme="minorHAnsi" w:hAnsi="Palatino Linotype" w:cs="Tahoma"/>
          <w:b/>
          <w:bCs/>
          <w:sz w:val="22"/>
          <w:szCs w:val="22"/>
          <w:lang w:val="es-ES" w:eastAsia="en-US"/>
        </w:rPr>
        <w:t>Revoca</w:t>
      </w:r>
      <w:r w:rsidRPr="005D6DA1">
        <w:rPr>
          <w:rFonts w:ascii="Palatino Linotype" w:eastAsiaTheme="minorHAnsi" w:hAnsi="Palatino Linotype" w:cs="Tahoma"/>
          <w:b/>
          <w:bCs/>
          <w:sz w:val="22"/>
          <w:szCs w:val="22"/>
          <w:lang w:val="es-ES" w:eastAsia="en-US"/>
        </w:rPr>
        <w:t xml:space="preserve"> </w:t>
      </w:r>
      <w:r w:rsidRPr="005D6DA1">
        <w:rPr>
          <w:rFonts w:ascii="Palatino Linotype" w:eastAsiaTheme="minorHAnsi" w:hAnsi="Palatino Linotype" w:cs="Tahoma"/>
          <w:bCs/>
          <w:sz w:val="22"/>
          <w:szCs w:val="22"/>
          <w:lang w:val="es-ES" w:eastAsia="en-US"/>
        </w:rPr>
        <w:t xml:space="preserve">la respuesta del </w:t>
      </w:r>
      <w:r w:rsidRPr="005D6DA1">
        <w:rPr>
          <w:rFonts w:ascii="Palatino Linotype" w:eastAsiaTheme="minorHAnsi" w:hAnsi="Palatino Linotype" w:cs="Tahoma"/>
          <w:b/>
          <w:bCs/>
          <w:sz w:val="22"/>
          <w:szCs w:val="22"/>
          <w:lang w:val="es-ES" w:eastAsia="en-US"/>
        </w:rPr>
        <w:t xml:space="preserve">Sujeto Obligado, </w:t>
      </w:r>
      <w:r w:rsidR="004E3494" w:rsidRPr="005D6DA1">
        <w:rPr>
          <w:rFonts w:ascii="Palatino Linotype" w:eastAsiaTheme="minorHAnsi" w:hAnsi="Palatino Linotype" w:cs="Tahoma"/>
          <w:bCs/>
          <w:sz w:val="22"/>
          <w:szCs w:val="22"/>
          <w:lang w:val="es-ES" w:eastAsia="en-US"/>
        </w:rPr>
        <w:t xml:space="preserve">y ordenar, de ser procedente en versión pública, las </w:t>
      </w:r>
      <w:r w:rsidR="004E3494" w:rsidRPr="005D6DA1">
        <w:rPr>
          <w:rFonts w:ascii="Palatino Linotype" w:eastAsiaTheme="minorHAnsi" w:hAnsi="Palatino Linotype" w:cs="Tahoma"/>
          <w:b/>
          <w:bCs/>
          <w:sz w:val="22"/>
          <w:szCs w:val="22"/>
          <w:lang w:val="es-ES" w:eastAsia="en-US"/>
        </w:rPr>
        <w:t>listas de asistencia de las sesiones de la Junta de Gobierno celebradas en el periodo comprendido del 01 de enero al 07 de agosto de 2025.</w:t>
      </w:r>
    </w:p>
    <w:p w14:paraId="77B5729D" w14:textId="77777777" w:rsidR="00584B15" w:rsidRPr="005D6DA1" w:rsidRDefault="00584B15" w:rsidP="00CA064F">
      <w:pPr>
        <w:spacing w:line="360" w:lineRule="auto"/>
        <w:jc w:val="both"/>
        <w:rPr>
          <w:rFonts w:ascii="Palatino Linotype" w:eastAsiaTheme="minorHAnsi" w:hAnsi="Palatino Linotype" w:cs="Tahoma"/>
          <w:bCs/>
          <w:sz w:val="22"/>
          <w:szCs w:val="22"/>
          <w:lang w:val="es-ES" w:eastAsia="en-US"/>
        </w:rPr>
      </w:pPr>
    </w:p>
    <w:p w14:paraId="5B419BE3" w14:textId="77777777" w:rsidR="004E3494" w:rsidRPr="005D6DA1" w:rsidRDefault="004E3494" w:rsidP="004E34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Quinto. Versión Pública. </w:t>
      </w:r>
      <w:r w:rsidRPr="005D6DA1">
        <w:rPr>
          <w:rFonts w:ascii="Palatino Linotype" w:eastAsia="Palatino Linotype" w:hAnsi="Palatino Linotype" w:cs="Palatino Linotype"/>
          <w:sz w:val="22"/>
          <w:szCs w:val="22"/>
        </w:rPr>
        <w:t>Como fue debidamente apuntado, 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F0645BA" w14:textId="77777777" w:rsidR="004E3494" w:rsidRPr="005D6DA1" w:rsidRDefault="004E3494" w:rsidP="004E3494">
      <w:pPr>
        <w:spacing w:line="360" w:lineRule="auto"/>
        <w:ind w:right="51"/>
        <w:jc w:val="both"/>
        <w:rPr>
          <w:rFonts w:ascii="Palatino Linotype" w:eastAsia="Palatino Linotype" w:hAnsi="Palatino Linotype" w:cs="Palatino Linotype"/>
          <w:sz w:val="22"/>
          <w:szCs w:val="22"/>
        </w:rPr>
      </w:pPr>
    </w:p>
    <w:p w14:paraId="2EADF0D9" w14:textId="77777777" w:rsidR="004E3494" w:rsidRPr="005D6DA1" w:rsidRDefault="004E3494" w:rsidP="004E3494">
      <w:pPr>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1FD8D78" w14:textId="77777777" w:rsidR="004E3494" w:rsidRPr="005D6DA1" w:rsidRDefault="004E3494" w:rsidP="004E3494">
      <w:pPr>
        <w:spacing w:line="360" w:lineRule="auto"/>
        <w:ind w:right="49"/>
        <w:jc w:val="both"/>
        <w:rPr>
          <w:rFonts w:ascii="Palatino Linotype" w:eastAsia="Palatino Linotype" w:hAnsi="Palatino Linotype" w:cs="Palatino Linotype"/>
          <w:sz w:val="22"/>
          <w:szCs w:val="22"/>
        </w:rPr>
      </w:pPr>
    </w:p>
    <w:p w14:paraId="57293039" w14:textId="77777777" w:rsidR="004E3494" w:rsidRPr="005D6DA1" w:rsidRDefault="004E3494" w:rsidP="004E3494">
      <w:pPr>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22BEFAB" w14:textId="77777777" w:rsidR="004E3494" w:rsidRPr="005D6DA1" w:rsidRDefault="004E3494" w:rsidP="004E3494">
      <w:pPr>
        <w:spacing w:line="360" w:lineRule="auto"/>
        <w:ind w:right="49"/>
        <w:jc w:val="both"/>
        <w:rPr>
          <w:rFonts w:ascii="Palatino Linotype" w:eastAsia="Palatino Linotype" w:hAnsi="Palatino Linotype" w:cs="Palatino Linotype"/>
          <w:sz w:val="22"/>
          <w:szCs w:val="22"/>
        </w:rPr>
      </w:pPr>
    </w:p>
    <w:p w14:paraId="4A9661B7" w14:textId="77777777" w:rsidR="004E3494" w:rsidRPr="005D6DA1" w:rsidRDefault="004E3494" w:rsidP="004E3494">
      <w:pPr>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062F8738"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sz w:val="22"/>
          <w:szCs w:val="22"/>
        </w:rPr>
        <w:t> </w:t>
      </w: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Artículo 3.</w:t>
      </w:r>
      <w:r w:rsidRPr="005D6DA1">
        <w:rPr>
          <w:rFonts w:ascii="Palatino Linotype" w:eastAsia="Palatino Linotype" w:hAnsi="Palatino Linotype" w:cs="Palatino Linotype"/>
          <w:i/>
          <w:sz w:val="22"/>
          <w:szCs w:val="22"/>
        </w:rPr>
        <w:t xml:space="preserve"> Para los efectos de la presente Ley se entenderá por:</w:t>
      </w:r>
    </w:p>
    <w:p w14:paraId="68632BBC"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p>
    <w:p w14:paraId="3F91B492"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IX. Datos personales</w:t>
      </w:r>
      <w:r w:rsidRPr="005D6DA1">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3C926BF"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p>
    <w:p w14:paraId="66E041D4"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XX. Información clasificada</w:t>
      </w:r>
      <w:r w:rsidRPr="005D6DA1">
        <w:rPr>
          <w:rFonts w:ascii="Palatino Linotype" w:eastAsia="Palatino Linotype" w:hAnsi="Palatino Linotype" w:cs="Palatino Linotype"/>
          <w:i/>
          <w:sz w:val="22"/>
          <w:szCs w:val="22"/>
        </w:rPr>
        <w:t>: Aquella considerada por la presente Ley como reservada o confidencial;</w:t>
      </w:r>
    </w:p>
    <w:p w14:paraId="444A570E"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XXI. Información confidencial</w:t>
      </w:r>
      <w:r w:rsidRPr="005D6DA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FA8348"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p>
    <w:p w14:paraId="0F8B6123"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XXXII. Protección de Datos Personales</w:t>
      </w:r>
      <w:r w:rsidRPr="005D6DA1">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11A387B"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p>
    <w:p w14:paraId="15F5AC70" w14:textId="77777777" w:rsidR="004E3494" w:rsidRPr="005D6DA1" w:rsidRDefault="004E3494" w:rsidP="004E3494">
      <w:pPr>
        <w:tabs>
          <w:tab w:val="left" w:pos="1276"/>
        </w:tabs>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XLV. Versión pública</w:t>
      </w:r>
      <w:r w:rsidRPr="005D6DA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CE511F1"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 Artículo 6</w:t>
      </w:r>
      <w:r w:rsidRPr="005D6DA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AEE0871"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p>
    <w:p w14:paraId="28C6B23E"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Artículo 91.</w:t>
      </w:r>
      <w:r w:rsidRPr="005D6DA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5D6DA1">
        <w:rPr>
          <w:rFonts w:ascii="Palatino Linotype" w:eastAsia="Palatino Linotype" w:hAnsi="Palatino Linotype" w:cs="Palatino Linotype"/>
          <w:i/>
          <w:sz w:val="22"/>
          <w:szCs w:val="22"/>
        </w:rPr>
        <w:br/>
        <w:t>…</w:t>
      </w:r>
    </w:p>
    <w:p w14:paraId="69B0AA2B"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Artículo 132.</w:t>
      </w:r>
      <w:r w:rsidRPr="005D6DA1">
        <w:rPr>
          <w:rFonts w:ascii="Palatino Linotype" w:eastAsia="Palatino Linotype" w:hAnsi="Palatino Linotype" w:cs="Palatino Linotype"/>
          <w:i/>
          <w:sz w:val="22"/>
          <w:szCs w:val="22"/>
        </w:rPr>
        <w:t xml:space="preserve"> La clasificación de la información se llevará a cabo en el momento en que:</w:t>
      </w:r>
    </w:p>
    <w:p w14:paraId="397D35EC"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w:t>
      </w:r>
      <w:r w:rsidRPr="005D6DA1">
        <w:rPr>
          <w:rFonts w:ascii="Palatino Linotype" w:eastAsia="Palatino Linotype" w:hAnsi="Palatino Linotype" w:cs="Palatino Linotype"/>
          <w:i/>
          <w:sz w:val="22"/>
          <w:szCs w:val="22"/>
        </w:rPr>
        <w:t>. Se reciba una solicitud de acceso a la información;</w:t>
      </w:r>
    </w:p>
    <w:p w14:paraId="138A73B5"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w:t>
      </w:r>
      <w:r w:rsidRPr="005D6DA1">
        <w:rPr>
          <w:rFonts w:ascii="Palatino Linotype" w:eastAsia="Palatino Linotype" w:hAnsi="Palatino Linotype" w:cs="Palatino Linotype"/>
          <w:i/>
          <w:sz w:val="22"/>
          <w:szCs w:val="22"/>
        </w:rPr>
        <w:t xml:space="preserve"> Se determine mediante resolución de autoridad competente; o</w:t>
      </w:r>
    </w:p>
    <w:p w14:paraId="4185997B"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III.</w:t>
      </w:r>
      <w:r w:rsidRPr="005D6DA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D5DDC66"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w:t>
      </w:r>
    </w:p>
    <w:p w14:paraId="54DD114A"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Artículo 137.</w:t>
      </w:r>
      <w:r w:rsidRPr="005D6DA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FED34BA"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 Artículo 143.</w:t>
      </w:r>
      <w:r w:rsidRPr="005D6DA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A0C8C2E"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w:t>
      </w:r>
      <w:r w:rsidRPr="005D6DA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E6A7490" w14:textId="77777777" w:rsidR="004E3494" w:rsidRPr="005D6DA1" w:rsidRDefault="004E3494" w:rsidP="004E3494">
      <w:pPr>
        <w:spacing w:before="240" w:after="240" w:line="360" w:lineRule="auto"/>
        <w:ind w:right="5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5068676" w14:textId="77777777" w:rsidR="004E3494" w:rsidRPr="005D6DA1" w:rsidRDefault="004E3494" w:rsidP="004E3494">
      <w:pPr>
        <w:spacing w:before="240" w:after="240" w:line="360" w:lineRule="auto"/>
        <w:ind w:right="5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6614804" w14:textId="77777777" w:rsidR="004E3494" w:rsidRPr="005D6DA1" w:rsidRDefault="004E3494" w:rsidP="004E3494">
      <w:pPr>
        <w:spacing w:before="240" w:after="240" w:line="360" w:lineRule="auto"/>
        <w:ind w:right="50"/>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D1491B4"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“Artículo 49.</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Los Comités de Transparencia</w:t>
      </w:r>
      <w:r w:rsidRPr="005D6DA1">
        <w:rPr>
          <w:rFonts w:ascii="Palatino Linotype" w:eastAsia="Palatino Linotype" w:hAnsi="Palatino Linotype" w:cs="Palatino Linotype"/>
          <w:i/>
          <w:sz w:val="22"/>
          <w:szCs w:val="22"/>
        </w:rPr>
        <w:t xml:space="preserve"> tendrán las siguientes atribuciones:</w:t>
      </w:r>
    </w:p>
    <w:p w14:paraId="09266E7A"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VIII. Aprobar, modificar o revocar la clasificación de la información</w:t>
      </w:r>
      <w:r w:rsidRPr="005D6DA1">
        <w:rPr>
          <w:rFonts w:ascii="Palatino Linotype" w:eastAsia="Palatino Linotype" w:hAnsi="Palatino Linotype" w:cs="Palatino Linotype"/>
          <w:i/>
          <w:sz w:val="22"/>
          <w:szCs w:val="22"/>
        </w:rPr>
        <w:t>…”</w:t>
      </w:r>
    </w:p>
    <w:p w14:paraId="2268E7C2"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Artículo 53.</w:t>
      </w:r>
      <w:r w:rsidRPr="005D6DA1">
        <w:rPr>
          <w:rFonts w:ascii="Palatino Linotype" w:eastAsia="Palatino Linotype" w:hAnsi="Palatino Linotype" w:cs="Palatino Linotype"/>
          <w:i/>
          <w:sz w:val="22"/>
          <w:szCs w:val="22"/>
        </w:rPr>
        <w:t xml:space="preserve"> Las </w:t>
      </w:r>
      <w:r w:rsidRPr="005D6DA1">
        <w:rPr>
          <w:rFonts w:ascii="Palatino Linotype" w:eastAsia="Palatino Linotype" w:hAnsi="Palatino Linotype" w:cs="Palatino Linotype"/>
          <w:b/>
          <w:i/>
          <w:sz w:val="22"/>
          <w:szCs w:val="22"/>
        </w:rPr>
        <w:t>Unidades de Transparencia</w:t>
      </w:r>
      <w:r w:rsidRPr="005D6DA1">
        <w:rPr>
          <w:rFonts w:ascii="Palatino Linotype" w:eastAsia="Palatino Linotype" w:hAnsi="Palatino Linotype" w:cs="Palatino Linotype"/>
          <w:i/>
          <w:sz w:val="22"/>
          <w:szCs w:val="22"/>
        </w:rPr>
        <w:t xml:space="preserve"> tendrán las siguientes </w:t>
      </w:r>
      <w:r w:rsidRPr="005D6DA1">
        <w:rPr>
          <w:rFonts w:ascii="Palatino Linotype" w:eastAsia="Palatino Linotype" w:hAnsi="Palatino Linotype" w:cs="Palatino Linotype"/>
          <w:b/>
          <w:i/>
          <w:sz w:val="22"/>
          <w:szCs w:val="22"/>
        </w:rPr>
        <w:t>funciones</w:t>
      </w:r>
      <w:r w:rsidRPr="005D6DA1">
        <w:rPr>
          <w:rFonts w:ascii="Palatino Linotype" w:eastAsia="Palatino Linotype" w:hAnsi="Palatino Linotype" w:cs="Palatino Linotype"/>
          <w:i/>
          <w:sz w:val="22"/>
          <w:szCs w:val="22"/>
        </w:rPr>
        <w:t>:</w:t>
      </w:r>
    </w:p>
    <w:p w14:paraId="2D8FC21D"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X. Presentar ante el Comité, el proyecto de clasificación de información</w:t>
      </w:r>
      <w:r w:rsidRPr="005D6DA1">
        <w:rPr>
          <w:rFonts w:ascii="Palatino Linotype" w:eastAsia="Palatino Linotype" w:hAnsi="Palatino Linotype" w:cs="Palatino Linotype"/>
          <w:i/>
          <w:sz w:val="22"/>
          <w:szCs w:val="22"/>
        </w:rPr>
        <w:t xml:space="preserve">…” </w:t>
      </w:r>
    </w:p>
    <w:p w14:paraId="7F1694B1"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“Artículo 59.</w:t>
      </w:r>
      <w:r w:rsidRPr="005D6DA1">
        <w:rPr>
          <w:rFonts w:ascii="Palatino Linotype" w:eastAsia="Palatino Linotype" w:hAnsi="Palatino Linotype" w:cs="Palatino Linotype"/>
          <w:i/>
          <w:sz w:val="22"/>
          <w:szCs w:val="22"/>
        </w:rPr>
        <w:t xml:space="preserve"> Los </w:t>
      </w:r>
      <w:r w:rsidRPr="005D6DA1">
        <w:rPr>
          <w:rFonts w:ascii="Palatino Linotype" w:eastAsia="Palatino Linotype" w:hAnsi="Palatino Linotype" w:cs="Palatino Linotype"/>
          <w:b/>
          <w:i/>
          <w:sz w:val="22"/>
          <w:szCs w:val="22"/>
        </w:rPr>
        <w:t>servidores públicos habilitados</w:t>
      </w:r>
      <w:r w:rsidRPr="005D6DA1">
        <w:rPr>
          <w:rFonts w:ascii="Palatino Linotype" w:eastAsia="Palatino Linotype" w:hAnsi="Palatino Linotype" w:cs="Palatino Linotype"/>
          <w:i/>
          <w:sz w:val="22"/>
          <w:szCs w:val="22"/>
        </w:rPr>
        <w:t xml:space="preserve"> tendrán las </w:t>
      </w:r>
      <w:r w:rsidRPr="005D6DA1">
        <w:rPr>
          <w:rFonts w:ascii="Palatino Linotype" w:eastAsia="Palatino Linotype" w:hAnsi="Palatino Linotype" w:cs="Palatino Linotype"/>
          <w:b/>
          <w:i/>
          <w:sz w:val="22"/>
          <w:szCs w:val="22"/>
        </w:rPr>
        <w:t>funciones</w:t>
      </w:r>
      <w:r w:rsidRPr="005D6DA1">
        <w:rPr>
          <w:rFonts w:ascii="Palatino Linotype" w:eastAsia="Palatino Linotype" w:hAnsi="Palatino Linotype" w:cs="Palatino Linotype"/>
          <w:i/>
          <w:sz w:val="22"/>
          <w:szCs w:val="22"/>
        </w:rPr>
        <w:t xml:space="preserve"> siguientes:</w:t>
      </w:r>
    </w:p>
    <w:p w14:paraId="2053596B"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D6DA1">
        <w:rPr>
          <w:rFonts w:ascii="Palatino Linotype" w:eastAsia="Palatino Linotype" w:hAnsi="Palatino Linotype" w:cs="Palatino Linotype"/>
          <w:i/>
          <w:sz w:val="22"/>
          <w:szCs w:val="22"/>
        </w:rPr>
        <w:t>, la cual tendrá los fundamentos y argumentos en que se basa dicha propuesta…”</w:t>
      </w:r>
    </w:p>
    <w:p w14:paraId="389A0EF3" w14:textId="77777777" w:rsidR="004E3494" w:rsidRPr="005D6DA1" w:rsidRDefault="004E3494" w:rsidP="004E3494">
      <w:pPr>
        <w:spacing w:before="240" w:after="240"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93C5925" w14:textId="77777777" w:rsidR="004E3494" w:rsidRPr="005D6DA1" w:rsidRDefault="004E3494" w:rsidP="004E3494">
      <w:pPr>
        <w:spacing w:before="240" w:after="240"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B34A440"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Artículo 149.</w:t>
      </w:r>
      <w:r w:rsidRPr="005D6DA1">
        <w:rPr>
          <w:rFonts w:ascii="Palatino Linotype" w:eastAsia="Palatino Linotype" w:hAnsi="Palatino Linotype" w:cs="Palatino Linotype"/>
          <w:i/>
          <w:sz w:val="22"/>
          <w:szCs w:val="22"/>
        </w:rPr>
        <w:t xml:space="preserve"> El </w:t>
      </w:r>
      <w:r w:rsidRPr="005D6DA1">
        <w:rPr>
          <w:rFonts w:ascii="Palatino Linotype" w:eastAsia="Palatino Linotype" w:hAnsi="Palatino Linotype" w:cs="Palatino Linotype"/>
          <w:b/>
          <w:i/>
          <w:sz w:val="22"/>
          <w:szCs w:val="22"/>
        </w:rPr>
        <w:t>acuerdo que clasifique la información como confidencial</w:t>
      </w:r>
      <w:r w:rsidRPr="005D6DA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D8E13D9" w14:textId="77777777" w:rsidR="004E3494" w:rsidRPr="005D6DA1" w:rsidRDefault="004E3494" w:rsidP="004E3494">
      <w:pPr>
        <w:spacing w:before="240" w:after="240" w:line="360" w:lineRule="auto"/>
        <w:ind w:right="51"/>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Es decir, 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E9C5B8D" w14:textId="77777777" w:rsidR="004E3494" w:rsidRPr="005D6DA1" w:rsidRDefault="004E3494" w:rsidP="004E3494">
      <w:pPr>
        <w:spacing w:before="240" w:after="240"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Atento a lo anterior, cabe señalar que el Comité de Transparencia del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F710365"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Segundo.-</w:t>
      </w:r>
      <w:r w:rsidRPr="005D6DA1">
        <w:rPr>
          <w:rFonts w:ascii="Palatino Linotype" w:eastAsia="Palatino Linotype" w:hAnsi="Palatino Linotype" w:cs="Palatino Linotype"/>
          <w:i/>
          <w:sz w:val="22"/>
          <w:szCs w:val="22"/>
        </w:rPr>
        <w:t xml:space="preserve"> Para efectos de los presentes Lineamientos Generales, se entenderá por:</w:t>
      </w:r>
    </w:p>
    <w:p w14:paraId="6D9C04FE" w14:textId="77777777" w:rsidR="004E3494" w:rsidRPr="005D6DA1" w:rsidRDefault="004E3494" w:rsidP="004E3494">
      <w:pPr>
        <w:tabs>
          <w:tab w:val="left" w:pos="8222"/>
        </w:tabs>
        <w:spacing w:before="120" w:after="120"/>
        <w:ind w:left="1134"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XVIII.</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Versión pública:</w:t>
      </w:r>
      <w:r w:rsidRPr="005D6DA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D6DA1">
        <w:rPr>
          <w:rFonts w:ascii="Palatino Linotype" w:eastAsia="Palatino Linotype" w:hAnsi="Palatino Linotype" w:cs="Palatino Linotype"/>
          <w:b/>
          <w:i/>
          <w:sz w:val="22"/>
          <w:szCs w:val="22"/>
        </w:rPr>
        <w:t>fundando y motivando la</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reserva o confidencialidad</w:t>
      </w:r>
      <w:r w:rsidRPr="005D6DA1">
        <w:rPr>
          <w:rFonts w:ascii="Palatino Linotype" w:eastAsia="Palatino Linotype" w:hAnsi="Palatino Linotype" w:cs="Palatino Linotype"/>
          <w:i/>
          <w:sz w:val="22"/>
          <w:szCs w:val="22"/>
        </w:rPr>
        <w:t>, a través de la resolución que para tal efecto emita el Comité de Transparencia.</w:t>
      </w:r>
    </w:p>
    <w:p w14:paraId="1578732C"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i/>
          <w:sz w:val="22"/>
          <w:szCs w:val="22"/>
        </w:rPr>
        <w:t>...</w:t>
      </w:r>
    </w:p>
    <w:p w14:paraId="48E70BDE"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Cuarto.</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Para clasificar la información como</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reservada o</w:t>
      </w:r>
      <w:r w:rsidRPr="005D6DA1">
        <w:rPr>
          <w:rFonts w:ascii="Palatino Linotype" w:eastAsia="Palatino Linotype" w:hAnsi="Palatino Linotype" w:cs="Palatino Linotype"/>
          <w:i/>
          <w:sz w:val="22"/>
          <w:szCs w:val="22"/>
        </w:rPr>
        <w:t xml:space="preserve"> </w:t>
      </w:r>
      <w:r w:rsidRPr="005D6DA1">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D6DA1">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BF15EB"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7B8C325"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Quinto.</w:t>
      </w:r>
      <w:r w:rsidRPr="005D6DA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23360F"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Sexto.</w:t>
      </w:r>
      <w:r w:rsidRPr="005D6DA1">
        <w:rPr>
          <w:rFonts w:ascii="Palatino Linotype" w:eastAsia="Palatino Linotype" w:hAnsi="Palatino Linotype" w:cs="Palatino Linotype"/>
          <w:i/>
          <w:sz w:val="22"/>
          <w:szCs w:val="22"/>
        </w:rPr>
        <w:t xml:space="preserve"> Se deroga.</w:t>
      </w:r>
    </w:p>
    <w:p w14:paraId="6FDDD28F"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Séptimo.</w:t>
      </w:r>
      <w:r w:rsidRPr="005D6DA1">
        <w:rPr>
          <w:rFonts w:ascii="Palatino Linotype" w:eastAsia="Palatino Linotype" w:hAnsi="Palatino Linotype" w:cs="Palatino Linotype"/>
          <w:i/>
          <w:sz w:val="22"/>
          <w:szCs w:val="22"/>
        </w:rPr>
        <w:t xml:space="preserve"> La clasificación de la información se llevará a cabo en el momento en que:</w:t>
      </w:r>
    </w:p>
    <w:p w14:paraId="2BE3B47B" w14:textId="77777777" w:rsidR="004E3494" w:rsidRPr="005D6DA1" w:rsidRDefault="004E3494" w:rsidP="004E3494">
      <w:pPr>
        <w:tabs>
          <w:tab w:val="left" w:pos="8222"/>
        </w:tabs>
        <w:spacing w:before="120" w:after="120"/>
        <w:ind w:left="1134"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w:t>
      </w:r>
      <w:r w:rsidRPr="005D6DA1">
        <w:rPr>
          <w:rFonts w:ascii="Palatino Linotype" w:eastAsia="Palatino Linotype" w:hAnsi="Palatino Linotype" w:cs="Palatino Linotype"/>
          <w:i/>
          <w:sz w:val="22"/>
          <w:szCs w:val="22"/>
        </w:rPr>
        <w:t xml:space="preserve"> Se reciba una solicitud de acceso a la información;</w:t>
      </w:r>
    </w:p>
    <w:p w14:paraId="598FA853" w14:textId="77777777" w:rsidR="004E3494" w:rsidRPr="005D6DA1" w:rsidRDefault="004E3494" w:rsidP="004E3494">
      <w:pPr>
        <w:tabs>
          <w:tab w:val="left" w:pos="8222"/>
        </w:tabs>
        <w:spacing w:before="120" w:after="120"/>
        <w:ind w:left="1134"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w:t>
      </w:r>
      <w:r w:rsidRPr="005D6DA1">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77396997" w14:textId="77777777" w:rsidR="004E3494" w:rsidRPr="005D6DA1" w:rsidRDefault="004E3494" w:rsidP="004E3494">
      <w:pPr>
        <w:tabs>
          <w:tab w:val="left" w:pos="8222"/>
        </w:tabs>
        <w:spacing w:before="120" w:after="120"/>
        <w:ind w:left="1134"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III.</w:t>
      </w:r>
      <w:r w:rsidRPr="005D6DA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094C634"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i/>
          <w:sz w:val="22"/>
          <w:szCs w:val="22"/>
        </w:rPr>
        <w:t>conforme a su naturaleza, si encuadra en una causal de reserva o de confidencialidad.</w:t>
      </w:r>
    </w:p>
    <w:p w14:paraId="1684BEF1"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Octavo.</w:t>
      </w:r>
      <w:r w:rsidRPr="005D6DA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9DD560"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B0FBC10"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5AE72C7"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Noveno.</w:t>
      </w:r>
      <w:r w:rsidRPr="005D6DA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760246"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Décimo.</w:t>
      </w:r>
      <w:r w:rsidRPr="005D6DA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A422A4C"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75D6A8B" w14:textId="77777777" w:rsidR="004E3494" w:rsidRPr="005D6DA1" w:rsidRDefault="004E3494" w:rsidP="004E3494">
      <w:pPr>
        <w:tabs>
          <w:tab w:val="left" w:pos="8222"/>
        </w:tabs>
        <w:spacing w:before="120" w:after="120"/>
        <w:ind w:left="851" w:right="113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Décimo primero.</w:t>
      </w:r>
      <w:r w:rsidRPr="005D6DA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5CD3487" w14:textId="77777777" w:rsidR="004E3494" w:rsidRPr="005D6DA1" w:rsidRDefault="004E3494" w:rsidP="004E349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C651DAD"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 xml:space="preserve"> “Quincuagésimo. </w:t>
      </w:r>
      <w:r w:rsidRPr="005D6DA1">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E302847" w14:textId="77777777" w:rsidR="004E3494" w:rsidRPr="005D6DA1" w:rsidRDefault="004E3494" w:rsidP="004E349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 xml:space="preserve">Quincuagésimo primero. </w:t>
      </w:r>
      <w:r w:rsidRPr="005D6DA1">
        <w:rPr>
          <w:rFonts w:ascii="Palatino Linotype" w:eastAsia="Palatino Linotype" w:hAnsi="Palatino Linotype" w:cs="Palatino Linotype"/>
          <w:i/>
          <w:sz w:val="22"/>
          <w:szCs w:val="22"/>
        </w:rPr>
        <w:t xml:space="preserve">Toda acta del Comité de Transparencia deberá contener: </w:t>
      </w:r>
    </w:p>
    <w:p w14:paraId="3885E8A3"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w:t>
      </w:r>
      <w:r w:rsidRPr="005D6DA1">
        <w:rPr>
          <w:rFonts w:ascii="Palatino Linotype" w:eastAsia="Palatino Linotype" w:hAnsi="Palatino Linotype" w:cs="Palatino Linotype"/>
          <w:i/>
          <w:sz w:val="22"/>
          <w:szCs w:val="22"/>
        </w:rPr>
        <w:t xml:space="preserve"> El número de sesión y fecha; </w:t>
      </w:r>
    </w:p>
    <w:p w14:paraId="043A7B94"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w:t>
      </w:r>
      <w:r w:rsidRPr="005D6DA1">
        <w:rPr>
          <w:rFonts w:ascii="Palatino Linotype" w:eastAsia="Palatino Linotype" w:hAnsi="Palatino Linotype" w:cs="Palatino Linotype"/>
          <w:i/>
          <w:sz w:val="22"/>
          <w:szCs w:val="22"/>
        </w:rPr>
        <w:t xml:space="preserve">. El nombre del área que solicitó la clasificación de información; </w:t>
      </w:r>
    </w:p>
    <w:p w14:paraId="52A37F62"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III</w:t>
      </w:r>
      <w:r w:rsidRPr="005D6DA1">
        <w:rPr>
          <w:rFonts w:ascii="Palatino Linotype" w:eastAsia="Palatino Linotype" w:hAnsi="Palatino Linotype" w:cs="Palatino Linotype"/>
          <w:i/>
          <w:sz w:val="22"/>
          <w:szCs w:val="22"/>
        </w:rPr>
        <w:t xml:space="preserve">. La fundamentación legal y motivación correspondiente; </w:t>
      </w:r>
    </w:p>
    <w:p w14:paraId="655AA94B"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IV</w:t>
      </w:r>
      <w:r w:rsidRPr="005D6DA1">
        <w:rPr>
          <w:rFonts w:ascii="Palatino Linotype" w:eastAsia="Palatino Linotype" w:hAnsi="Palatino Linotype" w:cs="Palatino Linotype"/>
          <w:i/>
          <w:sz w:val="22"/>
          <w:szCs w:val="22"/>
        </w:rPr>
        <w:t xml:space="preserve">. La resolución o resoluciones aprobadas; y </w:t>
      </w:r>
    </w:p>
    <w:p w14:paraId="621D8227"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V</w:t>
      </w:r>
      <w:r w:rsidRPr="005D6DA1">
        <w:rPr>
          <w:rFonts w:ascii="Palatino Linotype" w:eastAsia="Palatino Linotype" w:hAnsi="Palatino Linotype" w:cs="Palatino Linotype"/>
          <w:i/>
          <w:sz w:val="22"/>
          <w:szCs w:val="22"/>
        </w:rPr>
        <w:t xml:space="preserve">. La rúbrica o firma digital de cada integrante del Comité de Transparencia. </w:t>
      </w:r>
    </w:p>
    <w:p w14:paraId="2116FF31" w14:textId="77777777" w:rsidR="004E3494" w:rsidRPr="005D6DA1" w:rsidRDefault="004E3494" w:rsidP="004E349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A48B94B"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w:t>
      </w:r>
      <w:r w:rsidRPr="005D6DA1">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2F93875"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i/>
          <w:sz w:val="22"/>
          <w:szCs w:val="22"/>
        </w:rPr>
        <w:t>II</w:t>
      </w:r>
      <w:r w:rsidRPr="005D6DA1">
        <w:rPr>
          <w:rFonts w:ascii="Palatino Linotype" w:eastAsia="Palatino Linotype" w:hAnsi="Palatino Linotype" w:cs="Palatino Linotype"/>
          <w:i/>
          <w:sz w:val="22"/>
          <w:szCs w:val="22"/>
        </w:rPr>
        <w:t>. Descripción de las partes o secciones reservadas, en caso de clasificación parcial</w:t>
      </w:r>
      <w:r w:rsidRPr="005D6DA1">
        <w:rPr>
          <w:rFonts w:ascii="Palatino Linotype" w:eastAsia="Palatino Linotype" w:hAnsi="Palatino Linotype" w:cs="Palatino Linotype"/>
          <w:b/>
          <w:i/>
          <w:sz w:val="22"/>
          <w:szCs w:val="22"/>
        </w:rPr>
        <w:t xml:space="preserve">; </w:t>
      </w:r>
    </w:p>
    <w:p w14:paraId="4DF79B8C"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III.</w:t>
      </w:r>
      <w:r w:rsidRPr="005D6DA1">
        <w:rPr>
          <w:rFonts w:ascii="Palatino Linotype" w:eastAsia="Palatino Linotype" w:hAnsi="Palatino Linotype" w:cs="Palatino Linotype"/>
          <w:i/>
          <w:sz w:val="22"/>
          <w:szCs w:val="22"/>
        </w:rPr>
        <w:t xml:space="preserve"> El periodo por el que mantendrá su clasificación y fecha de expiración; y </w:t>
      </w:r>
    </w:p>
    <w:p w14:paraId="2F1728CB" w14:textId="77777777" w:rsidR="004E3494" w:rsidRPr="005D6DA1" w:rsidRDefault="004E3494" w:rsidP="004E34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IV.</w:t>
      </w:r>
      <w:r w:rsidRPr="005D6DA1">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684D2E8" w14:textId="77777777" w:rsidR="004E3494" w:rsidRPr="005D6DA1" w:rsidRDefault="004E3494" w:rsidP="004E349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09BDBFB" w14:textId="77777777" w:rsidR="004E3494" w:rsidRPr="005D6DA1" w:rsidRDefault="004E3494" w:rsidP="004E349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65313E3" w14:textId="77777777" w:rsidR="004E3494" w:rsidRPr="005D6DA1" w:rsidRDefault="004E3494" w:rsidP="004E3494">
      <w:pPr>
        <w:spacing w:before="240" w:after="240"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C2EADED" w14:textId="77777777" w:rsidR="004E3494" w:rsidRPr="005D6DA1" w:rsidRDefault="004E3494" w:rsidP="004E3494">
      <w:pPr>
        <w:spacing w:before="120" w:after="120"/>
        <w:ind w:left="851" w:right="900"/>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r w:rsidRPr="005D6DA1">
        <w:rPr>
          <w:rFonts w:ascii="Palatino Linotype" w:eastAsia="Palatino Linotype" w:hAnsi="Palatino Linotype" w:cs="Palatino Linotype"/>
          <w:b/>
          <w:i/>
          <w:sz w:val="22"/>
          <w:szCs w:val="22"/>
        </w:rPr>
        <w:t>Quincuagésimo segundo</w:t>
      </w:r>
      <w:r w:rsidRPr="005D6DA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5D33B5B" w14:textId="77777777" w:rsidR="004E3494" w:rsidRPr="005D6DA1" w:rsidRDefault="004E3494" w:rsidP="004E3494">
      <w:pPr>
        <w:spacing w:before="120" w:after="120"/>
        <w:ind w:left="851" w:right="900"/>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398FF3A" w14:textId="77777777" w:rsidR="004E3494" w:rsidRPr="005D6DA1" w:rsidRDefault="004E3494" w:rsidP="004E3494">
      <w:pPr>
        <w:spacing w:before="120" w:after="120"/>
        <w:ind w:left="1134" w:right="900"/>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w:t>
      </w:r>
      <w:r w:rsidRPr="005D6DA1">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F8446DC" w14:textId="77777777" w:rsidR="004E3494" w:rsidRPr="005D6DA1" w:rsidRDefault="004E3494" w:rsidP="004E3494">
      <w:pPr>
        <w:spacing w:before="120" w:after="120"/>
        <w:ind w:left="1134" w:right="900"/>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w:t>
      </w:r>
      <w:r w:rsidRPr="005D6DA1">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09F4A41" w14:textId="77777777" w:rsidR="004E3494" w:rsidRPr="005D6DA1" w:rsidRDefault="004E3494" w:rsidP="004E3494">
      <w:pPr>
        <w:spacing w:before="120" w:after="120"/>
        <w:ind w:left="1134" w:right="900"/>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III.</w:t>
      </w:r>
      <w:r w:rsidRPr="005D6DA1">
        <w:rPr>
          <w:rFonts w:ascii="Palatino Linotype" w:eastAsia="Palatino Linotype" w:hAnsi="Palatino Linotype" w:cs="Palatino Linotype"/>
          <w:i/>
          <w:sz w:val="22"/>
          <w:szCs w:val="22"/>
        </w:rPr>
        <w:t xml:space="preserve"> Señalar las personas o instancias autorizadas a acceder a la información clasificada.</w:t>
      </w:r>
    </w:p>
    <w:p w14:paraId="19F05B69" w14:textId="77777777" w:rsidR="004E3494" w:rsidRPr="005D6DA1" w:rsidRDefault="004E3494" w:rsidP="004E3494">
      <w:pPr>
        <w:spacing w:before="120" w:after="120"/>
        <w:ind w:left="851" w:right="900"/>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4EF7CAC" w14:textId="77777777" w:rsidR="004E3494" w:rsidRPr="005D6DA1" w:rsidRDefault="004E3494" w:rsidP="004E3494">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w:t>
      </w:r>
    </w:p>
    <w:p w14:paraId="628EAECB" w14:textId="77777777" w:rsidR="004E3494" w:rsidRPr="005D6DA1" w:rsidRDefault="004E3494" w:rsidP="004E3494">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i/>
          <w:sz w:val="22"/>
          <w:szCs w:val="22"/>
        </w:rPr>
        <w:t xml:space="preserve">Quincuagésimo cuarto. </w:t>
      </w:r>
      <w:r w:rsidRPr="005D6DA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D6DA1">
        <w:rPr>
          <w:rFonts w:ascii="Palatino Linotype" w:eastAsia="Palatino Linotype" w:hAnsi="Palatino Linotype" w:cs="Palatino Linotype"/>
          <w:b/>
          <w:i/>
          <w:sz w:val="22"/>
          <w:szCs w:val="22"/>
        </w:rPr>
        <w:t xml:space="preserve"> </w:t>
      </w:r>
    </w:p>
    <w:p w14:paraId="16D4998F"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 xml:space="preserve">Quincuagésimo quinto. </w:t>
      </w:r>
      <w:r w:rsidRPr="005D6DA1">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513C76E" w14:textId="77777777" w:rsidR="004E3494" w:rsidRPr="005D6DA1" w:rsidRDefault="004E3494" w:rsidP="004E3494">
      <w:pPr>
        <w:spacing w:before="120" w:after="120"/>
        <w:ind w:left="851" w:right="902"/>
        <w:jc w:val="both"/>
        <w:rPr>
          <w:rFonts w:ascii="Palatino Linotype" w:eastAsia="Palatino Linotype" w:hAnsi="Palatino Linotype" w:cs="Palatino Linotype"/>
          <w:b/>
          <w:i/>
          <w:sz w:val="22"/>
          <w:szCs w:val="22"/>
        </w:rPr>
      </w:pPr>
      <w:r w:rsidRPr="005D6DA1">
        <w:rPr>
          <w:rFonts w:ascii="Palatino Linotype" w:eastAsia="Palatino Linotype" w:hAnsi="Palatino Linotype" w:cs="Palatino Linotype"/>
          <w:b/>
          <w:i/>
          <w:sz w:val="22"/>
          <w:szCs w:val="22"/>
        </w:rPr>
        <w:t>...</w:t>
      </w:r>
    </w:p>
    <w:p w14:paraId="12D6C7EA"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Quincuagésimo séptimo</w:t>
      </w:r>
      <w:r w:rsidRPr="005D6DA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4C026B6"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w:t>
      </w:r>
      <w:r w:rsidRPr="005D6DA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A99F1A0"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w:t>
      </w:r>
      <w:r w:rsidRPr="005D6DA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ED77B57" w14:textId="77777777" w:rsidR="004E3494" w:rsidRPr="005D6DA1" w:rsidRDefault="004E3494" w:rsidP="004E3494">
      <w:pPr>
        <w:spacing w:before="120" w:after="120"/>
        <w:ind w:left="1134"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III</w:t>
      </w:r>
      <w:r w:rsidRPr="005D6DA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BA387E2"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BA0A352" w14:textId="77777777" w:rsidR="004E3494" w:rsidRPr="005D6DA1" w:rsidRDefault="004E3494" w:rsidP="004E3494">
      <w:pPr>
        <w:spacing w:before="120" w:after="120"/>
        <w:ind w:left="851" w:right="902"/>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b/>
          <w:i/>
          <w:sz w:val="22"/>
          <w:szCs w:val="22"/>
        </w:rPr>
        <w:t>Quincuagésimo octavo</w:t>
      </w:r>
      <w:r w:rsidRPr="005D6DA1">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CA65FCD" w14:textId="77777777" w:rsidR="004E3494" w:rsidRPr="005D6DA1" w:rsidRDefault="004E3494" w:rsidP="004E34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B5FB3C" w14:textId="77777777" w:rsidR="004E3494" w:rsidRPr="005D6DA1" w:rsidRDefault="004E3494" w:rsidP="004E34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11741CBE" w14:textId="77777777" w:rsidR="004E3494" w:rsidRPr="005D6DA1" w:rsidRDefault="004E3494" w:rsidP="004E3494">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D6DA1">
        <w:rPr>
          <w:rFonts w:ascii="Palatino Linotype" w:eastAsia="Palatino Linotype" w:hAnsi="Palatino Linotype" w:cs="Palatino Linotype"/>
          <w:b/>
          <w:sz w:val="22"/>
          <w:szCs w:val="22"/>
        </w:rPr>
        <w:t>III. R E S U E L V E</w:t>
      </w:r>
    </w:p>
    <w:p w14:paraId="2E7F66BD" w14:textId="7C46C5C6" w:rsidR="004E3494" w:rsidRPr="005D6DA1" w:rsidRDefault="004E3494" w:rsidP="004E3494">
      <w:pPr>
        <w:spacing w:line="360" w:lineRule="auto"/>
        <w:jc w:val="both"/>
        <w:rPr>
          <w:rFonts w:ascii="Palatino Linotype" w:eastAsia="Palatino Linotype" w:hAnsi="Palatino Linotype" w:cs="Palatino Linotype"/>
          <w:b/>
          <w:sz w:val="22"/>
          <w:szCs w:val="22"/>
        </w:rPr>
      </w:pPr>
      <w:r w:rsidRPr="005D6DA1">
        <w:rPr>
          <w:rFonts w:ascii="Palatino Linotype" w:eastAsia="Palatino Linotype" w:hAnsi="Palatino Linotype" w:cs="Palatino Linotype"/>
          <w:b/>
          <w:sz w:val="22"/>
          <w:szCs w:val="22"/>
        </w:rPr>
        <w:t xml:space="preserve">Primero. </w:t>
      </w:r>
      <w:r w:rsidRPr="005D6DA1">
        <w:rPr>
          <w:rFonts w:ascii="Palatino Linotype" w:eastAsia="Palatino Linotype" w:hAnsi="Palatino Linotype" w:cs="Palatino Linotype"/>
          <w:sz w:val="22"/>
          <w:szCs w:val="22"/>
        </w:rPr>
        <w:t xml:space="preserve">Resultan </w:t>
      </w:r>
      <w:r w:rsidRPr="005D6DA1">
        <w:rPr>
          <w:rFonts w:ascii="Palatino Linotype" w:eastAsia="Palatino Linotype" w:hAnsi="Palatino Linotype" w:cs="Palatino Linotype"/>
          <w:b/>
          <w:sz w:val="22"/>
          <w:szCs w:val="22"/>
        </w:rPr>
        <w:t>fundadas</w:t>
      </w:r>
      <w:r w:rsidRPr="005D6DA1">
        <w:rPr>
          <w:rFonts w:ascii="Palatino Linotype" w:eastAsia="Palatino Linotype" w:hAnsi="Palatino Linotype" w:cs="Palatino Linotype"/>
          <w:sz w:val="22"/>
          <w:szCs w:val="22"/>
        </w:rPr>
        <w:t xml:space="preserve"> las razones o motivos de inconformidad hechos valer por la parte</w:t>
      </w:r>
      <w:r w:rsidRPr="005D6DA1">
        <w:rPr>
          <w:rFonts w:ascii="Palatino Linotype" w:eastAsia="Palatino Linotype" w:hAnsi="Palatino Linotype" w:cs="Palatino Linotype"/>
          <w:b/>
          <w:sz w:val="22"/>
          <w:szCs w:val="22"/>
        </w:rPr>
        <w:t xml:space="preserve"> Recurrente</w:t>
      </w:r>
      <w:r w:rsidRPr="005D6DA1">
        <w:rPr>
          <w:rFonts w:ascii="Palatino Linotype" w:eastAsia="Palatino Linotype" w:hAnsi="Palatino Linotype" w:cs="Palatino Linotype"/>
          <w:sz w:val="22"/>
          <w:szCs w:val="22"/>
        </w:rPr>
        <w:t xml:space="preserve"> en el recurso de revisión </w:t>
      </w:r>
      <w:r w:rsidRPr="005D6DA1">
        <w:rPr>
          <w:rFonts w:ascii="Palatino Linotype" w:eastAsia="Palatino Linotype" w:hAnsi="Palatino Linotype" w:cs="Palatino Linotype"/>
          <w:b/>
          <w:sz w:val="22"/>
          <w:szCs w:val="22"/>
        </w:rPr>
        <w:t>10259/INFOEM/ICR-133/IP/RR/2025</w:t>
      </w:r>
      <w:r w:rsidRPr="005D6DA1">
        <w:rPr>
          <w:rFonts w:ascii="Palatino Linotype" w:eastAsia="Palatino Linotype" w:hAnsi="Palatino Linotype" w:cs="Palatino Linotype"/>
          <w:sz w:val="22"/>
          <w:szCs w:val="22"/>
        </w:rPr>
        <w:t xml:space="preserve">; por lo que, en términos del </w:t>
      </w:r>
      <w:r w:rsidRPr="005D6DA1">
        <w:rPr>
          <w:rFonts w:ascii="Palatino Linotype" w:eastAsia="Palatino Linotype" w:hAnsi="Palatino Linotype" w:cs="Palatino Linotype"/>
          <w:b/>
          <w:sz w:val="22"/>
          <w:szCs w:val="22"/>
        </w:rPr>
        <w:t>Considerando</w:t>
      </w:r>
      <w:r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b/>
          <w:sz w:val="22"/>
          <w:szCs w:val="22"/>
        </w:rPr>
        <w:t xml:space="preserve">Cuarto </w:t>
      </w:r>
      <w:r w:rsidRPr="005D6DA1">
        <w:rPr>
          <w:rFonts w:ascii="Palatino Linotype" w:eastAsia="Palatino Linotype" w:hAnsi="Palatino Linotype" w:cs="Palatino Linotype"/>
          <w:sz w:val="22"/>
          <w:szCs w:val="22"/>
        </w:rPr>
        <w:t xml:space="preserve">de esta resolución, se </w:t>
      </w:r>
      <w:r w:rsidR="00786502" w:rsidRPr="005D6DA1">
        <w:rPr>
          <w:rFonts w:ascii="Palatino Linotype" w:eastAsia="Palatino Linotype" w:hAnsi="Palatino Linotype" w:cs="Palatino Linotype"/>
          <w:b/>
          <w:sz w:val="22"/>
          <w:szCs w:val="22"/>
        </w:rPr>
        <w:t xml:space="preserve">Revoca </w:t>
      </w:r>
      <w:r w:rsidRPr="005D6DA1">
        <w:rPr>
          <w:rFonts w:ascii="Palatino Linotype" w:eastAsia="Palatino Linotype" w:hAnsi="Palatino Linotype" w:cs="Palatino Linotype"/>
          <w:sz w:val="22"/>
          <w:szCs w:val="22"/>
        </w:rPr>
        <w:t xml:space="preserve">la respuesta emitida por el </w:t>
      </w:r>
      <w:r w:rsidRPr="005D6DA1">
        <w:rPr>
          <w:rFonts w:ascii="Palatino Linotype" w:eastAsia="Palatino Linotype" w:hAnsi="Palatino Linotype" w:cs="Palatino Linotype"/>
          <w:b/>
          <w:sz w:val="22"/>
          <w:szCs w:val="22"/>
        </w:rPr>
        <w:t xml:space="preserve">Sujeto Obligado, </w:t>
      </w:r>
      <w:r w:rsidRPr="005D6DA1">
        <w:rPr>
          <w:rFonts w:ascii="Palatino Linotype" w:eastAsia="Palatino Linotype" w:hAnsi="Palatino Linotype" w:cs="Palatino Linotype"/>
          <w:sz w:val="22"/>
          <w:szCs w:val="22"/>
        </w:rPr>
        <w:t xml:space="preserve">en cumplimiento a la resolución del Recurso de Revisión </w:t>
      </w:r>
      <w:r w:rsidRPr="005D6DA1">
        <w:rPr>
          <w:rFonts w:ascii="Palatino Linotype" w:eastAsia="Palatino Linotype" w:hAnsi="Palatino Linotype" w:cs="Palatino Linotype"/>
          <w:b/>
          <w:sz w:val="22"/>
          <w:szCs w:val="22"/>
        </w:rPr>
        <w:t>10259/INFOEM/IP/RR/2025.</w:t>
      </w:r>
    </w:p>
    <w:p w14:paraId="68951F99" w14:textId="77777777" w:rsidR="004E3494" w:rsidRPr="005D6DA1" w:rsidRDefault="004E3494" w:rsidP="004E3494">
      <w:pPr>
        <w:spacing w:line="360" w:lineRule="auto"/>
        <w:jc w:val="both"/>
        <w:rPr>
          <w:rFonts w:ascii="Palatino Linotype" w:eastAsia="Palatino Linotype" w:hAnsi="Palatino Linotype" w:cs="Palatino Linotype"/>
          <w:b/>
          <w:sz w:val="22"/>
          <w:szCs w:val="22"/>
        </w:rPr>
      </w:pPr>
    </w:p>
    <w:p w14:paraId="3BEA209A" w14:textId="77777777" w:rsidR="004E3494" w:rsidRPr="005D6DA1" w:rsidRDefault="004E3494" w:rsidP="004E3494">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Segundo. </w:t>
      </w:r>
      <w:r w:rsidRPr="005D6DA1">
        <w:rPr>
          <w:rFonts w:ascii="Palatino Linotype" w:eastAsia="Palatino Linotype" w:hAnsi="Palatino Linotype" w:cs="Palatino Linotype"/>
          <w:sz w:val="22"/>
          <w:szCs w:val="22"/>
        </w:rPr>
        <w:t xml:space="preserve">Se </w:t>
      </w:r>
      <w:r w:rsidRPr="005D6DA1">
        <w:rPr>
          <w:rFonts w:ascii="Palatino Linotype" w:eastAsia="Palatino Linotype" w:hAnsi="Palatino Linotype" w:cs="Palatino Linotype"/>
          <w:b/>
          <w:sz w:val="22"/>
          <w:szCs w:val="22"/>
        </w:rPr>
        <w:t>Ordena</w:t>
      </w:r>
      <w:r w:rsidRPr="005D6DA1">
        <w:rPr>
          <w:rFonts w:ascii="Palatino Linotype" w:eastAsia="Palatino Linotype" w:hAnsi="Palatino Linotype" w:cs="Palatino Linotype"/>
          <w:sz w:val="22"/>
          <w:szCs w:val="22"/>
        </w:rPr>
        <w:t xml:space="preserve"> al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en términos de los considerandos </w:t>
      </w:r>
      <w:r w:rsidRPr="005D6DA1">
        <w:rPr>
          <w:rFonts w:ascii="Palatino Linotype" w:eastAsia="Palatino Linotype" w:hAnsi="Palatino Linotype" w:cs="Palatino Linotype"/>
          <w:b/>
          <w:sz w:val="22"/>
          <w:szCs w:val="22"/>
        </w:rPr>
        <w:t xml:space="preserve">Cuarto y Quinto </w:t>
      </w:r>
      <w:r w:rsidRPr="005D6DA1">
        <w:rPr>
          <w:rFonts w:ascii="Palatino Linotype" w:eastAsia="Palatino Linotype" w:hAnsi="Palatino Linotype" w:cs="Palatino Linotype"/>
          <w:sz w:val="22"/>
          <w:szCs w:val="22"/>
        </w:rPr>
        <w:t xml:space="preserve">de esta resolución, </w:t>
      </w:r>
      <w:r w:rsidRPr="005D6DA1">
        <w:rPr>
          <w:rFonts w:ascii="Palatino Linotype" w:eastAsia="Palatino Linotype" w:hAnsi="Palatino Linotype" w:cs="Palatino Linotype"/>
          <w:b/>
          <w:sz w:val="22"/>
          <w:szCs w:val="22"/>
        </w:rPr>
        <w:t>haga entrega vía Sistema de Acceso a la Información Mexiquense (SAIMEX), previa búsqueda exhaustiva y razonable, de ser procedente en versión pública,</w:t>
      </w:r>
      <w:r w:rsidRPr="005D6DA1">
        <w:rPr>
          <w:rFonts w:ascii="Palatino Linotype" w:eastAsia="Palatino Linotype" w:hAnsi="Palatino Linotype" w:cs="Palatino Linotype"/>
          <w:sz w:val="22"/>
          <w:szCs w:val="22"/>
        </w:rPr>
        <w:t xml:space="preserve"> lo siguiente:</w:t>
      </w:r>
    </w:p>
    <w:p w14:paraId="1FF17CA1" w14:textId="77777777" w:rsidR="004E3494" w:rsidRPr="005D6DA1" w:rsidRDefault="004E3494" w:rsidP="004E3494">
      <w:pPr>
        <w:spacing w:line="360" w:lineRule="auto"/>
        <w:jc w:val="both"/>
        <w:rPr>
          <w:rFonts w:ascii="Palatino Linotype" w:eastAsia="Palatino Linotype" w:hAnsi="Palatino Linotype" w:cs="Palatino Linotype"/>
          <w:sz w:val="22"/>
          <w:szCs w:val="22"/>
        </w:rPr>
      </w:pPr>
    </w:p>
    <w:p w14:paraId="51248BBA" w14:textId="22F9D888" w:rsidR="004E3494" w:rsidRPr="005D6DA1" w:rsidRDefault="004E3494" w:rsidP="004E3494">
      <w:pPr>
        <w:pStyle w:val="Prrafodelista"/>
        <w:numPr>
          <w:ilvl w:val="0"/>
          <w:numId w:val="21"/>
        </w:numPr>
        <w:spacing w:line="360" w:lineRule="auto"/>
        <w:jc w:val="both"/>
        <w:rPr>
          <w:rFonts w:ascii="Palatino Linotype" w:eastAsia="Palatino Linotype" w:hAnsi="Palatino Linotype" w:cs="Palatino Linotype"/>
        </w:rPr>
      </w:pPr>
      <w:r w:rsidRPr="005D6DA1">
        <w:rPr>
          <w:rFonts w:ascii="Palatino Linotype" w:eastAsiaTheme="minorHAnsi" w:hAnsi="Palatino Linotype" w:cs="Tahoma"/>
          <w:b/>
          <w:bCs/>
          <w:lang w:val="es-ES"/>
        </w:rPr>
        <w:t>Listas de asistencia de las sesiones de la Junta de Gobierno celebradas en el periodo comprendido del 01 de enero al 07 de agosto de 2025.</w:t>
      </w:r>
    </w:p>
    <w:p w14:paraId="0AFFBF8D" w14:textId="77777777" w:rsidR="004E3494" w:rsidRPr="005D6DA1" w:rsidRDefault="004E3494" w:rsidP="004E3494">
      <w:pPr>
        <w:pStyle w:val="Prrafodelista"/>
        <w:spacing w:line="360" w:lineRule="auto"/>
        <w:ind w:left="927"/>
        <w:jc w:val="both"/>
        <w:rPr>
          <w:rFonts w:ascii="Palatino Linotype" w:eastAsia="Palatino Linotype" w:hAnsi="Palatino Linotype" w:cs="Palatino Linotype"/>
        </w:rPr>
      </w:pPr>
    </w:p>
    <w:p w14:paraId="497A6482" w14:textId="106431C8" w:rsidR="004E3494" w:rsidRPr="005D6DA1" w:rsidRDefault="004E3494" w:rsidP="004E3494">
      <w:pPr>
        <w:spacing w:line="276" w:lineRule="auto"/>
        <w:ind w:left="284"/>
        <w:jc w:val="both"/>
        <w:rPr>
          <w:rFonts w:ascii="Palatino Linotype" w:eastAsia="Palatino Linotype" w:hAnsi="Palatino Linotype" w:cs="Palatino Linotype"/>
          <w:i/>
          <w:sz w:val="22"/>
          <w:szCs w:val="22"/>
        </w:rPr>
      </w:pPr>
      <w:r w:rsidRPr="005D6DA1">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5D6DA1">
        <w:rPr>
          <w:rFonts w:ascii="Palatino Linotype" w:eastAsia="Palatino Linotype" w:hAnsi="Palatino Linotype" w:cs="Palatino Linotype"/>
          <w:b/>
          <w:i/>
          <w:sz w:val="22"/>
          <w:szCs w:val="22"/>
        </w:rPr>
        <w:t>la parte Recurrente</w:t>
      </w:r>
      <w:r w:rsidRPr="005D6DA1">
        <w:rPr>
          <w:rFonts w:ascii="Palatino Linotype" w:eastAsia="Palatino Linotype" w:hAnsi="Palatino Linotype" w:cs="Palatino Linotype"/>
          <w:i/>
          <w:sz w:val="22"/>
          <w:szCs w:val="22"/>
        </w:rPr>
        <w:t>, mismo que igualmente hará de su conocimiento.</w:t>
      </w:r>
    </w:p>
    <w:p w14:paraId="421E418E" w14:textId="77777777" w:rsidR="00786502" w:rsidRPr="005D6DA1" w:rsidRDefault="00786502" w:rsidP="004E3494">
      <w:pPr>
        <w:spacing w:line="276" w:lineRule="auto"/>
        <w:ind w:left="284"/>
        <w:jc w:val="both"/>
        <w:rPr>
          <w:rFonts w:ascii="Palatino Linotype" w:eastAsia="Palatino Linotype" w:hAnsi="Palatino Linotype" w:cs="Palatino Linotype"/>
          <w:i/>
          <w:sz w:val="22"/>
          <w:szCs w:val="22"/>
        </w:rPr>
      </w:pPr>
    </w:p>
    <w:p w14:paraId="776E9EDF" w14:textId="77777777" w:rsidR="004E3494" w:rsidRPr="005D6DA1" w:rsidRDefault="004E3494" w:rsidP="004E3494">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Tercero. Notifíquese, </w:t>
      </w:r>
      <w:r w:rsidRPr="005D6DA1">
        <w:rPr>
          <w:rFonts w:ascii="Palatino Linotype" w:eastAsia="Palatino Linotype" w:hAnsi="Palatino Linotype" w:cs="Palatino Linotype"/>
          <w:sz w:val="22"/>
          <w:szCs w:val="22"/>
        </w:rPr>
        <w:t xml:space="preserve">vía </w:t>
      </w:r>
      <w:r w:rsidRPr="005D6DA1">
        <w:rPr>
          <w:rFonts w:ascii="Palatino Linotype" w:eastAsia="Palatino Linotype" w:hAnsi="Palatino Linotype" w:cs="Palatino Linotype"/>
          <w:b/>
          <w:sz w:val="22"/>
          <w:szCs w:val="22"/>
        </w:rPr>
        <w:t>SAIMEX</w:t>
      </w:r>
      <w:r w:rsidRPr="005D6DA1">
        <w:rPr>
          <w:rFonts w:ascii="Palatino Linotype" w:eastAsia="Palatino Linotype" w:hAnsi="Palatino Linotype" w:cs="Palatino Linotype"/>
          <w:sz w:val="22"/>
          <w:szCs w:val="22"/>
        </w:rPr>
        <w:t xml:space="preserve">, al Titular de la Unidad de Transparencia del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D1D46F" w14:textId="77777777" w:rsidR="004E3494" w:rsidRPr="005D6DA1" w:rsidRDefault="004E3494" w:rsidP="004E3494">
      <w:pPr>
        <w:spacing w:line="360" w:lineRule="auto"/>
        <w:jc w:val="both"/>
        <w:rPr>
          <w:rFonts w:ascii="Palatino Linotype" w:eastAsia="Palatino Linotype" w:hAnsi="Palatino Linotype" w:cs="Palatino Linotype"/>
          <w:sz w:val="22"/>
          <w:szCs w:val="22"/>
        </w:rPr>
      </w:pPr>
    </w:p>
    <w:p w14:paraId="31CF973E" w14:textId="77777777" w:rsidR="004E3494" w:rsidRPr="005D6DA1" w:rsidRDefault="004E3494" w:rsidP="004E3494">
      <w:pPr>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Cuarto.</w:t>
      </w:r>
      <w:r w:rsidRPr="005D6DA1">
        <w:rPr>
          <w:rFonts w:ascii="Palatino Linotype" w:eastAsia="Palatino Linotype" w:hAnsi="Palatino Linotype" w:cs="Palatino Linotype"/>
          <w:sz w:val="22"/>
          <w:szCs w:val="22"/>
        </w:rPr>
        <w:t xml:space="preserve"> </w:t>
      </w:r>
      <w:r w:rsidRPr="005D6DA1">
        <w:rPr>
          <w:rFonts w:ascii="Palatino Linotype" w:eastAsia="Palatino Linotype" w:hAnsi="Palatino Linotype" w:cs="Palatino Linotype"/>
          <w:b/>
          <w:sz w:val="22"/>
          <w:szCs w:val="22"/>
        </w:rPr>
        <w:t xml:space="preserve">Notifíquese, </w:t>
      </w:r>
      <w:r w:rsidRPr="005D6DA1">
        <w:rPr>
          <w:rFonts w:ascii="Palatino Linotype" w:eastAsia="Palatino Linotype" w:hAnsi="Palatino Linotype" w:cs="Palatino Linotype"/>
          <w:sz w:val="22"/>
          <w:szCs w:val="22"/>
        </w:rPr>
        <w:t xml:space="preserve">vía </w:t>
      </w:r>
      <w:r w:rsidRPr="005D6DA1">
        <w:rPr>
          <w:rFonts w:ascii="Palatino Linotype" w:eastAsia="Palatino Linotype" w:hAnsi="Palatino Linotype" w:cs="Palatino Linotype"/>
          <w:b/>
          <w:sz w:val="22"/>
          <w:szCs w:val="22"/>
        </w:rPr>
        <w:t>SAIMEX</w:t>
      </w:r>
      <w:r w:rsidRPr="005D6DA1">
        <w:rPr>
          <w:rFonts w:ascii="Palatino Linotype" w:eastAsia="Palatino Linotype" w:hAnsi="Palatino Linotype" w:cs="Palatino Linotype"/>
          <w:sz w:val="22"/>
          <w:szCs w:val="22"/>
        </w:rPr>
        <w:t xml:space="preserve">, al Titular de la Unidad de Transparencia del </w:t>
      </w:r>
      <w:r w:rsidRPr="005D6DA1">
        <w:rPr>
          <w:rFonts w:ascii="Palatino Linotype" w:eastAsia="Palatino Linotype" w:hAnsi="Palatino Linotype" w:cs="Palatino Linotype"/>
          <w:b/>
          <w:sz w:val="22"/>
          <w:szCs w:val="22"/>
        </w:rPr>
        <w:t>Sujeto Obligado,</w:t>
      </w:r>
      <w:r w:rsidRPr="005D6DA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3E9F51A" w14:textId="77777777" w:rsidR="004E3494" w:rsidRPr="005D6DA1" w:rsidRDefault="004E3494" w:rsidP="004E3494">
      <w:pPr>
        <w:spacing w:line="360" w:lineRule="auto"/>
        <w:ind w:right="49"/>
        <w:jc w:val="both"/>
        <w:rPr>
          <w:rFonts w:ascii="Palatino Linotype" w:eastAsia="Palatino Linotype" w:hAnsi="Palatino Linotype" w:cs="Palatino Linotype"/>
          <w:sz w:val="22"/>
          <w:szCs w:val="22"/>
        </w:rPr>
      </w:pPr>
    </w:p>
    <w:p w14:paraId="416C962D" w14:textId="77777777" w:rsidR="004E3494" w:rsidRPr="005D6DA1" w:rsidRDefault="004E3494" w:rsidP="004E3494">
      <w:pPr>
        <w:spacing w:line="360" w:lineRule="auto"/>
        <w:ind w:right="49"/>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b/>
          <w:sz w:val="22"/>
          <w:szCs w:val="22"/>
        </w:rPr>
        <w:t xml:space="preserve">Quinto. Notifíquese vía SAIMEX, </w:t>
      </w:r>
      <w:r w:rsidRPr="005D6DA1">
        <w:rPr>
          <w:rFonts w:ascii="Palatino Linotype" w:eastAsia="Palatino Linotype" w:hAnsi="Palatino Linotype" w:cs="Palatino Linotype"/>
          <w:sz w:val="22"/>
          <w:szCs w:val="22"/>
        </w:rPr>
        <w:t xml:space="preserve">la presente resolución a la parte </w:t>
      </w:r>
      <w:r w:rsidRPr="005D6DA1">
        <w:rPr>
          <w:rFonts w:ascii="Palatino Linotype" w:eastAsia="Palatino Linotype" w:hAnsi="Palatino Linotype" w:cs="Palatino Linotype"/>
          <w:b/>
          <w:sz w:val="22"/>
          <w:szCs w:val="22"/>
        </w:rPr>
        <w:t>Recurrente</w:t>
      </w:r>
      <w:r w:rsidRPr="005D6DA1">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DCA0ADE" w14:textId="77777777" w:rsidR="004E3494" w:rsidRPr="005D6DA1" w:rsidRDefault="004E3494" w:rsidP="004E3494">
      <w:pPr>
        <w:spacing w:line="360" w:lineRule="auto"/>
        <w:ind w:right="49"/>
        <w:jc w:val="both"/>
        <w:rPr>
          <w:rFonts w:ascii="Palatino Linotype" w:eastAsia="Palatino Linotype" w:hAnsi="Palatino Linotype" w:cs="Palatino Linotype"/>
          <w:sz w:val="22"/>
        </w:rPr>
      </w:pPr>
    </w:p>
    <w:p w14:paraId="4B0FF4A3" w14:textId="7096953E" w:rsidR="004E3494" w:rsidRPr="00217BA1" w:rsidRDefault="004E3494" w:rsidP="004E3494">
      <w:pPr>
        <w:spacing w:line="360" w:lineRule="auto"/>
        <w:jc w:val="both"/>
        <w:rPr>
          <w:rFonts w:ascii="Palatino Linotype" w:eastAsia="Palatino Linotype" w:hAnsi="Palatino Linotype" w:cs="Palatino Linotype"/>
          <w:sz w:val="22"/>
          <w:szCs w:val="22"/>
        </w:rPr>
      </w:pPr>
      <w:r w:rsidRPr="005D6DA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C402B" w:rsidRPr="005D6DA1">
        <w:rPr>
          <w:rFonts w:ascii="Palatino Linotype" w:eastAsia="Palatino Linotype" w:hAnsi="Palatino Linotype" w:cs="Palatino Linotype"/>
          <w:sz w:val="22"/>
          <w:szCs w:val="22"/>
        </w:rPr>
        <w:t>DÉCIMA</w:t>
      </w:r>
      <w:r w:rsidRPr="005D6DA1">
        <w:rPr>
          <w:rFonts w:ascii="Palatino Linotype" w:eastAsia="Palatino Linotype" w:hAnsi="Palatino Linotype" w:cs="Palatino Linotype"/>
          <w:sz w:val="22"/>
          <w:szCs w:val="22"/>
        </w:rPr>
        <w:t xml:space="preserve"> SESIÓN ORDINARIA, CELEBRADA EL </w:t>
      </w:r>
      <w:r w:rsidR="003D7235" w:rsidRPr="005D6DA1">
        <w:rPr>
          <w:rFonts w:ascii="Palatino Linotype" w:eastAsia="Palatino Linotype" w:hAnsi="Palatino Linotype" w:cs="Palatino Linotype"/>
          <w:sz w:val="22"/>
          <w:szCs w:val="22"/>
        </w:rPr>
        <w:t>DIECINUEVE</w:t>
      </w:r>
      <w:r w:rsidRPr="005D6DA1">
        <w:rPr>
          <w:rFonts w:ascii="Palatino Linotype" w:eastAsia="Palatino Linotype" w:hAnsi="Palatino Linotype" w:cs="Palatino Linotype"/>
          <w:sz w:val="22"/>
          <w:szCs w:val="22"/>
        </w:rPr>
        <w:t xml:space="preserve"> DE MARZO</w:t>
      </w:r>
      <w:r w:rsidR="00217BA1" w:rsidRPr="005D6DA1">
        <w:rPr>
          <w:rFonts w:ascii="Palatino Linotype" w:eastAsia="Palatino Linotype" w:hAnsi="Palatino Linotype" w:cs="Palatino Linotype"/>
          <w:sz w:val="22"/>
          <w:szCs w:val="22"/>
        </w:rPr>
        <w:t xml:space="preserve"> DE DOS MIL VEINTISÉ</w:t>
      </w:r>
      <w:r w:rsidRPr="005D6DA1">
        <w:rPr>
          <w:rFonts w:ascii="Palatino Linotype" w:eastAsia="Palatino Linotype" w:hAnsi="Palatino Linotype" w:cs="Palatino Linotype"/>
          <w:sz w:val="22"/>
          <w:szCs w:val="22"/>
        </w:rPr>
        <w:t>IS, ANTE EL SECRETARIO TÉCNICO DEL PLENO ALEXIS TAPIA RAMÍREZ.</w:t>
      </w:r>
      <w:r w:rsidRPr="00217BA1">
        <w:rPr>
          <w:rFonts w:ascii="Palatino Linotype" w:eastAsia="Palatino Linotype" w:hAnsi="Palatino Linotype" w:cs="Palatino Linotype"/>
          <w:sz w:val="22"/>
          <w:szCs w:val="22"/>
        </w:rPr>
        <w:t xml:space="preserve"> </w:t>
      </w:r>
    </w:p>
    <w:p w14:paraId="03D898A0" w14:textId="77777777" w:rsidR="005847C8" w:rsidRPr="00217BA1" w:rsidRDefault="005847C8" w:rsidP="002051E8">
      <w:pPr>
        <w:tabs>
          <w:tab w:val="left" w:pos="426"/>
        </w:tabs>
        <w:spacing w:line="360" w:lineRule="auto"/>
        <w:ind w:right="49"/>
        <w:jc w:val="both"/>
        <w:rPr>
          <w:rFonts w:ascii="Palatino Linotype" w:eastAsia="Palatino Linotype" w:hAnsi="Palatino Linotype" w:cs="Palatino Linotype"/>
          <w:sz w:val="22"/>
          <w:szCs w:val="22"/>
        </w:rPr>
      </w:pPr>
    </w:p>
    <w:p w14:paraId="242062B6" w14:textId="16EC27CF" w:rsidR="00321BC5" w:rsidRPr="00217BA1" w:rsidRDefault="00321BC5" w:rsidP="00F96EF1"/>
    <w:p w14:paraId="42340278" w14:textId="77777777" w:rsidR="00F65D83" w:rsidRPr="00217BA1" w:rsidRDefault="00F65D83" w:rsidP="00F96EF1">
      <w:pPr>
        <w:sectPr w:rsidR="00F65D83" w:rsidRPr="00217BA1">
          <w:headerReference w:type="default" r:id="rId12"/>
          <w:footerReference w:type="default" r:id="rId13"/>
          <w:headerReference w:type="first" r:id="rId14"/>
          <w:footerReference w:type="first" r:id="rId15"/>
          <w:pgSz w:w="12240" w:h="15840"/>
          <w:pgMar w:top="1985" w:right="1750" w:bottom="1701" w:left="1701" w:header="709" w:footer="709" w:gutter="0"/>
          <w:pgNumType w:start="1"/>
          <w:cols w:space="720"/>
          <w:titlePg/>
        </w:sectPr>
      </w:pPr>
    </w:p>
    <w:p w14:paraId="12CAC3BD" w14:textId="77777777" w:rsidR="00B57E90" w:rsidRPr="00217BA1" w:rsidRDefault="00B57E90">
      <w:pPr>
        <w:rPr>
          <w:sz w:val="22"/>
          <w:szCs w:val="22"/>
        </w:rPr>
      </w:pPr>
      <w:bookmarkStart w:id="7" w:name="_heading=h.2et92p0" w:colFirst="0" w:colLast="0"/>
      <w:bookmarkEnd w:id="7"/>
    </w:p>
    <w:p w14:paraId="528B4169" w14:textId="77777777" w:rsidR="00326F91" w:rsidRPr="00217BA1" w:rsidRDefault="00326F91">
      <w:pPr>
        <w:rPr>
          <w:sz w:val="22"/>
          <w:szCs w:val="22"/>
        </w:rPr>
      </w:pPr>
    </w:p>
    <w:p w14:paraId="2C696A2A" w14:textId="77777777" w:rsidR="001D054E" w:rsidRPr="00217BA1" w:rsidRDefault="001D054E">
      <w:pPr>
        <w:rPr>
          <w:sz w:val="22"/>
          <w:szCs w:val="22"/>
        </w:rPr>
      </w:pPr>
    </w:p>
    <w:sectPr w:rsidR="001D054E" w:rsidRPr="00217BA1">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791F4" w14:textId="77777777" w:rsidR="001A4EE7" w:rsidRDefault="001A4EE7">
      <w:r>
        <w:separator/>
      </w:r>
    </w:p>
  </w:endnote>
  <w:endnote w:type="continuationSeparator" w:id="0">
    <w:p w14:paraId="42FF13CD" w14:textId="77777777" w:rsidR="001A4EE7" w:rsidRDefault="001A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B55D" w14:textId="1744D422" w:rsidR="00584B15" w:rsidRDefault="00584B1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1FC9">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1FC9">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48F1A00E" w14:textId="77777777" w:rsidR="00584B15" w:rsidRDefault="00584B15">
    <w:pPr>
      <w:pBdr>
        <w:top w:val="nil"/>
        <w:left w:val="nil"/>
        <w:bottom w:val="nil"/>
        <w:right w:val="nil"/>
        <w:between w:val="nil"/>
      </w:pBdr>
      <w:tabs>
        <w:tab w:val="center" w:pos="4252"/>
        <w:tab w:val="right" w:pos="8504"/>
      </w:tabs>
      <w:rPr>
        <w:color w:val="000000"/>
      </w:rPr>
    </w:pPr>
  </w:p>
  <w:p w14:paraId="789608CE" w14:textId="77777777" w:rsidR="00584B15" w:rsidRDefault="00584B1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AA4D2" w14:textId="072447F8" w:rsidR="00584B15" w:rsidRDefault="00584B1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1FC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1FC9">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66120273" w14:textId="77777777" w:rsidR="00584B15" w:rsidRDefault="00584B1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3A076" w14:textId="77777777" w:rsidR="001A4EE7" w:rsidRDefault="001A4EE7">
      <w:r>
        <w:separator/>
      </w:r>
    </w:p>
  </w:footnote>
  <w:footnote w:type="continuationSeparator" w:id="0">
    <w:p w14:paraId="753D21D4" w14:textId="77777777" w:rsidR="001A4EE7" w:rsidRDefault="001A4EE7">
      <w:r>
        <w:continuationSeparator/>
      </w:r>
    </w:p>
  </w:footnote>
  <w:footnote w:id="1">
    <w:p w14:paraId="69955012" w14:textId="77777777" w:rsidR="00584B15" w:rsidRDefault="00584B15" w:rsidP="00CA064F">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02DBE53" w14:textId="77777777" w:rsidR="00584B15" w:rsidRDefault="00584B15" w:rsidP="00CA064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82B22B5" w14:textId="77777777" w:rsidR="00584B15" w:rsidRDefault="00584B15" w:rsidP="001D054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8D39" w14:textId="77777777" w:rsidR="00584B15" w:rsidRDefault="00584B15">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0EBC4EC3" wp14:editId="69265233">
          <wp:simplePos x="0" y="0"/>
          <wp:positionH relativeFrom="column">
            <wp:posOffset>-1102992</wp:posOffset>
          </wp:positionH>
          <wp:positionV relativeFrom="paragraph">
            <wp:posOffset>-457832</wp:posOffset>
          </wp:positionV>
          <wp:extent cx="7635163" cy="9944100"/>
          <wp:effectExtent l="0" t="0" r="0" b="0"/>
          <wp:wrapNone/>
          <wp:docPr id="3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
      <w:tblW w:w="6520" w:type="dxa"/>
      <w:tblInd w:w="2405" w:type="dxa"/>
      <w:tblLayout w:type="fixed"/>
      <w:tblLook w:val="0400" w:firstRow="0" w:lastRow="0" w:firstColumn="0" w:lastColumn="0" w:noHBand="0" w:noVBand="1"/>
    </w:tblPr>
    <w:tblGrid>
      <w:gridCol w:w="2552"/>
      <w:gridCol w:w="3968"/>
    </w:tblGrid>
    <w:tr w:rsidR="00584B15" w14:paraId="2A7713A6" w14:textId="77777777">
      <w:tc>
        <w:tcPr>
          <w:tcW w:w="2552" w:type="dxa"/>
          <w:vAlign w:val="center"/>
        </w:tcPr>
        <w:p w14:paraId="6B73B4FF" w14:textId="77777777" w:rsidR="00584B15" w:rsidRDefault="00584B1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14:paraId="50F38D0D" w14:textId="7A07D18B" w:rsidR="00584B15" w:rsidRDefault="00584B15">
          <w:pPr>
            <w:ind w:right="-256"/>
            <w:jc w:val="both"/>
            <w:rPr>
              <w:rFonts w:ascii="Palatino Linotype" w:eastAsia="Palatino Linotype" w:hAnsi="Palatino Linotype" w:cs="Palatino Linotype"/>
              <w:b/>
              <w:sz w:val="22"/>
              <w:szCs w:val="22"/>
            </w:rPr>
          </w:pPr>
          <w:r w:rsidRPr="008E4360">
            <w:rPr>
              <w:rFonts w:ascii="Palatino Linotype" w:eastAsia="Palatino Linotype" w:hAnsi="Palatino Linotype" w:cs="Palatino Linotype"/>
              <w:b/>
              <w:sz w:val="22"/>
              <w:szCs w:val="22"/>
            </w:rPr>
            <w:t>10259/INFOEM/ICR-133/IP/RR/2025</w:t>
          </w:r>
        </w:p>
      </w:tc>
    </w:tr>
    <w:tr w:rsidR="00584B15" w14:paraId="6893BD88" w14:textId="77777777">
      <w:trPr>
        <w:trHeight w:val="228"/>
      </w:trPr>
      <w:tc>
        <w:tcPr>
          <w:tcW w:w="2552" w:type="dxa"/>
          <w:vAlign w:val="center"/>
        </w:tcPr>
        <w:p w14:paraId="35399EAC" w14:textId="77777777" w:rsidR="00584B15" w:rsidRDefault="00584B1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14:paraId="7E88FE61" w14:textId="490D6A5E" w:rsidR="00584B15" w:rsidRDefault="00584B15" w:rsidP="00AC3CDD">
          <w:pPr>
            <w:jc w:val="both"/>
            <w:rPr>
              <w:rFonts w:ascii="Palatino Linotype" w:eastAsia="Palatino Linotype" w:hAnsi="Palatino Linotype" w:cs="Palatino Linotype"/>
              <w:b/>
              <w:sz w:val="22"/>
              <w:szCs w:val="22"/>
            </w:rPr>
          </w:pPr>
          <w:r w:rsidRPr="008E4360">
            <w:rPr>
              <w:rFonts w:ascii="Palatino Linotype" w:eastAsia="Palatino Linotype" w:hAnsi="Palatino Linotype" w:cs="Palatino Linotype"/>
              <w:b/>
              <w:bCs/>
              <w:sz w:val="22"/>
              <w:szCs w:val="22"/>
            </w:rPr>
            <w:t>Sistema Municipal Para el Desarrollo Integral de la Familia de Ixtapaluca</w:t>
          </w:r>
        </w:p>
      </w:tc>
    </w:tr>
    <w:tr w:rsidR="00584B15" w14:paraId="0D04B059" w14:textId="77777777">
      <w:tc>
        <w:tcPr>
          <w:tcW w:w="2552" w:type="dxa"/>
          <w:vAlign w:val="center"/>
        </w:tcPr>
        <w:p w14:paraId="06DAF2A3" w14:textId="77777777" w:rsidR="00584B15" w:rsidRDefault="00584B1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14:paraId="189AFDBB" w14:textId="77777777" w:rsidR="00584B15" w:rsidRDefault="00584B1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EE0FC4" w14:textId="77777777" w:rsidR="00584B15" w:rsidRDefault="00584B15">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8ACA" w14:textId="77777777" w:rsidR="00584B15" w:rsidRDefault="00584B15">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7E2C53AD" wp14:editId="05931C4C">
          <wp:simplePos x="0" y="0"/>
          <wp:positionH relativeFrom="column">
            <wp:posOffset>-1076322</wp:posOffset>
          </wp:positionH>
          <wp:positionV relativeFrom="paragraph">
            <wp:posOffset>-474977</wp:posOffset>
          </wp:positionV>
          <wp:extent cx="7635240" cy="9942830"/>
          <wp:effectExtent l="0" t="0" r="0" b="0"/>
          <wp:wrapNone/>
          <wp:docPr id="3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e"/>
      <w:tblW w:w="6455" w:type="dxa"/>
      <w:tblInd w:w="2612" w:type="dxa"/>
      <w:tblLayout w:type="fixed"/>
      <w:tblLook w:val="0400" w:firstRow="0" w:lastRow="0" w:firstColumn="0" w:lastColumn="0" w:noHBand="0" w:noVBand="1"/>
    </w:tblPr>
    <w:tblGrid>
      <w:gridCol w:w="2551"/>
      <w:gridCol w:w="3904"/>
    </w:tblGrid>
    <w:tr w:rsidR="00584B15" w14:paraId="15A68E40" w14:textId="77777777">
      <w:tc>
        <w:tcPr>
          <w:tcW w:w="2551" w:type="dxa"/>
          <w:vAlign w:val="center"/>
        </w:tcPr>
        <w:p w14:paraId="680056B9" w14:textId="77777777" w:rsidR="00584B15" w:rsidRDefault="00584B1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700BF442" w14:textId="7E50E1E8" w:rsidR="00584B15" w:rsidRDefault="00584B15" w:rsidP="00583ADA">
          <w:pPr>
            <w:ind w:right="-120"/>
            <w:jc w:val="both"/>
            <w:rPr>
              <w:rFonts w:ascii="Palatino Linotype" w:eastAsia="Palatino Linotype" w:hAnsi="Palatino Linotype" w:cs="Palatino Linotype"/>
              <w:b/>
              <w:sz w:val="22"/>
              <w:szCs w:val="22"/>
            </w:rPr>
          </w:pPr>
          <w:r w:rsidRPr="008E4360">
            <w:rPr>
              <w:rFonts w:ascii="Palatino Linotype" w:eastAsia="Palatino Linotype" w:hAnsi="Palatino Linotype" w:cs="Palatino Linotype"/>
              <w:b/>
              <w:sz w:val="22"/>
              <w:szCs w:val="22"/>
            </w:rPr>
            <w:t>10259/INFOEM/ICR-133/IP/RR/2025</w:t>
          </w:r>
        </w:p>
      </w:tc>
    </w:tr>
    <w:tr w:rsidR="00584B15" w14:paraId="4DE134EC" w14:textId="77777777">
      <w:tc>
        <w:tcPr>
          <w:tcW w:w="2551" w:type="dxa"/>
          <w:vAlign w:val="center"/>
        </w:tcPr>
        <w:p w14:paraId="31ABF3E9" w14:textId="77777777" w:rsidR="00584B15" w:rsidRDefault="00584B1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2CB8F023" w14:textId="27A2474E" w:rsidR="00584B15" w:rsidRDefault="00671FC9" w:rsidP="00671F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XXXXXX XX XXXXXX </w:t>
          </w:r>
        </w:p>
      </w:tc>
    </w:tr>
    <w:tr w:rsidR="00584B15" w14:paraId="7132813F" w14:textId="77777777">
      <w:trPr>
        <w:trHeight w:val="228"/>
      </w:trPr>
      <w:tc>
        <w:tcPr>
          <w:tcW w:w="2551" w:type="dxa"/>
          <w:vAlign w:val="center"/>
        </w:tcPr>
        <w:p w14:paraId="53B82324" w14:textId="77777777" w:rsidR="00584B15" w:rsidRDefault="00584B1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5A28FB03" w14:textId="548880A0" w:rsidR="00584B15" w:rsidRDefault="00584B15">
          <w:pPr>
            <w:ind w:right="458"/>
            <w:jc w:val="both"/>
            <w:rPr>
              <w:rFonts w:ascii="Palatino Linotype" w:eastAsia="Palatino Linotype" w:hAnsi="Palatino Linotype" w:cs="Palatino Linotype"/>
              <w:b/>
              <w:sz w:val="22"/>
              <w:szCs w:val="22"/>
            </w:rPr>
          </w:pPr>
          <w:r w:rsidRPr="008E4360">
            <w:rPr>
              <w:rFonts w:ascii="Palatino Linotype" w:eastAsia="Palatino Linotype" w:hAnsi="Palatino Linotype" w:cs="Palatino Linotype"/>
              <w:b/>
              <w:bCs/>
              <w:sz w:val="22"/>
              <w:szCs w:val="22"/>
            </w:rPr>
            <w:t>Sistema Municipal Para el Desarrollo Integral de la Familia de Ixtapaluca</w:t>
          </w:r>
        </w:p>
      </w:tc>
    </w:tr>
    <w:tr w:rsidR="00584B15" w14:paraId="3452B584" w14:textId="77777777">
      <w:tc>
        <w:tcPr>
          <w:tcW w:w="2551" w:type="dxa"/>
          <w:vAlign w:val="center"/>
        </w:tcPr>
        <w:p w14:paraId="399541F4" w14:textId="77777777" w:rsidR="00584B15" w:rsidRDefault="00584B1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2E0FEF0E" w14:textId="77777777" w:rsidR="00584B15" w:rsidRDefault="00584B1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0A6317" w14:textId="77777777" w:rsidR="00584B15" w:rsidRDefault="00584B15">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
      <w:tblW w:w="6520" w:type="dxa"/>
      <w:tblInd w:w="2405" w:type="dxa"/>
      <w:tblLayout w:type="fixed"/>
      <w:tblLook w:val="0400" w:firstRow="0" w:lastRow="0" w:firstColumn="0" w:lastColumn="0" w:noHBand="0" w:noVBand="1"/>
    </w:tblPr>
    <w:tblGrid>
      <w:gridCol w:w="2552"/>
      <w:gridCol w:w="3968"/>
    </w:tblGrid>
    <w:tr w:rsidR="00584B15" w14:paraId="55B52306" w14:textId="77777777" w:rsidTr="00226809">
      <w:tc>
        <w:tcPr>
          <w:tcW w:w="2552" w:type="dxa"/>
          <w:vAlign w:val="center"/>
        </w:tcPr>
        <w:p w14:paraId="246CA9CD" w14:textId="77777777" w:rsidR="00584B15" w:rsidRDefault="00584B15" w:rsidP="008017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14:paraId="77BAD61E" w14:textId="77777777" w:rsidR="00584B15" w:rsidRDefault="00584B15" w:rsidP="00801723">
          <w:pPr>
            <w:ind w:right="-256"/>
            <w:jc w:val="both"/>
            <w:rPr>
              <w:rFonts w:ascii="Palatino Linotype" w:eastAsia="Palatino Linotype" w:hAnsi="Palatino Linotype" w:cs="Palatino Linotype"/>
              <w:b/>
              <w:sz w:val="22"/>
              <w:szCs w:val="22"/>
            </w:rPr>
          </w:pPr>
          <w:r w:rsidRPr="00AC3CDD">
            <w:rPr>
              <w:rFonts w:ascii="Palatino Linotype" w:eastAsia="Palatino Linotype" w:hAnsi="Palatino Linotype" w:cs="Palatino Linotype"/>
              <w:b/>
              <w:sz w:val="22"/>
              <w:szCs w:val="22"/>
            </w:rPr>
            <w:t>01194/INFOEM/ICR-24/IP/RR/2024</w:t>
          </w:r>
        </w:p>
      </w:tc>
    </w:tr>
    <w:tr w:rsidR="00584B15" w14:paraId="216B2070" w14:textId="77777777" w:rsidTr="00226809">
      <w:trPr>
        <w:trHeight w:val="228"/>
      </w:trPr>
      <w:tc>
        <w:tcPr>
          <w:tcW w:w="2552" w:type="dxa"/>
          <w:vAlign w:val="center"/>
        </w:tcPr>
        <w:p w14:paraId="210D8D33" w14:textId="77777777" w:rsidR="00584B15" w:rsidRDefault="00584B15" w:rsidP="008017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14:paraId="1FEEA636" w14:textId="77777777" w:rsidR="00584B15" w:rsidRDefault="00584B15" w:rsidP="008017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Ixtapaluca </w:t>
          </w:r>
        </w:p>
      </w:tc>
    </w:tr>
    <w:tr w:rsidR="00584B15" w14:paraId="3ADE2CF1" w14:textId="77777777" w:rsidTr="00226809">
      <w:tc>
        <w:tcPr>
          <w:tcW w:w="2552" w:type="dxa"/>
          <w:vAlign w:val="center"/>
        </w:tcPr>
        <w:p w14:paraId="25C832B8" w14:textId="77777777" w:rsidR="00584B15" w:rsidRDefault="00584B15" w:rsidP="008017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14:paraId="0C4E8202" w14:textId="77777777" w:rsidR="00584B15" w:rsidRDefault="00584B15" w:rsidP="008017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62D453" w14:textId="74BE5F6E" w:rsidR="00584B15" w:rsidRDefault="00584B1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eastAsia="es-MX"/>
      </w:rPr>
      <w:drawing>
        <wp:anchor distT="0" distB="0" distL="0" distR="0" simplePos="0" relativeHeight="251661312" behindDoc="1" locked="0" layoutInCell="1" hidden="0" allowOverlap="1" wp14:anchorId="525DABBD" wp14:editId="26D8CD73">
          <wp:simplePos x="0" y="0"/>
          <wp:positionH relativeFrom="page">
            <wp:align>right</wp:align>
          </wp:positionH>
          <wp:positionV relativeFrom="paragraph">
            <wp:posOffset>-871855</wp:posOffset>
          </wp:positionV>
          <wp:extent cx="7635163" cy="9944100"/>
          <wp:effectExtent l="0" t="0" r="4445" b="0"/>
          <wp:wrapNone/>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 xml:space="preserve">                                  </w:t>
    </w:r>
  </w:p>
  <w:p w14:paraId="567858C8" w14:textId="171AA87C" w:rsidR="00584B15" w:rsidRDefault="00584B1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690"/>
    <w:multiLevelType w:val="hybridMultilevel"/>
    <w:tmpl w:val="93584192"/>
    <w:lvl w:ilvl="0" w:tplc="33B4EE3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D0408"/>
    <w:multiLevelType w:val="hybridMultilevel"/>
    <w:tmpl w:val="5F1AE382"/>
    <w:lvl w:ilvl="0" w:tplc="D25246AA">
      <w:start w:val="14"/>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2786963"/>
    <w:multiLevelType w:val="hybridMultilevel"/>
    <w:tmpl w:val="742655B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9C569A5"/>
    <w:multiLevelType w:val="hybridMultilevel"/>
    <w:tmpl w:val="35C6405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BFD1291"/>
    <w:multiLevelType w:val="hybridMultilevel"/>
    <w:tmpl w:val="E7BE2458"/>
    <w:lvl w:ilvl="0" w:tplc="DA50D2F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73044E"/>
    <w:multiLevelType w:val="hybridMultilevel"/>
    <w:tmpl w:val="7F2EA8FA"/>
    <w:lvl w:ilvl="0" w:tplc="5DA609E2">
      <w:start w:val="1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034C8D"/>
    <w:multiLevelType w:val="hybridMultilevel"/>
    <w:tmpl w:val="A1945CB2"/>
    <w:lvl w:ilvl="0" w:tplc="AC188CFE">
      <w:start w:val="1"/>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6316F4"/>
    <w:multiLevelType w:val="hybridMultilevel"/>
    <w:tmpl w:val="7D58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7E4498"/>
    <w:multiLevelType w:val="hybridMultilevel"/>
    <w:tmpl w:val="C3B236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976A37"/>
    <w:multiLevelType w:val="hybridMultilevel"/>
    <w:tmpl w:val="742655B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7014EC7"/>
    <w:multiLevelType w:val="multilevel"/>
    <w:tmpl w:val="F06AAEA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1424878"/>
    <w:multiLevelType w:val="multilevel"/>
    <w:tmpl w:val="BC5472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1761326"/>
    <w:multiLevelType w:val="multilevel"/>
    <w:tmpl w:val="8B3AC59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8E073A3"/>
    <w:multiLevelType w:val="hybridMultilevel"/>
    <w:tmpl w:val="63AAE3B8"/>
    <w:lvl w:ilvl="0" w:tplc="57C4554A">
      <w:start w:val="1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0445700"/>
    <w:multiLevelType w:val="hybridMultilevel"/>
    <w:tmpl w:val="BE22AC8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65F37473"/>
    <w:multiLevelType w:val="multilevel"/>
    <w:tmpl w:val="3CC24548"/>
    <w:lvl w:ilvl="0">
      <w:start w:val="14"/>
      <w:numFmt w:val="bullet"/>
      <w:lvlText w:val="-"/>
      <w:lvlJc w:val="left"/>
      <w:pPr>
        <w:ind w:left="927" w:hanging="360"/>
      </w:pPr>
      <w:rPr>
        <w:rFonts w:ascii="Palatino Linotype" w:eastAsia="Palatino Linotype" w:hAnsi="Palatino Linotype" w:cs="Palatino Linotype" w:hint="default"/>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0B23506"/>
    <w:multiLevelType w:val="multilevel"/>
    <w:tmpl w:val="C064707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9" w15:restartNumberingAfterBreak="0">
    <w:nsid w:val="71075CC4"/>
    <w:multiLevelType w:val="multilevel"/>
    <w:tmpl w:val="3320B26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BF1106E"/>
    <w:multiLevelType w:val="multilevel"/>
    <w:tmpl w:val="164E0B84"/>
    <w:lvl w:ilvl="0">
      <w:start w:val="1"/>
      <w:numFmt w:val="bullet"/>
      <w:lvlText w:val=""/>
      <w:lvlJc w:val="left"/>
      <w:pPr>
        <w:ind w:left="927" w:hanging="360"/>
      </w:pPr>
      <w:rPr>
        <w:rFonts w:ascii="Symbol" w:hAnsi="Symbol" w:hint="default"/>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1"/>
  </w:num>
  <w:num w:numId="2">
    <w:abstractNumId w:val="13"/>
  </w:num>
  <w:num w:numId="3">
    <w:abstractNumId w:val="19"/>
  </w:num>
  <w:num w:numId="4">
    <w:abstractNumId w:val="6"/>
  </w:num>
  <w:num w:numId="5">
    <w:abstractNumId w:val="15"/>
  </w:num>
  <w:num w:numId="6">
    <w:abstractNumId w:val="9"/>
  </w:num>
  <w:num w:numId="7">
    <w:abstractNumId w:val="18"/>
  </w:num>
  <w:num w:numId="8">
    <w:abstractNumId w:val="7"/>
  </w:num>
  <w:num w:numId="9">
    <w:abstractNumId w:val="8"/>
  </w:num>
  <w:num w:numId="10">
    <w:abstractNumId w:val="16"/>
  </w:num>
  <w:num w:numId="11">
    <w:abstractNumId w:val="0"/>
  </w:num>
  <w:num w:numId="12">
    <w:abstractNumId w:val="3"/>
  </w:num>
  <w:num w:numId="13">
    <w:abstractNumId w:val="10"/>
  </w:num>
  <w:num w:numId="14">
    <w:abstractNumId w:val="12"/>
  </w:num>
  <w:num w:numId="15">
    <w:abstractNumId w:val="4"/>
  </w:num>
  <w:num w:numId="16">
    <w:abstractNumId w:val="2"/>
  </w:num>
  <w:num w:numId="17">
    <w:abstractNumId w:val="5"/>
  </w:num>
  <w:num w:numId="18">
    <w:abstractNumId w:val="1"/>
  </w:num>
  <w:num w:numId="19">
    <w:abstractNumId w:val="14"/>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90"/>
    <w:rsid w:val="000058EC"/>
    <w:rsid w:val="00007BCD"/>
    <w:rsid w:val="00016FD0"/>
    <w:rsid w:val="00033D09"/>
    <w:rsid w:val="0005351B"/>
    <w:rsid w:val="0005766C"/>
    <w:rsid w:val="00091752"/>
    <w:rsid w:val="0009747C"/>
    <w:rsid w:val="000A5FF5"/>
    <w:rsid w:val="000C3425"/>
    <w:rsid w:val="000C5801"/>
    <w:rsid w:val="000D4E22"/>
    <w:rsid w:val="000E1021"/>
    <w:rsid w:val="000E28B0"/>
    <w:rsid w:val="000F0B0D"/>
    <w:rsid w:val="0011071C"/>
    <w:rsid w:val="0012691B"/>
    <w:rsid w:val="00127C69"/>
    <w:rsid w:val="00136F66"/>
    <w:rsid w:val="00141932"/>
    <w:rsid w:val="0018007F"/>
    <w:rsid w:val="001A4EE7"/>
    <w:rsid w:val="001B26C8"/>
    <w:rsid w:val="001B2C85"/>
    <w:rsid w:val="001D054E"/>
    <w:rsid w:val="001E7571"/>
    <w:rsid w:val="002051E8"/>
    <w:rsid w:val="00217BA1"/>
    <w:rsid w:val="00226809"/>
    <w:rsid w:val="002719E1"/>
    <w:rsid w:val="00281FE4"/>
    <w:rsid w:val="00283E8C"/>
    <w:rsid w:val="00294681"/>
    <w:rsid w:val="00297E0F"/>
    <w:rsid w:val="002A060F"/>
    <w:rsid w:val="002B3C9E"/>
    <w:rsid w:val="002C5D45"/>
    <w:rsid w:val="002D5B07"/>
    <w:rsid w:val="002F2FE4"/>
    <w:rsid w:val="003071F5"/>
    <w:rsid w:val="00321BC5"/>
    <w:rsid w:val="003264EB"/>
    <w:rsid w:val="00326F91"/>
    <w:rsid w:val="003B589A"/>
    <w:rsid w:val="003D7235"/>
    <w:rsid w:val="003F4ADE"/>
    <w:rsid w:val="004155CA"/>
    <w:rsid w:val="004545AD"/>
    <w:rsid w:val="004652EB"/>
    <w:rsid w:val="004A6F7B"/>
    <w:rsid w:val="004C0F86"/>
    <w:rsid w:val="004E3494"/>
    <w:rsid w:val="004E72A6"/>
    <w:rsid w:val="00500B04"/>
    <w:rsid w:val="005166C9"/>
    <w:rsid w:val="0052586F"/>
    <w:rsid w:val="00527C51"/>
    <w:rsid w:val="005327C3"/>
    <w:rsid w:val="00535A06"/>
    <w:rsid w:val="0056492B"/>
    <w:rsid w:val="005748A6"/>
    <w:rsid w:val="0058033D"/>
    <w:rsid w:val="00583ADA"/>
    <w:rsid w:val="005847C8"/>
    <w:rsid w:val="00584B15"/>
    <w:rsid w:val="005A7038"/>
    <w:rsid w:val="005B0344"/>
    <w:rsid w:val="005B1FA5"/>
    <w:rsid w:val="005B75C5"/>
    <w:rsid w:val="005D6DA1"/>
    <w:rsid w:val="005F34C4"/>
    <w:rsid w:val="0062338C"/>
    <w:rsid w:val="00630AD3"/>
    <w:rsid w:val="00651E3F"/>
    <w:rsid w:val="00655E30"/>
    <w:rsid w:val="00671FC9"/>
    <w:rsid w:val="00674849"/>
    <w:rsid w:val="00682098"/>
    <w:rsid w:val="006A7B54"/>
    <w:rsid w:val="006B1EAC"/>
    <w:rsid w:val="006F73D5"/>
    <w:rsid w:val="0074109D"/>
    <w:rsid w:val="0075221A"/>
    <w:rsid w:val="00786502"/>
    <w:rsid w:val="007A174D"/>
    <w:rsid w:val="007A6712"/>
    <w:rsid w:val="00800B53"/>
    <w:rsid w:val="00801723"/>
    <w:rsid w:val="008123DE"/>
    <w:rsid w:val="00833020"/>
    <w:rsid w:val="00873082"/>
    <w:rsid w:val="008765D9"/>
    <w:rsid w:val="00880CDE"/>
    <w:rsid w:val="008919EF"/>
    <w:rsid w:val="00895560"/>
    <w:rsid w:val="008C2ABC"/>
    <w:rsid w:val="008C5557"/>
    <w:rsid w:val="008D5151"/>
    <w:rsid w:val="008E4360"/>
    <w:rsid w:val="008F05E9"/>
    <w:rsid w:val="008F2AA0"/>
    <w:rsid w:val="00970C1B"/>
    <w:rsid w:val="00975147"/>
    <w:rsid w:val="0097542A"/>
    <w:rsid w:val="009A7939"/>
    <w:rsid w:val="009C402B"/>
    <w:rsid w:val="009D7028"/>
    <w:rsid w:val="009E46A8"/>
    <w:rsid w:val="009F6391"/>
    <w:rsid w:val="00A230C1"/>
    <w:rsid w:val="00A80E70"/>
    <w:rsid w:val="00A8156A"/>
    <w:rsid w:val="00A90949"/>
    <w:rsid w:val="00AA5AFA"/>
    <w:rsid w:val="00AC3CDD"/>
    <w:rsid w:val="00AD3EBC"/>
    <w:rsid w:val="00AD5973"/>
    <w:rsid w:val="00B12FB1"/>
    <w:rsid w:val="00B2520D"/>
    <w:rsid w:val="00B34F00"/>
    <w:rsid w:val="00B54397"/>
    <w:rsid w:val="00B556FE"/>
    <w:rsid w:val="00B57E90"/>
    <w:rsid w:val="00B940B3"/>
    <w:rsid w:val="00BA0358"/>
    <w:rsid w:val="00BA444E"/>
    <w:rsid w:val="00BC453C"/>
    <w:rsid w:val="00BC74E4"/>
    <w:rsid w:val="00BD0CDA"/>
    <w:rsid w:val="00BD3F9C"/>
    <w:rsid w:val="00BE0A57"/>
    <w:rsid w:val="00BE6F2D"/>
    <w:rsid w:val="00BF1DEA"/>
    <w:rsid w:val="00C10265"/>
    <w:rsid w:val="00C328CF"/>
    <w:rsid w:val="00C56C9D"/>
    <w:rsid w:val="00C710D4"/>
    <w:rsid w:val="00CA0016"/>
    <w:rsid w:val="00CA064F"/>
    <w:rsid w:val="00CC11BD"/>
    <w:rsid w:val="00CC26BB"/>
    <w:rsid w:val="00CC5B01"/>
    <w:rsid w:val="00CD6758"/>
    <w:rsid w:val="00CE156F"/>
    <w:rsid w:val="00D05573"/>
    <w:rsid w:val="00D10D96"/>
    <w:rsid w:val="00D67CDB"/>
    <w:rsid w:val="00D746C4"/>
    <w:rsid w:val="00E14472"/>
    <w:rsid w:val="00E27EEC"/>
    <w:rsid w:val="00E321C2"/>
    <w:rsid w:val="00E74819"/>
    <w:rsid w:val="00E86FE2"/>
    <w:rsid w:val="00E93A32"/>
    <w:rsid w:val="00EB0284"/>
    <w:rsid w:val="00EB261F"/>
    <w:rsid w:val="00ED73AF"/>
    <w:rsid w:val="00EE0490"/>
    <w:rsid w:val="00EF7D87"/>
    <w:rsid w:val="00F0017E"/>
    <w:rsid w:val="00F005EF"/>
    <w:rsid w:val="00F068BA"/>
    <w:rsid w:val="00F36E1A"/>
    <w:rsid w:val="00F41216"/>
    <w:rsid w:val="00F457CA"/>
    <w:rsid w:val="00F60F52"/>
    <w:rsid w:val="00F65D83"/>
    <w:rsid w:val="00F721A5"/>
    <w:rsid w:val="00F7683C"/>
    <w:rsid w:val="00F83058"/>
    <w:rsid w:val="00F86DD9"/>
    <w:rsid w:val="00F9649E"/>
    <w:rsid w:val="00F96EF1"/>
    <w:rsid w:val="00FA3793"/>
    <w:rsid w:val="00FB054E"/>
    <w:rsid w:val="00FB6D6A"/>
    <w:rsid w:val="00FC0347"/>
    <w:rsid w:val="00FC7D5C"/>
    <w:rsid w:val="00FD158A"/>
    <w:rsid w:val="00FF31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443EC"/>
  <w15:docId w15:val="{F76CB5A6-C0FC-401F-B82E-9831DDC4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81460">
      <w:bodyDiv w:val="1"/>
      <w:marLeft w:val="0"/>
      <w:marRight w:val="0"/>
      <w:marTop w:val="0"/>
      <w:marBottom w:val="0"/>
      <w:divBdr>
        <w:top w:val="none" w:sz="0" w:space="0" w:color="auto"/>
        <w:left w:val="none" w:sz="0" w:space="0" w:color="auto"/>
        <w:bottom w:val="none" w:sz="0" w:space="0" w:color="auto"/>
        <w:right w:val="none" w:sz="0" w:space="0" w:color="auto"/>
      </w:divBdr>
    </w:div>
    <w:div w:id="1900096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GbgJB2SAVKeRFEbqlxcXfeIA==">CgMxLjAyCGguZ2pkZ3hzMgloLjMwajB6bGwyCGgudHlqY3d0MgloLjJzOGV5bzEyCWguM3JkY3JqbjIJaC4xZm9iOXRlMgloLjN6bnlzaDcyCWguMTdkcDh2dTIJaC4zZHk2dmttMgloLjJldDkycDA4AHIhMXhRd0lLdGVpMzJyTnFETHdRSEpTZ3V0Rk9kWC11VUhT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11787</Words>
  <Characters>64831</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2026-03-20T18:21:00Z</cp:lastPrinted>
  <dcterms:created xsi:type="dcterms:W3CDTF">2026-04-08T20:52:00Z</dcterms:created>
  <dcterms:modified xsi:type="dcterms:W3CDTF">2026-04-08T20:52:00Z</dcterms:modified>
</cp:coreProperties>
</file>